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58AEB" w14:textId="181F52E8" w:rsidR="00051B4A" w:rsidRPr="008F0408" w:rsidRDefault="00566136" w:rsidP="00051B4A">
      <w:pPr>
        <w:tabs>
          <w:tab w:val="center" w:pos="4680"/>
        </w:tabs>
        <w:spacing w:line="480" w:lineRule="auto"/>
        <w:jc w:val="center"/>
        <w:rPr>
          <w:rFonts w:ascii="Arial" w:hAnsi="Arial" w:cs="Arial"/>
          <w:szCs w:val="24"/>
        </w:rPr>
      </w:pPr>
      <w:bookmarkStart w:id="0" w:name="_GoBack"/>
      <w:bookmarkEnd w:id="0"/>
      <w:r w:rsidRPr="008F0408">
        <w:rPr>
          <w:rFonts w:ascii="Arial" w:hAnsi="Arial" w:cs="Arial"/>
          <w:szCs w:val="24"/>
        </w:rPr>
        <w:t>Supporting Statement Part B</w:t>
      </w:r>
    </w:p>
    <w:p w14:paraId="4747EB42" w14:textId="77777777" w:rsidR="00613AEA" w:rsidRPr="008F0408" w:rsidRDefault="00613AEA" w:rsidP="00566136">
      <w:pPr>
        <w:tabs>
          <w:tab w:val="center" w:pos="4680"/>
        </w:tabs>
        <w:spacing w:line="480" w:lineRule="auto"/>
        <w:jc w:val="center"/>
        <w:rPr>
          <w:rFonts w:ascii="Arial" w:hAnsi="Arial" w:cs="Arial"/>
          <w:b/>
          <w:szCs w:val="24"/>
        </w:rPr>
      </w:pPr>
      <w:r w:rsidRPr="008F0408">
        <w:rPr>
          <w:rFonts w:ascii="Arial" w:hAnsi="Arial" w:cs="Arial"/>
          <w:b/>
          <w:szCs w:val="24"/>
        </w:rPr>
        <w:t>Farm to School Census and Comprehensive Review</w:t>
      </w:r>
    </w:p>
    <w:p w14:paraId="4B125918" w14:textId="77777777" w:rsidR="00E056AA" w:rsidRDefault="00E056AA" w:rsidP="00566136">
      <w:pPr>
        <w:tabs>
          <w:tab w:val="center" w:pos="4680"/>
        </w:tabs>
        <w:spacing w:line="480" w:lineRule="auto"/>
        <w:jc w:val="center"/>
        <w:rPr>
          <w:rFonts w:ascii="Arial" w:hAnsi="Arial" w:cs="Arial"/>
          <w:szCs w:val="24"/>
        </w:rPr>
      </w:pPr>
    </w:p>
    <w:p w14:paraId="14218A2B" w14:textId="791E7C35" w:rsidR="00566136" w:rsidRPr="008F0408" w:rsidRDefault="005E7F64" w:rsidP="00566136">
      <w:pPr>
        <w:tabs>
          <w:tab w:val="center" w:pos="4680"/>
        </w:tabs>
        <w:spacing w:line="480" w:lineRule="auto"/>
        <w:jc w:val="center"/>
        <w:rPr>
          <w:rFonts w:ascii="Arial" w:hAnsi="Arial" w:cs="Arial"/>
          <w:szCs w:val="24"/>
        </w:rPr>
      </w:pPr>
      <w:r w:rsidRPr="008F0408">
        <w:rPr>
          <w:rFonts w:ascii="Arial" w:hAnsi="Arial" w:cs="Arial"/>
          <w:szCs w:val="24"/>
        </w:rPr>
        <w:t>Ashley Chaifetz</w:t>
      </w:r>
    </w:p>
    <w:p w14:paraId="037E8476" w14:textId="24BEF448" w:rsidR="005E7F64" w:rsidRPr="008F0408" w:rsidRDefault="005E7F64" w:rsidP="00BA176F">
      <w:pPr>
        <w:tabs>
          <w:tab w:val="center" w:pos="4680"/>
        </w:tabs>
        <w:spacing w:line="480" w:lineRule="auto"/>
        <w:jc w:val="center"/>
        <w:rPr>
          <w:rFonts w:ascii="Arial" w:hAnsi="Arial" w:cs="Arial"/>
          <w:szCs w:val="24"/>
        </w:rPr>
      </w:pPr>
      <w:r w:rsidRPr="008F0408">
        <w:rPr>
          <w:rFonts w:ascii="Arial" w:hAnsi="Arial" w:cs="Arial"/>
          <w:szCs w:val="24"/>
        </w:rPr>
        <w:t>Social Science Research Analyst</w:t>
      </w:r>
    </w:p>
    <w:p w14:paraId="10DF71B9" w14:textId="77777777" w:rsidR="00BA176F" w:rsidRPr="008F0408" w:rsidRDefault="00BA176F" w:rsidP="00BA176F">
      <w:pPr>
        <w:tabs>
          <w:tab w:val="center" w:pos="4680"/>
        </w:tabs>
        <w:spacing w:line="480" w:lineRule="auto"/>
        <w:jc w:val="center"/>
        <w:rPr>
          <w:rFonts w:ascii="Arial" w:hAnsi="Arial" w:cs="Arial"/>
          <w:szCs w:val="24"/>
        </w:rPr>
      </w:pPr>
      <w:r w:rsidRPr="008F0408">
        <w:rPr>
          <w:rFonts w:ascii="Arial" w:hAnsi="Arial" w:cs="Arial"/>
          <w:szCs w:val="24"/>
        </w:rPr>
        <w:t xml:space="preserve">Office of Policy Support </w:t>
      </w:r>
    </w:p>
    <w:p w14:paraId="79B8330A" w14:textId="77777777" w:rsidR="00613AEA" w:rsidRPr="008F0408" w:rsidRDefault="00613AEA" w:rsidP="00566136">
      <w:pPr>
        <w:tabs>
          <w:tab w:val="center" w:pos="4680"/>
        </w:tabs>
        <w:spacing w:line="480" w:lineRule="auto"/>
        <w:jc w:val="center"/>
        <w:rPr>
          <w:rFonts w:ascii="Arial" w:hAnsi="Arial" w:cs="Arial"/>
          <w:szCs w:val="24"/>
        </w:rPr>
      </w:pPr>
      <w:r w:rsidRPr="008F0408">
        <w:rPr>
          <w:rFonts w:ascii="Arial" w:hAnsi="Arial" w:cs="Arial"/>
          <w:szCs w:val="24"/>
        </w:rPr>
        <w:t>Food and Nutrition Service (FNS)</w:t>
      </w:r>
    </w:p>
    <w:p w14:paraId="2A8AF8E6" w14:textId="77777777" w:rsidR="00613AEA" w:rsidRPr="008F0408" w:rsidRDefault="00613AEA" w:rsidP="00566136">
      <w:pPr>
        <w:tabs>
          <w:tab w:val="center" w:pos="4680"/>
        </w:tabs>
        <w:spacing w:line="480" w:lineRule="auto"/>
        <w:jc w:val="center"/>
        <w:rPr>
          <w:rFonts w:ascii="Arial" w:hAnsi="Arial" w:cs="Arial"/>
          <w:szCs w:val="24"/>
        </w:rPr>
      </w:pPr>
      <w:r w:rsidRPr="008F0408">
        <w:rPr>
          <w:rFonts w:ascii="Arial" w:hAnsi="Arial" w:cs="Arial"/>
          <w:szCs w:val="24"/>
        </w:rPr>
        <w:t>United States Department of Agriculture (USDA)</w:t>
      </w:r>
    </w:p>
    <w:p w14:paraId="307B698B" w14:textId="77777777" w:rsidR="00613AEA" w:rsidRPr="008F0408" w:rsidRDefault="00613AEA" w:rsidP="00566136">
      <w:pPr>
        <w:tabs>
          <w:tab w:val="center" w:pos="4680"/>
        </w:tabs>
        <w:spacing w:line="480" w:lineRule="auto"/>
        <w:jc w:val="center"/>
        <w:rPr>
          <w:rFonts w:ascii="Arial" w:hAnsi="Arial" w:cs="Arial"/>
          <w:szCs w:val="24"/>
        </w:rPr>
      </w:pPr>
      <w:r w:rsidRPr="008F0408">
        <w:rPr>
          <w:rFonts w:ascii="Arial" w:hAnsi="Arial" w:cs="Arial"/>
          <w:szCs w:val="24"/>
        </w:rPr>
        <w:t>3101 Park Center Drive, Alexandria, VA 22302</w:t>
      </w:r>
    </w:p>
    <w:p w14:paraId="098CD91C" w14:textId="77777777" w:rsidR="00613AEA" w:rsidRPr="008F0408" w:rsidRDefault="00163557" w:rsidP="00566136">
      <w:pPr>
        <w:tabs>
          <w:tab w:val="center" w:pos="4680"/>
        </w:tabs>
        <w:spacing w:line="480" w:lineRule="auto"/>
        <w:jc w:val="center"/>
        <w:rPr>
          <w:rFonts w:ascii="Arial" w:hAnsi="Arial" w:cs="Arial"/>
          <w:szCs w:val="24"/>
        </w:rPr>
      </w:pPr>
      <w:hyperlink r:id="rId9" w:history="1">
        <w:r w:rsidR="00613AEA" w:rsidRPr="008F0408">
          <w:rPr>
            <w:rFonts w:ascii="Arial" w:hAnsi="Arial" w:cs="Arial"/>
            <w:szCs w:val="24"/>
          </w:rPr>
          <w:t>Ashley.Chaifetz@fns.usda.gov</w:t>
        </w:r>
      </w:hyperlink>
      <w:r w:rsidR="00613AEA" w:rsidRPr="008F0408">
        <w:rPr>
          <w:rFonts w:ascii="Arial" w:hAnsi="Arial" w:cs="Arial"/>
          <w:szCs w:val="24"/>
        </w:rPr>
        <w:t xml:space="preserve">  </w:t>
      </w:r>
    </w:p>
    <w:p w14:paraId="144D6CD5" w14:textId="77777777" w:rsidR="00BA176F" w:rsidRPr="008F0408" w:rsidRDefault="00BA176F" w:rsidP="00BA176F">
      <w:pPr>
        <w:tabs>
          <w:tab w:val="center" w:pos="4680"/>
        </w:tabs>
        <w:spacing w:line="480" w:lineRule="auto"/>
        <w:jc w:val="center"/>
        <w:rPr>
          <w:rFonts w:ascii="Arial" w:hAnsi="Arial" w:cs="Arial"/>
          <w:szCs w:val="24"/>
        </w:rPr>
      </w:pPr>
      <w:r w:rsidRPr="008F0408">
        <w:rPr>
          <w:rFonts w:ascii="Arial" w:hAnsi="Arial" w:cs="Arial"/>
          <w:szCs w:val="24"/>
        </w:rPr>
        <w:t>703-457-7741</w:t>
      </w:r>
    </w:p>
    <w:p w14:paraId="31291259" w14:textId="77777777" w:rsidR="00BA176F" w:rsidRPr="008F0408" w:rsidRDefault="00BA176F" w:rsidP="00566136">
      <w:pPr>
        <w:tabs>
          <w:tab w:val="center" w:pos="4680"/>
        </w:tabs>
        <w:spacing w:line="480" w:lineRule="auto"/>
        <w:jc w:val="center"/>
        <w:rPr>
          <w:rFonts w:ascii="Arial" w:hAnsi="Arial" w:cs="Arial"/>
          <w:szCs w:val="24"/>
        </w:rPr>
      </w:pPr>
    </w:p>
    <w:p w14:paraId="769B8540" w14:textId="7E13CFE7" w:rsidR="00566136" w:rsidRPr="008F0408" w:rsidRDefault="002F603F" w:rsidP="00566136">
      <w:pPr>
        <w:tabs>
          <w:tab w:val="center" w:pos="4680"/>
        </w:tabs>
        <w:spacing w:line="480" w:lineRule="auto"/>
        <w:jc w:val="center"/>
        <w:rPr>
          <w:rFonts w:ascii="Arial" w:hAnsi="Arial" w:cs="Arial"/>
          <w:szCs w:val="24"/>
        </w:rPr>
      </w:pPr>
      <w:r>
        <w:rPr>
          <w:rFonts w:ascii="Arial" w:hAnsi="Arial" w:cs="Arial"/>
          <w:szCs w:val="24"/>
        </w:rPr>
        <w:t>October 24</w:t>
      </w:r>
      <w:r w:rsidR="00821E87" w:rsidRPr="008F0408">
        <w:rPr>
          <w:rFonts w:ascii="Arial" w:hAnsi="Arial" w:cs="Arial"/>
          <w:szCs w:val="24"/>
        </w:rPr>
        <w:t>, 2018</w:t>
      </w:r>
    </w:p>
    <w:p w14:paraId="4186936C" w14:textId="265AA25F" w:rsidR="006564EA" w:rsidRPr="008F0408" w:rsidRDefault="002F603F" w:rsidP="00566136">
      <w:pPr>
        <w:tabs>
          <w:tab w:val="center" w:pos="4680"/>
        </w:tabs>
        <w:spacing w:after="180" w:line="264" w:lineRule="auto"/>
        <w:rPr>
          <w:rFonts w:ascii="Arial" w:hAnsi="Arial" w:cs="Arial"/>
          <w:szCs w:val="24"/>
        </w:rPr>
      </w:pPr>
      <w:r>
        <w:rPr>
          <w:rFonts w:ascii="Arial" w:hAnsi="Arial" w:cs="Arial"/>
          <w:szCs w:val="24"/>
        </w:rPr>
        <w:t xml:space="preserve"> </w:t>
      </w:r>
    </w:p>
    <w:p w14:paraId="6FD51EA0" w14:textId="77777777" w:rsidR="00566136" w:rsidRPr="008F0408" w:rsidRDefault="00566136" w:rsidP="00566136">
      <w:pPr>
        <w:tabs>
          <w:tab w:val="center" w:pos="4680"/>
        </w:tabs>
        <w:spacing w:after="180" w:line="264" w:lineRule="auto"/>
        <w:rPr>
          <w:rFonts w:ascii="Arial" w:hAnsi="Arial" w:cs="Arial"/>
          <w:szCs w:val="24"/>
        </w:rPr>
      </w:pPr>
    </w:p>
    <w:p w14:paraId="67F11BEF" w14:textId="77777777" w:rsidR="00566136" w:rsidRPr="008F0408" w:rsidRDefault="00566136" w:rsidP="00566136">
      <w:pPr>
        <w:tabs>
          <w:tab w:val="center" w:pos="4680"/>
        </w:tabs>
        <w:spacing w:after="180" w:line="264" w:lineRule="auto"/>
        <w:rPr>
          <w:rFonts w:ascii="Arial" w:hAnsi="Arial" w:cs="Arial"/>
          <w:szCs w:val="24"/>
        </w:rPr>
        <w:sectPr w:rsidR="00566136" w:rsidRPr="008F0408" w:rsidSect="00186638">
          <w:headerReference w:type="default" r:id="rId10"/>
          <w:footerReference w:type="default" r:id="rId11"/>
          <w:footnotePr>
            <w:numFmt w:val="lowerLetter"/>
          </w:footnotePr>
          <w:endnotePr>
            <w:numFmt w:val="lowerLetter"/>
          </w:endnotePr>
          <w:pgSz w:w="12240" w:h="15840" w:code="1"/>
          <w:pgMar w:top="1440" w:right="1440" w:bottom="1440" w:left="1440" w:header="1440" w:footer="547" w:gutter="0"/>
          <w:cols w:space="720"/>
          <w:docGrid w:linePitch="326"/>
        </w:sectPr>
      </w:pPr>
    </w:p>
    <w:sdt>
      <w:sdtPr>
        <w:rPr>
          <w:rFonts w:ascii="Arial" w:eastAsia="Times New Roman" w:hAnsi="Arial" w:cs="Arial"/>
          <w:color w:val="auto"/>
          <w:sz w:val="24"/>
          <w:szCs w:val="24"/>
        </w:rPr>
        <w:id w:val="-123473669"/>
        <w:docPartObj>
          <w:docPartGallery w:val="Table of Contents"/>
          <w:docPartUnique/>
        </w:docPartObj>
      </w:sdtPr>
      <w:sdtEndPr>
        <w:rPr>
          <w:b/>
          <w:bCs/>
          <w:noProof/>
        </w:rPr>
      </w:sdtEndPr>
      <w:sdtContent>
        <w:p w14:paraId="1B48B29C" w14:textId="77777777" w:rsidR="00B950EC" w:rsidRPr="00830C23" w:rsidRDefault="00B950EC" w:rsidP="00B950EC">
          <w:pPr>
            <w:pStyle w:val="TOCHeading"/>
            <w:jc w:val="center"/>
            <w:rPr>
              <w:rFonts w:ascii="Arial" w:hAnsi="Arial" w:cs="Arial"/>
              <w:b/>
              <w:color w:val="auto"/>
              <w:sz w:val="24"/>
              <w:szCs w:val="24"/>
            </w:rPr>
          </w:pPr>
          <w:r w:rsidRPr="00830C23">
            <w:rPr>
              <w:rFonts w:ascii="Arial" w:hAnsi="Arial" w:cs="Arial"/>
              <w:b/>
              <w:color w:val="auto"/>
              <w:sz w:val="24"/>
              <w:szCs w:val="24"/>
            </w:rPr>
            <w:t>Contents</w:t>
          </w:r>
        </w:p>
        <w:p w14:paraId="36AAABC8" w14:textId="77777777" w:rsidR="00B950EC" w:rsidRPr="00703DB9" w:rsidRDefault="00B950EC" w:rsidP="00B950EC">
          <w:pPr>
            <w:rPr>
              <w:rFonts w:ascii="Arial" w:hAnsi="Arial" w:cs="Arial"/>
              <w:szCs w:val="24"/>
            </w:rPr>
          </w:pPr>
        </w:p>
        <w:p w14:paraId="778AF3FC" w14:textId="7A08D826" w:rsidR="00E52B4E" w:rsidRPr="00703DB9" w:rsidRDefault="00B950EC" w:rsidP="00703DB9">
          <w:pPr>
            <w:pStyle w:val="TOC1"/>
            <w:rPr>
              <w:rFonts w:eastAsiaTheme="minorEastAsia"/>
              <w:sz w:val="22"/>
              <w:szCs w:val="22"/>
            </w:rPr>
          </w:pPr>
          <w:r w:rsidRPr="00703DB9">
            <w:rPr>
              <w:noProof w:val="0"/>
            </w:rPr>
            <w:fldChar w:fldCharType="begin"/>
          </w:r>
          <w:r w:rsidRPr="00703DB9">
            <w:instrText xml:space="preserve"> TOC \o "1-3" \h \z \u </w:instrText>
          </w:r>
          <w:r w:rsidRPr="00703DB9">
            <w:rPr>
              <w:noProof w:val="0"/>
            </w:rPr>
            <w:fldChar w:fldCharType="separate"/>
          </w:r>
          <w:hyperlink w:anchor="_Toc518392215" w:history="1">
            <w:r w:rsidR="00E52B4E" w:rsidRPr="00703DB9">
              <w:rPr>
                <w:rStyle w:val="Hyperlink"/>
                <w:rFonts w:cs="Arial"/>
              </w:rPr>
              <w:t>1.</w:t>
            </w:r>
            <w:r w:rsidR="00E52B4E" w:rsidRPr="00703DB9">
              <w:rPr>
                <w:rFonts w:eastAsiaTheme="minorEastAsia"/>
                <w:sz w:val="22"/>
                <w:szCs w:val="22"/>
              </w:rPr>
              <w:tab/>
            </w:r>
            <w:r w:rsidR="007A45E7" w:rsidRPr="00703DB9">
              <w:rPr>
                <w:rFonts w:eastAsiaTheme="minorEastAsia"/>
                <w:sz w:val="22"/>
                <w:szCs w:val="22"/>
              </w:rPr>
              <w:t>Respondent Universe and Sampling Methods</w:t>
            </w:r>
            <w:r w:rsidR="00E52B4E" w:rsidRPr="00703DB9">
              <w:rPr>
                <w:rStyle w:val="Hyperlink"/>
                <w:rFonts w:cs="Arial"/>
              </w:rPr>
              <w:t>.</w:t>
            </w:r>
            <w:r w:rsidR="00E52B4E" w:rsidRPr="00703DB9">
              <w:rPr>
                <w:webHidden/>
              </w:rPr>
              <w:tab/>
            </w:r>
            <w:r w:rsidR="00E52B4E" w:rsidRPr="00703DB9">
              <w:rPr>
                <w:webHidden/>
              </w:rPr>
              <w:fldChar w:fldCharType="begin"/>
            </w:r>
            <w:r w:rsidR="00E52B4E" w:rsidRPr="00703DB9">
              <w:rPr>
                <w:webHidden/>
              </w:rPr>
              <w:instrText xml:space="preserve"> PAGEREF _Toc518392215 \h </w:instrText>
            </w:r>
            <w:r w:rsidR="00E52B4E" w:rsidRPr="00703DB9">
              <w:rPr>
                <w:webHidden/>
              </w:rPr>
            </w:r>
            <w:r w:rsidR="00E52B4E" w:rsidRPr="00703DB9">
              <w:rPr>
                <w:webHidden/>
              </w:rPr>
              <w:fldChar w:fldCharType="separate"/>
            </w:r>
            <w:r w:rsidR="00B810B9" w:rsidRPr="00703DB9">
              <w:rPr>
                <w:webHidden/>
              </w:rPr>
              <w:t>4</w:t>
            </w:r>
            <w:r w:rsidR="00E52B4E" w:rsidRPr="00703DB9">
              <w:rPr>
                <w:webHidden/>
              </w:rPr>
              <w:fldChar w:fldCharType="end"/>
            </w:r>
          </w:hyperlink>
        </w:p>
        <w:p w14:paraId="28BF06A1" w14:textId="60F1780A" w:rsidR="00E52B4E" w:rsidRPr="00703DB9" w:rsidRDefault="00163557" w:rsidP="00703DB9">
          <w:pPr>
            <w:pStyle w:val="TOC1"/>
            <w:rPr>
              <w:rFonts w:eastAsiaTheme="minorEastAsia"/>
              <w:sz w:val="22"/>
              <w:szCs w:val="22"/>
            </w:rPr>
          </w:pPr>
          <w:hyperlink w:anchor="_Toc518392216" w:history="1">
            <w:r w:rsidR="00E52B4E" w:rsidRPr="00703DB9">
              <w:rPr>
                <w:rStyle w:val="Hyperlink"/>
                <w:rFonts w:cs="Arial"/>
              </w:rPr>
              <w:t>2.</w:t>
            </w:r>
            <w:r w:rsidR="00E52B4E" w:rsidRPr="00703DB9">
              <w:rPr>
                <w:rFonts w:eastAsiaTheme="minorEastAsia"/>
                <w:sz w:val="22"/>
                <w:szCs w:val="22"/>
              </w:rPr>
              <w:tab/>
            </w:r>
            <w:r w:rsidR="00E52B4E" w:rsidRPr="00703DB9">
              <w:rPr>
                <w:rStyle w:val="Hyperlink"/>
                <w:rFonts w:cs="Arial"/>
              </w:rPr>
              <w:t xml:space="preserve"> </w:t>
            </w:r>
            <w:r w:rsidR="007A45E7" w:rsidRPr="00703DB9">
              <w:rPr>
                <w:rStyle w:val="Hyperlink"/>
                <w:rFonts w:cs="Arial"/>
              </w:rPr>
              <w:t>P</w:t>
            </w:r>
            <w:r w:rsidR="00E52B4E" w:rsidRPr="00703DB9">
              <w:rPr>
                <w:rStyle w:val="Hyperlink"/>
                <w:rFonts w:cs="Arial"/>
              </w:rPr>
              <w:t xml:space="preserve">rocedures for the </w:t>
            </w:r>
            <w:r w:rsidR="007A45E7" w:rsidRPr="00703DB9">
              <w:rPr>
                <w:rStyle w:val="Hyperlink"/>
                <w:rFonts w:cs="Arial"/>
              </w:rPr>
              <w:t>C</w:t>
            </w:r>
            <w:r w:rsidR="00E52B4E" w:rsidRPr="00703DB9">
              <w:rPr>
                <w:rStyle w:val="Hyperlink"/>
                <w:rFonts w:cs="Arial"/>
              </w:rPr>
              <w:t xml:space="preserve">ollection of </w:t>
            </w:r>
            <w:r w:rsidR="007A45E7" w:rsidRPr="00703DB9">
              <w:rPr>
                <w:rStyle w:val="Hyperlink"/>
                <w:rFonts w:cs="Arial"/>
              </w:rPr>
              <w:t>I</w:t>
            </w:r>
            <w:r w:rsidR="00E52B4E" w:rsidRPr="00703DB9">
              <w:rPr>
                <w:rStyle w:val="Hyperlink"/>
                <w:rFonts w:cs="Arial"/>
              </w:rPr>
              <w:t xml:space="preserve">nformation </w:t>
            </w:r>
            <w:r w:rsidR="00E52B4E" w:rsidRPr="00703DB9">
              <w:rPr>
                <w:webHidden/>
              </w:rPr>
              <w:tab/>
            </w:r>
            <w:r w:rsidR="00E52B4E" w:rsidRPr="00703DB9">
              <w:rPr>
                <w:webHidden/>
              </w:rPr>
              <w:fldChar w:fldCharType="begin"/>
            </w:r>
            <w:r w:rsidR="00E52B4E" w:rsidRPr="00703DB9">
              <w:rPr>
                <w:webHidden/>
              </w:rPr>
              <w:instrText xml:space="preserve"> PAGEREF _Toc518392216 \h </w:instrText>
            </w:r>
            <w:r w:rsidR="00E52B4E" w:rsidRPr="00703DB9">
              <w:rPr>
                <w:webHidden/>
              </w:rPr>
            </w:r>
            <w:r w:rsidR="00E52B4E" w:rsidRPr="00703DB9">
              <w:rPr>
                <w:webHidden/>
              </w:rPr>
              <w:fldChar w:fldCharType="separate"/>
            </w:r>
            <w:r w:rsidR="00B810B9" w:rsidRPr="00703DB9">
              <w:rPr>
                <w:webHidden/>
              </w:rPr>
              <w:t>7</w:t>
            </w:r>
            <w:r w:rsidR="00E52B4E" w:rsidRPr="00703DB9">
              <w:rPr>
                <w:webHidden/>
              </w:rPr>
              <w:fldChar w:fldCharType="end"/>
            </w:r>
          </w:hyperlink>
        </w:p>
        <w:p w14:paraId="436E2089" w14:textId="1E74756F" w:rsidR="00E52B4E" w:rsidRPr="00703DB9" w:rsidRDefault="00163557" w:rsidP="00703DB9">
          <w:pPr>
            <w:pStyle w:val="TOC1"/>
            <w:rPr>
              <w:rFonts w:eastAsiaTheme="minorEastAsia"/>
              <w:sz w:val="22"/>
              <w:szCs w:val="22"/>
            </w:rPr>
          </w:pPr>
          <w:hyperlink w:anchor="_Toc518392217" w:history="1">
            <w:r w:rsidR="00E52B4E" w:rsidRPr="00703DB9">
              <w:rPr>
                <w:rStyle w:val="Hyperlink"/>
                <w:rFonts w:cs="Arial"/>
              </w:rPr>
              <w:t>3.</w:t>
            </w:r>
            <w:r w:rsidR="00E52B4E" w:rsidRPr="00703DB9">
              <w:rPr>
                <w:rFonts w:eastAsiaTheme="minorEastAsia"/>
                <w:sz w:val="22"/>
                <w:szCs w:val="22"/>
              </w:rPr>
              <w:tab/>
            </w:r>
            <w:r w:rsidR="00E52B4E" w:rsidRPr="00703DB9">
              <w:rPr>
                <w:rStyle w:val="Hyperlink"/>
                <w:rFonts w:cs="Arial"/>
              </w:rPr>
              <w:t xml:space="preserve"> </w:t>
            </w:r>
            <w:r w:rsidR="007A45E7" w:rsidRPr="00703DB9">
              <w:rPr>
                <w:rStyle w:val="Hyperlink"/>
                <w:rFonts w:cs="Arial"/>
              </w:rPr>
              <w:t>M</w:t>
            </w:r>
            <w:r w:rsidR="00E52B4E" w:rsidRPr="00703DB9">
              <w:rPr>
                <w:rStyle w:val="Hyperlink"/>
                <w:rFonts w:cs="Arial"/>
              </w:rPr>
              <w:t xml:space="preserve">ethods to </w:t>
            </w:r>
            <w:r w:rsidR="007A45E7" w:rsidRPr="00703DB9">
              <w:rPr>
                <w:rStyle w:val="Hyperlink"/>
                <w:rFonts w:cs="Arial"/>
              </w:rPr>
              <w:t>M</w:t>
            </w:r>
            <w:r w:rsidR="00E52B4E" w:rsidRPr="00703DB9">
              <w:rPr>
                <w:rStyle w:val="Hyperlink"/>
                <w:rFonts w:cs="Arial"/>
              </w:rPr>
              <w:t xml:space="preserve">aximize </w:t>
            </w:r>
            <w:r w:rsidR="007A45E7" w:rsidRPr="00703DB9">
              <w:rPr>
                <w:rStyle w:val="Hyperlink"/>
                <w:rFonts w:cs="Arial"/>
              </w:rPr>
              <w:t>the R</w:t>
            </w:r>
            <w:r w:rsidR="00E52B4E" w:rsidRPr="00703DB9">
              <w:rPr>
                <w:rStyle w:val="Hyperlink"/>
                <w:rFonts w:cs="Arial"/>
              </w:rPr>
              <w:t xml:space="preserve">esponse </w:t>
            </w:r>
            <w:r w:rsidR="007A45E7" w:rsidRPr="00703DB9">
              <w:rPr>
                <w:rStyle w:val="Hyperlink"/>
                <w:rFonts w:cs="Arial"/>
              </w:rPr>
              <w:t>R</w:t>
            </w:r>
            <w:r w:rsidR="00E52B4E" w:rsidRPr="00703DB9">
              <w:rPr>
                <w:rStyle w:val="Hyperlink"/>
                <w:rFonts w:cs="Arial"/>
              </w:rPr>
              <w:t xml:space="preserve">ates and to </w:t>
            </w:r>
            <w:r w:rsidR="007A45E7" w:rsidRPr="00703DB9">
              <w:rPr>
                <w:rStyle w:val="Hyperlink"/>
                <w:rFonts w:cs="Arial"/>
              </w:rPr>
              <w:t>D</w:t>
            </w:r>
            <w:r w:rsidR="00E52B4E" w:rsidRPr="00703DB9">
              <w:rPr>
                <w:rStyle w:val="Hyperlink"/>
                <w:rFonts w:cs="Arial"/>
              </w:rPr>
              <w:t xml:space="preserve">eal with  </w:t>
            </w:r>
            <w:r w:rsidR="007A45E7" w:rsidRPr="00703DB9">
              <w:rPr>
                <w:rStyle w:val="Hyperlink"/>
                <w:rFonts w:cs="Arial"/>
              </w:rPr>
              <w:t>N</w:t>
            </w:r>
            <w:r w:rsidR="00E52B4E" w:rsidRPr="00703DB9">
              <w:rPr>
                <w:rStyle w:val="Hyperlink"/>
                <w:rFonts w:cs="Arial"/>
              </w:rPr>
              <w:t>on-response..</w:t>
            </w:r>
            <w:r w:rsidR="00E52B4E" w:rsidRPr="00703DB9">
              <w:rPr>
                <w:webHidden/>
              </w:rPr>
              <w:tab/>
            </w:r>
            <w:r w:rsidR="00E52B4E" w:rsidRPr="00703DB9">
              <w:rPr>
                <w:webHidden/>
              </w:rPr>
              <w:fldChar w:fldCharType="begin"/>
            </w:r>
            <w:r w:rsidR="00E52B4E" w:rsidRPr="00703DB9">
              <w:rPr>
                <w:webHidden/>
              </w:rPr>
              <w:instrText xml:space="preserve"> PAGEREF _Toc518392217 \h </w:instrText>
            </w:r>
            <w:r w:rsidR="00E52B4E" w:rsidRPr="00703DB9">
              <w:rPr>
                <w:webHidden/>
              </w:rPr>
            </w:r>
            <w:r w:rsidR="00E52B4E" w:rsidRPr="00703DB9">
              <w:rPr>
                <w:webHidden/>
              </w:rPr>
              <w:fldChar w:fldCharType="separate"/>
            </w:r>
            <w:r w:rsidR="00B810B9" w:rsidRPr="00703DB9">
              <w:rPr>
                <w:webHidden/>
              </w:rPr>
              <w:t>12</w:t>
            </w:r>
            <w:r w:rsidR="00E52B4E" w:rsidRPr="00703DB9">
              <w:rPr>
                <w:webHidden/>
              </w:rPr>
              <w:fldChar w:fldCharType="end"/>
            </w:r>
          </w:hyperlink>
        </w:p>
        <w:p w14:paraId="72E2FDA2" w14:textId="5ADFD5EE" w:rsidR="00E52B4E" w:rsidRPr="00703DB9" w:rsidRDefault="00163557" w:rsidP="00703DB9">
          <w:pPr>
            <w:pStyle w:val="TOC1"/>
            <w:rPr>
              <w:rFonts w:eastAsiaTheme="minorEastAsia"/>
              <w:sz w:val="22"/>
              <w:szCs w:val="22"/>
            </w:rPr>
          </w:pPr>
          <w:hyperlink w:anchor="_Toc518392218" w:history="1">
            <w:r w:rsidR="00E52B4E" w:rsidRPr="00703DB9">
              <w:rPr>
                <w:rStyle w:val="Hyperlink"/>
                <w:rFonts w:cs="Arial"/>
              </w:rPr>
              <w:t>4.</w:t>
            </w:r>
            <w:r w:rsidR="00E52B4E" w:rsidRPr="00703DB9">
              <w:rPr>
                <w:rFonts w:eastAsiaTheme="minorEastAsia"/>
                <w:sz w:val="22"/>
                <w:szCs w:val="22"/>
              </w:rPr>
              <w:tab/>
            </w:r>
            <w:r w:rsidR="00E52B4E" w:rsidRPr="00703DB9">
              <w:rPr>
                <w:rStyle w:val="Hyperlink"/>
                <w:rFonts w:cs="Arial"/>
              </w:rPr>
              <w:t xml:space="preserve"> </w:t>
            </w:r>
            <w:r w:rsidR="007A45E7" w:rsidRPr="00703DB9">
              <w:rPr>
                <w:rStyle w:val="Hyperlink"/>
                <w:rFonts w:cs="Arial"/>
              </w:rPr>
              <w:t>T</w:t>
            </w:r>
            <w:r w:rsidR="00E52B4E" w:rsidRPr="00703DB9">
              <w:rPr>
                <w:rStyle w:val="Hyperlink"/>
                <w:rFonts w:cs="Arial"/>
              </w:rPr>
              <w:t xml:space="preserve">est of </w:t>
            </w:r>
            <w:r w:rsidR="007A45E7" w:rsidRPr="00703DB9">
              <w:rPr>
                <w:rStyle w:val="Hyperlink"/>
                <w:rFonts w:cs="Arial"/>
              </w:rPr>
              <w:t>P</w:t>
            </w:r>
            <w:r w:rsidR="00E52B4E" w:rsidRPr="00703DB9">
              <w:rPr>
                <w:rStyle w:val="Hyperlink"/>
                <w:rFonts w:cs="Arial"/>
              </w:rPr>
              <w:t xml:space="preserve">rocedures or </w:t>
            </w:r>
            <w:r w:rsidR="007A45E7" w:rsidRPr="00703DB9">
              <w:rPr>
                <w:rStyle w:val="Hyperlink"/>
                <w:rFonts w:cs="Arial"/>
              </w:rPr>
              <w:t>M</w:t>
            </w:r>
            <w:r w:rsidR="00E52B4E" w:rsidRPr="00703DB9">
              <w:rPr>
                <w:rStyle w:val="Hyperlink"/>
                <w:rFonts w:cs="Arial"/>
              </w:rPr>
              <w:t xml:space="preserve">ethods to be </w:t>
            </w:r>
            <w:r w:rsidR="007A45E7" w:rsidRPr="00703DB9">
              <w:rPr>
                <w:rStyle w:val="Hyperlink"/>
                <w:rFonts w:cs="Arial"/>
              </w:rPr>
              <w:t>U</w:t>
            </w:r>
            <w:r w:rsidR="00E52B4E" w:rsidRPr="00703DB9">
              <w:rPr>
                <w:rStyle w:val="Hyperlink"/>
                <w:rFonts w:cs="Arial"/>
              </w:rPr>
              <w:t>ndertaken.</w:t>
            </w:r>
            <w:r w:rsidR="00E52B4E" w:rsidRPr="00703DB9">
              <w:rPr>
                <w:webHidden/>
              </w:rPr>
              <w:tab/>
            </w:r>
            <w:r w:rsidR="00E52B4E" w:rsidRPr="00703DB9">
              <w:rPr>
                <w:webHidden/>
              </w:rPr>
              <w:fldChar w:fldCharType="begin"/>
            </w:r>
            <w:r w:rsidR="00E52B4E" w:rsidRPr="00703DB9">
              <w:rPr>
                <w:webHidden/>
              </w:rPr>
              <w:instrText xml:space="preserve"> PAGEREF _Toc518392218 \h </w:instrText>
            </w:r>
            <w:r w:rsidR="00E52B4E" w:rsidRPr="00703DB9">
              <w:rPr>
                <w:webHidden/>
              </w:rPr>
            </w:r>
            <w:r w:rsidR="00E52B4E" w:rsidRPr="00703DB9">
              <w:rPr>
                <w:webHidden/>
              </w:rPr>
              <w:fldChar w:fldCharType="separate"/>
            </w:r>
            <w:r w:rsidR="00B810B9" w:rsidRPr="00703DB9">
              <w:rPr>
                <w:webHidden/>
              </w:rPr>
              <w:t>14</w:t>
            </w:r>
            <w:r w:rsidR="00E52B4E" w:rsidRPr="00703DB9">
              <w:rPr>
                <w:webHidden/>
              </w:rPr>
              <w:fldChar w:fldCharType="end"/>
            </w:r>
          </w:hyperlink>
        </w:p>
        <w:p w14:paraId="09293634" w14:textId="6BB11187" w:rsidR="00E52B4E" w:rsidRPr="00703DB9" w:rsidRDefault="00163557" w:rsidP="00703DB9">
          <w:pPr>
            <w:pStyle w:val="TOC1"/>
            <w:rPr>
              <w:rFonts w:eastAsiaTheme="minorEastAsia"/>
            </w:rPr>
          </w:pPr>
          <w:hyperlink w:anchor="_Toc518392219" w:history="1">
            <w:r w:rsidR="00E52B4E" w:rsidRPr="00703DB9">
              <w:rPr>
                <w:rStyle w:val="Hyperlink"/>
                <w:rFonts w:cs="Arial"/>
              </w:rPr>
              <w:t>5.</w:t>
            </w:r>
            <w:r w:rsidR="00E52B4E" w:rsidRPr="00703DB9">
              <w:rPr>
                <w:rFonts w:eastAsiaTheme="minorEastAsia"/>
              </w:rPr>
              <w:tab/>
            </w:r>
            <w:r w:rsidR="007A45E7" w:rsidRPr="00703DB9">
              <w:rPr>
                <w:rFonts w:eastAsiaTheme="minorEastAsia"/>
              </w:rPr>
              <w:t>Individuals Consulted on Statistical Aspects &amp; Individu</w:t>
            </w:r>
            <w:r w:rsidR="00703DB9">
              <w:rPr>
                <w:rFonts w:eastAsiaTheme="minorEastAsia"/>
              </w:rPr>
              <w:t xml:space="preserve">als Collecting and/or Analyzing </w:t>
            </w:r>
            <w:r w:rsidR="002C5962" w:rsidRPr="00703DB9">
              <w:rPr>
                <w:rFonts w:eastAsiaTheme="minorEastAsia"/>
              </w:rPr>
              <w:t>D</w:t>
            </w:r>
            <w:r w:rsidR="007A45E7" w:rsidRPr="00703DB9">
              <w:rPr>
                <w:rFonts w:eastAsiaTheme="minorEastAsia"/>
              </w:rPr>
              <w:t>ata</w:t>
            </w:r>
            <w:r w:rsidR="00830C23" w:rsidRPr="00703DB9">
              <w:rPr>
                <w:rStyle w:val="Hyperlink"/>
                <w:rFonts w:cs="Arial"/>
                <w:b/>
              </w:rPr>
              <w:t xml:space="preserve">    </w:t>
            </w:r>
            <w:r w:rsidR="00E52B4E" w:rsidRPr="00703DB9">
              <w:rPr>
                <w:webHidden/>
              </w:rPr>
              <w:tab/>
            </w:r>
            <w:r w:rsidR="00E52B4E" w:rsidRPr="00703DB9">
              <w:rPr>
                <w:webHidden/>
              </w:rPr>
              <w:fldChar w:fldCharType="begin"/>
            </w:r>
            <w:r w:rsidR="00E52B4E" w:rsidRPr="00703DB9">
              <w:rPr>
                <w:webHidden/>
              </w:rPr>
              <w:instrText xml:space="preserve"> PAGEREF _Toc518392219 \h </w:instrText>
            </w:r>
            <w:r w:rsidR="00E52B4E" w:rsidRPr="00703DB9">
              <w:rPr>
                <w:webHidden/>
              </w:rPr>
            </w:r>
            <w:r w:rsidR="00E52B4E" w:rsidRPr="00703DB9">
              <w:rPr>
                <w:webHidden/>
              </w:rPr>
              <w:fldChar w:fldCharType="separate"/>
            </w:r>
            <w:r w:rsidR="00B810B9" w:rsidRPr="00703DB9">
              <w:rPr>
                <w:webHidden/>
              </w:rPr>
              <w:t>15</w:t>
            </w:r>
            <w:r w:rsidR="00E52B4E" w:rsidRPr="00703DB9">
              <w:rPr>
                <w:webHidden/>
              </w:rPr>
              <w:fldChar w:fldCharType="end"/>
            </w:r>
          </w:hyperlink>
        </w:p>
        <w:p w14:paraId="11BEAEFA" w14:textId="77777777" w:rsidR="005330CB" w:rsidRPr="00830C23" w:rsidRDefault="00B950EC" w:rsidP="005330CB">
          <w:pPr>
            <w:rPr>
              <w:rFonts w:ascii="Arial" w:hAnsi="Arial" w:cs="Arial"/>
              <w:b/>
              <w:bCs/>
              <w:noProof/>
              <w:szCs w:val="24"/>
            </w:rPr>
          </w:pPr>
          <w:r w:rsidRPr="00703DB9">
            <w:rPr>
              <w:rFonts w:ascii="Arial" w:hAnsi="Arial" w:cs="Arial"/>
              <w:bCs/>
              <w:noProof/>
              <w:szCs w:val="24"/>
            </w:rPr>
            <w:fldChar w:fldCharType="end"/>
          </w:r>
        </w:p>
      </w:sdtContent>
    </w:sdt>
    <w:p w14:paraId="779C93A3" w14:textId="013099C8" w:rsidR="00830C23" w:rsidRDefault="00830C23">
      <w:pPr>
        <w:rPr>
          <w:rFonts w:ascii="Arial" w:hAnsi="Arial" w:cs="Arial"/>
          <w:b/>
          <w:noProof/>
        </w:rPr>
      </w:pPr>
    </w:p>
    <w:p w14:paraId="75D46DF7" w14:textId="57D64D44" w:rsidR="0064629E" w:rsidRPr="00703DB9" w:rsidRDefault="005E7F64" w:rsidP="00703DB9">
      <w:pPr>
        <w:pStyle w:val="TOC1"/>
        <w:rPr>
          <w:rStyle w:val="Hyperlink"/>
          <w:rFonts w:cs="Arial"/>
          <w:b/>
        </w:rPr>
      </w:pPr>
      <w:r w:rsidRPr="00703DB9">
        <w:t>Tables</w:t>
      </w:r>
      <w:r w:rsidR="001E2F05" w:rsidRPr="00703DB9">
        <w:br/>
      </w:r>
      <w:r w:rsidR="0064629E" w:rsidRPr="008D22FB">
        <w:fldChar w:fldCharType="begin"/>
      </w:r>
      <w:r w:rsidR="0064629E" w:rsidRPr="00703DB9">
        <w:instrText xml:space="preserve"> TOC \h \z \u \t "Heading 6,1" </w:instrText>
      </w:r>
      <w:r w:rsidR="0064629E" w:rsidRPr="008D22FB">
        <w:fldChar w:fldCharType="separate"/>
      </w:r>
      <w:hyperlink w:anchor="_Toc510680402" w:history="1"/>
    </w:p>
    <w:p w14:paraId="718B828E" w14:textId="7FD4B609" w:rsidR="0064629E" w:rsidRPr="008D22FB" w:rsidRDefault="00163557" w:rsidP="00703DB9">
      <w:pPr>
        <w:pStyle w:val="TOC1"/>
        <w:rPr>
          <w:rFonts w:eastAsiaTheme="minorEastAsia"/>
        </w:rPr>
      </w:pPr>
      <w:hyperlink w:anchor="_Toc510680403" w:history="1">
        <w:r w:rsidR="0064629E" w:rsidRPr="008D22FB">
          <w:rPr>
            <w:rStyle w:val="Hyperlink"/>
            <w:rFonts w:cs="Arial"/>
            <w:szCs w:val="24"/>
          </w:rPr>
          <w:t>B-</w:t>
        </w:r>
        <w:r w:rsidR="00576BDB">
          <w:rPr>
            <w:rStyle w:val="Hyperlink"/>
            <w:rFonts w:cs="Arial"/>
            <w:szCs w:val="24"/>
          </w:rPr>
          <w:t>1</w:t>
        </w:r>
        <w:r w:rsidR="0064629E" w:rsidRPr="008D22FB">
          <w:rPr>
            <w:rStyle w:val="Hyperlink"/>
            <w:rFonts w:cs="Arial"/>
            <w:szCs w:val="24"/>
          </w:rPr>
          <w:t>. Summary of respondent</w:t>
        </w:r>
        <w:r w:rsidR="007A45E7">
          <w:rPr>
            <w:rStyle w:val="Hyperlink"/>
            <w:rFonts w:cs="Arial"/>
            <w:szCs w:val="24"/>
            <w:u w:val="none"/>
          </w:rPr>
          <w:t xml:space="preserve"> universe, samples, </w:t>
        </w:r>
        <w:r w:rsidR="0064629E" w:rsidRPr="008D22FB">
          <w:rPr>
            <w:rStyle w:val="Hyperlink"/>
            <w:rFonts w:cs="Arial"/>
            <w:szCs w:val="24"/>
          </w:rPr>
          <w:t xml:space="preserve"> and expected response rates </w:t>
        </w:r>
        <w:r w:rsidR="0064629E" w:rsidRPr="008D22FB">
          <w:rPr>
            <w:rStyle w:val="Hyperlink"/>
            <w:rFonts w:cs="Arial"/>
            <w:webHidden/>
          </w:rPr>
          <w:tab/>
        </w:r>
        <w:r w:rsidR="002F603F">
          <w:rPr>
            <w:rStyle w:val="Hyperlink"/>
            <w:rFonts w:cs="Arial"/>
            <w:webHidden/>
          </w:rPr>
          <w:t>7</w:t>
        </w:r>
      </w:hyperlink>
    </w:p>
    <w:p w14:paraId="101C7C19" w14:textId="42A17211" w:rsidR="0064629E" w:rsidRPr="008D22FB" w:rsidRDefault="00163557" w:rsidP="00703DB9">
      <w:pPr>
        <w:pStyle w:val="TOC1"/>
        <w:rPr>
          <w:rFonts w:eastAsiaTheme="minorEastAsia"/>
        </w:rPr>
      </w:pPr>
      <w:hyperlink w:anchor="_Toc510680404" w:history="1">
        <w:r w:rsidR="0064629E" w:rsidRPr="008D22FB">
          <w:rPr>
            <w:rStyle w:val="Hyperlink"/>
            <w:rFonts w:cs="Arial"/>
            <w:szCs w:val="24"/>
          </w:rPr>
          <w:t>B-</w:t>
        </w:r>
        <w:r w:rsidR="00576BDB">
          <w:rPr>
            <w:rStyle w:val="Hyperlink"/>
            <w:rFonts w:cs="Arial"/>
            <w:szCs w:val="24"/>
          </w:rPr>
          <w:t>2</w:t>
        </w:r>
        <w:r w:rsidR="0064629E" w:rsidRPr="008D22FB">
          <w:rPr>
            <w:rStyle w:val="Hyperlink"/>
            <w:rFonts w:cs="Arial"/>
            <w:szCs w:val="24"/>
          </w:rPr>
          <w:t>. Individuals Consulted for Farm to School Project</w:t>
        </w:r>
        <w:r w:rsidR="0064629E" w:rsidRPr="008D22FB">
          <w:rPr>
            <w:webHidden/>
          </w:rPr>
          <w:tab/>
        </w:r>
        <w:r w:rsidR="0064629E" w:rsidRPr="008D22FB">
          <w:rPr>
            <w:webHidden/>
          </w:rPr>
          <w:fldChar w:fldCharType="begin"/>
        </w:r>
        <w:r w:rsidR="0064629E" w:rsidRPr="008D22FB">
          <w:rPr>
            <w:webHidden/>
          </w:rPr>
          <w:instrText xml:space="preserve"> PAGEREF _Toc510680404 \h </w:instrText>
        </w:r>
        <w:r w:rsidR="0064629E" w:rsidRPr="008D22FB">
          <w:rPr>
            <w:webHidden/>
          </w:rPr>
        </w:r>
        <w:r w:rsidR="0064629E" w:rsidRPr="008D22FB">
          <w:rPr>
            <w:webHidden/>
          </w:rPr>
          <w:fldChar w:fldCharType="separate"/>
        </w:r>
        <w:r w:rsidR="0064629E" w:rsidRPr="008D22FB">
          <w:rPr>
            <w:webHidden/>
          </w:rPr>
          <w:t>1</w:t>
        </w:r>
        <w:r w:rsidR="002F603F">
          <w:rPr>
            <w:webHidden/>
          </w:rPr>
          <w:t>6</w:t>
        </w:r>
        <w:r w:rsidR="0064629E" w:rsidRPr="008D22FB">
          <w:rPr>
            <w:webHidden/>
          </w:rPr>
          <w:fldChar w:fldCharType="end"/>
        </w:r>
      </w:hyperlink>
    </w:p>
    <w:p w14:paraId="40884973" w14:textId="77777777" w:rsidR="002C5962" w:rsidRDefault="0064629E" w:rsidP="008D22FB">
      <w:pPr>
        <w:pStyle w:val="TOCHeading"/>
        <w:tabs>
          <w:tab w:val="right" w:leader="dot" w:pos="9350"/>
        </w:tabs>
        <w:spacing w:after="120" w:line="360" w:lineRule="auto"/>
        <w:jc w:val="center"/>
        <w:rPr>
          <w:rFonts w:ascii="Arial" w:eastAsia="Times New Roman" w:hAnsi="Arial" w:cs="Arial"/>
          <w:b/>
          <w:noProof/>
          <w:color w:val="auto"/>
          <w:sz w:val="24"/>
          <w:szCs w:val="24"/>
        </w:rPr>
      </w:pPr>
      <w:r w:rsidRPr="008D22FB">
        <w:rPr>
          <w:rFonts w:ascii="Arial" w:eastAsia="Times New Roman" w:hAnsi="Arial" w:cs="Arial"/>
          <w:b/>
          <w:noProof/>
          <w:color w:val="auto"/>
          <w:sz w:val="24"/>
          <w:szCs w:val="24"/>
        </w:rPr>
        <w:fldChar w:fldCharType="end"/>
      </w:r>
    </w:p>
    <w:p w14:paraId="21EF4014" w14:textId="477698AB" w:rsidR="001E2F05" w:rsidRPr="008F0408" w:rsidRDefault="001E2F05" w:rsidP="008D22FB">
      <w:pPr>
        <w:pStyle w:val="TOCHeading"/>
        <w:tabs>
          <w:tab w:val="right" w:leader="dot" w:pos="9350"/>
        </w:tabs>
        <w:spacing w:after="120" w:line="360" w:lineRule="auto"/>
        <w:jc w:val="center"/>
        <w:rPr>
          <w:rFonts w:ascii="Arial" w:hAnsi="Arial" w:cs="Arial"/>
          <w:b/>
          <w:bCs/>
          <w:noProof/>
          <w:sz w:val="24"/>
          <w:szCs w:val="24"/>
        </w:rPr>
      </w:pPr>
      <w:r w:rsidRPr="008F0408">
        <w:rPr>
          <w:rFonts w:ascii="Arial" w:eastAsia="Times New Roman" w:hAnsi="Arial" w:cs="Arial"/>
          <w:b/>
          <w:noProof/>
          <w:color w:val="auto"/>
          <w:sz w:val="24"/>
          <w:szCs w:val="24"/>
        </w:rPr>
        <w:t>Appendices</w:t>
      </w:r>
    </w:p>
    <w:p w14:paraId="79616131"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A. Section 18 of the Richard B. Russell National School Lunch Act</w:t>
      </w:r>
    </w:p>
    <w:p w14:paraId="27DA833F"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B. Section 305 of the 2010 Healthy Hunger Free Kids Act</w:t>
      </w:r>
      <w:r w:rsidRPr="00A81B0A">
        <w:rPr>
          <w:szCs w:val="24"/>
        </w:rPr>
        <w:t xml:space="preserve"> </w:t>
      </w:r>
    </w:p>
    <w:p w14:paraId="04E9D7D7"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C. Distributor Interview Telephone Script</w:t>
      </w:r>
    </w:p>
    <w:p w14:paraId="1A09FF51"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D. Census Survey</w:t>
      </w:r>
    </w:p>
    <w:p w14:paraId="0C948059"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E. Census Survey</w:t>
      </w:r>
      <w:r>
        <w:rPr>
          <w:rFonts w:ascii="Arial" w:hAnsi="Arial" w:cs="Arial"/>
          <w:szCs w:val="24"/>
        </w:rPr>
        <w:t xml:space="preserve"> -</w:t>
      </w:r>
      <w:r w:rsidRPr="00A81B0A">
        <w:rPr>
          <w:rFonts w:ascii="Arial" w:hAnsi="Arial" w:cs="Arial"/>
          <w:szCs w:val="24"/>
        </w:rPr>
        <w:t xml:space="preserve"> Screenshots</w:t>
      </w:r>
    </w:p>
    <w:p w14:paraId="380C9978"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F. Distributor Interview Recruitment Email</w:t>
      </w:r>
    </w:p>
    <w:p w14:paraId="566860D7"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G. Distributor Interview Frequently Asked Questions (FAQs)</w:t>
      </w:r>
    </w:p>
    <w:p w14:paraId="7D58068C"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H. Distributor Interview Scheduling Phone Script</w:t>
      </w:r>
    </w:p>
    <w:p w14:paraId="35001F06"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I. Distributor Interview Confirmation Email</w:t>
      </w:r>
    </w:p>
    <w:p w14:paraId="60B2EDE3"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J. Distributor Interview Thank You Email</w:t>
      </w:r>
    </w:p>
    <w:p w14:paraId="4B5D0CF5"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K. Census Recruitment Email from FNS to State Child Nutrition Directors</w:t>
      </w:r>
    </w:p>
    <w:p w14:paraId="4BC6F7A2"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 xml:space="preserve">L. Census Recruitment Email from </w:t>
      </w:r>
      <w:r>
        <w:rPr>
          <w:rFonts w:ascii="Arial" w:hAnsi="Arial" w:cs="Arial"/>
          <w:szCs w:val="24"/>
        </w:rPr>
        <w:t>Study Team</w:t>
      </w:r>
      <w:r w:rsidRPr="00A81B0A">
        <w:rPr>
          <w:rFonts w:ascii="Arial" w:hAnsi="Arial" w:cs="Arial"/>
          <w:szCs w:val="24"/>
        </w:rPr>
        <w:t xml:space="preserve"> to State Child Nutrition Directors</w:t>
      </w:r>
    </w:p>
    <w:p w14:paraId="5D137E0E" w14:textId="1D387520" w:rsidR="0095059B" w:rsidRDefault="00E52B4E" w:rsidP="0095059B">
      <w:pPr>
        <w:tabs>
          <w:tab w:val="left" w:leader="dot" w:pos="9000"/>
        </w:tabs>
        <w:spacing w:line="276" w:lineRule="auto"/>
        <w:rPr>
          <w:rFonts w:ascii="Arial" w:hAnsi="Arial" w:cs="Arial"/>
          <w:szCs w:val="24"/>
        </w:rPr>
      </w:pPr>
      <w:r w:rsidRPr="00A81B0A">
        <w:rPr>
          <w:rFonts w:ascii="Arial" w:hAnsi="Arial" w:cs="Arial"/>
          <w:szCs w:val="24"/>
        </w:rPr>
        <w:t>M</w:t>
      </w:r>
      <w:r w:rsidR="0095059B">
        <w:rPr>
          <w:rFonts w:ascii="Arial" w:hAnsi="Arial" w:cs="Arial"/>
          <w:szCs w:val="24"/>
        </w:rPr>
        <w:t>.1</w:t>
      </w:r>
      <w:r w:rsidRPr="00A81B0A">
        <w:rPr>
          <w:rFonts w:ascii="Arial" w:hAnsi="Arial" w:cs="Arial"/>
          <w:szCs w:val="24"/>
        </w:rPr>
        <w:t>. Pre-Census Recruitment Email from State Child Nutrition Directors to SFAs</w:t>
      </w:r>
      <w:r w:rsidR="0095059B">
        <w:rPr>
          <w:rFonts w:ascii="Arial" w:hAnsi="Arial" w:cs="Arial"/>
          <w:szCs w:val="24"/>
        </w:rPr>
        <w:t xml:space="preserve"> </w:t>
      </w:r>
      <w:r w:rsidR="0095059B" w:rsidRPr="00E61C8E">
        <w:rPr>
          <w:rFonts w:ascii="Arial" w:hAnsi="Arial" w:cs="Arial"/>
          <w:szCs w:val="24"/>
        </w:rPr>
        <w:t>(</w:t>
      </w:r>
      <w:r w:rsidR="0095059B">
        <w:rPr>
          <w:rFonts w:ascii="Arial" w:hAnsi="Arial" w:cs="Arial"/>
          <w:szCs w:val="24"/>
        </w:rPr>
        <w:t>Email fr</w:t>
      </w:r>
      <w:r w:rsidR="0095059B" w:rsidRPr="00E61C8E">
        <w:rPr>
          <w:rFonts w:ascii="Arial" w:hAnsi="Arial" w:cs="Arial"/>
          <w:szCs w:val="24"/>
        </w:rPr>
        <w:t xml:space="preserve">om </w:t>
      </w:r>
      <w:r w:rsidR="0095059B">
        <w:rPr>
          <w:rFonts w:ascii="Arial" w:hAnsi="Arial" w:cs="Arial"/>
          <w:szCs w:val="24"/>
        </w:rPr>
        <w:t>Study Team t</w:t>
      </w:r>
      <w:r w:rsidR="0095059B" w:rsidRPr="00E61C8E">
        <w:rPr>
          <w:rFonts w:ascii="Arial" w:hAnsi="Arial" w:cs="Arial"/>
          <w:szCs w:val="24"/>
        </w:rPr>
        <w:t>o State Child Nutrition Directors)</w:t>
      </w:r>
    </w:p>
    <w:p w14:paraId="2B16D985" w14:textId="67041B7E" w:rsidR="00E52B4E" w:rsidRPr="00A81B0A" w:rsidRDefault="0095059B" w:rsidP="00E52B4E">
      <w:pPr>
        <w:tabs>
          <w:tab w:val="left" w:leader="dot" w:pos="9000"/>
        </w:tabs>
        <w:spacing w:line="276" w:lineRule="auto"/>
        <w:rPr>
          <w:rFonts w:ascii="Arial" w:hAnsi="Arial" w:cs="Arial"/>
          <w:szCs w:val="24"/>
        </w:rPr>
      </w:pPr>
      <w:r w:rsidRPr="00A81B0A">
        <w:rPr>
          <w:rFonts w:ascii="Arial" w:hAnsi="Arial" w:cs="Arial"/>
          <w:szCs w:val="24"/>
        </w:rPr>
        <w:t>M</w:t>
      </w:r>
      <w:r>
        <w:rPr>
          <w:rFonts w:ascii="Arial" w:hAnsi="Arial" w:cs="Arial"/>
          <w:szCs w:val="24"/>
        </w:rPr>
        <w:t>.2</w:t>
      </w:r>
      <w:r w:rsidRPr="00A81B0A">
        <w:rPr>
          <w:rFonts w:ascii="Arial" w:hAnsi="Arial" w:cs="Arial"/>
          <w:szCs w:val="24"/>
        </w:rPr>
        <w:t>. Pre-Census Recruitment Email from State Child Nutrition Directors to SFAs</w:t>
      </w:r>
      <w:r>
        <w:rPr>
          <w:rFonts w:ascii="Arial" w:hAnsi="Arial" w:cs="Arial"/>
          <w:szCs w:val="24"/>
        </w:rPr>
        <w:t xml:space="preserve"> </w:t>
      </w:r>
      <w:r w:rsidRPr="00E61C8E">
        <w:rPr>
          <w:rFonts w:ascii="Arial" w:hAnsi="Arial" w:cs="Arial"/>
          <w:szCs w:val="24"/>
        </w:rPr>
        <w:t>(</w:t>
      </w:r>
      <w:r>
        <w:rPr>
          <w:rFonts w:ascii="Arial" w:hAnsi="Arial" w:cs="Arial"/>
          <w:szCs w:val="24"/>
        </w:rPr>
        <w:t xml:space="preserve">Template for State Child Nutrition Directors to send </w:t>
      </w:r>
      <w:r w:rsidR="00F34DEB">
        <w:rPr>
          <w:rFonts w:ascii="Arial" w:hAnsi="Arial" w:cs="Arial"/>
          <w:szCs w:val="24"/>
        </w:rPr>
        <w:t xml:space="preserve">to </w:t>
      </w:r>
      <w:r>
        <w:rPr>
          <w:rFonts w:ascii="Arial" w:hAnsi="Arial" w:cs="Arial"/>
          <w:szCs w:val="24"/>
        </w:rPr>
        <w:t>SFAs</w:t>
      </w:r>
      <w:r w:rsidRPr="00E61C8E">
        <w:rPr>
          <w:rFonts w:ascii="Arial" w:hAnsi="Arial" w:cs="Arial"/>
          <w:szCs w:val="24"/>
        </w:rPr>
        <w:t>)</w:t>
      </w:r>
    </w:p>
    <w:p w14:paraId="26A38ABA" w14:textId="5178CF39"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N</w:t>
      </w:r>
      <w:r w:rsidR="00F07CFF">
        <w:rPr>
          <w:rFonts w:ascii="Arial" w:hAnsi="Arial" w:cs="Arial"/>
          <w:szCs w:val="24"/>
        </w:rPr>
        <w:t>.1</w:t>
      </w:r>
      <w:r w:rsidRPr="00A81B0A">
        <w:rPr>
          <w:rFonts w:ascii="Arial" w:hAnsi="Arial" w:cs="Arial"/>
          <w:szCs w:val="24"/>
        </w:rPr>
        <w:t>. Census Reminder Emails from State Child Nutrition Directors to SFAs</w:t>
      </w:r>
      <w:r w:rsidR="00F07CFF">
        <w:rPr>
          <w:rFonts w:ascii="Arial" w:hAnsi="Arial" w:cs="Arial"/>
          <w:szCs w:val="24"/>
        </w:rPr>
        <w:t xml:space="preserve"> </w:t>
      </w:r>
      <w:r w:rsidR="00F07CFF" w:rsidRPr="00E61C8E">
        <w:rPr>
          <w:rFonts w:ascii="Arial" w:hAnsi="Arial" w:cs="Arial"/>
          <w:szCs w:val="24"/>
        </w:rPr>
        <w:t>(</w:t>
      </w:r>
      <w:r w:rsidR="00F07CFF">
        <w:rPr>
          <w:rFonts w:ascii="Arial" w:hAnsi="Arial" w:cs="Arial"/>
          <w:szCs w:val="24"/>
        </w:rPr>
        <w:t>Email fr</w:t>
      </w:r>
      <w:r w:rsidR="00F07CFF" w:rsidRPr="00E61C8E">
        <w:rPr>
          <w:rFonts w:ascii="Arial" w:hAnsi="Arial" w:cs="Arial"/>
          <w:szCs w:val="24"/>
        </w:rPr>
        <w:t xml:space="preserve">om </w:t>
      </w:r>
      <w:r w:rsidR="00F07CFF">
        <w:rPr>
          <w:rFonts w:ascii="Arial" w:hAnsi="Arial" w:cs="Arial"/>
          <w:szCs w:val="24"/>
        </w:rPr>
        <w:t>Study Team t</w:t>
      </w:r>
      <w:r w:rsidR="00F07CFF" w:rsidRPr="00E61C8E">
        <w:rPr>
          <w:rFonts w:ascii="Arial" w:hAnsi="Arial" w:cs="Arial"/>
          <w:szCs w:val="24"/>
        </w:rPr>
        <w:t>o State Child Nutrition Directors)</w:t>
      </w:r>
    </w:p>
    <w:p w14:paraId="1DB9B572" w14:textId="239F94A8" w:rsidR="00F07CFF" w:rsidRPr="00A81B0A" w:rsidRDefault="00F07CFF" w:rsidP="00F07CFF">
      <w:pPr>
        <w:tabs>
          <w:tab w:val="left" w:leader="dot" w:pos="9000"/>
        </w:tabs>
        <w:spacing w:line="276" w:lineRule="auto"/>
        <w:rPr>
          <w:rFonts w:ascii="Arial" w:hAnsi="Arial" w:cs="Arial"/>
          <w:szCs w:val="24"/>
        </w:rPr>
      </w:pPr>
      <w:r w:rsidRPr="00A81B0A">
        <w:rPr>
          <w:rFonts w:ascii="Arial" w:hAnsi="Arial" w:cs="Arial"/>
          <w:szCs w:val="24"/>
        </w:rPr>
        <w:t>N</w:t>
      </w:r>
      <w:r>
        <w:rPr>
          <w:rFonts w:ascii="Arial" w:hAnsi="Arial" w:cs="Arial"/>
          <w:szCs w:val="24"/>
        </w:rPr>
        <w:t>.2</w:t>
      </w:r>
      <w:r w:rsidRPr="00A81B0A">
        <w:rPr>
          <w:rFonts w:ascii="Arial" w:hAnsi="Arial" w:cs="Arial"/>
          <w:szCs w:val="24"/>
        </w:rPr>
        <w:t>. Census Reminder Emails from State Child Nutrition Directors to SFAs</w:t>
      </w:r>
      <w:r>
        <w:rPr>
          <w:rFonts w:ascii="Arial" w:hAnsi="Arial" w:cs="Arial"/>
          <w:szCs w:val="24"/>
        </w:rPr>
        <w:t xml:space="preserve"> </w:t>
      </w:r>
      <w:r w:rsidRPr="00E61C8E">
        <w:rPr>
          <w:rFonts w:ascii="Arial" w:hAnsi="Arial" w:cs="Arial"/>
          <w:szCs w:val="24"/>
        </w:rPr>
        <w:t>(</w:t>
      </w:r>
      <w:r>
        <w:rPr>
          <w:rFonts w:ascii="Arial" w:hAnsi="Arial" w:cs="Arial"/>
          <w:szCs w:val="24"/>
        </w:rPr>
        <w:t xml:space="preserve">Template for State Child Nutrition Directors to send </w:t>
      </w:r>
      <w:r w:rsidR="00F34DEB">
        <w:rPr>
          <w:rFonts w:ascii="Arial" w:hAnsi="Arial" w:cs="Arial"/>
          <w:szCs w:val="24"/>
        </w:rPr>
        <w:t xml:space="preserve">to </w:t>
      </w:r>
      <w:r>
        <w:rPr>
          <w:rFonts w:ascii="Arial" w:hAnsi="Arial" w:cs="Arial"/>
          <w:szCs w:val="24"/>
        </w:rPr>
        <w:t>SFAs</w:t>
      </w:r>
      <w:r w:rsidRPr="00E61C8E">
        <w:rPr>
          <w:rFonts w:ascii="Arial" w:hAnsi="Arial" w:cs="Arial"/>
          <w:szCs w:val="24"/>
        </w:rPr>
        <w:t>)</w:t>
      </w:r>
    </w:p>
    <w:p w14:paraId="6B0DB904"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O. Census Recruitment Email from FNS to State Department of Agriculture Directors</w:t>
      </w:r>
      <w:r w:rsidRPr="00A81B0A">
        <w:rPr>
          <w:rFonts w:ascii="Arial" w:hAnsi="Arial" w:cs="Arial"/>
          <w:szCs w:val="24"/>
        </w:rPr>
        <w:tab/>
      </w:r>
    </w:p>
    <w:p w14:paraId="087FB82E"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 xml:space="preserve">P. Census Invitation and Reminder Emails from </w:t>
      </w:r>
      <w:r>
        <w:rPr>
          <w:rFonts w:ascii="Arial" w:hAnsi="Arial" w:cs="Arial"/>
          <w:szCs w:val="24"/>
        </w:rPr>
        <w:t>Study Team</w:t>
      </w:r>
      <w:r w:rsidRPr="00A81B0A">
        <w:rPr>
          <w:rFonts w:ascii="Arial" w:hAnsi="Arial" w:cs="Arial"/>
          <w:szCs w:val="24"/>
        </w:rPr>
        <w:t xml:space="preserve"> to SFAs</w:t>
      </w:r>
    </w:p>
    <w:p w14:paraId="26C97B94"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Q. Census Frequently Asked Questions (FAQs)</w:t>
      </w:r>
    </w:p>
    <w:p w14:paraId="1A969F74"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 xml:space="preserve">R. Census Preparation Worksheet </w:t>
      </w:r>
    </w:p>
    <w:p w14:paraId="1F6FF1F2"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S. Census Follow-up Telephone Script</w:t>
      </w:r>
    </w:p>
    <w:p w14:paraId="24A18B5C" w14:textId="77777777" w:rsidR="00E52B4E" w:rsidRPr="00A81B0A" w:rsidRDefault="00E52B4E" w:rsidP="00E52B4E">
      <w:pPr>
        <w:tabs>
          <w:tab w:val="left" w:leader="dot" w:pos="9000"/>
        </w:tabs>
        <w:spacing w:line="276" w:lineRule="auto"/>
        <w:rPr>
          <w:rFonts w:ascii="Arial" w:hAnsi="Arial" w:cs="Arial"/>
          <w:szCs w:val="24"/>
        </w:rPr>
      </w:pPr>
      <w:r w:rsidRPr="00A81B0A">
        <w:rPr>
          <w:rFonts w:ascii="Arial" w:hAnsi="Arial" w:cs="Arial"/>
          <w:szCs w:val="24"/>
        </w:rPr>
        <w:t>T. Census Thank You Email</w:t>
      </w:r>
    </w:p>
    <w:p w14:paraId="646C15F9" w14:textId="1AEDD2EF" w:rsidR="00E52B4E" w:rsidRDefault="00E52B4E" w:rsidP="00E52B4E">
      <w:pPr>
        <w:tabs>
          <w:tab w:val="left" w:leader="dot" w:pos="9000"/>
        </w:tabs>
        <w:spacing w:line="276" w:lineRule="auto"/>
        <w:rPr>
          <w:rFonts w:ascii="Arial" w:hAnsi="Arial" w:cs="Arial"/>
          <w:szCs w:val="24"/>
        </w:rPr>
      </w:pPr>
      <w:r w:rsidRPr="00A81B0A">
        <w:rPr>
          <w:rFonts w:ascii="Arial" w:hAnsi="Arial" w:cs="Arial"/>
          <w:szCs w:val="24"/>
        </w:rPr>
        <w:t>U</w:t>
      </w:r>
      <w:r w:rsidR="00F34DEB">
        <w:rPr>
          <w:rFonts w:ascii="Arial" w:hAnsi="Arial" w:cs="Arial"/>
          <w:szCs w:val="24"/>
        </w:rPr>
        <w:t>1</w:t>
      </w:r>
      <w:r w:rsidRPr="00A81B0A">
        <w:rPr>
          <w:rFonts w:ascii="Arial" w:hAnsi="Arial" w:cs="Arial"/>
          <w:szCs w:val="24"/>
        </w:rPr>
        <w:t>. 60-Day Federal Register Notice Comments Received</w:t>
      </w:r>
      <w:r w:rsidR="00F34DEB">
        <w:rPr>
          <w:rFonts w:ascii="Arial" w:hAnsi="Arial" w:cs="Arial"/>
          <w:szCs w:val="24"/>
        </w:rPr>
        <w:t xml:space="preserve"> Hanna</w:t>
      </w:r>
    </w:p>
    <w:p w14:paraId="7FFFAF07" w14:textId="6905B496" w:rsidR="00F34DEB" w:rsidRDefault="00F34DEB" w:rsidP="00F34DEB">
      <w:pPr>
        <w:tabs>
          <w:tab w:val="left" w:leader="dot" w:pos="9000"/>
        </w:tabs>
        <w:spacing w:line="276" w:lineRule="auto"/>
        <w:rPr>
          <w:rFonts w:ascii="Arial" w:hAnsi="Arial" w:cs="Arial"/>
          <w:szCs w:val="24"/>
        </w:rPr>
      </w:pPr>
      <w:r>
        <w:rPr>
          <w:rFonts w:ascii="Arial" w:hAnsi="Arial" w:cs="Arial"/>
          <w:szCs w:val="24"/>
        </w:rPr>
        <w:t>U2. 60-Day Federal Register Notice Comments Received Frinzell</w:t>
      </w:r>
    </w:p>
    <w:p w14:paraId="0EEAAF7C" w14:textId="77777777" w:rsidR="00F34DEB" w:rsidRDefault="00F34DEB" w:rsidP="00F34DEB">
      <w:pPr>
        <w:tabs>
          <w:tab w:val="left" w:leader="dot" w:pos="9000"/>
        </w:tabs>
        <w:spacing w:line="276" w:lineRule="auto"/>
        <w:rPr>
          <w:rFonts w:ascii="Arial" w:hAnsi="Arial" w:cs="Arial"/>
          <w:szCs w:val="24"/>
        </w:rPr>
      </w:pPr>
      <w:r>
        <w:rPr>
          <w:rFonts w:ascii="Arial" w:hAnsi="Arial" w:cs="Arial"/>
          <w:szCs w:val="24"/>
        </w:rPr>
        <w:t>U3. 60-Day Federal Register Notice Comments Received Herritt</w:t>
      </w:r>
    </w:p>
    <w:p w14:paraId="5C5AD8F9" w14:textId="77777777" w:rsidR="00F34DEB" w:rsidRDefault="00F34DEB" w:rsidP="00F34DEB">
      <w:pPr>
        <w:tabs>
          <w:tab w:val="left" w:leader="dot" w:pos="9000"/>
        </w:tabs>
        <w:spacing w:line="276" w:lineRule="auto"/>
        <w:rPr>
          <w:rFonts w:ascii="Arial" w:hAnsi="Arial" w:cs="Arial"/>
          <w:szCs w:val="24"/>
        </w:rPr>
      </w:pPr>
      <w:r>
        <w:rPr>
          <w:rFonts w:ascii="Arial" w:hAnsi="Arial" w:cs="Arial"/>
          <w:szCs w:val="24"/>
        </w:rPr>
        <w:t>U4. 60-Day Federal Register Notice Comments Received Jean Public</w:t>
      </w:r>
    </w:p>
    <w:p w14:paraId="2442B9C0" w14:textId="77777777" w:rsidR="00F34DEB" w:rsidRDefault="00F34DEB" w:rsidP="00F34DEB">
      <w:pPr>
        <w:tabs>
          <w:tab w:val="left" w:leader="dot" w:pos="9000"/>
        </w:tabs>
        <w:spacing w:line="276" w:lineRule="auto"/>
        <w:rPr>
          <w:rFonts w:ascii="Arial" w:hAnsi="Arial" w:cs="Arial"/>
          <w:szCs w:val="24"/>
        </w:rPr>
      </w:pPr>
      <w:r>
        <w:rPr>
          <w:rFonts w:ascii="Arial" w:hAnsi="Arial" w:cs="Arial"/>
          <w:szCs w:val="24"/>
        </w:rPr>
        <w:t>U5. 60-Day Federal Register Notice Comments Received Helget</w:t>
      </w:r>
    </w:p>
    <w:p w14:paraId="2EDCC6CE" w14:textId="77777777" w:rsidR="00F34DEB" w:rsidRDefault="00F34DEB" w:rsidP="00F34DEB">
      <w:pPr>
        <w:tabs>
          <w:tab w:val="left" w:leader="dot" w:pos="9000"/>
        </w:tabs>
        <w:spacing w:line="276" w:lineRule="auto"/>
        <w:rPr>
          <w:rFonts w:ascii="Arial" w:hAnsi="Arial" w:cs="Arial"/>
          <w:szCs w:val="24"/>
        </w:rPr>
      </w:pPr>
      <w:r>
        <w:rPr>
          <w:rFonts w:ascii="Arial" w:hAnsi="Arial" w:cs="Arial"/>
          <w:szCs w:val="24"/>
        </w:rPr>
        <w:t>U6. 60-Day Federal Register Notice Comments Received Ragalie-Carr</w:t>
      </w:r>
    </w:p>
    <w:p w14:paraId="66C38E52" w14:textId="77777777" w:rsidR="00F34DEB" w:rsidRDefault="00F34DEB" w:rsidP="00F34DEB">
      <w:pPr>
        <w:tabs>
          <w:tab w:val="left" w:leader="dot" w:pos="9000"/>
        </w:tabs>
        <w:spacing w:line="276" w:lineRule="auto"/>
        <w:rPr>
          <w:rFonts w:ascii="Arial" w:hAnsi="Arial" w:cs="Arial"/>
          <w:szCs w:val="24"/>
        </w:rPr>
      </w:pPr>
      <w:r>
        <w:rPr>
          <w:rFonts w:ascii="Arial" w:hAnsi="Arial" w:cs="Arial"/>
          <w:szCs w:val="24"/>
        </w:rPr>
        <w:t>U7. 60-Day Federal Register Notice Comments Received Fogel</w:t>
      </w:r>
    </w:p>
    <w:p w14:paraId="7737D68C" w14:textId="77777777" w:rsidR="00F34DEB" w:rsidRDefault="00F34DEB" w:rsidP="00F34DEB">
      <w:pPr>
        <w:tabs>
          <w:tab w:val="left" w:leader="dot" w:pos="9000"/>
        </w:tabs>
        <w:spacing w:line="276" w:lineRule="auto"/>
        <w:rPr>
          <w:rFonts w:ascii="Arial" w:hAnsi="Arial" w:cs="Arial"/>
          <w:szCs w:val="24"/>
        </w:rPr>
      </w:pPr>
      <w:r>
        <w:rPr>
          <w:rFonts w:ascii="Arial" w:hAnsi="Arial" w:cs="Arial"/>
          <w:szCs w:val="24"/>
        </w:rPr>
        <w:t>U8. 60-Day Federal Register Notice Comments Received Harvey</w:t>
      </w:r>
    </w:p>
    <w:p w14:paraId="7B1799D0" w14:textId="20BE8F61" w:rsidR="00F34DEB" w:rsidRPr="00A81B0A" w:rsidRDefault="00F34DEB" w:rsidP="00E52B4E">
      <w:pPr>
        <w:tabs>
          <w:tab w:val="left" w:leader="dot" w:pos="9000"/>
        </w:tabs>
        <w:spacing w:line="276" w:lineRule="auto"/>
        <w:rPr>
          <w:rFonts w:ascii="Arial" w:hAnsi="Arial" w:cs="Arial"/>
          <w:szCs w:val="24"/>
        </w:rPr>
      </w:pPr>
      <w:r>
        <w:rPr>
          <w:rFonts w:ascii="Arial" w:hAnsi="Arial" w:cs="Arial"/>
          <w:szCs w:val="24"/>
        </w:rPr>
        <w:t>U9. 60-Day Federal Register Notice Comments Received Herald</w:t>
      </w:r>
    </w:p>
    <w:p w14:paraId="2193CB39" w14:textId="1FC901E2" w:rsidR="00E52B4E" w:rsidRDefault="00E52B4E" w:rsidP="00E52B4E">
      <w:pPr>
        <w:tabs>
          <w:tab w:val="left" w:leader="dot" w:pos="9000"/>
        </w:tabs>
        <w:spacing w:line="276" w:lineRule="auto"/>
        <w:rPr>
          <w:rFonts w:ascii="Arial" w:hAnsi="Arial" w:cs="Arial"/>
          <w:szCs w:val="24"/>
        </w:rPr>
      </w:pPr>
      <w:r w:rsidRPr="00A81B0A">
        <w:rPr>
          <w:rFonts w:ascii="Arial" w:hAnsi="Arial" w:cs="Arial"/>
          <w:szCs w:val="24"/>
        </w:rPr>
        <w:t>V</w:t>
      </w:r>
      <w:r w:rsidR="00F34DEB">
        <w:rPr>
          <w:rFonts w:ascii="Arial" w:hAnsi="Arial" w:cs="Arial"/>
          <w:szCs w:val="24"/>
        </w:rPr>
        <w:t>1</w:t>
      </w:r>
      <w:r w:rsidRPr="00A81B0A">
        <w:rPr>
          <w:rFonts w:ascii="Arial" w:hAnsi="Arial" w:cs="Arial"/>
          <w:szCs w:val="24"/>
        </w:rPr>
        <w:t>. 60-Day Federal Register Notice Responses to Comments</w:t>
      </w:r>
      <w:r w:rsidR="00F34DEB">
        <w:rPr>
          <w:rFonts w:ascii="Arial" w:hAnsi="Arial" w:cs="Arial"/>
          <w:szCs w:val="24"/>
        </w:rPr>
        <w:t xml:space="preserve"> Hanna</w:t>
      </w:r>
    </w:p>
    <w:p w14:paraId="6E692D67" w14:textId="77777777" w:rsidR="00F34DEB" w:rsidRDefault="00F34DEB" w:rsidP="00F34DEB">
      <w:pPr>
        <w:tabs>
          <w:tab w:val="left" w:leader="dot" w:pos="9000"/>
        </w:tabs>
        <w:spacing w:line="276" w:lineRule="auto"/>
        <w:rPr>
          <w:rFonts w:ascii="Arial" w:hAnsi="Arial" w:cs="Arial"/>
          <w:szCs w:val="24"/>
        </w:rPr>
      </w:pPr>
      <w:r>
        <w:rPr>
          <w:rFonts w:ascii="Arial" w:hAnsi="Arial" w:cs="Arial"/>
          <w:szCs w:val="24"/>
        </w:rPr>
        <w:t>V2. 60-Day Federal Register Notice Responses to Comments Frinzell</w:t>
      </w:r>
    </w:p>
    <w:p w14:paraId="53FFB045" w14:textId="77777777" w:rsidR="00F34DEB" w:rsidRDefault="00F34DEB" w:rsidP="00F34DEB">
      <w:pPr>
        <w:tabs>
          <w:tab w:val="left" w:leader="dot" w:pos="9000"/>
        </w:tabs>
        <w:spacing w:line="276" w:lineRule="auto"/>
        <w:rPr>
          <w:rFonts w:ascii="Arial" w:hAnsi="Arial" w:cs="Arial"/>
          <w:szCs w:val="24"/>
        </w:rPr>
      </w:pPr>
      <w:r>
        <w:rPr>
          <w:rFonts w:ascii="Arial" w:hAnsi="Arial" w:cs="Arial"/>
          <w:szCs w:val="24"/>
        </w:rPr>
        <w:t>V3. 60-Day Federal Register Notice Responses to Comments Herritt</w:t>
      </w:r>
    </w:p>
    <w:p w14:paraId="131A1778" w14:textId="77777777" w:rsidR="00F34DEB" w:rsidRDefault="00F34DEB" w:rsidP="00F34DEB">
      <w:pPr>
        <w:tabs>
          <w:tab w:val="left" w:leader="dot" w:pos="9000"/>
        </w:tabs>
        <w:spacing w:line="276" w:lineRule="auto"/>
        <w:rPr>
          <w:rFonts w:ascii="Arial" w:hAnsi="Arial" w:cs="Arial"/>
          <w:szCs w:val="24"/>
        </w:rPr>
      </w:pPr>
      <w:r>
        <w:rPr>
          <w:rFonts w:ascii="Arial" w:hAnsi="Arial" w:cs="Arial"/>
          <w:szCs w:val="24"/>
        </w:rPr>
        <w:t>V4. 60-Day Federal Register Notice Responses to Comments Jean Public</w:t>
      </w:r>
    </w:p>
    <w:p w14:paraId="6B03063F" w14:textId="77777777" w:rsidR="00F34DEB" w:rsidRDefault="00F34DEB" w:rsidP="00F34DEB">
      <w:pPr>
        <w:tabs>
          <w:tab w:val="left" w:leader="dot" w:pos="9000"/>
        </w:tabs>
        <w:spacing w:line="276" w:lineRule="auto"/>
        <w:rPr>
          <w:rFonts w:ascii="Arial" w:hAnsi="Arial" w:cs="Arial"/>
          <w:szCs w:val="24"/>
        </w:rPr>
      </w:pPr>
      <w:r>
        <w:rPr>
          <w:rFonts w:ascii="Arial" w:hAnsi="Arial" w:cs="Arial"/>
          <w:szCs w:val="24"/>
        </w:rPr>
        <w:t>V5. 60-Day Federal Register Notice Responses to Comments Helget</w:t>
      </w:r>
    </w:p>
    <w:p w14:paraId="6E138CCE" w14:textId="77777777" w:rsidR="00F34DEB" w:rsidRDefault="00F34DEB" w:rsidP="00F34DEB">
      <w:pPr>
        <w:tabs>
          <w:tab w:val="left" w:leader="dot" w:pos="9000"/>
        </w:tabs>
        <w:spacing w:line="276" w:lineRule="auto"/>
        <w:rPr>
          <w:rFonts w:ascii="Arial" w:hAnsi="Arial" w:cs="Arial"/>
          <w:szCs w:val="24"/>
        </w:rPr>
      </w:pPr>
      <w:r>
        <w:rPr>
          <w:rFonts w:ascii="Arial" w:hAnsi="Arial" w:cs="Arial"/>
          <w:szCs w:val="24"/>
        </w:rPr>
        <w:t>V6. 60-Day Federal Register Notice Responses to Comments Ragalie-Carr</w:t>
      </w:r>
    </w:p>
    <w:p w14:paraId="7F0DA6A7" w14:textId="77777777" w:rsidR="00F34DEB" w:rsidRDefault="00F34DEB" w:rsidP="00F34DEB">
      <w:pPr>
        <w:tabs>
          <w:tab w:val="left" w:leader="dot" w:pos="9000"/>
        </w:tabs>
        <w:spacing w:line="276" w:lineRule="auto"/>
        <w:rPr>
          <w:rFonts w:ascii="Arial" w:hAnsi="Arial" w:cs="Arial"/>
          <w:szCs w:val="24"/>
        </w:rPr>
      </w:pPr>
      <w:r>
        <w:rPr>
          <w:rFonts w:ascii="Arial" w:hAnsi="Arial" w:cs="Arial"/>
          <w:szCs w:val="24"/>
        </w:rPr>
        <w:t>V7. 60-Day Federal Register Notice Responses to Comments Fogel</w:t>
      </w:r>
    </w:p>
    <w:p w14:paraId="2C43BEF6" w14:textId="33B1E9F8" w:rsidR="00F34DEB" w:rsidRDefault="00F34DEB" w:rsidP="00E52B4E">
      <w:pPr>
        <w:tabs>
          <w:tab w:val="left" w:leader="dot" w:pos="9000"/>
        </w:tabs>
        <w:spacing w:line="276" w:lineRule="auto"/>
        <w:rPr>
          <w:rFonts w:ascii="Arial" w:hAnsi="Arial" w:cs="Arial"/>
          <w:szCs w:val="24"/>
        </w:rPr>
      </w:pPr>
      <w:r>
        <w:rPr>
          <w:rFonts w:ascii="Arial" w:hAnsi="Arial" w:cs="Arial"/>
          <w:szCs w:val="24"/>
        </w:rPr>
        <w:t>V8. 60-Day Federal Register Notice Responses to Comments Harvey</w:t>
      </w:r>
    </w:p>
    <w:p w14:paraId="7029A5C3" w14:textId="43316DD5" w:rsidR="0061189A" w:rsidRPr="00A81B0A" w:rsidRDefault="0061189A" w:rsidP="00E52B4E">
      <w:pPr>
        <w:tabs>
          <w:tab w:val="left" w:leader="dot" w:pos="9000"/>
        </w:tabs>
        <w:spacing w:line="276" w:lineRule="auto"/>
        <w:rPr>
          <w:rFonts w:ascii="Arial" w:hAnsi="Arial" w:cs="Arial"/>
          <w:szCs w:val="24"/>
        </w:rPr>
      </w:pPr>
      <w:r>
        <w:rPr>
          <w:rFonts w:ascii="Arial" w:hAnsi="Arial" w:cs="Arial"/>
          <w:szCs w:val="24"/>
        </w:rPr>
        <w:t>V9. 60-Day Federal Register Notice Responses to Comments Herald</w:t>
      </w:r>
    </w:p>
    <w:p w14:paraId="67AF492F" w14:textId="04A04A5A" w:rsidR="00940C6D" w:rsidRDefault="00940C6D" w:rsidP="00940C6D">
      <w:pPr>
        <w:tabs>
          <w:tab w:val="left" w:leader="dot" w:pos="9000"/>
        </w:tabs>
        <w:spacing w:line="276" w:lineRule="auto"/>
        <w:rPr>
          <w:rFonts w:ascii="Arial" w:hAnsi="Arial" w:cs="Arial"/>
          <w:szCs w:val="24"/>
        </w:rPr>
      </w:pPr>
      <w:r>
        <w:rPr>
          <w:rFonts w:ascii="Arial" w:hAnsi="Arial" w:cs="Arial"/>
          <w:szCs w:val="24"/>
        </w:rPr>
        <w:t xml:space="preserve">W. NASS Comments </w:t>
      </w:r>
    </w:p>
    <w:p w14:paraId="4A976E42" w14:textId="77777777" w:rsidR="00940C6D" w:rsidRDefault="00940C6D" w:rsidP="00940C6D">
      <w:pPr>
        <w:tabs>
          <w:tab w:val="left" w:leader="dot" w:pos="9000"/>
        </w:tabs>
        <w:spacing w:line="276" w:lineRule="auto"/>
        <w:rPr>
          <w:rFonts w:ascii="Arial" w:hAnsi="Arial" w:cs="Arial"/>
          <w:szCs w:val="24"/>
        </w:rPr>
      </w:pPr>
      <w:r>
        <w:rPr>
          <w:rFonts w:ascii="Arial" w:hAnsi="Arial" w:cs="Arial"/>
          <w:szCs w:val="24"/>
        </w:rPr>
        <w:t>X. Responses to NASS Comments</w:t>
      </w:r>
    </w:p>
    <w:p w14:paraId="2E6DC02E" w14:textId="14510284" w:rsidR="00940C6D" w:rsidRPr="00A81B0A" w:rsidRDefault="00940C6D" w:rsidP="00940C6D">
      <w:pPr>
        <w:tabs>
          <w:tab w:val="left" w:leader="dot" w:pos="9000"/>
        </w:tabs>
        <w:spacing w:line="276" w:lineRule="auto"/>
        <w:rPr>
          <w:rFonts w:ascii="Arial" w:hAnsi="Arial" w:cs="Arial"/>
          <w:szCs w:val="24"/>
        </w:rPr>
      </w:pPr>
      <w:r>
        <w:rPr>
          <w:rFonts w:ascii="Arial" w:hAnsi="Arial" w:cs="Arial"/>
          <w:szCs w:val="24"/>
        </w:rPr>
        <w:t>Y</w:t>
      </w:r>
      <w:r w:rsidRPr="00A81B0A">
        <w:rPr>
          <w:rFonts w:ascii="Arial" w:hAnsi="Arial" w:cs="Arial"/>
          <w:szCs w:val="24"/>
        </w:rPr>
        <w:t>. Summary of Pretest Findings and Changes</w:t>
      </w:r>
    </w:p>
    <w:p w14:paraId="43727542" w14:textId="02DA2EB0" w:rsidR="00940C6D" w:rsidRPr="00A81B0A" w:rsidRDefault="00940C6D" w:rsidP="00940C6D">
      <w:pPr>
        <w:tabs>
          <w:tab w:val="left" w:leader="dot" w:pos="9000"/>
        </w:tabs>
        <w:spacing w:line="276" w:lineRule="auto"/>
        <w:rPr>
          <w:rFonts w:ascii="Arial" w:hAnsi="Arial" w:cs="Arial"/>
          <w:szCs w:val="24"/>
        </w:rPr>
      </w:pPr>
      <w:r>
        <w:rPr>
          <w:rFonts w:ascii="Arial" w:hAnsi="Arial" w:cs="Arial"/>
          <w:szCs w:val="24"/>
        </w:rPr>
        <w:t>Z</w:t>
      </w:r>
      <w:r w:rsidRPr="00A81B0A">
        <w:rPr>
          <w:rFonts w:ascii="Arial" w:hAnsi="Arial" w:cs="Arial"/>
          <w:szCs w:val="24"/>
        </w:rPr>
        <w:t>. Federal-Wide Assurance (FWA) Certificate</w:t>
      </w:r>
    </w:p>
    <w:p w14:paraId="190948EF" w14:textId="073DDA47" w:rsidR="00940C6D" w:rsidRPr="00A81B0A" w:rsidRDefault="00940C6D" w:rsidP="00940C6D">
      <w:pPr>
        <w:tabs>
          <w:tab w:val="left" w:leader="dot" w:pos="9000"/>
        </w:tabs>
        <w:spacing w:line="276" w:lineRule="auto"/>
        <w:rPr>
          <w:rFonts w:ascii="Arial" w:hAnsi="Arial" w:cs="Arial"/>
          <w:szCs w:val="24"/>
        </w:rPr>
      </w:pPr>
      <w:r>
        <w:rPr>
          <w:rFonts w:ascii="Arial" w:hAnsi="Arial" w:cs="Arial"/>
          <w:szCs w:val="24"/>
        </w:rPr>
        <w:t>AA</w:t>
      </w:r>
      <w:r w:rsidRPr="00A81B0A">
        <w:rPr>
          <w:rFonts w:ascii="Arial" w:hAnsi="Arial" w:cs="Arial"/>
          <w:szCs w:val="24"/>
        </w:rPr>
        <w:t xml:space="preserve">. Confidentiality Agreement </w:t>
      </w:r>
    </w:p>
    <w:p w14:paraId="143FB824" w14:textId="6AEB7C15" w:rsidR="00940C6D" w:rsidRDefault="00940C6D" w:rsidP="00940C6D">
      <w:pPr>
        <w:tabs>
          <w:tab w:val="left" w:leader="dot" w:pos="9000"/>
        </w:tabs>
        <w:spacing w:line="276" w:lineRule="auto"/>
        <w:rPr>
          <w:rFonts w:ascii="Arial" w:hAnsi="Arial" w:cs="Arial"/>
          <w:szCs w:val="24"/>
        </w:rPr>
      </w:pPr>
      <w:r w:rsidRPr="000B36E3">
        <w:rPr>
          <w:rFonts w:ascii="Arial" w:hAnsi="Arial" w:cs="Arial"/>
          <w:szCs w:val="24"/>
        </w:rPr>
        <w:t>A</w:t>
      </w:r>
      <w:r>
        <w:rPr>
          <w:rFonts w:ascii="Arial" w:hAnsi="Arial" w:cs="Arial"/>
          <w:szCs w:val="24"/>
        </w:rPr>
        <w:t>B</w:t>
      </w:r>
      <w:r w:rsidRPr="000B36E3">
        <w:rPr>
          <w:rFonts w:ascii="Arial" w:hAnsi="Arial" w:cs="Arial"/>
          <w:szCs w:val="24"/>
        </w:rPr>
        <w:t>. Estimate</w:t>
      </w:r>
      <w:r>
        <w:rPr>
          <w:rFonts w:ascii="Arial" w:hAnsi="Arial" w:cs="Arial"/>
          <w:szCs w:val="24"/>
        </w:rPr>
        <w:t>s</w:t>
      </w:r>
      <w:r w:rsidRPr="000B36E3">
        <w:rPr>
          <w:rFonts w:ascii="Arial" w:hAnsi="Arial" w:cs="Arial"/>
          <w:szCs w:val="24"/>
        </w:rPr>
        <w:t xml:space="preserve"> of Respondent Burden</w:t>
      </w:r>
    </w:p>
    <w:p w14:paraId="384258C3" w14:textId="77777777" w:rsidR="00576BDB" w:rsidRPr="000B36E3" w:rsidRDefault="00576BDB" w:rsidP="00576BDB">
      <w:pPr>
        <w:tabs>
          <w:tab w:val="left" w:leader="dot" w:pos="9000"/>
        </w:tabs>
        <w:spacing w:line="276" w:lineRule="auto"/>
        <w:rPr>
          <w:rFonts w:ascii="Arial" w:hAnsi="Arial" w:cs="Arial"/>
          <w:szCs w:val="24"/>
        </w:rPr>
      </w:pPr>
      <w:r>
        <w:rPr>
          <w:rFonts w:ascii="Arial" w:hAnsi="Arial" w:cs="Arial"/>
          <w:szCs w:val="24"/>
        </w:rPr>
        <w:t>AC. IRB Exemption Certificate</w:t>
      </w:r>
    </w:p>
    <w:p w14:paraId="5FDC71D9" w14:textId="1EA78A25" w:rsidR="002B6C85" w:rsidRPr="002B6C85" w:rsidRDefault="002B6C85" w:rsidP="002B6C85">
      <w:pPr>
        <w:tabs>
          <w:tab w:val="left" w:leader="dot" w:pos="9000"/>
        </w:tabs>
        <w:spacing w:line="276" w:lineRule="auto"/>
        <w:rPr>
          <w:rFonts w:ascii="Arial" w:hAnsi="Arial" w:cs="Arial"/>
          <w:szCs w:val="24"/>
        </w:rPr>
        <w:sectPr w:rsidR="002B6C85" w:rsidRPr="002B6C85" w:rsidSect="00186638">
          <w:headerReference w:type="default" r:id="rId12"/>
          <w:footerReference w:type="default" r:id="rId13"/>
          <w:footnotePr>
            <w:numFmt w:val="lowerLetter"/>
          </w:footnotePr>
          <w:endnotePr>
            <w:numFmt w:val="lowerLetter"/>
          </w:endnotePr>
          <w:pgSz w:w="12240" w:h="15840" w:code="1"/>
          <w:pgMar w:top="1440" w:right="1440" w:bottom="1440" w:left="1440" w:header="1440" w:footer="547" w:gutter="0"/>
          <w:cols w:space="720"/>
          <w:docGrid w:linePitch="326"/>
        </w:sectPr>
      </w:pPr>
      <w:r w:rsidRPr="002B6C85">
        <w:rPr>
          <w:rFonts w:ascii="Arial" w:hAnsi="Arial" w:cs="Arial"/>
          <w:szCs w:val="24"/>
        </w:rPr>
        <w:t xml:space="preserve">AD. Summary of Data Collection Activities </w:t>
      </w:r>
    </w:p>
    <w:p w14:paraId="7F076367" w14:textId="77777777" w:rsidR="0054112D" w:rsidRPr="008F0408" w:rsidRDefault="0054112D" w:rsidP="0054112D">
      <w:pPr>
        <w:pStyle w:val="BodyText"/>
        <w:numPr>
          <w:ilvl w:val="0"/>
          <w:numId w:val="20"/>
        </w:numPr>
        <w:ind w:left="360"/>
        <w:rPr>
          <w:rFonts w:ascii="Arial" w:hAnsi="Arial" w:cs="Arial"/>
          <w:b/>
          <w:szCs w:val="24"/>
        </w:rPr>
      </w:pPr>
      <w:r w:rsidRPr="008F0408">
        <w:rPr>
          <w:rFonts w:ascii="Arial" w:hAnsi="Arial" w:cs="Arial"/>
          <w:b/>
          <w:szCs w:val="24"/>
        </w:rPr>
        <w:t>JUSTIFICATION</w:t>
      </w:r>
    </w:p>
    <w:p w14:paraId="638A5CB2" w14:textId="55D22913" w:rsidR="008C26B3" w:rsidRPr="008F0408" w:rsidRDefault="008C26B3" w:rsidP="00A20AA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line="480" w:lineRule="auto"/>
        <w:ind w:hanging="720"/>
        <w:outlineLvl w:val="0"/>
        <w:rPr>
          <w:rFonts w:ascii="Arial" w:hAnsi="Arial"/>
          <w:b/>
          <w:color w:val="000000"/>
          <w:szCs w:val="24"/>
        </w:rPr>
      </w:pPr>
      <w:bookmarkStart w:id="1" w:name="_Toc518392215"/>
      <w:r w:rsidRPr="008F0408">
        <w:rPr>
          <w:rFonts w:ascii="Arial" w:hAnsi="Arial"/>
          <w:b/>
          <w:color w:val="000000"/>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bookmarkEnd w:id="1"/>
    </w:p>
    <w:p w14:paraId="4C21C79A" w14:textId="37844001" w:rsidR="009D5871" w:rsidRPr="008F0408" w:rsidRDefault="00B00DB5" w:rsidP="009D5871">
      <w:pPr>
        <w:pStyle w:val="BodyText"/>
        <w:rPr>
          <w:szCs w:val="24"/>
        </w:rPr>
      </w:pPr>
      <w:r w:rsidRPr="008F0408">
        <w:rPr>
          <w:szCs w:val="24"/>
        </w:rPr>
        <w:t xml:space="preserve">This collection includes </w:t>
      </w:r>
      <w:r w:rsidR="002A1930" w:rsidRPr="008F0408">
        <w:rPr>
          <w:szCs w:val="24"/>
        </w:rPr>
        <w:t xml:space="preserve">two </w:t>
      </w:r>
      <w:r w:rsidR="0007140C" w:rsidRPr="008F0408">
        <w:rPr>
          <w:szCs w:val="24"/>
        </w:rPr>
        <w:t xml:space="preserve">primary </w:t>
      </w:r>
      <w:r w:rsidR="002A1930" w:rsidRPr="008F0408">
        <w:rPr>
          <w:szCs w:val="24"/>
        </w:rPr>
        <w:t xml:space="preserve">data collection components: </w:t>
      </w:r>
      <w:r w:rsidR="008F0408">
        <w:rPr>
          <w:szCs w:val="24"/>
        </w:rPr>
        <w:t>(</w:t>
      </w:r>
      <w:r w:rsidR="002A1930" w:rsidRPr="008F0408">
        <w:rPr>
          <w:szCs w:val="24"/>
        </w:rPr>
        <w:t xml:space="preserve">1) </w:t>
      </w:r>
      <w:r w:rsidR="00BE68BE" w:rsidRPr="008F0408">
        <w:rPr>
          <w:szCs w:val="24"/>
        </w:rPr>
        <w:t>interviews</w:t>
      </w:r>
      <w:r w:rsidRPr="008F0408">
        <w:rPr>
          <w:szCs w:val="24"/>
        </w:rPr>
        <w:t xml:space="preserve"> to be conducted by telephone with distributors of school food</w:t>
      </w:r>
      <w:r w:rsidR="00613AEA" w:rsidRPr="008F0408">
        <w:rPr>
          <w:szCs w:val="24"/>
        </w:rPr>
        <w:t xml:space="preserve"> (the “</w:t>
      </w:r>
      <w:r w:rsidR="00D320EF" w:rsidRPr="008F0408">
        <w:rPr>
          <w:szCs w:val="24"/>
        </w:rPr>
        <w:t>Distributor Interview</w:t>
      </w:r>
      <w:r w:rsidR="00613AEA" w:rsidRPr="008F0408">
        <w:rPr>
          <w:szCs w:val="24"/>
        </w:rPr>
        <w:t>”</w:t>
      </w:r>
      <w:r w:rsidR="00A975CC" w:rsidRPr="008F0408">
        <w:rPr>
          <w:szCs w:val="24"/>
        </w:rPr>
        <w:t xml:space="preserve"> – see Appendix </w:t>
      </w:r>
      <w:r w:rsidR="00983C11" w:rsidRPr="008F0408">
        <w:rPr>
          <w:szCs w:val="24"/>
        </w:rPr>
        <w:t>C</w:t>
      </w:r>
      <w:r w:rsidR="00613AEA" w:rsidRPr="008F0408">
        <w:rPr>
          <w:szCs w:val="24"/>
        </w:rPr>
        <w:t>)</w:t>
      </w:r>
      <w:r w:rsidR="002A1930" w:rsidRPr="008F0408">
        <w:rPr>
          <w:szCs w:val="24"/>
        </w:rPr>
        <w:t xml:space="preserve"> and </w:t>
      </w:r>
      <w:r w:rsidR="008F0408">
        <w:rPr>
          <w:szCs w:val="24"/>
        </w:rPr>
        <w:t>(</w:t>
      </w:r>
      <w:r w:rsidR="002A1930" w:rsidRPr="008F0408">
        <w:rPr>
          <w:szCs w:val="24"/>
        </w:rPr>
        <w:t>2) a</w:t>
      </w:r>
      <w:r w:rsidR="000616B4" w:rsidRPr="008F0408">
        <w:rPr>
          <w:szCs w:val="24"/>
        </w:rPr>
        <w:t xml:space="preserve"> structured web survey </w:t>
      </w:r>
      <w:r w:rsidR="00783FDC" w:rsidRPr="008F0408">
        <w:rPr>
          <w:szCs w:val="24"/>
        </w:rPr>
        <w:t>(the “Census” – see Appendices D and E)</w:t>
      </w:r>
      <w:r w:rsidR="00783FDC">
        <w:rPr>
          <w:szCs w:val="24"/>
        </w:rPr>
        <w:t xml:space="preserve"> </w:t>
      </w:r>
      <w:r w:rsidR="000616B4" w:rsidRPr="008F0408">
        <w:rPr>
          <w:szCs w:val="24"/>
        </w:rPr>
        <w:t>with School Food Authority (SFA)</w:t>
      </w:r>
      <w:r w:rsidR="000616B4" w:rsidRPr="008F0408">
        <w:rPr>
          <w:rStyle w:val="FootnoteReference"/>
          <w:szCs w:val="24"/>
        </w:rPr>
        <w:footnoteReference w:id="1"/>
      </w:r>
      <w:r w:rsidR="000616B4" w:rsidRPr="008F0408">
        <w:rPr>
          <w:szCs w:val="24"/>
        </w:rPr>
        <w:t xml:space="preserve"> Directors</w:t>
      </w:r>
      <w:r w:rsidRPr="008F0408">
        <w:rPr>
          <w:szCs w:val="24"/>
        </w:rPr>
        <w:t xml:space="preserve">. </w:t>
      </w:r>
    </w:p>
    <w:p w14:paraId="76B5D7CB" w14:textId="582D399B" w:rsidR="00872572" w:rsidRPr="008F0408" w:rsidRDefault="00A80C45" w:rsidP="008F0408">
      <w:pPr>
        <w:pStyle w:val="BodyText"/>
        <w:rPr>
          <w:iCs/>
          <w:szCs w:val="24"/>
        </w:rPr>
      </w:pPr>
      <w:r w:rsidRPr="008F0408">
        <w:rPr>
          <w:b/>
          <w:i/>
          <w:szCs w:val="24"/>
        </w:rPr>
        <w:t xml:space="preserve">The </w:t>
      </w:r>
      <w:r w:rsidR="00D320EF" w:rsidRPr="008F0408">
        <w:rPr>
          <w:b/>
          <w:i/>
          <w:szCs w:val="24"/>
        </w:rPr>
        <w:t>Distributor Interview</w:t>
      </w:r>
      <w:r w:rsidR="008F0408">
        <w:rPr>
          <w:b/>
          <w:i/>
          <w:szCs w:val="24"/>
        </w:rPr>
        <w:t xml:space="preserve">: </w:t>
      </w:r>
      <w:r w:rsidRPr="008F0408">
        <w:rPr>
          <w:szCs w:val="24"/>
        </w:rPr>
        <w:t xml:space="preserve">The </w:t>
      </w:r>
      <w:r w:rsidR="00D320EF" w:rsidRPr="008F0408">
        <w:rPr>
          <w:szCs w:val="24"/>
        </w:rPr>
        <w:t>Distributor Interview</w:t>
      </w:r>
      <w:r w:rsidRPr="008F0408">
        <w:rPr>
          <w:szCs w:val="24"/>
        </w:rPr>
        <w:t xml:space="preserve"> </w:t>
      </w:r>
      <w:r w:rsidR="00AA51D3" w:rsidRPr="008F0408">
        <w:rPr>
          <w:szCs w:val="24"/>
        </w:rPr>
        <w:t>(</w:t>
      </w:r>
      <w:r w:rsidR="00BA176F" w:rsidRPr="008F0408">
        <w:rPr>
          <w:szCs w:val="24"/>
        </w:rPr>
        <w:t>Appendix</w:t>
      </w:r>
      <w:r w:rsidR="00AA51D3" w:rsidRPr="008F0408">
        <w:rPr>
          <w:szCs w:val="24"/>
        </w:rPr>
        <w:t xml:space="preserve"> </w:t>
      </w:r>
      <w:r w:rsidR="00983C11" w:rsidRPr="008F0408">
        <w:rPr>
          <w:szCs w:val="24"/>
        </w:rPr>
        <w:t>C</w:t>
      </w:r>
      <w:r w:rsidR="00AA51D3" w:rsidRPr="008F0408">
        <w:rPr>
          <w:szCs w:val="24"/>
        </w:rPr>
        <w:t xml:space="preserve">) </w:t>
      </w:r>
      <w:r w:rsidRPr="008F0408">
        <w:rPr>
          <w:szCs w:val="24"/>
        </w:rPr>
        <w:t xml:space="preserve">will obtain the perspectives of large-scale </w:t>
      </w:r>
      <w:r w:rsidR="003A520C" w:rsidRPr="008F0408">
        <w:rPr>
          <w:szCs w:val="24"/>
        </w:rPr>
        <w:t xml:space="preserve">broadline and produce </w:t>
      </w:r>
      <w:r w:rsidRPr="008F0408">
        <w:rPr>
          <w:szCs w:val="24"/>
        </w:rPr>
        <w:t xml:space="preserve">food distributors </w:t>
      </w:r>
      <w:r w:rsidR="00303DB6" w:rsidRPr="008F0408">
        <w:rPr>
          <w:szCs w:val="24"/>
        </w:rPr>
        <w:t xml:space="preserve">in various regions of the country </w:t>
      </w:r>
      <w:r w:rsidRPr="008F0408">
        <w:rPr>
          <w:szCs w:val="24"/>
        </w:rPr>
        <w:t xml:space="preserve">on the processes and challenges to local food purchasing and procurement. </w:t>
      </w:r>
      <w:r w:rsidR="00872572" w:rsidRPr="008F0408">
        <w:rPr>
          <w:szCs w:val="24"/>
        </w:rPr>
        <w:t xml:space="preserve">Twenty-five </w:t>
      </w:r>
      <w:r w:rsidRPr="008F0408">
        <w:rPr>
          <w:szCs w:val="24"/>
        </w:rPr>
        <w:t xml:space="preserve">respondents for this </w:t>
      </w:r>
      <w:r w:rsidR="00BE68BE" w:rsidRPr="008F0408">
        <w:rPr>
          <w:szCs w:val="24"/>
        </w:rPr>
        <w:t xml:space="preserve">interview </w:t>
      </w:r>
      <w:r w:rsidRPr="008F0408">
        <w:rPr>
          <w:szCs w:val="24"/>
        </w:rPr>
        <w:t xml:space="preserve">will be purposively sampled based on their </w:t>
      </w:r>
      <w:r w:rsidR="003A520C" w:rsidRPr="008F0408">
        <w:rPr>
          <w:szCs w:val="24"/>
        </w:rPr>
        <w:t xml:space="preserve">expected </w:t>
      </w:r>
      <w:r w:rsidRPr="008F0408">
        <w:rPr>
          <w:szCs w:val="24"/>
        </w:rPr>
        <w:t>substantive contributions and likelihood of participating.</w:t>
      </w:r>
      <w:r w:rsidR="00872572" w:rsidRPr="008F0408">
        <w:rPr>
          <w:szCs w:val="24"/>
        </w:rPr>
        <w:t xml:space="preserve"> </w:t>
      </w:r>
      <w:r w:rsidR="00872572" w:rsidRPr="008F0408">
        <w:rPr>
          <w:iCs/>
          <w:szCs w:val="24"/>
        </w:rPr>
        <w:t xml:space="preserve">The expected response rate for the </w:t>
      </w:r>
      <w:r w:rsidR="00BE68BE" w:rsidRPr="008F0408">
        <w:rPr>
          <w:iCs/>
          <w:szCs w:val="24"/>
        </w:rPr>
        <w:t>distributor interview</w:t>
      </w:r>
      <w:r w:rsidR="00872572" w:rsidRPr="008F0408">
        <w:rPr>
          <w:iCs/>
          <w:szCs w:val="24"/>
        </w:rPr>
        <w:t xml:space="preserve"> is 80 percent.</w:t>
      </w:r>
      <w:r w:rsidR="00440922" w:rsidRPr="008F0408">
        <w:rPr>
          <w:iCs/>
          <w:szCs w:val="24"/>
        </w:rPr>
        <w:t xml:space="preserve"> </w:t>
      </w:r>
      <w:r w:rsidR="000616B4" w:rsidRPr="008F0408">
        <w:rPr>
          <w:iCs/>
          <w:szCs w:val="24"/>
        </w:rPr>
        <w:t xml:space="preserve">The study team expects to receive a high response rate given that the sample </w:t>
      </w:r>
      <w:r w:rsidR="00303DB6" w:rsidRPr="008F0408">
        <w:rPr>
          <w:iCs/>
          <w:szCs w:val="24"/>
        </w:rPr>
        <w:t>will be</w:t>
      </w:r>
      <w:r w:rsidR="000616B4" w:rsidRPr="008F0408">
        <w:rPr>
          <w:iCs/>
          <w:szCs w:val="24"/>
        </w:rPr>
        <w:t xml:space="preserve"> selected </w:t>
      </w:r>
      <w:r w:rsidR="00440922" w:rsidRPr="008F0408">
        <w:rPr>
          <w:iCs/>
          <w:szCs w:val="24"/>
        </w:rPr>
        <w:t xml:space="preserve">based on </w:t>
      </w:r>
      <w:r w:rsidR="00303DB6" w:rsidRPr="008F0408">
        <w:rPr>
          <w:iCs/>
          <w:szCs w:val="24"/>
        </w:rPr>
        <w:t>anticipated</w:t>
      </w:r>
      <w:r w:rsidR="000616B4" w:rsidRPr="008F0408">
        <w:rPr>
          <w:iCs/>
          <w:szCs w:val="24"/>
        </w:rPr>
        <w:t xml:space="preserve"> </w:t>
      </w:r>
      <w:r w:rsidR="00440922" w:rsidRPr="008F0408">
        <w:rPr>
          <w:iCs/>
          <w:szCs w:val="24"/>
        </w:rPr>
        <w:t xml:space="preserve">likelihood of </w:t>
      </w:r>
      <w:r w:rsidR="00303DB6" w:rsidRPr="008F0408">
        <w:rPr>
          <w:iCs/>
          <w:szCs w:val="24"/>
        </w:rPr>
        <w:t>participation</w:t>
      </w:r>
      <w:r w:rsidR="005C0BC2" w:rsidRPr="008F0408">
        <w:rPr>
          <w:iCs/>
          <w:szCs w:val="24"/>
        </w:rPr>
        <w:t xml:space="preserve">, and because this approach will rely on existing good relationships with FNS </w:t>
      </w:r>
      <w:r w:rsidR="00303DB6" w:rsidRPr="008F0408">
        <w:rPr>
          <w:iCs/>
          <w:szCs w:val="24"/>
        </w:rPr>
        <w:t>in an effort to</w:t>
      </w:r>
      <w:r w:rsidR="005C0BC2" w:rsidRPr="008F0408">
        <w:rPr>
          <w:iCs/>
          <w:szCs w:val="24"/>
        </w:rPr>
        <w:t xml:space="preserve"> secur</w:t>
      </w:r>
      <w:r w:rsidR="00303DB6" w:rsidRPr="008F0408">
        <w:rPr>
          <w:iCs/>
          <w:szCs w:val="24"/>
        </w:rPr>
        <w:t>e</w:t>
      </w:r>
      <w:r w:rsidR="005C0BC2" w:rsidRPr="008F0408">
        <w:rPr>
          <w:iCs/>
          <w:szCs w:val="24"/>
        </w:rPr>
        <w:t xml:space="preserve"> distributors’ agreement to participate in this study.</w:t>
      </w:r>
    </w:p>
    <w:p w14:paraId="374346B0" w14:textId="7EB076CE" w:rsidR="00E817AE" w:rsidRPr="008F0408" w:rsidRDefault="000616B4" w:rsidP="008F0408">
      <w:pPr>
        <w:pStyle w:val="BodyText"/>
        <w:rPr>
          <w:szCs w:val="24"/>
        </w:rPr>
      </w:pPr>
      <w:r w:rsidRPr="008F0408">
        <w:rPr>
          <w:b/>
          <w:i/>
          <w:szCs w:val="24"/>
        </w:rPr>
        <w:t>The Census</w:t>
      </w:r>
      <w:r w:rsidR="008F0408">
        <w:rPr>
          <w:b/>
          <w:i/>
          <w:szCs w:val="24"/>
        </w:rPr>
        <w:t xml:space="preserve">: </w:t>
      </w:r>
      <w:r w:rsidRPr="008F0408">
        <w:rPr>
          <w:szCs w:val="24"/>
        </w:rPr>
        <w:t xml:space="preserve">The </w:t>
      </w:r>
      <w:r w:rsidR="00783FDC">
        <w:rPr>
          <w:szCs w:val="24"/>
        </w:rPr>
        <w:t xml:space="preserve">2019 </w:t>
      </w:r>
      <w:r w:rsidRPr="008F0408">
        <w:rPr>
          <w:szCs w:val="24"/>
        </w:rPr>
        <w:t>Farm to School Census (“Census”) of School Food Authorities (SFAs) (</w:t>
      </w:r>
      <w:r w:rsidR="00BA176F" w:rsidRPr="008F0408">
        <w:rPr>
          <w:szCs w:val="24"/>
        </w:rPr>
        <w:t>Appendi</w:t>
      </w:r>
      <w:r w:rsidR="00983C11" w:rsidRPr="008F0408">
        <w:rPr>
          <w:szCs w:val="24"/>
        </w:rPr>
        <w:t>ces</w:t>
      </w:r>
      <w:r w:rsidRPr="008F0408">
        <w:rPr>
          <w:szCs w:val="24"/>
        </w:rPr>
        <w:t xml:space="preserve"> </w:t>
      </w:r>
      <w:r w:rsidR="00983C11" w:rsidRPr="008F0408">
        <w:rPr>
          <w:szCs w:val="24"/>
        </w:rPr>
        <w:t>D and E</w:t>
      </w:r>
      <w:r w:rsidRPr="008F0408">
        <w:rPr>
          <w:szCs w:val="24"/>
        </w:rPr>
        <w:t>) will collect data on local food purchasing for school meals, school gardens, other farm to school activities and policies, and evidence of the economic and nutritional impacts of farm to school activities.</w:t>
      </w:r>
      <w:r w:rsidR="00E817AE" w:rsidRPr="008F0408">
        <w:rPr>
          <w:szCs w:val="24"/>
        </w:rPr>
        <w:t xml:space="preserve"> </w:t>
      </w:r>
    </w:p>
    <w:p w14:paraId="3284887F" w14:textId="3A7F3356" w:rsidR="000616B4" w:rsidRPr="008F0408" w:rsidRDefault="000616B4" w:rsidP="000616B4">
      <w:pPr>
        <w:pStyle w:val="BodyText"/>
        <w:rPr>
          <w:iCs/>
          <w:szCs w:val="24"/>
        </w:rPr>
      </w:pPr>
      <w:r w:rsidRPr="008F0408">
        <w:rPr>
          <w:szCs w:val="24"/>
        </w:rPr>
        <w:t xml:space="preserve">As part of the Census, the universe of 55 State Child Nutrition Directors will be asked to provide a list of public </w:t>
      </w:r>
      <w:r w:rsidR="0064629E">
        <w:rPr>
          <w:szCs w:val="24"/>
        </w:rPr>
        <w:t xml:space="preserve">and </w:t>
      </w:r>
      <w:r w:rsidRPr="008F0408">
        <w:rPr>
          <w:szCs w:val="24"/>
        </w:rPr>
        <w:t xml:space="preserve">private </w:t>
      </w:r>
      <w:r w:rsidR="0007140C" w:rsidRPr="008F0408">
        <w:rPr>
          <w:szCs w:val="24"/>
        </w:rPr>
        <w:t xml:space="preserve">SFAs </w:t>
      </w:r>
      <w:r w:rsidRPr="008F0408">
        <w:rPr>
          <w:szCs w:val="24"/>
        </w:rPr>
        <w:t>that administer the NSLP in the State or territory for the purpose of constructing the most up-to-date list frame possible (</w:t>
      </w:r>
      <w:r w:rsidR="00BA176F" w:rsidRPr="008F0408">
        <w:rPr>
          <w:szCs w:val="24"/>
        </w:rPr>
        <w:t>Appendi</w:t>
      </w:r>
      <w:r w:rsidR="002B4A1E" w:rsidRPr="008F0408">
        <w:rPr>
          <w:szCs w:val="24"/>
        </w:rPr>
        <w:t>ces</w:t>
      </w:r>
      <w:r w:rsidRPr="008F0408">
        <w:rPr>
          <w:szCs w:val="24"/>
        </w:rPr>
        <w:t xml:space="preserve"> </w:t>
      </w:r>
      <w:r w:rsidR="002B4A1E" w:rsidRPr="008F0408">
        <w:rPr>
          <w:szCs w:val="24"/>
        </w:rPr>
        <w:t xml:space="preserve">K and </w:t>
      </w:r>
      <w:r w:rsidR="00983C11" w:rsidRPr="008F0408">
        <w:rPr>
          <w:szCs w:val="24"/>
        </w:rPr>
        <w:t>L</w:t>
      </w:r>
      <w:r w:rsidRPr="008F0408">
        <w:rPr>
          <w:szCs w:val="24"/>
        </w:rPr>
        <w:t xml:space="preserve">).  The same State Child Nutrition Directors will send a pre-Census notification email </w:t>
      </w:r>
      <w:r w:rsidR="00983C11" w:rsidRPr="008F0408">
        <w:rPr>
          <w:szCs w:val="24"/>
        </w:rPr>
        <w:t xml:space="preserve">(Appendix M) </w:t>
      </w:r>
      <w:r w:rsidRPr="008F0408">
        <w:rPr>
          <w:szCs w:val="24"/>
        </w:rPr>
        <w:t xml:space="preserve">and two email reminders </w:t>
      </w:r>
      <w:r w:rsidR="00B258BC" w:rsidRPr="008F0408">
        <w:rPr>
          <w:szCs w:val="24"/>
        </w:rPr>
        <w:t>(Appendix N)</w:t>
      </w:r>
      <w:r w:rsidR="00B258BC">
        <w:rPr>
          <w:szCs w:val="24"/>
        </w:rPr>
        <w:t xml:space="preserve"> </w:t>
      </w:r>
      <w:r w:rsidRPr="008F0408">
        <w:rPr>
          <w:szCs w:val="24"/>
        </w:rPr>
        <w:t xml:space="preserve">to the SFAs in their State throughout the data collection period to all 20,000 potential respondents (public and private). </w:t>
      </w:r>
      <w:r w:rsidRPr="008F0408">
        <w:rPr>
          <w:iCs/>
          <w:szCs w:val="24"/>
        </w:rPr>
        <w:t xml:space="preserve">The expected response rate for the request to provide contact information and forward emails is 100 percent </w:t>
      </w:r>
      <w:r w:rsidRPr="008F0408">
        <w:rPr>
          <w:szCs w:val="24"/>
        </w:rPr>
        <w:t xml:space="preserve">(see </w:t>
      </w:r>
      <w:r w:rsidR="0007140C" w:rsidRPr="008F0408">
        <w:rPr>
          <w:szCs w:val="24"/>
        </w:rPr>
        <w:t xml:space="preserve">Table </w:t>
      </w:r>
      <w:r w:rsidR="00E817AE" w:rsidRPr="008F0408">
        <w:rPr>
          <w:szCs w:val="24"/>
          <w:lang w:val="en-US"/>
        </w:rPr>
        <w:t>B-</w:t>
      </w:r>
      <w:r w:rsidR="00576BDB">
        <w:rPr>
          <w:szCs w:val="24"/>
          <w:lang w:val="en-US"/>
        </w:rPr>
        <w:t>1</w:t>
      </w:r>
      <w:r w:rsidRPr="008F0408">
        <w:rPr>
          <w:szCs w:val="24"/>
        </w:rPr>
        <w:t>)</w:t>
      </w:r>
      <w:r w:rsidRPr="008F0408">
        <w:rPr>
          <w:iCs/>
          <w:szCs w:val="24"/>
        </w:rPr>
        <w:t>.</w:t>
      </w:r>
    </w:p>
    <w:p w14:paraId="002E4582" w14:textId="3CE13ADE" w:rsidR="00EF185A" w:rsidRPr="008F0408" w:rsidRDefault="00EF185A" w:rsidP="00EF185A">
      <w:pPr>
        <w:pStyle w:val="BodyText"/>
        <w:rPr>
          <w:iCs/>
          <w:szCs w:val="24"/>
        </w:rPr>
      </w:pPr>
      <w:r w:rsidRPr="008F0408">
        <w:rPr>
          <w:szCs w:val="24"/>
        </w:rPr>
        <w:t xml:space="preserve">FNS will also send an </w:t>
      </w:r>
      <w:r w:rsidR="007E0137">
        <w:rPr>
          <w:szCs w:val="24"/>
        </w:rPr>
        <w:t>informative</w:t>
      </w:r>
      <w:r w:rsidR="007E0137" w:rsidRPr="008F0408">
        <w:rPr>
          <w:szCs w:val="24"/>
        </w:rPr>
        <w:t xml:space="preserve"> </w:t>
      </w:r>
      <w:r w:rsidRPr="008F0408">
        <w:rPr>
          <w:szCs w:val="24"/>
        </w:rPr>
        <w:t xml:space="preserve">email to the universe of 55 State Department of Agriculture Directors (Appendix </w:t>
      </w:r>
      <w:r w:rsidR="00983C11" w:rsidRPr="008F0408">
        <w:rPr>
          <w:szCs w:val="24"/>
        </w:rPr>
        <w:t>O</w:t>
      </w:r>
      <w:r w:rsidRPr="008F0408">
        <w:rPr>
          <w:szCs w:val="24"/>
        </w:rPr>
        <w:t xml:space="preserve">), alerting them to upcoming study activities, introduce them to the members of the study team, and asking for their help publicizing the Census. </w:t>
      </w:r>
      <w:r w:rsidRPr="008F0408">
        <w:rPr>
          <w:iCs/>
          <w:szCs w:val="24"/>
        </w:rPr>
        <w:t xml:space="preserve">The expected response rate is 100 percent </w:t>
      </w:r>
      <w:r w:rsidRPr="008F0408">
        <w:rPr>
          <w:szCs w:val="24"/>
        </w:rPr>
        <w:t xml:space="preserve">(see Table </w:t>
      </w:r>
      <w:r w:rsidRPr="008F0408">
        <w:rPr>
          <w:szCs w:val="24"/>
          <w:lang w:val="en-US"/>
        </w:rPr>
        <w:t>B-</w:t>
      </w:r>
      <w:r w:rsidR="00576BDB">
        <w:rPr>
          <w:szCs w:val="24"/>
          <w:lang w:val="en-US"/>
        </w:rPr>
        <w:t>1</w:t>
      </w:r>
      <w:r w:rsidRPr="008F0408">
        <w:rPr>
          <w:szCs w:val="24"/>
        </w:rPr>
        <w:t>)</w:t>
      </w:r>
      <w:r w:rsidRPr="008F0408">
        <w:rPr>
          <w:iCs/>
          <w:szCs w:val="24"/>
        </w:rPr>
        <w:t>.</w:t>
      </w:r>
    </w:p>
    <w:p w14:paraId="4AFAD4B4" w14:textId="71265E1A" w:rsidR="0071559B" w:rsidRDefault="000616B4" w:rsidP="0071559B">
      <w:pPr>
        <w:pStyle w:val="BodyText"/>
        <w:rPr>
          <w:szCs w:val="24"/>
        </w:rPr>
      </w:pPr>
      <w:r w:rsidRPr="008F0408">
        <w:rPr>
          <w:szCs w:val="24"/>
        </w:rPr>
        <w:t>The respondent universe for the Census includes all (public</w:t>
      </w:r>
      <w:r w:rsidRPr="008F0408">
        <w:rPr>
          <w:rStyle w:val="FootnoteReference"/>
          <w:szCs w:val="24"/>
        </w:rPr>
        <w:footnoteReference w:id="2"/>
      </w:r>
      <w:r w:rsidRPr="008F0408">
        <w:rPr>
          <w:szCs w:val="24"/>
        </w:rPr>
        <w:t xml:space="preserve"> and private) SFA Directors in all 50 states, Guam, Puerto Rico, the Virgin Islands, American Samoa, and Washington, D.C. that participate in the National School Lunch Program (NSLP</w:t>
      </w:r>
      <w:r w:rsidR="0007140C" w:rsidRPr="008F0408">
        <w:rPr>
          <w:szCs w:val="24"/>
        </w:rPr>
        <w:t>)</w:t>
      </w:r>
      <w:r w:rsidRPr="008F0408">
        <w:rPr>
          <w:szCs w:val="24"/>
        </w:rPr>
        <w:t xml:space="preserve">. </w:t>
      </w:r>
      <w:r w:rsidR="0071559B" w:rsidRPr="008F0408">
        <w:rPr>
          <w:szCs w:val="24"/>
        </w:rPr>
        <w:t xml:space="preserve">The </w:t>
      </w:r>
      <w:r w:rsidR="0071559B">
        <w:rPr>
          <w:szCs w:val="24"/>
        </w:rPr>
        <w:t xml:space="preserve">study team will survey all SFAs as part of the Census. The </w:t>
      </w:r>
      <w:r w:rsidR="0071559B" w:rsidRPr="008F0408">
        <w:rPr>
          <w:szCs w:val="24"/>
        </w:rPr>
        <w:t xml:space="preserve">total estimated respondent universe is the full universe of 20,000 SFAs. </w:t>
      </w:r>
      <w:r w:rsidR="0071559B" w:rsidRPr="0071559B">
        <w:rPr>
          <w:szCs w:val="24"/>
        </w:rPr>
        <w:t>FNS plans to publish Census data at multiple levels: national, regional, state, and SFA. These estimates will serve differe</w:t>
      </w:r>
      <w:r w:rsidR="0071559B">
        <w:rPr>
          <w:szCs w:val="24"/>
        </w:rPr>
        <w:t xml:space="preserve">nt audiences and stakeholders. </w:t>
      </w:r>
      <w:r w:rsidR="0071559B" w:rsidRPr="0071559B">
        <w:rPr>
          <w:szCs w:val="24"/>
        </w:rPr>
        <w:t>The national and regional estimates will be most useful to federal policy makers and analysts. For these audiences, it would be adequate to survey a sample of SFAs, rather than a Census.  Samples might also be adequate for use by state authorities responsible for po</w:t>
      </w:r>
      <w:r w:rsidR="0071559B">
        <w:rPr>
          <w:szCs w:val="24"/>
        </w:rPr>
        <w:t xml:space="preserve">licy on farm to school issues. </w:t>
      </w:r>
      <w:r w:rsidR="0071559B" w:rsidRPr="0071559B">
        <w:rPr>
          <w:szCs w:val="24"/>
        </w:rPr>
        <w:t>However, at the SFA level, only a complete Census will meet the needs of SFAs and schools interested in knowing what their local system is doing to bring fresh local farm goods into local school menus.  FNS currently has a web site that allows the public to look up responses for their SFA</w:t>
      </w:r>
      <w:r w:rsidR="0071559B">
        <w:rPr>
          <w:szCs w:val="24"/>
        </w:rPr>
        <w:t>.</w:t>
      </w:r>
      <w:r w:rsidR="0071559B">
        <w:rPr>
          <w:rStyle w:val="FootnoteReference"/>
          <w:szCs w:val="24"/>
        </w:rPr>
        <w:footnoteReference w:id="3"/>
      </w:r>
      <w:r w:rsidR="0071559B">
        <w:rPr>
          <w:szCs w:val="24"/>
        </w:rPr>
        <w:t xml:space="preserve"> FNS</w:t>
      </w:r>
      <w:r w:rsidR="0071559B" w:rsidRPr="0071559B">
        <w:rPr>
          <w:szCs w:val="24"/>
        </w:rPr>
        <w:t xml:space="preserve"> plans to update this site with data from the 2019 Census. Giving this information to SFAs and schools in a manner that allows them to compare their SFA with other SFAs will help them to better understand barriers and successes related to implementing farm to school activities.  As a result of this plan, no sampl</w:t>
      </w:r>
      <w:r w:rsidR="0071559B">
        <w:rPr>
          <w:szCs w:val="24"/>
        </w:rPr>
        <w:t xml:space="preserve">ing of SFAs will be conducted. </w:t>
      </w:r>
    </w:p>
    <w:p w14:paraId="021D7EE8" w14:textId="07686F13" w:rsidR="009B467D" w:rsidRPr="0071559B" w:rsidRDefault="000616B4" w:rsidP="0071559B">
      <w:pPr>
        <w:pStyle w:val="BodyText"/>
        <w:rPr>
          <w:rFonts w:cstheme="minorHAnsi"/>
          <w:szCs w:val="24"/>
        </w:rPr>
      </w:pPr>
      <w:r w:rsidRPr="008F0408">
        <w:rPr>
          <w:szCs w:val="24"/>
        </w:rPr>
        <w:t>The expected response rate</w:t>
      </w:r>
      <w:r w:rsidR="0071559B">
        <w:rPr>
          <w:szCs w:val="24"/>
        </w:rPr>
        <w:t xml:space="preserve"> for SFAs</w:t>
      </w:r>
      <w:r w:rsidRPr="008F0408">
        <w:rPr>
          <w:szCs w:val="24"/>
        </w:rPr>
        <w:t xml:space="preserve">, defined as the proportion of the </w:t>
      </w:r>
      <w:r w:rsidR="00615075" w:rsidRPr="008F0408">
        <w:rPr>
          <w:szCs w:val="24"/>
        </w:rPr>
        <w:t xml:space="preserve">sample </w:t>
      </w:r>
      <w:r w:rsidRPr="008F0408">
        <w:rPr>
          <w:szCs w:val="24"/>
        </w:rPr>
        <w:t xml:space="preserve">that completes a questionnaire, is 80 percent (see </w:t>
      </w:r>
      <w:r w:rsidR="0064629E">
        <w:rPr>
          <w:szCs w:val="24"/>
        </w:rPr>
        <w:t>Table</w:t>
      </w:r>
      <w:r w:rsidR="0064629E" w:rsidRPr="008F0408">
        <w:rPr>
          <w:szCs w:val="24"/>
        </w:rPr>
        <w:t xml:space="preserve"> </w:t>
      </w:r>
      <w:r w:rsidR="00E817AE" w:rsidRPr="008F0408">
        <w:rPr>
          <w:szCs w:val="24"/>
          <w:lang w:val="en-US"/>
        </w:rPr>
        <w:t>B-</w:t>
      </w:r>
      <w:r w:rsidR="00576BDB">
        <w:rPr>
          <w:szCs w:val="24"/>
          <w:lang w:val="en-US"/>
        </w:rPr>
        <w:t>1</w:t>
      </w:r>
      <w:r w:rsidRPr="008F0408">
        <w:rPr>
          <w:szCs w:val="24"/>
        </w:rPr>
        <w:t>)</w:t>
      </w:r>
      <w:r w:rsidR="00AA7E3B" w:rsidRPr="008F0408">
        <w:rPr>
          <w:szCs w:val="24"/>
        </w:rPr>
        <w:t>, which will achieve approximately 16,000 completed surveys (20,000 x .80 = 16,000)</w:t>
      </w:r>
      <w:r w:rsidRPr="008F0408">
        <w:rPr>
          <w:szCs w:val="24"/>
        </w:rPr>
        <w:t xml:space="preserve">. </w:t>
      </w:r>
      <w:r w:rsidRPr="008F0408">
        <w:rPr>
          <w:iCs/>
          <w:szCs w:val="24"/>
        </w:rPr>
        <w:t xml:space="preserve">This expectation is based on </w:t>
      </w:r>
      <w:r w:rsidR="003A520C" w:rsidRPr="008F0408">
        <w:rPr>
          <w:iCs/>
          <w:szCs w:val="24"/>
        </w:rPr>
        <w:t xml:space="preserve">requirements from the Office of Budget and Management and </w:t>
      </w:r>
      <w:r w:rsidRPr="008F0408">
        <w:rPr>
          <w:iCs/>
          <w:szCs w:val="24"/>
        </w:rPr>
        <w:t xml:space="preserve">the </w:t>
      </w:r>
      <w:r w:rsidR="003A520C" w:rsidRPr="008F0408">
        <w:rPr>
          <w:iCs/>
          <w:szCs w:val="24"/>
        </w:rPr>
        <w:t xml:space="preserve">high </w:t>
      </w:r>
      <w:r w:rsidRPr="008F0408">
        <w:rPr>
          <w:iCs/>
          <w:szCs w:val="24"/>
        </w:rPr>
        <w:t xml:space="preserve">response rate </w:t>
      </w:r>
      <w:r w:rsidR="003A520C" w:rsidRPr="008F0408">
        <w:rPr>
          <w:iCs/>
          <w:szCs w:val="24"/>
        </w:rPr>
        <w:t xml:space="preserve">of </w:t>
      </w:r>
      <w:r w:rsidRPr="008F0408">
        <w:rPr>
          <w:iCs/>
          <w:szCs w:val="24"/>
        </w:rPr>
        <w:t xml:space="preserve">the previous Census, which was </w:t>
      </w:r>
      <w:r w:rsidR="00557EF4" w:rsidRPr="008F0408">
        <w:rPr>
          <w:iCs/>
          <w:szCs w:val="24"/>
        </w:rPr>
        <w:t xml:space="preserve">70 </w:t>
      </w:r>
      <w:r w:rsidRPr="008F0408">
        <w:rPr>
          <w:iCs/>
          <w:szCs w:val="24"/>
        </w:rPr>
        <w:t>percent.</w:t>
      </w:r>
      <w:r w:rsidR="00557EF4" w:rsidRPr="008F0408">
        <w:rPr>
          <w:rStyle w:val="FootnoteReference"/>
          <w:iCs/>
          <w:szCs w:val="24"/>
        </w:rPr>
        <w:footnoteReference w:id="4"/>
      </w:r>
      <w:r w:rsidRPr="008F0408">
        <w:rPr>
          <w:iCs/>
          <w:szCs w:val="24"/>
        </w:rPr>
        <w:t xml:space="preserve"> The study team expects to receive a higher response rate on the current Census effort due to new procedures such as offering the option for SFAs to complete the</w:t>
      </w:r>
      <w:r w:rsidR="00A7325F">
        <w:rPr>
          <w:iCs/>
          <w:szCs w:val="24"/>
        </w:rPr>
        <w:t xml:space="preserve"> web</w:t>
      </w:r>
      <w:r w:rsidRPr="008F0408">
        <w:rPr>
          <w:iCs/>
          <w:szCs w:val="24"/>
        </w:rPr>
        <w:t xml:space="preserve"> </w:t>
      </w:r>
      <w:r w:rsidRPr="008F0408">
        <w:rPr>
          <w:szCs w:val="24"/>
        </w:rPr>
        <w:t xml:space="preserve">survey over the phone, which was not done </w:t>
      </w:r>
      <w:r w:rsidR="00EF3CE7" w:rsidRPr="008F0408">
        <w:rPr>
          <w:szCs w:val="24"/>
        </w:rPr>
        <w:t>in the previous Census</w:t>
      </w:r>
      <w:r w:rsidRPr="008F0408">
        <w:rPr>
          <w:szCs w:val="24"/>
        </w:rPr>
        <w:t xml:space="preserve">, and </w:t>
      </w:r>
      <w:r w:rsidR="00EF3CE7" w:rsidRPr="008F0408">
        <w:rPr>
          <w:szCs w:val="24"/>
        </w:rPr>
        <w:t>more intensive</w:t>
      </w:r>
      <w:r w:rsidRPr="008F0408">
        <w:rPr>
          <w:szCs w:val="24"/>
        </w:rPr>
        <w:t xml:space="preserve"> follow-up with a larger number of non-respondents</w:t>
      </w:r>
      <w:r w:rsidR="00CE14A1" w:rsidRPr="008F0408">
        <w:rPr>
          <w:szCs w:val="24"/>
        </w:rPr>
        <w:t xml:space="preserve"> (described in greater detail in Part B, Question 3)</w:t>
      </w:r>
      <w:r w:rsidRPr="008F0408">
        <w:rPr>
          <w:szCs w:val="24"/>
        </w:rPr>
        <w:t>.</w:t>
      </w:r>
      <w:r w:rsidR="00603905">
        <w:rPr>
          <w:szCs w:val="24"/>
        </w:rPr>
        <w:t xml:space="preserve"> </w:t>
      </w:r>
      <w:r w:rsidR="0007140C" w:rsidRPr="008F0408">
        <w:rPr>
          <w:rFonts w:cstheme="minorHAnsi"/>
          <w:szCs w:val="24"/>
        </w:rPr>
        <w:t>Table B-</w:t>
      </w:r>
      <w:r w:rsidR="00576BDB">
        <w:rPr>
          <w:rFonts w:cstheme="minorHAnsi"/>
          <w:szCs w:val="24"/>
        </w:rPr>
        <w:t>1</w:t>
      </w:r>
      <w:r w:rsidR="0007140C" w:rsidRPr="008F0408">
        <w:rPr>
          <w:rFonts w:cstheme="minorHAnsi"/>
          <w:szCs w:val="24"/>
        </w:rPr>
        <w:t xml:space="preserve"> shows the respondent universe, sample sizes, expected response rates, and target number of completed cases for each respondent type.</w:t>
      </w:r>
    </w:p>
    <w:p w14:paraId="4F0D1A25" w14:textId="4C79DC75" w:rsidR="0007140C" w:rsidRPr="008F0408" w:rsidRDefault="0007140C" w:rsidP="0007140C">
      <w:pPr>
        <w:pStyle w:val="Heading6"/>
        <w:numPr>
          <w:ilvl w:val="0"/>
          <w:numId w:val="0"/>
        </w:numPr>
        <w:rPr>
          <w:sz w:val="24"/>
          <w:szCs w:val="24"/>
        </w:rPr>
      </w:pPr>
      <w:r w:rsidRPr="008F0408">
        <w:rPr>
          <w:sz w:val="24"/>
          <w:szCs w:val="24"/>
        </w:rPr>
        <w:t>Table B-</w:t>
      </w:r>
      <w:r w:rsidR="00576BDB">
        <w:rPr>
          <w:sz w:val="24"/>
          <w:szCs w:val="24"/>
        </w:rPr>
        <w:t>1</w:t>
      </w:r>
      <w:r w:rsidRPr="008F0408">
        <w:rPr>
          <w:sz w:val="24"/>
          <w:szCs w:val="24"/>
        </w:rPr>
        <w:t xml:space="preserve">. Summary of respondent universe, samples, and expected response rates </w:t>
      </w: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299"/>
        <w:gridCol w:w="1300"/>
        <w:gridCol w:w="1299"/>
        <w:gridCol w:w="1300"/>
        <w:gridCol w:w="1300"/>
      </w:tblGrid>
      <w:tr w:rsidR="0007140C" w:rsidRPr="008F0408" w14:paraId="2A948328" w14:textId="77777777" w:rsidTr="00B845B6">
        <w:tc>
          <w:tcPr>
            <w:tcW w:w="3083" w:type="dxa"/>
          </w:tcPr>
          <w:p w14:paraId="44B0D1E3" w14:textId="77777777"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Cs w:val="24"/>
              </w:rPr>
            </w:pPr>
            <w:r w:rsidRPr="008F0408">
              <w:rPr>
                <w:b/>
                <w:szCs w:val="24"/>
              </w:rPr>
              <w:t>Respondent category/ Instrument</w:t>
            </w:r>
          </w:p>
        </w:tc>
        <w:tc>
          <w:tcPr>
            <w:tcW w:w="1299" w:type="dxa"/>
          </w:tcPr>
          <w:p w14:paraId="4E70C024" w14:textId="77777777"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8F0408">
              <w:rPr>
                <w:b/>
                <w:szCs w:val="24"/>
              </w:rPr>
              <w:t>Universe</w:t>
            </w:r>
          </w:p>
        </w:tc>
        <w:tc>
          <w:tcPr>
            <w:tcW w:w="1300" w:type="dxa"/>
          </w:tcPr>
          <w:p w14:paraId="5687F447" w14:textId="77777777"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8F0408">
              <w:rPr>
                <w:b/>
                <w:szCs w:val="24"/>
              </w:rPr>
              <w:t>Sample</w:t>
            </w:r>
          </w:p>
        </w:tc>
        <w:tc>
          <w:tcPr>
            <w:tcW w:w="1299" w:type="dxa"/>
          </w:tcPr>
          <w:p w14:paraId="38B32168" w14:textId="77777777"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8F0408">
              <w:rPr>
                <w:b/>
                <w:szCs w:val="24"/>
              </w:rPr>
              <w:t>Expected response rate</w:t>
            </w:r>
          </w:p>
        </w:tc>
        <w:tc>
          <w:tcPr>
            <w:tcW w:w="1300" w:type="dxa"/>
          </w:tcPr>
          <w:p w14:paraId="4B1575E9" w14:textId="77777777"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8F0408">
              <w:rPr>
                <w:b/>
                <w:szCs w:val="24"/>
              </w:rPr>
              <w:t>Target completed cases</w:t>
            </w:r>
          </w:p>
        </w:tc>
        <w:tc>
          <w:tcPr>
            <w:tcW w:w="1300" w:type="dxa"/>
          </w:tcPr>
          <w:p w14:paraId="11595166" w14:textId="77777777"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8F0408">
              <w:rPr>
                <w:b/>
                <w:szCs w:val="24"/>
              </w:rPr>
              <w:t>2015 Census Response Rates</w:t>
            </w:r>
          </w:p>
        </w:tc>
      </w:tr>
      <w:tr w:rsidR="0007140C" w:rsidRPr="008F0408" w14:paraId="75772790" w14:textId="77777777" w:rsidTr="008F0408">
        <w:trPr>
          <w:trHeight w:val="503"/>
        </w:trPr>
        <w:tc>
          <w:tcPr>
            <w:tcW w:w="9581" w:type="dxa"/>
            <w:gridSpan w:val="6"/>
            <w:shd w:val="clear" w:color="auto" w:fill="BFBFBF" w:themeFill="background1" w:themeFillShade="BF"/>
            <w:vAlign w:val="center"/>
          </w:tcPr>
          <w:p w14:paraId="7AF3C91C" w14:textId="45191DC9" w:rsidR="0007140C" w:rsidRPr="008F0408" w:rsidRDefault="0007140C" w:rsidP="000C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8F0408">
              <w:rPr>
                <w:szCs w:val="24"/>
              </w:rPr>
              <w:t>Distributor Interview</w:t>
            </w:r>
          </w:p>
        </w:tc>
      </w:tr>
      <w:tr w:rsidR="0007140C" w:rsidRPr="008F0408" w14:paraId="33EDA7F9" w14:textId="77777777" w:rsidTr="00B845B6">
        <w:trPr>
          <w:trHeight w:val="503"/>
        </w:trPr>
        <w:tc>
          <w:tcPr>
            <w:tcW w:w="3083" w:type="dxa"/>
            <w:vAlign w:val="center"/>
          </w:tcPr>
          <w:p w14:paraId="0567F65B" w14:textId="77777777" w:rsidR="0007140C" w:rsidRPr="008F0408" w:rsidDel="00615075"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8F0408">
              <w:rPr>
                <w:szCs w:val="24"/>
              </w:rPr>
              <w:t>Food Distributors</w:t>
            </w:r>
          </w:p>
        </w:tc>
        <w:tc>
          <w:tcPr>
            <w:tcW w:w="1299" w:type="dxa"/>
            <w:vAlign w:val="center"/>
          </w:tcPr>
          <w:p w14:paraId="0062A939" w14:textId="3C84D4AF" w:rsidR="0007140C" w:rsidRPr="008F0408" w:rsidRDefault="00E05584"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w:t>
            </w:r>
          </w:p>
        </w:tc>
        <w:tc>
          <w:tcPr>
            <w:tcW w:w="1300" w:type="dxa"/>
            <w:vAlign w:val="center"/>
          </w:tcPr>
          <w:p w14:paraId="6402B0F8" w14:textId="77777777"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25</w:t>
            </w:r>
          </w:p>
        </w:tc>
        <w:tc>
          <w:tcPr>
            <w:tcW w:w="1299" w:type="dxa"/>
            <w:vAlign w:val="center"/>
          </w:tcPr>
          <w:p w14:paraId="564BFBF3" w14:textId="77777777"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80%</w:t>
            </w:r>
          </w:p>
        </w:tc>
        <w:tc>
          <w:tcPr>
            <w:tcW w:w="1300" w:type="dxa"/>
            <w:vAlign w:val="center"/>
          </w:tcPr>
          <w:p w14:paraId="3C0D8A0C" w14:textId="77777777"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20</w:t>
            </w:r>
          </w:p>
        </w:tc>
        <w:tc>
          <w:tcPr>
            <w:tcW w:w="1300" w:type="dxa"/>
            <w:vAlign w:val="center"/>
          </w:tcPr>
          <w:p w14:paraId="6E75AFFE" w14:textId="180A0525" w:rsidR="0007140C" w:rsidRPr="008F0408" w:rsidRDefault="00821E87"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N/A</w:t>
            </w:r>
          </w:p>
        </w:tc>
      </w:tr>
      <w:tr w:rsidR="0007140C" w:rsidRPr="008F0408" w14:paraId="6B3C8DB8" w14:textId="77777777" w:rsidTr="008F0408">
        <w:trPr>
          <w:trHeight w:val="503"/>
        </w:trPr>
        <w:tc>
          <w:tcPr>
            <w:tcW w:w="9581" w:type="dxa"/>
            <w:gridSpan w:val="6"/>
            <w:shd w:val="clear" w:color="auto" w:fill="BFBFBF" w:themeFill="background1" w:themeFillShade="BF"/>
            <w:vAlign w:val="center"/>
          </w:tcPr>
          <w:p w14:paraId="2C7A4F2F" w14:textId="258F4130" w:rsidR="0007140C" w:rsidRPr="008F0408" w:rsidRDefault="0007140C" w:rsidP="000C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8F0408">
              <w:rPr>
                <w:szCs w:val="24"/>
              </w:rPr>
              <w:t>Census</w:t>
            </w:r>
          </w:p>
        </w:tc>
      </w:tr>
      <w:tr w:rsidR="0007140C" w:rsidRPr="008F0408" w14:paraId="6DF74C2E" w14:textId="77777777" w:rsidTr="00B845B6">
        <w:trPr>
          <w:trHeight w:val="503"/>
        </w:trPr>
        <w:tc>
          <w:tcPr>
            <w:tcW w:w="3083" w:type="dxa"/>
            <w:vAlign w:val="bottom"/>
          </w:tcPr>
          <w:p w14:paraId="045181EF" w14:textId="2E74A9CC"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8F0408">
              <w:rPr>
                <w:szCs w:val="24"/>
              </w:rPr>
              <w:t>School districts (SFAs</w:t>
            </w:r>
            <w:r w:rsidR="00A7325F" w:rsidRPr="008F0408">
              <w:rPr>
                <w:szCs w:val="24"/>
              </w:rPr>
              <w:t>)</w:t>
            </w:r>
            <w:r w:rsidR="00A7325F" w:rsidRPr="00B845B6">
              <w:rPr>
                <w:szCs w:val="24"/>
                <w:vertAlign w:val="superscript"/>
              </w:rPr>
              <w:t>1</w:t>
            </w:r>
          </w:p>
          <w:p w14:paraId="45F2620D" w14:textId="77777777" w:rsidR="0007140C" w:rsidRPr="008F0408" w:rsidRDefault="0007140C" w:rsidP="00072BA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sz w:val="24"/>
                <w:szCs w:val="24"/>
              </w:rPr>
            </w:pPr>
            <w:r w:rsidRPr="008F0408">
              <w:rPr>
                <w:rFonts w:ascii="Times New Roman" w:hAnsi="Times New Roman"/>
                <w:sz w:val="24"/>
                <w:szCs w:val="24"/>
              </w:rPr>
              <w:t>Public</w:t>
            </w:r>
          </w:p>
          <w:p w14:paraId="7EA85759" w14:textId="77777777" w:rsidR="0007140C" w:rsidRPr="008F0408" w:rsidRDefault="0007140C" w:rsidP="00072BA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sz w:val="24"/>
                <w:szCs w:val="24"/>
              </w:rPr>
            </w:pPr>
            <w:r w:rsidRPr="008F0408">
              <w:rPr>
                <w:rFonts w:ascii="Times New Roman" w:hAnsi="Times New Roman"/>
                <w:sz w:val="24"/>
                <w:szCs w:val="24"/>
              </w:rPr>
              <w:t>Private</w:t>
            </w:r>
          </w:p>
        </w:tc>
        <w:tc>
          <w:tcPr>
            <w:tcW w:w="1299" w:type="dxa"/>
          </w:tcPr>
          <w:p w14:paraId="1B2BEE3D" w14:textId="77777777"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20,000</w:t>
            </w:r>
            <w:r w:rsidRPr="008F0408">
              <w:rPr>
                <w:szCs w:val="24"/>
              </w:rPr>
              <w:br/>
              <w:t>15,000</w:t>
            </w:r>
            <w:r w:rsidRPr="008F0408">
              <w:rPr>
                <w:szCs w:val="24"/>
              </w:rPr>
              <w:br/>
              <w:t>5,000</w:t>
            </w:r>
          </w:p>
        </w:tc>
        <w:tc>
          <w:tcPr>
            <w:tcW w:w="1300" w:type="dxa"/>
            <w:vAlign w:val="center"/>
          </w:tcPr>
          <w:p w14:paraId="7F5F6C34" w14:textId="77777777"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20,000</w:t>
            </w:r>
          </w:p>
          <w:p w14:paraId="0AC70320" w14:textId="77777777"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15,000</w:t>
            </w:r>
            <w:r w:rsidRPr="008F0408">
              <w:rPr>
                <w:szCs w:val="24"/>
              </w:rPr>
              <w:br/>
              <w:t>5,000</w:t>
            </w:r>
          </w:p>
        </w:tc>
        <w:tc>
          <w:tcPr>
            <w:tcW w:w="1299" w:type="dxa"/>
            <w:vAlign w:val="center"/>
          </w:tcPr>
          <w:p w14:paraId="0FCF9C40" w14:textId="77777777"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80%</w:t>
            </w:r>
          </w:p>
          <w:p w14:paraId="2AA9EA84" w14:textId="77777777"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80%</w:t>
            </w:r>
            <w:r w:rsidRPr="008F0408">
              <w:rPr>
                <w:szCs w:val="24"/>
              </w:rPr>
              <w:br/>
              <w:t>80%</w:t>
            </w:r>
          </w:p>
        </w:tc>
        <w:tc>
          <w:tcPr>
            <w:tcW w:w="1300" w:type="dxa"/>
          </w:tcPr>
          <w:p w14:paraId="53968452" w14:textId="77777777"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16,000</w:t>
            </w:r>
            <w:r w:rsidRPr="008F0408">
              <w:rPr>
                <w:szCs w:val="24"/>
              </w:rPr>
              <w:br/>
              <w:t>12,000</w:t>
            </w:r>
            <w:r w:rsidRPr="008F0408">
              <w:rPr>
                <w:szCs w:val="24"/>
              </w:rPr>
              <w:br/>
              <w:t>4,000</w:t>
            </w:r>
          </w:p>
        </w:tc>
        <w:tc>
          <w:tcPr>
            <w:tcW w:w="1300" w:type="dxa"/>
          </w:tcPr>
          <w:p w14:paraId="505F2ABC" w14:textId="1E900747" w:rsidR="0007140C" w:rsidRPr="008F0408" w:rsidRDefault="00ED7019" w:rsidP="00ED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70%</w:t>
            </w:r>
          </w:p>
        </w:tc>
      </w:tr>
      <w:tr w:rsidR="0007140C" w:rsidRPr="008F0408" w14:paraId="779ED143" w14:textId="77777777" w:rsidTr="00B845B6">
        <w:trPr>
          <w:trHeight w:val="593"/>
        </w:trPr>
        <w:tc>
          <w:tcPr>
            <w:tcW w:w="3083" w:type="dxa"/>
            <w:shd w:val="clear" w:color="auto" w:fill="F2F2F2" w:themeFill="background1" w:themeFillShade="F2"/>
          </w:tcPr>
          <w:p w14:paraId="1B0145D3" w14:textId="59324E4B" w:rsidR="00A7325F"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Pr>
                <w:szCs w:val="24"/>
              </w:rPr>
              <w:t>States</w:t>
            </w:r>
            <w:r w:rsidRPr="00587B39">
              <w:rPr>
                <w:szCs w:val="24"/>
                <w:vertAlign w:val="superscript"/>
              </w:rPr>
              <w:t>2</w:t>
            </w:r>
          </w:p>
          <w:p w14:paraId="2D5CDC78" w14:textId="720E753D" w:rsidR="0007140C" w:rsidRDefault="0007140C" w:rsidP="00B845B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Cs w:val="24"/>
              </w:rPr>
            </w:pPr>
            <w:r w:rsidRPr="00B845B6">
              <w:rPr>
                <w:rFonts w:ascii="Times New Roman" w:hAnsi="Times New Roman"/>
                <w:sz w:val="24"/>
                <w:szCs w:val="24"/>
              </w:rPr>
              <w:t>Child Nutrition Directors</w:t>
            </w:r>
          </w:p>
          <w:p w14:paraId="1E786BDA" w14:textId="55627A05" w:rsidR="00A7325F" w:rsidRPr="00A7325F" w:rsidRDefault="00A7325F" w:rsidP="00B845B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Cs w:val="24"/>
              </w:rPr>
            </w:pPr>
            <w:r w:rsidRPr="00B845B6">
              <w:rPr>
                <w:rFonts w:ascii="Times New Roman" w:hAnsi="Times New Roman"/>
                <w:sz w:val="24"/>
                <w:szCs w:val="24"/>
              </w:rPr>
              <w:t>Department of Agriculture Directors</w:t>
            </w:r>
          </w:p>
        </w:tc>
        <w:tc>
          <w:tcPr>
            <w:tcW w:w="1299" w:type="dxa"/>
            <w:shd w:val="clear" w:color="auto" w:fill="F2F2F2" w:themeFill="background1" w:themeFillShade="F2"/>
            <w:vAlign w:val="center"/>
          </w:tcPr>
          <w:p w14:paraId="5DEDCD13" w14:textId="77777777" w:rsidR="0007140C"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55</w:t>
            </w:r>
          </w:p>
          <w:p w14:paraId="7484A801" w14:textId="77777777" w:rsidR="00A7325F"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p>
          <w:p w14:paraId="202E23B4" w14:textId="251C751A" w:rsidR="00A7325F"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Pr>
                <w:szCs w:val="24"/>
              </w:rPr>
              <w:t>55</w:t>
            </w:r>
          </w:p>
          <w:p w14:paraId="06E13D94" w14:textId="77777777" w:rsidR="00A7325F"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p>
          <w:p w14:paraId="0CCE4744" w14:textId="0A040AEB" w:rsidR="00A7325F" w:rsidRPr="008F0408"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Pr>
                <w:szCs w:val="24"/>
              </w:rPr>
              <w:t>55</w:t>
            </w:r>
          </w:p>
        </w:tc>
        <w:tc>
          <w:tcPr>
            <w:tcW w:w="1300" w:type="dxa"/>
            <w:shd w:val="clear" w:color="auto" w:fill="F2F2F2" w:themeFill="background1" w:themeFillShade="F2"/>
            <w:vAlign w:val="center"/>
          </w:tcPr>
          <w:p w14:paraId="58239D08" w14:textId="77777777" w:rsidR="0007140C"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55</w:t>
            </w:r>
          </w:p>
          <w:p w14:paraId="4FC52F93" w14:textId="77777777" w:rsidR="00A7325F"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p>
          <w:p w14:paraId="5ABEFF08" w14:textId="6C4AAD92" w:rsidR="00A7325F"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Pr>
                <w:szCs w:val="24"/>
              </w:rPr>
              <w:t>55</w:t>
            </w:r>
          </w:p>
          <w:p w14:paraId="694C1691" w14:textId="77777777" w:rsidR="00A7325F"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p>
          <w:p w14:paraId="6090B09A" w14:textId="270AB0A3" w:rsidR="00A7325F" w:rsidRPr="008F0408"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Pr>
                <w:szCs w:val="24"/>
              </w:rPr>
              <w:t>55</w:t>
            </w:r>
          </w:p>
        </w:tc>
        <w:tc>
          <w:tcPr>
            <w:tcW w:w="1299" w:type="dxa"/>
            <w:shd w:val="clear" w:color="auto" w:fill="F2F2F2" w:themeFill="background1" w:themeFillShade="F2"/>
            <w:vAlign w:val="center"/>
          </w:tcPr>
          <w:p w14:paraId="60272FA2" w14:textId="77777777" w:rsidR="0007140C"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100%</w:t>
            </w:r>
          </w:p>
          <w:p w14:paraId="07F1A7D0" w14:textId="77777777" w:rsidR="00A7325F"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p>
          <w:p w14:paraId="5CBF8E15" w14:textId="3BBAAC52" w:rsidR="00A7325F"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Pr>
                <w:szCs w:val="24"/>
              </w:rPr>
              <w:t>100%</w:t>
            </w:r>
          </w:p>
          <w:p w14:paraId="5A5B528F" w14:textId="77777777" w:rsidR="00A7325F"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p>
          <w:p w14:paraId="29D3E6ED" w14:textId="7C7B29B0" w:rsidR="00A7325F" w:rsidRPr="008F0408"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Pr>
                <w:szCs w:val="24"/>
              </w:rPr>
              <w:t>100%</w:t>
            </w:r>
          </w:p>
        </w:tc>
        <w:tc>
          <w:tcPr>
            <w:tcW w:w="1300" w:type="dxa"/>
            <w:shd w:val="clear" w:color="auto" w:fill="F2F2F2" w:themeFill="background1" w:themeFillShade="F2"/>
            <w:vAlign w:val="center"/>
          </w:tcPr>
          <w:p w14:paraId="1BFB3ACD" w14:textId="77777777" w:rsidR="0007140C"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55</w:t>
            </w:r>
          </w:p>
          <w:p w14:paraId="0371A6D3" w14:textId="77777777" w:rsidR="00A7325F"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p>
          <w:p w14:paraId="3A19A8BF" w14:textId="056B74CB" w:rsidR="00A7325F"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Pr>
                <w:szCs w:val="24"/>
              </w:rPr>
              <w:t>55</w:t>
            </w:r>
          </w:p>
          <w:p w14:paraId="100B99AD" w14:textId="77777777" w:rsidR="00A7325F"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p>
          <w:p w14:paraId="414EE9EA" w14:textId="2813351A" w:rsidR="00A7325F" w:rsidRPr="008F0408"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Pr>
                <w:szCs w:val="24"/>
              </w:rPr>
              <w:t>55</w:t>
            </w:r>
          </w:p>
        </w:tc>
        <w:tc>
          <w:tcPr>
            <w:tcW w:w="1300" w:type="dxa"/>
            <w:shd w:val="clear" w:color="auto" w:fill="F2F2F2" w:themeFill="background1" w:themeFillShade="F2"/>
            <w:vAlign w:val="center"/>
          </w:tcPr>
          <w:p w14:paraId="03E8E337" w14:textId="77777777" w:rsidR="0007140C" w:rsidRDefault="00821E87"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8F0408">
              <w:rPr>
                <w:szCs w:val="24"/>
              </w:rPr>
              <w:t>100%</w:t>
            </w:r>
          </w:p>
          <w:p w14:paraId="066C3537" w14:textId="77777777" w:rsidR="00A7325F"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p>
          <w:p w14:paraId="00422B91" w14:textId="058E1014" w:rsidR="00A7325F"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Pr>
                <w:szCs w:val="24"/>
              </w:rPr>
              <w:t>100%</w:t>
            </w:r>
          </w:p>
          <w:p w14:paraId="1861745F" w14:textId="77777777" w:rsidR="00A7325F"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p>
          <w:p w14:paraId="0B708B5B" w14:textId="6DBA2D9C" w:rsidR="00A7325F" w:rsidRPr="008F0408"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Pr>
                <w:szCs w:val="24"/>
              </w:rPr>
              <w:t>N/A</w:t>
            </w:r>
          </w:p>
        </w:tc>
      </w:tr>
      <w:tr w:rsidR="0007140C" w:rsidRPr="008F0408" w14:paraId="66D3ECF0" w14:textId="77777777" w:rsidTr="00B845B6">
        <w:trPr>
          <w:trHeight w:val="503"/>
        </w:trPr>
        <w:tc>
          <w:tcPr>
            <w:tcW w:w="3083" w:type="dxa"/>
            <w:shd w:val="clear" w:color="auto" w:fill="BFBFBF" w:themeFill="background1" w:themeFillShade="BF"/>
            <w:vAlign w:val="center"/>
          </w:tcPr>
          <w:p w14:paraId="6E3B6DC2" w14:textId="77777777" w:rsidR="0007140C" w:rsidRPr="008F0408"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8F0408">
              <w:rPr>
                <w:szCs w:val="24"/>
              </w:rPr>
              <w:t>TOTAL</w:t>
            </w:r>
          </w:p>
        </w:tc>
        <w:tc>
          <w:tcPr>
            <w:tcW w:w="1299" w:type="dxa"/>
            <w:shd w:val="clear" w:color="auto" w:fill="BFBFBF" w:themeFill="background1" w:themeFillShade="BF"/>
            <w:vAlign w:val="center"/>
          </w:tcPr>
          <w:p w14:paraId="78EEB02C" w14:textId="3E0D1F8D" w:rsidR="0007140C" w:rsidRPr="004414DE" w:rsidRDefault="00A7325F"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4414DE">
              <w:rPr>
                <w:szCs w:val="24"/>
              </w:rPr>
              <w:t>20,055</w:t>
            </w:r>
            <w:r w:rsidRPr="004414DE">
              <w:rPr>
                <w:szCs w:val="24"/>
                <w:vertAlign w:val="superscript"/>
              </w:rPr>
              <w:t>3</w:t>
            </w:r>
          </w:p>
        </w:tc>
        <w:tc>
          <w:tcPr>
            <w:tcW w:w="1300" w:type="dxa"/>
            <w:shd w:val="clear" w:color="auto" w:fill="BFBFBF" w:themeFill="background1" w:themeFillShade="BF"/>
            <w:vAlign w:val="center"/>
          </w:tcPr>
          <w:p w14:paraId="77E97C32" w14:textId="18803E37" w:rsidR="0007140C" w:rsidRPr="004414DE" w:rsidRDefault="009B467D" w:rsidP="00E35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4414DE">
              <w:rPr>
                <w:szCs w:val="24"/>
              </w:rPr>
              <w:t>20,</w:t>
            </w:r>
            <w:r w:rsidR="008340BC" w:rsidRPr="004414DE">
              <w:rPr>
                <w:szCs w:val="24"/>
              </w:rPr>
              <w:t>080</w:t>
            </w:r>
          </w:p>
        </w:tc>
        <w:tc>
          <w:tcPr>
            <w:tcW w:w="1299" w:type="dxa"/>
            <w:shd w:val="clear" w:color="auto" w:fill="BFBFBF" w:themeFill="background1" w:themeFillShade="BF"/>
            <w:vAlign w:val="center"/>
          </w:tcPr>
          <w:p w14:paraId="534E7FE0" w14:textId="77777777" w:rsidR="0007140C" w:rsidRPr="004414DE" w:rsidRDefault="0007140C" w:rsidP="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4414DE">
              <w:rPr>
                <w:szCs w:val="24"/>
              </w:rPr>
              <w:t>80%</w:t>
            </w:r>
          </w:p>
        </w:tc>
        <w:tc>
          <w:tcPr>
            <w:tcW w:w="1300" w:type="dxa"/>
            <w:shd w:val="clear" w:color="auto" w:fill="BFBFBF" w:themeFill="background1" w:themeFillShade="BF"/>
            <w:vAlign w:val="center"/>
          </w:tcPr>
          <w:p w14:paraId="058C9C01" w14:textId="0ADF7D3B" w:rsidR="0007140C" w:rsidRPr="004414DE" w:rsidRDefault="009B467D" w:rsidP="00E35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4414DE">
              <w:rPr>
                <w:szCs w:val="24"/>
              </w:rPr>
              <w:t>16,</w:t>
            </w:r>
            <w:r w:rsidR="008340BC" w:rsidRPr="004414DE">
              <w:rPr>
                <w:szCs w:val="24"/>
              </w:rPr>
              <w:t>075</w:t>
            </w:r>
          </w:p>
        </w:tc>
        <w:tc>
          <w:tcPr>
            <w:tcW w:w="1300" w:type="dxa"/>
            <w:shd w:val="clear" w:color="auto" w:fill="BFBFBF" w:themeFill="background1" w:themeFillShade="BF"/>
            <w:vAlign w:val="center"/>
          </w:tcPr>
          <w:p w14:paraId="7E498DDA" w14:textId="5A64BCC6" w:rsidR="0007140C" w:rsidRPr="004414DE" w:rsidRDefault="00785FBE" w:rsidP="00E35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sidRPr="004414DE">
              <w:rPr>
                <w:szCs w:val="24"/>
              </w:rPr>
              <w:t>70%</w:t>
            </w:r>
          </w:p>
        </w:tc>
      </w:tr>
    </w:tbl>
    <w:p w14:paraId="35200FC9" w14:textId="5E3FA6B8" w:rsidR="00BE103E" w:rsidRPr="00830C23" w:rsidRDefault="00BE103E" w:rsidP="000C2C9A">
      <w:pPr>
        <w:pStyle w:val="BodyText"/>
        <w:spacing w:line="240" w:lineRule="auto"/>
        <w:ind w:firstLine="0"/>
        <w:rPr>
          <w:rFonts w:cstheme="minorHAnsi"/>
          <w:sz w:val="22"/>
          <w:szCs w:val="24"/>
        </w:rPr>
      </w:pPr>
      <w:r w:rsidRPr="00830C23">
        <w:rPr>
          <w:rFonts w:cstheme="minorHAnsi"/>
          <w:sz w:val="22"/>
          <w:szCs w:val="24"/>
        </w:rPr>
        <w:t>Note: The 2015 Census OMB Control No. is 0584-0593</w:t>
      </w:r>
      <w:r w:rsidR="008302B6">
        <w:rPr>
          <w:rFonts w:cstheme="minorHAnsi"/>
          <w:sz w:val="22"/>
          <w:szCs w:val="24"/>
        </w:rPr>
        <w:t>,</w:t>
      </w:r>
      <w:r w:rsidR="000A77D0">
        <w:rPr>
          <w:rFonts w:cstheme="minorHAnsi"/>
          <w:sz w:val="22"/>
          <w:szCs w:val="24"/>
        </w:rPr>
        <w:t xml:space="preserve"> Farm to School Census</w:t>
      </w:r>
      <w:r w:rsidR="008302B6">
        <w:rPr>
          <w:rFonts w:cstheme="minorHAnsi"/>
          <w:sz w:val="22"/>
          <w:szCs w:val="24"/>
        </w:rPr>
        <w:t xml:space="preserve"> Survey</w:t>
      </w:r>
      <w:r w:rsidRPr="00830C23">
        <w:rPr>
          <w:rFonts w:cstheme="minorHAnsi"/>
          <w:sz w:val="22"/>
          <w:szCs w:val="24"/>
        </w:rPr>
        <w:t>. The expiration date was 2/29/2016.</w:t>
      </w:r>
    </w:p>
    <w:p w14:paraId="43E7F20F" w14:textId="2A0A6C03" w:rsidR="0007140C" w:rsidRPr="00830C23" w:rsidRDefault="00E05584" w:rsidP="000C2C9A">
      <w:pPr>
        <w:pStyle w:val="BodyText"/>
        <w:spacing w:line="240" w:lineRule="auto"/>
        <w:ind w:firstLine="0"/>
        <w:rPr>
          <w:rFonts w:cstheme="minorHAnsi"/>
          <w:sz w:val="22"/>
          <w:szCs w:val="24"/>
        </w:rPr>
      </w:pPr>
      <w:r w:rsidRPr="00830C23">
        <w:rPr>
          <w:rFonts w:cstheme="minorHAnsi"/>
          <w:sz w:val="22"/>
          <w:szCs w:val="24"/>
        </w:rPr>
        <w:t>*There is no known universe of distributors that sell food to SFAs and schools.</w:t>
      </w:r>
    </w:p>
    <w:p w14:paraId="69D2BEBC" w14:textId="37636948" w:rsidR="009512DB" w:rsidRPr="00830C23" w:rsidRDefault="00A7325F" w:rsidP="009512DB">
      <w:pPr>
        <w:pStyle w:val="BodyText"/>
        <w:spacing w:line="240" w:lineRule="auto"/>
        <w:ind w:firstLine="0"/>
        <w:rPr>
          <w:rFonts w:cstheme="minorHAnsi"/>
          <w:sz w:val="22"/>
          <w:szCs w:val="24"/>
        </w:rPr>
      </w:pPr>
      <w:r w:rsidRPr="00830C23">
        <w:rPr>
          <w:rFonts w:cstheme="minorHAnsi"/>
          <w:sz w:val="22"/>
          <w:szCs w:val="24"/>
          <w:vertAlign w:val="superscript"/>
        </w:rPr>
        <w:t>1</w:t>
      </w:r>
      <w:r w:rsidRPr="00830C23">
        <w:rPr>
          <w:rFonts w:cstheme="minorHAnsi"/>
          <w:sz w:val="22"/>
          <w:szCs w:val="24"/>
        </w:rPr>
        <w:t xml:space="preserve"> </w:t>
      </w:r>
      <w:r w:rsidR="009512DB" w:rsidRPr="00830C23">
        <w:rPr>
          <w:rFonts w:cstheme="minorHAnsi"/>
          <w:sz w:val="22"/>
          <w:szCs w:val="24"/>
        </w:rPr>
        <w:t xml:space="preserve">Estimates are based on data from the </w:t>
      </w:r>
      <w:r w:rsidR="005973C0" w:rsidRPr="00830C23">
        <w:rPr>
          <w:sz w:val="22"/>
        </w:rPr>
        <w:t>FNS-742 School Food Authority (SFA) Verification Collection Report form (</w:t>
      </w:r>
      <w:r w:rsidR="005973C0" w:rsidRPr="00830C23">
        <w:rPr>
          <w:rFonts w:eastAsia="Calibri"/>
          <w:sz w:val="22"/>
        </w:rPr>
        <w:t>OMB Control Number 0584-0</w:t>
      </w:r>
      <w:r w:rsidR="004414DE" w:rsidRPr="00830C23">
        <w:rPr>
          <w:rFonts w:eastAsia="Calibri"/>
          <w:sz w:val="22"/>
        </w:rPr>
        <w:t>594</w:t>
      </w:r>
      <w:r w:rsidR="000A77D0">
        <w:rPr>
          <w:rFonts w:eastAsia="Calibri"/>
          <w:sz w:val="22"/>
        </w:rPr>
        <w:t xml:space="preserve"> Food Program Reporting System (FPRS)</w:t>
      </w:r>
      <w:r w:rsidR="004414DE" w:rsidRPr="00830C23">
        <w:rPr>
          <w:rFonts w:eastAsia="Calibri"/>
          <w:sz w:val="22"/>
        </w:rPr>
        <w:t xml:space="preserve">, expiration date September </w:t>
      </w:r>
      <w:r w:rsidR="005973C0" w:rsidRPr="00830C23">
        <w:rPr>
          <w:rFonts w:eastAsia="Calibri"/>
          <w:sz w:val="22"/>
        </w:rPr>
        <w:t>30, 2019)</w:t>
      </w:r>
      <w:r w:rsidR="009512DB" w:rsidRPr="00830C23">
        <w:rPr>
          <w:rFonts w:cstheme="minorHAnsi"/>
          <w:sz w:val="22"/>
          <w:szCs w:val="24"/>
        </w:rPr>
        <w:t>.</w:t>
      </w:r>
    </w:p>
    <w:p w14:paraId="7BDB7F70" w14:textId="7F75B6C7" w:rsidR="00C15BC3" w:rsidRPr="00830C23" w:rsidRDefault="00A7325F" w:rsidP="000C2C9A">
      <w:pPr>
        <w:pStyle w:val="BodyText"/>
        <w:spacing w:line="240" w:lineRule="auto"/>
        <w:ind w:firstLine="0"/>
        <w:rPr>
          <w:rFonts w:cstheme="minorHAnsi"/>
          <w:sz w:val="22"/>
          <w:szCs w:val="24"/>
        </w:rPr>
      </w:pPr>
      <w:r w:rsidRPr="00830C23">
        <w:rPr>
          <w:rFonts w:cstheme="minorHAnsi"/>
          <w:sz w:val="22"/>
          <w:szCs w:val="24"/>
          <w:vertAlign w:val="superscript"/>
        </w:rPr>
        <w:t xml:space="preserve">2 </w:t>
      </w:r>
      <w:r w:rsidRPr="00830C23">
        <w:rPr>
          <w:rFonts w:cstheme="minorHAnsi"/>
          <w:sz w:val="22"/>
          <w:szCs w:val="24"/>
        </w:rPr>
        <w:t>States</w:t>
      </w:r>
      <w:r w:rsidR="00C15BC3" w:rsidRPr="00830C23">
        <w:rPr>
          <w:rFonts w:cstheme="minorHAnsi"/>
          <w:sz w:val="22"/>
          <w:szCs w:val="24"/>
        </w:rPr>
        <w:t xml:space="preserve"> do not respond to the Census, but provide information on the sample frame and encourage SFAs to participate.</w:t>
      </w:r>
    </w:p>
    <w:p w14:paraId="38845977" w14:textId="51C5193E" w:rsidR="00A7325F" w:rsidRPr="00830C23" w:rsidRDefault="00A7325F" w:rsidP="000C2C9A">
      <w:pPr>
        <w:pStyle w:val="BodyText"/>
        <w:spacing w:line="240" w:lineRule="auto"/>
        <w:ind w:firstLine="0"/>
        <w:rPr>
          <w:rFonts w:cstheme="minorHAnsi"/>
          <w:sz w:val="22"/>
          <w:szCs w:val="24"/>
        </w:rPr>
      </w:pPr>
      <w:r w:rsidRPr="00830C23">
        <w:rPr>
          <w:rFonts w:cstheme="minorHAnsi"/>
          <w:sz w:val="22"/>
          <w:szCs w:val="24"/>
          <w:vertAlign w:val="superscript"/>
        </w:rPr>
        <w:t xml:space="preserve">3 </w:t>
      </w:r>
      <w:r w:rsidRPr="00830C23">
        <w:rPr>
          <w:rFonts w:cstheme="minorHAnsi"/>
          <w:sz w:val="22"/>
          <w:szCs w:val="24"/>
        </w:rPr>
        <w:t>This estimate only includes States and SFAs (public and private). It does not include food distributors (for which there is no known universe).</w:t>
      </w:r>
    </w:p>
    <w:p w14:paraId="4ED9C60A" w14:textId="77777777" w:rsidR="00C15BC3" w:rsidRPr="008F0408" w:rsidRDefault="00C15BC3" w:rsidP="00DD21B8">
      <w:pPr>
        <w:pStyle w:val="BodyText"/>
        <w:spacing w:line="240" w:lineRule="auto"/>
        <w:ind w:firstLine="0"/>
        <w:rPr>
          <w:rFonts w:cstheme="minorHAnsi"/>
          <w:szCs w:val="24"/>
        </w:rPr>
      </w:pPr>
    </w:p>
    <w:p w14:paraId="3A193233" w14:textId="7A5A8EB6" w:rsidR="008C26B3" w:rsidRPr="008F0408" w:rsidRDefault="006B0BCC" w:rsidP="009B4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color w:val="000000"/>
          <w:szCs w:val="24"/>
        </w:rPr>
      </w:pPr>
      <w:bookmarkStart w:id="2" w:name="_Toc518392216"/>
      <w:r w:rsidRPr="008F0408">
        <w:rPr>
          <w:rFonts w:ascii="Arial" w:hAnsi="Arial"/>
          <w:b/>
          <w:color w:val="000000"/>
          <w:szCs w:val="24"/>
        </w:rPr>
        <w:t>2.</w:t>
      </w:r>
      <w:r w:rsidRPr="008F0408">
        <w:rPr>
          <w:rFonts w:ascii="Arial" w:hAnsi="Arial"/>
          <w:b/>
          <w:color w:val="000000"/>
          <w:szCs w:val="24"/>
        </w:rPr>
        <w:tab/>
      </w:r>
      <w:r w:rsidR="008C26B3" w:rsidRPr="008F0408">
        <w:rPr>
          <w:rFonts w:ascii="Arial" w:hAnsi="Arial"/>
          <w:b/>
          <w:color w:val="000000"/>
          <w:szCs w:val="24"/>
        </w:rPr>
        <w:t>Describe the procedures for the collection of information including:</w:t>
      </w:r>
      <w:bookmarkEnd w:id="2"/>
    </w:p>
    <w:p w14:paraId="73A7ACEF" w14:textId="109FB3E0" w:rsidR="008C26B3" w:rsidRPr="008F0408" w:rsidRDefault="008C26B3" w:rsidP="009B467D">
      <w:pPr>
        <w:pStyle w:val="ListParagraph"/>
        <w:spacing w:after="120" w:line="480" w:lineRule="auto"/>
        <w:ind w:hanging="360"/>
        <w:contextualSpacing w:val="0"/>
        <w:rPr>
          <w:rFonts w:ascii="Arial" w:hAnsi="Arial" w:cs="Arial"/>
          <w:b/>
          <w:sz w:val="24"/>
          <w:szCs w:val="24"/>
        </w:rPr>
      </w:pPr>
      <w:r w:rsidRPr="008F0408">
        <w:rPr>
          <w:rFonts w:ascii="Arial" w:hAnsi="Arial" w:cs="Arial"/>
          <w:b/>
          <w:sz w:val="24"/>
          <w:szCs w:val="24"/>
        </w:rPr>
        <w:t>•</w:t>
      </w:r>
      <w:r w:rsidRPr="008F0408">
        <w:rPr>
          <w:rFonts w:ascii="Arial" w:hAnsi="Arial" w:cs="Arial"/>
          <w:b/>
          <w:sz w:val="24"/>
          <w:szCs w:val="24"/>
        </w:rPr>
        <w:tab/>
        <w:t>statistical methodology for stratification and sample selection,</w:t>
      </w:r>
    </w:p>
    <w:p w14:paraId="02A247EF" w14:textId="594B8B20" w:rsidR="008C26B3" w:rsidRPr="008F0408" w:rsidRDefault="008C26B3" w:rsidP="009B467D">
      <w:pPr>
        <w:pStyle w:val="ListParagraph"/>
        <w:spacing w:after="120" w:line="480" w:lineRule="auto"/>
        <w:ind w:hanging="360"/>
        <w:contextualSpacing w:val="0"/>
        <w:rPr>
          <w:rFonts w:ascii="Arial" w:hAnsi="Arial" w:cs="Arial"/>
          <w:b/>
          <w:sz w:val="24"/>
          <w:szCs w:val="24"/>
        </w:rPr>
      </w:pPr>
      <w:r w:rsidRPr="008F0408">
        <w:rPr>
          <w:rFonts w:ascii="Arial" w:hAnsi="Arial" w:cs="Arial"/>
          <w:b/>
          <w:sz w:val="24"/>
          <w:szCs w:val="24"/>
        </w:rPr>
        <w:t>•</w:t>
      </w:r>
      <w:r w:rsidRPr="008F0408">
        <w:rPr>
          <w:rFonts w:ascii="Arial" w:hAnsi="Arial" w:cs="Arial"/>
          <w:b/>
          <w:sz w:val="24"/>
          <w:szCs w:val="24"/>
        </w:rPr>
        <w:tab/>
        <w:t>estimation procedure,</w:t>
      </w:r>
    </w:p>
    <w:p w14:paraId="26AE6016" w14:textId="29C60EEF" w:rsidR="008C26B3" w:rsidRPr="008F0408" w:rsidRDefault="008C26B3" w:rsidP="009B467D">
      <w:pPr>
        <w:pStyle w:val="ListParagraph"/>
        <w:spacing w:after="120" w:line="480" w:lineRule="auto"/>
        <w:ind w:hanging="360"/>
        <w:contextualSpacing w:val="0"/>
        <w:rPr>
          <w:rFonts w:ascii="Arial" w:hAnsi="Arial" w:cs="Arial"/>
          <w:b/>
          <w:sz w:val="24"/>
          <w:szCs w:val="24"/>
        </w:rPr>
      </w:pPr>
      <w:r w:rsidRPr="008F0408">
        <w:rPr>
          <w:rFonts w:ascii="Arial" w:hAnsi="Arial" w:cs="Arial"/>
          <w:b/>
          <w:sz w:val="24"/>
          <w:szCs w:val="24"/>
        </w:rPr>
        <w:t>•</w:t>
      </w:r>
      <w:r w:rsidRPr="008F0408">
        <w:rPr>
          <w:rFonts w:ascii="Arial" w:hAnsi="Arial" w:cs="Arial"/>
          <w:b/>
          <w:sz w:val="24"/>
          <w:szCs w:val="24"/>
        </w:rPr>
        <w:tab/>
        <w:t>degree of accuracy needed for the purpose described in the justification,</w:t>
      </w:r>
    </w:p>
    <w:p w14:paraId="0AA8F1AE" w14:textId="28D36EDE" w:rsidR="008C26B3" w:rsidRPr="008F0408" w:rsidRDefault="008C26B3" w:rsidP="009B467D">
      <w:pPr>
        <w:pStyle w:val="ListParagraph"/>
        <w:spacing w:line="480" w:lineRule="auto"/>
        <w:ind w:hanging="360"/>
        <w:rPr>
          <w:rFonts w:ascii="Arial" w:hAnsi="Arial" w:cs="Arial"/>
          <w:b/>
          <w:sz w:val="24"/>
          <w:szCs w:val="24"/>
        </w:rPr>
      </w:pPr>
      <w:r w:rsidRPr="008F0408">
        <w:rPr>
          <w:rFonts w:ascii="Arial" w:hAnsi="Arial" w:cs="Arial"/>
          <w:b/>
          <w:sz w:val="24"/>
          <w:szCs w:val="24"/>
        </w:rPr>
        <w:t>•</w:t>
      </w:r>
      <w:r w:rsidRPr="008F0408">
        <w:rPr>
          <w:rFonts w:ascii="Arial" w:hAnsi="Arial" w:cs="Arial"/>
          <w:b/>
          <w:sz w:val="24"/>
          <w:szCs w:val="24"/>
        </w:rPr>
        <w:tab/>
        <w:t>unusual problems requiring specialized sampling procedures</w:t>
      </w:r>
    </w:p>
    <w:p w14:paraId="6D35FC54" w14:textId="11305C6D" w:rsidR="00F54D02" w:rsidRPr="008F0408" w:rsidRDefault="00F54D02" w:rsidP="009B467D">
      <w:pPr>
        <w:pStyle w:val="ListParagraph"/>
        <w:numPr>
          <w:ilvl w:val="0"/>
          <w:numId w:val="7"/>
        </w:numPr>
        <w:spacing w:line="480" w:lineRule="auto"/>
        <w:rPr>
          <w:rFonts w:ascii="Arial" w:hAnsi="Arial" w:cs="Arial"/>
          <w:b/>
          <w:sz w:val="24"/>
          <w:szCs w:val="24"/>
        </w:rPr>
      </w:pPr>
      <w:r w:rsidRPr="008F0408">
        <w:rPr>
          <w:rFonts w:ascii="Arial" w:hAnsi="Arial" w:cs="Arial"/>
          <w:b/>
          <w:sz w:val="24"/>
          <w:szCs w:val="24"/>
        </w:rPr>
        <w:t>any use of periodic (less frequent than annual) data collection cycles to reduce burden.</w:t>
      </w:r>
    </w:p>
    <w:p w14:paraId="40FE56BD" w14:textId="37CBC703" w:rsidR="00D320EF" w:rsidRPr="008F0408" w:rsidRDefault="00A60FE1" w:rsidP="009B467D">
      <w:pPr>
        <w:pStyle w:val="BodyText"/>
        <w:rPr>
          <w:szCs w:val="24"/>
        </w:rPr>
      </w:pPr>
      <w:r w:rsidRPr="008F0408">
        <w:rPr>
          <w:b/>
          <w:i/>
          <w:szCs w:val="24"/>
        </w:rPr>
        <w:t>Overview of Data Collection Procedures</w:t>
      </w:r>
      <w:r w:rsidR="008F0408">
        <w:rPr>
          <w:b/>
          <w:i/>
          <w:szCs w:val="24"/>
        </w:rPr>
        <w:t xml:space="preserve">: </w:t>
      </w:r>
      <w:r w:rsidR="00D320EF" w:rsidRPr="008F0408">
        <w:rPr>
          <w:szCs w:val="24"/>
        </w:rPr>
        <w:t xml:space="preserve">The Distributor Interview will consist of 25 representatives of school food distributors who will be purposively sampled and approached based on a list developed </w:t>
      </w:r>
      <w:r w:rsidR="00342C61" w:rsidRPr="008F0408">
        <w:rPr>
          <w:szCs w:val="24"/>
        </w:rPr>
        <w:t xml:space="preserve">by </w:t>
      </w:r>
      <w:r w:rsidR="00D320EF" w:rsidRPr="008F0408">
        <w:rPr>
          <w:szCs w:val="24"/>
        </w:rPr>
        <w:t xml:space="preserve">FNS. Beginning one week after OMB approval, distributors will receive an initial request to participate, via email, from the study team (Appendix </w:t>
      </w:r>
      <w:r w:rsidR="002B4A1E" w:rsidRPr="008F0408">
        <w:rPr>
          <w:szCs w:val="24"/>
        </w:rPr>
        <w:t>F</w:t>
      </w:r>
      <w:r w:rsidR="00D320EF" w:rsidRPr="008F0408">
        <w:rPr>
          <w:szCs w:val="24"/>
        </w:rPr>
        <w:t xml:space="preserve">).  </w:t>
      </w:r>
      <w:r w:rsidR="009B467D" w:rsidRPr="008F0408">
        <w:rPr>
          <w:szCs w:val="24"/>
        </w:rPr>
        <w:t xml:space="preserve"> A document answering frequently asked questions (FAQs) will be provided at this time (Appendix </w:t>
      </w:r>
      <w:r w:rsidR="00983C11" w:rsidRPr="008F0408">
        <w:rPr>
          <w:szCs w:val="24"/>
        </w:rPr>
        <w:t>G</w:t>
      </w:r>
      <w:r w:rsidR="009B467D" w:rsidRPr="008F0408">
        <w:rPr>
          <w:szCs w:val="24"/>
        </w:rPr>
        <w:t xml:space="preserve">). Next, the study team will contact participants by telephone (Appendix </w:t>
      </w:r>
      <w:r w:rsidR="00983C11" w:rsidRPr="008F0408">
        <w:rPr>
          <w:szCs w:val="24"/>
        </w:rPr>
        <w:t>H</w:t>
      </w:r>
      <w:r w:rsidR="0044047C">
        <w:rPr>
          <w:szCs w:val="24"/>
        </w:rPr>
        <w:t>)</w:t>
      </w:r>
      <w:r w:rsidR="009B467D" w:rsidRPr="008F0408">
        <w:rPr>
          <w:szCs w:val="24"/>
        </w:rPr>
        <w:t xml:space="preserve"> to schedule a time to complete the interview when it is convenient for the respondent. A maximum of eight phone attempts will be made per distributor to </w:t>
      </w:r>
      <w:r w:rsidR="00E35C70">
        <w:rPr>
          <w:szCs w:val="24"/>
        </w:rPr>
        <w:t>schedule</w:t>
      </w:r>
      <w:r w:rsidR="00E35C70" w:rsidRPr="008F0408">
        <w:rPr>
          <w:szCs w:val="24"/>
        </w:rPr>
        <w:t xml:space="preserve"> </w:t>
      </w:r>
      <w:r w:rsidR="009B467D" w:rsidRPr="008F0408">
        <w:rPr>
          <w:szCs w:val="24"/>
        </w:rPr>
        <w:t>the interview. Once the interview is scheduled</w:t>
      </w:r>
      <w:r w:rsidR="00E35C70">
        <w:rPr>
          <w:szCs w:val="24"/>
        </w:rPr>
        <w:t>,</w:t>
      </w:r>
      <w:r w:rsidR="009B467D" w:rsidRPr="008F0408">
        <w:rPr>
          <w:szCs w:val="24"/>
        </w:rPr>
        <w:t xml:space="preserve"> the study team will send distributors a confirmation email that summarizes logistical information for the interview (Appendix </w:t>
      </w:r>
      <w:r w:rsidR="00983C11" w:rsidRPr="008F0408">
        <w:rPr>
          <w:szCs w:val="24"/>
        </w:rPr>
        <w:t>I</w:t>
      </w:r>
      <w:r w:rsidR="009B467D" w:rsidRPr="008F0408">
        <w:rPr>
          <w:szCs w:val="24"/>
        </w:rPr>
        <w:t xml:space="preserve">). Following the interview </w:t>
      </w:r>
      <w:r w:rsidR="00E35C70">
        <w:rPr>
          <w:szCs w:val="24"/>
        </w:rPr>
        <w:t xml:space="preserve">(Appendix C), </w:t>
      </w:r>
      <w:r w:rsidR="009B467D" w:rsidRPr="008F0408">
        <w:rPr>
          <w:szCs w:val="24"/>
        </w:rPr>
        <w:t>all participating distributors will receive a thank you email (</w:t>
      </w:r>
      <w:r w:rsidR="00983C11" w:rsidRPr="008F0408">
        <w:rPr>
          <w:szCs w:val="24"/>
        </w:rPr>
        <w:t>Appendix J</w:t>
      </w:r>
      <w:r w:rsidR="009B467D" w:rsidRPr="008F0408">
        <w:rPr>
          <w:szCs w:val="24"/>
        </w:rPr>
        <w:t xml:space="preserve">). </w:t>
      </w:r>
      <w:r w:rsidR="00D320EF" w:rsidRPr="008F0408">
        <w:rPr>
          <w:szCs w:val="24"/>
        </w:rPr>
        <w:t>Recruitment and non-response follow-up for the Distributor Interview will occur up to 24 weeks following OMB approval.</w:t>
      </w:r>
    </w:p>
    <w:p w14:paraId="78526E05" w14:textId="22F50E99" w:rsidR="00D320EF" w:rsidRPr="008F0408" w:rsidRDefault="00D320EF" w:rsidP="00D320EF">
      <w:pPr>
        <w:pStyle w:val="BodyText"/>
        <w:rPr>
          <w:szCs w:val="24"/>
        </w:rPr>
      </w:pPr>
      <w:r w:rsidRPr="008F0408">
        <w:rPr>
          <w:szCs w:val="24"/>
        </w:rPr>
        <w:t xml:space="preserve">As part of the Census, the universe of 55 State Child Nutrition Directors will be asked to provide a list of public </w:t>
      </w:r>
      <w:r w:rsidR="009D1124" w:rsidRPr="008F0408">
        <w:rPr>
          <w:szCs w:val="24"/>
        </w:rPr>
        <w:t>and private</w:t>
      </w:r>
      <w:r w:rsidRPr="008F0408">
        <w:rPr>
          <w:szCs w:val="24"/>
        </w:rPr>
        <w:t xml:space="preserve"> SFAs that administer the NSLP in the State or territory for the purpose of constructing the most up-to-date list frame possible. </w:t>
      </w:r>
      <w:r w:rsidR="00C15BC3" w:rsidRPr="008F0408">
        <w:rPr>
          <w:szCs w:val="24"/>
        </w:rPr>
        <w:t>The</w:t>
      </w:r>
      <w:r w:rsidR="00483C50" w:rsidRPr="008F0408">
        <w:rPr>
          <w:szCs w:val="24"/>
        </w:rPr>
        <w:t xml:space="preserve"> sample frame </w:t>
      </w:r>
      <w:r w:rsidRPr="008F0408">
        <w:rPr>
          <w:szCs w:val="24"/>
        </w:rPr>
        <w:t xml:space="preserve">will </w:t>
      </w:r>
      <w:r w:rsidR="00C15BC3" w:rsidRPr="008F0408">
        <w:rPr>
          <w:szCs w:val="24"/>
        </w:rPr>
        <w:t>be constructed one</w:t>
      </w:r>
      <w:r w:rsidRPr="008F0408">
        <w:rPr>
          <w:szCs w:val="24"/>
        </w:rPr>
        <w:t xml:space="preserve"> week following OMB approval. State Child Nutrition Directors will send three emails to SFAs (including one pre-Census notification [Appendix </w:t>
      </w:r>
      <w:r w:rsidR="00983C11" w:rsidRPr="008F0408">
        <w:rPr>
          <w:szCs w:val="24"/>
        </w:rPr>
        <w:t>M</w:t>
      </w:r>
      <w:r w:rsidRPr="008F0408">
        <w:rPr>
          <w:szCs w:val="24"/>
        </w:rPr>
        <w:t xml:space="preserve">] approximately </w:t>
      </w:r>
      <w:r w:rsidR="00C15BC3" w:rsidRPr="008F0408">
        <w:rPr>
          <w:szCs w:val="24"/>
        </w:rPr>
        <w:t>one</w:t>
      </w:r>
      <w:r w:rsidRPr="008F0408">
        <w:rPr>
          <w:szCs w:val="24"/>
        </w:rPr>
        <w:t xml:space="preserve"> week after OMB approval, and two reminder emails [Appendix </w:t>
      </w:r>
      <w:r w:rsidR="00983C11" w:rsidRPr="008F0408">
        <w:rPr>
          <w:szCs w:val="24"/>
        </w:rPr>
        <w:t>N</w:t>
      </w:r>
      <w:r w:rsidRPr="008F0408">
        <w:rPr>
          <w:szCs w:val="24"/>
        </w:rPr>
        <w:t xml:space="preserve">] sometime during data collection – approximately 6 to 24 weeks following OMB approval). </w:t>
      </w:r>
    </w:p>
    <w:p w14:paraId="68FAD374" w14:textId="42A801F4" w:rsidR="009B467D" w:rsidRPr="008F0408" w:rsidRDefault="009B467D" w:rsidP="00D320EF">
      <w:pPr>
        <w:pStyle w:val="BodyText"/>
        <w:rPr>
          <w:szCs w:val="24"/>
        </w:rPr>
      </w:pPr>
      <w:r w:rsidRPr="008F0408">
        <w:rPr>
          <w:szCs w:val="24"/>
        </w:rPr>
        <w:t xml:space="preserve">FNS will also send an introductory email to the universe of 55 State Department of Agriculture Directors (Appendix </w:t>
      </w:r>
      <w:r w:rsidR="00983C11" w:rsidRPr="008F0408">
        <w:rPr>
          <w:szCs w:val="24"/>
        </w:rPr>
        <w:t>O</w:t>
      </w:r>
      <w:r w:rsidRPr="008F0408">
        <w:rPr>
          <w:szCs w:val="24"/>
        </w:rPr>
        <w:t xml:space="preserve">). This email will alert them to upcoming study activities, introduce them to the members of the study team, and ask for their help publicizing the Census by announcing the Census in any upcoming newsletters or at an upcoming events.  </w:t>
      </w:r>
    </w:p>
    <w:p w14:paraId="0D539C19" w14:textId="06507AD2" w:rsidR="00D320EF" w:rsidRPr="008F0408" w:rsidRDefault="00D320EF" w:rsidP="00D320EF">
      <w:pPr>
        <w:pStyle w:val="BodyText"/>
        <w:rPr>
          <w:szCs w:val="24"/>
        </w:rPr>
      </w:pPr>
      <w:r w:rsidRPr="008F0408">
        <w:rPr>
          <w:szCs w:val="24"/>
        </w:rPr>
        <w:t xml:space="preserve">The Census will solicit responses from the universe of 20,000 SFAs. First, SFAs will receive a pre-Census </w:t>
      </w:r>
      <w:r w:rsidR="00983C11" w:rsidRPr="008F0408">
        <w:rPr>
          <w:szCs w:val="24"/>
        </w:rPr>
        <w:t xml:space="preserve">recruitment </w:t>
      </w:r>
      <w:r w:rsidRPr="008F0408">
        <w:rPr>
          <w:szCs w:val="24"/>
        </w:rPr>
        <w:t>email from State C</w:t>
      </w:r>
      <w:r w:rsidR="008F0408">
        <w:rPr>
          <w:szCs w:val="24"/>
        </w:rPr>
        <w:t xml:space="preserve">hild </w:t>
      </w:r>
      <w:r w:rsidRPr="008F0408">
        <w:rPr>
          <w:szCs w:val="24"/>
        </w:rPr>
        <w:t>N</w:t>
      </w:r>
      <w:r w:rsidR="008F0408">
        <w:rPr>
          <w:szCs w:val="24"/>
        </w:rPr>
        <w:t>utrition</w:t>
      </w:r>
      <w:r w:rsidRPr="008F0408">
        <w:rPr>
          <w:szCs w:val="24"/>
        </w:rPr>
        <w:t xml:space="preserve"> Directors (Appendix </w:t>
      </w:r>
      <w:r w:rsidR="00983C11" w:rsidRPr="008F0408">
        <w:rPr>
          <w:szCs w:val="24"/>
        </w:rPr>
        <w:t>M</w:t>
      </w:r>
      <w:r w:rsidRPr="008F0408">
        <w:rPr>
          <w:szCs w:val="24"/>
        </w:rPr>
        <w:t xml:space="preserve">), approximately 1 week after OMB approval, introducing SFAs to the study team. About 6 weeks following OMB approval, SFAs will receive an email invitation from the study team that contains a unique link to participate in the online Census survey (Appendix </w:t>
      </w:r>
      <w:r w:rsidR="00983C11" w:rsidRPr="008F0408">
        <w:rPr>
          <w:szCs w:val="24"/>
        </w:rPr>
        <w:t>P</w:t>
      </w:r>
      <w:r w:rsidR="004414DE">
        <w:rPr>
          <w:szCs w:val="24"/>
        </w:rPr>
        <w:t>, Section 1.1</w:t>
      </w:r>
      <w:r w:rsidRPr="008F0408">
        <w:rPr>
          <w:szCs w:val="24"/>
        </w:rPr>
        <w:t xml:space="preserve">). A document answering frequently asked questions (FAQs) will be provided to the SFAs (Appendix </w:t>
      </w:r>
      <w:r w:rsidR="00983C11" w:rsidRPr="008F0408">
        <w:rPr>
          <w:szCs w:val="24"/>
        </w:rPr>
        <w:t>Q</w:t>
      </w:r>
      <w:r w:rsidRPr="008F0408">
        <w:rPr>
          <w:szCs w:val="24"/>
        </w:rPr>
        <w:t>)</w:t>
      </w:r>
      <w:r w:rsidR="009B467D" w:rsidRPr="008F0408">
        <w:rPr>
          <w:szCs w:val="24"/>
        </w:rPr>
        <w:t xml:space="preserve">, along with an optional worksheet to help SFAs prepare for the Census (Appendix </w:t>
      </w:r>
      <w:r w:rsidR="00983C11" w:rsidRPr="008F0408">
        <w:rPr>
          <w:szCs w:val="24"/>
        </w:rPr>
        <w:t>R</w:t>
      </w:r>
      <w:r w:rsidR="009B467D" w:rsidRPr="008F0408">
        <w:rPr>
          <w:szCs w:val="24"/>
        </w:rPr>
        <w:t>)</w:t>
      </w:r>
      <w:r w:rsidRPr="008F0408">
        <w:rPr>
          <w:szCs w:val="24"/>
        </w:rPr>
        <w:t>. Over the course of the study (up to 24 weeks following OMB approval), SFAs will receive up to ten reminder emails  to complete the survey (eight from the study team</w:t>
      </w:r>
      <w:r w:rsidR="00E35C70">
        <w:rPr>
          <w:szCs w:val="24"/>
        </w:rPr>
        <w:t xml:space="preserve"> [</w:t>
      </w:r>
      <w:r w:rsidR="00E35C70" w:rsidRPr="008F0408">
        <w:rPr>
          <w:szCs w:val="24"/>
        </w:rPr>
        <w:t>Appendix P</w:t>
      </w:r>
      <w:r w:rsidR="004414DE">
        <w:rPr>
          <w:szCs w:val="24"/>
        </w:rPr>
        <w:t>, Sections 1.1 – 1.9</w:t>
      </w:r>
      <w:r w:rsidR="00E35C70">
        <w:rPr>
          <w:szCs w:val="24"/>
        </w:rPr>
        <w:t>]</w:t>
      </w:r>
      <w:r w:rsidRPr="008F0408">
        <w:rPr>
          <w:szCs w:val="24"/>
        </w:rPr>
        <w:t xml:space="preserve"> and two from State Child Nutrition Directors</w:t>
      </w:r>
      <w:r w:rsidR="00E35C70">
        <w:rPr>
          <w:szCs w:val="24"/>
        </w:rPr>
        <w:t xml:space="preserve"> [Appendix N]</w:t>
      </w:r>
      <w:r w:rsidRPr="008F0408">
        <w:rPr>
          <w:szCs w:val="24"/>
        </w:rPr>
        <w:t>). Up to two reminder call attempts will be made by the study team to a subsample of non-responding SFAs</w:t>
      </w:r>
      <w:r w:rsidR="002B4A1E" w:rsidRPr="008F0408">
        <w:rPr>
          <w:szCs w:val="24"/>
        </w:rPr>
        <w:t xml:space="preserve"> (Appendix S)</w:t>
      </w:r>
      <w:r w:rsidRPr="008F0408">
        <w:rPr>
          <w:szCs w:val="24"/>
        </w:rPr>
        <w:t xml:space="preserve">, during which time the respondent will be encouraged to complete the survey over the phone. </w:t>
      </w:r>
      <w:r w:rsidR="002B4A1E" w:rsidRPr="008F0408">
        <w:rPr>
          <w:szCs w:val="24"/>
        </w:rPr>
        <w:t>All respondents who complete the survey will be thanked by email for their participation in the Census (Appendix T).</w:t>
      </w:r>
    </w:p>
    <w:p w14:paraId="339B1DE5" w14:textId="2DCA9BCF" w:rsidR="002D3E95" w:rsidRPr="008F0408" w:rsidRDefault="00895A00" w:rsidP="00E05584">
      <w:pPr>
        <w:pStyle w:val="BodyText"/>
        <w:rPr>
          <w:szCs w:val="24"/>
        </w:rPr>
      </w:pPr>
      <w:r w:rsidRPr="008F0408">
        <w:rPr>
          <w:b/>
          <w:i/>
          <w:szCs w:val="24"/>
        </w:rPr>
        <w:t>Statistical Methodology for Stratification and Sample Selection</w:t>
      </w:r>
      <w:r w:rsidR="008F0408">
        <w:rPr>
          <w:b/>
          <w:i/>
          <w:szCs w:val="24"/>
        </w:rPr>
        <w:t xml:space="preserve">: </w:t>
      </w:r>
      <w:r w:rsidR="00E05584" w:rsidRPr="008F0408">
        <w:rPr>
          <w:szCs w:val="24"/>
        </w:rPr>
        <w:t>The Distributor Interview is exploratory and thus not intended to produce generalizable quantitative estimates. Its purpose is to</w:t>
      </w:r>
      <w:r w:rsidR="00A51128" w:rsidRPr="008F0408">
        <w:rPr>
          <w:szCs w:val="24"/>
        </w:rPr>
        <w:t xml:space="preserve"> obtain the perspectives of large-scale food distributors on the processes and challenges to local food purchasing and procurement. </w:t>
      </w:r>
      <w:r w:rsidR="002D3E95" w:rsidRPr="008F0408">
        <w:rPr>
          <w:szCs w:val="24"/>
        </w:rPr>
        <w:t xml:space="preserve">The </w:t>
      </w:r>
      <w:r w:rsidR="00D320EF" w:rsidRPr="008F0408">
        <w:rPr>
          <w:szCs w:val="24"/>
        </w:rPr>
        <w:t>Distributor Interview</w:t>
      </w:r>
      <w:r w:rsidR="002D3E95" w:rsidRPr="008F0408">
        <w:rPr>
          <w:szCs w:val="24"/>
        </w:rPr>
        <w:t xml:space="preserve"> will include a sample of 25 potential respondents</w:t>
      </w:r>
      <w:r w:rsidR="00C175A3" w:rsidRPr="008F0408">
        <w:rPr>
          <w:szCs w:val="24"/>
        </w:rPr>
        <w:t>, representing at least four FNS regions, including two broadline and two produce distributors from each region</w:t>
      </w:r>
      <w:r w:rsidR="002D3E95" w:rsidRPr="008F0408">
        <w:rPr>
          <w:szCs w:val="24"/>
        </w:rPr>
        <w:t xml:space="preserve">. Respondents will be purposively sampled based on their </w:t>
      </w:r>
      <w:r w:rsidR="00E4456D">
        <w:rPr>
          <w:szCs w:val="24"/>
        </w:rPr>
        <w:t xml:space="preserve">expected </w:t>
      </w:r>
      <w:r w:rsidR="002D3E95" w:rsidRPr="008F0408">
        <w:rPr>
          <w:szCs w:val="24"/>
        </w:rPr>
        <w:t xml:space="preserve">contributions and likelihood of participating. </w:t>
      </w:r>
      <w:r w:rsidR="0071559B">
        <w:rPr>
          <w:szCs w:val="24"/>
        </w:rPr>
        <w:t xml:space="preserve">Potential respondents will be identified through FNS’s Farm to School regional coordinators. </w:t>
      </w:r>
    </w:p>
    <w:p w14:paraId="1F1B07F1" w14:textId="03AF8E94" w:rsidR="002E3CCC" w:rsidRPr="008F0408" w:rsidRDefault="002D3E95" w:rsidP="000C2C9A">
      <w:pPr>
        <w:pStyle w:val="BodyText"/>
        <w:rPr>
          <w:szCs w:val="24"/>
        </w:rPr>
      </w:pPr>
      <w:r w:rsidRPr="008F0408">
        <w:rPr>
          <w:szCs w:val="24"/>
        </w:rPr>
        <w:t>Next, a</w:t>
      </w:r>
      <w:r w:rsidR="00616278" w:rsidRPr="008F0408">
        <w:rPr>
          <w:szCs w:val="24"/>
        </w:rPr>
        <w:t xml:space="preserve">s part of the Census, the universe of 55 State Child Nutrition Directors will be asked to provide a list of public </w:t>
      </w:r>
      <w:r w:rsidR="009D1124" w:rsidRPr="008F0408">
        <w:rPr>
          <w:szCs w:val="24"/>
        </w:rPr>
        <w:t>and private</w:t>
      </w:r>
      <w:r w:rsidR="00616278" w:rsidRPr="008F0408">
        <w:rPr>
          <w:szCs w:val="24"/>
        </w:rPr>
        <w:t xml:space="preserve"> SFAs that administer the NSLP in the State or territory for the purpose of constructing the most up-to-date list frame possible. </w:t>
      </w:r>
      <w:r w:rsidR="002C19FF" w:rsidRPr="008F0408">
        <w:rPr>
          <w:szCs w:val="24"/>
        </w:rPr>
        <w:t xml:space="preserve">To ensure state lists are complete, </w:t>
      </w:r>
      <w:r w:rsidR="00FC24E8" w:rsidRPr="008F0408">
        <w:rPr>
          <w:szCs w:val="24"/>
        </w:rPr>
        <w:t>the study team</w:t>
      </w:r>
      <w:r w:rsidR="007E11F9" w:rsidRPr="008F0408">
        <w:rPr>
          <w:szCs w:val="24"/>
        </w:rPr>
        <w:t xml:space="preserve"> </w:t>
      </w:r>
      <w:r w:rsidR="002C19FF" w:rsidRPr="008F0408">
        <w:rPr>
          <w:szCs w:val="24"/>
        </w:rPr>
        <w:t xml:space="preserve">will compare the list of SFAs received from state agencies to information from </w:t>
      </w:r>
      <w:r w:rsidR="002E3CCC" w:rsidRPr="008F0408">
        <w:rPr>
          <w:szCs w:val="24"/>
        </w:rPr>
        <w:t xml:space="preserve">two lists: (1) A list of public </w:t>
      </w:r>
      <w:r w:rsidR="009D1124" w:rsidRPr="008F0408">
        <w:rPr>
          <w:szCs w:val="24"/>
        </w:rPr>
        <w:t xml:space="preserve">and private </w:t>
      </w:r>
      <w:r w:rsidR="002E3CCC" w:rsidRPr="008F0408">
        <w:rPr>
          <w:szCs w:val="24"/>
        </w:rPr>
        <w:t>SFAs that submitted</w:t>
      </w:r>
      <w:r w:rsidR="000C2C9A" w:rsidRPr="008F0408">
        <w:rPr>
          <w:szCs w:val="24"/>
        </w:rPr>
        <w:t xml:space="preserve"> </w:t>
      </w:r>
      <w:r w:rsidR="009D1124" w:rsidRPr="008F0408">
        <w:rPr>
          <w:szCs w:val="24"/>
        </w:rPr>
        <w:t>the FNS-742 School Food Authority (SFA) Verification Collection Report form (</w:t>
      </w:r>
      <w:r w:rsidR="009D1124" w:rsidRPr="008F0408">
        <w:rPr>
          <w:rFonts w:eastAsia="Calibri"/>
          <w:szCs w:val="24"/>
        </w:rPr>
        <w:t>OMB Control Number 0584-0594</w:t>
      </w:r>
      <w:r w:rsidR="000A77D0">
        <w:rPr>
          <w:rFonts w:eastAsia="Calibri"/>
          <w:szCs w:val="24"/>
        </w:rPr>
        <w:t xml:space="preserve"> Food Programs Reporting System (FPRS)</w:t>
      </w:r>
      <w:r w:rsidR="009D1124" w:rsidRPr="008F0408">
        <w:rPr>
          <w:rFonts w:eastAsia="Calibri"/>
          <w:szCs w:val="24"/>
        </w:rPr>
        <w:t>, expiration date September  30, 2019</w:t>
      </w:r>
      <w:r w:rsidR="009D1124" w:rsidRPr="008F0408">
        <w:rPr>
          <w:szCs w:val="24"/>
        </w:rPr>
        <w:t>)</w:t>
      </w:r>
      <w:r w:rsidR="00E4456D">
        <w:rPr>
          <w:szCs w:val="24"/>
        </w:rPr>
        <w:t xml:space="preserve"> for school year 2017-2018</w:t>
      </w:r>
      <w:r w:rsidR="009D1124" w:rsidRPr="008F0408">
        <w:rPr>
          <w:szCs w:val="24"/>
        </w:rPr>
        <w:t xml:space="preserve">, </w:t>
      </w:r>
      <w:r w:rsidR="002E3CCC" w:rsidRPr="008F0408">
        <w:rPr>
          <w:szCs w:val="24"/>
        </w:rPr>
        <w:t xml:space="preserve"> and (2) a list of public school districts from the U.S. Department of Education’s National Center for Education Statistics Common Core of Data (CCD) for school year</w:t>
      </w:r>
      <w:r w:rsidR="00797CC4" w:rsidRPr="008F0408">
        <w:rPr>
          <w:szCs w:val="24"/>
        </w:rPr>
        <w:t xml:space="preserve"> 201</w:t>
      </w:r>
      <w:r w:rsidR="00D21F69" w:rsidRPr="008F0408">
        <w:rPr>
          <w:szCs w:val="24"/>
        </w:rPr>
        <w:t>7</w:t>
      </w:r>
      <w:r w:rsidR="00797CC4" w:rsidRPr="008F0408">
        <w:rPr>
          <w:szCs w:val="24"/>
        </w:rPr>
        <w:t>-1</w:t>
      </w:r>
      <w:r w:rsidR="00D21F69" w:rsidRPr="008F0408">
        <w:rPr>
          <w:szCs w:val="24"/>
        </w:rPr>
        <w:t>8 (the most recently available data)</w:t>
      </w:r>
      <w:r w:rsidR="002E3CCC" w:rsidRPr="008F0408">
        <w:rPr>
          <w:szCs w:val="24"/>
        </w:rPr>
        <w:t>.</w:t>
      </w:r>
      <w:r w:rsidR="00B64B7B" w:rsidRPr="008F0408">
        <w:rPr>
          <w:szCs w:val="24"/>
        </w:rPr>
        <w:t xml:space="preserve"> The Census </w:t>
      </w:r>
      <w:r w:rsidR="003A520C" w:rsidRPr="008F0408">
        <w:rPr>
          <w:szCs w:val="24"/>
        </w:rPr>
        <w:t xml:space="preserve">is a one-time collection; it </w:t>
      </w:r>
      <w:r w:rsidR="00B64B7B" w:rsidRPr="008F0408">
        <w:rPr>
          <w:szCs w:val="24"/>
        </w:rPr>
        <w:t>will be completed once in school year 2018-2019.</w:t>
      </w:r>
      <w:r w:rsidR="003A520C" w:rsidRPr="008F0408">
        <w:rPr>
          <w:szCs w:val="24"/>
        </w:rPr>
        <w:t xml:space="preserve"> Concern regarding the periodicity of data collection cycles is not applicable</w:t>
      </w:r>
      <w:r w:rsidR="009D1124" w:rsidRPr="008F0408">
        <w:rPr>
          <w:szCs w:val="24"/>
        </w:rPr>
        <w:t>.</w:t>
      </w:r>
    </w:p>
    <w:p w14:paraId="3BE7A1A3" w14:textId="3BBEAD09" w:rsidR="0063436A" w:rsidRPr="008F0408" w:rsidRDefault="00D21F69" w:rsidP="00E817AE">
      <w:pPr>
        <w:pStyle w:val="BodyText"/>
        <w:rPr>
          <w:szCs w:val="24"/>
        </w:rPr>
      </w:pPr>
      <w:r w:rsidRPr="008F0408">
        <w:rPr>
          <w:szCs w:val="24"/>
        </w:rPr>
        <w:t xml:space="preserve">There is no sampling in the Census except for phone-based nonresponse follow-up. </w:t>
      </w:r>
      <w:r w:rsidR="002D3E95" w:rsidRPr="008F0408">
        <w:rPr>
          <w:szCs w:val="24"/>
        </w:rPr>
        <w:t xml:space="preserve">The Census will be a survey of </w:t>
      </w:r>
      <w:r w:rsidR="00797CC4" w:rsidRPr="008F0408">
        <w:rPr>
          <w:szCs w:val="24"/>
        </w:rPr>
        <w:t>the</w:t>
      </w:r>
      <w:r w:rsidR="00F74DC5" w:rsidRPr="008F0408">
        <w:rPr>
          <w:szCs w:val="24"/>
        </w:rPr>
        <w:t xml:space="preserve"> complete</w:t>
      </w:r>
      <w:r w:rsidR="00797CC4" w:rsidRPr="008F0408">
        <w:rPr>
          <w:szCs w:val="24"/>
        </w:rPr>
        <w:t xml:space="preserve"> universe – including </w:t>
      </w:r>
      <w:r w:rsidR="002D3E95" w:rsidRPr="008F0408">
        <w:rPr>
          <w:szCs w:val="24"/>
        </w:rPr>
        <w:t>all (public and private) SFA Directors in all 50 states, Guam, Puerto Rico, the Virgin Islands, American Samoa, and Washington, D.C. that participate in the National School Lunch Program (NSLP</w:t>
      </w:r>
      <w:r w:rsidR="009D1124" w:rsidRPr="008F0408">
        <w:rPr>
          <w:szCs w:val="24"/>
        </w:rPr>
        <w:t>)</w:t>
      </w:r>
      <w:r w:rsidR="008E233C" w:rsidRPr="008F0408">
        <w:rPr>
          <w:szCs w:val="24"/>
        </w:rPr>
        <w:t>.</w:t>
      </w:r>
      <w:r w:rsidR="00BE68BE" w:rsidRPr="008F0408">
        <w:rPr>
          <w:szCs w:val="24"/>
        </w:rPr>
        <w:t xml:space="preserve"> </w:t>
      </w:r>
      <w:r w:rsidR="0063436A" w:rsidRPr="008F0408">
        <w:rPr>
          <w:szCs w:val="24"/>
        </w:rPr>
        <w:t>After all eight Census reminder e-mails</w:t>
      </w:r>
      <w:r w:rsidR="00E817AE" w:rsidRPr="008F0408">
        <w:rPr>
          <w:szCs w:val="24"/>
        </w:rPr>
        <w:t xml:space="preserve"> </w:t>
      </w:r>
      <w:r w:rsidR="00E4456D">
        <w:rPr>
          <w:szCs w:val="24"/>
        </w:rPr>
        <w:t xml:space="preserve">(Appendix P) </w:t>
      </w:r>
      <w:r w:rsidR="00E817AE" w:rsidRPr="008F0408">
        <w:rPr>
          <w:szCs w:val="24"/>
        </w:rPr>
        <w:t>are sent by the study team</w:t>
      </w:r>
      <w:r w:rsidR="0063436A" w:rsidRPr="008F0408">
        <w:rPr>
          <w:szCs w:val="24"/>
        </w:rPr>
        <w:t xml:space="preserve">, if the response rate </w:t>
      </w:r>
      <w:r w:rsidR="00802607" w:rsidRPr="008F0408">
        <w:rPr>
          <w:szCs w:val="24"/>
        </w:rPr>
        <w:t xml:space="preserve">remains </w:t>
      </w:r>
      <w:r w:rsidR="0063436A" w:rsidRPr="008F0408">
        <w:rPr>
          <w:szCs w:val="24"/>
        </w:rPr>
        <w:t>lower than 80%, a subsample of up to 2,681 non-respondents will be followed up by telephone</w:t>
      </w:r>
      <w:r w:rsidR="00E4456D">
        <w:rPr>
          <w:szCs w:val="24"/>
        </w:rPr>
        <w:t xml:space="preserve"> (Appendix S)</w:t>
      </w:r>
      <w:r w:rsidR="0063436A" w:rsidRPr="008F0408">
        <w:rPr>
          <w:szCs w:val="24"/>
        </w:rPr>
        <w:t>. Their responses will</w:t>
      </w:r>
      <w:r w:rsidR="00E4456D">
        <w:rPr>
          <w:szCs w:val="24"/>
        </w:rPr>
        <w:t xml:space="preserve"> be collected via their unique web survey links, and will</w:t>
      </w:r>
      <w:r w:rsidR="0063436A" w:rsidRPr="008F0408">
        <w:rPr>
          <w:szCs w:val="24"/>
        </w:rPr>
        <w:t xml:space="preserve"> be </w:t>
      </w:r>
      <w:r w:rsidR="00EF3F24" w:rsidRPr="008F0408">
        <w:rPr>
          <w:szCs w:val="24"/>
        </w:rPr>
        <w:t xml:space="preserve">weighted and </w:t>
      </w:r>
      <w:r w:rsidR="00EF3CE7" w:rsidRPr="008F0408">
        <w:rPr>
          <w:szCs w:val="24"/>
        </w:rPr>
        <w:t xml:space="preserve">pooled with web survey responses in main analyses and also </w:t>
      </w:r>
      <w:r w:rsidR="0063436A" w:rsidRPr="008F0408">
        <w:rPr>
          <w:szCs w:val="24"/>
        </w:rPr>
        <w:t>used to assess any potential non-response bias</w:t>
      </w:r>
      <w:r w:rsidR="00EF3CE7" w:rsidRPr="008F0408">
        <w:rPr>
          <w:szCs w:val="24"/>
        </w:rPr>
        <w:t xml:space="preserve"> </w:t>
      </w:r>
      <w:r w:rsidR="00E4456D">
        <w:rPr>
          <w:szCs w:val="24"/>
        </w:rPr>
        <w:t>through comparison to SFAs that completed</w:t>
      </w:r>
      <w:r w:rsidR="00E4456D" w:rsidRPr="008F0408">
        <w:rPr>
          <w:szCs w:val="24"/>
        </w:rPr>
        <w:t xml:space="preserve"> </w:t>
      </w:r>
      <w:r w:rsidR="00EF3CE7" w:rsidRPr="008F0408">
        <w:rPr>
          <w:szCs w:val="24"/>
        </w:rPr>
        <w:t xml:space="preserve">the web survey </w:t>
      </w:r>
      <w:r w:rsidR="00E4456D">
        <w:rPr>
          <w:szCs w:val="24"/>
        </w:rPr>
        <w:t>earlier</w:t>
      </w:r>
      <w:r w:rsidR="0063436A" w:rsidRPr="008F0408">
        <w:rPr>
          <w:szCs w:val="24"/>
        </w:rPr>
        <w:t xml:space="preserve">. </w:t>
      </w:r>
      <w:r w:rsidR="00EF3F24" w:rsidRPr="008F0408">
        <w:rPr>
          <w:szCs w:val="24"/>
        </w:rPr>
        <w:t>In technical descriptions of the survey, we will report the weighted response rate. For example, if the response rate at the end of the email phase is 67 percent and 36 percent of sampled nonrespondents are successfully interviewed by phone, the weighted response rate will be 78.9 percent.</w:t>
      </w:r>
      <w:r w:rsidR="00EF3F24" w:rsidRPr="008F0408">
        <w:rPr>
          <w:rStyle w:val="FootnoteReference"/>
          <w:szCs w:val="24"/>
        </w:rPr>
        <w:footnoteReference w:id="5"/>
      </w:r>
      <w:r w:rsidR="00EF3F24" w:rsidRPr="008F0408">
        <w:rPr>
          <w:szCs w:val="24"/>
        </w:rPr>
        <w:t xml:space="preserve"> </w:t>
      </w:r>
      <w:r w:rsidR="0063436A" w:rsidRPr="008F0408">
        <w:rPr>
          <w:szCs w:val="24"/>
        </w:rPr>
        <w:t>This subsample will be stratified by SFA size, as follows:</w:t>
      </w:r>
    </w:p>
    <w:p w14:paraId="2BA16A75" w14:textId="07D13502" w:rsidR="0063436A" w:rsidRPr="008F0408" w:rsidRDefault="0063436A" w:rsidP="00E817AE">
      <w:pPr>
        <w:pStyle w:val="BodyText"/>
        <w:numPr>
          <w:ilvl w:val="0"/>
          <w:numId w:val="7"/>
        </w:numPr>
        <w:rPr>
          <w:szCs w:val="24"/>
        </w:rPr>
      </w:pPr>
      <w:r w:rsidRPr="008F0408">
        <w:rPr>
          <w:szCs w:val="24"/>
          <w:u w:val="single"/>
        </w:rPr>
        <w:t>Large SFAs</w:t>
      </w:r>
      <w:r w:rsidRPr="008F0408">
        <w:rPr>
          <w:szCs w:val="24"/>
        </w:rPr>
        <w:t xml:space="preserve">: SFAs with </w:t>
      </w:r>
      <w:r w:rsidR="00E560E6" w:rsidRPr="008F0408">
        <w:rPr>
          <w:szCs w:val="24"/>
        </w:rPr>
        <w:t>25</w:t>
      </w:r>
      <w:r w:rsidRPr="008F0408">
        <w:rPr>
          <w:szCs w:val="24"/>
        </w:rPr>
        <w:t>,000 or more students. </w:t>
      </w:r>
    </w:p>
    <w:p w14:paraId="6A7DC2B3" w14:textId="7FEB3895" w:rsidR="0063436A" w:rsidRPr="008F0408" w:rsidRDefault="0063436A" w:rsidP="00E817AE">
      <w:pPr>
        <w:pStyle w:val="BodyText"/>
        <w:numPr>
          <w:ilvl w:val="0"/>
          <w:numId w:val="7"/>
        </w:numPr>
        <w:rPr>
          <w:szCs w:val="24"/>
        </w:rPr>
      </w:pPr>
      <w:r w:rsidRPr="008F0408">
        <w:rPr>
          <w:szCs w:val="24"/>
          <w:u w:val="single"/>
        </w:rPr>
        <w:t>Mid-Size SFAs</w:t>
      </w:r>
      <w:r w:rsidRPr="008F0408">
        <w:rPr>
          <w:szCs w:val="24"/>
        </w:rPr>
        <w:t xml:space="preserve">: SFAs with an average enrollment of 2,500 to </w:t>
      </w:r>
      <w:r w:rsidR="00E560E6" w:rsidRPr="008F0408">
        <w:rPr>
          <w:szCs w:val="24"/>
        </w:rPr>
        <w:t>24</w:t>
      </w:r>
      <w:r w:rsidRPr="008F0408">
        <w:rPr>
          <w:szCs w:val="24"/>
        </w:rPr>
        <w:t xml:space="preserve">,999.  </w:t>
      </w:r>
    </w:p>
    <w:p w14:paraId="75A32FB4" w14:textId="77777777" w:rsidR="0063436A" w:rsidRPr="008F0408" w:rsidRDefault="0063436A" w:rsidP="00E817AE">
      <w:pPr>
        <w:pStyle w:val="BodyText"/>
        <w:numPr>
          <w:ilvl w:val="0"/>
          <w:numId w:val="7"/>
        </w:numPr>
        <w:rPr>
          <w:szCs w:val="24"/>
        </w:rPr>
      </w:pPr>
      <w:r w:rsidRPr="008F0408">
        <w:rPr>
          <w:szCs w:val="24"/>
          <w:u w:val="single"/>
        </w:rPr>
        <w:t>Small SFAs</w:t>
      </w:r>
      <w:r w:rsidRPr="008F0408">
        <w:rPr>
          <w:szCs w:val="24"/>
        </w:rPr>
        <w:t xml:space="preserve">: SFAs with an average enrollment under 2,500.  </w:t>
      </w:r>
    </w:p>
    <w:p w14:paraId="50B6C647" w14:textId="534CFA3E" w:rsidR="0063436A" w:rsidRPr="008F0408" w:rsidRDefault="0063436A" w:rsidP="00E817AE">
      <w:pPr>
        <w:pStyle w:val="BodyText"/>
        <w:rPr>
          <w:szCs w:val="24"/>
        </w:rPr>
      </w:pPr>
      <w:r w:rsidRPr="008F0408">
        <w:rPr>
          <w:szCs w:val="24"/>
        </w:rPr>
        <w:t xml:space="preserve">Within each stratum nonresponding SFAs will be selected with simple random sampling. However, because of the greater impact of Farm to School policies at large school districts, the study team would not use subsampling on the largest SFAs. That is, all web non-respondents in the large SFAs stratum </w:t>
      </w:r>
      <w:r w:rsidR="00E560E6" w:rsidRPr="008F0408">
        <w:rPr>
          <w:szCs w:val="24"/>
        </w:rPr>
        <w:t xml:space="preserve">(approximately 300 SFAs) </w:t>
      </w:r>
      <w:r w:rsidRPr="008F0408">
        <w:rPr>
          <w:szCs w:val="24"/>
        </w:rPr>
        <w:t>will be selected for the non-response follow-up.</w:t>
      </w:r>
      <w:r w:rsidR="00492B64" w:rsidRPr="008F0408">
        <w:rPr>
          <w:szCs w:val="24"/>
        </w:rPr>
        <w:t xml:space="preserve"> </w:t>
      </w:r>
      <w:r w:rsidR="00E560E6" w:rsidRPr="008F0408">
        <w:rPr>
          <w:szCs w:val="24"/>
        </w:rPr>
        <w:t>For mid-size SFAs with an average enrollment of 2,500 to 24,999, the study team will attempt telephone follow-up for 50 percent of web non-respondents among the approximately 3,700 SFAs of this size. Finally, for those SFAs with an average enrollment under 2,500, the study team will attempt telephone follow-up of 25 percent of web non-respondents. </w:t>
      </w:r>
      <w:r w:rsidR="00492B64" w:rsidRPr="008F0408">
        <w:rPr>
          <w:szCs w:val="24"/>
        </w:rPr>
        <w:t>The study team will prepare suitable nonresponse adjustment weights to be used for all Census estimates, and will prepare suitable estimates of standard errors on critical outcomes.</w:t>
      </w:r>
    </w:p>
    <w:p w14:paraId="368D2BF2" w14:textId="7A89322D" w:rsidR="00B46EDA" w:rsidRPr="008F0408" w:rsidRDefault="00EA170D" w:rsidP="008F0408">
      <w:pPr>
        <w:pStyle w:val="BodyText"/>
        <w:rPr>
          <w:szCs w:val="24"/>
        </w:rPr>
      </w:pPr>
      <w:r w:rsidRPr="008F0408">
        <w:rPr>
          <w:b/>
          <w:i/>
          <w:szCs w:val="24"/>
        </w:rPr>
        <w:t>Estimation Procedure</w:t>
      </w:r>
      <w:r w:rsidR="008F0408">
        <w:rPr>
          <w:b/>
          <w:i/>
          <w:szCs w:val="24"/>
        </w:rPr>
        <w:t xml:space="preserve">: </w:t>
      </w:r>
      <w:r w:rsidR="00A3696B" w:rsidRPr="008F0408">
        <w:rPr>
          <w:szCs w:val="24"/>
        </w:rPr>
        <w:t>SFAs</w:t>
      </w:r>
      <w:r w:rsidR="00B46EDA" w:rsidRPr="008F0408">
        <w:rPr>
          <w:szCs w:val="24"/>
        </w:rPr>
        <w:t xml:space="preserve"> in the sample selected for phone-based nonresponse follow-up </w:t>
      </w:r>
      <w:r w:rsidR="000A77D0">
        <w:rPr>
          <w:szCs w:val="24"/>
        </w:rPr>
        <w:t>will</w:t>
      </w:r>
      <w:r w:rsidR="000A77D0" w:rsidRPr="008F0408">
        <w:rPr>
          <w:szCs w:val="24"/>
        </w:rPr>
        <w:t xml:space="preserve"> </w:t>
      </w:r>
      <w:r w:rsidR="00B46EDA" w:rsidRPr="008F0408">
        <w:rPr>
          <w:szCs w:val="24"/>
        </w:rPr>
        <w:t>be given Horvitz-Thompson weights of 4 for the small SFA stratum, 2 for the medium SFA stratum, and 1 for the large SFA stratum.</w:t>
      </w:r>
      <w:r w:rsidR="00463B1B">
        <w:rPr>
          <w:rStyle w:val="FootnoteReference"/>
          <w:szCs w:val="24"/>
        </w:rPr>
        <w:footnoteReference w:id="6"/>
      </w:r>
      <w:r w:rsidR="00B46EDA" w:rsidRPr="008F0408">
        <w:rPr>
          <w:szCs w:val="24"/>
        </w:rPr>
        <w:t xml:space="preserve">  </w:t>
      </w:r>
      <w:r w:rsidR="00A3696B" w:rsidRPr="008F0408">
        <w:rPr>
          <w:szCs w:val="24"/>
        </w:rPr>
        <w:t>On the weighted sample, we will model response propensity</w:t>
      </w:r>
      <w:r w:rsidR="00192EAA" w:rsidRPr="008F0408">
        <w:rPr>
          <w:szCs w:val="24"/>
        </w:rPr>
        <w:t xml:space="preserve"> with a logistic regression</w:t>
      </w:r>
      <w:r w:rsidR="00A3696B" w:rsidRPr="008F0408">
        <w:rPr>
          <w:szCs w:val="24"/>
        </w:rPr>
        <w:t xml:space="preserve"> in terms </w:t>
      </w:r>
      <w:r w:rsidR="00192EAA" w:rsidRPr="008F0408">
        <w:rPr>
          <w:szCs w:val="24"/>
        </w:rPr>
        <w:t>of variables on the frame we will have constructed. We will then invert these estimated response propensities to obtain nonresponse-adjustment factors, which we will then apply to the Horvitz-Thompson weights for respondents, while zeroing out the weights for nonrespondents.</w:t>
      </w:r>
    </w:p>
    <w:p w14:paraId="60DBB988" w14:textId="201CE13D" w:rsidR="00B46EDA" w:rsidRPr="008F0408" w:rsidRDefault="00EA170D" w:rsidP="008F0408">
      <w:pPr>
        <w:pStyle w:val="BodyText"/>
      </w:pPr>
      <w:r w:rsidRPr="008F0408">
        <w:rPr>
          <w:b/>
          <w:i/>
          <w:szCs w:val="24"/>
        </w:rPr>
        <w:t>Degree of Accuracy Required</w:t>
      </w:r>
      <w:r w:rsidR="008F0408">
        <w:rPr>
          <w:b/>
          <w:i/>
          <w:szCs w:val="24"/>
        </w:rPr>
        <w:t xml:space="preserve">: </w:t>
      </w:r>
      <w:r w:rsidR="00B46EDA" w:rsidRPr="008F0408">
        <w:t>In as much as the data collection is a census</w:t>
      </w:r>
      <w:r w:rsidR="00C02CDD">
        <w:t xml:space="preserve"> with plans to publish every individual response</w:t>
      </w:r>
      <w:r w:rsidR="00B46EDA" w:rsidRPr="008F0408">
        <w:t>, this question is not relevant to this submission.</w:t>
      </w:r>
    </w:p>
    <w:p w14:paraId="53D2143A" w14:textId="7BDCB7D8" w:rsidR="00B46EDA" w:rsidRPr="008F0408" w:rsidRDefault="00EA170D" w:rsidP="008F0408">
      <w:pPr>
        <w:pStyle w:val="BodyText"/>
      </w:pPr>
      <w:r w:rsidRPr="008F0408">
        <w:rPr>
          <w:b/>
          <w:i/>
          <w:szCs w:val="24"/>
        </w:rPr>
        <w:t>Unusual Problems Requiring Specialized Sampling Procedures</w:t>
      </w:r>
      <w:r w:rsidR="008F0408">
        <w:rPr>
          <w:b/>
          <w:i/>
          <w:szCs w:val="24"/>
        </w:rPr>
        <w:t xml:space="preserve">: </w:t>
      </w:r>
      <w:r w:rsidR="00B46EDA" w:rsidRPr="008F0408">
        <w:t>No specialized sampling procedures are planned.</w:t>
      </w:r>
    </w:p>
    <w:p w14:paraId="6404D501" w14:textId="13CF3E6B" w:rsidR="00483C50" w:rsidRPr="008F0408" w:rsidRDefault="00EA170D" w:rsidP="008F0408">
      <w:pPr>
        <w:pStyle w:val="BodyText"/>
        <w:rPr>
          <w:szCs w:val="24"/>
        </w:rPr>
      </w:pPr>
      <w:r w:rsidRPr="008F0408">
        <w:rPr>
          <w:b/>
          <w:i/>
          <w:szCs w:val="24"/>
        </w:rPr>
        <w:t>Use of Periodic Data Collection Cycles to Reduce Burden</w:t>
      </w:r>
      <w:r w:rsidR="008F0408">
        <w:rPr>
          <w:b/>
          <w:i/>
          <w:szCs w:val="24"/>
        </w:rPr>
        <w:t xml:space="preserve">: </w:t>
      </w:r>
      <w:r w:rsidR="00B46EDA" w:rsidRPr="008F0408">
        <w:t>The Farm-to-School Census is a periodic data collection.</w:t>
      </w:r>
      <w:r w:rsidR="00A3696B" w:rsidRPr="008F0408">
        <w:t xml:space="preserve">  This will be only the </w:t>
      </w:r>
      <w:r w:rsidR="00F34735" w:rsidRPr="008F0408">
        <w:t xml:space="preserve">third </w:t>
      </w:r>
      <w:r w:rsidR="00A3696B" w:rsidRPr="008F0408">
        <w:t xml:space="preserve">time it is conducted.  The prior such </w:t>
      </w:r>
      <w:r w:rsidR="00ED135A">
        <w:t>C</w:t>
      </w:r>
      <w:r w:rsidR="00A3696B" w:rsidRPr="008F0408">
        <w:t xml:space="preserve">ensus </w:t>
      </w:r>
      <w:r w:rsidR="00F34735" w:rsidRPr="008F0408">
        <w:t xml:space="preserve">iterations </w:t>
      </w:r>
      <w:r w:rsidR="00A3696B" w:rsidRPr="008F0408">
        <w:t>w</w:t>
      </w:r>
      <w:r w:rsidR="00F34735" w:rsidRPr="008F0408">
        <w:t xml:space="preserve">ere </w:t>
      </w:r>
      <w:r w:rsidR="00A3696B" w:rsidRPr="008F0408">
        <w:t xml:space="preserve">in </w:t>
      </w:r>
      <w:r w:rsidR="00F34735" w:rsidRPr="008F0408">
        <w:t xml:space="preserve">2013 and </w:t>
      </w:r>
      <w:r w:rsidR="00A3696B" w:rsidRPr="008F0408">
        <w:t>2015.</w:t>
      </w:r>
    </w:p>
    <w:p w14:paraId="704CA494" w14:textId="679528D6" w:rsidR="008C26B3" w:rsidRPr="008F0408" w:rsidRDefault="008C26B3" w:rsidP="00A20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line="480" w:lineRule="auto"/>
        <w:ind w:left="720" w:hanging="720"/>
        <w:outlineLvl w:val="0"/>
        <w:rPr>
          <w:rFonts w:ascii="Arial" w:hAnsi="Arial"/>
          <w:b/>
          <w:color w:val="000000"/>
          <w:szCs w:val="24"/>
        </w:rPr>
      </w:pPr>
      <w:bookmarkStart w:id="3" w:name="_Toc518392217"/>
      <w:r w:rsidRPr="008F0408">
        <w:rPr>
          <w:rFonts w:ascii="Arial" w:hAnsi="Arial"/>
          <w:b/>
          <w:color w:val="000000"/>
          <w:szCs w:val="24"/>
        </w:rPr>
        <w:t>3.</w:t>
      </w:r>
      <w:r w:rsidRPr="008F0408">
        <w:rPr>
          <w:rFonts w:ascii="Arial" w:hAnsi="Arial"/>
          <w:b/>
          <w:color w:val="000000"/>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3"/>
    </w:p>
    <w:p w14:paraId="5BB8F565" w14:textId="09379905" w:rsidR="00CE14A1" w:rsidRPr="008F0408" w:rsidRDefault="00FA3184" w:rsidP="00CE14A1">
      <w:pPr>
        <w:pStyle w:val="BodyText"/>
        <w:rPr>
          <w:szCs w:val="24"/>
        </w:rPr>
      </w:pPr>
      <w:r w:rsidRPr="008F0408">
        <w:rPr>
          <w:szCs w:val="24"/>
        </w:rPr>
        <w:t>In 2015, USDA surveyed 18,104 school districts</w:t>
      </w:r>
      <w:r w:rsidR="00344AC8" w:rsidRPr="00344AC8">
        <w:rPr>
          <w:szCs w:val="24"/>
        </w:rPr>
        <w:t xml:space="preserve"> </w:t>
      </w:r>
      <w:r w:rsidR="00344AC8">
        <w:rPr>
          <w:szCs w:val="24"/>
        </w:rPr>
        <w:t xml:space="preserve">as part of the 2015 </w:t>
      </w:r>
      <w:r w:rsidR="00344AC8" w:rsidRPr="008F0408">
        <w:rPr>
          <w:szCs w:val="24"/>
        </w:rPr>
        <w:t>USDA Farm to School Census</w:t>
      </w:r>
      <w:r w:rsidRPr="008F0408">
        <w:rPr>
          <w:szCs w:val="24"/>
        </w:rPr>
        <w:t xml:space="preserve">; 12,585 completed the </w:t>
      </w:r>
      <w:r w:rsidR="00344AC8">
        <w:rPr>
          <w:szCs w:val="24"/>
        </w:rPr>
        <w:t xml:space="preserve">survey </w:t>
      </w:r>
      <w:r w:rsidRPr="008F0408">
        <w:rPr>
          <w:szCs w:val="24"/>
        </w:rPr>
        <w:t>for an overall response rate of 70%.</w:t>
      </w:r>
      <w:r w:rsidRPr="008F0408">
        <w:rPr>
          <w:rStyle w:val="FootnoteReference"/>
          <w:szCs w:val="24"/>
        </w:rPr>
        <w:footnoteReference w:id="7"/>
      </w:r>
      <w:r w:rsidRPr="008F0408">
        <w:rPr>
          <w:szCs w:val="24"/>
        </w:rPr>
        <w:t xml:space="preserve"> </w:t>
      </w:r>
      <w:r w:rsidR="00CE14A1" w:rsidRPr="008F0408">
        <w:rPr>
          <w:szCs w:val="24"/>
        </w:rPr>
        <w:t>To ensure an 80 percent response rate</w:t>
      </w:r>
      <w:r w:rsidR="00344AC8">
        <w:rPr>
          <w:szCs w:val="24"/>
        </w:rPr>
        <w:t xml:space="preserve"> on the 2019 Census</w:t>
      </w:r>
      <w:r w:rsidR="00CE14A1" w:rsidRPr="008F0408">
        <w:rPr>
          <w:szCs w:val="24"/>
        </w:rPr>
        <w:t>, the study team will follow a multistep process including:</w:t>
      </w:r>
    </w:p>
    <w:p w14:paraId="708BAB2E" w14:textId="4252F167" w:rsidR="00CE14A1" w:rsidRPr="008F0408" w:rsidRDefault="00CE14A1" w:rsidP="00DD21B8">
      <w:pPr>
        <w:pStyle w:val="BodyText"/>
        <w:numPr>
          <w:ilvl w:val="0"/>
          <w:numId w:val="23"/>
        </w:numPr>
        <w:rPr>
          <w:iCs/>
          <w:szCs w:val="24"/>
        </w:rPr>
      </w:pPr>
      <w:r w:rsidRPr="008F0408">
        <w:rPr>
          <w:szCs w:val="24"/>
        </w:rPr>
        <w:t>recruitment of SFAs by trained, experienced research staff</w:t>
      </w:r>
    </w:p>
    <w:p w14:paraId="146F8D14" w14:textId="5CA082D1" w:rsidR="007A2DE4" w:rsidRPr="008F0408" w:rsidRDefault="00CE14A1" w:rsidP="00DD21B8">
      <w:pPr>
        <w:pStyle w:val="BodyText"/>
        <w:numPr>
          <w:ilvl w:val="0"/>
          <w:numId w:val="23"/>
        </w:numPr>
        <w:rPr>
          <w:iCs/>
          <w:szCs w:val="24"/>
        </w:rPr>
      </w:pPr>
      <w:r w:rsidRPr="008F0408">
        <w:rPr>
          <w:szCs w:val="24"/>
        </w:rPr>
        <w:t>utilizing a user-friendly web interface for the Census</w:t>
      </w:r>
      <w:r w:rsidR="007A2DE4" w:rsidRPr="008F0408">
        <w:rPr>
          <w:szCs w:val="24"/>
        </w:rPr>
        <w:t xml:space="preserve"> [</w:t>
      </w:r>
      <w:r w:rsidR="00344AC8">
        <w:rPr>
          <w:szCs w:val="24"/>
        </w:rPr>
        <w:t>Confirmit Horizons</w:t>
      </w:r>
      <w:r w:rsidR="007A2DE4" w:rsidRPr="008F0408">
        <w:rPr>
          <w:szCs w:val="24"/>
        </w:rPr>
        <w:t>]</w:t>
      </w:r>
    </w:p>
    <w:p w14:paraId="018C7628" w14:textId="77777777" w:rsidR="007A2DE4" w:rsidRPr="008F0408" w:rsidRDefault="00CE14A1" w:rsidP="00DD21B8">
      <w:pPr>
        <w:pStyle w:val="BodyText"/>
        <w:numPr>
          <w:ilvl w:val="0"/>
          <w:numId w:val="23"/>
        </w:numPr>
        <w:rPr>
          <w:iCs/>
          <w:szCs w:val="24"/>
        </w:rPr>
      </w:pPr>
      <w:r w:rsidRPr="008F0408">
        <w:rPr>
          <w:szCs w:val="24"/>
        </w:rPr>
        <w:t>email and telephone support</w:t>
      </w:r>
      <w:r w:rsidR="007A2DE4" w:rsidRPr="008F0408">
        <w:rPr>
          <w:szCs w:val="24"/>
        </w:rPr>
        <w:t xml:space="preserve"> provided by the study team</w:t>
      </w:r>
    </w:p>
    <w:p w14:paraId="66A7A71B" w14:textId="379866B2" w:rsidR="007A2DE4" w:rsidRPr="008F0408" w:rsidRDefault="00CE14A1" w:rsidP="00DD21B8">
      <w:pPr>
        <w:pStyle w:val="BodyText"/>
        <w:numPr>
          <w:ilvl w:val="0"/>
          <w:numId w:val="23"/>
        </w:numPr>
        <w:rPr>
          <w:iCs/>
          <w:szCs w:val="24"/>
        </w:rPr>
      </w:pPr>
      <w:r w:rsidRPr="008F0408">
        <w:rPr>
          <w:szCs w:val="24"/>
        </w:rPr>
        <w:t xml:space="preserve">email reminders (up to 10 </w:t>
      </w:r>
      <w:r w:rsidR="007A2DE4" w:rsidRPr="008F0408">
        <w:rPr>
          <w:szCs w:val="24"/>
        </w:rPr>
        <w:t xml:space="preserve">total </w:t>
      </w:r>
      <w:r w:rsidRPr="008F0408">
        <w:rPr>
          <w:szCs w:val="24"/>
        </w:rPr>
        <w:t>per SFA) provided by the study team and State C</w:t>
      </w:r>
      <w:r w:rsidR="008F0408">
        <w:rPr>
          <w:szCs w:val="24"/>
        </w:rPr>
        <w:t xml:space="preserve">hild </w:t>
      </w:r>
      <w:r w:rsidRPr="008F0408">
        <w:rPr>
          <w:szCs w:val="24"/>
        </w:rPr>
        <w:t>N</w:t>
      </w:r>
      <w:r w:rsidR="008F0408">
        <w:rPr>
          <w:szCs w:val="24"/>
        </w:rPr>
        <w:t>utrition</w:t>
      </w:r>
      <w:r w:rsidRPr="008F0408">
        <w:rPr>
          <w:szCs w:val="24"/>
        </w:rPr>
        <w:t xml:space="preserve"> Directors</w:t>
      </w:r>
    </w:p>
    <w:p w14:paraId="26E0AD05" w14:textId="152838D4" w:rsidR="007A2DE4" w:rsidRPr="00344AC8" w:rsidRDefault="00344AC8" w:rsidP="00DD21B8">
      <w:pPr>
        <w:pStyle w:val="BodyText"/>
        <w:numPr>
          <w:ilvl w:val="0"/>
          <w:numId w:val="23"/>
        </w:numPr>
        <w:rPr>
          <w:iCs/>
          <w:szCs w:val="24"/>
        </w:rPr>
      </w:pPr>
      <w:r>
        <w:rPr>
          <w:szCs w:val="24"/>
        </w:rPr>
        <w:t>follow-up phone calls</w:t>
      </w:r>
      <w:r w:rsidR="00CE14A1" w:rsidRPr="008F0408">
        <w:rPr>
          <w:szCs w:val="24"/>
        </w:rPr>
        <w:t xml:space="preserve"> (up to two per SFA)</w:t>
      </w:r>
    </w:p>
    <w:p w14:paraId="2F71E88E" w14:textId="4611FEDE" w:rsidR="00344AC8" w:rsidRPr="008F0408" w:rsidRDefault="002C7050" w:rsidP="00DD21B8">
      <w:pPr>
        <w:pStyle w:val="BodyText"/>
        <w:numPr>
          <w:ilvl w:val="0"/>
          <w:numId w:val="23"/>
        </w:numPr>
        <w:rPr>
          <w:iCs/>
          <w:szCs w:val="24"/>
        </w:rPr>
      </w:pPr>
      <w:r>
        <w:rPr>
          <w:szCs w:val="24"/>
        </w:rPr>
        <w:t xml:space="preserve">offering nonresponding SFAs </w:t>
      </w:r>
      <w:r w:rsidR="00344AC8">
        <w:rPr>
          <w:szCs w:val="24"/>
        </w:rPr>
        <w:t>the opportunity to complete the survey over the phone through a member of the study team</w:t>
      </w:r>
    </w:p>
    <w:p w14:paraId="5561237E" w14:textId="64DB4840" w:rsidR="00CE14A1" w:rsidRPr="008F0408" w:rsidRDefault="007A2DE4" w:rsidP="00DD21B8">
      <w:pPr>
        <w:pStyle w:val="BodyText"/>
        <w:ind w:firstLine="0"/>
        <w:rPr>
          <w:iCs/>
          <w:szCs w:val="24"/>
        </w:rPr>
      </w:pPr>
      <w:r w:rsidRPr="008F0408">
        <w:rPr>
          <w:szCs w:val="24"/>
        </w:rPr>
        <w:t>In addition, a</w:t>
      </w:r>
      <w:r w:rsidR="00CE14A1" w:rsidRPr="008F0408">
        <w:rPr>
          <w:szCs w:val="24"/>
        </w:rPr>
        <w:t xml:space="preserve">ll SFAs will receive a document answering frequently asked questions (FAQs) (Appendix </w:t>
      </w:r>
      <w:r w:rsidR="00983C11" w:rsidRPr="008F0408">
        <w:rPr>
          <w:szCs w:val="24"/>
        </w:rPr>
        <w:t>Q</w:t>
      </w:r>
      <w:r w:rsidR="00CE14A1" w:rsidRPr="008F0408">
        <w:rPr>
          <w:szCs w:val="24"/>
        </w:rPr>
        <w:t xml:space="preserve">). </w:t>
      </w:r>
    </w:p>
    <w:p w14:paraId="62B0896A" w14:textId="75CE2B5B" w:rsidR="00CE14A1" w:rsidRPr="008F0408" w:rsidRDefault="00CE14A1" w:rsidP="00CE14A1">
      <w:pPr>
        <w:pStyle w:val="BodyText"/>
        <w:rPr>
          <w:szCs w:val="24"/>
        </w:rPr>
      </w:pPr>
      <w:r w:rsidRPr="008F0408">
        <w:rPr>
          <w:szCs w:val="24"/>
        </w:rPr>
        <w:t>If the response rate is lower than expected after all reminder emails have been sent, the study team will sample up to 2,681 non-respondents to receive up to two follow-up phone calls (2,011 public school SFAs and 670 private school SFAs).</w:t>
      </w:r>
      <w:r w:rsidR="00C16388" w:rsidRPr="008F0408">
        <w:rPr>
          <w:rStyle w:val="FootnoteReference"/>
          <w:szCs w:val="24"/>
        </w:rPr>
        <w:footnoteReference w:id="8"/>
      </w:r>
      <w:r w:rsidRPr="008F0408">
        <w:rPr>
          <w:szCs w:val="24"/>
        </w:rPr>
        <w:t xml:space="preserve"> This is a cost-effective approach to nonresponse follow-up that is also considered a well-accepted practice in many government data collection efforts, including the largest run by the federal government, the American Community Survey. By focusing intense efforts on a subsample, it is possible to simultaneously reduce burden, as well as reduce costs and the risks of nonresponse biases. </w:t>
      </w:r>
    </w:p>
    <w:p w14:paraId="66691A74" w14:textId="5314F130" w:rsidR="005C0BC2" w:rsidRPr="008F0408" w:rsidRDefault="0063436A" w:rsidP="00CE14A1">
      <w:pPr>
        <w:pStyle w:val="BodyText"/>
        <w:rPr>
          <w:szCs w:val="24"/>
        </w:rPr>
      </w:pPr>
      <w:r w:rsidRPr="008F0408">
        <w:rPr>
          <w:szCs w:val="24"/>
        </w:rPr>
        <w:t>The expectation is that from the up to 2,681 non-respondents</w:t>
      </w:r>
      <w:r w:rsidR="00A91F83" w:rsidRPr="008F0408">
        <w:rPr>
          <w:szCs w:val="24"/>
        </w:rPr>
        <w:t xml:space="preserve"> (2,011 public SFAs + 670 private SFAs)</w:t>
      </w:r>
      <w:r w:rsidRPr="008F0408">
        <w:rPr>
          <w:szCs w:val="24"/>
        </w:rPr>
        <w:t xml:space="preserve"> that will be followed up, about 965 SFAs </w:t>
      </w:r>
      <w:r w:rsidR="007A2DE4" w:rsidRPr="008F0408">
        <w:rPr>
          <w:szCs w:val="24"/>
        </w:rPr>
        <w:t xml:space="preserve">(724 public + 241 private) </w:t>
      </w:r>
      <w:r w:rsidRPr="008F0408">
        <w:rPr>
          <w:szCs w:val="24"/>
        </w:rPr>
        <w:t>will respond after two reminder phone call</w:t>
      </w:r>
      <w:r w:rsidR="00C16388" w:rsidRPr="008F0408">
        <w:rPr>
          <w:szCs w:val="24"/>
        </w:rPr>
        <w:t xml:space="preserve"> in order to reach the expected response rate of 80%</w:t>
      </w:r>
      <w:r w:rsidRPr="008F0408">
        <w:rPr>
          <w:szCs w:val="24"/>
        </w:rPr>
        <w:t xml:space="preserve">. Their responses will then be compared to the SFAs who responded </w:t>
      </w:r>
      <w:r w:rsidR="00072BAA">
        <w:rPr>
          <w:szCs w:val="24"/>
        </w:rPr>
        <w:t xml:space="preserve">to </w:t>
      </w:r>
      <w:r w:rsidRPr="008F0408">
        <w:rPr>
          <w:szCs w:val="24"/>
        </w:rPr>
        <w:t xml:space="preserve">the web survey </w:t>
      </w:r>
      <w:r w:rsidR="00344AC8">
        <w:rPr>
          <w:szCs w:val="24"/>
        </w:rPr>
        <w:t xml:space="preserve">without phone follow-up </w:t>
      </w:r>
      <w:r w:rsidRPr="008F0408">
        <w:rPr>
          <w:szCs w:val="24"/>
        </w:rPr>
        <w:t>to assess any potential non-response bias. With this sample size, assuming a 5% significance l</w:t>
      </w:r>
      <w:r w:rsidR="00E66483" w:rsidRPr="008F0408">
        <w:rPr>
          <w:szCs w:val="24"/>
        </w:rPr>
        <w:t>evel and</w:t>
      </w:r>
      <w:r w:rsidRPr="008F0408">
        <w:rPr>
          <w:szCs w:val="24"/>
        </w:rPr>
        <w:t xml:space="preserve"> 80% power, the most conservative minimum detectable difference of a proportion test is about 4.5%. This </w:t>
      </w:r>
      <w:r w:rsidR="00F54D02" w:rsidRPr="008F0408">
        <w:rPr>
          <w:szCs w:val="24"/>
        </w:rPr>
        <w:t xml:space="preserve">estimate </w:t>
      </w:r>
      <w:r w:rsidRPr="008F0408">
        <w:rPr>
          <w:szCs w:val="24"/>
        </w:rPr>
        <w:t xml:space="preserve">can change depending on the variable analyzed and if the number of non-respondents being successfully followed up changes.  </w:t>
      </w:r>
    </w:p>
    <w:p w14:paraId="4395350E" w14:textId="77777777" w:rsidR="00214ECE" w:rsidRDefault="005C0BC2" w:rsidP="00E817AE">
      <w:pPr>
        <w:pStyle w:val="BodyText"/>
        <w:rPr>
          <w:szCs w:val="24"/>
        </w:rPr>
      </w:pPr>
      <w:r w:rsidRPr="008F0408">
        <w:rPr>
          <w:szCs w:val="24"/>
        </w:rPr>
        <w:t xml:space="preserve">The study team will prepare suitable nonresponse adjustment weights to be used for all Census estimates, and will prepare suitable estimates of standard errors on critical outcomes. </w:t>
      </w:r>
    </w:p>
    <w:p w14:paraId="60F87C93" w14:textId="3FCDE48D" w:rsidR="00576BDB" w:rsidRPr="008F0408" w:rsidRDefault="005C0BC2" w:rsidP="00E817AE">
      <w:pPr>
        <w:pStyle w:val="BodyText"/>
        <w:rPr>
          <w:szCs w:val="24"/>
        </w:rPr>
      </w:pPr>
      <w:r w:rsidRPr="008F0408">
        <w:rPr>
          <w:szCs w:val="24"/>
        </w:rPr>
        <w:t xml:space="preserve">The </w:t>
      </w:r>
      <w:r w:rsidR="00D320EF" w:rsidRPr="008F0408">
        <w:rPr>
          <w:szCs w:val="24"/>
        </w:rPr>
        <w:t>Distributor Interview</w:t>
      </w:r>
      <w:r w:rsidRPr="008F0408">
        <w:rPr>
          <w:szCs w:val="24"/>
        </w:rPr>
        <w:t xml:space="preserve"> is exploratory and thus not intended to produce generalizable quantitative estimates.</w:t>
      </w:r>
      <w:r w:rsidR="00214ECE">
        <w:rPr>
          <w:szCs w:val="24"/>
        </w:rPr>
        <w:t xml:space="preserve"> </w:t>
      </w:r>
      <w:r w:rsidR="00690296">
        <w:rPr>
          <w:szCs w:val="24"/>
        </w:rPr>
        <w:t>The</w:t>
      </w:r>
      <w:r w:rsidR="00576BDB" w:rsidRPr="006B455A">
        <w:rPr>
          <w:szCs w:val="24"/>
        </w:rPr>
        <w:t xml:space="preserve"> results from </w:t>
      </w:r>
      <w:r w:rsidR="00690296">
        <w:rPr>
          <w:szCs w:val="24"/>
        </w:rPr>
        <w:t>this interview will</w:t>
      </w:r>
      <w:r w:rsidR="00576BDB" w:rsidRPr="006B455A">
        <w:rPr>
          <w:szCs w:val="24"/>
        </w:rPr>
        <w:t xml:space="preserve"> be used to determine whether a larger survey is feasible or desirable.</w:t>
      </w:r>
      <w:r w:rsidR="00535414">
        <w:rPr>
          <w:szCs w:val="24"/>
        </w:rPr>
        <w:t xml:space="preserve"> To maximize response rates w</w:t>
      </w:r>
      <w:r w:rsidR="00535414" w:rsidRPr="00535414">
        <w:rPr>
          <w:szCs w:val="24"/>
        </w:rPr>
        <w:t>e will</w:t>
      </w:r>
      <w:r w:rsidR="00535414">
        <w:rPr>
          <w:szCs w:val="24"/>
        </w:rPr>
        <w:t xml:space="preserve"> rely on existing</w:t>
      </w:r>
      <w:r w:rsidR="00535414" w:rsidRPr="00535414">
        <w:rPr>
          <w:szCs w:val="24"/>
        </w:rPr>
        <w:t xml:space="preserve"> relationships </w:t>
      </w:r>
      <w:r w:rsidR="00535414">
        <w:rPr>
          <w:szCs w:val="24"/>
        </w:rPr>
        <w:t xml:space="preserve">that the </w:t>
      </w:r>
      <w:r w:rsidR="00535414" w:rsidRPr="00535414">
        <w:rPr>
          <w:szCs w:val="24"/>
        </w:rPr>
        <w:t xml:space="preserve">Advisory Panel members and FNS staff have with </w:t>
      </w:r>
      <w:r w:rsidR="00535414">
        <w:rPr>
          <w:szCs w:val="24"/>
        </w:rPr>
        <w:t>d</w:t>
      </w:r>
      <w:r w:rsidR="00535414" w:rsidRPr="00535414">
        <w:rPr>
          <w:szCs w:val="24"/>
        </w:rPr>
        <w:t xml:space="preserve">istributors to assist with survey completion. </w:t>
      </w:r>
      <w:r w:rsidR="00535414">
        <w:rPr>
          <w:szCs w:val="24"/>
        </w:rPr>
        <w:t>T</w:t>
      </w:r>
      <w:r w:rsidR="00535414" w:rsidRPr="00535414">
        <w:rPr>
          <w:szCs w:val="24"/>
        </w:rPr>
        <w:t>hese relationships</w:t>
      </w:r>
      <w:r w:rsidR="00535414">
        <w:rPr>
          <w:szCs w:val="24"/>
        </w:rPr>
        <w:t xml:space="preserve"> proved to be useful during the pre-test period, and are expected to be useful again in the full study.  </w:t>
      </w:r>
    </w:p>
    <w:p w14:paraId="7B7F0F28" w14:textId="085AB9E6" w:rsidR="008C26B3" w:rsidRPr="008F0408" w:rsidRDefault="008C26B3" w:rsidP="00A20AA0">
      <w:pPr>
        <w:pStyle w:val="BodyText"/>
        <w:spacing w:after="180"/>
        <w:ind w:left="720" w:hanging="720"/>
        <w:outlineLvl w:val="0"/>
        <w:rPr>
          <w:rFonts w:ascii="Arial" w:hAnsi="Arial"/>
          <w:b/>
          <w:szCs w:val="24"/>
        </w:rPr>
      </w:pPr>
      <w:bookmarkStart w:id="4" w:name="_Toc518392218"/>
      <w:r w:rsidRPr="008F0408">
        <w:rPr>
          <w:rFonts w:ascii="Arial" w:hAnsi="Arial"/>
          <w:b/>
          <w:szCs w:val="24"/>
        </w:rPr>
        <w:t>4.</w:t>
      </w:r>
      <w:r w:rsidRPr="008F0408">
        <w:rPr>
          <w:rFonts w:ascii="Arial" w:hAnsi="Arial"/>
          <w:b/>
          <w:szCs w:val="24"/>
        </w:rPr>
        <w:tab/>
        <w:t>Describe any tests of procedures or methods to be undertaken.</w:t>
      </w:r>
      <w:bookmarkEnd w:id="4"/>
      <w:r w:rsidR="00E05B72" w:rsidRPr="008F0408">
        <w:rPr>
          <w:rFonts w:ascii="Arial" w:hAnsi="Arial"/>
          <w:b/>
          <w:szCs w:val="24"/>
        </w:rPr>
        <w:t xml:space="preserve"> </w:t>
      </w:r>
    </w:p>
    <w:p w14:paraId="2E10C3D6" w14:textId="0D6CFD5B" w:rsidR="009512DB" w:rsidRPr="008F0408" w:rsidRDefault="008D4C3A" w:rsidP="006F3CCD">
      <w:pPr>
        <w:pStyle w:val="BodyText"/>
        <w:rPr>
          <w:szCs w:val="24"/>
        </w:rPr>
      </w:pPr>
      <w:r w:rsidRPr="008F0408">
        <w:rPr>
          <w:szCs w:val="24"/>
        </w:rPr>
        <w:t xml:space="preserve">The Census was cognitively pretested </w:t>
      </w:r>
      <w:r w:rsidR="00FC24E8" w:rsidRPr="008F0408">
        <w:rPr>
          <w:szCs w:val="24"/>
        </w:rPr>
        <w:t xml:space="preserve">in May 2018 </w:t>
      </w:r>
      <w:r w:rsidRPr="008F0408">
        <w:rPr>
          <w:szCs w:val="24"/>
        </w:rPr>
        <w:t xml:space="preserve">with six SFAs </w:t>
      </w:r>
      <w:r w:rsidR="00A70744" w:rsidRPr="008F0408">
        <w:rPr>
          <w:szCs w:val="24"/>
        </w:rPr>
        <w:t xml:space="preserve">and three distributors </w:t>
      </w:r>
      <w:r w:rsidRPr="008F0408">
        <w:rPr>
          <w:szCs w:val="24"/>
        </w:rPr>
        <w:t>prior to OMB clearance</w:t>
      </w:r>
      <w:r w:rsidR="00FC24E8" w:rsidRPr="008F0408">
        <w:rPr>
          <w:szCs w:val="24"/>
        </w:rPr>
        <w:t xml:space="preserve"> (see</w:t>
      </w:r>
      <w:r w:rsidR="00125C88">
        <w:rPr>
          <w:szCs w:val="24"/>
        </w:rPr>
        <w:t xml:space="preserve"> </w:t>
      </w:r>
      <w:r w:rsidR="00B80378" w:rsidRPr="008F0408">
        <w:rPr>
          <w:szCs w:val="24"/>
        </w:rPr>
        <w:t>the Summary of Pretest Findings and Changes</w:t>
      </w:r>
      <w:r w:rsidR="00A70744" w:rsidRPr="008F0408">
        <w:rPr>
          <w:szCs w:val="24"/>
        </w:rPr>
        <w:t xml:space="preserve">, </w:t>
      </w:r>
      <w:r w:rsidR="00FC24E8" w:rsidRPr="008F0408">
        <w:rPr>
          <w:szCs w:val="24"/>
        </w:rPr>
        <w:t>Appendix</w:t>
      </w:r>
      <w:r w:rsidR="009A1575">
        <w:rPr>
          <w:szCs w:val="24"/>
        </w:rPr>
        <w:t xml:space="preserve"> </w:t>
      </w:r>
      <w:r w:rsidR="00940C6D">
        <w:rPr>
          <w:szCs w:val="24"/>
        </w:rPr>
        <w:t>Y</w:t>
      </w:r>
      <w:r w:rsidR="00FC24E8" w:rsidRPr="008F0408">
        <w:rPr>
          <w:szCs w:val="24"/>
        </w:rPr>
        <w:t>)</w:t>
      </w:r>
      <w:r w:rsidRPr="008F0408">
        <w:rPr>
          <w:szCs w:val="24"/>
        </w:rPr>
        <w:t xml:space="preserve">. </w:t>
      </w:r>
      <w:r w:rsidR="000A6CCF" w:rsidRPr="000A6CCF">
        <w:rPr>
          <w:szCs w:val="24"/>
        </w:rPr>
        <w:t>Feedback from pre-test respondents</w:t>
      </w:r>
      <w:r w:rsidR="00535414">
        <w:rPr>
          <w:szCs w:val="24"/>
        </w:rPr>
        <w:t xml:space="preserve"> (both for the Census and Distributor Interview)</w:t>
      </w:r>
      <w:r w:rsidR="000A6CCF" w:rsidRPr="000A6CCF">
        <w:rPr>
          <w:szCs w:val="24"/>
        </w:rPr>
        <w:t xml:space="preserve"> was summarized and evaluated by the study team</w:t>
      </w:r>
      <w:r w:rsidR="00535414">
        <w:rPr>
          <w:szCs w:val="24"/>
        </w:rPr>
        <w:t xml:space="preserve"> (see </w:t>
      </w:r>
      <w:r w:rsidR="00535414" w:rsidRPr="008F0408">
        <w:rPr>
          <w:szCs w:val="24"/>
        </w:rPr>
        <w:t xml:space="preserve">Appendix </w:t>
      </w:r>
      <w:r w:rsidR="00535414">
        <w:rPr>
          <w:szCs w:val="24"/>
        </w:rPr>
        <w:t>Y)</w:t>
      </w:r>
      <w:r w:rsidR="000A6CCF" w:rsidRPr="000A6CCF">
        <w:rPr>
          <w:szCs w:val="24"/>
        </w:rPr>
        <w:t xml:space="preserve">. </w:t>
      </w:r>
      <w:r w:rsidR="00535414">
        <w:rPr>
          <w:szCs w:val="24"/>
        </w:rPr>
        <w:t>A</w:t>
      </w:r>
      <w:r w:rsidR="000A6CCF" w:rsidRPr="000A6CCF">
        <w:rPr>
          <w:szCs w:val="24"/>
        </w:rPr>
        <w:t xml:space="preserve"> final determination </w:t>
      </w:r>
      <w:r w:rsidR="00535414">
        <w:rPr>
          <w:szCs w:val="24"/>
        </w:rPr>
        <w:t xml:space="preserve">about </w:t>
      </w:r>
      <w:r w:rsidR="000A6CCF" w:rsidRPr="000A6CCF">
        <w:rPr>
          <w:szCs w:val="24"/>
        </w:rPr>
        <w:t xml:space="preserve">re-wording or eliminating the questions </w:t>
      </w:r>
      <w:r w:rsidR="00535414">
        <w:rPr>
          <w:szCs w:val="24"/>
        </w:rPr>
        <w:t>was reached after extensive discussions about instrument length, scope of the project, and maintaining consistency with previous rounds of the Census</w:t>
      </w:r>
      <w:r w:rsidR="000A6CCF" w:rsidRPr="000A6CCF">
        <w:rPr>
          <w:szCs w:val="24"/>
        </w:rPr>
        <w:t xml:space="preserve">. </w:t>
      </w:r>
      <w:r w:rsidRPr="008F0408">
        <w:rPr>
          <w:szCs w:val="24"/>
        </w:rPr>
        <w:t xml:space="preserve"> </w:t>
      </w:r>
    </w:p>
    <w:p w14:paraId="598F3E59" w14:textId="29404801" w:rsidR="009512DB" w:rsidRPr="008F0408" w:rsidRDefault="009512DB" w:rsidP="006F3CCD">
      <w:pPr>
        <w:pStyle w:val="BodyText"/>
        <w:rPr>
          <w:szCs w:val="24"/>
        </w:rPr>
      </w:pPr>
      <w:r w:rsidRPr="008F0408">
        <w:rPr>
          <w:szCs w:val="24"/>
        </w:rPr>
        <w:t xml:space="preserve">The Census </w:t>
      </w:r>
      <w:r w:rsidR="00125C88">
        <w:rPr>
          <w:szCs w:val="24"/>
        </w:rPr>
        <w:t>survey</w:t>
      </w:r>
      <w:r w:rsidR="00125C88" w:rsidRPr="008F0408">
        <w:rPr>
          <w:szCs w:val="24"/>
        </w:rPr>
        <w:t xml:space="preserve"> </w:t>
      </w:r>
      <w:r w:rsidRPr="008F0408">
        <w:rPr>
          <w:szCs w:val="24"/>
        </w:rPr>
        <w:t xml:space="preserve">pretest included six </w:t>
      </w:r>
      <w:r w:rsidR="00125C88">
        <w:rPr>
          <w:szCs w:val="24"/>
        </w:rPr>
        <w:t>public SFA</w:t>
      </w:r>
      <w:r w:rsidRPr="008F0408">
        <w:rPr>
          <w:szCs w:val="24"/>
        </w:rPr>
        <w:t xml:space="preserve"> directors from the list of 13 potential respondents provided by FNS. </w:t>
      </w:r>
      <w:r w:rsidR="00125C88" w:rsidRPr="008F0408">
        <w:rPr>
          <w:szCs w:val="24"/>
        </w:rPr>
        <w:t xml:space="preserve">The study team called and recruited potential respondents to be part of the pretest. </w:t>
      </w:r>
      <w:r w:rsidR="00125C88">
        <w:rPr>
          <w:szCs w:val="24"/>
        </w:rPr>
        <w:t>As the online version was not yet programmed, t</w:t>
      </w:r>
      <w:r w:rsidR="00125C88" w:rsidRPr="008F0408">
        <w:rPr>
          <w:szCs w:val="24"/>
        </w:rPr>
        <w:t xml:space="preserve">he study team mailed </w:t>
      </w:r>
      <w:r w:rsidR="00125C88">
        <w:rPr>
          <w:szCs w:val="24"/>
        </w:rPr>
        <w:t>a</w:t>
      </w:r>
      <w:r w:rsidR="00125C88" w:rsidRPr="008F0408">
        <w:rPr>
          <w:szCs w:val="24"/>
        </w:rPr>
        <w:t xml:space="preserve"> paper </w:t>
      </w:r>
      <w:r w:rsidR="00125C88">
        <w:rPr>
          <w:szCs w:val="24"/>
        </w:rPr>
        <w:t xml:space="preserve">version of the Census </w:t>
      </w:r>
      <w:r w:rsidR="00125C88" w:rsidRPr="008F0408">
        <w:rPr>
          <w:szCs w:val="24"/>
        </w:rPr>
        <w:t>survey to respondents along with a business reply envelope and cover letter.  The study team asked recruited respondents to complete the paper questionnaire independently, then engaged in a phone follow-up with participants to answer questions of burden, clarity, and administration. Data were analyzed to assess whether the correct questions were skipped, the correct survey paths were taken, and that no questions were incorrectly left blank.  The study team then incorporated respondent feedback into final drafts of the Census, particularly around clarity and ways to streamline administration.</w:t>
      </w:r>
      <w:r w:rsidR="00125C88">
        <w:rPr>
          <w:szCs w:val="24"/>
        </w:rPr>
        <w:t xml:space="preserve"> A</w:t>
      </w:r>
      <w:r w:rsidRPr="008F0408">
        <w:rPr>
          <w:szCs w:val="24"/>
        </w:rPr>
        <w:t>s a result of the pretest, 1 of the 53 questions was re-worded for clarity, the response lists for 6 questions were edited to add clarity to options or to add options</w:t>
      </w:r>
      <w:r w:rsidR="00125C88">
        <w:rPr>
          <w:szCs w:val="24"/>
        </w:rPr>
        <w:t>,</w:t>
      </w:r>
      <w:r w:rsidRPr="008F0408">
        <w:rPr>
          <w:szCs w:val="24"/>
        </w:rPr>
        <w:t xml:space="preserve"> and zero questions were eliminated. The average response time for the Census pretest was one hour. Specific changes are further discussed in the Census Interview Pretest Memorandum in Appendix </w:t>
      </w:r>
      <w:r w:rsidR="00940C6D">
        <w:rPr>
          <w:szCs w:val="24"/>
        </w:rPr>
        <w:t>Y</w:t>
      </w:r>
      <w:r w:rsidRPr="008F0408">
        <w:rPr>
          <w:szCs w:val="24"/>
        </w:rPr>
        <w:t>, including a question by question table of respondent suggestions, and subsequent revisions, from the pretest process.</w:t>
      </w:r>
    </w:p>
    <w:p w14:paraId="451EE827" w14:textId="22170DD4" w:rsidR="00087025" w:rsidRPr="008F0408" w:rsidRDefault="00087025" w:rsidP="00087025">
      <w:pPr>
        <w:pStyle w:val="BodyText"/>
        <w:rPr>
          <w:szCs w:val="24"/>
        </w:rPr>
      </w:pPr>
      <w:r w:rsidRPr="008F0408">
        <w:rPr>
          <w:szCs w:val="24"/>
        </w:rPr>
        <w:t xml:space="preserve">The </w:t>
      </w:r>
      <w:r w:rsidR="009512DB" w:rsidRPr="008F0408">
        <w:rPr>
          <w:szCs w:val="24"/>
        </w:rPr>
        <w:t xml:space="preserve">Distributor Interview </w:t>
      </w:r>
      <w:r w:rsidRPr="008F0408">
        <w:rPr>
          <w:szCs w:val="24"/>
        </w:rPr>
        <w:t xml:space="preserve">pretest included three distributors from the list of 14 potential respondents provided by FNS. As a result of the pretest, 17 of the 36 questions were re-worded for clarity, four questions were re-ordered to allow for better flow with the interview topics and one question was eliminated. For recruitment, the study team found during the pretest interviews it would be best to:  (1) Introduce the study with a formal email from FNS and the study team project director; (2) Follow the email with a direct call from the study team interviewer; (3) Send a confirmation email with an Outlook meeting invitation and an abbreviated set of topic questions; and (4) Send a short thank you email after the interview was completed. Specific changes are further discussed in the Distributor Interview Pretest Memorandum in Appendix </w:t>
      </w:r>
      <w:r w:rsidR="00940C6D">
        <w:rPr>
          <w:szCs w:val="24"/>
        </w:rPr>
        <w:t>Y</w:t>
      </w:r>
      <w:r w:rsidRPr="008F0408">
        <w:rPr>
          <w:szCs w:val="24"/>
        </w:rPr>
        <w:t>, including a question by question table of respondent outcomes, and subsequent revisions, from the pretest process.</w:t>
      </w:r>
    </w:p>
    <w:p w14:paraId="384496E2" w14:textId="11961ADC" w:rsidR="005D301B" w:rsidRPr="008F0408" w:rsidRDefault="005D301B" w:rsidP="00B845B6">
      <w:pPr>
        <w:pStyle w:val="BodyText"/>
        <w:ind w:firstLine="0"/>
        <w:rPr>
          <w:szCs w:val="24"/>
        </w:rPr>
      </w:pPr>
    </w:p>
    <w:p w14:paraId="5AAFAE22" w14:textId="77777777" w:rsidR="008C26B3" w:rsidRPr="008F0408" w:rsidRDefault="008C26B3" w:rsidP="00A20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line="480" w:lineRule="auto"/>
        <w:ind w:left="720" w:hanging="720"/>
        <w:outlineLvl w:val="0"/>
        <w:rPr>
          <w:rFonts w:ascii="Arial" w:hAnsi="Arial"/>
          <w:b/>
          <w:color w:val="000000"/>
          <w:szCs w:val="24"/>
        </w:rPr>
      </w:pPr>
      <w:bookmarkStart w:id="5" w:name="_Toc518392219"/>
      <w:r w:rsidRPr="008F0408">
        <w:rPr>
          <w:rFonts w:ascii="Arial" w:hAnsi="Arial"/>
          <w:b/>
          <w:color w:val="000000"/>
          <w:szCs w:val="24"/>
        </w:rPr>
        <w:t>5.</w:t>
      </w:r>
      <w:r w:rsidRPr="008F0408">
        <w:rPr>
          <w:rFonts w:ascii="Arial" w:hAnsi="Arial"/>
          <w:b/>
          <w:color w:val="000000"/>
          <w:szCs w:val="24"/>
        </w:rPr>
        <w:tab/>
        <w:t>Provide the name and telephone number of individuals consulted on statistical aspects of the design and the name of the agency unit, contractor(s), grantee(s), or other person(s) who will actually collect and/or analyze the information for the agency.</w:t>
      </w:r>
      <w:bookmarkEnd w:id="5"/>
    </w:p>
    <w:p w14:paraId="4B4435AB" w14:textId="29C0EB44" w:rsidR="005D301B" w:rsidRPr="008F0408" w:rsidRDefault="006E098F" w:rsidP="008E233C">
      <w:pPr>
        <w:pStyle w:val="BodyText"/>
        <w:rPr>
          <w:szCs w:val="24"/>
        </w:rPr>
      </w:pPr>
      <w:r w:rsidRPr="008F0408">
        <w:rPr>
          <w:szCs w:val="24"/>
        </w:rPr>
        <w:t xml:space="preserve">The study team is led by Ashley Chaifetz (FNS Project Officer) and Maria Boyle (Abt Project Director). Abt Associates will collect and analyze data for this project. The study team has consulted with </w:t>
      </w:r>
      <w:r w:rsidR="009303C9" w:rsidRPr="008F0408">
        <w:rPr>
          <w:szCs w:val="24"/>
        </w:rPr>
        <w:t>David Judkins</w:t>
      </w:r>
      <w:r w:rsidRPr="008F0408">
        <w:rPr>
          <w:szCs w:val="24"/>
        </w:rPr>
        <w:t xml:space="preserve">, a </w:t>
      </w:r>
      <w:r w:rsidR="009303C9" w:rsidRPr="008F0408">
        <w:rPr>
          <w:szCs w:val="24"/>
        </w:rPr>
        <w:t>principal scientist</w:t>
      </w:r>
      <w:r w:rsidRPr="008F0408">
        <w:rPr>
          <w:szCs w:val="24"/>
        </w:rPr>
        <w:t xml:space="preserve"> at Abt on statistical issues. </w:t>
      </w:r>
      <w:r w:rsidR="00214ECE">
        <w:rPr>
          <w:szCs w:val="24"/>
        </w:rPr>
        <w:t>A</w:t>
      </w:r>
      <w:r w:rsidR="002B3788" w:rsidRPr="008F0408">
        <w:rPr>
          <w:szCs w:val="24"/>
        </w:rPr>
        <w:t xml:space="preserve"> team of eight advisory members have</w:t>
      </w:r>
      <w:r w:rsidRPr="008F0408">
        <w:rPr>
          <w:szCs w:val="24"/>
        </w:rPr>
        <w:t xml:space="preserve"> also provi</w:t>
      </w:r>
      <w:r w:rsidR="00A20AA0" w:rsidRPr="008F0408">
        <w:rPr>
          <w:szCs w:val="24"/>
        </w:rPr>
        <w:t>ded input on the study design.</w:t>
      </w:r>
      <w:r w:rsidR="00FC24E8" w:rsidRPr="008F0408">
        <w:rPr>
          <w:szCs w:val="24"/>
        </w:rPr>
        <w:t xml:space="preserve"> (See </w:t>
      </w:r>
      <w:r w:rsidR="004F2DD3" w:rsidRPr="008F0408">
        <w:rPr>
          <w:szCs w:val="24"/>
        </w:rPr>
        <w:t>Table </w:t>
      </w:r>
      <w:r w:rsidR="00FC24E8" w:rsidRPr="008F0408">
        <w:rPr>
          <w:szCs w:val="24"/>
        </w:rPr>
        <w:t>B-</w:t>
      </w:r>
      <w:r w:rsidR="00576BDB">
        <w:rPr>
          <w:szCs w:val="24"/>
        </w:rPr>
        <w:t>2</w:t>
      </w:r>
      <w:r w:rsidR="00FC24E8" w:rsidRPr="008F0408">
        <w:rPr>
          <w:szCs w:val="24"/>
        </w:rPr>
        <w:t xml:space="preserve"> below.)</w:t>
      </w:r>
    </w:p>
    <w:p w14:paraId="633D6516" w14:textId="03067775" w:rsidR="00A20AA0" w:rsidRPr="008F0408" w:rsidRDefault="00A20AA0">
      <w:pPr>
        <w:rPr>
          <w:szCs w:val="24"/>
          <w:lang w:val="en"/>
        </w:rPr>
      </w:pPr>
    </w:p>
    <w:p w14:paraId="6702D4A0" w14:textId="690E5E13" w:rsidR="002B3788" w:rsidRPr="008F0408" w:rsidRDefault="004F2DD3" w:rsidP="00636C85">
      <w:pPr>
        <w:pStyle w:val="Heading6"/>
        <w:numPr>
          <w:ilvl w:val="0"/>
          <w:numId w:val="0"/>
        </w:numPr>
        <w:rPr>
          <w:sz w:val="24"/>
          <w:szCs w:val="24"/>
        </w:rPr>
      </w:pPr>
      <w:bookmarkStart w:id="6" w:name="_Toc510680404"/>
      <w:r w:rsidRPr="008F0408">
        <w:rPr>
          <w:sz w:val="24"/>
          <w:szCs w:val="24"/>
        </w:rPr>
        <w:t xml:space="preserve">Table </w:t>
      </w:r>
      <w:r w:rsidR="009C642E" w:rsidRPr="008F0408">
        <w:rPr>
          <w:sz w:val="24"/>
          <w:szCs w:val="24"/>
        </w:rPr>
        <w:t>B-</w:t>
      </w:r>
      <w:r w:rsidR="00576BDB">
        <w:rPr>
          <w:sz w:val="24"/>
          <w:szCs w:val="24"/>
        </w:rPr>
        <w:t>2</w:t>
      </w:r>
      <w:r w:rsidR="002B3788" w:rsidRPr="008F0408">
        <w:rPr>
          <w:sz w:val="24"/>
          <w:szCs w:val="24"/>
        </w:rPr>
        <w:t xml:space="preserve">. </w:t>
      </w:r>
      <w:r w:rsidR="00D428A4" w:rsidRPr="008F0408">
        <w:rPr>
          <w:sz w:val="24"/>
          <w:szCs w:val="24"/>
        </w:rPr>
        <w:t>Individuals Consulted</w:t>
      </w:r>
      <w:r w:rsidR="002B3788" w:rsidRPr="008F0408">
        <w:rPr>
          <w:sz w:val="24"/>
          <w:szCs w:val="24"/>
        </w:rPr>
        <w:t xml:space="preserve"> for Farm to School Project</w:t>
      </w:r>
      <w:bookmarkEnd w:id="6"/>
    </w:p>
    <w:tbl>
      <w:tblPr>
        <w:tblStyle w:val="TableGridLigh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2379"/>
        <w:gridCol w:w="4118"/>
        <w:gridCol w:w="1683"/>
      </w:tblGrid>
      <w:tr w:rsidR="008302B6" w:rsidRPr="008F0408" w14:paraId="58FFDDCD" w14:textId="77777777" w:rsidTr="00214ECE">
        <w:trPr>
          <w:trHeight w:val="20"/>
        </w:trPr>
        <w:tc>
          <w:tcPr>
            <w:tcW w:w="729" w:type="pct"/>
            <w:vAlign w:val="bottom"/>
            <w:hideMark/>
          </w:tcPr>
          <w:p w14:paraId="57EAA228" w14:textId="77777777" w:rsidR="008302B6" w:rsidRPr="008F0408" w:rsidRDefault="008302B6" w:rsidP="008E233C">
            <w:pPr>
              <w:pStyle w:val="BodyText"/>
              <w:spacing w:before="20" w:after="20" w:line="240" w:lineRule="auto"/>
              <w:ind w:firstLine="0"/>
              <w:jc w:val="center"/>
              <w:rPr>
                <w:b/>
                <w:szCs w:val="24"/>
              </w:rPr>
            </w:pPr>
            <w:r w:rsidRPr="008F0408">
              <w:rPr>
                <w:b/>
                <w:szCs w:val="24"/>
              </w:rPr>
              <w:t>Name</w:t>
            </w:r>
          </w:p>
        </w:tc>
        <w:tc>
          <w:tcPr>
            <w:tcW w:w="1242" w:type="pct"/>
          </w:tcPr>
          <w:p w14:paraId="1052B1CF" w14:textId="5FB7959A" w:rsidR="008302B6" w:rsidRPr="00214ECE" w:rsidRDefault="00214ECE" w:rsidP="00214ECE">
            <w:pPr>
              <w:pStyle w:val="BodyText"/>
              <w:spacing w:before="20" w:after="20" w:line="240" w:lineRule="auto"/>
              <w:ind w:firstLine="0"/>
              <w:jc w:val="center"/>
              <w:rPr>
                <w:b/>
                <w:szCs w:val="24"/>
              </w:rPr>
            </w:pPr>
            <w:r w:rsidRPr="00214ECE">
              <w:rPr>
                <w:b/>
                <w:szCs w:val="24"/>
              </w:rPr>
              <w:t>Title</w:t>
            </w:r>
          </w:p>
        </w:tc>
        <w:tc>
          <w:tcPr>
            <w:tcW w:w="2150" w:type="pct"/>
            <w:vAlign w:val="bottom"/>
            <w:hideMark/>
          </w:tcPr>
          <w:p w14:paraId="5F5BB418" w14:textId="78A941EA" w:rsidR="008302B6" w:rsidRPr="008F0408" w:rsidRDefault="008302B6" w:rsidP="008E233C">
            <w:pPr>
              <w:pStyle w:val="BodyText"/>
              <w:spacing w:before="20" w:after="20" w:line="240" w:lineRule="auto"/>
              <w:jc w:val="center"/>
              <w:rPr>
                <w:b/>
                <w:szCs w:val="24"/>
              </w:rPr>
            </w:pPr>
            <w:r w:rsidRPr="008F0408">
              <w:rPr>
                <w:b/>
                <w:szCs w:val="24"/>
              </w:rPr>
              <w:t>Affiliation</w:t>
            </w:r>
          </w:p>
        </w:tc>
        <w:tc>
          <w:tcPr>
            <w:tcW w:w="879" w:type="pct"/>
            <w:vAlign w:val="bottom"/>
            <w:hideMark/>
          </w:tcPr>
          <w:p w14:paraId="1A7A241F" w14:textId="77777777" w:rsidR="008302B6" w:rsidRPr="008F0408" w:rsidRDefault="008302B6" w:rsidP="008E233C">
            <w:pPr>
              <w:pStyle w:val="BodyText"/>
              <w:spacing w:before="20" w:after="20" w:line="240" w:lineRule="auto"/>
              <w:jc w:val="center"/>
              <w:rPr>
                <w:b/>
                <w:szCs w:val="24"/>
              </w:rPr>
            </w:pPr>
            <w:r w:rsidRPr="008F0408">
              <w:rPr>
                <w:b/>
                <w:szCs w:val="24"/>
              </w:rPr>
              <w:t>Telephone</w:t>
            </w:r>
          </w:p>
        </w:tc>
      </w:tr>
      <w:tr w:rsidR="008302B6" w:rsidRPr="008F0408" w14:paraId="20A657D8" w14:textId="77777777" w:rsidTr="00214ECE">
        <w:trPr>
          <w:trHeight w:val="20"/>
        </w:trPr>
        <w:tc>
          <w:tcPr>
            <w:tcW w:w="729" w:type="pct"/>
          </w:tcPr>
          <w:p w14:paraId="438029AE" w14:textId="01DD5F2B" w:rsidR="008302B6" w:rsidRPr="008F0408" w:rsidRDefault="008302B6" w:rsidP="008E233C">
            <w:pPr>
              <w:pStyle w:val="BodyText"/>
              <w:spacing w:before="20" w:after="20" w:line="240" w:lineRule="auto"/>
              <w:ind w:firstLine="0"/>
              <w:rPr>
                <w:szCs w:val="24"/>
              </w:rPr>
            </w:pPr>
            <w:r w:rsidRPr="008F0408">
              <w:rPr>
                <w:szCs w:val="24"/>
              </w:rPr>
              <w:t>Ashley Chaifetz</w:t>
            </w:r>
          </w:p>
        </w:tc>
        <w:tc>
          <w:tcPr>
            <w:tcW w:w="1242" w:type="pct"/>
          </w:tcPr>
          <w:p w14:paraId="66DDEDE5" w14:textId="4345ABDA" w:rsidR="008302B6" w:rsidRPr="008F0408" w:rsidRDefault="008302B6" w:rsidP="00FC24E8">
            <w:pPr>
              <w:pStyle w:val="BodyText"/>
              <w:spacing w:before="20" w:after="20" w:line="240" w:lineRule="auto"/>
              <w:ind w:firstLine="0"/>
              <w:rPr>
                <w:szCs w:val="24"/>
              </w:rPr>
            </w:pPr>
            <w:r>
              <w:rPr>
                <w:szCs w:val="24"/>
              </w:rPr>
              <w:t>Social Science Research Analyst</w:t>
            </w:r>
          </w:p>
        </w:tc>
        <w:tc>
          <w:tcPr>
            <w:tcW w:w="2150" w:type="pct"/>
          </w:tcPr>
          <w:p w14:paraId="26CBE409" w14:textId="4F7C1928" w:rsidR="008302B6" w:rsidRPr="008F0408" w:rsidRDefault="008302B6" w:rsidP="00FC24E8">
            <w:pPr>
              <w:pStyle w:val="BodyText"/>
              <w:spacing w:before="20" w:after="20" w:line="240" w:lineRule="auto"/>
              <w:ind w:firstLine="0"/>
              <w:rPr>
                <w:szCs w:val="24"/>
              </w:rPr>
            </w:pPr>
            <w:r w:rsidRPr="008F0408">
              <w:rPr>
                <w:szCs w:val="24"/>
              </w:rPr>
              <w:t>Food and Nutrition Service (FNS), U.S. Department of Agriculture (USDA)</w:t>
            </w:r>
          </w:p>
        </w:tc>
        <w:tc>
          <w:tcPr>
            <w:tcW w:w="879" w:type="pct"/>
          </w:tcPr>
          <w:p w14:paraId="76F7EF5A" w14:textId="158FDFF3" w:rsidR="008302B6" w:rsidRPr="008F0408" w:rsidRDefault="008302B6" w:rsidP="008E233C">
            <w:pPr>
              <w:pStyle w:val="BodyText"/>
              <w:spacing w:before="20" w:after="20" w:line="240" w:lineRule="auto"/>
              <w:ind w:firstLine="0"/>
              <w:jc w:val="center"/>
              <w:rPr>
                <w:szCs w:val="24"/>
              </w:rPr>
            </w:pPr>
            <w:r w:rsidRPr="008F0408">
              <w:rPr>
                <w:szCs w:val="24"/>
              </w:rPr>
              <w:t>703-457-7741</w:t>
            </w:r>
          </w:p>
        </w:tc>
      </w:tr>
      <w:tr w:rsidR="008302B6" w:rsidRPr="008F0408" w14:paraId="317A8C1A" w14:textId="77777777" w:rsidTr="00214ECE">
        <w:trPr>
          <w:trHeight w:val="20"/>
        </w:trPr>
        <w:tc>
          <w:tcPr>
            <w:tcW w:w="729" w:type="pct"/>
          </w:tcPr>
          <w:p w14:paraId="07EAA8D2" w14:textId="5C0FDE17" w:rsidR="008302B6" w:rsidRPr="008F0408" w:rsidRDefault="008302B6" w:rsidP="00FC24E8">
            <w:pPr>
              <w:pStyle w:val="BodyText"/>
              <w:spacing w:before="20" w:after="20" w:line="240" w:lineRule="auto"/>
              <w:ind w:firstLine="0"/>
              <w:rPr>
                <w:szCs w:val="24"/>
              </w:rPr>
            </w:pPr>
            <w:r w:rsidRPr="008F0408">
              <w:rPr>
                <w:szCs w:val="24"/>
              </w:rPr>
              <w:t>Maria Boyle</w:t>
            </w:r>
          </w:p>
        </w:tc>
        <w:tc>
          <w:tcPr>
            <w:tcW w:w="1242" w:type="pct"/>
          </w:tcPr>
          <w:p w14:paraId="6B20F4B2" w14:textId="430C6E54" w:rsidR="008302B6" w:rsidRPr="008F0408" w:rsidRDefault="008302B6" w:rsidP="00FC24E8">
            <w:pPr>
              <w:pStyle w:val="BodyText"/>
              <w:spacing w:before="20" w:after="20" w:line="240" w:lineRule="auto"/>
              <w:ind w:firstLine="0"/>
              <w:rPr>
                <w:szCs w:val="24"/>
              </w:rPr>
            </w:pPr>
            <w:r>
              <w:rPr>
                <w:szCs w:val="24"/>
              </w:rPr>
              <w:t>Senior Associate</w:t>
            </w:r>
          </w:p>
        </w:tc>
        <w:tc>
          <w:tcPr>
            <w:tcW w:w="2150" w:type="pct"/>
          </w:tcPr>
          <w:p w14:paraId="505B46B9" w14:textId="6AFC4647" w:rsidR="008302B6" w:rsidRPr="008F0408" w:rsidRDefault="008302B6" w:rsidP="00FC24E8">
            <w:pPr>
              <w:pStyle w:val="BodyText"/>
              <w:spacing w:before="20" w:after="20" w:line="240" w:lineRule="auto"/>
              <w:ind w:firstLine="0"/>
              <w:rPr>
                <w:szCs w:val="24"/>
              </w:rPr>
            </w:pPr>
            <w:r w:rsidRPr="008F0408">
              <w:rPr>
                <w:szCs w:val="24"/>
              </w:rPr>
              <w:t>Abt Associates</w:t>
            </w:r>
          </w:p>
        </w:tc>
        <w:tc>
          <w:tcPr>
            <w:tcW w:w="879" w:type="pct"/>
          </w:tcPr>
          <w:p w14:paraId="58B4F728" w14:textId="026AF399" w:rsidR="008302B6" w:rsidRPr="008F0408" w:rsidRDefault="008302B6" w:rsidP="00FC24E8">
            <w:pPr>
              <w:pStyle w:val="BodyText"/>
              <w:spacing w:before="20" w:after="20" w:line="240" w:lineRule="auto"/>
              <w:ind w:firstLine="0"/>
              <w:rPr>
                <w:szCs w:val="24"/>
              </w:rPr>
            </w:pPr>
            <w:r w:rsidRPr="008F0408">
              <w:rPr>
                <w:szCs w:val="24"/>
              </w:rPr>
              <w:t>617-520-2331</w:t>
            </w:r>
          </w:p>
        </w:tc>
      </w:tr>
      <w:tr w:rsidR="008302B6" w:rsidRPr="008F0408" w14:paraId="5C761447" w14:textId="77777777" w:rsidTr="00214ECE">
        <w:trPr>
          <w:trHeight w:val="20"/>
        </w:trPr>
        <w:tc>
          <w:tcPr>
            <w:tcW w:w="729" w:type="pct"/>
          </w:tcPr>
          <w:p w14:paraId="4AAD3396" w14:textId="66F28F76" w:rsidR="008302B6" w:rsidRPr="008F0408" w:rsidRDefault="008302B6" w:rsidP="00FC24E8">
            <w:pPr>
              <w:pStyle w:val="BodyText"/>
              <w:spacing w:before="20" w:after="20" w:line="240" w:lineRule="auto"/>
              <w:ind w:firstLine="0"/>
              <w:rPr>
                <w:szCs w:val="24"/>
              </w:rPr>
            </w:pPr>
            <w:r w:rsidRPr="008F0408">
              <w:rPr>
                <w:szCs w:val="24"/>
              </w:rPr>
              <w:t>David Judkins</w:t>
            </w:r>
          </w:p>
        </w:tc>
        <w:tc>
          <w:tcPr>
            <w:tcW w:w="1242" w:type="pct"/>
          </w:tcPr>
          <w:p w14:paraId="57CA35EA" w14:textId="0CB4533A" w:rsidR="008302B6" w:rsidRPr="008F0408" w:rsidRDefault="008302B6" w:rsidP="00FC24E8">
            <w:pPr>
              <w:pStyle w:val="BodyText"/>
              <w:spacing w:before="20" w:after="20" w:line="240" w:lineRule="auto"/>
              <w:ind w:firstLine="0"/>
              <w:rPr>
                <w:szCs w:val="24"/>
              </w:rPr>
            </w:pPr>
            <w:r>
              <w:rPr>
                <w:szCs w:val="24"/>
              </w:rPr>
              <w:t>Principal Scientist</w:t>
            </w:r>
          </w:p>
        </w:tc>
        <w:tc>
          <w:tcPr>
            <w:tcW w:w="2150" w:type="pct"/>
          </w:tcPr>
          <w:p w14:paraId="71A0EFA3" w14:textId="6A5847DF" w:rsidR="008302B6" w:rsidRPr="008F0408" w:rsidRDefault="008302B6" w:rsidP="00FC24E8">
            <w:pPr>
              <w:pStyle w:val="BodyText"/>
              <w:spacing w:before="20" w:after="20" w:line="240" w:lineRule="auto"/>
              <w:ind w:firstLine="0"/>
              <w:rPr>
                <w:szCs w:val="24"/>
              </w:rPr>
            </w:pPr>
            <w:r w:rsidRPr="008F0408">
              <w:rPr>
                <w:szCs w:val="24"/>
              </w:rPr>
              <w:t>Abt Associates</w:t>
            </w:r>
          </w:p>
        </w:tc>
        <w:tc>
          <w:tcPr>
            <w:tcW w:w="879" w:type="pct"/>
          </w:tcPr>
          <w:p w14:paraId="46163182" w14:textId="02769722" w:rsidR="008302B6" w:rsidRPr="008F0408" w:rsidRDefault="008302B6" w:rsidP="00FC24E8">
            <w:pPr>
              <w:pStyle w:val="BodyText"/>
              <w:spacing w:before="20" w:after="20" w:line="240" w:lineRule="auto"/>
              <w:ind w:firstLine="0"/>
              <w:rPr>
                <w:szCs w:val="24"/>
              </w:rPr>
            </w:pPr>
            <w:r w:rsidRPr="008F0408">
              <w:rPr>
                <w:szCs w:val="24"/>
              </w:rPr>
              <w:t>301-347-5952</w:t>
            </w:r>
          </w:p>
        </w:tc>
      </w:tr>
      <w:tr w:rsidR="008302B6" w:rsidRPr="008F0408" w14:paraId="5A390752" w14:textId="77777777" w:rsidTr="00214ECE">
        <w:trPr>
          <w:trHeight w:val="20"/>
        </w:trPr>
        <w:tc>
          <w:tcPr>
            <w:tcW w:w="729" w:type="pct"/>
          </w:tcPr>
          <w:p w14:paraId="2DB9C442" w14:textId="58DABBD0" w:rsidR="008302B6" w:rsidRPr="008F0408" w:rsidRDefault="008302B6" w:rsidP="008302B6">
            <w:pPr>
              <w:pStyle w:val="BodyText"/>
              <w:spacing w:before="20" w:after="20" w:line="240" w:lineRule="auto"/>
              <w:ind w:firstLine="0"/>
              <w:rPr>
                <w:szCs w:val="24"/>
              </w:rPr>
            </w:pPr>
            <w:r w:rsidRPr="008F0408">
              <w:rPr>
                <w:szCs w:val="24"/>
              </w:rPr>
              <w:t>Sean Cash</w:t>
            </w:r>
          </w:p>
        </w:tc>
        <w:tc>
          <w:tcPr>
            <w:tcW w:w="1242" w:type="pct"/>
          </w:tcPr>
          <w:p w14:paraId="5A8F117E" w14:textId="19F907AA" w:rsidR="008302B6" w:rsidRPr="008F0408" w:rsidRDefault="008302B6" w:rsidP="008302B6">
            <w:pPr>
              <w:pStyle w:val="BodyText"/>
              <w:spacing w:before="20" w:after="20" w:line="240" w:lineRule="auto"/>
              <w:ind w:firstLine="0"/>
              <w:rPr>
                <w:szCs w:val="24"/>
              </w:rPr>
            </w:pPr>
            <w:r>
              <w:rPr>
                <w:szCs w:val="24"/>
              </w:rPr>
              <w:t>Economist</w:t>
            </w:r>
          </w:p>
        </w:tc>
        <w:tc>
          <w:tcPr>
            <w:tcW w:w="2150" w:type="pct"/>
          </w:tcPr>
          <w:p w14:paraId="4AAADFC2" w14:textId="03832E2C" w:rsidR="008302B6" w:rsidRPr="008F0408" w:rsidRDefault="008302B6" w:rsidP="008302B6">
            <w:pPr>
              <w:pStyle w:val="BodyText"/>
              <w:spacing w:before="20" w:after="20" w:line="240" w:lineRule="auto"/>
              <w:ind w:firstLine="0"/>
              <w:rPr>
                <w:szCs w:val="24"/>
              </w:rPr>
            </w:pPr>
            <w:r w:rsidRPr="008F0408">
              <w:rPr>
                <w:szCs w:val="24"/>
              </w:rPr>
              <w:t>Friedman School of Nutrition Science and Policy at Tufts University</w:t>
            </w:r>
          </w:p>
        </w:tc>
        <w:tc>
          <w:tcPr>
            <w:tcW w:w="879" w:type="pct"/>
          </w:tcPr>
          <w:p w14:paraId="1856EFC5" w14:textId="794014F4" w:rsidR="008302B6" w:rsidRPr="008F0408" w:rsidRDefault="008302B6" w:rsidP="008302B6">
            <w:pPr>
              <w:pStyle w:val="BodyText"/>
              <w:spacing w:before="20" w:after="20" w:line="240" w:lineRule="auto"/>
              <w:ind w:firstLine="0"/>
              <w:rPr>
                <w:szCs w:val="24"/>
              </w:rPr>
            </w:pPr>
            <w:r w:rsidRPr="008F0408">
              <w:rPr>
                <w:szCs w:val="24"/>
              </w:rPr>
              <w:t>617-636-3737</w:t>
            </w:r>
          </w:p>
        </w:tc>
      </w:tr>
      <w:tr w:rsidR="008302B6" w:rsidRPr="008F0408" w14:paraId="6A4AB697" w14:textId="77777777" w:rsidTr="00214ECE">
        <w:trPr>
          <w:trHeight w:val="20"/>
        </w:trPr>
        <w:tc>
          <w:tcPr>
            <w:tcW w:w="729" w:type="pct"/>
          </w:tcPr>
          <w:p w14:paraId="0D14246F" w14:textId="2D0C1581" w:rsidR="008302B6" w:rsidRPr="008F0408" w:rsidRDefault="008302B6" w:rsidP="008302B6">
            <w:pPr>
              <w:pStyle w:val="BodyText"/>
              <w:spacing w:before="20" w:after="20" w:line="240" w:lineRule="auto"/>
              <w:ind w:firstLine="0"/>
              <w:rPr>
                <w:szCs w:val="24"/>
              </w:rPr>
            </w:pPr>
            <w:r w:rsidRPr="008F0408">
              <w:rPr>
                <w:szCs w:val="24"/>
              </w:rPr>
              <w:t>Jeff O'Hara</w:t>
            </w:r>
          </w:p>
        </w:tc>
        <w:tc>
          <w:tcPr>
            <w:tcW w:w="1242" w:type="pct"/>
          </w:tcPr>
          <w:p w14:paraId="18175520" w14:textId="01A7BDC8" w:rsidR="008302B6" w:rsidRPr="008F0408" w:rsidRDefault="008302B6" w:rsidP="008302B6">
            <w:pPr>
              <w:pStyle w:val="BodyText"/>
              <w:spacing w:before="20" w:after="20" w:line="240" w:lineRule="auto"/>
              <w:ind w:firstLine="0"/>
              <w:rPr>
                <w:szCs w:val="24"/>
              </w:rPr>
            </w:pPr>
            <w:r>
              <w:rPr>
                <w:szCs w:val="24"/>
              </w:rPr>
              <w:t xml:space="preserve">Agricultural Marketing Specialist </w:t>
            </w:r>
          </w:p>
        </w:tc>
        <w:tc>
          <w:tcPr>
            <w:tcW w:w="2150" w:type="pct"/>
          </w:tcPr>
          <w:p w14:paraId="58C68094" w14:textId="3D9F01DD" w:rsidR="008302B6" w:rsidRPr="008F0408" w:rsidRDefault="008302B6" w:rsidP="008302B6">
            <w:pPr>
              <w:pStyle w:val="BodyText"/>
              <w:spacing w:before="20" w:after="20" w:line="240" w:lineRule="auto"/>
              <w:ind w:firstLine="0"/>
              <w:rPr>
                <w:szCs w:val="24"/>
              </w:rPr>
            </w:pPr>
            <w:r w:rsidRPr="008F0408">
              <w:rPr>
                <w:szCs w:val="24"/>
              </w:rPr>
              <w:t>Agricultural Marketing Service, U.S. Department of Agriculture (USDA)</w:t>
            </w:r>
          </w:p>
        </w:tc>
        <w:tc>
          <w:tcPr>
            <w:tcW w:w="879" w:type="pct"/>
          </w:tcPr>
          <w:p w14:paraId="523F87D4" w14:textId="6018254C" w:rsidR="008302B6" w:rsidRPr="008F0408" w:rsidRDefault="008302B6" w:rsidP="008302B6">
            <w:pPr>
              <w:pStyle w:val="BodyText"/>
              <w:spacing w:before="20" w:after="20" w:line="240" w:lineRule="auto"/>
              <w:ind w:firstLine="0"/>
              <w:jc w:val="center"/>
              <w:rPr>
                <w:szCs w:val="24"/>
              </w:rPr>
            </w:pPr>
            <w:r w:rsidRPr="008F0408">
              <w:rPr>
                <w:szCs w:val="24"/>
              </w:rPr>
              <w:t>202-756-2575</w:t>
            </w:r>
          </w:p>
        </w:tc>
      </w:tr>
      <w:tr w:rsidR="008302B6" w:rsidRPr="008F0408" w14:paraId="3DAF1787" w14:textId="77777777" w:rsidTr="00214ECE">
        <w:trPr>
          <w:trHeight w:val="20"/>
        </w:trPr>
        <w:tc>
          <w:tcPr>
            <w:tcW w:w="729" w:type="pct"/>
          </w:tcPr>
          <w:p w14:paraId="05A24857" w14:textId="5C9787B8" w:rsidR="008302B6" w:rsidRPr="008F0408" w:rsidRDefault="008302B6" w:rsidP="008302B6">
            <w:pPr>
              <w:pStyle w:val="BodyText"/>
              <w:spacing w:before="20" w:after="20" w:line="240" w:lineRule="auto"/>
              <w:ind w:firstLine="0"/>
              <w:rPr>
                <w:szCs w:val="24"/>
              </w:rPr>
            </w:pPr>
            <w:r w:rsidRPr="008F0408">
              <w:rPr>
                <w:szCs w:val="24"/>
              </w:rPr>
              <w:t>Katherine Ralston</w:t>
            </w:r>
          </w:p>
        </w:tc>
        <w:tc>
          <w:tcPr>
            <w:tcW w:w="1242" w:type="pct"/>
          </w:tcPr>
          <w:p w14:paraId="1CDF0300" w14:textId="1B285DE7" w:rsidR="008302B6" w:rsidRPr="008F0408" w:rsidRDefault="008302B6" w:rsidP="008302B6">
            <w:pPr>
              <w:pStyle w:val="BodyText"/>
              <w:spacing w:before="20" w:after="20" w:line="240" w:lineRule="auto"/>
              <w:ind w:firstLine="0"/>
              <w:rPr>
                <w:szCs w:val="24"/>
              </w:rPr>
            </w:pPr>
            <w:r>
              <w:rPr>
                <w:szCs w:val="24"/>
              </w:rPr>
              <w:t>Senior Agricultural Economist</w:t>
            </w:r>
          </w:p>
        </w:tc>
        <w:tc>
          <w:tcPr>
            <w:tcW w:w="2150" w:type="pct"/>
          </w:tcPr>
          <w:p w14:paraId="3DBDF56B" w14:textId="52297E4C" w:rsidR="008302B6" w:rsidRPr="008F0408" w:rsidRDefault="008302B6" w:rsidP="008302B6">
            <w:pPr>
              <w:pStyle w:val="BodyText"/>
              <w:spacing w:before="20" w:after="20" w:line="240" w:lineRule="auto"/>
              <w:ind w:firstLine="0"/>
              <w:rPr>
                <w:szCs w:val="24"/>
              </w:rPr>
            </w:pPr>
            <w:r w:rsidRPr="008F0408">
              <w:rPr>
                <w:szCs w:val="24"/>
              </w:rPr>
              <w:t>Economic Research Service, U.S. Department of Agriculture (USDA)</w:t>
            </w:r>
          </w:p>
        </w:tc>
        <w:tc>
          <w:tcPr>
            <w:tcW w:w="879" w:type="pct"/>
          </w:tcPr>
          <w:p w14:paraId="3B7CCC1C" w14:textId="1F61057C" w:rsidR="008302B6" w:rsidRPr="008F0408" w:rsidRDefault="008302B6" w:rsidP="008302B6">
            <w:pPr>
              <w:pStyle w:val="BodyText"/>
              <w:spacing w:before="20" w:after="20" w:line="240" w:lineRule="auto"/>
              <w:ind w:firstLine="0"/>
              <w:jc w:val="center"/>
              <w:rPr>
                <w:szCs w:val="24"/>
              </w:rPr>
            </w:pPr>
            <w:r w:rsidRPr="008F0408">
              <w:rPr>
                <w:szCs w:val="24"/>
              </w:rPr>
              <w:t>202-694-5463</w:t>
            </w:r>
          </w:p>
        </w:tc>
      </w:tr>
      <w:tr w:rsidR="008302B6" w:rsidRPr="008F0408" w14:paraId="3F539777" w14:textId="77777777" w:rsidTr="00214ECE">
        <w:trPr>
          <w:trHeight w:val="20"/>
        </w:trPr>
        <w:tc>
          <w:tcPr>
            <w:tcW w:w="729" w:type="pct"/>
            <w:hideMark/>
          </w:tcPr>
          <w:p w14:paraId="085F976D" w14:textId="77777777" w:rsidR="008302B6" w:rsidRPr="008F0408" w:rsidRDefault="008302B6" w:rsidP="008302B6">
            <w:pPr>
              <w:pStyle w:val="BodyText"/>
              <w:spacing w:before="20" w:after="20" w:line="240" w:lineRule="auto"/>
              <w:ind w:firstLine="0"/>
              <w:rPr>
                <w:szCs w:val="24"/>
              </w:rPr>
            </w:pPr>
            <w:r w:rsidRPr="008F0408">
              <w:rPr>
                <w:szCs w:val="24"/>
              </w:rPr>
              <w:t>Anupama Joshi</w:t>
            </w:r>
          </w:p>
        </w:tc>
        <w:tc>
          <w:tcPr>
            <w:tcW w:w="1242" w:type="pct"/>
          </w:tcPr>
          <w:p w14:paraId="62A0ADD2" w14:textId="76A71BE4" w:rsidR="008302B6" w:rsidRPr="008F0408" w:rsidRDefault="008302B6" w:rsidP="008302B6">
            <w:pPr>
              <w:pStyle w:val="BodyText"/>
              <w:spacing w:before="20" w:after="20" w:line="240" w:lineRule="auto"/>
              <w:ind w:firstLine="0"/>
              <w:rPr>
                <w:szCs w:val="24"/>
              </w:rPr>
            </w:pPr>
            <w:r w:rsidRPr="006C5DB8">
              <w:rPr>
                <w:szCs w:val="24"/>
              </w:rPr>
              <w:t>Executive Directo</w:t>
            </w:r>
            <w:r>
              <w:rPr>
                <w:szCs w:val="24"/>
              </w:rPr>
              <w:t>r</w:t>
            </w:r>
          </w:p>
        </w:tc>
        <w:tc>
          <w:tcPr>
            <w:tcW w:w="2150" w:type="pct"/>
            <w:hideMark/>
          </w:tcPr>
          <w:p w14:paraId="5640D829" w14:textId="3282E53A" w:rsidR="008302B6" w:rsidRPr="008F0408" w:rsidRDefault="008302B6" w:rsidP="008302B6">
            <w:pPr>
              <w:pStyle w:val="BodyText"/>
              <w:spacing w:before="20" w:after="20" w:line="240" w:lineRule="auto"/>
              <w:ind w:firstLine="0"/>
              <w:rPr>
                <w:szCs w:val="24"/>
              </w:rPr>
            </w:pPr>
            <w:r w:rsidRPr="008F0408">
              <w:rPr>
                <w:szCs w:val="24"/>
              </w:rPr>
              <w:t>National Farm to School Network</w:t>
            </w:r>
          </w:p>
        </w:tc>
        <w:tc>
          <w:tcPr>
            <w:tcW w:w="879" w:type="pct"/>
            <w:hideMark/>
          </w:tcPr>
          <w:p w14:paraId="0AE3B7BC" w14:textId="77777777" w:rsidR="008302B6" w:rsidRPr="008F0408" w:rsidRDefault="008302B6" w:rsidP="008302B6">
            <w:pPr>
              <w:pStyle w:val="BodyText"/>
              <w:spacing w:before="20" w:after="20" w:line="240" w:lineRule="auto"/>
              <w:ind w:firstLine="0"/>
              <w:jc w:val="center"/>
              <w:rPr>
                <w:szCs w:val="24"/>
              </w:rPr>
            </w:pPr>
            <w:r w:rsidRPr="008F0408">
              <w:rPr>
                <w:szCs w:val="24"/>
              </w:rPr>
              <w:t>847-917-7292</w:t>
            </w:r>
          </w:p>
        </w:tc>
      </w:tr>
      <w:tr w:rsidR="008302B6" w:rsidRPr="008F0408" w14:paraId="26F49304" w14:textId="77777777" w:rsidTr="00214ECE">
        <w:trPr>
          <w:trHeight w:val="20"/>
        </w:trPr>
        <w:tc>
          <w:tcPr>
            <w:tcW w:w="729" w:type="pct"/>
            <w:hideMark/>
          </w:tcPr>
          <w:p w14:paraId="04E681D5" w14:textId="77777777" w:rsidR="008302B6" w:rsidRPr="008F0408" w:rsidRDefault="008302B6" w:rsidP="008302B6">
            <w:pPr>
              <w:pStyle w:val="BodyText"/>
              <w:spacing w:before="20" w:after="20" w:line="240" w:lineRule="auto"/>
              <w:ind w:firstLine="0"/>
              <w:rPr>
                <w:szCs w:val="24"/>
              </w:rPr>
            </w:pPr>
            <w:r w:rsidRPr="008F0408">
              <w:rPr>
                <w:szCs w:val="24"/>
              </w:rPr>
              <w:t>Colleen Matts</w:t>
            </w:r>
          </w:p>
        </w:tc>
        <w:tc>
          <w:tcPr>
            <w:tcW w:w="1242" w:type="pct"/>
          </w:tcPr>
          <w:p w14:paraId="34E4585F" w14:textId="03E5EF48" w:rsidR="008302B6" w:rsidRPr="008F0408" w:rsidRDefault="008302B6" w:rsidP="008302B6">
            <w:pPr>
              <w:pStyle w:val="BodyText"/>
              <w:spacing w:before="20" w:after="20" w:line="240" w:lineRule="auto"/>
              <w:ind w:firstLine="0"/>
              <w:rPr>
                <w:szCs w:val="24"/>
              </w:rPr>
            </w:pPr>
            <w:r w:rsidRPr="006C5DB8">
              <w:rPr>
                <w:szCs w:val="24"/>
              </w:rPr>
              <w:t>Farm to Institution Specialist</w:t>
            </w:r>
          </w:p>
        </w:tc>
        <w:tc>
          <w:tcPr>
            <w:tcW w:w="2150" w:type="pct"/>
            <w:hideMark/>
          </w:tcPr>
          <w:p w14:paraId="1A0F7470" w14:textId="493943A1" w:rsidR="008302B6" w:rsidRPr="008F0408" w:rsidRDefault="008302B6" w:rsidP="008302B6">
            <w:pPr>
              <w:pStyle w:val="BodyText"/>
              <w:spacing w:before="20" w:after="20" w:line="240" w:lineRule="auto"/>
              <w:ind w:firstLine="0"/>
              <w:rPr>
                <w:szCs w:val="24"/>
              </w:rPr>
            </w:pPr>
            <w:r w:rsidRPr="008F0408">
              <w:rPr>
                <w:szCs w:val="24"/>
              </w:rPr>
              <w:t>Michigan State University</w:t>
            </w:r>
          </w:p>
        </w:tc>
        <w:tc>
          <w:tcPr>
            <w:tcW w:w="879" w:type="pct"/>
            <w:hideMark/>
          </w:tcPr>
          <w:p w14:paraId="043BBACF" w14:textId="77777777" w:rsidR="008302B6" w:rsidRPr="008F0408" w:rsidRDefault="008302B6" w:rsidP="008302B6">
            <w:pPr>
              <w:pStyle w:val="BodyText"/>
              <w:spacing w:before="20" w:after="20" w:line="240" w:lineRule="auto"/>
              <w:ind w:firstLine="0"/>
              <w:jc w:val="center"/>
              <w:rPr>
                <w:szCs w:val="24"/>
              </w:rPr>
            </w:pPr>
            <w:r w:rsidRPr="008F0408">
              <w:rPr>
                <w:szCs w:val="24"/>
              </w:rPr>
              <w:t>517-432-0310</w:t>
            </w:r>
          </w:p>
        </w:tc>
      </w:tr>
      <w:tr w:rsidR="008302B6" w:rsidRPr="008F0408" w14:paraId="4BDB7248" w14:textId="77777777" w:rsidTr="00214ECE">
        <w:trPr>
          <w:trHeight w:val="20"/>
        </w:trPr>
        <w:tc>
          <w:tcPr>
            <w:tcW w:w="729" w:type="pct"/>
            <w:hideMark/>
          </w:tcPr>
          <w:p w14:paraId="0FB8C159" w14:textId="77777777" w:rsidR="008302B6" w:rsidRPr="008F0408" w:rsidRDefault="008302B6" w:rsidP="008302B6">
            <w:pPr>
              <w:pStyle w:val="BodyText"/>
              <w:spacing w:before="20" w:after="20" w:line="240" w:lineRule="auto"/>
              <w:ind w:firstLine="0"/>
              <w:rPr>
                <w:szCs w:val="24"/>
              </w:rPr>
            </w:pPr>
            <w:r w:rsidRPr="008F0408">
              <w:rPr>
                <w:szCs w:val="24"/>
              </w:rPr>
              <w:t>Sandy Curwood</w:t>
            </w:r>
          </w:p>
        </w:tc>
        <w:tc>
          <w:tcPr>
            <w:tcW w:w="1242" w:type="pct"/>
          </w:tcPr>
          <w:p w14:paraId="3CAA4D8D" w14:textId="2719592D" w:rsidR="008302B6" w:rsidRPr="008F0408" w:rsidRDefault="008302B6" w:rsidP="008302B6">
            <w:pPr>
              <w:pStyle w:val="BodyText"/>
              <w:spacing w:before="20" w:after="20" w:line="240" w:lineRule="auto"/>
              <w:ind w:firstLine="0"/>
              <w:rPr>
                <w:szCs w:val="24"/>
              </w:rPr>
            </w:pPr>
            <w:r>
              <w:rPr>
                <w:szCs w:val="24"/>
              </w:rPr>
              <w:t>Director</w:t>
            </w:r>
          </w:p>
        </w:tc>
        <w:tc>
          <w:tcPr>
            <w:tcW w:w="2150" w:type="pct"/>
            <w:hideMark/>
          </w:tcPr>
          <w:p w14:paraId="3DDE22FD" w14:textId="371F0908" w:rsidR="008302B6" w:rsidRPr="008F0408" w:rsidRDefault="008302B6" w:rsidP="008302B6">
            <w:pPr>
              <w:pStyle w:val="BodyText"/>
              <w:spacing w:before="20" w:after="20" w:line="240" w:lineRule="auto"/>
              <w:ind w:firstLine="0"/>
              <w:rPr>
                <w:szCs w:val="24"/>
              </w:rPr>
            </w:pPr>
            <w:r w:rsidRPr="008F0408">
              <w:rPr>
                <w:szCs w:val="24"/>
              </w:rPr>
              <w:t>Virginia Department of Education, Office of School Nutrition Programs</w:t>
            </w:r>
          </w:p>
        </w:tc>
        <w:tc>
          <w:tcPr>
            <w:tcW w:w="879" w:type="pct"/>
            <w:hideMark/>
          </w:tcPr>
          <w:p w14:paraId="223EBB4E" w14:textId="77777777" w:rsidR="008302B6" w:rsidRPr="008F0408" w:rsidRDefault="008302B6" w:rsidP="008302B6">
            <w:pPr>
              <w:pStyle w:val="BodyText"/>
              <w:spacing w:before="20" w:after="20" w:line="240" w:lineRule="auto"/>
              <w:ind w:firstLine="0"/>
              <w:jc w:val="center"/>
              <w:rPr>
                <w:szCs w:val="24"/>
              </w:rPr>
            </w:pPr>
            <w:r w:rsidRPr="008F0408">
              <w:rPr>
                <w:szCs w:val="24"/>
              </w:rPr>
              <w:t>804-225-2074</w:t>
            </w:r>
          </w:p>
        </w:tc>
      </w:tr>
      <w:tr w:rsidR="008302B6" w:rsidRPr="008F0408" w14:paraId="1ECE3CC9" w14:textId="77777777" w:rsidTr="00214ECE">
        <w:trPr>
          <w:trHeight w:val="20"/>
        </w:trPr>
        <w:tc>
          <w:tcPr>
            <w:tcW w:w="729" w:type="pct"/>
            <w:hideMark/>
          </w:tcPr>
          <w:p w14:paraId="3CBC2479" w14:textId="77777777" w:rsidR="008302B6" w:rsidRPr="008F0408" w:rsidRDefault="008302B6" w:rsidP="008302B6">
            <w:pPr>
              <w:pStyle w:val="BodyText"/>
              <w:spacing w:before="20" w:after="20" w:line="240" w:lineRule="auto"/>
              <w:ind w:firstLine="0"/>
              <w:rPr>
                <w:szCs w:val="24"/>
              </w:rPr>
            </w:pPr>
            <w:r w:rsidRPr="008F0408">
              <w:rPr>
                <w:szCs w:val="24"/>
              </w:rPr>
              <w:t>Nessa Richman</w:t>
            </w:r>
          </w:p>
        </w:tc>
        <w:tc>
          <w:tcPr>
            <w:tcW w:w="1242" w:type="pct"/>
          </w:tcPr>
          <w:p w14:paraId="4F0294F6" w14:textId="127ED9C9" w:rsidR="008302B6" w:rsidRPr="008F0408" w:rsidRDefault="008302B6" w:rsidP="008302B6">
            <w:pPr>
              <w:pStyle w:val="BodyText"/>
              <w:spacing w:before="20" w:after="20" w:line="240" w:lineRule="auto"/>
              <w:ind w:firstLine="0"/>
              <w:rPr>
                <w:szCs w:val="24"/>
              </w:rPr>
            </w:pPr>
            <w:r>
              <w:rPr>
                <w:szCs w:val="24"/>
              </w:rPr>
              <w:t>Network Director</w:t>
            </w:r>
          </w:p>
        </w:tc>
        <w:tc>
          <w:tcPr>
            <w:tcW w:w="2150" w:type="pct"/>
            <w:hideMark/>
          </w:tcPr>
          <w:p w14:paraId="18D01A83" w14:textId="6C6DE54C" w:rsidR="008302B6" w:rsidRPr="008F0408" w:rsidRDefault="008302B6" w:rsidP="008302B6">
            <w:pPr>
              <w:pStyle w:val="BodyText"/>
              <w:spacing w:before="20" w:after="20" w:line="240" w:lineRule="auto"/>
              <w:ind w:firstLine="0"/>
              <w:rPr>
                <w:szCs w:val="24"/>
              </w:rPr>
            </w:pPr>
            <w:r w:rsidRPr="008F0408">
              <w:rPr>
                <w:szCs w:val="24"/>
              </w:rPr>
              <w:t>Farm-to-Institution New England (FINE)</w:t>
            </w:r>
          </w:p>
        </w:tc>
        <w:tc>
          <w:tcPr>
            <w:tcW w:w="879" w:type="pct"/>
            <w:hideMark/>
          </w:tcPr>
          <w:p w14:paraId="4B59B795" w14:textId="77777777" w:rsidR="008302B6" w:rsidRPr="008F0408" w:rsidRDefault="008302B6" w:rsidP="008302B6">
            <w:pPr>
              <w:pStyle w:val="BodyText"/>
              <w:spacing w:before="20" w:after="20" w:line="240" w:lineRule="auto"/>
              <w:ind w:firstLine="0"/>
              <w:jc w:val="center"/>
              <w:rPr>
                <w:szCs w:val="24"/>
              </w:rPr>
            </w:pPr>
            <w:r w:rsidRPr="008F0408">
              <w:rPr>
                <w:szCs w:val="24"/>
              </w:rPr>
              <w:t>802-369-3090</w:t>
            </w:r>
          </w:p>
        </w:tc>
      </w:tr>
      <w:tr w:rsidR="008302B6" w:rsidRPr="008F0408" w14:paraId="013AC17B" w14:textId="77777777" w:rsidTr="00214ECE">
        <w:trPr>
          <w:trHeight w:val="20"/>
        </w:trPr>
        <w:tc>
          <w:tcPr>
            <w:tcW w:w="729" w:type="pct"/>
            <w:hideMark/>
          </w:tcPr>
          <w:p w14:paraId="68FEA5B0" w14:textId="77777777" w:rsidR="008302B6" w:rsidRPr="008F0408" w:rsidRDefault="008302B6" w:rsidP="008302B6">
            <w:pPr>
              <w:pStyle w:val="BodyText"/>
              <w:spacing w:before="20" w:after="20" w:line="240" w:lineRule="auto"/>
              <w:ind w:firstLine="0"/>
              <w:rPr>
                <w:szCs w:val="24"/>
              </w:rPr>
            </w:pPr>
            <w:r w:rsidRPr="008F0408">
              <w:rPr>
                <w:szCs w:val="24"/>
              </w:rPr>
              <w:t>Eva Ringstrom</w:t>
            </w:r>
          </w:p>
        </w:tc>
        <w:tc>
          <w:tcPr>
            <w:tcW w:w="1242" w:type="pct"/>
          </w:tcPr>
          <w:p w14:paraId="3A78A7D7" w14:textId="27759D9B" w:rsidR="008302B6" w:rsidRPr="008F0408" w:rsidRDefault="008302B6" w:rsidP="008302B6">
            <w:pPr>
              <w:pStyle w:val="BodyText"/>
              <w:spacing w:before="20" w:after="20" w:line="240" w:lineRule="auto"/>
              <w:ind w:firstLine="0"/>
              <w:rPr>
                <w:szCs w:val="24"/>
              </w:rPr>
            </w:pPr>
            <w:r>
              <w:rPr>
                <w:szCs w:val="24"/>
              </w:rPr>
              <w:t>Senior Director of Impact</w:t>
            </w:r>
          </w:p>
        </w:tc>
        <w:tc>
          <w:tcPr>
            <w:tcW w:w="2150" w:type="pct"/>
            <w:hideMark/>
          </w:tcPr>
          <w:p w14:paraId="0C273366" w14:textId="3119810D" w:rsidR="008302B6" w:rsidRPr="008F0408" w:rsidRDefault="008302B6" w:rsidP="008302B6">
            <w:pPr>
              <w:pStyle w:val="BodyText"/>
              <w:spacing w:before="20" w:after="20" w:line="240" w:lineRule="auto"/>
              <w:ind w:firstLine="0"/>
              <w:rPr>
                <w:szCs w:val="24"/>
              </w:rPr>
            </w:pPr>
            <w:r w:rsidRPr="008F0408">
              <w:rPr>
                <w:szCs w:val="24"/>
              </w:rPr>
              <w:t>FoodCorps</w:t>
            </w:r>
          </w:p>
        </w:tc>
        <w:tc>
          <w:tcPr>
            <w:tcW w:w="879" w:type="pct"/>
            <w:hideMark/>
          </w:tcPr>
          <w:p w14:paraId="3DA990CE" w14:textId="77777777" w:rsidR="008302B6" w:rsidRPr="008F0408" w:rsidRDefault="008302B6" w:rsidP="008302B6">
            <w:pPr>
              <w:pStyle w:val="BodyText"/>
              <w:spacing w:before="20" w:after="20" w:line="240" w:lineRule="auto"/>
              <w:ind w:firstLine="0"/>
              <w:jc w:val="center"/>
              <w:rPr>
                <w:szCs w:val="24"/>
              </w:rPr>
            </w:pPr>
            <w:r w:rsidRPr="008F0408">
              <w:rPr>
                <w:szCs w:val="24"/>
              </w:rPr>
              <w:t>212-596-7045</w:t>
            </w:r>
          </w:p>
        </w:tc>
      </w:tr>
      <w:tr w:rsidR="008302B6" w:rsidRPr="008F0408" w14:paraId="3513EACC" w14:textId="77777777" w:rsidTr="00214ECE">
        <w:trPr>
          <w:trHeight w:val="20"/>
        </w:trPr>
        <w:tc>
          <w:tcPr>
            <w:tcW w:w="729" w:type="pct"/>
            <w:hideMark/>
          </w:tcPr>
          <w:p w14:paraId="461D3771" w14:textId="77777777" w:rsidR="008302B6" w:rsidRPr="008F0408" w:rsidRDefault="008302B6" w:rsidP="008302B6">
            <w:pPr>
              <w:pStyle w:val="BodyText"/>
              <w:spacing w:before="20" w:after="20" w:line="240" w:lineRule="auto"/>
              <w:ind w:firstLine="0"/>
              <w:rPr>
                <w:szCs w:val="24"/>
              </w:rPr>
            </w:pPr>
            <w:r w:rsidRPr="008F0408">
              <w:rPr>
                <w:szCs w:val="24"/>
              </w:rPr>
              <w:t>Becca Jablonski</w:t>
            </w:r>
          </w:p>
        </w:tc>
        <w:tc>
          <w:tcPr>
            <w:tcW w:w="1242" w:type="pct"/>
          </w:tcPr>
          <w:p w14:paraId="3DDD7B74" w14:textId="662C15E1" w:rsidR="008302B6" w:rsidRPr="008F0408" w:rsidRDefault="008302B6" w:rsidP="008302B6">
            <w:pPr>
              <w:pStyle w:val="BodyText"/>
              <w:spacing w:before="20" w:after="20" w:line="240" w:lineRule="auto"/>
              <w:ind w:firstLine="0"/>
              <w:rPr>
                <w:szCs w:val="24"/>
              </w:rPr>
            </w:pPr>
            <w:r>
              <w:rPr>
                <w:szCs w:val="24"/>
              </w:rPr>
              <w:t>Assistant Professor</w:t>
            </w:r>
          </w:p>
        </w:tc>
        <w:tc>
          <w:tcPr>
            <w:tcW w:w="2150" w:type="pct"/>
            <w:hideMark/>
          </w:tcPr>
          <w:p w14:paraId="69E4C6E3" w14:textId="41CBADF6" w:rsidR="008302B6" w:rsidRPr="008F0408" w:rsidRDefault="008302B6" w:rsidP="008302B6">
            <w:pPr>
              <w:pStyle w:val="BodyText"/>
              <w:spacing w:before="20" w:after="20" w:line="240" w:lineRule="auto"/>
              <w:ind w:firstLine="0"/>
              <w:rPr>
                <w:szCs w:val="24"/>
              </w:rPr>
            </w:pPr>
            <w:r w:rsidRPr="008F0408">
              <w:rPr>
                <w:szCs w:val="24"/>
              </w:rPr>
              <w:t>Colorado State University</w:t>
            </w:r>
          </w:p>
        </w:tc>
        <w:tc>
          <w:tcPr>
            <w:tcW w:w="879" w:type="pct"/>
            <w:hideMark/>
          </w:tcPr>
          <w:p w14:paraId="319D0070" w14:textId="77777777" w:rsidR="008302B6" w:rsidRPr="008F0408" w:rsidRDefault="008302B6" w:rsidP="008302B6">
            <w:pPr>
              <w:pStyle w:val="BodyText"/>
              <w:spacing w:before="20" w:after="20" w:line="240" w:lineRule="auto"/>
              <w:ind w:firstLine="0"/>
              <w:jc w:val="center"/>
              <w:rPr>
                <w:szCs w:val="24"/>
              </w:rPr>
            </w:pPr>
            <w:r w:rsidRPr="008F0408">
              <w:rPr>
                <w:szCs w:val="24"/>
              </w:rPr>
              <w:t>970-491-6133</w:t>
            </w:r>
          </w:p>
        </w:tc>
      </w:tr>
      <w:tr w:rsidR="008302B6" w:rsidRPr="008F0408" w14:paraId="63D5CBE7" w14:textId="77777777" w:rsidTr="00214ECE">
        <w:trPr>
          <w:trHeight w:val="20"/>
        </w:trPr>
        <w:tc>
          <w:tcPr>
            <w:tcW w:w="729" w:type="pct"/>
            <w:hideMark/>
          </w:tcPr>
          <w:p w14:paraId="795316C4" w14:textId="77777777" w:rsidR="008302B6" w:rsidRPr="008F0408" w:rsidRDefault="008302B6" w:rsidP="008302B6">
            <w:pPr>
              <w:pStyle w:val="BodyText"/>
              <w:spacing w:before="20" w:after="20" w:line="240" w:lineRule="auto"/>
              <w:ind w:firstLine="0"/>
              <w:rPr>
                <w:szCs w:val="24"/>
              </w:rPr>
            </w:pPr>
            <w:r w:rsidRPr="008F0408">
              <w:rPr>
                <w:szCs w:val="24"/>
              </w:rPr>
              <w:t>Lydia Oberholtzer</w:t>
            </w:r>
          </w:p>
        </w:tc>
        <w:tc>
          <w:tcPr>
            <w:tcW w:w="1242" w:type="pct"/>
          </w:tcPr>
          <w:p w14:paraId="4A9C53C6" w14:textId="44503905" w:rsidR="008302B6" w:rsidRPr="008F0408" w:rsidRDefault="008302B6" w:rsidP="008302B6">
            <w:pPr>
              <w:pStyle w:val="BodyText"/>
              <w:spacing w:before="20" w:after="20" w:line="240" w:lineRule="auto"/>
              <w:ind w:firstLine="0"/>
              <w:rPr>
                <w:szCs w:val="24"/>
              </w:rPr>
            </w:pPr>
            <w:r>
              <w:rPr>
                <w:szCs w:val="24"/>
              </w:rPr>
              <w:t xml:space="preserve">Senior Research Assistant </w:t>
            </w:r>
          </w:p>
        </w:tc>
        <w:tc>
          <w:tcPr>
            <w:tcW w:w="2150" w:type="pct"/>
            <w:hideMark/>
          </w:tcPr>
          <w:p w14:paraId="039D4E80" w14:textId="74D5D6BF" w:rsidR="008302B6" w:rsidRPr="008F0408" w:rsidRDefault="008302B6" w:rsidP="008302B6">
            <w:pPr>
              <w:pStyle w:val="BodyText"/>
              <w:spacing w:before="20" w:after="20" w:line="240" w:lineRule="auto"/>
              <w:ind w:firstLine="0"/>
              <w:rPr>
                <w:szCs w:val="24"/>
              </w:rPr>
            </w:pPr>
            <w:r w:rsidRPr="008F0408">
              <w:rPr>
                <w:szCs w:val="24"/>
              </w:rPr>
              <w:t>Penn State University</w:t>
            </w:r>
          </w:p>
        </w:tc>
        <w:tc>
          <w:tcPr>
            <w:tcW w:w="879" w:type="pct"/>
            <w:hideMark/>
          </w:tcPr>
          <w:p w14:paraId="259EF648" w14:textId="2C566702" w:rsidR="008302B6" w:rsidRPr="008F0408" w:rsidRDefault="008302B6" w:rsidP="008302B6">
            <w:pPr>
              <w:pStyle w:val="BodyText"/>
              <w:spacing w:before="20" w:after="20" w:line="240" w:lineRule="auto"/>
              <w:ind w:firstLine="0"/>
              <w:jc w:val="center"/>
              <w:rPr>
                <w:szCs w:val="24"/>
              </w:rPr>
            </w:pPr>
            <w:r w:rsidRPr="008F0408">
              <w:rPr>
                <w:rFonts w:cs="Arial"/>
                <w:szCs w:val="24"/>
                <w:shd w:val="clear" w:color="auto" w:fill="FFFFFF"/>
              </w:rPr>
              <w:t>301-891-0470</w:t>
            </w:r>
          </w:p>
        </w:tc>
      </w:tr>
      <w:tr w:rsidR="008302B6" w:rsidRPr="008F0408" w14:paraId="72AACFC8" w14:textId="77777777" w:rsidTr="00214ECE">
        <w:trPr>
          <w:trHeight w:val="20"/>
        </w:trPr>
        <w:tc>
          <w:tcPr>
            <w:tcW w:w="729" w:type="pct"/>
            <w:tcBorders>
              <w:bottom w:val="single" w:sz="4" w:space="0" w:color="auto"/>
            </w:tcBorders>
            <w:hideMark/>
          </w:tcPr>
          <w:p w14:paraId="46E2C122" w14:textId="77777777" w:rsidR="008302B6" w:rsidRPr="008F0408" w:rsidRDefault="008302B6" w:rsidP="008302B6">
            <w:pPr>
              <w:pStyle w:val="BodyText"/>
              <w:spacing w:before="20" w:after="20" w:line="240" w:lineRule="auto"/>
              <w:ind w:firstLine="0"/>
              <w:rPr>
                <w:szCs w:val="24"/>
              </w:rPr>
            </w:pPr>
            <w:r w:rsidRPr="008F0408">
              <w:rPr>
                <w:szCs w:val="24"/>
              </w:rPr>
              <w:t>Ricardo Salvador</w:t>
            </w:r>
          </w:p>
        </w:tc>
        <w:tc>
          <w:tcPr>
            <w:tcW w:w="1242" w:type="pct"/>
            <w:tcBorders>
              <w:bottom w:val="single" w:sz="4" w:space="0" w:color="auto"/>
            </w:tcBorders>
          </w:tcPr>
          <w:p w14:paraId="345353C2" w14:textId="54A85E51" w:rsidR="008302B6" w:rsidRPr="008F0408" w:rsidRDefault="008302B6" w:rsidP="008302B6">
            <w:pPr>
              <w:pStyle w:val="BodyText"/>
              <w:spacing w:before="20" w:after="20" w:line="240" w:lineRule="auto"/>
              <w:ind w:firstLine="0"/>
              <w:rPr>
                <w:szCs w:val="24"/>
              </w:rPr>
            </w:pPr>
            <w:r>
              <w:rPr>
                <w:szCs w:val="24"/>
              </w:rPr>
              <w:t xml:space="preserve">Senior Scientist </w:t>
            </w:r>
          </w:p>
        </w:tc>
        <w:tc>
          <w:tcPr>
            <w:tcW w:w="2150" w:type="pct"/>
            <w:tcBorders>
              <w:bottom w:val="single" w:sz="4" w:space="0" w:color="auto"/>
            </w:tcBorders>
            <w:hideMark/>
          </w:tcPr>
          <w:p w14:paraId="041812DE" w14:textId="6A46AC77" w:rsidR="008302B6" w:rsidRPr="008F0408" w:rsidRDefault="008302B6" w:rsidP="008302B6">
            <w:pPr>
              <w:pStyle w:val="BodyText"/>
              <w:spacing w:before="20" w:after="20" w:line="240" w:lineRule="auto"/>
              <w:ind w:firstLine="0"/>
              <w:rPr>
                <w:szCs w:val="24"/>
              </w:rPr>
            </w:pPr>
            <w:r w:rsidRPr="008F0408">
              <w:rPr>
                <w:szCs w:val="24"/>
              </w:rPr>
              <w:t>Union of Concerned Scientists</w:t>
            </w:r>
          </w:p>
        </w:tc>
        <w:tc>
          <w:tcPr>
            <w:tcW w:w="879" w:type="pct"/>
            <w:tcBorders>
              <w:bottom w:val="single" w:sz="4" w:space="0" w:color="auto"/>
            </w:tcBorders>
            <w:hideMark/>
          </w:tcPr>
          <w:p w14:paraId="2982297F" w14:textId="105F526C" w:rsidR="008302B6" w:rsidRPr="008F0408" w:rsidRDefault="008302B6" w:rsidP="008302B6">
            <w:pPr>
              <w:pStyle w:val="BodyText"/>
              <w:spacing w:before="20" w:after="20" w:line="240" w:lineRule="auto"/>
              <w:ind w:firstLine="0"/>
              <w:jc w:val="center"/>
              <w:rPr>
                <w:szCs w:val="24"/>
              </w:rPr>
            </w:pPr>
            <w:r w:rsidRPr="008F0408">
              <w:rPr>
                <w:szCs w:val="24"/>
              </w:rPr>
              <w:t>202-331-6956</w:t>
            </w:r>
          </w:p>
        </w:tc>
      </w:tr>
      <w:tr w:rsidR="008302B6" w:rsidRPr="008F0408" w14:paraId="72245EA8" w14:textId="77777777" w:rsidTr="00214ECE">
        <w:trPr>
          <w:trHeight w:val="20"/>
        </w:trPr>
        <w:tc>
          <w:tcPr>
            <w:tcW w:w="729" w:type="pct"/>
            <w:tcBorders>
              <w:top w:val="single" w:sz="4" w:space="0" w:color="auto"/>
              <w:left w:val="single" w:sz="4" w:space="0" w:color="auto"/>
              <w:bottom w:val="single" w:sz="4" w:space="0" w:color="auto"/>
              <w:right w:val="single" w:sz="4" w:space="0" w:color="auto"/>
            </w:tcBorders>
          </w:tcPr>
          <w:p w14:paraId="2971850D" w14:textId="673BFEF4" w:rsidR="008302B6" w:rsidRPr="008F0408" w:rsidRDefault="008302B6" w:rsidP="008302B6">
            <w:pPr>
              <w:pStyle w:val="BodyText"/>
              <w:spacing w:before="20" w:after="20" w:line="240" w:lineRule="auto"/>
              <w:ind w:firstLine="0"/>
              <w:rPr>
                <w:szCs w:val="24"/>
              </w:rPr>
            </w:pPr>
            <w:r w:rsidRPr="008302B6">
              <w:rPr>
                <w:szCs w:val="24"/>
              </w:rPr>
              <w:t>Mingshan Zheng</w:t>
            </w:r>
          </w:p>
        </w:tc>
        <w:tc>
          <w:tcPr>
            <w:tcW w:w="1242" w:type="pct"/>
            <w:tcBorders>
              <w:top w:val="single" w:sz="4" w:space="0" w:color="auto"/>
              <w:left w:val="single" w:sz="4" w:space="0" w:color="auto"/>
              <w:bottom w:val="single" w:sz="4" w:space="0" w:color="auto"/>
              <w:right w:val="single" w:sz="4" w:space="0" w:color="auto"/>
            </w:tcBorders>
          </w:tcPr>
          <w:p w14:paraId="35B642A3" w14:textId="5A3719AC" w:rsidR="008302B6" w:rsidRPr="008F0408" w:rsidRDefault="008302B6" w:rsidP="008302B6">
            <w:pPr>
              <w:pStyle w:val="BodyText"/>
              <w:spacing w:before="20" w:after="20" w:line="240" w:lineRule="auto"/>
              <w:ind w:firstLine="0"/>
              <w:rPr>
                <w:szCs w:val="24"/>
              </w:rPr>
            </w:pPr>
            <w:r w:rsidRPr="006C5DB8">
              <w:rPr>
                <w:szCs w:val="24"/>
              </w:rPr>
              <w:t>Mathematical Statistician</w:t>
            </w:r>
          </w:p>
        </w:tc>
        <w:tc>
          <w:tcPr>
            <w:tcW w:w="2150" w:type="pct"/>
            <w:tcBorders>
              <w:top w:val="single" w:sz="4" w:space="0" w:color="auto"/>
              <w:left w:val="single" w:sz="4" w:space="0" w:color="auto"/>
              <w:bottom w:val="single" w:sz="4" w:space="0" w:color="auto"/>
              <w:right w:val="single" w:sz="4" w:space="0" w:color="auto"/>
            </w:tcBorders>
          </w:tcPr>
          <w:p w14:paraId="030A03B7" w14:textId="03B0C0BE" w:rsidR="008302B6" w:rsidRPr="008F0408" w:rsidRDefault="008302B6" w:rsidP="008302B6">
            <w:pPr>
              <w:pStyle w:val="BodyText"/>
              <w:spacing w:before="20" w:after="20" w:line="240" w:lineRule="auto"/>
              <w:ind w:firstLine="0"/>
              <w:rPr>
                <w:szCs w:val="24"/>
              </w:rPr>
            </w:pPr>
            <w:r w:rsidRPr="008F0408">
              <w:rPr>
                <w:szCs w:val="24"/>
              </w:rPr>
              <w:t>National Agricultural Statistics Service (NASS), U.S. Department of Agriculture (USDA)</w:t>
            </w:r>
          </w:p>
        </w:tc>
        <w:tc>
          <w:tcPr>
            <w:tcW w:w="879" w:type="pct"/>
            <w:tcBorders>
              <w:top w:val="single" w:sz="4" w:space="0" w:color="auto"/>
              <w:left w:val="single" w:sz="4" w:space="0" w:color="auto"/>
              <w:bottom w:val="single" w:sz="4" w:space="0" w:color="auto"/>
              <w:right w:val="single" w:sz="4" w:space="0" w:color="auto"/>
            </w:tcBorders>
          </w:tcPr>
          <w:p w14:paraId="323D3B9A" w14:textId="2EDEF44B" w:rsidR="008302B6" w:rsidRPr="008F0408" w:rsidRDefault="008302B6" w:rsidP="008302B6">
            <w:pPr>
              <w:pStyle w:val="BodyText"/>
              <w:spacing w:before="20" w:after="20" w:line="240" w:lineRule="auto"/>
              <w:ind w:firstLine="0"/>
              <w:rPr>
                <w:szCs w:val="24"/>
              </w:rPr>
            </w:pPr>
            <w:r w:rsidRPr="008302B6">
              <w:rPr>
                <w:szCs w:val="24"/>
              </w:rPr>
              <w:t>202-720-0830</w:t>
            </w:r>
          </w:p>
        </w:tc>
      </w:tr>
    </w:tbl>
    <w:p w14:paraId="366553CB" w14:textId="77777777" w:rsidR="0054112D" w:rsidRPr="008F0408" w:rsidRDefault="0054112D" w:rsidP="008E233C">
      <w:pPr>
        <w:pStyle w:val="BodyText"/>
        <w:ind w:firstLine="0"/>
        <w:rPr>
          <w:szCs w:val="24"/>
        </w:rPr>
      </w:pPr>
    </w:p>
    <w:sectPr w:rsidR="0054112D" w:rsidRPr="008F0408" w:rsidSect="00186638">
      <w:headerReference w:type="default" r:id="rId14"/>
      <w:footerReference w:type="default" r:id="rId15"/>
      <w:footnotePr>
        <w:numFmt w:val="lowerLetter"/>
      </w:footnotePr>
      <w:endnotePr>
        <w:numFmt w:val="lowerLetter"/>
      </w:endnotePr>
      <w:pgSz w:w="12240" w:h="15840" w:code="1"/>
      <w:pgMar w:top="1440" w:right="1440" w:bottom="1440" w:left="1440" w:header="1440" w:footer="547"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C9D9A1" w15:done="0"/>
  <w15:commentEx w15:paraId="73301243" w15:done="0"/>
  <w15:commentEx w15:paraId="58C43B15" w15:done="0"/>
  <w15:commentEx w15:paraId="4FFCFBE4" w15:paraIdParent="58C43B15" w15:done="0"/>
  <w15:commentEx w15:paraId="2E3D086C" w15:done="0"/>
  <w15:commentEx w15:paraId="62E8B17A" w15:paraIdParent="2E3D086C" w15:done="0"/>
  <w15:commentEx w15:paraId="00C939D0" w15:done="0"/>
  <w15:commentEx w15:paraId="36D32217" w15:done="0"/>
  <w15:commentEx w15:paraId="08D13F31" w15:done="0"/>
  <w15:commentEx w15:paraId="7FD29ED6" w15:done="0"/>
  <w15:commentEx w15:paraId="777FAAF2" w15:done="0"/>
  <w15:commentEx w15:paraId="05A97203" w15:paraIdParent="777FAA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535A5" w14:textId="77777777" w:rsidR="002D283D" w:rsidRDefault="002D283D">
      <w:r>
        <w:separator/>
      </w:r>
    </w:p>
  </w:endnote>
  <w:endnote w:type="continuationSeparator" w:id="0">
    <w:p w14:paraId="03039DB5" w14:textId="77777777" w:rsidR="002D283D" w:rsidRDefault="002D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A1002AEF" w:usb1="8000787B" w:usb2="00000008"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69499" w14:textId="4671D913" w:rsidR="00072BAA" w:rsidRDefault="00072BAA">
    <w:pPr>
      <w:pStyle w:val="Footer"/>
      <w:jc w:val="center"/>
    </w:pPr>
    <w:r>
      <w:fldChar w:fldCharType="begin"/>
    </w:r>
    <w:r>
      <w:instrText xml:space="preserve"> PAGE   \* MERGEFORMAT </w:instrText>
    </w:r>
    <w:r>
      <w:fldChar w:fldCharType="separate"/>
    </w:r>
    <w:r w:rsidR="00163557">
      <w:rPr>
        <w:noProof/>
      </w:rPr>
      <w:t>1</w:t>
    </w:r>
    <w:r>
      <w:rPr>
        <w:noProof/>
      </w:rPr>
      <w:fldChar w:fldCharType="end"/>
    </w:r>
  </w:p>
  <w:p w14:paraId="7ABF911D" w14:textId="77777777" w:rsidR="00072BAA" w:rsidRDefault="00072B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E6326" w14:textId="2328A3AC" w:rsidR="00072BAA" w:rsidRDefault="00072BAA">
    <w:pPr>
      <w:pStyle w:val="Footer"/>
      <w:jc w:val="center"/>
    </w:pPr>
    <w:r>
      <w:fldChar w:fldCharType="begin"/>
    </w:r>
    <w:r>
      <w:instrText xml:space="preserve"> PAGE   \* MERGEFORMAT </w:instrText>
    </w:r>
    <w:r>
      <w:fldChar w:fldCharType="separate"/>
    </w:r>
    <w:r w:rsidR="002F603F">
      <w:rPr>
        <w:noProof/>
      </w:rPr>
      <w:t>3</w:t>
    </w:r>
    <w:r>
      <w:rPr>
        <w:noProof/>
      </w:rPr>
      <w:fldChar w:fldCharType="end"/>
    </w:r>
  </w:p>
  <w:p w14:paraId="182E9B26" w14:textId="77777777" w:rsidR="00072BAA" w:rsidRDefault="00072B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4B8C1" w14:textId="271756A6" w:rsidR="00072BAA" w:rsidRDefault="00072BAA">
    <w:pPr>
      <w:pStyle w:val="Footer"/>
      <w:jc w:val="center"/>
    </w:pPr>
    <w:r>
      <w:fldChar w:fldCharType="begin"/>
    </w:r>
    <w:r>
      <w:instrText xml:space="preserve"> PAGE   \* MERGEFORMAT </w:instrText>
    </w:r>
    <w:r>
      <w:fldChar w:fldCharType="separate"/>
    </w:r>
    <w:r w:rsidR="002F603F">
      <w:rPr>
        <w:noProof/>
      </w:rPr>
      <w:t>17</w:t>
    </w:r>
    <w:r>
      <w:rPr>
        <w:noProof/>
      </w:rPr>
      <w:fldChar w:fldCharType="end"/>
    </w:r>
  </w:p>
  <w:p w14:paraId="03309F61" w14:textId="77777777" w:rsidR="00072BAA" w:rsidRDefault="00072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0E8C8" w14:textId="77777777" w:rsidR="002D283D" w:rsidRDefault="002D283D">
      <w:r>
        <w:separator/>
      </w:r>
    </w:p>
  </w:footnote>
  <w:footnote w:type="continuationSeparator" w:id="0">
    <w:p w14:paraId="6305CD5C" w14:textId="77777777" w:rsidR="002D283D" w:rsidRDefault="002D283D">
      <w:r>
        <w:continuationSeparator/>
      </w:r>
    </w:p>
  </w:footnote>
  <w:footnote w:id="1">
    <w:p w14:paraId="218959AD" w14:textId="77777777" w:rsidR="00072BAA" w:rsidRDefault="00072BAA" w:rsidP="000616B4">
      <w:pPr>
        <w:pStyle w:val="FootnoteText"/>
      </w:pPr>
      <w:r>
        <w:rPr>
          <w:rStyle w:val="FootnoteReference"/>
        </w:rPr>
        <w:footnoteRef/>
      </w:r>
      <w:r>
        <w:t xml:space="preserve"> </w:t>
      </w:r>
      <w:r w:rsidRPr="0063436A">
        <w:t>SFAs are defined as the governing body responsible for the administration of one or more schools and which has the legal authority to operate a nonprofit school food service approved by FNS to operate the National School Lunch Program (NSLP). For the purposes of this study, SFAs may refer to the governing body that has this authority for a school district, several school districts, or an individual school – either public or private.</w:t>
      </w:r>
    </w:p>
  </w:footnote>
  <w:footnote w:id="2">
    <w:p w14:paraId="4AA7B6A3" w14:textId="77777777" w:rsidR="00072BAA" w:rsidRDefault="00072BAA" w:rsidP="000616B4">
      <w:pPr>
        <w:pStyle w:val="FootnoteText"/>
      </w:pPr>
      <w:r>
        <w:rPr>
          <w:rStyle w:val="FootnoteReference"/>
        </w:rPr>
        <w:footnoteRef/>
      </w:r>
      <w:r>
        <w:t xml:space="preserve"> Public includes charter schools that operate NSLP. </w:t>
      </w:r>
    </w:p>
  </w:footnote>
  <w:footnote w:id="3">
    <w:p w14:paraId="6855B05D" w14:textId="77777777" w:rsidR="00072BAA" w:rsidRDefault="00072BAA" w:rsidP="0071559B">
      <w:pPr>
        <w:pStyle w:val="FootnoteText"/>
      </w:pPr>
      <w:r>
        <w:rPr>
          <w:rStyle w:val="FootnoteReference"/>
        </w:rPr>
        <w:footnoteRef/>
      </w:r>
      <w:r>
        <w:t xml:space="preserve"> For more information please see: </w:t>
      </w:r>
      <w:r w:rsidRPr="000A1F3F">
        <w:t>https://farmtoschoolcensus.fns.usda.gov/data-explorer</w:t>
      </w:r>
    </w:p>
  </w:footnote>
  <w:footnote w:id="4">
    <w:p w14:paraId="30B5C07F" w14:textId="0C5526E4" w:rsidR="00072BAA" w:rsidRDefault="00072BAA">
      <w:pPr>
        <w:pStyle w:val="FootnoteText"/>
      </w:pPr>
      <w:r>
        <w:rPr>
          <w:rStyle w:val="FootnoteReference"/>
        </w:rPr>
        <w:footnoteRef/>
      </w:r>
      <w:r>
        <w:t xml:space="preserve"> </w:t>
      </w:r>
      <w:r w:rsidRPr="00557EF4">
        <w:t>For more information please see: https://farmtoschoolcensus.fns.usda.gov/about</w:t>
      </w:r>
    </w:p>
  </w:footnote>
  <w:footnote w:id="5">
    <w:p w14:paraId="3230B0E4" w14:textId="76CCA52C" w:rsidR="00072BAA" w:rsidRDefault="00072BAA">
      <w:pPr>
        <w:pStyle w:val="FootnoteText"/>
      </w:pPr>
      <w:r>
        <w:rPr>
          <w:rStyle w:val="FootnoteReference"/>
        </w:rPr>
        <w:footnoteRef/>
      </w:r>
      <w:r>
        <w:t xml:space="preserve"> </w:t>
      </w:r>
      <w:r>
        <w:rPr>
          <w:lang w:val="en"/>
        </w:rPr>
        <w:t>36 percent of 33 percent provides another 11.9 percentage points to the weighted response rate.</w:t>
      </w:r>
    </w:p>
  </w:footnote>
  <w:footnote w:id="6">
    <w:p w14:paraId="0D5B656C" w14:textId="17A11747" w:rsidR="00072BAA" w:rsidRDefault="00072BAA">
      <w:pPr>
        <w:pStyle w:val="FootnoteText"/>
      </w:pPr>
      <w:r>
        <w:rPr>
          <w:rStyle w:val="FootnoteReference"/>
        </w:rPr>
        <w:footnoteRef/>
      </w:r>
      <w:r>
        <w:t xml:space="preserve"> Given a sampling rate of 0.25 for small SFAs, the Horvitz-Thompson weight for them is 1/0.25=4.  Similarly, 1/.5=2 for medium SFAs.</w:t>
      </w:r>
    </w:p>
  </w:footnote>
  <w:footnote w:id="7">
    <w:p w14:paraId="2502024F" w14:textId="2E09C40F" w:rsidR="00072BAA" w:rsidRDefault="00072BAA">
      <w:pPr>
        <w:pStyle w:val="FootnoteText"/>
      </w:pPr>
      <w:r>
        <w:rPr>
          <w:rStyle w:val="FootnoteReference"/>
        </w:rPr>
        <w:footnoteRef/>
      </w:r>
      <w:r>
        <w:t xml:space="preserve"> For more information please see: </w:t>
      </w:r>
      <w:r w:rsidRPr="00FA3184">
        <w:t>https://farmtoschoolcensus.fns.usda.gov/about</w:t>
      </w:r>
    </w:p>
  </w:footnote>
  <w:footnote w:id="8">
    <w:p w14:paraId="457FE766" w14:textId="061AC486" w:rsidR="00072BAA" w:rsidRDefault="00072BAA">
      <w:pPr>
        <w:pStyle w:val="FootnoteText"/>
      </w:pPr>
      <w:r>
        <w:rPr>
          <w:rStyle w:val="FootnoteReference"/>
        </w:rPr>
        <w:footnoteRef/>
      </w:r>
      <w:r>
        <w:t xml:space="preserve"> The study team estimates that after each study team reminder email approximately 20% of non-respondents will complete the Census. After sending eight email reminders it is expected that 13,319 SFAs will respond and 2,681 will not have responded, out of the total 16,000 total estimated responses.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2D822" w14:textId="77777777" w:rsidR="00072BAA" w:rsidRDefault="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8AD44" w14:textId="77777777" w:rsidR="00072BAA" w:rsidRDefault="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5EC26" w14:textId="77777777" w:rsidR="00072BAA" w:rsidRDefault="00072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5D03"/>
    <w:multiLevelType w:val="hybridMultilevel"/>
    <w:tmpl w:val="4D9A9792"/>
    <w:lvl w:ilvl="0" w:tplc="5E6E2F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6C4E7B"/>
    <w:multiLevelType w:val="hybridMultilevel"/>
    <w:tmpl w:val="8C0AE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23769"/>
    <w:multiLevelType w:val="hybridMultilevel"/>
    <w:tmpl w:val="E542B27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B5F49A9"/>
    <w:multiLevelType w:val="hybridMultilevel"/>
    <w:tmpl w:val="58704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BF12746"/>
    <w:multiLevelType w:val="hybridMultilevel"/>
    <w:tmpl w:val="E3A24C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0C67BE9"/>
    <w:multiLevelType w:val="hybridMultilevel"/>
    <w:tmpl w:val="D49C1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625B01"/>
    <w:multiLevelType w:val="hybridMultilevel"/>
    <w:tmpl w:val="124AF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4C58C6"/>
    <w:multiLevelType w:val="hybridMultilevel"/>
    <w:tmpl w:val="2434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D1066C"/>
    <w:multiLevelType w:val="hybridMultilevel"/>
    <w:tmpl w:val="B9E07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472C79"/>
    <w:multiLevelType w:val="hybridMultilevel"/>
    <w:tmpl w:val="B77EF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70FDD"/>
    <w:multiLevelType w:val="hybridMultilevel"/>
    <w:tmpl w:val="66F4FDB8"/>
    <w:lvl w:ilvl="0" w:tplc="27069E3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6A1E9D"/>
    <w:multiLevelType w:val="hybridMultilevel"/>
    <w:tmpl w:val="48AC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6A79F5"/>
    <w:multiLevelType w:val="hybridMultilevel"/>
    <w:tmpl w:val="0B6C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023ACC"/>
    <w:multiLevelType w:val="hybridMultilevel"/>
    <w:tmpl w:val="DA20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E65F6"/>
    <w:multiLevelType w:val="hybridMultilevel"/>
    <w:tmpl w:val="C568B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FF5430"/>
    <w:multiLevelType w:val="hybridMultilevel"/>
    <w:tmpl w:val="1F86DF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7D81518"/>
    <w:multiLevelType w:val="hybridMultilevel"/>
    <w:tmpl w:val="414EA26C"/>
    <w:lvl w:ilvl="0" w:tplc="CB3AF5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A3316C"/>
    <w:multiLevelType w:val="hybridMultilevel"/>
    <w:tmpl w:val="B5F2B8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84571C"/>
    <w:multiLevelType w:val="hybridMultilevel"/>
    <w:tmpl w:val="25BADBF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E8C196E"/>
    <w:multiLevelType w:val="hybridMultilevel"/>
    <w:tmpl w:val="1E02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2A363B"/>
    <w:multiLevelType w:val="hybridMultilevel"/>
    <w:tmpl w:val="8C0AE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B75961"/>
    <w:multiLevelType w:val="hybridMultilevel"/>
    <w:tmpl w:val="462C6ACC"/>
    <w:lvl w:ilvl="0" w:tplc="60DC7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4"/>
  </w:num>
  <w:num w:numId="3">
    <w:abstractNumId w:val="20"/>
  </w:num>
  <w:num w:numId="4">
    <w:abstractNumId w:val="21"/>
  </w:num>
  <w:num w:numId="5">
    <w:abstractNumId w:val="1"/>
  </w:num>
  <w:num w:numId="6">
    <w:abstractNumId w:val="13"/>
  </w:num>
  <w:num w:numId="7">
    <w:abstractNumId w:val="8"/>
  </w:num>
  <w:num w:numId="8">
    <w:abstractNumId w:val="11"/>
  </w:num>
  <w:num w:numId="9">
    <w:abstractNumId w:val="3"/>
  </w:num>
  <w:num w:numId="10">
    <w:abstractNumId w:val="9"/>
  </w:num>
  <w:num w:numId="11">
    <w:abstractNumId w:val="18"/>
  </w:num>
  <w:num w:numId="12">
    <w:abstractNumId w:val="6"/>
  </w:num>
  <w:num w:numId="13">
    <w:abstractNumId w:val="22"/>
  </w:num>
  <w:num w:numId="14">
    <w:abstractNumId w:val="2"/>
  </w:num>
  <w:num w:numId="15">
    <w:abstractNumId w:val="10"/>
  </w:num>
  <w:num w:numId="16">
    <w:abstractNumId w:val="5"/>
  </w:num>
  <w:num w:numId="17">
    <w:abstractNumId w:val="0"/>
  </w:num>
  <w:num w:numId="18">
    <w:abstractNumId w:val="17"/>
  </w:num>
  <w:num w:numId="19">
    <w:abstractNumId w:val="15"/>
  </w:num>
  <w:num w:numId="20">
    <w:abstractNumId w:val="16"/>
  </w:num>
  <w:num w:numId="21">
    <w:abstractNumId w:val="21"/>
  </w:num>
  <w:num w:numId="22">
    <w:abstractNumId w:val="21"/>
  </w:num>
  <w:num w:numId="23">
    <w:abstractNumId w:val="7"/>
  </w:num>
  <w:num w:numId="24">
    <w:abstractNumId w:val="12"/>
  </w:num>
  <w:num w:numId="2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n Bumgarner">
    <w15:presenceInfo w15:providerId="AD" w15:userId="S-1-5-21-4161449151-3199555679-2224323722-43615"/>
  </w15:person>
  <w15:person w15:author="Chaifetz, Ashley - FNS">
    <w15:presenceInfo w15:providerId="AD" w15:userId="S-1-5-21-2443529608-3098792306-3041422421-729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16"/>
    <w:rsid w:val="0000458C"/>
    <w:rsid w:val="00005D4C"/>
    <w:rsid w:val="00014510"/>
    <w:rsid w:val="00015831"/>
    <w:rsid w:val="000166F5"/>
    <w:rsid w:val="00022549"/>
    <w:rsid w:val="00024696"/>
    <w:rsid w:val="00032340"/>
    <w:rsid w:val="0003258A"/>
    <w:rsid w:val="00036131"/>
    <w:rsid w:val="00041FBE"/>
    <w:rsid w:val="0004403F"/>
    <w:rsid w:val="000448B8"/>
    <w:rsid w:val="00046411"/>
    <w:rsid w:val="00051821"/>
    <w:rsid w:val="00051B4A"/>
    <w:rsid w:val="00056B43"/>
    <w:rsid w:val="0005795E"/>
    <w:rsid w:val="00060BE8"/>
    <w:rsid w:val="00060FE3"/>
    <w:rsid w:val="000616B4"/>
    <w:rsid w:val="00062931"/>
    <w:rsid w:val="0007140C"/>
    <w:rsid w:val="00072BAA"/>
    <w:rsid w:val="000758AB"/>
    <w:rsid w:val="000779FD"/>
    <w:rsid w:val="00081368"/>
    <w:rsid w:val="00081889"/>
    <w:rsid w:val="000821FB"/>
    <w:rsid w:val="00082FDA"/>
    <w:rsid w:val="00085141"/>
    <w:rsid w:val="00087025"/>
    <w:rsid w:val="000A28FF"/>
    <w:rsid w:val="000A31B6"/>
    <w:rsid w:val="000A3CD6"/>
    <w:rsid w:val="000A6CCF"/>
    <w:rsid w:val="000A77D0"/>
    <w:rsid w:val="000A7AED"/>
    <w:rsid w:val="000B20C4"/>
    <w:rsid w:val="000C0FE8"/>
    <w:rsid w:val="000C2639"/>
    <w:rsid w:val="000C2C9A"/>
    <w:rsid w:val="000C3DD8"/>
    <w:rsid w:val="000D240A"/>
    <w:rsid w:val="000D3B03"/>
    <w:rsid w:val="000D4351"/>
    <w:rsid w:val="000E0CA1"/>
    <w:rsid w:val="000E2B5A"/>
    <w:rsid w:val="000F1976"/>
    <w:rsid w:val="000F372C"/>
    <w:rsid w:val="000F3D1D"/>
    <w:rsid w:val="00101FFB"/>
    <w:rsid w:val="001134D5"/>
    <w:rsid w:val="00116E62"/>
    <w:rsid w:val="00122F73"/>
    <w:rsid w:val="00125C88"/>
    <w:rsid w:val="00137C04"/>
    <w:rsid w:val="00140729"/>
    <w:rsid w:val="00143891"/>
    <w:rsid w:val="001459CA"/>
    <w:rsid w:val="00145EDB"/>
    <w:rsid w:val="00146F03"/>
    <w:rsid w:val="001471F7"/>
    <w:rsid w:val="001532BC"/>
    <w:rsid w:val="0015425D"/>
    <w:rsid w:val="0015444D"/>
    <w:rsid w:val="00154F64"/>
    <w:rsid w:val="0015649D"/>
    <w:rsid w:val="001613D5"/>
    <w:rsid w:val="00163557"/>
    <w:rsid w:val="00164B8F"/>
    <w:rsid w:val="001661E1"/>
    <w:rsid w:val="00171987"/>
    <w:rsid w:val="00172521"/>
    <w:rsid w:val="001838F7"/>
    <w:rsid w:val="00186638"/>
    <w:rsid w:val="001869D8"/>
    <w:rsid w:val="001900FB"/>
    <w:rsid w:val="001903E2"/>
    <w:rsid w:val="0019062C"/>
    <w:rsid w:val="00192EAA"/>
    <w:rsid w:val="001936AF"/>
    <w:rsid w:val="001A19EC"/>
    <w:rsid w:val="001A779C"/>
    <w:rsid w:val="001B1CF3"/>
    <w:rsid w:val="001B401C"/>
    <w:rsid w:val="001B50EF"/>
    <w:rsid w:val="001C0602"/>
    <w:rsid w:val="001C3850"/>
    <w:rsid w:val="001C79DA"/>
    <w:rsid w:val="001D0A87"/>
    <w:rsid w:val="001D4A5B"/>
    <w:rsid w:val="001D669A"/>
    <w:rsid w:val="001D6961"/>
    <w:rsid w:val="001E2F05"/>
    <w:rsid w:val="001E46CB"/>
    <w:rsid w:val="001F0C76"/>
    <w:rsid w:val="001F279E"/>
    <w:rsid w:val="001F4B11"/>
    <w:rsid w:val="001F7195"/>
    <w:rsid w:val="001F7EE0"/>
    <w:rsid w:val="002039FC"/>
    <w:rsid w:val="00206ED4"/>
    <w:rsid w:val="002100B1"/>
    <w:rsid w:val="00212A90"/>
    <w:rsid w:val="00214ECE"/>
    <w:rsid w:val="00215568"/>
    <w:rsid w:val="002163B9"/>
    <w:rsid w:val="0022023C"/>
    <w:rsid w:val="00220921"/>
    <w:rsid w:val="002274F8"/>
    <w:rsid w:val="00227BD2"/>
    <w:rsid w:val="00227CFA"/>
    <w:rsid w:val="002330B7"/>
    <w:rsid w:val="002335C4"/>
    <w:rsid w:val="00234E28"/>
    <w:rsid w:val="0023518F"/>
    <w:rsid w:val="0024092C"/>
    <w:rsid w:val="002559BC"/>
    <w:rsid w:val="00255DF5"/>
    <w:rsid w:val="00256255"/>
    <w:rsid w:val="0026289B"/>
    <w:rsid w:val="002638DB"/>
    <w:rsid w:val="0027496C"/>
    <w:rsid w:val="00274C7F"/>
    <w:rsid w:val="002823A2"/>
    <w:rsid w:val="002825E5"/>
    <w:rsid w:val="00285184"/>
    <w:rsid w:val="0029233A"/>
    <w:rsid w:val="00293D85"/>
    <w:rsid w:val="002972A3"/>
    <w:rsid w:val="002A06BF"/>
    <w:rsid w:val="002A1930"/>
    <w:rsid w:val="002A2D55"/>
    <w:rsid w:val="002A680F"/>
    <w:rsid w:val="002B163B"/>
    <w:rsid w:val="002B3788"/>
    <w:rsid w:val="002B4A1E"/>
    <w:rsid w:val="002B5617"/>
    <w:rsid w:val="002B5A72"/>
    <w:rsid w:val="002B6C85"/>
    <w:rsid w:val="002B6F9B"/>
    <w:rsid w:val="002C19FF"/>
    <w:rsid w:val="002C3504"/>
    <w:rsid w:val="002C3F4E"/>
    <w:rsid w:val="002C45A1"/>
    <w:rsid w:val="002C4DF4"/>
    <w:rsid w:val="002C5962"/>
    <w:rsid w:val="002C5AAB"/>
    <w:rsid w:val="002C7050"/>
    <w:rsid w:val="002D196D"/>
    <w:rsid w:val="002D1AA3"/>
    <w:rsid w:val="002D283D"/>
    <w:rsid w:val="002D2ECB"/>
    <w:rsid w:val="002D3E95"/>
    <w:rsid w:val="002D501C"/>
    <w:rsid w:val="002E222B"/>
    <w:rsid w:val="002E3CCC"/>
    <w:rsid w:val="002E6923"/>
    <w:rsid w:val="002F3F4F"/>
    <w:rsid w:val="002F5BB5"/>
    <w:rsid w:val="002F603F"/>
    <w:rsid w:val="0030247A"/>
    <w:rsid w:val="00303DB6"/>
    <w:rsid w:val="003048E8"/>
    <w:rsid w:val="00313DA4"/>
    <w:rsid w:val="0032636B"/>
    <w:rsid w:val="00327A40"/>
    <w:rsid w:val="00333FF1"/>
    <w:rsid w:val="00334D68"/>
    <w:rsid w:val="003355E6"/>
    <w:rsid w:val="00335CE6"/>
    <w:rsid w:val="00336F02"/>
    <w:rsid w:val="0034047B"/>
    <w:rsid w:val="00342C61"/>
    <w:rsid w:val="00344AC8"/>
    <w:rsid w:val="00346AAD"/>
    <w:rsid w:val="00350202"/>
    <w:rsid w:val="003521DF"/>
    <w:rsid w:val="0035267B"/>
    <w:rsid w:val="00356049"/>
    <w:rsid w:val="00366FA0"/>
    <w:rsid w:val="003701B7"/>
    <w:rsid w:val="003710AC"/>
    <w:rsid w:val="003731A7"/>
    <w:rsid w:val="0037450A"/>
    <w:rsid w:val="00377582"/>
    <w:rsid w:val="003925AB"/>
    <w:rsid w:val="003939B2"/>
    <w:rsid w:val="00395160"/>
    <w:rsid w:val="00397E2C"/>
    <w:rsid w:val="003A0388"/>
    <w:rsid w:val="003A1966"/>
    <w:rsid w:val="003A3894"/>
    <w:rsid w:val="003A520C"/>
    <w:rsid w:val="003B1A92"/>
    <w:rsid w:val="003B3A15"/>
    <w:rsid w:val="003B5343"/>
    <w:rsid w:val="003B5B9C"/>
    <w:rsid w:val="003C526D"/>
    <w:rsid w:val="003C7439"/>
    <w:rsid w:val="003D0931"/>
    <w:rsid w:val="003D116C"/>
    <w:rsid w:val="003D1CDE"/>
    <w:rsid w:val="003D3C5D"/>
    <w:rsid w:val="003E095D"/>
    <w:rsid w:val="003E64CF"/>
    <w:rsid w:val="003E6CB6"/>
    <w:rsid w:val="003E7040"/>
    <w:rsid w:val="003E751E"/>
    <w:rsid w:val="003E7727"/>
    <w:rsid w:val="003F1C25"/>
    <w:rsid w:val="003F2E9C"/>
    <w:rsid w:val="003F555F"/>
    <w:rsid w:val="003F70A7"/>
    <w:rsid w:val="004001CC"/>
    <w:rsid w:val="00402F38"/>
    <w:rsid w:val="004037ED"/>
    <w:rsid w:val="00417F33"/>
    <w:rsid w:val="004232DF"/>
    <w:rsid w:val="0042377E"/>
    <w:rsid w:val="00424FED"/>
    <w:rsid w:val="00430F2B"/>
    <w:rsid w:val="00436B7C"/>
    <w:rsid w:val="0044047C"/>
    <w:rsid w:val="00440922"/>
    <w:rsid w:val="004414DE"/>
    <w:rsid w:val="00441A4E"/>
    <w:rsid w:val="0044281B"/>
    <w:rsid w:val="004446D0"/>
    <w:rsid w:val="0044476C"/>
    <w:rsid w:val="00450A86"/>
    <w:rsid w:val="00455740"/>
    <w:rsid w:val="00463AE7"/>
    <w:rsid w:val="00463B1B"/>
    <w:rsid w:val="00464FA7"/>
    <w:rsid w:val="00465117"/>
    <w:rsid w:val="004778AC"/>
    <w:rsid w:val="00477CFD"/>
    <w:rsid w:val="00480D27"/>
    <w:rsid w:val="00483C50"/>
    <w:rsid w:val="00483D79"/>
    <w:rsid w:val="0048441D"/>
    <w:rsid w:val="004845B1"/>
    <w:rsid w:val="00484E3B"/>
    <w:rsid w:val="0049059F"/>
    <w:rsid w:val="004908E8"/>
    <w:rsid w:val="0049168A"/>
    <w:rsid w:val="00492B64"/>
    <w:rsid w:val="004965E3"/>
    <w:rsid w:val="004974F0"/>
    <w:rsid w:val="004A1891"/>
    <w:rsid w:val="004A237B"/>
    <w:rsid w:val="004A4790"/>
    <w:rsid w:val="004A488B"/>
    <w:rsid w:val="004A664D"/>
    <w:rsid w:val="004B03D3"/>
    <w:rsid w:val="004B7BBC"/>
    <w:rsid w:val="004B7C20"/>
    <w:rsid w:val="004C1391"/>
    <w:rsid w:val="004C5D93"/>
    <w:rsid w:val="004D1409"/>
    <w:rsid w:val="004D2D8F"/>
    <w:rsid w:val="004D4876"/>
    <w:rsid w:val="004D63C3"/>
    <w:rsid w:val="004E0616"/>
    <w:rsid w:val="004E5151"/>
    <w:rsid w:val="004E58CE"/>
    <w:rsid w:val="004E6666"/>
    <w:rsid w:val="004E7E46"/>
    <w:rsid w:val="004F2DD3"/>
    <w:rsid w:val="00502685"/>
    <w:rsid w:val="00514018"/>
    <w:rsid w:val="0051481A"/>
    <w:rsid w:val="00514E96"/>
    <w:rsid w:val="00520002"/>
    <w:rsid w:val="00522610"/>
    <w:rsid w:val="00524C5A"/>
    <w:rsid w:val="005330CB"/>
    <w:rsid w:val="00535414"/>
    <w:rsid w:val="0054112D"/>
    <w:rsid w:val="00545E2B"/>
    <w:rsid w:val="00547B24"/>
    <w:rsid w:val="0055755B"/>
    <w:rsid w:val="00557D61"/>
    <w:rsid w:val="00557EF4"/>
    <w:rsid w:val="00562520"/>
    <w:rsid w:val="00566136"/>
    <w:rsid w:val="00567023"/>
    <w:rsid w:val="0056776A"/>
    <w:rsid w:val="00567E40"/>
    <w:rsid w:val="005717F9"/>
    <w:rsid w:val="0057656E"/>
    <w:rsid w:val="00576BDB"/>
    <w:rsid w:val="00581AE2"/>
    <w:rsid w:val="00586B56"/>
    <w:rsid w:val="005913A9"/>
    <w:rsid w:val="005920FD"/>
    <w:rsid w:val="0059380D"/>
    <w:rsid w:val="0059461A"/>
    <w:rsid w:val="00594951"/>
    <w:rsid w:val="005973C0"/>
    <w:rsid w:val="005A11B2"/>
    <w:rsid w:val="005A4044"/>
    <w:rsid w:val="005B076A"/>
    <w:rsid w:val="005B1266"/>
    <w:rsid w:val="005B1596"/>
    <w:rsid w:val="005B2945"/>
    <w:rsid w:val="005B4034"/>
    <w:rsid w:val="005B517C"/>
    <w:rsid w:val="005B7D78"/>
    <w:rsid w:val="005C0BC2"/>
    <w:rsid w:val="005C77F4"/>
    <w:rsid w:val="005D1265"/>
    <w:rsid w:val="005D19F9"/>
    <w:rsid w:val="005D2B0A"/>
    <w:rsid w:val="005D301B"/>
    <w:rsid w:val="005E0494"/>
    <w:rsid w:val="005E0905"/>
    <w:rsid w:val="005E2C0A"/>
    <w:rsid w:val="005E5130"/>
    <w:rsid w:val="005E7F64"/>
    <w:rsid w:val="005F0524"/>
    <w:rsid w:val="005F2699"/>
    <w:rsid w:val="00603905"/>
    <w:rsid w:val="00607B6F"/>
    <w:rsid w:val="00610E9E"/>
    <w:rsid w:val="0061189A"/>
    <w:rsid w:val="00613AEA"/>
    <w:rsid w:val="00615075"/>
    <w:rsid w:val="00615450"/>
    <w:rsid w:val="00616278"/>
    <w:rsid w:val="00616877"/>
    <w:rsid w:val="0062217D"/>
    <w:rsid w:val="006272EB"/>
    <w:rsid w:val="00633E59"/>
    <w:rsid w:val="00634289"/>
    <w:rsid w:val="0063436A"/>
    <w:rsid w:val="0063570A"/>
    <w:rsid w:val="00636C74"/>
    <w:rsid w:val="00636C85"/>
    <w:rsid w:val="0064629E"/>
    <w:rsid w:val="0065462D"/>
    <w:rsid w:val="00654A6B"/>
    <w:rsid w:val="00655CB1"/>
    <w:rsid w:val="006564EA"/>
    <w:rsid w:val="00656AC1"/>
    <w:rsid w:val="00656F5A"/>
    <w:rsid w:val="00664B26"/>
    <w:rsid w:val="006666AF"/>
    <w:rsid w:val="00675A22"/>
    <w:rsid w:val="0068782E"/>
    <w:rsid w:val="00690296"/>
    <w:rsid w:val="006971F1"/>
    <w:rsid w:val="006A0ADD"/>
    <w:rsid w:val="006A275B"/>
    <w:rsid w:val="006A3156"/>
    <w:rsid w:val="006A3C7B"/>
    <w:rsid w:val="006A495B"/>
    <w:rsid w:val="006B0BCC"/>
    <w:rsid w:val="006C05FB"/>
    <w:rsid w:val="006C0CFB"/>
    <w:rsid w:val="006C16D7"/>
    <w:rsid w:val="006C28AE"/>
    <w:rsid w:val="006C59D4"/>
    <w:rsid w:val="006D41FB"/>
    <w:rsid w:val="006E0878"/>
    <w:rsid w:val="006E098F"/>
    <w:rsid w:val="006E2AD6"/>
    <w:rsid w:val="006E38AE"/>
    <w:rsid w:val="006E4DE5"/>
    <w:rsid w:val="006F3CCD"/>
    <w:rsid w:val="0070047B"/>
    <w:rsid w:val="00700916"/>
    <w:rsid w:val="00703DB9"/>
    <w:rsid w:val="007149B4"/>
    <w:rsid w:val="0071559B"/>
    <w:rsid w:val="00715AF3"/>
    <w:rsid w:val="007203E3"/>
    <w:rsid w:val="00725854"/>
    <w:rsid w:val="00734159"/>
    <w:rsid w:val="00741866"/>
    <w:rsid w:val="00741B4A"/>
    <w:rsid w:val="00746D44"/>
    <w:rsid w:val="00754393"/>
    <w:rsid w:val="00764F37"/>
    <w:rsid w:val="00765886"/>
    <w:rsid w:val="00783FDC"/>
    <w:rsid w:val="00785D53"/>
    <w:rsid w:val="00785FBE"/>
    <w:rsid w:val="00797CC4"/>
    <w:rsid w:val="007A164A"/>
    <w:rsid w:val="007A2DE4"/>
    <w:rsid w:val="007A45E7"/>
    <w:rsid w:val="007A4DEF"/>
    <w:rsid w:val="007A77B5"/>
    <w:rsid w:val="007B29A4"/>
    <w:rsid w:val="007B73CB"/>
    <w:rsid w:val="007C2EF5"/>
    <w:rsid w:val="007C2FDF"/>
    <w:rsid w:val="007C3BC7"/>
    <w:rsid w:val="007C7756"/>
    <w:rsid w:val="007D41FF"/>
    <w:rsid w:val="007D7323"/>
    <w:rsid w:val="007D74FD"/>
    <w:rsid w:val="007E0137"/>
    <w:rsid w:val="007E052E"/>
    <w:rsid w:val="007E0C66"/>
    <w:rsid w:val="007E11F9"/>
    <w:rsid w:val="007E1236"/>
    <w:rsid w:val="007E296A"/>
    <w:rsid w:val="007E3055"/>
    <w:rsid w:val="007F184C"/>
    <w:rsid w:val="007F4BDE"/>
    <w:rsid w:val="007F5EAE"/>
    <w:rsid w:val="007F6C40"/>
    <w:rsid w:val="007F7CF9"/>
    <w:rsid w:val="00802607"/>
    <w:rsid w:val="00805212"/>
    <w:rsid w:val="00805EAE"/>
    <w:rsid w:val="00811CDD"/>
    <w:rsid w:val="008125F8"/>
    <w:rsid w:val="00815AA4"/>
    <w:rsid w:val="0082191F"/>
    <w:rsid w:val="00821E87"/>
    <w:rsid w:val="00827791"/>
    <w:rsid w:val="008302B6"/>
    <w:rsid w:val="00830C23"/>
    <w:rsid w:val="00830E62"/>
    <w:rsid w:val="008340BC"/>
    <w:rsid w:val="00834F99"/>
    <w:rsid w:val="00837655"/>
    <w:rsid w:val="008434D9"/>
    <w:rsid w:val="00845214"/>
    <w:rsid w:val="00853F13"/>
    <w:rsid w:val="008669DB"/>
    <w:rsid w:val="008676EB"/>
    <w:rsid w:val="00867B1C"/>
    <w:rsid w:val="00870C32"/>
    <w:rsid w:val="00872572"/>
    <w:rsid w:val="00872693"/>
    <w:rsid w:val="0087655A"/>
    <w:rsid w:val="008861D8"/>
    <w:rsid w:val="008876C8"/>
    <w:rsid w:val="0089200E"/>
    <w:rsid w:val="00894128"/>
    <w:rsid w:val="00895A00"/>
    <w:rsid w:val="00897DE8"/>
    <w:rsid w:val="008A076A"/>
    <w:rsid w:val="008A07DD"/>
    <w:rsid w:val="008A1F24"/>
    <w:rsid w:val="008A312A"/>
    <w:rsid w:val="008A3A71"/>
    <w:rsid w:val="008A492B"/>
    <w:rsid w:val="008B0A62"/>
    <w:rsid w:val="008B0FFF"/>
    <w:rsid w:val="008B4447"/>
    <w:rsid w:val="008B72F2"/>
    <w:rsid w:val="008C26B3"/>
    <w:rsid w:val="008C2F70"/>
    <w:rsid w:val="008D22FB"/>
    <w:rsid w:val="008D4C3A"/>
    <w:rsid w:val="008D5DAF"/>
    <w:rsid w:val="008D6905"/>
    <w:rsid w:val="008D6C3C"/>
    <w:rsid w:val="008E233C"/>
    <w:rsid w:val="008E5942"/>
    <w:rsid w:val="008E7886"/>
    <w:rsid w:val="008F0408"/>
    <w:rsid w:val="008F633D"/>
    <w:rsid w:val="008F74D3"/>
    <w:rsid w:val="009045F1"/>
    <w:rsid w:val="00905DE6"/>
    <w:rsid w:val="00905F4F"/>
    <w:rsid w:val="0091183D"/>
    <w:rsid w:val="009151BD"/>
    <w:rsid w:val="009169CE"/>
    <w:rsid w:val="00920153"/>
    <w:rsid w:val="00920555"/>
    <w:rsid w:val="009267C9"/>
    <w:rsid w:val="009277D7"/>
    <w:rsid w:val="009303C9"/>
    <w:rsid w:val="00930C79"/>
    <w:rsid w:val="00940C6D"/>
    <w:rsid w:val="00941903"/>
    <w:rsid w:val="009456AD"/>
    <w:rsid w:val="009464A0"/>
    <w:rsid w:val="0095059B"/>
    <w:rsid w:val="009505A0"/>
    <w:rsid w:val="009512DB"/>
    <w:rsid w:val="00954B73"/>
    <w:rsid w:val="0095591B"/>
    <w:rsid w:val="00956498"/>
    <w:rsid w:val="0095722D"/>
    <w:rsid w:val="009613C0"/>
    <w:rsid w:val="0096159C"/>
    <w:rsid w:val="0096512F"/>
    <w:rsid w:val="00967888"/>
    <w:rsid w:val="00970A5A"/>
    <w:rsid w:val="009723F9"/>
    <w:rsid w:val="009731ED"/>
    <w:rsid w:val="00974A56"/>
    <w:rsid w:val="00976261"/>
    <w:rsid w:val="00983C11"/>
    <w:rsid w:val="0099041A"/>
    <w:rsid w:val="009A0CCD"/>
    <w:rsid w:val="009A1575"/>
    <w:rsid w:val="009A6130"/>
    <w:rsid w:val="009B0564"/>
    <w:rsid w:val="009B26F2"/>
    <w:rsid w:val="009B2A36"/>
    <w:rsid w:val="009B3E90"/>
    <w:rsid w:val="009B467D"/>
    <w:rsid w:val="009C5029"/>
    <w:rsid w:val="009C628A"/>
    <w:rsid w:val="009C642E"/>
    <w:rsid w:val="009C76CA"/>
    <w:rsid w:val="009D1124"/>
    <w:rsid w:val="009D50F8"/>
    <w:rsid w:val="009D5871"/>
    <w:rsid w:val="009D5EAF"/>
    <w:rsid w:val="009E3A5A"/>
    <w:rsid w:val="00A02C07"/>
    <w:rsid w:val="00A04118"/>
    <w:rsid w:val="00A06268"/>
    <w:rsid w:val="00A103AD"/>
    <w:rsid w:val="00A1496D"/>
    <w:rsid w:val="00A20AA0"/>
    <w:rsid w:val="00A23224"/>
    <w:rsid w:val="00A23E66"/>
    <w:rsid w:val="00A34C8D"/>
    <w:rsid w:val="00A3696B"/>
    <w:rsid w:val="00A46DF8"/>
    <w:rsid w:val="00A5062E"/>
    <w:rsid w:val="00A51128"/>
    <w:rsid w:val="00A5203D"/>
    <w:rsid w:val="00A54424"/>
    <w:rsid w:val="00A55A02"/>
    <w:rsid w:val="00A60C43"/>
    <w:rsid w:val="00A60FE1"/>
    <w:rsid w:val="00A65C08"/>
    <w:rsid w:val="00A70744"/>
    <w:rsid w:val="00A71E3B"/>
    <w:rsid w:val="00A730D5"/>
    <w:rsid w:val="00A7325F"/>
    <w:rsid w:val="00A80C45"/>
    <w:rsid w:val="00A821F0"/>
    <w:rsid w:val="00A83FE3"/>
    <w:rsid w:val="00A840F3"/>
    <w:rsid w:val="00A909F9"/>
    <w:rsid w:val="00A91F83"/>
    <w:rsid w:val="00A927C6"/>
    <w:rsid w:val="00A92BE9"/>
    <w:rsid w:val="00A96512"/>
    <w:rsid w:val="00A975CC"/>
    <w:rsid w:val="00AA4669"/>
    <w:rsid w:val="00AA51D3"/>
    <w:rsid w:val="00AA51EE"/>
    <w:rsid w:val="00AA7E3B"/>
    <w:rsid w:val="00AB202D"/>
    <w:rsid w:val="00AB2234"/>
    <w:rsid w:val="00AB4B35"/>
    <w:rsid w:val="00AB55F5"/>
    <w:rsid w:val="00AC2FAF"/>
    <w:rsid w:val="00AE1EE9"/>
    <w:rsid w:val="00AF6A70"/>
    <w:rsid w:val="00AF7233"/>
    <w:rsid w:val="00B00352"/>
    <w:rsid w:val="00B00DB5"/>
    <w:rsid w:val="00B03C99"/>
    <w:rsid w:val="00B06732"/>
    <w:rsid w:val="00B07CAE"/>
    <w:rsid w:val="00B1614E"/>
    <w:rsid w:val="00B170BD"/>
    <w:rsid w:val="00B23B0C"/>
    <w:rsid w:val="00B23CFE"/>
    <w:rsid w:val="00B2474A"/>
    <w:rsid w:val="00B25294"/>
    <w:rsid w:val="00B258BC"/>
    <w:rsid w:val="00B30E15"/>
    <w:rsid w:val="00B423DE"/>
    <w:rsid w:val="00B44075"/>
    <w:rsid w:val="00B46EDA"/>
    <w:rsid w:val="00B521F4"/>
    <w:rsid w:val="00B53A32"/>
    <w:rsid w:val="00B62A64"/>
    <w:rsid w:val="00B64B7B"/>
    <w:rsid w:val="00B730C0"/>
    <w:rsid w:val="00B80378"/>
    <w:rsid w:val="00B810B9"/>
    <w:rsid w:val="00B841A2"/>
    <w:rsid w:val="00B845B6"/>
    <w:rsid w:val="00B93B5D"/>
    <w:rsid w:val="00B950EC"/>
    <w:rsid w:val="00B968B5"/>
    <w:rsid w:val="00BA176F"/>
    <w:rsid w:val="00BA5679"/>
    <w:rsid w:val="00BB44B0"/>
    <w:rsid w:val="00BB469C"/>
    <w:rsid w:val="00BC1D42"/>
    <w:rsid w:val="00BC533D"/>
    <w:rsid w:val="00BD1225"/>
    <w:rsid w:val="00BD261B"/>
    <w:rsid w:val="00BD5CB3"/>
    <w:rsid w:val="00BE103E"/>
    <w:rsid w:val="00BE22AF"/>
    <w:rsid w:val="00BE3835"/>
    <w:rsid w:val="00BE6024"/>
    <w:rsid w:val="00BE68BE"/>
    <w:rsid w:val="00BF5B9F"/>
    <w:rsid w:val="00BF6F53"/>
    <w:rsid w:val="00C02CDD"/>
    <w:rsid w:val="00C1488F"/>
    <w:rsid w:val="00C15BC3"/>
    <w:rsid w:val="00C16388"/>
    <w:rsid w:val="00C175A3"/>
    <w:rsid w:val="00C202F3"/>
    <w:rsid w:val="00C3526F"/>
    <w:rsid w:val="00C37864"/>
    <w:rsid w:val="00C44AA2"/>
    <w:rsid w:val="00C50B6B"/>
    <w:rsid w:val="00C6012C"/>
    <w:rsid w:val="00C60518"/>
    <w:rsid w:val="00C721E4"/>
    <w:rsid w:val="00C727C7"/>
    <w:rsid w:val="00C757FB"/>
    <w:rsid w:val="00C76638"/>
    <w:rsid w:val="00C80504"/>
    <w:rsid w:val="00C86105"/>
    <w:rsid w:val="00C932C4"/>
    <w:rsid w:val="00C941CC"/>
    <w:rsid w:val="00C94A3D"/>
    <w:rsid w:val="00C97702"/>
    <w:rsid w:val="00CA2576"/>
    <w:rsid w:val="00CA3068"/>
    <w:rsid w:val="00CB2FE4"/>
    <w:rsid w:val="00CB7211"/>
    <w:rsid w:val="00CC04A3"/>
    <w:rsid w:val="00CC140C"/>
    <w:rsid w:val="00CC38DF"/>
    <w:rsid w:val="00CC634D"/>
    <w:rsid w:val="00CD0905"/>
    <w:rsid w:val="00CD0D78"/>
    <w:rsid w:val="00CD2323"/>
    <w:rsid w:val="00CE0740"/>
    <w:rsid w:val="00CE14A1"/>
    <w:rsid w:val="00CE2E62"/>
    <w:rsid w:val="00CE4DC4"/>
    <w:rsid w:val="00CE6E52"/>
    <w:rsid w:val="00CF7383"/>
    <w:rsid w:val="00CF7B0F"/>
    <w:rsid w:val="00D117DC"/>
    <w:rsid w:val="00D135F8"/>
    <w:rsid w:val="00D16762"/>
    <w:rsid w:val="00D21F69"/>
    <w:rsid w:val="00D22A68"/>
    <w:rsid w:val="00D23D8C"/>
    <w:rsid w:val="00D23F9B"/>
    <w:rsid w:val="00D244FB"/>
    <w:rsid w:val="00D320EF"/>
    <w:rsid w:val="00D327AA"/>
    <w:rsid w:val="00D36484"/>
    <w:rsid w:val="00D428A4"/>
    <w:rsid w:val="00D445A5"/>
    <w:rsid w:val="00D54B8B"/>
    <w:rsid w:val="00D555CF"/>
    <w:rsid w:val="00D57CE4"/>
    <w:rsid w:val="00D63091"/>
    <w:rsid w:val="00D64DDD"/>
    <w:rsid w:val="00D65AAF"/>
    <w:rsid w:val="00D67C86"/>
    <w:rsid w:val="00D72234"/>
    <w:rsid w:val="00D76418"/>
    <w:rsid w:val="00D82053"/>
    <w:rsid w:val="00D84E32"/>
    <w:rsid w:val="00D86446"/>
    <w:rsid w:val="00D930CD"/>
    <w:rsid w:val="00D94563"/>
    <w:rsid w:val="00D96DD0"/>
    <w:rsid w:val="00D97099"/>
    <w:rsid w:val="00DC6AFA"/>
    <w:rsid w:val="00DC7BC0"/>
    <w:rsid w:val="00DD21B8"/>
    <w:rsid w:val="00DD3CC4"/>
    <w:rsid w:val="00DE15D1"/>
    <w:rsid w:val="00DE34F6"/>
    <w:rsid w:val="00DE644B"/>
    <w:rsid w:val="00DF4202"/>
    <w:rsid w:val="00E014CA"/>
    <w:rsid w:val="00E05583"/>
    <w:rsid w:val="00E05584"/>
    <w:rsid w:val="00E056AA"/>
    <w:rsid w:val="00E05B72"/>
    <w:rsid w:val="00E10772"/>
    <w:rsid w:val="00E13685"/>
    <w:rsid w:val="00E16D83"/>
    <w:rsid w:val="00E22242"/>
    <w:rsid w:val="00E23C99"/>
    <w:rsid w:val="00E24E27"/>
    <w:rsid w:val="00E25897"/>
    <w:rsid w:val="00E31982"/>
    <w:rsid w:val="00E33F18"/>
    <w:rsid w:val="00E35C70"/>
    <w:rsid w:val="00E4456D"/>
    <w:rsid w:val="00E4641A"/>
    <w:rsid w:val="00E46663"/>
    <w:rsid w:val="00E52B4E"/>
    <w:rsid w:val="00E52F42"/>
    <w:rsid w:val="00E54A11"/>
    <w:rsid w:val="00E54D73"/>
    <w:rsid w:val="00E560E6"/>
    <w:rsid w:val="00E57112"/>
    <w:rsid w:val="00E57386"/>
    <w:rsid w:val="00E57A7E"/>
    <w:rsid w:val="00E616EA"/>
    <w:rsid w:val="00E63C39"/>
    <w:rsid w:val="00E66483"/>
    <w:rsid w:val="00E66790"/>
    <w:rsid w:val="00E71570"/>
    <w:rsid w:val="00E71D8C"/>
    <w:rsid w:val="00E7325D"/>
    <w:rsid w:val="00E73458"/>
    <w:rsid w:val="00E74D2D"/>
    <w:rsid w:val="00E817AE"/>
    <w:rsid w:val="00E82111"/>
    <w:rsid w:val="00E828F2"/>
    <w:rsid w:val="00E83CE8"/>
    <w:rsid w:val="00E943B2"/>
    <w:rsid w:val="00EA170D"/>
    <w:rsid w:val="00EA1BE2"/>
    <w:rsid w:val="00EA77CD"/>
    <w:rsid w:val="00EB15C5"/>
    <w:rsid w:val="00EC08AB"/>
    <w:rsid w:val="00EC37ED"/>
    <w:rsid w:val="00EC3B7F"/>
    <w:rsid w:val="00EC3D55"/>
    <w:rsid w:val="00EC3F94"/>
    <w:rsid w:val="00EC5CAC"/>
    <w:rsid w:val="00EC6023"/>
    <w:rsid w:val="00ED135A"/>
    <w:rsid w:val="00ED2BAF"/>
    <w:rsid w:val="00ED7019"/>
    <w:rsid w:val="00EE069F"/>
    <w:rsid w:val="00EE513F"/>
    <w:rsid w:val="00EF185A"/>
    <w:rsid w:val="00EF3CE7"/>
    <w:rsid w:val="00EF3F24"/>
    <w:rsid w:val="00F0024C"/>
    <w:rsid w:val="00F01248"/>
    <w:rsid w:val="00F019DB"/>
    <w:rsid w:val="00F03881"/>
    <w:rsid w:val="00F03C7A"/>
    <w:rsid w:val="00F07CFF"/>
    <w:rsid w:val="00F1200B"/>
    <w:rsid w:val="00F21942"/>
    <w:rsid w:val="00F219D2"/>
    <w:rsid w:val="00F22FBD"/>
    <w:rsid w:val="00F25273"/>
    <w:rsid w:val="00F25E63"/>
    <w:rsid w:val="00F34735"/>
    <w:rsid w:val="00F34DEB"/>
    <w:rsid w:val="00F35E48"/>
    <w:rsid w:val="00F43935"/>
    <w:rsid w:val="00F45055"/>
    <w:rsid w:val="00F4520E"/>
    <w:rsid w:val="00F54D02"/>
    <w:rsid w:val="00F55C59"/>
    <w:rsid w:val="00F65FA1"/>
    <w:rsid w:val="00F718F8"/>
    <w:rsid w:val="00F74D6C"/>
    <w:rsid w:val="00F74DC5"/>
    <w:rsid w:val="00F77682"/>
    <w:rsid w:val="00F87CBF"/>
    <w:rsid w:val="00F963AB"/>
    <w:rsid w:val="00F96A92"/>
    <w:rsid w:val="00F9774D"/>
    <w:rsid w:val="00FA3184"/>
    <w:rsid w:val="00FA5AE7"/>
    <w:rsid w:val="00FB0E0D"/>
    <w:rsid w:val="00FB2AF5"/>
    <w:rsid w:val="00FB558E"/>
    <w:rsid w:val="00FB7F7F"/>
    <w:rsid w:val="00FC24E8"/>
    <w:rsid w:val="00FD1F2E"/>
    <w:rsid w:val="00FD5003"/>
    <w:rsid w:val="00FD529E"/>
    <w:rsid w:val="00FD5F82"/>
    <w:rsid w:val="00FE316D"/>
    <w:rsid w:val="00FE5B33"/>
    <w:rsid w:val="00FE6223"/>
    <w:rsid w:val="00FF1CC9"/>
    <w:rsid w:val="00FF2F2D"/>
    <w:rsid w:val="00FF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C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footnote text" w:uiPriority="99"/>
    <w:lsdException w:name="annotation text"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2D"/>
    <w:rPr>
      <w:sz w:val="24"/>
    </w:rPr>
  </w:style>
  <w:style w:type="paragraph" w:styleId="Heading1">
    <w:name w:val="heading 1"/>
    <w:basedOn w:val="Normal"/>
    <w:next w:val="Normal"/>
    <w:link w:val="Heading1Char"/>
    <w:qFormat/>
    <w:rsid w:val="00B950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9303C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qFormat/>
    <w:rsid w:val="001E2F05"/>
    <w:pPr>
      <w:numPr>
        <w:ilvl w:val="5"/>
        <w:numId w:val="4"/>
      </w:numPr>
      <w:spacing w:before="60" w:after="60" w:line="264" w:lineRule="auto"/>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227CFA"/>
    <w:pPr>
      <w:widowControl w:val="0"/>
    </w:pPr>
  </w:style>
  <w:style w:type="paragraph" w:customStyle="1" w:styleId="52">
    <w:name w:val="_52"/>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227CFA"/>
    <w:pPr>
      <w:widowControl w:val="0"/>
      <w:tabs>
        <w:tab w:val="left" w:pos="5040"/>
        <w:tab w:val="left" w:pos="5760"/>
        <w:tab w:val="left" w:pos="6480"/>
        <w:tab w:val="left" w:pos="7200"/>
        <w:tab w:val="left" w:pos="7920"/>
      </w:tabs>
      <w:ind w:left="5040"/>
    </w:pPr>
  </w:style>
  <w:style w:type="paragraph" w:customStyle="1" w:styleId="46">
    <w:name w:val="_46"/>
    <w:basedOn w:val="Normal"/>
    <w:rsid w:val="00227CFA"/>
    <w:pPr>
      <w:widowControl w:val="0"/>
      <w:tabs>
        <w:tab w:val="left" w:pos="5760"/>
        <w:tab w:val="left" w:pos="6480"/>
        <w:tab w:val="left" w:pos="7200"/>
        <w:tab w:val="left" w:pos="7920"/>
      </w:tabs>
      <w:ind w:left="5760"/>
    </w:pPr>
  </w:style>
  <w:style w:type="paragraph" w:customStyle="1" w:styleId="45">
    <w:name w:val="_45"/>
    <w:basedOn w:val="Normal"/>
    <w:rsid w:val="00227CFA"/>
    <w:pPr>
      <w:widowControl w:val="0"/>
      <w:tabs>
        <w:tab w:val="left" w:pos="6480"/>
        <w:tab w:val="left" w:pos="7200"/>
        <w:tab w:val="left" w:pos="7920"/>
      </w:tabs>
      <w:ind w:left="6480"/>
    </w:pPr>
  </w:style>
  <w:style w:type="paragraph" w:customStyle="1" w:styleId="44">
    <w:name w:val="_44"/>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227CFA"/>
    <w:pPr>
      <w:widowControl w:val="0"/>
      <w:tabs>
        <w:tab w:val="left" w:pos="5040"/>
        <w:tab w:val="left" w:pos="5760"/>
        <w:tab w:val="left" w:pos="6480"/>
        <w:tab w:val="left" w:pos="7200"/>
        <w:tab w:val="left" w:pos="7920"/>
      </w:tabs>
      <w:ind w:left="5040"/>
    </w:pPr>
  </w:style>
  <w:style w:type="paragraph" w:customStyle="1" w:styleId="37">
    <w:name w:val="_37"/>
    <w:basedOn w:val="Normal"/>
    <w:rsid w:val="00227CFA"/>
    <w:pPr>
      <w:widowControl w:val="0"/>
      <w:tabs>
        <w:tab w:val="left" w:pos="5760"/>
        <w:tab w:val="left" w:pos="6480"/>
        <w:tab w:val="left" w:pos="7200"/>
        <w:tab w:val="left" w:pos="7920"/>
      </w:tabs>
      <w:ind w:left="5760"/>
    </w:pPr>
  </w:style>
  <w:style w:type="paragraph" w:customStyle="1" w:styleId="36">
    <w:name w:val="_36"/>
    <w:basedOn w:val="Normal"/>
    <w:rsid w:val="00227CFA"/>
    <w:pPr>
      <w:widowControl w:val="0"/>
      <w:tabs>
        <w:tab w:val="left" w:pos="6480"/>
        <w:tab w:val="left" w:pos="7200"/>
        <w:tab w:val="left" w:pos="7920"/>
      </w:tabs>
      <w:ind w:left="6480"/>
    </w:pPr>
  </w:style>
  <w:style w:type="paragraph" w:customStyle="1" w:styleId="35">
    <w:name w:val="_35"/>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227CFA"/>
    <w:pPr>
      <w:widowControl w:val="0"/>
      <w:tabs>
        <w:tab w:val="left" w:pos="5040"/>
        <w:tab w:val="left" w:pos="5760"/>
        <w:tab w:val="left" w:pos="6480"/>
        <w:tab w:val="left" w:pos="7200"/>
        <w:tab w:val="left" w:pos="7920"/>
      </w:tabs>
      <w:ind w:left="5040"/>
    </w:pPr>
  </w:style>
  <w:style w:type="paragraph" w:customStyle="1" w:styleId="28">
    <w:name w:val="_28"/>
    <w:basedOn w:val="Normal"/>
    <w:rsid w:val="00227CFA"/>
    <w:pPr>
      <w:widowControl w:val="0"/>
      <w:tabs>
        <w:tab w:val="left" w:pos="5760"/>
        <w:tab w:val="left" w:pos="6480"/>
        <w:tab w:val="left" w:pos="7200"/>
        <w:tab w:val="left" w:pos="7920"/>
      </w:tabs>
      <w:ind w:left="5760"/>
    </w:pPr>
  </w:style>
  <w:style w:type="paragraph" w:customStyle="1" w:styleId="27">
    <w:name w:val="_27"/>
    <w:basedOn w:val="Normal"/>
    <w:rsid w:val="00227CFA"/>
    <w:pPr>
      <w:widowControl w:val="0"/>
      <w:tabs>
        <w:tab w:val="left" w:pos="6480"/>
        <w:tab w:val="left" w:pos="7200"/>
        <w:tab w:val="left" w:pos="7920"/>
      </w:tabs>
      <w:ind w:left="6480"/>
    </w:pPr>
  </w:style>
  <w:style w:type="character" w:customStyle="1" w:styleId="DefaultPara">
    <w:name w:val="Default Para"/>
    <w:rsid w:val="00227CFA"/>
  </w:style>
  <w:style w:type="paragraph" w:customStyle="1" w:styleId="26">
    <w:name w:val="_26"/>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227CFA"/>
    <w:pPr>
      <w:widowControl w:val="0"/>
      <w:tabs>
        <w:tab w:val="left" w:pos="5040"/>
        <w:tab w:val="left" w:pos="5760"/>
        <w:tab w:val="left" w:pos="6480"/>
        <w:tab w:val="left" w:pos="7200"/>
        <w:tab w:val="left" w:pos="7920"/>
      </w:tabs>
      <w:ind w:left="5040"/>
    </w:pPr>
  </w:style>
  <w:style w:type="paragraph" w:customStyle="1" w:styleId="19">
    <w:name w:val="_19"/>
    <w:basedOn w:val="Normal"/>
    <w:rsid w:val="00227CFA"/>
    <w:pPr>
      <w:widowControl w:val="0"/>
      <w:tabs>
        <w:tab w:val="left" w:pos="5760"/>
        <w:tab w:val="left" w:pos="6480"/>
        <w:tab w:val="left" w:pos="7200"/>
        <w:tab w:val="left" w:pos="7920"/>
      </w:tabs>
      <w:ind w:left="5760"/>
    </w:pPr>
  </w:style>
  <w:style w:type="paragraph" w:customStyle="1" w:styleId="18">
    <w:name w:val="_18"/>
    <w:basedOn w:val="Normal"/>
    <w:rsid w:val="00227CFA"/>
    <w:pPr>
      <w:widowControl w:val="0"/>
      <w:tabs>
        <w:tab w:val="left" w:pos="0"/>
        <w:tab w:val="left" w:pos="720"/>
        <w:tab w:val="left" w:pos="1440"/>
      </w:tabs>
    </w:pPr>
  </w:style>
  <w:style w:type="paragraph" w:customStyle="1" w:styleId="17">
    <w:name w:val="_17"/>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227CFA"/>
    <w:pPr>
      <w:widowControl w:val="0"/>
      <w:tabs>
        <w:tab w:val="left" w:pos="5040"/>
        <w:tab w:val="left" w:pos="5760"/>
        <w:tab w:val="left" w:pos="6480"/>
        <w:tab w:val="left" w:pos="7200"/>
        <w:tab w:val="left" w:pos="7920"/>
      </w:tabs>
      <w:ind w:left="5040"/>
    </w:pPr>
  </w:style>
  <w:style w:type="paragraph" w:customStyle="1" w:styleId="10">
    <w:name w:val="_10"/>
    <w:basedOn w:val="Normal"/>
    <w:rsid w:val="00227CFA"/>
    <w:pPr>
      <w:widowControl w:val="0"/>
      <w:tabs>
        <w:tab w:val="left" w:pos="5760"/>
        <w:tab w:val="left" w:pos="6480"/>
        <w:tab w:val="left" w:pos="7200"/>
        <w:tab w:val="left" w:pos="7920"/>
      </w:tabs>
      <w:ind w:left="5760"/>
    </w:pPr>
  </w:style>
  <w:style w:type="paragraph" w:customStyle="1" w:styleId="9">
    <w:name w:val="_9"/>
    <w:basedOn w:val="Normal"/>
    <w:rsid w:val="00227CFA"/>
    <w:pPr>
      <w:widowControl w:val="0"/>
      <w:tabs>
        <w:tab w:val="left" w:pos="0"/>
        <w:tab w:val="left" w:pos="720"/>
        <w:tab w:val="left" w:pos="1440"/>
      </w:tabs>
    </w:pPr>
  </w:style>
  <w:style w:type="paragraph" w:customStyle="1" w:styleId="8">
    <w:name w:val="_8"/>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227CFA"/>
    <w:pPr>
      <w:widowControl w:val="0"/>
      <w:tabs>
        <w:tab w:val="left" w:pos="5040"/>
        <w:tab w:val="left" w:pos="5760"/>
        <w:tab w:val="left" w:pos="6480"/>
        <w:tab w:val="left" w:pos="7200"/>
        <w:tab w:val="left" w:pos="7920"/>
      </w:tabs>
      <w:ind w:left="5040"/>
    </w:pPr>
  </w:style>
  <w:style w:type="paragraph" w:customStyle="1" w:styleId="1">
    <w:name w:val="_1"/>
    <w:basedOn w:val="Normal"/>
    <w:rsid w:val="00227CFA"/>
    <w:pPr>
      <w:widowControl w:val="0"/>
      <w:tabs>
        <w:tab w:val="left" w:pos="5760"/>
        <w:tab w:val="left" w:pos="6480"/>
        <w:tab w:val="left" w:pos="7200"/>
        <w:tab w:val="left" w:pos="7920"/>
      </w:tabs>
      <w:ind w:left="5760"/>
    </w:pPr>
  </w:style>
  <w:style w:type="paragraph" w:customStyle="1" w:styleId="a">
    <w:name w:val="_"/>
    <w:basedOn w:val="Normal"/>
    <w:rsid w:val="00227CFA"/>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paragraph" w:styleId="ListParagraph">
    <w:name w:val="List Paragraph"/>
    <w:basedOn w:val="Normal"/>
    <w:uiPriority w:val="34"/>
    <w:qFormat/>
    <w:rsid w:val="00F74D6C"/>
    <w:pPr>
      <w:spacing w:after="200" w:line="276" w:lineRule="auto"/>
      <w:ind w:left="720"/>
      <w:contextualSpacing/>
    </w:pPr>
    <w:rPr>
      <w:rFonts w:ascii="Calibri" w:eastAsia="Calibri" w:hAnsi="Calibri"/>
      <w:sz w:val="22"/>
      <w:szCs w:val="22"/>
    </w:rPr>
  </w:style>
  <w:style w:type="paragraph" w:styleId="TOC2">
    <w:name w:val="toc 2"/>
    <w:basedOn w:val="Normal"/>
    <w:next w:val="Normal"/>
    <w:autoRedefine/>
    <w:uiPriority w:val="99"/>
    <w:rsid w:val="00F74D6C"/>
    <w:pPr>
      <w:widowControl w:val="0"/>
      <w:ind w:left="240"/>
    </w:pPr>
    <w:rPr>
      <w:smallCaps/>
      <w:sz w:val="20"/>
      <w:szCs w:val="24"/>
    </w:rPr>
  </w:style>
  <w:style w:type="paragraph" w:styleId="TOC3">
    <w:name w:val="toc 3"/>
    <w:basedOn w:val="Normal"/>
    <w:next w:val="Normal"/>
    <w:autoRedefine/>
    <w:uiPriority w:val="99"/>
    <w:rsid w:val="00E33F18"/>
    <w:pPr>
      <w:tabs>
        <w:tab w:val="right" w:leader="dot" w:pos="9350"/>
      </w:tabs>
    </w:pPr>
    <w:rPr>
      <w:rFonts w:eastAsia="Calibri"/>
      <w:i/>
      <w:noProof/>
      <w:szCs w:val="24"/>
      <w:u w:val="single"/>
      <w:lang w:val="de-DE"/>
    </w:rPr>
  </w:style>
  <w:style w:type="character" w:styleId="Hyperlink">
    <w:name w:val="Hyperlink"/>
    <w:basedOn w:val="DefaultParagraphFont"/>
    <w:uiPriority w:val="99"/>
    <w:rsid w:val="00F74D6C"/>
    <w:rPr>
      <w:rFonts w:cs="Times New Roman"/>
      <w:color w:val="0000FF"/>
      <w:u w:val="single"/>
    </w:rPr>
  </w:style>
  <w:style w:type="paragraph" w:styleId="FootnoteText">
    <w:name w:val="footnote text"/>
    <w:basedOn w:val="Normal"/>
    <w:link w:val="FootnoteTextChar"/>
    <w:uiPriority w:val="99"/>
    <w:rsid w:val="004A664D"/>
    <w:rPr>
      <w:sz w:val="20"/>
    </w:rPr>
  </w:style>
  <w:style w:type="character" w:customStyle="1" w:styleId="FootnoteTextChar">
    <w:name w:val="Footnote Text Char"/>
    <w:basedOn w:val="DefaultParagraphFont"/>
    <w:link w:val="FootnoteText"/>
    <w:uiPriority w:val="99"/>
    <w:rsid w:val="004A664D"/>
  </w:style>
  <w:style w:type="character" w:styleId="FootnoteReference">
    <w:name w:val="footnote reference"/>
    <w:basedOn w:val="DefaultParagraphFont"/>
    <w:qFormat/>
    <w:rsid w:val="004A664D"/>
    <w:rPr>
      <w:vertAlign w:val="superscript"/>
    </w:rPr>
  </w:style>
  <w:style w:type="paragraph" w:customStyle="1" w:styleId="bodytextblack">
    <w:name w:val="bodytextblack"/>
    <w:basedOn w:val="Normal"/>
    <w:rsid w:val="005E2C0A"/>
    <w:pPr>
      <w:spacing w:before="100" w:beforeAutospacing="1" w:after="100" w:afterAutospacing="1"/>
    </w:pPr>
    <w:rPr>
      <w:rFonts w:ascii="Verdana" w:hAnsi="Verdana"/>
      <w:color w:val="000000"/>
      <w:sz w:val="17"/>
      <w:szCs w:val="17"/>
    </w:rPr>
  </w:style>
  <w:style w:type="character" w:customStyle="1" w:styleId="FooterChar">
    <w:name w:val="Footer Char"/>
    <w:basedOn w:val="DefaultParagraphFont"/>
    <w:link w:val="Footer"/>
    <w:uiPriority w:val="99"/>
    <w:rsid w:val="004D1409"/>
    <w:rPr>
      <w:sz w:val="24"/>
    </w:rPr>
  </w:style>
  <w:style w:type="table" w:styleId="TableGrid">
    <w:name w:val="Table Grid"/>
    <w:basedOn w:val="TableNormal"/>
    <w:uiPriority w:val="39"/>
    <w:rsid w:val="002A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5591B"/>
    <w:rPr>
      <w:sz w:val="16"/>
      <w:szCs w:val="16"/>
    </w:rPr>
  </w:style>
  <w:style w:type="paragraph" w:styleId="CommentText">
    <w:name w:val="annotation text"/>
    <w:basedOn w:val="Normal"/>
    <w:link w:val="CommentTextChar"/>
    <w:uiPriority w:val="99"/>
    <w:rsid w:val="0095591B"/>
    <w:rPr>
      <w:sz w:val="20"/>
    </w:rPr>
  </w:style>
  <w:style w:type="character" w:customStyle="1" w:styleId="CommentTextChar">
    <w:name w:val="Comment Text Char"/>
    <w:basedOn w:val="DefaultParagraphFont"/>
    <w:link w:val="CommentText"/>
    <w:uiPriority w:val="99"/>
    <w:rsid w:val="0095591B"/>
  </w:style>
  <w:style w:type="paragraph" w:styleId="CommentSubject">
    <w:name w:val="annotation subject"/>
    <w:basedOn w:val="CommentText"/>
    <w:next w:val="CommentText"/>
    <w:link w:val="CommentSubjectChar"/>
    <w:rsid w:val="0095591B"/>
    <w:rPr>
      <w:b/>
      <w:bCs/>
    </w:rPr>
  </w:style>
  <w:style w:type="character" w:customStyle="1" w:styleId="CommentSubjectChar">
    <w:name w:val="Comment Subject Char"/>
    <w:basedOn w:val="CommentTextChar"/>
    <w:link w:val="CommentSubject"/>
    <w:rsid w:val="0095591B"/>
    <w:rPr>
      <w:b/>
      <w:bCs/>
    </w:rPr>
  </w:style>
  <w:style w:type="paragraph" w:styleId="BodyText">
    <w:name w:val="Body Text"/>
    <w:basedOn w:val="Normal"/>
    <w:link w:val="BodyTextChar"/>
    <w:rsid w:val="002C4DF4"/>
    <w:pPr>
      <w:spacing w:line="480" w:lineRule="auto"/>
      <w:ind w:firstLine="360"/>
    </w:pPr>
    <w:rPr>
      <w:lang w:val="en"/>
    </w:rPr>
  </w:style>
  <w:style w:type="character" w:customStyle="1" w:styleId="BodyTextChar">
    <w:name w:val="Body Text Char"/>
    <w:basedOn w:val="DefaultParagraphFont"/>
    <w:link w:val="BodyText"/>
    <w:rsid w:val="002C4DF4"/>
    <w:rPr>
      <w:sz w:val="24"/>
      <w:lang w:val="en"/>
    </w:rPr>
  </w:style>
  <w:style w:type="paragraph" w:styleId="TOC1">
    <w:name w:val="toc 1"/>
    <w:basedOn w:val="Normal"/>
    <w:next w:val="Normal"/>
    <w:autoRedefine/>
    <w:uiPriority w:val="39"/>
    <w:unhideWhenUsed/>
    <w:rsid w:val="00703DB9"/>
    <w:pPr>
      <w:tabs>
        <w:tab w:val="left" w:pos="660"/>
        <w:tab w:val="right" w:leader="dot" w:pos="9350"/>
      </w:tabs>
      <w:spacing w:after="100" w:line="360" w:lineRule="auto"/>
    </w:pPr>
    <w:rPr>
      <w:rFonts w:ascii="Arial" w:hAnsi="Arial" w:cs="Arial"/>
      <w:noProof/>
    </w:rPr>
  </w:style>
  <w:style w:type="character" w:customStyle="1" w:styleId="Heading1Char">
    <w:name w:val="Heading 1 Char"/>
    <w:basedOn w:val="DefaultParagraphFont"/>
    <w:link w:val="Heading1"/>
    <w:rsid w:val="00B950E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950EC"/>
    <w:pPr>
      <w:outlineLvl w:val="9"/>
    </w:pPr>
  </w:style>
  <w:style w:type="paragraph" w:styleId="NoSpacing">
    <w:name w:val="No Spacing"/>
    <w:link w:val="NoSpacingChar"/>
    <w:qFormat/>
    <w:rsid w:val="00613AEA"/>
    <w:rPr>
      <w:sz w:val="22"/>
    </w:rPr>
  </w:style>
  <w:style w:type="character" w:customStyle="1" w:styleId="NoSpacingChar">
    <w:name w:val="No Spacing Char"/>
    <w:basedOn w:val="DefaultParagraphFont"/>
    <w:link w:val="NoSpacing"/>
    <w:rsid w:val="00613AEA"/>
    <w:rPr>
      <w:sz w:val="22"/>
    </w:rPr>
  </w:style>
  <w:style w:type="paragraph" w:customStyle="1" w:styleId="TH-TableHeading">
    <w:name w:val="TH-Table Heading"/>
    <w:rsid w:val="005D301B"/>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5D301B"/>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L1-FlLSp12Char">
    <w:name w:val="L1-FlL Sp&amp;1/2 Char"/>
    <w:basedOn w:val="DefaultParagraphFont"/>
    <w:link w:val="L1-FlLSp12"/>
    <w:locked/>
    <w:rsid w:val="005D301B"/>
    <w:rPr>
      <w:rFonts w:ascii="Garamond" w:hAnsi="Garamond"/>
      <w:sz w:val="24"/>
    </w:rPr>
  </w:style>
  <w:style w:type="paragraph" w:customStyle="1" w:styleId="L1-FlLSp12">
    <w:name w:val="L1-FlL Sp&amp;1/2"/>
    <w:basedOn w:val="Normal"/>
    <w:link w:val="L1-FlLSp12Char"/>
    <w:rsid w:val="005D301B"/>
    <w:pPr>
      <w:tabs>
        <w:tab w:val="left" w:pos="1152"/>
      </w:tabs>
      <w:spacing w:line="360" w:lineRule="atLeast"/>
    </w:pPr>
    <w:rPr>
      <w:rFonts w:ascii="Garamond" w:hAnsi="Garamond"/>
    </w:rPr>
  </w:style>
  <w:style w:type="table" w:customStyle="1" w:styleId="TableGridLight1">
    <w:name w:val="Table Grid Light1"/>
    <w:basedOn w:val="TableNormal"/>
    <w:uiPriority w:val="40"/>
    <w:rsid w:val="006E09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2B37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TableNormal"/>
    <w:uiPriority w:val="40"/>
    <w:rsid w:val="002B37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A51D3"/>
    <w:rPr>
      <w:sz w:val="24"/>
    </w:rPr>
  </w:style>
  <w:style w:type="character" w:customStyle="1" w:styleId="Heading6Char">
    <w:name w:val="Heading 6 Char"/>
    <w:basedOn w:val="DefaultParagraphFont"/>
    <w:link w:val="Heading6"/>
    <w:rsid w:val="001E2F05"/>
    <w:rPr>
      <w:b/>
      <w:bCs/>
      <w:sz w:val="22"/>
      <w:szCs w:val="22"/>
    </w:rPr>
  </w:style>
  <w:style w:type="table" w:customStyle="1" w:styleId="GridTable4-Accent11">
    <w:name w:val="Grid Table 4 - Accent 11"/>
    <w:basedOn w:val="TableNormal"/>
    <w:uiPriority w:val="49"/>
    <w:rsid w:val="00483C50"/>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rmalSS">
    <w:name w:val="NormalSS"/>
    <w:basedOn w:val="Normal"/>
    <w:qFormat/>
    <w:rsid w:val="009D5871"/>
    <w:pPr>
      <w:tabs>
        <w:tab w:val="left" w:pos="432"/>
      </w:tabs>
      <w:spacing w:after="240"/>
      <w:ind w:firstLine="432"/>
      <w:jc w:val="both"/>
    </w:pPr>
    <w:rPr>
      <w:rFonts w:ascii="Garamond" w:hAnsi="Garamond"/>
      <w:szCs w:val="24"/>
    </w:rPr>
  </w:style>
  <w:style w:type="paragraph" w:customStyle="1" w:styleId="MarkforTableHeading">
    <w:name w:val="Mark for Table Heading"/>
    <w:basedOn w:val="Normal"/>
    <w:next w:val="Normal"/>
    <w:uiPriority w:val="99"/>
    <w:rsid w:val="009D5871"/>
    <w:pPr>
      <w:keepNext/>
      <w:tabs>
        <w:tab w:val="left" w:pos="432"/>
      </w:tabs>
      <w:spacing w:after="60"/>
      <w:jc w:val="both"/>
    </w:pPr>
    <w:rPr>
      <w:rFonts w:ascii="Lucida Sans" w:hAnsi="Lucida Sans"/>
      <w:b/>
      <w:sz w:val="18"/>
      <w:szCs w:val="24"/>
    </w:rPr>
  </w:style>
  <w:style w:type="character" w:customStyle="1" w:styleId="Heading3Char">
    <w:name w:val="Heading 3 Char"/>
    <w:basedOn w:val="DefaultParagraphFont"/>
    <w:link w:val="Heading3"/>
    <w:semiHidden/>
    <w:rsid w:val="009303C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footnote text" w:uiPriority="99"/>
    <w:lsdException w:name="annotation text"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2D"/>
    <w:rPr>
      <w:sz w:val="24"/>
    </w:rPr>
  </w:style>
  <w:style w:type="paragraph" w:styleId="Heading1">
    <w:name w:val="heading 1"/>
    <w:basedOn w:val="Normal"/>
    <w:next w:val="Normal"/>
    <w:link w:val="Heading1Char"/>
    <w:qFormat/>
    <w:rsid w:val="00B950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9303C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qFormat/>
    <w:rsid w:val="001E2F05"/>
    <w:pPr>
      <w:numPr>
        <w:ilvl w:val="5"/>
        <w:numId w:val="4"/>
      </w:numPr>
      <w:spacing w:before="60" w:after="60" w:line="264" w:lineRule="auto"/>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227CFA"/>
    <w:pPr>
      <w:widowControl w:val="0"/>
    </w:pPr>
  </w:style>
  <w:style w:type="paragraph" w:customStyle="1" w:styleId="52">
    <w:name w:val="_52"/>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227CFA"/>
    <w:pPr>
      <w:widowControl w:val="0"/>
      <w:tabs>
        <w:tab w:val="left" w:pos="5040"/>
        <w:tab w:val="left" w:pos="5760"/>
        <w:tab w:val="left" w:pos="6480"/>
        <w:tab w:val="left" w:pos="7200"/>
        <w:tab w:val="left" w:pos="7920"/>
      </w:tabs>
      <w:ind w:left="5040"/>
    </w:pPr>
  </w:style>
  <w:style w:type="paragraph" w:customStyle="1" w:styleId="46">
    <w:name w:val="_46"/>
    <w:basedOn w:val="Normal"/>
    <w:rsid w:val="00227CFA"/>
    <w:pPr>
      <w:widowControl w:val="0"/>
      <w:tabs>
        <w:tab w:val="left" w:pos="5760"/>
        <w:tab w:val="left" w:pos="6480"/>
        <w:tab w:val="left" w:pos="7200"/>
        <w:tab w:val="left" w:pos="7920"/>
      </w:tabs>
      <w:ind w:left="5760"/>
    </w:pPr>
  </w:style>
  <w:style w:type="paragraph" w:customStyle="1" w:styleId="45">
    <w:name w:val="_45"/>
    <w:basedOn w:val="Normal"/>
    <w:rsid w:val="00227CFA"/>
    <w:pPr>
      <w:widowControl w:val="0"/>
      <w:tabs>
        <w:tab w:val="left" w:pos="6480"/>
        <w:tab w:val="left" w:pos="7200"/>
        <w:tab w:val="left" w:pos="7920"/>
      </w:tabs>
      <w:ind w:left="6480"/>
    </w:pPr>
  </w:style>
  <w:style w:type="paragraph" w:customStyle="1" w:styleId="44">
    <w:name w:val="_44"/>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227CFA"/>
    <w:pPr>
      <w:widowControl w:val="0"/>
      <w:tabs>
        <w:tab w:val="left" w:pos="5040"/>
        <w:tab w:val="left" w:pos="5760"/>
        <w:tab w:val="left" w:pos="6480"/>
        <w:tab w:val="left" w:pos="7200"/>
        <w:tab w:val="left" w:pos="7920"/>
      </w:tabs>
      <w:ind w:left="5040"/>
    </w:pPr>
  </w:style>
  <w:style w:type="paragraph" w:customStyle="1" w:styleId="37">
    <w:name w:val="_37"/>
    <w:basedOn w:val="Normal"/>
    <w:rsid w:val="00227CFA"/>
    <w:pPr>
      <w:widowControl w:val="0"/>
      <w:tabs>
        <w:tab w:val="left" w:pos="5760"/>
        <w:tab w:val="left" w:pos="6480"/>
        <w:tab w:val="left" w:pos="7200"/>
        <w:tab w:val="left" w:pos="7920"/>
      </w:tabs>
      <w:ind w:left="5760"/>
    </w:pPr>
  </w:style>
  <w:style w:type="paragraph" w:customStyle="1" w:styleId="36">
    <w:name w:val="_36"/>
    <w:basedOn w:val="Normal"/>
    <w:rsid w:val="00227CFA"/>
    <w:pPr>
      <w:widowControl w:val="0"/>
      <w:tabs>
        <w:tab w:val="left" w:pos="6480"/>
        <w:tab w:val="left" w:pos="7200"/>
        <w:tab w:val="left" w:pos="7920"/>
      </w:tabs>
      <w:ind w:left="6480"/>
    </w:pPr>
  </w:style>
  <w:style w:type="paragraph" w:customStyle="1" w:styleId="35">
    <w:name w:val="_35"/>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227CFA"/>
    <w:pPr>
      <w:widowControl w:val="0"/>
      <w:tabs>
        <w:tab w:val="left" w:pos="5040"/>
        <w:tab w:val="left" w:pos="5760"/>
        <w:tab w:val="left" w:pos="6480"/>
        <w:tab w:val="left" w:pos="7200"/>
        <w:tab w:val="left" w:pos="7920"/>
      </w:tabs>
      <w:ind w:left="5040"/>
    </w:pPr>
  </w:style>
  <w:style w:type="paragraph" w:customStyle="1" w:styleId="28">
    <w:name w:val="_28"/>
    <w:basedOn w:val="Normal"/>
    <w:rsid w:val="00227CFA"/>
    <w:pPr>
      <w:widowControl w:val="0"/>
      <w:tabs>
        <w:tab w:val="left" w:pos="5760"/>
        <w:tab w:val="left" w:pos="6480"/>
        <w:tab w:val="left" w:pos="7200"/>
        <w:tab w:val="left" w:pos="7920"/>
      </w:tabs>
      <w:ind w:left="5760"/>
    </w:pPr>
  </w:style>
  <w:style w:type="paragraph" w:customStyle="1" w:styleId="27">
    <w:name w:val="_27"/>
    <w:basedOn w:val="Normal"/>
    <w:rsid w:val="00227CFA"/>
    <w:pPr>
      <w:widowControl w:val="0"/>
      <w:tabs>
        <w:tab w:val="left" w:pos="6480"/>
        <w:tab w:val="left" w:pos="7200"/>
        <w:tab w:val="left" w:pos="7920"/>
      </w:tabs>
      <w:ind w:left="6480"/>
    </w:pPr>
  </w:style>
  <w:style w:type="character" w:customStyle="1" w:styleId="DefaultPara">
    <w:name w:val="Default Para"/>
    <w:rsid w:val="00227CFA"/>
  </w:style>
  <w:style w:type="paragraph" w:customStyle="1" w:styleId="26">
    <w:name w:val="_26"/>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227CFA"/>
    <w:pPr>
      <w:widowControl w:val="0"/>
      <w:tabs>
        <w:tab w:val="left" w:pos="5040"/>
        <w:tab w:val="left" w:pos="5760"/>
        <w:tab w:val="left" w:pos="6480"/>
        <w:tab w:val="left" w:pos="7200"/>
        <w:tab w:val="left" w:pos="7920"/>
      </w:tabs>
      <w:ind w:left="5040"/>
    </w:pPr>
  </w:style>
  <w:style w:type="paragraph" w:customStyle="1" w:styleId="19">
    <w:name w:val="_19"/>
    <w:basedOn w:val="Normal"/>
    <w:rsid w:val="00227CFA"/>
    <w:pPr>
      <w:widowControl w:val="0"/>
      <w:tabs>
        <w:tab w:val="left" w:pos="5760"/>
        <w:tab w:val="left" w:pos="6480"/>
        <w:tab w:val="left" w:pos="7200"/>
        <w:tab w:val="left" w:pos="7920"/>
      </w:tabs>
      <w:ind w:left="5760"/>
    </w:pPr>
  </w:style>
  <w:style w:type="paragraph" w:customStyle="1" w:styleId="18">
    <w:name w:val="_18"/>
    <w:basedOn w:val="Normal"/>
    <w:rsid w:val="00227CFA"/>
    <w:pPr>
      <w:widowControl w:val="0"/>
      <w:tabs>
        <w:tab w:val="left" w:pos="0"/>
        <w:tab w:val="left" w:pos="720"/>
        <w:tab w:val="left" w:pos="1440"/>
      </w:tabs>
    </w:pPr>
  </w:style>
  <w:style w:type="paragraph" w:customStyle="1" w:styleId="17">
    <w:name w:val="_17"/>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227CFA"/>
    <w:pPr>
      <w:widowControl w:val="0"/>
      <w:tabs>
        <w:tab w:val="left" w:pos="5040"/>
        <w:tab w:val="left" w:pos="5760"/>
        <w:tab w:val="left" w:pos="6480"/>
        <w:tab w:val="left" w:pos="7200"/>
        <w:tab w:val="left" w:pos="7920"/>
      </w:tabs>
      <w:ind w:left="5040"/>
    </w:pPr>
  </w:style>
  <w:style w:type="paragraph" w:customStyle="1" w:styleId="10">
    <w:name w:val="_10"/>
    <w:basedOn w:val="Normal"/>
    <w:rsid w:val="00227CFA"/>
    <w:pPr>
      <w:widowControl w:val="0"/>
      <w:tabs>
        <w:tab w:val="left" w:pos="5760"/>
        <w:tab w:val="left" w:pos="6480"/>
        <w:tab w:val="left" w:pos="7200"/>
        <w:tab w:val="left" w:pos="7920"/>
      </w:tabs>
      <w:ind w:left="5760"/>
    </w:pPr>
  </w:style>
  <w:style w:type="paragraph" w:customStyle="1" w:styleId="9">
    <w:name w:val="_9"/>
    <w:basedOn w:val="Normal"/>
    <w:rsid w:val="00227CFA"/>
    <w:pPr>
      <w:widowControl w:val="0"/>
      <w:tabs>
        <w:tab w:val="left" w:pos="0"/>
        <w:tab w:val="left" w:pos="720"/>
        <w:tab w:val="left" w:pos="1440"/>
      </w:tabs>
    </w:pPr>
  </w:style>
  <w:style w:type="paragraph" w:customStyle="1" w:styleId="8">
    <w:name w:val="_8"/>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227CFA"/>
    <w:pPr>
      <w:widowControl w:val="0"/>
      <w:tabs>
        <w:tab w:val="left" w:pos="5040"/>
        <w:tab w:val="left" w:pos="5760"/>
        <w:tab w:val="left" w:pos="6480"/>
        <w:tab w:val="left" w:pos="7200"/>
        <w:tab w:val="left" w:pos="7920"/>
      </w:tabs>
      <w:ind w:left="5040"/>
    </w:pPr>
  </w:style>
  <w:style w:type="paragraph" w:customStyle="1" w:styleId="1">
    <w:name w:val="_1"/>
    <w:basedOn w:val="Normal"/>
    <w:rsid w:val="00227CFA"/>
    <w:pPr>
      <w:widowControl w:val="0"/>
      <w:tabs>
        <w:tab w:val="left" w:pos="5760"/>
        <w:tab w:val="left" w:pos="6480"/>
        <w:tab w:val="left" w:pos="7200"/>
        <w:tab w:val="left" w:pos="7920"/>
      </w:tabs>
      <w:ind w:left="5760"/>
    </w:pPr>
  </w:style>
  <w:style w:type="paragraph" w:customStyle="1" w:styleId="a">
    <w:name w:val="_"/>
    <w:basedOn w:val="Normal"/>
    <w:rsid w:val="00227CFA"/>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paragraph" w:styleId="ListParagraph">
    <w:name w:val="List Paragraph"/>
    <w:basedOn w:val="Normal"/>
    <w:uiPriority w:val="34"/>
    <w:qFormat/>
    <w:rsid w:val="00F74D6C"/>
    <w:pPr>
      <w:spacing w:after="200" w:line="276" w:lineRule="auto"/>
      <w:ind w:left="720"/>
      <w:contextualSpacing/>
    </w:pPr>
    <w:rPr>
      <w:rFonts w:ascii="Calibri" w:eastAsia="Calibri" w:hAnsi="Calibri"/>
      <w:sz w:val="22"/>
      <w:szCs w:val="22"/>
    </w:rPr>
  </w:style>
  <w:style w:type="paragraph" w:styleId="TOC2">
    <w:name w:val="toc 2"/>
    <w:basedOn w:val="Normal"/>
    <w:next w:val="Normal"/>
    <w:autoRedefine/>
    <w:uiPriority w:val="99"/>
    <w:rsid w:val="00F74D6C"/>
    <w:pPr>
      <w:widowControl w:val="0"/>
      <w:ind w:left="240"/>
    </w:pPr>
    <w:rPr>
      <w:smallCaps/>
      <w:sz w:val="20"/>
      <w:szCs w:val="24"/>
    </w:rPr>
  </w:style>
  <w:style w:type="paragraph" w:styleId="TOC3">
    <w:name w:val="toc 3"/>
    <w:basedOn w:val="Normal"/>
    <w:next w:val="Normal"/>
    <w:autoRedefine/>
    <w:uiPriority w:val="99"/>
    <w:rsid w:val="00E33F18"/>
    <w:pPr>
      <w:tabs>
        <w:tab w:val="right" w:leader="dot" w:pos="9350"/>
      </w:tabs>
    </w:pPr>
    <w:rPr>
      <w:rFonts w:eastAsia="Calibri"/>
      <w:i/>
      <w:noProof/>
      <w:szCs w:val="24"/>
      <w:u w:val="single"/>
      <w:lang w:val="de-DE"/>
    </w:rPr>
  </w:style>
  <w:style w:type="character" w:styleId="Hyperlink">
    <w:name w:val="Hyperlink"/>
    <w:basedOn w:val="DefaultParagraphFont"/>
    <w:uiPriority w:val="99"/>
    <w:rsid w:val="00F74D6C"/>
    <w:rPr>
      <w:rFonts w:cs="Times New Roman"/>
      <w:color w:val="0000FF"/>
      <w:u w:val="single"/>
    </w:rPr>
  </w:style>
  <w:style w:type="paragraph" w:styleId="FootnoteText">
    <w:name w:val="footnote text"/>
    <w:basedOn w:val="Normal"/>
    <w:link w:val="FootnoteTextChar"/>
    <w:uiPriority w:val="99"/>
    <w:rsid w:val="004A664D"/>
    <w:rPr>
      <w:sz w:val="20"/>
    </w:rPr>
  </w:style>
  <w:style w:type="character" w:customStyle="1" w:styleId="FootnoteTextChar">
    <w:name w:val="Footnote Text Char"/>
    <w:basedOn w:val="DefaultParagraphFont"/>
    <w:link w:val="FootnoteText"/>
    <w:uiPriority w:val="99"/>
    <w:rsid w:val="004A664D"/>
  </w:style>
  <w:style w:type="character" w:styleId="FootnoteReference">
    <w:name w:val="footnote reference"/>
    <w:basedOn w:val="DefaultParagraphFont"/>
    <w:qFormat/>
    <w:rsid w:val="004A664D"/>
    <w:rPr>
      <w:vertAlign w:val="superscript"/>
    </w:rPr>
  </w:style>
  <w:style w:type="paragraph" w:customStyle="1" w:styleId="bodytextblack">
    <w:name w:val="bodytextblack"/>
    <w:basedOn w:val="Normal"/>
    <w:rsid w:val="005E2C0A"/>
    <w:pPr>
      <w:spacing w:before="100" w:beforeAutospacing="1" w:after="100" w:afterAutospacing="1"/>
    </w:pPr>
    <w:rPr>
      <w:rFonts w:ascii="Verdana" w:hAnsi="Verdana"/>
      <w:color w:val="000000"/>
      <w:sz w:val="17"/>
      <w:szCs w:val="17"/>
    </w:rPr>
  </w:style>
  <w:style w:type="character" w:customStyle="1" w:styleId="FooterChar">
    <w:name w:val="Footer Char"/>
    <w:basedOn w:val="DefaultParagraphFont"/>
    <w:link w:val="Footer"/>
    <w:uiPriority w:val="99"/>
    <w:rsid w:val="004D1409"/>
    <w:rPr>
      <w:sz w:val="24"/>
    </w:rPr>
  </w:style>
  <w:style w:type="table" w:styleId="TableGrid">
    <w:name w:val="Table Grid"/>
    <w:basedOn w:val="TableNormal"/>
    <w:uiPriority w:val="39"/>
    <w:rsid w:val="002A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5591B"/>
    <w:rPr>
      <w:sz w:val="16"/>
      <w:szCs w:val="16"/>
    </w:rPr>
  </w:style>
  <w:style w:type="paragraph" w:styleId="CommentText">
    <w:name w:val="annotation text"/>
    <w:basedOn w:val="Normal"/>
    <w:link w:val="CommentTextChar"/>
    <w:uiPriority w:val="99"/>
    <w:rsid w:val="0095591B"/>
    <w:rPr>
      <w:sz w:val="20"/>
    </w:rPr>
  </w:style>
  <w:style w:type="character" w:customStyle="1" w:styleId="CommentTextChar">
    <w:name w:val="Comment Text Char"/>
    <w:basedOn w:val="DefaultParagraphFont"/>
    <w:link w:val="CommentText"/>
    <w:uiPriority w:val="99"/>
    <w:rsid w:val="0095591B"/>
  </w:style>
  <w:style w:type="paragraph" w:styleId="CommentSubject">
    <w:name w:val="annotation subject"/>
    <w:basedOn w:val="CommentText"/>
    <w:next w:val="CommentText"/>
    <w:link w:val="CommentSubjectChar"/>
    <w:rsid w:val="0095591B"/>
    <w:rPr>
      <w:b/>
      <w:bCs/>
    </w:rPr>
  </w:style>
  <w:style w:type="character" w:customStyle="1" w:styleId="CommentSubjectChar">
    <w:name w:val="Comment Subject Char"/>
    <w:basedOn w:val="CommentTextChar"/>
    <w:link w:val="CommentSubject"/>
    <w:rsid w:val="0095591B"/>
    <w:rPr>
      <w:b/>
      <w:bCs/>
    </w:rPr>
  </w:style>
  <w:style w:type="paragraph" w:styleId="BodyText">
    <w:name w:val="Body Text"/>
    <w:basedOn w:val="Normal"/>
    <w:link w:val="BodyTextChar"/>
    <w:rsid w:val="002C4DF4"/>
    <w:pPr>
      <w:spacing w:line="480" w:lineRule="auto"/>
      <w:ind w:firstLine="360"/>
    </w:pPr>
    <w:rPr>
      <w:lang w:val="en"/>
    </w:rPr>
  </w:style>
  <w:style w:type="character" w:customStyle="1" w:styleId="BodyTextChar">
    <w:name w:val="Body Text Char"/>
    <w:basedOn w:val="DefaultParagraphFont"/>
    <w:link w:val="BodyText"/>
    <w:rsid w:val="002C4DF4"/>
    <w:rPr>
      <w:sz w:val="24"/>
      <w:lang w:val="en"/>
    </w:rPr>
  </w:style>
  <w:style w:type="paragraph" w:styleId="TOC1">
    <w:name w:val="toc 1"/>
    <w:basedOn w:val="Normal"/>
    <w:next w:val="Normal"/>
    <w:autoRedefine/>
    <w:uiPriority w:val="39"/>
    <w:unhideWhenUsed/>
    <w:rsid w:val="00703DB9"/>
    <w:pPr>
      <w:tabs>
        <w:tab w:val="left" w:pos="660"/>
        <w:tab w:val="right" w:leader="dot" w:pos="9350"/>
      </w:tabs>
      <w:spacing w:after="100" w:line="360" w:lineRule="auto"/>
    </w:pPr>
    <w:rPr>
      <w:rFonts w:ascii="Arial" w:hAnsi="Arial" w:cs="Arial"/>
      <w:noProof/>
    </w:rPr>
  </w:style>
  <w:style w:type="character" w:customStyle="1" w:styleId="Heading1Char">
    <w:name w:val="Heading 1 Char"/>
    <w:basedOn w:val="DefaultParagraphFont"/>
    <w:link w:val="Heading1"/>
    <w:rsid w:val="00B950E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950EC"/>
    <w:pPr>
      <w:outlineLvl w:val="9"/>
    </w:pPr>
  </w:style>
  <w:style w:type="paragraph" w:styleId="NoSpacing">
    <w:name w:val="No Spacing"/>
    <w:link w:val="NoSpacingChar"/>
    <w:qFormat/>
    <w:rsid w:val="00613AEA"/>
    <w:rPr>
      <w:sz w:val="22"/>
    </w:rPr>
  </w:style>
  <w:style w:type="character" w:customStyle="1" w:styleId="NoSpacingChar">
    <w:name w:val="No Spacing Char"/>
    <w:basedOn w:val="DefaultParagraphFont"/>
    <w:link w:val="NoSpacing"/>
    <w:rsid w:val="00613AEA"/>
    <w:rPr>
      <w:sz w:val="22"/>
    </w:rPr>
  </w:style>
  <w:style w:type="paragraph" w:customStyle="1" w:styleId="TH-TableHeading">
    <w:name w:val="TH-Table Heading"/>
    <w:rsid w:val="005D301B"/>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5D301B"/>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L1-FlLSp12Char">
    <w:name w:val="L1-FlL Sp&amp;1/2 Char"/>
    <w:basedOn w:val="DefaultParagraphFont"/>
    <w:link w:val="L1-FlLSp12"/>
    <w:locked/>
    <w:rsid w:val="005D301B"/>
    <w:rPr>
      <w:rFonts w:ascii="Garamond" w:hAnsi="Garamond"/>
      <w:sz w:val="24"/>
    </w:rPr>
  </w:style>
  <w:style w:type="paragraph" w:customStyle="1" w:styleId="L1-FlLSp12">
    <w:name w:val="L1-FlL Sp&amp;1/2"/>
    <w:basedOn w:val="Normal"/>
    <w:link w:val="L1-FlLSp12Char"/>
    <w:rsid w:val="005D301B"/>
    <w:pPr>
      <w:tabs>
        <w:tab w:val="left" w:pos="1152"/>
      </w:tabs>
      <w:spacing w:line="360" w:lineRule="atLeast"/>
    </w:pPr>
    <w:rPr>
      <w:rFonts w:ascii="Garamond" w:hAnsi="Garamond"/>
    </w:rPr>
  </w:style>
  <w:style w:type="table" w:customStyle="1" w:styleId="TableGridLight1">
    <w:name w:val="Table Grid Light1"/>
    <w:basedOn w:val="TableNormal"/>
    <w:uiPriority w:val="40"/>
    <w:rsid w:val="006E09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2B37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TableNormal"/>
    <w:uiPriority w:val="40"/>
    <w:rsid w:val="002B37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A51D3"/>
    <w:rPr>
      <w:sz w:val="24"/>
    </w:rPr>
  </w:style>
  <w:style w:type="character" w:customStyle="1" w:styleId="Heading6Char">
    <w:name w:val="Heading 6 Char"/>
    <w:basedOn w:val="DefaultParagraphFont"/>
    <w:link w:val="Heading6"/>
    <w:rsid w:val="001E2F05"/>
    <w:rPr>
      <w:b/>
      <w:bCs/>
      <w:sz w:val="22"/>
      <w:szCs w:val="22"/>
    </w:rPr>
  </w:style>
  <w:style w:type="table" w:customStyle="1" w:styleId="GridTable4-Accent11">
    <w:name w:val="Grid Table 4 - Accent 11"/>
    <w:basedOn w:val="TableNormal"/>
    <w:uiPriority w:val="49"/>
    <w:rsid w:val="00483C50"/>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rmalSS">
    <w:name w:val="NormalSS"/>
    <w:basedOn w:val="Normal"/>
    <w:qFormat/>
    <w:rsid w:val="009D5871"/>
    <w:pPr>
      <w:tabs>
        <w:tab w:val="left" w:pos="432"/>
      </w:tabs>
      <w:spacing w:after="240"/>
      <w:ind w:firstLine="432"/>
      <w:jc w:val="both"/>
    </w:pPr>
    <w:rPr>
      <w:rFonts w:ascii="Garamond" w:hAnsi="Garamond"/>
      <w:szCs w:val="24"/>
    </w:rPr>
  </w:style>
  <w:style w:type="paragraph" w:customStyle="1" w:styleId="MarkforTableHeading">
    <w:name w:val="Mark for Table Heading"/>
    <w:basedOn w:val="Normal"/>
    <w:next w:val="Normal"/>
    <w:uiPriority w:val="99"/>
    <w:rsid w:val="009D5871"/>
    <w:pPr>
      <w:keepNext/>
      <w:tabs>
        <w:tab w:val="left" w:pos="432"/>
      </w:tabs>
      <w:spacing w:after="60"/>
      <w:jc w:val="both"/>
    </w:pPr>
    <w:rPr>
      <w:rFonts w:ascii="Lucida Sans" w:hAnsi="Lucida Sans"/>
      <w:b/>
      <w:sz w:val="18"/>
      <w:szCs w:val="24"/>
    </w:rPr>
  </w:style>
  <w:style w:type="character" w:customStyle="1" w:styleId="Heading3Char">
    <w:name w:val="Heading 3 Char"/>
    <w:basedOn w:val="DefaultParagraphFont"/>
    <w:link w:val="Heading3"/>
    <w:semiHidden/>
    <w:rsid w:val="009303C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475">
      <w:bodyDiv w:val="1"/>
      <w:marLeft w:val="0"/>
      <w:marRight w:val="0"/>
      <w:marTop w:val="0"/>
      <w:marBottom w:val="0"/>
      <w:divBdr>
        <w:top w:val="none" w:sz="0" w:space="0" w:color="auto"/>
        <w:left w:val="none" w:sz="0" w:space="0" w:color="auto"/>
        <w:bottom w:val="none" w:sz="0" w:space="0" w:color="auto"/>
        <w:right w:val="none" w:sz="0" w:space="0" w:color="auto"/>
      </w:divBdr>
    </w:div>
    <w:div w:id="232660896">
      <w:bodyDiv w:val="1"/>
      <w:marLeft w:val="0"/>
      <w:marRight w:val="0"/>
      <w:marTop w:val="0"/>
      <w:marBottom w:val="0"/>
      <w:divBdr>
        <w:top w:val="none" w:sz="0" w:space="0" w:color="auto"/>
        <w:left w:val="none" w:sz="0" w:space="0" w:color="auto"/>
        <w:bottom w:val="none" w:sz="0" w:space="0" w:color="auto"/>
        <w:right w:val="none" w:sz="0" w:space="0" w:color="auto"/>
      </w:divBdr>
    </w:div>
    <w:div w:id="353239263">
      <w:bodyDiv w:val="1"/>
      <w:marLeft w:val="0"/>
      <w:marRight w:val="0"/>
      <w:marTop w:val="0"/>
      <w:marBottom w:val="0"/>
      <w:divBdr>
        <w:top w:val="none" w:sz="0" w:space="0" w:color="auto"/>
        <w:left w:val="none" w:sz="0" w:space="0" w:color="auto"/>
        <w:bottom w:val="none" w:sz="0" w:space="0" w:color="auto"/>
        <w:right w:val="none" w:sz="0" w:space="0" w:color="auto"/>
      </w:divBdr>
    </w:div>
    <w:div w:id="382874317">
      <w:bodyDiv w:val="1"/>
      <w:marLeft w:val="0"/>
      <w:marRight w:val="0"/>
      <w:marTop w:val="0"/>
      <w:marBottom w:val="0"/>
      <w:divBdr>
        <w:top w:val="none" w:sz="0" w:space="0" w:color="auto"/>
        <w:left w:val="none" w:sz="0" w:space="0" w:color="auto"/>
        <w:bottom w:val="none" w:sz="0" w:space="0" w:color="auto"/>
        <w:right w:val="none" w:sz="0" w:space="0" w:color="auto"/>
      </w:divBdr>
    </w:div>
    <w:div w:id="408234831">
      <w:bodyDiv w:val="1"/>
      <w:marLeft w:val="0"/>
      <w:marRight w:val="0"/>
      <w:marTop w:val="0"/>
      <w:marBottom w:val="0"/>
      <w:divBdr>
        <w:top w:val="none" w:sz="0" w:space="0" w:color="auto"/>
        <w:left w:val="none" w:sz="0" w:space="0" w:color="auto"/>
        <w:bottom w:val="none" w:sz="0" w:space="0" w:color="auto"/>
        <w:right w:val="none" w:sz="0" w:space="0" w:color="auto"/>
      </w:divBdr>
    </w:div>
    <w:div w:id="463932301">
      <w:bodyDiv w:val="1"/>
      <w:marLeft w:val="0"/>
      <w:marRight w:val="0"/>
      <w:marTop w:val="0"/>
      <w:marBottom w:val="0"/>
      <w:divBdr>
        <w:top w:val="none" w:sz="0" w:space="0" w:color="auto"/>
        <w:left w:val="none" w:sz="0" w:space="0" w:color="auto"/>
        <w:bottom w:val="none" w:sz="0" w:space="0" w:color="auto"/>
        <w:right w:val="none" w:sz="0" w:space="0" w:color="auto"/>
      </w:divBdr>
    </w:div>
    <w:div w:id="482233686">
      <w:bodyDiv w:val="1"/>
      <w:marLeft w:val="0"/>
      <w:marRight w:val="0"/>
      <w:marTop w:val="0"/>
      <w:marBottom w:val="0"/>
      <w:divBdr>
        <w:top w:val="none" w:sz="0" w:space="0" w:color="auto"/>
        <w:left w:val="none" w:sz="0" w:space="0" w:color="auto"/>
        <w:bottom w:val="none" w:sz="0" w:space="0" w:color="auto"/>
        <w:right w:val="none" w:sz="0" w:space="0" w:color="auto"/>
      </w:divBdr>
    </w:div>
    <w:div w:id="587496107">
      <w:bodyDiv w:val="1"/>
      <w:marLeft w:val="0"/>
      <w:marRight w:val="0"/>
      <w:marTop w:val="0"/>
      <w:marBottom w:val="0"/>
      <w:divBdr>
        <w:top w:val="none" w:sz="0" w:space="0" w:color="auto"/>
        <w:left w:val="none" w:sz="0" w:space="0" w:color="auto"/>
        <w:bottom w:val="none" w:sz="0" w:space="0" w:color="auto"/>
        <w:right w:val="none" w:sz="0" w:space="0" w:color="auto"/>
      </w:divBdr>
    </w:div>
    <w:div w:id="924147751">
      <w:bodyDiv w:val="1"/>
      <w:marLeft w:val="0"/>
      <w:marRight w:val="0"/>
      <w:marTop w:val="0"/>
      <w:marBottom w:val="0"/>
      <w:divBdr>
        <w:top w:val="none" w:sz="0" w:space="0" w:color="auto"/>
        <w:left w:val="none" w:sz="0" w:space="0" w:color="auto"/>
        <w:bottom w:val="none" w:sz="0" w:space="0" w:color="auto"/>
        <w:right w:val="none" w:sz="0" w:space="0" w:color="auto"/>
      </w:divBdr>
    </w:div>
    <w:div w:id="993753336">
      <w:bodyDiv w:val="1"/>
      <w:marLeft w:val="0"/>
      <w:marRight w:val="0"/>
      <w:marTop w:val="0"/>
      <w:marBottom w:val="0"/>
      <w:divBdr>
        <w:top w:val="none" w:sz="0" w:space="0" w:color="auto"/>
        <w:left w:val="none" w:sz="0" w:space="0" w:color="auto"/>
        <w:bottom w:val="none" w:sz="0" w:space="0" w:color="auto"/>
        <w:right w:val="none" w:sz="0" w:space="0" w:color="auto"/>
      </w:divBdr>
    </w:div>
    <w:div w:id="1177576882">
      <w:bodyDiv w:val="1"/>
      <w:marLeft w:val="0"/>
      <w:marRight w:val="0"/>
      <w:marTop w:val="0"/>
      <w:marBottom w:val="0"/>
      <w:divBdr>
        <w:top w:val="none" w:sz="0" w:space="0" w:color="auto"/>
        <w:left w:val="none" w:sz="0" w:space="0" w:color="auto"/>
        <w:bottom w:val="none" w:sz="0" w:space="0" w:color="auto"/>
        <w:right w:val="none" w:sz="0" w:space="0" w:color="auto"/>
      </w:divBdr>
    </w:div>
    <w:div w:id="1315837105">
      <w:bodyDiv w:val="1"/>
      <w:marLeft w:val="0"/>
      <w:marRight w:val="0"/>
      <w:marTop w:val="0"/>
      <w:marBottom w:val="0"/>
      <w:divBdr>
        <w:top w:val="none" w:sz="0" w:space="0" w:color="auto"/>
        <w:left w:val="none" w:sz="0" w:space="0" w:color="auto"/>
        <w:bottom w:val="none" w:sz="0" w:space="0" w:color="auto"/>
        <w:right w:val="none" w:sz="0" w:space="0" w:color="auto"/>
      </w:divBdr>
    </w:div>
    <w:div w:id="1389494356">
      <w:bodyDiv w:val="1"/>
      <w:marLeft w:val="0"/>
      <w:marRight w:val="0"/>
      <w:marTop w:val="0"/>
      <w:marBottom w:val="0"/>
      <w:divBdr>
        <w:top w:val="none" w:sz="0" w:space="0" w:color="auto"/>
        <w:left w:val="none" w:sz="0" w:space="0" w:color="auto"/>
        <w:bottom w:val="none" w:sz="0" w:space="0" w:color="auto"/>
        <w:right w:val="none" w:sz="0" w:space="0" w:color="auto"/>
      </w:divBdr>
    </w:div>
    <w:div w:id="1396782891">
      <w:bodyDiv w:val="1"/>
      <w:marLeft w:val="0"/>
      <w:marRight w:val="0"/>
      <w:marTop w:val="0"/>
      <w:marBottom w:val="0"/>
      <w:divBdr>
        <w:top w:val="none" w:sz="0" w:space="0" w:color="auto"/>
        <w:left w:val="none" w:sz="0" w:space="0" w:color="auto"/>
        <w:bottom w:val="none" w:sz="0" w:space="0" w:color="auto"/>
        <w:right w:val="none" w:sz="0" w:space="0" w:color="auto"/>
      </w:divBdr>
    </w:div>
    <w:div w:id="1622296287">
      <w:bodyDiv w:val="1"/>
      <w:marLeft w:val="0"/>
      <w:marRight w:val="0"/>
      <w:marTop w:val="0"/>
      <w:marBottom w:val="0"/>
      <w:divBdr>
        <w:top w:val="none" w:sz="0" w:space="0" w:color="auto"/>
        <w:left w:val="none" w:sz="0" w:space="0" w:color="auto"/>
        <w:bottom w:val="none" w:sz="0" w:space="0" w:color="auto"/>
        <w:right w:val="none" w:sz="0" w:space="0" w:color="auto"/>
      </w:divBdr>
    </w:div>
    <w:div w:id="1727144112">
      <w:bodyDiv w:val="1"/>
      <w:marLeft w:val="0"/>
      <w:marRight w:val="0"/>
      <w:marTop w:val="0"/>
      <w:marBottom w:val="0"/>
      <w:divBdr>
        <w:top w:val="none" w:sz="0" w:space="0" w:color="auto"/>
        <w:left w:val="none" w:sz="0" w:space="0" w:color="auto"/>
        <w:bottom w:val="none" w:sz="0" w:space="0" w:color="auto"/>
        <w:right w:val="none" w:sz="0" w:space="0" w:color="auto"/>
      </w:divBdr>
    </w:div>
    <w:div w:id="1908034555">
      <w:bodyDiv w:val="1"/>
      <w:marLeft w:val="0"/>
      <w:marRight w:val="0"/>
      <w:marTop w:val="0"/>
      <w:marBottom w:val="0"/>
      <w:divBdr>
        <w:top w:val="none" w:sz="0" w:space="0" w:color="auto"/>
        <w:left w:val="none" w:sz="0" w:space="0" w:color="auto"/>
        <w:bottom w:val="none" w:sz="0" w:space="0" w:color="auto"/>
        <w:right w:val="none" w:sz="0" w:space="0" w:color="auto"/>
      </w:divBdr>
    </w:div>
    <w:div w:id="1930967034">
      <w:bodyDiv w:val="1"/>
      <w:marLeft w:val="0"/>
      <w:marRight w:val="0"/>
      <w:marTop w:val="0"/>
      <w:marBottom w:val="0"/>
      <w:divBdr>
        <w:top w:val="none" w:sz="0" w:space="0" w:color="auto"/>
        <w:left w:val="none" w:sz="0" w:space="0" w:color="auto"/>
        <w:bottom w:val="none" w:sz="0" w:space="0" w:color="auto"/>
        <w:right w:val="none" w:sz="0" w:space="0" w:color="auto"/>
      </w:divBdr>
    </w:div>
    <w:div w:id="1976173947">
      <w:bodyDiv w:val="1"/>
      <w:marLeft w:val="0"/>
      <w:marRight w:val="0"/>
      <w:marTop w:val="0"/>
      <w:marBottom w:val="0"/>
      <w:divBdr>
        <w:top w:val="none" w:sz="0" w:space="0" w:color="auto"/>
        <w:left w:val="none" w:sz="0" w:space="0" w:color="auto"/>
        <w:bottom w:val="none" w:sz="0" w:space="0" w:color="auto"/>
        <w:right w:val="none" w:sz="0" w:space="0" w:color="auto"/>
      </w:divBdr>
    </w:div>
    <w:div w:id="208502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Ashley.Chaifetz@fns.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661C2-5089-4C70-912D-E1C6D805B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4175</Words>
  <Characters>23801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27921</CharactersWithSpaces>
  <SharedDoc>false</SharedDoc>
  <HLinks>
    <vt:vector size="24" baseType="variant">
      <vt:variant>
        <vt:i4>7012360</vt:i4>
      </vt:variant>
      <vt:variant>
        <vt:i4>11</vt:i4>
      </vt:variant>
      <vt:variant>
        <vt:i4>0</vt:i4>
      </vt:variant>
      <vt:variant>
        <vt:i4>5</vt:i4>
      </vt:variant>
      <vt:variant>
        <vt:lpwstr>mailto:kralston@ers.usda.gov</vt:lpwstr>
      </vt:variant>
      <vt:variant>
        <vt:lpwstr/>
      </vt:variant>
      <vt:variant>
        <vt:i4>6357085</vt:i4>
      </vt:variant>
      <vt:variant>
        <vt:i4>8</vt:i4>
      </vt:variant>
      <vt:variant>
        <vt:i4>0</vt:i4>
      </vt:variant>
      <vt:variant>
        <vt:i4>5</vt:i4>
      </vt:variant>
      <vt:variant>
        <vt:lpwstr>mailto:aepaxton@gmail.com</vt:lpwstr>
      </vt:variant>
      <vt:variant>
        <vt:lpwstr/>
      </vt:variant>
      <vt:variant>
        <vt:i4>4063253</vt:i4>
      </vt:variant>
      <vt:variant>
        <vt:i4>5</vt:i4>
      </vt:variant>
      <vt:variant>
        <vt:i4>0</vt:i4>
      </vt:variant>
      <vt:variant>
        <vt:i4>5</vt:i4>
      </vt:variant>
      <vt:variant>
        <vt:lpwstr>mailto:anupama@farmtoschool.org</vt:lpwstr>
      </vt:variant>
      <vt:variant>
        <vt:lpwstr/>
      </vt:variant>
      <vt:variant>
        <vt:i4>7143509</vt:i4>
      </vt:variant>
      <vt:variant>
        <vt:i4>2</vt:i4>
      </vt:variant>
      <vt:variant>
        <vt:i4>0</vt:i4>
      </vt:variant>
      <vt:variant>
        <vt:i4>5</vt:i4>
      </vt:variant>
      <vt:variant>
        <vt:lpwstr>mailto:Michael.Jacobsen@nass.usda.gov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2018-05-16T15:51:00Z</cp:lastPrinted>
  <dcterms:created xsi:type="dcterms:W3CDTF">2018-11-02T14:52:00Z</dcterms:created>
  <dcterms:modified xsi:type="dcterms:W3CDTF">2018-11-02T14:52:00Z</dcterms:modified>
</cp:coreProperties>
</file>