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82E27" w14:textId="77777777" w:rsidR="001F2F88" w:rsidRDefault="001F2F88" w:rsidP="002629E6">
      <w:pPr>
        <w:tabs>
          <w:tab w:val="center" w:pos="4680"/>
        </w:tabs>
        <w:spacing w:after="120"/>
        <w:rPr>
          <w:b/>
          <w:bCs/>
          <w:sz w:val="32"/>
          <w:szCs w:val="32"/>
        </w:rPr>
      </w:pPr>
      <w:bookmarkStart w:id="0" w:name="_GoBack"/>
      <w:bookmarkEnd w:id="0"/>
    </w:p>
    <w:p w14:paraId="5A3F4EC1" w14:textId="77777777" w:rsidR="001F2F88" w:rsidRPr="001F2F88" w:rsidRDefault="001F2F88" w:rsidP="002629E6">
      <w:pPr>
        <w:tabs>
          <w:tab w:val="center" w:pos="4680"/>
        </w:tabs>
        <w:spacing w:after="120"/>
        <w:rPr>
          <w:b/>
          <w:bCs/>
          <w:sz w:val="28"/>
          <w:szCs w:val="28"/>
        </w:rPr>
      </w:pPr>
      <w:r w:rsidRPr="001F2F88">
        <w:rPr>
          <w:b/>
          <w:bCs/>
          <w:sz w:val="28"/>
          <w:szCs w:val="28"/>
        </w:rPr>
        <w:t>Assessment and Monitoring of Breastfeeding-Related Maternity Care Practices in Intrapartum Care Facilities in the United States and Territories</w:t>
      </w:r>
    </w:p>
    <w:p w14:paraId="49BD31FB" w14:textId="77777777" w:rsidR="001F2F88" w:rsidRPr="0029798E" w:rsidRDefault="001F2F88" w:rsidP="002629E6">
      <w:pPr>
        <w:pStyle w:val="Header"/>
        <w:spacing w:after="120"/>
      </w:pPr>
      <w:r w:rsidRPr="0029798E">
        <w:t>OMB Control No. 0920-0743</w:t>
      </w:r>
    </w:p>
    <w:p w14:paraId="7A334B4A" w14:textId="6EBE231F" w:rsidR="001F2F88" w:rsidRPr="001F2F88" w:rsidRDefault="001F2F88" w:rsidP="002629E6">
      <w:pPr>
        <w:pStyle w:val="Header"/>
        <w:spacing w:after="120"/>
      </w:pPr>
      <w:r w:rsidRPr="0029798E">
        <w:t xml:space="preserve">Expiration Date: </w:t>
      </w:r>
      <w:r w:rsidR="0029798E" w:rsidRPr="0029798E">
        <w:t>9/30/2016</w:t>
      </w:r>
    </w:p>
    <w:p w14:paraId="1CDC3F4F" w14:textId="77777777" w:rsidR="000062A5" w:rsidRDefault="000062A5" w:rsidP="002629E6">
      <w:pPr>
        <w:tabs>
          <w:tab w:val="center" w:pos="4680"/>
        </w:tabs>
        <w:spacing w:after="120"/>
        <w:rPr>
          <w:b/>
          <w:bCs/>
          <w:sz w:val="32"/>
          <w:szCs w:val="32"/>
        </w:rPr>
      </w:pPr>
    </w:p>
    <w:p w14:paraId="4875830E" w14:textId="77777777" w:rsidR="001F2F88" w:rsidRDefault="001F2F88" w:rsidP="002629E6">
      <w:pPr>
        <w:tabs>
          <w:tab w:val="center" w:pos="4680"/>
        </w:tabs>
        <w:spacing w:after="120"/>
        <w:rPr>
          <w:b/>
          <w:bCs/>
          <w:sz w:val="32"/>
          <w:szCs w:val="32"/>
        </w:rPr>
      </w:pPr>
    </w:p>
    <w:p w14:paraId="5F318341" w14:textId="77777777" w:rsidR="0083745F" w:rsidRDefault="0083745F" w:rsidP="002629E6">
      <w:pPr>
        <w:tabs>
          <w:tab w:val="center" w:pos="4680"/>
        </w:tabs>
        <w:spacing w:after="120"/>
        <w:rPr>
          <w:b/>
          <w:bCs/>
          <w:sz w:val="32"/>
          <w:szCs w:val="32"/>
        </w:rPr>
      </w:pPr>
    </w:p>
    <w:p w14:paraId="09854648" w14:textId="77777777" w:rsidR="001F2F88" w:rsidRDefault="001F2F88" w:rsidP="002629E6">
      <w:pPr>
        <w:tabs>
          <w:tab w:val="center" w:pos="4680"/>
        </w:tabs>
        <w:spacing w:after="120"/>
        <w:rPr>
          <w:b/>
          <w:bCs/>
          <w:sz w:val="32"/>
          <w:szCs w:val="32"/>
        </w:rPr>
      </w:pPr>
    </w:p>
    <w:p w14:paraId="58E600B0" w14:textId="77777777" w:rsidR="001F2F88" w:rsidRDefault="001F2F88" w:rsidP="002629E6">
      <w:pPr>
        <w:tabs>
          <w:tab w:val="center" w:pos="4680"/>
        </w:tabs>
        <w:spacing w:after="120"/>
        <w:rPr>
          <w:b/>
          <w:bCs/>
          <w:sz w:val="32"/>
          <w:szCs w:val="32"/>
        </w:rPr>
      </w:pPr>
    </w:p>
    <w:p w14:paraId="0AB53330" w14:textId="77777777" w:rsidR="001F2F88" w:rsidRDefault="001F2F88" w:rsidP="002629E6">
      <w:pPr>
        <w:tabs>
          <w:tab w:val="center" w:pos="4680"/>
        </w:tabs>
        <w:spacing w:after="120"/>
        <w:rPr>
          <w:b/>
          <w:bCs/>
          <w:sz w:val="32"/>
          <w:szCs w:val="32"/>
        </w:rPr>
      </w:pPr>
    </w:p>
    <w:p w14:paraId="64796458" w14:textId="77777777" w:rsidR="003A1FFF" w:rsidRDefault="003A1FFF" w:rsidP="00E20788">
      <w:pPr>
        <w:tabs>
          <w:tab w:val="center" w:pos="4680"/>
        </w:tabs>
        <w:spacing w:after="120"/>
        <w:jc w:val="center"/>
        <w:rPr>
          <w:rFonts w:ascii="Arial" w:hAnsi="Arial" w:cs="Arial"/>
          <w:b/>
          <w:bCs/>
          <w:sz w:val="72"/>
          <w:szCs w:val="72"/>
        </w:rPr>
      </w:pPr>
      <w:r>
        <w:rPr>
          <w:rFonts w:ascii="Arial" w:hAnsi="Arial" w:cs="Arial"/>
          <w:b/>
          <w:bCs/>
          <w:sz w:val="72"/>
          <w:szCs w:val="72"/>
        </w:rPr>
        <w:t>Summary Report of</w:t>
      </w:r>
    </w:p>
    <w:p w14:paraId="200B6EBE" w14:textId="77777777" w:rsidR="001F2F88" w:rsidRPr="0083745F" w:rsidRDefault="00386315" w:rsidP="00E20788">
      <w:pPr>
        <w:tabs>
          <w:tab w:val="center" w:pos="4680"/>
        </w:tabs>
        <w:spacing w:after="120"/>
        <w:jc w:val="center"/>
        <w:rPr>
          <w:rFonts w:ascii="Arial" w:hAnsi="Arial" w:cs="Arial"/>
          <w:b/>
          <w:bCs/>
          <w:sz w:val="72"/>
          <w:szCs w:val="72"/>
        </w:rPr>
      </w:pPr>
      <w:r>
        <w:rPr>
          <w:rFonts w:ascii="Arial" w:hAnsi="Arial" w:cs="Arial"/>
          <w:b/>
          <w:bCs/>
          <w:sz w:val="72"/>
          <w:szCs w:val="72"/>
        </w:rPr>
        <w:t xml:space="preserve">mPINC </w:t>
      </w:r>
      <w:r w:rsidR="003A1FFF">
        <w:rPr>
          <w:rFonts w:ascii="Arial" w:hAnsi="Arial" w:cs="Arial"/>
          <w:b/>
          <w:bCs/>
          <w:sz w:val="72"/>
          <w:szCs w:val="72"/>
        </w:rPr>
        <w:t>Findings</w:t>
      </w:r>
    </w:p>
    <w:p w14:paraId="71A442A4" w14:textId="77777777" w:rsidR="00386315" w:rsidRPr="0083745F" w:rsidRDefault="002D3164" w:rsidP="00386315">
      <w:pPr>
        <w:tabs>
          <w:tab w:val="center" w:pos="4680"/>
        </w:tabs>
        <w:spacing w:after="120"/>
        <w:jc w:val="center"/>
        <w:rPr>
          <w:rFonts w:ascii="Arial" w:hAnsi="Arial" w:cs="Arial"/>
          <w:b/>
          <w:bCs/>
          <w:sz w:val="56"/>
          <w:szCs w:val="56"/>
        </w:rPr>
      </w:pPr>
      <w:r>
        <w:rPr>
          <w:rFonts w:ascii="Arial" w:hAnsi="Arial" w:cs="Arial"/>
          <w:b/>
          <w:bCs/>
          <w:sz w:val="56"/>
          <w:szCs w:val="56"/>
        </w:rPr>
        <w:t>2007-2015</w:t>
      </w:r>
    </w:p>
    <w:p w14:paraId="459D82B1" w14:textId="77777777" w:rsidR="002A7A8B" w:rsidRDefault="002A7A8B" w:rsidP="002629E6">
      <w:pPr>
        <w:tabs>
          <w:tab w:val="center" w:pos="4680"/>
        </w:tabs>
        <w:spacing w:after="120"/>
        <w:rPr>
          <w:b/>
          <w:bCs/>
          <w:sz w:val="32"/>
          <w:szCs w:val="32"/>
        </w:rPr>
      </w:pPr>
    </w:p>
    <w:p w14:paraId="46AB968B" w14:textId="77777777" w:rsidR="000062A5" w:rsidRDefault="000062A5" w:rsidP="002629E6">
      <w:pPr>
        <w:tabs>
          <w:tab w:val="center" w:pos="4680"/>
        </w:tabs>
        <w:spacing w:after="120"/>
        <w:rPr>
          <w:b/>
          <w:bCs/>
          <w:sz w:val="32"/>
          <w:szCs w:val="32"/>
        </w:rPr>
      </w:pPr>
    </w:p>
    <w:p w14:paraId="3FBB2EF5" w14:textId="77777777" w:rsidR="002A7A8B" w:rsidRDefault="002A7A8B" w:rsidP="002629E6">
      <w:pPr>
        <w:tabs>
          <w:tab w:val="center" w:pos="4680"/>
        </w:tabs>
        <w:spacing w:after="120"/>
        <w:rPr>
          <w:b/>
          <w:bCs/>
          <w:sz w:val="32"/>
          <w:szCs w:val="32"/>
        </w:rPr>
      </w:pPr>
    </w:p>
    <w:p w14:paraId="0B054C64" w14:textId="77777777" w:rsidR="002A7A8B" w:rsidRDefault="002A7A8B" w:rsidP="002629E6">
      <w:pPr>
        <w:tabs>
          <w:tab w:val="center" w:pos="4680"/>
        </w:tabs>
        <w:spacing w:after="120"/>
        <w:rPr>
          <w:b/>
          <w:bCs/>
          <w:sz w:val="32"/>
          <w:szCs w:val="32"/>
        </w:rPr>
      </w:pPr>
    </w:p>
    <w:p w14:paraId="65505492" w14:textId="77777777" w:rsidR="0083745F" w:rsidRDefault="0083745F" w:rsidP="002629E6">
      <w:pPr>
        <w:tabs>
          <w:tab w:val="center" w:pos="4680"/>
        </w:tabs>
        <w:spacing w:after="120"/>
        <w:rPr>
          <w:b/>
          <w:bCs/>
          <w:sz w:val="32"/>
          <w:szCs w:val="32"/>
        </w:rPr>
      </w:pPr>
    </w:p>
    <w:p w14:paraId="55C94060" w14:textId="77777777" w:rsidR="002A7A8B" w:rsidRDefault="002A7A8B" w:rsidP="002629E6">
      <w:pPr>
        <w:tabs>
          <w:tab w:val="center" w:pos="4680"/>
        </w:tabs>
        <w:spacing w:after="120"/>
        <w:rPr>
          <w:b/>
          <w:bCs/>
          <w:sz w:val="32"/>
          <w:szCs w:val="32"/>
        </w:rPr>
      </w:pPr>
    </w:p>
    <w:p w14:paraId="24B78CD3" w14:textId="77777777" w:rsidR="002A7A8B" w:rsidRDefault="002A7A8B" w:rsidP="002629E6">
      <w:pPr>
        <w:tabs>
          <w:tab w:val="center" w:pos="4680"/>
        </w:tabs>
        <w:spacing w:after="120"/>
        <w:rPr>
          <w:b/>
          <w:bCs/>
          <w:sz w:val="32"/>
          <w:szCs w:val="32"/>
        </w:rPr>
      </w:pPr>
    </w:p>
    <w:p w14:paraId="30A24E59" w14:textId="77777777" w:rsidR="002A7A8B" w:rsidRDefault="00E20788" w:rsidP="002629E6">
      <w:pPr>
        <w:tabs>
          <w:tab w:val="center" w:pos="4680"/>
        </w:tabs>
        <w:spacing w:after="120"/>
        <w:rPr>
          <w:b/>
          <w:bCs/>
          <w:sz w:val="32"/>
          <w:szCs w:val="32"/>
        </w:rPr>
      </w:pPr>
      <w:r>
        <w:rPr>
          <w:b/>
          <w:bCs/>
          <w:sz w:val="32"/>
          <w:szCs w:val="32"/>
        </w:rPr>
        <w:t>Nutrition Branch</w:t>
      </w:r>
    </w:p>
    <w:p w14:paraId="5DA4820C" w14:textId="77777777" w:rsidR="001F2F88" w:rsidRPr="001F2F88" w:rsidRDefault="001F2F88" w:rsidP="002629E6">
      <w:pPr>
        <w:tabs>
          <w:tab w:val="center" w:pos="4680"/>
        </w:tabs>
        <w:spacing w:after="120"/>
        <w:rPr>
          <w:b/>
          <w:bCs/>
          <w:sz w:val="28"/>
          <w:szCs w:val="28"/>
        </w:rPr>
      </w:pPr>
      <w:r w:rsidRPr="001F2F88">
        <w:rPr>
          <w:b/>
          <w:bCs/>
          <w:sz w:val="28"/>
          <w:szCs w:val="28"/>
        </w:rPr>
        <w:t>National Center for Chronic Disease Prevention</w:t>
      </w:r>
      <w:r>
        <w:rPr>
          <w:b/>
          <w:bCs/>
          <w:sz w:val="28"/>
          <w:szCs w:val="28"/>
        </w:rPr>
        <w:t xml:space="preserve"> </w:t>
      </w:r>
      <w:r w:rsidRPr="001F2F88">
        <w:rPr>
          <w:b/>
          <w:bCs/>
          <w:sz w:val="28"/>
          <w:szCs w:val="28"/>
        </w:rPr>
        <w:t>and Health Promotion</w:t>
      </w:r>
    </w:p>
    <w:p w14:paraId="0B1DFEC6" w14:textId="77777777" w:rsidR="001F2F88" w:rsidRPr="001F2F88" w:rsidRDefault="001F2F88" w:rsidP="002629E6">
      <w:pPr>
        <w:tabs>
          <w:tab w:val="center" w:pos="4680"/>
        </w:tabs>
        <w:spacing w:after="120"/>
        <w:rPr>
          <w:b/>
          <w:bCs/>
          <w:sz w:val="28"/>
          <w:szCs w:val="28"/>
        </w:rPr>
      </w:pPr>
      <w:r w:rsidRPr="001F2F88">
        <w:rPr>
          <w:b/>
          <w:bCs/>
          <w:sz w:val="28"/>
          <w:szCs w:val="28"/>
        </w:rPr>
        <w:t>Centers for Disease Control and Prevention</w:t>
      </w:r>
      <w:r w:rsidR="002D3164">
        <w:rPr>
          <w:b/>
          <w:bCs/>
          <w:sz w:val="28"/>
          <w:szCs w:val="28"/>
        </w:rPr>
        <w:t xml:space="preserve"> </w:t>
      </w:r>
    </w:p>
    <w:p w14:paraId="18C3A170" w14:textId="7DED3651" w:rsidR="006F059B" w:rsidRPr="009A27B8" w:rsidRDefault="00652683" w:rsidP="00552C35">
      <w:pPr>
        <w:tabs>
          <w:tab w:val="center" w:pos="4680"/>
        </w:tabs>
        <w:spacing w:after="120"/>
        <w:rPr>
          <w:rFonts w:ascii="Gill Sans MT" w:hAnsi="Gill Sans MT"/>
          <w:sz w:val="16"/>
          <w:szCs w:val="16"/>
        </w:rPr>
      </w:pPr>
      <w:r>
        <w:rPr>
          <w:b/>
          <w:bCs/>
          <w:sz w:val="28"/>
          <w:szCs w:val="28"/>
        </w:rPr>
        <w:t>February 7, 2017</w:t>
      </w:r>
      <w:r w:rsidR="001F2F88" w:rsidRPr="001F2F88">
        <w:rPr>
          <w:rFonts w:ascii="Gill Sans MT" w:hAnsi="Gill Sans MT"/>
          <w:sz w:val="28"/>
          <w:szCs w:val="28"/>
        </w:rPr>
        <w:br w:type="page"/>
      </w:r>
    </w:p>
    <w:p w14:paraId="2414FF4F" w14:textId="77777777" w:rsidR="00AB3653" w:rsidRDefault="00AB3653" w:rsidP="00386315">
      <w:pPr>
        <w:ind w:right="576"/>
        <w:rPr>
          <w:b/>
        </w:rPr>
      </w:pPr>
    </w:p>
    <w:p w14:paraId="54934753" w14:textId="77777777" w:rsidR="001E7110" w:rsidRDefault="001E7110" w:rsidP="002B06EE">
      <w:pPr>
        <w:ind w:left="720" w:right="576" w:hanging="720"/>
        <w:rPr>
          <w:b/>
        </w:rPr>
      </w:pPr>
      <w:r w:rsidRPr="00750EDF">
        <w:rPr>
          <w:b/>
        </w:rPr>
        <w:t>Executive Summary</w:t>
      </w:r>
    </w:p>
    <w:p w14:paraId="31241BE3" w14:textId="77777777" w:rsidR="00750EDF" w:rsidRPr="00750EDF" w:rsidRDefault="00750EDF" w:rsidP="002629E6">
      <w:pPr>
        <w:ind w:left="720" w:right="576"/>
        <w:rPr>
          <w:b/>
        </w:rPr>
      </w:pPr>
    </w:p>
    <w:p w14:paraId="514E9A0C" w14:textId="79598670" w:rsidR="001E7110" w:rsidRPr="00C113F3" w:rsidRDefault="00E320C0" w:rsidP="002B06EE">
      <w:pPr>
        <w:spacing w:after="80"/>
      </w:pPr>
      <w:r w:rsidRPr="00C113F3">
        <w:t xml:space="preserve">Prior to 2007, </w:t>
      </w:r>
      <w:r w:rsidR="00F62A18" w:rsidRPr="00C113F3">
        <w:t xml:space="preserve">specific practices in </w:t>
      </w:r>
      <w:r w:rsidR="001028EA">
        <w:t>maternity care</w:t>
      </w:r>
      <w:r w:rsidR="00F62A18" w:rsidRPr="00C113F3">
        <w:t xml:space="preserve"> facilities </w:t>
      </w:r>
      <w:r w:rsidRPr="00C113F3">
        <w:t>had</w:t>
      </w:r>
      <w:r w:rsidR="00F62A18" w:rsidRPr="00C113F3">
        <w:t xml:space="preserve"> been identified as key determinants of breast</w:t>
      </w:r>
      <w:r w:rsidRPr="00C113F3">
        <w:t xml:space="preserve">feeding but </w:t>
      </w:r>
      <w:r w:rsidR="00F62A18" w:rsidRPr="00C113F3">
        <w:t xml:space="preserve">no accurate </w:t>
      </w:r>
      <w:r w:rsidRPr="00C113F3">
        <w:t xml:space="preserve">estimates of the </w:t>
      </w:r>
      <w:r w:rsidR="00F62A18" w:rsidRPr="00C113F3">
        <w:t xml:space="preserve">prevalence or distribution of these practices </w:t>
      </w:r>
      <w:r w:rsidR="00652683">
        <w:t xml:space="preserve">existed </w:t>
      </w:r>
      <w:r w:rsidR="00B57E34" w:rsidRPr="00C113F3">
        <w:t>across the United States</w:t>
      </w:r>
      <w:r w:rsidR="002D3164">
        <w:t xml:space="preserve"> (U.S.)</w:t>
      </w:r>
      <w:r w:rsidR="00B57E34" w:rsidRPr="00C113F3">
        <w:t xml:space="preserve">. Effective strategies to address problems in maternity care practices could not be developed without this information. In 2007, </w:t>
      </w:r>
      <w:r w:rsidR="002D3164">
        <w:t>the Centers for Disease Control and Prevention (</w:t>
      </w:r>
      <w:r w:rsidR="00B57E34" w:rsidRPr="00C113F3">
        <w:t>CDC</w:t>
      </w:r>
      <w:r w:rsidR="002D3164">
        <w:t>)</w:t>
      </w:r>
      <w:r w:rsidR="00B57E34" w:rsidRPr="00C113F3">
        <w:t xml:space="preserve"> </w:t>
      </w:r>
      <w:r w:rsidR="00386315" w:rsidRPr="00C113F3">
        <w:t xml:space="preserve">first </w:t>
      </w:r>
      <w:r w:rsidR="00B57E34" w:rsidRPr="00C113F3">
        <w:t xml:space="preserve">conducted the survey described in ICR 0920-0743, </w:t>
      </w:r>
      <w:r w:rsidR="00750EDF" w:rsidRPr="00C113F3">
        <w:rPr>
          <w:i/>
        </w:rPr>
        <w:t>Assessment</w:t>
      </w:r>
      <w:r w:rsidR="00B57E34" w:rsidRPr="00C113F3">
        <w:rPr>
          <w:i/>
        </w:rPr>
        <w:t xml:space="preserve"> and Monitoring of Breastfeeding-Related Maternity Care Practices in Intrapartum Facilities in the United States and Territories</w:t>
      </w:r>
      <w:r w:rsidR="00B57E34" w:rsidRPr="00C113F3">
        <w:t xml:space="preserve">. This survey came to be known as the mPINC </w:t>
      </w:r>
      <w:r w:rsidR="007A78DA">
        <w:t>s</w:t>
      </w:r>
      <w:r w:rsidR="00B57E34" w:rsidRPr="00C113F3">
        <w:t>urvey</w:t>
      </w:r>
      <w:r w:rsidR="007A78DA">
        <w:t>,</w:t>
      </w:r>
      <w:r w:rsidR="009E26C8" w:rsidRPr="00C113F3">
        <w:t xml:space="preserve"> </w:t>
      </w:r>
      <w:r w:rsidR="00B57E34" w:rsidRPr="00C113F3">
        <w:t xml:space="preserve">for </w:t>
      </w:r>
      <w:r w:rsidR="00B57E34" w:rsidRPr="002D3164">
        <w:rPr>
          <w:i/>
        </w:rPr>
        <w:t>Maternity Practices in Infant Nutrition and Care</w:t>
      </w:r>
      <w:r w:rsidR="00B57E34" w:rsidRPr="00C113F3">
        <w:t>.</w:t>
      </w:r>
    </w:p>
    <w:p w14:paraId="4F789C3E" w14:textId="2121C7BE" w:rsidR="005C1C9E" w:rsidRPr="00C113F3" w:rsidRDefault="00386315" w:rsidP="002B06EE">
      <w:pPr>
        <w:spacing w:after="80"/>
      </w:pPr>
      <w:r w:rsidRPr="00C113F3">
        <w:t xml:space="preserve">Since 2007, </w:t>
      </w:r>
      <w:r w:rsidR="004828E1" w:rsidRPr="00C113F3">
        <w:t>e</w:t>
      </w:r>
      <w:r w:rsidR="006E3790" w:rsidRPr="00C113F3">
        <w:t xml:space="preserve">very hospital and free-standing birth center in the </w:t>
      </w:r>
      <w:r w:rsidR="002D3164">
        <w:t>U.S.</w:t>
      </w:r>
      <w:r w:rsidR="006E3790" w:rsidRPr="00C113F3">
        <w:t xml:space="preserve"> and </w:t>
      </w:r>
      <w:r w:rsidR="00027865">
        <w:t>t</w:t>
      </w:r>
      <w:r w:rsidR="006E3790" w:rsidRPr="00C113F3">
        <w:t xml:space="preserve">erritories that routinely provided </w:t>
      </w:r>
      <w:r w:rsidR="002D3164">
        <w:t>maternity</w:t>
      </w:r>
      <w:r w:rsidR="006E3790" w:rsidRPr="00C113F3">
        <w:t xml:space="preserve"> </w:t>
      </w:r>
      <w:r w:rsidR="004828E1" w:rsidRPr="00C113F3">
        <w:t>care</w:t>
      </w:r>
      <w:r w:rsidR="002D3164">
        <w:t xml:space="preserve"> has been eligible to participate in the biennial mPINC survey</w:t>
      </w:r>
      <w:r w:rsidRPr="00C113F3">
        <w:t>;</w:t>
      </w:r>
      <w:r w:rsidR="006E3790" w:rsidRPr="00C113F3">
        <w:t xml:space="preserve"> </w:t>
      </w:r>
      <w:r w:rsidR="006E3790" w:rsidRPr="001028EA">
        <w:t>82</w:t>
      </w:r>
      <w:r w:rsidRPr="001028EA">
        <w:t>–83</w:t>
      </w:r>
      <w:r w:rsidR="006E3790" w:rsidRPr="001028EA">
        <w:t>%</w:t>
      </w:r>
      <w:r w:rsidR="00C113F3" w:rsidRPr="001028EA">
        <w:t xml:space="preserve"> (n=2</w:t>
      </w:r>
      <w:r w:rsidR="001028EA" w:rsidRPr="001028EA">
        <w:t>582</w:t>
      </w:r>
      <w:r w:rsidR="00C113F3" w:rsidRPr="001028EA">
        <w:t>–2742)</w:t>
      </w:r>
      <w:r w:rsidR="006E3790" w:rsidRPr="00C113F3">
        <w:t xml:space="preserve"> of facilities </w:t>
      </w:r>
      <w:r w:rsidR="0053163B" w:rsidRPr="00C113F3">
        <w:t xml:space="preserve">have </w:t>
      </w:r>
      <w:r w:rsidR="006E3790" w:rsidRPr="00C113F3">
        <w:t>responded</w:t>
      </w:r>
      <w:r w:rsidR="0053163B" w:rsidRPr="00C113F3">
        <w:t xml:space="preserve"> to each survey cycle</w:t>
      </w:r>
      <w:r w:rsidR="0003175A" w:rsidRPr="00C113F3">
        <w:t xml:space="preserve">. </w:t>
      </w:r>
      <w:r w:rsidR="0053163B" w:rsidRPr="00C113F3">
        <w:t>Overall scores</w:t>
      </w:r>
      <w:r w:rsidR="00863922">
        <w:t xml:space="preserve">, which </w:t>
      </w:r>
      <w:r w:rsidR="0053163B" w:rsidRPr="00C113F3">
        <w:t xml:space="preserve">indicate implementation of evidence-based maternity care practices </w:t>
      </w:r>
      <w:r w:rsidR="00863922">
        <w:t>in the U.S.</w:t>
      </w:r>
      <w:r w:rsidR="007A4E6D">
        <w:t>,</w:t>
      </w:r>
      <w:r w:rsidR="00863922">
        <w:t xml:space="preserve"> are increasing </w:t>
      </w:r>
      <w:r w:rsidR="00587CF4">
        <w:t xml:space="preserve">from </w:t>
      </w:r>
      <w:r w:rsidR="0053163B" w:rsidRPr="00587CF4">
        <w:t>6</w:t>
      </w:r>
      <w:r w:rsidR="00587CF4" w:rsidRPr="00587CF4">
        <w:t>3</w:t>
      </w:r>
      <w:r w:rsidR="0053163B" w:rsidRPr="00587CF4">
        <w:t>/100 in 2007</w:t>
      </w:r>
      <w:r w:rsidR="00587CF4" w:rsidRPr="00587CF4">
        <w:t xml:space="preserve"> to </w:t>
      </w:r>
      <w:r w:rsidR="00587CF4">
        <w:t>79/100 in 2015</w:t>
      </w:r>
      <w:r w:rsidR="007A4E6D">
        <w:t>.</w:t>
      </w:r>
      <w:r w:rsidR="0053163B" w:rsidRPr="00C113F3">
        <w:t xml:space="preserve"> </w:t>
      </w:r>
      <w:r w:rsidR="000D31F3" w:rsidRPr="00C113F3">
        <w:t xml:space="preserve">Scores have also increased </w:t>
      </w:r>
      <w:r w:rsidR="00BF5802" w:rsidRPr="00C113F3">
        <w:t xml:space="preserve">consistently </w:t>
      </w:r>
      <w:r w:rsidR="000D31F3" w:rsidRPr="00C113F3">
        <w:t xml:space="preserve">across each of the </w:t>
      </w:r>
      <w:r w:rsidR="0003175A" w:rsidRPr="00C113F3">
        <w:t xml:space="preserve">7 </w:t>
      </w:r>
      <w:r w:rsidR="002E3EA7">
        <w:t>d</w:t>
      </w:r>
      <w:r w:rsidR="007A4E6D">
        <w:t>imensions of care. While</w:t>
      </w:r>
      <w:r w:rsidR="002E3EA7">
        <w:t xml:space="preserve"> these improvements are encouraging, </w:t>
      </w:r>
      <w:r w:rsidR="000120F6">
        <w:t xml:space="preserve">the mPINC data illustrate that many U.S. hospitals continue to use practices that are inconsistent with </w:t>
      </w:r>
      <w:r w:rsidR="00587CF4">
        <w:t xml:space="preserve">evidence-based, </w:t>
      </w:r>
      <w:r w:rsidR="000120F6">
        <w:t>best-practice standards and do not support breastfeeding.</w:t>
      </w:r>
      <w:r w:rsidR="00797CA7">
        <w:t xml:space="preserve"> </w:t>
      </w:r>
      <w:r w:rsidR="000120F6">
        <w:t xml:space="preserve">In </w:t>
      </w:r>
      <w:r w:rsidR="000120F6" w:rsidRPr="00587CF4">
        <w:t>201</w:t>
      </w:r>
      <w:r w:rsidR="00587CF4" w:rsidRPr="00587CF4">
        <w:t>5</w:t>
      </w:r>
      <w:r w:rsidR="000120F6" w:rsidRPr="00587CF4">
        <w:t xml:space="preserve">, only </w:t>
      </w:r>
      <w:r w:rsidR="00587CF4" w:rsidRPr="00587CF4">
        <w:t>11.8</w:t>
      </w:r>
      <w:r w:rsidR="000120F6" w:rsidRPr="00587CF4">
        <w:t>%</w:t>
      </w:r>
      <w:r w:rsidR="000120F6">
        <w:t xml:space="preserve"> of all </w:t>
      </w:r>
      <w:r w:rsidR="00587CF4">
        <w:t>maternity care</w:t>
      </w:r>
      <w:r w:rsidR="00493A92">
        <w:t xml:space="preserve"> facilities</w:t>
      </w:r>
      <w:r w:rsidR="000120F6">
        <w:t xml:space="preserve"> were implementing the ideal standard on 9–10 practices</w:t>
      </w:r>
      <w:r w:rsidR="00587CF4">
        <w:t xml:space="preserve"> (</w:t>
      </w:r>
      <w:r w:rsidR="000120F6">
        <w:t>out of 10</w:t>
      </w:r>
      <w:r w:rsidR="00587CF4">
        <w:t>)</w:t>
      </w:r>
      <w:r w:rsidR="000120F6">
        <w:t xml:space="preserve"> described by the World Health Organization and UNICEF as the Ten Steps to Successful Breastfeeding.</w:t>
      </w:r>
    </w:p>
    <w:p w14:paraId="610EE737" w14:textId="03B2583B" w:rsidR="0003175A" w:rsidRPr="00C113F3" w:rsidRDefault="0003175A" w:rsidP="002B06EE">
      <w:pPr>
        <w:spacing w:after="80"/>
      </w:pPr>
      <w:r w:rsidRPr="00C113F3">
        <w:t xml:space="preserve">Since 2007, CDC has sent more than </w:t>
      </w:r>
      <w:r w:rsidR="00587CF4" w:rsidRPr="00F53E71">
        <w:t>7</w:t>
      </w:r>
      <w:r w:rsidRPr="00F53E71">
        <w:t>5,000 customized reports</w:t>
      </w:r>
      <w:r w:rsidR="00F53E71">
        <w:t xml:space="preserve"> with hospital-specific data</w:t>
      </w:r>
      <w:r w:rsidRPr="00C113F3">
        <w:t xml:space="preserve"> to leadership staf</w:t>
      </w:r>
      <w:r w:rsidR="00BF5802" w:rsidRPr="00C113F3">
        <w:t xml:space="preserve">f at each respondent facility. </w:t>
      </w:r>
      <w:r w:rsidRPr="00C113F3">
        <w:t xml:space="preserve">These Benchmark Reports provide empiric information about the survey as well as the facility’s detailed survey data benchmarked against peer facilities by state, </w:t>
      </w:r>
      <w:r w:rsidR="00F53E71">
        <w:t>birth census</w:t>
      </w:r>
      <w:r w:rsidRPr="00C113F3">
        <w:t xml:space="preserve">, and among all </w:t>
      </w:r>
      <w:r w:rsidR="007A4E6D">
        <w:t xml:space="preserve">survey </w:t>
      </w:r>
      <w:r w:rsidRPr="00C113F3">
        <w:t>respondents.</w:t>
      </w:r>
    </w:p>
    <w:p w14:paraId="13C90A04" w14:textId="70D6248D" w:rsidR="00BF5802" w:rsidRPr="00C113F3" w:rsidRDefault="009E0E42" w:rsidP="002B06EE">
      <w:pPr>
        <w:spacing w:after="80"/>
      </w:pPr>
      <w:r w:rsidRPr="00C113F3">
        <w:t>Aggregate</w:t>
      </w:r>
      <w:r w:rsidR="00F53E71">
        <w:t xml:space="preserve"> national</w:t>
      </w:r>
      <w:r w:rsidRPr="00C113F3">
        <w:t xml:space="preserve"> data are </w:t>
      </w:r>
      <w:r w:rsidR="000E185A" w:rsidRPr="00C113F3">
        <w:t>published on CDC’s website</w:t>
      </w:r>
      <w:r w:rsidR="00F53E71">
        <w:t xml:space="preserve"> as are state-specific reports. Additionally, the state</w:t>
      </w:r>
      <w:r w:rsidR="005D5C47">
        <w:t>-specific</w:t>
      </w:r>
      <w:r w:rsidR="00F53E71">
        <w:t xml:space="preserve"> reports </w:t>
      </w:r>
      <w:r w:rsidR="000E185A" w:rsidRPr="00C113F3">
        <w:t xml:space="preserve">are </w:t>
      </w:r>
      <w:r w:rsidR="00F53E71">
        <w:t>emailed</w:t>
      </w:r>
      <w:r w:rsidR="000E185A" w:rsidRPr="00C113F3">
        <w:t xml:space="preserve"> to </w:t>
      </w:r>
      <w:r w:rsidR="00F53E71">
        <w:t xml:space="preserve">the </w:t>
      </w:r>
      <w:r w:rsidR="000E185A" w:rsidRPr="00C113F3">
        <w:t>state health departments an</w:t>
      </w:r>
      <w:r w:rsidR="00F53E71">
        <w:t xml:space="preserve">d other state-based stakeholders. </w:t>
      </w:r>
      <w:r w:rsidR="00F53E71" w:rsidRPr="00C113F3">
        <w:t>State partners have used the</w:t>
      </w:r>
      <w:r w:rsidR="00F53E71">
        <w:t>ir states’</w:t>
      </w:r>
      <w:r w:rsidR="00F53E71" w:rsidRPr="00C113F3">
        <w:t xml:space="preserve"> data </w:t>
      </w:r>
      <w:r w:rsidR="00F53E71">
        <w:t>for</w:t>
      </w:r>
      <w:r w:rsidR="00F53E71" w:rsidRPr="00C113F3">
        <w:t xml:space="preserve"> quality improvement efforts.</w:t>
      </w:r>
      <w:r w:rsidR="00F53E71">
        <w:t xml:space="preserve"> The mPINC data have also </w:t>
      </w:r>
      <w:r w:rsidR="005D5C47">
        <w:t xml:space="preserve">been </w:t>
      </w:r>
      <w:r w:rsidR="00F53E71">
        <w:t>used for multiple</w:t>
      </w:r>
      <w:r w:rsidR="000E185A" w:rsidRPr="00C113F3">
        <w:t xml:space="preserve"> peer-reviewed publications.</w:t>
      </w:r>
      <w:r w:rsidR="005D5C47">
        <w:t xml:space="preserve"> Of note, d</w:t>
      </w:r>
      <w:r w:rsidR="000E185A" w:rsidRPr="00C113F3">
        <w:t xml:space="preserve">ata from </w:t>
      </w:r>
      <w:r w:rsidR="00F53E71">
        <w:t>the mPINC</w:t>
      </w:r>
      <w:r w:rsidR="000E185A" w:rsidRPr="00C113F3">
        <w:t xml:space="preserve"> surveys were the basis </w:t>
      </w:r>
      <w:r w:rsidR="00F53E71">
        <w:t xml:space="preserve">of two </w:t>
      </w:r>
      <w:r w:rsidR="00B44858" w:rsidRPr="00C113F3">
        <w:t xml:space="preserve">CDC </w:t>
      </w:r>
      <w:r w:rsidR="000E185A" w:rsidRPr="00C113F3">
        <w:t xml:space="preserve">Vital Signs </w:t>
      </w:r>
      <w:r w:rsidR="00BF5802" w:rsidRPr="00C113F3">
        <w:t>report</w:t>
      </w:r>
      <w:r w:rsidR="00F53E71">
        <w:t>s:</w:t>
      </w:r>
      <w:r w:rsidR="00BF5802" w:rsidRPr="00C113F3">
        <w:t xml:space="preserve"> </w:t>
      </w:r>
      <w:r w:rsidR="000E185A" w:rsidRPr="00C113F3">
        <w:t>“Hospital Support for Breastfeeding: Preventing Obesity Begins in Hospitals”</w:t>
      </w:r>
      <w:r w:rsidR="00F53E71">
        <w:t xml:space="preserve"> and “Improvements in Maternity Care Policies and Practices That Support Breastfeeding – United States, 2007-2013.”</w:t>
      </w:r>
      <w:r w:rsidR="000E185A" w:rsidRPr="00C113F3">
        <w:t xml:space="preserve">  </w:t>
      </w:r>
    </w:p>
    <w:p w14:paraId="2291F78C" w14:textId="4AE7B09E" w:rsidR="00B23B8F" w:rsidRPr="00C113F3" w:rsidRDefault="0029357E" w:rsidP="002B06EE">
      <w:pPr>
        <w:spacing w:after="80"/>
      </w:pPr>
      <w:r w:rsidRPr="00C113F3">
        <w:t xml:space="preserve">Continuation of the mPINC survey will </w:t>
      </w:r>
      <w:r w:rsidR="00645DF8" w:rsidRPr="00C113F3">
        <w:t>allow for monitoring trends in evidence-based materni</w:t>
      </w:r>
      <w:r w:rsidR="00C113F3">
        <w:t>t</w:t>
      </w:r>
      <w:r w:rsidR="005D5C47">
        <w:t>y care</w:t>
      </w:r>
      <w:r w:rsidR="00645DF8" w:rsidRPr="00C113F3">
        <w:t xml:space="preserve"> and identification of areas in need of improvement, thus </w:t>
      </w:r>
      <w:r w:rsidRPr="00C113F3">
        <w:t>enab</w:t>
      </w:r>
      <w:r w:rsidR="00645DF8" w:rsidRPr="00C113F3">
        <w:t>ling</w:t>
      </w:r>
      <w:r w:rsidRPr="00C113F3">
        <w:t xml:space="preserve"> clinicians, hospitals, and public health leaders to carry out their work to protect and support mothers’ and babies’ health nationwide</w:t>
      </w:r>
      <w:r w:rsidR="00645DF8" w:rsidRPr="00C113F3">
        <w:t>.</w:t>
      </w:r>
    </w:p>
    <w:p w14:paraId="54D28342" w14:textId="77777777" w:rsidR="0094328C" w:rsidRPr="00AB3653" w:rsidRDefault="00750EDF" w:rsidP="00F172B3">
      <w:pPr>
        <w:ind w:right="576"/>
        <w:rPr>
          <w:b/>
          <w:sz w:val="28"/>
          <w:szCs w:val="28"/>
        </w:rPr>
      </w:pPr>
      <w:r>
        <w:rPr>
          <w:sz w:val="20"/>
          <w:szCs w:val="20"/>
        </w:rPr>
        <w:br w:type="page"/>
      </w:r>
      <w:r w:rsidR="0094328C" w:rsidRPr="00AB3653">
        <w:rPr>
          <w:b/>
          <w:sz w:val="28"/>
          <w:szCs w:val="28"/>
        </w:rPr>
        <w:lastRenderedPageBreak/>
        <w:t>Background</w:t>
      </w:r>
    </w:p>
    <w:p w14:paraId="2B026D2B" w14:textId="77777777" w:rsidR="00E20788" w:rsidRDefault="00E20788" w:rsidP="00F172B3"/>
    <w:p w14:paraId="1722DD92" w14:textId="72EBBEDC" w:rsidR="008C59ED" w:rsidRDefault="0094328C" w:rsidP="002629E6">
      <w:pPr>
        <w:spacing w:after="120"/>
      </w:pPr>
      <w:r w:rsidRPr="00AB3653">
        <w:t xml:space="preserve">Health professionals recommend </w:t>
      </w:r>
      <w:r w:rsidR="00493A92">
        <w:t xml:space="preserve">exclusive breastfeeding (breast milk and any necessary medications or nutrients, but no other solids or liquids) for </w:t>
      </w:r>
      <w:r w:rsidR="00493A92" w:rsidRPr="005D5C47">
        <w:t>about</w:t>
      </w:r>
      <w:r w:rsidR="00493A92">
        <w:t xml:space="preserve"> the first 6 months of life, and continued </w:t>
      </w:r>
      <w:r w:rsidRPr="00AB3653">
        <w:t>breastfeeding for at least 12 months</w:t>
      </w:r>
      <w:r w:rsidR="008D6B01">
        <w:t>.</w:t>
      </w:r>
      <w:hyperlink w:anchor="_ENREF_1" w:tooltip="Eidelman, 2012 #1" w:history="1">
        <w:r w:rsidR="00C77497">
          <w:fldChar w:fldCharType="begin"/>
        </w:r>
        <w:r w:rsidR="00C77497">
          <w:instrText xml:space="preserve"> ADDIN EN.CITE &lt;EndNote&gt;&lt;Cite&gt;&lt;Author&gt;Eidelman&lt;/Author&gt;&lt;Year&gt;2012&lt;/Year&gt;&lt;RecNum&gt;1&lt;/RecNum&gt;&lt;DisplayText&gt;&lt;style face="superscript"&gt;1&lt;/style&gt;&lt;/DisplayText&gt;&lt;record&gt;&lt;rec-number&gt;1&lt;/rec-number&gt;&lt;foreign-keys&gt;&lt;key app="EN" db-id="pxw992f042pr5fee00qxp05wx0azzwa9s9s2" timestamp="1486147627"&gt;1&lt;/key&gt;&lt;/foreign-keys&gt;&lt;ref-type name="Journal Article"&gt;17&lt;/ref-type&gt;&lt;contributors&gt;&lt;authors&gt;&lt;author&gt;Eidelman, A. I.&lt;/author&gt;&lt;/authors&gt;&lt;/contributors&gt;&lt;auth-address&gt;Department of Pediatrics, Shaare Zedek Medical Center, Jerusalem, Israel. arthur.eidelman@gmail.com&lt;/auth-address&gt;&lt;titles&gt;&lt;title&gt;Breastfeeding and the use of human milk: an analysis of the American Academy of Pediatrics 2012 Breastfeeding Policy Statement&lt;/title&gt;&lt;secondary-title&gt;Breastfeed Med&lt;/secondary-title&gt;&lt;/titles&gt;&lt;periodical&gt;&lt;full-title&gt;Breastfeed Med&lt;/full-title&gt;&lt;/periodical&gt;&lt;pages&gt;323-4&lt;/pages&gt;&lt;volume&gt;7&lt;/volume&gt;&lt;number&gt;5&lt;/number&gt;&lt;keywords&gt;&lt;keyword&gt;*Breast Feeding/statistics &amp;amp; numerical data/trends&lt;/keyword&gt;&lt;keyword&gt;Dose-Response Relationship, Immunologic&lt;/keyword&gt;&lt;keyword&gt;Female&lt;/keyword&gt;&lt;keyword&gt;Humans&lt;/keyword&gt;&lt;keyword&gt;Infant, Newborn&lt;/keyword&gt;&lt;keyword&gt;Infant, Premature/*immunology&lt;/keyword&gt;&lt;keyword&gt;Maternal-Child Health Centers&lt;/keyword&gt;&lt;keyword&gt;Milk, Human/*immunology&lt;/keyword&gt;&lt;keyword&gt;Organizational Policy&lt;/keyword&gt;&lt;keyword&gt;Practice Guidelines as Topic&lt;/keyword&gt;&lt;keyword&gt;Pregnancy&lt;/keyword&gt;&lt;keyword&gt;Public Health&lt;/keyword&gt;&lt;keyword&gt;United States/epidemiology&lt;/keyword&gt;&lt;/keywords&gt;&lt;dates&gt;&lt;year&gt;2012&lt;/year&gt;&lt;pub-dates&gt;&lt;date&gt;Oct&lt;/date&gt;&lt;/pub-dates&gt;&lt;/dates&gt;&lt;isbn&gt;1556-8342 (Electronic)&amp;#xD;1556-8253 (Linking)&lt;/isbn&gt;&lt;accession-num&gt;22946888&lt;/accession-num&gt;&lt;urls&gt;&lt;related-urls&gt;&lt;url&gt;http://www.ncbi.nlm.nih.gov/pubmed/22946888&lt;/url&gt;&lt;/related-urls&gt;&lt;/urls&gt;&lt;electronic-resource-num&gt;10.1089/bfm.2012.0067&lt;/electronic-resource-num&gt;&lt;/record&gt;&lt;/Cite&gt;&lt;/EndNote&gt;</w:instrText>
        </w:r>
        <w:r w:rsidR="00C77497">
          <w:fldChar w:fldCharType="separate"/>
        </w:r>
        <w:r w:rsidR="00C77497" w:rsidRPr="00C77497">
          <w:rPr>
            <w:noProof/>
            <w:vertAlign w:val="superscript"/>
          </w:rPr>
          <w:t>1</w:t>
        </w:r>
        <w:r w:rsidR="00C77497">
          <w:fldChar w:fldCharType="end"/>
        </w:r>
      </w:hyperlink>
      <w:r w:rsidR="008D6B01">
        <w:t xml:space="preserve"> </w:t>
      </w:r>
      <w:r w:rsidR="008D6B01" w:rsidRPr="008D6B01">
        <w:rPr>
          <w:rFonts w:cs="Calibri"/>
          <w:szCs w:val="19"/>
        </w:rPr>
        <w:t>Breastfeeding is a critical preventive health measure for the newborn, reducing the risk of infections and Sudden Infant Death Syndrome (SIDS) in infancy and of obesity and diabetes later in life.</w:t>
      </w:r>
      <w:hyperlink w:anchor="_ENREF_2" w:tooltip="Harder, 2005 #4" w:history="1">
        <w:r w:rsidR="00C77497">
          <w:rPr>
            <w:rFonts w:cs="Calibri"/>
            <w:szCs w:val="19"/>
          </w:rPr>
          <w:fldChar w:fldCharType="begin">
            <w:fldData xml:space="preserve">PEVuZE5vdGU+PENpdGU+PEF1dGhvcj5IYXJkZXI8L0F1dGhvcj48WWVhcj4yMDA1PC9ZZWFyPjxS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</w:fldData>
          </w:fldChar>
        </w:r>
        <w:r w:rsidR="00C77497">
          <w:rPr>
            <w:rFonts w:cs="Calibri"/>
            <w:szCs w:val="19"/>
          </w:rPr>
          <w:instrText xml:space="preserve"> ADDIN EN.CITE </w:instrText>
        </w:r>
        <w:r w:rsidR="00C77497">
          <w:rPr>
            <w:rFonts w:cs="Calibri"/>
            <w:szCs w:val="19"/>
          </w:rPr>
          <w:fldChar w:fldCharType="begin">
            <w:fldData xml:space="preserve">PEVuZE5vdGU+PENpdGU+PEF1dGhvcj5IYXJkZXI8L0F1dGhvcj48WWVhcj4yMDA1PC9ZZWFyPjxS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</w:fldData>
          </w:fldChar>
        </w:r>
        <w:r w:rsidR="00C77497">
          <w:rPr>
            <w:rFonts w:cs="Calibri"/>
            <w:szCs w:val="19"/>
          </w:rPr>
          <w:instrText xml:space="preserve"> ADDIN EN.CITE.DATA </w:instrText>
        </w:r>
        <w:r w:rsidR="00C77497">
          <w:rPr>
            <w:rFonts w:cs="Calibri"/>
            <w:szCs w:val="19"/>
          </w:rPr>
        </w:r>
        <w:r w:rsidR="00C77497">
          <w:rPr>
            <w:rFonts w:cs="Calibri"/>
            <w:szCs w:val="19"/>
          </w:rPr>
          <w:fldChar w:fldCharType="end"/>
        </w:r>
        <w:r w:rsidR="00C77497">
          <w:rPr>
            <w:rFonts w:cs="Calibri"/>
            <w:szCs w:val="19"/>
          </w:rPr>
        </w:r>
        <w:r w:rsidR="00C77497">
          <w:rPr>
            <w:rFonts w:cs="Calibri"/>
            <w:szCs w:val="19"/>
          </w:rPr>
          <w:fldChar w:fldCharType="separate"/>
        </w:r>
        <w:r w:rsidR="00C77497" w:rsidRPr="00C77497">
          <w:rPr>
            <w:rFonts w:cs="Calibri"/>
            <w:noProof/>
            <w:szCs w:val="19"/>
            <w:vertAlign w:val="superscript"/>
          </w:rPr>
          <w:t>2-4</w:t>
        </w:r>
        <w:r w:rsidR="00C77497">
          <w:rPr>
            <w:rFonts w:cs="Calibri"/>
            <w:szCs w:val="19"/>
          </w:rPr>
          <w:fldChar w:fldCharType="end"/>
        </w:r>
      </w:hyperlink>
      <w:r w:rsidR="00C77497">
        <w:rPr>
          <w:rStyle w:val="CommentReference"/>
        </w:rPr>
        <w:t xml:space="preserve"> </w:t>
      </w:r>
      <w:r w:rsidR="008D6B01" w:rsidRPr="008D6B01">
        <w:rPr>
          <w:rFonts w:cs="Calibri"/>
          <w:szCs w:val="19"/>
        </w:rPr>
        <w:t xml:space="preserve"> Additionally, the benefits of breastfeeding are far-reaching, including reduced risk of </w:t>
      </w:r>
      <w:r w:rsidR="00B158B4">
        <w:rPr>
          <w:rFonts w:cs="Calibri"/>
          <w:szCs w:val="19"/>
        </w:rPr>
        <w:t xml:space="preserve">cardio-metabolic disease and </w:t>
      </w:r>
      <w:r w:rsidR="008D6B01" w:rsidRPr="008D6B01">
        <w:rPr>
          <w:rFonts w:cs="Calibri"/>
          <w:szCs w:val="19"/>
        </w:rPr>
        <w:t>breast and ovarian cancer</w:t>
      </w:r>
      <w:r w:rsidR="00B158B4">
        <w:rPr>
          <w:rFonts w:cs="Calibri"/>
          <w:szCs w:val="19"/>
        </w:rPr>
        <w:t>s</w:t>
      </w:r>
      <w:r w:rsidR="008D6B01" w:rsidRPr="008D6B01">
        <w:rPr>
          <w:rFonts w:cs="Calibri"/>
          <w:szCs w:val="19"/>
        </w:rPr>
        <w:t xml:space="preserve"> for the mother</w:t>
      </w:r>
      <w:r w:rsidR="008D6B01">
        <w:rPr>
          <w:rFonts w:cs="Calibri"/>
          <w:szCs w:val="19"/>
        </w:rPr>
        <w:t xml:space="preserve"> and</w:t>
      </w:r>
      <w:r w:rsidR="008D6B01" w:rsidRPr="008D6B01">
        <w:rPr>
          <w:rFonts w:cs="Calibri"/>
          <w:szCs w:val="19"/>
        </w:rPr>
        <w:t xml:space="preserve"> cost savings for emp</w:t>
      </w:r>
      <w:r w:rsidR="008D6B01">
        <w:rPr>
          <w:rFonts w:cs="Calibri"/>
          <w:szCs w:val="19"/>
        </w:rPr>
        <w:t>loyers and healthcare providers.</w:t>
      </w:r>
      <w:hyperlink w:anchor="_ENREF_4" w:tooltip="Ip, 2007 #2" w:history="1">
        <w:r w:rsidR="00C77497">
          <w:rPr>
            <w:rFonts w:cs="Calibri"/>
            <w:szCs w:val="19"/>
          </w:rPr>
          <w:fldChar w:fldCharType="begin">
            <w:fldData xml:space="preserve">PEVuZE5vdGU+PENpdGU+PEF1dGhvcj5JcDwvQXV0aG9yPjxZZWFyPjIwMDc8L1llYXI+PFJlY051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</w:fldData>
          </w:fldChar>
        </w:r>
        <w:r w:rsidR="00C77497">
          <w:rPr>
            <w:rFonts w:cs="Calibri"/>
            <w:szCs w:val="19"/>
          </w:rPr>
          <w:instrText xml:space="preserve"> ADDIN EN.CITE </w:instrText>
        </w:r>
        <w:r w:rsidR="00C77497">
          <w:rPr>
            <w:rFonts w:cs="Calibri"/>
            <w:szCs w:val="19"/>
          </w:rPr>
          <w:fldChar w:fldCharType="begin">
            <w:fldData xml:space="preserve">PEVuZE5vdGU+PENpdGU+PEF1dGhvcj5JcDwvQXV0aG9yPjxZZWFyPjIwMDc8L1llYXI+PFJlY051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</w:fldData>
          </w:fldChar>
        </w:r>
        <w:r w:rsidR="00C77497">
          <w:rPr>
            <w:rFonts w:cs="Calibri"/>
            <w:szCs w:val="19"/>
          </w:rPr>
          <w:instrText xml:space="preserve"> ADDIN EN.CITE.DATA </w:instrText>
        </w:r>
        <w:r w:rsidR="00C77497">
          <w:rPr>
            <w:rFonts w:cs="Calibri"/>
            <w:szCs w:val="19"/>
          </w:rPr>
        </w:r>
        <w:r w:rsidR="00C77497">
          <w:rPr>
            <w:rFonts w:cs="Calibri"/>
            <w:szCs w:val="19"/>
          </w:rPr>
          <w:fldChar w:fldCharType="end"/>
        </w:r>
        <w:r w:rsidR="00C77497">
          <w:rPr>
            <w:rFonts w:cs="Calibri"/>
            <w:szCs w:val="19"/>
          </w:rPr>
        </w:r>
        <w:r w:rsidR="00C77497">
          <w:rPr>
            <w:rFonts w:cs="Calibri"/>
            <w:szCs w:val="19"/>
          </w:rPr>
          <w:fldChar w:fldCharType="separate"/>
        </w:r>
        <w:r w:rsidR="00C77497" w:rsidRPr="00C77497">
          <w:rPr>
            <w:rFonts w:cs="Calibri"/>
            <w:noProof/>
            <w:szCs w:val="19"/>
            <w:vertAlign w:val="superscript"/>
          </w:rPr>
          <w:t>4-6</w:t>
        </w:r>
        <w:r w:rsidR="00C77497">
          <w:rPr>
            <w:rFonts w:cs="Calibri"/>
            <w:szCs w:val="19"/>
          </w:rPr>
          <w:fldChar w:fldCharType="end"/>
        </w:r>
      </w:hyperlink>
      <w:r w:rsidR="008C59ED">
        <w:t xml:space="preserve"> </w:t>
      </w:r>
      <w:r w:rsidR="00216406">
        <w:t xml:space="preserve">Approximately </w:t>
      </w:r>
      <w:r w:rsidR="008553E4">
        <w:t>81%</w:t>
      </w:r>
      <w:r w:rsidR="00E71C79">
        <w:t xml:space="preserve"> of mothers initiate breastfeeding</w:t>
      </w:r>
      <w:r w:rsidR="00216406">
        <w:t xml:space="preserve"> but by 7 days</w:t>
      </w:r>
      <w:r w:rsidR="00BD4475">
        <w:t xml:space="preserve"> of life</w:t>
      </w:r>
      <w:r w:rsidR="00216406">
        <w:t xml:space="preserve"> </w:t>
      </w:r>
      <w:r w:rsidR="00216406" w:rsidRPr="00E71C79">
        <w:t xml:space="preserve">approximately </w:t>
      </w:r>
      <w:r w:rsidR="00E71C79">
        <w:t xml:space="preserve">20% of those </w:t>
      </w:r>
      <w:r w:rsidR="00216406">
        <w:t>infants have already been given infant formula</w:t>
      </w:r>
      <w:r w:rsidRPr="00AB3653">
        <w:t>.</w:t>
      </w:r>
      <w:hyperlink w:anchor="_ENREF_7" w:tooltip="Prevention., 2016 #9" w:history="1">
        <w:r w:rsidR="00C77497">
          <w:fldChar w:fldCharType="begin"/>
        </w:r>
        <w:r w:rsidR="00C77497">
          <w:instrText xml:space="preserve"> ADDIN EN.CITE &lt;EndNote&gt;&lt;Cite&gt;&lt;Author&gt;Prevention.&lt;/Author&gt;&lt;Year&gt;2016&lt;/Year&gt;&lt;RecNum&gt;9&lt;/RecNum&gt;&lt;DisplayText&gt;&lt;style face="superscript"&gt;7&lt;/style&gt;&lt;/DisplayText&gt;&lt;record&gt;&lt;rec-number&gt;9&lt;/rec-number&gt;&lt;foreign-keys&gt;&lt;key app="EN" db-id="pxw992f042pr5fee00qxp05wx0azzwa9s9s2" timestamp="1486149900"&gt;9&lt;/key&gt;&lt;/foreign-keys&gt;&lt;ref-type name="Web Page"&gt;12&lt;/ref-type&gt;&lt;contributors&gt;&lt;authors&gt;&lt;author&gt;Centers for Disease Control and Prevention.&lt;/author&gt;&lt;/authors&gt;&lt;/contributors&gt;&lt;titles&gt;&lt;title&gt;National Immunization Survey (NIS)&lt;/title&gt;&lt;/titles&gt;&lt;number&gt;February 3, 2017&lt;/number&gt;&lt;dates&gt;&lt;year&gt;2016&lt;/year&gt;&lt;/dates&gt;&lt;urls&gt;&lt;related-urls&gt;&lt;url&gt;https://www.cdc.gov/BREASTFEEDING/DATA/NIS_data/&lt;/url&gt;&lt;/related-urls&gt;&lt;/urls&gt;&lt;/record&gt;&lt;/Cite&gt;&lt;/EndNote&gt;</w:instrText>
        </w:r>
        <w:r w:rsidR="00C77497">
          <w:fldChar w:fldCharType="separate"/>
        </w:r>
        <w:r w:rsidR="00C77497" w:rsidRPr="00C77497">
          <w:rPr>
            <w:noProof/>
            <w:vertAlign w:val="superscript"/>
          </w:rPr>
          <w:t>7</w:t>
        </w:r>
        <w:r w:rsidR="00C77497">
          <w:fldChar w:fldCharType="end"/>
        </w:r>
      </w:hyperlink>
      <w:r w:rsidR="00C77497">
        <w:t xml:space="preserve"> </w:t>
      </w:r>
    </w:p>
    <w:p w14:paraId="2F9AE070" w14:textId="188C208E" w:rsidR="0094328C" w:rsidRPr="00AB3653" w:rsidRDefault="008C59ED" w:rsidP="002629E6">
      <w:pPr>
        <w:spacing w:after="120"/>
      </w:pPr>
      <w:r>
        <w:t xml:space="preserve">For women who plan to breastfeed, experiences and support during the first hours and days after birth influence their later ability to continue breastfeeding. </w:t>
      </w:r>
      <w:r w:rsidRPr="00297E55">
        <w:t>Improving hospital practices to support breastfeeding is a national priority</w:t>
      </w:r>
      <w:r>
        <w:t xml:space="preserve">. </w:t>
      </w:r>
      <w:r w:rsidRPr="00965559">
        <w:t>In 2011, Surgeon General Regina Benjamin included “e</w:t>
      </w:r>
      <w:r w:rsidRPr="008C59ED">
        <w:rPr>
          <w:color w:val="000000"/>
        </w:rPr>
        <w:t xml:space="preserve">nsuring that </w:t>
      </w:r>
      <w:r w:rsidRPr="008C59ED">
        <w:rPr>
          <w:bCs/>
          <w:color w:val="000000"/>
        </w:rPr>
        <w:t xml:space="preserve">maternity care practices throughout the United States are fully supportive of breastfeeding” as a specific action of the </w:t>
      </w:r>
      <w:r w:rsidRPr="00965559">
        <w:rPr>
          <w:i/>
        </w:rPr>
        <w:t>Surgeon General’s Call to Action to Support Breastfeeding</w:t>
      </w:r>
      <w:r w:rsidRPr="00965559">
        <w:t>.</w:t>
      </w:r>
      <w:hyperlink w:anchor="_ENREF_6" w:tooltip="Services., 2011 #6" w:history="1">
        <w:r w:rsidR="00C77497">
          <w:fldChar w:fldCharType="begin"/>
        </w:r>
        <w:r w:rsidR="00C77497">
          <w:instrText xml:space="preserve"> ADDIN EN.CITE &lt;EndNote&gt;&lt;Cite&gt;&lt;Author&gt;Services.&lt;/Author&gt;&lt;Year&gt;2011&lt;/Year&gt;&lt;RecNum&gt;6&lt;/RecNum&gt;&lt;DisplayText&gt;&lt;style face="superscript"&gt;6&lt;/style&gt;&lt;/DisplayText&gt;&lt;record&gt;&lt;rec-number&gt;6&lt;/rec-number&gt;&lt;foreign-keys&gt;&lt;key app="EN" db-id="pxw992f042pr5fee00qxp05wx0azzwa9s9s2" timestamp="1486148753"&gt;6&lt;/key&gt;&lt;/foreign-keys&gt;&lt;ref-type name="Government Document"&gt;46&lt;/ref-type&gt;&lt;contributors&gt;&lt;authors&gt;&lt;author&gt;U.S. Department of Health and Human Services.&lt;/author&gt;&lt;/authors&gt;&lt;secondary-authors&gt;&lt;author&gt;U.S. Department of Health and Human Services&lt;/author&gt;&lt;/secondary-authors&gt;&lt;/contributors&gt;&lt;titles&gt;&lt;title&gt;The Surgeon General&amp;apos;s Call to Action to Support Breastfeeding&lt;/title&gt;&lt;/titles&gt;&lt;dates&gt;&lt;year&gt;2011&lt;/year&gt;&lt;/dates&gt;&lt;pub-location&gt;Washington, DC&lt;/pub-location&gt;&lt;publisher&gt;Office of the Surgeon General&lt;/publisher&gt;&lt;urls&gt;&lt;related-urls&gt;&lt;url&gt;https://www.ncbi.nlm.nih.gov/books/NBK52682/&lt;/url&gt;&lt;/related-urls&gt;&lt;/urls&gt;&lt;access-date&gt;February 3, 2017&lt;/access-date&gt;&lt;/record&gt;&lt;/Cite&gt;&lt;/EndNote&gt;</w:instrText>
        </w:r>
        <w:r w:rsidR="00C77497">
          <w:fldChar w:fldCharType="separate"/>
        </w:r>
        <w:r w:rsidR="00C77497" w:rsidRPr="00C77497">
          <w:rPr>
            <w:noProof/>
            <w:vertAlign w:val="superscript"/>
          </w:rPr>
          <w:t>6</w:t>
        </w:r>
        <w:r w:rsidR="00C77497">
          <w:fldChar w:fldCharType="end"/>
        </w:r>
      </w:hyperlink>
      <w:r w:rsidRPr="00965559">
        <w:t xml:space="preserve"> </w:t>
      </w:r>
      <w:r w:rsidRPr="008C59ED">
        <w:rPr>
          <w:color w:val="000000"/>
        </w:rPr>
        <w:t>I</w:t>
      </w:r>
      <w:r w:rsidRPr="00965559">
        <w:t xml:space="preserve">mproving </w:t>
      </w:r>
      <w:r>
        <w:t xml:space="preserve">hospital </w:t>
      </w:r>
      <w:r w:rsidRPr="00965559">
        <w:t xml:space="preserve">maternity care to support breastfeeding is also a recommendation of the </w:t>
      </w:r>
      <w:r w:rsidRPr="00965559">
        <w:rPr>
          <w:i/>
        </w:rPr>
        <w:t xml:space="preserve">National Prevention Strategy </w:t>
      </w:r>
      <w:r w:rsidRPr="00965559">
        <w:t>and is a</w:t>
      </w:r>
      <w:r w:rsidRPr="00965559">
        <w:rPr>
          <w:i/>
        </w:rPr>
        <w:t xml:space="preserve"> Healthy People 2020 </w:t>
      </w:r>
      <w:r w:rsidRPr="00965559">
        <w:t>objective.</w:t>
      </w:r>
      <w:r w:rsidR="00C77497">
        <w:fldChar w:fldCharType="begin"/>
      </w:r>
      <w:r w:rsidR="00C77497">
        <w:instrText xml:space="preserve"> ADDIN EN.CITE &lt;EndNote&gt;&lt;Cite&gt;&lt;Author&gt;Council.&lt;/Author&gt;&lt;Year&gt;2011&lt;/Year&gt;&lt;RecNum&gt;8&lt;/RecNum&gt;&lt;DisplayText&gt;&lt;style face="superscript"&gt;8, 9&lt;/style&gt;&lt;/DisplayText&gt;&lt;record&gt;&lt;rec-number&gt;8&lt;/rec-number&gt;&lt;foreign-keys&gt;&lt;key app="EN" db-id="pxw992f042pr5fee00qxp05wx0azzwa9s9s2" timestamp="1486149637"&gt;8&lt;/key&gt;&lt;/foreign-keys&gt;&lt;ref-type name="Government Document"&gt;46&lt;/ref-type&gt;&lt;contributors&gt;&lt;authors&gt;&lt;author&gt;National Prevention Council.&lt;/author&gt;&lt;/authors&gt;&lt;secondary-authors&gt;&lt;author&gt;U.S. Department of Health and Human Services&lt;/author&gt;&lt;/secondary-authors&gt;&lt;/contributors&gt;&lt;titles&gt;&lt;title&gt;National Prevention Strategy&lt;/title&gt;&lt;/titles&gt;&lt;dates&gt;&lt;year&gt;2011&lt;/year&gt;&lt;/dates&gt;&lt;urls&gt;&lt;related-urls&gt;&lt;url&gt;https://www.surgeongeneral.gov/priorities/prevention/strategy/report.pdf&lt;/url&gt;&lt;/related-urls&gt;&lt;/urls&gt;&lt;/record&gt;&lt;/Cite&gt;&lt;Cite&gt;&lt;Author&gt;Services.&lt;/Author&gt;&lt;RecNum&gt;7&lt;/RecNum&gt;&lt;record&gt;&lt;rec-number&gt;7&lt;/rec-number&gt;&lt;foreign-keys&gt;&lt;key app="EN" db-id="pxw992f042pr5fee00qxp05wx0azzwa9s9s2" timestamp="1486149471"&gt;7&lt;/key&gt;&lt;/foreign-keys&gt;&lt;ref-type name="Web Page"&gt;12&lt;/ref-type&gt;&lt;contributors&gt;&lt;authors&gt;&lt;author&gt;U.S. Department of Health and Human Services.&lt;/author&gt;&lt;/authors&gt;&lt;/contributors&gt;&lt;titles&gt;&lt;title&gt;Healthy People 2020: Maternal Infant Child Health Objectives&lt;/title&gt;&lt;/titles&gt;&lt;number&gt;February 3, 2017&lt;/number&gt;&lt;dates&gt;&lt;/dates&gt;&lt;urls&gt;&lt;related-urls&gt;&lt;url&gt;https://www.healthypeople.gov/2020/topics-objectives/topic/maternal-infant-and-child-health/objectives&lt;/url&gt;&lt;/related-urls&gt;&lt;/urls&gt;&lt;/record&gt;&lt;/Cite&gt;&lt;/EndNote&gt;</w:instrText>
      </w:r>
      <w:r w:rsidR="00C77497">
        <w:fldChar w:fldCharType="separate"/>
      </w:r>
      <w:hyperlink w:anchor="_ENREF_8" w:tooltip="Council., 2011 #8" w:history="1">
        <w:r w:rsidR="00C77497" w:rsidRPr="00C77497">
          <w:rPr>
            <w:noProof/>
            <w:vertAlign w:val="superscript"/>
          </w:rPr>
          <w:t>8</w:t>
        </w:r>
      </w:hyperlink>
      <w:r w:rsidR="00C77497" w:rsidRPr="00C77497">
        <w:rPr>
          <w:noProof/>
          <w:vertAlign w:val="superscript"/>
        </w:rPr>
        <w:t xml:space="preserve">, </w:t>
      </w:r>
      <w:hyperlink w:anchor="_ENREF_9" w:tooltip="Services.,  #7" w:history="1">
        <w:r w:rsidR="00C77497" w:rsidRPr="00C77497">
          <w:rPr>
            <w:noProof/>
            <w:vertAlign w:val="superscript"/>
          </w:rPr>
          <w:t>9</w:t>
        </w:r>
      </w:hyperlink>
      <w:r w:rsidR="00C77497">
        <w:fldChar w:fldCharType="end"/>
      </w:r>
      <w:r w:rsidR="00C77497" w:rsidRPr="00AB3653">
        <w:t xml:space="preserve"> </w:t>
      </w:r>
    </w:p>
    <w:p w14:paraId="63A0FD94" w14:textId="77777777" w:rsidR="0094328C" w:rsidRPr="00AB3653" w:rsidRDefault="0094328C" w:rsidP="00F172B3"/>
    <w:p w14:paraId="322D0F40" w14:textId="77777777" w:rsidR="0094328C" w:rsidRPr="00AB3653" w:rsidRDefault="0094328C" w:rsidP="00F172B3">
      <w:pPr>
        <w:rPr>
          <w:b/>
          <w:sz w:val="28"/>
          <w:szCs w:val="28"/>
        </w:rPr>
      </w:pPr>
      <w:r w:rsidRPr="00AB3653">
        <w:rPr>
          <w:b/>
          <w:sz w:val="28"/>
          <w:szCs w:val="28"/>
        </w:rPr>
        <w:t>Assessing and Monitoring Maternity Care Practices across the United States</w:t>
      </w:r>
    </w:p>
    <w:p w14:paraId="05AEE717" w14:textId="77777777" w:rsidR="002B0264" w:rsidRDefault="002B0264" w:rsidP="00F172B3"/>
    <w:p w14:paraId="21E412DB" w14:textId="77777777" w:rsidR="0094328C" w:rsidRPr="00AB3653" w:rsidRDefault="009B1944" w:rsidP="002629E6">
      <w:pPr>
        <w:spacing w:after="120"/>
      </w:pPr>
      <w:r>
        <w:t>B</w:t>
      </w:r>
      <w:r w:rsidR="008C5093">
        <w:t>efore 2007</w:t>
      </w:r>
      <w:r w:rsidR="0094328C" w:rsidRPr="00AB3653">
        <w:t xml:space="preserve"> there was no reliable way t</w:t>
      </w:r>
      <w:r>
        <w:t xml:space="preserve">o estimate the extent to which U.S. birth facilities were implementing evidence-based maternity care supportive of breastfeeding. </w:t>
      </w:r>
      <w:r w:rsidR="0094328C" w:rsidRPr="00AB3653">
        <w:t>State health departments, health care providers, and infant feeding experts called on CDC to address this need.</w:t>
      </w:r>
    </w:p>
    <w:p w14:paraId="45B4298F" w14:textId="3D817007" w:rsidR="0094328C" w:rsidRPr="00AB3653" w:rsidRDefault="0094328C" w:rsidP="002629E6">
      <w:pPr>
        <w:spacing w:after="120"/>
      </w:pPr>
      <w:r w:rsidRPr="00AB3653">
        <w:t xml:space="preserve">In 2007, CDC conducted the first national </w:t>
      </w:r>
      <w:r w:rsidRPr="00AB3653">
        <w:rPr>
          <w:i/>
        </w:rPr>
        <w:t xml:space="preserve">Maternity </w:t>
      </w:r>
      <w:r w:rsidRPr="00383B0B">
        <w:rPr>
          <w:i/>
        </w:rPr>
        <w:t>Practices in Infant Nutrition and</w:t>
      </w:r>
      <w:r w:rsidRPr="00AB3653">
        <w:t xml:space="preserve"> </w:t>
      </w:r>
      <w:r w:rsidRPr="00AB3653">
        <w:rPr>
          <w:i/>
        </w:rPr>
        <w:t>Care</w:t>
      </w:r>
      <w:r w:rsidR="009B1944">
        <w:rPr>
          <w:i/>
        </w:rPr>
        <w:t xml:space="preserve"> Survey</w:t>
      </w:r>
      <w:r w:rsidR="009B1944">
        <w:t xml:space="preserve">, often called the </w:t>
      </w:r>
      <w:r w:rsidR="00383B0B">
        <w:t>“</w:t>
      </w:r>
      <w:r w:rsidR="009B1944">
        <w:t>mPINC survey</w:t>
      </w:r>
      <w:r w:rsidR="00383B0B">
        <w:t>”</w:t>
      </w:r>
      <w:r w:rsidR="009B1944">
        <w:t xml:space="preserve"> for short</w:t>
      </w:r>
      <w:r w:rsidR="00BD4475">
        <w:t>.</w:t>
      </w:r>
      <w:r w:rsidRPr="00AB3653">
        <w:t xml:space="preserve"> The survey collected information on facility characteristics, maternity care policies, staff training on breastfeeding instruction, </w:t>
      </w:r>
      <w:r w:rsidR="00F32336">
        <w:t xml:space="preserve">infant feeding practices, breastfeeding </w:t>
      </w:r>
      <w:r w:rsidRPr="00AB3653">
        <w:t>management and support, and facility discharge care.</w:t>
      </w:r>
    </w:p>
    <w:p w14:paraId="2BAB3029" w14:textId="0AA23B9B" w:rsidR="00AB7236" w:rsidRPr="00AB3653" w:rsidRDefault="0094328C" w:rsidP="002629E6">
      <w:pPr>
        <w:spacing w:after="120"/>
      </w:pPr>
      <w:r w:rsidRPr="00AB3653">
        <w:t>Th</w:t>
      </w:r>
      <w:r w:rsidR="007A78DA">
        <w:t>e</w:t>
      </w:r>
      <w:r w:rsidRPr="00AB3653">
        <w:t xml:space="preserve"> assessment was designed to provide </w:t>
      </w:r>
      <w:r w:rsidR="00F32336">
        <w:t>ongoing monitoring of maternity care practices in the U.S</w:t>
      </w:r>
      <w:r w:rsidRPr="00AB3653">
        <w:t xml:space="preserve">. The selected </w:t>
      </w:r>
      <w:r w:rsidR="007579CD">
        <w:t xml:space="preserve">survey </w:t>
      </w:r>
      <w:r w:rsidRPr="00AB3653">
        <w:t>methodology was the outcome of detailed input and collaboration with external experts representing the diverse stakeholder groups for whom the information is most important. The experts represented health care providers and administrators, state health departments, and infant fe</w:t>
      </w:r>
      <w:r w:rsidR="00AB7236" w:rsidRPr="00AB3653">
        <w:t>eding experts and researchers.</w:t>
      </w:r>
    </w:p>
    <w:p w14:paraId="61636D3C" w14:textId="4A67CCC5" w:rsidR="0094328C" w:rsidRPr="00AB3653" w:rsidRDefault="00027865" w:rsidP="002629E6">
      <w:pPr>
        <w:spacing w:after="120"/>
      </w:pPr>
      <w:r>
        <w:t>Stakeholders</w:t>
      </w:r>
      <w:r w:rsidR="0094328C" w:rsidRPr="00AB3653">
        <w:t xml:space="preserve"> unanimously urged CDC to survey every facility in the U.S. and territories that routinely provides maternity care, regardless of size, ownership, payer status</w:t>
      </w:r>
      <w:r w:rsidR="005E4245" w:rsidRPr="00AB3653">
        <w:t>, or other selection criteria</w:t>
      </w:r>
      <w:r w:rsidR="0094328C" w:rsidRPr="00AB3653">
        <w:t>. The resulting census design allow</w:t>
      </w:r>
      <w:r w:rsidR="00F32336">
        <w:t>s</w:t>
      </w:r>
      <w:r w:rsidR="0094328C" w:rsidRPr="00AB3653">
        <w:t xml:space="preserve"> CDC to provide state-specific data and to </w:t>
      </w:r>
      <w:r w:rsidR="00C14B44" w:rsidRPr="00AB3653">
        <w:t>create</w:t>
      </w:r>
      <w:r w:rsidR="0094328C" w:rsidRPr="00AB3653">
        <w:t xml:space="preserve"> facility-level reports utilizing individual facilities’ data benchmarked against </w:t>
      </w:r>
      <w:r w:rsidR="00C77497">
        <w:t>facilities of similar size, facilities within the same state, and all facilities participating in the survey</w:t>
      </w:r>
      <w:r w:rsidR="0094328C" w:rsidRPr="00AB3653">
        <w:t>.</w:t>
      </w:r>
    </w:p>
    <w:p w14:paraId="3E62768E" w14:textId="52DEB347" w:rsidR="00370434" w:rsidRPr="00AB3653" w:rsidRDefault="005E4245" w:rsidP="002629E6">
      <w:pPr>
        <w:spacing w:after="120"/>
        <w:rPr>
          <w:rFonts w:eastAsia="SimSun"/>
          <w:lang w:eastAsia="zh-CN"/>
        </w:rPr>
      </w:pPr>
      <w:r w:rsidRPr="00BF3629">
        <w:t xml:space="preserve">The mPINC survey </w:t>
      </w:r>
      <w:r w:rsidR="001F0D0E">
        <w:t>was</w:t>
      </w:r>
      <w:r w:rsidRPr="00BF3629">
        <w:t xml:space="preserve"> </w:t>
      </w:r>
      <w:r w:rsidR="00F32336" w:rsidRPr="00BF3629">
        <w:t>sent</w:t>
      </w:r>
      <w:r w:rsidRPr="00BF3629">
        <w:t xml:space="preserve"> to </w:t>
      </w:r>
      <w:r w:rsidRPr="00BF3629">
        <w:rPr>
          <w:rFonts w:eastAsia="SimSun"/>
          <w:lang w:eastAsia="zh-CN"/>
        </w:rPr>
        <w:t>every hospital (</w:t>
      </w:r>
      <w:r w:rsidRPr="00BF3629">
        <w:rPr>
          <w:rFonts w:eastAsia="SimSun"/>
          <w:i/>
          <w:lang w:eastAsia="zh-CN"/>
        </w:rPr>
        <w:t>n</w:t>
      </w:r>
      <w:r w:rsidRPr="00BF3629">
        <w:rPr>
          <w:rFonts w:eastAsia="SimSun"/>
          <w:lang w:eastAsia="zh-CN"/>
        </w:rPr>
        <w:t>=</w:t>
      </w:r>
      <w:r w:rsidR="008964B8" w:rsidRPr="00BF3629">
        <w:rPr>
          <w:rFonts w:eastAsia="SimSun"/>
          <w:lang w:eastAsia="zh-CN"/>
        </w:rPr>
        <w:t>2917</w:t>
      </w:r>
      <w:r w:rsidR="00F32336" w:rsidRPr="00BF3629">
        <w:rPr>
          <w:rFonts w:eastAsia="SimSun"/>
          <w:lang w:eastAsia="zh-CN"/>
        </w:rPr>
        <w:t xml:space="preserve"> in 201</w:t>
      </w:r>
      <w:r w:rsidR="008964B8" w:rsidRPr="00BF3629">
        <w:rPr>
          <w:rFonts w:eastAsia="SimSun"/>
          <w:lang w:eastAsia="zh-CN"/>
        </w:rPr>
        <w:t>5</w:t>
      </w:r>
      <w:r w:rsidRPr="00BF3629">
        <w:rPr>
          <w:rFonts w:eastAsia="SimSun"/>
          <w:lang w:eastAsia="zh-CN"/>
        </w:rPr>
        <w:t>) and free-standing birth center (</w:t>
      </w:r>
      <w:r w:rsidRPr="00BF3629">
        <w:rPr>
          <w:rFonts w:eastAsia="SimSun"/>
          <w:i/>
          <w:lang w:eastAsia="zh-CN"/>
        </w:rPr>
        <w:t>n</w:t>
      </w:r>
      <w:r w:rsidRPr="00BF3629">
        <w:rPr>
          <w:rFonts w:eastAsia="SimSun"/>
          <w:lang w:eastAsia="zh-CN"/>
        </w:rPr>
        <w:t>=</w:t>
      </w:r>
      <w:r w:rsidR="008964B8" w:rsidRPr="00BF3629">
        <w:rPr>
          <w:rFonts w:eastAsia="SimSun"/>
          <w:lang w:eastAsia="zh-CN"/>
        </w:rPr>
        <w:t>254</w:t>
      </w:r>
      <w:r w:rsidR="00F32336" w:rsidRPr="00BF3629">
        <w:rPr>
          <w:rFonts w:eastAsia="SimSun"/>
          <w:lang w:eastAsia="zh-CN"/>
        </w:rPr>
        <w:t xml:space="preserve"> in 201</w:t>
      </w:r>
      <w:r w:rsidR="00BF3629" w:rsidRPr="00BF3629">
        <w:rPr>
          <w:rFonts w:eastAsia="SimSun"/>
          <w:lang w:eastAsia="zh-CN"/>
        </w:rPr>
        <w:t>5</w:t>
      </w:r>
      <w:r w:rsidRPr="00BF3629">
        <w:rPr>
          <w:rFonts w:eastAsia="SimSun"/>
          <w:lang w:eastAsia="zh-CN"/>
        </w:rPr>
        <w:t>)</w:t>
      </w:r>
      <w:r w:rsidRPr="00AB3653">
        <w:rPr>
          <w:rFonts w:eastAsia="SimSun"/>
          <w:lang w:eastAsia="zh-CN"/>
        </w:rPr>
        <w:t xml:space="preserve"> in the </w:t>
      </w:r>
      <w:r w:rsidR="0041490F">
        <w:rPr>
          <w:rFonts w:eastAsia="SimSun"/>
          <w:lang w:eastAsia="zh-CN"/>
        </w:rPr>
        <w:t>U.S.</w:t>
      </w:r>
      <w:r w:rsidRPr="00AB3653">
        <w:rPr>
          <w:rFonts w:eastAsia="SimSun"/>
          <w:lang w:eastAsia="zh-CN"/>
        </w:rPr>
        <w:t xml:space="preserve"> and </w:t>
      </w:r>
      <w:r w:rsidR="0041490F">
        <w:rPr>
          <w:rFonts w:eastAsia="SimSun"/>
          <w:lang w:eastAsia="zh-CN"/>
        </w:rPr>
        <w:t>t</w:t>
      </w:r>
      <w:r w:rsidRPr="00AB3653">
        <w:rPr>
          <w:rFonts w:eastAsia="SimSun"/>
          <w:lang w:eastAsia="zh-CN"/>
        </w:rPr>
        <w:t xml:space="preserve">erritories that routinely provided </w:t>
      </w:r>
      <w:r w:rsidR="008964B8">
        <w:rPr>
          <w:rFonts w:eastAsia="SimSun"/>
          <w:lang w:eastAsia="zh-CN"/>
        </w:rPr>
        <w:t>maternity care and agree</w:t>
      </w:r>
      <w:r w:rsidR="001F0D0E">
        <w:rPr>
          <w:rFonts w:eastAsia="SimSun"/>
          <w:lang w:eastAsia="zh-CN"/>
        </w:rPr>
        <w:t>d</w:t>
      </w:r>
      <w:r w:rsidR="008964B8">
        <w:rPr>
          <w:rFonts w:eastAsia="SimSun"/>
          <w:lang w:eastAsia="zh-CN"/>
        </w:rPr>
        <w:t xml:space="preserve"> to survey participation</w:t>
      </w:r>
      <w:r w:rsidR="001F0D0E">
        <w:rPr>
          <w:rFonts w:eastAsia="SimSun"/>
          <w:lang w:eastAsia="zh-CN"/>
        </w:rPr>
        <w:t>.</w:t>
      </w:r>
      <w:r w:rsidRPr="00AB3653">
        <w:rPr>
          <w:rFonts w:eastAsia="SimSun"/>
          <w:lang w:eastAsia="zh-CN"/>
        </w:rPr>
        <w:t xml:space="preserve"> Eligibility </w:t>
      </w:r>
      <w:r w:rsidR="001F0D0E">
        <w:rPr>
          <w:rFonts w:eastAsia="SimSun"/>
          <w:lang w:eastAsia="zh-CN"/>
        </w:rPr>
        <w:t>wa</w:t>
      </w:r>
      <w:r w:rsidRPr="00AB3653">
        <w:rPr>
          <w:rFonts w:eastAsia="SimSun"/>
          <w:lang w:eastAsia="zh-CN"/>
        </w:rPr>
        <w:t>s determined with a screening telephone call to verify the facility ha</w:t>
      </w:r>
      <w:r w:rsidR="001F0D0E">
        <w:rPr>
          <w:rFonts w:eastAsia="SimSun"/>
          <w:lang w:eastAsia="zh-CN"/>
        </w:rPr>
        <w:t>d</w:t>
      </w:r>
      <w:r w:rsidRPr="00AB3653">
        <w:rPr>
          <w:rFonts w:eastAsia="SimSun"/>
          <w:lang w:eastAsia="zh-CN"/>
        </w:rPr>
        <w:t xml:space="preserve"> registered maternity beds</w:t>
      </w:r>
      <w:r w:rsidR="006E0C7A" w:rsidRPr="00AB3653">
        <w:rPr>
          <w:rFonts w:eastAsia="SimSun"/>
          <w:lang w:eastAsia="zh-CN"/>
        </w:rPr>
        <w:t>.</w:t>
      </w:r>
    </w:p>
    <w:p w14:paraId="626B04AB" w14:textId="77777777" w:rsidR="0094328C" w:rsidRPr="00C00001" w:rsidRDefault="00C14B44" w:rsidP="00F172B3">
      <w:pPr>
        <w:rPr>
          <w:b/>
          <w:sz w:val="28"/>
          <w:szCs w:val="28"/>
        </w:rPr>
      </w:pPr>
      <w:r>
        <w:rPr>
          <w:b/>
          <w:sz w:val="28"/>
          <w:szCs w:val="28"/>
        </w:rPr>
        <w:br w:type="page"/>
      </w:r>
      <w:r w:rsidR="00BF6D4C" w:rsidRPr="00C00001">
        <w:rPr>
          <w:b/>
          <w:sz w:val="28"/>
          <w:szCs w:val="28"/>
        </w:rPr>
        <w:t>C</w:t>
      </w:r>
      <w:r w:rsidR="0094328C" w:rsidRPr="00C00001">
        <w:rPr>
          <w:b/>
          <w:sz w:val="28"/>
          <w:szCs w:val="28"/>
        </w:rPr>
        <w:t>DC Survey Documents National Need for Action</w:t>
      </w:r>
    </w:p>
    <w:p w14:paraId="3E9F0138" w14:textId="77777777" w:rsidR="00E20788" w:rsidRDefault="00E20788" w:rsidP="00F172B3"/>
    <w:p w14:paraId="74FE86CD" w14:textId="319F3BFD" w:rsidR="00745315" w:rsidRDefault="00C05AC1" w:rsidP="002629E6">
      <w:pPr>
        <w:spacing w:after="120"/>
      </w:pPr>
      <w:r w:rsidRPr="008964B8">
        <w:t>Fully 82</w:t>
      </w:r>
      <w:r w:rsidR="00E16FC9" w:rsidRPr="008964B8">
        <w:t>–</w:t>
      </w:r>
      <w:r w:rsidR="00F32336" w:rsidRPr="008964B8">
        <w:t xml:space="preserve">83% </w:t>
      </w:r>
      <w:r w:rsidR="0041490F" w:rsidRPr="008964B8">
        <w:t>(n=2</w:t>
      </w:r>
      <w:r w:rsidR="008964B8" w:rsidRPr="008964B8">
        <w:t>582</w:t>
      </w:r>
      <w:r w:rsidR="0041490F" w:rsidRPr="008964B8">
        <w:t xml:space="preserve">–2742) </w:t>
      </w:r>
      <w:r w:rsidRPr="008964B8">
        <w:t>of all hospitals and birth centers responded to the CDC mPINC survey</w:t>
      </w:r>
      <w:r w:rsidR="00965861" w:rsidRPr="008964B8">
        <w:t xml:space="preserve"> in each of the </w:t>
      </w:r>
      <w:r w:rsidR="008964B8" w:rsidRPr="008964B8">
        <w:t>five cycles</w:t>
      </w:r>
      <w:r w:rsidR="00965861">
        <w:t xml:space="preserve"> that the survey has been administered</w:t>
      </w:r>
      <w:r w:rsidRPr="00DE4FC1">
        <w:t>.</w:t>
      </w:r>
      <w:r>
        <w:t xml:space="preserve"> </w:t>
      </w:r>
      <w:r w:rsidR="0025126D">
        <w:t>These facilities vary</w:t>
      </w:r>
      <w:r w:rsidR="00745315">
        <w:t xml:space="preserve"> broadly by </w:t>
      </w:r>
      <w:r w:rsidR="00745315" w:rsidRPr="002F7F51">
        <w:t>size and type</w:t>
      </w:r>
      <w:r w:rsidR="00745315">
        <w:t xml:space="preserve">. Facility </w:t>
      </w:r>
      <w:r w:rsidR="0041490F">
        <w:t>types include</w:t>
      </w:r>
      <w:r w:rsidR="00745315">
        <w:t xml:space="preserve"> </w:t>
      </w:r>
      <w:r w:rsidR="0041490F">
        <w:t xml:space="preserve">urban/rural; </w:t>
      </w:r>
      <w:r w:rsidR="00745315" w:rsidRPr="002F7F51">
        <w:t>pr</w:t>
      </w:r>
      <w:r w:rsidR="00965861">
        <w:t>ivate/public/government/military; teaching/non-teaching</w:t>
      </w:r>
      <w:r w:rsidR="00745315" w:rsidRPr="002F7F51">
        <w:t xml:space="preserve">; </w:t>
      </w:r>
      <w:r w:rsidR="0025126D">
        <w:t xml:space="preserve">and </w:t>
      </w:r>
      <w:r w:rsidR="00745315" w:rsidRPr="002F7F51">
        <w:t>serving economically disadvantaged</w:t>
      </w:r>
      <w:r w:rsidR="00091BEE">
        <w:t>/advantaged</w:t>
      </w:r>
      <w:r w:rsidR="00745315" w:rsidRPr="002F7F51">
        <w:t xml:space="preserve"> populations</w:t>
      </w:r>
      <w:r w:rsidR="00745315">
        <w:t>.</w:t>
      </w:r>
    </w:p>
    <w:p w14:paraId="328E95AB" w14:textId="452D6AD4" w:rsidR="00745315" w:rsidRPr="00DE4FC1" w:rsidRDefault="00745315" w:rsidP="008D4CC7">
      <w:pPr>
        <w:spacing w:after="120"/>
      </w:pPr>
      <w:r w:rsidRPr="00DE4FC1">
        <w:t>To facilitate reporting on the findings, results were scored on a 0</w:t>
      </w:r>
      <w:r w:rsidR="00091BEE">
        <w:t>–</w:t>
      </w:r>
      <w:r w:rsidRPr="00DE4FC1">
        <w:t>100 scale.</w:t>
      </w:r>
      <w:r w:rsidRPr="00745315">
        <w:t xml:space="preserve"> </w:t>
      </w:r>
      <w:r w:rsidR="007635CC">
        <w:t>Each</w:t>
      </w:r>
      <w:r w:rsidRPr="00DE4FC1">
        <w:t xml:space="preserve"> facility</w:t>
      </w:r>
      <w:r w:rsidR="0011238E">
        <w:t xml:space="preserve">’s </w:t>
      </w:r>
      <w:r w:rsidRPr="00DE4FC1">
        <w:t xml:space="preserve">mPINC </w:t>
      </w:r>
      <w:r w:rsidR="001F0D0E">
        <w:t xml:space="preserve">Total </w:t>
      </w:r>
      <w:r w:rsidRPr="00DE4FC1">
        <w:t>Score comprised the mean of their score on</w:t>
      </w:r>
      <w:r w:rsidR="008964B8">
        <w:t xml:space="preserve"> the following dimensions of care</w:t>
      </w:r>
      <w:r w:rsidRPr="00DE4FC1">
        <w:t>:</w:t>
      </w:r>
    </w:p>
    <w:p w14:paraId="2310841C" w14:textId="77777777" w:rsidR="00745315" w:rsidRPr="0041490F" w:rsidRDefault="00091BEE" w:rsidP="002629E6">
      <w:pPr>
        <w:numPr>
          <w:ilvl w:val="0"/>
          <w:numId w:val="4"/>
        </w:numPr>
        <w:tabs>
          <w:tab w:val="clear" w:pos="1080"/>
        </w:tabs>
      </w:pPr>
      <w:r w:rsidRPr="0041490F">
        <w:t>Labor and Delivery Care</w:t>
      </w:r>
    </w:p>
    <w:p w14:paraId="4BA8E87C" w14:textId="77777777" w:rsidR="00745315" w:rsidRPr="0041490F" w:rsidRDefault="00091BEE" w:rsidP="002629E6">
      <w:pPr>
        <w:numPr>
          <w:ilvl w:val="0"/>
          <w:numId w:val="4"/>
        </w:numPr>
        <w:tabs>
          <w:tab w:val="clear" w:pos="1080"/>
        </w:tabs>
      </w:pPr>
      <w:r w:rsidRPr="0041490F">
        <w:t>Feeding of Breastfed Infants</w:t>
      </w:r>
    </w:p>
    <w:p w14:paraId="29EBAD5F" w14:textId="77777777" w:rsidR="00745315" w:rsidRPr="0041490F" w:rsidRDefault="00745315" w:rsidP="002629E6">
      <w:pPr>
        <w:numPr>
          <w:ilvl w:val="0"/>
          <w:numId w:val="4"/>
        </w:numPr>
        <w:tabs>
          <w:tab w:val="clear" w:pos="1080"/>
        </w:tabs>
      </w:pPr>
      <w:r w:rsidRPr="0041490F">
        <w:t>Breastfeedin</w:t>
      </w:r>
      <w:r w:rsidR="00091BEE" w:rsidRPr="0041490F">
        <w:t>g Assistance</w:t>
      </w:r>
    </w:p>
    <w:p w14:paraId="5166E48F" w14:textId="77777777" w:rsidR="00745315" w:rsidRPr="0041490F" w:rsidRDefault="00745315" w:rsidP="002629E6">
      <w:pPr>
        <w:numPr>
          <w:ilvl w:val="0"/>
          <w:numId w:val="4"/>
        </w:numPr>
        <w:tabs>
          <w:tab w:val="clear" w:pos="1080"/>
        </w:tabs>
      </w:pPr>
      <w:r w:rsidRPr="0041490F">
        <w:t>Co</w:t>
      </w:r>
      <w:r w:rsidR="00091BEE" w:rsidRPr="0041490F">
        <w:t>ntact Between Mother and Infant</w:t>
      </w:r>
    </w:p>
    <w:p w14:paraId="735B33FD" w14:textId="77777777" w:rsidR="00745315" w:rsidRPr="0041490F" w:rsidRDefault="00091BEE" w:rsidP="002629E6">
      <w:pPr>
        <w:numPr>
          <w:ilvl w:val="0"/>
          <w:numId w:val="4"/>
        </w:numPr>
        <w:tabs>
          <w:tab w:val="clear" w:pos="1080"/>
        </w:tabs>
      </w:pPr>
      <w:r w:rsidRPr="0041490F">
        <w:t>Facility Discharge Care</w:t>
      </w:r>
    </w:p>
    <w:p w14:paraId="0CE65C49" w14:textId="77777777" w:rsidR="00745315" w:rsidRPr="0041490F" w:rsidRDefault="00091BEE" w:rsidP="002629E6">
      <w:pPr>
        <w:numPr>
          <w:ilvl w:val="0"/>
          <w:numId w:val="4"/>
        </w:numPr>
        <w:tabs>
          <w:tab w:val="clear" w:pos="1080"/>
        </w:tabs>
      </w:pPr>
      <w:r w:rsidRPr="0041490F">
        <w:t>Staff Training</w:t>
      </w:r>
    </w:p>
    <w:p w14:paraId="7C6F1B3B" w14:textId="77777777" w:rsidR="00E13244" w:rsidRPr="0041490F" w:rsidRDefault="00745315" w:rsidP="008520D6">
      <w:pPr>
        <w:numPr>
          <w:ilvl w:val="0"/>
          <w:numId w:val="4"/>
        </w:numPr>
        <w:tabs>
          <w:tab w:val="clear" w:pos="1080"/>
        </w:tabs>
      </w:pPr>
      <w:r w:rsidRPr="0041490F">
        <w:t>Structural and</w:t>
      </w:r>
      <w:r w:rsidR="00091BEE" w:rsidRPr="0041490F">
        <w:t xml:space="preserve"> Organizational Aspects of Care</w:t>
      </w:r>
    </w:p>
    <w:p w14:paraId="4D74A7E9" w14:textId="77777777" w:rsidR="00DC70CC" w:rsidRPr="009E4F4D" w:rsidRDefault="00DC70CC" w:rsidP="008520D6">
      <w:pPr>
        <w:ind w:left="1080"/>
        <w:rPr>
          <w:sz w:val="22"/>
          <w:szCs w:val="22"/>
        </w:rPr>
      </w:pPr>
    </w:p>
    <w:p w14:paraId="0F5A6AB1" w14:textId="25CDEBC2" w:rsidR="00745315" w:rsidRPr="00925478" w:rsidRDefault="00745315" w:rsidP="008520D6">
      <w:r>
        <w:t xml:space="preserve">Facility mean </w:t>
      </w:r>
      <w:r w:rsidR="008D4CC7">
        <w:t>Total</w:t>
      </w:r>
      <w:r>
        <w:t xml:space="preserve"> and subscale scores var</w:t>
      </w:r>
      <w:r w:rsidR="007E7232">
        <w:t>y</w:t>
      </w:r>
      <w:r>
        <w:t xml:space="preserve"> by </w:t>
      </w:r>
      <w:r w:rsidRPr="008964B8">
        <w:t xml:space="preserve">facility location, type, </w:t>
      </w:r>
      <w:r w:rsidR="00AC4432" w:rsidRPr="008964B8">
        <w:t xml:space="preserve">and </w:t>
      </w:r>
      <w:r w:rsidRPr="008964B8">
        <w:t>size.</w:t>
      </w:r>
      <w:r w:rsidR="005E69CB" w:rsidRPr="008964B8">
        <w:t xml:space="preserve"> Across survey years, h</w:t>
      </w:r>
      <w:r w:rsidR="0082104A" w:rsidRPr="008964B8">
        <w:t>ospitals had l</w:t>
      </w:r>
      <w:r w:rsidR="005E69CB" w:rsidRPr="008964B8">
        <w:t xml:space="preserve">ower </w:t>
      </w:r>
      <w:r w:rsidR="008D4CC7">
        <w:t>Total</w:t>
      </w:r>
      <w:r w:rsidR="008964B8">
        <w:t xml:space="preserve"> </w:t>
      </w:r>
      <w:r w:rsidR="005E69CB" w:rsidRPr="008964B8">
        <w:t>scores</w:t>
      </w:r>
      <w:r w:rsidR="00D0460A" w:rsidRPr="008964B8">
        <w:t xml:space="preserve"> than birth centers </w:t>
      </w:r>
      <w:r w:rsidR="005E69CB" w:rsidRPr="008964B8">
        <w:t>and l</w:t>
      </w:r>
      <w:r w:rsidR="0082104A" w:rsidRPr="008964B8">
        <w:t xml:space="preserve">arger facilities had higher </w:t>
      </w:r>
      <w:r w:rsidR="008D4CC7">
        <w:t>Total</w:t>
      </w:r>
      <w:r w:rsidR="008964B8" w:rsidRPr="008964B8">
        <w:t xml:space="preserve"> scores than smaller facilities</w:t>
      </w:r>
      <w:r w:rsidR="0082104A" w:rsidRPr="008964B8">
        <w:t>.</w:t>
      </w:r>
      <w:r w:rsidR="0082104A" w:rsidRPr="00AC4432">
        <w:t xml:space="preserve"> </w:t>
      </w:r>
      <w:r w:rsidR="00D0460A" w:rsidRPr="008964B8">
        <w:t xml:space="preserve">Scores varied widely across states, ranging from </w:t>
      </w:r>
      <w:r w:rsidR="008964B8" w:rsidRPr="008964B8">
        <w:t>60</w:t>
      </w:r>
      <w:r w:rsidR="00B86F3F" w:rsidRPr="008964B8">
        <w:t xml:space="preserve"> in </w:t>
      </w:r>
      <w:r w:rsidR="00965861" w:rsidRPr="008964B8">
        <w:t>Mississippi</w:t>
      </w:r>
      <w:r w:rsidR="00B86F3F" w:rsidRPr="008964B8">
        <w:t xml:space="preserve"> to </w:t>
      </w:r>
      <w:r w:rsidR="008964B8" w:rsidRPr="008964B8">
        <w:t>96</w:t>
      </w:r>
      <w:r w:rsidR="00B86F3F" w:rsidRPr="008964B8">
        <w:t xml:space="preserve"> in </w:t>
      </w:r>
      <w:r w:rsidR="008964B8" w:rsidRPr="008964B8">
        <w:t>Rhode Island in 2015</w:t>
      </w:r>
      <w:r w:rsidR="00B86F3F" w:rsidRPr="008964B8">
        <w:t>.</w:t>
      </w:r>
      <w:r w:rsidR="00D0460A" w:rsidRPr="008964B8">
        <w:t xml:space="preserve"> </w:t>
      </w:r>
      <w:r w:rsidR="008964B8">
        <w:t>The states in the Pacific and New England census regions</w:t>
      </w:r>
      <w:r w:rsidRPr="00A32B44">
        <w:t xml:space="preserve"> had the highest </w:t>
      </w:r>
      <w:r w:rsidR="00E32F3C" w:rsidRPr="00A32B44">
        <w:t>scores</w:t>
      </w:r>
      <w:r w:rsidR="00D0460A" w:rsidRPr="00A32B44">
        <w:t xml:space="preserve"> while</w:t>
      </w:r>
      <w:r w:rsidR="00E32F3C" w:rsidRPr="00A32B44">
        <w:t xml:space="preserve"> </w:t>
      </w:r>
      <w:r w:rsidR="008964B8" w:rsidRPr="00A32B44">
        <w:t xml:space="preserve">states in the West and East </w:t>
      </w:r>
      <w:r w:rsidR="00E32F3C" w:rsidRPr="00A32B44">
        <w:t>South</w:t>
      </w:r>
      <w:r w:rsidR="008964B8" w:rsidRPr="00A32B44">
        <w:t xml:space="preserve"> Central census regions </w:t>
      </w:r>
      <w:r w:rsidR="00E32F3C" w:rsidRPr="00A32B44">
        <w:t>had</w:t>
      </w:r>
      <w:r w:rsidRPr="00A32B44">
        <w:t xml:space="preserve"> the lowest. </w:t>
      </w:r>
      <w:r w:rsidR="00084937" w:rsidRPr="00C82805">
        <w:t xml:space="preserve">See </w:t>
      </w:r>
      <w:r w:rsidR="00D25C1D" w:rsidRPr="00C82805">
        <w:t>the following page</w:t>
      </w:r>
      <w:r w:rsidR="00117152" w:rsidRPr="00C82805">
        <w:t>s</w:t>
      </w:r>
      <w:r w:rsidR="00084937" w:rsidRPr="00C82805">
        <w:t xml:space="preserve"> for </w:t>
      </w:r>
      <w:r w:rsidR="008D4CC7">
        <w:t>Total</w:t>
      </w:r>
      <w:r w:rsidR="00A32B44" w:rsidRPr="00C82805">
        <w:t xml:space="preserve"> and subscale scores from 2007-2015 </w:t>
      </w:r>
      <w:r w:rsidR="00117152" w:rsidRPr="00C82805">
        <w:t xml:space="preserve">(Figure 1) and </w:t>
      </w:r>
      <w:r w:rsidR="00D25C1D" w:rsidRPr="00C82805">
        <w:t xml:space="preserve">the distribution of </w:t>
      </w:r>
      <w:r w:rsidR="00084937" w:rsidRPr="00C82805">
        <w:t>state scores</w:t>
      </w:r>
      <w:r w:rsidR="00E54C29" w:rsidRPr="00C82805">
        <w:t xml:space="preserve"> in 201</w:t>
      </w:r>
      <w:r w:rsidR="00A32B44" w:rsidRPr="00C82805">
        <w:t>5</w:t>
      </w:r>
      <w:r w:rsidR="00117152" w:rsidRPr="00C82805">
        <w:t xml:space="preserve"> (Table 1)</w:t>
      </w:r>
      <w:r w:rsidR="00084937" w:rsidRPr="00C82805">
        <w:t>.</w:t>
      </w:r>
    </w:p>
    <w:p w14:paraId="1ABBC200" w14:textId="77777777" w:rsidR="00117152" w:rsidRDefault="00117152" w:rsidP="00C13EB5">
      <w:pPr>
        <w:ind w:right="-720"/>
        <w:rPr>
          <w:i/>
        </w:rPr>
      </w:pPr>
      <w:r>
        <w:rPr>
          <w:i/>
        </w:rPr>
        <w:br w:type="page"/>
      </w:r>
    </w:p>
    <w:p w14:paraId="300E283B" w14:textId="68D4E1B5" w:rsidR="00117152" w:rsidRDefault="00117152" w:rsidP="009655F7">
      <w:pPr>
        <w:jc w:val="center"/>
      </w:pPr>
      <w:r w:rsidRPr="009655F7">
        <w:t>Figure 1.</w:t>
      </w:r>
      <w:r w:rsidR="00A84D1F" w:rsidRPr="009655F7">
        <w:t xml:space="preserve"> Mean total and </w:t>
      </w:r>
      <w:r w:rsidR="001028EA" w:rsidRPr="009655F7">
        <w:t>dimensions</w:t>
      </w:r>
      <w:r w:rsidR="00A84D1F" w:rsidRPr="009655F7">
        <w:t xml:space="preserve"> of care</w:t>
      </w:r>
      <w:r w:rsidR="004A0DAE">
        <w:t xml:space="preserve"> </w:t>
      </w:r>
      <w:r w:rsidR="00A84D1F" w:rsidRPr="009655F7">
        <w:t>mPINC scores by survey year</w:t>
      </w:r>
      <w:r w:rsidR="00383B0B">
        <w:t>, 2007-2015</w:t>
      </w:r>
    </w:p>
    <w:p w14:paraId="212A0D34" w14:textId="77777777" w:rsidR="009655F7" w:rsidRDefault="009655F7" w:rsidP="00C13EB5">
      <w:pPr>
        <w:ind w:right="-720"/>
      </w:pPr>
    </w:p>
    <w:p w14:paraId="65493E1C" w14:textId="77777777" w:rsidR="009655F7" w:rsidRDefault="009655F7" w:rsidP="00C13EB5">
      <w:pPr>
        <w:ind w:right="-720"/>
      </w:pPr>
    </w:p>
    <w:p w14:paraId="77B56531" w14:textId="6E33C070" w:rsidR="009655F7" w:rsidRPr="0005796C" w:rsidRDefault="009655F7" w:rsidP="00C13EB5">
      <w:pPr>
        <w:ind w:right="-720"/>
      </w:pPr>
      <w:r>
        <w:rPr>
          <w:noProof/>
        </w:rPr>
        <w:drawing>
          <wp:inline distT="0" distB="0" distL="0" distR="0" wp14:anchorId="526A8D62" wp14:editId="1E4DE674">
            <wp:extent cx="5855970" cy="3953591"/>
            <wp:effectExtent l="0" t="0" r="1143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2A3C0C" w14:textId="5AA4C49B" w:rsidR="009655F7" w:rsidRDefault="005E476A" w:rsidP="009655F7">
      <w:pPr>
        <w:ind w:right="-720"/>
        <w:rPr>
          <w:bCs/>
        </w:rPr>
      </w:pPr>
      <w:r>
        <w:rPr>
          <w:i/>
        </w:rPr>
        <w:br w:type="page"/>
      </w:r>
      <w:r w:rsidR="00A14004" w:rsidRPr="00F31C23">
        <w:t>T</w:t>
      </w:r>
      <w:r w:rsidR="00C13EB5" w:rsidRPr="00F31C23">
        <w:rPr>
          <w:bCs/>
        </w:rPr>
        <w:t xml:space="preserve">able 1:  </w:t>
      </w:r>
      <w:r w:rsidR="00084937" w:rsidRPr="00F31C23">
        <w:rPr>
          <w:bCs/>
        </w:rPr>
        <w:t xml:space="preserve">Mean total and </w:t>
      </w:r>
      <w:r w:rsidR="001028EA" w:rsidRPr="00F31C23">
        <w:rPr>
          <w:bCs/>
        </w:rPr>
        <w:t>dimensions</w:t>
      </w:r>
      <w:r w:rsidR="00D4553D" w:rsidRPr="00F31C23">
        <w:rPr>
          <w:bCs/>
        </w:rPr>
        <w:t xml:space="preserve"> of care</w:t>
      </w:r>
      <w:r w:rsidR="00084937" w:rsidRPr="00F31C23">
        <w:rPr>
          <w:bCs/>
        </w:rPr>
        <w:t xml:space="preserve"> </w:t>
      </w:r>
      <w:r w:rsidR="00F70E5A" w:rsidRPr="00F31C23">
        <w:rPr>
          <w:bCs/>
        </w:rPr>
        <w:t>20</w:t>
      </w:r>
      <w:r w:rsidR="00965861" w:rsidRPr="00F31C23">
        <w:rPr>
          <w:bCs/>
        </w:rPr>
        <w:t>1</w:t>
      </w:r>
      <w:r w:rsidR="009655F7" w:rsidRPr="00F31C23">
        <w:rPr>
          <w:bCs/>
        </w:rPr>
        <w:t>5</w:t>
      </w:r>
      <w:r w:rsidR="00F70E5A" w:rsidRPr="00F31C23">
        <w:rPr>
          <w:bCs/>
        </w:rPr>
        <w:t xml:space="preserve"> mPINC</w:t>
      </w:r>
      <w:r w:rsidR="00084937" w:rsidRPr="00F31C23">
        <w:rPr>
          <w:bCs/>
        </w:rPr>
        <w:t xml:space="preserve"> scores by state</w:t>
      </w:r>
      <w:r w:rsidR="00A14004" w:rsidRPr="00F31C23">
        <w:rPr>
          <w:bCs/>
        </w:rPr>
        <w:t>/territory</w:t>
      </w:r>
    </w:p>
    <w:tbl>
      <w:tblPr>
        <w:tblW w:w="8720" w:type="dxa"/>
        <w:tblInd w:w="108" w:type="dxa"/>
        <w:tblLook w:val="04A0" w:firstRow="1" w:lastRow="0" w:firstColumn="1" w:lastColumn="0" w:noHBand="0" w:noVBand="1"/>
      </w:tblPr>
      <w:tblGrid>
        <w:gridCol w:w="1367"/>
        <w:gridCol w:w="643"/>
        <w:gridCol w:w="821"/>
        <w:gridCol w:w="938"/>
        <w:gridCol w:w="1035"/>
        <w:gridCol w:w="795"/>
        <w:gridCol w:w="990"/>
        <w:gridCol w:w="803"/>
        <w:gridCol w:w="1328"/>
      </w:tblGrid>
      <w:tr w:rsidR="00F31C23" w14:paraId="6BE48AF5" w14:textId="77777777" w:rsidTr="00F31C23">
        <w:trPr>
          <w:trHeight w:val="900"/>
        </w:trPr>
        <w:tc>
          <w:tcPr>
            <w:tcW w:w="1367" w:type="dxa"/>
            <w:tcBorders>
              <w:top w:val="nil"/>
              <w:left w:val="nil"/>
              <w:bottom w:val="nil"/>
              <w:right w:val="nil"/>
            </w:tcBorders>
            <w:shd w:val="clear" w:color="auto" w:fill="auto"/>
            <w:vAlign w:val="center"/>
            <w:hideMark/>
          </w:tcPr>
          <w:p w14:paraId="2D921C3D" w14:textId="77777777" w:rsidR="00F31C23" w:rsidRDefault="00F31C23">
            <w:pPr>
              <w:rPr>
                <w:sz w:val="20"/>
                <w:szCs w:val="20"/>
              </w:rPr>
            </w:pPr>
          </w:p>
        </w:tc>
        <w:tc>
          <w:tcPr>
            <w:tcW w:w="643" w:type="dxa"/>
            <w:tcBorders>
              <w:top w:val="nil"/>
              <w:left w:val="nil"/>
              <w:bottom w:val="nil"/>
              <w:right w:val="nil"/>
            </w:tcBorders>
            <w:shd w:val="clear" w:color="auto" w:fill="auto"/>
            <w:vAlign w:val="center"/>
            <w:hideMark/>
          </w:tcPr>
          <w:p w14:paraId="595220DB" w14:textId="77777777" w:rsidR="00F31C23" w:rsidRDefault="00F31C23">
            <w:pPr>
              <w:jc w:val="center"/>
              <w:rPr>
                <w:rFonts w:ascii="Arial" w:hAnsi="Arial" w:cs="Arial"/>
                <w:b/>
                <w:bCs/>
                <w:color w:val="000000"/>
                <w:sz w:val="16"/>
                <w:szCs w:val="16"/>
              </w:rPr>
            </w:pPr>
            <w:r>
              <w:rPr>
                <w:rFonts w:ascii="Arial" w:hAnsi="Arial" w:cs="Arial"/>
                <w:b/>
                <w:bCs/>
                <w:color w:val="000000"/>
                <w:sz w:val="16"/>
                <w:szCs w:val="16"/>
              </w:rPr>
              <w:t>Total score</w:t>
            </w:r>
          </w:p>
        </w:tc>
        <w:tc>
          <w:tcPr>
            <w:tcW w:w="821" w:type="dxa"/>
            <w:tcBorders>
              <w:top w:val="nil"/>
              <w:left w:val="nil"/>
              <w:bottom w:val="nil"/>
              <w:right w:val="nil"/>
            </w:tcBorders>
            <w:shd w:val="clear" w:color="auto" w:fill="auto"/>
            <w:vAlign w:val="center"/>
            <w:hideMark/>
          </w:tcPr>
          <w:p w14:paraId="3EC36373" w14:textId="77777777" w:rsidR="00F31C23" w:rsidRDefault="00F31C23">
            <w:pPr>
              <w:jc w:val="center"/>
              <w:rPr>
                <w:rFonts w:ascii="Arial" w:hAnsi="Arial" w:cs="Arial"/>
                <w:b/>
                <w:bCs/>
                <w:color w:val="000000"/>
                <w:sz w:val="16"/>
                <w:szCs w:val="16"/>
              </w:rPr>
            </w:pPr>
            <w:r>
              <w:rPr>
                <w:rFonts w:ascii="Arial" w:hAnsi="Arial" w:cs="Arial"/>
                <w:b/>
                <w:bCs/>
                <w:color w:val="000000"/>
                <w:sz w:val="16"/>
                <w:szCs w:val="16"/>
              </w:rPr>
              <w:t>Labor &amp; delivery care</w:t>
            </w:r>
          </w:p>
        </w:tc>
        <w:tc>
          <w:tcPr>
            <w:tcW w:w="938" w:type="dxa"/>
            <w:tcBorders>
              <w:top w:val="nil"/>
              <w:left w:val="nil"/>
              <w:bottom w:val="nil"/>
              <w:right w:val="nil"/>
            </w:tcBorders>
            <w:shd w:val="clear" w:color="auto" w:fill="auto"/>
            <w:vAlign w:val="center"/>
            <w:hideMark/>
          </w:tcPr>
          <w:p w14:paraId="68CB1036" w14:textId="77777777" w:rsidR="00F31C23" w:rsidRDefault="00F31C23">
            <w:pPr>
              <w:jc w:val="center"/>
              <w:rPr>
                <w:rFonts w:ascii="Arial" w:hAnsi="Arial" w:cs="Arial"/>
                <w:b/>
                <w:bCs/>
                <w:color w:val="000000"/>
                <w:sz w:val="16"/>
                <w:szCs w:val="16"/>
              </w:rPr>
            </w:pPr>
            <w:r>
              <w:rPr>
                <w:rFonts w:ascii="Arial" w:hAnsi="Arial" w:cs="Arial"/>
                <w:b/>
                <w:bCs/>
                <w:color w:val="000000"/>
                <w:sz w:val="16"/>
                <w:szCs w:val="16"/>
              </w:rPr>
              <w:t>Feeding of breastfed infant</w:t>
            </w:r>
          </w:p>
        </w:tc>
        <w:tc>
          <w:tcPr>
            <w:tcW w:w="1035" w:type="dxa"/>
            <w:tcBorders>
              <w:top w:val="nil"/>
              <w:left w:val="nil"/>
              <w:bottom w:val="nil"/>
              <w:right w:val="nil"/>
            </w:tcBorders>
            <w:shd w:val="clear" w:color="auto" w:fill="auto"/>
            <w:vAlign w:val="center"/>
            <w:hideMark/>
          </w:tcPr>
          <w:p w14:paraId="5139D4DD" w14:textId="77777777" w:rsidR="00F31C23" w:rsidRDefault="00F31C23">
            <w:pPr>
              <w:jc w:val="center"/>
              <w:rPr>
                <w:rFonts w:ascii="Arial" w:hAnsi="Arial" w:cs="Arial"/>
                <w:b/>
                <w:bCs/>
                <w:color w:val="000000"/>
                <w:sz w:val="16"/>
                <w:szCs w:val="16"/>
              </w:rPr>
            </w:pPr>
            <w:r>
              <w:rPr>
                <w:rFonts w:ascii="Arial" w:hAnsi="Arial" w:cs="Arial"/>
                <w:b/>
                <w:bCs/>
                <w:color w:val="000000"/>
                <w:sz w:val="16"/>
                <w:szCs w:val="16"/>
              </w:rPr>
              <w:t>Breast- feeding assistance</w:t>
            </w:r>
          </w:p>
        </w:tc>
        <w:tc>
          <w:tcPr>
            <w:tcW w:w="795" w:type="dxa"/>
            <w:tcBorders>
              <w:top w:val="nil"/>
              <w:left w:val="nil"/>
              <w:bottom w:val="nil"/>
              <w:right w:val="nil"/>
            </w:tcBorders>
            <w:shd w:val="clear" w:color="auto" w:fill="auto"/>
            <w:vAlign w:val="center"/>
            <w:hideMark/>
          </w:tcPr>
          <w:p w14:paraId="32A7F5AE" w14:textId="77777777" w:rsidR="00F31C23" w:rsidRDefault="00F31C23">
            <w:pPr>
              <w:jc w:val="center"/>
              <w:rPr>
                <w:rFonts w:ascii="Arial" w:hAnsi="Arial" w:cs="Arial"/>
                <w:b/>
                <w:bCs/>
                <w:color w:val="000000"/>
                <w:sz w:val="16"/>
                <w:szCs w:val="16"/>
              </w:rPr>
            </w:pPr>
            <w:r>
              <w:rPr>
                <w:rFonts w:ascii="Arial" w:hAnsi="Arial" w:cs="Arial"/>
                <w:b/>
                <w:bCs/>
                <w:color w:val="000000"/>
                <w:sz w:val="16"/>
                <w:szCs w:val="16"/>
              </w:rPr>
              <w:t>Mother/ infant contact</w:t>
            </w:r>
          </w:p>
        </w:tc>
        <w:tc>
          <w:tcPr>
            <w:tcW w:w="990" w:type="dxa"/>
            <w:tcBorders>
              <w:top w:val="nil"/>
              <w:left w:val="nil"/>
              <w:bottom w:val="nil"/>
              <w:right w:val="nil"/>
            </w:tcBorders>
            <w:shd w:val="clear" w:color="auto" w:fill="auto"/>
            <w:vAlign w:val="center"/>
            <w:hideMark/>
          </w:tcPr>
          <w:p w14:paraId="7088F46B" w14:textId="77777777" w:rsidR="00F31C23" w:rsidRDefault="00F31C23">
            <w:pPr>
              <w:jc w:val="center"/>
              <w:rPr>
                <w:rFonts w:ascii="Arial" w:hAnsi="Arial" w:cs="Arial"/>
                <w:b/>
                <w:bCs/>
                <w:color w:val="000000"/>
                <w:sz w:val="16"/>
                <w:szCs w:val="16"/>
              </w:rPr>
            </w:pPr>
            <w:r>
              <w:rPr>
                <w:rFonts w:ascii="Arial" w:hAnsi="Arial" w:cs="Arial"/>
                <w:b/>
                <w:bCs/>
                <w:color w:val="000000"/>
                <w:sz w:val="16"/>
                <w:szCs w:val="16"/>
              </w:rPr>
              <w:t>Discharge care</w:t>
            </w:r>
          </w:p>
        </w:tc>
        <w:tc>
          <w:tcPr>
            <w:tcW w:w="803" w:type="dxa"/>
            <w:tcBorders>
              <w:top w:val="nil"/>
              <w:left w:val="nil"/>
              <w:bottom w:val="nil"/>
              <w:right w:val="nil"/>
            </w:tcBorders>
            <w:shd w:val="clear" w:color="auto" w:fill="auto"/>
            <w:vAlign w:val="center"/>
            <w:hideMark/>
          </w:tcPr>
          <w:p w14:paraId="51158F67" w14:textId="77777777" w:rsidR="00F31C23" w:rsidRDefault="00F31C23">
            <w:pPr>
              <w:jc w:val="center"/>
              <w:rPr>
                <w:rFonts w:ascii="Arial" w:hAnsi="Arial" w:cs="Arial"/>
                <w:b/>
                <w:bCs/>
                <w:color w:val="000000"/>
                <w:sz w:val="16"/>
                <w:szCs w:val="16"/>
              </w:rPr>
            </w:pPr>
            <w:r>
              <w:rPr>
                <w:rFonts w:ascii="Arial" w:hAnsi="Arial" w:cs="Arial"/>
                <w:b/>
                <w:bCs/>
                <w:color w:val="000000"/>
                <w:sz w:val="16"/>
                <w:szCs w:val="16"/>
              </w:rPr>
              <w:t>Staff training</w:t>
            </w:r>
          </w:p>
        </w:tc>
        <w:tc>
          <w:tcPr>
            <w:tcW w:w="1328" w:type="dxa"/>
            <w:tcBorders>
              <w:top w:val="nil"/>
              <w:left w:val="nil"/>
              <w:bottom w:val="nil"/>
              <w:right w:val="nil"/>
            </w:tcBorders>
            <w:shd w:val="clear" w:color="auto" w:fill="auto"/>
            <w:vAlign w:val="center"/>
            <w:hideMark/>
          </w:tcPr>
          <w:p w14:paraId="432B36DD" w14:textId="77777777" w:rsidR="00F31C23" w:rsidRDefault="00F31C23">
            <w:pPr>
              <w:jc w:val="center"/>
              <w:rPr>
                <w:rFonts w:ascii="Arial" w:hAnsi="Arial" w:cs="Arial"/>
                <w:b/>
                <w:bCs/>
                <w:color w:val="000000"/>
                <w:sz w:val="16"/>
                <w:szCs w:val="16"/>
              </w:rPr>
            </w:pPr>
            <w:r>
              <w:rPr>
                <w:rFonts w:ascii="Arial" w:hAnsi="Arial" w:cs="Arial"/>
                <w:b/>
                <w:bCs/>
                <w:color w:val="000000"/>
                <w:sz w:val="16"/>
                <w:szCs w:val="16"/>
              </w:rPr>
              <w:t>Structural &amp; Organizational Aspects</w:t>
            </w:r>
          </w:p>
        </w:tc>
      </w:tr>
      <w:tr w:rsidR="00F31C23" w14:paraId="625F55D8" w14:textId="77777777" w:rsidTr="00F31C23">
        <w:trPr>
          <w:trHeight w:val="210"/>
        </w:trPr>
        <w:tc>
          <w:tcPr>
            <w:tcW w:w="1367" w:type="dxa"/>
            <w:tcBorders>
              <w:top w:val="nil"/>
              <w:left w:val="nil"/>
              <w:bottom w:val="nil"/>
              <w:right w:val="nil"/>
            </w:tcBorders>
            <w:shd w:val="clear" w:color="auto" w:fill="auto"/>
            <w:vAlign w:val="center"/>
            <w:hideMark/>
          </w:tcPr>
          <w:p w14:paraId="39B3CE91" w14:textId="77777777" w:rsidR="00F31C23" w:rsidRDefault="00F31C23">
            <w:pPr>
              <w:rPr>
                <w:rFonts w:ascii="Arial" w:hAnsi="Arial" w:cs="Arial"/>
                <w:b/>
                <w:bCs/>
                <w:color w:val="000000"/>
                <w:sz w:val="16"/>
                <w:szCs w:val="16"/>
              </w:rPr>
            </w:pPr>
            <w:r>
              <w:rPr>
                <w:rFonts w:ascii="Arial" w:hAnsi="Arial" w:cs="Arial"/>
                <w:b/>
                <w:bCs/>
                <w:color w:val="000000"/>
                <w:sz w:val="16"/>
                <w:szCs w:val="16"/>
              </w:rPr>
              <w:t>All States</w:t>
            </w:r>
          </w:p>
        </w:tc>
        <w:tc>
          <w:tcPr>
            <w:tcW w:w="643" w:type="dxa"/>
            <w:tcBorders>
              <w:top w:val="nil"/>
              <w:left w:val="nil"/>
              <w:bottom w:val="nil"/>
              <w:right w:val="nil"/>
            </w:tcBorders>
            <w:shd w:val="clear" w:color="auto" w:fill="auto"/>
            <w:vAlign w:val="center"/>
            <w:hideMark/>
          </w:tcPr>
          <w:p w14:paraId="42086A5D"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c>
          <w:tcPr>
            <w:tcW w:w="821" w:type="dxa"/>
            <w:tcBorders>
              <w:top w:val="nil"/>
              <w:left w:val="nil"/>
              <w:bottom w:val="nil"/>
              <w:right w:val="nil"/>
            </w:tcBorders>
            <w:shd w:val="clear" w:color="auto" w:fill="auto"/>
            <w:vAlign w:val="center"/>
            <w:hideMark/>
          </w:tcPr>
          <w:p w14:paraId="57E55BE2"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38" w:type="dxa"/>
            <w:tcBorders>
              <w:top w:val="nil"/>
              <w:left w:val="nil"/>
              <w:bottom w:val="nil"/>
              <w:right w:val="nil"/>
            </w:tcBorders>
            <w:shd w:val="clear" w:color="auto" w:fill="auto"/>
            <w:vAlign w:val="center"/>
            <w:hideMark/>
          </w:tcPr>
          <w:p w14:paraId="1502CEBC"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1035" w:type="dxa"/>
            <w:tcBorders>
              <w:top w:val="nil"/>
              <w:left w:val="nil"/>
              <w:bottom w:val="nil"/>
              <w:right w:val="nil"/>
            </w:tcBorders>
            <w:shd w:val="clear" w:color="auto" w:fill="auto"/>
            <w:vAlign w:val="center"/>
            <w:hideMark/>
          </w:tcPr>
          <w:p w14:paraId="27C1CFC6"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795" w:type="dxa"/>
            <w:tcBorders>
              <w:top w:val="nil"/>
              <w:left w:val="nil"/>
              <w:bottom w:val="nil"/>
              <w:right w:val="nil"/>
            </w:tcBorders>
            <w:shd w:val="clear" w:color="auto" w:fill="auto"/>
            <w:vAlign w:val="center"/>
            <w:hideMark/>
          </w:tcPr>
          <w:p w14:paraId="514CB1BA"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990" w:type="dxa"/>
            <w:tcBorders>
              <w:top w:val="nil"/>
              <w:left w:val="nil"/>
              <w:bottom w:val="nil"/>
              <w:right w:val="nil"/>
            </w:tcBorders>
            <w:shd w:val="clear" w:color="auto" w:fill="auto"/>
            <w:vAlign w:val="center"/>
            <w:hideMark/>
          </w:tcPr>
          <w:p w14:paraId="064AFB66"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803" w:type="dxa"/>
            <w:tcBorders>
              <w:top w:val="nil"/>
              <w:left w:val="nil"/>
              <w:bottom w:val="nil"/>
              <w:right w:val="nil"/>
            </w:tcBorders>
            <w:shd w:val="clear" w:color="auto" w:fill="auto"/>
            <w:vAlign w:val="center"/>
            <w:hideMark/>
          </w:tcPr>
          <w:p w14:paraId="059B2ED5" w14:textId="77777777" w:rsidR="00F31C23" w:rsidRDefault="00F31C23">
            <w:pPr>
              <w:jc w:val="center"/>
              <w:rPr>
                <w:rFonts w:ascii="Arial" w:hAnsi="Arial" w:cs="Arial"/>
                <w:color w:val="000000"/>
                <w:sz w:val="16"/>
                <w:szCs w:val="16"/>
              </w:rPr>
            </w:pPr>
            <w:r>
              <w:rPr>
                <w:rFonts w:ascii="Arial" w:hAnsi="Arial" w:cs="Arial"/>
                <w:color w:val="000000"/>
                <w:sz w:val="16"/>
                <w:szCs w:val="16"/>
              </w:rPr>
              <w:t>64</w:t>
            </w:r>
          </w:p>
        </w:tc>
        <w:tc>
          <w:tcPr>
            <w:tcW w:w="1328" w:type="dxa"/>
            <w:tcBorders>
              <w:top w:val="nil"/>
              <w:left w:val="nil"/>
              <w:bottom w:val="nil"/>
              <w:right w:val="nil"/>
            </w:tcBorders>
            <w:shd w:val="clear" w:color="auto" w:fill="auto"/>
            <w:vAlign w:val="center"/>
            <w:hideMark/>
          </w:tcPr>
          <w:p w14:paraId="2D604C64"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r>
      <w:tr w:rsidR="00F31C23" w14:paraId="3B2B94F7" w14:textId="77777777" w:rsidTr="00F31C23">
        <w:trPr>
          <w:trHeight w:val="210"/>
        </w:trPr>
        <w:tc>
          <w:tcPr>
            <w:tcW w:w="8720" w:type="dxa"/>
            <w:gridSpan w:val="9"/>
            <w:tcBorders>
              <w:top w:val="nil"/>
              <w:left w:val="nil"/>
              <w:bottom w:val="nil"/>
              <w:right w:val="nil"/>
            </w:tcBorders>
            <w:shd w:val="clear" w:color="auto" w:fill="auto"/>
            <w:vAlign w:val="center"/>
            <w:hideMark/>
          </w:tcPr>
          <w:p w14:paraId="7E6D1E2D" w14:textId="77777777" w:rsidR="00F31C23" w:rsidRDefault="00F31C23">
            <w:pPr>
              <w:jc w:val="center"/>
              <w:rPr>
                <w:rFonts w:ascii="Arial" w:hAnsi="Arial" w:cs="Arial"/>
                <w:color w:val="000000"/>
                <w:sz w:val="16"/>
                <w:szCs w:val="16"/>
              </w:rPr>
            </w:pPr>
          </w:p>
        </w:tc>
      </w:tr>
      <w:tr w:rsidR="00F31C23" w14:paraId="2F38AECE" w14:textId="77777777" w:rsidTr="00F31C23">
        <w:trPr>
          <w:trHeight w:val="210"/>
        </w:trPr>
        <w:tc>
          <w:tcPr>
            <w:tcW w:w="1367" w:type="dxa"/>
            <w:tcBorders>
              <w:top w:val="nil"/>
              <w:left w:val="nil"/>
              <w:bottom w:val="nil"/>
              <w:right w:val="nil"/>
            </w:tcBorders>
            <w:shd w:val="clear" w:color="auto" w:fill="auto"/>
            <w:vAlign w:val="center"/>
            <w:hideMark/>
          </w:tcPr>
          <w:p w14:paraId="11FEA1DF" w14:textId="77777777" w:rsidR="00F31C23" w:rsidRDefault="00F31C23">
            <w:pPr>
              <w:rPr>
                <w:rFonts w:ascii="Arial" w:hAnsi="Arial" w:cs="Arial"/>
                <w:b/>
                <w:bCs/>
                <w:color w:val="000000"/>
                <w:sz w:val="16"/>
                <w:szCs w:val="16"/>
              </w:rPr>
            </w:pPr>
            <w:r>
              <w:rPr>
                <w:rFonts w:ascii="Arial" w:hAnsi="Arial" w:cs="Arial"/>
                <w:b/>
                <w:bCs/>
                <w:color w:val="000000"/>
                <w:sz w:val="16"/>
                <w:szCs w:val="16"/>
              </w:rPr>
              <w:t>Alaska</w:t>
            </w:r>
          </w:p>
        </w:tc>
        <w:tc>
          <w:tcPr>
            <w:tcW w:w="643" w:type="dxa"/>
            <w:tcBorders>
              <w:top w:val="nil"/>
              <w:left w:val="nil"/>
              <w:bottom w:val="nil"/>
              <w:right w:val="nil"/>
            </w:tcBorders>
            <w:shd w:val="clear" w:color="auto" w:fill="auto"/>
            <w:vAlign w:val="center"/>
            <w:hideMark/>
          </w:tcPr>
          <w:p w14:paraId="7094AF31"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821" w:type="dxa"/>
            <w:tcBorders>
              <w:top w:val="nil"/>
              <w:left w:val="nil"/>
              <w:bottom w:val="nil"/>
              <w:right w:val="nil"/>
            </w:tcBorders>
            <w:shd w:val="clear" w:color="auto" w:fill="auto"/>
            <w:vAlign w:val="center"/>
            <w:hideMark/>
          </w:tcPr>
          <w:p w14:paraId="1311DA13"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938" w:type="dxa"/>
            <w:tcBorders>
              <w:top w:val="nil"/>
              <w:left w:val="nil"/>
              <w:bottom w:val="nil"/>
              <w:right w:val="nil"/>
            </w:tcBorders>
            <w:shd w:val="clear" w:color="auto" w:fill="auto"/>
            <w:vAlign w:val="center"/>
            <w:hideMark/>
          </w:tcPr>
          <w:p w14:paraId="2EE7B457" w14:textId="77777777" w:rsidR="00F31C23" w:rsidRDefault="00F31C23">
            <w:pPr>
              <w:jc w:val="center"/>
              <w:rPr>
                <w:rFonts w:ascii="Arial" w:hAnsi="Arial" w:cs="Arial"/>
                <w:color w:val="000000"/>
                <w:sz w:val="16"/>
                <w:szCs w:val="16"/>
              </w:rPr>
            </w:pPr>
            <w:r>
              <w:rPr>
                <w:rFonts w:ascii="Arial" w:hAnsi="Arial" w:cs="Arial"/>
                <w:color w:val="000000"/>
                <w:sz w:val="16"/>
                <w:szCs w:val="16"/>
              </w:rPr>
              <w:t>92</w:t>
            </w:r>
          </w:p>
        </w:tc>
        <w:tc>
          <w:tcPr>
            <w:tcW w:w="1035" w:type="dxa"/>
            <w:tcBorders>
              <w:top w:val="nil"/>
              <w:left w:val="nil"/>
              <w:bottom w:val="nil"/>
              <w:right w:val="nil"/>
            </w:tcBorders>
            <w:shd w:val="clear" w:color="auto" w:fill="auto"/>
            <w:vAlign w:val="center"/>
            <w:hideMark/>
          </w:tcPr>
          <w:p w14:paraId="09FE323E"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795" w:type="dxa"/>
            <w:tcBorders>
              <w:top w:val="nil"/>
              <w:left w:val="nil"/>
              <w:bottom w:val="nil"/>
              <w:right w:val="nil"/>
            </w:tcBorders>
            <w:shd w:val="clear" w:color="auto" w:fill="auto"/>
            <w:vAlign w:val="center"/>
            <w:hideMark/>
          </w:tcPr>
          <w:p w14:paraId="77DA36AF"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990" w:type="dxa"/>
            <w:tcBorders>
              <w:top w:val="nil"/>
              <w:left w:val="nil"/>
              <w:bottom w:val="nil"/>
              <w:right w:val="nil"/>
            </w:tcBorders>
            <w:shd w:val="clear" w:color="auto" w:fill="auto"/>
            <w:vAlign w:val="center"/>
            <w:hideMark/>
          </w:tcPr>
          <w:p w14:paraId="0970C054"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803" w:type="dxa"/>
            <w:tcBorders>
              <w:top w:val="nil"/>
              <w:left w:val="nil"/>
              <w:bottom w:val="nil"/>
              <w:right w:val="nil"/>
            </w:tcBorders>
            <w:shd w:val="clear" w:color="auto" w:fill="auto"/>
            <w:vAlign w:val="center"/>
            <w:hideMark/>
          </w:tcPr>
          <w:p w14:paraId="458F0798" w14:textId="77777777" w:rsidR="00F31C23" w:rsidRDefault="00F31C23">
            <w:pPr>
              <w:jc w:val="center"/>
              <w:rPr>
                <w:rFonts w:ascii="Arial" w:hAnsi="Arial" w:cs="Arial"/>
                <w:color w:val="000000"/>
                <w:sz w:val="16"/>
                <w:szCs w:val="16"/>
              </w:rPr>
            </w:pPr>
            <w:r>
              <w:rPr>
                <w:rFonts w:ascii="Arial" w:hAnsi="Arial" w:cs="Arial"/>
                <w:color w:val="000000"/>
                <w:sz w:val="16"/>
                <w:szCs w:val="16"/>
              </w:rPr>
              <w:t>58</w:t>
            </w:r>
          </w:p>
        </w:tc>
        <w:tc>
          <w:tcPr>
            <w:tcW w:w="1328" w:type="dxa"/>
            <w:tcBorders>
              <w:top w:val="nil"/>
              <w:left w:val="nil"/>
              <w:bottom w:val="nil"/>
              <w:right w:val="nil"/>
            </w:tcBorders>
            <w:shd w:val="clear" w:color="auto" w:fill="auto"/>
            <w:vAlign w:val="center"/>
            <w:hideMark/>
          </w:tcPr>
          <w:p w14:paraId="1B232B16" w14:textId="77777777" w:rsidR="00F31C23" w:rsidRDefault="00F31C23">
            <w:pPr>
              <w:jc w:val="center"/>
              <w:rPr>
                <w:rFonts w:ascii="Arial" w:hAnsi="Arial" w:cs="Arial"/>
                <w:color w:val="000000"/>
                <w:sz w:val="16"/>
                <w:szCs w:val="16"/>
              </w:rPr>
            </w:pPr>
            <w:r>
              <w:rPr>
                <w:rFonts w:ascii="Arial" w:hAnsi="Arial" w:cs="Arial"/>
                <w:color w:val="000000"/>
                <w:sz w:val="16"/>
                <w:szCs w:val="16"/>
              </w:rPr>
              <w:t>67</w:t>
            </w:r>
          </w:p>
        </w:tc>
      </w:tr>
      <w:tr w:rsidR="00F31C23" w14:paraId="3D8E4D99" w14:textId="77777777" w:rsidTr="00F31C23">
        <w:trPr>
          <w:trHeight w:val="210"/>
        </w:trPr>
        <w:tc>
          <w:tcPr>
            <w:tcW w:w="1367" w:type="dxa"/>
            <w:tcBorders>
              <w:top w:val="nil"/>
              <w:left w:val="nil"/>
              <w:bottom w:val="nil"/>
              <w:right w:val="nil"/>
            </w:tcBorders>
            <w:shd w:val="clear" w:color="auto" w:fill="auto"/>
            <w:vAlign w:val="center"/>
            <w:hideMark/>
          </w:tcPr>
          <w:p w14:paraId="2C96D713" w14:textId="77777777" w:rsidR="00F31C23" w:rsidRDefault="00F31C23">
            <w:pPr>
              <w:rPr>
                <w:rFonts w:ascii="Arial" w:hAnsi="Arial" w:cs="Arial"/>
                <w:b/>
                <w:bCs/>
                <w:color w:val="000000"/>
                <w:sz w:val="16"/>
                <w:szCs w:val="16"/>
              </w:rPr>
            </w:pPr>
            <w:r>
              <w:rPr>
                <w:rFonts w:ascii="Arial" w:hAnsi="Arial" w:cs="Arial"/>
                <w:b/>
                <w:bCs/>
                <w:color w:val="000000"/>
                <w:sz w:val="16"/>
                <w:szCs w:val="16"/>
              </w:rPr>
              <w:t>Alabama</w:t>
            </w:r>
          </w:p>
        </w:tc>
        <w:tc>
          <w:tcPr>
            <w:tcW w:w="643" w:type="dxa"/>
            <w:tcBorders>
              <w:top w:val="nil"/>
              <w:left w:val="nil"/>
              <w:bottom w:val="nil"/>
              <w:right w:val="nil"/>
            </w:tcBorders>
            <w:shd w:val="clear" w:color="auto" w:fill="auto"/>
            <w:vAlign w:val="center"/>
            <w:hideMark/>
          </w:tcPr>
          <w:p w14:paraId="31C5BD42"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c>
          <w:tcPr>
            <w:tcW w:w="821" w:type="dxa"/>
            <w:tcBorders>
              <w:top w:val="nil"/>
              <w:left w:val="nil"/>
              <w:bottom w:val="nil"/>
              <w:right w:val="nil"/>
            </w:tcBorders>
            <w:shd w:val="clear" w:color="auto" w:fill="auto"/>
            <w:vAlign w:val="center"/>
            <w:hideMark/>
          </w:tcPr>
          <w:p w14:paraId="09FA6027" w14:textId="77777777" w:rsidR="00F31C23" w:rsidRDefault="00F31C23">
            <w:pPr>
              <w:jc w:val="center"/>
              <w:rPr>
                <w:rFonts w:ascii="Arial" w:hAnsi="Arial" w:cs="Arial"/>
                <w:color w:val="000000"/>
                <w:sz w:val="16"/>
                <w:szCs w:val="16"/>
              </w:rPr>
            </w:pPr>
            <w:r>
              <w:rPr>
                <w:rFonts w:ascii="Arial" w:hAnsi="Arial" w:cs="Arial"/>
                <w:color w:val="000000"/>
                <w:sz w:val="16"/>
                <w:szCs w:val="16"/>
              </w:rPr>
              <w:t>76</w:t>
            </w:r>
          </w:p>
        </w:tc>
        <w:tc>
          <w:tcPr>
            <w:tcW w:w="938" w:type="dxa"/>
            <w:tcBorders>
              <w:top w:val="nil"/>
              <w:left w:val="nil"/>
              <w:bottom w:val="nil"/>
              <w:right w:val="nil"/>
            </w:tcBorders>
            <w:shd w:val="clear" w:color="auto" w:fill="auto"/>
            <w:vAlign w:val="center"/>
            <w:hideMark/>
          </w:tcPr>
          <w:p w14:paraId="65475D1B"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1035" w:type="dxa"/>
            <w:tcBorders>
              <w:top w:val="nil"/>
              <w:left w:val="nil"/>
              <w:bottom w:val="nil"/>
              <w:right w:val="nil"/>
            </w:tcBorders>
            <w:shd w:val="clear" w:color="auto" w:fill="auto"/>
            <w:vAlign w:val="center"/>
            <w:hideMark/>
          </w:tcPr>
          <w:p w14:paraId="7DCBC3B3"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795" w:type="dxa"/>
            <w:tcBorders>
              <w:top w:val="nil"/>
              <w:left w:val="nil"/>
              <w:bottom w:val="nil"/>
              <w:right w:val="nil"/>
            </w:tcBorders>
            <w:shd w:val="clear" w:color="auto" w:fill="auto"/>
            <w:vAlign w:val="center"/>
            <w:hideMark/>
          </w:tcPr>
          <w:p w14:paraId="0D1FA3A4" w14:textId="77777777" w:rsidR="00F31C23" w:rsidRDefault="00F31C23">
            <w:pPr>
              <w:jc w:val="center"/>
              <w:rPr>
                <w:rFonts w:ascii="Arial" w:hAnsi="Arial" w:cs="Arial"/>
                <w:color w:val="000000"/>
                <w:sz w:val="16"/>
                <w:szCs w:val="16"/>
              </w:rPr>
            </w:pPr>
            <w:r>
              <w:rPr>
                <w:rFonts w:ascii="Arial" w:hAnsi="Arial" w:cs="Arial"/>
                <w:color w:val="000000"/>
                <w:sz w:val="16"/>
                <w:szCs w:val="16"/>
              </w:rPr>
              <w:t>69</w:t>
            </w:r>
          </w:p>
        </w:tc>
        <w:tc>
          <w:tcPr>
            <w:tcW w:w="990" w:type="dxa"/>
            <w:tcBorders>
              <w:top w:val="nil"/>
              <w:left w:val="nil"/>
              <w:bottom w:val="nil"/>
              <w:right w:val="nil"/>
            </w:tcBorders>
            <w:shd w:val="clear" w:color="auto" w:fill="auto"/>
            <w:vAlign w:val="center"/>
            <w:hideMark/>
          </w:tcPr>
          <w:p w14:paraId="11D57690" w14:textId="77777777" w:rsidR="00F31C23" w:rsidRDefault="00F31C23">
            <w:pPr>
              <w:jc w:val="center"/>
              <w:rPr>
                <w:rFonts w:ascii="Arial" w:hAnsi="Arial" w:cs="Arial"/>
                <w:color w:val="000000"/>
                <w:sz w:val="16"/>
                <w:szCs w:val="16"/>
              </w:rPr>
            </w:pPr>
            <w:r>
              <w:rPr>
                <w:rFonts w:ascii="Arial" w:hAnsi="Arial" w:cs="Arial"/>
                <w:color w:val="000000"/>
                <w:sz w:val="16"/>
                <w:szCs w:val="16"/>
              </w:rPr>
              <w:t>52</w:t>
            </w:r>
          </w:p>
        </w:tc>
        <w:tc>
          <w:tcPr>
            <w:tcW w:w="803" w:type="dxa"/>
            <w:tcBorders>
              <w:top w:val="nil"/>
              <w:left w:val="nil"/>
              <w:bottom w:val="nil"/>
              <w:right w:val="nil"/>
            </w:tcBorders>
            <w:shd w:val="clear" w:color="auto" w:fill="auto"/>
            <w:vAlign w:val="center"/>
            <w:hideMark/>
          </w:tcPr>
          <w:p w14:paraId="45323DB1" w14:textId="77777777" w:rsidR="00F31C23" w:rsidRDefault="00F31C23">
            <w:pPr>
              <w:jc w:val="center"/>
              <w:rPr>
                <w:rFonts w:ascii="Arial" w:hAnsi="Arial" w:cs="Arial"/>
                <w:color w:val="000000"/>
                <w:sz w:val="16"/>
                <w:szCs w:val="16"/>
              </w:rPr>
            </w:pPr>
            <w:r>
              <w:rPr>
                <w:rFonts w:ascii="Arial" w:hAnsi="Arial" w:cs="Arial"/>
                <w:color w:val="000000"/>
                <w:sz w:val="16"/>
                <w:szCs w:val="16"/>
              </w:rPr>
              <w:t>69</w:t>
            </w:r>
          </w:p>
        </w:tc>
        <w:tc>
          <w:tcPr>
            <w:tcW w:w="1328" w:type="dxa"/>
            <w:tcBorders>
              <w:top w:val="nil"/>
              <w:left w:val="nil"/>
              <w:bottom w:val="nil"/>
              <w:right w:val="nil"/>
            </w:tcBorders>
            <w:shd w:val="clear" w:color="auto" w:fill="auto"/>
            <w:vAlign w:val="center"/>
            <w:hideMark/>
          </w:tcPr>
          <w:p w14:paraId="33757ECD"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r>
      <w:tr w:rsidR="00F31C23" w14:paraId="73AABBC5" w14:textId="77777777" w:rsidTr="00F31C23">
        <w:trPr>
          <w:trHeight w:val="210"/>
        </w:trPr>
        <w:tc>
          <w:tcPr>
            <w:tcW w:w="1367" w:type="dxa"/>
            <w:tcBorders>
              <w:top w:val="nil"/>
              <w:left w:val="nil"/>
              <w:bottom w:val="nil"/>
              <w:right w:val="nil"/>
            </w:tcBorders>
            <w:shd w:val="clear" w:color="auto" w:fill="auto"/>
            <w:vAlign w:val="center"/>
            <w:hideMark/>
          </w:tcPr>
          <w:p w14:paraId="1743B93B" w14:textId="77777777" w:rsidR="00F31C23" w:rsidRDefault="00F31C23">
            <w:pPr>
              <w:rPr>
                <w:rFonts w:ascii="Arial" w:hAnsi="Arial" w:cs="Arial"/>
                <w:b/>
                <w:bCs/>
                <w:color w:val="000000"/>
                <w:sz w:val="16"/>
                <w:szCs w:val="16"/>
              </w:rPr>
            </w:pPr>
            <w:r>
              <w:rPr>
                <w:rFonts w:ascii="Arial" w:hAnsi="Arial" w:cs="Arial"/>
                <w:b/>
                <w:bCs/>
                <w:color w:val="000000"/>
                <w:sz w:val="16"/>
                <w:szCs w:val="16"/>
              </w:rPr>
              <w:t>Arkansas</w:t>
            </w:r>
          </w:p>
        </w:tc>
        <w:tc>
          <w:tcPr>
            <w:tcW w:w="643" w:type="dxa"/>
            <w:tcBorders>
              <w:top w:val="nil"/>
              <w:left w:val="nil"/>
              <w:bottom w:val="nil"/>
              <w:right w:val="nil"/>
            </w:tcBorders>
            <w:shd w:val="clear" w:color="auto" w:fill="auto"/>
            <w:vAlign w:val="center"/>
            <w:hideMark/>
          </w:tcPr>
          <w:p w14:paraId="1C25CD53" w14:textId="77777777" w:rsidR="00F31C23" w:rsidRDefault="00F31C23">
            <w:pPr>
              <w:jc w:val="center"/>
              <w:rPr>
                <w:rFonts w:ascii="Arial" w:hAnsi="Arial" w:cs="Arial"/>
                <w:color w:val="000000"/>
                <w:sz w:val="16"/>
                <w:szCs w:val="16"/>
              </w:rPr>
            </w:pPr>
            <w:r>
              <w:rPr>
                <w:rFonts w:ascii="Arial" w:hAnsi="Arial" w:cs="Arial"/>
                <w:color w:val="000000"/>
                <w:sz w:val="16"/>
                <w:szCs w:val="16"/>
              </w:rPr>
              <w:t>67</w:t>
            </w:r>
          </w:p>
        </w:tc>
        <w:tc>
          <w:tcPr>
            <w:tcW w:w="821" w:type="dxa"/>
            <w:tcBorders>
              <w:top w:val="nil"/>
              <w:left w:val="nil"/>
              <w:bottom w:val="nil"/>
              <w:right w:val="nil"/>
            </w:tcBorders>
            <w:shd w:val="clear" w:color="auto" w:fill="auto"/>
            <w:vAlign w:val="center"/>
            <w:hideMark/>
          </w:tcPr>
          <w:p w14:paraId="7142A82A"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938" w:type="dxa"/>
            <w:tcBorders>
              <w:top w:val="nil"/>
              <w:left w:val="nil"/>
              <w:bottom w:val="nil"/>
              <w:right w:val="nil"/>
            </w:tcBorders>
            <w:shd w:val="clear" w:color="auto" w:fill="auto"/>
            <w:vAlign w:val="center"/>
            <w:hideMark/>
          </w:tcPr>
          <w:p w14:paraId="253A4A3F"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c>
          <w:tcPr>
            <w:tcW w:w="1035" w:type="dxa"/>
            <w:tcBorders>
              <w:top w:val="nil"/>
              <w:left w:val="nil"/>
              <w:bottom w:val="nil"/>
              <w:right w:val="nil"/>
            </w:tcBorders>
            <w:shd w:val="clear" w:color="auto" w:fill="auto"/>
            <w:vAlign w:val="center"/>
            <w:hideMark/>
          </w:tcPr>
          <w:p w14:paraId="483F1772"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795" w:type="dxa"/>
            <w:tcBorders>
              <w:top w:val="nil"/>
              <w:left w:val="nil"/>
              <w:bottom w:val="nil"/>
              <w:right w:val="nil"/>
            </w:tcBorders>
            <w:shd w:val="clear" w:color="auto" w:fill="auto"/>
            <w:vAlign w:val="center"/>
            <w:hideMark/>
          </w:tcPr>
          <w:p w14:paraId="377351F9"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c>
          <w:tcPr>
            <w:tcW w:w="990" w:type="dxa"/>
            <w:tcBorders>
              <w:top w:val="nil"/>
              <w:left w:val="nil"/>
              <w:bottom w:val="nil"/>
              <w:right w:val="nil"/>
            </w:tcBorders>
            <w:shd w:val="clear" w:color="auto" w:fill="auto"/>
            <w:vAlign w:val="center"/>
            <w:hideMark/>
          </w:tcPr>
          <w:p w14:paraId="5E1C83F7" w14:textId="77777777" w:rsidR="00F31C23" w:rsidRDefault="00F31C23">
            <w:pPr>
              <w:jc w:val="center"/>
              <w:rPr>
                <w:rFonts w:ascii="Arial" w:hAnsi="Arial" w:cs="Arial"/>
                <w:color w:val="000000"/>
                <w:sz w:val="16"/>
                <w:szCs w:val="16"/>
              </w:rPr>
            </w:pPr>
            <w:r>
              <w:rPr>
                <w:rFonts w:ascii="Arial" w:hAnsi="Arial" w:cs="Arial"/>
                <w:color w:val="000000"/>
                <w:sz w:val="16"/>
                <w:szCs w:val="16"/>
              </w:rPr>
              <w:t>52</w:t>
            </w:r>
          </w:p>
        </w:tc>
        <w:tc>
          <w:tcPr>
            <w:tcW w:w="803" w:type="dxa"/>
            <w:tcBorders>
              <w:top w:val="nil"/>
              <w:left w:val="nil"/>
              <w:bottom w:val="nil"/>
              <w:right w:val="nil"/>
            </w:tcBorders>
            <w:shd w:val="clear" w:color="auto" w:fill="auto"/>
            <w:vAlign w:val="center"/>
            <w:hideMark/>
          </w:tcPr>
          <w:p w14:paraId="06FF71A7" w14:textId="77777777" w:rsidR="00F31C23" w:rsidRDefault="00F31C23">
            <w:pPr>
              <w:jc w:val="center"/>
              <w:rPr>
                <w:rFonts w:ascii="Arial" w:hAnsi="Arial" w:cs="Arial"/>
                <w:color w:val="000000"/>
                <w:sz w:val="16"/>
                <w:szCs w:val="16"/>
              </w:rPr>
            </w:pPr>
            <w:r>
              <w:rPr>
                <w:rFonts w:ascii="Arial" w:hAnsi="Arial" w:cs="Arial"/>
                <w:color w:val="000000"/>
                <w:sz w:val="16"/>
                <w:szCs w:val="16"/>
              </w:rPr>
              <w:t>57</w:t>
            </w:r>
          </w:p>
        </w:tc>
        <w:tc>
          <w:tcPr>
            <w:tcW w:w="1328" w:type="dxa"/>
            <w:tcBorders>
              <w:top w:val="nil"/>
              <w:left w:val="nil"/>
              <w:bottom w:val="nil"/>
              <w:right w:val="nil"/>
            </w:tcBorders>
            <w:shd w:val="clear" w:color="auto" w:fill="auto"/>
            <w:vAlign w:val="center"/>
            <w:hideMark/>
          </w:tcPr>
          <w:p w14:paraId="10B7BBC2" w14:textId="77777777" w:rsidR="00F31C23" w:rsidRDefault="00F31C23">
            <w:pPr>
              <w:jc w:val="center"/>
              <w:rPr>
                <w:rFonts w:ascii="Arial" w:hAnsi="Arial" w:cs="Arial"/>
                <w:color w:val="000000"/>
                <w:sz w:val="16"/>
                <w:szCs w:val="16"/>
              </w:rPr>
            </w:pPr>
            <w:r>
              <w:rPr>
                <w:rFonts w:ascii="Arial" w:hAnsi="Arial" w:cs="Arial"/>
                <w:color w:val="000000"/>
                <w:sz w:val="16"/>
                <w:szCs w:val="16"/>
              </w:rPr>
              <w:t>63</w:t>
            </w:r>
          </w:p>
        </w:tc>
      </w:tr>
      <w:tr w:rsidR="00F31C23" w14:paraId="10E57CC5" w14:textId="77777777" w:rsidTr="00F31C23">
        <w:trPr>
          <w:trHeight w:val="210"/>
        </w:trPr>
        <w:tc>
          <w:tcPr>
            <w:tcW w:w="1367" w:type="dxa"/>
            <w:tcBorders>
              <w:top w:val="nil"/>
              <w:left w:val="nil"/>
              <w:bottom w:val="nil"/>
              <w:right w:val="nil"/>
            </w:tcBorders>
            <w:shd w:val="clear" w:color="auto" w:fill="auto"/>
            <w:vAlign w:val="center"/>
            <w:hideMark/>
          </w:tcPr>
          <w:p w14:paraId="77F25A8A" w14:textId="77777777" w:rsidR="00F31C23" w:rsidRDefault="00F31C23">
            <w:pPr>
              <w:rPr>
                <w:rFonts w:ascii="Arial" w:hAnsi="Arial" w:cs="Arial"/>
                <w:b/>
                <w:bCs/>
                <w:color w:val="000000"/>
                <w:sz w:val="16"/>
                <w:szCs w:val="16"/>
              </w:rPr>
            </w:pPr>
            <w:r>
              <w:rPr>
                <w:rFonts w:ascii="Arial" w:hAnsi="Arial" w:cs="Arial"/>
                <w:b/>
                <w:bCs/>
                <w:color w:val="000000"/>
                <w:sz w:val="16"/>
                <w:szCs w:val="16"/>
              </w:rPr>
              <w:t>Arizona</w:t>
            </w:r>
          </w:p>
        </w:tc>
        <w:tc>
          <w:tcPr>
            <w:tcW w:w="643" w:type="dxa"/>
            <w:tcBorders>
              <w:top w:val="nil"/>
              <w:left w:val="nil"/>
              <w:bottom w:val="nil"/>
              <w:right w:val="nil"/>
            </w:tcBorders>
            <w:shd w:val="clear" w:color="auto" w:fill="auto"/>
            <w:vAlign w:val="center"/>
            <w:hideMark/>
          </w:tcPr>
          <w:p w14:paraId="27886894"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c>
          <w:tcPr>
            <w:tcW w:w="821" w:type="dxa"/>
            <w:tcBorders>
              <w:top w:val="nil"/>
              <w:left w:val="nil"/>
              <w:bottom w:val="nil"/>
              <w:right w:val="nil"/>
            </w:tcBorders>
            <w:shd w:val="clear" w:color="auto" w:fill="auto"/>
            <w:vAlign w:val="center"/>
            <w:hideMark/>
          </w:tcPr>
          <w:p w14:paraId="3720C6C4"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38" w:type="dxa"/>
            <w:tcBorders>
              <w:top w:val="nil"/>
              <w:left w:val="nil"/>
              <w:bottom w:val="nil"/>
              <w:right w:val="nil"/>
            </w:tcBorders>
            <w:shd w:val="clear" w:color="auto" w:fill="auto"/>
            <w:vAlign w:val="center"/>
            <w:hideMark/>
          </w:tcPr>
          <w:p w14:paraId="7F760E3D"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1035" w:type="dxa"/>
            <w:tcBorders>
              <w:top w:val="nil"/>
              <w:left w:val="nil"/>
              <w:bottom w:val="nil"/>
              <w:right w:val="nil"/>
            </w:tcBorders>
            <w:shd w:val="clear" w:color="auto" w:fill="auto"/>
            <w:vAlign w:val="center"/>
            <w:hideMark/>
          </w:tcPr>
          <w:p w14:paraId="6F0D2D79"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795" w:type="dxa"/>
            <w:tcBorders>
              <w:top w:val="nil"/>
              <w:left w:val="nil"/>
              <w:bottom w:val="nil"/>
              <w:right w:val="nil"/>
            </w:tcBorders>
            <w:shd w:val="clear" w:color="auto" w:fill="auto"/>
            <w:vAlign w:val="center"/>
            <w:hideMark/>
          </w:tcPr>
          <w:p w14:paraId="679669C6" w14:textId="77777777" w:rsidR="00F31C23" w:rsidRDefault="00F31C23">
            <w:pPr>
              <w:jc w:val="center"/>
              <w:rPr>
                <w:rFonts w:ascii="Arial" w:hAnsi="Arial" w:cs="Arial"/>
                <w:color w:val="000000"/>
                <w:sz w:val="16"/>
                <w:szCs w:val="16"/>
              </w:rPr>
            </w:pPr>
            <w:r>
              <w:rPr>
                <w:rFonts w:ascii="Arial" w:hAnsi="Arial" w:cs="Arial"/>
                <w:color w:val="000000"/>
                <w:sz w:val="16"/>
                <w:szCs w:val="16"/>
              </w:rPr>
              <w:t>92</w:t>
            </w:r>
          </w:p>
        </w:tc>
        <w:tc>
          <w:tcPr>
            <w:tcW w:w="990" w:type="dxa"/>
            <w:tcBorders>
              <w:top w:val="nil"/>
              <w:left w:val="nil"/>
              <w:bottom w:val="nil"/>
              <w:right w:val="nil"/>
            </w:tcBorders>
            <w:shd w:val="clear" w:color="auto" w:fill="auto"/>
            <w:vAlign w:val="center"/>
            <w:hideMark/>
          </w:tcPr>
          <w:p w14:paraId="1064C3A6" w14:textId="77777777" w:rsidR="00F31C23" w:rsidRDefault="00F31C23">
            <w:pPr>
              <w:jc w:val="center"/>
              <w:rPr>
                <w:rFonts w:ascii="Arial" w:hAnsi="Arial" w:cs="Arial"/>
                <w:color w:val="000000"/>
                <w:sz w:val="16"/>
                <w:szCs w:val="16"/>
              </w:rPr>
            </w:pPr>
            <w:r>
              <w:rPr>
                <w:rFonts w:ascii="Arial" w:hAnsi="Arial" w:cs="Arial"/>
                <w:color w:val="000000"/>
                <w:sz w:val="16"/>
                <w:szCs w:val="16"/>
              </w:rPr>
              <w:t>67</w:t>
            </w:r>
          </w:p>
        </w:tc>
        <w:tc>
          <w:tcPr>
            <w:tcW w:w="803" w:type="dxa"/>
            <w:tcBorders>
              <w:top w:val="nil"/>
              <w:left w:val="nil"/>
              <w:bottom w:val="nil"/>
              <w:right w:val="nil"/>
            </w:tcBorders>
            <w:shd w:val="clear" w:color="auto" w:fill="auto"/>
            <w:vAlign w:val="center"/>
            <w:hideMark/>
          </w:tcPr>
          <w:p w14:paraId="04B26E4E" w14:textId="77777777" w:rsidR="00F31C23" w:rsidRDefault="00F31C23">
            <w:pPr>
              <w:jc w:val="center"/>
              <w:rPr>
                <w:rFonts w:ascii="Arial" w:hAnsi="Arial" w:cs="Arial"/>
                <w:color w:val="000000"/>
                <w:sz w:val="16"/>
                <w:szCs w:val="16"/>
              </w:rPr>
            </w:pPr>
            <w:r>
              <w:rPr>
                <w:rFonts w:ascii="Arial" w:hAnsi="Arial" w:cs="Arial"/>
                <w:color w:val="000000"/>
                <w:sz w:val="16"/>
                <w:szCs w:val="16"/>
              </w:rPr>
              <w:t>56</w:t>
            </w:r>
          </w:p>
        </w:tc>
        <w:tc>
          <w:tcPr>
            <w:tcW w:w="1328" w:type="dxa"/>
            <w:tcBorders>
              <w:top w:val="nil"/>
              <w:left w:val="nil"/>
              <w:bottom w:val="nil"/>
              <w:right w:val="nil"/>
            </w:tcBorders>
            <w:shd w:val="clear" w:color="auto" w:fill="auto"/>
            <w:vAlign w:val="center"/>
            <w:hideMark/>
          </w:tcPr>
          <w:p w14:paraId="4C3E6640"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r>
      <w:tr w:rsidR="00F31C23" w14:paraId="48388970" w14:textId="77777777" w:rsidTr="00F31C23">
        <w:trPr>
          <w:trHeight w:val="210"/>
        </w:trPr>
        <w:tc>
          <w:tcPr>
            <w:tcW w:w="1367" w:type="dxa"/>
            <w:tcBorders>
              <w:top w:val="nil"/>
              <w:left w:val="nil"/>
              <w:bottom w:val="nil"/>
              <w:right w:val="nil"/>
            </w:tcBorders>
            <w:shd w:val="clear" w:color="auto" w:fill="auto"/>
            <w:vAlign w:val="center"/>
            <w:hideMark/>
          </w:tcPr>
          <w:p w14:paraId="4EF04B09" w14:textId="77777777" w:rsidR="00F31C23" w:rsidRDefault="00F31C23">
            <w:pPr>
              <w:rPr>
                <w:rFonts w:ascii="Arial" w:hAnsi="Arial" w:cs="Arial"/>
                <w:b/>
                <w:bCs/>
                <w:color w:val="000000"/>
                <w:sz w:val="16"/>
                <w:szCs w:val="16"/>
              </w:rPr>
            </w:pPr>
            <w:r>
              <w:rPr>
                <w:rFonts w:ascii="Arial" w:hAnsi="Arial" w:cs="Arial"/>
                <w:b/>
                <w:bCs/>
                <w:color w:val="000000"/>
                <w:sz w:val="16"/>
                <w:szCs w:val="16"/>
              </w:rPr>
              <w:t>California</w:t>
            </w:r>
          </w:p>
        </w:tc>
        <w:tc>
          <w:tcPr>
            <w:tcW w:w="643" w:type="dxa"/>
            <w:tcBorders>
              <w:top w:val="nil"/>
              <w:left w:val="nil"/>
              <w:bottom w:val="nil"/>
              <w:right w:val="nil"/>
            </w:tcBorders>
            <w:shd w:val="clear" w:color="auto" w:fill="auto"/>
            <w:vAlign w:val="center"/>
            <w:hideMark/>
          </w:tcPr>
          <w:p w14:paraId="737B7E52"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821" w:type="dxa"/>
            <w:tcBorders>
              <w:top w:val="nil"/>
              <w:left w:val="nil"/>
              <w:bottom w:val="nil"/>
              <w:right w:val="nil"/>
            </w:tcBorders>
            <w:shd w:val="clear" w:color="auto" w:fill="auto"/>
            <w:vAlign w:val="center"/>
            <w:hideMark/>
          </w:tcPr>
          <w:p w14:paraId="63A9F8C3"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938" w:type="dxa"/>
            <w:tcBorders>
              <w:top w:val="nil"/>
              <w:left w:val="nil"/>
              <w:bottom w:val="nil"/>
              <w:right w:val="nil"/>
            </w:tcBorders>
            <w:shd w:val="clear" w:color="auto" w:fill="auto"/>
            <w:vAlign w:val="center"/>
            <w:hideMark/>
          </w:tcPr>
          <w:p w14:paraId="0AB93D1D"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1035" w:type="dxa"/>
            <w:tcBorders>
              <w:top w:val="nil"/>
              <w:left w:val="nil"/>
              <w:bottom w:val="nil"/>
              <w:right w:val="nil"/>
            </w:tcBorders>
            <w:shd w:val="clear" w:color="auto" w:fill="auto"/>
            <w:vAlign w:val="center"/>
            <w:hideMark/>
          </w:tcPr>
          <w:p w14:paraId="7F6A4711" w14:textId="77777777" w:rsidR="00F31C23" w:rsidRDefault="00F31C23">
            <w:pPr>
              <w:jc w:val="center"/>
              <w:rPr>
                <w:rFonts w:ascii="Arial" w:hAnsi="Arial" w:cs="Arial"/>
                <w:color w:val="000000"/>
                <w:sz w:val="16"/>
                <w:szCs w:val="16"/>
              </w:rPr>
            </w:pPr>
            <w:r>
              <w:rPr>
                <w:rFonts w:ascii="Arial" w:hAnsi="Arial" w:cs="Arial"/>
                <w:color w:val="000000"/>
                <w:sz w:val="16"/>
                <w:szCs w:val="16"/>
              </w:rPr>
              <w:t>93</w:t>
            </w:r>
          </w:p>
        </w:tc>
        <w:tc>
          <w:tcPr>
            <w:tcW w:w="795" w:type="dxa"/>
            <w:tcBorders>
              <w:top w:val="nil"/>
              <w:left w:val="nil"/>
              <w:bottom w:val="nil"/>
              <w:right w:val="nil"/>
            </w:tcBorders>
            <w:shd w:val="clear" w:color="auto" w:fill="auto"/>
            <w:vAlign w:val="center"/>
            <w:hideMark/>
          </w:tcPr>
          <w:p w14:paraId="2B354699" w14:textId="77777777" w:rsidR="00F31C23" w:rsidRDefault="00F31C23">
            <w:pPr>
              <w:jc w:val="center"/>
              <w:rPr>
                <w:rFonts w:ascii="Arial" w:hAnsi="Arial" w:cs="Arial"/>
                <w:color w:val="000000"/>
                <w:sz w:val="16"/>
                <w:szCs w:val="16"/>
              </w:rPr>
            </w:pPr>
            <w:r>
              <w:rPr>
                <w:rFonts w:ascii="Arial" w:hAnsi="Arial" w:cs="Arial"/>
                <w:color w:val="000000"/>
                <w:sz w:val="16"/>
                <w:szCs w:val="16"/>
              </w:rPr>
              <w:t>92</w:t>
            </w:r>
          </w:p>
        </w:tc>
        <w:tc>
          <w:tcPr>
            <w:tcW w:w="990" w:type="dxa"/>
            <w:tcBorders>
              <w:top w:val="nil"/>
              <w:left w:val="nil"/>
              <w:bottom w:val="nil"/>
              <w:right w:val="nil"/>
            </w:tcBorders>
            <w:shd w:val="clear" w:color="auto" w:fill="auto"/>
            <w:vAlign w:val="center"/>
            <w:hideMark/>
          </w:tcPr>
          <w:p w14:paraId="35E212F4"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c>
          <w:tcPr>
            <w:tcW w:w="803" w:type="dxa"/>
            <w:tcBorders>
              <w:top w:val="nil"/>
              <w:left w:val="nil"/>
              <w:bottom w:val="nil"/>
              <w:right w:val="nil"/>
            </w:tcBorders>
            <w:shd w:val="clear" w:color="auto" w:fill="auto"/>
            <w:vAlign w:val="center"/>
            <w:hideMark/>
          </w:tcPr>
          <w:p w14:paraId="3CFDFD66"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c>
          <w:tcPr>
            <w:tcW w:w="1328" w:type="dxa"/>
            <w:tcBorders>
              <w:top w:val="nil"/>
              <w:left w:val="nil"/>
              <w:bottom w:val="nil"/>
              <w:right w:val="nil"/>
            </w:tcBorders>
            <w:shd w:val="clear" w:color="auto" w:fill="auto"/>
            <w:vAlign w:val="center"/>
            <w:hideMark/>
          </w:tcPr>
          <w:p w14:paraId="76EEF4F6"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r>
      <w:tr w:rsidR="00F31C23" w14:paraId="522FC3A4" w14:textId="77777777" w:rsidTr="00F31C23">
        <w:trPr>
          <w:trHeight w:val="210"/>
        </w:trPr>
        <w:tc>
          <w:tcPr>
            <w:tcW w:w="1367" w:type="dxa"/>
            <w:tcBorders>
              <w:top w:val="nil"/>
              <w:left w:val="nil"/>
              <w:bottom w:val="nil"/>
              <w:right w:val="nil"/>
            </w:tcBorders>
            <w:shd w:val="clear" w:color="auto" w:fill="auto"/>
            <w:vAlign w:val="center"/>
            <w:hideMark/>
          </w:tcPr>
          <w:p w14:paraId="3BFD6222" w14:textId="77777777" w:rsidR="00F31C23" w:rsidRDefault="00F31C23">
            <w:pPr>
              <w:rPr>
                <w:rFonts w:ascii="Arial" w:hAnsi="Arial" w:cs="Arial"/>
                <w:b/>
                <w:bCs/>
                <w:color w:val="000000"/>
                <w:sz w:val="16"/>
                <w:szCs w:val="16"/>
              </w:rPr>
            </w:pPr>
            <w:r>
              <w:rPr>
                <w:rFonts w:ascii="Arial" w:hAnsi="Arial" w:cs="Arial"/>
                <w:b/>
                <w:bCs/>
                <w:color w:val="000000"/>
                <w:sz w:val="16"/>
                <w:szCs w:val="16"/>
              </w:rPr>
              <w:t>Colorado</w:t>
            </w:r>
          </w:p>
        </w:tc>
        <w:tc>
          <w:tcPr>
            <w:tcW w:w="643" w:type="dxa"/>
            <w:tcBorders>
              <w:top w:val="nil"/>
              <w:left w:val="nil"/>
              <w:bottom w:val="nil"/>
              <w:right w:val="nil"/>
            </w:tcBorders>
            <w:shd w:val="clear" w:color="auto" w:fill="auto"/>
            <w:vAlign w:val="center"/>
            <w:hideMark/>
          </w:tcPr>
          <w:p w14:paraId="02AA8108"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821" w:type="dxa"/>
            <w:tcBorders>
              <w:top w:val="nil"/>
              <w:left w:val="nil"/>
              <w:bottom w:val="nil"/>
              <w:right w:val="nil"/>
            </w:tcBorders>
            <w:shd w:val="clear" w:color="auto" w:fill="auto"/>
            <w:vAlign w:val="center"/>
            <w:hideMark/>
          </w:tcPr>
          <w:p w14:paraId="6224B8BE"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938" w:type="dxa"/>
            <w:tcBorders>
              <w:top w:val="nil"/>
              <w:left w:val="nil"/>
              <w:bottom w:val="nil"/>
              <w:right w:val="nil"/>
            </w:tcBorders>
            <w:shd w:val="clear" w:color="auto" w:fill="auto"/>
            <w:vAlign w:val="center"/>
            <w:hideMark/>
          </w:tcPr>
          <w:p w14:paraId="35D02AA4"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1035" w:type="dxa"/>
            <w:tcBorders>
              <w:top w:val="nil"/>
              <w:left w:val="nil"/>
              <w:bottom w:val="nil"/>
              <w:right w:val="nil"/>
            </w:tcBorders>
            <w:shd w:val="clear" w:color="auto" w:fill="auto"/>
            <w:vAlign w:val="center"/>
            <w:hideMark/>
          </w:tcPr>
          <w:p w14:paraId="0E00A95A" w14:textId="77777777" w:rsidR="00F31C23" w:rsidRDefault="00F31C23">
            <w:pPr>
              <w:jc w:val="center"/>
              <w:rPr>
                <w:rFonts w:ascii="Arial" w:hAnsi="Arial" w:cs="Arial"/>
                <w:color w:val="000000"/>
                <w:sz w:val="16"/>
                <w:szCs w:val="16"/>
              </w:rPr>
            </w:pPr>
            <w:r>
              <w:rPr>
                <w:rFonts w:ascii="Arial" w:hAnsi="Arial" w:cs="Arial"/>
                <w:color w:val="000000"/>
                <w:sz w:val="16"/>
                <w:szCs w:val="16"/>
              </w:rPr>
              <w:t>93</w:t>
            </w:r>
          </w:p>
        </w:tc>
        <w:tc>
          <w:tcPr>
            <w:tcW w:w="795" w:type="dxa"/>
            <w:tcBorders>
              <w:top w:val="nil"/>
              <w:left w:val="nil"/>
              <w:bottom w:val="nil"/>
              <w:right w:val="nil"/>
            </w:tcBorders>
            <w:shd w:val="clear" w:color="auto" w:fill="auto"/>
            <w:vAlign w:val="center"/>
            <w:hideMark/>
          </w:tcPr>
          <w:p w14:paraId="4A6D9805" w14:textId="77777777" w:rsidR="00F31C23" w:rsidRDefault="00F31C23">
            <w:pPr>
              <w:jc w:val="center"/>
              <w:rPr>
                <w:rFonts w:ascii="Arial" w:hAnsi="Arial" w:cs="Arial"/>
                <w:color w:val="000000"/>
                <w:sz w:val="16"/>
                <w:szCs w:val="16"/>
              </w:rPr>
            </w:pPr>
            <w:r>
              <w:rPr>
                <w:rFonts w:ascii="Arial" w:hAnsi="Arial" w:cs="Arial"/>
                <w:color w:val="000000"/>
                <w:sz w:val="16"/>
                <w:szCs w:val="16"/>
              </w:rPr>
              <w:t>93</w:t>
            </w:r>
          </w:p>
        </w:tc>
        <w:tc>
          <w:tcPr>
            <w:tcW w:w="990" w:type="dxa"/>
            <w:tcBorders>
              <w:top w:val="nil"/>
              <w:left w:val="nil"/>
              <w:bottom w:val="nil"/>
              <w:right w:val="nil"/>
            </w:tcBorders>
            <w:shd w:val="clear" w:color="auto" w:fill="auto"/>
            <w:vAlign w:val="center"/>
            <w:hideMark/>
          </w:tcPr>
          <w:p w14:paraId="696DC5BD"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c>
          <w:tcPr>
            <w:tcW w:w="803" w:type="dxa"/>
            <w:tcBorders>
              <w:top w:val="nil"/>
              <w:left w:val="nil"/>
              <w:bottom w:val="nil"/>
              <w:right w:val="nil"/>
            </w:tcBorders>
            <w:shd w:val="clear" w:color="auto" w:fill="auto"/>
            <w:vAlign w:val="center"/>
            <w:hideMark/>
          </w:tcPr>
          <w:p w14:paraId="3347E044" w14:textId="77777777" w:rsidR="00F31C23" w:rsidRDefault="00F31C23">
            <w:pPr>
              <w:jc w:val="center"/>
              <w:rPr>
                <w:rFonts w:ascii="Arial" w:hAnsi="Arial" w:cs="Arial"/>
                <w:color w:val="000000"/>
                <w:sz w:val="16"/>
                <w:szCs w:val="16"/>
              </w:rPr>
            </w:pPr>
            <w:r>
              <w:rPr>
                <w:rFonts w:ascii="Arial" w:hAnsi="Arial" w:cs="Arial"/>
                <w:color w:val="000000"/>
                <w:sz w:val="16"/>
                <w:szCs w:val="16"/>
              </w:rPr>
              <w:t>70</w:t>
            </w:r>
          </w:p>
        </w:tc>
        <w:tc>
          <w:tcPr>
            <w:tcW w:w="1328" w:type="dxa"/>
            <w:tcBorders>
              <w:top w:val="nil"/>
              <w:left w:val="nil"/>
              <w:bottom w:val="nil"/>
              <w:right w:val="nil"/>
            </w:tcBorders>
            <w:shd w:val="clear" w:color="auto" w:fill="auto"/>
            <w:vAlign w:val="center"/>
            <w:hideMark/>
          </w:tcPr>
          <w:p w14:paraId="67736D2A"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r>
      <w:tr w:rsidR="00F31C23" w14:paraId="758E47F9" w14:textId="77777777" w:rsidTr="00F31C23">
        <w:trPr>
          <w:trHeight w:val="210"/>
        </w:trPr>
        <w:tc>
          <w:tcPr>
            <w:tcW w:w="1367" w:type="dxa"/>
            <w:tcBorders>
              <w:top w:val="nil"/>
              <w:left w:val="nil"/>
              <w:bottom w:val="nil"/>
              <w:right w:val="nil"/>
            </w:tcBorders>
            <w:shd w:val="clear" w:color="auto" w:fill="auto"/>
            <w:vAlign w:val="center"/>
            <w:hideMark/>
          </w:tcPr>
          <w:p w14:paraId="0D714D30" w14:textId="77777777" w:rsidR="00F31C23" w:rsidRDefault="00F31C23">
            <w:pPr>
              <w:rPr>
                <w:rFonts w:ascii="Arial" w:hAnsi="Arial" w:cs="Arial"/>
                <w:b/>
                <w:bCs/>
                <w:color w:val="000000"/>
                <w:sz w:val="16"/>
                <w:szCs w:val="16"/>
              </w:rPr>
            </w:pPr>
            <w:r>
              <w:rPr>
                <w:rFonts w:ascii="Arial" w:hAnsi="Arial" w:cs="Arial"/>
                <w:b/>
                <w:bCs/>
                <w:color w:val="000000"/>
                <w:sz w:val="16"/>
                <w:szCs w:val="16"/>
              </w:rPr>
              <w:t>Connecticut</w:t>
            </w:r>
          </w:p>
        </w:tc>
        <w:tc>
          <w:tcPr>
            <w:tcW w:w="643" w:type="dxa"/>
            <w:tcBorders>
              <w:top w:val="nil"/>
              <w:left w:val="nil"/>
              <w:bottom w:val="nil"/>
              <w:right w:val="nil"/>
            </w:tcBorders>
            <w:shd w:val="clear" w:color="auto" w:fill="auto"/>
            <w:vAlign w:val="center"/>
            <w:hideMark/>
          </w:tcPr>
          <w:p w14:paraId="4EAADF69"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821" w:type="dxa"/>
            <w:tcBorders>
              <w:top w:val="nil"/>
              <w:left w:val="nil"/>
              <w:bottom w:val="nil"/>
              <w:right w:val="nil"/>
            </w:tcBorders>
            <w:shd w:val="clear" w:color="auto" w:fill="auto"/>
            <w:vAlign w:val="center"/>
            <w:hideMark/>
          </w:tcPr>
          <w:p w14:paraId="0C49A919"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938" w:type="dxa"/>
            <w:tcBorders>
              <w:top w:val="nil"/>
              <w:left w:val="nil"/>
              <w:bottom w:val="nil"/>
              <w:right w:val="nil"/>
            </w:tcBorders>
            <w:shd w:val="clear" w:color="auto" w:fill="auto"/>
            <w:vAlign w:val="center"/>
            <w:hideMark/>
          </w:tcPr>
          <w:p w14:paraId="00E8D16B"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1035" w:type="dxa"/>
            <w:tcBorders>
              <w:top w:val="nil"/>
              <w:left w:val="nil"/>
              <w:bottom w:val="nil"/>
              <w:right w:val="nil"/>
            </w:tcBorders>
            <w:shd w:val="clear" w:color="auto" w:fill="auto"/>
            <w:vAlign w:val="center"/>
            <w:hideMark/>
          </w:tcPr>
          <w:p w14:paraId="7EB6A539" w14:textId="77777777" w:rsidR="00F31C23" w:rsidRDefault="00F31C23">
            <w:pPr>
              <w:jc w:val="center"/>
              <w:rPr>
                <w:rFonts w:ascii="Arial" w:hAnsi="Arial" w:cs="Arial"/>
                <w:color w:val="000000"/>
                <w:sz w:val="16"/>
                <w:szCs w:val="16"/>
              </w:rPr>
            </w:pPr>
            <w:r>
              <w:rPr>
                <w:rFonts w:ascii="Arial" w:hAnsi="Arial" w:cs="Arial"/>
                <w:color w:val="000000"/>
                <w:sz w:val="16"/>
                <w:szCs w:val="16"/>
              </w:rPr>
              <w:t>92</w:t>
            </w:r>
          </w:p>
        </w:tc>
        <w:tc>
          <w:tcPr>
            <w:tcW w:w="795" w:type="dxa"/>
            <w:tcBorders>
              <w:top w:val="nil"/>
              <w:left w:val="nil"/>
              <w:bottom w:val="nil"/>
              <w:right w:val="nil"/>
            </w:tcBorders>
            <w:shd w:val="clear" w:color="auto" w:fill="auto"/>
            <w:vAlign w:val="center"/>
            <w:hideMark/>
          </w:tcPr>
          <w:p w14:paraId="3FED741E"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990" w:type="dxa"/>
            <w:tcBorders>
              <w:top w:val="nil"/>
              <w:left w:val="nil"/>
              <w:bottom w:val="nil"/>
              <w:right w:val="nil"/>
            </w:tcBorders>
            <w:shd w:val="clear" w:color="auto" w:fill="auto"/>
            <w:vAlign w:val="center"/>
            <w:hideMark/>
          </w:tcPr>
          <w:p w14:paraId="138C8462" w14:textId="77777777" w:rsidR="00F31C23" w:rsidRDefault="00F31C23">
            <w:pPr>
              <w:jc w:val="center"/>
              <w:rPr>
                <w:rFonts w:ascii="Arial" w:hAnsi="Arial" w:cs="Arial"/>
                <w:color w:val="000000"/>
                <w:sz w:val="16"/>
                <w:szCs w:val="16"/>
              </w:rPr>
            </w:pPr>
            <w:r>
              <w:rPr>
                <w:rFonts w:ascii="Arial" w:hAnsi="Arial" w:cs="Arial"/>
                <w:color w:val="000000"/>
                <w:sz w:val="16"/>
                <w:szCs w:val="16"/>
              </w:rPr>
              <w:t>66</w:t>
            </w:r>
          </w:p>
        </w:tc>
        <w:tc>
          <w:tcPr>
            <w:tcW w:w="803" w:type="dxa"/>
            <w:tcBorders>
              <w:top w:val="nil"/>
              <w:left w:val="nil"/>
              <w:bottom w:val="nil"/>
              <w:right w:val="nil"/>
            </w:tcBorders>
            <w:shd w:val="clear" w:color="auto" w:fill="auto"/>
            <w:vAlign w:val="center"/>
            <w:hideMark/>
          </w:tcPr>
          <w:p w14:paraId="10BF6325"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c>
          <w:tcPr>
            <w:tcW w:w="1328" w:type="dxa"/>
            <w:tcBorders>
              <w:top w:val="nil"/>
              <w:left w:val="nil"/>
              <w:bottom w:val="nil"/>
              <w:right w:val="nil"/>
            </w:tcBorders>
            <w:shd w:val="clear" w:color="auto" w:fill="auto"/>
            <w:vAlign w:val="center"/>
            <w:hideMark/>
          </w:tcPr>
          <w:p w14:paraId="194B371E"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r>
      <w:tr w:rsidR="00F31C23" w14:paraId="47ED7101" w14:textId="77777777" w:rsidTr="00F31C23">
        <w:trPr>
          <w:trHeight w:val="210"/>
        </w:trPr>
        <w:tc>
          <w:tcPr>
            <w:tcW w:w="1367" w:type="dxa"/>
            <w:tcBorders>
              <w:top w:val="nil"/>
              <w:left w:val="nil"/>
              <w:bottom w:val="nil"/>
              <w:right w:val="nil"/>
            </w:tcBorders>
            <w:shd w:val="clear" w:color="auto" w:fill="auto"/>
            <w:vAlign w:val="center"/>
            <w:hideMark/>
          </w:tcPr>
          <w:p w14:paraId="6E6BFFA2" w14:textId="77777777" w:rsidR="00F31C23" w:rsidRDefault="00F31C23">
            <w:pPr>
              <w:rPr>
                <w:rFonts w:ascii="Arial" w:hAnsi="Arial" w:cs="Arial"/>
                <w:b/>
                <w:bCs/>
                <w:color w:val="000000"/>
                <w:sz w:val="16"/>
                <w:szCs w:val="16"/>
              </w:rPr>
            </w:pPr>
            <w:r>
              <w:rPr>
                <w:rFonts w:ascii="Arial" w:hAnsi="Arial" w:cs="Arial"/>
                <w:b/>
                <w:bCs/>
                <w:color w:val="000000"/>
                <w:sz w:val="16"/>
                <w:szCs w:val="16"/>
              </w:rPr>
              <w:t>District of Columbia</w:t>
            </w:r>
          </w:p>
        </w:tc>
        <w:tc>
          <w:tcPr>
            <w:tcW w:w="643" w:type="dxa"/>
            <w:tcBorders>
              <w:top w:val="nil"/>
              <w:left w:val="nil"/>
              <w:bottom w:val="nil"/>
              <w:right w:val="nil"/>
            </w:tcBorders>
            <w:shd w:val="clear" w:color="auto" w:fill="auto"/>
            <w:vAlign w:val="center"/>
            <w:hideMark/>
          </w:tcPr>
          <w:p w14:paraId="403AE482"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821" w:type="dxa"/>
            <w:tcBorders>
              <w:top w:val="nil"/>
              <w:left w:val="nil"/>
              <w:bottom w:val="nil"/>
              <w:right w:val="nil"/>
            </w:tcBorders>
            <w:shd w:val="clear" w:color="auto" w:fill="auto"/>
            <w:vAlign w:val="center"/>
            <w:hideMark/>
          </w:tcPr>
          <w:p w14:paraId="2E5D3667" w14:textId="77777777" w:rsidR="00F31C23" w:rsidRDefault="00F31C23">
            <w:pPr>
              <w:jc w:val="center"/>
              <w:rPr>
                <w:rFonts w:ascii="Arial" w:hAnsi="Arial" w:cs="Arial"/>
                <w:color w:val="000000"/>
                <w:sz w:val="16"/>
                <w:szCs w:val="16"/>
              </w:rPr>
            </w:pPr>
            <w:r>
              <w:rPr>
                <w:rFonts w:ascii="Arial" w:hAnsi="Arial" w:cs="Arial"/>
                <w:color w:val="000000"/>
                <w:sz w:val="16"/>
                <w:szCs w:val="16"/>
              </w:rPr>
              <w:t>76</w:t>
            </w:r>
          </w:p>
        </w:tc>
        <w:tc>
          <w:tcPr>
            <w:tcW w:w="938" w:type="dxa"/>
            <w:tcBorders>
              <w:top w:val="nil"/>
              <w:left w:val="nil"/>
              <w:bottom w:val="nil"/>
              <w:right w:val="nil"/>
            </w:tcBorders>
            <w:shd w:val="clear" w:color="auto" w:fill="auto"/>
            <w:vAlign w:val="center"/>
            <w:hideMark/>
          </w:tcPr>
          <w:p w14:paraId="48FCEBD4"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1035" w:type="dxa"/>
            <w:tcBorders>
              <w:top w:val="nil"/>
              <w:left w:val="nil"/>
              <w:bottom w:val="nil"/>
              <w:right w:val="nil"/>
            </w:tcBorders>
            <w:shd w:val="clear" w:color="auto" w:fill="auto"/>
            <w:vAlign w:val="center"/>
            <w:hideMark/>
          </w:tcPr>
          <w:p w14:paraId="29EFF8C3"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795" w:type="dxa"/>
            <w:tcBorders>
              <w:top w:val="nil"/>
              <w:left w:val="nil"/>
              <w:bottom w:val="nil"/>
              <w:right w:val="nil"/>
            </w:tcBorders>
            <w:shd w:val="clear" w:color="auto" w:fill="auto"/>
            <w:vAlign w:val="center"/>
            <w:hideMark/>
          </w:tcPr>
          <w:p w14:paraId="76271506"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90" w:type="dxa"/>
            <w:tcBorders>
              <w:top w:val="nil"/>
              <w:left w:val="nil"/>
              <w:bottom w:val="nil"/>
              <w:right w:val="nil"/>
            </w:tcBorders>
            <w:shd w:val="clear" w:color="auto" w:fill="auto"/>
            <w:vAlign w:val="center"/>
            <w:hideMark/>
          </w:tcPr>
          <w:p w14:paraId="545E6C42"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803" w:type="dxa"/>
            <w:tcBorders>
              <w:top w:val="nil"/>
              <w:left w:val="nil"/>
              <w:bottom w:val="nil"/>
              <w:right w:val="nil"/>
            </w:tcBorders>
            <w:shd w:val="clear" w:color="auto" w:fill="auto"/>
            <w:vAlign w:val="center"/>
            <w:hideMark/>
          </w:tcPr>
          <w:p w14:paraId="456BFB2A"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c>
          <w:tcPr>
            <w:tcW w:w="1328" w:type="dxa"/>
            <w:tcBorders>
              <w:top w:val="nil"/>
              <w:left w:val="nil"/>
              <w:bottom w:val="nil"/>
              <w:right w:val="nil"/>
            </w:tcBorders>
            <w:shd w:val="clear" w:color="auto" w:fill="auto"/>
            <w:vAlign w:val="center"/>
            <w:hideMark/>
          </w:tcPr>
          <w:p w14:paraId="5A8F5645"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r>
      <w:tr w:rsidR="00F31C23" w14:paraId="058CF1BF" w14:textId="77777777" w:rsidTr="00F31C23">
        <w:trPr>
          <w:trHeight w:val="210"/>
        </w:trPr>
        <w:tc>
          <w:tcPr>
            <w:tcW w:w="1367" w:type="dxa"/>
            <w:tcBorders>
              <w:top w:val="nil"/>
              <w:left w:val="nil"/>
              <w:bottom w:val="nil"/>
              <w:right w:val="nil"/>
            </w:tcBorders>
            <w:shd w:val="clear" w:color="auto" w:fill="auto"/>
            <w:vAlign w:val="center"/>
            <w:hideMark/>
          </w:tcPr>
          <w:p w14:paraId="7B150854" w14:textId="77777777" w:rsidR="00F31C23" w:rsidRDefault="00F31C23">
            <w:pPr>
              <w:rPr>
                <w:rFonts w:ascii="Arial" w:hAnsi="Arial" w:cs="Arial"/>
                <w:b/>
                <w:bCs/>
                <w:color w:val="000000"/>
                <w:sz w:val="16"/>
                <w:szCs w:val="16"/>
              </w:rPr>
            </w:pPr>
            <w:r>
              <w:rPr>
                <w:rFonts w:ascii="Arial" w:hAnsi="Arial" w:cs="Arial"/>
                <w:b/>
                <w:bCs/>
                <w:color w:val="000000"/>
                <w:sz w:val="16"/>
                <w:szCs w:val="16"/>
              </w:rPr>
              <w:t>Delaware</w:t>
            </w:r>
          </w:p>
        </w:tc>
        <w:tc>
          <w:tcPr>
            <w:tcW w:w="643" w:type="dxa"/>
            <w:tcBorders>
              <w:top w:val="nil"/>
              <w:left w:val="nil"/>
              <w:bottom w:val="nil"/>
              <w:right w:val="nil"/>
            </w:tcBorders>
            <w:shd w:val="clear" w:color="auto" w:fill="auto"/>
            <w:vAlign w:val="center"/>
            <w:hideMark/>
          </w:tcPr>
          <w:p w14:paraId="70ED7DF7"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821" w:type="dxa"/>
            <w:tcBorders>
              <w:top w:val="nil"/>
              <w:left w:val="nil"/>
              <w:bottom w:val="nil"/>
              <w:right w:val="nil"/>
            </w:tcBorders>
            <w:shd w:val="clear" w:color="auto" w:fill="auto"/>
            <w:vAlign w:val="center"/>
            <w:hideMark/>
          </w:tcPr>
          <w:p w14:paraId="62066BE2"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938" w:type="dxa"/>
            <w:tcBorders>
              <w:top w:val="nil"/>
              <w:left w:val="nil"/>
              <w:bottom w:val="nil"/>
              <w:right w:val="nil"/>
            </w:tcBorders>
            <w:shd w:val="clear" w:color="auto" w:fill="auto"/>
            <w:vAlign w:val="center"/>
            <w:hideMark/>
          </w:tcPr>
          <w:p w14:paraId="2B65A062" w14:textId="77777777" w:rsidR="00F31C23" w:rsidRDefault="00F31C23">
            <w:pPr>
              <w:jc w:val="center"/>
              <w:rPr>
                <w:rFonts w:ascii="Arial" w:hAnsi="Arial" w:cs="Arial"/>
                <w:color w:val="000000"/>
                <w:sz w:val="16"/>
                <w:szCs w:val="16"/>
              </w:rPr>
            </w:pPr>
            <w:r>
              <w:rPr>
                <w:rFonts w:ascii="Arial" w:hAnsi="Arial" w:cs="Arial"/>
                <w:color w:val="000000"/>
                <w:sz w:val="16"/>
                <w:szCs w:val="16"/>
              </w:rPr>
              <w:t>96</w:t>
            </w:r>
          </w:p>
        </w:tc>
        <w:tc>
          <w:tcPr>
            <w:tcW w:w="1035" w:type="dxa"/>
            <w:tcBorders>
              <w:top w:val="nil"/>
              <w:left w:val="nil"/>
              <w:bottom w:val="nil"/>
              <w:right w:val="nil"/>
            </w:tcBorders>
            <w:shd w:val="clear" w:color="auto" w:fill="auto"/>
            <w:vAlign w:val="center"/>
            <w:hideMark/>
          </w:tcPr>
          <w:p w14:paraId="74C69CED" w14:textId="77777777" w:rsidR="00F31C23" w:rsidRDefault="00F31C23">
            <w:pPr>
              <w:jc w:val="center"/>
              <w:rPr>
                <w:rFonts w:ascii="Arial" w:hAnsi="Arial" w:cs="Arial"/>
                <w:color w:val="000000"/>
                <w:sz w:val="16"/>
                <w:szCs w:val="16"/>
              </w:rPr>
            </w:pPr>
            <w:r>
              <w:rPr>
                <w:rFonts w:ascii="Arial" w:hAnsi="Arial" w:cs="Arial"/>
                <w:color w:val="000000"/>
                <w:sz w:val="16"/>
                <w:szCs w:val="16"/>
              </w:rPr>
              <w:t>99</w:t>
            </w:r>
          </w:p>
        </w:tc>
        <w:tc>
          <w:tcPr>
            <w:tcW w:w="795" w:type="dxa"/>
            <w:tcBorders>
              <w:top w:val="nil"/>
              <w:left w:val="nil"/>
              <w:bottom w:val="nil"/>
              <w:right w:val="nil"/>
            </w:tcBorders>
            <w:shd w:val="clear" w:color="auto" w:fill="auto"/>
            <w:vAlign w:val="center"/>
            <w:hideMark/>
          </w:tcPr>
          <w:p w14:paraId="027F1B53"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990" w:type="dxa"/>
            <w:tcBorders>
              <w:top w:val="nil"/>
              <w:left w:val="nil"/>
              <w:bottom w:val="nil"/>
              <w:right w:val="nil"/>
            </w:tcBorders>
            <w:shd w:val="clear" w:color="auto" w:fill="auto"/>
            <w:vAlign w:val="center"/>
            <w:hideMark/>
          </w:tcPr>
          <w:p w14:paraId="6147EFEE"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803" w:type="dxa"/>
            <w:tcBorders>
              <w:top w:val="nil"/>
              <w:left w:val="nil"/>
              <w:bottom w:val="nil"/>
              <w:right w:val="nil"/>
            </w:tcBorders>
            <w:shd w:val="clear" w:color="auto" w:fill="auto"/>
            <w:vAlign w:val="center"/>
            <w:hideMark/>
          </w:tcPr>
          <w:p w14:paraId="1FCC60D2"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c>
          <w:tcPr>
            <w:tcW w:w="1328" w:type="dxa"/>
            <w:tcBorders>
              <w:top w:val="nil"/>
              <w:left w:val="nil"/>
              <w:bottom w:val="nil"/>
              <w:right w:val="nil"/>
            </w:tcBorders>
            <w:shd w:val="clear" w:color="auto" w:fill="auto"/>
            <w:vAlign w:val="center"/>
            <w:hideMark/>
          </w:tcPr>
          <w:p w14:paraId="7EAB1D38" w14:textId="77777777" w:rsidR="00F31C23" w:rsidRDefault="00F31C23">
            <w:pPr>
              <w:jc w:val="center"/>
              <w:rPr>
                <w:rFonts w:ascii="Arial" w:hAnsi="Arial" w:cs="Arial"/>
                <w:color w:val="000000"/>
                <w:sz w:val="16"/>
                <w:szCs w:val="16"/>
              </w:rPr>
            </w:pPr>
            <w:r>
              <w:rPr>
                <w:rFonts w:ascii="Arial" w:hAnsi="Arial" w:cs="Arial"/>
                <w:color w:val="000000"/>
                <w:sz w:val="16"/>
                <w:szCs w:val="16"/>
              </w:rPr>
              <w:t>97</w:t>
            </w:r>
          </w:p>
        </w:tc>
      </w:tr>
      <w:tr w:rsidR="00F31C23" w14:paraId="3F23E227" w14:textId="77777777" w:rsidTr="00F31C23">
        <w:trPr>
          <w:trHeight w:val="210"/>
        </w:trPr>
        <w:tc>
          <w:tcPr>
            <w:tcW w:w="1367" w:type="dxa"/>
            <w:tcBorders>
              <w:top w:val="nil"/>
              <w:left w:val="nil"/>
              <w:bottom w:val="nil"/>
              <w:right w:val="nil"/>
            </w:tcBorders>
            <w:shd w:val="clear" w:color="auto" w:fill="auto"/>
            <w:vAlign w:val="center"/>
            <w:hideMark/>
          </w:tcPr>
          <w:p w14:paraId="0B22DE5E" w14:textId="77777777" w:rsidR="00F31C23" w:rsidRDefault="00F31C23">
            <w:pPr>
              <w:rPr>
                <w:rFonts w:ascii="Arial" w:hAnsi="Arial" w:cs="Arial"/>
                <w:b/>
                <w:bCs/>
                <w:color w:val="000000"/>
                <w:sz w:val="16"/>
                <w:szCs w:val="16"/>
              </w:rPr>
            </w:pPr>
            <w:r>
              <w:rPr>
                <w:rFonts w:ascii="Arial" w:hAnsi="Arial" w:cs="Arial"/>
                <w:b/>
                <w:bCs/>
                <w:color w:val="000000"/>
                <w:sz w:val="16"/>
                <w:szCs w:val="16"/>
              </w:rPr>
              <w:t>Florida</w:t>
            </w:r>
          </w:p>
        </w:tc>
        <w:tc>
          <w:tcPr>
            <w:tcW w:w="643" w:type="dxa"/>
            <w:tcBorders>
              <w:top w:val="nil"/>
              <w:left w:val="nil"/>
              <w:bottom w:val="nil"/>
              <w:right w:val="nil"/>
            </w:tcBorders>
            <w:shd w:val="clear" w:color="auto" w:fill="auto"/>
            <w:vAlign w:val="center"/>
            <w:hideMark/>
          </w:tcPr>
          <w:p w14:paraId="53B9758B"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821" w:type="dxa"/>
            <w:tcBorders>
              <w:top w:val="nil"/>
              <w:left w:val="nil"/>
              <w:bottom w:val="nil"/>
              <w:right w:val="nil"/>
            </w:tcBorders>
            <w:shd w:val="clear" w:color="auto" w:fill="auto"/>
            <w:vAlign w:val="center"/>
            <w:hideMark/>
          </w:tcPr>
          <w:p w14:paraId="0CDF3495"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38" w:type="dxa"/>
            <w:tcBorders>
              <w:top w:val="nil"/>
              <w:left w:val="nil"/>
              <w:bottom w:val="nil"/>
              <w:right w:val="nil"/>
            </w:tcBorders>
            <w:shd w:val="clear" w:color="auto" w:fill="auto"/>
            <w:vAlign w:val="center"/>
            <w:hideMark/>
          </w:tcPr>
          <w:p w14:paraId="69F0FEDC"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1035" w:type="dxa"/>
            <w:tcBorders>
              <w:top w:val="nil"/>
              <w:left w:val="nil"/>
              <w:bottom w:val="nil"/>
              <w:right w:val="nil"/>
            </w:tcBorders>
            <w:shd w:val="clear" w:color="auto" w:fill="auto"/>
            <w:vAlign w:val="center"/>
            <w:hideMark/>
          </w:tcPr>
          <w:p w14:paraId="5D6E29BE"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795" w:type="dxa"/>
            <w:tcBorders>
              <w:top w:val="nil"/>
              <w:left w:val="nil"/>
              <w:bottom w:val="nil"/>
              <w:right w:val="nil"/>
            </w:tcBorders>
            <w:shd w:val="clear" w:color="auto" w:fill="auto"/>
            <w:vAlign w:val="center"/>
            <w:hideMark/>
          </w:tcPr>
          <w:p w14:paraId="66444679"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990" w:type="dxa"/>
            <w:tcBorders>
              <w:top w:val="nil"/>
              <w:left w:val="nil"/>
              <w:bottom w:val="nil"/>
              <w:right w:val="nil"/>
            </w:tcBorders>
            <w:shd w:val="clear" w:color="auto" w:fill="auto"/>
            <w:vAlign w:val="center"/>
            <w:hideMark/>
          </w:tcPr>
          <w:p w14:paraId="645071BD"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803" w:type="dxa"/>
            <w:tcBorders>
              <w:top w:val="nil"/>
              <w:left w:val="nil"/>
              <w:bottom w:val="nil"/>
              <w:right w:val="nil"/>
            </w:tcBorders>
            <w:shd w:val="clear" w:color="auto" w:fill="auto"/>
            <w:vAlign w:val="center"/>
            <w:hideMark/>
          </w:tcPr>
          <w:p w14:paraId="7D283B12"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1328" w:type="dxa"/>
            <w:tcBorders>
              <w:top w:val="nil"/>
              <w:left w:val="nil"/>
              <w:bottom w:val="nil"/>
              <w:right w:val="nil"/>
            </w:tcBorders>
            <w:shd w:val="clear" w:color="auto" w:fill="auto"/>
            <w:vAlign w:val="center"/>
            <w:hideMark/>
          </w:tcPr>
          <w:p w14:paraId="0B6F1276"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r>
      <w:tr w:rsidR="00F31C23" w14:paraId="44AF858F" w14:textId="77777777" w:rsidTr="00F31C23">
        <w:trPr>
          <w:trHeight w:val="210"/>
        </w:trPr>
        <w:tc>
          <w:tcPr>
            <w:tcW w:w="1367" w:type="dxa"/>
            <w:tcBorders>
              <w:top w:val="nil"/>
              <w:left w:val="nil"/>
              <w:bottom w:val="nil"/>
              <w:right w:val="nil"/>
            </w:tcBorders>
            <w:shd w:val="clear" w:color="auto" w:fill="auto"/>
            <w:vAlign w:val="center"/>
            <w:hideMark/>
          </w:tcPr>
          <w:p w14:paraId="5EA7CF3A" w14:textId="77777777" w:rsidR="00F31C23" w:rsidRDefault="00F31C23">
            <w:pPr>
              <w:rPr>
                <w:rFonts w:ascii="Arial" w:hAnsi="Arial" w:cs="Arial"/>
                <w:b/>
                <w:bCs/>
                <w:color w:val="000000"/>
                <w:sz w:val="16"/>
                <w:szCs w:val="16"/>
              </w:rPr>
            </w:pPr>
            <w:r>
              <w:rPr>
                <w:rFonts w:ascii="Arial" w:hAnsi="Arial" w:cs="Arial"/>
                <w:b/>
                <w:bCs/>
                <w:color w:val="000000"/>
                <w:sz w:val="16"/>
                <w:szCs w:val="16"/>
              </w:rPr>
              <w:t>Georgia</w:t>
            </w:r>
          </w:p>
        </w:tc>
        <w:tc>
          <w:tcPr>
            <w:tcW w:w="643" w:type="dxa"/>
            <w:tcBorders>
              <w:top w:val="nil"/>
              <w:left w:val="nil"/>
              <w:bottom w:val="nil"/>
              <w:right w:val="nil"/>
            </w:tcBorders>
            <w:shd w:val="clear" w:color="auto" w:fill="auto"/>
            <w:vAlign w:val="center"/>
            <w:hideMark/>
          </w:tcPr>
          <w:p w14:paraId="66C5D4D6"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c>
          <w:tcPr>
            <w:tcW w:w="821" w:type="dxa"/>
            <w:tcBorders>
              <w:top w:val="nil"/>
              <w:left w:val="nil"/>
              <w:bottom w:val="nil"/>
              <w:right w:val="nil"/>
            </w:tcBorders>
            <w:shd w:val="clear" w:color="auto" w:fill="auto"/>
            <w:vAlign w:val="center"/>
            <w:hideMark/>
          </w:tcPr>
          <w:p w14:paraId="4E82FDBE"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938" w:type="dxa"/>
            <w:tcBorders>
              <w:top w:val="nil"/>
              <w:left w:val="nil"/>
              <w:bottom w:val="nil"/>
              <w:right w:val="nil"/>
            </w:tcBorders>
            <w:shd w:val="clear" w:color="auto" w:fill="auto"/>
            <w:vAlign w:val="center"/>
            <w:hideMark/>
          </w:tcPr>
          <w:p w14:paraId="124D405C"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1035" w:type="dxa"/>
            <w:tcBorders>
              <w:top w:val="nil"/>
              <w:left w:val="nil"/>
              <w:bottom w:val="nil"/>
              <w:right w:val="nil"/>
            </w:tcBorders>
            <w:shd w:val="clear" w:color="auto" w:fill="auto"/>
            <w:vAlign w:val="center"/>
            <w:hideMark/>
          </w:tcPr>
          <w:p w14:paraId="38AAD733"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795" w:type="dxa"/>
            <w:tcBorders>
              <w:top w:val="nil"/>
              <w:left w:val="nil"/>
              <w:bottom w:val="nil"/>
              <w:right w:val="nil"/>
            </w:tcBorders>
            <w:shd w:val="clear" w:color="auto" w:fill="auto"/>
            <w:vAlign w:val="center"/>
            <w:hideMark/>
          </w:tcPr>
          <w:p w14:paraId="0D0E87D6"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c>
          <w:tcPr>
            <w:tcW w:w="990" w:type="dxa"/>
            <w:tcBorders>
              <w:top w:val="nil"/>
              <w:left w:val="nil"/>
              <w:bottom w:val="nil"/>
              <w:right w:val="nil"/>
            </w:tcBorders>
            <w:shd w:val="clear" w:color="auto" w:fill="auto"/>
            <w:vAlign w:val="center"/>
            <w:hideMark/>
          </w:tcPr>
          <w:p w14:paraId="017DDB16" w14:textId="77777777" w:rsidR="00F31C23" w:rsidRDefault="00F31C23">
            <w:pPr>
              <w:jc w:val="center"/>
              <w:rPr>
                <w:rFonts w:ascii="Arial" w:hAnsi="Arial" w:cs="Arial"/>
                <w:color w:val="000000"/>
                <w:sz w:val="16"/>
                <w:szCs w:val="16"/>
              </w:rPr>
            </w:pPr>
            <w:r>
              <w:rPr>
                <w:rFonts w:ascii="Arial" w:hAnsi="Arial" w:cs="Arial"/>
                <w:color w:val="000000"/>
                <w:sz w:val="16"/>
                <w:szCs w:val="16"/>
              </w:rPr>
              <w:t>61</w:t>
            </w:r>
          </w:p>
        </w:tc>
        <w:tc>
          <w:tcPr>
            <w:tcW w:w="803" w:type="dxa"/>
            <w:tcBorders>
              <w:top w:val="nil"/>
              <w:left w:val="nil"/>
              <w:bottom w:val="nil"/>
              <w:right w:val="nil"/>
            </w:tcBorders>
            <w:shd w:val="clear" w:color="auto" w:fill="auto"/>
            <w:vAlign w:val="center"/>
            <w:hideMark/>
          </w:tcPr>
          <w:p w14:paraId="544A9343"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1328" w:type="dxa"/>
            <w:tcBorders>
              <w:top w:val="nil"/>
              <w:left w:val="nil"/>
              <w:bottom w:val="nil"/>
              <w:right w:val="nil"/>
            </w:tcBorders>
            <w:shd w:val="clear" w:color="auto" w:fill="auto"/>
            <w:vAlign w:val="center"/>
            <w:hideMark/>
          </w:tcPr>
          <w:p w14:paraId="4C005AFD" w14:textId="77777777" w:rsidR="00F31C23" w:rsidRDefault="00F31C23">
            <w:pPr>
              <w:jc w:val="center"/>
              <w:rPr>
                <w:rFonts w:ascii="Arial" w:hAnsi="Arial" w:cs="Arial"/>
                <w:color w:val="000000"/>
                <w:sz w:val="16"/>
                <w:szCs w:val="16"/>
              </w:rPr>
            </w:pPr>
            <w:r>
              <w:rPr>
                <w:rFonts w:ascii="Arial" w:hAnsi="Arial" w:cs="Arial"/>
                <w:color w:val="000000"/>
                <w:sz w:val="16"/>
                <w:szCs w:val="16"/>
              </w:rPr>
              <w:t>70</w:t>
            </w:r>
          </w:p>
        </w:tc>
      </w:tr>
      <w:tr w:rsidR="00F31C23" w14:paraId="0EB232F6" w14:textId="77777777" w:rsidTr="00F31C23">
        <w:trPr>
          <w:trHeight w:val="210"/>
        </w:trPr>
        <w:tc>
          <w:tcPr>
            <w:tcW w:w="1367" w:type="dxa"/>
            <w:tcBorders>
              <w:top w:val="nil"/>
              <w:left w:val="nil"/>
              <w:bottom w:val="nil"/>
              <w:right w:val="nil"/>
            </w:tcBorders>
            <w:shd w:val="clear" w:color="auto" w:fill="auto"/>
            <w:vAlign w:val="center"/>
            <w:hideMark/>
          </w:tcPr>
          <w:p w14:paraId="1CA39D23" w14:textId="77777777" w:rsidR="00F31C23" w:rsidRDefault="00F31C23">
            <w:pPr>
              <w:rPr>
                <w:rFonts w:ascii="Arial" w:hAnsi="Arial" w:cs="Arial"/>
                <w:b/>
                <w:bCs/>
                <w:color w:val="000000"/>
                <w:sz w:val="16"/>
                <w:szCs w:val="16"/>
              </w:rPr>
            </w:pPr>
            <w:r>
              <w:rPr>
                <w:rFonts w:ascii="Arial" w:hAnsi="Arial" w:cs="Arial"/>
                <w:b/>
                <w:bCs/>
                <w:color w:val="000000"/>
                <w:sz w:val="16"/>
                <w:szCs w:val="16"/>
              </w:rPr>
              <w:t>Hawaii</w:t>
            </w:r>
          </w:p>
        </w:tc>
        <w:tc>
          <w:tcPr>
            <w:tcW w:w="643" w:type="dxa"/>
            <w:tcBorders>
              <w:top w:val="nil"/>
              <w:left w:val="nil"/>
              <w:bottom w:val="nil"/>
              <w:right w:val="nil"/>
            </w:tcBorders>
            <w:shd w:val="clear" w:color="auto" w:fill="auto"/>
            <w:vAlign w:val="center"/>
            <w:hideMark/>
          </w:tcPr>
          <w:p w14:paraId="4BD0078E"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821" w:type="dxa"/>
            <w:tcBorders>
              <w:top w:val="nil"/>
              <w:left w:val="nil"/>
              <w:bottom w:val="nil"/>
              <w:right w:val="nil"/>
            </w:tcBorders>
            <w:shd w:val="clear" w:color="auto" w:fill="auto"/>
            <w:vAlign w:val="center"/>
            <w:hideMark/>
          </w:tcPr>
          <w:p w14:paraId="06BEA323"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938" w:type="dxa"/>
            <w:tcBorders>
              <w:top w:val="nil"/>
              <w:left w:val="nil"/>
              <w:bottom w:val="nil"/>
              <w:right w:val="nil"/>
            </w:tcBorders>
            <w:shd w:val="clear" w:color="auto" w:fill="auto"/>
            <w:vAlign w:val="center"/>
            <w:hideMark/>
          </w:tcPr>
          <w:p w14:paraId="5A85334E"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1035" w:type="dxa"/>
            <w:tcBorders>
              <w:top w:val="nil"/>
              <w:left w:val="nil"/>
              <w:bottom w:val="nil"/>
              <w:right w:val="nil"/>
            </w:tcBorders>
            <w:shd w:val="clear" w:color="auto" w:fill="auto"/>
            <w:vAlign w:val="center"/>
            <w:hideMark/>
          </w:tcPr>
          <w:p w14:paraId="430E1D04"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795" w:type="dxa"/>
            <w:tcBorders>
              <w:top w:val="nil"/>
              <w:left w:val="nil"/>
              <w:bottom w:val="nil"/>
              <w:right w:val="nil"/>
            </w:tcBorders>
            <w:shd w:val="clear" w:color="auto" w:fill="auto"/>
            <w:vAlign w:val="center"/>
            <w:hideMark/>
          </w:tcPr>
          <w:p w14:paraId="0F7BE897"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90" w:type="dxa"/>
            <w:tcBorders>
              <w:top w:val="nil"/>
              <w:left w:val="nil"/>
              <w:bottom w:val="nil"/>
              <w:right w:val="nil"/>
            </w:tcBorders>
            <w:shd w:val="clear" w:color="auto" w:fill="auto"/>
            <w:vAlign w:val="center"/>
            <w:hideMark/>
          </w:tcPr>
          <w:p w14:paraId="1F969CEF" w14:textId="77777777" w:rsidR="00F31C23" w:rsidRDefault="00F31C23">
            <w:pPr>
              <w:jc w:val="center"/>
              <w:rPr>
                <w:rFonts w:ascii="Arial" w:hAnsi="Arial" w:cs="Arial"/>
                <w:color w:val="000000"/>
                <w:sz w:val="16"/>
                <w:szCs w:val="16"/>
              </w:rPr>
            </w:pPr>
            <w:r>
              <w:rPr>
                <w:rFonts w:ascii="Arial" w:hAnsi="Arial" w:cs="Arial"/>
                <w:color w:val="000000"/>
                <w:sz w:val="16"/>
                <w:szCs w:val="16"/>
              </w:rPr>
              <w:t>69</w:t>
            </w:r>
          </w:p>
        </w:tc>
        <w:tc>
          <w:tcPr>
            <w:tcW w:w="803" w:type="dxa"/>
            <w:tcBorders>
              <w:top w:val="nil"/>
              <w:left w:val="nil"/>
              <w:bottom w:val="nil"/>
              <w:right w:val="nil"/>
            </w:tcBorders>
            <w:shd w:val="clear" w:color="auto" w:fill="auto"/>
            <w:vAlign w:val="center"/>
            <w:hideMark/>
          </w:tcPr>
          <w:p w14:paraId="700F3983" w14:textId="77777777" w:rsidR="00F31C23" w:rsidRDefault="00F31C23">
            <w:pPr>
              <w:jc w:val="center"/>
              <w:rPr>
                <w:rFonts w:ascii="Arial" w:hAnsi="Arial" w:cs="Arial"/>
                <w:color w:val="000000"/>
                <w:sz w:val="16"/>
                <w:szCs w:val="16"/>
              </w:rPr>
            </w:pPr>
            <w:r>
              <w:rPr>
                <w:rFonts w:ascii="Arial" w:hAnsi="Arial" w:cs="Arial"/>
                <w:color w:val="000000"/>
                <w:sz w:val="16"/>
                <w:szCs w:val="16"/>
              </w:rPr>
              <w:t>62</w:t>
            </w:r>
          </w:p>
        </w:tc>
        <w:tc>
          <w:tcPr>
            <w:tcW w:w="1328" w:type="dxa"/>
            <w:tcBorders>
              <w:top w:val="nil"/>
              <w:left w:val="nil"/>
              <w:bottom w:val="nil"/>
              <w:right w:val="nil"/>
            </w:tcBorders>
            <w:shd w:val="clear" w:color="auto" w:fill="auto"/>
            <w:vAlign w:val="center"/>
            <w:hideMark/>
          </w:tcPr>
          <w:p w14:paraId="131E5BBE"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r>
      <w:tr w:rsidR="00F31C23" w14:paraId="39C0D28B" w14:textId="77777777" w:rsidTr="00F31C23">
        <w:trPr>
          <w:trHeight w:val="210"/>
        </w:trPr>
        <w:tc>
          <w:tcPr>
            <w:tcW w:w="1367" w:type="dxa"/>
            <w:tcBorders>
              <w:top w:val="nil"/>
              <w:left w:val="nil"/>
              <w:bottom w:val="nil"/>
              <w:right w:val="nil"/>
            </w:tcBorders>
            <w:shd w:val="clear" w:color="auto" w:fill="auto"/>
            <w:vAlign w:val="center"/>
            <w:hideMark/>
          </w:tcPr>
          <w:p w14:paraId="6559BDEA" w14:textId="77777777" w:rsidR="00F31C23" w:rsidRDefault="00F31C23">
            <w:pPr>
              <w:rPr>
                <w:rFonts w:ascii="Arial" w:hAnsi="Arial" w:cs="Arial"/>
                <w:b/>
                <w:bCs/>
                <w:color w:val="000000"/>
                <w:sz w:val="16"/>
                <w:szCs w:val="16"/>
              </w:rPr>
            </w:pPr>
            <w:r>
              <w:rPr>
                <w:rFonts w:ascii="Arial" w:hAnsi="Arial" w:cs="Arial"/>
                <w:b/>
                <w:bCs/>
                <w:color w:val="000000"/>
                <w:sz w:val="16"/>
                <w:szCs w:val="16"/>
              </w:rPr>
              <w:t>Iowa</w:t>
            </w:r>
          </w:p>
        </w:tc>
        <w:tc>
          <w:tcPr>
            <w:tcW w:w="643" w:type="dxa"/>
            <w:tcBorders>
              <w:top w:val="nil"/>
              <w:left w:val="nil"/>
              <w:bottom w:val="nil"/>
              <w:right w:val="nil"/>
            </w:tcBorders>
            <w:shd w:val="clear" w:color="auto" w:fill="auto"/>
            <w:vAlign w:val="center"/>
            <w:hideMark/>
          </w:tcPr>
          <w:p w14:paraId="3ED79CD7"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c>
          <w:tcPr>
            <w:tcW w:w="821" w:type="dxa"/>
            <w:tcBorders>
              <w:top w:val="nil"/>
              <w:left w:val="nil"/>
              <w:bottom w:val="nil"/>
              <w:right w:val="nil"/>
            </w:tcBorders>
            <w:shd w:val="clear" w:color="auto" w:fill="auto"/>
            <w:vAlign w:val="center"/>
            <w:hideMark/>
          </w:tcPr>
          <w:p w14:paraId="70A8ADFB"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38" w:type="dxa"/>
            <w:tcBorders>
              <w:top w:val="nil"/>
              <w:left w:val="nil"/>
              <w:bottom w:val="nil"/>
              <w:right w:val="nil"/>
            </w:tcBorders>
            <w:shd w:val="clear" w:color="auto" w:fill="auto"/>
            <w:vAlign w:val="center"/>
            <w:hideMark/>
          </w:tcPr>
          <w:p w14:paraId="12277A23"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1035" w:type="dxa"/>
            <w:tcBorders>
              <w:top w:val="nil"/>
              <w:left w:val="nil"/>
              <w:bottom w:val="nil"/>
              <w:right w:val="nil"/>
            </w:tcBorders>
            <w:shd w:val="clear" w:color="auto" w:fill="auto"/>
            <w:vAlign w:val="center"/>
            <w:hideMark/>
          </w:tcPr>
          <w:p w14:paraId="0F853F40"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795" w:type="dxa"/>
            <w:tcBorders>
              <w:top w:val="nil"/>
              <w:left w:val="nil"/>
              <w:bottom w:val="nil"/>
              <w:right w:val="nil"/>
            </w:tcBorders>
            <w:shd w:val="clear" w:color="auto" w:fill="auto"/>
            <w:vAlign w:val="center"/>
            <w:hideMark/>
          </w:tcPr>
          <w:p w14:paraId="05D82603"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c>
          <w:tcPr>
            <w:tcW w:w="990" w:type="dxa"/>
            <w:tcBorders>
              <w:top w:val="nil"/>
              <w:left w:val="nil"/>
              <w:bottom w:val="nil"/>
              <w:right w:val="nil"/>
            </w:tcBorders>
            <w:shd w:val="clear" w:color="auto" w:fill="auto"/>
            <w:vAlign w:val="center"/>
            <w:hideMark/>
          </w:tcPr>
          <w:p w14:paraId="5036F790" w14:textId="77777777" w:rsidR="00F31C23" w:rsidRDefault="00F31C23">
            <w:pPr>
              <w:jc w:val="center"/>
              <w:rPr>
                <w:rFonts w:ascii="Arial" w:hAnsi="Arial" w:cs="Arial"/>
                <w:color w:val="000000"/>
                <w:sz w:val="16"/>
                <w:szCs w:val="16"/>
              </w:rPr>
            </w:pPr>
            <w:r>
              <w:rPr>
                <w:rFonts w:ascii="Arial" w:hAnsi="Arial" w:cs="Arial"/>
                <w:color w:val="000000"/>
                <w:sz w:val="16"/>
                <w:szCs w:val="16"/>
              </w:rPr>
              <w:t>64</w:t>
            </w:r>
          </w:p>
        </w:tc>
        <w:tc>
          <w:tcPr>
            <w:tcW w:w="803" w:type="dxa"/>
            <w:tcBorders>
              <w:top w:val="nil"/>
              <w:left w:val="nil"/>
              <w:bottom w:val="nil"/>
              <w:right w:val="nil"/>
            </w:tcBorders>
            <w:shd w:val="clear" w:color="auto" w:fill="auto"/>
            <w:vAlign w:val="center"/>
            <w:hideMark/>
          </w:tcPr>
          <w:p w14:paraId="67C42B2C" w14:textId="77777777" w:rsidR="00F31C23" w:rsidRDefault="00F31C23">
            <w:pPr>
              <w:jc w:val="center"/>
              <w:rPr>
                <w:rFonts w:ascii="Arial" w:hAnsi="Arial" w:cs="Arial"/>
                <w:color w:val="000000"/>
                <w:sz w:val="16"/>
                <w:szCs w:val="16"/>
              </w:rPr>
            </w:pPr>
            <w:r>
              <w:rPr>
                <w:rFonts w:ascii="Arial" w:hAnsi="Arial" w:cs="Arial"/>
                <w:color w:val="000000"/>
                <w:sz w:val="16"/>
                <w:szCs w:val="16"/>
              </w:rPr>
              <w:t>55</w:t>
            </w:r>
          </w:p>
        </w:tc>
        <w:tc>
          <w:tcPr>
            <w:tcW w:w="1328" w:type="dxa"/>
            <w:tcBorders>
              <w:top w:val="nil"/>
              <w:left w:val="nil"/>
              <w:bottom w:val="nil"/>
              <w:right w:val="nil"/>
            </w:tcBorders>
            <w:shd w:val="clear" w:color="auto" w:fill="auto"/>
            <w:vAlign w:val="center"/>
            <w:hideMark/>
          </w:tcPr>
          <w:p w14:paraId="6BB92B58"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r>
      <w:tr w:rsidR="00F31C23" w14:paraId="6B85AD28" w14:textId="77777777" w:rsidTr="00F31C23">
        <w:trPr>
          <w:trHeight w:val="210"/>
        </w:trPr>
        <w:tc>
          <w:tcPr>
            <w:tcW w:w="1367" w:type="dxa"/>
            <w:tcBorders>
              <w:top w:val="nil"/>
              <w:left w:val="nil"/>
              <w:bottom w:val="nil"/>
              <w:right w:val="nil"/>
            </w:tcBorders>
            <w:shd w:val="clear" w:color="auto" w:fill="auto"/>
            <w:vAlign w:val="center"/>
            <w:hideMark/>
          </w:tcPr>
          <w:p w14:paraId="3559F6D6" w14:textId="77777777" w:rsidR="00F31C23" w:rsidRDefault="00F31C23">
            <w:pPr>
              <w:rPr>
                <w:rFonts w:ascii="Arial" w:hAnsi="Arial" w:cs="Arial"/>
                <w:b/>
                <w:bCs/>
                <w:color w:val="000000"/>
                <w:sz w:val="16"/>
                <w:szCs w:val="16"/>
              </w:rPr>
            </w:pPr>
            <w:r>
              <w:rPr>
                <w:rFonts w:ascii="Arial" w:hAnsi="Arial" w:cs="Arial"/>
                <w:b/>
                <w:bCs/>
                <w:color w:val="000000"/>
                <w:sz w:val="16"/>
                <w:szCs w:val="16"/>
              </w:rPr>
              <w:t>Idaho</w:t>
            </w:r>
          </w:p>
        </w:tc>
        <w:tc>
          <w:tcPr>
            <w:tcW w:w="643" w:type="dxa"/>
            <w:tcBorders>
              <w:top w:val="nil"/>
              <w:left w:val="nil"/>
              <w:bottom w:val="nil"/>
              <w:right w:val="nil"/>
            </w:tcBorders>
            <w:shd w:val="clear" w:color="auto" w:fill="auto"/>
            <w:vAlign w:val="center"/>
            <w:hideMark/>
          </w:tcPr>
          <w:p w14:paraId="575F4F80"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821" w:type="dxa"/>
            <w:tcBorders>
              <w:top w:val="nil"/>
              <w:left w:val="nil"/>
              <w:bottom w:val="nil"/>
              <w:right w:val="nil"/>
            </w:tcBorders>
            <w:shd w:val="clear" w:color="auto" w:fill="auto"/>
            <w:vAlign w:val="center"/>
            <w:hideMark/>
          </w:tcPr>
          <w:p w14:paraId="7E79C095"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938" w:type="dxa"/>
            <w:tcBorders>
              <w:top w:val="nil"/>
              <w:left w:val="nil"/>
              <w:bottom w:val="nil"/>
              <w:right w:val="nil"/>
            </w:tcBorders>
            <w:shd w:val="clear" w:color="auto" w:fill="auto"/>
            <w:vAlign w:val="center"/>
            <w:hideMark/>
          </w:tcPr>
          <w:p w14:paraId="1FDE013A"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1035" w:type="dxa"/>
            <w:tcBorders>
              <w:top w:val="nil"/>
              <w:left w:val="nil"/>
              <w:bottom w:val="nil"/>
              <w:right w:val="nil"/>
            </w:tcBorders>
            <w:shd w:val="clear" w:color="auto" w:fill="auto"/>
            <w:vAlign w:val="center"/>
            <w:hideMark/>
          </w:tcPr>
          <w:p w14:paraId="22E1D388"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795" w:type="dxa"/>
            <w:tcBorders>
              <w:top w:val="nil"/>
              <w:left w:val="nil"/>
              <w:bottom w:val="nil"/>
              <w:right w:val="nil"/>
            </w:tcBorders>
            <w:shd w:val="clear" w:color="auto" w:fill="auto"/>
            <w:vAlign w:val="center"/>
            <w:hideMark/>
          </w:tcPr>
          <w:p w14:paraId="4C7CCA7E"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990" w:type="dxa"/>
            <w:tcBorders>
              <w:top w:val="nil"/>
              <w:left w:val="nil"/>
              <w:bottom w:val="nil"/>
              <w:right w:val="nil"/>
            </w:tcBorders>
            <w:shd w:val="clear" w:color="auto" w:fill="auto"/>
            <w:vAlign w:val="center"/>
            <w:hideMark/>
          </w:tcPr>
          <w:p w14:paraId="6A71258D" w14:textId="77777777" w:rsidR="00F31C23" w:rsidRDefault="00F31C23">
            <w:pPr>
              <w:jc w:val="center"/>
              <w:rPr>
                <w:rFonts w:ascii="Arial" w:hAnsi="Arial" w:cs="Arial"/>
                <w:color w:val="000000"/>
                <w:sz w:val="16"/>
                <w:szCs w:val="16"/>
              </w:rPr>
            </w:pPr>
            <w:r>
              <w:rPr>
                <w:rFonts w:ascii="Arial" w:hAnsi="Arial" w:cs="Arial"/>
                <w:color w:val="000000"/>
                <w:sz w:val="16"/>
                <w:szCs w:val="16"/>
              </w:rPr>
              <w:t>63</w:t>
            </w:r>
          </w:p>
        </w:tc>
        <w:tc>
          <w:tcPr>
            <w:tcW w:w="803" w:type="dxa"/>
            <w:tcBorders>
              <w:top w:val="nil"/>
              <w:left w:val="nil"/>
              <w:bottom w:val="nil"/>
              <w:right w:val="nil"/>
            </w:tcBorders>
            <w:shd w:val="clear" w:color="auto" w:fill="auto"/>
            <w:vAlign w:val="center"/>
            <w:hideMark/>
          </w:tcPr>
          <w:p w14:paraId="11BA9400" w14:textId="77777777" w:rsidR="00F31C23" w:rsidRDefault="00F31C23">
            <w:pPr>
              <w:jc w:val="center"/>
              <w:rPr>
                <w:rFonts w:ascii="Arial" w:hAnsi="Arial" w:cs="Arial"/>
                <w:color w:val="000000"/>
                <w:sz w:val="16"/>
                <w:szCs w:val="16"/>
              </w:rPr>
            </w:pPr>
            <w:r>
              <w:rPr>
                <w:rFonts w:ascii="Arial" w:hAnsi="Arial" w:cs="Arial"/>
                <w:color w:val="000000"/>
                <w:sz w:val="16"/>
                <w:szCs w:val="16"/>
              </w:rPr>
              <w:t>50</w:t>
            </w:r>
          </w:p>
        </w:tc>
        <w:tc>
          <w:tcPr>
            <w:tcW w:w="1328" w:type="dxa"/>
            <w:tcBorders>
              <w:top w:val="nil"/>
              <w:left w:val="nil"/>
              <w:bottom w:val="nil"/>
              <w:right w:val="nil"/>
            </w:tcBorders>
            <w:shd w:val="clear" w:color="auto" w:fill="auto"/>
            <w:vAlign w:val="center"/>
            <w:hideMark/>
          </w:tcPr>
          <w:p w14:paraId="3DCC8E8E" w14:textId="77777777" w:rsidR="00F31C23" w:rsidRDefault="00F31C23">
            <w:pPr>
              <w:jc w:val="center"/>
              <w:rPr>
                <w:rFonts w:ascii="Arial" w:hAnsi="Arial" w:cs="Arial"/>
                <w:color w:val="000000"/>
                <w:sz w:val="16"/>
                <w:szCs w:val="16"/>
              </w:rPr>
            </w:pPr>
            <w:r>
              <w:rPr>
                <w:rFonts w:ascii="Arial" w:hAnsi="Arial" w:cs="Arial"/>
                <w:color w:val="000000"/>
                <w:sz w:val="16"/>
                <w:szCs w:val="16"/>
              </w:rPr>
              <w:t>73</w:t>
            </w:r>
          </w:p>
        </w:tc>
      </w:tr>
      <w:tr w:rsidR="00F31C23" w14:paraId="39308B59" w14:textId="77777777" w:rsidTr="00F31C23">
        <w:trPr>
          <w:trHeight w:val="210"/>
        </w:trPr>
        <w:tc>
          <w:tcPr>
            <w:tcW w:w="1367" w:type="dxa"/>
            <w:tcBorders>
              <w:top w:val="nil"/>
              <w:left w:val="nil"/>
              <w:bottom w:val="nil"/>
              <w:right w:val="nil"/>
            </w:tcBorders>
            <w:shd w:val="clear" w:color="auto" w:fill="auto"/>
            <w:vAlign w:val="center"/>
            <w:hideMark/>
          </w:tcPr>
          <w:p w14:paraId="0250D3FE" w14:textId="77777777" w:rsidR="00F31C23" w:rsidRDefault="00F31C23">
            <w:pPr>
              <w:rPr>
                <w:rFonts w:ascii="Arial" w:hAnsi="Arial" w:cs="Arial"/>
                <w:b/>
                <w:bCs/>
                <w:color w:val="000000"/>
                <w:sz w:val="16"/>
                <w:szCs w:val="16"/>
              </w:rPr>
            </w:pPr>
            <w:r>
              <w:rPr>
                <w:rFonts w:ascii="Arial" w:hAnsi="Arial" w:cs="Arial"/>
                <w:b/>
                <w:bCs/>
                <w:color w:val="000000"/>
                <w:sz w:val="16"/>
                <w:szCs w:val="16"/>
              </w:rPr>
              <w:t>Illinois</w:t>
            </w:r>
          </w:p>
        </w:tc>
        <w:tc>
          <w:tcPr>
            <w:tcW w:w="643" w:type="dxa"/>
            <w:tcBorders>
              <w:top w:val="nil"/>
              <w:left w:val="nil"/>
              <w:bottom w:val="nil"/>
              <w:right w:val="nil"/>
            </w:tcBorders>
            <w:shd w:val="clear" w:color="auto" w:fill="auto"/>
            <w:vAlign w:val="center"/>
            <w:hideMark/>
          </w:tcPr>
          <w:p w14:paraId="71E15F82"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821" w:type="dxa"/>
            <w:tcBorders>
              <w:top w:val="nil"/>
              <w:left w:val="nil"/>
              <w:bottom w:val="nil"/>
              <w:right w:val="nil"/>
            </w:tcBorders>
            <w:shd w:val="clear" w:color="auto" w:fill="auto"/>
            <w:vAlign w:val="center"/>
            <w:hideMark/>
          </w:tcPr>
          <w:p w14:paraId="6E19ECD2"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38" w:type="dxa"/>
            <w:tcBorders>
              <w:top w:val="nil"/>
              <w:left w:val="nil"/>
              <w:bottom w:val="nil"/>
              <w:right w:val="nil"/>
            </w:tcBorders>
            <w:shd w:val="clear" w:color="auto" w:fill="auto"/>
            <w:vAlign w:val="center"/>
            <w:hideMark/>
          </w:tcPr>
          <w:p w14:paraId="739F2919"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1035" w:type="dxa"/>
            <w:tcBorders>
              <w:top w:val="nil"/>
              <w:left w:val="nil"/>
              <w:bottom w:val="nil"/>
              <w:right w:val="nil"/>
            </w:tcBorders>
            <w:shd w:val="clear" w:color="auto" w:fill="auto"/>
            <w:vAlign w:val="center"/>
            <w:hideMark/>
          </w:tcPr>
          <w:p w14:paraId="3BF8AB2E"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795" w:type="dxa"/>
            <w:tcBorders>
              <w:top w:val="nil"/>
              <w:left w:val="nil"/>
              <w:bottom w:val="nil"/>
              <w:right w:val="nil"/>
            </w:tcBorders>
            <w:shd w:val="clear" w:color="auto" w:fill="auto"/>
            <w:vAlign w:val="center"/>
            <w:hideMark/>
          </w:tcPr>
          <w:p w14:paraId="4DCBCA5E"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90" w:type="dxa"/>
            <w:tcBorders>
              <w:top w:val="nil"/>
              <w:left w:val="nil"/>
              <w:bottom w:val="nil"/>
              <w:right w:val="nil"/>
            </w:tcBorders>
            <w:shd w:val="clear" w:color="auto" w:fill="auto"/>
            <w:vAlign w:val="center"/>
            <w:hideMark/>
          </w:tcPr>
          <w:p w14:paraId="1E1F5D01"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803" w:type="dxa"/>
            <w:tcBorders>
              <w:top w:val="nil"/>
              <w:left w:val="nil"/>
              <w:bottom w:val="nil"/>
              <w:right w:val="nil"/>
            </w:tcBorders>
            <w:shd w:val="clear" w:color="auto" w:fill="auto"/>
            <w:vAlign w:val="center"/>
            <w:hideMark/>
          </w:tcPr>
          <w:p w14:paraId="343FB592"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c>
          <w:tcPr>
            <w:tcW w:w="1328" w:type="dxa"/>
            <w:tcBorders>
              <w:top w:val="nil"/>
              <w:left w:val="nil"/>
              <w:bottom w:val="nil"/>
              <w:right w:val="nil"/>
            </w:tcBorders>
            <w:shd w:val="clear" w:color="auto" w:fill="auto"/>
            <w:vAlign w:val="center"/>
            <w:hideMark/>
          </w:tcPr>
          <w:p w14:paraId="0B258373"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r>
      <w:tr w:rsidR="00F31C23" w14:paraId="357DDFFD" w14:textId="77777777" w:rsidTr="00F31C23">
        <w:trPr>
          <w:trHeight w:val="210"/>
        </w:trPr>
        <w:tc>
          <w:tcPr>
            <w:tcW w:w="1367" w:type="dxa"/>
            <w:tcBorders>
              <w:top w:val="nil"/>
              <w:left w:val="nil"/>
              <w:bottom w:val="nil"/>
              <w:right w:val="nil"/>
            </w:tcBorders>
            <w:shd w:val="clear" w:color="auto" w:fill="auto"/>
            <w:vAlign w:val="center"/>
            <w:hideMark/>
          </w:tcPr>
          <w:p w14:paraId="165EB47E" w14:textId="77777777" w:rsidR="00F31C23" w:rsidRDefault="00F31C23">
            <w:pPr>
              <w:rPr>
                <w:rFonts w:ascii="Arial" w:hAnsi="Arial" w:cs="Arial"/>
                <w:b/>
                <w:bCs/>
                <w:color w:val="000000"/>
                <w:sz w:val="16"/>
                <w:szCs w:val="16"/>
              </w:rPr>
            </w:pPr>
            <w:r>
              <w:rPr>
                <w:rFonts w:ascii="Arial" w:hAnsi="Arial" w:cs="Arial"/>
                <w:b/>
                <w:bCs/>
                <w:color w:val="000000"/>
                <w:sz w:val="16"/>
                <w:szCs w:val="16"/>
              </w:rPr>
              <w:t>Indiana</w:t>
            </w:r>
          </w:p>
        </w:tc>
        <w:tc>
          <w:tcPr>
            <w:tcW w:w="643" w:type="dxa"/>
            <w:tcBorders>
              <w:top w:val="nil"/>
              <w:left w:val="nil"/>
              <w:bottom w:val="nil"/>
              <w:right w:val="nil"/>
            </w:tcBorders>
            <w:shd w:val="clear" w:color="auto" w:fill="auto"/>
            <w:vAlign w:val="center"/>
            <w:hideMark/>
          </w:tcPr>
          <w:p w14:paraId="4A3F1379"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821" w:type="dxa"/>
            <w:tcBorders>
              <w:top w:val="nil"/>
              <w:left w:val="nil"/>
              <w:bottom w:val="nil"/>
              <w:right w:val="nil"/>
            </w:tcBorders>
            <w:shd w:val="clear" w:color="auto" w:fill="auto"/>
            <w:vAlign w:val="center"/>
            <w:hideMark/>
          </w:tcPr>
          <w:p w14:paraId="70DAF0A8"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938" w:type="dxa"/>
            <w:tcBorders>
              <w:top w:val="nil"/>
              <w:left w:val="nil"/>
              <w:bottom w:val="nil"/>
              <w:right w:val="nil"/>
            </w:tcBorders>
            <w:shd w:val="clear" w:color="auto" w:fill="auto"/>
            <w:vAlign w:val="center"/>
            <w:hideMark/>
          </w:tcPr>
          <w:p w14:paraId="1A4F45DC"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1035" w:type="dxa"/>
            <w:tcBorders>
              <w:top w:val="nil"/>
              <w:left w:val="nil"/>
              <w:bottom w:val="nil"/>
              <w:right w:val="nil"/>
            </w:tcBorders>
            <w:shd w:val="clear" w:color="auto" w:fill="auto"/>
            <w:vAlign w:val="center"/>
            <w:hideMark/>
          </w:tcPr>
          <w:p w14:paraId="6E37C0E4"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795" w:type="dxa"/>
            <w:tcBorders>
              <w:top w:val="nil"/>
              <w:left w:val="nil"/>
              <w:bottom w:val="nil"/>
              <w:right w:val="nil"/>
            </w:tcBorders>
            <w:shd w:val="clear" w:color="auto" w:fill="auto"/>
            <w:vAlign w:val="center"/>
            <w:hideMark/>
          </w:tcPr>
          <w:p w14:paraId="6BEFDEF7"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990" w:type="dxa"/>
            <w:tcBorders>
              <w:top w:val="nil"/>
              <w:left w:val="nil"/>
              <w:bottom w:val="nil"/>
              <w:right w:val="nil"/>
            </w:tcBorders>
            <w:shd w:val="clear" w:color="auto" w:fill="auto"/>
            <w:vAlign w:val="center"/>
            <w:hideMark/>
          </w:tcPr>
          <w:p w14:paraId="6C49988C" w14:textId="77777777" w:rsidR="00F31C23" w:rsidRDefault="00F31C23">
            <w:pPr>
              <w:jc w:val="center"/>
              <w:rPr>
                <w:rFonts w:ascii="Arial" w:hAnsi="Arial" w:cs="Arial"/>
                <w:color w:val="000000"/>
                <w:sz w:val="16"/>
                <w:szCs w:val="16"/>
              </w:rPr>
            </w:pPr>
            <w:r>
              <w:rPr>
                <w:rFonts w:ascii="Arial" w:hAnsi="Arial" w:cs="Arial"/>
                <w:color w:val="000000"/>
                <w:sz w:val="16"/>
                <w:szCs w:val="16"/>
              </w:rPr>
              <w:t>70</w:t>
            </w:r>
          </w:p>
        </w:tc>
        <w:tc>
          <w:tcPr>
            <w:tcW w:w="803" w:type="dxa"/>
            <w:tcBorders>
              <w:top w:val="nil"/>
              <w:left w:val="nil"/>
              <w:bottom w:val="nil"/>
              <w:right w:val="nil"/>
            </w:tcBorders>
            <w:shd w:val="clear" w:color="auto" w:fill="auto"/>
            <w:vAlign w:val="center"/>
            <w:hideMark/>
          </w:tcPr>
          <w:p w14:paraId="5E6E2593" w14:textId="77777777" w:rsidR="00F31C23" w:rsidRDefault="00F31C23">
            <w:pPr>
              <w:jc w:val="center"/>
              <w:rPr>
                <w:rFonts w:ascii="Arial" w:hAnsi="Arial" w:cs="Arial"/>
                <w:color w:val="000000"/>
                <w:sz w:val="16"/>
                <w:szCs w:val="16"/>
              </w:rPr>
            </w:pPr>
            <w:r>
              <w:rPr>
                <w:rFonts w:ascii="Arial" w:hAnsi="Arial" w:cs="Arial"/>
                <w:color w:val="000000"/>
                <w:sz w:val="16"/>
                <w:szCs w:val="16"/>
              </w:rPr>
              <w:t>66</w:t>
            </w:r>
          </w:p>
        </w:tc>
        <w:tc>
          <w:tcPr>
            <w:tcW w:w="1328" w:type="dxa"/>
            <w:tcBorders>
              <w:top w:val="nil"/>
              <w:left w:val="nil"/>
              <w:bottom w:val="nil"/>
              <w:right w:val="nil"/>
            </w:tcBorders>
            <w:shd w:val="clear" w:color="auto" w:fill="auto"/>
            <w:vAlign w:val="center"/>
            <w:hideMark/>
          </w:tcPr>
          <w:p w14:paraId="42A455D7"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r>
      <w:tr w:rsidR="00F31C23" w14:paraId="6179870F" w14:textId="77777777" w:rsidTr="00F31C23">
        <w:trPr>
          <w:trHeight w:val="210"/>
        </w:trPr>
        <w:tc>
          <w:tcPr>
            <w:tcW w:w="1367" w:type="dxa"/>
            <w:tcBorders>
              <w:top w:val="nil"/>
              <w:left w:val="nil"/>
              <w:bottom w:val="nil"/>
              <w:right w:val="nil"/>
            </w:tcBorders>
            <w:shd w:val="clear" w:color="auto" w:fill="auto"/>
            <w:vAlign w:val="center"/>
            <w:hideMark/>
          </w:tcPr>
          <w:p w14:paraId="3906C04E" w14:textId="77777777" w:rsidR="00F31C23" w:rsidRDefault="00F31C23">
            <w:pPr>
              <w:rPr>
                <w:rFonts w:ascii="Arial" w:hAnsi="Arial" w:cs="Arial"/>
                <w:b/>
                <w:bCs/>
                <w:color w:val="000000"/>
                <w:sz w:val="16"/>
                <w:szCs w:val="16"/>
              </w:rPr>
            </w:pPr>
            <w:r>
              <w:rPr>
                <w:rFonts w:ascii="Arial" w:hAnsi="Arial" w:cs="Arial"/>
                <w:b/>
                <w:bCs/>
                <w:color w:val="000000"/>
                <w:sz w:val="16"/>
                <w:szCs w:val="16"/>
              </w:rPr>
              <w:t>Island Territories</w:t>
            </w:r>
          </w:p>
        </w:tc>
        <w:tc>
          <w:tcPr>
            <w:tcW w:w="643" w:type="dxa"/>
            <w:tcBorders>
              <w:top w:val="nil"/>
              <w:left w:val="nil"/>
              <w:bottom w:val="nil"/>
              <w:right w:val="nil"/>
            </w:tcBorders>
            <w:shd w:val="clear" w:color="auto" w:fill="auto"/>
            <w:vAlign w:val="center"/>
            <w:hideMark/>
          </w:tcPr>
          <w:p w14:paraId="530C508B"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c>
          <w:tcPr>
            <w:tcW w:w="821" w:type="dxa"/>
            <w:tcBorders>
              <w:top w:val="nil"/>
              <w:left w:val="nil"/>
              <w:bottom w:val="nil"/>
              <w:right w:val="nil"/>
            </w:tcBorders>
            <w:shd w:val="clear" w:color="auto" w:fill="auto"/>
            <w:vAlign w:val="center"/>
            <w:hideMark/>
          </w:tcPr>
          <w:p w14:paraId="1A7AC708"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c>
          <w:tcPr>
            <w:tcW w:w="938" w:type="dxa"/>
            <w:tcBorders>
              <w:top w:val="nil"/>
              <w:left w:val="nil"/>
              <w:bottom w:val="nil"/>
              <w:right w:val="nil"/>
            </w:tcBorders>
            <w:shd w:val="clear" w:color="auto" w:fill="auto"/>
            <w:vAlign w:val="center"/>
            <w:hideMark/>
          </w:tcPr>
          <w:p w14:paraId="73322BE9"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1035" w:type="dxa"/>
            <w:tcBorders>
              <w:top w:val="nil"/>
              <w:left w:val="nil"/>
              <w:bottom w:val="nil"/>
              <w:right w:val="nil"/>
            </w:tcBorders>
            <w:shd w:val="clear" w:color="auto" w:fill="auto"/>
            <w:vAlign w:val="center"/>
            <w:hideMark/>
          </w:tcPr>
          <w:p w14:paraId="66CB77B6"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795" w:type="dxa"/>
            <w:tcBorders>
              <w:top w:val="nil"/>
              <w:left w:val="nil"/>
              <w:bottom w:val="nil"/>
              <w:right w:val="nil"/>
            </w:tcBorders>
            <w:shd w:val="clear" w:color="auto" w:fill="auto"/>
            <w:vAlign w:val="center"/>
            <w:hideMark/>
          </w:tcPr>
          <w:p w14:paraId="26BC7AE1"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990" w:type="dxa"/>
            <w:tcBorders>
              <w:top w:val="nil"/>
              <w:left w:val="nil"/>
              <w:bottom w:val="nil"/>
              <w:right w:val="nil"/>
            </w:tcBorders>
            <w:shd w:val="clear" w:color="auto" w:fill="auto"/>
            <w:vAlign w:val="center"/>
            <w:hideMark/>
          </w:tcPr>
          <w:p w14:paraId="27C2C396"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803" w:type="dxa"/>
            <w:tcBorders>
              <w:top w:val="nil"/>
              <w:left w:val="nil"/>
              <w:bottom w:val="nil"/>
              <w:right w:val="nil"/>
            </w:tcBorders>
            <w:shd w:val="clear" w:color="auto" w:fill="auto"/>
            <w:vAlign w:val="center"/>
            <w:hideMark/>
          </w:tcPr>
          <w:p w14:paraId="75D60DA8" w14:textId="77777777" w:rsidR="00F31C23" w:rsidRDefault="00F31C23">
            <w:pPr>
              <w:jc w:val="center"/>
              <w:rPr>
                <w:rFonts w:ascii="Arial" w:hAnsi="Arial" w:cs="Arial"/>
                <w:color w:val="000000"/>
                <w:sz w:val="16"/>
                <w:szCs w:val="16"/>
              </w:rPr>
            </w:pPr>
            <w:r>
              <w:rPr>
                <w:rFonts w:ascii="Arial" w:hAnsi="Arial" w:cs="Arial"/>
                <w:color w:val="000000"/>
                <w:sz w:val="16"/>
                <w:szCs w:val="16"/>
              </w:rPr>
              <w:t>48</w:t>
            </w:r>
          </w:p>
        </w:tc>
        <w:tc>
          <w:tcPr>
            <w:tcW w:w="1328" w:type="dxa"/>
            <w:tcBorders>
              <w:top w:val="nil"/>
              <w:left w:val="nil"/>
              <w:bottom w:val="nil"/>
              <w:right w:val="nil"/>
            </w:tcBorders>
            <w:shd w:val="clear" w:color="auto" w:fill="auto"/>
            <w:vAlign w:val="center"/>
            <w:hideMark/>
          </w:tcPr>
          <w:p w14:paraId="2FD6E0C4" w14:textId="77777777" w:rsidR="00F31C23" w:rsidRDefault="00F31C23">
            <w:pPr>
              <w:jc w:val="center"/>
              <w:rPr>
                <w:rFonts w:ascii="Arial" w:hAnsi="Arial" w:cs="Arial"/>
                <w:color w:val="000000"/>
                <w:sz w:val="16"/>
                <w:szCs w:val="16"/>
              </w:rPr>
            </w:pPr>
            <w:r>
              <w:rPr>
                <w:rFonts w:ascii="Arial" w:hAnsi="Arial" w:cs="Arial"/>
                <w:color w:val="000000"/>
                <w:sz w:val="16"/>
                <w:szCs w:val="16"/>
              </w:rPr>
              <w:t>69</w:t>
            </w:r>
          </w:p>
        </w:tc>
      </w:tr>
      <w:tr w:rsidR="00F31C23" w14:paraId="3F2D0FE0" w14:textId="77777777" w:rsidTr="00F31C23">
        <w:trPr>
          <w:trHeight w:val="210"/>
        </w:trPr>
        <w:tc>
          <w:tcPr>
            <w:tcW w:w="1367" w:type="dxa"/>
            <w:tcBorders>
              <w:top w:val="nil"/>
              <w:left w:val="nil"/>
              <w:bottom w:val="nil"/>
              <w:right w:val="nil"/>
            </w:tcBorders>
            <w:shd w:val="clear" w:color="auto" w:fill="auto"/>
            <w:vAlign w:val="center"/>
            <w:hideMark/>
          </w:tcPr>
          <w:p w14:paraId="0E3F2BB6" w14:textId="77777777" w:rsidR="00F31C23" w:rsidRDefault="00F31C23">
            <w:pPr>
              <w:rPr>
                <w:rFonts w:ascii="Arial" w:hAnsi="Arial" w:cs="Arial"/>
                <w:b/>
                <w:bCs/>
                <w:color w:val="000000"/>
                <w:sz w:val="16"/>
                <w:szCs w:val="16"/>
              </w:rPr>
            </w:pPr>
            <w:r>
              <w:rPr>
                <w:rFonts w:ascii="Arial" w:hAnsi="Arial" w:cs="Arial"/>
                <w:b/>
                <w:bCs/>
                <w:color w:val="000000"/>
                <w:sz w:val="16"/>
                <w:szCs w:val="16"/>
              </w:rPr>
              <w:t>Kansas</w:t>
            </w:r>
          </w:p>
        </w:tc>
        <w:tc>
          <w:tcPr>
            <w:tcW w:w="643" w:type="dxa"/>
            <w:tcBorders>
              <w:top w:val="nil"/>
              <w:left w:val="nil"/>
              <w:bottom w:val="nil"/>
              <w:right w:val="nil"/>
            </w:tcBorders>
            <w:shd w:val="clear" w:color="auto" w:fill="auto"/>
            <w:vAlign w:val="center"/>
            <w:hideMark/>
          </w:tcPr>
          <w:p w14:paraId="287C8FC1" w14:textId="77777777" w:rsidR="00F31C23" w:rsidRDefault="00F31C23">
            <w:pPr>
              <w:jc w:val="center"/>
              <w:rPr>
                <w:rFonts w:ascii="Arial" w:hAnsi="Arial" w:cs="Arial"/>
                <w:color w:val="000000"/>
                <w:sz w:val="16"/>
                <w:szCs w:val="16"/>
              </w:rPr>
            </w:pPr>
            <w:r>
              <w:rPr>
                <w:rFonts w:ascii="Arial" w:hAnsi="Arial" w:cs="Arial"/>
                <w:color w:val="000000"/>
                <w:sz w:val="16"/>
                <w:szCs w:val="16"/>
              </w:rPr>
              <w:t>76</w:t>
            </w:r>
          </w:p>
        </w:tc>
        <w:tc>
          <w:tcPr>
            <w:tcW w:w="821" w:type="dxa"/>
            <w:tcBorders>
              <w:top w:val="nil"/>
              <w:left w:val="nil"/>
              <w:bottom w:val="nil"/>
              <w:right w:val="nil"/>
            </w:tcBorders>
            <w:shd w:val="clear" w:color="auto" w:fill="auto"/>
            <w:vAlign w:val="center"/>
            <w:hideMark/>
          </w:tcPr>
          <w:p w14:paraId="4DA3A027"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938" w:type="dxa"/>
            <w:tcBorders>
              <w:top w:val="nil"/>
              <w:left w:val="nil"/>
              <w:bottom w:val="nil"/>
              <w:right w:val="nil"/>
            </w:tcBorders>
            <w:shd w:val="clear" w:color="auto" w:fill="auto"/>
            <w:vAlign w:val="center"/>
            <w:hideMark/>
          </w:tcPr>
          <w:p w14:paraId="1943C51F"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1035" w:type="dxa"/>
            <w:tcBorders>
              <w:top w:val="nil"/>
              <w:left w:val="nil"/>
              <w:bottom w:val="nil"/>
              <w:right w:val="nil"/>
            </w:tcBorders>
            <w:shd w:val="clear" w:color="auto" w:fill="auto"/>
            <w:vAlign w:val="center"/>
            <w:hideMark/>
          </w:tcPr>
          <w:p w14:paraId="57EDFEA4"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795" w:type="dxa"/>
            <w:tcBorders>
              <w:top w:val="nil"/>
              <w:left w:val="nil"/>
              <w:bottom w:val="nil"/>
              <w:right w:val="nil"/>
            </w:tcBorders>
            <w:shd w:val="clear" w:color="auto" w:fill="auto"/>
            <w:vAlign w:val="center"/>
            <w:hideMark/>
          </w:tcPr>
          <w:p w14:paraId="604EC540"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90" w:type="dxa"/>
            <w:tcBorders>
              <w:top w:val="nil"/>
              <w:left w:val="nil"/>
              <w:bottom w:val="nil"/>
              <w:right w:val="nil"/>
            </w:tcBorders>
            <w:shd w:val="clear" w:color="auto" w:fill="auto"/>
            <w:vAlign w:val="center"/>
            <w:hideMark/>
          </w:tcPr>
          <w:p w14:paraId="48F202C3" w14:textId="77777777" w:rsidR="00F31C23" w:rsidRDefault="00F31C23">
            <w:pPr>
              <w:jc w:val="center"/>
              <w:rPr>
                <w:rFonts w:ascii="Arial" w:hAnsi="Arial" w:cs="Arial"/>
                <w:color w:val="000000"/>
                <w:sz w:val="16"/>
                <w:szCs w:val="16"/>
              </w:rPr>
            </w:pPr>
            <w:r>
              <w:rPr>
                <w:rFonts w:ascii="Arial" w:hAnsi="Arial" w:cs="Arial"/>
                <w:color w:val="000000"/>
                <w:sz w:val="16"/>
                <w:szCs w:val="16"/>
              </w:rPr>
              <w:t>69</w:t>
            </w:r>
          </w:p>
        </w:tc>
        <w:tc>
          <w:tcPr>
            <w:tcW w:w="803" w:type="dxa"/>
            <w:tcBorders>
              <w:top w:val="nil"/>
              <w:left w:val="nil"/>
              <w:bottom w:val="nil"/>
              <w:right w:val="nil"/>
            </w:tcBorders>
            <w:shd w:val="clear" w:color="auto" w:fill="auto"/>
            <w:vAlign w:val="center"/>
            <w:hideMark/>
          </w:tcPr>
          <w:p w14:paraId="0760DCDE" w14:textId="77777777" w:rsidR="00F31C23" w:rsidRDefault="00F31C23">
            <w:pPr>
              <w:jc w:val="center"/>
              <w:rPr>
                <w:rFonts w:ascii="Arial" w:hAnsi="Arial" w:cs="Arial"/>
                <w:color w:val="000000"/>
                <w:sz w:val="16"/>
                <w:szCs w:val="16"/>
              </w:rPr>
            </w:pPr>
            <w:r>
              <w:rPr>
                <w:rFonts w:ascii="Arial" w:hAnsi="Arial" w:cs="Arial"/>
                <w:color w:val="000000"/>
                <w:sz w:val="16"/>
                <w:szCs w:val="16"/>
              </w:rPr>
              <w:t>47</w:t>
            </w:r>
          </w:p>
        </w:tc>
        <w:tc>
          <w:tcPr>
            <w:tcW w:w="1328" w:type="dxa"/>
            <w:tcBorders>
              <w:top w:val="nil"/>
              <w:left w:val="nil"/>
              <w:bottom w:val="nil"/>
              <w:right w:val="nil"/>
            </w:tcBorders>
            <w:shd w:val="clear" w:color="auto" w:fill="auto"/>
            <w:vAlign w:val="center"/>
            <w:hideMark/>
          </w:tcPr>
          <w:p w14:paraId="2A05E4F3" w14:textId="77777777" w:rsidR="00F31C23" w:rsidRDefault="00F31C23">
            <w:pPr>
              <w:jc w:val="center"/>
              <w:rPr>
                <w:rFonts w:ascii="Arial" w:hAnsi="Arial" w:cs="Arial"/>
                <w:color w:val="000000"/>
                <w:sz w:val="16"/>
                <w:szCs w:val="16"/>
              </w:rPr>
            </w:pPr>
            <w:r>
              <w:rPr>
                <w:rFonts w:ascii="Arial" w:hAnsi="Arial" w:cs="Arial"/>
                <w:color w:val="000000"/>
                <w:sz w:val="16"/>
                <w:szCs w:val="16"/>
              </w:rPr>
              <w:t>66</w:t>
            </w:r>
          </w:p>
        </w:tc>
      </w:tr>
      <w:tr w:rsidR="00F31C23" w14:paraId="75EFEAC6" w14:textId="77777777" w:rsidTr="00F31C23">
        <w:trPr>
          <w:trHeight w:val="210"/>
        </w:trPr>
        <w:tc>
          <w:tcPr>
            <w:tcW w:w="1367" w:type="dxa"/>
            <w:tcBorders>
              <w:top w:val="nil"/>
              <w:left w:val="nil"/>
              <w:bottom w:val="nil"/>
              <w:right w:val="nil"/>
            </w:tcBorders>
            <w:shd w:val="clear" w:color="auto" w:fill="auto"/>
            <w:vAlign w:val="center"/>
            <w:hideMark/>
          </w:tcPr>
          <w:p w14:paraId="3EC6D6CC" w14:textId="77777777" w:rsidR="00F31C23" w:rsidRDefault="00F31C23">
            <w:pPr>
              <w:rPr>
                <w:rFonts w:ascii="Arial" w:hAnsi="Arial" w:cs="Arial"/>
                <w:b/>
                <w:bCs/>
                <w:color w:val="000000"/>
                <w:sz w:val="16"/>
                <w:szCs w:val="16"/>
              </w:rPr>
            </w:pPr>
            <w:r>
              <w:rPr>
                <w:rFonts w:ascii="Arial" w:hAnsi="Arial" w:cs="Arial"/>
                <w:b/>
                <w:bCs/>
                <w:color w:val="000000"/>
                <w:sz w:val="16"/>
                <w:szCs w:val="16"/>
              </w:rPr>
              <w:t>Kentucky</w:t>
            </w:r>
          </w:p>
        </w:tc>
        <w:tc>
          <w:tcPr>
            <w:tcW w:w="643" w:type="dxa"/>
            <w:tcBorders>
              <w:top w:val="nil"/>
              <w:left w:val="nil"/>
              <w:bottom w:val="nil"/>
              <w:right w:val="nil"/>
            </w:tcBorders>
            <w:shd w:val="clear" w:color="auto" w:fill="auto"/>
            <w:vAlign w:val="center"/>
            <w:hideMark/>
          </w:tcPr>
          <w:p w14:paraId="6D2B2274" w14:textId="77777777" w:rsidR="00F31C23" w:rsidRDefault="00F31C23">
            <w:pPr>
              <w:jc w:val="center"/>
              <w:rPr>
                <w:rFonts w:ascii="Arial" w:hAnsi="Arial" w:cs="Arial"/>
                <w:color w:val="000000"/>
                <w:sz w:val="16"/>
                <w:szCs w:val="16"/>
              </w:rPr>
            </w:pPr>
            <w:r>
              <w:rPr>
                <w:rFonts w:ascii="Arial" w:hAnsi="Arial" w:cs="Arial"/>
                <w:color w:val="000000"/>
                <w:sz w:val="16"/>
                <w:szCs w:val="16"/>
              </w:rPr>
              <w:t>73</w:t>
            </w:r>
          </w:p>
        </w:tc>
        <w:tc>
          <w:tcPr>
            <w:tcW w:w="821" w:type="dxa"/>
            <w:tcBorders>
              <w:top w:val="nil"/>
              <w:left w:val="nil"/>
              <w:bottom w:val="nil"/>
              <w:right w:val="nil"/>
            </w:tcBorders>
            <w:shd w:val="clear" w:color="auto" w:fill="auto"/>
            <w:vAlign w:val="center"/>
            <w:hideMark/>
          </w:tcPr>
          <w:p w14:paraId="2AD5ADE2"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938" w:type="dxa"/>
            <w:tcBorders>
              <w:top w:val="nil"/>
              <w:left w:val="nil"/>
              <w:bottom w:val="nil"/>
              <w:right w:val="nil"/>
            </w:tcBorders>
            <w:shd w:val="clear" w:color="auto" w:fill="auto"/>
            <w:vAlign w:val="center"/>
            <w:hideMark/>
          </w:tcPr>
          <w:p w14:paraId="627C86C0"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c>
          <w:tcPr>
            <w:tcW w:w="1035" w:type="dxa"/>
            <w:tcBorders>
              <w:top w:val="nil"/>
              <w:left w:val="nil"/>
              <w:bottom w:val="nil"/>
              <w:right w:val="nil"/>
            </w:tcBorders>
            <w:shd w:val="clear" w:color="auto" w:fill="auto"/>
            <w:vAlign w:val="center"/>
            <w:hideMark/>
          </w:tcPr>
          <w:p w14:paraId="5E4A50CF"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795" w:type="dxa"/>
            <w:tcBorders>
              <w:top w:val="nil"/>
              <w:left w:val="nil"/>
              <w:bottom w:val="nil"/>
              <w:right w:val="nil"/>
            </w:tcBorders>
            <w:shd w:val="clear" w:color="auto" w:fill="auto"/>
            <w:vAlign w:val="center"/>
            <w:hideMark/>
          </w:tcPr>
          <w:p w14:paraId="640B05F7"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c>
          <w:tcPr>
            <w:tcW w:w="990" w:type="dxa"/>
            <w:tcBorders>
              <w:top w:val="nil"/>
              <w:left w:val="nil"/>
              <w:bottom w:val="nil"/>
              <w:right w:val="nil"/>
            </w:tcBorders>
            <w:shd w:val="clear" w:color="auto" w:fill="auto"/>
            <w:vAlign w:val="center"/>
            <w:hideMark/>
          </w:tcPr>
          <w:p w14:paraId="15F0BCBC" w14:textId="77777777" w:rsidR="00F31C23" w:rsidRDefault="00F31C23">
            <w:pPr>
              <w:jc w:val="center"/>
              <w:rPr>
                <w:rFonts w:ascii="Arial" w:hAnsi="Arial" w:cs="Arial"/>
                <w:color w:val="000000"/>
                <w:sz w:val="16"/>
                <w:szCs w:val="16"/>
              </w:rPr>
            </w:pPr>
            <w:r>
              <w:rPr>
                <w:rFonts w:ascii="Arial" w:hAnsi="Arial" w:cs="Arial"/>
                <w:color w:val="000000"/>
                <w:sz w:val="16"/>
                <w:szCs w:val="16"/>
              </w:rPr>
              <w:t>52</w:t>
            </w:r>
          </w:p>
        </w:tc>
        <w:tc>
          <w:tcPr>
            <w:tcW w:w="803" w:type="dxa"/>
            <w:tcBorders>
              <w:top w:val="nil"/>
              <w:left w:val="nil"/>
              <w:bottom w:val="nil"/>
              <w:right w:val="nil"/>
            </w:tcBorders>
            <w:shd w:val="clear" w:color="auto" w:fill="auto"/>
            <w:vAlign w:val="center"/>
            <w:hideMark/>
          </w:tcPr>
          <w:p w14:paraId="4F853045" w14:textId="77777777" w:rsidR="00F31C23" w:rsidRDefault="00F31C23">
            <w:pPr>
              <w:jc w:val="center"/>
              <w:rPr>
                <w:rFonts w:ascii="Arial" w:hAnsi="Arial" w:cs="Arial"/>
                <w:color w:val="000000"/>
                <w:sz w:val="16"/>
                <w:szCs w:val="16"/>
              </w:rPr>
            </w:pPr>
            <w:r>
              <w:rPr>
                <w:rFonts w:ascii="Arial" w:hAnsi="Arial" w:cs="Arial"/>
                <w:color w:val="000000"/>
                <w:sz w:val="16"/>
                <w:szCs w:val="16"/>
              </w:rPr>
              <w:t>63</w:t>
            </w:r>
          </w:p>
        </w:tc>
        <w:tc>
          <w:tcPr>
            <w:tcW w:w="1328" w:type="dxa"/>
            <w:tcBorders>
              <w:top w:val="nil"/>
              <w:left w:val="nil"/>
              <w:bottom w:val="nil"/>
              <w:right w:val="nil"/>
            </w:tcBorders>
            <w:shd w:val="clear" w:color="auto" w:fill="auto"/>
            <w:vAlign w:val="center"/>
            <w:hideMark/>
          </w:tcPr>
          <w:p w14:paraId="439994D8"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r>
      <w:tr w:rsidR="00F31C23" w14:paraId="700D970C" w14:textId="77777777" w:rsidTr="00F31C23">
        <w:trPr>
          <w:trHeight w:val="210"/>
        </w:trPr>
        <w:tc>
          <w:tcPr>
            <w:tcW w:w="1367" w:type="dxa"/>
            <w:tcBorders>
              <w:top w:val="nil"/>
              <w:left w:val="nil"/>
              <w:bottom w:val="nil"/>
              <w:right w:val="nil"/>
            </w:tcBorders>
            <w:shd w:val="clear" w:color="auto" w:fill="auto"/>
            <w:vAlign w:val="center"/>
            <w:hideMark/>
          </w:tcPr>
          <w:p w14:paraId="100E92A3" w14:textId="77777777" w:rsidR="00F31C23" w:rsidRDefault="00F31C23">
            <w:pPr>
              <w:rPr>
                <w:rFonts w:ascii="Arial" w:hAnsi="Arial" w:cs="Arial"/>
                <w:b/>
                <w:bCs/>
                <w:color w:val="000000"/>
                <w:sz w:val="16"/>
                <w:szCs w:val="16"/>
              </w:rPr>
            </w:pPr>
            <w:r>
              <w:rPr>
                <w:rFonts w:ascii="Arial" w:hAnsi="Arial" w:cs="Arial"/>
                <w:b/>
                <w:bCs/>
                <w:color w:val="000000"/>
                <w:sz w:val="16"/>
                <w:szCs w:val="16"/>
              </w:rPr>
              <w:t>Louisiana</w:t>
            </w:r>
          </w:p>
        </w:tc>
        <w:tc>
          <w:tcPr>
            <w:tcW w:w="643" w:type="dxa"/>
            <w:tcBorders>
              <w:top w:val="nil"/>
              <w:left w:val="nil"/>
              <w:bottom w:val="nil"/>
              <w:right w:val="nil"/>
            </w:tcBorders>
            <w:shd w:val="clear" w:color="auto" w:fill="auto"/>
            <w:vAlign w:val="center"/>
            <w:hideMark/>
          </w:tcPr>
          <w:p w14:paraId="1A1C2F7D" w14:textId="77777777" w:rsidR="00F31C23" w:rsidRDefault="00F31C23">
            <w:pPr>
              <w:jc w:val="center"/>
              <w:rPr>
                <w:rFonts w:ascii="Arial" w:hAnsi="Arial" w:cs="Arial"/>
                <w:color w:val="000000"/>
                <w:sz w:val="16"/>
                <w:szCs w:val="16"/>
              </w:rPr>
            </w:pPr>
            <w:r>
              <w:rPr>
                <w:rFonts w:ascii="Arial" w:hAnsi="Arial" w:cs="Arial"/>
                <w:color w:val="000000"/>
                <w:sz w:val="16"/>
                <w:szCs w:val="16"/>
              </w:rPr>
              <w:t>76</w:t>
            </w:r>
          </w:p>
        </w:tc>
        <w:tc>
          <w:tcPr>
            <w:tcW w:w="821" w:type="dxa"/>
            <w:tcBorders>
              <w:top w:val="nil"/>
              <w:left w:val="nil"/>
              <w:bottom w:val="nil"/>
              <w:right w:val="nil"/>
            </w:tcBorders>
            <w:shd w:val="clear" w:color="auto" w:fill="auto"/>
            <w:vAlign w:val="center"/>
            <w:hideMark/>
          </w:tcPr>
          <w:p w14:paraId="465691B2"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938" w:type="dxa"/>
            <w:tcBorders>
              <w:top w:val="nil"/>
              <w:left w:val="nil"/>
              <w:bottom w:val="nil"/>
              <w:right w:val="nil"/>
            </w:tcBorders>
            <w:shd w:val="clear" w:color="auto" w:fill="auto"/>
            <w:vAlign w:val="center"/>
            <w:hideMark/>
          </w:tcPr>
          <w:p w14:paraId="022037DA"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1035" w:type="dxa"/>
            <w:tcBorders>
              <w:top w:val="nil"/>
              <w:left w:val="nil"/>
              <w:bottom w:val="nil"/>
              <w:right w:val="nil"/>
            </w:tcBorders>
            <w:shd w:val="clear" w:color="auto" w:fill="auto"/>
            <w:vAlign w:val="center"/>
            <w:hideMark/>
          </w:tcPr>
          <w:p w14:paraId="290B6609"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795" w:type="dxa"/>
            <w:tcBorders>
              <w:top w:val="nil"/>
              <w:left w:val="nil"/>
              <w:bottom w:val="nil"/>
              <w:right w:val="nil"/>
            </w:tcBorders>
            <w:shd w:val="clear" w:color="auto" w:fill="auto"/>
            <w:vAlign w:val="center"/>
            <w:hideMark/>
          </w:tcPr>
          <w:p w14:paraId="355637D2"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c>
          <w:tcPr>
            <w:tcW w:w="990" w:type="dxa"/>
            <w:tcBorders>
              <w:top w:val="nil"/>
              <w:left w:val="nil"/>
              <w:bottom w:val="nil"/>
              <w:right w:val="nil"/>
            </w:tcBorders>
            <w:shd w:val="clear" w:color="auto" w:fill="auto"/>
            <w:vAlign w:val="center"/>
            <w:hideMark/>
          </w:tcPr>
          <w:p w14:paraId="47A847E2" w14:textId="77777777" w:rsidR="00F31C23" w:rsidRDefault="00F31C23">
            <w:pPr>
              <w:jc w:val="center"/>
              <w:rPr>
                <w:rFonts w:ascii="Arial" w:hAnsi="Arial" w:cs="Arial"/>
                <w:color w:val="000000"/>
                <w:sz w:val="16"/>
                <w:szCs w:val="16"/>
              </w:rPr>
            </w:pPr>
            <w:r>
              <w:rPr>
                <w:rFonts w:ascii="Arial" w:hAnsi="Arial" w:cs="Arial"/>
                <w:color w:val="000000"/>
                <w:sz w:val="16"/>
                <w:szCs w:val="16"/>
              </w:rPr>
              <w:t>66</w:t>
            </w:r>
          </w:p>
        </w:tc>
        <w:tc>
          <w:tcPr>
            <w:tcW w:w="803" w:type="dxa"/>
            <w:tcBorders>
              <w:top w:val="nil"/>
              <w:left w:val="nil"/>
              <w:bottom w:val="nil"/>
              <w:right w:val="nil"/>
            </w:tcBorders>
            <w:shd w:val="clear" w:color="auto" w:fill="auto"/>
            <w:vAlign w:val="center"/>
            <w:hideMark/>
          </w:tcPr>
          <w:p w14:paraId="1DDA85B7"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1328" w:type="dxa"/>
            <w:tcBorders>
              <w:top w:val="nil"/>
              <w:left w:val="nil"/>
              <w:bottom w:val="nil"/>
              <w:right w:val="nil"/>
            </w:tcBorders>
            <w:shd w:val="clear" w:color="auto" w:fill="auto"/>
            <w:vAlign w:val="center"/>
            <w:hideMark/>
          </w:tcPr>
          <w:p w14:paraId="63488470"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r>
      <w:tr w:rsidR="00F31C23" w14:paraId="514910A8" w14:textId="77777777" w:rsidTr="00F31C23">
        <w:trPr>
          <w:trHeight w:val="210"/>
        </w:trPr>
        <w:tc>
          <w:tcPr>
            <w:tcW w:w="1367" w:type="dxa"/>
            <w:tcBorders>
              <w:top w:val="nil"/>
              <w:left w:val="nil"/>
              <w:bottom w:val="nil"/>
              <w:right w:val="nil"/>
            </w:tcBorders>
            <w:shd w:val="clear" w:color="auto" w:fill="auto"/>
            <w:vAlign w:val="center"/>
            <w:hideMark/>
          </w:tcPr>
          <w:p w14:paraId="5468A9CF" w14:textId="77777777" w:rsidR="00F31C23" w:rsidRDefault="00F31C23">
            <w:pPr>
              <w:rPr>
                <w:rFonts w:ascii="Arial" w:hAnsi="Arial" w:cs="Arial"/>
                <w:b/>
                <w:bCs/>
                <w:color w:val="000000"/>
                <w:sz w:val="16"/>
                <w:szCs w:val="16"/>
              </w:rPr>
            </w:pPr>
            <w:r>
              <w:rPr>
                <w:rFonts w:ascii="Arial" w:hAnsi="Arial" w:cs="Arial"/>
                <w:b/>
                <w:bCs/>
                <w:color w:val="000000"/>
                <w:sz w:val="16"/>
                <w:szCs w:val="16"/>
              </w:rPr>
              <w:t>Massachusetts</w:t>
            </w:r>
          </w:p>
        </w:tc>
        <w:tc>
          <w:tcPr>
            <w:tcW w:w="643" w:type="dxa"/>
            <w:tcBorders>
              <w:top w:val="nil"/>
              <w:left w:val="nil"/>
              <w:bottom w:val="nil"/>
              <w:right w:val="nil"/>
            </w:tcBorders>
            <w:shd w:val="clear" w:color="auto" w:fill="auto"/>
            <w:vAlign w:val="center"/>
            <w:hideMark/>
          </w:tcPr>
          <w:p w14:paraId="4E474D2E"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821" w:type="dxa"/>
            <w:tcBorders>
              <w:top w:val="nil"/>
              <w:left w:val="nil"/>
              <w:bottom w:val="nil"/>
              <w:right w:val="nil"/>
            </w:tcBorders>
            <w:shd w:val="clear" w:color="auto" w:fill="auto"/>
            <w:vAlign w:val="center"/>
            <w:hideMark/>
          </w:tcPr>
          <w:p w14:paraId="2068B587" w14:textId="77777777" w:rsidR="00F31C23" w:rsidRDefault="00F31C23">
            <w:pPr>
              <w:jc w:val="center"/>
              <w:rPr>
                <w:rFonts w:ascii="Arial" w:hAnsi="Arial" w:cs="Arial"/>
                <w:color w:val="000000"/>
                <w:sz w:val="16"/>
                <w:szCs w:val="16"/>
              </w:rPr>
            </w:pPr>
            <w:r>
              <w:rPr>
                <w:rFonts w:ascii="Arial" w:hAnsi="Arial" w:cs="Arial"/>
                <w:color w:val="000000"/>
                <w:sz w:val="16"/>
                <w:szCs w:val="16"/>
              </w:rPr>
              <w:t>94</w:t>
            </w:r>
          </w:p>
        </w:tc>
        <w:tc>
          <w:tcPr>
            <w:tcW w:w="938" w:type="dxa"/>
            <w:tcBorders>
              <w:top w:val="nil"/>
              <w:left w:val="nil"/>
              <w:bottom w:val="nil"/>
              <w:right w:val="nil"/>
            </w:tcBorders>
            <w:shd w:val="clear" w:color="auto" w:fill="auto"/>
            <w:vAlign w:val="center"/>
            <w:hideMark/>
          </w:tcPr>
          <w:p w14:paraId="6C08D162"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1035" w:type="dxa"/>
            <w:tcBorders>
              <w:top w:val="nil"/>
              <w:left w:val="nil"/>
              <w:bottom w:val="nil"/>
              <w:right w:val="nil"/>
            </w:tcBorders>
            <w:shd w:val="clear" w:color="auto" w:fill="auto"/>
            <w:vAlign w:val="center"/>
            <w:hideMark/>
          </w:tcPr>
          <w:p w14:paraId="29559889" w14:textId="77777777" w:rsidR="00F31C23" w:rsidRDefault="00F31C23">
            <w:pPr>
              <w:jc w:val="center"/>
              <w:rPr>
                <w:rFonts w:ascii="Arial" w:hAnsi="Arial" w:cs="Arial"/>
                <w:color w:val="000000"/>
                <w:sz w:val="16"/>
                <w:szCs w:val="16"/>
              </w:rPr>
            </w:pPr>
            <w:r>
              <w:rPr>
                <w:rFonts w:ascii="Arial" w:hAnsi="Arial" w:cs="Arial"/>
                <w:color w:val="000000"/>
                <w:sz w:val="16"/>
                <w:szCs w:val="16"/>
              </w:rPr>
              <w:t>95</w:t>
            </w:r>
          </w:p>
        </w:tc>
        <w:tc>
          <w:tcPr>
            <w:tcW w:w="795" w:type="dxa"/>
            <w:tcBorders>
              <w:top w:val="nil"/>
              <w:left w:val="nil"/>
              <w:bottom w:val="nil"/>
              <w:right w:val="nil"/>
            </w:tcBorders>
            <w:shd w:val="clear" w:color="auto" w:fill="auto"/>
            <w:vAlign w:val="center"/>
            <w:hideMark/>
          </w:tcPr>
          <w:p w14:paraId="53C98407"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990" w:type="dxa"/>
            <w:tcBorders>
              <w:top w:val="nil"/>
              <w:left w:val="nil"/>
              <w:bottom w:val="nil"/>
              <w:right w:val="nil"/>
            </w:tcBorders>
            <w:shd w:val="clear" w:color="auto" w:fill="auto"/>
            <w:vAlign w:val="center"/>
            <w:hideMark/>
          </w:tcPr>
          <w:p w14:paraId="74DAEC96"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803" w:type="dxa"/>
            <w:tcBorders>
              <w:top w:val="nil"/>
              <w:left w:val="nil"/>
              <w:bottom w:val="nil"/>
              <w:right w:val="nil"/>
            </w:tcBorders>
            <w:shd w:val="clear" w:color="auto" w:fill="auto"/>
            <w:vAlign w:val="center"/>
            <w:hideMark/>
          </w:tcPr>
          <w:p w14:paraId="0DB333DA"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c>
          <w:tcPr>
            <w:tcW w:w="1328" w:type="dxa"/>
            <w:tcBorders>
              <w:top w:val="nil"/>
              <w:left w:val="nil"/>
              <w:bottom w:val="nil"/>
              <w:right w:val="nil"/>
            </w:tcBorders>
            <w:shd w:val="clear" w:color="auto" w:fill="auto"/>
            <w:vAlign w:val="center"/>
            <w:hideMark/>
          </w:tcPr>
          <w:p w14:paraId="2ED8E154"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r>
      <w:tr w:rsidR="00F31C23" w14:paraId="150976A8" w14:textId="77777777" w:rsidTr="00F31C23">
        <w:trPr>
          <w:trHeight w:val="210"/>
        </w:trPr>
        <w:tc>
          <w:tcPr>
            <w:tcW w:w="1367" w:type="dxa"/>
            <w:tcBorders>
              <w:top w:val="nil"/>
              <w:left w:val="nil"/>
              <w:bottom w:val="nil"/>
              <w:right w:val="nil"/>
            </w:tcBorders>
            <w:shd w:val="clear" w:color="auto" w:fill="auto"/>
            <w:vAlign w:val="center"/>
            <w:hideMark/>
          </w:tcPr>
          <w:p w14:paraId="7B10DF42" w14:textId="77777777" w:rsidR="00F31C23" w:rsidRDefault="00F31C23">
            <w:pPr>
              <w:rPr>
                <w:rFonts w:ascii="Arial" w:hAnsi="Arial" w:cs="Arial"/>
                <w:b/>
                <w:bCs/>
                <w:color w:val="000000"/>
                <w:sz w:val="16"/>
                <w:szCs w:val="16"/>
              </w:rPr>
            </w:pPr>
            <w:r>
              <w:rPr>
                <w:rFonts w:ascii="Arial" w:hAnsi="Arial" w:cs="Arial"/>
                <w:b/>
                <w:bCs/>
                <w:color w:val="000000"/>
                <w:sz w:val="16"/>
                <w:szCs w:val="16"/>
              </w:rPr>
              <w:t>Maryland</w:t>
            </w:r>
          </w:p>
        </w:tc>
        <w:tc>
          <w:tcPr>
            <w:tcW w:w="643" w:type="dxa"/>
            <w:tcBorders>
              <w:top w:val="nil"/>
              <w:left w:val="nil"/>
              <w:bottom w:val="nil"/>
              <w:right w:val="nil"/>
            </w:tcBorders>
            <w:shd w:val="clear" w:color="auto" w:fill="auto"/>
            <w:vAlign w:val="center"/>
            <w:hideMark/>
          </w:tcPr>
          <w:p w14:paraId="5151EC33"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821" w:type="dxa"/>
            <w:tcBorders>
              <w:top w:val="nil"/>
              <w:left w:val="nil"/>
              <w:bottom w:val="nil"/>
              <w:right w:val="nil"/>
            </w:tcBorders>
            <w:shd w:val="clear" w:color="auto" w:fill="auto"/>
            <w:vAlign w:val="center"/>
            <w:hideMark/>
          </w:tcPr>
          <w:p w14:paraId="4EDF38DE"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38" w:type="dxa"/>
            <w:tcBorders>
              <w:top w:val="nil"/>
              <w:left w:val="nil"/>
              <w:bottom w:val="nil"/>
              <w:right w:val="nil"/>
            </w:tcBorders>
            <w:shd w:val="clear" w:color="auto" w:fill="auto"/>
            <w:vAlign w:val="center"/>
            <w:hideMark/>
          </w:tcPr>
          <w:p w14:paraId="64957C68"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1035" w:type="dxa"/>
            <w:tcBorders>
              <w:top w:val="nil"/>
              <w:left w:val="nil"/>
              <w:bottom w:val="nil"/>
              <w:right w:val="nil"/>
            </w:tcBorders>
            <w:shd w:val="clear" w:color="auto" w:fill="auto"/>
            <w:vAlign w:val="center"/>
            <w:hideMark/>
          </w:tcPr>
          <w:p w14:paraId="55D280DD"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795" w:type="dxa"/>
            <w:tcBorders>
              <w:top w:val="nil"/>
              <w:left w:val="nil"/>
              <w:bottom w:val="nil"/>
              <w:right w:val="nil"/>
            </w:tcBorders>
            <w:shd w:val="clear" w:color="auto" w:fill="auto"/>
            <w:vAlign w:val="center"/>
            <w:hideMark/>
          </w:tcPr>
          <w:p w14:paraId="07A68B62"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90" w:type="dxa"/>
            <w:tcBorders>
              <w:top w:val="nil"/>
              <w:left w:val="nil"/>
              <w:bottom w:val="nil"/>
              <w:right w:val="nil"/>
            </w:tcBorders>
            <w:shd w:val="clear" w:color="auto" w:fill="auto"/>
            <w:vAlign w:val="center"/>
            <w:hideMark/>
          </w:tcPr>
          <w:p w14:paraId="1B3DF410"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c>
          <w:tcPr>
            <w:tcW w:w="803" w:type="dxa"/>
            <w:tcBorders>
              <w:top w:val="nil"/>
              <w:left w:val="nil"/>
              <w:bottom w:val="nil"/>
              <w:right w:val="nil"/>
            </w:tcBorders>
            <w:shd w:val="clear" w:color="auto" w:fill="auto"/>
            <w:vAlign w:val="center"/>
            <w:hideMark/>
          </w:tcPr>
          <w:p w14:paraId="32C8CBE6"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c>
          <w:tcPr>
            <w:tcW w:w="1328" w:type="dxa"/>
            <w:tcBorders>
              <w:top w:val="nil"/>
              <w:left w:val="nil"/>
              <w:bottom w:val="nil"/>
              <w:right w:val="nil"/>
            </w:tcBorders>
            <w:shd w:val="clear" w:color="auto" w:fill="auto"/>
            <w:vAlign w:val="center"/>
            <w:hideMark/>
          </w:tcPr>
          <w:p w14:paraId="5C431856"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r>
      <w:tr w:rsidR="00F31C23" w14:paraId="36558C94" w14:textId="77777777" w:rsidTr="00F31C23">
        <w:trPr>
          <w:trHeight w:val="210"/>
        </w:trPr>
        <w:tc>
          <w:tcPr>
            <w:tcW w:w="1367" w:type="dxa"/>
            <w:tcBorders>
              <w:top w:val="nil"/>
              <w:left w:val="nil"/>
              <w:bottom w:val="nil"/>
              <w:right w:val="nil"/>
            </w:tcBorders>
            <w:shd w:val="clear" w:color="auto" w:fill="auto"/>
            <w:vAlign w:val="center"/>
            <w:hideMark/>
          </w:tcPr>
          <w:p w14:paraId="2719D596" w14:textId="77777777" w:rsidR="00F31C23" w:rsidRDefault="00F31C23">
            <w:pPr>
              <w:rPr>
                <w:rFonts w:ascii="Arial" w:hAnsi="Arial" w:cs="Arial"/>
                <w:b/>
                <w:bCs/>
                <w:color w:val="000000"/>
                <w:sz w:val="16"/>
                <w:szCs w:val="16"/>
              </w:rPr>
            </w:pPr>
            <w:r>
              <w:rPr>
                <w:rFonts w:ascii="Arial" w:hAnsi="Arial" w:cs="Arial"/>
                <w:b/>
                <w:bCs/>
                <w:color w:val="000000"/>
                <w:sz w:val="16"/>
                <w:szCs w:val="16"/>
              </w:rPr>
              <w:t>Maine</w:t>
            </w:r>
          </w:p>
        </w:tc>
        <w:tc>
          <w:tcPr>
            <w:tcW w:w="643" w:type="dxa"/>
            <w:tcBorders>
              <w:top w:val="nil"/>
              <w:left w:val="nil"/>
              <w:bottom w:val="nil"/>
              <w:right w:val="nil"/>
            </w:tcBorders>
            <w:shd w:val="clear" w:color="auto" w:fill="auto"/>
            <w:vAlign w:val="center"/>
            <w:hideMark/>
          </w:tcPr>
          <w:p w14:paraId="2523AB11"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821" w:type="dxa"/>
            <w:tcBorders>
              <w:top w:val="nil"/>
              <w:left w:val="nil"/>
              <w:bottom w:val="nil"/>
              <w:right w:val="nil"/>
            </w:tcBorders>
            <w:shd w:val="clear" w:color="auto" w:fill="auto"/>
            <w:vAlign w:val="center"/>
            <w:hideMark/>
          </w:tcPr>
          <w:p w14:paraId="64668144" w14:textId="77777777" w:rsidR="00F31C23" w:rsidRDefault="00F31C23">
            <w:pPr>
              <w:jc w:val="center"/>
              <w:rPr>
                <w:rFonts w:ascii="Arial" w:hAnsi="Arial" w:cs="Arial"/>
                <w:color w:val="000000"/>
                <w:sz w:val="16"/>
                <w:szCs w:val="16"/>
              </w:rPr>
            </w:pPr>
            <w:r>
              <w:rPr>
                <w:rFonts w:ascii="Arial" w:hAnsi="Arial" w:cs="Arial"/>
                <w:color w:val="000000"/>
                <w:sz w:val="16"/>
                <w:szCs w:val="16"/>
              </w:rPr>
              <w:t>94</w:t>
            </w:r>
          </w:p>
        </w:tc>
        <w:tc>
          <w:tcPr>
            <w:tcW w:w="938" w:type="dxa"/>
            <w:tcBorders>
              <w:top w:val="nil"/>
              <w:left w:val="nil"/>
              <w:bottom w:val="nil"/>
              <w:right w:val="nil"/>
            </w:tcBorders>
            <w:shd w:val="clear" w:color="auto" w:fill="auto"/>
            <w:vAlign w:val="center"/>
            <w:hideMark/>
          </w:tcPr>
          <w:p w14:paraId="4B7A0297"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1035" w:type="dxa"/>
            <w:tcBorders>
              <w:top w:val="nil"/>
              <w:left w:val="nil"/>
              <w:bottom w:val="nil"/>
              <w:right w:val="nil"/>
            </w:tcBorders>
            <w:shd w:val="clear" w:color="auto" w:fill="auto"/>
            <w:vAlign w:val="center"/>
            <w:hideMark/>
          </w:tcPr>
          <w:p w14:paraId="22C2427C"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795" w:type="dxa"/>
            <w:tcBorders>
              <w:top w:val="nil"/>
              <w:left w:val="nil"/>
              <w:bottom w:val="nil"/>
              <w:right w:val="nil"/>
            </w:tcBorders>
            <w:shd w:val="clear" w:color="auto" w:fill="auto"/>
            <w:vAlign w:val="center"/>
            <w:hideMark/>
          </w:tcPr>
          <w:p w14:paraId="117D4A8B"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90" w:type="dxa"/>
            <w:tcBorders>
              <w:top w:val="nil"/>
              <w:left w:val="nil"/>
              <w:bottom w:val="nil"/>
              <w:right w:val="nil"/>
            </w:tcBorders>
            <w:shd w:val="clear" w:color="auto" w:fill="auto"/>
            <w:vAlign w:val="center"/>
            <w:hideMark/>
          </w:tcPr>
          <w:p w14:paraId="0EA17284"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803" w:type="dxa"/>
            <w:tcBorders>
              <w:top w:val="nil"/>
              <w:left w:val="nil"/>
              <w:bottom w:val="nil"/>
              <w:right w:val="nil"/>
            </w:tcBorders>
            <w:shd w:val="clear" w:color="auto" w:fill="auto"/>
            <w:vAlign w:val="center"/>
            <w:hideMark/>
          </w:tcPr>
          <w:p w14:paraId="62B2F862" w14:textId="77777777" w:rsidR="00F31C23" w:rsidRDefault="00F31C23">
            <w:pPr>
              <w:jc w:val="center"/>
              <w:rPr>
                <w:rFonts w:ascii="Arial" w:hAnsi="Arial" w:cs="Arial"/>
                <w:color w:val="000000"/>
                <w:sz w:val="16"/>
                <w:szCs w:val="16"/>
              </w:rPr>
            </w:pPr>
            <w:r>
              <w:rPr>
                <w:rFonts w:ascii="Arial" w:hAnsi="Arial" w:cs="Arial"/>
                <w:color w:val="000000"/>
                <w:sz w:val="16"/>
                <w:szCs w:val="16"/>
              </w:rPr>
              <w:t>63</w:t>
            </w:r>
          </w:p>
        </w:tc>
        <w:tc>
          <w:tcPr>
            <w:tcW w:w="1328" w:type="dxa"/>
            <w:tcBorders>
              <w:top w:val="nil"/>
              <w:left w:val="nil"/>
              <w:bottom w:val="nil"/>
              <w:right w:val="nil"/>
            </w:tcBorders>
            <w:shd w:val="clear" w:color="auto" w:fill="auto"/>
            <w:vAlign w:val="center"/>
            <w:hideMark/>
          </w:tcPr>
          <w:p w14:paraId="06EFBDEB" w14:textId="77777777" w:rsidR="00F31C23" w:rsidRDefault="00F31C23">
            <w:pPr>
              <w:jc w:val="center"/>
              <w:rPr>
                <w:rFonts w:ascii="Arial" w:hAnsi="Arial" w:cs="Arial"/>
                <w:color w:val="000000"/>
                <w:sz w:val="16"/>
                <w:szCs w:val="16"/>
              </w:rPr>
            </w:pPr>
            <w:r>
              <w:rPr>
                <w:rFonts w:ascii="Arial" w:hAnsi="Arial" w:cs="Arial"/>
                <w:color w:val="000000"/>
                <w:sz w:val="16"/>
                <w:szCs w:val="16"/>
              </w:rPr>
              <w:t>76</w:t>
            </w:r>
          </w:p>
        </w:tc>
      </w:tr>
      <w:tr w:rsidR="00F31C23" w14:paraId="698ED045" w14:textId="77777777" w:rsidTr="00F31C23">
        <w:trPr>
          <w:trHeight w:val="210"/>
        </w:trPr>
        <w:tc>
          <w:tcPr>
            <w:tcW w:w="1367" w:type="dxa"/>
            <w:tcBorders>
              <w:top w:val="nil"/>
              <w:left w:val="nil"/>
              <w:bottom w:val="nil"/>
              <w:right w:val="nil"/>
            </w:tcBorders>
            <w:shd w:val="clear" w:color="auto" w:fill="auto"/>
            <w:vAlign w:val="center"/>
            <w:hideMark/>
          </w:tcPr>
          <w:p w14:paraId="0AFEEA0D" w14:textId="77777777" w:rsidR="00F31C23" w:rsidRDefault="00F31C23">
            <w:pPr>
              <w:rPr>
                <w:rFonts w:ascii="Arial" w:hAnsi="Arial" w:cs="Arial"/>
                <w:b/>
                <w:bCs/>
                <w:color w:val="000000"/>
                <w:sz w:val="16"/>
                <w:szCs w:val="16"/>
              </w:rPr>
            </w:pPr>
            <w:r>
              <w:rPr>
                <w:rFonts w:ascii="Arial" w:hAnsi="Arial" w:cs="Arial"/>
                <w:b/>
                <w:bCs/>
                <w:color w:val="000000"/>
                <w:sz w:val="16"/>
                <w:szCs w:val="16"/>
              </w:rPr>
              <w:t>Michigan</w:t>
            </w:r>
          </w:p>
        </w:tc>
        <w:tc>
          <w:tcPr>
            <w:tcW w:w="643" w:type="dxa"/>
            <w:tcBorders>
              <w:top w:val="nil"/>
              <w:left w:val="nil"/>
              <w:bottom w:val="nil"/>
              <w:right w:val="nil"/>
            </w:tcBorders>
            <w:shd w:val="clear" w:color="auto" w:fill="auto"/>
            <w:vAlign w:val="center"/>
            <w:hideMark/>
          </w:tcPr>
          <w:p w14:paraId="7065B7DB"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821" w:type="dxa"/>
            <w:tcBorders>
              <w:top w:val="nil"/>
              <w:left w:val="nil"/>
              <w:bottom w:val="nil"/>
              <w:right w:val="nil"/>
            </w:tcBorders>
            <w:shd w:val="clear" w:color="auto" w:fill="auto"/>
            <w:vAlign w:val="center"/>
            <w:hideMark/>
          </w:tcPr>
          <w:p w14:paraId="094B432C"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38" w:type="dxa"/>
            <w:tcBorders>
              <w:top w:val="nil"/>
              <w:left w:val="nil"/>
              <w:bottom w:val="nil"/>
              <w:right w:val="nil"/>
            </w:tcBorders>
            <w:shd w:val="clear" w:color="auto" w:fill="auto"/>
            <w:vAlign w:val="center"/>
            <w:hideMark/>
          </w:tcPr>
          <w:p w14:paraId="275CB724"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1035" w:type="dxa"/>
            <w:tcBorders>
              <w:top w:val="nil"/>
              <w:left w:val="nil"/>
              <w:bottom w:val="nil"/>
              <w:right w:val="nil"/>
            </w:tcBorders>
            <w:shd w:val="clear" w:color="auto" w:fill="auto"/>
            <w:vAlign w:val="center"/>
            <w:hideMark/>
          </w:tcPr>
          <w:p w14:paraId="2AEAB6D9"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795" w:type="dxa"/>
            <w:tcBorders>
              <w:top w:val="nil"/>
              <w:left w:val="nil"/>
              <w:bottom w:val="nil"/>
              <w:right w:val="nil"/>
            </w:tcBorders>
            <w:shd w:val="clear" w:color="auto" w:fill="auto"/>
            <w:vAlign w:val="center"/>
            <w:hideMark/>
          </w:tcPr>
          <w:p w14:paraId="09756359"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90" w:type="dxa"/>
            <w:tcBorders>
              <w:top w:val="nil"/>
              <w:left w:val="nil"/>
              <w:bottom w:val="nil"/>
              <w:right w:val="nil"/>
            </w:tcBorders>
            <w:shd w:val="clear" w:color="auto" w:fill="auto"/>
            <w:vAlign w:val="center"/>
            <w:hideMark/>
          </w:tcPr>
          <w:p w14:paraId="77710FDE" w14:textId="77777777" w:rsidR="00F31C23" w:rsidRDefault="00F31C23">
            <w:pPr>
              <w:jc w:val="center"/>
              <w:rPr>
                <w:rFonts w:ascii="Arial" w:hAnsi="Arial" w:cs="Arial"/>
                <w:color w:val="000000"/>
                <w:sz w:val="16"/>
                <w:szCs w:val="16"/>
              </w:rPr>
            </w:pPr>
            <w:r>
              <w:rPr>
                <w:rFonts w:ascii="Arial" w:hAnsi="Arial" w:cs="Arial"/>
                <w:color w:val="000000"/>
                <w:sz w:val="16"/>
                <w:szCs w:val="16"/>
              </w:rPr>
              <w:t>67</w:t>
            </w:r>
          </w:p>
        </w:tc>
        <w:tc>
          <w:tcPr>
            <w:tcW w:w="803" w:type="dxa"/>
            <w:tcBorders>
              <w:top w:val="nil"/>
              <w:left w:val="nil"/>
              <w:bottom w:val="nil"/>
              <w:right w:val="nil"/>
            </w:tcBorders>
            <w:shd w:val="clear" w:color="auto" w:fill="auto"/>
            <w:vAlign w:val="center"/>
            <w:hideMark/>
          </w:tcPr>
          <w:p w14:paraId="477A9CE0" w14:textId="77777777" w:rsidR="00F31C23" w:rsidRDefault="00F31C23">
            <w:pPr>
              <w:jc w:val="center"/>
              <w:rPr>
                <w:rFonts w:ascii="Arial" w:hAnsi="Arial" w:cs="Arial"/>
                <w:color w:val="000000"/>
                <w:sz w:val="16"/>
                <w:szCs w:val="16"/>
              </w:rPr>
            </w:pPr>
            <w:r>
              <w:rPr>
                <w:rFonts w:ascii="Arial" w:hAnsi="Arial" w:cs="Arial"/>
                <w:color w:val="000000"/>
                <w:sz w:val="16"/>
                <w:szCs w:val="16"/>
              </w:rPr>
              <w:t>60</w:t>
            </w:r>
          </w:p>
        </w:tc>
        <w:tc>
          <w:tcPr>
            <w:tcW w:w="1328" w:type="dxa"/>
            <w:tcBorders>
              <w:top w:val="nil"/>
              <w:left w:val="nil"/>
              <w:bottom w:val="nil"/>
              <w:right w:val="nil"/>
            </w:tcBorders>
            <w:shd w:val="clear" w:color="auto" w:fill="auto"/>
            <w:vAlign w:val="center"/>
            <w:hideMark/>
          </w:tcPr>
          <w:p w14:paraId="45E12680" w14:textId="77777777" w:rsidR="00F31C23" w:rsidRDefault="00F31C23">
            <w:pPr>
              <w:jc w:val="center"/>
              <w:rPr>
                <w:rFonts w:ascii="Arial" w:hAnsi="Arial" w:cs="Arial"/>
                <w:color w:val="000000"/>
                <w:sz w:val="16"/>
                <w:szCs w:val="16"/>
              </w:rPr>
            </w:pPr>
            <w:r>
              <w:rPr>
                <w:rFonts w:ascii="Arial" w:hAnsi="Arial" w:cs="Arial"/>
                <w:color w:val="000000"/>
                <w:sz w:val="16"/>
                <w:szCs w:val="16"/>
              </w:rPr>
              <w:t>76</w:t>
            </w:r>
          </w:p>
        </w:tc>
      </w:tr>
      <w:tr w:rsidR="00F31C23" w14:paraId="4B1C5FC3" w14:textId="77777777" w:rsidTr="00F31C23">
        <w:trPr>
          <w:trHeight w:val="210"/>
        </w:trPr>
        <w:tc>
          <w:tcPr>
            <w:tcW w:w="1367" w:type="dxa"/>
            <w:tcBorders>
              <w:top w:val="nil"/>
              <w:left w:val="nil"/>
              <w:bottom w:val="nil"/>
              <w:right w:val="nil"/>
            </w:tcBorders>
            <w:shd w:val="clear" w:color="auto" w:fill="auto"/>
            <w:vAlign w:val="center"/>
            <w:hideMark/>
          </w:tcPr>
          <w:p w14:paraId="26D8C3C1" w14:textId="77777777" w:rsidR="00F31C23" w:rsidRDefault="00F31C23">
            <w:pPr>
              <w:rPr>
                <w:rFonts w:ascii="Arial" w:hAnsi="Arial" w:cs="Arial"/>
                <w:b/>
                <w:bCs/>
                <w:color w:val="000000"/>
                <w:sz w:val="16"/>
                <w:szCs w:val="16"/>
              </w:rPr>
            </w:pPr>
            <w:r>
              <w:rPr>
                <w:rFonts w:ascii="Arial" w:hAnsi="Arial" w:cs="Arial"/>
                <w:b/>
                <w:bCs/>
                <w:color w:val="000000"/>
                <w:sz w:val="16"/>
                <w:szCs w:val="16"/>
              </w:rPr>
              <w:t>Minnesota</w:t>
            </w:r>
          </w:p>
        </w:tc>
        <w:tc>
          <w:tcPr>
            <w:tcW w:w="643" w:type="dxa"/>
            <w:tcBorders>
              <w:top w:val="nil"/>
              <w:left w:val="nil"/>
              <w:bottom w:val="nil"/>
              <w:right w:val="nil"/>
            </w:tcBorders>
            <w:shd w:val="clear" w:color="auto" w:fill="auto"/>
            <w:vAlign w:val="center"/>
            <w:hideMark/>
          </w:tcPr>
          <w:p w14:paraId="64DA9109"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821" w:type="dxa"/>
            <w:tcBorders>
              <w:top w:val="nil"/>
              <w:left w:val="nil"/>
              <w:bottom w:val="nil"/>
              <w:right w:val="nil"/>
            </w:tcBorders>
            <w:shd w:val="clear" w:color="auto" w:fill="auto"/>
            <w:vAlign w:val="center"/>
            <w:hideMark/>
          </w:tcPr>
          <w:p w14:paraId="2FFB02E0"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938" w:type="dxa"/>
            <w:tcBorders>
              <w:top w:val="nil"/>
              <w:left w:val="nil"/>
              <w:bottom w:val="nil"/>
              <w:right w:val="nil"/>
            </w:tcBorders>
            <w:shd w:val="clear" w:color="auto" w:fill="auto"/>
            <w:vAlign w:val="center"/>
            <w:hideMark/>
          </w:tcPr>
          <w:p w14:paraId="4BAA27D6"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1035" w:type="dxa"/>
            <w:tcBorders>
              <w:top w:val="nil"/>
              <w:left w:val="nil"/>
              <w:bottom w:val="nil"/>
              <w:right w:val="nil"/>
            </w:tcBorders>
            <w:shd w:val="clear" w:color="auto" w:fill="auto"/>
            <w:vAlign w:val="center"/>
            <w:hideMark/>
          </w:tcPr>
          <w:p w14:paraId="59C71C20"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795" w:type="dxa"/>
            <w:tcBorders>
              <w:top w:val="nil"/>
              <w:left w:val="nil"/>
              <w:bottom w:val="nil"/>
              <w:right w:val="nil"/>
            </w:tcBorders>
            <w:shd w:val="clear" w:color="auto" w:fill="auto"/>
            <w:vAlign w:val="center"/>
            <w:hideMark/>
          </w:tcPr>
          <w:p w14:paraId="468EDA3B"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90" w:type="dxa"/>
            <w:tcBorders>
              <w:top w:val="nil"/>
              <w:left w:val="nil"/>
              <w:bottom w:val="nil"/>
              <w:right w:val="nil"/>
            </w:tcBorders>
            <w:shd w:val="clear" w:color="auto" w:fill="auto"/>
            <w:vAlign w:val="center"/>
            <w:hideMark/>
          </w:tcPr>
          <w:p w14:paraId="7156E4C5"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803" w:type="dxa"/>
            <w:tcBorders>
              <w:top w:val="nil"/>
              <w:left w:val="nil"/>
              <w:bottom w:val="nil"/>
              <w:right w:val="nil"/>
            </w:tcBorders>
            <w:shd w:val="clear" w:color="auto" w:fill="auto"/>
            <w:vAlign w:val="center"/>
            <w:hideMark/>
          </w:tcPr>
          <w:p w14:paraId="2D934384" w14:textId="77777777" w:rsidR="00F31C23" w:rsidRDefault="00F31C23">
            <w:pPr>
              <w:jc w:val="center"/>
              <w:rPr>
                <w:rFonts w:ascii="Arial" w:hAnsi="Arial" w:cs="Arial"/>
                <w:color w:val="000000"/>
                <w:sz w:val="16"/>
                <w:szCs w:val="16"/>
              </w:rPr>
            </w:pPr>
            <w:r>
              <w:rPr>
                <w:rFonts w:ascii="Arial" w:hAnsi="Arial" w:cs="Arial"/>
                <w:color w:val="000000"/>
                <w:sz w:val="16"/>
                <w:szCs w:val="16"/>
              </w:rPr>
              <w:t>56</w:t>
            </w:r>
          </w:p>
        </w:tc>
        <w:tc>
          <w:tcPr>
            <w:tcW w:w="1328" w:type="dxa"/>
            <w:tcBorders>
              <w:top w:val="nil"/>
              <w:left w:val="nil"/>
              <w:bottom w:val="nil"/>
              <w:right w:val="nil"/>
            </w:tcBorders>
            <w:shd w:val="clear" w:color="auto" w:fill="auto"/>
            <w:vAlign w:val="center"/>
            <w:hideMark/>
          </w:tcPr>
          <w:p w14:paraId="0591F2CD"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r>
      <w:tr w:rsidR="00F31C23" w14:paraId="5D66C04F" w14:textId="77777777" w:rsidTr="00F31C23">
        <w:trPr>
          <w:trHeight w:val="210"/>
        </w:trPr>
        <w:tc>
          <w:tcPr>
            <w:tcW w:w="1367" w:type="dxa"/>
            <w:tcBorders>
              <w:top w:val="nil"/>
              <w:left w:val="nil"/>
              <w:bottom w:val="nil"/>
              <w:right w:val="nil"/>
            </w:tcBorders>
            <w:shd w:val="clear" w:color="auto" w:fill="auto"/>
            <w:vAlign w:val="center"/>
            <w:hideMark/>
          </w:tcPr>
          <w:p w14:paraId="1A92AC03" w14:textId="77777777" w:rsidR="00F31C23" w:rsidRDefault="00F31C23">
            <w:pPr>
              <w:rPr>
                <w:rFonts w:ascii="Arial" w:hAnsi="Arial" w:cs="Arial"/>
                <w:b/>
                <w:bCs/>
                <w:color w:val="000000"/>
                <w:sz w:val="16"/>
                <w:szCs w:val="16"/>
              </w:rPr>
            </w:pPr>
            <w:r>
              <w:rPr>
                <w:rFonts w:ascii="Arial" w:hAnsi="Arial" w:cs="Arial"/>
                <w:b/>
                <w:bCs/>
                <w:color w:val="000000"/>
                <w:sz w:val="16"/>
                <w:szCs w:val="16"/>
              </w:rPr>
              <w:t>Missouri</w:t>
            </w:r>
          </w:p>
        </w:tc>
        <w:tc>
          <w:tcPr>
            <w:tcW w:w="643" w:type="dxa"/>
            <w:tcBorders>
              <w:top w:val="nil"/>
              <w:left w:val="nil"/>
              <w:bottom w:val="nil"/>
              <w:right w:val="nil"/>
            </w:tcBorders>
            <w:shd w:val="clear" w:color="auto" w:fill="auto"/>
            <w:vAlign w:val="center"/>
            <w:hideMark/>
          </w:tcPr>
          <w:p w14:paraId="07DD9F59"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c>
          <w:tcPr>
            <w:tcW w:w="821" w:type="dxa"/>
            <w:tcBorders>
              <w:top w:val="nil"/>
              <w:left w:val="nil"/>
              <w:bottom w:val="nil"/>
              <w:right w:val="nil"/>
            </w:tcBorders>
            <w:shd w:val="clear" w:color="auto" w:fill="auto"/>
            <w:vAlign w:val="center"/>
            <w:hideMark/>
          </w:tcPr>
          <w:p w14:paraId="5C36CBE8"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938" w:type="dxa"/>
            <w:tcBorders>
              <w:top w:val="nil"/>
              <w:left w:val="nil"/>
              <w:bottom w:val="nil"/>
              <w:right w:val="nil"/>
            </w:tcBorders>
            <w:shd w:val="clear" w:color="auto" w:fill="auto"/>
            <w:vAlign w:val="center"/>
            <w:hideMark/>
          </w:tcPr>
          <w:p w14:paraId="3D39746C"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1035" w:type="dxa"/>
            <w:tcBorders>
              <w:top w:val="nil"/>
              <w:left w:val="nil"/>
              <w:bottom w:val="nil"/>
              <w:right w:val="nil"/>
            </w:tcBorders>
            <w:shd w:val="clear" w:color="auto" w:fill="auto"/>
            <w:vAlign w:val="center"/>
            <w:hideMark/>
          </w:tcPr>
          <w:p w14:paraId="603437B6"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795" w:type="dxa"/>
            <w:tcBorders>
              <w:top w:val="nil"/>
              <w:left w:val="nil"/>
              <w:bottom w:val="nil"/>
              <w:right w:val="nil"/>
            </w:tcBorders>
            <w:shd w:val="clear" w:color="auto" w:fill="auto"/>
            <w:vAlign w:val="center"/>
            <w:hideMark/>
          </w:tcPr>
          <w:p w14:paraId="4E4A3136"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c>
          <w:tcPr>
            <w:tcW w:w="990" w:type="dxa"/>
            <w:tcBorders>
              <w:top w:val="nil"/>
              <w:left w:val="nil"/>
              <w:bottom w:val="nil"/>
              <w:right w:val="nil"/>
            </w:tcBorders>
            <w:shd w:val="clear" w:color="auto" w:fill="auto"/>
            <w:vAlign w:val="center"/>
            <w:hideMark/>
          </w:tcPr>
          <w:p w14:paraId="0F4EB445" w14:textId="77777777" w:rsidR="00F31C23" w:rsidRDefault="00F31C23">
            <w:pPr>
              <w:jc w:val="center"/>
              <w:rPr>
                <w:rFonts w:ascii="Arial" w:hAnsi="Arial" w:cs="Arial"/>
                <w:color w:val="000000"/>
                <w:sz w:val="16"/>
                <w:szCs w:val="16"/>
              </w:rPr>
            </w:pPr>
            <w:r>
              <w:rPr>
                <w:rFonts w:ascii="Arial" w:hAnsi="Arial" w:cs="Arial"/>
                <w:color w:val="000000"/>
                <w:sz w:val="16"/>
                <w:szCs w:val="16"/>
              </w:rPr>
              <w:t>57</w:t>
            </w:r>
          </w:p>
        </w:tc>
        <w:tc>
          <w:tcPr>
            <w:tcW w:w="803" w:type="dxa"/>
            <w:tcBorders>
              <w:top w:val="nil"/>
              <w:left w:val="nil"/>
              <w:bottom w:val="nil"/>
              <w:right w:val="nil"/>
            </w:tcBorders>
            <w:shd w:val="clear" w:color="auto" w:fill="auto"/>
            <w:vAlign w:val="center"/>
            <w:hideMark/>
          </w:tcPr>
          <w:p w14:paraId="596671C3" w14:textId="77777777" w:rsidR="00F31C23" w:rsidRDefault="00F31C23">
            <w:pPr>
              <w:jc w:val="center"/>
              <w:rPr>
                <w:rFonts w:ascii="Arial" w:hAnsi="Arial" w:cs="Arial"/>
                <w:color w:val="000000"/>
                <w:sz w:val="16"/>
                <w:szCs w:val="16"/>
              </w:rPr>
            </w:pPr>
            <w:r>
              <w:rPr>
                <w:rFonts w:ascii="Arial" w:hAnsi="Arial" w:cs="Arial"/>
                <w:color w:val="000000"/>
                <w:sz w:val="16"/>
                <w:szCs w:val="16"/>
              </w:rPr>
              <w:t>56</w:t>
            </w:r>
          </w:p>
        </w:tc>
        <w:tc>
          <w:tcPr>
            <w:tcW w:w="1328" w:type="dxa"/>
            <w:tcBorders>
              <w:top w:val="nil"/>
              <w:left w:val="nil"/>
              <w:bottom w:val="nil"/>
              <w:right w:val="nil"/>
            </w:tcBorders>
            <w:shd w:val="clear" w:color="auto" w:fill="auto"/>
            <w:vAlign w:val="center"/>
            <w:hideMark/>
          </w:tcPr>
          <w:p w14:paraId="4A27369B"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r>
      <w:tr w:rsidR="00F31C23" w14:paraId="0088B60D" w14:textId="77777777" w:rsidTr="00F31C23">
        <w:trPr>
          <w:trHeight w:val="210"/>
        </w:trPr>
        <w:tc>
          <w:tcPr>
            <w:tcW w:w="1367" w:type="dxa"/>
            <w:tcBorders>
              <w:top w:val="nil"/>
              <w:left w:val="nil"/>
              <w:bottom w:val="nil"/>
              <w:right w:val="nil"/>
            </w:tcBorders>
            <w:shd w:val="clear" w:color="auto" w:fill="auto"/>
            <w:vAlign w:val="center"/>
            <w:hideMark/>
          </w:tcPr>
          <w:p w14:paraId="49EC7509" w14:textId="77777777" w:rsidR="00F31C23" w:rsidRDefault="00F31C23">
            <w:pPr>
              <w:rPr>
                <w:rFonts w:ascii="Arial" w:hAnsi="Arial" w:cs="Arial"/>
                <w:b/>
                <w:bCs/>
                <w:color w:val="000000"/>
                <w:sz w:val="16"/>
                <w:szCs w:val="16"/>
              </w:rPr>
            </w:pPr>
            <w:r>
              <w:rPr>
                <w:rFonts w:ascii="Arial" w:hAnsi="Arial" w:cs="Arial"/>
                <w:b/>
                <w:bCs/>
                <w:color w:val="000000"/>
                <w:sz w:val="16"/>
                <w:szCs w:val="16"/>
              </w:rPr>
              <w:t>Mississippi</w:t>
            </w:r>
          </w:p>
        </w:tc>
        <w:tc>
          <w:tcPr>
            <w:tcW w:w="643" w:type="dxa"/>
            <w:tcBorders>
              <w:top w:val="nil"/>
              <w:left w:val="nil"/>
              <w:bottom w:val="nil"/>
              <w:right w:val="nil"/>
            </w:tcBorders>
            <w:shd w:val="clear" w:color="auto" w:fill="auto"/>
            <w:vAlign w:val="center"/>
            <w:hideMark/>
          </w:tcPr>
          <w:p w14:paraId="0F52A80C" w14:textId="77777777" w:rsidR="00F31C23" w:rsidRDefault="00F31C23">
            <w:pPr>
              <w:jc w:val="center"/>
              <w:rPr>
                <w:rFonts w:ascii="Arial" w:hAnsi="Arial" w:cs="Arial"/>
                <w:color w:val="000000"/>
                <w:sz w:val="16"/>
                <w:szCs w:val="16"/>
              </w:rPr>
            </w:pPr>
            <w:r>
              <w:rPr>
                <w:rFonts w:ascii="Arial" w:hAnsi="Arial" w:cs="Arial"/>
                <w:color w:val="000000"/>
                <w:sz w:val="16"/>
                <w:szCs w:val="16"/>
              </w:rPr>
              <w:t>60</w:t>
            </w:r>
          </w:p>
        </w:tc>
        <w:tc>
          <w:tcPr>
            <w:tcW w:w="821" w:type="dxa"/>
            <w:tcBorders>
              <w:top w:val="nil"/>
              <w:left w:val="nil"/>
              <w:bottom w:val="nil"/>
              <w:right w:val="nil"/>
            </w:tcBorders>
            <w:shd w:val="clear" w:color="auto" w:fill="auto"/>
            <w:vAlign w:val="center"/>
            <w:hideMark/>
          </w:tcPr>
          <w:p w14:paraId="71059CAA"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938" w:type="dxa"/>
            <w:tcBorders>
              <w:top w:val="nil"/>
              <w:left w:val="nil"/>
              <w:bottom w:val="nil"/>
              <w:right w:val="nil"/>
            </w:tcBorders>
            <w:shd w:val="clear" w:color="auto" w:fill="auto"/>
            <w:vAlign w:val="center"/>
            <w:hideMark/>
          </w:tcPr>
          <w:p w14:paraId="7F580A75" w14:textId="77777777" w:rsidR="00F31C23" w:rsidRDefault="00F31C23">
            <w:pPr>
              <w:jc w:val="center"/>
              <w:rPr>
                <w:rFonts w:ascii="Arial" w:hAnsi="Arial" w:cs="Arial"/>
                <w:color w:val="000000"/>
                <w:sz w:val="16"/>
                <w:szCs w:val="16"/>
              </w:rPr>
            </w:pPr>
            <w:r>
              <w:rPr>
                <w:rFonts w:ascii="Arial" w:hAnsi="Arial" w:cs="Arial"/>
                <w:color w:val="000000"/>
                <w:sz w:val="16"/>
                <w:szCs w:val="16"/>
              </w:rPr>
              <w:t>76</w:t>
            </w:r>
          </w:p>
        </w:tc>
        <w:tc>
          <w:tcPr>
            <w:tcW w:w="1035" w:type="dxa"/>
            <w:tcBorders>
              <w:top w:val="nil"/>
              <w:left w:val="nil"/>
              <w:bottom w:val="nil"/>
              <w:right w:val="nil"/>
            </w:tcBorders>
            <w:shd w:val="clear" w:color="auto" w:fill="auto"/>
            <w:vAlign w:val="center"/>
            <w:hideMark/>
          </w:tcPr>
          <w:p w14:paraId="6F962F80"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795" w:type="dxa"/>
            <w:tcBorders>
              <w:top w:val="nil"/>
              <w:left w:val="nil"/>
              <w:bottom w:val="nil"/>
              <w:right w:val="nil"/>
            </w:tcBorders>
            <w:shd w:val="clear" w:color="auto" w:fill="auto"/>
            <w:vAlign w:val="center"/>
            <w:hideMark/>
          </w:tcPr>
          <w:p w14:paraId="6FA92B39" w14:textId="77777777" w:rsidR="00F31C23" w:rsidRDefault="00F31C23">
            <w:pPr>
              <w:jc w:val="center"/>
              <w:rPr>
                <w:rFonts w:ascii="Arial" w:hAnsi="Arial" w:cs="Arial"/>
                <w:color w:val="000000"/>
                <w:sz w:val="16"/>
                <w:szCs w:val="16"/>
              </w:rPr>
            </w:pPr>
            <w:r>
              <w:rPr>
                <w:rFonts w:ascii="Arial" w:hAnsi="Arial" w:cs="Arial"/>
                <w:color w:val="000000"/>
                <w:sz w:val="16"/>
                <w:szCs w:val="16"/>
              </w:rPr>
              <w:t>62</w:t>
            </w:r>
          </w:p>
        </w:tc>
        <w:tc>
          <w:tcPr>
            <w:tcW w:w="990" w:type="dxa"/>
            <w:tcBorders>
              <w:top w:val="nil"/>
              <w:left w:val="nil"/>
              <w:bottom w:val="nil"/>
              <w:right w:val="nil"/>
            </w:tcBorders>
            <w:shd w:val="clear" w:color="auto" w:fill="auto"/>
            <w:vAlign w:val="center"/>
            <w:hideMark/>
          </w:tcPr>
          <w:p w14:paraId="47EC0EEF" w14:textId="77777777" w:rsidR="00F31C23" w:rsidRDefault="00F31C23">
            <w:pPr>
              <w:jc w:val="center"/>
              <w:rPr>
                <w:rFonts w:ascii="Arial" w:hAnsi="Arial" w:cs="Arial"/>
                <w:color w:val="000000"/>
                <w:sz w:val="16"/>
                <w:szCs w:val="16"/>
              </w:rPr>
            </w:pPr>
            <w:r>
              <w:rPr>
                <w:rFonts w:ascii="Arial" w:hAnsi="Arial" w:cs="Arial"/>
                <w:color w:val="000000"/>
                <w:sz w:val="16"/>
                <w:szCs w:val="16"/>
              </w:rPr>
              <w:t>36</w:t>
            </w:r>
          </w:p>
        </w:tc>
        <w:tc>
          <w:tcPr>
            <w:tcW w:w="803" w:type="dxa"/>
            <w:tcBorders>
              <w:top w:val="nil"/>
              <w:left w:val="nil"/>
              <w:bottom w:val="nil"/>
              <w:right w:val="nil"/>
            </w:tcBorders>
            <w:shd w:val="clear" w:color="auto" w:fill="auto"/>
            <w:vAlign w:val="center"/>
            <w:hideMark/>
          </w:tcPr>
          <w:p w14:paraId="4605CFF3" w14:textId="77777777" w:rsidR="00F31C23" w:rsidRDefault="00F31C23">
            <w:pPr>
              <w:jc w:val="center"/>
              <w:rPr>
                <w:rFonts w:ascii="Arial" w:hAnsi="Arial" w:cs="Arial"/>
                <w:color w:val="000000"/>
                <w:sz w:val="16"/>
                <w:szCs w:val="16"/>
              </w:rPr>
            </w:pPr>
            <w:r>
              <w:rPr>
                <w:rFonts w:ascii="Arial" w:hAnsi="Arial" w:cs="Arial"/>
                <w:color w:val="000000"/>
                <w:sz w:val="16"/>
                <w:szCs w:val="16"/>
              </w:rPr>
              <w:t>42</w:t>
            </w:r>
          </w:p>
        </w:tc>
        <w:tc>
          <w:tcPr>
            <w:tcW w:w="1328" w:type="dxa"/>
            <w:tcBorders>
              <w:top w:val="nil"/>
              <w:left w:val="nil"/>
              <w:bottom w:val="nil"/>
              <w:right w:val="nil"/>
            </w:tcBorders>
            <w:shd w:val="clear" w:color="auto" w:fill="auto"/>
            <w:vAlign w:val="center"/>
            <w:hideMark/>
          </w:tcPr>
          <w:p w14:paraId="6807710C" w14:textId="77777777" w:rsidR="00F31C23" w:rsidRDefault="00F31C23">
            <w:pPr>
              <w:jc w:val="center"/>
              <w:rPr>
                <w:rFonts w:ascii="Arial" w:hAnsi="Arial" w:cs="Arial"/>
                <w:color w:val="000000"/>
                <w:sz w:val="16"/>
                <w:szCs w:val="16"/>
              </w:rPr>
            </w:pPr>
            <w:r>
              <w:rPr>
                <w:rFonts w:ascii="Arial" w:hAnsi="Arial" w:cs="Arial"/>
                <w:color w:val="000000"/>
                <w:sz w:val="16"/>
                <w:szCs w:val="16"/>
              </w:rPr>
              <w:t>60</w:t>
            </w:r>
          </w:p>
        </w:tc>
      </w:tr>
      <w:tr w:rsidR="00F31C23" w14:paraId="0811399C" w14:textId="77777777" w:rsidTr="00F31C23">
        <w:trPr>
          <w:trHeight w:val="210"/>
        </w:trPr>
        <w:tc>
          <w:tcPr>
            <w:tcW w:w="1367" w:type="dxa"/>
            <w:tcBorders>
              <w:top w:val="nil"/>
              <w:left w:val="nil"/>
              <w:bottom w:val="nil"/>
              <w:right w:val="nil"/>
            </w:tcBorders>
            <w:shd w:val="clear" w:color="auto" w:fill="auto"/>
            <w:vAlign w:val="center"/>
            <w:hideMark/>
          </w:tcPr>
          <w:p w14:paraId="17BCB84A" w14:textId="77777777" w:rsidR="00F31C23" w:rsidRDefault="00F31C23">
            <w:pPr>
              <w:rPr>
                <w:rFonts w:ascii="Arial" w:hAnsi="Arial" w:cs="Arial"/>
                <w:b/>
                <w:bCs/>
                <w:color w:val="000000"/>
                <w:sz w:val="16"/>
                <w:szCs w:val="16"/>
              </w:rPr>
            </w:pPr>
            <w:r>
              <w:rPr>
                <w:rFonts w:ascii="Arial" w:hAnsi="Arial" w:cs="Arial"/>
                <w:b/>
                <w:bCs/>
                <w:color w:val="000000"/>
                <w:sz w:val="16"/>
                <w:szCs w:val="16"/>
              </w:rPr>
              <w:t>Montana</w:t>
            </w:r>
          </w:p>
        </w:tc>
        <w:tc>
          <w:tcPr>
            <w:tcW w:w="643" w:type="dxa"/>
            <w:tcBorders>
              <w:top w:val="nil"/>
              <w:left w:val="nil"/>
              <w:bottom w:val="nil"/>
              <w:right w:val="nil"/>
            </w:tcBorders>
            <w:shd w:val="clear" w:color="auto" w:fill="auto"/>
            <w:vAlign w:val="center"/>
            <w:hideMark/>
          </w:tcPr>
          <w:p w14:paraId="3DF69EC3"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821" w:type="dxa"/>
            <w:tcBorders>
              <w:top w:val="nil"/>
              <w:left w:val="nil"/>
              <w:bottom w:val="nil"/>
              <w:right w:val="nil"/>
            </w:tcBorders>
            <w:shd w:val="clear" w:color="auto" w:fill="auto"/>
            <w:vAlign w:val="center"/>
            <w:hideMark/>
          </w:tcPr>
          <w:p w14:paraId="393586CE"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938" w:type="dxa"/>
            <w:tcBorders>
              <w:top w:val="nil"/>
              <w:left w:val="nil"/>
              <w:bottom w:val="nil"/>
              <w:right w:val="nil"/>
            </w:tcBorders>
            <w:shd w:val="clear" w:color="auto" w:fill="auto"/>
            <w:vAlign w:val="center"/>
            <w:hideMark/>
          </w:tcPr>
          <w:p w14:paraId="55815477"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1035" w:type="dxa"/>
            <w:tcBorders>
              <w:top w:val="nil"/>
              <w:left w:val="nil"/>
              <w:bottom w:val="nil"/>
              <w:right w:val="nil"/>
            </w:tcBorders>
            <w:shd w:val="clear" w:color="auto" w:fill="auto"/>
            <w:vAlign w:val="center"/>
            <w:hideMark/>
          </w:tcPr>
          <w:p w14:paraId="5D924BF2"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795" w:type="dxa"/>
            <w:tcBorders>
              <w:top w:val="nil"/>
              <w:left w:val="nil"/>
              <w:bottom w:val="nil"/>
              <w:right w:val="nil"/>
            </w:tcBorders>
            <w:shd w:val="clear" w:color="auto" w:fill="auto"/>
            <w:vAlign w:val="center"/>
            <w:hideMark/>
          </w:tcPr>
          <w:p w14:paraId="50786046" w14:textId="77777777" w:rsidR="00F31C23" w:rsidRDefault="00F31C23">
            <w:pPr>
              <w:jc w:val="center"/>
              <w:rPr>
                <w:rFonts w:ascii="Arial" w:hAnsi="Arial" w:cs="Arial"/>
                <w:color w:val="000000"/>
                <w:sz w:val="16"/>
                <w:szCs w:val="16"/>
              </w:rPr>
            </w:pPr>
            <w:r>
              <w:rPr>
                <w:rFonts w:ascii="Arial" w:hAnsi="Arial" w:cs="Arial"/>
                <w:color w:val="000000"/>
                <w:sz w:val="16"/>
                <w:szCs w:val="16"/>
              </w:rPr>
              <w:t>92</w:t>
            </w:r>
          </w:p>
        </w:tc>
        <w:tc>
          <w:tcPr>
            <w:tcW w:w="990" w:type="dxa"/>
            <w:tcBorders>
              <w:top w:val="nil"/>
              <w:left w:val="nil"/>
              <w:bottom w:val="nil"/>
              <w:right w:val="nil"/>
            </w:tcBorders>
            <w:shd w:val="clear" w:color="auto" w:fill="auto"/>
            <w:vAlign w:val="center"/>
            <w:hideMark/>
          </w:tcPr>
          <w:p w14:paraId="351243B5"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c>
          <w:tcPr>
            <w:tcW w:w="803" w:type="dxa"/>
            <w:tcBorders>
              <w:top w:val="nil"/>
              <w:left w:val="nil"/>
              <w:bottom w:val="nil"/>
              <w:right w:val="nil"/>
            </w:tcBorders>
            <w:shd w:val="clear" w:color="auto" w:fill="auto"/>
            <w:vAlign w:val="center"/>
            <w:hideMark/>
          </w:tcPr>
          <w:p w14:paraId="18BC4E46"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1328" w:type="dxa"/>
            <w:tcBorders>
              <w:top w:val="nil"/>
              <w:left w:val="nil"/>
              <w:bottom w:val="nil"/>
              <w:right w:val="nil"/>
            </w:tcBorders>
            <w:shd w:val="clear" w:color="auto" w:fill="auto"/>
            <w:vAlign w:val="center"/>
            <w:hideMark/>
          </w:tcPr>
          <w:p w14:paraId="0B138CE7"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r>
      <w:tr w:rsidR="00F31C23" w14:paraId="16753402" w14:textId="77777777" w:rsidTr="00F31C23">
        <w:trPr>
          <w:trHeight w:val="210"/>
        </w:trPr>
        <w:tc>
          <w:tcPr>
            <w:tcW w:w="1367" w:type="dxa"/>
            <w:tcBorders>
              <w:top w:val="nil"/>
              <w:left w:val="nil"/>
              <w:bottom w:val="nil"/>
              <w:right w:val="nil"/>
            </w:tcBorders>
            <w:shd w:val="clear" w:color="auto" w:fill="auto"/>
            <w:vAlign w:val="center"/>
            <w:hideMark/>
          </w:tcPr>
          <w:p w14:paraId="17DBD849" w14:textId="77777777" w:rsidR="00F31C23" w:rsidRDefault="00F31C23">
            <w:pPr>
              <w:rPr>
                <w:rFonts w:ascii="Arial" w:hAnsi="Arial" w:cs="Arial"/>
                <w:b/>
                <w:bCs/>
                <w:color w:val="000000"/>
                <w:sz w:val="16"/>
                <w:szCs w:val="16"/>
              </w:rPr>
            </w:pPr>
            <w:r>
              <w:rPr>
                <w:rFonts w:ascii="Arial" w:hAnsi="Arial" w:cs="Arial"/>
                <w:b/>
                <w:bCs/>
                <w:color w:val="000000"/>
                <w:sz w:val="16"/>
                <w:szCs w:val="16"/>
              </w:rPr>
              <w:t>North Carolina</w:t>
            </w:r>
          </w:p>
        </w:tc>
        <w:tc>
          <w:tcPr>
            <w:tcW w:w="643" w:type="dxa"/>
            <w:tcBorders>
              <w:top w:val="nil"/>
              <w:left w:val="nil"/>
              <w:bottom w:val="nil"/>
              <w:right w:val="nil"/>
            </w:tcBorders>
            <w:shd w:val="clear" w:color="auto" w:fill="auto"/>
            <w:vAlign w:val="center"/>
            <w:hideMark/>
          </w:tcPr>
          <w:p w14:paraId="68052E5A"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821" w:type="dxa"/>
            <w:tcBorders>
              <w:top w:val="nil"/>
              <w:left w:val="nil"/>
              <w:bottom w:val="nil"/>
              <w:right w:val="nil"/>
            </w:tcBorders>
            <w:shd w:val="clear" w:color="auto" w:fill="auto"/>
            <w:vAlign w:val="center"/>
            <w:hideMark/>
          </w:tcPr>
          <w:p w14:paraId="29D017A0"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938" w:type="dxa"/>
            <w:tcBorders>
              <w:top w:val="nil"/>
              <w:left w:val="nil"/>
              <w:bottom w:val="nil"/>
              <w:right w:val="nil"/>
            </w:tcBorders>
            <w:shd w:val="clear" w:color="auto" w:fill="auto"/>
            <w:vAlign w:val="center"/>
            <w:hideMark/>
          </w:tcPr>
          <w:p w14:paraId="2F27224D"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1035" w:type="dxa"/>
            <w:tcBorders>
              <w:top w:val="nil"/>
              <w:left w:val="nil"/>
              <w:bottom w:val="nil"/>
              <w:right w:val="nil"/>
            </w:tcBorders>
            <w:shd w:val="clear" w:color="auto" w:fill="auto"/>
            <w:vAlign w:val="center"/>
            <w:hideMark/>
          </w:tcPr>
          <w:p w14:paraId="0B5BC143"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795" w:type="dxa"/>
            <w:tcBorders>
              <w:top w:val="nil"/>
              <w:left w:val="nil"/>
              <w:bottom w:val="nil"/>
              <w:right w:val="nil"/>
            </w:tcBorders>
            <w:shd w:val="clear" w:color="auto" w:fill="auto"/>
            <w:vAlign w:val="center"/>
            <w:hideMark/>
          </w:tcPr>
          <w:p w14:paraId="5A11E049"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990" w:type="dxa"/>
            <w:tcBorders>
              <w:top w:val="nil"/>
              <w:left w:val="nil"/>
              <w:bottom w:val="nil"/>
              <w:right w:val="nil"/>
            </w:tcBorders>
            <w:shd w:val="clear" w:color="auto" w:fill="auto"/>
            <w:vAlign w:val="center"/>
            <w:hideMark/>
          </w:tcPr>
          <w:p w14:paraId="7AD62C27"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803" w:type="dxa"/>
            <w:tcBorders>
              <w:top w:val="nil"/>
              <w:left w:val="nil"/>
              <w:bottom w:val="nil"/>
              <w:right w:val="nil"/>
            </w:tcBorders>
            <w:shd w:val="clear" w:color="auto" w:fill="auto"/>
            <w:vAlign w:val="center"/>
            <w:hideMark/>
          </w:tcPr>
          <w:p w14:paraId="0568D9FE" w14:textId="77777777" w:rsidR="00F31C23" w:rsidRDefault="00F31C23">
            <w:pPr>
              <w:jc w:val="center"/>
              <w:rPr>
                <w:rFonts w:ascii="Arial" w:hAnsi="Arial" w:cs="Arial"/>
                <w:color w:val="000000"/>
                <w:sz w:val="16"/>
                <w:szCs w:val="16"/>
              </w:rPr>
            </w:pPr>
            <w:r>
              <w:rPr>
                <w:rFonts w:ascii="Arial" w:hAnsi="Arial" w:cs="Arial"/>
                <w:color w:val="000000"/>
                <w:sz w:val="16"/>
                <w:szCs w:val="16"/>
              </w:rPr>
              <w:t>66</w:t>
            </w:r>
          </w:p>
        </w:tc>
        <w:tc>
          <w:tcPr>
            <w:tcW w:w="1328" w:type="dxa"/>
            <w:tcBorders>
              <w:top w:val="nil"/>
              <w:left w:val="nil"/>
              <w:bottom w:val="nil"/>
              <w:right w:val="nil"/>
            </w:tcBorders>
            <w:shd w:val="clear" w:color="auto" w:fill="auto"/>
            <w:vAlign w:val="center"/>
            <w:hideMark/>
          </w:tcPr>
          <w:p w14:paraId="227FA8A3" w14:textId="77777777" w:rsidR="00F31C23" w:rsidRDefault="00F31C23">
            <w:pPr>
              <w:jc w:val="center"/>
              <w:rPr>
                <w:rFonts w:ascii="Arial" w:hAnsi="Arial" w:cs="Arial"/>
                <w:color w:val="000000"/>
                <w:sz w:val="16"/>
                <w:szCs w:val="16"/>
              </w:rPr>
            </w:pPr>
            <w:r>
              <w:rPr>
                <w:rFonts w:ascii="Arial" w:hAnsi="Arial" w:cs="Arial"/>
                <w:color w:val="000000"/>
                <w:sz w:val="16"/>
                <w:szCs w:val="16"/>
              </w:rPr>
              <w:t>76</w:t>
            </w:r>
          </w:p>
        </w:tc>
      </w:tr>
      <w:tr w:rsidR="00F31C23" w14:paraId="17B27E5D" w14:textId="77777777" w:rsidTr="00F31C23">
        <w:trPr>
          <w:trHeight w:val="210"/>
        </w:trPr>
        <w:tc>
          <w:tcPr>
            <w:tcW w:w="1367" w:type="dxa"/>
            <w:tcBorders>
              <w:top w:val="nil"/>
              <w:left w:val="nil"/>
              <w:bottom w:val="nil"/>
              <w:right w:val="nil"/>
            </w:tcBorders>
            <w:shd w:val="clear" w:color="auto" w:fill="auto"/>
            <w:vAlign w:val="center"/>
            <w:hideMark/>
          </w:tcPr>
          <w:p w14:paraId="2958EC72" w14:textId="77777777" w:rsidR="00F31C23" w:rsidRDefault="00F31C23">
            <w:pPr>
              <w:rPr>
                <w:rFonts w:ascii="Arial" w:hAnsi="Arial" w:cs="Arial"/>
                <w:b/>
                <w:bCs/>
                <w:color w:val="000000"/>
                <w:sz w:val="16"/>
                <w:szCs w:val="16"/>
              </w:rPr>
            </w:pPr>
            <w:r>
              <w:rPr>
                <w:rFonts w:ascii="Arial" w:hAnsi="Arial" w:cs="Arial"/>
                <w:b/>
                <w:bCs/>
                <w:color w:val="000000"/>
                <w:sz w:val="16"/>
                <w:szCs w:val="16"/>
              </w:rPr>
              <w:t>North Dakota</w:t>
            </w:r>
          </w:p>
        </w:tc>
        <w:tc>
          <w:tcPr>
            <w:tcW w:w="643" w:type="dxa"/>
            <w:tcBorders>
              <w:top w:val="nil"/>
              <w:left w:val="nil"/>
              <w:bottom w:val="nil"/>
              <w:right w:val="nil"/>
            </w:tcBorders>
            <w:shd w:val="clear" w:color="auto" w:fill="auto"/>
            <w:vAlign w:val="center"/>
            <w:hideMark/>
          </w:tcPr>
          <w:p w14:paraId="5373A256" w14:textId="77777777" w:rsidR="00F31C23" w:rsidRDefault="00F31C23">
            <w:pPr>
              <w:jc w:val="center"/>
              <w:rPr>
                <w:rFonts w:ascii="Arial" w:hAnsi="Arial" w:cs="Arial"/>
                <w:color w:val="000000"/>
                <w:sz w:val="16"/>
                <w:szCs w:val="16"/>
              </w:rPr>
            </w:pPr>
            <w:r>
              <w:rPr>
                <w:rFonts w:ascii="Arial" w:hAnsi="Arial" w:cs="Arial"/>
                <w:color w:val="000000"/>
                <w:sz w:val="16"/>
                <w:szCs w:val="16"/>
              </w:rPr>
              <w:t>73</w:t>
            </w:r>
          </w:p>
        </w:tc>
        <w:tc>
          <w:tcPr>
            <w:tcW w:w="821" w:type="dxa"/>
            <w:tcBorders>
              <w:top w:val="nil"/>
              <w:left w:val="nil"/>
              <w:bottom w:val="nil"/>
              <w:right w:val="nil"/>
            </w:tcBorders>
            <w:shd w:val="clear" w:color="auto" w:fill="auto"/>
            <w:vAlign w:val="center"/>
            <w:hideMark/>
          </w:tcPr>
          <w:p w14:paraId="16279DAE"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938" w:type="dxa"/>
            <w:tcBorders>
              <w:top w:val="nil"/>
              <w:left w:val="nil"/>
              <w:bottom w:val="nil"/>
              <w:right w:val="nil"/>
            </w:tcBorders>
            <w:shd w:val="clear" w:color="auto" w:fill="auto"/>
            <w:vAlign w:val="center"/>
            <w:hideMark/>
          </w:tcPr>
          <w:p w14:paraId="08D8C6EC"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1035" w:type="dxa"/>
            <w:tcBorders>
              <w:top w:val="nil"/>
              <w:left w:val="nil"/>
              <w:bottom w:val="nil"/>
              <w:right w:val="nil"/>
            </w:tcBorders>
            <w:shd w:val="clear" w:color="auto" w:fill="auto"/>
            <w:vAlign w:val="center"/>
            <w:hideMark/>
          </w:tcPr>
          <w:p w14:paraId="7F5413BD"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795" w:type="dxa"/>
            <w:tcBorders>
              <w:top w:val="nil"/>
              <w:left w:val="nil"/>
              <w:bottom w:val="nil"/>
              <w:right w:val="nil"/>
            </w:tcBorders>
            <w:shd w:val="clear" w:color="auto" w:fill="auto"/>
            <w:vAlign w:val="center"/>
            <w:hideMark/>
          </w:tcPr>
          <w:p w14:paraId="578628DA"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c>
          <w:tcPr>
            <w:tcW w:w="990" w:type="dxa"/>
            <w:tcBorders>
              <w:top w:val="nil"/>
              <w:left w:val="nil"/>
              <w:bottom w:val="nil"/>
              <w:right w:val="nil"/>
            </w:tcBorders>
            <w:shd w:val="clear" w:color="auto" w:fill="auto"/>
            <w:vAlign w:val="center"/>
            <w:hideMark/>
          </w:tcPr>
          <w:p w14:paraId="50DA2250" w14:textId="77777777" w:rsidR="00F31C23" w:rsidRDefault="00F31C23">
            <w:pPr>
              <w:jc w:val="center"/>
              <w:rPr>
                <w:rFonts w:ascii="Arial" w:hAnsi="Arial" w:cs="Arial"/>
                <w:color w:val="000000"/>
                <w:sz w:val="16"/>
                <w:szCs w:val="16"/>
              </w:rPr>
            </w:pPr>
            <w:r>
              <w:rPr>
                <w:rFonts w:ascii="Arial" w:hAnsi="Arial" w:cs="Arial"/>
                <w:color w:val="000000"/>
                <w:sz w:val="16"/>
                <w:szCs w:val="16"/>
              </w:rPr>
              <w:t>60</w:t>
            </w:r>
          </w:p>
        </w:tc>
        <w:tc>
          <w:tcPr>
            <w:tcW w:w="803" w:type="dxa"/>
            <w:tcBorders>
              <w:top w:val="nil"/>
              <w:left w:val="nil"/>
              <w:bottom w:val="nil"/>
              <w:right w:val="nil"/>
            </w:tcBorders>
            <w:shd w:val="clear" w:color="auto" w:fill="auto"/>
            <w:vAlign w:val="center"/>
            <w:hideMark/>
          </w:tcPr>
          <w:p w14:paraId="5B633F36" w14:textId="77777777" w:rsidR="00F31C23" w:rsidRDefault="00F31C23">
            <w:pPr>
              <w:jc w:val="center"/>
              <w:rPr>
                <w:rFonts w:ascii="Arial" w:hAnsi="Arial" w:cs="Arial"/>
                <w:color w:val="000000"/>
                <w:sz w:val="16"/>
                <w:szCs w:val="16"/>
              </w:rPr>
            </w:pPr>
            <w:r>
              <w:rPr>
                <w:rFonts w:ascii="Arial" w:hAnsi="Arial" w:cs="Arial"/>
                <w:color w:val="000000"/>
                <w:sz w:val="16"/>
                <w:szCs w:val="16"/>
              </w:rPr>
              <w:t>51</w:t>
            </w:r>
          </w:p>
        </w:tc>
        <w:tc>
          <w:tcPr>
            <w:tcW w:w="1328" w:type="dxa"/>
            <w:tcBorders>
              <w:top w:val="nil"/>
              <w:left w:val="nil"/>
              <w:bottom w:val="nil"/>
              <w:right w:val="nil"/>
            </w:tcBorders>
            <w:shd w:val="clear" w:color="auto" w:fill="auto"/>
            <w:vAlign w:val="center"/>
            <w:hideMark/>
          </w:tcPr>
          <w:p w14:paraId="097CE6E4"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r>
      <w:tr w:rsidR="00F31C23" w14:paraId="61E27A55" w14:textId="77777777" w:rsidTr="00F31C23">
        <w:trPr>
          <w:trHeight w:val="210"/>
        </w:trPr>
        <w:tc>
          <w:tcPr>
            <w:tcW w:w="1367" w:type="dxa"/>
            <w:tcBorders>
              <w:top w:val="nil"/>
              <w:left w:val="nil"/>
              <w:bottom w:val="nil"/>
              <w:right w:val="nil"/>
            </w:tcBorders>
            <w:shd w:val="clear" w:color="auto" w:fill="auto"/>
            <w:vAlign w:val="center"/>
            <w:hideMark/>
          </w:tcPr>
          <w:p w14:paraId="35A67ED7" w14:textId="77777777" w:rsidR="00F31C23" w:rsidRDefault="00F31C23">
            <w:pPr>
              <w:rPr>
                <w:rFonts w:ascii="Arial" w:hAnsi="Arial" w:cs="Arial"/>
                <w:b/>
                <w:bCs/>
                <w:color w:val="000000"/>
                <w:sz w:val="16"/>
                <w:szCs w:val="16"/>
              </w:rPr>
            </w:pPr>
            <w:r>
              <w:rPr>
                <w:rFonts w:ascii="Arial" w:hAnsi="Arial" w:cs="Arial"/>
                <w:b/>
                <w:bCs/>
                <w:color w:val="000000"/>
                <w:sz w:val="16"/>
                <w:szCs w:val="16"/>
              </w:rPr>
              <w:t>Nebraska</w:t>
            </w:r>
          </w:p>
        </w:tc>
        <w:tc>
          <w:tcPr>
            <w:tcW w:w="643" w:type="dxa"/>
            <w:tcBorders>
              <w:top w:val="nil"/>
              <w:left w:val="nil"/>
              <w:bottom w:val="nil"/>
              <w:right w:val="nil"/>
            </w:tcBorders>
            <w:shd w:val="clear" w:color="auto" w:fill="auto"/>
            <w:vAlign w:val="center"/>
            <w:hideMark/>
          </w:tcPr>
          <w:p w14:paraId="4F5CDBC4"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c>
          <w:tcPr>
            <w:tcW w:w="821" w:type="dxa"/>
            <w:tcBorders>
              <w:top w:val="nil"/>
              <w:left w:val="nil"/>
              <w:bottom w:val="nil"/>
              <w:right w:val="nil"/>
            </w:tcBorders>
            <w:shd w:val="clear" w:color="auto" w:fill="auto"/>
            <w:vAlign w:val="center"/>
            <w:hideMark/>
          </w:tcPr>
          <w:p w14:paraId="3867C9FE"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938" w:type="dxa"/>
            <w:tcBorders>
              <w:top w:val="nil"/>
              <w:left w:val="nil"/>
              <w:bottom w:val="nil"/>
              <w:right w:val="nil"/>
            </w:tcBorders>
            <w:shd w:val="clear" w:color="auto" w:fill="auto"/>
            <w:vAlign w:val="center"/>
            <w:hideMark/>
          </w:tcPr>
          <w:p w14:paraId="00BCDC4F"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1035" w:type="dxa"/>
            <w:tcBorders>
              <w:top w:val="nil"/>
              <w:left w:val="nil"/>
              <w:bottom w:val="nil"/>
              <w:right w:val="nil"/>
            </w:tcBorders>
            <w:shd w:val="clear" w:color="auto" w:fill="auto"/>
            <w:vAlign w:val="center"/>
            <w:hideMark/>
          </w:tcPr>
          <w:p w14:paraId="685C7DAA"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795" w:type="dxa"/>
            <w:tcBorders>
              <w:top w:val="nil"/>
              <w:left w:val="nil"/>
              <w:bottom w:val="nil"/>
              <w:right w:val="nil"/>
            </w:tcBorders>
            <w:shd w:val="clear" w:color="auto" w:fill="auto"/>
            <w:vAlign w:val="center"/>
            <w:hideMark/>
          </w:tcPr>
          <w:p w14:paraId="3F4DE117"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990" w:type="dxa"/>
            <w:tcBorders>
              <w:top w:val="nil"/>
              <w:left w:val="nil"/>
              <w:bottom w:val="nil"/>
              <w:right w:val="nil"/>
            </w:tcBorders>
            <w:shd w:val="clear" w:color="auto" w:fill="auto"/>
            <w:vAlign w:val="center"/>
            <w:hideMark/>
          </w:tcPr>
          <w:p w14:paraId="29C0F7BD" w14:textId="77777777" w:rsidR="00F31C23" w:rsidRDefault="00F31C23">
            <w:pPr>
              <w:jc w:val="center"/>
              <w:rPr>
                <w:rFonts w:ascii="Arial" w:hAnsi="Arial" w:cs="Arial"/>
                <w:color w:val="000000"/>
                <w:sz w:val="16"/>
                <w:szCs w:val="16"/>
              </w:rPr>
            </w:pPr>
            <w:r>
              <w:rPr>
                <w:rFonts w:ascii="Arial" w:hAnsi="Arial" w:cs="Arial"/>
                <w:color w:val="000000"/>
                <w:sz w:val="16"/>
                <w:szCs w:val="16"/>
              </w:rPr>
              <w:t>57</w:t>
            </w:r>
          </w:p>
        </w:tc>
        <w:tc>
          <w:tcPr>
            <w:tcW w:w="803" w:type="dxa"/>
            <w:tcBorders>
              <w:top w:val="nil"/>
              <w:left w:val="nil"/>
              <w:bottom w:val="nil"/>
              <w:right w:val="nil"/>
            </w:tcBorders>
            <w:shd w:val="clear" w:color="auto" w:fill="auto"/>
            <w:vAlign w:val="center"/>
            <w:hideMark/>
          </w:tcPr>
          <w:p w14:paraId="6AECD2F7" w14:textId="77777777" w:rsidR="00F31C23" w:rsidRDefault="00F31C23">
            <w:pPr>
              <w:jc w:val="center"/>
              <w:rPr>
                <w:rFonts w:ascii="Arial" w:hAnsi="Arial" w:cs="Arial"/>
                <w:color w:val="000000"/>
                <w:sz w:val="16"/>
                <w:szCs w:val="16"/>
              </w:rPr>
            </w:pPr>
            <w:r>
              <w:rPr>
                <w:rFonts w:ascii="Arial" w:hAnsi="Arial" w:cs="Arial"/>
                <w:color w:val="000000"/>
                <w:sz w:val="16"/>
                <w:szCs w:val="16"/>
              </w:rPr>
              <w:t>35</w:t>
            </w:r>
          </w:p>
        </w:tc>
        <w:tc>
          <w:tcPr>
            <w:tcW w:w="1328" w:type="dxa"/>
            <w:tcBorders>
              <w:top w:val="nil"/>
              <w:left w:val="nil"/>
              <w:bottom w:val="nil"/>
              <w:right w:val="nil"/>
            </w:tcBorders>
            <w:shd w:val="clear" w:color="auto" w:fill="auto"/>
            <w:vAlign w:val="center"/>
            <w:hideMark/>
          </w:tcPr>
          <w:p w14:paraId="1A664E9C"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r>
      <w:tr w:rsidR="00F31C23" w14:paraId="3125FFC0" w14:textId="77777777" w:rsidTr="00F31C23">
        <w:trPr>
          <w:trHeight w:val="210"/>
        </w:trPr>
        <w:tc>
          <w:tcPr>
            <w:tcW w:w="1367" w:type="dxa"/>
            <w:tcBorders>
              <w:top w:val="nil"/>
              <w:left w:val="nil"/>
              <w:bottom w:val="nil"/>
              <w:right w:val="nil"/>
            </w:tcBorders>
            <w:shd w:val="clear" w:color="auto" w:fill="auto"/>
            <w:vAlign w:val="center"/>
            <w:hideMark/>
          </w:tcPr>
          <w:p w14:paraId="487BE98B" w14:textId="77777777" w:rsidR="00F31C23" w:rsidRDefault="00F31C23">
            <w:pPr>
              <w:rPr>
                <w:rFonts w:ascii="Arial" w:hAnsi="Arial" w:cs="Arial"/>
                <w:b/>
                <w:bCs/>
                <w:color w:val="000000"/>
                <w:sz w:val="16"/>
                <w:szCs w:val="16"/>
              </w:rPr>
            </w:pPr>
            <w:r>
              <w:rPr>
                <w:rFonts w:ascii="Arial" w:hAnsi="Arial" w:cs="Arial"/>
                <w:b/>
                <w:bCs/>
                <w:color w:val="000000"/>
                <w:sz w:val="16"/>
                <w:szCs w:val="16"/>
              </w:rPr>
              <w:t>New Hampshire</w:t>
            </w:r>
          </w:p>
        </w:tc>
        <w:tc>
          <w:tcPr>
            <w:tcW w:w="643" w:type="dxa"/>
            <w:tcBorders>
              <w:top w:val="nil"/>
              <w:left w:val="nil"/>
              <w:bottom w:val="nil"/>
              <w:right w:val="nil"/>
            </w:tcBorders>
            <w:shd w:val="clear" w:color="auto" w:fill="auto"/>
            <w:vAlign w:val="center"/>
            <w:hideMark/>
          </w:tcPr>
          <w:p w14:paraId="54BB4B18"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821" w:type="dxa"/>
            <w:tcBorders>
              <w:top w:val="nil"/>
              <w:left w:val="nil"/>
              <w:bottom w:val="nil"/>
              <w:right w:val="nil"/>
            </w:tcBorders>
            <w:shd w:val="clear" w:color="auto" w:fill="auto"/>
            <w:vAlign w:val="center"/>
            <w:hideMark/>
          </w:tcPr>
          <w:p w14:paraId="303CAA24" w14:textId="77777777" w:rsidR="00F31C23" w:rsidRDefault="00F31C23">
            <w:pPr>
              <w:jc w:val="center"/>
              <w:rPr>
                <w:rFonts w:ascii="Arial" w:hAnsi="Arial" w:cs="Arial"/>
                <w:color w:val="000000"/>
                <w:sz w:val="16"/>
                <w:szCs w:val="16"/>
              </w:rPr>
            </w:pPr>
            <w:r>
              <w:rPr>
                <w:rFonts w:ascii="Arial" w:hAnsi="Arial" w:cs="Arial"/>
                <w:color w:val="000000"/>
                <w:sz w:val="16"/>
                <w:szCs w:val="16"/>
              </w:rPr>
              <w:t>94</w:t>
            </w:r>
          </w:p>
        </w:tc>
        <w:tc>
          <w:tcPr>
            <w:tcW w:w="938" w:type="dxa"/>
            <w:tcBorders>
              <w:top w:val="nil"/>
              <w:left w:val="nil"/>
              <w:bottom w:val="nil"/>
              <w:right w:val="nil"/>
            </w:tcBorders>
            <w:shd w:val="clear" w:color="auto" w:fill="auto"/>
            <w:vAlign w:val="center"/>
            <w:hideMark/>
          </w:tcPr>
          <w:p w14:paraId="2257F96D" w14:textId="77777777" w:rsidR="00F31C23" w:rsidRDefault="00F31C23">
            <w:pPr>
              <w:jc w:val="center"/>
              <w:rPr>
                <w:rFonts w:ascii="Arial" w:hAnsi="Arial" w:cs="Arial"/>
                <w:color w:val="000000"/>
                <w:sz w:val="16"/>
                <w:szCs w:val="16"/>
              </w:rPr>
            </w:pPr>
            <w:r>
              <w:rPr>
                <w:rFonts w:ascii="Arial" w:hAnsi="Arial" w:cs="Arial"/>
                <w:color w:val="000000"/>
                <w:sz w:val="16"/>
                <w:szCs w:val="16"/>
              </w:rPr>
              <w:t>95</w:t>
            </w:r>
          </w:p>
        </w:tc>
        <w:tc>
          <w:tcPr>
            <w:tcW w:w="1035" w:type="dxa"/>
            <w:tcBorders>
              <w:top w:val="nil"/>
              <w:left w:val="nil"/>
              <w:bottom w:val="nil"/>
              <w:right w:val="nil"/>
            </w:tcBorders>
            <w:shd w:val="clear" w:color="auto" w:fill="auto"/>
            <w:vAlign w:val="center"/>
            <w:hideMark/>
          </w:tcPr>
          <w:p w14:paraId="240895FA" w14:textId="77777777" w:rsidR="00F31C23" w:rsidRDefault="00F31C23">
            <w:pPr>
              <w:jc w:val="center"/>
              <w:rPr>
                <w:rFonts w:ascii="Arial" w:hAnsi="Arial" w:cs="Arial"/>
                <w:color w:val="000000"/>
                <w:sz w:val="16"/>
                <w:szCs w:val="16"/>
              </w:rPr>
            </w:pPr>
            <w:r>
              <w:rPr>
                <w:rFonts w:ascii="Arial" w:hAnsi="Arial" w:cs="Arial"/>
                <w:color w:val="000000"/>
                <w:sz w:val="16"/>
                <w:szCs w:val="16"/>
              </w:rPr>
              <w:t>94</w:t>
            </w:r>
          </w:p>
        </w:tc>
        <w:tc>
          <w:tcPr>
            <w:tcW w:w="795" w:type="dxa"/>
            <w:tcBorders>
              <w:top w:val="nil"/>
              <w:left w:val="nil"/>
              <w:bottom w:val="nil"/>
              <w:right w:val="nil"/>
            </w:tcBorders>
            <w:shd w:val="clear" w:color="auto" w:fill="auto"/>
            <w:vAlign w:val="center"/>
            <w:hideMark/>
          </w:tcPr>
          <w:p w14:paraId="786E6751"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990" w:type="dxa"/>
            <w:tcBorders>
              <w:top w:val="nil"/>
              <w:left w:val="nil"/>
              <w:bottom w:val="nil"/>
              <w:right w:val="nil"/>
            </w:tcBorders>
            <w:shd w:val="clear" w:color="auto" w:fill="auto"/>
            <w:vAlign w:val="center"/>
            <w:hideMark/>
          </w:tcPr>
          <w:p w14:paraId="3E7E83EA"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803" w:type="dxa"/>
            <w:tcBorders>
              <w:top w:val="nil"/>
              <w:left w:val="nil"/>
              <w:bottom w:val="nil"/>
              <w:right w:val="nil"/>
            </w:tcBorders>
            <w:shd w:val="clear" w:color="auto" w:fill="auto"/>
            <w:vAlign w:val="center"/>
            <w:hideMark/>
          </w:tcPr>
          <w:p w14:paraId="16977AA8"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1328" w:type="dxa"/>
            <w:tcBorders>
              <w:top w:val="nil"/>
              <w:left w:val="nil"/>
              <w:bottom w:val="nil"/>
              <w:right w:val="nil"/>
            </w:tcBorders>
            <w:shd w:val="clear" w:color="auto" w:fill="auto"/>
            <w:vAlign w:val="center"/>
            <w:hideMark/>
          </w:tcPr>
          <w:p w14:paraId="4C493FEB"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r>
      <w:tr w:rsidR="00F31C23" w14:paraId="3E439DBF" w14:textId="77777777" w:rsidTr="00F31C23">
        <w:trPr>
          <w:trHeight w:val="210"/>
        </w:trPr>
        <w:tc>
          <w:tcPr>
            <w:tcW w:w="1367" w:type="dxa"/>
            <w:tcBorders>
              <w:top w:val="nil"/>
              <w:left w:val="nil"/>
              <w:bottom w:val="nil"/>
              <w:right w:val="nil"/>
            </w:tcBorders>
            <w:shd w:val="clear" w:color="auto" w:fill="auto"/>
            <w:vAlign w:val="center"/>
            <w:hideMark/>
          </w:tcPr>
          <w:p w14:paraId="19D13960" w14:textId="77777777" w:rsidR="00F31C23" w:rsidRDefault="00F31C23">
            <w:pPr>
              <w:rPr>
                <w:rFonts w:ascii="Arial" w:hAnsi="Arial" w:cs="Arial"/>
                <w:b/>
                <w:bCs/>
                <w:color w:val="000000"/>
                <w:sz w:val="16"/>
                <w:szCs w:val="16"/>
              </w:rPr>
            </w:pPr>
            <w:r>
              <w:rPr>
                <w:rFonts w:ascii="Arial" w:hAnsi="Arial" w:cs="Arial"/>
                <w:b/>
                <w:bCs/>
                <w:color w:val="000000"/>
                <w:sz w:val="16"/>
                <w:szCs w:val="16"/>
              </w:rPr>
              <w:t>New Jersey</w:t>
            </w:r>
          </w:p>
        </w:tc>
        <w:tc>
          <w:tcPr>
            <w:tcW w:w="643" w:type="dxa"/>
            <w:tcBorders>
              <w:top w:val="nil"/>
              <w:left w:val="nil"/>
              <w:bottom w:val="nil"/>
              <w:right w:val="nil"/>
            </w:tcBorders>
            <w:shd w:val="clear" w:color="auto" w:fill="auto"/>
            <w:vAlign w:val="center"/>
            <w:hideMark/>
          </w:tcPr>
          <w:p w14:paraId="0A92DC70"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821" w:type="dxa"/>
            <w:tcBorders>
              <w:top w:val="nil"/>
              <w:left w:val="nil"/>
              <w:bottom w:val="nil"/>
              <w:right w:val="nil"/>
            </w:tcBorders>
            <w:shd w:val="clear" w:color="auto" w:fill="auto"/>
            <w:vAlign w:val="center"/>
            <w:hideMark/>
          </w:tcPr>
          <w:p w14:paraId="3F1F6FE2"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938" w:type="dxa"/>
            <w:tcBorders>
              <w:top w:val="nil"/>
              <w:left w:val="nil"/>
              <w:bottom w:val="nil"/>
              <w:right w:val="nil"/>
            </w:tcBorders>
            <w:shd w:val="clear" w:color="auto" w:fill="auto"/>
            <w:vAlign w:val="center"/>
            <w:hideMark/>
          </w:tcPr>
          <w:p w14:paraId="3413F79C"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1035" w:type="dxa"/>
            <w:tcBorders>
              <w:top w:val="nil"/>
              <w:left w:val="nil"/>
              <w:bottom w:val="nil"/>
              <w:right w:val="nil"/>
            </w:tcBorders>
            <w:shd w:val="clear" w:color="auto" w:fill="auto"/>
            <w:vAlign w:val="center"/>
            <w:hideMark/>
          </w:tcPr>
          <w:p w14:paraId="7D0EF296" w14:textId="77777777" w:rsidR="00F31C23" w:rsidRDefault="00F31C23">
            <w:pPr>
              <w:jc w:val="center"/>
              <w:rPr>
                <w:rFonts w:ascii="Arial" w:hAnsi="Arial" w:cs="Arial"/>
                <w:color w:val="000000"/>
                <w:sz w:val="16"/>
                <w:szCs w:val="16"/>
              </w:rPr>
            </w:pPr>
            <w:r>
              <w:rPr>
                <w:rFonts w:ascii="Arial" w:hAnsi="Arial" w:cs="Arial"/>
                <w:color w:val="000000"/>
                <w:sz w:val="16"/>
                <w:szCs w:val="16"/>
              </w:rPr>
              <w:t>94</w:t>
            </w:r>
          </w:p>
        </w:tc>
        <w:tc>
          <w:tcPr>
            <w:tcW w:w="795" w:type="dxa"/>
            <w:tcBorders>
              <w:top w:val="nil"/>
              <w:left w:val="nil"/>
              <w:bottom w:val="nil"/>
              <w:right w:val="nil"/>
            </w:tcBorders>
            <w:shd w:val="clear" w:color="auto" w:fill="auto"/>
            <w:vAlign w:val="center"/>
            <w:hideMark/>
          </w:tcPr>
          <w:p w14:paraId="417D594E"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c>
          <w:tcPr>
            <w:tcW w:w="990" w:type="dxa"/>
            <w:tcBorders>
              <w:top w:val="nil"/>
              <w:left w:val="nil"/>
              <w:bottom w:val="nil"/>
              <w:right w:val="nil"/>
            </w:tcBorders>
            <w:shd w:val="clear" w:color="auto" w:fill="auto"/>
            <w:vAlign w:val="center"/>
            <w:hideMark/>
          </w:tcPr>
          <w:p w14:paraId="00D7E613"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803" w:type="dxa"/>
            <w:tcBorders>
              <w:top w:val="nil"/>
              <w:left w:val="nil"/>
              <w:bottom w:val="nil"/>
              <w:right w:val="nil"/>
            </w:tcBorders>
            <w:shd w:val="clear" w:color="auto" w:fill="auto"/>
            <w:vAlign w:val="center"/>
            <w:hideMark/>
          </w:tcPr>
          <w:p w14:paraId="75A2071E"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1328" w:type="dxa"/>
            <w:tcBorders>
              <w:top w:val="nil"/>
              <w:left w:val="nil"/>
              <w:bottom w:val="nil"/>
              <w:right w:val="nil"/>
            </w:tcBorders>
            <w:shd w:val="clear" w:color="auto" w:fill="auto"/>
            <w:vAlign w:val="center"/>
            <w:hideMark/>
          </w:tcPr>
          <w:p w14:paraId="63F80E25"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r>
      <w:tr w:rsidR="00F31C23" w14:paraId="0F5A2232" w14:textId="77777777" w:rsidTr="00F31C23">
        <w:trPr>
          <w:trHeight w:val="210"/>
        </w:trPr>
        <w:tc>
          <w:tcPr>
            <w:tcW w:w="1367" w:type="dxa"/>
            <w:tcBorders>
              <w:top w:val="nil"/>
              <w:left w:val="nil"/>
              <w:bottom w:val="nil"/>
              <w:right w:val="nil"/>
            </w:tcBorders>
            <w:shd w:val="clear" w:color="auto" w:fill="auto"/>
            <w:vAlign w:val="center"/>
            <w:hideMark/>
          </w:tcPr>
          <w:p w14:paraId="43078F57" w14:textId="77777777" w:rsidR="00F31C23" w:rsidRDefault="00F31C23">
            <w:pPr>
              <w:rPr>
                <w:rFonts w:ascii="Arial" w:hAnsi="Arial" w:cs="Arial"/>
                <w:b/>
                <w:bCs/>
                <w:color w:val="000000"/>
                <w:sz w:val="16"/>
                <w:szCs w:val="16"/>
              </w:rPr>
            </w:pPr>
            <w:r>
              <w:rPr>
                <w:rFonts w:ascii="Arial" w:hAnsi="Arial" w:cs="Arial"/>
                <w:b/>
                <w:bCs/>
                <w:color w:val="000000"/>
                <w:sz w:val="16"/>
                <w:szCs w:val="16"/>
              </w:rPr>
              <w:t>New Mexico</w:t>
            </w:r>
          </w:p>
        </w:tc>
        <w:tc>
          <w:tcPr>
            <w:tcW w:w="643" w:type="dxa"/>
            <w:tcBorders>
              <w:top w:val="nil"/>
              <w:left w:val="nil"/>
              <w:bottom w:val="nil"/>
              <w:right w:val="nil"/>
            </w:tcBorders>
            <w:shd w:val="clear" w:color="auto" w:fill="auto"/>
            <w:vAlign w:val="center"/>
            <w:hideMark/>
          </w:tcPr>
          <w:p w14:paraId="1412C61D"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821" w:type="dxa"/>
            <w:tcBorders>
              <w:top w:val="nil"/>
              <w:left w:val="nil"/>
              <w:bottom w:val="nil"/>
              <w:right w:val="nil"/>
            </w:tcBorders>
            <w:shd w:val="clear" w:color="auto" w:fill="auto"/>
            <w:vAlign w:val="center"/>
            <w:hideMark/>
          </w:tcPr>
          <w:p w14:paraId="2F470148"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938" w:type="dxa"/>
            <w:tcBorders>
              <w:top w:val="nil"/>
              <w:left w:val="nil"/>
              <w:bottom w:val="nil"/>
              <w:right w:val="nil"/>
            </w:tcBorders>
            <w:shd w:val="clear" w:color="auto" w:fill="auto"/>
            <w:vAlign w:val="center"/>
            <w:hideMark/>
          </w:tcPr>
          <w:p w14:paraId="5208EA37"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1035" w:type="dxa"/>
            <w:tcBorders>
              <w:top w:val="nil"/>
              <w:left w:val="nil"/>
              <w:bottom w:val="nil"/>
              <w:right w:val="nil"/>
            </w:tcBorders>
            <w:shd w:val="clear" w:color="auto" w:fill="auto"/>
            <w:vAlign w:val="center"/>
            <w:hideMark/>
          </w:tcPr>
          <w:p w14:paraId="3B0E2FA0"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795" w:type="dxa"/>
            <w:tcBorders>
              <w:top w:val="nil"/>
              <w:left w:val="nil"/>
              <w:bottom w:val="nil"/>
              <w:right w:val="nil"/>
            </w:tcBorders>
            <w:shd w:val="clear" w:color="auto" w:fill="auto"/>
            <w:vAlign w:val="center"/>
            <w:hideMark/>
          </w:tcPr>
          <w:p w14:paraId="2A45D954" w14:textId="77777777" w:rsidR="00F31C23" w:rsidRDefault="00F31C23">
            <w:pPr>
              <w:jc w:val="center"/>
              <w:rPr>
                <w:rFonts w:ascii="Arial" w:hAnsi="Arial" w:cs="Arial"/>
                <w:color w:val="000000"/>
                <w:sz w:val="16"/>
                <w:szCs w:val="16"/>
              </w:rPr>
            </w:pPr>
            <w:r>
              <w:rPr>
                <w:rFonts w:ascii="Arial" w:hAnsi="Arial" w:cs="Arial"/>
                <w:color w:val="000000"/>
                <w:sz w:val="16"/>
                <w:szCs w:val="16"/>
              </w:rPr>
              <w:t>95</w:t>
            </w:r>
          </w:p>
        </w:tc>
        <w:tc>
          <w:tcPr>
            <w:tcW w:w="990" w:type="dxa"/>
            <w:tcBorders>
              <w:top w:val="nil"/>
              <w:left w:val="nil"/>
              <w:bottom w:val="nil"/>
              <w:right w:val="nil"/>
            </w:tcBorders>
            <w:shd w:val="clear" w:color="auto" w:fill="auto"/>
            <w:vAlign w:val="center"/>
            <w:hideMark/>
          </w:tcPr>
          <w:p w14:paraId="54AF3AF0"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c>
          <w:tcPr>
            <w:tcW w:w="803" w:type="dxa"/>
            <w:tcBorders>
              <w:top w:val="nil"/>
              <w:left w:val="nil"/>
              <w:bottom w:val="nil"/>
              <w:right w:val="nil"/>
            </w:tcBorders>
            <w:shd w:val="clear" w:color="auto" w:fill="auto"/>
            <w:vAlign w:val="center"/>
            <w:hideMark/>
          </w:tcPr>
          <w:p w14:paraId="6174F7B4" w14:textId="77777777" w:rsidR="00F31C23" w:rsidRDefault="00F31C23">
            <w:pPr>
              <w:jc w:val="center"/>
              <w:rPr>
                <w:rFonts w:ascii="Arial" w:hAnsi="Arial" w:cs="Arial"/>
                <w:color w:val="000000"/>
                <w:sz w:val="16"/>
                <w:szCs w:val="16"/>
              </w:rPr>
            </w:pPr>
            <w:r>
              <w:rPr>
                <w:rFonts w:ascii="Arial" w:hAnsi="Arial" w:cs="Arial"/>
                <w:color w:val="000000"/>
                <w:sz w:val="16"/>
                <w:szCs w:val="16"/>
              </w:rPr>
              <w:t>58</w:t>
            </w:r>
          </w:p>
        </w:tc>
        <w:tc>
          <w:tcPr>
            <w:tcW w:w="1328" w:type="dxa"/>
            <w:tcBorders>
              <w:top w:val="nil"/>
              <w:left w:val="nil"/>
              <w:bottom w:val="nil"/>
              <w:right w:val="nil"/>
            </w:tcBorders>
            <w:shd w:val="clear" w:color="auto" w:fill="auto"/>
            <w:vAlign w:val="center"/>
            <w:hideMark/>
          </w:tcPr>
          <w:p w14:paraId="5F4FB185"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r>
      <w:tr w:rsidR="00F31C23" w14:paraId="7A9DBF83" w14:textId="77777777" w:rsidTr="00F31C23">
        <w:trPr>
          <w:trHeight w:val="210"/>
        </w:trPr>
        <w:tc>
          <w:tcPr>
            <w:tcW w:w="1367" w:type="dxa"/>
            <w:tcBorders>
              <w:top w:val="nil"/>
              <w:left w:val="nil"/>
              <w:bottom w:val="nil"/>
              <w:right w:val="nil"/>
            </w:tcBorders>
            <w:shd w:val="clear" w:color="auto" w:fill="auto"/>
            <w:vAlign w:val="center"/>
            <w:hideMark/>
          </w:tcPr>
          <w:p w14:paraId="0FDE9AB4" w14:textId="77777777" w:rsidR="00F31C23" w:rsidRDefault="00F31C23">
            <w:pPr>
              <w:rPr>
                <w:rFonts w:ascii="Arial" w:hAnsi="Arial" w:cs="Arial"/>
                <w:b/>
                <w:bCs/>
                <w:color w:val="000000"/>
                <w:sz w:val="16"/>
                <w:szCs w:val="16"/>
              </w:rPr>
            </w:pPr>
            <w:r>
              <w:rPr>
                <w:rFonts w:ascii="Arial" w:hAnsi="Arial" w:cs="Arial"/>
                <w:b/>
                <w:bCs/>
                <w:color w:val="000000"/>
                <w:sz w:val="16"/>
                <w:szCs w:val="16"/>
              </w:rPr>
              <w:t>Nevada</w:t>
            </w:r>
          </w:p>
        </w:tc>
        <w:tc>
          <w:tcPr>
            <w:tcW w:w="643" w:type="dxa"/>
            <w:tcBorders>
              <w:top w:val="nil"/>
              <w:left w:val="nil"/>
              <w:bottom w:val="nil"/>
              <w:right w:val="nil"/>
            </w:tcBorders>
            <w:shd w:val="clear" w:color="auto" w:fill="auto"/>
            <w:vAlign w:val="center"/>
            <w:hideMark/>
          </w:tcPr>
          <w:p w14:paraId="69E1AA41"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c>
          <w:tcPr>
            <w:tcW w:w="821" w:type="dxa"/>
            <w:tcBorders>
              <w:top w:val="nil"/>
              <w:left w:val="nil"/>
              <w:bottom w:val="nil"/>
              <w:right w:val="nil"/>
            </w:tcBorders>
            <w:shd w:val="clear" w:color="auto" w:fill="auto"/>
            <w:vAlign w:val="center"/>
            <w:hideMark/>
          </w:tcPr>
          <w:p w14:paraId="114D68AA"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c>
          <w:tcPr>
            <w:tcW w:w="938" w:type="dxa"/>
            <w:tcBorders>
              <w:top w:val="nil"/>
              <w:left w:val="nil"/>
              <w:bottom w:val="nil"/>
              <w:right w:val="nil"/>
            </w:tcBorders>
            <w:shd w:val="clear" w:color="auto" w:fill="auto"/>
            <w:vAlign w:val="center"/>
            <w:hideMark/>
          </w:tcPr>
          <w:p w14:paraId="61B50E8F"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1035" w:type="dxa"/>
            <w:tcBorders>
              <w:top w:val="nil"/>
              <w:left w:val="nil"/>
              <w:bottom w:val="nil"/>
              <w:right w:val="nil"/>
            </w:tcBorders>
            <w:shd w:val="clear" w:color="auto" w:fill="auto"/>
            <w:vAlign w:val="center"/>
            <w:hideMark/>
          </w:tcPr>
          <w:p w14:paraId="79FC64C1"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795" w:type="dxa"/>
            <w:tcBorders>
              <w:top w:val="nil"/>
              <w:left w:val="nil"/>
              <w:bottom w:val="nil"/>
              <w:right w:val="nil"/>
            </w:tcBorders>
            <w:shd w:val="clear" w:color="auto" w:fill="auto"/>
            <w:vAlign w:val="center"/>
            <w:hideMark/>
          </w:tcPr>
          <w:p w14:paraId="62B23407"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990" w:type="dxa"/>
            <w:tcBorders>
              <w:top w:val="nil"/>
              <w:left w:val="nil"/>
              <w:bottom w:val="nil"/>
              <w:right w:val="nil"/>
            </w:tcBorders>
            <w:shd w:val="clear" w:color="auto" w:fill="auto"/>
            <w:vAlign w:val="center"/>
            <w:hideMark/>
          </w:tcPr>
          <w:p w14:paraId="6982CA61" w14:textId="77777777" w:rsidR="00F31C23" w:rsidRDefault="00F31C23">
            <w:pPr>
              <w:jc w:val="center"/>
              <w:rPr>
                <w:rFonts w:ascii="Arial" w:hAnsi="Arial" w:cs="Arial"/>
                <w:color w:val="000000"/>
                <w:sz w:val="16"/>
                <w:szCs w:val="16"/>
              </w:rPr>
            </w:pPr>
            <w:r>
              <w:rPr>
                <w:rFonts w:ascii="Arial" w:hAnsi="Arial" w:cs="Arial"/>
                <w:color w:val="000000"/>
                <w:sz w:val="16"/>
                <w:szCs w:val="16"/>
              </w:rPr>
              <w:t>59</w:t>
            </w:r>
          </w:p>
        </w:tc>
        <w:tc>
          <w:tcPr>
            <w:tcW w:w="803" w:type="dxa"/>
            <w:tcBorders>
              <w:top w:val="nil"/>
              <w:left w:val="nil"/>
              <w:bottom w:val="nil"/>
              <w:right w:val="nil"/>
            </w:tcBorders>
            <w:shd w:val="clear" w:color="auto" w:fill="auto"/>
            <w:vAlign w:val="center"/>
            <w:hideMark/>
          </w:tcPr>
          <w:p w14:paraId="599AE346" w14:textId="77777777" w:rsidR="00F31C23" w:rsidRDefault="00F31C23">
            <w:pPr>
              <w:jc w:val="center"/>
              <w:rPr>
                <w:rFonts w:ascii="Arial" w:hAnsi="Arial" w:cs="Arial"/>
                <w:color w:val="000000"/>
                <w:sz w:val="16"/>
                <w:szCs w:val="16"/>
              </w:rPr>
            </w:pPr>
            <w:r>
              <w:rPr>
                <w:rFonts w:ascii="Arial" w:hAnsi="Arial" w:cs="Arial"/>
                <w:color w:val="000000"/>
                <w:sz w:val="16"/>
                <w:szCs w:val="16"/>
              </w:rPr>
              <w:t>64</w:t>
            </w:r>
          </w:p>
        </w:tc>
        <w:tc>
          <w:tcPr>
            <w:tcW w:w="1328" w:type="dxa"/>
            <w:tcBorders>
              <w:top w:val="nil"/>
              <w:left w:val="nil"/>
              <w:bottom w:val="nil"/>
              <w:right w:val="nil"/>
            </w:tcBorders>
            <w:shd w:val="clear" w:color="auto" w:fill="auto"/>
            <w:vAlign w:val="center"/>
            <w:hideMark/>
          </w:tcPr>
          <w:p w14:paraId="260DCDD2"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r>
      <w:tr w:rsidR="00F31C23" w14:paraId="46703320" w14:textId="77777777" w:rsidTr="00F31C23">
        <w:trPr>
          <w:trHeight w:val="210"/>
        </w:trPr>
        <w:tc>
          <w:tcPr>
            <w:tcW w:w="1367" w:type="dxa"/>
            <w:tcBorders>
              <w:top w:val="nil"/>
              <w:left w:val="nil"/>
              <w:bottom w:val="nil"/>
              <w:right w:val="nil"/>
            </w:tcBorders>
            <w:shd w:val="clear" w:color="auto" w:fill="auto"/>
            <w:vAlign w:val="center"/>
            <w:hideMark/>
          </w:tcPr>
          <w:p w14:paraId="10C8F6B5" w14:textId="77777777" w:rsidR="00F31C23" w:rsidRDefault="00F31C23">
            <w:pPr>
              <w:rPr>
                <w:rFonts w:ascii="Arial" w:hAnsi="Arial" w:cs="Arial"/>
                <w:b/>
                <w:bCs/>
                <w:color w:val="000000"/>
                <w:sz w:val="16"/>
                <w:szCs w:val="16"/>
              </w:rPr>
            </w:pPr>
            <w:r>
              <w:rPr>
                <w:rFonts w:ascii="Arial" w:hAnsi="Arial" w:cs="Arial"/>
                <w:b/>
                <w:bCs/>
                <w:color w:val="000000"/>
                <w:sz w:val="16"/>
                <w:szCs w:val="16"/>
              </w:rPr>
              <w:t>New York</w:t>
            </w:r>
          </w:p>
        </w:tc>
        <w:tc>
          <w:tcPr>
            <w:tcW w:w="643" w:type="dxa"/>
            <w:tcBorders>
              <w:top w:val="nil"/>
              <w:left w:val="nil"/>
              <w:bottom w:val="nil"/>
              <w:right w:val="nil"/>
            </w:tcBorders>
            <w:shd w:val="clear" w:color="auto" w:fill="auto"/>
            <w:vAlign w:val="center"/>
            <w:hideMark/>
          </w:tcPr>
          <w:p w14:paraId="08AD49CF"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821" w:type="dxa"/>
            <w:tcBorders>
              <w:top w:val="nil"/>
              <w:left w:val="nil"/>
              <w:bottom w:val="nil"/>
              <w:right w:val="nil"/>
            </w:tcBorders>
            <w:shd w:val="clear" w:color="auto" w:fill="auto"/>
            <w:vAlign w:val="center"/>
            <w:hideMark/>
          </w:tcPr>
          <w:p w14:paraId="7AF54BAF"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938" w:type="dxa"/>
            <w:tcBorders>
              <w:top w:val="nil"/>
              <w:left w:val="nil"/>
              <w:bottom w:val="nil"/>
              <w:right w:val="nil"/>
            </w:tcBorders>
            <w:shd w:val="clear" w:color="auto" w:fill="auto"/>
            <w:vAlign w:val="center"/>
            <w:hideMark/>
          </w:tcPr>
          <w:p w14:paraId="2F656F56"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1035" w:type="dxa"/>
            <w:tcBorders>
              <w:top w:val="nil"/>
              <w:left w:val="nil"/>
              <w:bottom w:val="nil"/>
              <w:right w:val="nil"/>
            </w:tcBorders>
            <w:shd w:val="clear" w:color="auto" w:fill="auto"/>
            <w:vAlign w:val="center"/>
            <w:hideMark/>
          </w:tcPr>
          <w:p w14:paraId="616D0C55"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795" w:type="dxa"/>
            <w:tcBorders>
              <w:top w:val="nil"/>
              <w:left w:val="nil"/>
              <w:bottom w:val="nil"/>
              <w:right w:val="nil"/>
            </w:tcBorders>
            <w:shd w:val="clear" w:color="auto" w:fill="auto"/>
            <w:vAlign w:val="center"/>
            <w:hideMark/>
          </w:tcPr>
          <w:p w14:paraId="2F7F0DC5"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990" w:type="dxa"/>
            <w:tcBorders>
              <w:top w:val="nil"/>
              <w:left w:val="nil"/>
              <w:bottom w:val="nil"/>
              <w:right w:val="nil"/>
            </w:tcBorders>
            <w:shd w:val="clear" w:color="auto" w:fill="auto"/>
            <w:vAlign w:val="center"/>
            <w:hideMark/>
          </w:tcPr>
          <w:p w14:paraId="383FFFD4"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803" w:type="dxa"/>
            <w:tcBorders>
              <w:top w:val="nil"/>
              <w:left w:val="nil"/>
              <w:bottom w:val="nil"/>
              <w:right w:val="nil"/>
            </w:tcBorders>
            <w:shd w:val="clear" w:color="auto" w:fill="auto"/>
            <w:vAlign w:val="center"/>
            <w:hideMark/>
          </w:tcPr>
          <w:p w14:paraId="0A4649E0" w14:textId="77777777" w:rsidR="00F31C23" w:rsidRDefault="00F31C23">
            <w:pPr>
              <w:jc w:val="center"/>
              <w:rPr>
                <w:rFonts w:ascii="Arial" w:hAnsi="Arial" w:cs="Arial"/>
                <w:color w:val="000000"/>
                <w:sz w:val="16"/>
                <w:szCs w:val="16"/>
              </w:rPr>
            </w:pPr>
            <w:r>
              <w:rPr>
                <w:rFonts w:ascii="Arial" w:hAnsi="Arial" w:cs="Arial"/>
                <w:color w:val="000000"/>
                <w:sz w:val="16"/>
                <w:szCs w:val="16"/>
              </w:rPr>
              <w:t>73</w:t>
            </w:r>
          </w:p>
        </w:tc>
        <w:tc>
          <w:tcPr>
            <w:tcW w:w="1328" w:type="dxa"/>
            <w:tcBorders>
              <w:top w:val="nil"/>
              <w:left w:val="nil"/>
              <w:bottom w:val="nil"/>
              <w:right w:val="nil"/>
            </w:tcBorders>
            <w:shd w:val="clear" w:color="auto" w:fill="auto"/>
            <w:vAlign w:val="center"/>
            <w:hideMark/>
          </w:tcPr>
          <w:p w14:paraId="458CD264"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r>
      <w:tr w:rsidR="00F31C23" w14:paraId="4A111B65" w14:textId="77777777" w:rsidTr="00F31C23">
        <w:trPr>
          <w:trHeight w:val="210"/>
        </w:trPr>
        <w:tc>
          <w:tcPr>
            <w:tcW w:w="1367" w:type="dxa"/>
            <w:tcBorders>
              <w:top w:val="nil"/>
              <w:left w:val="nil"/>
              <w:bottom w:val="nil"/>
              <w:right w:val="nil"/>
            </w:tcBorders>
            <w:shd w:val="clear" w:color="auto" w:fill="auto"/>
            <w:vAlign w:val="center"/>
            <w:hideMark/>
          </w:tcPr>
          <w:p w14:paraId="59662292" w14:textId="77777777" w:rsidR="00F31C23" w:rsidRDefault="00F31C23">
            <w:pPr>
              <w:rPr>
                <w:rFonts w:ascii="Arial" w:hAnsi="Arial" w:cs="Arial"/>
                <w:b/>
                <w:bCs/>
                <w:color w:val="000000"/>
                <w:sz w:val="16"/>
                <w:szCs w:val="16"/>
              </w:rPr>
            </w:pPr>
            <w:r>
              <w:rPr>
                <w:rFonts w:ascii="Arial" w:hAnsi="Arial" w:cs="Arial"/>
                <w:b/>
                <w:bCs/>
                <w:color w:val="000000"/>
                <w:sz w:val="16"/>
                <w:szCs w:val="16"/>
              </w:rPr>
              <w:t>Ohio</w:t>
            </w:r>
          </w:p>
        </w:tc>
        <w:tc>
          <w:tcPr>
            <w:tcW w:w="643" w:type="dxa"/>
            <w:tcBorders>
              <w:top w:val="nil"/>
              <w:left w:val="nil"/>
              <w:bottom w:val="nil"/>
              <w:right w:val="nil"/>
            </w:tcBorders>
            <w:shd w:val="clear" w:color="auto" w:fill="auto"/>
            <w:vAlign w:val="center"/>
            <w:hideMark/>
          </w:tcPr>
          <w:p w14:paraId="3E4933F9"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821" w:type="dxa"/>
            <w:tcBorders>
              <w:top w:val="nil"/>
              <w:left w:val="nil"/>
              <w:bottom w:val="nil"/>
              <w:right w:val="nil"/>
            </w:tcBorders>
            <w:shd w:val="clear" w:color="auto" w:fill="auto"/>
            <w:vAlign w:val="center"/>
            <w:hideMark/>
          </w:tcPr>
          <w:p w14:paraId="195BB7BE"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38" w:type="dxa"/>
            <w:tcBorders>
              <w:top w:val="nil"/>
              <w:left w:val="nil"/>
              <w:bottom w:val="nil"/>
              <w:right w:val="nil"/>
            </w:tcBorders>
            <w:shd w:val="clear" w:color="auto" w:fill="auto"/>
            <w:vAlign w:val="center"/>
            <w:hideMark/>
          </w:tcPr>
          <w:p w14:paraId="6EA4B728"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1035" w:type="dxa"/>
            <w:tcBorders>
              <w:top w:val="nil"/>
              <w:left w:val="nil"/>
              <w:bottom w:val="nil"/>
              <w:right w:val="nil"/>
            </w:tcBorders>
            <w:shd w:val="clear" w:color="auto" w:fill="auto"/>
            <w:vAlign w:val="center"/>
            <w:hideMark/>
          </w:tcPr>
          <w:p w14:paraId="40137025"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795" w:type="dxa"/>
            <w:tcBorders>
              <w:top w:val="nil"/>
              <w:left w:val="nil"/>
              <w:bottom w:val="nil"/>
              <w:right w:val="nil"/>
            </w:tcBorders>
            <w:shd w:val="clear" w:color="auto" w:fill="auto"/>
            <w:vAlign w:val="center"/>
            <w:hideMark/>
          </w:tcPr>
          <w:p w14:paraId="44C20399"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c>
          <w:tcPr>
            <w:tcW w:w="990" w:type="dxa"/>
            <w:tcBorders>
              <w:top w:val="nil"/>
              <w:left w:val="nil"/>
              <w:bottom w:val="nil"/>
              <w:right w:val="nil"/>
            </w:tcBorders>
            <w:shd w:val="clear" w:color="auto" w:fill="auto"/>
            <w:vAlign w:val="center"/>
            <w:hideMark/>
          </w:tcPr>
          <w:p w14:paraId="6210DB59" w14:textId="77777777" w:rsidR="00F31C23" w:rsidRDefault="00F31C23">
            <w:pPr>
              <w:jc w:val="center"/>
              <w:rPr>
                <w:rFonts w:ascii="Arial" w:hAnsi="Arial" w:cs="Arial"/>
                <w:color w:val="000000"/>
                <w:sz w:val="16"/>
                <w:szCs w:val="16"/>
              </w:rPr>
            </w:pPr>
            <w:r>
              <w:rPr>
                <w:rFonts w:ascii="Arial" w:hAnsi="Arial" w:cs="Arial"/>
                <w:color w:val="000000"/>
                <w:sz w:val="16"/>
                <w:szCs w:val="16"/>
              </w:rPr>
              <w:t>70</w:t>
            </w:r>
          </w:p>
        </w:tc>
        <w:tc>
          <w:tcPr>
            <w:tcW w:w="803" w:type="dxa"/>
            <w:tcBorders>
              <w:top w:val="nil"/>
              <w:left w:val="nil"/>
              <w:bottom w:val="nil"/>
              <w:right w:val="nil"/>
            </w:tcBorders>
            <w:shd w:val="clear" w:color="auto" w:fill="auto"/>
            <w:vAlign w:val="center"/>
            <w:hideMark/>
          </w:tcPr>
          <w:p w14:paraId="3BBBCC36" w14:textId="77777777" w:rsidR="00F31C23" w:rsidRDefault="00F31C23">
            <w:pPr>
              <w:jc w:val="center"/>
              <w:rPr>
                <w:rFonts w:ascii="Arial" w:hAnsi="Arial" w:cs="Arial"/>
                <w:color w:val="000000"/>
                <w:sz w:val="16"/>
                <w:szCs w:val="16"/>
              </w:rPr>
            </w:pPr>
            <w:r>
              <w:rPr>
                <w:rFonts w:ascii="Arial" w:hAnsi="Arial" w:cs="Arial"/>
                <w:color w:val="000000"/>
                <w:sz w:val="16"/>
                <w:szCs w:val="16"/>
              </w:rPr>
              <w:t>69</w:t>
            </w:r>
          </w:p>
        </w:tc>
        <w:tc>
          <w:tcPr>
            <w:tcW w:w="1328" w:type="dxa"/>
            <w:tcBorders>
              <w:top w:val="nil"/>
              <w:left w:val="nil"/>
              <w:bottom w:val="nil"/>
              <w:right w:val="nil"/>
            </w:tcBorders>
            <w:shd w:val="clear" w:color="auto" w:fill="auto"/>
            <w:vAlign w:val="center"/>
            <w:hideMark/>
          </w:tcPr>
          <w:p w14:paraId="2E95F628"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r>
      <w:tr w:rsidR="00F31C23" w14:paraId="25819A98" w14:textId="77777777" w:rsidTr="00F31C23">
        <w:trPr>
          <w:trHeight w:val="210"/>
        </w:trPr>
        <w:tc>
          <w:tcPr>
            <w:tcW w:w="1367" w:type="dxa"/>
            <w:tcBorders>
              <w:top w:val="nil"/>
              <w:left w:val="nil"/>
              <w:bottom w:val="nil"/>
              <w:right w:val="nil"/>
            </w:tcBorders>
            <w:shd w:val="clear" w:color="auto" w:fill="auto"/>
            <w:vAlign w:val="center"/>
            <w:hideMark/>
          </w:tcPr>
          <w:p w14:paraId="0D54DABF" w14:textId="77777777" w:rsidR="00F31C23" w:rsidRDefault="00F31C23">
            <w:pPr>
              <w:rPr>
                <w:rFonts w:ascii="Arial" w:hAnsi="Arial" w:cs="Arial"/>
                <w:b/>
                <w:bCs/>
                <w:color w:val="000000"/>
                <w:sz w:val="16"/>
                <w:szCs w:val="16"/>
              </w:rPr>
            </w:pPr>
            <w:r>
              <w:rPr>
                <w:rFonts w:ascii="Arial" w:hAnsi="Arial" w:cs="Arial"/>
                <w:b/>
                <w:bCs/>
                <w:color w:val="000000"/>
                <w:sz w:val="16"/>
                <w:szCs w:val="16"/>
              </w:rPr>
              <w:t>Oklahoma</w:t>
            </w:r>
          </w:p>
        </w:tc>
        <w:tc>
          <w:tcPr>
            <w:tcW w:w="643" w:type="dxa"/>
            <w:tcBorders>
              <w:top w:val="nil"/>
              <w:left w:val="nil"/>
              <w:bottom w:val="nil"/>
              <w:right w:val="nil"/>
            </w:tcBorders>
            <w:shd w:val="clear" w:color="auto" w:fill="auto"/>
            <w:vAlign w:val="center"/>
            <w:hideMark/>
          </w:tcPr>
          <w:p w14:paraId="0B5877D4"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821" w:type="dxa"/>
            <w:tcBorders>
              <w:top w:val="nil"/>
              <w:left w:val="nil"/>
              <w:bottom w:val="nil"/>
              <w:right w:val="nil"/>
            </w:tcBorders>
            <w:shd w:val="clear" w:color="auto" w:fill="auto"/>
            <w:vAlign w:val="center"/>
            <w:hideMark/>
          </w:tcPr>
          <w:p w14:paraId="5BF9BA75"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38" w:type="dxa"/>
            <w:tcBorders>
              <w:top w:val="nil"/>
              <w:left w:val="nil"/>
              <w:bottom w:val="nil"/>
              <w:right w:val="nil"/>
            </w:tcBorders>
            <w:shd w:val="clear" w:color="auto" w:fill="auto"/>
            <w:vAlign w:val="center"/>
            <w:hideMark/>
          </w:tcPr>
          <w:p w14:paraId="16730E6C"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1035" w:type="dxa"/>
            <w:tcBorders>
              <w:top w:val="nil"/>
              <w:left w:val="nil"/>
              <w:bottom w:val="nil"/>
              <w:right w:val="nil"/>
            </w:tcBorders>
            <w:shd w:val="clear" w:color="auto" w:fill="auto"/>
            <w:vAlign w:val="center"/>
            <w:hideMark/>
          </w:tcPr>
          <w:p w14:paraId="56FCF8A2"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795" w:type="dxa"/>
            <w:tcBorders>
              <w:top w:val="nil"/>
              <w:left w:val="nil"/>
              <w:bottom w:val="nil"/>
              <w:right w:val="nil"/>
            </w:tcBorders>
            <w:shd w:val="clear" w:color="auto" w:fill="auto"/>
            <w:vAlign w:val="center"/>
            <w:hideMark/>
          </w:tcPr>
          <w:p w14:paraId="41DB4FEB"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90" w:type="dxa"/>
            <w:tcBorders>
              <w:top w:val="nil"/>
              <w:left w:val="nil"/>
              <w:bottom w:val="nil"/>
              <w:right w:val="nil"/>
            </w:tcBorders>
            <w:shd w:val="clear" w:color="auto" w:fill="auto"/>
            <w:vAlign w:val="center"/>
            <w:hideMark/>
          </w:tcPr>
          <w:p w14:paraId="1595C7E2" w14:textId="77777777" w:rsidR="00F31C23" w:rsidRDefault="00F31C23">
            <w:pPr>
              <w:jc w:val="center"/>
              <w:rPr>
                <w:rFonts w:ascii="Arial" w:hAnsi="Arial" w:cs="Arial"/>
                <w:color w:val="000000"/>
                <w:sz w:val="16"/>
                <w:szCs w:val="16"/>
              </w:rPr>
            </w:pPr>
            <w:r>
              <w:rPr>
                <w:rFonts w:ascii="Arial" w:hAnsi="Arial" w:cs="Arial"/>
                <w:color w:val="000000"/>
                <w:sz w:val="16"/>
                <w:szCs w:val="16"/>
              </w:rPr>
              <w:t>62</w:t>
            </w:r>
          </w:p>
        </w:tc>
        <w:tc>
          <w:tcPr>
            <w:tcW w:w="803" w:type="dxa"/>
            <w:tcBorders>
              <w:top w:val="nil"/>
              <w:left w:val="nil"/>
              <w:bottom w:val="nil"/>
              <w:right w:val="nil"/>
            </w:tcBorders>
            <w:shd w:val="clear" w:color="auto" w:fill="auto"/>
            <w:vAlign w:val="center"/>
            <w:hideMark/>
          </w:tcPr>
          <w:p w14:paraId="2E21F6F4"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1328" w:type="dxa"/>
            <w:tcBorders>
              <w:top w:val="nil"/>
              <w:left w:val="nil"/>
              <w:bottom w:val="nil"/>
              <w:right w:val="nil"/>
            </w:tcBorders>
            <w:shd w:val="clear" w:color="auto" w:fill="auto"/>
            <w:vAlign w:val="center"/>
            <w:hideMark/>
          </w:tcPr>
          <w:p w14:paraId="680BBDEA" w14:textId="77777777" w:rsidR="00F31C23" w:rsidRDefault="00F31C23">
            <w:pPr>
              <w:jc w:val="center"/>
              <w:rPr>
                <w:rFonts w:ascii="Arial" w:hAnsi="Arial" w:cs="Arial"/>
                <w:color w:val="000000"/>
                <w:sz w:val="16"/>
                <w:szCs w:val="16"/>
              </w:rPr>
            </w:pPr>
            <w:r>
              <w:rPr>
                <w:rFonts w:ascii="Arial" w:hAnsi="Arial" w:cs="Arial"/>
                <w:color w:val="000000"/>
                <w:sz w:val="16"/>
                <w:szCs w:val="16"/>
              </w:rPr>
              <w:t>70</w:t>
            </w:r>
          </w:p>
        </w:tc>
      </w:tr>
      <w:tr w:rsidR="00F31C23" w14:paraId="50823E7F" w14:textId="77777777" w:rsidTr="00F31C23">
        <w:trPr>
          <w:trHeight w:val="210"/>
        </w:trPr>
        <w:tc>
          <w:tcPr>
            <w:tcW w:w="1367" w:type="dxa"/>
            <w:tcBorders>
              <w:top w:val="nil"/>
              <w:left w:val="nil"/>
              <w:bottom w:val="nil"/>
              <w:right w:val="nil"/>
            </w:tcBorders>
            <w:shd w:val="clear" w:color="auto" w:fill="auto"/>
            <w:vAlign w:val="center"/>
            <w:hideMark/>
          </w:tcPr>
          <w:p w14:paraId="781471DD" w14:textId="77777777" w:rsidR="00F31C23" w:rsidRDefault="00F31C23">
            <w:pPr>
              <w:rPr>
                <w:rFonts w:ascii="Arial" w:hAnsi="Arial" w:cs="Arial"/>
                <w:b/>
                <w:bCs/>
                <w:color w:val="000000"/>
                <w:sz w:val="16"/>
                <w:szCs w:val="16"/>
              </w:rPr>
            </w:pPr>
            <w:r>
              <w:rPr>
                <w:rFonts w:ascii="Arial" w:hAnsi="Arial" w:cs="Arial"/>
                <w:b/>
                <w:bCs/>
                <w:color w:val="000000"/>
                <w:sz w:val="16"/>
                <w:szCs w:val="16"/>
              </w:rPr>
              <w:t>Oregon</w:t>
            </w:r>
          </w:p>
        </w:tc>
        <w:tc>
          <w:tcPr>
            <w:tcW w:w="643" w:type="dxa"/>
            <w:tcBorders>
              <w:top w:val="nil"/>
              <w:left w:val="nil"/>
              <w:bottom w:val="nil"/>
              <w:right w:val="nil"/>
            </w:tcBorders>
            <w:shd w:val="clear" w:color="auto" w:fill="auto"/>
            <w:vAlign w:val="center"/>
            <w:hideMark/>
          </w:tcPr>
          <w:p w14:paraId="4361116A"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821" w:type="dxa"/>
            <w:tcBorders>
              <w:top w:val="nil"/>
              <w:left w:val="nil"/>
              <w:bottom w:val="nil"/>
              <w:right w:val="nil"/>
            </w:tcBorders>
            <w:shd w:val="clear" w:color="auto" w:fill="auto"/>
            <w:vAlign w:val="center"/>
            <w:hideMark/>
          </w:tcPr>
          <w:p w14:paraId="7DE5D929" w14:textId="77777777" w:rsidR="00F31C23" w:rsidRDefault="00F31C23">
            <w:pPr>
              <w:jc w:val="center"/>
              <w:rPr>
                <w:rFonts w:ascii="Arial" w:hAnsi="Arial" w:cs="Arial"/>
                <w:color w:val="000000"/>
                <w:sz w:val="16"/>
                <w:szCs w:val="16"/>
              </w:rPr>
            </w:pPr>
            <w:r>
              <w:rPr>
                <w:rFonts w:ascii="Arial" w:hAnsi="Arial" w:cs="Arial"/>
                <w:color w:val="000000"/>
                <w:sz w:val="16"/>
                <w:szCs w:val="16"/>
              </w:rPr>
              <w:t>94</w:t>
            </w:r>
          </w:p>
        </w:tc>
        <w:tc>
          <w:tcPr>
            <w:tcW w:w="938" w:type="dxa"/>
            <w:tcBorders>
              <w:top w:val="nil"/>
              <w:left w:val="nil"/>
              <w:bottom w:val="nil"/>
              <w:right w:val="nil"/>
            </w:tcBorders>
            <w:shd w:val="clear" w:color="auto" w:fill="auto"/>
            <w:vAlign w:val="center"/>
            <w:hideMark/>
          </w:tcPr>
          <w:p w14:paraId="75C8E8EF" w14:textId="77777777" w:rsidR="00F31C23" w:rsidRDefault="00F31C23">
            <w:pPr>
              <w:jc w:val="center"/>
              <w:rPr>
                <w:rFonts w:ascii="Arial" w:hAnsi="Arial" w:cs="Arial"/>
                <w:color w:val="000000"/>
                <w:sz w:val="16"/>
                <w:szCs w:val="16"/>
              </w:rPr>
            </w:pPr>
            <w:r>
              <w:rPr>
                <w:rFonts w:ascii="Arial" w:hAnsi="Arial" w:cs="Arial"/>
                <w:color w:val="000000"/>
                <w:sz w:val="16"/>
                <w:szCs w:val="16"/>
              </w:rPr>
              <w:t>95</w:t>
            </w:r>
          </w:p>
        </w:tc>
        <w:tc>
          <w:tcPr>
            <w:tcW w:w="1035" w:type="dxa"/>
            <w:tcBorders>
              <w:top w:val="nil"/>
              <w:left w:val="nil"/>
              <w:bottom w:val="nil"/>
              <w:right w:val="nil"/>
            </w:tcBorders>
            <w:shd w:val="clear" w:color="auto" w:fill="auto"/>
            <w:vAlign w:val="center"/>
            <w:hideMark/>
          </w:tcPr>
          <w:p w14:paraId="379D2085" w14:textId="77777777" w:rsidR="00F31C23" w:rsidRDefault="00F31C23">
            <w:pPr>
              <w:jc w:val="center"/>
              <w:rPr>
                <w:rFonts w:ascii="Arial" w:hAnsi="Arial" w:cs="Arial"/>
                <w:color w:val="000000"/>
                <w:sz w:val="16"/>
                <w:szCs w:val="16"/>
              </w:rPr>
            </w:pPr>
            <w:r>
              <w:rPr>
                <w:rFonts w:ascii="Arial" w:hAnsi="Arial" w:cs="Arial"/>
                <w:color w:val="000000"/>
                <w:sz w:val="16"/>
                <w:szCs w:val="16"/>
              </w:rPr>
              <w:t>94</w:t>
            </w:r>
          </w:p>
        </w:tc>
        <w:tc>
          <w:tcPr>
            <w:tcW w:w="795" w:type="dxa"/>
            <w:tcBorders>
              <w:top w:val="nil"/>
              <w:left w:val="nil"/>
              <w:bottom w:val="nil"/>
              <w:right w:val="nil"/>
            </w:tcBorders>
            <w:shd w:val="clear" w:color="auto" w:fill="auto"/>
            <w:vAlign w:val="center"/>
            <w:hideMark/>
          </w:tcPr>
          <w:p w14:paraId="21F5665C" w14:textId="77777777" w:rsidR="00F31C23" w:rsidRDefault="00F31C23">
            <w:pPr>
              <w:jc w:val="center"/>
              <w:rPr>
                <w:rFonts w:ascii="Arial" w:hAnsi="Arial" w:cs="Arial"/>
                <w:color w:val="000000"/>
                <w:sz w:val="16"/>
                <w:szCs w:val="16"/>
              </w:rPr>
            </w:pPr>
            <w:r>
              <w:rPr>
                <w:rFonts w:ascii="Arial" w:hAnsi="Arial" w:cs="Arial"/>
                <w:color w:val="000000"/>
                <w:sz w:val="16"/>
                <w:szCs w:val="16"/>
              </w:rPr>
              <w:t>95</w:t>
            </w:r>
          </w:p>
        </w:tc>
        <w:tc>
          <w:tcPr>
            <w:tcW w:w="990" w:type="dxa"/>
            <w:tcBorders>
              <w:top w:val="nil"/>
              <w:left w:val="nil"/>
              <w:bottom w:val="nil"/>
              <w:right w:val="nil"/>
            </w:tcBorders>
            <w:shd w:val="clear" w:color="auto" w:fill="auto"/>
            <w:vAlign w:val="center"/>
            <w:hideMark/>
          </w:tcPr>
          <w:p w14:paraId="5E649B4E"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c>
          <w:tcPr>
            <w:tcW w:w="803" w:type="dxa"/>
            <w:tcBorders>
              <w:top w:val="nil"/>
              <w:left w:val="nil"/>
              <w:bottom w:val="nil"/>
              <w:right w:val="nil"/>
            </w:tcBorders>
            <w:shd w:val="clear" w:color="auto" w:fill="auto"/>
            <w:vAlign w:val="center"/>
            <w:hideMark/>
          </w:tcPr>
          <w:p w14:paraId="54A6EEE7"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1328" w:type="dxa"/>
            <w:tcBorders>
              <w:top w:val="nil"/>
              <w:left w:val="nil"/>
              <w:bottom w:val="nil"/>
              <w:right w:val="nil"/>
            </w:tcBorders>
            <w:shd w:val="clear" w:color="auto" w:fill="auto"/>
            <w:vAlign w:val="center"/>
            <w:hideMark/>
          </w:tcPr>
          <w:p w14:paraId="2327FF84"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r>
      <w:tr w:rsidR="00F31C23" w14:paraId="220FDE88" w14:textId="77777777" w:rsidTr="00F31C23">
        <w:trPr>
          <w:trHeight w:val="210"/>
        </w:trPr>
        <w:tc>
          <w:tcPr>
            <w:tcW w:w="1367" w:type="dxa"/>
            <w:tcBorders>
              <w:top w:val="nil"/>
              <w:left w:val="nil"/>
              <w:bottom w:val="nil"/>
              <w:right w:val="nil"/>
            </w:tcBorders>
            <w:shd w:val="clear" w:color="auto" w:fill="auto"/>
            <w:vAlign w:val="center"/>
            <w:hideMark/>
          </w:tcPr>
          <w:p w14:paraId="2FA47C48" w14:textId="77777777" w:rsidR="00F31C23" w:rsidRDefault="00F31C23">
            <w:pPr>
              <w:rPr>
                <w:rFonts w:ascii="Arial" w:hAnsi="Arial" w:cs="Arial"/>
                <w:b/>
                <w:bCs/>
                <w:color w:val="000000"/>
                <w:sz w:val="16"/>
                <w:szCs w:val="16"/>
              </w:rPr>
            </w:pPr>
            <w:r>
              <w:rPr>
                <w:rFonts w:ascii="Arial" w:hAnsi="Arial" w:cs="Arial"/>
                <w:b/>
                <w:bCs/>
                <w:color w:val="000000"/>
                <w:sz w:val="16"/>
                <w:szCs w:val="16"/>
              </w:rPr>
              <w:t>Pennsylvania</w:t>
            </w:r>
          </w:p>
        </w:tc>
        <w:tc>
          <w:tcPr>
            <w:tcW w:w="643" w:type="dxa"/>
            <w:tcBorders>
              <w:top w:val="nil"/>
              <w:left w:val="nil"/>
              <w:bottom w:val="nil"/>
              <w:right w:val="nil"/>
            </w:tcBorders>
            <w:shd w:val="clear" w:color="auto" w:fill="auto"/>
            <w:vAlign w:val="center"/>
            <w:hideMark/>
          </w:tcPr>
          <w:p w14:paraId="5440B072"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821" w:type="dxa"/>
            <w:tcBorders>
              <w:top w:val="nil"/>
              <w:left w:val="nil"/>
              <w:bottom w:val="nil"/>
              <w:right w:val="nil"/>
            </w:tcBorders>
            <w:shd w:val="clear" w:color="auto" w:fill="auto"/>
            <w:vAlign w:val="center"/>
            <w:hideMark/>
          </w:tcPr>
          <w:p w14:paraId="50BDDA88"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938" w:type="dxa"/>
            <w:tcBorders>
              <w:top w:val="nil"/>
              <w:left w:val="nil"/>
              <w:bottom w:val="nil"/>
              <w:right w:val="nil"/>
            </w:tcBorders>
            <w:shd w:val="clear" w:color="auto" w:fill="auto"/>
            <w:vAlign w:val="center"/>
            <w:hideMark/>
          </w:tcPr>
          <w:p w14:paraId="1E757A6F"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1035" w:type="dxa"/>
            <w:tcBorders>
              <w:top w:val="nil"/>
              <w:left w:val="nil"/>
              <w:bottom w:val="nil"/>
              <w:right w:val="nil"/>
            </w:tcBorders>
            <w:shd w:val="clear" w:color="auto" w:fill="auto"/>
            <w:vAlign w:val="center"/>
            <w:hideMark/>
          </w:tcPr>
          <w:p w14:paraId="1BE6C4CD"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795" w:type="dxa"/>
            <w:tcBorders>
              <w:top w:val="nil"/>
              <w:left w:val="nil"/>
              <w:bottom w:val="nil"/>
              <w:right w:val="nil"/>
            </w:tcBorders>
            <w:shd w:val="clear" w:color="auto" w:fill="auto"/>
            <w:vAlign w:val="center"/>
            <w:hideMark/>
          </w:tcPr>
          <w:p w14:paraId="7F18A318"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c>
          <w:tcPr>
            <w:tcW w:w="990" w:type="dxa"/>
            <w:tcBorders>
              <w:top w:val="nil"/>
              <w:left w:val="nil"/>
              <w:bottom w:val="nil"/>
              <w:right w:val="nil"/>
            </w:tcBorders>
            <w:shd w:val="clear" w:color="auto" w:fill="auto"/>
            <w:vAlign w:val="center"/>
            <w:hideMark/>
          </w:tcPr>
          <w:p w14:paraId="6F35B984"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803" w:type="dxa"/>
            <w:tcBorders>
              <w:top w:val="nil"/>
              <w:left w:val="nil"/>
              <w:bottom w:val="nil"/>
              <w:right w:val="nil"/>
            </w:tcBorders>
            <w:shd w:val="clear" w:color="auto" w:fill="auto"/>
            <w:vAlign w:val="center"/>
            <w:hideMark/>
          </w:tcPr>
          <w:p w14:paraId="7B1AE912"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1328" w:type="dxa"/>
            <w:tcBorders>
              <w:top w:val="nil"/>
              <w:left w:val="nil"/>
              <w:bottom w:val="nil"/>
              <w:right w:val="nil"/>
            </w:tcBorders>
            <w:shd w:val="clear" w:color="auto" w:fill="auto"/>
            <w:vAlign w:val="center"/>
            <w:hideMark/>
          </w:tcPr>
          <w:p w14:paraId="526C5BF0"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r>
      <w:tr w:rsidR="00F31C23" w14:paraId="6C7FDD99" w14:textId="77777777" w:rsidTr="00F31C23">
        <w:trPr>
          <w:trHeight w:val="210"/>
        </w:trPr>
        <w:tc>
          <w:tcPr>
            <w:tcW w:w="1367" w:type="dxa"/>
            <w:tcBorders>
              <w:top w:val="nil"/>
              <w:left w:val="nil"/>
              <w:bottom w:val="nil"/>
              <w:right w:val="nil"/>
            </w:tcBorders>
            <w:shd w:val="clear" w:color="auto" w:fill="auto"/>
            <w:vAlign w:val="center"/>
            <w:hideMark/>
          </w:tcPr>
          <w:p w14:paraId="55D8C0CD" w14:textId="77777777" w:rsidR="00F31C23" w:rsidRDefault="00F31C23">
            <w:pPr>
              <w:rPr>
                <w:rFonts w:ascii="Arial" w:hAnsi="Arial" w:cs="Arial"/>
                <w:b/>
                <w:bCs/>
                <w:color w:val="000000"/>
                <w:sz w:val="16"/>
                <w:szCs w:val="16"/>
              </w:rPr>
            </w:pPr>
            <w:r>
              <w:rPr>
                <w:rFonts w:ascii="Arial" w:hAnsi="Arial" w:cs="Arial"/>
                <w:b/>
                <w:bCs/>
                <w:color w:val="000000"/>
                <w:sz w:val="16"/>
                <w:szCs w:val="16"/>
              </w:rPr>
              <w:t>Puerto Rico</w:t>
            </w:r>
          </w:p>
        </w:tc>
        <w:tc>
          <w:tcPr>
            <w:tcW w:w="643" w:type="dxa"/>
            <w:tcBorders>
              <w:top w:val="nil"/>
              <w:left w:val="nil"/>
              <w:bottom w:val="nil"/>
              <w:right w:val="nil"/>
            </w:tcBorders>
            <w:shd w:val="clear" w:color="auto" w:fill="auto"/>
            <w:vAlign w:val="center"/>
            <w:hideMark/>
          </w:tcPr>
          <w:p w14:paraId="7769578E" w14:textId="77777777" w:rsidR="00F31C23" w:rsidRDefault="00F31C23">
            <w:pPr>
              <w:jc w:val="center"/>
              <w:rPr>
                <w:rFonts w:ascii="Arial" w:hAnsi="Arial" w:cs="Arial"/>
                <w:color w:val="000000"/>
                <w:sz w:val="16"/>
                <w:szCs w:val="16"/>
              </w:rPr>
            </w:pPr>
            <w:r>
              <w:rPr>
                <w:rFonts w:ascii="Arial" w:hAnsi="Arial" w:cs="Arial"/>
                <w:color w:val="000000"/>
                <w:sz w:val="16"/>
                <w:szCs w:val="16"/>
              </w:rPr>
              <w:t>69</w:t>
            </w:r>
          </w:p>
        </w:tc>
        <w:tc>
          <w:tcPr>
            <w:tcW w:w="821" w:type="dxa"/>
            <w:tcBorders>
              <w:top w:val="nil"/>
              <w:left w:val="nil"/>
              <w:bottom w:val="nil"/>
              <w:right w:val="nil"/>
            </w:tcBorders>
            <w:shd w:val="clear" w:color="auto" w:fill="auto"/>
            <w:vAlign w:val="center"/>
            <w:hideMark/>
          </w:tcPr>
          <w:p w14:paraId="1F50CFAF" w14:textId="77777777" w:rsidR="00F31C23" w:rsidRDefault="00F31C23">
            <w:pPr>
              <w:jc w:val="center"/>
              <w:rPr>
                <w:rFonts w:ascii="Arial" w:hAnsi="Arial" w:cs="Arial"/>
                <w:color w:val="000000"/>
                <w:sz w:val="16"/>
                <w:szCs w:val="16"/>
              </w:rPr>
            </w:pPr>
            <w:r>
              <w:rPr>
                <w:rFonts w:ascii="Arial" w:hAnsi="Arial" w:cs="Arial"/>
                <w:color w:val="000000"/>
                <w:sz w:val="16"/>
                <w:szCs w:val="16"/>
              </w:rPr>
              <w:t>67</w:t>
            </w:r>
          </w:p>
        </w:tc>
        <w:tc>
          <w:tcPr>
            <w:tcW w:w="938" w:type="dxa"/>
            <w:tcBorders>
              <w:top w:val="nil"/>
              <w:left w:val="nil"/>
              <w:bottom w:val="nil"/>
              <w:right w:val="nil"/>
            </w:tcBorders>
            <w:shd w:val="clear" w:color="auto" w:fill="auto"/>
            <w:vAlign w:val="center"/>
            <w:hideMark/>
          </w:tcPr>
          <w:p w14:paraId="7A3C3208"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1035" w:type="dxa"/>
            <w:tcBorders>
              <w:top w:val="nil"/>
              <w:left w:val="nil"/>
              <w:bottom w:val="nil"/>
              <w:right w:val="nil"/>
            </w:tcBorders>
            <w:shd w:val="clear" w:color="auto" w:fill="auto"/>
            <w:vAlign w:val="center"/>
            <w:hideMark/>
          </w:tcPr>
          <w:p w14:paraId="7258455B"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795" w:type="dxa"/>
            <w:tcBorders>
              <w:top w:val="nil"/>
              <w:left w:val="nil"/>
              <w:bottom w:val="nil"/>
              <w:right w:val="nil"/>
            </w:tcBorders>
            <w:shd w:val="clear" w:color="auto" w:fill="auto"/>
            <w:vAlign w:val="center"/>
            <w:hideMark/>
          </w:tcPr>
          <w:p w14:paraId="3F6995FE"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990" w:type="dxa"/>
            <w:tcBorders>
              <w:top w:val="nil"/>
              <w:left w:val="nil"/>
              <w:bottom w:val="nil"/>
              <w:right w:val="nil"/>
            </w:tcBorders>
            <w:shd w:val="clear" w:color="auto" w:fill="auto"/>
            <w:vAlign w:val="center"/>
            <w:hideMark/>
          </w:tcPr>
          <w:p w14:paraId="50ABF455" w14:textId="77777777" w:rsidR="00F31C23" w:rsidRDefault="00F31C23">
            <w:pPr>
              <w:jc w:val="center"/>
              <w:rPr>
                <w:rFonts w:ascii="Arial" w:hAnsi="Arial" w:cs="Arial"/>
                <w:color w:val="000000"/>
                <w:sz w:val="16"/>
                <w:szCs w:val="16"/>
              </w:rPr>
            </w:pPr>
            <w:r>
              <w:rPr>
                <w:rFonts w:ascii="Arial" w:hAnsi="Arial" w:cs="Arial"/>
                <w:color w:val="000000"/>
                <w:sz w:val="16"/>
                <w:szCs w:val="16"/>
              </w:rPr>
              <w:t>67</w:t>
            </w:r>
          </w:p>
        </w:tc>
        <w:tc>
          <w:tcPr>
            <w:tcW w:w="803" w:type="dxa"/>
            <w:tcBorders>
              <w:top w:val="nil"/>
              <w:left w:val="nil"/>
              <w:bottom w:val="nil"/>
              <w:right w:val="nil"/>
            </w:tcBorders>
            <w:shd w:val="clear" w:color="auto" w:fill="auto"/>
            <w:vAlign w:val="center"/>
            <w:hideMark/>
          </w:tcPr>
          <w:p w14:paraId="6FC95085" w14:textId="77777777" w:rsidR="00F31C23" w:rsidRDefault="00F31C23">
            <w:pPr>
              <w:jc w:val="center"/>
              <w:rPr>
                <w:rFonts w:ascii="Arial" w:hAnsi="Arial" w:cs="Arial"/>
                <w:color w:val="000000"/>
                <w:sz w:val="16"/>
                <w:szCs w:val="16"/>
              </w:rPr>
            </w:pPr>
            <w:r>
              <w:rPr>
                <w:rFonts w:ascii="Arial" w:hAnsi="Arial" w:cs="Arial"/>
                <w:color w:val="000000"/>
                <w:sz w:val="16"/>
                <w:szCs w:val="16"/>
              </w:rPr>
              <w:t>73</w:t>
            </w:r>
          </w:p>
        </w:tc>
        <w:tc>
          <w:tcPr>
            <w:tcW w:w="1328" w:type="dxa"/>
            <w:tcBorders>
              <w:top w:val="nil"/>
              <w:left w:val="nil"/>
              <w:bottom w:val="nil"/>
              <w:right w:val="nil"/>
            </w:tcBorders>
            <w:shd w:val="clear" w:color="auto" w:fill="auto"/>
            <w:vAlign w:val="center"/>
            <w:hideMark/>
          </w:tcPr>
          <w:p w14:paraId="1922F0E2" w14:textId="77777777" w:rsidR="00F31C23" w:rsidRDefault="00F31C23">
            <w:pPr>
              <w:jc w:val="center"/>
              <w:rPr>
                <w:rFonts w:ascii="Arial" w:hAnsi="Arial" w:cs="Arial"/>
                <w:color w:val="000000"/>
                <w:sz w:val="16"/>
                <w:szCs w:val="16"/>
              </w:rPr>
            </w:pPr>
            <w:r>
              <w:rPr>
                <w:rFonts w:ascii="Arial" w:hAnsi="Arial" w:cs="Arial"/>
                <w:color w:val="000000"/>
                <w:sz w:val="16"/>
                <w:szCs w:val="16"/>
              </w:rPr>
              <w:t>62</w:t>
            </w:r>
          </w:p>
        </w:tc>
      </w:tr>
      <w:tr w:rsidR="00F31C23" w14:paraId="723D527D" w14:textId="77777777" w:rsidTr="00F31C23">
        <w:trPr>
          <w:trHeight w:val="210"/>
        </w:trPr>
        <w:tc>
          <w:tcPr>
            <w:tcW w:w="1367" w:type="dxa"/>
            <w:tcBorders>
              <w:top w:val="nil"/>
              <w:left w:val="nil"/>
              <w:bottom w:val="nil"/>
              <w:right w:val="nil"/>
            </w:tcBorders>
            <w:shd w:val="clear" w:color="auto" w:fill="auto"/>
            <w:vAlign w:val="center"/>
            <w:hideMark/>
          </w:tcPr>
          <w:p w14:paraId="00652C13" w14:textId="77777777" w:rsidR="00F31C23" w:rsidRDefault="00F31C23">
            <w:pPr>
              <w:rPr>
                <w:rFonts w:ascii="Arial" w:hAnsi="Arial" w:cs="Arial"/>
                <w:b/>
                <w:bCs/>
                <w:color w:val="000000"/>
                <w:sz w:val="16"/>
                <w:szCs w:val="16"/>
              </w:rPr>
            </w:pPr>
            <w:r>
              <w:rPr>
                <w:rFonts w:ascii="Arial" w:hAnsi="Arial" w:cs="Arial"/>
                <w:b/>
                <w:bCs/>
                <w:color w:val="000000"/>
                <w:sz w:val="16"/>
                <w:szCs w:val="16"/>
              </w:rPr>
              <w:t>Rhode Island</w:t>
            </w:r>
          </w:p>
        </w:tc>
        <w:tc>
          <w:tcPr>
            <w:tcW w:w="643" w:type="dxa"/>
            <w:tcBorders>
              <w:top w:val="nil"/>
              <w:left w:val="nil"/>
              <w:bottom w:val="nil"/>
              <w:right w:val="nil"/>
            </w:tcBorders>
            <w:shd w:val="clear" w:color="auto" w:fill="auto"/>
            <w:vAlign w:val="center"/>
            <w:hideMark/>
          </w:tcPr>
          <w:p w14:paraId="4458812F" w14:textId="77777777" w:rsidR="00F31C23" w:rsidRDefault="00F31C23">
            <w:pPr>
              <w:jc w:val="center"/>
              <w:rPr>
                <w:rFonts w:ascii="Arial" w:hAnsi="Arial" w:cs="Arial"/>
                <w:color w:val="000000"/>
                <w:sz w:val="16"/>
                <w:szCs w:val="16"/>
              </w:rPr>
            </w:pPr>
            <w:r>
              <w:rPr>
                <w:rFonts w:ascii="Arial" w:hAnsi="Arial" w:cs="Arial"/>
                <w:color w:val="000000"/>
                <w:sz w:val="16"/>
                <w:szCs w:val="16"/>
              </w:rPr>
              <w:t>96</w:t>
            </w:r>
          </w:p>
        </w:tc>
        <w:tc>
          <w:tcPr>
            <w:tcW w:w="821" w:type="dxa"/>
            <w:tcBorders>
              <w:top w:val="nil"/>
              <w:left w:val="nil"/>
              <w:bottom w:val="nil"/>
              <w:right w:val="nil"/>
            </w:tcBorders>
            <w:shd w:val="clear" w:color="auto" w:fill="auto"/>
            <w:vAlign w:val="center"/>
            <w:hideMark/>
          </w:tcPr>
          <w:p w14:paraId="1260CF54" w14:textId="77777777" w:rsidR="00F31C23" w:rsidRDefault="00F31C23">
            <w:pPr>
              <w:jc w:val="center"/>
              <w:rPr>
                <w:rFonts w:ascii="Arial" w:hAnsi="Arial" w:cs="Arial"/>
                <w:color w:val="000000"/>
                <w:sz w:val="16"/>
                <w:szCs w:val="16"/>
              </w:rPr>
            </w:pPr>
            <w:r>
              <w:rPr>
                <w:rFonts w:ascii="Arial" w:hAnsi="Arial" w:cs="Arial"/>
                <w:color w:val="000000"/>
                <w:sz w:val="16"/>
                <w:szCs w:val="16"/>
              </w:rPr>
              <w:t>98</w:t>
            </w:r>
          </w:p>
        </w:tc>
        <w:tc>
          <w:tcPr>
            <w:tcW w:w="938" w:type="dxa"/>
            <w:tcBorders>
              <w:top w:val="nil"/>
              <w:left w:val="nil"/>
              <w:bottom w:val="nil"/>
              <w:right w:val="nil"/>
            </w:tcBorders>
            <w:shd w:val="clear" w:color="auto" w:fill="auto"/>
            <w:vAlign w:val="center"/>
            <w:hideMark/>
          </w:tcPr>
          <w:p w14:paraId="26FE96EB" w14:textId="77777777" w:rsidR="00F31C23" w:rsidRDefault="00F31C23">
            <w:pPr>
              <w:jc w:val="center"/>
              <w:rPr>
                <w:rFonts w:ascii="Arial" w:hAnsi="Arial" w:cs="Arial"/>
                <w:color w:val="000000"/>
                <w:sz w:val="16"/>
                <w:szCs w:val="16"/>
              </w:rPr>
            </w:pPr>
            <w:r>
              <w:rPr>
                <w:rFonts w:ascii="Arial" w:hAnsi="Arial" w:cs="Arial"/>
                <w:color w:val="000000"/>
                <w:sz w:val="16"/>
                <w:szCs w:val="16"/>
              </w:rPr>
              <w:t>97</w:t>
            </w:r>
          </w:p>
        </w:tc>
        <w:tc>
          <w:tcPr>
            <w:tcW w:w="1035" w:type="dxa"/>
            <w:tcBorders>
              <w:top w:val="nil"/>
              <w:left w:val="nil"/>
              <w:bottom w:val="nil"/>
              <w:right w:val="nil"/>
            </w:tcBorders>
            <w:shd w:val="clear" w:color="auto" w:fill="auto"/>
            <w:vAlign w:val="center"/>
            <w:hideMark/>
          </w:tcPr>
          <w:p w14:paraId="0FF08134" w14:textId="77777777" w:rsidR="00F31C23" w:rsidRDefault="00F31C23">
            <w:pPr>
              <w:jc w:val="center"/>
              <w:rPr>
                <w:rFonts w:ascii="Arial" w:hAnsi="Arial" w:cs="Arial"/>
                <w:color w:val="000000"/>
                <w:sz w:val="16"/>
                <w:szCs w:val="16"/>
              </w:rPr>
            </w:pPr>
            <w:r>
              <w:rPr>
                <w:rFonts w:ascii="Arial" w:hAnsi="Arial" w:cs="Arial"/>
                <w:color w:val="000000"/>
                <w:sz w:val="16"/>
                <w:szCs w:val="16"/>
              </w:rPr>
              <w:t>100</w:t>
            </w:r>
          </w:p>
        </w:tc>
        <w:tc>
          <w:tcPr>
            <w:tcW w:w="795" w:type="dxa"/>
            <w:tcBorders>
              <w:top w:val="nil"/>
              <w:left w:val="nil"/>
              <w:bottom w:val="nil"/>
              <w:right w:val="nil"/>
            </w:tcBorders>
            <w:shd w:val="clear" w:color="auto" w:fill="auto"/>
            <w:vAlign w:val="center"/>
            <w:hideMark/>
          </w:tcPr>
          <w:p w14:paraId="1899547A" w14:textId="77777777" w:rsidR="00F31C23" w:rsidRDefault="00F31C23">
            <w:pPr>
              <w:jc w:val="center"/>
              <w:rPr>
                <w:rFonts w:ascii="Arial" w:hAnsi="Arial" w:cs="Arial"/>
                <w:color w:val="000000"/>
                <w:sz w:val="16"/>
                <w:szCs w:val="16"/>
              </w:rPr>
            </w:pPr>
            <w:r>
              <w:rPr>
                <w:rFonts w:ascii="Arial" w:hAnsi="Arial" w:cs="Arial"/>
                <w:color w:val="000000"/>
                <w:sz w:val="16"/>
                <w:szCs w:val="16"/>
              </w:rPr>
              <w:t>96</w:t>
            </w:r>
          </w:p>
        </w:tc>
        <w:tc>
          <w:tcPr>
            <w:tcW w:w="990" w:type="dxa"/>
            <w:tcBorders>
              <w:top w:val="nil"/>
              <w:left w:val="nil"/>
              <w:bottom w:val="nil"/>
              <w:right w:val="nil"/>
            </w:tcBorders>
            <w:shd w:val="clear" w:color="auto" w:fill="auto"/>
            <w:vAlign w:val="center"/>
            <w:hideMark/>
          </w:tcPr>
          <w:p w14:paraId="4D4A82B8" w14:textId="77777777" w:rsidR="00F31C23" w:rsidRDefault="00F31C23">
            <w:pPr>
              <w:jc w:val="center"/>
              <w:rPr>
                <w:rFonts w:ascii="Arial" w:hAnsi="Arial" w:cs="Arial"/>
                <w:color w:val="000000"/>
                <w:sz w:val="16"/>
                <w:szCs w:val="16"/>
              </w:rPr>
            </w:pPr>
            <w:r>
              <w:rPr>
                <w:rFonts w:ascii="Arial" w:hAnsi="Arial" w:cs="Arial"/>
                <w:color w:val="000000"/>
                <w:sz w:val="16"/>
                <w:szCs w:val="16"/>
              </w:rPr>
              <w:t>98</w:t>
            </w:r>
          </w:p>
        </w:tc>
        <w:tc>
          <w:tcPr>
            <w:tcW w:w="803" w:type="dxa"/>
            <w:tcBorders>
              <w:top w:val="nil"/>
              <w:left w:val="nil"/>
              <w:bottom w:val="nil"/>
              <w:right w:val="nil"/>
            </w:tcBorders>
            <w:shd w:val="clear" w:color="auto" w:fill="auto"/>
            <w:vAlign w:val="center"/>
            <w:hideMark/>
          </w:tcPr>
          <w:p w14:paraId="3E85A1BD"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1328" w:type="dxa"/>
            <w:tcBorders>
              <w:top w:val="nil"/>
              <w:left w:val="nil"/>
              <w:bottom w:val="nil"/>
              <w:right w:val="nil"/>
            </w:tcBorders>
            <w:shd w:val="clear" w:color="auto" w:fill="auto"/>
            <w:vAlign w:val="center"/>
            <w:hideMark/>
          </w:tcPr>
          <w:p w14:paraId="279AA1C9" w14:textId="77777777" w:rsidR="00F31C23" w:rsidRDefault="00F31C23">
            <w:pPr>
              <w:jc w:val="center"/>
              <w:rPr>
                <w:rFonts w:ascii="Arial" w:hAnsi="Arial" w:cs="Arial"/>
                <w:color w:val="000000"/>
                <w:sz w:val="16"/>
                <w:szCs w:val="16"/>
              </w:rPr>
            </w:pPr>
            <w:r>
              <w:rPr>
                <w:rFonts w:ascii="Arial" w:hAnsi="Arial" w:cs="Arial"/>
                <w:color w:val="000000"/>
                <w:sz w:val="16"/>
                <w:szCs w:val="16"/>
              </w:rPr>
              <w:t>95</w:t>
            </w:r>
          </w:p>
        </w:tc>
      </w:tr>
      <w:tr w:rsidR="00F31C23" w14:paraId="6E15B36F" w14:textId="77777777" w:rsidTr="00F31C23">
        <w:trPr>
          <w:trHeight w:val="210"/>
        </w:trPr>
        <w:tc>
          <w:tcPr>
            <w:tcW w:w="1367" w:type="dxa"/>
            <w:tcBorders>
              <w:top w:val="nil"/>
              <w:left w:val="nil"/>
              <w:bottom w:val="nil"/>
              <w:right w:val="nil"/>
            </w:tcBorders>
            <w:shd w:val="clear" w:color="auto" w:fill="auto"/>
            <w:vAlign w:val="center"/>
            <w:hideMark/>
          </w:tcPr>
          <w:p w14:paraId="359287A3" w14:textId="77777777" w:rsidR="00F31C23" w:rsidRDefault="00F31C23">
            <w:pPr>
              <w:rPr>
                <w:rFonts w:ascii="Arial" w:hAnsi="Arial" w:cs="Arial"/>
                <w:b/>
                <w:bCs/>
                <w:color w:val="000000"/>
                <w:sz w:val="16"/>
                <w:szCs w:val="16"/>
              </w:rPr>
            </w:pPr>
            <w:r>
              <w:rPr>
                <w:rFonts w:ascii="Arial" w:hAnsi="Arial" w:cs="Arial"/>
                <w:b/>
                <w:bCs/>
                <w:color w:val="000000"/>
                <w:sz w:val="16"/>
                <w:szCs w:val="16"/>
              </w:rPr>
              <w:t>South Carolina</w:t>
            </w:r>
          </w:p>
        </w:tc>
        <w:tc>
          <w:tcPr>
            <w:tcW w:w="643" w:type="dxa"/>
            <w:tcBorders>
              <w:top w:val="nil"/>
              <w:left w:val="nil"/>
              <w:bottom w:val="nil"/>
              <w:right w:val="nil"/>
            </w:tcBorders>
            <w:shd w:val="clear" w:color="auto" w:fill="auto"/>
            <w:vAlign w:val="center"/>
            <w:hideMark/>
          </w:tcPr>
          <w:p w14:paraId="516A465D"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821" w:type="dxa"/>
            <w:tcBorders>
              <w:top w:val="nil"/>
              <w:left w:val="nil"/>
              <w:bottom w:val="nil"/>
              <w:right w:val="nil"/>
            </w:tcBorders>
            <w:shd w:val="clear" w:color="auto" w:fill="auto"/>
            <w:vAlign w:val="center"/>
            <w:hideMark/>
          </w:tcPr>
          <w:p w14:paraId="751A48EE"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938" w:type="dxa"/>
            <w:tcBorders>
              <w:top w:val="nil"/>
              <w:left w:val="nil"/>
              <w:bottom w:val="nil"/>
              <w:right w:val="nil"/>
            </w:tcBorders>
            <w:shd w:val="clear" w:color="auto" w:fill="auto"/>
            <w:vAlign w:val="center"/>
            <w:hideMark/>
          </w:tcPr>
          <w:p w14:paraId="0C6CC8ED"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1035" w:type="dxa"/>
            <w:tcBorders>
              <w:top w:val="nil"/>
              <w:left w:val="nil"/>
              <w:bottom w:val="nil"/>
              <w:right w:val="nil"/>
            </w:tcBorders>
            <w:shd w:val="clear" w:color="auto" w:fill="auto"/>
            <w:vAlign w:val="center"/>
            <w:hideMark/>
          </w:tcPr>
          <w:p w14:paraId="4464E651"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795" w:type="dxa"/>
            <w:tcBorders>
              <w:top w:val="nil"/>
              <w:left w:val="nil"/>
              <w:bottom w:val="nil"/>
              <w:right w:val="nil"/>
            </w:tcBorders>
            <w:shd w:val="clear" w:color="auto" w:fill="auto"/>
            <w:vAlign w:val="center"/>
            <w:hideMark/>
          </w:tcPr>
          <w:p w14:paraId="6DE4906F"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c>
          <w:tcPr>
            <w:tcW w:w="990" w:type="dxa"/>
            <w:tcBorders>
              <w:top w:val="nil"/>
              <w:left w:val="nil"/>
              <w:bottom w:val="nil"/>
              <w:right w:val="nil"/>
            </w:tcBorders>
            <w:shd w:val="clear" w:color="auto" w:fill="auto"/>
            <w:vAlign w:val="center"/>
            <w:hideMark/>
          </w:tcPr>
          <w:p w14:paraId="7485D873"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c>
          <w:tcPr>
            <w:tcW w:w="803" w:type="dxa"/>
            <w:tcBorders>
              <w:top w:val="nil"/>
              <w:left w:val="nil"/>
              <w:bottom w:val="nil"/>
              <w:right w:val="nil"/>
            </w:tcBorders>
            <w:shd w:val="clear" w:color="auto" w:fill="auto"/>
            <w:vAlign w:val="center"/>
            <w:hideMark/>
          </w:tcPr>
          <w:p w14:paraId="4DCDA3CB" w14:textId="77777777" w:rsidR="00F31C23" w:rsidRDefault="00F31C23">
            <w:pPr>
              <w:jc w:val="center"/>
              <w:rPr>
                <w:rFonts w:ascii="Arial" w:hAnsi="Arial" w:cs="Arial"/>
                <w:color w:val="000000"/>
                <w:sz w:val="16"/>
                <w:szCs w:val="16"/>
              </w:rPr>
            </w:pPr>
            <w:r>
              <w:rPr>
                <w:rFonts w:ascii="Arial" w:hAnsi="Arial" w:cs="Arial"/>
                <w:color w:val="000000"/>
                <w:sz w:val="16"/>
                <w:szCs w:val="16"/>
              </w:rPr>
              <w:t>66</w:t>
            </w:r>
          </w:p>
        </w:tc>
        <w:tc>
          <w:tcPr>
            <w:tcW w:w="1328" w:type="dxa"/>
            <w:tcBorders>
              <w:top w:val="nil"/>
              <w:left w:val="nil"/>
              <w:bottom w:val="nil"/>
              <w:right w:val="nil"/>
            </w:tcBorders>
            <w:shd w:val="clear" w:color="auto" w:fill="auto"/>
            <w:vAlign w:val="center"/>
            <w:hideMark/>
          </w:tcPr>
          <w:p w14:paraId="651191DD"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r>
      <w:tr w:rsidR="00F31C23" w14:paraId="1A53F5D7" w14:textId="77777777" w:rsidTr="00F31C23">
        <w:trPr>
          <w:trHeight w:val="210"/>
        </w:trPr>
        <w:tc>
          <w:tcPr>
            <w:tcW w:w="1367" w:type="dxa"/>
            <w:tcBorders>
              <w:top w:val="nil"/>
              <w:left w:val="nil"/>
              <w:bottom w:val="nil"/>
              <w:right w:val="nil"/>
            </w:tcBorders>
            <w:shd w:val="clear" w:color="auto" w:fill="auto"/>
            <w:vAlign w:val="center"/>
            <w:hideMark/>
          </w:tcPr>
          <w:p w14:paraId="51919598" w14:textId="77777777" w:rsidR="00F31C23" w:rsidRDefault="00F31C23">
            <w:pPr>
              <w:rPr>
                <w:rFonts w:ascii="Arial" w:hAnsi="Arial" w:cs="Arial"/>
                <w:b/>
                <w:bCs/>
                <w:color w:val="000000"/>
                <w:sz w:val="16"/>
                <w:szCs w:val="16"/>
              </w:rPr>
            </w:pPr>
            <w:r>
              <w:rPr>
                <w:rFonts w:ascii="Arial" w:hAnsi="Arial" w:cs="Arial"/>
                <w:b/>
                <w:bCs/>
                <w:color w:val="000000"/>
                <w:sz w:val="16"/>
                <w:szCs w:val="16"/>
              </w:rPr>
              <w:t>South Dakota</w:t>
            </w:r>
          </w:p>
        </w:tc>
        <w:tc>
          <w:tcPr>
            <w:tcW w:w="643" w:type="dxa"/>
            <w:tcBorders>
              <w:top w:val="nil"/>
              <w:left w:val="nil"/>
              <w:bottom w:val="nil"/>
              <w:right w:val="nil"/>
            </w:tcBorders>
            <w:shd w:val="clear" w:color="auto" w:fill="auto"/>
            <w:vAlign w:val="center"/>
            <w:hideMark/>
          </w:tcPr>
          <w:p w14:paraId="5924D430"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c>
          <w:tcPr>
            <w:tcW w:w="821" w:type="dxa"/>
            <w:tcBorders>
              <w:top w:val="nil"/>
              <w:left w:val="nil"/>
              <w:bottom w:val="nil"/>
              <w:right w:val="nil"/>
            </w:tcBorders>
            <w:shd w:val="clear" w:color="auto" w:fill="auto"/>
            <w:vAlign w:val="center"/>
            <w:hideMark/>
          </w:tcPr>
          <w:p w14:paraId="74ED2BD2"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938" w:type="dxa"/>
            <w:tcBorders>
              <w:top w:val="nil"/>
              <w:left w:val="nil"/>
              <w:bottom w:val="nil"/>
              <w:right w:val="nil"/>
            </w:tcBorders>
            <w:shd w:val="clear" w:color="auto" w:fill="auto"/>
            <w:vAlign w:val="center"/>
            <w:hideMark/>
          </w:tcPr>
          <w:p w14:paraId="49B71731"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1035" w:type="dxa"/>
            <w:tcBorders>
              <w:top w:val="nil"/>
              <w:left w:val="nil"/>
              <w:bottom w:val="nil"/>
              <w:right w:val="nil"/>
            </w:tcBorders>
            <w:shd w:val="clear" w:color="auto" w:fill="auto"/>
            <w:vAlign w:val="center"/>
            <w:hideMark/>
          </w:tcPr>
          <w:p w14:paraId="10018F0A"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795" w:type="dxa"/>
            <w:tcBorders>
              <w:top w:val="nil"/>
              <w:left w:val="nil"/>
              <w:bottom w:val="nil"/>
              <w:right w:val="nil"/>
            </w:tcBorders>
            <w:shd w:val="clear" w:color="auto" w:fill="auto"/>
            <w:vAlign w:val="center"/>
            <w:hideMark/>
          </w:tcPr>
          <w:p w14:paraId="26D93D1D"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990" w:type="dxa"/>
            <w:tcBorders>
              <w:top w:val="nil"/>
              <w:left w:val="nil"/>
              <w:bottom w:val="nil"/>
              <w:right w:val="nil"/>
            </w:tcBorders>
            <w:shd w:val="clear" w:color="auto" w:fill="auto"/>
            <w:vAlign w:val="center"/>
            <w:hideMark/>
          </w:tcPr>
          <w:p w14:paraId="770A4A23" w14:textId="77777777" w:rsidR="00F31C23" w:rsidRDefault="00F31C23">
            <w:pPr>
              <w:jc w:val="center"/>
              <w:rPr>
                <w:rFonts w:ascii="Arial" w:hAnsi="Arial" w:cs="Arial"/>
                <w:color w:val="000000"/>
                <w:sz w:val="16"/>
                <w:szCs w:val="16"/>
              </w:rPr>
            </w:pPr>
            <w:r>
              <w:rPr>
                <w:rFonts w:ascii="Arial" w:hAnsi="Arial" w:cs="Arial"/>
                <w:color w:val="000000"/>
                <w:sz w:val="16"/>
                <w:szCs w:val="16"/>
              </w:rPr>
              <w:t>55</w:t>
            </w:r>
          </w:p>
        </w:tc>
        <w:tc>
          <w:tcPr>
            <w:tcW w:w="803" w:type="dxa"/>
            <w:tcBorders>
              <w:top w:val="nil"/>
              <w:left w:val="nil"/>
              <w:bottom w:val="nil"/>
              <w:right w:val="nil"/>
            </w:tcBorders>
            <w:shd w:val="clear" w:color="auto" w:fill="auto"/>
            <w:vAlign w:val="center"/>
            <w:hideMark/>
          </w:tcPr>
          <w:p w14:paraId="60CB214A" w14:textId="77777777" w:rsidR="00F31C23" w:rsidRDefault="00F31C23">
            <w:pPr>
              <w:jc w:val="center"/>
              <w:rPr>
                <w:rFonts w:ascii="Arial" w:hAnsi="Arial" w:cs="Arial"/>
                <w:color w:val="000000"/>
                <w:sz w:val="16"/>
                <w:szCs w:val="16"/>
              </w:rPr>
            </w:pPr>
            <w:r>
              <w:rPr>
                <w:rFonts w:ascii="Arial" w:hAnsi="Arial" w:cs="Arial"/>
                <w:color w:val="000000"/>
                <w:sz w:val="16"/>
                <w:szCs w:val="16"/>
              </w:rPr>
              <w:t>51</w:t>
            </w:r>
          </w:p>
        </w:tc>
        <w:tc>
          <w:tcPr>
            <w:tcW w:w="1328" w:type="dxa"/>
            <w:tcBorders>
              <w:top w:val="nil"/>
              <w:left w:val="nil"/>
              <w:bottom w:val="nil"/>
              <w:right w:val="nil"/>
            </w:tcBorders>
            <w:shd w:val="clear" w:color="auto" w:fill="auto"/>
            <w:vAlign w:val="center"/>
            <w:hideMark/>
          </w:tcPr>
          <w:p w14:paraId="6BC90865"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r>
      <w:tr w:rsidR="00F31C23" w14:paraId="6166DF5B" w14:textId="77777777" w:rsidTr="00F31C23">
        <w:trPr>
          <w:trHeight w:val="210"/>
        </w:trPr>
        <w:tc>
          <w:tcPr>
            <w:tcW w:w="1367" w:type="dxa"/>
            <w:tcBorders>
              <w:top w:val="nil"/>
              <w:left w:val="nil"/>
              <w:bottom w:val="nil"/>
              <w:right w:val="nil"/>
            </w:tcBorders>
            <w:shd w:val="clear" w:color="auto" w:fill="auto"/>
            <w:vAlign w:val="center"/>
            <w:hideMark/>
          </w:tcPr>
          <w:p w14:paraId="220B095B" w14:textId="77777777" w:rsidR="00F31C23" w:rsidRDefault="00F31C23">
            <w:pPr>
              <w:rPr>
                <w:rFonts w:ascii="Arial" w:hAnsi="Arial" w:cs="Arial"/>
                <w:b/>
                <w:bCs/>
                <w:color w:val="000000"/>
                <w:sz w:val="16"/>
                <w:szCs w:val="16"/>
              </w:rPr>
            </w:pPr>
            <w:r>
              <w:rPr>
                <w:rFonts w:ascii="Arial" w:hAnsi="Arial" w:cs="Arial"/>
                <w:b/>
                <w:bCs/>
                <w:color w:val="000000"/>
                <w:sz w:val="16"/>
                <w:szCs w:val="16"/>
              </w:rPr>
              <w:t>Tennessee</w:t>
            </w:r>
          </w:p>
        </w:tc>
        <w:tc>
          <w:tcPr>
            <w:tcW w:w="643" w:type="dxa"/>
            <w:tcBorders>
              <w:top w:val="nil"/>
              <w:left w:val="nil"/>
              <w:bottom w:val="nil"/>
              <w:right w:val="nil"/>
            </w:tcBorders>
            <w:shd w:val="clear" w:color="auto" w:fill="auto"/>
            <w:vAlign w:val="center"/>
            <w:hideMark/>
          </w:tcPr>
          <w:p w14:paraId="1C72B024"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c>
          <w:tcPr>
            <w:tcW w:w="821" w:type="dxa"/>
            <w:tcBorders>
              <w:top w:val="nil"/>
              <w:left w:val="nil"/>
              <w:bottom w:val="nil"/>
              <w:right w:val="nil"/>
            </w:tcBorders>
            <w:shd w:val="clear" w:color="auto" w:fill="auto"/>
            <w:vAlign w:val="center"/>
            <w:hideMark/>
          </w:tcPr>
          <w:p w14:paraId="76DC24E0"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c>
          <w:tcPr>
            <w:tcW w:w="938" w:type="dxa"/>
            <w:tcBorders>
              <w:top w:val="nil"/>
              <w:left w:val="nil"/>
              <w:bottom w:val="nil"/>
              <w:right w:val="nil"/>
            </w:tcBorders>
            <w:shd w:val="clear" w:color="auto" w:fill="auto"/>
            <w:vAlign w:val="center"/>
            <w:hideMark/>
          </w:tcPr>
          <w:p w14:paraId="767F905F"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1035" w:type="dxa"/>
            <w:tcBorders>
              <w:top w:val="nil"/>
              <w:left w:val="nil"/>
              <w:bottom w:val="nil"/>
              <w:right w:val="nil"/>
            </w:tcBorders>
            <w:shd w:val="clear" w:color="auto" w:fill="auto"/>
            <w:vAlign w:val="center"/>
            <w:hideMark/>
          </w:tcPr>
          <w:p w14:paraId="16D2750A"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795" w:type="dxa"/>
            <w:tcBorders>
              <w:top w:val="nil"/>
              <w:left w:val="nil"/>
              <w:bottom w:val="nil"/>
              <w:right w:val="nil"/>
            </w:tcBorders>
            <w:shd w:val="clear" w:color="auto" w:fill="auto"/>
            <w:vAlign w:val="center"/>
            <w:hideMark/>
          </w:tcPr>
          <w:p w14:paraId="22E0C319" w14:textId="77777777" w:rsidR="00F31C23" w:rsidRDefault="00F31C23">
            <w:pPr>
              <w:jc w:val="center"/>
              <w:rPr>
                <w:rFonts w:ascii="Arial" w:hAnsi="Arial" w:cs="Arial"/>
                <w:color w:val="000000"/>
                <w:sz w:val="16"/>
                <w:szCs w:val="16"/>
              </w:rPr>
            </w:pPr>
            <w:r>
              <w:rPr>
                <w:rFonts w:ascii="Arial" w:hAnsi="Arial" w:cs="Arial"/>
                <w:color w:val="000000"/>
                <w:sz w:val="16"/>
                <w:szCs w:val="16"/>
              </w:rPr>
              <w:t>73</w:t>
            </w:r>
          </w:p>
        </w:tc>
        <w:tc>
          <w:tcPr>
            <w:tcW w:w="990" w:type="dxa"/>
            <w:tcBorders>
              <w:top w:val="nil"/>
              <w:left w:val="nil"/>
              <w:bottom w:val="nil"/>
              <w:right w:val="nil"/>
            </w:tcBorders>
            <w:shd w:val="clear" w:color="auto" w:fill="auto"/>
            <w:vAlign w:val="center"/>
            <w:hideMark/>
          </w:tcPr>
          <w:p w14:paraId="23A94DFB" w14:textId="77777777" w:rsidR="00F31C23" w:rsidRDefault="00F31C23">
            <w:pPr>
              <w:jc w:val="center"/>
              <w:rPr>
                <w:rFonts w:ascii="Arial" w:hAnsi="Arial" w:cs="Arial"/>
                <w:color w:val="000000"/>
                <w:sz w:val="16"/>
                <w:szCs w:val="16"/>
              </w:rPr>
            </w:pPr>
            <w:r>
              <w:rPr>
                <w:rFonts w:ascii="Arial" w:hAnsi="Arial" w:cs="Arial"/>
                <w:color w:val="000000"/>
                <w:sz w:val="16"/>
                <w:szCs w:val="16"/>
              </w:rPr>
              <w:t>51</w:t>
            </w:r>
          </w:p>
        </w:tc>
        <w:tc>
          <w:tcPr>
            <w:tcW w:w="803" w:type="dxa"/>
            <w:tcBorders>
              <w:top w:val="nil"/>
              <w:left w:val="nil"/>
              <w:bottom w:val="nil"/>
              <w:right w:val="nil"/>
            </w:tcBorders>
            <w:shd w:val="clear" w:color="auto" w:fill="auto"/>
            <w:vAlign w:val="center"/>
            <w:hideMark/>
          </w:tcPr>
          <w:p w14:paraId="31215CFE" w14:textId="77777777" w:rsidR="00F31C23" w:rsidRDefault="00F31C23">
            <w:pPr>
              <w:jc w:val="center"/>
              <w:rPr>
                <w:rFonts w:ascii="Arial" w:hAnsi="Arial" w:cs="Arial"/>
                <w:color w:val="000000"/>
                <w:sz w:val="16"/>
                <w:szCs w:val="16"/>
              </w:rPr>
            </w:pPr>
            <w:r>
              <w:rPr>
                <w:rFonts w:ascii="Arial" w:hAnsi="Arial" w:cs="Arial"/>
                <w:color w:val="000000"/>
                <w:sz w:val="16"/>
                <w:szCs w:val="16"/>
              </w:rPr>
              <w:t>63</w:t>
            </w:r>
          </w:p>
        </w:tc>
        <w:tc>
          <w:tcPr>
            <w:tcW w:w="1328" w:type="dxa"/>
            <w:tcBorders>
              <w:top w:val="nil"/>
              <w:left w:val="nil"/>
              <w:bottom w:val="nil"/>
              <w:right w:val="nil"/>
            </w:tcBorders>
            <w:shd w:val="clear" w:color="auto" w:fill="auto"/>
            <w:vAlign w:val="center"/>
            <w:hideMark/>
          </w:tcPr>
          <w:p w14:paraId="67F948B3" w14:textId="77777777" w:rsidR="00F31C23" w:rsidRDefault="00F31C23">
            <w:pPr>
              <w:jc w:val="center"/>
              <w:rPr>
                <w:rFonts w:ascii="Arial" w:hAnsi="Arial" w:cs="Arial"/>
                <w:color w:val="000000"/>
                <w:sz w:val="16"/>
                <w:szCs w:val="16"/>
              </w:rPr>
            </w:pPr>
            <w:r>
              <w:rPr>
                <w:rFonts w:ascii="Arial" w:hAnsi="Arial" w:cs="Arial"/>
                <w:color w:val="000000"/>
                <w:sz w:val="16"/>
                <w:szCs w:val="16"/>
              </w:rPr>
              <w:t>74</w:t>
            </w:r>
          </w:p>
        </w:tc>
      </w:tr>
      <w:tr w:rsidR="00F31C23" w14:paraId="7F05AF7C" w14:textId="77777777" w:rsidTr="00F31C23">
        <w:trPr>
          <w:trHeight w:val="210"/>
        </w:trPr>
        <w:tc>
          <w:tcPr>
            <w:tcW w:w="1367" w:type="dxa"/>
            <w:tcBorders>
              <w:top w:val="nil"/>
              <w:left w:val="nil"/>
              <w:bottom w:val="nil"/>
              <w:right w:val="nil"/>
            </w:tcBorders>
            <w:shd w:val="clear" w:color="auto" w:fill="auto"/>
            <w:vAlign w:val="center"/>
            <w:hideMark/>
          </w:tcPr>
          <w:p w14:paraId="42938837" w14:textId="77777777" w:rsidR="00F31C23" w:rsidRDefault="00F31C23">
            <w:pPr>
              <w:rPr>
                <w:rFonts w:ascii="Arial" w:hAnsi="Arial" w:cs="Arial"/>
                <w:b/>
                <w:bCs/>
                <w:color w:val="000000"/>
                <w:sz w:val="16"/>
                <w:szCs w:val="16"/>
              </w:rPr>
            </w:pPr>
            <w:r>
              <w:rPr>
                <w:rFonts w:ascii="Arial" w:hAnsi="Arial" w:cs="Arial"/>
                <w:b/>
                <w:bCs/>
                <w:color w:val="000000"/>
                <w:sz w:val="16"/>
                <w:szCs w:val="16"/>
              </w:rPr>
              <w:t>Texas</w:t>
            </w:r>
          </w:p>
        </w:tc>
        <w:tc>
          <w:tcPr>
            <w:tcW w:w="643" w:type="dxa"/>
            <w:tcBorders>
              <w:top w:val="nil"/>
              <w:left w:val="nil"/>
              <w:bottom w:val="nil"/>
              <w:right w:val="nil"/>
            </w:tcBorders>
            <w:shd w:val="clear" w:color="auto" w:fill="auto"/>
            <w:vAlign w:val="center"/>
            <w:hideMark/>
          </w:tcPr>
          <w:p w14:paraId="30DD7DDF"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c>
          <w:tcPr>
            <w:tcW w:w="821" w:type="dxa"/>
            <w:tcBorders>
              <w:top w:val="nil"/>
              <w:left w:val="nil"/>
              <w:bottom w:val="nil"/>
              <w:right w:val="nil"/>
            </w:tcBorders>
            <w:shd w:val="clear" w:color="auto" w:fill="auto"/>
            <w:vAlign w:val="center"/>
            <w:hideMark/>
          </w:tcPr>
          <w:p w14:paraId="3C32B053"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938" w:type="dxa"/>
            <w:tcBorders>
              <w:top w:val="nil"/>
              <w:left w:val="nil"/>
              <w:bottom w:val="nil"/>
              <w:right w:val="nil"/>
            </w:tcBorders>
            <w:shd w:val="clear" w:color="auto" w:fill="auto"/>
            <w:vAlign w:val="center"/>
            <w:hideMark/>
          </w:tcPr>
          <w:p w14:paraId="7FA33199"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1035" w:type="dxa"/>
            <w:tcBorders>
              <w:top w:val="nil"/>
              <w:left w:val="nil"/>
              <w:bottom w:val="nil"/>
              <w:right w:val="nil"/>
            </w:tcBorders>
            <w:shd w:val="clear" w:color="auto" w:fill="auto"/>
            <w:vAlign w:val="center"/>
            <w:hideMark/>
          </w:tcPr>
          <w:p w14:paraId="32B2A56E"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795" w:type="dxa"/>
            <w:tcBorders>
              <w:top w:val="nil"/>
              <w:left w:val="nil"/>
              <w:bottom w:val="nil"/>
              <w:right w:val="nil"/>
            </w:tcBorders>
            <w:shd w:val="clear" w:color="auto" w:fill="auto"/>
            <w:vAlign w:val="center"/>
            <w:hideMark/>
          </w:tcPr>
          <w:p w14:paraId="0A8147B4" w14:textId="77777777" w:rsidR="00F31C23" w:rsidRDefault="00F31C23">
            <w:pPr>
              <w:jc w:val="center"/>
              <w:rPr>
                <w:rFonts w:ascii="Arial" w:hAnsi="Arial" w:cs="Arial"/>
                <w:color w:val="000000"/>
                <w:sz w:val="16"/>
                <w:szCs w:val="16"/>
              </w:rPr>
            </w:pPr>
            <w:r>
              <w:rPr>
                <w:rFonts w:ascii="Arial" w:hAnsi="Arial" w:cs="Arial"/>
                <w:color w:val="000000"/>
                <w:sz w:val="16"/>
                <w:szCs w:val="16"/>
              </w:rPr>
              <w:t>85</w:t>
            </w:r>
          </w:p>
        </w:tc>
        <w:tc>
          <w:tcPr>
            <w:tcW w:w="990" w:type="dxa"/>
            <w:tcBorders>
              <w:top w:val="nil"/>
              <w:left w:val="nil"/>
              <w:bottom w:val="nil"/>
              <w:right w:val="nil"/>
            </w:tcBorders>
            <w:shd w:val="clear" w:color="auto" w:fill="auto"/>
            <w:vAlign w:val="center"/>
            <w:hideMark/>
          </w:tcPr>
          <w:p w14:paraId="1CA87698"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803" w:type="dxa"/>
            <w:tcBorders>
              <w:top w:val="nil"/>
              <w:left w:val="nil"/>
              <w:bottom w:val="nil"/>
              <w:right w:val="nil"/>
            </w:tcBorders>
            <w:shd w:val="clear" w:color="auto" w:fill="auto"/>
            <w:vAlign w:val="center"/>
            <w:hideMark/>
          </w:tcPr>
          <w:p w14:paraId="05DA7386" w14:textId="77777777" w:rsidR="00F31C23" w:rsidRDefault="00F31C23">
            <w:pPr>
              <w:jc w:val="center"/>
              <w:rPr>
                <w:rFonts w:ascii="Arial" w:hAnsi="Arial" w:cs="Arial"/>
                <w:color w:val="000000"/>
                <w:sz w:val="16"/>
                <w:szCs w:val="16"/>
              </w:rPr>
            </w:pPr>
            <w:r>
              <w:rPr>
                <w:rFonts w:ascii="Arial" w:hAnsi="Arial" w:cs="Arial"/>
                <w:color w:val="000000"/>
                <w:sz w:val="16"/>
                <w:szCs w:val="16"/>
              </w:rPr>
              <w:t>65</w:t>
            </w:r>
          </w:p>
        </w:tc>
        <w:tc>
          <w:tcPr>
            <w:tcW w:w="1328" w:type="dxa"/>
            <w:tcBorders>
              <w:top w:val="nil"/>
              <w:left w:val="nil"/>
              <w:bottom w:val="nil"/>
              <w:right w:val="nil"/>
            </w:tcBorders>
            <w:shd w:val="clear" w:color="auto" w:fill="auto"/>
            <w:vAlign w:val="center"/>
            <w:hideMark/>
          </w:tcPr>
          <w:p w14:paraId="288E880A"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r>
      <w:tr w:rsidR="00F31C23" w14:paraId="3C13DA96" w14:textId="77777777" w:rsidTr="00F31C23">
        <w:trPr>
          <w:trHeight w:val="210"/>
        </w:trPr>
        <w:tc>
          <w:tcPr>
            <w:tcW w:w="1367" w:type="dxa"/>
            <w:tcBorders>
              <w:top w:val="nil"/>
              <w:left w:val="nil"/>
              <w:bottom w:val="nil"/>
              <w:right w:val="nil"/>
            </w:tcBorders>
            <w:shd w:val="clear" w:color="auto" w:fill="auto"/>
            <w:vAlign w:val="center"/>
            <w:hideMark/>
          </w:tcPr>
          <w:p w14:paraId="182A2FAB" w14:textId="77777777" w:rsidR="00F31C23" w:rsidRDefault="00F31C23">
            <w:pPr>
              <w:rPr>
                <w:rFonts w:ascii="Arial" w:hAnsi="Arial" w:cs="Arial"/>
                <w:b/>
                <w:bCs/>
                <w:color w:val="000000"/>
                <w:sz w:val="16"/>
                <w:szCs w:val="16"/>
              </w:rPr>
            </w:pPr>
            <w:r>
              <w:rPr>
                <w:rFonts w:ascii="Arial" w:hAnsi="Arial" w:cs="Arial"/>
                <w:b/>
                <w:bCs/>
                <w:color w:val="000000"/>
                <w:sz w:val="16"/>
                <w:szCs w:val="16"/>
              </w:rPr>
              <w:t>Utah</w:t>
            </w:r>
          </w:p>
        </w:tc>
        <w:tc>
          <w:tcPr>
            <w:tcW w:w="643" w:type="dxa"/>
            <w:tcBorders>
              <w:top w:val="nil"/>
              <w:left w:val="nil"/>
              <w:bottom w:val="nil"/>
              <w:right w:val="nil"/>
            </w:tcBorders>
            <w:shd w:val="clear" w:color="auto" w:fill="auto"/>
            <w:vAlign w:val="center"/>
            <w:hideMark/>
          </w:tcPr>
          <w:p w14:paraId="25738445"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c>
          <w:tcPr>
            <w:tcW w:w="821" w:type="dxa"/>
            <w:tcBorders>
              <w:top w:val="nil"/>
              <w:left w:val="nil"/>
              <w:bottom w:val="nil"/>
              <w:right w:val="nil"/>
            </w:tcBorders>
            <w:shd w:val="clear" w:color="auto" w:fill="auto"/>
            <w:vAlign w:val="center"/>
            <w:hideMark/>
          </w:tcPr>
          <w:p w14:paraId="5BA61A0A"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938" w:type="dxa"/>
            <w:tcBorders>
              <w:top w:val="nil"/>
              <w:left w:val="nil"/>
              <w:bottom w:val="nil"/>
              <w:right w:val="nil"/>
            </w:tcBorders>
            <w:shd w:val="clear" w:color="auto" w:fill="auto"/>
            <w:vAlign w:val="center"/>
            <w:hideMark/>
          </w:tcPr>
          <w:p w14:paraId="0E41DCB5"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1035" w:type="dxa"/>
            <w:tcBorders>
              <w:top w:val="nil"/>
              <w:left w:val="nil"/>
              <w:bottom w:val="nil"/>
              <w:right w:val="nil"/>
            </w:tcBorders>
            <w:shd w:val="clear" w:color="auto" w:fill="auto"/>
            <w:vAlign w:val="center"/>
            <w:hideMark/>
          </w:tcPr>
          <w:p w14:paraId="0FBCD4E3" w14:textId="77777777" w:rsidR="00F31C23" w:rsidRDefault="00F31C23">
            <w:pPr>
              <w:jc w:val="center"/>
              <w:rPr>
                <w:rFonts w:ascii="Arial" w:hAnsi="Arial" w:cs="Arial"/>
                <w:color w:val="000000"/>
                <w:sz w:val="16"/>
                <w:szCs w:val="16"/>
              </w:rPr>
            </w:pPr>
            <w:r>
              <w:rPr>
                <w:rFonts w:ascii="Arial" w:hAnsi="Arial" w:cs="Arial"/>
                <w:color w:val="000000"/>
                <w:sz w:val="16"/>
                <w:szCs w:val="16"/>
              </w:rPr>
              <w:t>86</w:t>
            </w:r>
          </w:p>
        </w:tc>
        <w:tc>
          <w:tcPr>
            <w:tcW w:w="795" w:type="dxa"/>
            <w:tcBorders>
              <w:top w:val="nil"/>
              <w:left w:val="nil"/>
              <w:bottom w:val="nil"/>
              <w:right w:val="nil"/>
            </w:tcBorders>
            <w:shd w:val="clear" w:color="auto" w:fill="auto"/>
            <w:vAlign w:val="center"/>
            <w:hideMark/>
          </w:tcPr>
          <w:p w14:paraId="5A3FC6BB"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990" w:type="dxa"/>
            <w:tcBorders>
              <w:top w:val="nil"/>
              <w:left w:val="nil"/>
              <w:bottom w:val="nil"/>
              <w:right w:val="nil"/>
            </w:tcBorders>
            <w:shd w:val="clear" w:color="auto" w:fill="auto"/>
            <w:vAlign w:val="center"/>
            <w:hideMark/>
          </w:tcPr>
          <w:p w14:paraId="5BB7CB99" w14:textId="77777777" w:rsidR="00F31C23" w:rsidRDefault="00F31C23">
            <w:pPr>
              <w:jc w:val="center"/>
              <w:rPr>
                <w:rFonts w:ascii="Arial" w:hAnsi="Arial" w:cs="Arial"/>
                <w:color w:val="000000"/>
                <w:sz w:val="16"/>
                <w:szCs w:val="16"/>
              </w:rPr>
            </w:pPr>
            <w:r>
              <w:rPr>
                <w:rFonts w:ascii="Arial" w:hAnsi="Arial" w:cs="Arial"/>
                <w:color w:val="000000"/>
                <w:sz w:val="16"/>
                <w:szCs w:val="16"/>
              </w:rPr>
              <w:t>59</w:t>
            </w:r>
          </w:p>
        </w:tc>
        <w:tc>
          <w:tcPr>
            <w:tcW w:w="803" w:type="dxa"/>
            <w:tcBorders>
              <w:top w:val="nil"/>
              <w:left w:val="nil"/>
              <w:bottom w:val="nil"/>
              <w:right w:val="nil"/>
            </w:tcBorders>
            <w:shd w:val="clear" w:color="auto" w:fill="auto"/>
            <w:vAlign w:val="center"/>
            <w:hideMark/>
          </w:tcPr>
          <w:p w14:paraId="350A9A5A" w14:textId="77777777" w:rsidR="00F31C23" w:rsidRDefault="00F31C23">
            <w:pPr>
              <w:jc w:val="center"/>
              <w:rPr>
                <w:rFonts w:ascii="Arial" w:hAnsi="Arial" w:cs="Arial"/>
                <w:color w:val="000000"/>
                <w:sz w:val="16"/>
                <w:szCs w:val="16"/>
              </w:rPr>
            </w:pPr>
            <w:r>
              <w:rPr>
                <w:rFonts w:ascii="Arial" w:hAnsi="Arial" w:cs="Arial"/>
                <w:color w:val="000000"/>
                <w:sz w:val="16"/>
                <w:szCs w:val="16"/>
              </w:rPr>
              <w:t>52</w:t>
            </w:r>
          </w:p>
        </w:tc>
        <w:tc>
          <w:tcPr>
            <w:tcW w:w="1328" w:type="dxa"/>
            <w:tcBorders>
              <w:top w:val="nil"/>
              <w:left w:val="nil"/>
              <w:bottom w:val="nil"/>
              <w:right w:val="nil"/>
            </w:tcBorders>
            <w:shd w:val="clear" w:color="auto" w:fill="auto"/>
            <w:vAlign w:val="center"/>
            <w:hideMark/>
          </w:tcPr>
          <w:p w14:paraId="72D04C81" w14:textId="77777777" w:rsidR="00F31C23" w:rsidRDefault="00F31C23">
            <w:pPr>
              <w:jc w:val="center"/>
              <w:rPr>
                <w:rFonts w:ascii="Arial" w:hAnsi="Arial" w:cs="Arial"/>
                <w:color w:val="000000"/>
                <w:sz w:val="16"/>
                <w:szCs w:val="16"/>
              </w:rPr>
            </w:pPr>
            <w:r>
              <w:rPr>
                <w:rFonts w:ascii="Arial" w:hAnsi="Arial" w:cs="Arial"/>
                <w:color w:val="000000"/>
                <w:sz w:val="16"/>
                <w:szCs w:val="16"/>
              </w:rPr>
              <w:t>70</w:t>
            </w:r>
          </w:p>
        </w:tc>
      </w:tr>
      <w:tr w:rsidR="00F31C23" w14:paraId="72046CD8" w14:textId="77777777" w:rsidTr="00F31C23">
        <w:trPr>
          <w:trHeight w:val="210"/>
        </w:trPr>
        <w:tc>
          <w:tcPr>
            <w:tcW w:w="1367" w:type="dxa"/>
            <w:tcBorders>
              <w:top w:val="nil"/>
              <w:left w:val="nil"/>
              <w:bottom w:val="nil"/>
              <w:right w:val="nil"/>
            </w:tcBorders>
            <w:shd w:val="clear" w:color="auto" w:fill="auto"/>
            <w:vAlign w:val="center"/>
            <w:hideMark/>
          </w:tcPr>
          <w:p w14:paraId="60B591B8" w14:textId="77777777" w:rsidR="00F31C23" w:rsidRDefault="00F31C23">
            <w:pPr>
              <w:rPr>
                <w:rFonts w:ascii="Arial" w:hAnsi="Arial" w:cs="Arial"/>
                <w:b/>
                <w:bCs/>
                <w:color w:val="000000"/>
                <w:sz w:val="16"/>
                <w:szCs w:val="16"/>
              </w:rPr>
            </w:pPr>
            <w:r>
              <w:rPr>
                <w:rFonts w:ascii="Arial" w:hAnsi="Arial" w:cs="Arial"/>
                <w:b/>
                <w:bCs/>
                <w:color w:val="000000"/>
                <w:sz w:val="16"/>
                <w:szCs w:val="16"/>
              </w:rPr>
              <w:t>Virginia</w:t>
            </w:r>
          </w:p>
        </w:tc>
        <w:tc>
          <w:tcPr>
            <w:tcW w:w="643" w:type="dxa"/>
            <w:tcBorders>
              <w:top w:val="nil"/>
              <w:left w:val="nil"/>
              <w:bottom w:val="nil"/>
              <w:right w:val="nil"/>
            </w:tcBorders>
            <w:shd w:val="clear" w:color="auto" w:fill="auto"/>
            <w:vAlign w:val="center"/>
            <w:hideMark/>
          </w:tcPr>
          <w:p w14:paraId="30A428E5"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821" w:type="dxa"/>
            <w:tcBorders>
              <w:top w:val="nil"/>
              <w:left w:val="nil"/>
              <w:bottom w:val="nil"/>
              <w:right w:val="nil"/>
            </w:tcBorders>
            <w:shd w:val="clear" w:color="auto" w:fill="auto"/>
            <w:vAlign w:val="center"/>
            <w:hideMark/>
          </w:tcPr>
          <w:p w14:paraId="24C1A5FF"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938" w:type="dxa"/>
            <w:tcBorders>
              <w:top w:val="nil"/>
              <w:left w:val="nil"/>
              <w:bottom w:val="nil"/>
              <w:right w:val="nil"/>
            </w:tcBorders>
            <w:shd w:val="clear" w:color="auto" w:fill="auto"/>
            <w:vAlign w:val="center"/>
            <w:hideMark/>
          </w:tcPr>
          <w:p w14:paraId="3409E215" w14:textId="77777777" w:rsidR="00F31C23" w:rsidRDefault="00F31C23">
            <w:pPr>
              <w:jc w:val="center"/>
              <w:rPr>
                <w:rFonts w:ascii="Arial" w:hAnsi="Arial" w:cs="Arial"/>
                <w:color w:val="000000"/>
                <w:sz w:val="16"/>
                <w:szCs w:val="16"/>
              </w:rPr>
            </w:pPr>
            <w:r>
              <w:rPr>
                <w:rFonts w:ascii="Arial" w:hAnsi="Arial" w:cs="Arial"/>
                <w:color w:val="000000"/>
                <w:sz w:val="16"/>
                <w:szCs w:val="16"/>
              </w:rPr>
              <w:t>89</w:t>
            </w:r>
          </w:p>
        </w:tc>
        <w:tc>
          <w:tcPr>
            <w:tcW w:w="1035" w:type="dxa"/>
            <w:tcBorders>
              <w:top w:val="nil"/>
              <w:left w:val="nil"/>
              <w:bottom w:val="nil"/>
              <w:right w:val="nil"/>
            </w:tcBorders>
            <w:shd w:val="clear" w:color="auto" w:fill="auto"/>
            <w:vAlign w:val="center"/>
            <w:hideMark/>
          </w:tcPr>
          <w:p w14:paraId="7A330D2D" w14:textId="77777777" w:rsidR="00F31C23" w:rsidRDefault="00F31C23">
            <w:pPr>
              <w:jc w:val="center"/>
              <w:rPr>
                <w:rFonts w:ascii="Arial" w:hAnsi="Arial" w:cs="Arial"/>
                <w:color w:val="000000"/>
                <w:sz w:val="16"/>
                <w:szCs w:val="16"/>
              </w:rPr>
            </w:pPr>
            <w:r>
              <w:rPr>
                <w:rFonts w:ascii="Arial" w:hAnsi="Arial" w:cs="Arial"/>
                <w:color w:val="000000"/>
                <w:sz w:val="16"/>
                <w:szCs w:val="16"/>
              </w:rPr>
              <w:t>92</w:t>
            </w:r>
          </w:p>
        </w:tc>
        <w:tc>
          <w:tcPr>
            <w:tcW w:w="795" w:type="dxa"/>
            <w:tcBorders>
              <w:top w:val="nil"/>
              <w:left w:val="nil"/>
              <w:bottom w:val="nil"/>
              <w:right w:val="nil"/>
            </w:tcBorders>
            <w:shd w:val="clear" w:color="auto" w:fill="auto"/>
            <w:vAlign w:val="center"/>
            <w:hideMark/>
          </w:tcPr>
          <w:p w14:paraId="138D777A"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c>
          <w:tcPr>
            <w:tcW w:w="990" w:type="dxa"/>
            <w:tcBorders>
              <w:top w:val="nil"/>
              <w:left w:val="nil"/>
              <w:bottom w:val="nil"/>
              <w:right w:val="nil"/>
            </w:tcBorders>
            <w:shd w:val="clear" w:color="auto" w:fill="auto"/>
            <w:vAlign w:val="center"/>
            <w:hideMark/>
          </w:tcPr>
          <w:p w14:paraId="352D4E2D" w14:textId="77777777" w:rsidR="00F31C23" w:rsidRDefault="00F31C23">
            <w:pPr>
              <w:jc w:val="center"/>
              <w:rPr>
                <w:rFonts w:ascii="Arial" w:hAnsi="Arial" w:cs="Arial"/>
                <w:color w:val="000000"/>
                <w:sz w:val="16"/>
                <w:szCs w:val="16"/>
              </w:rPr>
            </w:pPr>
            <w:r>
              <w:rPr>
                <w:rFonts w:ascii="Arial" w:hAnsi="Arial" w:cs="Arial"/>
                <w:color w:val="000000"/>
                <w:sz w:val="16"/>
                <w:szCs w:val="16"/>
              </w:rPr>
              <w:t>68</w:t>
            </w:r>
          </w:p>
        </w:tc>
        <w:tc>
          <w:tcPr>
            <w:tcW w:w="803" w:type="dxa"/>
            <w:tcBorders>
              <w:top w:val="nil"/>
              <w:left w:val="nil"/>
              <w:bottom w:val="nil"/>
              <w:right w:val="nil"/>
            </w:tcBorders>
            <w:shd w:val="clear" w:color="auto" w:fill="auto"/>
            <w:vAlign w:val="center"/>
            <w:hideMark/>
          </w:tcPr>
          <w:p w14:paraId="261CD96F" w14:textId="77777777" w:rsidR="00F31C23" w:rsidRDefault="00F31C23">
            <w:pPr>
              <w:jc w:val="center"/>
              <w:rPr>
                <w:rFonts w:ascii="Arial" w:hAnsi="Arial" w:cs="Arial"/>
                <w:color w:val="000000"/>
                <w:sz w:val="16"/>
                <w:szCs w:val="16"/>
              </w:rPr>
            </w:pPr>
            <w:r>
              <w:rPr>
                <w:rFonts w:ascii="Arial" w:hAnsi="Arial" w:cs="Arial"/>
                <w:color w:val="000000"/>
                <w:sz w:val="16"/>
                <w:szCs w:val="16"/>
              </w:rPr>
              <w:t>69</w:t>
            </w:r>
          </w:p>
        </w:tc>
        <w:tc>
          <w:tcPr>
            <w:tcW w:w="1328" w:type="dxa"/>
            <w:tcBorders>
              <w:top w:val="nil"/>
              <w:left w:val="nil"/>
              <w:bottom w:val="nil"/>
              <w:right w:val="nil"/>
            </w:tcBorders>
            <w:shd w:val="clear" w:color="auto" w:fill="auto"/>
            <w:vAlign w:val="center"/>
            <w:hideMark/>
          </w:tcPr>
          <w:p w14:paraId="3BCE3CEF"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r>
      <w:tr w:rsidR="00F31C23" w14:paraId="646E15C3" w14:textId="77777777" w:rsidTr="00F31C23">
        <w:trPr>
          <w:trHeight w:val="210"/>
        </w:trPr>
        <w:tc>
          <w:tcPr>
            <w:tcW w:w="1367" w:type="dxa"/>
            <w:tcBorders>
              <w:top w:val="nil"/>
              <w:left w:val="nil"/>
              <w:bottom w:val="nil"/>
              <w:right w:val="nil"/>
            </w:tcBorders>
            <w:shd w:val="clear" w:color="auto" w:fill="auto"/>
            <w:vAlign w:val="center"/>
            <w:hideMark/>
          </w:tcPr>
          <w:p w14:paraId="2ED09A5F" w14:textId="77777777" w:rsidR="00F31C23" w:rsidRDefault="00F31C23">
            <w:pPr>
              <w:rPr>
                <w:rFonts w:ascii="Arial" w:hAnsi="Arial" w:cs="Arial"/>
                <w:b/>
                <w:bCs/>
                <w:color w:val="000000"/>
                <w:sz w:val="16"/>
                <w:szCs w:val="16"/>
              </w:rPr>
            </w:pPr>
            <w:r>
              <w:rPr>
                <w:rFonts w:ascii="Arial" w:hAnsi="Arial" w:cs="Arial"/>
                <w:b/>
                <w:bCs/>
                <w:color w:val="000000"/>
                <w:sz w:val="16"/>
                <w:szCs w:val="16"/>
              </w:rPr>
              <w:t>Vermont</w:t>
            </w:r>
          </w:p>
        </w:tc>
        <w:tc>
          <w:tcPr>
            <w:tcW w:w="643" w:type="dxa"/>
            <w:tcBorders>
              <w:top w:val="nil"/>
              <w:left w:val="nil"/>
              <w:bottom w:val="nil"/>
              <w:right w:val="nil"/>
            </w:tcBorders>
            <w:shd w:val="clear" w:color="auto" w:fill="auto"/>
            <w:vAlign w:val="center"/>
            <w:hideMark/>
          </w:tcPr>
          <w:p w14:paraId="13BF0AC0" w14:textId="77777777" w:rsidR="00F31C23" w:rsidRDefault="00F31C23">
            <w:pPr>
              <w:jc w:val="center"/>
              <w:rPr>
                <w:rFonts w:ascii="Arial" w:hAnsi="Arial" w:cs="Arial"/>
                <w:color w:val="000000"/>
                <w:sz w:val="16"/>
                <w:szCs w:val="16"/>
              </w:rPr>
            </w:pPr>
            <w:r>
              <w:rPr>
                <w:rFonts w:ascii="Arial" w:hAnsi="Arial" w:cs="Arial"/>
                <w:color w:val="000000"/>
                <w:sz w:val="16"/>
                <w:szCs w:val="16"/>
              </w:rPr>
              <w:t>88</w:t>
            </w:r>
          </w:p>
        </w:tc>
        <w:tc>
          <w:tcPr>
            <w:tcW w:w="821" w:type="dxa"/>
            <w:tcBorders>
              <w:top w:val="nil"/>
              <w:left w:val="nil"/>
              <w:bottom w:val="nil"/>
              <w:right w:val="nil"/>
            </w:tcBorders>
            <w:shd w:val="clear" w:color="auto" w:fill="auto"/>
            <w:vAlign w:val="center"/>
            <w:hideMark/>
          </w:tcPr>
          <w:p w14:paraId="230C323B" w14:textId="77777777" w:rsidR="00F31C23" w:rsidRDefault="00F31C23">
            <w:pPr>
              <w:jc w:val="center"/>
              <w:rPr>
                <w:rFonts w:ascii="Arial" w:hAnsi="Arial" w:cs="Arial"/>
                <w:color w:val="000000"/>
                <w:sz w:val="16"/>
                <w:szCs w:val="16"/>
              </w:rPr>
            </w:pPr>
            <w:r>
              <w:rPr>
                <w:rFonts w:ascii="Arial" w:hAnsi="Arial" w:cs="Arial"/>
                <w:color w:val="000000"/>
                <w:sz w:val="16"/>
                <w:szCs w:val="16"/>
              </w:rPr>
              <w:t>96</w:t>
            </w:r>
          </w:p>
        </w:tc>
        <w:tc>
          <w:tcPr>
            <w:tcW w:w="938" w:type="dxa"/>
            <w:tcBorders>
              <w:top w:val="nil"/>
              <w:left w:val="nil"/>
              <w:bottom w:val="nil"/>
              <w:right w:val="nil"/>
            </w:tcBorders>
            <w:shd w:val="clear" w:color="auto" w:fill="auto"/>
            <w:vAlign w:val="center"/>
            <w:hideMark/>
          </w:tcPr>
          <w:p w14:paraId="25EFCA0B" w14:textId="77777777" w:rsidR="00F31C23" w:rsidRDefault="00F31C23">
            <w:pPr>
              <w:jc w:val="center"/>
              <w:rPr>
                <w:rFonts w:ascii="Arial" w:hAnsi="Arial" w:cs="Arial"/>
                <w:color w:val="000000"/>
                <w:sz w:val="16"/>
                <w:szCs w:val="16"/>
              </w:rPr>
            </w:pPr>
            <w:r>
              <w:rPr>
                <w:rFonts w:ascii="Arial" w:hAnsi="Arial" w:cs="Arial"/>
                <w:color w:val="000000"/>
                <w:sz w:val="16"/>
                <w:szCs w:val="16"/>
              </w:rPr>
              <w:t>93</w:t>
            </w:r>
          </w:p>
        </w:tc>
        <w:tc>
          <w:tcPr>
            <w:tcW w:w="1035" w:type="dxa"/>
            <w:tcBorders>
              <w:top w:val="nil"/>
              <w:left w:val="nil"/>
              <w:bottom w:val="nil"/>
              <w:right w:val="nil"/>
            </w:tcBorders>
            <w:shd w:val="clear" w:color="auto" w:fill="auto"/>
            <w:vAlign w:val="center"/>
            <w:hideMark/>
          </w:tcPr>
          <w:p w14:paraId="7B26BBD8" w14:textId="77777777" w:rsidR="00F31C23" w:rsidRDefault="00F31C23">
            <w:pPr>
              <w:jc w:val="center"/>
              <w:rPr>
                <w:rFonts w:ascii="Arial" w:hAnsi="Arial" w:cs="Arial"/>
                <w:color w:val="000000"/>
                <w:sz w:val="16"/>
                <w:szCs w:val="16"/>
              </w:rPr>
            </w:pPr>
            <w:r>
              <w:rPr>
                <w:rFonts w:ascii="Arial" w:hAnsi="Arial" w:cs="Arial"/>
                <w:color w:val="000000"/>
                <w:sz w:val="16"/>
                <w:szCs w:val="16"/>
              </w:rPr>
              <w:t>94</w:t>
            </w:r>
          </w:p>
        </w:tc>
        <w:tc>
          <w:tcPr>
            <w:tcW w:w="795" w:type="dxa"/>
            <w:tcBorders>
              <w:top w:val="nil"/>
              <w:left w:val="nil"/>
              <w:bottom w:val="nil"/>
              <w:right w:val="nil"/>
            </w:tcBorders>
            <w:shd w:val="clear" w:color="auto" w:fill="auto"/>
            <w:vAlign w:val="center"/>
            <w:hideMark/>
          </w:tcPr>
          <w:p w14:paraId="180141FC"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990" w:type="dxa"/>
            <w:tcBorders>
              <w:top w:val="nil"/>
              <w:left w:val="nil"/>
              <w:bottom w:val="nil"/>
              <w:right w:val="nil"/>
            </w:tcBorders>
            <w:shd w:val="clear" w:color="auto" w:fill="auto"/>
            <w:vAlign w:val="center"/>
            <w:hideMark/>
          </w:tcPr>
          <w:p w14:paraId="034D2569"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803" w:type="dxa"/>
            <w:tcBorders>
              <w:top w:val="nil"/>
              <w:left w:val="nil"/>
              <w:bottom w:val="nil"/>
              <w:right w:val="nil"/>
            </w:tcBorders>
            <w:shd w:val="clear" w:color="auto" w:fill="auto"/>
            <w:vAlign w:val="center"/>
            <w:hideMark/>
          </w:tcPr>
          <w:p w14:paraId="41A0DDD9" w14:textId="77777777" w:rsidR="00F31C23" w:rsidRDefault="00F31C23">
            <w:pPr>
              <w:jc w:val="center"/>
              <w:rPr>
                <w:rFonts w:ascii="Arial" w:hAnsi="Arial" w:cs="Arial"/>
                <w:color w:val="000000"/>
                <w:sz w:val="16"/>
                <w:szCs w:val="16"/>
              </w:rPr>
            </w:pPr>
            <w:r>
              <w:rPr>
                <w:rFonts w:ascii="Arial" w:hAnsi="Arial" w:cs="Arial"/>
                <w:color w:val="000000"/>
                <w:sz w:val="16"/>
                <w:szCs w:val="16"/>
              </w:rPr>
              <w:t>76</w:t>
            </w:r>
          </w:p>
        </w:tc>
        <w:tc>
          <w:tcPr>
            <w:tcW w:w="1328" w:type="dxa"/>
            <w:tcBorders>
              <w:top w:val="nil"/>
              <w:left w:val="nil"/>
              <w:bottom w:val="nil"/>
              <w:right w:val="nil"/>
            </w:tcBorders>
            <w:shd w:val="clear" w:color="auto" w:fill="auto"/>
            <w:vAlign w:val="center"/>
            <w:hideMark/>
          </w:tcPr>
          <w:p w14:paraId="536BAA38" w14:textId="77777777" w:rsidR="00F31C23" w:rsidRDefault="00F31C23">
            <w:pPr>
              <w:jc w:val="center"/>
              <w:rPr>
                <w:rFonts w:ascii="Arial" w:hAnsi="Arial" w:cs="Arial"/>
                <w:color w:val="000000"/>
                <w:sz w:val="16"/>
                <w:szCs w:val="16"/>
              </w:rPr>
            </w:pPr>
            <w:r>
              <w:rPr>
                <w:rFonts w:ascii="Arial" w:hAnsi="Arial" w:cs="Arial"/>
                <w:color w:val="000000"/>
                <w:sz w:val="16"/>
                <w:szCs w:val="16"/>
              </w:rPr>
              <w:t>79</w:t>
            </w:r>
          </w:p>
        </w:tc>
      </w:tr>
      <w:tr w:rsidR="00F31C23" w14:paraId="11A9C9CF" w14:textId="77777777" w:rsidTr="00F31C23">
        <w:trPr>
          <w:trHeight w:val="210"/>
        </w:trPr>
        <w:tc>
          <w:tcPr>
            <w:tcW w:w="1367" w:type="dxa"/>
            <w:tcBorders>
              <w:top w:val="nil"/>
              <w:left w:val="nil"/>
              <w:bottom w:val="nil"/>
              <w:right w:val="nil"/>
            </w:tcBorders>
            <w:shd w:val="clear" w:color="auto" w:fill="auto"/>
            <w:vAlign w:val="center"/>
            <w:hideMark/>
          </w:tcPr>
          <w:p w14:paraId="6E45B77F" w14:textId="77777777" w:rsidR="00F31C23" w:rsidRDefault="00F31C23">
            <w:pPr>
              <w:rPr>
                <w:rFonts w:ascii="Arial" w:hAnsi="Arial" w:cs="Arial"/>
                <w:b/>
                <w:bCs/>
                <w:color w:val="000000"/>
                <w:sz w:val="16"/>
                <w:szCs w:val="16"/>
              </w:rPr>
            </w:pPr>
            <w:r>
              <w:rPr>
                <w:rFonts w:ascii="Arial" w:hAnsi="Arial" w:cs="Arial"/>
                <w:b/>
                <w:bCs/>
                <w:color w:val="000000"/>
                <w:sz w:val="16"/>
                <w:szCs w:val="16"/>
              </w:rPr>
              <w:t>Washington</w:t>
            </w:r>
          </w:p>
        </w:tc>
        <w:tc>
          <w:tcPr>
            <w:tcW w:w="643" w:type="dxa"/>
            <w:tcBorders>
              <w:top w:val="nil"/>
              <w:left w:val="nil"/>
              <w:bottom w:val="nil"/>
              <w:right w:val="nil"/>
            </w:tcBorders>
            <w:shd w:val="clear" w:color="auto" w:fill="auto"/>
            <w:vAlign w:val="center"/>
            <w:hideMark/>
          </w:tcPr>
          <w:p w14:paraId="039D854B"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821" w:type="dxa"/>
            <w:tcBorders>
              <w:top w:val="nil"/>
              <w:left w:val="nil"/>
              <w:bottom w:val="nil"/>
              <w:right w:val="nil"/>
            </w:tcBorders>
            <w:shd w:val="clear" w:color="auto" w:fill="auto"/>
            <w:vAlign w:val="center"/>
            <w:hideMark/>
          </w:tcPr>
          <w:p w14:paraId="4D0F2EFD"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938" w:type="dxa"/>
            <w:tcBorders>
              <w:top w:val="nil"/>
              <w:left w:val="nil"/>
              <w:bottom w:val="nil"/>
              <w:right w:val="nil"/>
            </w:tcBorders>
            <w:shd w:val="clear" w:color="auto" w:fill="auto"/>
            <w:vAlign w:val="center"/>
            <w:hideMark/>
          </w:tcPr>
          <w:p w14:paraId="5A8A8836"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1035" w:type="dxa"/>
            <w:tcBorders>
              <w:top w:val="nil"/>
              <w:left w:val="nil"/>
              <w:bottom w:val="nil"/>
              <w:right w:val="nil"/>
            </w:tcBorders>
            <w:shd w:val="clear" w:color="auto" w:fill="auto"/>
            <w:vAlign w:val="center"/>
            <w:hideMark/>
          </w:tcPr>
          <w:p w14:paraId="0F985377"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795" w:type="dxa"/>
            <w:tcBorders>
              <w:top w:val="nil"/>
              <w:left w:val="nil"/>
              <w:bottom w:val="nil"/>
              <w:right w:val="nil"/>
            </w:tcBorders>
            <w:shd w:val="clear" w:color="auto" w:fill="auto"/>
            <w:vAlign w:val="center"/>
            <w:hideMark/>
          </w:tcPr>
          <w:p w14:paraId="61C6B985" w14:textId="77777777" w:rsidR="00F31C23" w:rsidRDefault="00F31C23">
            <w:pPr>
              <w:jc w:val="center"/>
              <w:rPr>
                <w:rFonts w:ascii="Arial" w:hAnsi="Arial" w:cs="Arial"/>
                <w:color w:val="000000"/>
                <w:sz w:val="16"/>
                <w:szCs w:val="16"/>
              </w:rPr>
            </w:pPr>
            <w:r>
              <w:rPr>
                <w:rFonts w:ascii="Arial" w:hAnsi="Arial" w:cs="Arial"/>
                <w:color w:val="000000"/>
                <w:sz w:val="16"/>
                <w:szCs w:val="16"/>
              </w:rPr>
              <w:t>96</w:t>
            </w:r>
          </w:p>
        </w:tc>
        <w:tc>
          <w:tcPr>
            <w:tcW w:w="990" w:type="dxa"/>
            <w:tcBorders>
              <w:top w:val="nil"/>
              <w:left w:val="nil"/>
              <w:bottom w:val="nil"/>
              <w:right w:val="nil"/>
            </w:tcBorders>
            <w:shd w:val="clear" w:color="auto" w:fill="auto"/>
            <w:vAlign w:val="center"/>
            <w:hideMark/>
          </w:tcPr>
          <w:p w14:paraId="1FC8137D" w14:textId="77777777" w:rsidR="00F31C23" w:rsidRDefault="00F31C23">
            <w:pPr>
              <w:jc w:val="center"/>
              <w:rPr>
                <w:rFonts w:ascii="Arial" w:hAnsi="Arial" w:cs="Arial"/>
                <w:color w:val="000000"/>
                <w:sz w:val="16"/>
                <w:szCs w:val="16"/>
              </w:rPr>
            </w:pPr>
            <w:r>
              <w:rPr>
                <w:rFonts w:ascii="Arial" w:hAnsi="Arial" w:cs="Arial"/>
                <w:color w:val="000000"/>
                <w:sz w:val="16"/>
                <w:szCs w:val="16"/>
              </w:rPr>
              <w:t>75</w:t>
            </w:r>
          </w:p>
        </w:tc>
        <w:tc>
          <w:tcPr>
            <w:tcW w:w="803" w:type="dxa"/>
            <w:tcBorders>
              <w:top w:val="nil"/>
              <w:left w:val="nil"/>
              <w:bottom w:val="nil"/>
              <w:right w:val="nil"/>
            </w:tcBorders>
            <w:shd w:val="clear" w:color="auto" w:fill="auto"/>
            <w:vAlign w:val="center"/>
            <w:hideMark/>
          </w:tcPr>
          <w:p w14:paraId="59A052AA" w14:textId="77777777" w:rsidR="00F31C23" w:rsidRDefault="00F31C23">
            <w:pPr>
              <w:jc w:val="center"/>
              <w:rPr>
                <w:rFonts w:ascii="Arial" w:hAnsi="Arial" w:cs="Arial"/>
                <w:color w:val="000000"/>
                <w:sz w:val="16"/>
                <w:szCs w:val="16"/>
              </w:rPr>
            </w:pPr>
            <w:r>
              <w:rPr>
                <w:rFonts w:ascii="Arial" w:hAnsi="Arial" w:cs="Arial"/>
                <w:color w:val="000000"/>
                <w:sz w:val="16"/>
                <w:szCs w:val="16"/>
              </w:rPr>
              <w:t>57</w:t>
            </w:r>
          </w:p>
        </w:tc>
        <w:tc>
          <w:tcPr>
            <w:tcW w:w="1328" w:type="dxa"/>
            <w:tcBorders>
              <w:top w:val="nil"/>
              <w:left w:val="nil"/>
              <w:bottom w:val="nil"/>
              <w:right w:val="nil"/>
            </w:tcBorders>
            <w:shd w:val="clear" w:color="auto" w:fill="auto"/>
            <w:vAlign w:val="center"/>
            <w:hideMark/>
          </w:tcPr>
          <w:p w14:paraId="76901CB2" w14:textId="77777777" w:rsidR="00F31C23" w:rsidRDefault="00F31C23">
            <w:pPr>
              <w:jc w:val="center"/>
              <w:rPr>
                <w:rFonts w:ascii="Arial" w:hAnsi="Arial" w:cs="Arial"/>
                <w:color w:val="000000"/>
                <w:sz w:val="16"/>
                <w:szCs w:val="16"/>
              </w:rPr>
            </w:pPr>
            <w:r>
              <w:rPr>
                <w:rFonts w:ascii="Arial" w:hAnsi="Arial" w:cs="Arial"/>
                <w:color w:val="000000"/>
                <w:sz w:val="16"/>
                <w:szCs w:val="16"/>
              </w:rPr>
              <w:t>78</w:t>
            </w:r>
          </w:p>
        </w:tc>
      </w:tr>
      <w:tr w:rsidR="00F31C23" w14:paraId="50F74F03" w14:textId="77777777" w:rsidTr="00F31C23">
        <w:trPr>
          <w:trHeight w:val="210"/>
        </w:trPr>
        <w:tc>
          <w:tcPr>
            <w:tcW w:w="1367" w:type="dxa"/>
            <w:tcBorders>
              <w:top w:val="nil"/>
              <w:left w:val="nil"/>
              <w:bottom w:val="nil"/>
              <w:right w:val="nil"/>
            </w:tcBorders>
            <w:shd w:val="clear" w:color="auto" w:fill="auto"/>
            <w:vAlign w:val="center"/>
            <w:hideMark/>
          </w:tcPr>
          <w:p w14:paraId="39AFC877" w14:textId="77777777" w:rsidR="00F31C23" w:rsidRDefault="00F31C23">
            <w:pPr>
              <w:rPr>
                <w:rFonts w:ascii="Arial" w:hAnsi="Arial" w:cs="Arial"/>
                <w:b/>
                <w:bCs/>
                <w:color w:val="000000"/>
                <w:sz w:val="16"/>
                <w:szCs w:val="16"/>
              </w:rPr>
            </w:pPr>
            <w:r>
              <w:rPr>
                <w:rFonts w:ascii="Arial" w:hAnsi="Arial" w:cs="Arial"/>
                <w:b/>
                <w:bCs/>
                <w:color w:val="000000"/>
                <w:sz w:val="16"/>
                <w:szCs w:val="16"/>
              </w:rPr>
              <w:t>Wisconsin</w:t>
            </w:r>
          </w:p>
        </w:tc>
        <w:tc>
          <w:tcPr>
            <w:tcW w:w="643" w:type="dxa"/>
            <w:tcBorders>
              <w:top w:val="nil"/>
              <w:left w:val="nil"/>
              <w:bottom w:val="nil"/>
              <w:right w:val="nil"/>
            </w:tcBorders>
            <w:shd w:val="clear" w:color="auto" w:fill="auto"/>
            <w:vAlign w:val="center"/>
            <w:hideMark/>
          </w:tcPr>
          <w:p w14:paraId="27AA54E6" w14:textId="77777777" w:rsidR="00F31C23" w:rsidRDefault="00F31C23">
            <w:pPr>
              <w:jc w:val="center"/>
              <w:rPr>
                <w:rFonts w:ascii="Arial" w:hAnsi="Arial" w:cs="Arial"/>
                <w:color w:val="000000"/>
                <w:sz w:val="16"/>
                <w:szCs w:val="16"/>
              </w:rPr>
            </w:pPr>
            <w:r>
              <w:rPr>
                <w:rFonts w:ascii="Arial" w:hAnsi="Arial" w:cs="Arial"/>
                <w:color w:val="000000"/>
                <w:sz w:val="16"/>
                <w:szCs w:val="16"/>
              </w:rPr>
              <w:t>82</w:t>
            </w:r>
          </w:p>
        </w:tc>
        <w:tc>
          <w:tcPr>
            <w:tcW w:w="821" w:type="dxa"/>
            <w:tcBorders>
              <w:top w:val="nil"/>
              <w:left w:val="nil"/>
              <w:bottom w:val="nil"/>
              <w:right w:val="nil"/>
            </w:tcBorders>
            <w:shd w:val="clear" w:color="auto" w:fill="auto"/>
            <w:vAlign w:val="center"/>
            <w:hideMark/>
          </w:tcPr>
          <w:p w14:paraId="4C87C2F6" w14:textId="77777777" w:rsidR="00F31C23" w:rsidRDefault="00F31C23">
            <w:pPr>
              <w:jc w:val="center"/>
              <w:rPr>
                <w:rFonts w:ascii="Arial" w:hAnsi="Arial" w:cs="Arial"/>
                <w:color w:val="000000"/>
                <w:sz w:val="16"/>
                <w:szCs w:val="16"/>
              </w:rPr>
            </w:pPr>
            <w:r>
              <w:rPr>
                <w:rFonts w:ascii="Arial" w:hAnsi="Arial" w:cs="Arial"/>
                <w:color w:val="000000"/>
                <w:sz w:val="16"/>
                <w:szCs w:val="16"/>
              </w:rPr>
              <w:t>90</w:t>
            </w:r>
          </w:p>
        </w:tc>
        <w:tc>
          <w:tcPr>
            <w:tcW w:w="938" w:type="dxa"/>
            <w:tcBorders>
              <w:top w:val="nil"/>
              <w:left w:val="nil"/>
              <w:bottom w:val="nil"/>
              <w:right w:val="nil"/>
            </w:tcBorders>
            <w:shd w:val="clear" w:color="auto" w:fill="auto"/>
            <w:vAlign w:val="center"/>
            <w:hideMark/>
          </w:tcPr>
          <w:p w14:paraId="0F4F352E" w14:textId="77777777" w:rsidR="00F31C23" w:rsidRDefault="00F31C23">
            <w:pPr>
              <w:jc w:val="center"/>
              <w:rPr>
                <w:rFonts w:ascii="Arial" w:hAnsi="Arial" w:cs="Arial"/>
                <w:color w:val="000000"/>
                <w:sz w:val="16"/>
                <w:szCs w:val="16"/>
              </w:rPr>
            </w:pPr>
            <w:r>
              <w:rPr>
                <w:rFonts w:ascii="Arial" w:hAnsi="Arial" w:cs="Arial"/>
                <w:color w:val="000000"/>
                <w:sz w:val="16"/>
                <w:szCs w:val="16"/>
              </w:rPr>
              <w:t>92</w:t>
            </w:r>
          </w:p>
        </w:tc>
        <w:tc>
          <w:tcPr>
            <w:tcW w:w="1035" w:type="dxa"/>
            <w:tcBorders>
              <w:top w:val="nil"/>
              <w:left w:val="nil"/>
              <w:bottom w:val="nil"/>
              <w:right w:val="nil"/>
            </w:tcBorders>
            <w:shd w:val="clear" w:color="auto" w:fill="auto"/>
            <w:vAlign w:val="center"/>
            <w:hideMark/>
          </w:tcPr>
          <w:p w14:paraId="6CB7E912" w14:textId="77777777" w:rsidR="00F31C23" w:rsidRDefault="00F31C23">
            <w:pPr>
              <w:jc w:val="center"/>
              <w:rPr>
                <w:rFonts w:ascii="Arial" w:hAnsi="Arial" w:cs="Arial"/>
                <w:color w:val="000000"/>
                <w:sz w:val="16"/>
                <w:szCs w:val="16"/>
              </w:rPr>
            </w:pPr>
            <w:r>
              <w:rPr>
                <w:rFonts w:ascii="Arial" w:hAnsi="Arial" w:cs="Arial"/>
                <w:color w:val="000000"/>
                <w:sz w:val="16"/>
                <w:szCs w:val="16"/>
              </w:rPr>
              <w:t>92</w:t>
            </w:r>
          </w:p>
        </w:tc>
        <w:tc>
          <w:tcPr>
            <w:tcW w:w="795" w:type="dxa"/>
            <w:tcBorders>
              <w:top w:val="nil"/>
              <w:left w:val="nil"/>
              <w:bottom w:val="nil"/>
              <w:right w:val="nil"/>
            </w:tcBorders>
            <w:shd w:val="clear" w:color="auto" w:fill="auto"/>
            <w:vAlign w:val="center"/>
            <w:hideMark/>
          </w:tcPr>
          <w:p w14:paraId="66753CB1"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990" w:type="dxa"/>
            <w:tcBorders>
              <w:top w:val="nil"/>
              <w:left w:val="nil"/>
              <w:bottom w:val="nil"/>
              <w:right w:val="nil"/>
            </w:tcBorders>
            <w:shd w:val="clear" w:color="auto" w:fill="auto"/>
            <w:vAlign w:val="center"/>
            <w:hideMark/>
          </w:tcPr>
          <w:p w14:paraId="3AA63488"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c>
          <w:tcPr>
            <w:tcW w:w="803" w:type="dxa"/>
            <w:tcBorders>
              <w:top w:val="nil"/>
              <w:left w:val="nil"/>
              <w:bottom w:val="nil"/>
              <w:right w:val="nil"/>
            </w:tcBorders>
            <w:shd w:val="clear" w:color="auto" w:fill="auto"/>
            <w:vAlign w:val="center"/>
            <w:hideMark/>
          </w:tcPr>
          <w:p w14:paraId="153A2445" w14:textId="77777777" w:rsidR="00F31C23" w:rsidRDefault="00F31C23">
            <w:pPr>
              <w:jc w:val="center"/>
              <w:rPr>
                <w:rFonts w:ascii="Arial" w:hAnsi="Arial" w:cs="Arial"/>
                <w:color w:val="000000"/>
                <w:sz w:val="16"/>
                <w:szCs w:val="16"/>
              </w:rPr>
            </w:pPr>
            <w:r>
              <w:rPr>
                <w:rFonts w:ascii="Arial" w:hAnsi="Arial" w:cs="Arial"/>
                <w:color w:val="000000"/>
                <w:sz w:val="16"/>
                <w:szCs w:val="16"/>
              </w:rPr>
              <w:t>62</w:t>
            </w:r>
          </w:p>
        </w:tc>
        <w:tc>
          <w:tcPr>
            <w:tcW w:w="1328" w:type="dxa"/>
            <w:tcBorders>
              <w:top w:val="nil"/>
              <w:left w:val="nil"/>
              <w:bottom w:val="nil"/>
              <w:right w:val="nil"/>
            </w:tcBorders>
            <w:shd w:val="clear" w:color="auto" w:fill="auto"/>
            <w:vAlign w:val="center"/>
            <w:hideMark/>
          </w:tcPr>
          <w:p w14:paraId="728E1CE4" w14:textId="77777777" w:rsidR="00F31C23" w:rsidRDefault="00F31C23">
            <w:pPr>
              <w:jc w:val="center"/>
              <w:rPr>
                <w:rFonts w:ascii="Arial" w:hAnsi="Arial" w:cs="Arial"/>
                <w:color w:val="000000"/>
                <w:sz w:val="16"/>
                <w:szCs w:val="16"/>
              </w:rPr>
            </w:pPr>
            <w:r>
              <w:rPr>
                <w:rFonts w:ascii="Arial" w:hAnsi="Arial" w:cs="Arial"/>
                <w:color w:val="000000"/>
                <w:sz w:val="16"/>
                <w:szCs w:val="16"/>
              </w:rPr>
              <w:t>80</w:t>
            </w:r>
          </w:p>
        </w:tc>
      </w:tr>
      <w:tr w:rsidR="00F31C23" w14:paraId="2EA17D9C" w14:textId="77777777" w:rsidTr="00F31C23">
        <w:trPr>
          <w:trHeight w:val="210"/>
        </w:trPr>
        <w:tc>
          <w:tcPr>
            <w:tcW w:w="1367" w:type="dxa"/>
            <w:tcBorders>
              <w:top w:val="nil"/>
              <w:left w:val="nil"/>
              <w:bottom w:val="nil"/>
              <w:right w:val="nil"/>
            </w:tcBorders>
            <w:shd w:val="clear" w:color="auto" w:fill="auto"/>
            <w:vAlign w:val="center"/>
            <w:hideMark/>
          </w:tcPr>
          <w:p w14:paraId="3A9F0D6B" w14:textId="77777777" w:rsidR="00F31C23" w:rsidRDefault="00F31C23">
            <w:pPr>
              <w:rPr>
                <w:rFonts w:ascii="Arial" w:hAnsi="Arial" w:cs="Arial"/>
                <w:b/>
                <w:bCs/>
                <w:color w:val="000000"/>
                <w:sz w:val="16"/>
                <w:szCs w:val="16"/>
              </w:rPr>
            </w:pPr>
            <w:r>
              <w:rPr>
                <w:rFonts w:ascii="Arial" w:hAnsi="Arial" w:cs="Arial"/>
                <w:b/>
                <w:bCs/>
                <w:color w:val="000000"/>
                <w:sz w:val="16"/>
                <w:szCs w:val="16"/>
              </w:rPr>
              <w:t>West Virginia</w:t>
            </w:r>
          </w:p>
        </w:tc>
        <w:tc>
          <w:tcPr>
            <w:tcW w:w="643" w:type="dxa"/>
            <w:tcBorders>
              <w:top w:val="nil"/>
              <w:left w:val="nil"/>
              <w:bottom w:val="nil"/>
              <w:right w:val="nil"/>
            </w:tcBorders>
            <w:shd w:val="clear" w:color="auto" w:fill="auto"/>
            <w:vAlign w:val="center"/>
            <w:hideMark/>
          </w:tcPr>
          <w:p w14:paraId="02D287DC" w14:textId="77777777" w:rsidR="00F31C23" w:rsidRDefault="00F31C23">
            <w:pPr>
              <w:jc w:val="center"/>
              <w:rPr>
                <w:rFonts w:ascii="Arial" w:hAnsi="Arial" w:cs="Arial"/>
                <w:color w:val="000000"/>
                <w:sz w:val="16"/>
                <w:szCs w:val="16"/>
              </w:rPr>
            </w:pPr>
            <w:r>
              <w:rPr>
                <w:rFonts w:ascii="Arial" w:hAnsi="Arial" w:cs="Arial"/>
                <w:color w:val="000000"/>
                <w:sz w:val="16"/>
                <w:szCs w:val="16"/>
              </w:rPr>
              <w:t>73</w:t>
            </w:r>
          </w:p>
        </w:tc>
        <w:tc>
          <w:tcPr>
            <w:tcW w:w="821" w:type="dxa"/>
            <w:tcBorders>
              <w:top w:val="nil"/>
              <w:left w:val="nil"/>
              <w:bottom w:val="nil"/>
              <w:right w:val="nil"/>
            </w:tcBorders>
            <w:shd w:val="clear" w:color="auto" w:fill="auto"/>
            <w:vAlign w:val="center"/>
            <w:hideMark/>
          </w:tcPr>
          <w:p w14:paraId="61B2A90F" w14:textId="77777777" w:rsidR="00F31C23" w:rsidRDefault="00F31C23">
            <w:pPr>
              <w:jc w:val="center"/>
              <w:rPr>
                <w:rFonts w:ascii="Arial" w:hAnsi="Arial" w:cs="Arial"/>
                <w:color w:val="000000"/>
                <w:sz w:val="16"/>
                <w:szCs w:val="16"/>
              </w:rPr>
            </w:pPr>
            <w:r>
              <w:rPr>
                <w:rFonts w:ascii="Arial" w:hAnsi="Arial" w:cs="Arial"/>
                <w:color w:val="000000"/>
                <w:sz w:val="16"/>
                <w:szCs w:val="16"/>
              </w:rPr>
              <w:t>84</w:t>
            </w:r>
          </w:p>
        </w:tc>
        <w:tc>
          <w:tcPr>
            <w:tcW w:w="938" w:type="dxa"/>
            <w:tcBorders>
              <w:top w:val="nil"/>
              <w:left w:val="nil"/>
              <w:bottom w:val="nil"/>
              <w:right w:val="nil"/>
            </w:tcBorders>
            <w:shd w:val="clear" w:color="auto" w:fill="auto"/>
            <w:vAlign w:val="center"/>
            <w:hideMark/>
          </w:tcPr>
          <w:p w14:paraId="1E0C8FC0" w14:textId="77777777" w:rsidR="00F31C23" w:rsidRDefault="00F31C23">
            <w:pPr>
              <w:jc w:val="center"/>
              <w:rPr>
                <w:rFonts w:ascii="Arial" w:hAnsi="Arial" w:cs="Arial"/>
                <w:color w:val="000000"/>
                <w:sz w:val="16"/>
                <w:szCs w:val="16"/>
              </w:rPr>
            </w:pPr>
            <w:r>
              <w:rPr>
                <w:rFonts w:ascii="Arial" w:hAnsi="Arial" w:cs="Arial"/>
                <w:color w:val="000000"/>
                <w:sz w:val="16"/>
                <w:szCs w:val="16"/>
              </w:rPr>
              <w:t>81</w:t>
            </w:r>
          </w:p>
        </w:tc>
        <w:tc>
          <w:tcPr>
            <w:tcW w:w="1035" w:type="dxa"/>
            <w:tcBorders>
              <w:top w:val="nil"/>
              <w:left w:val="nil"/>
              <w:bottom w:val="nil"/>
              <w:right w:val="nil"/>
            </w:tcBorders>
            <w:shd w:val="clear" w:color="auto" w:fill="auto"/>
            <w:vAlign w:val="center"/>
            <w:hideMark/>
          </w:tcPr>
          <w:p w14:paraId="62F3876C" w14:textId="77777777" w:rsidR="00F31C23" w:rsidRDefault="00F31C23">
            <w:pPr>
              <w:jc w:val="center"/>
              <w:rPr>
                <w:rFonts w:ascii="Arial" w:hAnsi="Arial" w:cs="Arial"/>
                <w:color w:val="000000"/>
                <w:sz w:val="16"/>
                <w:szCs w:val="16"/>
              </w:rPr>
            </w:pPr>
            <w:r>
              <w:rPr>
                <w:rFonts w:ascii="Arial" w:hAnsi="Arial" w:cs="Arial"/>
                <w:color w:val="000000"/>
                <w:sz w:val="16"/>
                <w:szCs w:val="16"/>
              </w:rPr>
              <w:t>83</w:t>
            </w:r>
          </w:p>
        </w:tc>
        <w:tc>
          <w:tcPr>
            <w:tcW w:w="795" w:type="dxa"/>
            <w:tcBorders>
              <w:top w:val="nil"/>
              <w:left w:val="nil"/>
              <w:bottom w:val="nil"/>
              <w:right w:val="nil"/>
            </w:tcBorders>
            <w:shd w:val="clear" w:color="auto" w:fill="auto"/>
            <w:vAlign w:val="center"/>
            <w:hideMark/>
          </w:tcPr>
          <w:p w14:paraId="339F2FCC"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c>
          <w:tcPr>
            <w:tcW w:w="990" w:type="dxa"/>
            <w:tcBorders>
              <w:top w:val="nil"/>
              <w:left w:val="nil"/>
              <w:bottom w:val="nil"/>
              <w:right w:val="nil"/>
            </w:tcBorders>
            <w:shd w:val="clear" w:color="auto" w:fill="auto"/>
            <w:vAlign w:val="center"/>
            <w:hideMark/>
          </w:tcPr>
          <w:p w14:paraId="7CF97EB8" w14:textId="77777777" w:rsidR="00F31C23" w:rsidRDefault="00F31C23">
            <w:pPr>
              <w:jc w:val="center"/>
              <w:rPr>
                <w:rFonts w:ascii="Arial" w:hAnsi="Arial" w:cs="Arial"/>
                <w:color w:val="000000"/>
                <w:sz w:val="16"/>
                <w:szCs w:val="16"/>
              </w:rPr>
            </w:pPr>
            <w:r>
              <w:rPr>
                <w:rFonts w:ascii="Arial" w:hAnsi="Arial" w:cs="Arial"/>
                <w:color w:val="000000"/>
                <w:sz w:val="16"/>
                <w:szCs w:val="16"/>
              </w:rPr>
              <w:t>72</w:t>
            </w:r>
          </w:p>
        </w:tc>
        <w:tc>
          <w:tcPr>
            <w:tcW w:w="803" w:type="dxa"/>
            <w:tcBorders>
              <w:top w:val="nil"/>
              <w:left w:val="nil"/>
              <w:bottom w:val="nil"/>
              <w:right w:val="nil"/>
            </w:tcBorders>
            <w:shd w:val="clear" w:color="auto" w:fill="auto"/>
            <w:vAlign w:val="center"/>
            <w:hideMark/>
          </w:tcPr>
          <w:p w14:paraId="0A7F6257" w14:textId="77777777" w:rsidR="00F31C23" w:rsidRDefault="00F31C23">
            <w:pPr>
              <w:jc w:val="center"/>
              <w:rPr>
                <w:rFonts w:ascii="Arial" w:hAnsi="Arial" w:cs="Arial"/>
                <w:color w:val="000000"/>
                <w:sz w:val="16"/>
                <w:szCs w:val="16"/>
              </w:rPr>
            </w:pPr>
            <w:r>
              <w:rPr>
                <w:rFonts w:ascii="Arial" w:hAnsi="Arial" w:cs="Arial"/>
                <w:color w:val="000000"/>
                <w:sz w:val="16"/>
                <w:szCs w:val="16"/>
              </w:rPr>
              <w:t>46</w:t>
            </w:r>
          </w:p>
        </w:tc>
        <w:tc>
          <w:tcPr>
            <w:tcW w:w="1328" w:type="dxa"/>
            <w:tcBorders>
              <w:top w:val="nil"/>
              <w:left w:val="nil"/>
              <w:bottom w:val="nil"/>
              <w:right w:val="nil"/>
            </w:tcBorders>
            <w:shd w:val="clear" w:color="auto" w:fill="auto"/>
            <w:vAlign w:val="center"/>
            <w:hideMark/>
          </w:tcPr>
          <w:p w14:paraId="53EC6312" w14:textId="77777777" w:rsidR="00F31C23" w:rsidRDefault="00F31C23">
            <w:pPr>
              <w:jc w:val="center"/>
              <w:rPr>
                <w:rFonts w:ascii="Arial" w:hAnsi="Arial" w:cs="Arial"/>
                <w:color w:val="000000"/>
                <w:sz w:val="16"/>
                <w:szCs w:val="16"/>
              </w:rPr>
            </w:pPr>
            <w:r>
              <w:rPr>
                <w:rFonts w:ascii="Arial" w:hAnsi="Arial" w:cs="Arial"/>
                <w:color w:val="000000"/>
                <w:sz w:val="16"/>
                <w:szCs w:val="16"/>
              </w:rPr>
              <w:t>71</w:t>
            </w:r>
          </w:p>
        </w:tc>
      </w:tr>
      <w:tr w:rsidR="00F31C23" w14:paraId="55D23B4D" w14:textId="77777777" w:rsidTr="00F31C23">
        <w:trPr>
          <w:trHeight w:val="210"/>
        </w:trPr>
        <w:tc>
          <w:tcPr>
            <w:tcW w:w="1367" w:type="dxa"/>
            <w:tcBorders>
              <w:top w:val="nil"/>
              <w:left w:val="nil"/>
              <w:bottom w:val="nil"/>
              <w:right w:val="nil"/>
            </w:tcBorders>
            <w:shd w:val="clear" w:color="auto" w:fill="auto"/>
            <w:vAlign w:val="center"/>
            <w:hideMark/>
          </w:tcPr>
          <w:p w14:paraId="045C9BDF" w14:textId="77777777" w:rsidR="00F31C23" w:rsidRDefault="00F31C23">
            <w:pPr>
              <w:rPr>
                <w:rFonts w:ascii="Arial" w:hAnsi="Arial" w:cs="Arial"/>
                <w:b/>
                <w:bCs/>
                <w:color w:val="000000"/>
                <w:sz w:val="16"/>
                <w:szCs w:val="16"/>
              </w:rPr>
            </w:pPr>
            <w:r>
              <w:rPr>
                <w:rFonts w:ascii="Arial" w:hAnsi="Arial" w:cs="Arial"/>
                <w:b/>
                <w:bCs/>
                <w:color w:val="000000"/>
                <w:sz w:val="16"/>
                <w:szCs w:val="16"/>
              </w:rPr>
              <w:t>Wyoming</w:t>
            </w:r>
          </w:p>
        </w:tc>
        <w:tc>
          <w:tcPr>
            <w:tcW w:w="643" w:type="dxa"/>
            <w:tcBorders>
              <w:top w:val="nil"/>
              <w:left w:val="nil"/>
              <w:bottom w:val="nil"/>
              <w:right w:val="nil"/>
            </w:tcBorders>
            <w:shd w:val="clear" w:color="auto" w:fill="auto"/>
            <w:vAlign w:val="center"/>
            <w:hideMark/>
          </w:tcPr>
          <w:p w14:paraId="6FD47773" w14:textId="77777777" w:rsidR="00F31C23" w:rsidRDefault="00F31C23">
            <w:pPr>
              <w:jc w:val="center"/>
              <w:rPr>
                <w:rFonts w:ascii="Arial" w:hAnsi="Arial" w:cs="Arial"/>
                <w:color w:val="000000"/>
                <w:sz w:val="16"/>
                <w:szCs w:val="16"/>
              </w:rPr>
            </w:pPr>
            <w:r>
              <w:rPr>
                <w:rFonts w:ascii="Arial" w:hAnsi="Arial" w:cs="Arial"/>
                <w:color w:val="000000"/>
                <w:sz w:val="16"/>
                <w:szCs w:val="16"/>
              </w:rPr>
              <w:t>77</w:t>
            </w:r>
          </w:p>
        </w:tc>
        <w:tc>
          <w:tcPr>
            <w:tcW w:w="821" w:type="dxa"/>
            <w:tcBorders>
              <w:top w:val="nil"/>
              <w:left w:val="nil"/>
              <w:bottom w:val="nil"/>
              <w:right w:val="nil"/>
            </w:tcBorders>
            <w:shd w:val="clear" w:color="auto" w:fill="auto"/>
            <w:vAlign w:val="center"/>
            <w:hideMark/>
          </w:tcPr>
          <w:p w14:paraId="44F774E2" w14:textId="77777777" w:rsidR="00F31C23" w:rsidRDefault="00F31C23">
            <w:pPr>
              <w:jc w:val="center"/>
              <w:rPr>
                <w:rFonts w:ascii="Arial" w:hAnsi="Arial" w:cs="Arial"/>
                <w:color w:val="000000"/>
                <w:sz w:val="16"/>
                <w:szCs w:val="16"/>
              </w:rPr>
            </w:pPr>
            <w:r>
              <w:rPr>
                <w:rFonts w:ascii="Arial" w:hAnsi="Arial" w:cs="Arial"/>
                <w:color w:val="000000"/>
                <w:sz w:val="16"/>
                <w:szCs w:val="16"/>
              </w:rPr>
              <w:t>92</w:t>
            </w:r>
          </w:p>
        </w:tc>
        <w:tc>
          <w:tcPr>
            <w:tcW w:w="938" w:type="dxa"/>
            <w:tcBorders>
              <w:top w:val="nil"/>
              <w:left w:val="nil"/>
              <w:bottom w:val="nil"/>
              <w:right w:val="nil"/>
            </w:tcBorders>
            <w:shd w:val="clear" w:color="auto" w:fill="auto"/>
            <w:vAlign w:val="center"/>
            <w:hideMark/>
          </w:tcPr>
          <w:p w14:paraId="644BD08D"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1035" w:type="dxa"/>
            <w:tcBorders>
              <w:top w:val="nil"/>
              <w:left w:val="nil"/>
              <w:bottom w:val="nil"/>
              <w:right w:val="nil"/>
            </w:tcBorders>
            <w:shd w:val="clear" w:color="auto" w:fill="auto"/>
            <w:vAlign w:val="center"/>
            <w:hideMark/>
          </w:tcPr>
          <w:p w14:paraId="4B8C91E1" w14:textId="77777777" w:rsidR="00F31C23" w:rsidRDefault="00F31C23">
            <w:pPr>
              <w:jc w:val="center"/>
              <w:rPr>
                <w:rFonts w:ascii="Arial" w:hAnsi="Arial" w:cs="Arial"/>
                <w:color w:val="000000"/>
                <w:sz w:val="16"/>
                <w:szCs w:val="16"/>
              </w:rPr>
            </w:pPr>
            <w:r>
              <w:rPr>
                <w:rFonts w:ascii="Arial" w:hAnsi="Arial" w:cs="Arial"/>
                <w:color w:val="000000"/>
                <w:sz w:val="16"/>
                <w:szCs w:val="16"/>
              </w:rPr>
              <w:t>87</w:t>
            </w:r>
          </w:p>
        </w:tc>
        <w:tc>
          <w:tcPr>
            <w:tcW w:w="795" w:type="dxa"/>
            <w:tcBorders>
              <w:top w:val="nil"/>
              <w:left w:val="nil"/>
              <w:bottom w:val="nil"/>
              <w:right w:val="nil"/>
            </w:tcBorders>
            <w:shd w:val="clear" w:color="auto" w:fill="auto"/>
            <w:vAlign w:val="center"/>
            <w:hideMark/>
          </w:tcPr>
          <w:p w14:paraId="6AC54AB7" w14:textId="77777777" w:rsidR="00F31C23" w:rsidRDefault="00F31C23">
            <w:pPr>
              <w:jc w:val="center"/>
              <w:rPr>
                <w:rFonts w:ascii="Arial" w:hAnsi="Arial" w:cs="Arial"/>
                <w:color w:val="000000"/>
                <w:sz w:val="16"/>
                <w:szCs w:val="16"/>
              </w:rPr>
            </w:pPr>
            <w:r>
              <w:rPr>
                <w:rFonts w:ascii="Arial" w:hAnsi="Arial" w:cs="Arial"/>
                <w:color w:val="000000"/>
                <w:sz w:val="16"/>
                <w:szCs w:val="16"/>
              </w:rPr>
              <w:t>91</w:t>
            </w:r>
          </w:p>
        </w:tc>
        <w:tc>
          <w:tcPr>
            <w:tcW w:w="990" w:type="dxa"/>
            <w:tcBorders>
              <w:top w:val="nil"/>
              <w:left w:val="nil"/>
              <w:bottom w:val="nil"/>
              <w:right w:val="nil"/>
            </w:tcBorders>
            <w:shd w:val="clear" w:color="auto" w:fill="auto"/>
            <w:vAlign w:val="center"/>
            <w:hideMark/>
          </w:tcPr>
          <w:p w14:paraId="2DD0307D" w14:textId="77777777" w:rsidR="00F31C23" w:rsidRDefault="00F31C23">
            <w:pPr>
              <w:jc w:val="center"/>
              <w:rPr>
                <w:rFonts w:ascii="Arial" w:hAnsi="Arial" w:cs="Arial"/>
                <w:color w:val="000000"/>
                <w:sz w:val="16"/>
                <w:szCs w:val="16"/>
              </w:rPr>
            </w:pPr>
            <w:r>
              <w:rPr>
                <w:rFonts w:ascii="Arial" w:hAnsi="Arial" w:cs="Arial"/>
                <w:color w:val="000000"/>
                <w:sz w:val="16"/>
                <w:szCs w:val="16"/>
              </w:rPr>
              <w:t>70</w:t>
            </w:r>
          </w:p>
        </w:tc>
        <w:tc>
          <w:tcPr>
            <w:tcW w:w="803" w:type="dxa"/>
            <w:tcBorders>
              <w:top w:val="nil"/>
              <w:left w:val="nil"/>
              <w:bottom w:val="nil"/>
              <w:right w:val="nil"/>
            </w:tcBorders>
            <w:shd w:val="clear" w:color="auto" w:fill="auto"/>
            <w:vAlign w:val="center"/>
            <w:hideMark/>
          </w:tcPr>
          <w:p w14:paraId="26E0F55E" w14:textId="77777777" w:rsidR="00F31C23" w:rsidRDefault="00F31C23">
            <w:pPr>
              <w:jc w:val="center"/>
              <w:rPr>
                <w:rFonts w:ascii="Arial" w:hAnsi="Arial" w:cs="Arial"/>
                <w:color w:val="000000"/>
                <w:sz w:val="16"/>
                <w:szCs w:val="16"/>
              </w:rPr>
            </w:pPr>
            <w:r>
              <w:rPr>
                <w:rFonts w:ascii="Arial" w:hAnsi="Arial" w:cs="Arial"/>
                <w:color w:val="000000"/>
                <w:sz w:val="16"/>
                <w:szCs w:val="16"/>
              </w:rPr>
              <w:t>47</w:t>
            </w:r>
          </w:p>
        </w:tc>
        <w:tc>
          <w:tcPr>
            <w:tcW w:w="1328" w:type="dxa"/>
            <w:tcBorders>
              <w:top w:val="nil"/>
              <w:left w:val="nil"/>
              <w:bottom w:val="nil"/>
              <w:right w:val="nil"/>
            </w:tcBorders>
            <w:shd w:val="clear" w:color="auto" w:fill="auto"/>
            <w:vAlign w:val="center"/>
            <w:hideMark/>
          </w:tcPr>
          <w:p w14:paraId="1F31D557" w14:textId="77777777" w:rsidR="00F31C23" w:rsidRDefault="00F31C23">
            <w:pPr>
              <w:jc w:val="center"/>
              <w:rPr>
                <w:rFonts w:ascii="Arial" w:hAnsi="Arial" w:cs="Arial"/>
                <w:color w:val="000000"/>
                <w:sz w:val="16"/>
                <w:szCs w:val="16"/>
              </w:rPr>
            </w:pPr>
            <w:r>
              <w:rPr>
                <w:rFonts w:ascii="Arial" w:hAnsi="Arial" w:cs="Arial"/>
                <w:color w:val="000000"/>
                <w:sz w:val="16"/>
                <w:szCs w:val="16"/>
              </w:rPr>
              <w:t>62</w:t>
            </w:r>
          </w:p>
        </w:tc>
      </w:tr>
      <w:tr w:rsidR="00F31C23" w14:paraId="31F3FDB9" w14:textId="77777777" w:rsidTr="00F31C23">
        <w:trPr>
          <w:trHeight w:val="210"/>
        </w:trPr>
        <w:tc>
          <w:tcPr>
            <w:tcW w:w="8720" w:type="dxa"/>
            <w:gridSpan w:val="9"/>
            <w:tcBorders>
              <w:top w:val="nil"/>
              <w:left w:val="nil"/>
              <w:bottom w:val="nil"/>
              <w:right w:val="nil"/>
            </w:tcBorders>
            <w:shd w:val="clear" w:color="auto" w:fill="auto"/>
            <w:vAlign w:val="center"/>
            <w:hideMark/>
          </w:tcPr>
          <w:p w14:paraId="7D39EADC" w14:textId="77777777" w:rsidR="00F31C23" w:rsidRDefault="00F31C23">
            <w:pPr>
              <w:rPr>
                <w:rFonts w:ascii="Arial" w:hAnsi="Arial" w:cs="Arial"/>
                <w:color w:val="000000"/>
                <w:sz w:val="16"/>
                <w:szCs w:val="16"/>
              </w:rPr>
            </w:pPr>
            <w:r>
              <w:rPr>
                <w:rFonts w:ascii="Arial" w:hAnsi="Arial" w:cs="Arial"/>
                <w:color w:val="000000"/>
                <w:sz w:val="16"/>
                <w:szCs w:val="16"/>
              </w:rPr>
              <w:t>*State abbreviation 'IT' is Island Territories, and includes American Samoa, Guam, Northern Mariana Islands, and US Virgin Islands.</w:t>
            </w:r>
          </w:p>
        </w:tc>
      </w:tr>
    </w:tbl>
    <w:p w14:paraId="210359E9" w14:textId="77777777" w:rsidR="009655F7" w:rsidRDefault="009655F7" w:rsidP="009655F7">
      <w:pPr>
        <w:ind w:right="-720"/>
        <w:rPr>
          <w:bCs/>
        </w:rPr>
      </w:pPr>
    </w:p>
    <w:p w14:paraId="51A58D87" w14:textId="372AF2B0" w:rsidR="00DE4FC1" w:rsidRPr="00B358A1" w:rsidRDefault="00EC0E46" w:rsidP="00C13EB5">
      <w:pPr>
        <w:spacing w:after="120"/>
        <w:rPr>
          <w:b/>
          <w:sz w:val="28"/>
          <w:szCs w:val="28"/>
        </w:rPr>
      </w:pPr>
      <w:r w:rsidRPr="00B358A1">
        <w:rPr>
          <w:b/>
          <w:sz w:val="28"/>
          <w:szCs w:val="28"/>
        </w:rPr>
        <w:t>Maternity Care Practices V</w:t>
      </w:r>
      <w:r w:rsidR="00DE4FC1" w:rsidRPr="00B358A1">
        <w:rPr>
          <w:b/>
          <w:sz w:val="28"/>
          <w:szCs w:val="28"/>
        </w:rPr>
        <w:t>ar</w:t>
      </w:r>
      <w:r w:rsidRPr="00B358A1">
        <w:rPr>
          <w:b/>
          <w:sz w:val="28"/>
          <w:szCs w:val="28"/>
        </w:rPr>
        <w:t>y</w:t>
      </w:r>
      <w:r w:rsidR="00DE4FC1" w:rsidRPr="00B358A1">
        <w:rPr>
          <w:b/>
          <w:sz w:val="28"/>
          <w:szCs w:val="28"/>
        </w:rPr>
        <w:t xml:space="preserve"> </w:t>
      </w:r>
      <w:r w:rsidRPr="00B358A1">
        <w:rPr>
          <w:b/>
          <w:sz w:val="28"/>
          <w:szCs w:val="28"/>
        </w:rPr>
        <w:t xml:space="preserve">Widely </w:t>
      </w:r>
    </w:p>
    <w:p w14:paraId="573355AC" w14:textId="7F679DAC" w:rsidR="002C3EF0" w:rsidRDefault="00DE4FC1" w:rsidP="002629E6">
      <w:r w:rsidRPr="00DE4FC1">
        <w:t xml:space="preserve">Scores on </w:t>
      </w:r>
      <w:r w:rsidR="00EC0E46">
        <w:t xml:space="preserve">the </w:t>
      </w:r>
      <w:r w:rsidRPr="00DE4FC1">
        <w:t xml:space="preserve">7 dimensions of care ranged from </w:t>
      </w:r>
      <w:r w:rsidRPr="00F31C23">
        <w:t>40 to 79</w:t>
      </w:r>
      <w:r w:rsidR="00D5155F" w:rsidRPr="00F31C23">
        <w:t xml:space="preserve"> in 2007 and from </w:t>
      </w:r>
      <w:r w:rsidR="00F31C23" w:rsidRPr="00F31C23">
        <w:t>64</w:t>
      </w:r>
      <w:r w:rsidR="00D5155F" w:rsidRPr="00F31C23">
        <w:t xml:space="preserve"> to 8</w:t>
      </w:r>
      <w:r w:rsidR="00F31C23" w:rsidRPr="00F31C23">
        <w:t>9</w:t>
      </w:r>
      <w:r w:rsidR="00D5155F" w:rsidRPr="00F31C23">
        <w:t xml:space="preserve"> in 201</w:t>
      </w:r>
      <w:r w:rsidR="00F31C23" w:rsidRPr="00F31C23">
        <w:t>5</w:t>
      </w:r>
      <w:r w:rsidR="00512862" w:rsidRPr="00F31C23">
        <w:t>.</w:t>
      </w:r>
    </w:p>
    <w:p w14:paraId="676A9B52" w14:textId="77777777" w:rsidR="00512862" w:rsidRDefault="00512862" w:rsidP="002629E6"/>
    <w:tbl>
      <w:tblPr>
        <w:tblW w:w="10260" w:type="dxa"/>
        <w:tblInd w:w="-252" w:type="dxa"/>
        <w:tblLook w:val="01E0" w:firstRow="1" w:lastRow="1" w:firstColumn="1" w:lastColumn="1" w:noHBand="0" w:noVBand="0"/>
      </w:tblPr>
      <w:tblGrid>
        <w:gridCol w:w="2880"/>
        <w:gridCol w:w="7380"/>
      </w:tblGrid>
      <w:tr w:rsidR="00512862" w:rsidRPr="00212935" w14:paraId="00343581" w14:textId="77777777" w:rsidTr="00212935">
        <w:tc>
          <w:tcPr>
            <w:tcW w:w="2880" w:type="dxa"/>
            <w:shd w:val="clear" w:color="auto" w:fill="auto"/>
            <w:tcMar>
              <w:top w:w="140" w:type="dxa"/>
              <w:bottom w:w="140" w:type="dxa"/>
            </w:tcMar>
          </w:tcPr>
          <w:p w14:paraId="7FD591F2" w14:textId="77777777" w:rsidR="00512862" w:rsidRPr="00212935" w:rsidRDefault="00512862" w:rsidP="00212935">
            <w:pPr>
              <w:jc w:val="right"/>
              <w:rPr>
                <w:i/>
              </w:rPr>
            </w:pPr>
            <w:r w:rsidRPr="00212935">
              <w:rPr>
                <w:i/>
              </w:rPr>
              <w:t>Discharge support</w:t>
            </w:r>
          </w:p>
          <w:p w14:paraId="3F4CE61A" w14:textId="77777777" w:rsidR="00512862" w:rsidRPr="00212935" w:rsidRDefault="00512862" w:rsidP="00212935">
            <w:pPr>
              <w:jc w:val="right"/>
              <w:rPr>
                <w:sz w:val="16"/>
                <w:szCs w:val="16"/>
              </w:rPr>
            </w:pPr>
            <w:r w:rsidRPr="00212935">
              <w:rPr>
                <w:i/>
              </w:rPr>
              <w:t>is inadequate:</w:t>
            </w:r>
          </w:p>
        </w:tc>
        <w:tc>
          <w:tcPr>
            <w:tcW w:w="7380" w:type="dxa"/>
            <w:shd w:val="clear" w:color="auto" w:fill="auto"/>
            <w:tcMar>
              <w:top w:w="140" w:type="dxa"/>
              <w:bottom w:w="140" w:type="dxa"/>
            </w:tcMar>
            <w:vAlign w:val="center"/>
          </w:tcPr>
          <w:p w14:paraId="04245096" w14:textId="67A9D93F" w:rsidR="00512862" w:rsidRPr="009446BD" w:rsidRDefault="00512862" w:rsidP="00493F13">
            <w:pPr>
              <w:tabs>
                <w:tab w:val="left" w:pos="432"/>
              </w:tabs>
              <w:ind w:left="432" w:hanging="360"/>
              <w:rPr>
                <w:sz w:val="22"/>
                <w:szCs w:val="22"/>
              </w:rPr>
            </w:pPr>
            <w:r w:rsidRPr="00212935">
              <w:rPr>
                <w:sz w:val="22"/>
                <w:szCs w:val="22"/>
              </w:rPr>
              <w:sym w:font="Wingdings 3" w:char="F086"/>
            </w:r>
            <w:r w:rsidRPr="00212935">
              <w:rPr>
                <w:sz w:val="22"/>
                <w:szCs w:val="22"/>
              </w:rPr>
              <w:tab/>
            </w:r>
            <w:r w:rsidR="009446BD">
              <w:rPr>
                <w:sz w:val="22"/>
                <w:szCs w:val="22"/>
              </w:rPr>
              <w:t>Progress has been made in reducing d</w:t>
            </w:r>
            <w:r w:rsidRPr="00212935">
              <w:rPr>
                <w:sz w:val="22"/>
                <w:szCs w:val="22"/>
              </w:rPr>
              <w:t xml:space="preserve">istribution of formula </w:t>
            </w:r>
            <w:r w:rsidRPr="00212935">
              <w:rPr>
                <w:b/>
                <w:sz w:val="22"/>
                <w:szCs w:val="22"/>
              </w:rPr>
              <w:t xml:space="preserve">marketing samples </w:t>
            </w:r>
            <w:r w:rsidRPr="00212935">
              <w:rPr>
                <w:sz w:val="22"/>
                <w:szCs w:val="22"/>
              </w:rPr>
              <w:t>to breastfeeding mothers</w:t>
            </w:r>
            <w:r w:rsidR="009446BD">
              <w:rPr>
                <w:sz w:val="22"/>
                <w:szCs w:val="22"/>
              </w:rPr>
              <w:t xml:space="preserve">, from </w:t>
            </w:r>
            <w:r w:rsidR="009446BD" w:rsidRPr="00493F13">
              <w:rPr>
                <w:sz w:val="22"/>
                <w:szCs w:val="22"/>
              </w:rPr>
              <w:t xml:space="preserve">73% in 2007 to </w:t>
            </w:r>
            <w:r w:rsidR="00F31C23" w:rsidRPr="00493F13">
              <w:rPr>
                <w:sz w:val="22"/>
                <w:szCs w:val="22"/>
              </w:rPr>
              <w:t>21</w:t>
            </w:r>
            <w:r w:rsidR="009446BD" w:rsidRPr="00493F13">
              <w:rPr>
                <w:sz w:val="22"/>
                <w:szCs w:val="22"/>
              </w:rPr>
              <w:t>% in 201</w:t>
            </w:r>
            <w:r w:rsidR="00F31C23" w:rsidRPr="00493F13">
              <w:rPr>
                <w:sz w:val="22"/>
                <w:szCs w:val="22"/>
              </w:rPr>
              <w:t>5</w:t>
            </w:r>
            <w:r w:rsidR="009446BD">
              <w:rPr>
                <w:sz w:val="22"/>
                <w:szCs w:val="22"/>
              </w:rPr>
              <w:t xml:space="preserve">, but this practice is </w:t>
            </w:r>
            <w:r w:rsidR="009446BD" w:rsidRPr="009446BD">
              <w:rPr>
                <w:b/>
                <w:sz w:val="22"/>
                <w:szCs w:val="22"/>
              </w:rPr>
              <w:t>still</w:t>
            </w:r>
            <w:r w:rsidR="009446BD">
              <w:rPr>
                <w:sz w:val="22"/>
                <w:szCs w:val="22"/>
              </w:rPr>
              <w:t xml:space="preserve"> </w:t>
            </w:r>
            <w:r w:rsidRPr="00212935">
              <w:rPr>
                <w:b/>
                <w:sz w:val="22"/>
                <w:szCs w:val="22"/>
              </w:rPr>
              <w:t>pervasive</w:t>
            </w:r>
            <w:r w:rsidR="00493F13">
              <w:rPr>
                <w:sz w:val="22"/>
                <w:szCs w:val="22"/>
              </w:rPr>
              <w:t xml:space="preserve"> in many geographic areas.</w:t>
            </w:r>
          </w:p>
        </w:tc>
      </w:tr>
      <w:tr w:rsidR="00512862" w:rsidRPr="00212935" w14:paraId="601284B6" w14:textId="77777777" w:rsidTr="00212935">
        <w:tc>
          <w:tcPr>
            <w:tcW w:w="2880" w:type="dxa"/>
            <w:shd w:val="clear" w:color="auto" w:fill="auto"/>
            <w:tcMar>
              <w:top w:w="140" w:type="dxa"/>
              <w:bottom w:w="140" w:type="dxa"/>
            </w:tcMar>
          </w:tcPr>
          <w:p w14:paraId="6DF55360" w14:textId="77777777" w:rsidR="00512862" w:rsidRPr="00212935" w:rsidRDefault="00512862" w:rsidP="00212935">
            <w:pPr>
              <w:jc w:val="right"/>
              <w:rPr>
                <w:i/>
              </w:rPr>
            </w:pPr>
            <w:r w:rsidRPr="00212935">
              <w:rPr>
                <w:i/>
              </w:rPr>
              <w:t>Staff training</w:t>
            </w:r>
          </w:p>
          <w:p w14:paraId="778C8EF2" w14:textId="77777777" w:rsidR="00512862" w:rsidRPr="00212935" w:rsidRDefault="00512862" w:rsidP="00212935">
            <w:pPr>
              <w:jc w:val="right"/>
              <w:rPr>
                <w:sz w:val="16"/>
                <w:szCs w:val="16"/>
              </w:rPr>
            </w:pPr>
            <w:r w:rsidRPr="00212935">
              <w:rPr>
                <w:i/>
              </w:rPr>
              <w:t>is inconsistent:</w:t>
            </w:r>
          </w:p>
        </w:tc>
        <w:tc>
          <w:tcPr>
            <w:tcW w:w="7380" w:type="dxa"/>
            <w:shd w:val="clear" w:color="auto" w:fill="auto"/>
            <w:tcMar>
              <w:top w:w="140" w:type="dxa"/>
              <w:bottom w:w="140" w:type="dxa"/>
            </w:tcMar>
            <w:vAlign w:val="center"/>
          </w:tcPr>
          <w:p w14:paraId="6654D8EA" w14:textId="30F50083" w:rsidR="00512862" w:rsidRPr="00941305" w:rsidRDefault="00512862" w:rsidP="00493F13">
            <w:pPr>
              <w:tabs>
                <w:tab w:val="left" w:pos="432"/>
              </w:tabs>
              <w:spacing w:after="40"/>
              <w:ind w:left="432" w:hanging="360"/>
              <w:rPr>
                <w:sz w:val="22"/>
                <w:szCs w:val="22"/>
              </w:rPr>
            </w:pPr>
            <w:r w:rsidRPr="00212935">
              <w:rPr>
                <w:sz w:val="22"/>
                <w:szCs w:val="22"/>
              </w:rPr>
              <w:sym w:font="Wingdings 3" w:char="F086"/>
            </w:r>
            <w:r w:rsidRPr="00212935">
              <w:rPr>
                <w:sz w:val="22"/>
                <w:szCs w:val="22"/>
              </w:rPr>
              <w:tab/>
            </w:r>
            <w:r w:rsidR="00C13EB5" w:rsidRPr="00493F13">
              <w:rPr>
                <w:b/>
                <w:sz w:val="22"/>
                <w:szCs w:val="22"/>
              </w:rPr>
              <w:t>Fewer than half</w:t>
            </w:r>
            <w:r w:rsidR="00C13EB5" w:rsidRPr="00493F13">
              <w:rPr>
                <w:sz w:val="22"/>
                <w:szCs w:val="22"/>
              </w:rPr>
              <w:t xml:space="preserve"> of </w:t>
            </w:r>
            <w:r w:rsidR="00493F13" w:rsidRPr="00493F13">
              <w:rPr>
                <w:sz w:val="22"/>
                <w:szCs w:val="22"/>
              </w:rPr>
              <w:t>facilities</w:t>
            </w:r>
            <w:r w:rsidR="00C13EB5" w:rsidRPr="00493F13">
              <w:rPr>
                <w:sz w:val="22"/>
                <w:szCs w:val="22"/>
              </w:rPr>
              <w:t xml:space="preserve"> and </w:t>
            </w:r>
            <w:r w:rsidR="00493F13" w:rsidRPr="00493F13">
              <w:rPr>
                <w:sz w:val="22"/>
                <w:szCs w:val="22"/>
              </w:rPr>
              <w:t xml:space="preserve">only </w:t>
            </w:r>
            <w:r w:rsidR="00493F13" w:rsidRPr="00493F13">
              <w:rPr>
                <w:b/>
                <w:sz w:val="22"/>
                <w:szCs w:val="22"/>
              </w:rPr>
              <w:t>one-tenth of</w:t>
            </w:r>
            <w:r w:rsidR="00C13EB5" w:rsidRPr="00493F13">
              <w:rPr>
                <w:b/>
                <w:sz w:val="22"/>
                <w:szCs w:val="22"/>
              </w:rPr>
              <w:t xml:space="preserve"> small</w:t>
            </w:r>
            <w:r w:rsidR="00493F13" w:rsidRPr="00493F13">
              <w:rPr>
                <w:sz w:val="22"/>
                <w:szCs w:val="22"/>
              </w:rPr>
              <w:t xml:space="preserve"> facilities</w:t>
            </w:r>
            <w:r w:rsidR="00C13EB5" w:rsidRPr="00212935">
              <w:rPr>
                <w:sz w:val="22"/>
                <w:szCs w:val="22"/>
              </w:rPr>
              <w:t xml:space="preserve"> </w:t>
            </w:r>
            <w:r w:rsidR="00C13EB5" w:rsidRPr="00212935">
              <w:rPr>
                <w:b/>
                <w:sz w:val="22"/>
                <w:szCs w:val="22"/>
              </w:rPr>
              <w:t>provide ≥</w:t>
            </w:r>
            <w:r w:rsidR="00493F13">
              <w:rPr>
                <w:b/>
                <w:sz w:val="22"/>
                <w:szCs w:val="22"/>
              </w:rPr>
              <w:t>8</w:t>
            </w:r>
            <w:r w:rsidR="00C13EB5" w:rsidRPr="00212935">
              <w:rPr>
                <w:b/>
                <w:sz w:val="22"/>
                <w:szCs w:val="22"/>
              </w:rPr>
              <w:t xml:space="preserve"> hours of </w:t>
            </w:r>
            <w:r w:rsidRPr="00212935">
              <w:rPr>
                <w:b/>
                <w:sz w:val="22"/>
                <w:szCs w:val="22"/>
              </w:rPr>
              <w:t xml:space="preserve">training </w:t>
            </w:r>
            <w:r w:rsidR="00C13EB5" w:rsidRPr="00E04E6C">
              <w:rPr>
                <w:sz w:val="22"/>
                <w:szCs w:val="22"/>
              </w:rPr>
              <w:t>to new staff.</w:t>
            </w:r>
          </w:p>
        </w:tc>
      </w:tr>
      <w:tr w:rsidR="00512862" w:rsidRPr="00212935" w14:paraId="48B893A5" w14:textId="77777777" w:rsidTr="00212935">
        <w:tc>
          <w:tcPr>
            <w:tcW w:w="2880" w:type="dxa"/>
            <w:shd w:val="clear" w:color="auto" w:fill="auto"/>
            <w:tcMar>
              <w:top w:w="140" w:type="dxa"/>
              <w:bottom w:w="140" w:type="dxa"/>
            </w:tcMar>
          </w:tcPr>
          <w:p w14:paraId="417A360C" w14:textId="77777777" w:rsidR="00512862" w:rsidRPr="00212935" w:rsidRDefault="00512862" w:rsidP="00212935">
            <w:pPr>
              <w:jc w:val="right"/>
              <w:rPr>
                <w:i/>
              </w:rPr>
            </w:pPr>
            <w:r w:rsidRPr="00212935">
              <w:rPr>
                <w:i/>
              </w:rPr>
              <w:t>Better policies</w:t>
            </w:r>
          </w:p>
          <w:p w14:paraId="087854D6" w14:textId="77777777" w:rsidR="00512862" w:rsidRPr="00212935" w:rsidRDefault="00512862" w:rsidP="00212935">
            <w:pPr>
              <w:jc w:val="right"/>
              <w:rPr>
                <w:sz w:val="16"/>
                <w:szCs w:val="16"/>
              </w:rPr>
            </w:pPr>
            <w:r w:rsidRPr="00212935">
              <w:rPr>
                <w:i/>
              </w:rPr>
              <w:t>are needed:</w:t>
            </w:r>
          </w:p>
        </w:tc>
        <w:tc>
          <w:tcPr>
            <w:tcW w:w="7380" w:type="dxa"/>
            <w:shd w:val="clear" w:color="auto" w:fill="auto"/>
            <w:tcMar>
              <w:top w:w="140" w:type="dxa"/>
              <w:bottom w:w="140" w:type="dxa"/>
            </w:tcMar>
            <w:vAlign w:val="center"/>
          </w:tcPr>
          <w:p w14:paraId="0B5B4D7E" w14:textId="48CF254B" w:rsidR="00512862" w:rsidRPr="00212935" w:rsidRDefault="00512862" w:rsidP="00F31C23">
            <w:pPr>
              <w:tabs>
                <w:tab w:val="left" w:pos="432"/>
              </w:tabs>
              <w:spacing w:after="40"/>
              <w:ind w:left="432" w:hanging="360"/>
              <w:rPr>
                <w:sz w:val="22"/>
                <w:szCs w:val="22"/>
              </w:rPr>
            </w:pPr>
            <w:r w:rsidRPr="00212935">
              <w:rPr>
                <w:sz w:val="22"/>
                <w:szCs w:val="22"/>
              </w:rPr>
              <w:sym w:font="Wingdings 3" w:char="F086"/>
            </w:r>
            <w:r w:rsidRPr="00212935">
              <w:rPr>
                <w:sz w:val="22"/>
                <w:szCs w:val="22"/>
              </w:rPr>
              <w:tab/>
              <w:t xml:space="preserve">Although breastfeeding </w:t>
            </w:r>
            <w:r w:rsidRPr="00212935">
              <w:rPr>
                <w:b/>
                <w:sz w:val="22"/>
                <w:szCs w:val="22"/>
              </w:rPr>
              <w:t>policies</w:t>
            </w:r>
            <w:r w:rsidRPr="00212935">
              <w:rPr>
                <w:sz w:val="22"/>
                <w:szCs w:val="22"/>
              </w:rPr>
              <w:t xml:space="preserve"> commonly exist in hospitals, most </w:t>
            </w:r>
            <w:r w:rsidRPr="00212935">
              <w:rPr>
                <w:b/>
                <w:sz w:val="22"/>
                <w:szCs w:val="22"/>
              </w:rPr>
              <w:t xml:space="preserve">are limited in </w:t>
            </w:r>
            <w:r w:rsidRPr="00F31C23">
              <w:rPr>
                <w:b/>
                <w:sz w:val="22"/>
                <w:szCs w:val="22"/>
              </w:rPr>
              <w:t>scope</w:t>
            </w:r>
            <w:r w:rsidRPr="00F31C23">
              <w:rPr>
                <w:sz w:val="22"/>
                <w:szCs w:val="22"/>
              </w:rPr>
              <w:t>.</w:t>
            </w:r>
            <w:r w:rsidR="00870639" w:rsidRPr="00F31C23">
              <w:rPr>
                <w:sz w:val="22"/>
                <w:szCs w:val="22"/>
              </w:rPr>
              <w:t xml:space="preserve"> In 201</w:t>
            </w:r>
            <w:r w:rsidR="00F31C23" w:rsidRPr="00F31C23">
              <w:rPr>
                <w:sz w:val="22"/>
                <w:szCs w:val="22"/>
              </w:rPr>
              <w:t>5</w:t>
            </w:r>
            <w:r w:rsidR="00E04E6C">
              <w:rPr>
                <w:sz w:val="22"/>
                <w:szCs w:val="22"/>
              </w:rPr>
              <w:t>,</w:t>
            </w:r>
            <w:r w:rsidR="00870639" w:rsidRPr="00F31C23">
              <w:rPr>
                <w:sz w:val="22"/>
                <w:szCs w:val="22"/>
              </w:rPr>
              <w:t xml:space="preserve"> only </w:t>
            </w:r>
            <w:r w:rsidR="00F31C23" w:rsidRPr="00F31C23">
              <w:rPr>
                <w:sz w:val="22"/>
                <w:szCs w:val="22"/>
              </w:rPr>
              <w:t>32</w:t>
            </w:r>
            <w:r w:rsidR="00870639" w:rsidRPr="00F31C23">
              <w:rPr>
                <w:sz w:val="22"/>
                <w:szCs w:val="22"/>
              </w:rPr>
              <w:t>% of hospitals had a model breastfeeding policy.</w:t>
            </w:r>
          </w:p>
        </w:tc>
      </w:tr>
      <w:tr w:rsidR="00512862" w:rsidRPr="00212935" w14:paraId="057BA364" w14:textId="77777777" w:rsidTr="00212935">
        <w:tc>
          <w:tcPr>
            <w:tcW w:w="2880" w:type="dxa"/>
            <w:shd w:val="clear" w:color="auto" w:fill="auto"/>
            <w:tcMar>
              <w:top w:w="140" w:type="dxa"/>
              <w:bottom w:w="140" w:type="dxa"/>
            </w:tcMar>
          </w:tcPr>
          <w:p w14:paraId="6C04F59C" w14:textId="77777777" w:rsidR="00512862" w:rsidRPr="00212935" w:rsidRDefault="00512862" w:rsidP="00212935">
            <w:pPr>
              <w:jc w:val="right"/>
              <w:rPr>
                <w:i/>
              </w:rPr>
            </w:pPr>
            <w:r w:rsidRPr="00212935">
              <w:rPr>
                <w:i/>
              </w:rPr>
              <w:t>Unnecessary separation</w:t>
            </w:r>
          </w:p>
          <w:p w14:paraId="154F4541" w14:textId="77777777" w:rsidR="00512862" w:rsidRPr="00212935" w:rsidRDefault="00512862" w:rsidP="00212935">
            <w:pPr>
              <w:jc w:val="right"/>
              <w:rPr>
                <w:i/>
              </w:rPr>
            </w:pPr>
            <w:r w:rsidRPr="00212935">
              <w:rPr>
                <w:i/>
              </w:rPr>
              <w:t>is common:</w:t>
            </w:r>
          </w:p>
        </w:tc>
        <w:tc>
          <w:tcPr>
            <w:tcW w:w="7380" w:type="dxa"/>
            <w:shd w:val="clear" w:color="auto" w:fill="auto"/>
            <w:tcMar>
              <w:top w:w="140" w:type="dxa"/>
              <w:bottom w:w="140" w:type="dxa"/>
            </w:tcMar>
            <w:vAlign w:val="center"/>
          </w:tcPr>
          <w:p w14:paraId="1D209187" w14:textId="436DE804" w:rsidR="00512862" w:rsidRPr="00212935" w:rsidRDefault="00512862" w:rsidP="008E5F6C">
            <w:pPr>
              <w:tabs>
                <w:tab w:val="left" w:pos="432"/>
              </w:tabs>
              <w:spacing w:after="40"/>
              <w:ind w:left="432" w:hanging="360"/>
              <w:rPr>
                <w:sz w:val="22"/>
                <w:szCs w:val="22"/>
              </w:rPr>
            </w:pPr>
            <w:r w:rsidRPr="00212935">
              <w:rPr>
                <w:sz w:val="22"/>
                <w:szCs w:val="22"/>
              </w:rPr>
              <w:sym w:font="Wingdings 3" w:char="F086"/>
            </w:r>
            <w:r w:rsidRPr="00212935">
              <w:rPr>
                <w:sz w:val="22"/>
                <w:szCs w:val="22"/>
              </w:rPr>
              <w:tab/>
            </w:r>
            <w:r w:rsidR="00493F13">
              <w:rPr>
                <w:sz w:val="22"/>
                <w:szCs w:val="22"/>
              </w:rPr>
              <w:t xml:space="preserve">Progress has been made in reducing </w:t>
            </w:r>
            <w:r w:rsidRPr="008E5F6C">
              <w:rPr>
                <w:b/>
                <w:sz w:val="22"/>
                <w:szCs w:val="22"/>
              </w:rPr>
              <w:t>separat</w:t>
            </w:r>
            <w:r w:rsidR="008E5F6C" w:rsidRPr="008E5F6C">
              <w:rPr>
                <w:b/>
                <w:sz w:val="22"/>
                <w:szCs w:val="22"/>
              </w:rPr>
              <w:t xml:space="preserve">ion </w:t>
            </w:r>
            <w:r w:rsidR="008E5F6C" w:rsidRPr="008E5F6C">
              <w:rPr>
                <w:sz w:val="22"/>
                <w:szCs w:val="22"/>
              </w:rPr>
              <w:t>of</w:t>
            </w:r>
            <w:r w:rsidRPr="008E5F6C">
              <w:rPr>
                <w:sz w:val="22"/>
                <w:szCs w:val="22"/>
              </w:rPr>
              <w:t xml:space="preserve"> mothers and infants, </w:t>
            </w:r>
            <w:r w:rsidR="00E81E2D" w:rsidRPr="008E5F6C">
              <w:rPr>
                <w:sz w:val="22"/>
                <w:szCs w:val="22"/>
              </w:rPr>
              <w:t>which interferes with establishing breastfeeding</w:t>
            </w:r>
            <w:r w:rsidR="008E5F6C" w:rsidRPr="008E5F6C">
              <w:rPr>
                <w:sz w:val="22"/>
                <w:szCs w:val="22"/>
              </w:rPr>
              <w:t xml:space="preserve">, but many infants are still </w:t>
            </w:r>
            <w:r w:rsidR="008E5F6C" w:rsidRPr="008E5F6C">
              <w:rPr>
                <w:b/>
                <w:sz w:val="22"/>
                <w:szCs w:val="22"/>
              </w:rPr>
              <w:t>not staying with their mothers</w:t>
            </w:r>
            <w:r w:rsidR="008E5F6C" w:rsidRPr="008E5F6C">
              <w:rPr>
                <w:sz w:val="22"/>
                <w:szCs w:val="22"/>
              </w:rPr>
              <w:t xml:space="preserve"> at least 23 hours a day as</w:t>
            </w:r>
            <w:r w:rsidR="008E5F6C">
              <w:rPr>
                <w:sz w:val="22"/>
                <w:szCs w:val="22"/>
              </w:rPr>
              <w:t xml:space="preserve"> recommended.</w:t>
            </w:r>
          </w:p>
        </w:tc>
      </w:tr>
      <w:tr w:rsidR="00512862" w:rsidRPr="00212935" w14:paraId="38EEDEC4" w14:textId="77777777" w:rsidTr="00212935">
        <w:tc>
          <w:tcPr>
            <w:tcW w:w="2880" w:type="dxa"/>
            <w:shd w:val="clear" w:color="auto" w:fill="auto"/>
            <w:tcMar>
              <w:top w:w="140" w:type="dxa"/>
              <w:bottom w:w="140" w:type="dxa"/>
            </w:tcMar>
          </w:tcPr>
          <w:p w14:paraId="7337E168" w14:textId="77777777" w:rsidR="00512862" w:rsidRPr="00212935" w:rsidRDefault="00512862" w:rsidP="00212935">
            <w:pPr>
              <w:jc w:val="right"/>
              <w:rPr>
                <w:i/>
              </w:rPr>
            </w:pPr>
            <w:r w:rsidRPr="00212935">
              <w:rPr>
                <w:i/>
              </w:rPr>
              <w:t>Feeding supplementation</w:t>
            </w:r>
          </w:p>
          <w:p w14:paraId="41CF47D2" w14:textId="77777777" w:rsidR="00512862" w:rsidRPr="00212935" w:rsidRDefault="00512862" w:rsidP="00212935">
            <w:pPr>
              <w:jc w:val="right"/>
              <w:rPr>
                <w:sz w:val="16"/>
                <w:szCs w:val="16"/>
              </w:rPr>
            </w:pPr>
            <w:r w:rsidRPr="00212935">
              <w:rPr>
                <w:i/>
              </w:rPr>
              <w:t>is excessive:</w:t>
            </w:r>
          </w:p>
        </w:tc>
        <w:tc>
          <w:tcPr>
            <w:tcW w:w="7380" w:type="dxa"/>
            <w:shd w:val="clear" w:color="auto" w:fill="auto"/>
            <w:tcMar>
              <w:top w:w="140" w:type="dxa"/>
              <w:bottom w:w="140" w:type="dxa"/>
            </w:tcMar>
            <w:vAlign w:val="center"/>
          </w:tcPr>
          <w:p w14:paraId="480312A3" w14:textId="20AD366B" w:rsidR="00512862" w:rsidRPr="00212935" w:rsidRDefault="00512862" w:rsidP="008E5F6C">
            <w:pPr>
              <w:ind w:left="432" w:hanging="360"/>
              <w:rPr>
                <w:sz w:val="22"/>
                <w:szCs w:val="22"/>
              </w:rPr>
            </w:pPr>
            <w:r w:rsidRPr="00212935">
              <w:rPr>
                <w:sz w:val="22"/>
                <w:szCs w:val="22"/>
              </w:rPr>
              <w:sym w:font="Wingdings 3" w:char="F086"/>
            </w:r>
            <w:r w:rsidRPr="00212935">
              <w:rPr>
                <w:sz w:val="22"/>
                <w:szCs w:val="22"/>
              </w:rPr>
              <w:tab/>
            </w:r>
            <w:r w:rsidRPr="008E5F6C">
              <w:rPr>
                <w:b/>
                <w:sz w:val="22"/>
                <w:szCs w:val="22"/>
              </w:rPr>
              <w:t>One</w:t>
            </w:r>
            <w:r w:rsidR="008E5F6C" w:rsidRPr="008E5F6C">
              <w:rPr>
                <w:b/>
                <w:sz w:val="22"/>
                <w:szCs w:val="22"/>
              </w:rPr>
              <w:t>-fifth</w:t>
            </w:r>
            <w:r w:rsidRPr="008E5F6C">
              <w:rPr>
                <w:b/>
                <w:sz w:val="22"/>
                <w:szCs w:val="22"/>
              </w:rPr>
              <w:t xml:space="preserve"> </w:t>
            </w:r>
            <w:r w:rsidRPr="008E5F6C">
              <w:rPr>
                <w:sz w:val="22"/>
                <w:szCs w:val="22"/>
              </w:rPr>
              <w:t xml:space="preserve">of all facilities </w:t>
            </w:r>
            <w:r w:rsidRPr="00E04E6C">
              <w:rPr>
                <w:sz w:val="22"/>
                <w:szCs w:val="22"/>
              </w:rPr>
              <w:t>routinely</w:t>
            </w:r>
            <w:r w:rsidRPr="008E5F6C">
              <w:rPr>
                <w:b/>
                <w:sz w:val="22"/>
                <w:szCs w:val="22"/>
              </w:rPr>
              <w:t xml:space="preserve"> supplement </w:t>
            </w:r>
            <w:r w:rsidRPr="00E04E6C">
              <w:rPr>
                <w:sz w:val="22"/>
                <w:szCs w:val="22"/>
              </w:rPr>
              <w:t>normal, healthy, full-term</w:t>
            </w:r>
            <w:r w:rsidRPr="008E5F6C">
              <w:rPr>
                <w:b/>
                <w:sz w:val="22"/>
                <w:szCs w:val="22"/>
              </w:rPr>
              <w:t xml:space="preserve"> breastfed infants</w:t>
            </w:r>
            <w:r w:rsidRPr="008E5F6C">
              <w:rPr>
                <w:sz w:val="22"/>
                <w:szCs w:val="22"/>
              </w:rPr>
              <w:t>.</w:t>
            </w:r>
            <w:r w:rsidR="00EE4722" w:rsidRPr="008E5F6C">
              <w:rPr>
                <w:sz w:val="22"/>
                <w:szCs w:val="22"/>
              </w:rPr>
              <w:t xml:space="preserve"> </w:t>
            </w:r>
          </w:p>
        </w:tc>
      </w:tr>
    </w:tbl>
    <w:p w14:paraId="3EE4E017" w14:textId="77777777" w:rsidR="00117152" w:rsidRDefault="00117152" w:rsidP="00E20788"/>
    <w:p w14:paraId="6D75B8DB" w14:textId="77777777" w:rsidR="00E20788" w:rsidRPr="001E4663" w:rsidRDefault="00BB1EB9" w:rsidP="001E4663">
      <w:pPr>
        <w:spacing w:after="240"/>
      </w:pPr>
      <w:r>
        <w:rPr>
          <w:b/>
          <w:sz w:val="28"/>
          <w:szCs w:val="28"/>
        </w:rPr>
        <w:br w:type="page"/>
      </w:r>
      <w:r w:rsidR="00D220AE" w:rsidRPr="00B358A1">
        <w:rPr>
          <w:b/>
          <w:sz w:val="28"/>
          <w:szCs w:val="28"/>
        </w:rPr>
        <w:t xml:space="preserve">Quality </w:t>
      </w:r>
      <w:r w:rsidR="007D6A65" w:rsidRPr="00B358A1">
        <w:rPr>
          <w:b/>
          <w:sz w:val="28"/>
          <w:szCs w:val="28"/>
        </w:rPr>
        <w:t xml:space="preserve">Assessment and Reporting </w:t>
      </w:r>
      <w:r w:rsidR="00C1081E" w:rsidRPr="00B358A1">
        <w:rPr>
          <w:b/>
          <w:sz w:val="28"/>
          <w:szCs w:val="28"/>
        </w:rPr>
        <w:t>Supports</w:t>
      </w:r>
      <w:r w:rsidR="002D4731" w:rsidRPr="00B358A1">
        <w:rPr>
          <w:b/>
          <w:sz w:val="28"/>
          <w:szCs w:val="28"/>
        </w:rPr>
        <w:t xml:space="preserve"> Local Autonomy</w:t>
      </w:r>
    </w:p>
    <w:p w14:paraId="584195FB" w14:textId="77777777" w:rsidR="00AD1677" w:rsidRPr="00E16FC9" w:rsidRDefault="00B57B03" w:rsidP="001E4663">
      <w:pPr>
        <w:spacing w:after="240"/>
      </w:pPr>
      <w:r w:rsidRPr="00E16FC9">
        <w:t xml:space="preserve">One of the goals of the mPINC survey is to provide </w:t>
      </w:r>
      <w:r w:rsidR="00AD1677" w:rsidRPr="00E16FC9">
        <w:t>data to empower stakeholders to improve maternity care practices in the way that best meets their needs. Diverse reporting maximizes data utility for hospitals and birth centers, clinical health professionals, public health professionals, advocacy groups, and ultimately mothers and babies.</w:t>
      </w:r>
    </w:p>
    <w:tbl>
      <w:tblPr>
        <w:tblW w:w="10260" w:type="dxa"/>
        <w:tblInd w:w="-252" w:type="dxa"/>
        <w:tblLook w:val="01E0" w:firstRow="1" w:lastRow="1" w:firstColumn="1" w:lastColumn="1" w:noHBand="0" w:noVBand="0"/>
      </w:tblPr>
      <w:tblGrid>
        <w:gridCol w:w="2520"/>
        <w:gridCol w:w="7740"/>
      </w:tblGrid>
      <w:tr w:rsidR="00347626" w:rsidRPr="00212935" w14:paraId="7068DA02" w14:textId="77777777" w:rsidTr="00212935">
        <w:trPr>
          <w:trHeight w:val="643"/>
        </w:trPr>
        <w:tc>
          <w:tcPr>
            <w:tcW w:w="2520" w:type="dxa"/>
            <w:shd w:val="clear" w:color="auto" w:fill="auto"/>
            <w:tcMar>
              <w:top w:w="140" w:type="dxa"/>
              <w:bottom w:w="140" w:type="dxa"/>
            </w:tcMar>
          </w:tcPr>
          <w:p w14:paraId="6D2667E7" w14:textId="6836A65D" w:rsidR="00347626" w:rsidRPr="00212935" w:rsidRDefault="00347626" w:rsidP="00212935">
            <w:pPr>
              <w:jc w:val="right"/>
              <w:rPr>
                <w:i/>
              </w:rPr>
            </w:pPr>
            <w:r w:rsidRPr="00212935">
              <w:rPr>
                <w:i/>
              </w:rPr>
              <w:t>Interest in the survey is unprecedented:</w:t>
            </w:r>
          </w:p>
        </w:tc>
        <w:tc>
          <w:tcPr>
            <w:tcW w:w="7740" w:type="dxa"/>
            <w:shd w:val="clear" w:color="auto" w:fill="auto"/>
            <w:tcMar>
              <w:top w:w="140" w:type="dxa"/>
              <w:bottom w:w="140" w:type="dxa"/>
            </w:tcMar>
            <w:vAlign w:val="center"/>
          </w:tcPr>
          <w:p w14:paraId="248F7BAA" w14:textId="77777777" w:rsidR="00347626" w:rsidRPr="00212935" w:rsidRDefault="00347626" w:rsidP="00347626">
            <w:pPr>
              <w:tabs>
                <w:tab w:val="left" w:pos="432"/>
              </w:tabs>
              <w:spacing w:after="40"/>
              <w:ind w:left="432" w:hanging="360"/>
              <w:rPr>
                <w:sz w:val="20"/>
                <w:szCs w:val="20"/>
              </w:rPr>
            </w:pPr>
            <w:r w:rsidRPr="00212935">
              <w:rPr>
                <w:sz w:val="20"/>
                <w:szCs w:val="20"/>
              </w:rPr>
              <w:sym w:font="Wingdings 3" w:char="F086"/>
            </w:r>
            <w:r w:rsidRPr="00212935">
              <w:rPr>
                <w:sz w:val="20"/>
                <w:szCs w:val="20"/>
              </w:rPr>
              <w:tab/>
              <w:t xml:space="preserve">The response rate </w:t>
            </w:r>
            <w:r>
              <w:rPr>
                <w:sz w:val="20"/>
                <w:szCs w:val="20"/>
              </w:rPr>
              <w:t>has consistently remained &gt;8</w:t>
            </w:r>
            <w:r w:rsidRPr="00212935">
              <w:rPr>
                <w:sz w:val="20"/>
                <w:szCs w:val="20"/>
              </w:rPr>
              <w:t>0%.</w:t>
            </w:r>
          </w:p>
          <w:p w14:paraId="2F87DE68" w14:textId="090E3452" w:rsidR="00347626" w:rsidRDefault="00347626" w:rsidP="00347626">
            <w:pPr>
              <w:tabs>
                <w:tab w:val="left" w:pos="432"/>
              </w:tabs>
              <w:ind w:left="432" w:hanging="360"/>
              <w:rPr>
                <w:sz w:val="20"/>
                <w:szCs w:val="20"/>
              </w:rPr>
            </w:pPr>
            <w:r w:rsidRPr="00212935">
              <w:rPr>
                <w:sz w:val="20"/>
                <w:szCs w:val="20"/>
              </w:rPr>
              <w:sym w:font="Wingdings 3" w:char="F086"/>
            </w:r>
            <w:r w:rsidRPr="00212935">
              <w:rPr>
                <w:sz w:val="20"/>
                <w:szCs w:val="20"/>
              </w:rPr>
              <w:tab/>
              <w:t>Respondents were interested in the survey, eager to participate, and appreciated CDC providing them w</w:t>
            </w:r>
            <w:r w:rsidR="00506023">
              <w:rPr>
                <w:sz w:val="20"/>
                <w:szCs w:val="20"/>
              </w:rPr>
              <w:t>ith urgently needed information.</w:t>
            </w:r>
          </w:p>
          <w:p w14:paraId="0A6C17B9" w14:textId="77777777" w:rsidR="00347626" w:rsidRPr="00506023" w:rsidRDefault="00347626" w:rsidP="00347626">
            <w:pPr>
              <w:tabs>
                <w:tab w:val="left" w:pos="432"/>
              </w:tabs>
              <w:ind w:left="432" w:hanging="360"/>
              <w:rPr>
                <w:sz w:val="20"/>
                <w:szCs w:val="20"/>
              </w:rPr>
            </w:pPr>
            <w:r w:rsidRPr="00506023">
              <w:rPr>
                <w:sz w:val="20"/>
                <w:szCs w:val="20"/>
              </w:rPr>
              <w:sym w:font="Wingdings 3" w:char="F086"/>
            </w:r>
            <w:r w:rsidRPr="00506023">
              <w:rPr>
                <w:sz w:val="20"/>
                <w:szCs w:val="20"/>
              </w:rPr>
              <w:tab/>
              <w:t>National organizations and experts that have been underrepresented in the work to improve maternity care practices related to breastfeeding have sought out more information about the mPINC survey:</w:t>
            </w:r>
          </w:p>
          <w:p w14:paraId="6FD6C2CF" w14:textId="77777777" w:rsidR="00347626" w:rsidRPr="00506023" w:rsidRDefault="00347626" w:rsidP="00347626">
            <w:pPr>
              <w:ind w:left="792"/>
              <w:rPr>
                <w:sz w:val="22"/>
                <w:szCs w:val="22"/>
              </w:rPr>
            </w:pPr>
            <w:r w:rsidRPr="00506023">
              <w:rPr>
                <w:sz w:val="22"/>
                <w:szCs w:val="22"/>
              </w:rPr>
              <w:t>– The Institute for Healthcare Improvement (IHI)</w:t>
            </w:r>
          </w:p>
          <w:p w14:paraId="122A714E" w14:textId="014985F2" w:rsidR="00347626" w:rsidRPr="00506023" w:rsidRDefault="00347626" w:rsidP="00347626">
            <w:pPr>
              <w:ind w:left="792"/>
              <w:rPr>
                <w:sz w:val="22"/>
                <w:szCs w:val="22"/>
              </w:rPr>
            </w:pPr>
            <w:r w:rsidRPr="00506023">
              <w:rPr>
                <w:sz w:val="22"/>
                <w:szCs w:val="22"/>
              </w:rPr>
              <w:t>– The Indian Health Service (IHS)</w:t>
            </w:r>
          </w:p>
          <w:p w14:paraId="1CFC7EA8" w14:textId="77777777" w:rsidR="00347626" w:rsidRPr="00506023" w:rsidRDefault="00347626" w:rsidP="00347626">
            <w:pPr>
              <w:ind w:left="792"/>
              <w:rPr>
                <w:sz w:val="22"/>
                <w:szCs w:val="22"/>
              </w:rPr>
            </w:pPr>
            <w:r w:rsidRPr="00506023">
              <w:rPr>
                <w:sz w:val="22"/>
                <w:szCs w:val="22"/>
              </w:rPr>
              <w:t>– The American Hospital Association (AHA)</w:t>
            </w:r>
          </w:p>
          <w:p w14:paraId="1D93A576" w14:textId="77777777" w:rsidR="00347626" w:rsidRPr="00506023" w:rsidRDefault="00347626" w:rsidP="00347626">
            <w:pPr>
              <w:ind w:left="792"/>
              <w:rPr>
                <w:sz w:val="22"/>
                <w:szCs w:val="22"/>
              </w:rPr>
            </w:pPr>
            <w:r w:rsidRPr="00506023">
              <w:rPr>
                <w:sz w:val="22"/>
                <w:szCs w:val="22"/>
              </w:rPr>
              <w:t>– The National Quality Forum (NQF)</w:t>
            </w:r>
          </w:p>
          <w:p w14:paraId="443F5CB6" w14:textId="77777777" w:rsidR="00347626" w:rsidRPr="00506023" w:rsidRDefault="00347626" w:rsidP="00347626">
            <w:pPr>
              <w:ind w:left="792"/>
              <w:rPr>
                <w:sz w:val="22"/>
                <w:szCs w:val="22"/>
              </w:rPr>
            </w:pPr>
            <w:r w:rsidRPr="00506023">
              <w:rPr>
                <w:sz w:val="22"/>
                <w:szCs w:val="22"/>
              </w:rPr>
              <w:t>– The National Association of County and City Health Officials (NACCHO)</w:t>
            </w:r>
          </w:p>
          <w:p w14:paraId="756CF7BC" w14:textId="7CA448C3" w:rsidR="00347626" w:rsidRPr="00347626" w:rsidRDefault="00347626" w:rsidP="00347626">
            <w:pPr>
              <w:ind w:left="792"/>
              <w:rPr>
                <w:sz w:val="22"/>
                <w:szCs w:val="22"/>
              </w:rPr>
            </w:pPr>
            <w:r w:rsidRPr="00506023">
              <w:rPr>
                <w:sz w:val="22"/>
                <w:szCs w:val="22"/>
              </w:rPr>
              <w:t>– The American Medical Association (AMA)</w:t>
            </w:r>
          </w:p>
        </w:tc>
      </w:tr>
      <w:tr w:rsidR="002A0068" w:rsidRPr="00212935" w14:paraId="7BFDA2D7" w14:textId="77777777" w:rsidTr="00212935">
        <w:trPr>
          <w:trHeight w:val="643"/>
        </w:trPr>
        <w:tc>
          <w:tcPr>
            <w:tcW w:w="2520" w:type="dxa"/>
            <w:shd w:val="clear" w:color="auto" w:fill="auto"/>
            <w:tcMar>
              <w:top w:w="140" w:type="dxa"/>
              <w:bottom w:w="140" w:type="dxa"/>
            </w:tcMar>
          </w:tcPr>
          <w:p w14:paraId="039171F3" w14:textId="77777777" w:rsidR="00404FAB" w:rsidRPr="00212935" w:rsidRDefault="00404FAB" w:rsidP="00212935">
            <w:pPr>
              <w:jc w:val="right"/>
              <w:rPr>
                <w:i/>
              </w:rPr>
            </w:pPr>
            <w:r w:rsidRPr="00212935">
              <w:rPr>
                <w:i/>
              </w:rPr>
              <w:t>The census design</w:t>
            </w:r>
          </w:p>
          <w:p w14:paraId="7DCD2E59" w14:textId="77777777" w:rsidR="002A0068" w:rsidRPr="00212935" w:rsidRDefault="002A0068" w:rsidP="00212935">
            <w:pPr>
              <w:jc w:val="right"/>
              <w:rPr>
                <w:i/>
              </w:rPr>
            </w:pPr>
            <w:r w:rsidRPr="00212935">
              <w:rPr>
                <w:i/>
              </w:rPr>
              <w:t>is essential:</w:t>
            </w:r>
          </w:p>
        </w:tc>
        <w:tc>
          <w:tcPr>
            <w:tcW w:w="7740" w:type="dxa"/>
            <w:shd w:val="clear" w:color="auto" w:fill="auto"/>
            <w:tcMar>
              <w:top w:w="140" w:type="dxa"/>
              <w:bottom w:w="140" w:type="dxa"/>
            </w:tcMar>
            <w:vAlign w:val="center"/>
          </w:tcPr>
          <w:p w14:paraId="4377F994" w14:textId="77777777" w:rsidR="002A0068" w:rsidRPr="00212935" w:rsidRDefault="002A0068" w:rsidP="00212935">
            <w:pPr>
              <w:tabs>
                <w:tab w:val="left" w:pos="432"/>
              </w:tabs>
              <w:spacing w:after="40"/>
              <w:ind w:left="432" w:hanging="360"/>
              <w:rPr>
                <w:sz w:val="20"/>
                <w:szCs w:val="20"/>
              </w:rPr>
            </w:pPr>
            <w:r w:rsidRPr="00212935">
              <w:rPr>
                <w:sz w:val="20"/>
                <w:szCs w:val="20"/>
              </w:rPr>
              <w:sym w:font="Wingdings 3" w:char="F086"/>
            </w:r>
            <w:r w:rsidR="00404FAB" w:rsidRPr="00212935">
              <w:rPr>
                <w:sz w:val="20"/>
                <w:szCs w:val="20"/>
              </w:rPr>
              <w:tab/>
            </w:r>
            <w:r w:rsidRPr="00212935">
              <w:rPr>
                <w:sz w:val="20"/>
                <w:szCs w:val="20"/>
              </w:rPr>
              <w:t xml:space="preserve">Assessing </w:t>
            </w:r>
            <w:r w:rsidRPr="00212935">
              <w:rPr>
                <w:i/>
                <w:sz w:val="20"/>
                <w:szCs w:val="20"/>
              </w:rPr>
              <w:t xml:space="preserve">all </w:t>
            </w:r>
            <w:r w:rsidRPr="00212935">
              <w:rPr>
                <w:sz w:val="20"/>
                <w:szCs w:val="20"/>
              </w:rPr>
              <w:t>facilities allows for authentic, localized comparisons between different states, regions, and types of facilities.</w:t>
            </w:r>
          </w:p>
          <w:p w14:paraId="6CAE764F" w14:textId="77777777" w:rsidR="002A0068" w:rsidRPr="00212935" w:rsidRDefault="002A0068" w:rsidP="00212935">
            <w:pPr>
              <w:tabs>
                <w:tab w:val="left" w:pos="432"/>
              </w:tabs>
              <w:ind w:left="432" w:hanging="360"/>
              <w:rPr>
                <w:sz w:val="20"/>
                <w:szCs w:val="20"/>
              </w:rPr>
            </w:pPr>
            <w:r w:rsidRPr="00212935">
              <w:rPr>
                <w:sz w:val="20"/>
                <w:szCs w:val="20"/>
              </w:rPr>
              <w:sym w:font="Wingdings 3" w:char="F086"/>
            </w:r>
            <w:r w:rsidR="00404FAB" w:rsidRPr="00212935">
              <w:rPr>
                <w:sz w:val="20"/>
                <w:szCs w:val="20"/>
              </w:rPr>
              <w:tab/>
            </w:r>
            <w:r w:rsidRPr="00212935">
              <w:rPr>
                <w:sz w:val="20"/>
                <w:szCs w:val="20"/>
              </w:rPr>
              <w:t>Universal reporting allows CDC to provide meaningful data back to facilities and states through a formalized benchmarking process.</w:t>
            </w:r>
          </w:p>
        </w:tc>
      </w:tr>
      <w:tr w:rsidR="00E27CD4" w:rsidRPr="00212935" w14:paraId="7C611558" w14:textId="77777777" w:rsidTr="00E27CD4">
        <w:trPr>
          <w:trHeight w:val="1066"/>
        </w:trPr>
        <w:tc>
          <w:tcPr>
            <w:tcW w:w="2520" w:type="dxa"/>
            <w:shd w:val="clear" w:color="auto" w:fill="auto"/>
            <w:tcMar>
              <w:top w:w="140" w:type="dxa"/>
              <w:bottom w:w="140" w:type="dxa"/>
            </w:tcMar>
          </w:tcPr>
          <w:p w14:paraId="4C5D12E8" w14:textId="77777777" w:rsidR="00E27CD4" w:rsidRPr="00212935" w:rsidRDefault="00E27CD4" w:rsidP="0010029D">
            <w:pPr>
              <w:jc w:val="right"/>
              <w:rPr>
                <w:i/>
              </w:rPr>
            </w:pPr>
            <w:r>
              <w:rPr>
                <w:i/>
              </w:rPr>
              <w:t xml:space="preserve">Data </w:t>
            </w:r>
            <w:r w:rsidR="00D51380">
              <w:rPr>
                <w:i/>
              </w:rPr>
              <w:t>are use</w:t>
            </w:r>
            <w:r w:rsidR="0010029D">
              <w:rPr>
                <w:i/>
              </w:rPr>
              <w:t>d by multiple stakeholders:</w:t>
            </w:r>
            <w:r>
              <w:rPr>
                <w:i/>
              </w:rPr>
              <w:t>:</w:t>
            </w:r>
          </w:p>
        </w:tc>
        <w:tc>
          <w:tcPr>
            <w:tcW w:w="7740" w:type="dxa"/>
            <w:shd w:val="clear" w:color="auto" w:fill="auto"/>
            <w:tcMar>
              <w:top w:w="140" w:type="dxa"/>
              <w:bottom w:w="140" w:type="dxa"/>
            </w:tcMar>
          </w:tcPr>
          <w:p w14:paraId="00F9D97A" w14:textId="0C18CCD4" w:rsidR="00506023" w:rsidRPr="00506023" w:rsidRDefault="00506023" w:rsidP="00552C35">
            <w:pPr>
              <w:pStyle w:val="NormalWeb"/>
              <w:numPr>
                <w:ilvl w:val="0"/>
                <w:numId w:val="14"/>
              </w:numPr>
              <w:tabs>
                <w:tab w:val="left" w:pos="432"/>
              </w:tabs>
              <w:spacing w:before="0" w:beforeAutospacing="0" w:after="60" w:afterAutospacing="0"/>
              <w:ind w:left="446"/>
              <w:rPr>
                <w:sz w:val="20"/>
                <w:szCs w:val="20"/>
              </w:rPr>
            </w:pPr>
            <w:r w:rsidRPr="00506023">
              <w:rPr>
                <w:sz w:val="20"/>
                <w:szCs w:val="20"/>
              </w:rPr>
              <w:t>Independent researchers use the data to answer their research questions.</w:t>
            </w:r>
          </w:p>
          <w:p w14:paraId="29AB316A" w14:textId="3F046563" w:rsidR="00552C35" w:rsidRDefault="008847BC" w:rsidP="00552C35">
            <w:pPr>
              <w:pStyle w:val="NormalWeb"/>
              <w:numPr>
                <w:ilvl w:val="0"/>
                <w:numId w:val="14"/>
              </w:numPr>
              <w:tabs>
                <w:tab w:val="left" w:pos="432"/>
              </w:tabs>
              <w:spacing w:before="0" w:beforeAutospacing="0" w:after="60" w:afterAutospacing="0"/>
              <w:ind w:left="446"/>
              <w:rPr>
                <w:color w:val="1F497D"/>
                <w:sz w:val="20"/>
                <w:szCs w:val="20"/>
              </w:rPr>
            </w:pPr>
            <w:r>
              <w:rPr>
                <w:sz w:val="20"/>
                <w:szCs w:val="20"/>
              </w:rPr>
              <w:t>Many state health departments use their data to improve maternity care within their states. For example, t</w:t>
            </w:r>
            <w:r w:rsidR="00BF548D" w:rsidRPr="00E437E3">
              <w:rPr>
                <w:sz w:val="20"/>
                <w:szCs w:val="20"/>
              </w:rPr>
              <w:t>he California Department of Health</w:t>
            </w:r>
            <w:r w:rsidR="00D51380">
              <w:rPr>
                <w:sz w:val="20"/>
                <w:szCs w:val="20"/>
              </w:rPr>
              <w:t xml:space="preserve"> has used the mPINC data to create </w:t>
            </w:r>
            <w:r w:rsidR="00E437E3" w:rsidRPr="00E437E3">
              <w:rPr>
                <w:sz w:val="20"/>
                <w:szCs w:val="20"/>
              </w:rPr>
              <w:t>California re</w:t>
            </w:r>
            <w:r w:rsidR="00D51380">
              <w:rPr>
                <w:sz w:val="20"/>
                <w:szCs w:val="20"/>
              </w:rPr>
              <w:t>gional Benchmark Reports</w:t>
            </w:r>
            <w:r w:rsidR="00E437E3" w:rsidRPr="00E437E3">
              <w:rPr>
                <w:sz w:val="20"/>
                <w:szCs w:val="20"/>
              </w:rPr>
              <w:t xml:space="preserve"> to provide </w:t>
            </w:r>
            <w:r w:rsidR="00D51380" w:rsidRPr="00E437E3">
              <w:rPr>
                <w:sz w:val="20"/>
                <w:szCs w:val="20"/>
              </w:rPr>
              <w:t>Regional Perinatal Programs of California</w:t>
            </w:r>
            <w:r w:rsidR="00E437E3" w:rsidRPr="00E437E3">
              <w:rPr>
                <w:sz w:val="20"/>
                <w:szCs w:val="20"/>
              </w:rPr>
              <w:t xml:space="preserve"> Coordinators and other breastfeeding stakeholders with local data to facilitate their work in improving breastfeeding support. </w:t>
            </w:r>
            <w:hyperlink r:id="rId10" w:history="1">
              <w:r w:rsidRPr="002045FF">
                <w:rPr>
                  <w:rStyle w:val="Hyperlink"/>
                  <w:sz w:val="20"/>
                  <w:szCs w:val="20"/>
                </w:rPr>
                <w:t>http://www.cdph.ca.gov/data/statistics/Pages/CaliforniamPINCSurveyData.aspx</w:t>
              </w:r>
            </w:hyperlink>
          </w:p>
          <w:p w14:paraId="27936EE6" w14:textId="77777777" w:rsidR="0010029D" w:rsidRPr="00552C35" w:rsidRDefault="0010029D" w:rsidP="00552C35">
            <w:pPr>
              <w:pStyle w:val="NormalWeb"/>
              <w:numPr>
                <w:ilvl w:val="0"/>
                <w:numId w:val="14"/>
              </w:numPr>
              <w:tabs>
                <w:tab w:val="left" w:pos="432"/>
              </w:tabs>
              <w:ind w:left="440"/>
              <w:rPr>
                <w:color w:val="1F497D"/>
                <w:sz w:val="20"/>
                <w:szCs w:val="20"/>
              </w:rPr>
            </w:pPr>
            <w:r w:rsidRPr="00552C35">
              <w:rPr>
                <w:sz w:val="20"/>
                <w:szCs w:val="20"/>
              </w:rPr>
              <w:t xml:space="preserve">Baby-Friendly USA, the organization responsible for overseeing the World Health Organization/UNICEF Baby-Friendly Hospital Initiative in the U.S., uses mPINC scores as a part of helping hospitals </w:t>
            </w:r>
            <w:r w:rsidR="00211427" w:rsidRPr="00552C35">
              <w:rPr>
                <w:sz w:val="20"/>
                <w:szCs w:val="20"/>
              </w:rPr>
              <w:t>identify areas for improvement</w:t>
            </w:r>
            <w:r w:rsidRPr="00552C35">
              <w:rPr>
                <w:sz w:val="20"/>
                <w:szCs w:val="20"/>
              </w:rPr>
              <w:t xml:space="preserve"> and achieve Baby-Friendly designation. </w:t>
            </w:r>
          </w:p>
          <w:p w14:paraId="5E123AA8" w14:textId="77777777" w:rsidR="00D51380" w:rsidRPr="00212935" w:rsidRDefault="00D51380" w:rsidP="00552C35">
            <w:pPr>
              <w:pStyle w:val="NormalWeb"/>
              <w:ind w:left="432" w:hanging="432"/>
              <w:rPr>
                <w:sz w:val="20"/>
                <w:szCs w:val="20"/>
              </w:rPr>
            </w:pPr>
          </w:p>
        </w:tc>
      </w:tr>
    </w:tbl>
    <w:p w14:paraId="337CDAC3" w14:textId="77777777" w:rsidR="00552C35" w:rsidRDefault="00552C35" w:rsidP="002629E6">
      <w:pPr>
        <w:rPr>
          <w:sz w:val="28"/>
          <w:szCs w:val="28"/>
        </w:rPr>
      </w:pPr>
    </w:p>
    <w:p w14:paraId="57E1462D" w14:textId="77777777" w:rsidR="00552C35" w:rsidRDefault="00552C35">
      <w:pPr>
        <w:rPr>
          <w:sz w:val="28"/>
          <w:szCs w:val="28"/>
        </w:rPr>
      </w:pPr>
      <w:r>
        <w:rPr>
          <w:sz w:val="28"/>
          <w:szCs w:val="28"/>
        </w:rPr>
        <w:br w:type="page"/>
      </w:r>
    </w:p>
    <w:p w14:paraId="784E164B" w14:textId="77777777" w:rsidR="007E7947" w:rsidRDefault="007E7947" w:rsidP="00F172B3">
      <w:pPr>
        <w:rPr>
          <w:b/>
          <w:sz w:val="28"/>
          <w:szCs w:val="28"/>
        </w:rPr>
      </w:pPr>
    </w:p>
    <w:p w14:paraId="66BA354D" w14:textId="77777777" w:rsidR="00E20788" w:rsidRPr="001E4663" w:rsidRDefault="00526D51" w:rsidP="001E4663">
      <w:pPr>
        <w:spacing w:after="240"/>
        <w:rPr>
          <w:b/>
          <w:sz w:val="28"/>
          <w:szCs w:val="28"/>
        </w:rPr>
      </w:pPr>
      <w:r>
        <w:rPr>
          <w:b/>
          <w:sz w:val="28"/>
          <w:szCs w:val="28"/>
        </w:rPr>
        <w:t xml:space="preserve">CDC </w:t>
      </w:r>
      <w:r w:rsidR="0016765C">
        <w:rPr>
          <w:b/>
          <w:sz w:val="28"/>
          <w:szCs w:val="28"/>
        </w:rPr>
        <w:t>Provides</w:t>
      </w:r>
      <w:r w:rsidR="002D4731">
        <w:rPr>
          <w:b/>
          <w:sz w:val="28"/>
          <w:szCs w:val="28"/>
        </w:rPr>
        <w:t xml:space="preserve"> </w:t>
      </w:r>
      <w:r w:rsidR="00063C92">
        <w:rPr>
          <w:b/>
          <w:sz w:val="28"/>
          <w:szCs w:val="28"/>
        </w:rPr>
        <w:t xml:space="preserve">Quality Improvement Action </w:t>
      </w:r>
      <w:r w:rsidR="002D4731">
        <w:rPr>
          <w:b/>
          <w:sz w:val="28"/>
          <w:szCs w:val="28"/>
        </w:rPr>
        <w:t>Tool</w:t>
      </w:r>
      <w:r w:rsidR="00063C92">
        <w:rPr>
          <w:b/>
          <w:sz w:val="28"/>
          <w:szCs w:val="28"/>
        </w:rPr>
        <w:t>s</w:t>
      </w:r>
    </w:p>
    <w:p w14:paraId="109BC722" w14:textId="77777777" w:rsidR="00526D51" w:rsidRPr="00211427" w:rsidRDefault="00526D51" w:rsidP="001E4663">
      <w:pPr>
        <w:spacing w:after="240"/>
      </w:pPr>
      <w:r w:rsidRPr="00211427">
        <w:t xml:space="preserve">CDC </w:t>
      </w:r>
      <w:r w:rsidR="00F4247A" w:rsidRPr="00211427">
        <w:t>maintains</w:t>
      </w:r>
      <w:r w:rsidRPr="00211427">
        <w:t xml:space="preserve"> a set of coordinated, multifaceted activities to generate better awareness and interest in the issues assessed in the mPINC </w:t>
      </w:r>
      <w:r w:rsidR="009858A2">
        <w:t>s</w:t>
      </w:r>
      <w:r w:rsidRPr="00211427">
        <w:t>urvey.</w:t>
      </w:r>
    </w:p>
    <w:p w14:paraId="43331601" w14:textId="77777777" w:rsidR="00E16FC9" w:rsidRPr="00526D51" w:rsidRDefault="00526D51" w:rsidP="00E16FC9">
      <w:pPr>
        <w:numPr>
          <w:ilvl w:val="0"/>
          <w:numId w:val="13"/>
        </w:numPr>
        <w:tabs>
          <w:tab w:val="clear" w:pos="1080"/>
          <w:tab w:val="num" w:pos="810"/>
        </w:tabs>
        <w:spacing w:after="240"/>
        <w:ind w:left="810" w:hanging="450"/>
      </w:pPr>
      <w:r w:rsidRPr="00526D51">
        <w:t xml:space="preserve">mPINC scores </w:t>
      </w:r>
      <w:r w:rsidR="00F4247A">
        <w:t xml:space="preserve">are incorporated </w:t>
      </w:r>
      <w:r w:rsidRPr="00526D51">
        <w:t xml:space="preserve">into the annual CDC Breastfeeding Report Card that highlights policy and environmental support for breastfeeding at the state level.  </w:t>
      </w:r>
      <w:hyperlink r:id="rId11" w:history="1">
        <w:r w:rsidR="00E16FC9" w:rsidRPr="009341BF">
          <w:rPr>
            <w:rStyle w:val="Hyperlink"/>
          </w:rPr>
          <w:t>http://www.cdc.gov/breastfeeding/data/reportcard.htm</w:t>
        </w:r>
      </w:hyperlink>
    </w:p>
    <w:p w14:paraId="19DFF61D" w14:textId="77777777" w:rsidR="00B358A1" w:rsidRDefault="00526D51" w:rsidP="0016765C">
      <w:pPr>
        <w:numPr>
          <w:ilvl w:val="0"/>
          <w:numId w:val="13"/>
        </w:numPr>
        <w:tabs>
          <w:tab w:val="clear" w:pos="1080"/>
          <w:tab w:val="num" w:pos="720"/>
        </w:tabs>
        <w:spacing w:after="240"/>
        <w:ind w:left="720"/>
      </w:pPr>
      <w:r w:rsidRPr="00526D51">
        <w:t>CDC</w:t>
      </w:r>
      <w:r w:rsidR="00F4247A">
        <w:t xml:space="preserve"> maintains</w:t>
      </w:r>
      <w:r w:rsidRPr="00526D51">
        <w:t xml:space="preserve"> a dedicated web site </w:t>
      </w:r>
      <w:hyperlink r:id="rId12" w:history="1">
        <w:r w:rsidRPr="00526D51">
          <w:rPr>
            <w:rStyle w:val="Hyperlink"/>
          </w:rPr>
          <w:t>www.cdc.gov/mpinc</w:t>
        </w:r>
      </w:hyperlink>
      <w:r w:rsidRPr="00526D51">
        <w:t xml:space="preserve"> to facilitate access to information about the survey and findings for the broader public. This has provided a venue for CDC to e</w:t>
      </w:r>
      <w:r w:rsidR="00A23396">
        <w:t>fficiently update and expand information sharing efforts</w:t>
      </w:r>
      <w:r w:rsidRPr="00526D51">
        <w:t>.</w:t>
      </w:r>
    </w:p>
    <w:p w14:paraId="3FF17088" w14:textId="4769C257" w:rsidR="00F4247A" w:rsidRDefault="00F4247A" w:rsidP="0016765C">
      <w:pPr>
        <w:numPr>
          <w:ilvl w:val="0"/>
          <w:numId w:val="13"/>
        </w:numPr>
        <w:tabs>
          <w:tab w:val="clear" w:pos="1080"/>
          <w:tab w:val="num" w:pos="720"/>
        </w:tabs>
        <w:spacing w:after="240"/>
        <w:ind w:left="720"/>
      </w:pPr>
      <w:r>
        <w:t>CDC maintains a dedicated email box (</w:t>
      </w:r>
      <w:hyperlink r:id="rId13" w:history="1">
        <w:r w:rsidRPr="00280041">
          <w:rPr>
            <w:rStyle w:val="Hyperlink"/>
          </w:rPr>
          <w:t>mpinc@cdc.gov</w:t>
        </w:r>
      </w:hyperlink>
      <w:r>
        <w:t xml:space="preserve">) to respond to facility and public </w:t>
      </w:r>
      <w:r w:rsidR="001E1E55">
        <w:t>inquiries</w:t>
      </w:r>
      <w:r>
        <w:t xml:space="preserve"> about the mPINC survey. Typical inquiries include facilities looking for their current or previous Benchmark Reports</w:t>
      </w:r>
      <w:r w:rsidR="00F23B3B">
        <w:t xml:space="preserve"> and</w:t>
      </w:r>
      <w:r>
        <w:t xml:space="preserve"> questions about survey methodology</w:t>
      </w:r>
      <w:r w:rsidR="00F23B3B">
        <w:t>.</w:t>
      </w:r>
    </w:p>
    <w:p w14:paraId="2C76DB83" w14:textId="77777777" w:rsidR="00895B79" w:rsidRDefault="00895B79" w:rsidP="00E20788">
      <w:pPr>
        <w:rPr>
          <w:b/>
          <w:i/>
        </w:rPr>
      </w:pPr>
    </w:p>
    <w:p w14:paraId="66CFFCB7" w14:textId="05D609B1" w:rsidR="00526D51" w:rsidRPr="00A4194F" w:rsidRDefault="001E4663" w:rsidP="002629E6">
      <w:pPr>
        <w:spacing w:after="120"/>
        <w:rPr>
          <w:b/>
          <w:i/>
        </w:rPr>
      </w:pPr>
      <w:r>
        <w:rPr>
          <w:b/>
          <w:i/>
        </w:rPr>
        <w:t>Hospital</w:t>
      </w:r>
      <w:r w:rsidR="001E1E55">
        <w:rPr>
          <w:b/>
          <w:i/>
        </w:rPr>
        <w:t>-specific</w:t>
      </w:r>
      <w:r>
        <w:rPr>
          <w:b/>
          <w:i/>
        </w:rPr>
        <w:t xml:space="preserve"> </w:t>
      </w:r>
      <w:r w:rsidR="00526D51" w:rsidRPr="00A4194F">
        <w:rPr>
          <w:b/>
          <w:i/>
        </w:rPr>
        <w:t xml:space="preserve">Benchmark </w:t>
      </w:r>
      <w:r w:rsidR="00432051">
        <w:rPr>
          <w:b/>
          <w:i/>
        </w:rPr>
        <w:t>Report</w:t>
      </w:r>
      <w:r w:rsidR="00B358A1">
        <w:rPr>
          <w:b/>
          <w:i/>
        </w:rPr>
        <w:t>s</w:t>
      </w:r>
    </w:p>
    <w:p w14:paraId="541EE74C" w14:textId="4DE312BE" w:rsidR="00526D51" w:rsidRDefault="00F23B3B" w:rsidP="001E4663">
      <w:r>
        <w:t xml:space="preserve">Since 2007 </w:t>
      </w:r>
      <w:r w:rsidR="00526D51" w:rsidRPr="00526D51">
        <w:t xml:space="preserve">CDC </w:t>
      </w:r>
      <w:r>
        <w:t xml:space="preserve">has </w:t>
      </w:r>
      <w:r w:rsidR="00526D51" w:rsidRPr="00526D51">
        <w:t xml:space="preserve">mailed </w:t>
      </w:r>
      <w:r>
        <w:t xml:space="preserve">more than </w:t>
      </w:r>
      <w:r w:rsidR="001E1E55" w:rsidRPr="001E1E55">
        <w:t>7</w:t>
      </w:r>
      <w:r w:rsidRPr="001E1E55">
        <w:t>5,000</w:t>
      </w:r>
      <w:r w:rsidR="00526D51" w:rsidRPr="001E1E55">
        <w:t xml:space="preserve"> individualized reports to facilitie</w:t>
      </w:r>
      <w:r w:rsidR="00702C20">
        <w:t>s that responded to the survey.</w:t>
      </w:r>
      <w:r w:rsidR="00526D51" w:rsidRPr="001E1E55">
        <w:t xml:space="preserve"> These were created to help hospital</w:t>
      </w:r>
      <w:r w:rsidR="00526D51" w:rsidRPr="00526D51">
        <w:t xml:space="preserve"> leadership better understand the areas in most need in their facility, provide data and scientific rationale for each area,</w:t>
      </w:r>
      <w:r w:rsidR="00432051">
        <w:t xml:space="preserve"> and</w:t>
      </w:r>
      <w:r w:rsidR="00526D51" w:rsidRPr="00526D51">
        <w:t xml:space="preserve"> enable them to </w:t>
      </w:r>
      <w:r w:rsidR="001E1E55">
        <w:t>develop quality improvement activities</w:t>
      </w:r>
      <w:r w:rsidR="00526D51" w:rsidRPr="00526D51">
        <w:t xml:space="preserve"> on issues</w:t>
      </w:r>
      <w:r w:rsidR="001E1E55">
        <w:t xml:space="preserve"> in their facility</w:t>
      </w:r>
      <w:r w:rsidR="00526D51" w:rsidRPr="00526D51">
        <w:t>.</w:t>
      </w:r>
      <w:r>
        <w:t xml:space="preserve"> </w:t>
      </w:r>
      <w:r w:rsidR="00432051">
        <w:t>The Benchmark Reports also provide</w:t>
      </w:r>
      <w:r>
        <w:t>s</w:t>
      </w:r>
      <w:r w:rsidR="00432051">
        <w:t xml:space="preserve"> an opportunity for CDC to </w:t>
      </w:r>
      <w:r>
        <w:t xml:space="preserve">thank </w:t>
      </w:r>
      <w:r w:rsidR="00526D51" w:rsidRPr="00526D51">
        <w:t xml:space="preserve">facilities for participating </w:t>
      </w:r>
      <w:r>
        <w:t>in the survey.</w:t>
      </w:r>
    </w:p>
    <w:p w14:paraId="409C4140" w14:textId="77777777" w:rsidR="001E4663" w:rsidRPr="001E4663" w:rsidRDefault="001E4663" w:rsidP="001E4663">
      <w:pPr>
        <w:rPr>
          <w:b/>
          <w:i/>
        </w:rPr>
      </w:pPr>
    </w:p>
    <w:p w14:paraId="45800AA4" w14:textId="7F3E6C6A" w:rsidR="001E4663" w:rsidRPr="001E4663" w:rsidRDefault="001E4663" w:rsidP="001E4663">
      <w:pPr>
        <w:rPr>
          <w:b/>
          <w:i/>
        </w:rPr>
      </w:pPr>
      <w:r w:rsidRPr="001E4663">
        <w:rPr>
          <w:b/>
          <w:i/>
        </w:rPr>
        <w:t>State</w:t>
      </w:r>
      <w:r w:rsidR="001E1E55">
        <w:rPr>
          <w:b/>
          <w:i/>
        </w:rPr>
        <w:t>-specific</w:t>
      </w:r>
      <w:r w:rsidRPr="001E4663">
        <w:rPr>
          <w:b/>
          <w:i/>
        </w:rPr>
        <w:t xml:space="preserve"> Reports</w:t>
      </w:r>
    </w:p>
    <w:p w14:paraId="5C251FFA" w14:textId="4815C18D" w:rsidR="00F577D4" w:rsidRDefault="00526D51" w:rsidP="00F577D4">
      <w:pPr>
        <w:rPr>
          <w:b/>
          <w:sz w:val="28"/>
          <w:szCs w:val="28"/>
        </w:rPr>
      </w:pPr>
      <w:r w:rsidRPr="00526D51">
        <w:t xml:space="preserve">Data from the survey are </w:t>
      </w:r>
      <w:r w:rsidR="00F23B3B">
        <w:t>also</w:t>
      </w:r>
      <w:r w:rsidRPr="00526D51">
        <w:t xml:space="preserve"> used to create customized state-</w:t>
      </w:r>
      <w:r w:rsidR="001E1E55">
        <w:t>specific</w:t>
      </w:r>
      <w:r w:rsidRPr="00526D51">
        <w:t xml:space="preserve"> reports </w:t>
      </w:r>
      <w:r w:rsidR="00F23B3B">
        <w:t>for</w:t>
      </w:r>
      <w:r w:rsidRPr="00526D51">
        <w:t xml:space="preserve"> key decision-makers (</w:t>
      </w:r>
      <w:r w:rsidR="001E1E55">
        <w:t xml:space="preserve">i.e., </w:t>
      </w:r>
      <w:r w:rsidRPr="00526D51">
        <w:t>state health departments, health professional and hospital administrator organizations, medical boards, etc.).</w:t>
      </w:r>
      <w:r w:rsidR="00C56C24">
        <w:t xml:space="preserve"> </w:t>
      </w:r>
      <w:r w:rsidRPr="00526D51">
        <w:t xml:space="preserve">These reports </w:t>
      </w:r>
      <w:r w:rsidR="001E1E55">
        <w:t>a</w:t>
      </w:r>
      <w:r w:rsidR="00F23B3B">
        <w:t>re</w:t>
      </w:r>
      <w:r w:rsidRPr="00526D51">
        <w:t xml:space="preserve"> structured specifically to respond to the challenges this diverse audience has identified and meet their unique needs in improving care at the state level.</w:t>
      </w:r>
    </w:p>
    <w:p w14:paraId="0CAAD97C" w14:textId="77777777" w:rsidR="00D92AAB" w:rsidRPr="001E4663" w:rsidRDefault="00D92AAB" w:rsidP="00D92AAB">
      <w:pPr>
        <w:rPr>
          <w:b/>
          <w:i/>
        </w:rPr>
      </w:pPr>
    </w:p>
    <w:p w14:paraId="11662864" w14:textId="6FE7EC9E" w:rsidR="00D92AAB" w:rsidRDefault="00D92AAB" w:rsidP="00D92AAB">
      <w:r>
        <w:rPr>
          <w:b/>
          <w:i/>
        </w:rPr>
        <w:t>National Web Tables</w:t>
      </w:r>
    </w:p>
    <w:p w14:paraId="2F6D4FAD" w14:textId="658AB0C9" w:rsidR="00D92AAB" w:rsidRPr="00D92AAB" w:rsidRDefault="00D92AAB" w:rsidP="00D92AAB">
      <w:r>
        <w:t>Aggregated national data are posted on CDC’s website</w:t>
      </w:r>
      <w:r w:rsidR="00702C20">
        <w:t>. Data are presented by hospital characteristic (e.g., size, teaching status) and by state.</w:t>
      </w:r>
    </w:p>
    <w:p w14:paraId="174890F7" w14:textId="77777777" w:rsidR="00F23B3B" w:rsidRDefault="00F23B3B" w:rsidP="00F577D4">
      <w:pPr>
        <w:spacing w:after="120"/>
        <w:rPr>
          <w:b/>
          <w:sz w:val="28"/>
          <w:szCs w:val="28"/>
        </w:rPr>
      </w:pPr>
    </w:p>
    <w:p w14:paraId="199AD8B9" w14:textId="77777777" w:rsidR="00D92AAB" w:rsidRDefault="00D92AAB" w:rsidP="00F577D4">
      <w:pPr>
        <w:spacing w:after="120"/>
        <w:rPr>
          <w:b/>
          <w:sz w:val="28"/>
          <w:szCs w:val="28"/>
        </w:rPr>
      </w:pPr>
    </w:p>
    <w:p w14:paraId="55EE10B9" w14:textId="77777777" w:rsidR="00E20788" w:rsidRPr="001E4663" w:rsidRDefault="007D6A65" w:rsidP="002629E6">
      <w:pPr>
        <w:spacing w:after="120"/>
        <w:rPr>
          <w:b/>
          <w:sz w:val="28"/>
          <w:szCs w:val="28"/>
        </w:rPr>
      </w:pPr>
      <w:r w:rsidRPr="00AD1677">
        <w:rPr>
          <w:b/>
          <w:sz w:val="28"/>
          <w:szCs w:val="28"/>
        </w:rPr>
        <w:t>The Need for Continued Assessment and Reporting</w:t>
      </w:r>
    </w:p>
    <w:p w14:paraId="29045D81" w14:textId="7E4936F3" w:rsidR="007D6A65" w:rsidRPr="00AD1677" w:rsidRDefault="007D6A65" w:rsidP="002629E6">
      <w:pPr>
        <w:spacing w:after="120"/>
      </w:pPr>
      <w:r w:rsidRPr="00AD1677">
        <w:t xml:space="preserve">CDC’s mPINC activities underscore the need for regular and continued national assessment and monitoring of </w:t>
      </w:r>
      <w:r w:rsidR="001E1E55">
        <w:t>hospital infant feeding practices</w:t>
      </w:r>
      <w:r w:rsidRPr="00AD1677">
        <w:t>. This demonstrates CDC’s responsiveness to the audiences’ needs and enables them to maintain quality improvement efforts.</w:t>
      </w:r>
    </w:p>
    <w:p w14:paraId="2783DE9A" w14:textId="59CE0C3A" w:rsidR="00781156" w:rsidRPr="00781156" w:rsidRDefault="00A743FA" w:rsidP="00781156">
      <w:pPr>
        <w:spacing w:after="120"/>
      </w:pPr>
      <w:r w:rsidRPr="002F7F51">
        <w:t xml:space="preserve">The survey instruments </w:t>
      </w:r>
      <w:r>
        <w:t>were</w:t>
      </w:r>
      <w:r w:rsidRPr="002F7F51">
        <w:t xml:space="preserve"> designed to capture incremental changes that </w:t>
      </w:r>
      <w:r>
        <w:t>CDC</w:t>
      </w:r>
      <w:r w:rsidRPr="002F7F51">
        <w:t xml:space="preserve"> anticipate</w:t>
      </w:r>
      <w:r>
        <w:t>s</w:t>
      </w:r>
      <w:r w:rsidRPr="002F7F51">
        <w:t xml:space="preserve"> will be takin</w:t>
      </w:r>
      <w:r>
        <w:t xml:space="preserve">g place at the hospital level. </w:t>
      </w:r>
      <w:r w:rsidR="00781156" w:rsidRPr="00781156">
        <w:t>Most facilities have abundant opportunities to improve the quality of the care they provide to mothers and babies during the maternity stay.</w:t>
      </w:r>
    </w:p>
    <w:p w14:paraId="08FF9164" w14:textId="77777777" w:rsidR="00781156" w:rsidRDefault="00A743FA" w:rsidP="00055709">
      <w:pPr>
        <w:spacing w:after="120"/>
      </w:pPr>
      <w:r w:rsidRPr="00A743FA">
        <w:t xml:space="preserve">The two-year timeframe for follow-up is ideal because it allows enough time for </w:t>
      </w:r>
      <w:r>
        <w:t xml:space="preserve">these </w:t>
      </w:r>
      <w:r w:rsidRPr="00A743FA">
        <w:t xml:space="preserve">changes to be </w:t>
      </w:r>
      <w:r>
        <w:t>implemented</w:t>
      </w:r>
      <w:r w:rsidRPr="00A743FA">
        <w:t xml:space="preserve"> based on feedback from the prior survey</w:t>
      </w:r>
      <w:r>
        <w:t>,</w:t>
      </w:r>
      <w:r w:rsidRPr="00A743FA">
        <w:t xml:space="preserve"> while being close enough to capture progress in changes </w:t>
      </w:r>
      <w:r>
        <w:t>as they</w:t>
      </w:r>
      <w:r w:rsidR="00552C35">
        <w:t xml:space="preserve"> are being made.</w:t>
      </w:r>
    </w:p>
    <w:p w14:paraId="7FC12009" w14:textId="77777777" w:rsidR="00315E56" w:rsidRDefault="00315E56" w:rsidP="002629E6">
      <w:pPr>
        <w:spacing w:after="120"/>
        <w:rPr>
          <w:b/>
          <w:sz w:val="28"/>
          <w:szCs w:val="28"/>
        </w:rPr>
      </w:pPr>
    </w:p>
    <w:p w14:paraId="2EF6E8FD" w14:textId="4588555B" w:rsidR="00A743FA" w:rsidRPr="001C492A" w:rsidRDefault="00D5795E" w:rsidP="002629E6">
      <w:pPr>
        <w:spacing w:after="120"/>
        <w:rPr>
          <w:b/>
          <w:sz w:val="28"/>
          <w:szCs w:val="28"/>
        </w:rPr>
      </w:pPr>
      <w:r w:rsidRPr="001C492A">
        <w:rPr>
          <w:b/>
          <w:sz w:val="28"/>
          <w:szCs w:val="28"/>
        </w:rPr>
        <w:t xml:space="preserve">Publications and </w:t>
      </w:r>
      <w:r w:rsidR="00A743FA" w:rsidRPr="001C492A">
        <w:rPr>
          <w:b/>
          <w:sz w:val="28"/>
          <w:szCs w:val="28"/>
        </w:rPr>
        <w:t>Resources</w:t>
      </w:r>
    </w:p>
    <w:p w14:paraId="1E30E572" w14:textId="77777777" w:rsidR="001F1B95" w:rsidRDefault="001F1B95" w:rsidP="002629E6">
      <w:pPr>
        <w:rPr>
          <w:sz w:val="22"/>
          <w:szCs w:val="22"/>
          <w:highlight w:val="yellow"/>
          <w:u w:val="single"/>
        </w:rPr>
      </w:pPr>
    </w:p>
    <w:p w14:paraId="51550528" w14:textId="1A3F5476" w:rsidR="00D5795E" w:rsidRPr="005F6765" w:rsidRDefault="00F3340B" w:rsidP="002629E6">
      <w:pPr>
        <w:rPr>
          <w:sz w:val="22"/>
          <w:szCs w:val="22"/>
        </w:rPr>
      </w:pPr>
      <w:r w:rsidRPr="00B4404E">
        <w:rPr>
          <w:sz w:val="22"/>
          <w:szCs w:val="22"/>
          <w:u w:val="single"/>
        </w:rPr>
        <w:t>Publications (select)</w:t>
      </w:r>
      <w:r w:rsidR="00D5795E" w:rsidRPr="00B4404E">
        <w:rPr>
          <w:sz w:val="22"/>
          <w:szCs w:val="22"/>
        </w:rPr>
        <w:t>:</w:t>
      </w:r>
    </w:p>
    <w:p w14:paraId="11225408" w14:textId="522679B8" w:rsidR="00347626" w:rsidRPr="00CF1C38" w:rsidRDefault="00347626" w:rsidP="002629E6">
      <w:pPr>
        <w:tabs>
          <w:tab w:val="num" w:pos="0"/>
        </w:tabs>
        <w:spacing w:after="120"/>
        <w:rPr>
          <w:sz w:val="22"/>
          <w:szCs w:val="22"/>
          <w:lang w:val="it-IT"/>
        </w:rPr>
      </w:pPr>
      <w:r>
        <w:rPr>
          <w:sz w:val="22"/>
          <w:szCs w:val="22"/>
          <w:lang w:val="it-IT"/>
        </w:rPr>
        <w:t xml:space="preserve">Kahin SA, McGurk M, Hansen-Smith H, et al. </w:t>
      </w:r>
      <w:r w:rsidR="00CF1C38">
        <w:rPr>
          <w:sz w:val="22"/>
          <w:szCs w:val="22"/>
          <w:lang w:val="it-IT"/>
        </w:rPr>
        <w:t xml:space="preserve">Key Program Findings and Insights from the Baby-Friendly Hawaii Project. </w:t>
      </w:r>
      <w:r w:rsidR="00CF1C38">
        <w:rPr>
          <w:i/>
          <w:sz w:val="22"/>
          <w:szCs w:val="22"/>
          <w:lang w:val="it-IT"/>
        </w:rPr>
        <w:t xml:space="preserve">J Hum Lact. </w:t>
      </w:r>
      <w:r w:rsidR="00CF1C38">
        <w:rPr>
          <w:sz w:val="22"/>
          <w:szCs w:val="22"/>
          <w:lang w:val="it-IT"/>
        </w:rPr>
        <w:t>2017. DOI: 10.1177/0890334416683675.</w:t>
      </w:r>
    </w:p>
    <w:p w14:paraId="74E5C2DA" w14:textId="6BFDC182" w:rsidR="00F3340B" w:rsidRDefault="00F3340B" w:rsidP="002629E6">
      <w:pPr>
        <w:tabs>
          <w:tab w:val="num" w:pos="0"/>
        </w:tabs>
        <w:spacing w:after="120"/>
        <w:rPr>
          <w:sz w:val="22"/>
          <w:szCs w:val="22"/>
          <w:lang w:val="it-IT"/>
        </w:rPr>
      </w:pPr>
      <w:r>
        <w:rPr>
          <w:sz w:val="22"/>
          <w:szCs w:val="22"/>
          <w:lang w:val="it-IT"/>
        </w:rPr>
        <w:t xml:space="preserve">Nelson JM, Perrine CG, Scanlon KS, et al. Provision of Non-breast Milk Supplements to Healthy Breastfed Newborns in U.S. Hospitals, 2009 to 2013. </w:t>
      </w:r>
      <w:r>
        <w:rPr>
          <w:i/>
          <w:sz w:val="22"/>
          <w:szCs w:val="22"/>
          <w:lang w:val="it-IT"/>
        </w:rPr>
        <w:t>Matern Child Health J</w:t>
      </w:r>
      <w:r>
        <w:rPr>
          <w:sz w:val="22"/>
          <w:szCs w:val="22"/>
          <w:lang w:val="it-IT"/>
        </w:rPr>
        <w:t>. 2016; DOI 10.1007/s10995-016-2095-9.</w:t>
      </w:r>
    </w:p>
    <w:p w14:paraId="0A97E286" w14:textId="48FF9C77" w:rsidR="00347626" w:rsidRPr="00347626" w:rsidRDefault="00347626" w:rsidP="002629E6">
      <w:pPr>
        <w:tabs>
          <w:tab w:val="num" w:pos="0"/>
        </w:tabs>
        <w:spacing w:after="120"/>
        <w:rPr>
          <w:sz w:val="22"/>
          <w:szCs w:val="22"/>
          <w:lang w:val="it-IT"/>
        </w:rPr>
      </w:pPr>
      <w:r>
        <w:rPr>
          <w:sz w:val="22"/>
          <w:szCs w:val="22"/>
          <w:lang w:val="it-IT"/>
        </w:rPr>
        <w:t xml:space="preserve">Eganhouse DJ, Gutierrez L, Cuellar L, et al. Becoming Baby-Friendly and Transforming Maternity Care in a Safety-Net Hospital on the Texas-Mexico Border. </w:t>
      </w:r>
      <w:r>
        <w:rPr>
          <w:i/>
          <w:sz w:val="22"/>
          <w:szCs w:val="22"/>
          <w:lang w:val="it-IT"/>
        </w:rPr>
        <w:t>Nurs Womens Health</w:t>
      </w:r>
      <w:r>
        <w:rPr>
          <w:sz w:val="22"/>
          <w:szCs w:val="22"/>
          <w:lang w:val="it-IT"/>
        </w:rPr>
        <w:t>. 2016;20(4):378-90.</w:t>
      </w:r>
    </w:p>
    <w:p w14:paraId="00F11A6B" w14:textId="0AB32B26" w:rsidR="00CF1C38" w:rsidRPr="00D2442F" w:rsidRDefault="00CF1C38" w:rsidP="002629E6">
      <w:pPr>
        <w:tabs>
          <w:tab w:val="num" w:pos="0"/>
        </w:tabs>
        <w:spacing w:after="120"/>
        <w:rPr>
          <w:sz w:val="22"/>
          <w:szCs w:val="22"/>
          <w:lang w:val="it-IT"/>
        </w:rPr>
      </w:pPr>
      <w:r>
        <w:rPr>
          <w:sz w:val="22"/>
          <w:szCs w:val="22"/>
          <w:lang w:val="it-IT"/>
        </w:rPr>
        <w:t>Spatz DL. What is Your mPINC Score</w:t>
      </w:r>
      <w:r w:rsidR="00D2442F">
        <w:rPr>
          <w:sz w:val="22"/>
          <w:szCs w:val="22"/>
          <w:lang w:val="it-IT"/>
        </w:rPr>
        <w:t xml:space="preserve">? </w:t>
      </w:r>
      <w:r w:rsidR="00D2442F">
        <w:rPr>
          <w:i/>
          <w:sz w:val="22"/>
          <w:szCs w:val="22"/>
          <w:lang w:val="it-IT"/>
        </w:rPr>
        <w:t>MCN Am J Matern Child Nurs.</w:t>
      </w:r>
      <w:r w:rsidR="00D2442F">
        <w:rPr>
          <w:sz w:val="22"/>
          <w:szCs w:val="22"/>
          <w:lang w:val="it-IT"/>
        </w:rPr>
        <w:t xml:space="preserve"> 2016;41(4):254.</w:t>
      </w:r>
    </w:p>
    <w:p w14:paraId="69C8AD4B" w14:textId="38139EB1" w:rsidR="00F3340B" w:rsidRDefault="00F3340B" w:rsidP="002629E6">
      <w:pPr>
        <w:tabs>
          <w:tab w:val="num" w:pos="0"/>
        </w:tabs>
        <w:spacing w:after="120"/>
        <w:rPr>
          <w:sz w:val="22"/>
          <w:szCs w:val="22"/>
        </w:rPr>
      </w:pPr>
      <w:r>
        <w:rPr>
          <w:sz w:val="22"/>
          <w:szCs w:val="22"/>
          <w:lang w:val="it-IT"/>
        </w:rPr>
        <w:t xml:space="preserve">Perrine CG, Galuska DA, Dohack JL, et al. Vital Signs: Improvements in Maternity Care Policies and Practices That Support Breastfeeding – United States, 2007 – 2013. </w:t>
      </w:r>
      <w:r w:rsidRPr="005F6765">
        <w:rPr>
          <w:i/>
          <w:sz w:val="22"/>
          <w:szCs w:val="22"/>
        </w:rPr>
        <w:t>Morb Mortal Wkly Rep</w:t>
      </w:r>
      <w:r>
        <w:rPr>
          <w:i/>
          <w:sz w:val="22"/>
          <w:szCs w:val="22"/>
        </w:rPr>
        <w:t>.</w:t>
      </w:r>
      <w:r w:rsidRPr="005F6765">
        <w:rPr>
          <w:sz w:val="22"/>
          <w:szCs w:val="22"/>
        </w:rPr>
        <w:t xml:space="preserve"> 20</w:t>
      </w:r>
      <w:r>
        <w:rPr>
          <w:sz w:val="22"/>
          <w:szCs w:val="22"/>
        </w:rPr>
        <w:t>15</w:t>
      </w:r>
      <w:r w:rsidRPr="005F6765">
        <w:rPr>
          <w:sz w:val="22"/>
          <w:szCs w:val="22"/>
        </w:rPr>
        <w:t>;</w:t>
      </w:r>
      <w:r>
        <w:rPr>
          <w:sz w:val="22"/>
          <w:szCs w:val="22"/>
        </w:rPr>
        <w:t>64</w:t>
      </w:r>
      <w:r w:rsidRPr="005F6765">
        <w:rPr>
          <w:sz w:val="22"/>
          <w:szCs w:val="22"/>
        </w:rPr>
        <w:t>(</w:t>
      </w:r>
      <w:r>
        <w:rPr>
          <w:sz w:val="22"/>
          <w:szCs w:val="22"/>
        </w:rPr>
        <w:t>39</w:t>
      </w:r>
      <w:r w:rsidRPr="005F6765">
        <w:rPr>
          <w:sz w:val="22"/>
          <w:szCs w:val="22"/>
        </w:rPr>
        <w:t>):</w:t>
      </w:r>
      <w:r>
        <w:rPr>
          <w:sz w:val="22"/>
          <w:szCs w:val="22"/>
        </w:rPr>
        <w:t>1112-17.</w:t>
      </w:r>
    </w:p>
    <w:p w14:paraId="33755A3D" w14:textId="088F859F" w:rsidR="00F3340B" w:rsidRDefault="00F3340B" w:rsidP="002629E6">
      <w:pPr>
        <w:tabs>
          <w:tab w:val="num" w:pos="0"/>
        </w:tabs>
        <w:spacing w:after="120"/>
        <w:rPr>
          <w:sz w:val="22"/>
          <w:szCs w:val="22"/>
        </w:rPr>
      </w:pPr>
      <w:r>
        <w:rPr>
          <w:sz w:val="22"/>
          <w:szCs w:val="22"/>
        </w:rPr>
        <w:t xml:space="preserve">Nelson JM, Li R, Perrine CG. Trends of US Hospitals Distributing Infant Formula Packs to Breastfeeding Mothers, 2007 to 2013. </w:t>
      </w:r>
      <w:r>
        <w:rPr>
          <w:i/>
          <w:sz w:val="22"/>
          <w:szCs w:val="22"/>
        </w:rPr>
        <w:t>Pediatrics</w:t>
      </w:r>
      <w:r>
        <w:rPr>
          <w:sz w:val="22"/>
          <w:szCs w:val="22"/>
        </w:rPr>
        <w:t xml:space="preserve"> 2015;135(6): DOI 10.1542/peds.2015-0093.</w:t>
      </w:r>
    </w:p>
    <w:p w14:paraId="3AFC0350" w14:textId="5309BB6F" w:rsidR="001F1B95" w:rsidRPr="001F1B95" w:rsidRDefault="001F1B95" w:rsidP="002629E6">
      <w:pPr>
        <w:tabs>
          <w:tab w:val="num" w:pos="0"/>
        </w:tabs>
        <w:spacing w:after="120"/>
        <w:rPr>
          <w:sz w:val="22"/>
          <w:szCs w:val="22"/>
        </w:rPr>
      </w:pPr>
      <w:r>
        <w:rPr>
          <w:sz w:val="22"/>
          <w:szCs w:val="22"/>
        </w:rPr>
        <w:t xml:space="preserve">Allen JA, Perrine CG, Scanlon KS. Breastfeeding Supportive Hospital Practices in the US Differ by County Urbanization Level. </w:t>
      </w:r>
      <w:r>
        <w:rPr>
          <w:i/>
          <w:sz w:val="22"/>
          <w:szCs w:val="22"/>
        </w:rPr>
        <w:t>J Hum Lact</w:t>
      </w:r>
      <w:r>
        <w:rPr>
          <w:sz w:val="22"/>
          <w:szCs w:val="22"/>
        </w:rPr>
        <w:t xml:space="preserve"> 2015;31(3):440-43.</w:t>
      </w:r>
    </w:p>
    <w:p w14:paraId="4BF93FAC" w14:textId="6EEF8E4A" w:rsidR="006320D5" w:rsidRDefault="006320D5" w:rsidP="002629E6">
      <w:pPr>
        <w:tabs>
          <w:tab w:val="num" w:pos="0"/>
        </w:tabs>
        <w:spacing w:after="120"/>
        <w:rPr>
          <w:sz w:val="22"/>
          <w:szCs w:val="22"/>
        </w:rPr>
      </w:pPr>
      <w:r>
        <w:rPr>
          <w:sz w:val="22"/>
          <w:szCs w:val="22"/>
        </w:rPr>
        <w:t xml:space="preserve">Allen JA, Belay BB, Perrine CG. Using mPINC to Measure Breastfeeding Support for Hospital Employees. </w:t>
      </w:r>
      <w:r>
        <w:rPr>
          <w:i/>
          <w:sz w:val="22"/>
          <w:szCs w:val="22"/>
        </w:rPr>
        <w:t>J Hum Lact</w:t>
      </w:r>
      <w:r>
        <w:rPr>
          <w:sz w:val="22"/>
          <w:szCs w:val="22"/>
        </w:rPr>
        <w:t xml:space="preserve"> 2014;30(1):97-101.</w:t>
      </w:r>
    </w:p>
    <w:p w14:paraId="7732A776" w14:textId="6BB46B1F" w:rsidR="006320D5" w:rsidRDefault="006320D5" w:rsidP="002629E6">
      <w:pPr>
        <w:tabs>
          <w:tab w:val="num" w:pos="0"/>
        </w:tabs>
        <w:spacing w:after="120"/>
        <w:rPr>
          <w:sz w:val="22"/>
          <w:szCs w:val="22"/>
        </w:rPr>
      </w:pPr>
      <w:r>
        <w:rPr>
          <w:sz w:val="22"/>
          <w:szCs w:val="22"/>
        </w:rPr>
        <w:t xml:space="preserve">Edwards RA, Dee D, Umer A, et al. Using Benchmarking Techniques and the 2011 Maternity Practices Infant Nutrition and Care (mPINC) Survey to Improve Performance among Peer Groups across the United States. </w:t>
      </w:r>
      <w:r>
        <w:rPr>
          <w:i/>
          <w:sz w:val="22"/>
          <w:szCs w:val="22"/>
        </w:rPr>
        <w:t>J Hum Lact</w:t>
      </w:r>
      <w:r>
        <w:rPr>
          <w:sz w:val="22"/>
          <w:szCs w:val="22"/>
        </w:rPr>
        <w:t xml:space="preserve"> 2014;30(1):31-40.</w:t>
      </w:r>
    </w:p>
    <w:p w14:paraId="4D341928" w14:textId="4496908E" w:rsidR="001F1B95" w:rsidRDefault="001F1B95" w:rsidP="002629E6">
      <w:pPr>
        <w:tabs>
          <w:tab w:val="num" w:pos="0"/>
        </w:tabs>
        <w:spacing w:after="120"/>
        <w:rPr>
          <w:sz w:val="22"/>
          <w:szCs w:val="22"/>
        </w:rPr>
      </w:pPr>
      <w:r>
        <w:rPr>
          <w:sz w:val="22"/>
          <w:szCs w:val="22"/>
        </w:rPr>
        <w:t xml:space="preserve">Li CM, Li R, Ashley CG, et al. Associations of Hospital Staff Training and Policies with Early Breastfeeding Practices. </w:t>
      </w:r>
      <w:r>
        <w:rPr>
          <w:i/>
          <w:sz w:val="22"/>
          <w:szCs w:val="22"/>
        </w:rPr>
        <w:t>J Hum Lact</w:t>
      </w:r>
      <w:r>
        <w:rPr>
          <w:sz w:val="22"/>
          <w:szCs w:val="22"/>
        </w:rPr>
        <w:t xml:space="preserve"> 2014;30(1)88-96.</w:t>
      </w:r>
    </w:p>
    <w:p w14:paraId="7508F147" w14:textId="0CAE883F" w:rsidR="001F1B95" w:rsidRDefault="001F1B95" w:rsidP="002629E6">
      <w:pPr>
        <w:tabs>
          <w:tab w:val="num" w:pos="0"/>
        </w:tabs>
        <w:spacing w:after="120"/>
        <w:rPr>
          <w:sz w:val="22"/>
          <w:szCs w:val="22"/>
        </w:rPr>
      </w:pPr>
      <w:r>
        <w:rPr>
          <w:sz w:val="22"/>
          <w:szCs w:val="22"/>
        </w:rPr>
        <w:t xml:space="preserve">Lind JN, Perrine CG, Li R, et al. Racial Disparities in Access to Maternity Care Practices That Support Breastfeeding – United States, 2011. </w:t>
      </w:r>
      <w:r w:rsidRPr="005F6765">
        <w:rPr>
          <w:i/>
          <w:sz w:val="22"/>
          <w:szCs w:val="22"/>
        </w:rPr>
        <w:t>Morb Mortal Wkly Rep</w:t>
      </w:r>
      <w:r>
        <w:rPr>
          <w:i/>
          <w:sz w:val="22"/>
          <w:szCs w:val="22"/>
        </w:rPr>
        <w:t>.</w:t>
      </w:r>
      <w:r>
        <w:rPr>
          <w:sz w:val="22"/>
          <w:szCs w:val="22"/>
        </w:rPr>
        <w:t xml:space="preserve"> 2014;63(33):725-28.</w:t>
      </w:r>
    </w:p>
    <w:p w14:paraId="291869DA" w14:textId="62B2D062" w:rsidR="00CF1C38" w:rsidRPr="00CF1C38" w:rsidRDefault="00CF1C38" w:rsidP="002629E6">
      <w:pPr>
        <w:tabs>
          <w:tab w:val="num" w:pos="0"/>
        </w:tabs>
        <w:spacing w:after="120"/>
        <w:rPr>
          <w:sz w:val="22"/>
          <w:szCs w:val="22"/>
        </w:rPr>
      </w:pPr>
      <w:r>
        <w:rPr>
          <w:sz w:val="22"/>
          <w:szCs w:val="22"/>
        </w:rPr>
        <w:t xml:space="preserve">Labbok MH, Taylor EC, Nickel NC. Implementing the Ten Steps to Successful Breastfeeding in Multiple Hospitals Serving Low-wealth Patients in the US: Innovative Research Design and Baseline Findings. </w:t>
      </w:r>
      <w:r>
        <w:rPr>
          <w:i/>
          <w:sz w:val="22"/>
          <w:szCs w:val="22"/>
        </w:rPr>
        <w:t>Int Breasfeed J</w:t>
      </w:r>
      <w:r>
        <w:rPr>
          <w:sz w:val="22"/>
          <w:szCs w:val="22"/>
        </w:rPr>
        <w:t>. 2013;8(5):</w:t>
      </w:r>
    </w:p>
    <w:p w14:paraId="318DBA1D" w14:textId="77777777" w:rsidR="001F1B95" w:rsidRPr="00B11DA2" w:rsidRDefault="001F1B95" w:rsidP="001F1B95">
      <w:pPr>
        <w:tabs>
          <w:tab w:val="num" w:pos="0"/>
        </w:tabs>
        <w:spacing w:after="120"/>
        <w:rPr>
          <w:sz w:val="22"/>
          <w:szCs w:val="22"/>
        </w:rPr>
      </w:pPr>
      <w:r w:rsidRPr="000969B7">
        <w:rPr>
          <w:sz w:val="22"/>
          <w:szCs w:val="22"/>
        </w:rPr>
        <w:t>Perrine CG, Shealy KR, Scanlon KS. Vital Signs: Hospital Practices to Support Breastfeeding—United States, 2007 and 2009.</w:t>
      </w:r>
      <w:r w:rsidRPr="00B11DA2">
        <w:rPr>
          <w:sz w:val="22"/>
          <w:szCs w:val="22"/>
        </w:rPr>
        <w:t xml:space="preserve"> </w:t>
      </w:r>
      <w:r w:rsidRPr="00B11DA2">
        <w:rPr>
          <w:i/>
          <w:sz w:val="22"/>
          <w:szCs w:val="22"/>
        </w:rPr>
        <w:t>Morb Mortal Wkly Rep</w:t>
      </w:r>
      <w:r w:rsidRPr="00B11DA2">
        <w:rPr>
          <w:sz w:val="22"/>
          <w:szCs w:val="22"/>
        </w:rPr>
        <w:t>. 2011;60(30):1020-1025.</w:t>
      </w:r>
    </w:p>
    <w:p w14:paraId="4A5D36B7" w14:textId="77777777" w:rsidR="001F1B95" w:rsidRPr="00B11DA2" w:rsidRDefault="001F1B95" w:rsidP="001F1B95">
      <w:pPr>
        <w:tabs>
          <w:tab w:val="num" w:pos="0"/>
        </w:tabs>
        <w:spacing w:after="120"/>
        <w:rPr>
          <w:sz w:val="22"/>
          <w:szCs w:val="22"/>
        </w:rPr>
      </w:pPr>
      <w:r w:rsidRPr="000969B7">
        <w:rPr>
          <w:sz w:val="22"/>
          <w:szCs w:val="22"/>
        </w:rPr>
        <w:t>Edwards RA, Phillips BL. Using maternity practices in infant nutrition and care (mPINC) survey results as a catalyst for change.</w:t>
      </w:r>
      <w:r w:rsidRPr="00B11DA2">
        <w:rPr>
          <w:sz w:val="22"/>
          <w:szCs w:val="22"/>
        </w:rPr>
        <w:t xml:space="preserve"> </w:t>
      </w:r>
      <w:r w:rsidRPr="00B11DA2">
        <w:rPr>
          <w:i/>
          <w:sz w:val="22"/>
          <w:szCs w:val="22"/>
        </w:rPr>
        <w:t>J Hum Lact</w:t>
      </w:r>
      <w:r w:rsidRPr="00B11DA2">
        <w:rPr>
          <w:sz w:val="22"/>
          <w:szCs w:val="22"/>
        </w:rPr>
        <w:t>. 2010;26(4):399-404.</w:t>
      </w:r>
    </w:p>
    <w:p w14:paraId="45B3A1CD" w14:textId="77777777" w:rsidR="00F13879" w:rsidRDefault="00D5795E" w:rsidP="002629E6">
      <w:pPr>
        <w:tabs>
          <w:tab w:val="num" w:pos="0"/>
        </w:tabs>
        <w:spacing w:after="120"/>
        <w:rPr>
          <w:sz w:val="22"/>
          <w:szCs w:val="22"/>
        </w:rPr>
      </w:pPr>
      <w:r w:rsidRPr="005F6765">
        <w:rPr>
          <w:sz w:val="22"/>
          <w:szCs w:val="22"/>
          <w:lang w:val="it-IT"/>
        </w:rPr>
        <w:t xml:space="preserve">DiGirolamo A, Manninen D, Cohen J et al. </w:t>
      </w:r>
      <w:r w:rsidRPr="005F6765">
        <w:rPr>
          <w:sz w:val="22"/>
          <w:szCs w:val="22"/>
        </w:rPr>
        <w:t xml:space="preserve">Breastfeeding-related maternity practices at hospitals and birth centers--United States, 2007. </w:t>
      </w:r>
      <w:r w:rsidRPr="005F6765">
        <w:rPr>
          <w:i/>
          <w:sz w:val="22"/>
          <w:szCs w:val="22"/>
        </w:rPr>
        <w:t>Morb Mortal Wkly Rep</w:t>
      </w:r>
      <w:r w:rsidR="00B621BF">
        <w:rPr>
          <w:i/>
          <w:sz w:val="22"/>
          <w:szCs w:val="22"/>
        </w:rPr>
        <w:t>.</w:t>
      </w:r>
      <w:r w:rsidRPr="005F6765">
        <w:rPr>
          <w:sz w:val="22"/>
          <w:szCs w:val="22"/>
        </w:rPr>
        <w:t xml:space="preserve"> 2008;57(23):621-5.</w:t>
      </w:r>
    </w:p>
    <w:p w14:paraId="4F331DFA" w14:textId="77777777" w:rsidR="00B621BF" w:rsidRDefault="00B621BF" w:rsidP="002629E6">
      <w:pPr>
        <w:rPr>
          <w:sz w:val="22"/>
          <w:szCs w:val="22"/>
          <w:u w:val="single"/>
        </w:rPr>
      </w:pPr>
    </w:p>
    <w:p w14:paraId="7711D60F" w14:textId="77777777" w:rsidR="00CF169C" w:rsidRPr="005F6765" w:rsidRDefault="005F6765" w:rsidP="002629E6">
      <w:pPr>
        <w:rPr>
          <w:sz w:val="22"/>
          <w:szCs w:val="22"/>
        </w:rPr>
      </w:pPr>
      <w:r w:rsidRPr="005F6765">
        <w:rPr>
          <w:sz w:val="22"/>
          <w:szCs w:val="22"/>
          <w:u w:val="single"/>
        </w:rPr>
        <w:t xml:space="preserve">CDC </w:t>
      </w:r>
      <w:r w:rsidR="004B07C2">
        <w:rPr>
          <w:sz w:val="22"/>
          <w:szCs w:val="22"/>
          <w:u w:val="single"/>
        </w:rPr>
        <w:t>W</w:t>
      </w:r>
      <w:r w:rsidRPr="005F6765">
        <w:rPr>
          <w:sz w:val="22"/>
          <w:szCs w:val="22"/>
          <w:u w:val="single"/>
        </w:rPr>
        <w:t xml:space="preserve">eb </w:t>
      </w:r>
      <w:r w:rsidR="004B07C2">
        <w:rPr>
          <w:sz w:val="22"/>
          <w:szCs w:val="22"/>
          <w:u w:val="single"/>
        </w:rPr>
        <w:t>R</w:t>
      </w:r>
      <w:r w:rsidRPr="005F6765">
        <w:rPr>
          <w:sz w:val="22"/>
          <w:szCs w:val="22"/>
          <w:u w:val="single"/>
        </w:rPr>
        <w:t>esources</w:t>
      </w:r>
      <w:r w:rsidR="00CF169C" w:rsidRPr="005F6765">
        <w:rPr>
          <w:sz w:val="22"/>
          <w:szCs w:val="22"/>
        </w:rPr>
        <w:t>:</w:t>
      </w:r>
    </w:p>
    <w:p w14:paraId="024E0047" w14:textId="77777777" w:rsidR="00A743FA" w:rsidRPr="005F6765" w:rsidRDefault="005F6765" w:rsidP="002629E6">
      <w:pPr>
        <w:tabs>
          <w:tab w:val="num" w:pos="0"/>
        </w:tabs>
        <w:rPr>
          <w:sz w:val="22"/>
          <w:szCs w:val="22"/>
        </w:rPr>
      </w:pPr>
      <w:r w:rsidRPr="005F6765">
        <w:rPr>
          <w:sz w:val="22"/>
          <w:szCs w:val="22"/>
        </w:rPr>
        <w:t xml:space="preserve">mPINC Survey: </w:t>
      </w:r>
      <w:hyperlink r:id="rId14" w:history="1">
        <w:r w:rsidRPr="005F6765">
          <w:rPr>
            <w:rStyle w:val="Hyperlink"/>
            <w:sz w:val="22"/>
            <w:szCs w:val="22"/>
          </w:rPr>
          <w:t>www.cdc.gov/mpinc</w:t>
        </w:r>
      </w:hyperlink>
    </w:p>
    <w:p w14:paraId="056D5CF8" w14:textId="77777777" w:rsidR="00AB45FC" w:rsidRDefault="00A743FA" w:rsidP="002629E6">
      <w:pPr>
        <w:rPr>
          <w:sz w:val="16"/>
          <w:szCs w:val="16"/>
        </w:rPr>
      </w:pPr>
      <w:r>
        <w:rPr>
          <w:sz w:val="16"/>
          <w:szCs w:val="16"/>
        </w:rPr>
        <w:br w:type="page"/>
      </w:r>
    </w:p>
    <w:p w14:paraId="4F9439E9" w14:textId="77777777" w:rsidR="00AB45FC" w:rsidRPr="007D1CE6" w:rsidRDefault="00AB45FC" w:rsidP="007D1CE6">
      <w:pPr>
        <w:rPr>
          <w:b/>
          <w:sz w:val="28"/>
          <w:szCs w:val="28"/>
        </w:rPr>
      </w:pPr>
      <w:r w:rsidRPr="00AB45FC">
        <w:rPr>
          <w:b/>
          <w:sz w:val="28"/>
          <w:szCs w:val="28"/>
        </w:rPr>
        <w:t>References</w:t>
      </w:r>
    </w:p>
    <w:p w14:paraId="70D4BBF9" w14:textId="77777777" w:rsidR="00C77497" w:rsidRDefault="00C77497" w:rsidP="00C66EE4">
      <w:pPr>
        <w:tabs>
          <w:tab w:val="right" w:pos="540"/>
          <w:tab w:val="left" w:pos="720"/>
        </w:tabs>
        <w:ind w:left="720" w:hanging="720"/>
        <w:rPr>
          <w:sz w:val="18"/>
          <w:szCs w:val="18"/>
        </w:rPr>
      </w:pPr>
    </w:p>
    <w:p w14:paraId="1D26D65F" w14:textId="77777777" w:rsidR="00C77497" w:rsidRDefault="00C77497" w:rsidP="00C66EE4">
      <w:pPr>
        <w:tabs>
          <w:tab w:val="right" w:pos="540"/>
          <w:tab w:val="left" w:pos="720"/>
        </w:tabs>
        <w:ind w:left="720" w:hanging="720"/>
        <w:rPr>
          <w:sz w:val="18"/>
          <w:szCs w:val="18"/>
        </w:rPr>
      </w:pPr>
    </w:p>
    <w:p w14:paraId="2FF5429E" w14:textId="77777777" w:rsidR="00C77497" w:rsidRPr="00C77497" w:rsidRDefault="00C77497" w:rsidP="00C77497">
      <w:pPr>
        <w:pStyle w:val="EndNoteBibliography"/>
        <w:ind w:left="720" w:hanging="720"/>
      </w:pPr>
      <w:r>
        <w:rPr>
          <w:sz w:val="18"/>
          <w:szCs w:val="18"/>
        </w:rPr>
        <w:fldChar w:fldCharType="begin"/>
      </w:r>
      <w:r>
        <w:rPr>
          <w:sz w:val="18"/>
          <w:szCs w:val="18"/>
        </w:rPr>
        <w:instrText xml:space="preserve"> ADDIN EN.REFLIST </w:instrText>
      </w:r>
      <w:r>
        <w:rPr>
          <w:sz w:val="18"/>
          <w:szCs w:val="18"/>
        </w:rPr>
        <w:fldChar w:fldCharType="separate"/>
      </w:r>
      <w:bookmarkStart w:id="1" w:name="_ENREF_1"/>
      <w:r w:rsidRPr="00C77497">
        <w:t>1.</w:t>
      </w:r>
      <w:r w:rsidRPr="00C77497">
        <w:tab/>
        <w:t xml:space="preserve">Eidelman AI. Breastfeeding and the use of human milk: an analysis of the American Academy of Pediatrics 2012 Breastfeeding Policy Statement. </w:t>
      </w:r>
      <w:r w:rsidRPr="00C77497">
        <w:rPr>
          <w:i/>
        </w:rPr>
        <w:t>Breastfeed Med</w:t>
      </w:r>
      <w:r w:rsidRPr="00C77497">
        <w:t>. 2012;7(5):323-324.</w:t>
      </w:r>
      <w:bookmarkEnd w:id="1"/>
    </w:p>
    <w:p w14:paraId="6FA0DCE0" w14:textId="77777777" w:rsidR="00C77497" w:rsidRPr="00C77497" w:rsidRDefault="00C77497" w:rsidP="00C77497">
      <w:pPr>
        <w:pStyle w:val="EndNoteBibliography"/>
        <w:ind w:left="720" w:hanging="720"/>
      </w:pPr>
      <w:bookmarkStart w:id="2" w:name="_ENREF_2"/>
      <w:r w:rsidRPr="00C77497">
        <w:t>2.</w:t>
      </w:r>
      <w:r w:rsidRPr="00C77497">
        <w:tab/>
        <w:t xml:space="preserve">Harder T, Bergmann R, Kallischnigg G, Plagemann A. Duration of breastfeeding and risk of overweight: a meta-analysis. </w:t>
      </w:r>
      <w:r w:rsidRPr="00C77497">
        <w:rPr>
          <w:i/>
        </w:rPr>
        <w:t>Am J Epidemiol</w:t>
      </w:r>
      <w:r w:rsidRPr="00C77497">
        <w:t>. 2005;162(5):397-403.</w:t>
      </w:r>
      <w:bookmarkEnd w:id="2"/>
    </w:p>
    <w:p w14:paraId="1EC92318" w14:textId="77777777" w:rsidR="00C77497" w:rsidRPr="00C77497" w:rsidRDefault="00C77497" w:rsidP="00C77497">
      <w:pPr>
        <w:pStyle w:val="EndNoteBibliography"/>
        <w:ind w:left="720" w:hanging="720"/>
      </w:pPr>
      <w:bookmarkStart w:id="3" w:name="_ENREF_3"/>
      <w:r w:rsidRPr="00C77497">
        <w:t>3.</w:t>
      </w:r>
      <w:r w:rsidRPr="00C77497">
        <w:tab/>
        <w:t xml:space="preserve">Hauck FR, Thompson JM, Tanabe KO, Moon RY, Vennemann MM. Breastfeeding and reduced risk of sudden infant death syndrome: a meta-analysis. </w:t>
      </w:r>
      <w:r w:rsidRPr="00C77497">
        <w:rPr>
          <w:i/>
        </w:rPr>
        <w:t>Pediatrics</w:t>
      </w:r>
      <w:r w:rsidRPr="00C77497">
        <w:t>. 2011;128(1):103-110.</w:t>
      </w:r>
      <w:bookmarkEnd w:id="3"/>
    </w:p>
    <w:p w14:paraId="2794B297" w14:textId="77777777" w:rsidR="00C77497" w:rsidRPr="00C77497" w:rsidRDefault="00C77497" w:rsidP="00C77497">
      <w:pPr>
        <w:pStyle w:val="EndNoteBibliography"/>
        <w:ind w:left="720" w:hanging="720"/>
      </w:pPr>
      <w:bookmarkStart w:id="4" w:name="_ENREF_4"/>
      <w:r w:rsidRPr="00C77497">
        <w:t>4.</w:t>
      </w:r>
      <w:r w:rsidRPr="00C77497">
        <w:tab/>
        <w:t xml:space="preserve">Ip S, Chung M, Raman G, Chew P, Magula N, DeVine D, et al. Breastfeeding and maternal and infant health outcomes in developed countries. </w:t>
      </w:r>
      <w:r w:rsidRPr="00C77497">
        <w:rPr>
          <w:i/>
        </w:rPr>
        <w:t>Evid Rep Technol Assess (Full Rep)</w:t>
      </w:r>
      <w:r w:rsidRPr="00C77497">
        <w:t>. 2007(153):1-186.</w:t>
      </w:r>
      <w:bookmarkEnd w:id="4"/>
    </w:p>
    <w:p w14:paraId="0C47E999" w14:textId="77777777" w:rsidR="00C77497" w:rsidRPr="00C77497" w:rsidRDefault="00C77497" w:rsidP="00C77497">
      <w:pPr>
        <w:pStyle w:val="EndNoteBibliography"/>
        <w:ind w:left="720" w:hanging="720"/>
      </w:pPr>
      <w:bookmarkStart w:id="5" w:name="_ENREF_5"/>
      <w:r w:rsidRPr="00C77497">
        <w:t>5.</w:t>
      </w:r>
      <w:r w:rsidRPr="00C77497">
        <w:tab/>
        <w:t xml:space="preserve">Perrine CG, Nelson JM, Corbelli J, Scanlon KS. Lactation and Maternal Cardio-Metabolic Health. </w:t>
      </w:r>
      <w:r w:rsidRPr="00C77497">
        <w:rPr>
          <w:i/>
        </w:rPr>
        <w:t>Annu Rev Nutr</w:t>
      </w:r>
      <w:r w:rsidRPr="00C77497">
        <w:t>. 2016;36:627-645.</w:t>
      </w:r>
      <w:bookmarkEnd w:id="5"/>
    </w:p>
    <w:p w14:paraId="51593687" w14:textId="77777777" w:rsidR="00C77497" w:rsidRPr="00C77497" w:rsidRDefault="00C77497" w:rsidP="00C77497">
      <w:pPr>
        <w:pStyle w:val="EndNoteBibliography"/>
        <w:ind w:left="720" w:hanging="720"/>
      </w:pPr>
      <w:bookmarkStart w:id="6" w:name="_ENREF_6"/>
      <w:r w:rsidRPr="00C77497">
        <w:t>6.</w:t>
      </w:r>
      <w:r w:rsidRPr="00C77497">
        <w:tab/>
        <w:t>Services. USDoHaH. The Surgeon General's Call to Action to Support Breastfeeding. In: Services USDoHaH, editor. Washington, DC: Office of the Surgeon General; 2011.</w:t>
      </w:r>
      <w:bookmarkEnd w:id="6"/>
    </w:p>
    <w:p w14:paraId="0B8E4429" w14:textId="13686E5B" w:rsidR="00C77497" w:rsidRPr="00C77497" w:rsidRDefault="00C77497" w:rsidP="00C77497">
      <w:pPr>
        <w:pStyle w:val="EndNoteBibliography"/>
        <w:ind w:left="720" w:hanging="720"/>
      </w:pPr>
      <w:bookmarkStart w:id="7" w:name="_ENREF_7"/>
      <w:r w:rsidRPr="00C77497">
        <w:t>7.</w:t>
      </w:r>
      <w:r w:rsidRPr="00C77497">
        <w:tab/>
        <w:t xml:space="preserve">Prevention. CfDCa. National Immunization Survey (NIS). </w:t>
      </w:r>
      <w:hyperlink r:id="rId15" w:history="1">
        <w:r w:rsidRPr="00C77497">
          <w:rPr>
            <w:rStyle w:val="Hyperlink"/>
          </w:rPr>
          <w:t>https://www.cdc.gov/BREASTFEEDING/DATA/NIS_data/</w:t>
        </w:r>
      </w:hyperlink>
      <w:r w:rsidRPr="00C77497">
        <w:t>. Published 2016. Accessed February 3, 2017.</w:t>
      </w:r>
      <w:bookmarkEnd w:id="7"/>
    </w:p>
    <w:p w14:paraId="131633C2" w14:textId="77777777" w:rsidR="00C77497" w:rsidRPr="00C77497" w:rsidRDefault="00C77497" w:rsidP="00C77497">
      <w:pPr>
        <w:pStyle w:val="EndNoteBibliography"/>
        <w:ind w:left="720" w:hanging="720"/>
      </w:pPr>
      <w:bookmarkStart w:id="8" w:name="_ENREF_8"/>
      <w:r w:rsidRPr="00C77497">
        <w:t>8.</w:t>
      </w:r>
      <w:r w:rsidRPr="00C77497">
        <w:tab/>
        <w:t>Council. NP. National Prevention Strategy. In: Services USDoHaH, editor.2011.</w:t>
      </w:r>
      <w:bookmarkEnd w:id="8"/>
    </w:p>
    <w:p w14:paraId="6D4BDFF3" w14:textId="243E1C73" w:rsidR="00C77497" w:rsidRPr="00C77497" w:rsidRDefault="00C77497" w:rsidP="00C77497">
      <w:pPr>
        <w:pStyle w:val="EndNoteBibliography"/>
        <w:ind w:left="720" w:hanging="720"/>
      </w:pPr>
      <w:bookmarkStart w:id="9" w:name="_ENREF_9"/>
      <w:r w:rsidRPr="00C77497">
        <w:t>9.</w:t>
      </w:r>
      <w:r w:rsidRPr="00C77497">
        <w:tab/>
        <w:t xml:space="preserve">Services. USDoHaH. Healthy People 2020: Maternal Infant Child Health Objectives. </w:t>
      </w:r>
      <w:hyperlink r:id="rId16" w:history="1">
        <w:r w:rsidRPr="00C77497">
          <w:rPr>
            <w:rStyle w:val="Hyperlink"/>
          </w:rPr>
          <w:t>https://www.healthypeople.gov/2020/topics-objectives/topic/maternal-infant-and-child-health/objectives</w:t>
        </w:r>
      </w:hyperlink>
      <w:r w:rsidRPr="00C77497">
        <w:t>. Accessed February 3, 2017.</w:t>
      </w:r>
      <w:bookmarkEnd w:id="9"/>
    </w:p>
    <w:p w14:paraId="047E89BD" w14:textId="3C71A31A" w:rsidR="00AB45FC" w:rsidRDefault="00C77497" w:rsidP="00C66EE4">
      <w:pPr>
        <w:tabs>
          <w:tab w:val="right" w:pos="540"/>
          <w:tab w:val="left" w:pos="720"/>
        </w:tabs>
        <w:ind w:left="720" w:hanging="720"/>
        <w:rPr>
          <w:sz w:val="18"/>
          <w:szCs w:val="18"/>
        </w:rPr>
      </w:pPr>
      <w:r>
        <w:rPr>
          <w:sz w:val="18"/>
          <w:szCs w:val="18"/>
        </w:rPr>
        <w:fldChar w:fldCharType="end"/>
      </w:r>
    </w:p>
    <w:sectPr w:rsidR="00AB45FC" w:rsidSect="00552C35">
      <w:endnotePr>
        <w:numFmt w:val="decimal"/>
      </w:endnotePr>
      <w:type w:val="continuous"/>
      <w:pgSz w:w="12240" w:h="15840" w:code="1"/>
      <w:pgMar w:top="1080" w:right="1440" w:bottom="720" w:left="1440" w:header="547"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A3348" w14:textId="77777777" w:rsidR="00D966B0" w:rsidRDefault="00D966B0">
      <w:r>
        <w:separator/>
      </w:r>
    </w:p>
  </w:endnote>
  <w:endnote w:type="continuationSeparator" w:id="0">
    <w:p w14:paraId="04894B89" w14:textId="77777777" w:rsidR="00D966B0" w:rsidRDefault="00D9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6BE6C" w14:textId="77777777" w:rsidR="00D966B0" w:rsidRDefault="00D966B0">
      <w:r>
        <w:separator/>
      </w:r>
    </w:p>
  </w:footnote>
  <w:footnote w:type="continuationSeparator" w:id="0">
    <w:p w14:paraId="1B08BC36" w14:textId="77777777" w:rsidR="00D966B0" w:rsidRDefault="00D96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E39"/>
    <w:multiLevelType w:val="hybridMultilevel"/>
    <w:tmpl w:val="B8448944"/>
    <w:lvl w:ilvl="0" w:tplc="0EF2AEA4">
      <w:start w:val="1"/>
      <w:numFmt w:val="bullet"/>
      <w:lvlText w:val=""/>
      <w:lvlJc w:val="left"/>
      <w:pPr>
        <w:tabs>
          <w:tab w:val="num" w:pos="5400"/>
        </w:tabs>
        <w:ind w:left="5400" w:hanging="360"/>
      </w:pPr>
      <w:rPr>
        <w:rFonts w:ascii="Symbol" w:hAnsi="Symbol" w:hint="default"/>
        <w:sz w:val="16"/>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
    <w:nsid w:val="10C916BA"/>
    <w:multiLevelType w:val="hybridMultilevel"/>
    <w:tmpl w:val="160E8B5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nsid w:val="15645A75"/>
    <w:multiLevelType w:val="hybridMultilevel"/>
    <w:tmpl w:val="E264CBDA"/>
    <w:lvl w:ilvl="0" w:tplc="74A67168">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013EA4"/>
    <w:multiLevelType w:val="hybridMultilevel"/>
    <w:tmpl w:val="9DD0D66E"/>
    <w:lvl w:ilvl="0" w:tplc="0EF2AEA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C184E29"/>
    <w:multiLevelType w:val="hybridMultilevel"/>
    <w:tmpl w:val="80584136"/>
    <w:lvl w:ilvl="0" w:tplc="5BB0FFF8">
      <w:start w:val="1"/>
      <w:numFmt w:val="bullet"/>
      <w:lvlText w:val="–"/>
      <w:lvlJc w:val="left"/>
      <w:pPr>
        <w:tabs>
          <w:tab w:val="num" w:pos="1800"/>
        </w:tabs>
        <w:ind w:left="1800" w:hanging="360"/>
      </w:pPr>
      <w:rPr>
        <w:rFonts w:ascii="Times New Roman" w:eastAsia="Times New Roman" w:hAnsi="Times New Roman" w:cs="Times New Roman"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FE77667"/>
    <w:multiLevelType w:val="hybridMultilevel"/>
    <w:tmpl w:val="3AF6541C"/>
    <w:lvl w:ilvl="0" w:tplc="13C4A0E0">
      <w:start w:val="1"/>
      <w:numFmt w:val="bullet"/>
      <w:lvlText w:val=""/>
      <w:lvlJc w:val="left"/>
      <w:pPr>
        <w:tabs>
          <w:tab w:val="num" w:pos="1080"/>
        </w:tabs>
        <w:ind w:left="1080" w:hanging="360"/>
      </w:pPr>
      <w:rPr>
        <w:rFonts w:ascii="Wingdings 3" w:eastAsia="Times New Roman" w:hAnsi="Wingdings 3"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1D1AEA86">
      <w:start w:val="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85112FA"/>
    <w:multiLevelType w:val="multilevel"/>
    <w:tmpl w:val="486E3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EF6A30"/>
    <w:multiLevelType w:val="hybridMultilevel"/>
    <w:tmpl w:val="E9CCE988"/>
    <w:lvl w:ilvl="0" w:tplc="0EF2AEA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9871D0"/>
    <w:multiLevelType w:val="hybridMultilevel"/>
    <w:tmpl w:val="958468EE"/>
    <w:lvl w:ilvl="0" w:tplc="0EF2AEA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7E71220"/>
    <w:multiLevelType w:val="hybridMultilevel"/>
    <w:tmpl w:val="151C3266"/>
    <w:lvl w:ilvl="0" w:tplc="BEFA10E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B9A768F"/>
    <w:multiLevelType w:val="hybridMultilevel"/>
    <w:tmpl w:val="09F42128"/>
    <w:lvl w:ilvl="0" w:tplc="175A4186">
      <w:start w:val="1"/>
      <w:numFmt w:val="bullet"/>
      <w:lvlText w:val="–"/>
      <w:lvlJc w:val="left"/>
      <w:pPr>
        <w:tabs>
          <w:tab w:val="num" w:pos="1800"/>
        </w:tabs>
        <w:ind w:left="1800" w:hanging="360"/>
      </w:pPr>
      <w:rPr>
        <w:rFonts w:ascii="Times New Roman" w:eastAsia="Times New Roman" w:hAnsi="Times New Roman" w:cs="Times New Roman"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644279B7"/>
    <w:multiLevelType w:val="hybridMultilevel"/>
    <w:tmpl w:val="06A65E46"/>
    <w:lvl w:ilvl="0" w:tplc="3A7C2CD4">
      <w:numFmt w:val="bullet"/>
      <w:lvlText w:val=""/>
      <w:lvlJc w:val="left"/>
      <w:pPr>
        <w:ind w:left="720" w:hanging="360"/>
      </w:pPr>
      <w:rPr>
        <w:rFonts w:ascii="Wingdings 3" w:eastAsia="Times New Roman" w:hAnsi="Wingdings 3"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267BFC"/>
    <w:multiLevelType w:val="hybridMultilevel"/>
    <w:tmpl w:val="AC5CC488"/>
    <w:lvl w:ilvl="0" w:tplc="0EF2AEA4">
      <w:start w:val="1"/>
      <w:numFmt w:val="bullet"/>
      <w:lvlText w:val=""/>
      <w:lvlJc w:val="left"/>
      <w:pPr>
        <w:tabs>
          <w:tab w:val="num" w:pos="5760"/>
        </w:tabs>
        <w:ind w:left="5760" w:hanging="360"/>
      </w:pPr>
      <w:rPr>
        <w:rFonts w:ascii="Symbol" w:hAnsi="Symbol" w:hint="default"/>
        <w:sz w:val="16"/>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3">
    <w:nsid w:val="781C2B6B"/>
    <w:multiLevelType w:val="hybridMultilevel"/>
    <w:tmpl w:val="BBBEEF6E"/>
    <w:lvl w:ilvl="0" w:tplc="69B270F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3"/>
  </w:num>
  <w:num w:numId="6">
    <w:abstractNumId w:val="7"/>
  </w:num>
  <w:num w:numId="7">
    <w:abstractNumId w:val="12"/>
  </w:num>
  <w:num w:numId="8">
    <w:abstractNumId w:val="0"/>
  </w:num>
  <w:num w:numId="9">
    <w:abstractNumId w:val="8"/>
  </w:num>
  <w:num w:numId="10">
    <w:abstractNumId w:val="5"/>
  </w:num>
  <w:num w:numId="11">
    <w:abstractNumId w:val="10"/>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diatr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xw992f042pr5fee00qxp05wx0azzwa9s9s2&quot;&gt;Summary report of mPINC findings&lt;record-ids&gt;&lt;item&gt;1&lt;/item&gt;&lt;item&gt;2&lt;/item&gt;&lt;item&gt;3&lt;/item&gt;&lt;item&gt;4&lt;/item&gt;&lt;item&gt;5&lt;/item&gt;&lt;item&gt;6&lt;/item&gt;&lt;item&gt;7&lt;/item&gt;&lt;item&gt;8&lt;/item&gt;&lt;item&gt;9&lt;/item&gt;&lt;/record-ids&gt;&lt;/item&gt;&lt;/Libraries&gt;"/>
    <w:docVar w:name="REFMGR.InstantFormat" w:val="&lt;InstantFormat&gt;&lt;Enabled&gt;1&lt;/Enabled&gt;&lt;ScanUnformatted&gt;1&lt;/ScanUnformatted&gt;&lt;ScanChanges&gt;1&lt;/ScanChanges&gt;&lt;/InstantFormat&gt;"/>
    <w:docVar w:name="REFMGR.Layout" w:val="&lt;Layout&gt;&lt;StartingRefnum&gt;American Medical Association&lt;/StartingRefnum&gt;&lt;FontName&gt;Times New Roman&lt;/FontName&gt;&lt;FontSize&gt;9&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0&lt;/LineSpacing&gt;&lt;ShowReprint&gt;0&lt;/ShowReprint&gt;&lt;ShowNotes&gt;0&lt;/ShowNotes&gt;&lt;ShowKeywords&gt;0&lt;/ShowKeywords&gt;&lt;ShortFormFields&gt;0&lt;/ShortFormFields&gt;&lt;ShowRecordID&gt;0&lt;/ShowRecordID&gt;&lt;ShowAbstract&gt;0&lt;/ShowAbstract&gt;&lt;/Layout&gt;"/>
    <w:docVar w:name="REFMGR.Libraries" w:val="&lt;Databases&gt;&lt;Libraries&gt;&lt;item&gt;BF Practices&lt;/item&gt;&lt;item&gt;more ref&lt;/item&gt;&lt;item&gt;Interventions&lt;/item&gt;&lt;item&gt;Basic BF Info&lt;/item&gt;&lt;item&gt;Mat Care Ref&lt;/item&gt;&lt;item&gt;Hartmann&lt;/item&gt;&lt;/Libraries&gt;&lt;/Databases&gt;"/>
  </w:docVars>
  <w:rsids>
    <w:rsidRoot w:val="008740B8"/>
    <w:rsid w:val="00000BDE"/>
    <w:rsid w:val="000062A5"/>
    <w:rsid w:val="000120F6"/>
    <w:rsid w:val="00014DA6"/>
    <w:rsid w:val="00027865"/>
    <w:rsid w:val="00030780"/>
    <w:rsid w:val="0003175A"/>
    <w:rsid w:val="0003435A"/>
    <w:rsid w:val="00042955"/>
    <w:rsid w:val="00055709"/>
    <w:rsid w:val="0005796C"/>
    <w:rsid w:val="00063C92"/>
    <w:rsid w:val="00063D8A"/>
    <w:rsid w:val="000742D7"/>
    <w:rsid w:val="00076156"/>
    <w:rsid w:val="000803B1"/>
    <w:rsid w:val="00084937"/>
    <w:rsid w:val="00091B7C"/>
    <w:rsid w:val="00091BEE"/>
    <w:rsid w:val="000969B7"/>
    <w:rsid w:val="000A1222"/>
    <w:rsid w:val="000A1247"/>
    <w:rsid w:val="000B2C6C"/>
    <w:rsid w:val="000D31F3"/>
    <w:rsid w:val="000D5957"/>
    <w:rsid w:val="000E185A"/>
    <w:rsid w:val="000E258A"/>
    <w:rsid w:val="000E29C9"/>
    <w:rsid w:val="0010029D"/>
    <w:rsid w:val="001028EA"/>
    <w:rsid w:val="001059F5"/>
    <w:rsid w:val="001100A7"/>
    <w:rsid w:val="0011238E"/>
    <w:rsid w:val="00117152"/>
    <w:rsid w:val="00133CFF"/>
    <w:rsid w:val="00136BE6"/>
    <w:rsid w:val="001426E3"/>
    <w:rsid w:val="0014413F"/>
    <w:rsid w:val="00152714"/>
    <w:rsid w:val="00157793"/>
    <w:rsid w:val="0016765C"/>
    <w:rsid w:val="001714E1"/>
    <w:rsid w:val="00172B76"/>
    <w:rsid w:val="00175DD5"/>
    <w:rsid w:val="00176920"/>
    <w:rsid w:val="0018606B"/>
    <w:rsid w:val="00192ED8"/>
    <w:rsid w:val="001A562F"/>
    <w:rsid w:val="001A654A"/>
    <w:rsid w:val="001A6EBE"/>
    <w:rsid w:val="001C492A"/>
    <w:rsid w:val="001D48EE"/>
    <w:rsid w:val="001E1E55"/>
    <w:rsid w:val="001E4663"/>
    <w:rsid w:val="001E6E4B"/>
    <w:rsid w:val="001E7110"/>
    <w:rsid w:val="001F0D0E"/>
    <w:rsid w:val="001F1B95"/>
    <w:rsid w:val="001F2F88"/>
    <w:rsid w:val="001F4501"/>
    <w:rsid w:val="00211427"/>
    <w:rsid w:val="00212935"/>
    <w:rsid w:val="00214872"/>
    <w:rsid w:val="00216406"/>
    <w:rsid w:val="002249E0"/>
    <w:rsid w:val="0023421B"/>
    <w:rsid w:val="00246EFD"/>
    <w:rsid w:val="0025126D"/>
    <w:rsid w:val="002629E6"/>
    <w:rsid w:val="0027655A"/>
    <w:rsid w:val="00283B28"/>
    <w:rsid w:val="0029357E"/>
    <w:rsid w:val="00293BCC"/>
    <w:rsid w:val="00296A36"/>
    <w:rsid w:val="0029798E"/>
    <w:rsid w:val="002A0068"/>
    <w:rsid w:val="002A08C6"/>
    <w:rsid w:val="002A7A8B"/>
    <w:rsid w:val="002B0264"/>
    <w:rsid w:val="002B06EE"/>
    <w:rsid w:val="002C281A"/>
    <w:rsid w:val="002C3EF0"/>
    <w:rsid w:val="002D3164"/>
    <w:rsid w:val="002D4731"/>
    <w:rsid w:val="002D595C"/>
    <w:rsid w:val="002E071E"/>
    <w:rsid w:val="002E3EA7"/>
    <w:rsid w:val="002E6367"/>
    <w:rsid w:val="002E6B35"/>
    <w:rsid w:val="002F7F51"/>
    <w:rsid w:val="003015A9"/>
    <w:rsid w:val="00315E56"/>
    <w:rsid w:val="00315E5E"/>
    <w:rsid w:val="0032526A"/>
    <w:rsid w:val="003279C1"/>
    <w:rsid w:val="00331390"/>
    <w:rsid w:val="00347626"/>
    <w:rsid w:val="00347FBF"/>
    <w:rsid w:val="00351821"/>
    <w:rsid w:val="0035480F"/>
    <w:rsid w:val="0035596F"/>
    <w:rsid w:val="0035599D"/>
    <w:rsid w:val="00357A64"/>
    <w:rsid w:val="00362527"/>
    <w:rsid w:val="00362B13"/>
    <w:rsid w:val="00362DE6"/>
    <w:rsid w:val="00367418"/>
    <w:rsid w:val="00370434"/>
    <w:rsid w:val="00377ED3"/>
    <w:rsid w:val="00383B0B"/>
    <w:rsid w:val="00386315"/>
    <w:rsid w:val="0038733B"/>
    <w:rsid w:val="003910EA"/>
    <w:rsid w:val="003A1FFF"/>
    <w:rsid w:val="003A427B"/>
    <w:rsid w:val="003A448D"/>
    <w:rsid w:val="003D4BB8"/>
    <w:rsid w:val="003E05C7"/>
    <w:rsid w:val="003E1F7E"/>
    <w:rsid w:val="003F45A0"/>
    <w:rsid w:val="00404FAB"/>
    <w:rsid w:val="00406068"/>
    <w:rsid w:val="0041132B"/>
    <w:rsid w:val="0041490F"/>
    <w:rsid w:val="0041541C"/>
    <w:rsid w:val="00415D9A"/>
    <w:rsid w:val="004175B9"/>
    <w:rsid w:val="00420FE2"/>
    <w:rsid w:val="00432051"/>
    <w:rsid w:val="00470696"/>
    <w:rsid w:val="004708E7"/>
    <w:rsid w:val="004828E1"/>
    <w:rsid w:val="00485486"/>
    <w:rsid w:val="00490453"/>
    <w:rsid w:val="00490510"/>
    <w:rsid w:val="004916F7"/>
    <w:rsid w:val="00493A92"/>
    <w:rsid w:val="00493F13"/>
    <w:rsid w:val="00495FD6"/>
    <w:rsid w:val="004962DF"/>
    <w:rsid w:val="00497527"/>
    <w:rsid w:val="004A0DAE"/>
    <w:rsid w:val="004A6C86"/>
    <w:rsid w:val="004B07C2"/>
    <w:rsid w:val="004B4F39"/>
    <w:rsid w:val="004B781A"/>
    <w:rsid w:val="004E045D"/>
    <w:rsid w:val="004E2E7A"/>
    <w:rsid w:val="00500C30"/>
    <w:rsid w:val="005053FA"/>
    <w:rsid w:val="00505791"/>
    <w:rsid w:val="00506023"/>
    <w:rsid w:val="00512862"/>
    <w:rsid w:val="00521627"/>
    <w:rsid w:val="0052177C"/>
    <w:rsid w:val="00526D51"/>
    <w:rsid w:val="00530996"/>
    <w:rsid w:val="0053163B"/>
    <w:rsid w:val="00536047"/>
    <w:rsid w:val="00552C35"/>
    <w:rsid w:val="005610E5"/>
    <w:rsid w:val="005636DB"/>
    <w:rsid w:val="00570636"/>
    <w:rsid w:val="00572EA5"/>
    <w:rsid w:val="005863C8"/>
    <w:rsid w:val="00587CF4"/>
    <w:rsid w:val="005C1C9E"/>
    <w:rsid w:val="005C4A3D"/>
    <w:rsid w:val="005C7604"/>
    <w:rsid w:val="005D299C"/>
    <w:rsid w:val="005D5C47"/>
    <w:rsid w:val="005E064C"/>
    <w:rsid w:val="005E4245"/>
    <w:rsid w:val="005E476A"/>
    <w:rsid w:val="005E69CB"/>
    <w:rsid w:val="005F6765"/>
    <w:rsid w:val="00601630"/>
    <w:rsid w:val="00611D06"/>
    <w:rsid w:val="00624A57"/>
    <w:rsid w:val="00630BA6"/>
    <w:rsid w:val="0063120E"/>
    <w:rsid w:val="006320D5"/>
    <w:rsid w:val="00633D08"/>
    <w:rsid w:val="00645DF8"/>
    <w:rsid w:val="00647F03"/>
    <w:rsid w:val="006503D7"/>
    <w:rsid w:val="00652683"/>
    <w:rsid w:val="00661747"/>
    <w:rsid w:val="00664378"/>
    <w:rsid w:val="00665CF0"/>
    <w:rsid w:val="00671D77"/>
    <w:rsid w:val="00681309"/>
    <w:rsid w:val="0069471B"/>
    <w:rsid w:val="006A63F1"/>
    <w:rsid w:val="006C7877"/>
    <w:rsid w:val="006D3143"/>
    <w:rsid w:val="006D496D"/>
    <w:rsid w:val="006D6E53"/>
    <w:rsid w:val="006D7CFF"/>
    <w:rsid w:val="006E0C7A"/>
    <w:rsid w:val="006E3790"/>
    <w:rsid w:val="006E3F7D"/>
    <w:rsid w:val="006F059B"/>
    <w:rsid w:val="00702C20"/>
    <w:rsid w:val="00714049"/>
    <w:rsid w:val="00714E77"/>
    <w:rsid w:val="0072487A"/>
    <w:rsid w:val="00745315"/>
    <w:rsid w:val="00750106"/>
    <w:rsid w:val="00750EDF"/>
    <w:rsid w:val="007579CD"/>
    <w:rsid w:val="007635CC"/>
    <w:rsid w:val="00775166"/>
    <w:rsid w:val="00781156"/>
    <w:rsid w:val="00782C25"/>
    <w:rsid w:val="007936C1"/>
    <w:rsid w:val="00796750"/>
    <w:rsid w:val="00797499"/>
    <w:rsid w:val="00797CA7"/>
    <w:rsid w:val="007A4BB8"/>
    <w:rsid w:val="007A4E6D"/>
    <w:rsid w:val="007A78DA"/>
    <w:rsid w:val="007C400F"/>
    <w:rsid w:val="007D0113"/>
    <w:rsid w:val="007D1CE6"/>
    <w:rsid w:val="007D6A65"/>
    <w:rsid w:val="007E32F3"/>
    <w:rsid w:val="007E7232"/>
    <w:rsid w:val="007E7947"/>
    <w:rsid w:val="007F0318"/>
    <w:rsid w:val="007F0C82"/>
    <w:rsid w:val="007F7FFD"/>
    <w:rsid w:val="00805BE6"/>
    <w:rsid w:val="00810858"/>
    <w:rsid w:val="00814B9D"/>
    <w:rsid w:val="0082104A"/>
    <w:rsid w:val="0082154F"/>
    <w:rsid w:val="00821AA1"/>
    <w:rsid w:val="0083745F"/>
    <w:rsid w:val="0084059D"/>
    <w:rsid w:val="008520D6"/>
    <w:rsid w:val="008553E4"/>
    <w:rsid w:val="0085575F"/>
    <w:rsid w:val="00863922"/>
    <w:rsid w:val="00870639"/>
    <w:rsid w:val="00870B99"/>
    <w:rsid w:val="008740B8"/>
    <w:rsid w:val="00874A24"/>
    <w:rsid w:val="0088325C"/>
    <w:rsid w:val="008847BC"/>
    <w:rsid w:val="00886F8D"/>
    <w:rsid w:val="00894529"/>
    <w:rsid w:val="00895B79"/>
    <w:rsid w:val="008964B8"/>
    <w:rsid w:val="008A1EA2"/>
    <w:rsid w:val="008A7C6C"/>
    <w:rsid w:val="008B1A65"/>
    <w:rsid w:val="008C5093"/>
    <w:rsid w:val="008C59ED"/>
    <w:rsid w:val="008C7F80"/>
    <w:rsid w:val="008D0DBC"/>
    <w:rsid w:val="008D13CD"/>
    <w:rsid w:val="008D4224"/>
    <w:rsid w:val="008D4CC7"/>
    <w:rsid w:val="008D6B01"/>
    <w:rsid w:val="008E5F6C"/>
    <w:rsid w:val="00900AC3"/>
    <w:rsid w:val="00921598"/>
    <w:rsid w:val="009244DC"/>
    <w:rsid w:val="0093039D"/>
    <w:rsid w:val="00941305"/>
    <w:rsid w:val="0094328C"/>
    <w:rsid w:val="009446BD"/>
    <w:rsid w:val="009465C1"/>
    <w:rsid w:val="00950A70"/>
    <w:rsid w:val="0095123C"/>
    <w:rsid w:val="00951399"/>
    <w:rsid w:val="009655F7"/>
    <w:rsid w:val="00965861"/>
    <w:rsid w:val="009711CD"/>
    <w:rsid w:val="0097387F"/>
    <w:rsid w:val="009858A2"/>
    <w:rsid w:val="009A1D16"/>
    <w:rsid w:val="009A27B8"/>
    <w:rsid w:val="009A53B5"/>
    <w:rsid w:val="009B1944"/>
    <w:rsid w:val="009C2461"/>
    <w:rsid w:val="009C285C"/>
    <w:rsid w:val="009C6955"/>
    <w:rsid w:val="009E0E42"/>
    <w:rsid w:val="009E26C8"/>
    <w:rsid w:val="009E4F4D"/>
    <w:rsid w:val="009F02F4"/>
    <w:rsid w:val="009F5D3C"/>
    <w:rsid w:val="00A0071E"/>
    <w:rsid w:val="00A1255C"/>
    <w:rsid w:val="00A14004"/>
    <w:rsid w:val="00A23396"/>
    <w:rsid w:val="00A32B44"/>
    <w:rsid w:val="00A32C8A"/>
    <w:rsid w:val="00A4194F"/>
    <w:rsid w:val="00A53077"/>
    <w:rsid w:val="00A743FA"/>
    <w:rsid w:val="00A76469"/>
    <w:rsid w:val="00A84D1F"/>
    <w:rsid w:val="00A85694"/>
    <w:rsid w:val="00AA1154"/>
    <w:rsid w:val="00AA2BEC"/>
    <w:rsid w:val="00AB3653"/>
    <w:rsid w:val="00AB45FC"/>
    <w:rsid w:val="00AB7236"/>
    <w:rsid w:val="00AB7EA3"/>
    <w:rsid w:val="00AB7EBA"/>
    <w:rsid w:val="00AC13B5"/>
    <w:rsid w:val="00AC4432"/>
    <w:rsid w:val="00AD1677"/>
    <w:rsid w:val="00B046D7"/>
    <w:rsid w:val="00B11DA2"/>
    <w:rsid w:val="00B158B4"/>
    <w:rsid w:val="00B2010F"/>
    <w:rsid w:val="00B23B8F"/>
    <w:rsid w:val="00B31D7F"/>
    <w:rsid w:val="00B32AC0"/>
    <w:rsid w:val="00B33758"/>
    <w:rsid w:val="00B35125"/>
    <w:rsid w:val="00B358A1"/>
    <w:rsid w:val="00B4083B"/>
    <w:rsid w:val="00B4404E"/>
    <w:rsid w:val="00B44858"/>
    <w:rsid w:val="00B532DA"/>
    <w:rsid w:val="00B55CE8"/>
    <w:rsid w:val="00B57B03"/>
    <w:rsid w:val="00B57E34"/>
    <w:rsid w:val="00B621BF"/>
    <w:rsid w:val="00B65E03"/>
    <w:rsid w:val="00B803CB"/>
    <w:rsid w:val="00B86769"/>
    <w:rsid w:val="00B86F3F"/>
    <w:rsid w:val="00B874B5"/>
    <w:rsid w:val="00BB018B"/>
    <w:rsid w:val="00BB1EB9"/>
    <w:rsid w:val="00BB3CFC"/>
    <w:rsid w:val="00BB4214"/>
    <w:rsid w:val="00BB63B9"/>
    <w:rsid w:val="00BD4475"/>
    <w:rsid w:val="00BF3629"/>
    <w:rsid w:val="00BF4BDF"/>
    <w:rsid w:val="00BF548D"/>
    <w:rsid w:val="00BF5802"/>
    <w:rsid w:val="00BF6D4C"/>
    <w:rsid w:val="00BF7323"/>
    <w:rsid w:val="00C00001"/>
    <w:rsid w:val="00C001C3"/>
    <w:rsid w:val="00C016B2"/>
    <w:rsid w:val="00C05AC1"/>
    <w:rsid w:val="00C1081E"/>
    <w:rsid w:val="00C10CE3"/>
    <w:rsid w:val="00C113F3"/>
    <w:rsid w:val="00C13EB5"/>
    <w:rsid w:val="00C14B44"/>
    <w:rsid w:val="00C248AE"/>
    <w:rsid w:val="00C3392C"/>
    <w:rsid w:val="00C34673"/>
    <w:rsid w:val="00C34D3F"/>
    <w:rsid w:val="00C36D2F"/>
    <w:rsid w:val="00C418F5"/>
    <w:rsid w:val="00C42290"/>
    <w:rsid w:val="00C56A39"/>
    <w:rsid w:val="00C56C24"/>
    <w:rsid w:val="00C6293B"/>
    <w:rsid w:val="00C66EE4"/>
    <w:rsid w:val="00C71AF9"/>
    <w:rsid w:val="00C77497"/>
    <w:rsid w:val="00C82805"/>
    <w:rsid w:val="00CC1816"/>
    <w:rsid w:val="00CC2282"/>
    <w:rsid w:val="00CD4490"/>
    <w:rsid w:val="00CD44BE"/>
    <w:rsid w:val="00CE2B28"/>
    <w:rsid w:val="00CE4097"/>
    <w:rsid w:val="00CF169C"/>
    <w:rsid w:val="00CF1C38"/>
    <w:rsid w:val="00D0460A"/>
    <w:rsid w:val="00D123C1"/>
    <w:rsid w:val="00D2028E"/>
    <w:rsid w:val="00D220AE"/>
    <w:rsid w:val="00D2386A"/>
    <w:rsid w:val="00D23C93"/>
    <w:rsid w:val="00D2442F"/>
    <w:rsid w:val="00D25C1D"/>
    <w:rsid w:val="00D318DF"/>
    <w:rsid w:val="00D42BC2"/>
    <w:rsid w:val="00D4553D"/>
    <w:rsid w:val="00D51380"/>
    <w:rsid w:val="00D5155F"/>
    <w:rsid w:val="00D52B09"/>
    <w:rsid w:val="00D5795E"/>
    <w:rsid w:val="00D613A2"/>
    <w:rsid w:val="00D6223D"/>
    <w:rsid w:val="00D63E2D"/>
    <w:rsid w:val="00D70D3B"/>
    <w:rsid w:val="00D8468F"/>
    <w:rsid w:val="00D869F0"/>
    <w:rsid w:val="00D92AAB"/>
    <w:rsid w:val="00D966B0"/>
    <w:rsid w:val="00D96BCF"/>
    <w:rsid w:val="00DB3B10"/>
    <w:rsid w:val="00DB71FF"/>
    <w:rsid w:val="00DC17A6"/>
    <w:rsid w:val="00DC3AD4"/>
    <w:rsid w:val="00DC6106"/>
    <w:rsid w:val="00DC70CC"/>
    <w:rsid w:val="00DD56E9"/>
    <w:rsid w:val="00DE3952"/>
    <w:rsid w:val="00DE4FC1"/>
    <w:rsid w:val="00DF0569"/>
    <w:rsid w:val="00E04E6C"/>
    <w:rsid w:val="00E13244"/>
    <w:rsid w:val="00E14EB7"/>
    <w:rsid w:val="00E16FC9"/>
    <w:rsid w:val="00E20788"/>
    <w:rsid w:val="00E27CD4"/>
    <w:rsid w:val="00E320C0"/>
    <w:rsid w:val="00E32F3C"/>
    <w:rsid w:val="00E437E3"/>
    <w:rsid w:val="00E43F83"/>
    <w:rsid w:val="00E466BF"/>
    <w:rsid w:val="00E52D38"/>
    <w:rsid w:val="00E54C29"/>
    <w:rsid w:val="00E623F5"/>
    <w:rsid w:val="00E71C79"/>
    <w:rsid w:val="00E81E2D"/>
    <w:rsid w:val="00E81E73"/>
    <w:rsid w:val="00E90937"/>
    <w:rsid w:val="00E914B1"/>
    <w:rsid w:val="00EA0D80"/>
    <w:rsid w:val="00EA1A5D"/>
    <w:rsid w:val="00EA6D47"/>
    <w:rsid w:val="00EB4C45"/>
    <w:rsid w:val="00EC0E46"/>
    <w:rsid w:val="00ED764F"/>
    <w:rsid w:val="00ED7B7B"/>
    <w:rsid w:val="00EE1AC7"/>
    <w:rsid w:val="00EE4722"/>
    <w:rsid w:val="00EF06B0"/>
    <w:rsid w:val="00EF410D"/>
    <w:rsid w:val="00EF4935"/>
    <w:rsid w:val="00EF4E07"/>
    <w:rsid w:val="00EF56B7"/>
    <w:rsid w:val="00F06CB8"/>
    <w:rsid w:val="00F13451"/>
    <w:rsid w:val="00F13879"/>
    <w:rsid w:val="00F158EC"/>
    <w:rsid w:val="00F172B3"/>
    <w:rsid w:val="00F236F6"/>
    <w:rsid w:val="00F23B3B"/>
    <w:rsid w:val="00F25073"/>
    <w:rsid w:val="00F31C23"/>
    <w:rsid w:val="00F32336"/>
    <w:rsid w:val="00F32646"/>
    <w:rsid w:val="00F3340B"/>
    <w:rsid w:val="00F4247A"/>
    <w:rsid w:val="00F43731"/>
    <w:rsid w:val="00F51F80"/>
    <w:rsid w:val="00F53E71"/>
    <w:rsid w:val="00F577D4"/>
    <w:rsid w:val="00F62A18"/>
    <w:rsid w:val="00F647B6"/>
    <w:rsid w:val="00F70E5A"/>
    <w:rsid w:val="00F73D86"/>
    <w:rsid w:val="00F96868"/>
    <w:rsid w:val="00FA0B95"/>
    <w:rsid w:val="00FA3ADB"/>
    <w:rsid w:val="00FC35E4"/>
    <w:rsid w:val="00FD2AD6"/>
    <w:rsid w:val="00FF3018"/>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A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40B8"/>
    <w:pPr>
      <w:tabs>
        <w:tab w:val="center" w:pos="4320"/>
        <w:tab w:val="right" w:pos="8640"/>
      </w:tabs>
    </w:pPr>
  </w:style>
  <w:style w:type="character" w:styleId="PageNumber">
    <w:name w:val="page number"/>
    <w:basedOn w:val="DefaultParagraphFont"/>
    <w:rsid w:val="008740B8"/>
  </w:style>
  <w:style w:type="paragraph" w:styleId="Header">
    <w:name w:val="header"/>
    <w:basedOn w:val="Normal"/>
    <w:rsid w:val="008740B8"/>
    <w:pPr>
      <w:tabs>
        <w:tab w:val="center" w:pos="4320"/>
        <w:tab w:val="right" w:pos="8640"/>
      </w:tabs>
    </w:pPr>
  </w:style>
  <w:style w:type="paragraph" w:styleId="NormalWeb">
    <w:name w:val="Normal (Web)"/>
    <w:basedOn w:val="Normal"/>
    <w:uiPriority w:val="99"/>
    <w:rsid w:val="008740B8"/>
    <w:pPr>
      <w:spacing w:before="100" w:beforeAutospacing="1" w:after="100" w:afterAutospacing="1"/>
    </w:pPr>
  </w:style>
  <w:style w:type="character" w:styleId="Hyperlink">
    <w:name w:val="Hyperlink"/>
    <w:rsid w:val="00063D8A"/>
    <w:rPr>
      <w:color w:val="0000FF"/>
      <w:u w:val="single"/>
    </w:rPr>
  </w:style>
  <w:style w:type="character" w:styleId="CommentReference">
    <w:name w:val="annotation reference"/>
    <w:semiHidden/>
    <w:rsid w:val="00714E77"/>
    <w:rPr>
      <w:sz w:val="16"/>
      <w:szCs w:val="16"/>
    </w:rPr>
  </w:style>
  <w:style w:type="paragraph" w:styleId="CommentText">
    <w:name w:val="annotation text"/>
    <w:basedOn w:val="Normal"/>
    <w:semiHidden/>
    <w:rsid w:val="00714E77"/>
    <w:rPr>
      <w:sz w:val="20"/>
      <w:szCs w:val="20"/>
    </w:rPr>
  </w:style>
  <w:style w:type="paragraph" w:styleId="CommentSubject">
    <w:name w:val="annotation subject"/>
    <w:basedOn w:val="CommentText"/>
    <w:next w:val="CommentText"/>
    <w:semiHidden/>
    <w:rsid w:val="00714E77"/>
    <w:rPr>
      <w:b/>
      <w:bCs/>
    </w:rPr>
  </w:style>
  <w:style w:type="paragraph" w:styleId="BalloonText">
    <w:name w:val="Balloon Text"/>
    <w:basedOn w:val="Normal"/>
    <w:semiHidden/>
    <w:rsid w:val="00714E77"/>
    <w:rPr>
      <w:rFonts w:ascii="Tahoma" w:hAnsi="Tahoma" w:cs="Tahoma"/>
      <w:sz w:val="16"/>
      <w:szCs w:val="16"/>
    </w:rPr>
  </w:style>
  <w:style w:type="paragraph" w:styleId="FootnoteText">
    <w:name w:val="footnote text"/>
    <w:basedOn w:val="Normal"/>
    <w:semiHidden/>
    <w:rsid w:val="0094328C"/>
    <w:rPr>
      <w:sz w:val="20"/>
      <w:szCs w:val="20"/>
    </w:rPr>
  </w:style>
  <w:style w:type="character" w:styleId="FootnoteReference">
    <w:name w:val="footnote reference"/>
    <w:semiHidden/>
    <w:rsid w:val="0094328C"/>
    <w:rPr>
      <w:vertAlign w:val="superscript"/>
    </w:rPr>
  </w:style>
  <w:style w:type="table" w:styleId="TableGrid">
    <w:name w:val="Table Grid"/>
    <w:basedOn w:val="TableNormal"/>
    <w:rsid w:val="0051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77497"/>
    <w:pPr>
      <w:jc w:val="center"/>
    </w:pPr>
    <w:rPr>
      <w:noProof/>
    </w:rPr>
  </w:style>
  <w:style w:type="character" w:customStyle="1" w:styleId="EndNoteBibliographyTitleChar">
    <w:name w:val="EndNote Bibliography Title Char"/>
    <w:basedOn w:val="DefaultParagraphFont"/>
    <w:link w:val="EndNoteBibliographyTitle"/>
    <w:rsid w:val="00C77497"/>
    <w:rPr>
      <w:noProof/>
      <w:sz w:val="24"/>
      <w:szCs w:val="24"/>
    </w:rPr>
  </w:style>
  <w:style w:type="paragraph" w:customStyle="1" w:styleId="EndNoteBibliography">
    <w:name w:val="EndNote Bibliography"/>
    <w:basedOn w:val="Normal"/>
    <w:link w:val="EndNoteBibliographyChar"/>
    <w:rsid w:val="00C77497"/>
    <w:rPr>
      <w:noProof/>
    </w:rPr>
  </w:style>
  <w:style w:type="character" w:customStyle="1" w:styleId="EndNoteBibliographyChar">
    <w:name w:val="EndNote Bibliography Char"/>
    <w:basedOn w:val="DefaultParagraphFont"/>
    <w:link w:val="EndNoteBibliography"/>
    <w:rsid w:val="00C77497"/>
    <w:rPr>
      <w:noProof/>
      <w:sz w:val="24"/>
      <w:szCs w:val="24"/>
    </w:rPr>
  </w:style>
  <w:style w:type="character" w:styleId="FollowedHyperlink">
    <w:name w:val="FollowedHyperlink"/>
    <w:basedOn w:val="DefaultParagraphFont"/>
    <w:semiHidden/>
    <w:unhideWhenUsed/>
    <w:rsid w:val="001E1E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40B8"/>
    <w:pPr>
      <w:tabs>
        <w:tab w:val="center" w:pos="4320"/>
        <w:tab w:val="right" w:pos="8640"/>
      </w:tabs>
    </w:pPr>
  </w:style>
  <w:style w:type="character" w:styleId="PageNumber">
    <w:name w:val="page number"/>
    <w:basedOn w:val="DefaultParagraphFont"/>
    <w:rsid w:val="008740B8"/>
  </w:style>
  <w:style w:type="paragraph" w:styleId="Header">
    <w:name w:val="header"/>
    <w:basedOn w:val="Normal"/>
    <w:rsid w:val="008740B8"/>
    <w:pPr>
      <w:tabs>
        <w:tab w:val="center" w:pos="4320"/>
        <w:tab w:val="right" w:pos="8640"/>
      </w:tabs>
    </w:pPr>
  </w:style>
  <w:style w:type="paragraph" w:styleId="NormalWeb">
    <w:name w:val="Normal (Web)"/>
    <w:basedOn w:val="Normal"/>
    <w:uiPriority w:val="99"/>
    <w:rsid w:val="008740B8"/>
    <w:pPr>
      <w:spacing w:before="100" w:beforeAutospacing="1" w:after="100" w:afterAutospacing="1"/>
    </w:pPr>
  </w:style>
  <w:style w:type="character" w:styleId="Hyperlink">
    <w:name w:val="Hyperlink"/>
    <w:rsid w:val="00063D8A"/>
    <w:rPr>
      <w:color w:val="0000FF"/>
      <w:u w:val="single"/>
    </w:rPr>
  </w:style>
  <w:style w:type="character" w:styleId="CommentReference">
    <w:name w:val="annotation reference"/>
    <w:semiHidden/>
    <w:rsid w:val="00714E77"/>
    <w:rPr>
      <w:sz w:val="16"/>
      <w:szCs w:val="16"/>
    </w:rPr>
  </w:style>
  <w:style w:type="paragraph" w:styleId="CommentText">
    <w:name w:val="annotation text"/>
    <w:basedOn w:val="Normal"/>
    <w:semiHidden/>
    <w:rsid w:val="00714E77"/>
    <w:rPr>
      <w:sz w:val="20"/>
      <w:szCs w:val="20"/>
    </w:rPr>
  </w:style>
  <w:style w:type="paragraph" w:styleId="CommentSubject">
    <w:name w:val="annotation subject"/>
    <w:basedOn w:val="CommentText"/>
    <w:next w:val="CommentText"/>
    <w:semiHidden/>
    <w:rsid w:val="00714E77"/>
    <w:rPr>
      <w:b/>
      <w:bCs/>
    </w:rPr>
  </w:style>
  <w:style w:type="paragraph" w:styleId="BalloonText">
    <w:name w:val="Balloon Text"/>
    <w:basedOn w:val="Normal"/>
    <w:semiHidden/>
    <w:rsid w:val="00714E77"/>
    <w:rPr>
      <w:rFonts w:ascii="Tahoma" w:hAnsi="Tahoma" w:cs="Tahoma"/>
      <w:sz w:val="16"/>
      <w:szCs w:val="16"/>
    </w:rPr>
  </w:style>
  <w:style w:type="paragraph" w:styleId="FootnoteText">
    <w:name w:val="footnote text"/>
    <w:basedOn w:val="Normal"/>
    <w:semiHidden/>
    <w:rsid w:val="0094328C"/>
    <w:rPr>
      <w:sz w:val="20"/>
      <w:szCs w:val="20"/>
    </w:rPr>
  </w:style>
  <w:style w:type="character" w:styleId="FootnoteReference">
    <w:name w:val="footnote reference"/>
    <w:semiHidden/>
    <w:rsid w:val="0094328C"/>
    <w:rPr>
      <w:vertAlign w:val="superscript"/>
    </w:rPr>
  </w:style>
  <w:style w:type="table" w:styleId="TableGrid">
    <w:name w:val="Table Grid"/>
    <w:basedOn w:val="TableNormal"/>
    <w:rsid w:val="0051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77497"/>
    <w:pPr>
      <w:jc w:val="center"/>
    </w:pPr>
    <w:rPr>
      <w:noProof/>
    </w:rPr>
  </w:style>
  <w:style w:type="character" w:customStyle="1" w:styleId="EndNoteBibliographyTitleChar">
    <w:name w:val="EndNote Bibliography Title Char"/>
    <w:basedOn w:val="DefaultParagraphFont"/>
    <w:link w:val="EndNoteBibliographyTitle"/>
    <w:rsid w:val="00C77497"/>
    <w:rPr>
      <w:noProof/>
      <w:sz w:val="24"/>
      <w:szCs w:val="24"/>
    </w:rPr>
  </w:style>
  <w:style w:type="paragraph" w:customStyle="1" w:styleId="EndNoteBibliography">
    <w:name w:val="EndNote Bibliography"/>
    <w:basedOn w:val="Normal"/>
    <w:link w:val="EndNoteBibliographyChar"/>
    <w:rsid w:val="00C77497"/>
    <w:rPr>
      <w:noProof/>
    </w:rPr>
  </w:style>
  <w:style w:type="character" w:customStyle="1" w:styleId="EndNoteBibliographyChar">
    <w:name w:val="EndNote Bibliography Char"/>
    <w:basedOn w:val="DefaultParagraphFont"/>
    <w:link w:val="EndNoteBibliography"/>
    <w:rsid w:val="00C77497"/>
    <w:rPr>
      <w:noProof/>
      <w:sz w:val="24"/>
      <w:szCs w:val="24"/>
    </w:rPr>
  </w:style>
  <w:style w:type="character" w:styleId="FollowedHyperlink">
    <w:name w:val="FollowedHyperlink"/>
    <w:basedOn w:val="DefaultParagraphFont"/>
    <w:semiHidden/>
    <w:unhideWhenUsed/>
    <w:rsid w:val="001E1E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3079">
      <w:bodyDiv w:val="1"/>
      <w:marLeft w:val="0"/>
      <w:marRight w:val="0"/>
      <w:marTop w:val="0"/>
      <w:marBottom w:val="0"/>
      <w:divBdr>
        <w:top w:val="none" w:sz="0" w:space="0" w:color="auto"/>
        <w:left w:val="none" w:sz="0" w:space="0" w:color="auto"/>
        <w:bottom w:val="none" w:sz="0" w:space="0" w:color="auto"/>
        <w:right w:val="none" w:sz="0" w:space="0" w:color="auto"/>
      </w:divBdr>
    </w:div>
    <w:div w:id="61610686">
      <w:bodyDiv w:val="1"/>
      <w:marLeft w:val="0"/>
      <w:marRight w:val="0"/>
      <w:marTop w:val="0"/>
      <w:marBottom w:val="0"/>
      <w:divBdr>
        <w:top w:val="none" w:sz="0" w:space="0" w:color="auto"/>
        <w:left w:val="none" w:sz="0" w:space="0" w:color="auto"/>
        <w:bottom w:val="none" w:sz="0" w:space="0" w:color="auto"/>
        <w:right w:val="none" w:sz="0" w:space="0" w:color="auto"/>
      </w:divBdr>
    </w:div>
    <w:div w:id="93404307">
      <w:bodyDiv w:val="1"/>
      <w:marLeft w:val="0"/>
      <w:marRight w:val="0"/>
      <w:marTop w:val="0"/>
      <w:marBottom w:val="0"/>
      <w:divBdr>
        <w:top w:val="none" w:sz="0" w:space="0" w:color="auto"/>
        <w:left w:val="none" w:sz="0" w:space="0" w:color="auto"/>
        <w:bottom w:val="none" w:sz="0" w:space="0" w:color="auto"/>
        <w:right w:val="none" w:sz="0" w:space="0" w:color="auto"/>
      </w:divBdr>
    </w:div>
    <w:div w:id="307517119">
      <w:bodyDiv w:val="1"/>
      <w:marLeft w:val="0"/>
      <w:marRight w:val="0"/>
      <w:marTop w:val="0"/>
      <w:marBottom w:val="0"/>
      <w:divBdr>
        <w:top w:val="none" w:sz="0" w:space="0" w:color="auto"/>
        <w:left w:val="none" w:sz="0" w:space="0" w:color="auto"/>
        <w:bottom w:val="none" w:sz="0" w:space="0" w:color="auto"/>
        <w:right w:val="none" w:sz="0" w:space="0" w:color="auto"/>
      </w:divBdr>
    </w:div>
    <w:div w:id="344477551">
      <w:bodyDiv w:val="1"/>
      <w:marLeft w:val="0"/>
      <w:marRight w:val="0"/>
      <w:marTop w:val="0"/>
      <w:marBottom w:val="0"/>
      <w:divBdr>
        <w:top w:val="none" w:sz="0" w:space="0" w:color="auto"/>
        <w:left w:val="none" w:sz="0" w:space="0" w:color="auto"/>
        <w:bottom w:val="none" w:sz="0" w:space="0" w:color="auto"/>
        <w:right w:val="none" w:sz="0" w:space="0" w:color="auto"/>
      </w:divBdr>
    </w:div>
    <w:div w:id="481971961">
      <w:bodyDiv w:val="1"/>
      <w:marLeft w:val="0"/>
      <w:marRight w:val="0"/>
      <w:marTop w:val="0"/>
      <w:marBottom w:val="0"/>
      <w:divBdr>
        <w:top w:val="none" w:sz="0" w:space="0" w:color="auto"/>
        <w:left w:val="none" w:sz="0" w:space="0" w:color="auto"/>
        <w:bottom w:val="none" w:sz="0" w:space="0" w:color="auto"/>
        <w:right w:val="none" w:sz="0" w:space="0" w:color="auto"/>
      </w:divBdr>
    </w:div>
    <w:div w:id="636105884">
      <w:bodyDiv w:val="1"/>
      <w:marLeft w:val="0"/>
      <w:marRight w:val="0"/>
      <w:marTop w:val="0"/>
      <w:marBottom w:val="0"/>
      <w:divBdr>
        <w:top w:val="none" w:sz="0" w:space="0" w:color="auto"/>
        <w:left w:val="none" w:sz="0" w:space="0" w:color="auto"/>
        <w:bottom w:val="none" w:sz="0" w:space="0" w:color="auto"/>
        <w:right w:val="none" w:sz="0" w:space="0" w:color="auto"/>
      </w:divBdr>
    </w:div>
    <w:div w:id="894202254">
      <w:bodyDiv w:val="1"/>
      <w:marLeft w:val="0"/>
      <w:marRight w:val="0"/>
      <w:marTop w:val="0"/>
      <w:marBottom w:val="0"/>
      <w:divBdr>
        <w:top w:val="none" w:sz="0" w:space="0" w:color="auto"/>
        <w:left w:val="none" w:sz="0" w:space="0" w:color="auto"/>
        <w:bottom w:val="none" w:sz="0" w:space="0" w:color="auto"/>
        <w:right w:val="none" w:sz="0" w:space="0" w:color="auto"/>
      </w:divBdr>
    </w:div>
    <w:div w:id="1425493890">
      <w:bodyDiv w:val="1"/>
      <w:marLeft w:val="0"/>
      <w:marRight w:val="0"/>
      <w:marTop w:val="0"/>
      <w:marBottom w:val="0"/>
      <w:divBdr>
        <w:top w:val="none" w:sz="0" w:space="0" w:color="auto"/>
        <w:left w:val="none" w:sz="0" w:space="0" w:color="auto"/>
        <w:bottom w:val="none" w:sz="0" w:space="0" w:color="auto"/>
        <w:right w:val="none" w:sz="0" w:space="0" w:color="auto"/>
      </w:divBdr>
    </w:div>
    <w:div w:id="1704137469">
      <w:bodyDiv w:val="1"/>
      <w:marLeft w:val="0"/>
      <w:marRight w:val="0"/>
      <w:marTop w:val="0"/>
      <w:marBottom w:val="0"/>
      <w:divBdr>
        <w:top w:val="none" w:sz="0" w:space="0" w:color="auto"/>
        <w:left w:val="none" w:sz="0" w:space="0" w:color="auto"/>
        <w:bottom w:val="none" w:sz="0" w:space="0" w:color="auto"/>
        <w:right w:val="none" w:sz="0" w:space="0" w:color="auto"/>
      </w:divBdr>
    </w:div>
    <w:div w:id="1720398263">
      <w:bodyDiv w:val="1"/>
      <w:marLeft w:val="0"/>
      <w:marRight w:val="0"/>
      <w:marTop w:val="0"/>
      <w:marBottom w:val="0"/>
      <w:divBdr>
        <w:top w:val="none" w:sz="0" w:space="0" w:color="auto"/>
        <w:left w:val="none" w:sz="0" w:space="0" w:color="auto"/>
        <w:bottom w:val="none" w:sz="0" w:space="0" w:color="auto"/>
        <w:right w:val="none" w:sz="0" w:space="0" w:color="auto"/>
      </w:divBdr>
    </w:div>
    <w:div w:id="1796871346">
      <w:bodyDiv w:val="1"/>
      <w:marLeft w:val="0"/>
      <w:marRight w:val="0"/>
      <w:marTop w:val="0"/>
      <w:marBottom w:val="0"/>
      <w:divBdr>
        <w:top w:val="none" w:sz="0" w:space="0" w:color="auto"/>
        <w:left w:val="none" w:sz="0" w:space="0" w:color="auto"/>
        <w:bottom w:val="none" w:sz="0" w:space="0" w:color="auto"/>
        <w:right w:val="none" w:sz="0" w:space="0" w:color="auto"/>
      </w:divBdr>
    </w:div>
    <w:div w:id="1934392241">
      <w:bodyDiv w:val="1"/>
      <w:marLeft w:val="0"/>
      <w:marRight w:val="0"/>
      <w:marTop w:val="0"/>
      <w:marBottom w:val="0"/>
      <w:divBdr>
        <w:top w:val="none" w:sz="0" w:space="0" w:color="auto"/>
        <w:left w:val="none" w:sz="0" w:space="0" w:color="auto"/>
        <w:bottom w:val="none" w:sz="0" w:space="0" w:color="auto"/>
        <w:right w:val="none" w:sz="0" w:space="0" w:color="auto"/>
      </w:divBdr>
    </w:div>
    <w:div w:id="2008359651">
      <w:bodyDiv w:val="1"/>
      <w:marLeft w:val="0"/>
      <w:marRight w:val="0"/>
      <w:marTop w:val="0"/>
      <w:marBottom w:val="0"/>
      <w:divBdr>
        <w:top w:val="none" w:sz="0" w:space="0" w:color="auto"/>
        <w:left w:val="none" w:sz="0" w:space="0" w:color="auto"/>
        <w:bottom w:val="none" w:sz="0" w:space="0" w:color="auto"/>
        <w:right w:val="none" w:sz="0" w:space="0" w:color="auto"/>
      </w:divBdr>
    </w:div>
    <w:div w:id="20391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pinc@cd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mpin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ypeople.gov/2020/topics-objectives/topic/maternal-infant-and-child-health/objectiv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breastfeeding/data/reportcard.htm" TargetMode="External"/><Relationship Id="rId5" Type="http://schemas.openxmlformats.org/officeDocument/2006/relationships/settings" Target="settings.xml"/><Relationship Id="rId15" Type="http://schemas.openxmlformats.org/officeDocument/2006/relationships/hyperlink" Target="https://www.cdc.gov/BREASTFEEDING/DATA/NIS_data/" TargetMode="External"/><Relationship Id="rId10" Type="http://schemas.openxmlformats.org/officeDocument/2006/relationships/hyperlink" Target="http://www.cdph.ca.gov/data/statistics/Pages/CaliforniamPINCSurveyData.aspx"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cdc.gov/mpinc"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Word]Sheet1'!$A$2</c:f>
              <c:strCache>
                <c:ptCount val="1"/>
                <c:pt idx="0">
                  <c:v>2007</c:v>
                </c:pt>
              </c:strCache>
            </c:strRef>
          </c:tx>
          <c:spPr>
            <a:solidFill>
              <a:schemeClr val="accent1"/>
            </a:solidFill>
            <a:ln>
              <a:noFill/>
            </a:ln>
            <a:effectLst/>
          </c:spPr>
          <c:invertIfNegative val="0"/>
          <c:cat>
            <c:strRef>
              <c:f>'[Chart in Microsoft Word]Sheet1'!$B$1:$I$1</c:f>
              <c:strCache>
                <c:ptCount val="8"/>
                <c:pt idx="0">
                  <c:v>Total</c:v>
                </c:pt>
                <c:pt idx="1">
                  <c:v>Labor and Delivery Care</c:v>
                </c:pt>
                <c:pt idx="2">
                  <c:v>Feeding of Breastfed Infants</c:v>
                </c:pt>
                <c:pt idx="3">
                  <c:v>Breastfeeding Assistance</c:v>
                </c:pt>
                <c:pt idx="4">
                  <c:v>Mother-Infant Contact</c:v>
                </c:pt>
                <c:pt idx="5">
                  <c:v>Discharge Care</c:v>
                </c:pt>
                <c:pt idx="6">
                  <c:v>Staff Training</c:v>
                </c:pt>
                <c:pt idx="7">
                  <c:v>Structural &amp; Org Aspects of Care</c:v>
                </c:pt>
              </c:strCache>
            </c:strRef>
          </c:cat>
          <c:val>
            <c:numRef>
              <c:f>'[Chart in Microsoft Word]Sheet1'!$B$2:$I$2</c:f>
              <c:numCache>
                <c:formatCode>General</c:formatCode>
                <c:ptCount val="8"/>
                <c:pt idx="0">
                  <c:v>63</c:v>
                </c:pt>
                <c:pt idx="1">
                  <c:v>59</c:v>
                </c:pt>
                <c:pt idx="2">
                  <c:v>76</c:v>
                </c:pt>
                <c:pt idx="3">
                  <c:v>79</c:v>
                </c:pt>
                <c:pt idx="4">
                  <c:v>67</c:v>
                </c:pt>
                <c:pt idx="5">
                  <c:v>40</c:v>
                </c:pt>
                <c:pt idx="6">
                  <c:v>51</c:v>
                </c:pt>
                <c:pt idx="7">
                  <c:v>66</c:v>
                </c:pt>
              </c:numCache>
            </c:numRef>
          </c:val>
          <c:extLst xmlns:c16r2="http://schemas.microsoft.com/office/drawing/2015/06/chart">
            <c:ext xmlns:c16="http://schemas.microsoft.com/office/drawing/2014/chart" uri="{C3380CC4-5D6E-409C-BE32-E72D297353CC}">
              <c16:uniqueId val="{00000000-926C-44AA-A4F4-F276E699889E}"/>
            </c:ext>
          </c:extLst>
        </c:ser>
        <c:ser>
          <c:idx val="1"/>
          <c:order val="1"/>
          <c:tx>
            <c:strRef>
              <c:f>'[Chart in Microsoft Word]Sheet1'!$A$3</c:f>
              <c:strCache>
                <c:ptCount val="1"/>
                <c:pt idx="0">
                  <c:v>2009</c:v>
                </c:pt>
              </c:strCache>
            </c:strRef>
          </c:tx>
          <c:spPr>
            <a:solidFill>
              <a:schemeClr val="accent2"/>
            </a:solidFill>
            <a:ln>
              <a:noFill/>
            </a:ln>
            <a:effectLst/>
          </c:spPr>
          <c:invertIfNegative val="0"/>
          <c:cat>
            <c:strRef>
              <c:f>'[Chart in Microsoft Word]Sheet1'!$B$1:$I$1</c:f>
              <c:strCache>
                <c:ptCount val="8"/>
                <c:pt idx="0">
                  <c:v>Total</c:v>
                </c:pt>
                <c:pt idx="1">
                  <c:v>Labor and Delivery Care</c:v>
                </c:pt>
                <c:pt idx="2">
                  <c:v>Feeding of Breastfed Infants</c:v>
                </c:pt>
                <c:pt idx="3">
                  <c:v>Breastfeeding Assistance</c:v>
                </c:pt>
                <c:pt idx="4">
                  <c:v>Mother-Infant Contact</c:v>
                </c:pt>
                <c:pt idx="5">
                  <c:v>Discharge Care</c:v>
                </c:pt>
                <c:pt idx="6">
                  <c:v>Staff Training</c:v>
                </c:pt>
                <c:pt idx="7">
                  <c:v>Structural &amp; Org Aspects of Care</c:v>
                </c:pt>
              </c:strCache>
            </c:strRef>
          </c:cat>
          <c:val>
            <c:numRef>
              <c:f>'[Chart in Microsoft Word]Sheet1'!$B$3:$I$3</c:f>
              <c:numCache>
                <c:formatCode>General</c:formatCode>
                <c:ptCount val="8"/>
                <c:pt idx="0">
                  <c:v>65</c:v>
                </c:pt>
                <c:pt idx="1">
                  <c:v>63</c:v>
                </c:pt>
                <c:pt idx="2">
                  <c:v>78</c:v>
                </c:pt>
                <c:pt idx="3">
                  <c:v>81</c:v>
                </c:pt>
                <c:pt idx="4">
                  <c:v>71</c:v>
                </c:pt>
                <c:pt idx="5">
                  <c:v>43</c:v>
                </c:pt>
                <c:pt idx="6">
                  <c:v>51</c:v>
                </c:pt>
                <c:pt idx="7">
                  <c:v>69</c:v>
                </c:pt>
              </c:numCache>
            </c:numRef>
          </c:val>
          <c:extLst xmlns:c16r2="http://schemas.microsoft.com/office/drawing/2015/06/chart">
            <c:ext xmlns:c16="http://schemas.microsoft.com/office/drawing/2014/chart" uri="{C3380CC4-5D6E-409C-BE32-E72D297353CC}">
              <c16:uniqueId val="{00000001-926C-44AA-A4F4-F276E699889E}"/>
            </c:ext>
          </c:extLst>
        </c:ser>
        <c:ser>
          <c:idx val="2"/>
          <c:order val="2"/>
          <c:tx>
            <c:strRef>
              <c:f>'[Chart in Microsoft Word]Sheet1'!$A$4</c:f>
              <c:strCache>
                <c:ptCount val="1"/>
                <c:pt idx="0">
                  <c:v>2011</c:v>
                </c:pt>
              </c:strCache>
            </c:strRef>
          </c:tx>
          <c:spPr>
            <a:solidFill>
              <a:schemeClr val="accent3"/>
            </a:solidFill>
            <a:ln>
              <a:noFill/>
            </a:ln>
            <a:effectLst/>
          </c:spPr>
          <c:invertIfNegative val="0"/>
          <c:cat>
            <c:strRef>
              <c:f>'[Chart in Microsoft Word]Sheet1'!$B$1:$I$1</c:f>
              <c:strCache>
                <c:ptCount val="8"/>
                <c:pt idx="0">
                  <c:v>Total</c:v>
                </c:pt>
                <c:pt idx="1">
                  <c:v>Labor and Delivery Care</c:v>
                </c:pt>
                <c:pt idx="2">
                  <c:v>Feeding of Breastfed Infants</c:v>
                </c:pt>
                <c:pt idx="3">
                  <c:v>Breastfeeding Assistance</c:v>
                </c:pt>
                <c:pt idx="4">
                  <c:v>Mother-Infant Contact</c:v>
                </c:pt>
                <c:pt idx="5">
                  <c:v>Discharge Care</c:v>
                </c:pt>
                <c:pt idx="6">
                  <c:v>Staff Training</c:v>
                </c:pt>
                <c:pt idx="7">
                  <c:v>Structural &amp; Org Aspects of Care</c:v>
                </c:pt>
              </c:strCache>
            </c:strRef>
          </c:cat>
          <c:val>
            <c:numRef>
              <c:f>'[Chart in Microsoft Word]Sheet1'!$B$4:$I$4</c:f>
              <c:numCache>
                <c:formatCode>General</c:formatCode>
                <c:ptCount val="8"/>
                <c:pt idx="0">
                  <c:v>70</c:v>
                </c:pt>
                <c:pt idx="1">
                  <c:v>70</c:v>
                </c:pt>
                <c:pt idx="2">
                  <c:v>81</c:v>
                </c:pt>
                <c:pt idx="3">
                  <c:v>84</c:v>
                </c:pt>
                <c:pt idx="4">
                  <c:v>74</c:v>
                </c:pt>
                <c:pt idx="5">
                  <c:v>49</c:v>
                </c:pt>
                <c:pt idx="6">
                  <c:v>57</c:v>
                </c:pt>
                <c:pt idx="7">
                  <c:v>71</c:v>
                </c:pt>
              </c:numCache>
            </c:numRef>
          </c:val>
          <c:extLst xmlns:c16r2="http://schemas.microsoft.com/office/drawing/2015/06/chart">
            <c:ext xmlns:c16="http://schemas.microsoft.com/office/drawing/2014/chart" uri="{C3380CC4-5D6E-409C-BE32-E72D297353CC}">
              <c16:uniqueId val="{00000002-926C-44AA-A4F4-F276E699889E}"/>
            </c:ext>
          </c:extLst>
        </c:ser>
        <c:ser>
          <c:idx val="3"/>
          <c:order val="3"/>
          <c:tx>
            <c:strRef>
              <c:f>'[Chart in Microsoft Word]Sheet1'!$A$5</c:f>
              <c:strCache>
                <c:ptCount val="1"/>
                <c:pt idx="0">
                  <c:v>2013</c:v>
                </c:pt>
              </c:strCache>
            </c:strRef>
          </c:tx>
          <c:spPr>
            <a:solidFill>
              <a:schemeClr val="accent4"/>
            </a:solidFill>
            <a:ln>
              <a:noFill/>
            </a:ln>
            <a:effectLst/>
          </c:spPr>
          <c:invertIfNegative val="0"/>
          <c:cat>
            <c:strRef>
              <c:f>'[Chart in Microsoft Word]Sheet1'!$B$1:$I$1</c:f>
              <c:strCache>
                <c:ptCount val="8"/>
                <c:pt idx="0">
                  <c:v>Total</c:v>
                </c:pt>
                <c:pt idx="1">
                  <c:v>Labor and Delivery Care</c:v>
                </c:pt>
                <c:pt idx="2">
                  <c:v>Feeding of Breastfed Infants</c:v>
                </c:pt>
                <c:pt idx="3">
                  <c:v>Breastfeeding Assistance</c:v>
                </c:pt>
                <c:pt idx="4">
                  <c:v>Mother-Infant Contact</c:v>
                </c:pt>
                <c:pt idx="5">
                  <c:v>Discharge Care</c:v>
                </c:pt>
                <c:pt idx="6">
                  <c:v>Staff Training</c:v>
                </c:pt>
                <c:pt idx="7">
                  <c:v>Structural &amp; Org Aspects of Care</c:v>
                </c:pt>
              </c:strCache>
            </c:strRef>
          </c:cat>
          <c:val>
            <c:numRef>
              <c:f>'[Chart in Microsoft Word]Sheet1'!$B$5:$I$5</c:f>
              <c:numCache>
                <c:formatCode>General</c:formatCode>
                <c:ptCount val="8"/>
                <c:pt idx="0">
                  <c:v>75</c:v>
                </c:pt>
                <c:pt idx="1">
                  <c:v>80</c:v>
                </c:pt>
                <c:pt idx="2">
                  <c:v>84</c:v>
                </c:pt>
                <c:pt idx="3">
                  <c:v>86</c:v>
                </c:pt>
                <c:pt idx="4">
                  <c:v>79</c:v>
                </c:pt>
                <c:pt idx="5">
                  <c:v>62</c:v>
                </c:pt>
                <c:pt idx="6">
                  <c:v>62</c:v>
                </c:pt>
                <c:pt idx="7">
                  <c:v>74</c:v>
                </c:pt>
              </c:numCache>
            </c:numRef>
          </c:val>
          <c:extLst xmlns:c16r2="http://schemas.microsoft.com/office/drawing/2015/06/chart">
            <c:ext xmlns:c16="http://schemas.microsoft.com/office/drawing/2014/chart" uri="{C3380CC4-5D6E-409C-BE32-E72D297353CC}">
              <c16:uniqueId val="{00000003-926C-44AA-A4F4-F276E699889E}"/>
            </c:ext>
          </c:extLst>
        </c:ser>
        <c:ser>
          <c:idx val="4"/>
          <c:order val="4"/>
          <c:tx>
            <c:strRef>
              <c:f>'[Chart in Microsoft Word]Sheet1'!$A$6</c:f>
              <c:strCache>
                <c:ptCount val="1"/>
                <c:pt idx="0">
                  <c:v>2015</c:v>
                </c:pt>
              </c:strCache>
            </c:strRef>
          </c:tx>
          <c:spPr>
            <a:solidFill>
              <a:schemeClr val="accent5"/>
            </a:solidFill>
            <a:ln>
              <a:noFill/>
            </a:ln>
            <a:effectLst/>
          </c:spPr>
          <c:invertIfNegative val="0"/>
          <c:cat>
            <c:strRef>
              <c:f>'[Chart in Microsoft Word]Sheet1'!$B$1:$I$1</c:f>
              <c:strCache>
                <c:ptCount val="8"/>
                <c:pt idx="0">
                  <c:v>Total</c:v>
                </c:pt>
                <c:pt idx="1">
                  <c:v>Labor and Delivery Care</c:v>
                </c:pt>
                <c:pt idx="2">
                  <c:v>Feeding of Breastfed Infants</c:v>
                </c:pt>
                <c:pt idx="3">
                  <c:v>Breastfeeding Assistance</c:v>
                </c:pt>
                <c:pt idx="4">
                  <c:v>Mother-Infant Contact</c:v>
                </c:pt>
                <c:pt idx="5">
                  <c:v>Discharge Care</c:v>
                </c:pt>
                <c:pt idx="6">
                  <c:v>Staff Training</c:v>
                </c:pt>
                <c:pt idx="7">
                  <c:v>Structural &amp; Org Aspects of Care</c:v>
                </c:pt>
              </c:strCache>
            </c:strRef>
          </c:cat>
          <c:val>
            <c:numRef>
              <c:f>'[Chart in Microsoft Word]Sheet1'!$B$6:$I$6</c:f>
              <c:numCache>
                <c:formatCode>General</c:formatCode>
                <c:ptCount val="8"/>
                <c:pt idx="0">
                  <c:v>79</c:v>
                </c:pt>
                <c:pt idx="1">
                  <c:v>82</c:v>
                </c:pt>
                <c:pt idx="2">
                  <c:v>86</c:v>
                </c:pt>
                <c:pt idx="3">
                  <c:v>89</c:v>
                </c:pt>
                <c:pt idx="4">
                  <c:v>83</c:v>
                </c:pt>
                <c:pt idx="5">
                  <c:v>68</c:v>
                </c:pt>
                <c:pt idx="6">
                  <c:v>64</c:v>
                </c:pt>
                <c:pt idx="7">
                  <c:v>77</c:v>
                </c:pt>
              </c:numCache>
            </c:numRef>
          </c:val>
          <c:extLst xmlns:c16r2="http://schemas.microsoft.com/office/drawing/2015/06/chart">
            <c:ext xmlns:c16="http://schemas.microsoft.com/office/drawing/2014/chart" uri="{C3380CC4-5D6E-409C-BE32-E72D297353CC}">
              <c16:uniqueId val="{00000004-926C-44AA-A4F4-F276E699889E}"/>
            </c:ext>
          </c:extLst>
        </c:ser>
        <c:dLbls>
          <c:showLegendKey val="0"/>
          <c:showVal val="0"/>
          <c:showCatName val="0"/>
          <c:showSerName val="0"/>
          <c:showPercent val="0"/>
          <c:showBubbleSize val="0"/>
        </c:dLbls>
        <c:gapWidth val="219"/>
        <c:overlap val="-27"/>
        <c:axId val="46836352"/>
        <c:axId val="46854528"/>
      </c:barChart>
      <c:catAx>
        <c:axId val="4683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54528"/>
        <c:crosses val="autoZero"/>
        <c:auto val="1"/>
        <c:lblAlgn val="ctr"/>
        <c:lblOffset val="100"/>
        <c:noMultiLvlLbl val="0"/>
      </c:catAx>
      <c:valAx>
        <c:axId val="4685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3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3F95E-A2EE-430C-B898-FCA7FABF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Survey Report</vt:lpstr>
    </vt:vector>
  </TitlesOfParts>
  <Company>Battelle</Company>
  <LinksUpToDate>false</LinksUpToDate>
  <CharactersWithSpaces>26728</CharactersWithSpaces>
  <SharedDoc>false</SharedDoc>
  <HLinks>
    <vt:vector size="90" baseType="variant">
      <vt:variant>
        <vt:i4>196633</vt:i4>
      </vt:variant>
      <vt:variant>
        <vt:i4>66</vt:i4>
      </vt:variant>
      <vt:variant>
        <vt:i4>0</vt:i4>
      </vt:variant>
      <vt:variant>
        <vt:i4>5</vt:i4>
      </vt:variant>
      <vt:variant>
        <vt:lpwstr>http://www.healthypeople.gov/2020/topicsobjectives2020/objectiveslist.aspx?topicid=26</vt:lpwstr>
      </vt:variant>
      <vt:variant>
        <vt:lpwstr/>
      </vt:variant>
      <vt:variant>
        <vt:i4>3801102</vt:i4>
      </vt:variant>
      <vt:variant>
        <vt:i4>63</vt:i4>
      </vt:variant>
      <vt:variant>
        <vt:i4>0</vt:i4>
      </vt:variant>
      <vt:variant>
        <vt:i4>5</vt:i4>
      </vt:variant>
      <vt:variant>
        <vt:lpwstr>http://www.cdc.gov/breastfeeding/data/NIS_data/index.htm</vt:lpwstr>
      </vt:variant>
      <vt:variant>
        <vt:lpwstr/>
      </vt:variant>
      <vt:variant>
        <vt:i4>6094916</vt:i4>
      </vt:variant>
      <vt:variant>
        <vt:i4>58</vt:i4>
      </vt:variant>
      <vt:variant>
        <vt:i4>0</vt:i4>
      </vt:variant>
      <vt:variant>
        <vt:i4>5</vt:i4>
      </vt:variant>
      <vt:variant>
        <vt:lpwstr>http://www.cdc.gov/mpinc</vt:lpwstr>
      </vt:variant>
      <vt:variant>
        <vt:lpwstr/>
      </vt:variant>
      <vt:variant>
        <vt:i4>1310769</vt:i4>
      </vt:variant>
      <vt:variant>
        <vt:i4>55</vt:i4>
      </vt:variant>
      <vt:variant>
        <vt:i4>0</vt:i4>
      </vt:variant>
      <vt:variant>
        <vt:i4>5</vt:i4>
      </vt:variant>
      <vt:variant>
        <vt:lpwstr>mailto:mpinc@cdc.gov</vt:lpwstr>
      </vt:variant>
      <vt:variant>
        <vt:lpwstr/>
      </vt:variant>
      <vt:variant>
        <vt:i4>6094916</vt:i4>
      </vt:variant>
      <vt:variant>
        <vt:i4>52</vt:i4>
      </vt:variant>
      <vt:variant>
        <vt:i4>0</vt:i4>
      </vt:variant>
      <vt:variant>
        <vt:i4>5</vt:i4>
      </vt:variant>
      <vt:variant>
        <vt:lpwstr>http://www.cdc.gov/mpinc</vt:lpwstr>
      </vt:variant>
      <vt:variant>
        <vt:lpwstr/>
      </vt:variant>
      <vt:variant>
        <vt:i4>131142</vt:i4>
      </vt:variant>
      <vt:variant>
        <vt:i4>49</vt:i4>
      </vt:variant>
      <vt:variant>
        <vt:i4>0</vt:i4>
      </vt:variant>
      <vt:variant>
        <vt:i4>5</vt:i4>
      </vt:variant>
      <vt:variant>
        <vt:lpwstr>http://www.cdc.gov/breastfeeding/data/reportcard.htm</vt:lpwstr>
      </vt:variant>
      <vt:variant>
        <vt:lpwstr/>
      </vt:variant>
      <vt:variant>
        <vt:i4>2752614</vt:i4>
      </vt:variant>
      <vt:variant>
        <vt:i4>46</vt:i4>
      </vt:variant>
      <vt:variant>
        <vt:i4>0</vt:i4>
      </vt:variant>
      <vt:variant>
        <vt:i4>5</vt:i4>
      </vt:variant>
      <vt:variant>
        <vt:lpwstr>http://www.cdph.ca.gov/data/statistics/Pages/CaliforniamPINCSurveyData.aspx</vt:lpwstr>
      </vt:variant>
      <vt:variant>
        <vt:lpwstr/>
      </vt:variant>
      <vt:variant>
        <vt:i4>4784139</vt:i4>
      </vt:variant>
      <vt:variant>
        <vt:i4>39</vt:i4>
      </vt:variant>
      <vt:variant>
        <vt:i4>0</vt:i4>
      </vt:variant>
      <vt:variant>
        <vt:i4>5</vt:i4>
      </vt:variant>
      <vt:variant>
        <vt:lpwstr/>
      </vt:variant>
      <vt:variant>
        <vt:lpwstr>_ENREF_8</vt:lpwstr>
      </vt:variant>
      <vt:variant>
        <vt:i4>4456459</vt:i4>
      </vt:variant>
      <vt:variant>
        <vt:i4>36</vt:i4>
      </vt:variant>
      <vt:variant>
        <vt:i4>0</vt:i4>
      </vt:variant>
      <vt:variant>
        <vt:i4>5</vt:i4>
      </vt:variant>
      <vt:variant>
        <vt:lpwstr/>
      </vt:variant>
      <vt:variant>
        <vt:lpwstr>_ENREF_5</vt:lpwstr>
      </vt:variant>
      <vt:variant>
        <vt:i4>4587531</vt:i4>
      </vt:variant>
      <vt:variant>
        <vt:i4>28</vt:i4>
      </vt:variant>
      <vt:variant>
        <vt:i4>0</vt:i4>
      </vt:variant>
      <vt:variant>
        <vt:i4>5</vt:i4>
      </vt:variant>
      <vt:variant>
        <vt:lpwstr/>
      </vt:variant>
      <vt:variant>
        <vt:lpwstr>_ENREF_7</vt:lpwstr>
      </vt:variant>
      <vt:variant>
        <vt:i4>4653067</vt:i4>
      </vt:variant>
      <vt:variant>
        <vt:i4>25</vt:i4>
      </vt:variant>
      <vt:variant>
        <vt:i4>0</vt:i4>
      </vt:variant>
      <vt:variant>
        <vt:i4>5</vt:i4>
      </vt:variant>
      <vt:variant>
        <vt:lpwstr/>
      </vt:variant>
      <vt:variant>
        <vt:lpwstr>_ENREF_6</vt:lpwstr>
      </vt:variant>
      <vt:variant>
        <vt:i4>4456459</vt:i4>
      </vt:variant>
      <vt:variant>
        <vt:i4>19</vt:i4>
      </vt:variant>
      <vt:variant>
        <vt:i4>0</vt:i4>
      </vt:variant>
      <vt:variant>
        <vt:i4>5</vt:i4>
      </vt:variant>
      <vt:variant>
        <vt:lpwstr/>
      </vt:variant>
      <vt:variant>
        <vt:lpwstr>_ENREF_5</vt:lpwstr>
      </vt:variant>
      <vt:variant>
        <vt:i4>4390923</vt:i4>
      </vt:variant>
      <vt:variant>
        <vt:i4>16</vt:i4>
      </vt:variant>
      <vt:variant>
        <vt:i4>0</vt:i4>
      </vt:variant>
      <vt:variant>
        <vt:i4>5</vt:i4>
      </vt:variant>
      <vt:variant>
        <vt:lpwstr/>
      </vt:variant>
      <vt:variant>
        <vt:lpwstr>_ENREF_2</vt:lpwstr>
      </vt:variant>
      <vt:variant>
        <vt:i4>4390923</vt:i4>
      </vt:variant>
      <vt:variant>
        <vt:i4>6</vt:i4>
      </vt:variant>
      <vt:variant>
        <vt:i4>0</vt:i4>
      </vt:variant>
      <vt:variant>
        <vt:i4>5</vt:i4>
      </vt:variant>
      <vt:variant>
        <vt:lpwstr/>
      </vt:variant>
      <vt:variant>
        <vt:lpwstr>_ENREF_2</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Report</dc:title>
  <dc:creator>Battelle</dc:creator>
  <cp:lastModifiedBy>SYSTEM</cp:lastModifiedBy>
  <cp:revision>2</cp:revision>
  <cp:lastPrinted>2012-12-19T21:15:00Z</cp:lastPrinted>
  <dcterms:created xsi:type="dcterms:W3CDTF">2018-08-14T19:33:00Z</dcterms:created>
  <dcterms:modified xsi:type="dcterms:W3CDTF">2018-08-14T19:33:00Z</dcterms:modified>
</cp:coreProperties>
</file>