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05923" w14:textId="0DAD44FD" w:rsidR="00CE3A72" w:rsidRPr="00291C14" w:rsidRDefault="00CE3A72" w:rsidP="000A0B5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b/>
          <w:sz w:val="24"/>
          <w:szCs w:val="24"/>
        </w:rPr>
      </w:pPr>
      <w:bookmarkStart w:id="0" w:name="_GoBack"/>
      <w:bookmarkEnd w:id="0"/>
      <w:r w:rsidRPr="00291C14">
        <w:rPr>
          <w:rFonts w:ascii="Times New Roman" w:hAnsi="Times New Roman" w:cs="Times New Roman"/>
          <w:b/>
          <w:sz w:val="24"/>
          <w:szCs w:val="24"/>
        </w:rPr>
        <w:t>Appendix 2</w:t>
      </w:r>
      <w:r w:rsidR="00221894" w:rsidRPr="00291C14">
        <w:rPr>
          <w:rFonts w:ascii="Times New Roman" w:hAnsi="Times New Roman" w:cs="Times New Roman"/>
          <w:b/>
          <w:sz w:val="24"/>
          <w:szCs w:val="24"/>
        </w:rPr>
        <w:t>:</w:t>
      </w:r>
      <w:r w:rsidRPr="00291C14">
        <w:rPr>
          <w:rFonts w:ascii="Times New Roman" w:hAnsi="Times New Roman" w:cs="Times New Roman"/>
          <w:b/>
          <w:sz w:val="24"/>
          <w:szCs w:val="24"/>
        </w:rPr>
        <w:t xml:space="preserve"> Review Choice Demonstration for Home Health Services </w:t>
      </w:r>
      <w:r w:rsidR="00206257">
        <w:rPr>
          <w:rFonts w:ascii="Times New Roman" w:hAnsi="Times New Roman" w:cs="Times New Roman"/>
          <w:b/>
          <w:sz w:val="24"/>
          <w:szCs w:val="24"/>
        </w:rPr>
        <w:t>Design</w:t>
      </w:r>
    </w:p>
    <w:p w14:paraId="099E48DB" w14:textId="570A9D97" w:rsidR="00CE3A72" w:rsidRPr="00A65436" w:rsidRDefault="00CE3A72" w:rsidP="000A0B5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rPr>
      </w:pPr>
      <w:r w:rsidRPr="00A65436">
        <w:rPr>
          <w:rFonts w:ascii="Times New Roman" w:hAnsi="Times New Roman" w:cs="Times New Roman"/>
          <w:b/>
          <w:sz w:val="24"/>
          <w:u w:val="single"/>
        </w:rPr>
        <w:t>Authority</w:t>
      </w:r>
      <w:r w:rsidRPr="00A65436">
        <w:rPr>
          <w:rFonts w:ascii="Times New Roman" w:hAnsi="Times New Roman" w:cs="Times New Roman"/>
          <w:b/>
          <w:sz w:val="24"/>
        </w:rPr>
        <w:t xml:space="preserve">: </w:t>
      </w:r>
      <w:r w:rsidR="00231D1B" w:rsidRPr="00A65436">
        <w:rPr>
          <w:rFonts w:ascii="Times New Roman" w:hAnsi="Times New Roman" w:cs="Times New Roman"/>
          <w:sz w:val="24"/>
        </w:rPr>
        <w:t xml:space="preserve"> </w:t>
      </w:r>
    </w:p>
    <w:p w14:paraId="637A5233" w14:textId="625C663F" w:rsidR="00CE3A72" w:rsidRDefault="000A0B5E" w:rsidP="000A0B5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Cs w:val="24"/>
        </w:rPr>
      </w:pPr>
      <w:r w:rsidRPr="00BC1E38">
        <w:rPr>
          <w:rFonts w:ascii="Times New Roman" w:hAnsi="Times New Roman"/>
        </w:rPr>
        <w:t>Sec</w:t>
      </w:r>
      <w:r w:rsidRPr="007C4FD4">
        <w:rPr>
          <w:rFonts w:ascii="Times New Roman" w:hAnsi="Times New Roman"/>
          <w:szCs w:val="24"/>
        </w:rPr>
        <w:t>t</w:t>
      </w:r>
      <w:r w:rsidRPr="00BC1E38">
        <w:rPr>
          <w:rFonts w:ascii="Times New Roman" w:hAnsi="Times New Roman"/>
        </w:rPr>
        <w:t>i</w:t>
      </w:r>
      <w:r w:rsidRPr="007C4FD4">
        <w:rPr>
          <w:rFonts w:ascii="Times New Roman" w:hAnsi="Times New Roman"/>
          <w:szCs w:val="24"/>
        </w:rPr>
        <w:t>on 40</w:t>
      </w:r>
      <w:r w:rsidRPr="00BC1E38">
        <w:rPr>
          <w:rFonts w:ascii="Times New Roman" w:hAnsi="Times New Roman"/>
        </w:rPr>
        <w:t>2</w:t>
      </w:r>
      <w:r w:rsidRPr="007C4FD4">
        <w:rPr>
          <w:rFonts w:ascii="Times New Roman" w:hAnsi="Times New Roman"/>
          <w:szCs w:val="24"/>
        </w:rPr>
        <w:t>(</w:t>
      </w:r>
      <w:r w:rsidRPr="00BC1E38">
        <w:rPr>
          <w:rFonts w:ascii="Times New Roman" w:hAnsi="Times New Roman"/>
        </w:rPr>
        <w:t>a</w:t>
      </w:r>
      <w:r w:rsidRPr="007C4FD4">
        <w:rPr>
          <w:rFonts w:ascii="Times New Roman" w:hAnsi="Times New Roman"/>
          <w:szCs w:val="24"/>
        </w:rPr>
        <w:t>)</w:t>
      </w:r>
      <w:r w:rsidRPr="00BC1E38">
        <w:rPr>
          <w:rFonts w:ascii="Times New Roman" w:hAnsi="Times New Roman"/>
        </w:rPr>
        <w:t>(1</w:t>
      </w:r>
      <w:r w:rsidRPr="007C4FD4">
        <w:rPr>
          <w:rFonts w:ascii="Times New Roman" w:hAnsi="Times New Roman"/>
          <w:szCs w:val="24"/>
        </w:rPr>
        <w:t>)</w:t>
      </w:r>
      <w:r w:rsidRPr="00BC1E38">
        <w:rPr>
          <w:rFonts w:ascii="Times New Roman" w:hAnsi="Times New Roman"/>
        </w:rPr>
        <w:t>(</w:t>
      </w:r>
      <w:r w:rsidRPr="007C4FD4">
        <w:rPr>
          <w:rFonts w:ascii="Times New Roman" w:hAnsi="Times New Roman"/>
          <w:szCs w:val="24"/>
        </w:rPr>
        <w:t xml:space="preserve">J) </w:t>
      </w:r>
      <w:r w:rsidRPr="00BC1E38">
        <w:rPr>
          <w:rFonts w:ascii="Times New Roman" w:hAnsi="Times New Roman"/>
        </w:rPr>
        <w:t>o</w:t>
      </w:r>
      <w:r w:rsidRPr="007C4FD4">
        <w:rPr>
          <w:rFonts w:ascii="Times New Roman" w:hAnsi="Times New Roman"/>
          <w:szCs w:val="24"/>
        </w:rPr>
        <w:t>f</w:t>
      </w:r>
      <w:r w:rsidRPr="00BC1E38">
        <w:rPr>
          <w:rFonts w:ascii="Times New Roman" w:hAnsi="Times New Roman"/>
        </w:rPr>
        <w:t xml:space="preserve"> </w:t>
      </w:r>
      <w:r w:rsidRPr="007C4FD4">
        <w:rPr>
          <w:rFonts w:ascii="Times New Roman" w:hAnsi="Times New Roman"/>
          <w:szCs w:val="24"/>
        </w:rPr>
        <w:t>the S</w:t>
      </w:r>
      <w:r w:rsidRPr="00BC1E38">
        <w:rPr>
          <w:rFonts w:ascii="Times New Roman" w:hAnsi="Times New Roman"/>
        </w:rPr>
        <w:t>oc</w:t>
      </w:r>
      <w:r w:rsidRPr="007C4FD4">
        <w:rPr>
          <w:rFonts w:ascii="Times New Roman" w:hAnsi="Times New Roman"/>
          <w:szCs w:val="24"/>
        </w:rPr>
        <w:t xml:space="preserve">ial </w:t>
      </w:r>
      <w:r w:rsidRPr="00BC1E38">
        <w:rPr>
          <w:rFonts w:ascii="Times New Roman" w:hAnsi="Times New Roman"/>
        </w:rPr>
        <w:t>Secu</w:t>
      </w:r>
      <w:r w:rsidRPr="007C4FD4">
        <w:rPr>
          <w:rFonts w:ascii="Times New Roman" w:hAnsi="Times New Roman"/>
          <w:szCs w:val="24"/>
        </w:rPr>
        <w:t>rity</w:t>
      </w:r>
      <w:r w:rsidRPr="00BC1E38">
        <w:rPr>
          <w:rFonts w:ascii="Times New Roman" w:hAnsi="Times New Roman"/>
        </w:rPr>
        <w:t xml:space="preserve"> </w:t>
      </w:r>
      <w:r w:rsidRPr="007C4FD4">
        <w:rPr>
          <w:rFonts w:ascii="Times New Roman" w:hAnsi="Times New Roman"/>
          <w:szCs w:val="24"/>
        </w:rPr>
        <w:t>A</w:t>
      </w:r>
      <w:r w:rsidRPr="00BC1E38">
        <w:rPr>
          <w:rFonts w:ascii="Times New Roman" w:hAnsi="Times New Roman"/>
        </w:rPr>
        <w:t>men</w:t>
      </w:r>
      <w:r w:rsidRPr="007C4FD4">
        <w:rPr>
          <w:rFonts w:ascii="Times New Roman" w:hAnsi="Times New Roman"/>
          <w:szCs w:val="24"/>
        </w:rPr>
        <w:t>d</w:t>
      </w:r>
      <w:r w:rsidRPr="00BC1E38">
        <w:rPr>
          <w:rFonts w:ascii="Times New Roman" w:hAnsi="Times New Roman"/>
        </w:rPr>
        <w:t>men</w:t>
      </w:r>
      <w:r w:rsidRPr="007C4FD4">
        <w:rPr>
          <w:rFonts w:ascii="Times New Roman" w:hAnsi="Times New Roman"/>
          <w:szCs w:val="24"/>
        </w:rPr>
        <w:t xml:space="preserve">ts </w:t>
      </w:r>
      <w:r w:rsidRPr="00BC1E38">
        <w:rPr>
          <w:rFonts w:ascii="Times New Roman" w:hAnsi="Times New Roman"/>
        </w:rPr>
        <w:t>o</w:t>
      </w:r>
      <w:r w:rsidRPr="007C4FD4">
        <w:rPr>
          <w:rFonts w:ascii="Times New Roman" w:hAnsi="Times New Roman"/>
          <w:szCs w:val="24"/>
        </w:rPr>
        <w:t>f</w:t>
      </w:r>
      <w:r w:rsidRPr="00BC1E38">
        <w:rPr>
          <w:rFonts w:ascii="Times New Roman" w:hAnsi="Times New Roman"/>
        </w:rPr>
        <w:t xml:space="preserve"> </w:t>
      </w:r>
      <w:r w:rsidRPr="007C4FD4">
        <w:rPr>
          <w:rFonts w:ascii="Times New Roman" w:hAnsi="Times New Roman"/>
          <w:szCs w:val="24"/>
        </w:rPr>
        <w:t>1967</w:t>
      </w:r>
      <w:r w:rsidRPr="00BC1E38">
        <w:rPr>
          <w:rFonts w:ascii="Times New Roman" w:hAnsi="Times New Roman"/>
        </w:rPr>
        <w:t xml:space="preserve"> (</w:t>
      </w:r>
      <w:r w:rsidRPr="007C4FD4">
        <w:rPr>
          <w:rFonts w:ascii="Times New Roman" w:hAnsi="Times New Roman"/>
          <w:szCs w:val="24"/>
        </w:rPr>
        <w:t>42</w:t>
      </w:r>
      <w:r w:rsidRPr="00BC1E38">
        <w:rPr>
          <w:rFonts w:ascii="Times New Roman" w:hAnsi="Times New Roman"/>
        </w:rPr>
        <w:t xml:space="preserve"> </w:t>
      </w:r>
      <w:r w:rsidRPr="007C4FD4">
        <w:rPr>
          <w:rFonts w:ascii="Times New Roman" w:hAnsi="Times New Roman"/>
          <w:szCs w:val="24"/>
        </w:rPr>
        <w:t>U</w:t>
      </w:r>
      <w:r w:rsidRPr="00BC1E38">
        <w:rPr>
          <w:rFonts w:ascii="Times New Roman" w:hAnsi="Times New Roman"/>
        </w:rPr>
        <w:t>.S</w:t>
      </w:r>
      <w:r w:rsidRPr="007C4FD4">
        <w:rPr>
          <w:rFonts w:ascii="Times New Roman" w:hAnsi="Times New Roman"/>
          <w:szCs w:val="24"/>
        </w:rPr>
        <w:t>.</w:t>
      </w:r>
      <w:r w:rsidRPr="00BC1E38">
        <w:rPr>
          <w:rFonts w:ascii="Times New Roman" w:hAnsi="Times New Roman"/>
        </w:rPr>
        <w:t>C</w:t>
      </w:r>
      <w:r w:rsidRPr="007C4FD4">
        <w:rPr>
          <w:rFonts w:ascii="Times New Roman" w:hAnsi="Times New Roman"/>
          <w:szCs w:val="24"/>
        </w:rPr>
        <w:t>. 1395</w:t>
      </w:r>
      <w:r w:rsidRPr="00BC1E38">
        <w:rPr>
          <w:rFonts w:ascii="Times New Roman" w:hAnsi="Times New Roman"/>
        </w:rPr>
        <w:t>b-1</w:t>
      </w:r>
      <w:r w:rsidRPr="007C4FD4">
        <w:rPr>
          <w:rFonts w:ascii="Times New Roman" w:hAnsi="Times New Roman"/>
          <w:szCs w:val="24"/>
        </w:rPr>
        <w:t>(</w:t>
      </w:r>
      <w:r w:rsidRPr="00BC1E38">
        <w:rPr>
          <w:rFonts w:ascii="Times New Roman" w:hAnsi="Times New Roman"/>
        </w:rPr>
        <w:t>a</w:t>
      </w:r>
      <w:r w:rsidRPr="007C4FD4">
        <w:rPr>
          <w:rFonts w:ascii="Times New Roman" w:hAnsi="Times New Roman"/>
          <w:szCs w:val="24"/>
        </w:rPr>
        <w:t>)</w:t>
      </w:r>
      <w:r w:rsidRPr="00BC1E38">
        <w:rPr>
          <w:rFonts w:ascii="Times New Roman" w:hAnsi="Times New Roman"/>
        </w:rPr>
        <w:t>(1</w:t>
      </w:r>
      <w:r w:rsidRPr="007C4FD4">
        <w:rPr>
          <w:rFonts w:ascii="Times New Roman" w:hAnsi="Times New Roman"/>
          <w:szCs w:val="24"/>
        </w:rPr>
        <w:t>)</w:t>
      </w:r>
      <w:r w:rsidRPr="00BC1E38">
        <w:rPr>
          <w:rFonts w:ascii="Times New Roman" w:hAnsi="Times New Roman"/>
        </w:rPr>
        <w:t>(</w:t>
      </w:r>
      <w:r w:rsidRPr="007C4FD4">
        <w:rPr>
          <w:rFonts w:ascii="Times New Roman" w:hAnsi="Times New Roman"/>
          <w:szCs w:val="24"/>
        </w:rPr>
        <w:t>J</w:t>
      </w:r>
      <w:r w:rsidRPr="00BC1E38">
        <w:rPr>
          <w:rFonts w:ascii="Times New Roman" w:hAnsi="Times New Roman"/>
        </w:rPr>
        <w:t>)</w:t>
      </w:r>
      <w:r w:rsidRPr="007C4FD4">
        <w:rPr>
          <w:rFonts w:ascii="Times New Roman" w:hAnsi="Times New Roman"/>
          <w:szCs w:val="24"/>
        </w:rPr>
        <w:t xml:space="preserve">) </w:t>
      </w:r>
      <w:r w:rsidRPr="00BC1E38">
        <w:rPr>
          <w:rFonts w:ascii="Times New Roman" w:hAnsi="Times New Roman"/>
        </w:rPr>
        <w:t>authorizes</w:t>
      </w:r>
      <w:r w:rsidRPr="007C4FD4">
        <w:rPr>
          <w:rFonts w:ascii="Times New Roman" w:hAnsi="Times New Roman"/>
          <w:szCs w:val="24"/>
        </w:rPr>
        <w:t xml:space="preserve"> t</w:t>
      </w:r>
      <w:r w:rsidRPr="00BC1E38">
        <w:rPr>
          <w:rFonts w:ascii="Times New Roman" w:hAnsi="Times New Roman"/>
        </w:rPr>
        <w:t>h</w:t>
      </w:r>
      <w:r w:rsidRPr="007C4FD4">
        <w:rPr>
          <w:rFonts w:ascii="Times New Roman" w:hAnsi="Times New Roman"/>
          <w:szCs w:val="24"/>
        </w:rPr>
        <w:t>e</w:t>
      </w:r>
      <w:r w:rsidRPr="00BC1E38">
        <w:rPr>
          <w:rFonts w:ascii="Times New Roman" w:hAnsi="Times New Roman"/>
        </w:rPr>
        <w:t xml:space="preserve"> Sec</w:t>
      </w:r>
      <w:r w:rsidRPr="007C4FD4">
        <w:rPr>
          <w:rFonts w:ascii="Times New Roman" w:hAnsi="Times New Roman"/>
          <w:szCs w:val="24"/>
        </w:rPr>
        <w:t>r</w:t>
      </w:r>
      <w:r w:rsidRPr="00BC1E38">
        <w:rPr>
          <w:rFonts w:ascii="Times New Roman" w:hAnsi="Times New Roman"/>
        </w:rPr>
        <w:t>e</w:t>
      </w:r>
      <w:r w:rsidRPr="007C4FD4">
        <w:rPr>
          <w:rFonts w:ascii="Times New Roman" w:hAnsi="Times New Roman"/>
          <w:szCs w:val="24"/>
        </w:rPr>
        <w:t>t</w:t>
      </w:r>
      <w:r w:rsidRPr="00BC1E38">
        <w:rPr>
          <w:rFonts w:ascii="Times New Roman" w:hAnsi="Times New Roman"/>
        </w:rPr>
        <w:t>ar</w:t>
      </w:r>
      <w:r w:rsidRPr="007C4FD4">
        <w:rPr>
          <w:rFonts w:ascii="Times New Roman" w:hAnsi="Times New Roman"/>
          <w:szCs w:val="24"/>
        </w:rPr>
        <w:t>y</w:t>
      </w:r>
      <w:r w:rsidRPr="00BC1E38">
        <w:rPr>
          <w:rFonts w:ascii="Times New Roman" w:hAnsi="Times New Roman"/>
        </w:rPr>
        <w:t xml:space="preserve"> </w:t>
      </w:r>
      <w:r w:rsidRPr="007C4FD4">
        <w:rPr>
          <w:rFonts w:ascii="Times New Roman" w:hAnsi="Times New Roman"/>
          <w:szCs w:val="24"/>
        </w:rPr>
        <w:t>to</w:t>
      </w:r>
      <w:r w:rsidRPr="00BC1E38">
        <w:rPr>
          <w:rFonts w:ascii="Times New Roman" w:hAnsi="Times New Roman"/>
        </w:rPr>
        <w:t xml:space="preserve"> </w:t>
      </w:r>
      <w:r w:rsidRPr="007C4FD4">
        <w:rPr>
          <w:rFonts w:ascii="Times New Roman" w:hAnsi="Times New Roman"/>
          <w:szCs w:val="24"/>
        </w:rPr>
        <w:t xml:space="preserve">develop demonstration projects that </w:t>
      </w:r>
      <w:r>
        <w:rPr>
          <w:rFonts w:ascii="Times New Roman" w:hAnsi="Times New Roman"/>
          <w:szCs w:val="24"/>
        </w:rPr>
        <w:t>"</w:t>
      </w:r>
      <w:r w:rsidRPr="00BC1E38">
        <w:rPr>
          <w:rFonts w:ascii="Times New Roman" w:hAnsi="Times New Roman"/>
        </w:rPr>
        <w:t>deve</w:t>
      </w:r>
      <w:r w:rsidRPr="007C4FD4">
        <w:rPr>
          <w:rFonts w:ascii="Times New Roman" w:hAnsi="Times New Roman"/>
          <w:szCs w:val="24"/>
        </w:rPr>
        <w:t>l</w:t>
      </w:r>
      <w:r w:rsidRPr="00BC1E38">
        <w:rPr>
          <w:rFonts w:ascii="Times New Roman" w:hAnsi="Times New Roman"/>
        </w:rPr>
        <w:t>o</w:t>
      </w:r>
      <w:r w:rsidRPr="007C4FD4">
        <w:rPr>
          <w:rFonts w:ascii="Times New Roman" w:hAnsi="Times New Roman"/>
          <w:szCs w:val="24"/>
        </w:rPr>
        <w:t xml:space="preserve">p </w:t>
      </w:r>
      <w:r w:rsidRPr="00BC1E38">
        <w:rPr>
          <w:rFonts w:ascii="Times New Roman" w:hAnsi="Times New Roman"/>
        </w:rPr>
        <w:t>o</w:t>
      </w:r>
      <w:r w:rsidRPr="007C4FD4">
        <w:rPr>
          <w:rFonts w:ascii="Times New Roman" w:hAnsi="Times New Roman"/>
          <w:szCs w:val="24"/>
        </w:rPr>
        <w:t>r</w:t>
      </w:r>
      <w:r w:rsidRPr="00BC1E38">
        <w:rPr>
          <w:rFonts w:ascii="Times New Roman" w:hAnsi="Times New Roman"/>
        </w:rPr>
        <w:t xml:space="preserve"> demon</w:t>
      </w:r>
      <w:r w:rsidRPr="007C4FD4">
        <w:rPr>
          <w:rFonts w:ascii="Times New Roman" w:hAnsi="Times New Roman"/>
          <w:szCs w:val="24"/>
        </w:rPr>
        <w:t>str</w:t>
      </w:r>
      <w:r w:rsidRPr="00BC1E38">
        <w:rPr>
          <w:rFonts w:ascii="Times New Roman" w:hAnsi="Times New Roman"/>
        </w:rPr>
        <w:t>a</w:t>
      </w:r>
      <w:r w:rsidRPr="007C4FD4">
        <w:rPr>
          <w:rFonts w:ascii="Times New Roman" w:hAnsi="Times New Roman"/>
          <w:szCs w:val="24"/>
        </w:rPr>
        <w:t xml:space="preserve">te </w:t>
      </w:r>
      <w:r w:rsidRPr="00BC1E38">
        <w:rPr>
          <w:rFonts w:ascii="Times New Roman" w:hAnsi="Times New Roman"/>
        </w:rPr>
        <w:t>imp</w:t>
      </w:r>
      <w:r w:rsidRPr="007C4FD4">
        <w:rPr>
          <w:rFonts w:ascii="Times New Roman" w:hAnsi="Times New Roman"/>
          <w:szCs w:val="24"/>
        </w:rPr>
        <w:t>r</w:t>
      </w:r>
      <w:r w:rsidRPr="00BC1E38">
        <w:rPr>
          <w:rFonts w:ascii="Times New Roman" w:hAnsi="Times New Roman"/>
        </w:rPr>
        <w:t>ove</w:t>
      </w:r>
      <w:r w:rsidRPr="007C4FD4">
        <w:rPr>
          <w:rFonts w:ascii="Times New Roman" w:hAnsi="Times New Roman"/>
          <w:szCs w:val="24"/>
        </w:rPr>
        <w:t>d</w:t>
      </w:r>
      <w:r w:rsidRPr="00BC1E38">
        <w:rPr>
          <w:rFonts w:ascii="Times New Roman" w:hAnsi="Times New Roman"/>
        </w:rPr>
        <w:t xml:space="preserve"> me</w:t>
      </w:r>
      <w:r w:rsidRPr="007C4FD4">
        <w:rPr>
          <w:rFonts w:ascii="Times New Roman" w:hAnsi="Times New Roman"/>
          <w:szCs w:val="24"/>
        </w:rPr>
        <w:t>tho</w:t>
      </w:r>
      <w:r w:rsidRPr="00BC1E38">
        <w:rPr>
          <w:rFonts w:ascii="Times New Roman" w:hAnsi="Times New Roman"/>
        </w:rPr>
        <w:t>d</w:t>
      </w:r>
      <w:r w:rsidRPr="007C4FD4">
        <w:rPr>
          <w:rFonts w:ascii="Times New Roman" w:hAnsi="Times New Roman"/>
          <w:szCs w:val="24"/>
        </w:rPr>
        <w:t xml:space="preserve">s </w:t>
      </w:r>
      <w:r w:rsidRPr="00BC1E38">
        <w:rPr>
          <w:rFonts w:ascii="Times New Roman" w:hAnsi="Times New Roman"/>
        </w:rPr>
        <w:t>fo</w:t>
      </w:r>
      <w:r w:rsidRPr="007C4FD4">
        <w:rPr>
          <w:rFonts w:ascii="Times New Roman" w:hAnsi="Times New Roman"/>
          <w:szCs w:val="24"/>
        </w:rPr>
        <w:t>r t</w:t>
      </w:r>
      <w:r w:rsidRPr="00BC1E38">
        <w:rPr>
          <w:rFonts w:ascii="Times New Roman" w:hAnsi="Times New Roman"/>
        </w:rPr>
        <w:t>h</w:t>
      </w:r>
      <w:r w:rsidRPr="007C4FD4">
        <w:rPr>
          <w:rFonts w:ascii="Times New Roman" w:hAnsi="Times New Roman"/>
          <w:szCs w:val="24"/>
        </w:rPr>
        <w:t>e</w:t>
      </w:r>
      <w:r w:rsidRPr="00BC1E38">
        <w:rPr>
          <w:rFonts w:ascii="Times New Roman" w:hAnsi="Times New Roman"/>
        </w:rPr>
        <w:t xml:space="preserve"> </w:t>
      </w:r>
      <w:r w:rsidRPr="007C4FD4">
        <w:rPr>
          <w:rFonts w:ascii="Times New Roman" w:hAnsi="Times New Roman"/>
          <w:szCs w:val="24"/>
        </w:rPr>
        <w:t>i</w:t>
      </w:r>
      <w:r w:rsidRPr="00BC1E38">
        <w:rPr>
          <w:rFonts w:ascii="Times New Roman" w:hAnsi="Times New Roman"/>
        </w:rPr>
        <w:t>nve</w:t>
      </w:r>
      <w:r w:rsidRPr="007C4FD4">
        <w:rPr>
          <w:rFonts w:ascii="Times New Roman" w:hAnsi="Times New Roman"/>
          <w:szCs w:val="24"/>
        </w:rPr>
        <w:t>st</w:t>
      </w:r>
      <w:r w:rsidRPr="00BC1E38">
        <w:rPr>
          <w:rFonts w:ascii="Times New Roman" w:hAnsi="Times New Roman"/>
        </w:rPr>
        <w:t>iga</w:t>
      </w:r>
      <w:r w:rsidRPr="007C4FD4">
        <w:rPr>
          <w:rFonts w:ascii="Times New Roman" w:hAnsi="Times New Roman"/>
          <w:szCs w:val="24"/>
        </w:rPr>
        <w:t>t</w:t>
      </w:r>
      <w:r w:rsidRPr="00BC1E38">
        <w:rPr>
          <w:rFonts w:ascii="Times New Roman" w:hAnsi="Times New Roman"/>
        </w:rPr>
        <w:t>io</w:t>
      </w:r>
      <w:r w:rsidRPr="007C4FD4">
        <w:rPr>
          <w:rFonts w:ascii="Times New Roman" w:hAnsi="Times New Roman"/>
          <w:szCs w:val="24"/>
        </w:rPr>
        <w:t>n</w:t>
      </w:r>
      <w:r w:rsidRPr="00BC1E38">
        <w:rPr>
          <w:rFonts w:ascii="Times New Roman" w:hAnsi="Times New Roman"/>
        </w:rPr>
        <w:t xml:space="preserve"> a</w:t>
      </w:r>
      <w:r w:rsidRPr="007C4FD4">
        <w:rPr>
          <w:rFonts w:ascii="Times New Roman" w:hAnsi="Times New Roman"/>
          <w:szCs w:val="24"/>
        </w:rPr>
        <w:t xml:space="preserve">nd </w:t>
      </w:r>
      <w:r w:rsidRPr="00BC1E38">
        <w:rPr>
          <w:rFonts w:ascii="Times New Roman" w:hAnsi="Times New Roman"/>
        </w:rPr>
        <w:t>pro</w:t>
      </w:r>
      <w:r w:rsidRPr="007C4FD4">
        <w:rPr>
          <w:rFonts w:ascii="Times New Roman" w:hAnsi="Times New Roman"/>
          <w:szCs w:val="24"/>
        </w:rPr>
        <w:t>s</w:t>
      </w:r>
      <w:r w:rsidRPr="00BC1E38">
        <w:rPr>
          <w:rFonts w:ascii="Times New Roman" w:hAnsi="Times New Roman"/>
        </w:rPr>
        <w:t>ecu</w:t>
      </w:r>
      <w:r w:rsidRPr="007C4FD4">
        <w:rPr>
          <w:rFonts w:ascii="Times New Roman" w:hAnsi="Times New Roman"/>
          <w:szCs w:val="24"/>
        </w:rPr>
        <w:t>t</w:t>
      </w:r>
      <w:r w:rsidRPr="00BC1E38">
        <w:rPr>
          <w:rFonts w:ascii="Times New Roman" w:hAnsi="Times New Roman"/>
        </w:rPr>
        <w:t>i</w:t>
      </w:r>
      <w:r w:rsidRPr="007C4FD4">
        <w:rPr>
          <w:rFonts w:ascii="Times New Roman" w:hAnsi="Times New Roman"/>
          <w:szCs w:val="24"/>
        </w:rPr>
        <w:t xml:space="preserve">on </w:t>
      </w:r>
      <w:r w:rsidRPr="00BC1E38">
        <w:rPr>
          <w:rFonts w:ascii="Times New Roman" w:hAnsi="Times New Roman"/>
        </w:rPr>
        <w:t>o</w:t>
      </w:r>
      <w:r w:rsidRPr="007C4FD4">
        <w:rPr>
          <w:rFonts w:ascii="Times New Roman" w:hAnsi="Times New Roman"/>
          <w:szCs w:val="24"/>
        </w:rPr>
        <w:t>f</w:t>
      </w:r>
      <w:r w:rsidRPr="00BC1E38">
        <w:rPr>
          <w:rFonts w:ascii="Times New Roman" w:hAnsi="Times New Roman"/>
        </w:rPr>
        <w:t xml:space="preserve"> f</w:t>
      </w:r>
      <w:r w:rsidRPr="007C4FD4">
        <w:rPr>
          <w:rFonts w:ascii="Times New Roman" w:hAnsi="Times New Roman"/>
          <w:szCs w:val="24"/>
        </w:rPr>
        <w:t>r</w:t>
      </w:r>
      <w:r w:rsidRPr="00BC1E38">
        <w:rPr>
          <w:rFonts w:ascii="Times New Roman" w:hAnsi="Times New Roman"/>
        </w:rPr>
        <w:t>au</w:t>
      </w:r>
      <w:r w:rsidRPr="007C4FD4">
        <w:rPr>
          <w:rFonts w:ascii="Times New Roman" w:hAnsi="Times New Roman"/>
          <w:szCs w:val="24"/>
        </w:rPr>
        <w:t>d</w:t>
      </w:r>
      <w:r w:rsidRPr="00BC1E38">
        <w:rPr>
          <w:rFonts w:ascii="Times New Roman" w:hAnsi="Times New Roman"/>
        </w:rPr>
        <w:t xml:space="preserve"> i</w:t>
      </w:r>
      <w:r w:rsidRPr="007C4FD4">
        <w:rPr>
          <w:rFonts w:ascii="Times New Roman" w:hAnsi="Times New Roman"/>
          <w:szCs w:val="24"/>
        </w:rPr>
        <w:t xml:space="preserve">n </w:t>
      </w:r>
      <w:r w:rsidRPr="00BC1E38">
        <w:rPr>
          <w:rFonts w:ascii="Times New Roman" w:hAnsi="Times New Roman"/>
        </w:rPr>
        <w:t>t</w:t>
      </w:r>
      <w:r w:rsidRPr="007C4FD4">
        <w:rPr>
          <w:rFonts w:ascii="Times New Roman" w:hAnsi="Times New Roman"/>
          <w:szCs w:val="24"/>
        </w:rPr>
        <w:t>he</w:t>
      </w:r>
      <w:r w:rsidRPr="00BC1E38">
        <w:rPr>
          <w:rFonts w:ascii="Times New Roman" w:hAnsi="Times New Roman"/>
        </w:rPr>
        <w:t xml:space="preserve"> p</w:t>
      </w:r>
      <w:r w:rsidRPr="007C4FD4">
        <w:rPr>
          <w:rFonts w:ascii="Times New Roman" w:hAnsi="Times New Roman"/>
          <w:szCs w:val="24"/>
        </w:rPr>
        <w:t>r</w:t>
      </w:r>
      <w:r w:rsidRPr="00BC1E38">
        <w:rPr>
          <w:rFonts w:ascii="Times New Roman" w:hAnsi="Times New Roman"/>
        </w:rPr>
        <w:t>ov</w:t>
      </w:r>
      <w:r w:rsidRPr="007C4FD4">
        <w:rPr>
          <w:rFonts w:ascii="Times New Roman" w:hAnsi="Times New Roman"/>
          <w:szCs w:val="24"/>
        </w:rPr>
        <w:t>is</w:t>
      </w:r>
      <w:r w:rsidRPr="00BC1E38">
        <w:rPr>
          <w:rFonts w:ascii="Times New Roman" w:hAnsi="Times New Roman"/>
        </w:rPr>
        <w:t>i</w:t>
      </w:r>
      <w:r w:rsidRPr="007C4FD4">
        <w:rPr>
          <w:rFonts w:ascii="Times New Roman" w:hAnsi="Times New Roman"/>
          <w:szCs w:val="24"/>
        </w:rPr>
        <w:t xml:space="preserve">on </w:t>
      </w:r>
      <w:r w:rsidRPr="00BC1E38">
        <w:rPr>
          <w:rFonts w:ascii="Times New Roman" w:hAnsi="Times New Roman"/>
        </w:rPr>
        <w:t>o</w:t>
      </w:r>
      <w:r w:rsidRPr="007C4FD4">
        <w:rPr>
          <w:rFonts w:ascii="Times New Roman" w:hAnsi="Times New Roman"/>
          <w:szCs w:val="24"/>
        </w:rPr>
        <w:t>f</w:t>
      </w:r>
      <w:r w:rsidRPr="00BC1E38">
        <w:rPr>
          <w:rFonts w:ascii="Times New Roman" w:hAnsi="Times New Roman"/>
        </w:rPr>
        <w:t xml:space="preserve"> ca</w:t>
      </w:r>
      <w:r w:rsidRPr="007C4FD4">
        <w:rPr>
          <w:rFonts w:ascii="Times New Roman" w:hAnsi="Times New Roman"/>
          <w:szCs w:val="24"/>
        </w:rPr>
        <w:t>re</w:t>
      </w:r>
      <w:r w:rsidRPr="00BC1E38">
        <w:rPr>
          <w:rFonts w:ascii="Times New Roman" w:hAnsi="Times New Roman"/>
        </w:rPr>
        <w:t xml:space="preserve"> o</w:t>
      </w:r>
      <w:r w:rsidRPr="007C4FD4">
        <w:rPr>
          <w:rFonts w:ascii="Times New Roman" w:hAnsi="Times New Roman"/>
          <w:szCs w:val="24"/>
        </w:rPr>
        <w:t>r s</w:t>
      </w:r>
      <w:r w:rsidRPr="00BC1E38">
        <w:rPr>
          <w:rFonts w:ascii="Times New Roman" w:hAnsi="Times New Roman"/>
        </w:rPr>
        <w:t>erv</w:t>
      </w:r>
      <w:r w:rsidRPr="007C4FD4">
        <w:rPr>
          <w:rFonts w:ascii="Times New Roman" w:hAnsi="Times New Roman"/>
          <w:szCs w:val="24"/>
        </w:rPr>
        <w:t>i</w:t>
      </w:r>
      <w:r w:rsidRPr="00BC1E38">
        <w:rPr>
          <w:rFonts w:ascii="Times New Roman" w:hAnsi="Times New Roman"/>
        </w:rPr>
        <w:t>ce</w:t>
      </w:r>
      <w:r w:rsidRPr="007C4FD4">
        <w:rPr>
          <w:rFonts w:ascii="Times New Roman" w:hAnsi="Times New Roman"/>
          <w:szCs w:val="24"/>
        </w:rPr>
        <w:t>s un</w:t>
      </w:r>
      <w:r w:rsidRPr="00BC1E38">
        <w:rPr>
          <w:rFonts w:ascii="Times New Roman" w:hAnsi="Times New Roman"/>
        </w:rPr>
        <w:t>de</w:t>
      </w:r>
      <w:r w:rsidRPr="007C4FD4">
        <w:rPr>
          <w:rFonts w:ascii="Times New Roman" w:hAnsi="Times New Roman"/>
          <w:szCs w:val="24"/>
        </w:rPr>
        <w:t>r</w:t>
      </w:r>
      <w:r w:rsidRPr="00BC1E38">
        <w:rPr>
          <w:rFonts w:ascii="Times New Roman" w:hAnsi="Times New Roman"/>
        </w:rPr>
        <w:t xml:space="preserve"> </w:t>
      </w:r>
      <w:r w:rsidRPr="007C4FD4">
        <w:rPr>
          <w:rFonts w:ascii="Times New Roman" w:hAnsi="Times New Roman"/>
          <w:szCs w:val="24"/>
        </w:rPr>
        <w:t>t</w:t>
      </w:r>
      <w:r w:rsidRPr="00BC1E38">
        <w:rPr>
          <w:rFonts w:ascii="Times New Roman" w:hAnsi="Times New Roman"/>
        </w:rPr>
        <w:t>h</w:t>
      </w:r>
      <w:r w:rsidRPr="007C4FD4">
        <w:rPr>
          <w:rFonts w:ascii="Times New Roman" w:hAnsi="Times New Roman"/>
          <w:szCs w:val="24"/>
        </w:rPr>
        <w:t>e</w:t>
      </w:r>
      <w:r w:rsidRPr="00BC1E38">
        <w:rPr>
          <w:rFonts w:ascii="Times New Roman" w:hAnsi="Times New Roman"/>
        </w:rPr>
        <w:t xml:space="preserve"> hea</w:t>
      </w:r>
      <w:r w:rsidRPr="007C4FD4">
        <w:rPr>
          <w:rFonts w:ascii="Times New Roman" w:hAnsi="Times New Roman"/>
          <w:szCs w:val="24"/>
        </w:rPr>
        <w:t>l</w:t>
      </w:r>
      <w:r w:rsidRPr="00BC1E38">
        <w:rPr>
          <w:rFonts w:ascii="Times New Roman" w:hAnsi="Times New Roman"/>
        </w:rPr>
        <w:t>t</w:t>
      </w:r>
      <w:r w:rsidRPr="007C4FD4">
        <w:rPr>
          <w:rFonts w:ascii="Times New Roman" w:hAnsi="Times New Roman"/>
          <w:szCs w:val="24"/>
        </w:rPr>
        <w:t xml:space="preserve">h </w:t>
      </w:r>
      <w:r w:rsidRPr="00BC1E38">
        <w:rPr>
          <w:rFonts w:ascii="Times New Roman" w:hAnsi="Times New Roman"/>
        </w:rPr>
        <w:t>prog</w:t>
      </w:r>
      <w:r w:rsidRPr="007C4FD4">
        <w:rPr>
          <w:rFonts w:ascii="Times New Roman" w:hAnsi="Times New Roman"/>
          <w:szCs w:val="24"/>
        </w:rPr>
        <w:t>r</w:t>
      </w:r>
      <w:r w:rsidRPr="00BC1E38">
        <w:rPr>
          <w:rFonts w:ascii="Times New Roman" w:hAnsi="Times New Roman"/>
        </w:rPr>
        <w:t>am</w:t>
      </w:r>
      <w:r w:rsidRPr="007C4FD4">
        <w:rPr>
          <w:rFonts w:ascii="Times New Roman" w:hAnsi="Times New Roman"/>
          <w:szCs w:val="24"/>
        </w:rPr>
        <w:t>s</w:t>
      </w:r>
      <w:r w:rsidRPr="00BC1E38">
        <w:rPr>
          <w:rFonts w:ascii="Times New Roman" w:hAnsi="Times New Roman"/>
        </w:rPr>
        <w:t xml:space="preserve"> e</w:t>
      </w:r>
      <w:r w:rsidRPr="007C4FD4">
        <w:rPr>
          <w:rFonts w:ascii="Times New Roman" w:hAnsi="Times New Roman"/>
          <w:szCs w:val="24"/>
        </w:rPr>
        <w:t>sta</w:t>
      </w:r>
      <w:r w:rsidRPr="00BC1E38">
        <w:rPr>
          <w:rFonts w:ascii="Times New Roman" w:hAnsi="Times New Roman"/>
        </w:rPr>
        <w:t>b</w:t>
      </w:r>
      <w:r w:rsidRPr="007C4FD4">
        <w:rPr>
          <w:rFonts w:ascii="Times New Roman" w:hAnsi="Times New Roman"/>
          <w:szCs w:val="24"/>
        </w:rPr>
        <w:t>l</w:t>
      </w:r>
      <w:r w:rsidRPr="00BC1E38">
        <w:rPr>
          <w:rFonts w:ascii="Times New Roman" w:hAnsi="Times New Roman"/>
        </w:rPr>
        <w:t>ishe</w:t>
      </w:r>
      <w:r w:rsidRPr="007C4FD4">
        <w:rPr>
          <w:rFonts w:ascii="Times New Roman" w:hAnsi="Times New Roman"/>
          <w:szCs w:val="24"/>
        </w:rPr>
        <w:t xml:space="preserve">d </w:t>
      </w:r>
      <w:r w:rsidRPr="00BC1E38">
        <w:rPr>
          <w:rFonts w:ascii="Times New Roman" w:hAnsi="Times New Roman"/>
        </w:rPr>
        <w:t>b</w:t>
      </w:r>
      <w:r w:rsidRPr="007C4FD4">
        <w:rPr>
          <w:rFonts w:ascii="Times New Roman" w:hAnsi="Times New Roman"/>
          <w:szCs w:val="24"/>
        </w:rPr>
        <w:t>y t</w:t>
      </w:r>
      <w:r w:rsidRPr="00BC1E38">
        <w:rPr>
          <w:rFonts w:ascii="Times New Roman" w:hAnsi="Times New Roman"/>
        </w:rPr>
        <w:t>h</w:t>
      </w:r>
      <w:r w:rsidRPr="007C4FD4">
        <w:rPr>
          <w:rFonts w:ascii="Times New Roman" w:hAnsi="Times New Roman"/>
          <w:szCs w:val="24"/>
        </w:rPr>
        <w:t>e</w:t>
      </w:r>
      <w:r w:rsidRPr="00BC1E38">
        <w:rPr>
          <w:rFonts w:ascii="Times New Roman" w:hAnsi="Times New Roman"/>
        </w:rPr>
        <w:t xml:space="preserve"> Soc</w:t>
      </w:r>
      <w:r w:rsidRPr="007C4FD4">
        <w:rPr>
          <w:rFonts w:ascii="Times New Roman" w:hAnsi="Times New Roman"/>
          <w:szCs w:val="24"/>
        </w:rPr>
        <w:t xml:space="preserve">ial </w:t>
      </w:r>
      <w:r w:rsidRPr="00BC1E38">
        <w:rPr>
          <w:rFonts w:ascii="Times New Roman" w:hAnsi="Times New Roman"/>
        </w:rPr>
        <w:t>Secu</w:t>
      </w:r>
      <w:r w:rsidRPr="007C4FD4">
        <w:rPr>
          <w:rFonts w:ascii="Times New Roman" w:hAnsi="Times New Roman"/>
          <w:szCs w:val="24"/>
        </w:rPr>
        <w:t>r</w:t>
      </w:r>
      <w:r w:rsidRPr="00BC1E38">
        <w:rPr>
          <w:rFonts w:ascii="Times New Roman" w:hAnsi="Times New Roman"/>
        </w:rPr>
        <w:t>i</w:t>
      </w:r>
      <w:r w:rsidRPr="007C4FD4">
        <w:rPr>
          <w:rFonts w:ascii="Times New Roman" w:hAnsi="Times New Roman"/>
          <w:szCs w:val="24"/>
        </w:rPr>
        <w:t>ty</w:t>
      </w:r>
      <w:r w:rsidRPr="00BC1E38">
        <w:rPr>
          <w:rFonts w:ascii="Times New Roman" w:hAnsi="Times New Roman"/>
        </w:rPr>
        <w:t xml:space="preserve"> </w:t>
      </w:r>
      <w:r w:rsidRPr="007C4FD4">
        <w:rPr>
          <w:rFonts w:ascii="Times New Roman" w:hAnsi="Times New Roman"/>
          <w:szCs w:val="24"/>
        </w:rPr>
        <w:t>A</w:t>
      </w:r>
      <w:r w:rsidRPr="00BC1E38">
        <w:rPr>
          <w:rFonts w:ascii="Times New Roman" w:hAnsi="Times New Roman"/>
        </w:rPr>
        <w:t>c</w:t>
      </w:r>
      <w:r w:rsidRPr="007C4FD4">
        <w:rPr>
          <w:rFonts w:ascii="Times New Roman" w:hAnsi="Times New Roman"/>
          <w:szCs w:val="24"/>
        </w:rPr>
        <w:t>t</w:t>
      </w:r>
      <w:r>
        <w:rPr>
          <w:rFonts w:ascii="Times New Roman" w:hAnsi="Times New Roman"/>
          <w:szCs w:val="24"/>
        </w:rPr>
        <w:t>”</w:t>
      </w:r>
      <w:r w:rsidRPr="007C4FD4">
        <w:rPr>
          <w:rFonts w:ascii="Times New Roman" w:hAnsi="Times New Roman"/>
          <w:szCs w:val="24"/>
        </w:rPr>
        <w:t xml:space="preserve"> (the Act).  </w:t>
      </w:r>
      <w:r w:rsidR="00206257">
        <w:rPr>
          <w:rFonts w:ascii="Times New Roman" w:hAnsi="Times New Roman"/>
          <w:szCs w:val="24"/>
        </w:rPr>
        <w:t xml:space="preserve">Under </w:t>
      </w:r>
      <w:r w:rsidRPr="00BC1E38">
        <w:rPr>
          <w:rFonts w:ascii="Times New Roman" w:hAnsi="Times New Roman"/>
        </w:rPr>
        <w:t>t</w:t>
      </w:r>
      <w:r w:rsidRPr="007C4FD4">
        <w:rPr>
          <w:rFonts w:ascii="Times New Roman" w:hAnsi="Times New Roman"/>
          <w:szCs w:val="24"/>
        </w:rPr>
        <w:t>his au</w:t>
      </w:r>
      <w:r w:rsidRPr="00BC1E38">
        <w:rPr>
          <w:rFonts w:ascii="Times New Roman" w:hAnsi="Times New Roman"/>
        </w:rPr>
        <w:t>tho</w:t>
      </w:r>
      <w:r w:rsidRPr="007C4FD4">
        <w:rPr>
          <w:rFonts w:ascii="Times New Roman" w:hAnsi="Times New Roman"/>
          <w:szCs w:val="24"/>
        </w:rPr>
        <w:t>r</w:t>
      </w:r>
      <w:r w:rsidRPr="00BC1E38">
        <w:rPr>
          <w:rFonts w:ascii="Times New Roman" w:hAnsi="Times New Roman"/>
        </w:rPr>
        <w:t>ity</w:t>
      </w:r>
      <w:r w:rsidRPr="007C4FD4">
        <w:rPr>
          <w:rFonts w:ascii="Times New Roman" w:hAnsi="Times New Roman"/>
          <w:szCs w:val="24"/>
        </w:rPr>
        <w:t xml:space="preserve">, </w:t>
      </w:r>
      <w:r w:rsidR="00CE3A72">
        <w:rPr>
          <w:rFonts w:ascii="Times New Roman" w:hAnsi="Times New Roman"/>
          <w:szCs w:val="24"/>
        </w:rPr>
        <w:t>CMS</w:t>
      </w:r>
      <w:r w:rsidR="00CE3A72" w:rsidRPr="007C4FD4">
        <w:rPr>
          <w:rFonts w:ascii="Times New Roman" w:hAnsi="Times New Roman"/>
          <w:szCs w:val="24"/>
        </w:rPr>
        <w:t xml:space="preserve"> </w:t>
      </w:r>
      <w:r>
        <w:rPr>
          <w:rFonts w:ascii="Times New Roman" w:hAnsi="Times New Roman"/>
          <w:szCs w:val="24"/>
        </w:rPr>
        <w:t xml:space="preserve">will </w:t>
      </w:r>
      <w:r w:rsidRPr="00BC1E38">
        <w:rPr>
          <w:rFonts w:ascii="Times New Roman" w:hAnsi="Times New Roman"/>
        </w:rPr>
        <w:t>imp</w:t>
      </w:r>
      <w:r w:rsidRPr="007C4FD4">
        <w:rPr>
          <w:rFonts w:ascii="Times New Roman" w:hAnsi="Times New Roman"/>
          <w:szCs w:val="24"/>
        </w:rPr>
        <w:t>l</w:t>
      </w:r>
      <w:r w:rsidRPr="00BC1E38">
        <w:rPr>
          <w:rFonts w:ascii="Times New Roman" w:hAnsi="Times New Roman"/>
        </w:rPr>
        <w:t>emen</w:t>
      </w:r>
      <w:r w:rsidRPr="007C4FD4">
        <w:rPr>
          <w:rFonts w:ascii="Times New Roman" w:hAnsi="Times New Roman"/>
          <w:szCs w:val="24"/>
        </w:rPr>
        <w:t xml:space="preserve">t </w:t>
      </w:r>
      <w:r w:rsidRPr="00BC1E38">
        <w:rPr>
          <w:rFonts w:ascii="Times New Roman" w:hAnsi="Times New Roman"/>
        </w:rPr>
        <w:t xml:space="preserve">a </w:t>
      </w:r>
      <w:r w:rsidRPr="007C4FD4">
        <w:rPr>
          <w:rFonts w:ascii="Times New Roman" w:hAnsi="Times New Roman"/>
          <w:szCs w:val="24"/>
        </w:rPr>
        <w:t>Me</w:t>
      </w:r>
      <w:r w:rsidRPr="00BC1E38">
        <w:rPr>
          <w:rFonts w:ascii="Times New Roman" w:hAnsi="Times New Roman"/>
        </w:rPr>
        <w:t>d</w:t>
      </w:r>
      <w:r w:rsidRPr="007C4FD4">
        <w:rPr>
          <w:rFonts w:ascii="Times New Roman" w:hAnsi="Times New Roman"/>
          <w:szCs w:val="24"/>
        </w:rPr>
        <w:t>ic</w:t>
      </w:r>
      <w:r w:rsidRPr="00BC1E38">
        <w:rPr>
          <w:rFonts w:ascii="Times New Roman" w:hAnsi="Times New Roman"/>
        </w:rPr>
        <w:t>a</w:t>
      </w:r>
      <w:r w:rsidRPr="007C4FD4">
        <w:rPr>
          <w:rFonts w:ascii="Times New Roman" w:hAnsi="Times New Roman"/>
          <w:szCs w:val="24"/>
        </w:rPr>
        <w:t>re</w:t>
      </w:r>
      <w:r w:rsidRPr="00BC1E38">
        <w:rPr>
          <w:rFonts w:ascii="Times New Roman" w:hAnsi="Times New Roman"/>
        </w:rPr>
        <w:t xml:space="preserve"> demo</w:t>
      </w:r>
      <w:r w:rsidRPr="007C4FD4">
        <w:rPr>
          <w:rFonts w:ascii="Times New Roman" w:hAnsi="Times New Roman"/>
          <w:szCs w:val="24"/>
        </w:rPr>
        <w:t>nstr</w:t>
      </w:r>
      <w:r w:rsidRPr="00BC1E38">
        <w:rPr>
          <w:rFonts w:ascii="Times New Roman" w:hAnsi="Times New Roman"/>
        </w:rPr>
        <w:t>a</w:t>
      </w:r>
      <w:r w:rsidRPr="007C4FD4">
        <w:rPr>
          <w:rFonts w:ascii="Times New Roman" w:hAnsi="Times New Roman"/>
          <w:szCs w:val="24"/>
        </w:rPr>
        <w:t>t</w:t>
      </w:r>
      <w:r w:rsidRPr="00BC1E38">
        <w:rPr>
          <w:rFonts w:ascii="Times New Roman" w:hAnsi="Times New Roman"/>
        </w:rPr>
        <w:t>i</w:t>
      </w:r>
      <w:r w:rsidRPr="007C4FD4">
        <w:rPr>
          <w:rFonts w:ascii="Times New Roman" w:hAnsi="Times New Roman"/>
          <w:szCs w:val="24"/>
        </w:rPr>
        <w:t xml:space="preserve">on that </w:t>
      </w:r>
      <w:r>
        <w:rPr>
          <w:rFonts w:ascii="Times New Roman" w:hAnsi="Times New Roman"/>
          <w:szCs w:val="24"/>
        </w:rPr>
        <w:t xml:space="preserve">establishes </w:t>
      </w:r>
      <w:r w:rsidRPr="007C4FD4">
        <w:rPr>
          <w:rFonts w:ascii="Times New Roman" w:hAnsi="Times New Roman"/>
          <w:szCs w:val="24"/>
        </w:rPr>
        <w:t>a</w:t>
      </w:r>
      <w:r>
        <w:rPr>
          <w:rFonts w:ascii="Times New Roman" w:hAnsi="Times New Roman"/>
          <w:szCs w:val="24"/>
        </w:rPr>
        <w:t xml:space="preserve"> </w:t>
      </w:r>
      <w:r w:rsidRPr="00A94737">
        <w:rPr>
          <w:rFonts w:ascii="Times New Roman" w:hAnsi="Times New Roman"/>
        </w:rPr>
        <w:t>review</w:t>
      </w:r>
      <w:r>
        <w:rPr>
          <w:rFonts w:ascii="Times New Roman" w:hAnsi="Times New Roman"/>
        </w:rPr>
        <w:t xml:space="preserve"> choice</w:t>
      </w:r>
      <w:r w:rsidRPr="007C4FD4">
        <w:rPr>
          <w:rFonts w:ascii="Times New Roman" w:hAnsi="Times New Roman"/>
          <w:szCs w:val="24"/>
        </w:rPr>
        <w:t xml:space="preserve"> process for </w:t>
      </w:r>
      <w:r>
        <w:rPr>
          <w:rFonts w:ascii="Times New Roman" w:hAnsi="Times New Roman"/>
          <w:szCs w:val="24"/>
        </w:rPr>
        <w:t>h</w:t>
      </w:r>
      <w:r w:rsidRPr="007C4FD4">
        <w:rPr>
          <w:rFonts w:ascii="Times New Roman" w:hAnsi="Times New Roman"/>
          <w:szCs w:val="24"/>
        </w:rPr>
        <w:t>ome</w:t>
      </w:r>
      <w:r>
        <w:rPr>
          <w:rFonts w:ascii="Times New Roman" w:hAnsi="Times New Roman"/>
          <w:szCs w:val="24"/>
        </w:rPr>
        <w:t xml:space="preserve"> h</w:t>
      </w:r>
      <w:r w:rsidRPr="007C4FD4">
        <w:rPr>
          <w:rFonts w:ascii="Times New Roman" w:hAnsi="Times New Roman"/>
          <w:szCs w:val="24"/>
        </w:rPr>
        <w:t xml:space="preserve">ealth </w:t>
      </w:r>
      <w:r>
        <w:rPr>
          <w:rFonts w:ascii="Times New Roman" w:hAnsi="Times New Roman"/>
          <w:szCs w:val="24"/>
        </w:rPr>
        <w:t>a</w:t>
      </w:r>
      <w:r w:rsidRPr="007C4FD4">
        <w:rPr>
          <w:rFonts w:ascii="Times New Roman" w:hAnsi="Times New Roman"/>
          <w:szCs w:val="24"/>
        </w:rPr>
        <w:t xml:space="preserve">gencies (HHAs) to assist </w:t>
      </w:r>
      <w:r w:rsidRPr="00BC1E38">
        <w:rPr>
          <w:rFonts w:ascii="Times New Roman" w:hAnsi="Times New Roman"/>
        </w:rPr>
        <w:t>i</w:t>
      </w:r>
      <w:r w:rsidRPr="007C4FD4">
        <w:rPr>
          <w:rFonts w:ascii="Times New Roman" w:hAnsi="Times New Roman"/>
          <w:szCs w:val="24"/>
        </w:rPr>
        <w:t xml:space="preserve">n </w:t>
      </w:r>
      <w:r w:rsidRPr="00BC1E38">
        <w:rPr>
          <w:rFonts w:ascii="Times New Roman" w:hAnsi="Times New Roman"/>
        </w:rPr>
        <w:t>deve</w:t>
      </w:r>
      <w:r w:rsidRPr="007C4FD4">
        <w:rPr>
          <w:rFonts w:ascii="Times New Roman" w:hAnsi="Times New Roman"/>
          <w:szCs w:val="24"/>
        </w:rPr>
        <w:t>lo</w:t>
      </w:r>
      <w:r w:rsidRPr="00BC1E38">
        <w:rPr>
          <w:rFonts w:ascii="Times New Roman" w:hAnsi="Times New Roman"/>
        </w:rPr>
        <w:t>pin</w:t>
      </w:r>
      <w:r w:rsidRPr="007C4FD4">
        <w:rPr>
          <w:rFonts w:ascii="Times New Roman" w:hAnsi="Times New Roman"/>
          <w:szCs w:val="24"/>
        </w:rPr>
        <w:t>g</w:t>
      </w:r>
      <w:r w:rsidRPr="00BC1E38">
        <w:rPr>
          <w:rFonts w:ascii="Times New Roman" w:hAnsi="Times New Roman"/>
        </w:rPr>
        <w:t xml:space="preserve"> imp</w:t>
      </w:r>
      <w:r w:rsidRPr="007C4FD4">
        <w:rPr>
          <w:rFonts w:ascii="Times New Roman" w:hAnsi="Times New Roman"/>
          <w:szCs w:val="24"/>
        </w:rPr>
        <w:t>r</w:t>
      </w:r>
      <w:r w:rsidRPr="00BC1E38">
        <w:rPr>
          <w:rFonts w:ascii="Times New Roman" w:hAnsi="Times New Roman"/>
        </w:rPr>
        <w:t>ove</w:t>
      </w:r>
      <w:r w:rsidRPr="007C4FD4">
        <w:rPr>
          <w:rFonts w:ascii="Times New Roman" w:hAnsi="Times New Roman"/>
          <w:szCs w:val="24"/>
        </w:rPr>
        <w:t xml:space="preserve">d </w:t>
      </w:r>
      <w:r w:rsidRPr="00BC1E38">
        <w:rPr>
          <w:rFonts w:ascii="Times New Roman" w:hAnsi="Times New Roman"/>
        </w:rPr>
        <w:t>proce</w:t>
      </w:r>
      <w:r w:rsidRPr="007C4FD4">
        <w:rPr>
          <w:rFonts w:ascii="Times New Roman" w:hAnsi="Times New Roman"/>
          <w:szCs w:val="24"/>
        </w:rPr>
        <w:t>d</w:t>
      </w:r>
      <w:r w:rsidRPr="00BC1E38">
        <w:rPr>
          <w:rFonts w:ascii="Times New Roman" w:hAnsi="Times New Roman"/>
        </w:rPr>
        <w:t>u</w:t>
      </w:r>
      <w:r w:rsidRPr="007C4FD4">
        <w:rPr>
          <w:rFonts w:ascii="Times New Roman" w:hAnsi="Times New Roman"/>
          <w:szCs w:val="24"/>
        </w:rPr>
        <w:t>r</w:t>
      </w:r>
      <w:r w:rsidRPr="00BC1E38">
        <w:rPr>
          <w:rFonts w:ascii="Times New Roman" w:hAnsi="Times New Roman"/>
        </w:rPr>
        <w:t>e</w:t>
      </w:r>
      <w:r w:rsidRPr="007C4FD4">
        <w:rPr>
          <w:rFonts w:ascii="Times New Roman" w:hAnsi="Times New Roman"/>
          <w:szCs w:val="24"/>
        </w:rPr>
        <w:t xml:space="preserve">s </w:t>
      </w:r>
      <w:r w:rsidRPr="00BC1E38">
        <w:rPr>
          <w:rFonts w:ascii="Times New Roman" w:hAnsi="Times New Roman"/>
        </w:rPr>
        <w:t>fo</w:t>
      </w:r>
      <w:r w:rsidRPr="007C4FD4">
        <w:rPr>
          <w:rFonts w:ascii="Times New Roman" w:hAnsi="Times New Roman"/>
          <w:szCs w:val="24"/>
        </w:rPr>
        <w:t>r t</w:t>
      </w:r>
      <w:r w:rsidRPr="00BC1E38">
        <w:rPr>
          <w:rFonts w:ascii="Times New Roman" w:hAnsi="Times New Roman"/>
        </w:rPr>
        <w:t>h</w:t>
      </w:r>
      <w:r w:rsidRPr="007C4FD4">
        <w:rPr>
          <w:rFonts w:ascii="Times New Roman" w:hAnsi="Times New Roman"/>
          <w:szCs w:val="24"/>
        </w:rPr>
        <w:t>e identification, i</w:t>
      </w:r>
      <w:r w:rsidRPr="00BC1E38">
        <w:rPr>
          <w:rFonts w:ascii="Times New Roman" w:hAnsi="Times New Roman"/>
        </w:rPr>
        <w:t>nve</w:t>
      </w:r>
      <w:r w:rsidRPr="007C4FD4">
        <w:rPr>
          <w:rFonts w:ascii="Times New Roman" w:hAnsi="Times New Roman"/>
          <w:szCs w:val="24"/>
        </w:rPr>
        <w:t>st</w:t>
      </w:r>
      <w:r w:rsidRPr="00BC1E38">
        <w:rPr>
          <w:rFonts w:ascii="Times New Roman" w:hAnsi="Times New Roman"/>
        </w:rPr>
        <w:t>iga</w:t>
      </w:r>
      <w:r w:rsidRPr="007C4FD4">
        <w:rPr>
          <w:rFonts w:ascii="Times New Roman" w:hAnsi="Times New Roman"/>
          <w:szCs w:val="24"/>
        </w:rPr>
        <w:t>t</w:t>
      </w:r>
      <w:r w:rsidRPr="00BC1E38">
        <w:rPr>
          <w:rFonts w:ascii="Times New Roman" w:hAnsi="Times New Roman"/>
        </w:rPr>
        <w:t>io</w:t>
      </w:r>
      <w:r w:rsidRPr="007C4FD4">
        <w:rPr>
          <w:rFonts w:ascii="Times New Roman" w:hAnsi="Times New Roman"/>
          <w:szCs w:val="24"/>
        </w:rPr>
        <w:t>n,</w:t>
      </w:r>
      <w:r w:rsidRPr="00BC1E38">
        <w:rPr>
          <w:rFonts w:ascii="Times New Roman" w:hAnsi="Times New Roman"/>
        </w:rPr>
        <w:t xml:space="preserve"> a</w:t>
      </w:r>
      <w:r w:rsidRPr="007C4FD4">
        <w:rPr>
          <w:rFonts w:ascii="Times New Roman" w:hAnsi="Times New Roman"/>
          <w:szCs w:val="24"/>
        </w:rPr>
        <w:t xml:space="preserve">nd </w:t>
      </w:r>
      <w:r w:rsidRPr="00BC1E38">
        <w:rPr>
          <w:rFonts w:ascii="Times New Roman" w:hAnsi="Times New Roman"/>
        </w:rPr>
        <w:t>pro</w:t>
      </w:r>
      <w:r w:rsidRPr="007C4FD4">
        <w:rPr>
          <w:rFonts w:ascii="Times New Roman" w:hAnsi="Times New Roman"/>
          <w:szCs w:val="24"/>
        </w:rPr>
        <w:t>s</w:t>
      </w:r>
      <w:r w:rsidRPr="00BC1E38">
        <w:rPr>
          <w:rFonts w:ascii="Times New Roman" w:hAnsi="Times New Roman"/>
        </w:rPr>
        <w:t>ec</w:t>
      </w:r>
      <w:r w:rsidRPr="007C4FD4">
        <w:rPr>
          <w:rFonts w:ascii="Times New Roman" w:hAnsi="Times New Roman"/>
          <w:szCs w:val="24"/>
        </w:rPr>
        <w:t>ut</w:t>
      </w:r>
      <w:r w:rsidRPr="00BC1E38">
        <w:rPr>
          <w:rFonts w:ascii="Times New Roman" w:hAnsi="Times New Roman"/>
        </w:rPr>
        <w:t>i</w:t>
      </w:r>
      <w:r w:rsidRPr="007C4FD4">
        <w:rPr>
          <w:rFonts w:ascii="Times New Roman" w:hAnsi="Times New Roman"/>
          <w:szCs w:val="24"/>
        </w:rPr>
        <w:t xml:space="preserve">on </w:t>
      </w:r>
      <w:r w:rsidRPr="00BC1E38">
        <w:rPr>
          <w:rFonts w:ascii="Times New Roman" w:hAnsi="Times New Roman"/>
        </w:rPr>
        <w:t>o</w:t>
      </w:r>
      <w:r w:rsidRPr="007C4FD4">
        <w:rPr>
          <w:rFonts w:ascii="Times New Roman" w:hAnsi="Times New Roman"/>
          <w:szCs w:val="24"/>
        </w:rPr>
        <w:t>f Me</w:t>
      </w:r>
      <w:r w:rsidRPr="00BC1E38">
        <w:rPr>
          <w:rFonts w:ascii="Times New Roman" w:hAnsi="Times New Roman"/>
        </w:rPr>
        <w:t>d</w:t>
      </w:r>
      <w:r w:rsidRPr="007C4FD4">
        <w:rPr>
          <w:rFonts w:ascii="Times New Roman" w:hAnsi="Times New Roman"/>
          <w:szCs w:val="24"/>
        </w:rPr>
        <w:t>ic</w:t>
      </w:r>
      <w:r w:rsidRPr="00BC1E38">
        <w:rPr>
          <w:rFonts w:ascii="Times New Roman" w:hAnsi="Times New Roman"/>
        </w:rPr>
        <w:t>a</w:t>
      </w:r>
      <w:r w:rsidRPr="007C4FD4">
        <w:rPr>
          <w:rFonts w:ascii="Times New Roman" w:hAnsi="Times New Roman"/>
          <w:szCs w:val="24"/>
        </w:rPr>
        <w:t>re</w:t>
      </w:r>
      <w:r w:rsidRPr="00BC1E38">
        <w:rPr>
          <w:rFonts w:ascii="Times New Roman" w:hAnsi="Times New Roman"/>
        </w:rPr>
        <w:t xml:space="preserve"> f</w:t>
      </w:r>
      <w:r w:rsidRPr="007C4FD4">
        <w:rPr>
          <w:rFonts w:ascii="Times New Roman" w:hAnsi="Times New Roman"/>
          <w:szCs w:val="24"/>
        </w:rPr>
        <w:t>r</w:t>
      </w:r>
      <w:r w:rsidRPr="00BC1E38">
        <w:rPr>
          <w:rFonts w:ascii="Times New Roman" w:hAnsi="Times New Roman"/>
        </w:rPr>
        <w:t>au</w:t>
      </w:r>
      <w:r w:rsidRPr="007C4FD4">
        <w:rPr>
          <w:rFonts w:ascii="Times New Roman" w:hAnsi="Times New Roman"/>
          <w:szCs w:val="24"/>
        </w:rPr>
        <w:t xml:space="preserve">d </w:t>
      </w:r>
      <w:r w:rsidRPr="00BC1E38">
        <w:rPr>
          <w:rFonts w:ascii="Times New Roman" w:hAnsi="Times New Roman"/>
        </w:rPr>
        <w:t>occu</w:t>
      </w:r>
      <w:r w:rsidRPr="007C4FD4">
        <w:rPr>
          <w:rFonts w:ascii="Times New Roman" w:hAnsi="Times New Roman"/>
          <w:szCs w:val="24"/>
        </w:rPr>
        <w:t>r</w:t>
      </w:r>
      <w:r w:rsidRPr="00BC1E38">
        <w:rPr>
          <w:rFonts w:ascii="Times New Roman" w:hAnsi="Times New Roman"/>
        </w:rPr>
        <w:t>r</w:t>
      </w:r>
      <w:r w:rsidRPr="007C4FD4">
        <w:rPr>
          <w:rFonts w:ascii="Times New Roman" w:hAnsi="Times New Roman"/>
          <w:szCs w:val="24"/>
        </w:rPr>
        <w:t>i</w:t>
      </w:r>
      <w:r w:rsidRPr="00BC1E38">
        <w:rPr>
          <w:rFonts w:ascii="Times New Roman" w:hAnsi="Times New Roman"/>
        </w:rPr>
        <w:t>n</w:t>
      </w:r>
      <w:r w:rsidRPr="007C4FD4">
        <w:rPr>
          <w:rFonts w:ascii="Times New Roman" w:hAnsi="Times New Roman"/>
          <w:szCs w:val="24"/>
        </w:rPr>
        <w:t>g</w:t>
      </w:r>
      <w:r w:rsidRPr="00BC1E38">
        <w:rPr>
          <w:rFonts w:ascii="Times New Roman" w:hAnsi="Times New Roman"/>
        </w:rPr>
        <w:t xml:space="preserve"> amon</w:t>
      </w:r>
      <w:r w:rsidRPr="007C4FD4">
        <w:rPr>
          <w:rFonts w:ascii="Times New Roman" w:hAnsi="Times New Roman"/>
          <w:szCs w:val="24"/>
        </w:rPr>
        <w:t>g</w:t>
      </w:r>
      <w:r w:rsidRPr="00BC1E38">
        <w:rPr>
          <w:rFonts w:ascii="Times New Roman" w:hAnsi="Times New Roman"/>
        </w:rPr>
        <w:t xml:space="preserve"> HHAs providing services to Medicare beneficiaries.</w:t>
      </w:r>
      <w:r w:rsidRPr="007C4FD4">
        <w:rPr>
          <w:rFonts w:ascii="Times New Roman" w:hAnsi="Times New Roman"/>
          <w:szCs w:val="24"/>
        </w:rPr>
        <w:t xml:space="preserve"> </w:t>
      </w:r>
      <w:r>
        <w:rPr>
          <w:rFonts w:ascii="Times New Roman" w:hAnsi="Times New Roman"/>
          <w:szCs w:val="24"/>
        </w:rPr>
        <w:t xml:space="preserve"> </w:t>
      </w:r>
    </w:p>
    <w:p w14:paraId="5F7BA4A5" w14:textId="77777777" w:rsidR="00CE3A72" w:rsidRPr="00291C14" w:rsidRDefault="00CE3A72" w:rsidP="000A0B5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291C14">
        <w:rPr>
          <w:rFonts w:ascii="Times New Roman" w:hAnsi="Times New Roman"/>
          <w:b/>
          <w:sz w:val="24"/>
          <w:szCs w:val="24"/>
          <w:u w:val="single"/>
        </w:rPr>
        <w:t>Background</w:t>
      </w:r>
      <w:r w:rsidRPr="00291C14">
        <w:rPr>
          <w:rFonts w:ascii="Times New Roman" w:hAnsi="Times New Roman"/>
          <w:sz w:val="24"/>
          <w:szCs w:val="24"/>
        </w:rPr>
        <w:t xml:space="preserve">: </w:t>
      </w:r>
    </w:p>
    <w:p w14:paraId="1A2E7309" w14:textId="57E7904B" w:rsidR="000A0B5E" w:rsidRDefault="004C54C2" w:rsidP="000A0B5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Cs w:val="24"/>
        </w:rPr>
      </w:pPr>
      <w:r>
        <w:rPr>
          <w:rFonts w:ascii="Times New Roman" w:hAnsi="Times New Roman"/>
          <w:szCs w:val="24"/>
        </w:rPr>
        <w:t xml:space="preserve"> </w:t>
      </w:r>
      <w:r w:rsidR="000A0B5E" w:rsidRPr="007C4FD4">
        <w:rPr>
          <w:rFonts w:ascii="Times New Roman" w:hAnsi="Times New Roman"/>
          <w:szCs w:val="24"/>
        </w:rPr>
        <w:t xml:space="preserve">This demonstration </w:t>
      </w:r>
      <w:r w:rsidR="000A0B5E">
        <w:rPr>
          <w:rFonts w:ascii="Times New Roman" w:hAnsi="Times New Roman"/>
          <w:szCs w:val="24"/>
        </w:rPr>
        <w:t>will evaluate</w:t>
      </w:r>
      <w:r w:rsidR="000A0B5E" w:rsidRPr="007C4FD4">
        <w:rPr>
          <w:rFonts w:ascii="Times New Roman" w:hAnsi="Times New Roman"/>
          <w:szCs w:val="24"/>
        </w:rPr>
        <w:t xml:space="preserve"> </w:t>
      </w:r>
      <w:r w:rsidR="003F33AF">
        <w:rPr>
          <w:rFonts w:ascii="Times New Roman" w:hAnsi="Times New Roman"/>
          <w:szCs w:val="24"/>
        </w:rPr>
        <w:t>a review choice</w:t>
      </w:r>
      <w:r w:rsidR="000A0B5E" w:rsidRPr="007C4FD4">
        <w:rPr>
          <w:rFonts w:ascii="Times New Roman" w:hAnsi="Times New Roman"/>
          <w:szCs w:val="24"/>
        </w:rPr>
        <w:t xml:space="preserve"> method </w:t>
      </w:r>
      <w:r w:rsidR="00392156">
        <w:rPr>
          <w:rFonts w:ascii="Times New Roman" w:hAnsi="Times New Roman"/>
          <w:szCs w:val="24"/>
        </w:rPr>
        <w:t>that may</w:t>
      </w:r>
      <w:r w:rsidR="000A0B5E">
        <w:rPr>
          <w:rFonts w:ascii="Times New Roman" w:hAnsi="Times New Roman"/>
          <w:szCs w:val="24"/>
        </w:rPr>
        <w:t xml:space="preserve"> assist with the</w:t>
      </w:r>
      <w:r w:rsidR="000A0B5E" w:rsidRPr="007C4FD4">
        <w:rPr>
          <w:rFonts w:ascii="Times New Roman" w:hAnsi="Times New Roman"/>
          <w:szCs w:val="24"/>
        </w:rPr>
        <w:t xml:space="preserve"> investigat</w:t>
      </w:r>
      <w:r w:rsidR="000A0B5E">
        <w:rPr>
          <w:rFonts w:ascii="Times New Roman" w:hAnsi="Times New Roman"/>
          <w:szCs w:val="24"/>
        </w:rPr>
        <w:t xml:space="preserve">ion </w:t>
      </w:r>
      <w:r w:rsidR="000A0B5E" w:rsidRPr="007C4FD4">
        <w:rPr>
          <w:rFonts w:ascii="Times New Roman" w:hAnsi="Times New Roman"/>
          <w:szCs w:val="24"/>
        </w:rPr>
        <w:t>and prosecut</w:t>
      </w:r>
      <w:r w:rsidR="000A0B5E">
        <w:rPr>
          <w:rFonts w:ascii="Times New Roman" w:hAnsi="Times New Roman"/>
          <w:szCs w:val="24"/>
        </w:rPr>
        <w:t xml:space="preserve">ion of </w:t>
      </w:r>
      <w:r w:rsidR="000A0B5E" w:rsidRPr="007C4FD4">
        <w:rPr>
          <w:rFonts w:ascii="Times New Roman" w:hAnsi="Times New Roman"/>
          <w:szCs w:val="24"/>
        </w:rPr>
        <w:t>fraud in order to protect the Medicare Trust Fund</w:t>
      </w:r>
      <w:r w:rsidR="000A0B5E">
        <w:rPr>
          <w:rFonts w:ascii="Times New Roman" w:hAnsi="Times New Roman"/>
          <w:szCs w:val="24"/>
        </w:rPr>
        <w:t xml:space="preserve">s </w:t>
      </w:r>
      <w:r w:rsidR="000A0B5E" w:rsidRPr="007C4FD4">
        <w:rPr>
          <w:rFonts w:ascii="Times New Roman" w:hAnsi="Times New Roman"/>
          <w:szCs w:val="24"/>
        </w:rPr>
        <w:t xml:space="preserve">from fraudulent actions and improper payments.  </w:t>
      </w:r>
      <w:r w:rsidR="006F598A">
        <w:rPr>
          <w:rFonts w:ascii="Times New Roman" w:hAnsi="Times New Roman"/>
          <w:szCs w:val="24"/>
        </w:rPr>
        <w:t>CMS</w:t>
      </w:r>
      <w:r w:rsidR="006F598A" w:rsidRPr="007C4FD4">
        <w:rPr>
          <w:rFonts w:ascii="Times New Roman" w:hAnsi="Times New Roman"/>
          <w:szCs w:val="24"/>
        </w:rPr>
        <w:t xml:space="preserve"> </w:t>
      </w:r>
      <w:r w:rsidR="000A0B5E" w:rsidRPr="007C4FD4">
        <w:rPr>
          <w:rFonts w:ascii="Times New Roman" w:hAnsi="Times New Roman"/>
          <w:szCs w:val="24"/>
        </w:rPr>
        <w:t>believe</w:t>
      </w:r>
      <w:r w:rsidR="006F598A">
        <w:rPr>
          <w:rFonts w:ascii="Times New Roman" w:hAnsi="Times New Roman"/>
          <w:szCs w:val="24"/>
        </w:rPr>
        <w:t>s</w:t>
      </w:r>
      <w:r w:rsidR="000A0B5E" w:rsidRPr="007C4FD4">
        <w:rPr>
          <w:rFonts w:ascii="Times New Roman" w:hAnsi="Times New Roman"/>
          <w:szCs w:val="24"/>
        </w:rPr>
        <w:t xml:space="preserve"> that this demonstration will</w:t>
      </w:r>
      <w:r w:rsidR="000A0B5E">
        <w:rPr>
          <w:rFonts w:ascii="Times New Roman" w:hAnsi="Times New Roman"/>
          <w:szCs w:val="24"/>
        </w:rPr>
        <w:t>--</w:t>
      </w:r>
      <w:r w:rsidR="000A0B5E" w:rsidRPr="007C4FD4">
        <w:rPr>
          <w:rFonts w:ascii="Times New Roman" w:hAnsi="Times New Roman"/>
          <w:szCs w:val="24"/>
        </w:rPr>
        <w:t xml:space="preserve"> </w:t>
      </w:r>
      <w:r w:rsidR="000A0B5E">
        <w:rPr>
          <w:rFonts w:ascii="Times New Roman" w:hAnsi="Times New Roman"/>
          <w:szCs w:val="24"/>
        </w:rPr>
        <w:t xml:space="preserve">(1) </w:t>
      </w:r>
      <w:r w:rsidR="000A0B5E" w:rsidRPr="007C4FD4">
        <w:rPr>
          <w:rFonts w:ascii="Times New Roman" w:hAnsi="Times New Roman"/>
          <w:szCs w:val="24"/>
        </w:rPr>
        <w:t>test the level of resources needed</w:t>
      </w:r>
      <w:r w:rsidR="000A0B5E">
        <w:rPr>
          <w:rFonts w:ascii="Times New Roman" w:hAnsi="Times New Roman"/>
          <w:szCs w:val="24"/>
        </w:rPr>
        <w:t xml:space="preserve"> </w:t>
      </w:r>
      <w:r w:rsidR="000A0B5E" w:rsidRPr="007C4FD4">
        <w:rPr>
          <w:rFonts w:ascii="Times New Roman" w:hAnsi="Times New Roman"/>
          <w:szCs w:val="24"/>
        </w:rPr>
        <w:t>to</w:t>
      </w:r>
      <w:r w:rsidR="000A0B5E">
        <w:rPr>
          <w:rFonts w:ascii="Times New Roman" w:hAnsi="Times New Roman"/>
          <w:szCs w:val="24"/>
        </w:rPr>
        <w:t xml:space="preserve"> </w:t>
      </w:r>
      <w:r w:rsidR="000A0B5E" w:rsidRPr="007C4FD4">
        <w:rPr>
          <w:rFonts w:ascii="Times New Roman" w:hAnsi="Times New Roman"/>
          <w:szCs w:val="24"/>
        </w:rPr>
        <w:t xml:space="preserve">implement a </w:t>
      </w:r>
      <w:r w:rsidR="000A0B5E">
        <w:rPr>
          <w:rFonts w:ascii="Times New Roman" w:hAnsi="Times New Roman"/>
          <w:szCs w:val="24"/>
        </w:rPr>
        <w:t xml:space="preserve">permanent review choice </w:t>
      </w:r>
      <w:r w:rsidR="000A0B5E" w:rsidRPr="007C4FD4">
        <w:rPr>
          <w:rFonts w:ascii="Times New Roman" w:hAnsi="Times New Roman"/>
          <w:szCs w:val="24"/>
        </w:rPr>
        <w:t>program for home health services</w:t>
      </w:r>
      <w:r w:rsidR="000A0B5E">
        <w:rPr>
          <w:rFonts w:ascii="Times New Roman" w:hAnsi="Times New Roman"/>
          <w:szCs w:val="24"/>
        </w:rPr>
        <w:t>; (2)</w:t>
      </w:r>
      <w:r w:rsidR="000A0B5E" w:rsidRPr="007C4FD4">
        <w:rPr>
          <w:rFonts w:ascii="Times New Roman" w:hAnsi="Times New Roman"/>
          <w:szCs w:val="24"/>
        </w:rPr>
        <w:t xml:space="preserve"> determine the feasibility of performing </w:t>
      </w:r>
      <w:r w:rsidR="000A0B5E">
        <w:rPr>
          <w:rFonts w:ascii="Times New Roman" w:hAnsi="Times New Roman"/>
          <w:szCs w:val="24"/>
        </w:rPr>
        <w:t>the different claim review types</w:t>
      </w:r>
      <w:r w:rsidR="000A0B5E" w:rsidRPr="007C4FD4">
        <w:rPr>
          <w:rFonts w:ascii="Times New Roman" w:hAnsi="Times New Roman"/>
          <w:szCs w:val="24"/>
        </w:rPr>
        <w:t xml:space="preserve"> to prevent payment for services that have historically had </w:t>
      </w:r>
      <w:r w:rsidR="000A0B5E">
        <w:rPr>
          <w:rFonts w:ascii="Times New Roman" w:hAnsi="Times New Roman"/>
          <w:szCs w:val="24"/>
        </w:rPr>
        <w:t xml:space="preserve">a </w:t>
      </w:r>
      <w:r w:rsidR="000A0B5E" w:rsidRPr="007C4FD4">
        <w:rPr>
          <w:rFonts w:ascii="Times New Roman" w:hAnsi="Times New Roman"/>
          <w:szCs w:val="24"/>
        </w:rPr>
        <w:t>high in</w:t>
      </w:r>
      <w:r w:rsidR="000A0B5E">
        <w:rPr>
          <w:rFonts w:ascii="Times New Roman" w:hAnsi="Times New Roman"/>
          <w:szCs w:val="24"/>
        </w:rPr>
        <w:t xml:space="preserve">cidence </w:t>
      </w:r>
      <w:r w:rsidR="000A0B5E" w:rsidRPr="007C4FD4">
        <w:rPr>
          <w:rFonts w:ascii="Times New Roman" w:hAnsi="Times New Roman"/>
          <w:szCs w:val="24"/>
        </w:rPr>
        <w:t>of fraud</w:t>
      </w:r>
      <w:r w:rsidR="000A0B5E">
        <w:rPr>
          <w:rFonts w:ascii="Times New Roman" w:hAnsi="Times New Roman"/>
          <w:szCs w:val="24"/>
        </w:rPr>
        <w:t>;</w:t>
      </w:r>
      <w:r w:rsidR="000A0B5E" w:rsidRPr="007C4FD4">
        <w:rPr>
          <w:rFonts w:ascii="Times New Roman" w:hAnsi="Times New Roman"/>
          <w:szCs w:val="24"/>
        </w:rPr>
        <w:t xml:space="preserve"> and </w:t>
      </w:r>
      <w:r w:rsidR="000A0B5E">
        <w:rPr>
          <w:rFonts w:ascii="Times New Roman" w:hAnsi="Times New Roman"/>
          <w:szCs w:val="24"/>
        </w:rPr>
        <w:t>(3)</w:t>
      </w:r>
      <w:r w:rsidR="000A0B5E" w:rsidRPr="007C4FD4">
        <w:rPr>
          <w:rFonts w:ascii="Times New Roman" w:hAnsi="Times New Roman"/>
          <w:szCs w:val="24"/>
        </w:rPr>
        <w:t xml:space="preserve"> determine the return on investment of </w:t>
      </w:r>
      <w:r w:rsidR="000A0B5E">
        <w:rPr>
          <w:rFonts w:ascii="Times New Roman" w:hAnsi="Times New Roman"/>
          <w:szCs w:val="24"/>
        </w:rPr>
        <w:t>review choices</w:t>
      </w:r>
      <w:r w:rsidR="000A0B5E" w:rsidRPr="007C4FD4">
        <w:rPr>
          <w:rFonts w:ascii="Times New Roman" w:hAnsi="Times New Roman"/>
          <w:szCs w:val="24"/>
        </w:rPr>
        <w:t xml:space="preserve"> for home health claims.</w:t>
      </w:r>
      <w:r w:rsidR="000A0B5E">
        <w:rPr>
          <w:rFonts w:ascii="Times New Roman" w:hAnsi="Times New Roman"/>
          <w:szCs w:val="24"/>
        </w:rPr>
        <w:t xml:space="preserve"> </w:t>
      </w:r>
      <w:r w:rsidR="000A0B5E" w:rsidRPr="007C4FD4">
        <w:rPr>
          <w:rFonts w:ascii="Times New Roman" w:hAnsi="Times New Roman"/>
          <w:szCs w:val="24"/>
        </w:rPr>
        <w:t xml:space="preserve"> </w:t>
      </w:r>
      <w:r w:rsidR="000A0B5E">
        <w:rPr>
          <w:rFonts w:ascii="Times New Roman" w:hAnsi="Times New Roman"/>
          <w:szCs w:val="24"/>
        </w:rPr>
        <w:t>T</w:t>
      </w:r>
      <w:r w:rsidR="000A0B5E" w:rsidRPr="007C4FD4">
        <w:rPr>
          <w:rFonts w:ascii="Times New Roman" w:hAnsi="Times New Roman"/>
          <w:szCs w:val="24"/>
        </w:rPr>
        <w:t xml:space="preserve">his demonstration </w:t>
      </w:r>
      <w:r w:rsidR="000A0B5E">
        <w:rPr>
          <w:rFonts w:ascii="Times New Roman" w:hAnsi="Times New Roman"/>
          <w:szCs w:val="24"/>
        </w:rPr>
        <w:t xml:space="preserve">will </w:t>
      </w:r>
      <w:r w:rsidR="000A0B5E" w:rsidRPr="007C4FD4">
        <w:rPr>
          <w:rFonts w:ascii="Times New Roman" w:hAnsi="Times New Roman"/>
          <w:szCs w:val="24"/>
        </w:rPr>
        <w:t xml:space="preserve">support </w:t>
      </w:r>
      <w:r w:rsidR="006F598A">
        <w:rPr>
          <w:rFonts w:ascii="Times New Roman" w:hAnsi="Times New Roman"/>
          <w:szCs w:val="24"/>
        </w:rPr>
        <w:t>the</w:t>
      </w:r>
      <w:r w:rsidR="006F598A" w:rsidRPr="007C4FD4">
        <w:rPr>
          <w:rFonts w:ascii="Times New Roman" w:hAnsi="Times New Roman"/>
          <w:szCs w:val="24"/>
        </w:rPr>
        <w:t xml:space="preserve"> </w:t>
      </w:r>
      <w:r w:rsidR="000A0B5E" w:rsidRPr="007C4FD4">
        <w:rPr>
          <w:rFonts w:ascii="Times New Roman" w:hAnsi="Times New Roman"/>
          <w:szCs w:val="24"/>
        </w:rPr>
        <w:t xml:space="preserve">program integrity strategy of moving </w:t>
      </w:r>
      <w:r w:rsidR="000A0B5E" w:rsidRPr="00DC46DC">
        <w:rPr>
          <w:rFonts w:ascii="Times New Roman" w:hAnsi="Times New Roman"/>
          <w:szCs w:val="24"/>
        </w:rPr>
        <w:t xml:space="preserve">toward a more effective, proactive strategy that identifies potential improper payments </w:t>
      </w:r>
      <w:r w:rsidR="00B416B9">
        <w:rPr>
          <w:rFonts w:ascii="Times New Roman" w:hAnsi="Times New Roman"/>
          <w:szCs w:val="24"/>
        </w:rPr>
        <w:t>while offering providers greater choice and flexibility</w:t>
      </w:r>
      <w:r w:rsidR="000A0B5E" w:rsidRPr="00DC46DC">
        <w:rPr>
          <w:rFonts w:ascii="Times New Roman" w:hAnsi="Times New Roman"/>
          <w:szCs w:val="24"/>
        </w:rPr>
        <w:t>.</w:t>
      </w:r>
      <w:r w:rsidR="000A0B5E" w:rsidRPr="007C4FD4">
        <w:rPr>
          <w:rFonts w:ascii="Times New Roman" w:hAnsi="Times New Roman"/>
          <w:szCs w:val="24"/>
        </w:rPr>
        <w:t xml:space="preserve">  </w:t>
      </w:r>
      <w:r w:rsidR="006F598A">
        <w:rPr>
          <w:rFonts w:ascii="Times New Roman" w:hAnsi="Times New Roman"/>
          <w:szCs w:val="24"/>
        </w:rPr>
        <w:t>CMS</w:t>
      </w:r>
      <w:r w:rsidR="006F598A" w:rsidRPr="00F6559F">
        <w:rPr>
          <w:rFonts w:ascii="Times New Roman" w:hAnsi="Times New Roman"/>
          <w:szCs w:val="24"/>
        </w:rPr>
        <w:t xml:space="preserve"> </w:t>
      </w:r>
      <w:r w:rsidR="000A0B5E" w:rsidRPr="00F6559F">
        <w:rPr>
          <w:rFonts w:ascii="Times New Roman" w:hAnsi="Times New Roman"/>
          <w:szCs w:val="24"/>
        </w:rPr>
        <w:t>will analyze data from th</w:t>
      </w:r>
      <w:r w:rsidR="000A0B5E">
        <w:rPr>
          <w:rFonts w:ascii="Times New Roman" w:hAnsi="Times New Roman"/>
          <w:szCs w:val="24"/>
        </w:rPr>
        <w:t>e</w:t>
      </w:r>
      <w:r w:rsidR="000A0B5E" w:rsidRPr="00F6559F">
        <w:rPr>
          <w:rFonts w:ascii="Times New Roman" w:hAnsi="Times New Roman"/>
          <w:szCs w:val="24"/>
        </w:rPr>
        <w:t xml:space="preserve"> demonstration to evaluate the impact on fraud in the </w:t>
      </w:r>
      <w:r w:rsidR="000A0B5E">
        <w:rPr>
          <w:rFonts w:ascii="Times New Roman" w:hAnsi="Times New Roman"/>
          <w:szCs w:val="24"/>
        </w:rPr>
        <w:t xml:space="preserve">demonstration </w:t>
      </w:r>
      <w:r w:rsidR="000A0B5E" w:rsidRPr="00F6559F">
        <w:rPr>
          <w:rFonts w:ascii="Times New Roman" w:hAnsi="Times New Roman"/>
          <w:szCs w:val="24"/>
        </w:rPr>
        <w:t>states</w:t>
      </w:r>
      <w:r w:rsidR="000A0B5E">
        <w:rPr>
          <w:rFonts w:ascii="Times New Roman" w:hAnsi="Times New Roman"/>
          <w:szCs w:val="24"/>
        </w:rPr>
        <w:t xml:space="preserve">, which we believe will help assist in developing improved procedures for the identification, investigation, and prosecution of Medicare fraud occurring among HHAs providing services to Medicare beneficiaries </w:t>
      </w:r>
      <w:r w:rsidR="000A0B5E" w:rsidRPr="00F6559F">
        <w:rPr>
          <w:rFonts w:ascii="Times New Roman" w:hAnsi="Times New Roman"/>
          <w:szCs w:val="24"/>
        </w:rPr>
        <w:t>and may consider if a more focused</w:t>
      </w:r>
      <w:r w:rsidR="000A0B5E">
        <w:rPr>
          <w:rFonts w:ascii="Times New Roman" w:hAnsi="Times New Roman"/>
          <w:szCs w:val="24"/>
        </w:rPr>
        <w:t>, risk based</w:t>
      </w:r>
      <w:r w:rsidR="000A0B5E" w:rsidRPr="00F6559F">
        <w:rPr>
          <w:rFonts w:ascii="Times New Roman" w:hAnsi="Times New Roman"/>
          <w:szCs w:val="24"/>
        </w:rPr>
        <w:t xml:space="preserve"> approach to </w:t>
      </w:r>
      <w:r w:rsidR="000A0B5E">
        <w:rPr>
          <w:rFonts w:ascii="Times New Roman" w:hAnsi="Times New Roman"/>
          <w:szCs w:val="24"/>
        </w:rPr>
        <w:t>pre-claim review</w:t>
      </w:r>
      <w:r w:rsidR="000A0B5E" w:rsidRPr="00F6559F">
        <w:rPr>
          <w:rFonts w:ascii="Times New Roman" w:hAnsi="Times New Roman"/>
          <w:szCs w:val="24"/>
        </w:rPr>
        <w:t xml:space="preserve"> is warranted in the future.</w:t>
      </w:r>
    </w:p>
    <w:p w14:paraId="584B1443" w14:textId="77777777" w:rsidR="00206257" w:rsidRDefault="00206257" w:rsidP="000A0B5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Cs w:val="24"/>
        </w:rPr>
      </w:pPr>
    </w:p>
    <w:p w14:paraId="4256E03A" w14:textId="77777777" w:rsidR="00CE3A72" w:rsidRDefault="00CE3A72" w:rsidP="00CE3A72">
      <w:pPr>
        <w:autoSpaceDE w:val="0"/>
        <w:autoSpaceDN w:val="0"/>
        <w:adjustRightInd w:val="0"/>
        <w:spacing w:before="30" w:line="480" w:lineRule="auto"/>
        <w:rPr>
          <w:rFonts w:ascii="Times New Roman" w:eastAsia="MS Mincho" w:hAnsi="Times New Roman"/>
          <w:bCs/>
          <w:szCs w:val="24"/>
        </w:rPr>
      </w:pPr>
      <w:r w:rsidRPr="00291C14">
        <w:rPr>
          <w:rFonts w:ascii="Times New Roman" w:eastAsia="MS Mincho" w:hAnsi="Times New Roman"/>
          <w:b/>
          <w:bCs/>
          <w:sz w:val="24"/>
          <w:szCs w:val="24"/>
          <w:u w:val="single"/>
        </w:rPr>
        <w:lastRenderedPageBreak/>
        <w:t>Design</w:t>
      </w:r>
      <w:r w:rsidRPr="009B49C1">
        <w:rPr>
          <w:rFonts w:ascii="Times New Roman" w:eastAsia="MS Mincho" w:hAnsi="Times New Roman"/>
          <w:b/>
          <w:bCs/>
          <w:szCs w:val="24"/>
        </w:rPr>
        <w:t xml:space="preserve">: </w:t>
      </w:r>
    </w:p>
    <w:p w14:paraId="52D55B4E" w14:textId="2867077C" w:rsidR="006F598A" w:rsidRDefault="006F598A" w:rsidP="00CE3A72">
      <w:pPr>
        <w:autoSpaceDE w:val="0"/>
        <w:autoSpaceDN w:val="0"/>
        <w:adjustRightInd w:val="0"/>
        <w:spacing w:before="30" w:line="480" w:lineRule="auto"/>
        <w:rPr>
          <w:rFonts w:ascii="Times New Roman" w:eastAsia="MS Mincho" w:hAnsi="Times New Roman"/>
          <w:bCs/>
          <w:szCs w:val="24"/>
        </w:rPr>
      </w:pPr>
      <w:r>
        <w:rPr>
          <w:rFonts w:ascii="Times New Roman" w:hAnsi="Times New Roman"/>
          <w:szCs w:val="24"/>
        </w:rPr>
        <w:t xml:space="preserve">This demonstration will implement a 5-year review choice process for home health services in Illinois, Ohio, North Carolina, Florida, and Texas.  It </w:t>
      </w:r>
      <w:r w:rsidRPr="00BC1E38">
        <w:rPr>
          <w:rFonts w:ascii="Times New Roman" w:hAnsi="Times New Roman"/>
        </w:rPr>
        <w:t>w</w:t>
      </w:r>
      <w:r w:rsidRPr="007C4FD4">
        <w:rPr>
          <w:rFonts w:ascii="Times New Roman" w:hAnsi="Times New Roman"/>
          <w:szCs w:val="24"/>
        </w:rPr>
        <w:t>i</w:t>
      </w:r>
      <w:r w:rsidRPr="00BC1E38">
        <w:rPr>
          <w:rFonts w:ascii="Times New Roman" w:hAnsi="Times New Roman"/>
        </w:rPr>
        <w:t>l</w:t>
      </w:r>
      <w:r w:rsidRPr="007C4FD4">
        <w:rPr>
          <w:rFonts w:ascii="Times New Roman" w:hAnsi="Times New Roman"/>
          <w:szCs w:val="24"/>
        </w:rPr>
        <w:t>l begin</w:t>
      </w:r>
      <w:r>
        <w:rPr>
          <w:rFonts w:ascii="Times New Roman" w:hAnsi="Times New Roman"/>
          <w:szCs w:val="24"/>
        </w:rPr>
        <w:t xml:space="preserve"> </w:t>
      </w:r>
      <w:r w:rsidRPr="007C4FD4">
        <w:rPr>
          <w:rFonts w:ascii="Times New Roman" w:hAnsi="Times New Roman"/>
          <w:szCs w:val="24"/>
        </w:rPr>
        <w:t xml:space="preserve">in Illinois </w:t>
      </w:r>
      <w:r>
        <w:rPr>
          <w:rFonts w:ascii="Times New Roman" w:hAnsi="Times New Roman"/>
          <w:szCs w:val="24"/>
        </w:rPr>
        <w:t>no earlier than</w:t>
      </w:r>
      <w:r w:rsidRPr="007C4FD4">
        <w:rPr>
          <w:rFonts w:ascii="Times New Roman" w:hAnsi="Times New Roman"/>
          <w:szCs w:val="24"/>
        </w:rPr>
        <w:t xml:space="preserve"> </w:t>
      </w:r>
      <w:r>
        <w:rPr>
          <w:rFonts w:ascii="Times New Roman" w:hAnsi="Times New Roman"/>
          <w:szCs w:val="24"/>
        </w:rPr>
        <w:t xml:space="preserve">December </w:t>
      </w:r>
      <w:r w:rsidRPr="007C4FD4">
        <w:rPr>
          <w:rFonts w:ascii="Times New Roman" w:hAnsi="Times New Roman"/>
          <w:szCs w:val="24"/>
        </w:rPr>
        <w:t>1</w:t>
      </w:r>
      <w:r>
        <w:rPr>
          <w:rFonts w:ascii="Times New Roman" w:hAnsi="Times New Roman"/>
          <w:szCs w:val="24"/>
        </w:rPr>
        <w:t>0</w:t>
      </w:r>
      <w:r w:rsidRPr="007C4FD4">
        <w:rPr>
          <w:rFonts w:ascii="Times New Roman" w:hAnsi="Times New Roman"/>
          <w:szCs w:val="24"/>
        </w:rPr>
        <w:t>,</w:t>
      </w:r>
      <w:r>
        <w:rPr>
          <w:rFonts w:ascii="Times New Roman" w:hAnsi="Times New Roman"/>
          <w:szCs w:val="24"/>
        </w:rPr>
        <w:t> </w:t>
      </w:r>
      <w:r w:rsidRPr="007C4FD4">
        <w:rPr>
          <w:rFonts w:ascii="Times New Roman" w:hAnsi="Times New Roman"/>
          <w:szCs w:val="24"/>
        </w:rPr>
        <w:t>201</w:t>
      </w:r>
      <w:r>
        <w:rPr>
          <w:rFonts w:ascii="Times New Roman" w:hAnsi="Times New Roman"/>
          <w:szCs w:val="24"/>
        </w:rPr>
        <w:t>8 and will be phased into the other states with at least 60 days’ notice before implementation</w:t>
      </w:r>
      <w:r w:rsidRPr="007C4FD4">
        <w:rPr>
          <w:rFonts w:ascii="Times New Roman" w:hAnsi="Times New Roman"/>
          <w:szCs w:val="24"/>
        </w:rPr>
        <w:t xml:space="preserve">.  </w:t>
      </w:r>
      <w:r>
        <w:rPr>
          <w:rFonts w:ascii="Times New Roman" w:hAnsi="Times New Roman"/>
          <w:szCs w:val="24"/>
        </w:rPr>
        <w:t>CMS and Palmetto GBA, the Medicare Administrative Contractor (MAC) for the demonstration states, will notify providers in each state prior to the start of the demonstration in the state</w:t>
      </w:r>
      <w:r w:rsidR="00387650">
        <w:rPr>
          <w:rFonts w:ascii="Times New Roman" w:hAnsi="Times New Roman"/>
          <w:szCs w:val="24"/>
        </w:rPr>
        <w:t>.</w:t>
      </w:r>
    </w:p>
    <w:p w14:paraId="02FFCE21" w14:textId="535527E1" w:rsidR="000A0B5E" w:rsidRPr="00051C36" w:rsidRDefault="000A0B5E" w:rsidP="00CE3A72">
      <w:pPr>
        <w:autoSpaceDE w:val="0"/>
        <w:autoSpaceDN w:val="0"/>
        <w:adjustRightInd w:val="0"/>
        <w:spacing w:before="30" w:line="480" w:lineRule="auto"/>
        <w:rPr>
          <w:rFonts w:ascii="Times New Roman" w:eastAsia="MS Mincho" w:hAnsi="Times New Roman"/>
          <w:szCs w:val="24"/>
        </w:rPr>
      </w:pPr>
      <w:r w:rsidRPr="00051C36">
        <w:rPr>
          <w:rFonts w:ascii="Times New Roman" w:eastAsia="MS Mincho" w:hAnsi="Times New Roman"/>
          <w:bCs/>
          <w:szCs w:val="24"/>
        </w:rPr>
        <w:t xml:space="preserve">This demonstration </w:t>
      </w:r>
      <w:r w:rsidRPr="00051C36">
        <w:rPr>
          <w:rFonts w:ascii="Times New Roman" w:eastAsia="MS Mincho" w:hAnsi="Times New Roman"/>
          <w:szCs w:val="24"/>
        </w:rPr>
        <w:t>will not create new clinical documentation requirements; rather, it only require</w:t>
      </w:r>
      <w:r w:rsidR="00E8436F">
        <w:rPr>
          <w:rFonts w:ascii="Times New Roman" w:eastAsia="MS Mincho" w:hAnsi="Times New Roman"/>
          <w:szCs w:val="24"/>
        </w:rPr>
        <w:t>s</w:t>
      </w:r>
      <w:r w:rsidRPr="00051C36">
        <w:rPr>
          <w:rFonts w:ascii="Times New Roman" w:eastAsia="MS Mincho" w:hAnsi="Times New Roman"/>
          <w:szCs w:val="24"/>
        </w:rPr>
        <w:t xml:space="preserve"> submission of the same information </w:t>
      </w:r>
      <w:r w:rsidR="00E8436F">
        <w:rPr>
          <w:rFonts w:ascii="Times New Roman" w:eastAsia="MS Mincho" w:hAnsi="Times New Roman"/>
          <w:szCs w:val="24"/>
        </w:rPr>
        <w:t xml:space="preserve">HHAs are already </w:t>
      </w:r>
      <w:r w:rsidR="004C54C2">
        <w:rPr>
          <w:rFonts w:ascii="Times New Roman" w:eastAsia="MS Mincho" w:hAnsi="Times New Roman"/>
          <w:szCs w:val="24"/>
        </w:rPr>
        <w:t>required to maintain</w:t>
      </w:r>
      <w:r w:rsidRPr="00051C36">
        <w:rPr>
          <w:rFonts w:ascii="Times New Roman" w:eastAsia="MS Mincho" w:hAnsi="Times New Roman"/>
          <w:szCs w:val="24"/>
        </w:rPr>
        <w:t xml:space="preserve">. </w:t>
      </w:r>
      <w:r w:rsidR="00291989">
        <w:rPr>
          <w:rFonts w:ascii="Times New Roman" w:eastAsia="MS Mincho" w:hAnsi="Times New Roman"/>
          <w:szCs w:val="24"/>
        </w:rPr>
        <w:t xml:space="preserve"> </w:t>
      </w:r>
      <w:r w:rsidRPr="00051C36">
        <w:rPr>
          <w:rFonts w:ascii="Times New Roman" w:eastAsia="MS Mincho" w:hAnsi="Times New Roman"/>
          <w:szCs w:val="24"/>
        </w:rPr>
        <w:t xml:space="preserve">This will help guarantee that all relevant coverage and clinical documentation requirements are met. </w:t>
      </w:r>
      <w:r w:rsidR="00291989">
        <w:rPr>
          <w:rFonts w:ascii="Times New Roman" w:eastAsia="MS Mincho" w:hAnsi="Times New Roman"/>
          <w:szCs w:val="24"/>
        </w:rPr>
        <w:t xml:space="preserve"> </w:t>
      </w:r>
      <w:r w:rsidRPr="00051C36">
        <w:rPr>
          <w:rFonts w:ascii="Times New Roman" w:eastAsia="MS Mincho" w:hAnsi="Times New Roman"/>
          <w:szCs w:val="24"/>
        </w:rPr>
        <w:t xml:space="preserve">HHAs will have increased flexibility as they are able to choose their path to demonstrate compliance (see Attachment A for a flowchart of the different demonstration choices). </w:t>
      </w:r>
    </w:p>
    <w:p w14:paraId="2A9381C2" w14:textId="6CD2EE95" w:rsidR="000A0B5E" w:rsidRPr="00051C36" w:rsidRDefault="000A0B5E" w:rsidP="00387650">
      <w:pPr>
        <w:autoSpaceDE w:val="0"/>
        <w:autoSpaceDN w:val="0"/>
        <w:adjustRightInd w:val="0"/>
        <w:spacing w:before="30" w:line="480" w:lineRule="auto"/>
        <w:contextualSpacing/>
        <w:rPr>
          <w:rFonts w:ascii="Times New Roman" w:eastAsia="MS Mincho" w:hAnsi="Times New Roman"/>
          <w:szCs w:val="24"/>
        </w:rPr>
      </w:pPr>
      <w:r>
        <w:rPr>
          <w:rFonts w:ascii="Times New Roman" w:hAnsi="Times New Roman"/>
          <w:szCs w:val="24"/>
        </w:rPr>
        <w:t xml:space="preserve">Under this demonstration </w:t>
      </w:r>
      <w:r w:rsidR="00637B86">
        <w:rPr>
          <w:rFonts w:ascii="Times New Roman" w:eastAsia="MS Mincho" w:hAnsi="Times New Roman"/>
          <w:szCs w:val="24"/>
        </w:rPr>
        <w:t>HHAs</w:t>
      </w:r>
      <w:r w:rsidRPr="00051C36">
        <w:rPr>
          <w:rFonts w:ascii="Times New Roman" w:eastAsia="MS Mincho" w:hAnsi="Times New Roman"/>
          <w:szCs w:val="24"/>
        </w:rPr>
        <w:t xml:space="preserve"> will initially choose between three review options:</w:t>
      </w:r>
    </w:p>
    <w:p w14:paraId="77E5CB0A" w14:textId="77777777" w:rsidR="000A0B5E" w:rsidRPr="00051C36" w:rsidRDefault="005E3119" w:rsidP="000A0B5E">
      <w:pPr>
        <w:numPr>
          <w:ilvl w:val="0"/>
          <w:numId w:val="7"/>
        </w:numPr>
        <w:autoSpaceDE w:val="0"/>
        <w:autoSpaceDN w:val="0"/>
        <w:adjustRightInd w:val="0"/>
        <w:spacing w:before="30" w:after="0" w:line="480" w:lineRule="auto"/>
        <w:contextualSpacing/>
        <w:rPr>
          <w:rFonts w:ascii="Times New Roman" w:eastAsia="MS Mincho" w:hAnsi="Times New Roman"/>
          <w:szCs w:val="24"/>
        </w:rPr>
      </w:pPr>
      <w:r>
        <w:rPr>
          <w:rFonts w:ascii="Times New Roman" w:eastAsia="MS Mincho" w:hAnsi="Times New Roman"/>
          <w:szCs w:val="24"/>
        </w:rPr>
        <w:t>Choice 1: Pre-Claim R</w:t>
      </w:r>
      <w:r w:rsidR="000A0B5E" w:rsidRPr="00051C36">
        <w:rPr>
          <w:rFonts w:ascii="Times New Roman" w:eastAsia="MS Mincho" w:hAnsi="Times New Roman"/>
          <w:szCs w:val="24"/>
        </w:rPr>
        <w:t xml:space="preserve">eview, </w:t>
      </w:r>
    </w:p>
    <w:p w14:paraId="45AB2E20" w14:textId="77777777" w:rsidR="000A0B5E" w:rsidRPr="00051C36" w:rsidRDefault="005E3119" w:rsidP="000A0B5E">
      <w:pPr>
        <w:numPr>
          <w:ilvl w:val="0"/>
          <w:numId w:val="7"/>
        </w:numPr>
        <w:autoSpaceDE w:val="0"/>
        <w:autoSpaceDN w:val="0"/>
        <w:adjustRightInd w:val="0"/>
        <w:spacing w:before="30" w:after="0" w:line="480" w:lineRule="auto"/>
        <w:contextualSpacing/>
        <w:rPr>
          <w:rFonts w:ascii="Times New Roman" w:eastAsia="MS Mincho" w:hAnsi="Times New Roman"/>
          <w:szCs w:val="24"/>
        </w:rPr>
      </w:pPr>
      <w:r>
        <w:rPr>
          <w:rFonts w:ascii="Times New Roman" w:eastAsia="MS Mincho" w:hAnsi="Times New Roman"/>
          <w:szCs w:val="24"/>
        </w:rPr>
        <w:t xml:space="preserve">Choice 2: </w:t>
      </w:r>
      <w:r w:rsidR="000A0B5E" w:rsidRPr="00051C36">
        <w:rPr>
          <w:rFonts w:ascii="Times New Roman" w:eastAsia="MS Mincho" w:hAnsi="Times New Roman"/>
          <w:szCs w:val="24"/>
        </w:rPr>
        <w:t xml:space="preserve">Postpayment </w:t>
      </w:r>
      <w:r>
        <w:rPr>
          <w:rFonts w:ascii="Times New Roman" w:eastAsia="MS Mincho" w:hAnsi="Times New Roman"/>
          <w:szCs w:val="24"/>
        </w:rPr>
        <w:t>Re</w:t>
      </w:r>
      <w:r w:rsidR="0046239F">
        <w:rPr>
          <w:rFonts w:ascii="Times New Roman" w:eastAsia="MS Mincho" w:hAnsi="Times New Roman"/>
          <w:szCs w:val="24"/>
        </w:rPr>
        <w:t>view</w:t>
      </w:r>
      <w:r w:rsidR="000A0B5E" w:rsidRPr="00051C36">
        <w:rPr>
          <w:rFonts w:ascii="Times New Roman" w:eastAsia="MS Mincho" w:hAnsi="Times New Roman"/>
          <w:szCs w:val="24"/>
        </w:rPr>
        <w:t>, or</w:t>
      </w:r>
    </w:p>
    <w:p w14:paraId="53156641" w14:textId="354EE4C3" w:rsidR="000A0B5E" w:rsidRPr="00051C36" w:rsidRDefault="005E3119" w:rsidP="000A0B5E">
      <w:pPr>
        <w:numPr>
          <w:ilvl w:val="0"/>
          <w:numId w:val="7"/>
        </w:numPr>
        <w:autoSpaceDE w:val="0"/>
        <w:autoSpaceDN w:val="0"/>
        <w:adjustRightInd w:val="0"/>
        <w:spacing w:before="30" w:after="0" w:line="480" w:lineRule="auto"/>
        <w:contextualSpacing/>
        <w:rPr>
          <w:rFonts w:ascii="Times New Roman" w:eastAsia="MS Mincho" w:hAnsi="Times New Roman"/>
          <w:szCs w:val="24"/>
        </w:rPr>
      </w:pPr>
      <w:r>
        <w:rPr>
          <w:rFonts w:ascii="Times New Roman" w:eastAsia="MS Mincho" w:hAnsi="Times New Roman"/>
          <w:szCs w:val="24"/>
        </w:rPr>
        <w:t xml:space="preserve">Choice 3: </w:t>
      </w:r>
      <w:r w:rsidR="000A0B5E" w:rsidRPr="00051C36">
        <w:rPr>
          <w:rFonts w:ascii="Times New Roman" w:eastAsia="MS Mincho" w:hAnsi="Times New Roman"/>
          <w:szCs w:val="24"/>
        </w:rPr>
        <w:t>M</w:t>
      </w:r>
      <w:r w:rsidR="0046239F">
        <w:rPr>
          <w:rFonts w:ascii="Times New Roman" w:eastAsia="MS Mincho" w:hAnsi="Times New Roman"/>
          <w:szCs w:val="24"/>
        </w:rPr>
        <w:t>inimal review with a 25% p</w:t>
      </w:r>
      <w:r w:rsidR="007C3EC9">
        <w:rPr>
          <w:rFonts w:ascii="Times New Roman" w:eastAsia="MS Mincho" w:hAnsi="Times New Roman"/>
          <w:szCs w:val="24"/>
        </w:rPr>
        <w:t>ayment reduction</w:t>
      </w:r>
      <w:r w:rsidR="000A0B5E" w:rsidRPr="00051C36">
        <w:rPr>
          <w:rFonts w:ascii="Times New Roman" w:eastAsia="MS Mincho" w:hAnsi="Times New Roman"/>
          <w:szCs w:val="24"/>
        </w:rPr>
        <w:t>.</w:t>
      </w:r>
      <w:r w:rsidR="00291989">
        <w:rPr>
          <w:rFonts w:ascii="Times New Roman" w:eastAsia="MS Mincho" w:hAnsi="Times New Roman"/>
          <w:szCs w:val="24"/>
        </w:rPr>
        <w:t xml:space="preserve"> </w:t>
      </w:r>
      <w:r w:rsidR="000A0B5E" w:rsidRPr="00051C36">
        <w:rPr>
          <w:rFonts w:ascii="Times New Roman" w:eastAsia="MS Mincho" w:hAnsi="Times New Roman"/>
          <w:szCs w:val="24"/>
        </w:rPr>
        <w:t xml:space="preserve"> (HHAs that choose this option will remain in th</w:t>
      </w:r>
      <w:r w:rsidR="007E2231">
        <w:rPr>
          <w:rFonts w:ascii="Times New Roman" w:eastAsia="MS Mincho" w:hAnsi="Times New Roman"/>
          <w:szCs w:val="24"/>
        </w:rPr>
        <w:t>is</w:t>
      </w:r>
      <w:r w:rsidR="000A0B5E" w:rsidRPr="00051C36">
        <w:rPr>
          <w:rFonts w:ascii="Times New Roman" w:eastAsia="MS Mincho" w:hAnsi="Times New Roman"/>
          <w:szCs w:val="24"/>
        </w:rPr>
        <w:t xml:space="preserve"> option for the duration of the demonstration regardless of their claim approval rate.)</w:t>
      </w:r>
    </w:p>
    <w:p w14:paraId="7700A347" w14:textId="65DFBC0B" w:rsidR="005E3119" w:rsidRDefault="007E2231" w:rsidP="000A0B5E">
      <w:pPr>
        <w:autoSpaceDE w:val="0"/>
        <w:autoSpaceDN w:val="0"/>
        <w:adjustRightInd w:val="0"/>
        <w:spacing w:before="30" w:line="480" w:lineRule="auto"/>
        <w:rPr>
          <w:rFonts w:ascii="Times New Roman" w:eastAsia="MS Mincho" w:hAnsi="Times New Roman"/>
          <w:szCs w:val="24"/>
        </w:rPr>
      </w:pPr>
      <w:r>
        <w:rPr>
          <w:rFonts w:ascii="Times New Roman" w:eastAsia="MS Mincho" w:hAnsi="Times New Roman"/>
          <w:szCs w:val="24"/>
        </w:rPr>
        <w:t>CMS and Palmetto</w:t>
      </w:r>
      <w:r w:rsidR="0046239F">
        <w:rPr>
          <w:rFonts w:ascii="Times New Roman" w:eastAsia="MS Mincho" w:hAnsi="Times New Roman"/>
          <w:szCs w:val="24"/>
        </w:rPr>
        <w:t xml:space="preserve"> GBA</w:t>
      </w:r>
      <w:r>
        <w:rPr>
          <w:rFonts w:ascii="Times New Roman" w:eastAsia="MS Mincho" w:hAnsi="Times New Roman"/>
          <w:szCs w:val="24"/>
        </w:rPr>
        <w:t xml:space="preserve"> will issu</w:t>
      </w:r>
      <w:r w:rsidR="00472AB2">
        <w:rPr>
          <w:rFonts w:ascii="Times New Roman" w:eastAsia="MS Mincho" w:hAnsi="Times New Roman"/>
          <w:szCs w:val="24"/>
        </w:rPr>
        <w:t>e</w:t>
      </w:r>
      <w:r>
        <w:rPr>
          <w:rFonts w:ascii="Times New Roman" w:eastAsia="MS Mincho" w:hAnsi="Times New Roman"/>
          <w:szCs w:val="24"/>
        </w:rPr>
        <w:t xml:space="preserve"> guidance on how HHAs</w:t>
      </w:r>
      <w:r w:rsidR="00732943">
        <w:rPr>
          <w:rFonts w:ascii="Times New Roman" w:eastAsia="MS Mincho" w:hAnsi="Times New Roman"/>
          <w:szCs w:val="24"/>
        </w:rPr>
        <w:t xml:space="preserve"> can select their review choice</w:t>
      </w:r>
      <w:r>
        <w:rPr>
          <w:rFonts w:ascii="Times New Roman" w:eastAsia="MS Mincho" w:hAnsi="Times New Roman"/>
          <w:szCs w:val="24"/>
        </w:rPr>
        <w:t xml:space="preserve">.  </w:t>
      </w:r>
      <w:r w:rsidR="000A0B5E" w:rsidRPr="00051C36">
        <w:rPr>
          <w:rFonts w:ascii="Times New Roman" w:eastAsia="MS Mincho" w:hAnsi="Times New Roman"/>
          <w:szCs w:val="24"/>
        </w:rPr>
        <w:t>HHAs who do not actively choose one of the initial three review options will be automatically assigned to participate in the postpayment review option.</w:t>
      </w:r>
      <w:r w:rsidR="000D3F8B">
        <w:rPr>
          <w:rFonts w:ascii="Times New Roman" w:eastAsia="MS Mincho" w:hAnsi="Times New Roman"/>
          <w:szCs w:val="24"/>
        </w:rPr>
        <w:t xml:space="preserve"> </w:t>
      </w:r>
    </w:p>
    <w:p w14:paraId="6E84C88F" w14:textId="2EAAE628" w:rsidR="005E3119" w:rsidRDefault="000D3F8B" w:rsidP="00291C14">
      <w:pPr>
        <w:autoSpaceDE w:val="0"/>
        <w:autoSpaceDN w:val="0"/>
        <w:adjustRightInd w:val="0"/>
        <w:spacing w:before="30" w:after="0" w:line="480" w:lineRule="auto"/>
        <w:contextualSpacing/>
        <w:rPr>
          <w:rFonts w:ascii="Times New Roman" w:eastAsia="MS Mincho" w:hAnsi="Times New Roman"/>
          <w:szCs w:val="24"/>
        </w:rPr>
      </w:pPr>
      <w:r>
        <w:rPr>
          <w:rFonts w:ascii="Times New Roman" w:eastAsia="MS Mincho" w:hAnsi="Times New Roman"/>
          <w:szCs w:val="24"/>
        </w:rPr>
        <w:t>An HHA’s compliance determines the</w:t>
      </w:r>
      <w:r w:rsidR="005E3119">
        <w:rPr>
          <w:rFonts w:ascii="Times New Roman" w:eastAsia="MS Mincho" w:hAnsi="Times New Roman"/>
          <w:szCs w:val="24"/>
        </w:rPr>
        <w:t>ir</w:t>
      </w:r>
      <w:r w:rsidR="007C3EC9">
        <w:rPr>
          <w:rFonts w:ascii="Times New Roman" w:eastAsia="MS Mincho" w:hAnsi="Times New Roman"/>
          <w:szCs w:val="24"/>
        </w:rPr>
        <w:t xml:space="preserve"> next step</w:t>
      </w:r>
      <w:r>
        <w:rPr>
          <w:rFonts w:ascii="Times New Roman" w:eastAsia="MS Mincho" w:hAnsi="Times New Roman"/>
          <w:szCs w:val="24"/>
        </w:rPr>
        <w:t>.</w:t>
      </w:r>
      <w:r w:rsidR="005E3119">
        <w:rPr>
          <w:rFonts w:ascii="Times New Roman" w:eastAsia="MS Mincho" w:hAnsi="Times New Roman"/>
          <w:szCs w:val="24"/>
        </w:rPr>
        <w:t xml:space="preserve">  Every 6 months, the provider’s pre-claim review affirmation rate or postpayment review approval rate will be calculated.</w:t>
      </w:r>
      <w:r w:rsidR="00291989">
        <w:rPr>
          <w:rFonts w:ascii="Times New Roman" w:eastAsia="MS Mincho" w:hAnsi="Times New Roman"/>
          <w:szCs w:val="24"/>
        </w:rPr>
        <w:t xml:space="preserve"> </w:t>
      </w:r>
      <w:r w:rsidR="005E3119">
        <w:rPr>
          <w:rFonts w:ascii="Times New Roman" w:eastAsia="MS Mincho" w:hAnsi="Times New Roman"/>
          <w:szCs w:val="24"/>
        </w:rPr>
        <w:t xml:space="preserve"> If the provider’</w:t>
      </w:r>
      <w:r w:rsidR="00913978">
        <w:rPr>
          <w:rFonts w:ascii="Times New Roman" w:eastAsia="MS Mincho" w:hAnsi="Times New Roman"/>
          <w:szCs w:val="24"/>
        </w:rPr>
        <w:t xml:space="preserve">s rate is </w:t>
      </w:r>
      <w:r w:rsidR="005E3119">
        <w:rPr>
          <w:rFonts w:ascii="Times New Roman" w:eastAsia="MS Mincho" w:hAnsi="Times New Roman"/>
          <w:szCs w:val="24"/>
        </w:rPr>
        <w:t>90%</w:t>
      </w:r>
      <w:r w:rsidR="00913978">
        <w:rPr>
          <w:rFonts w:ascii="Times New Roman" w:eastAsia="MS Mincho" w:hAnsi="Times New Roman"/>
          <w:szCs w:val="24"/>
        </w:rPr>
        <w:t xml:space="preserve"> or greater (based on a 10 request/claim minimum)</w:t>
      </w:r>
      <w:r w:rsidR="005E3119">
        <w:rPr>
          <w:rFonts w:ascii="Times New Roman" w:eastAsia="MS Mincho" w:hAnsi="Times New Roman"/>
          <w:szCs w:val="24"/>
        </w:rPr>
        <w:t>, the provider may choose from one of the three subsequent review options:</w:t>
      </w:r>
    </w:p>
    <w:p w14:paraId="770F1A32" w14:textId="77777777" w:rsidR="000A0B5E" w:rsidRPr="005E3119" w:rsidRDefault="005E3119" w:rsidP="00732943">
      <w:pPr>
        <w:pStyle w:val="ListParagraph"/>
        <w:numPr>
          <w:ilvl w:val="0"/>
          <w:numId w:val="11"/>
        </w:numPr>
        <w:autoSpaceDE w:val="0"/>
        <w:autoSpaceDN w:val="0"/>
        <w:adjustRightInd w:val="0"/>
        <w:spacing w:line="480" w:lineRule="auto"/>
        <w:ind w:left="1498"/>
        <w:rPr>
          <w:rFonts w:eastAsia="MS Mincho"/>
          <w:sz w:val="22"/>
          <w:szCs w:val="24"/>
        </w:rPr>
      </w:pPr>
      <w:r w:rsidRPr="005E3119">
        <w:rPr>
          <w:rFonts w:eastAsia="MS Mincho"/>
          <w:sz w:val="22"/>
          <w:szCs w:val="24"/>
        </w:rPr>
        <w:lastRenderedPageBreak/>
        <w:t>Choice 1: Pre-Claim Review,</w:t>
      </w:r>
    </w:p>
    <w:p w14:paraId="196CE0EF" w14:textId="77777777" w:rsidR="005E3119" w:rsidRDefault="005E3119" w:rsidP="005E3119">
      <w:pPr>
        <w:pStyle w:val="ListParagraph"/>
        <w:numPr>
          <w:ilvl w:val="0"/>
          <w:numId w:val="11"/>
        </w:numPr>
        <w:autoSpaceDE w:val="0"/>
        <w:autoSpaceDN w:val="0"/>
        <w:adjustRightInd w:val="0"/>
        <w:spacing w:before="30" w:line="480" w:lineRule="auto"/>
        <w:rPr>
          <w:rFonts w:eastAsia="MS Mincho"/>
          <w:sz w:val="22"/>
          <w:szCs w:val="24"/>
        </w:rPr>
      </w:pPr>
      <w:r w:rsidRPr="005E3119">
        <w:rPr>
          <w:rFonts w:eastAsia="MS Mincho"/>
          <w:sz w:val="22"/>
          <w:szCs w:val="24"/>
        </w:rPr>
        <w:t xml:space="preserve">Choice </w:t>
      </w:r>
      <w:r>
        <w:rPr>
          <w:rFonts w:eastAsia="MS Mincho"/>
          <w:sz w:val="22"/>
          <w:szCs w:val="24"/>
        </w:rPr>
        <w:t>4: Selective Postpayment Review, or</w:t>
      </w:r>
    </w:p>
    <w:p w14:paraId="00FDF28A" w14:textId="1E8E637A" w:rsidR="005E3119" w:rsidRDefault="005E3119" w:rsidP="005E3119">
      <w:pPr>
        <w:pStyle w:val="ListParagraph"/>
        <w:numPr>
          <w:ilvl w:val="0"/>
          <w:numId w:val="11"/>
        </w:numPr>
        <w:autoSpaceDE w:val="0"/>
        <w:autoSpaceDN w:val="0"/>
        <w:adjustRightInd w:val="0"/>
        <w:spacing w:before="30" w:line="480" w:lineRule="auto"/>
        <w:rPr>
          <w:rFonts w:eastAsia="MS Mincho"/>
          <w:sz w:val="22"/>
          <w:szCs w:val="24"/>
        </w:rPr>
      </w:pPr>
      <w:r>
        <w:rPr>
          <w:rFonts w:eastAsia="MS Mincho"/>
          <w:sz w:val="22"/>
          <w:szCs w:val="24"/>
        </w:rPr>
        <w:t>Choice 5: Spot Check</w:t>
      </w:r>
      <w:r w:rsidR="0070694F">
        <w:rPr>
          <w:rFonts w:eastAsia="MS Mincho"/>
          <w:sz w:val="22"/>
          <w:szCs w:val="24"/>
        </w:rPr>
        <w:t xml:space="preserve"> Review</w:t>
      </w:r>
      <w:r w:rsidR="004C64DA">
        <w:rPr>
          <w:rFonts w:eastAsia="MS Mincho"/>
          <w:sz w:val="22"/>
          <w:szCs w:val="24"/>
        </w:rPr>
        <w:t>.</w:t>
      </w:r>
    </w:p>
    <w:p w14:paraId="294E5713" w14:textId="77777777" w:rsidR="00913978" w:rsidRDefault="00913978" w:rsidP="00D65BEB">
      <w:pPr>
        <w:autoSpaceDE w:val="0"/>
        <w:autoSpaceDN w:val="0"/>
        <w:adjustRightInd w:val="0"/>
        <w:spacing w:before="30" w:line="480" w:lineRule="auto"/>
        <w:rPr>
          <w:rFonts w:ascii="Times New Roman" w:eastAsia="MS Mincho" w:hAnsi="Times New Roman" w:cs="Times New Roman"/>
          <w:color w:val="000000"/>
          <w:szCs w:val="24"/>
        </w:rPr>
      </w:pPr>
      <w:r w:rsidRPr="00913978">
        <w:rPr>
          <w:rFonts w:ascii="Times New Roman" w:eastAsia="MS Mincho" w:hAnsi="Times New Roman" w:cs="Times New Roman"/>
          <w:color w:val="000000"/>
          <w:szCs w:val="24"/>
        </w:rPr>
        <w:t xml:space="preserve">HHA’s that do </w:t>
      </w:r>
      <w:r>
        <w:rPr>
          <w:rFonts w:ascii="Times New Roman" w:eastAsia="MS Mincho" w:hAnsi="Times New Roman" w:cs="Times New Roman"/>
          <w:color w:val="000000"/>
          <w:szCs w:val="24"/>
        </w:rPr>
        <w:t xml:space="preserve">not actively choose one of the subsequent review options will automatically be assigned to participate in the selective postpayment review option, and will remain there for the duration of the demonstration. </w:t>
      </w:r>
    </w:p>
    <w:p w14:paraId="3D6F3D8F" w14:textId="1F5D7DE4" w:rsidR="00913978" w:rsidRPr="00913978" w:rsidRDefault="00913978" w:rsidP="00387650">
      <w:pPr>
        <w:autoSpaceDE w:val="0"/>
        <w:autoSpaceDN w:val="0"/>
        <w:adjustRightInd w:val="0"/>
        <w:spacing w:before="30" w:line="480" w:lineRule="auto"/>
        <w:rPr>
          <w:rFonts w:ascii="Times New Roman" w:eastAsia="MS Mincho" w:hAnsi="Times New Roman" w:cs="Times New Roman"/>
          <w:color w:val="000000"/>
          <w:szCs w:val="24"/>
        </w:rPr>
      </w:pPr>
      <w:r>
        <w:rPr>
          <w:rFonts w:ascii="Times New Roman" w:eastAsia="MS Mincho" w:hAnsi="Times New Roman" w:cs="Times New Roman"/>
          <w:color w:val="000000"/>
          <w:szCs w:val="24"/>
        </w:rPr>
        <w:t xml:space="preserve">If the provider’s rate is less than 90% </w:t>
      </w:r>
      <w:r w:rsidR="00387650">
        <w:rPr>
          <w:rFonts w:ascii="Times New Roman" w:eastAsia="MS Mincho" w:hAnsi="Times New Roman" w:cs="Times New Roman"/>
          <w:color w:val="000000"/>
          <w:szCs w:val="24"/>
        </w:rPr>
        <w:t xml:space="preserve">or they have not submitted at least </w:t>
      </w:r>
      <w:r>
        <w:rPr>
          <w:rFonts w:ascii="Times New Roman" w:eastAsia="MS Mincho" w:hAnsi="Times New Roman" w:cs="Times New Roman"/>
          <w:color w:val="000000"/>
          <w:szCs w:val="24"/>
        </w:rPr>
        <w:t>10 request</w:t>
      </w:r>
      <w:r w:rsidR="00387650">
        <w:rPr>
          <w:rFonts w:ascii="Times New Roman" w:eastAsia="MS Mincho" w:hAnsi="Times New Roman" w:cs="Times New Roman"/>
          <w:color w:val="000000"/>
          <w:szCs w:val="24"/>
        </w:rPr>
        <w:t>s</w:t>
      </w:r>
      <w:r>
        <w:rPr>
          <w:rFonts w:ascii="Times New Roman" w:eastAsia="MS Mincho" w:hAnsi="Times New Roman" w:cs="Times New Roman"/>
          <w:color w:val="000000"/>
          <w:szCs w:val="24"/>
        </w:rPr>
        <w:t>/claim</w:t>
      </w:r>
      <w:r w:rsidR="00387650">
        <w:rPr>
          <w:rFonts w:ascii="Times New Roman" w:eastAsia="MS Mincho" w:hAnsi="Times New Roman" w:cs="Times New Roman"/>
          <w:color w:val="000000"/>
          <w:szCs w:val="24"/>
        </w:rPr>
        <w:t>s</w:t>
      </w:r>
      <w:r>
        <w:rPr>
          <w:rFonts w:ascii="Times New Roman" w:eastAsia="MS Mincho" w:hAnsi="Times New Roman" w:cs="Times New Roman"/>
          <w:color w:val="000000"/>
          <w:szCs w:val="24"/>
        </w:rPr>
        <w:t xml:space="preserve">, the provider must again choose from one of the initial three options. </w:t>
      </w:r>
    </w:p>
    <w:p w14:paraId="6F996B21" w14:textId="77777777" w:rsidR="004C64DA" w:rsidRPr="00913978" w:rsidRDefault="004C64DA" w:rsidP="00387650">
      <w:pPr>
        <w:autoSpaceDE w:val="0"/>
        <w:autoSpaceDN w:val="0"/>
        <w:adjustRightInd w:val="0"/>
        <w:spacing w:before="30" w:line="480" w:lineRule="auto"/>
        <w:rPr>
          <w:rFonts w:ascii="Times New Roman" w:eastAsia="MS Mincho" w:hAnsi="Times New Roman" w:cs="Times New Roman"/>
          <w:color w:val="000000"/>
          <w:szCs w:val="24"/>
        </w:rPr>
      </w:pPr>
      <w:r w:rsidRPr="00913978">
        <w:rPr>
          <w:rFonts w:ascii="Times New Roman" w:eastAsia="MS Mincho" w:hAnsi="Times New Roman" w:cs="Times New Roman"/>
          <w:color w:val="000000"/>
          <w:szCs w:val="24"/>
        </w:rPr>
        <w:t>Illinois providers who previously participated in the Pre-Claim Review demonstration and have already reached the 90% target provisional affirmation rate (based on a minimum 10 requests submitted) can also choose from the three subsequent review options, and do not need to start in one of the initial three review options.</w:t>
      </w:r>
    </w:p>
    <w:p w14:paraId="6BAFC0C7" w14:textId="77777777" w:rsidR="00472AB2" w:rsidRPr="0046239F" w:rsidRDefault="00472AB2" w:rsidP="000A0B5E">
      <w:pPr>
        <w:autoSpaceDE w:val="0"/>
        <w:autoSpaceDN w:val="0"/>
        <w:adjustRightInd w:val="0"/>
        <w:spacing w:before="30" w:line="480" w:lineRule="auto"/>
        <w:contextualSpacing/>
        <w:rPr>
          <w:rFonts w:ascii="Times New Roman" w:eastAsia="MS Mincho" w:hAnsi="Times New Roman"/>
          <w:b/>
          <w:szCs w:val="24"/>
        </w:rPr>
      </w:pPr>
      <w:r w:rsidRPr="0046239F">
        <w:rPr>
          <w:rFonts w:ascii="Times New Roman" w:eastAsia="MS Mincho" w:hAnsi="Times New Roman"/>
          <w:b/>
          <w:szCs w:val="24"/>
        </w:rPr>
        <w:t>Initial Choices:</w:t>
      </w:r>
    </w:p>
    <w:p w14:paraId="508392CB" w14:textId="77777777" w:rsidR="000A0B5E" w:rsidRPr="00051C36" w:rsidRDefault="0046239F" w:rsidP="000A0B5E">
      <w:pPr>
        <w:autoSpaceDE w:val="0"/>
        <w:autoSpaceDN w:val="0"/>
        <w:adjustRightInd w:val="0"/>
        <w:spacing w:before="30" w:line="480" w:lineRule="auto"/>
        <w:contextualSpacing/>
        <w:rPr>
          <w:rFonts w:ascii="Times New Roman" w:eastAsia="MS Mincho" w:hAnsi="Times New Roman"/>
          <w:i/>
          <w:color w:val="000000"/>
          <w:spacing w:val="2"/>
          <w:szCs w:val="24"/>
        </w:rPr>
      </w:pPr>
      <w:r>
        <w:rPr>
          <w:rFonts w:ascii="Times New Roman" w:eastAsia="MS Mincho" w:hAnsi="Times New Roman"/>
          <w:i/>
          <w:color w:val="000000"/>
          <w:spacing w:val="2"/>
          <w:szCs w:val="24"/>
        </w:rPr>
        <w:t xml:space="preserve">Choice 1: </w:t>
      </w:r>
      <w:r w:rsidR="000A0B5E" w:rsidRPr="00051C36">
        <w:rPr>
          <w:rFonts w:ascii="Times New Roman" w:eastAsia="MS Mincho" w:hAnsi="Times New Roman"/>
          <w:i/>
          <w:color w:val="000000"/>
          <w:spacing w:val="2"/>
          <w:szCs w:val="24"/>
        </w:rPr>
        <w:t xml:space="preserve">Pre-claim Review </w:t>
      </w:r>
    </w:p>
    <w:p w14:paraId="62A3635D" w14:textId="6D4C53C9" w:rsidR="000A0B5E" w:rsidRPr="00051C36" w:rsidRDefault="000A0B5E" w:rsidP="009B49C1">
      <w:pPr>
        <w:autoSpaceDE w:val="0"/>
        <w:autoSpaceDN w:val="0"/>
        <w:adjustRightInd w:val="0"/>
        <w:spacing w:before="30" w:line="480" w:lineRule="auto"/>
        <w:rPr>
          <w:rFonts w:ascii="Times New Roman" w:eastAsia="MS Mincho" w:hAnsi="Times New Roman"/>
          <w:szCs w:val="24"/>
        </w:rPr>
      </w:pPr>
      <w:r w:rsidRPr="00051C36">
        <w:rPr>
          <w:rFonts w:ascii="Times New Roman" w:eastAsia="MS Mincho" w:hAnsi="Times New Roman"/>
          <w:szCs w:val="24"/>
        </w:rPr>
        <w:t>If an HHA chooses to participate in pre-claim review, the HHA or the beneficiary initiates the pre-claim review process by submitting a pre-claim review request to the MAC with all relevant documentation based on applicable Medicare rules and policy requirements.</w:t>
      </w:r>
      <w:r w:rsidR="00291989">
        <w:rPr>
          <w:rFonts w:ascii="Times New Roman" w:eastAsia="MS Mincho" w:hAnsi="Times New Roman"/>
          <w:szCs w:val="24"/>
        </w:rPr>
        <w:t xml:space="preserve"> </w:t>
      </w:r>
      <w:r w:rsidRPr="00051C36">
        <w:rPr>
          <w:rFonts w:ascii="Times New Roman" w:eastAsia="MS Mincho" w:hAnsi="Times New Roman"/>
          <w:szCs w:val="24"/>
        </w:rPr>
        <w:t xml:space="preserve"> </w:t>
      </w:r>
      <w:r w:rsidR="00E8436F">
        <w:rPr>
          <w:rFonts w:ascii="Times New Roman" w:eastAsia="MS Mincho" w:hAnsi="Times New Roman"/>
          <w:szCs w:val="24"/>
        </w:rPr>
        <w:t>T</w:t>
      </w:r>
      <w:r w:rsidRPr="00051C36">
        <w:rPr>
          <w:rFonts w:ascii="Times New Roman" w:eastAsia="MS Mincho" w:hAnsi="Times New Roman"/>
          <w:szCs w:val="24"/>
        </w:rPr>
        <w:t xml:space="preserve">he pre-claim review request may specify a specific number of episodes for the beneficiary.  </w:t>
      </w:r>
    </w:p>
    <w:p w14:paraId="3127DD06" w14:textId="6D004BAD" w:rsidR="000A0B5E" w:rsidRPr="00051C36" w:rsidRDefault="000A0B5E" w:rsidP="009B49C1">
      <w:pPr>
        <w:autoSpaceDE w:val="0"/>
        <w:autoSpaceDN w:val="0"/>
        <w:adjustRightInd w:val="0"/>
        <w:spacing w:before="30" w:line="480" w:lineRule="auto"/>
        <w:rPr>
          <w:rFonts w:ascii="Times New Roman" w:eastAsia="MS Mincho" w:hAnsi="Times New Roman"/>
          <w:szCs w:val="24"/>
        </w:rPr>
      </w:pPr>
      <w:r w:rsidRPr="00051C36">
        <w:rPr>
          <w:rFonts w:ascii="Times New Roman" w:eastAsia="MS Mincho" w:hAnsi="Times New Roman"/>
          <w:szCs w:val="24"/>
        </w:rPr>
        <w:t xml:space="preserve">The MAC will review the pre-claim review request to determine whether the home health service for the beneficiary complies with applicable Medicare coverage and clinical documentation requirements. </w:t>
      </w:r>
      <w:r w:rsidR="00291989">
        <w:rPr>
          <w:rFonts w:ascii="Times New Roman" w:eastAsia="MS Mincho" w:hAnsi="Times New Roman"/>
          <w:szCs w:val="24"/>
        </w:rPr>
        <w:t xml:space="preserve"> </w:t>
      </w:r>
      <w:r w:rsidRPr="00051C36">
        <w:rPr>
          <w:rFonts w:ascii="Times New Roman" w:eastAsia="MS Mincho" w:hAnsi="Times New Roman"/>
          <w:szCs w:val="24"/>
        </w:rPr>
        <w:t>The MAC will communicate a decision that provisionally affirms or non-affirms the request for approval for the s</w:t>
      </w:r>
      <w:r w:rsidR="00291989">
        <w:rPr>
          <w:rFonts w:ascii="Times New Roman" w:eastAsia="MS Mincho" w:hAnsi="Times New Roman"/>
          <w:szCs w:val="24"/>
        </w:rPr>
        <w:t>ervices to both the HHA</w:t>
      </w:r>
      <w:r w:rsidRPr="00051C36">
        <w:rPr>
          <w:rFonts w:ascii="Times New Roman" w:eastAsia="MS Mincho" w:hAnsi="Times New Roman"/>
          <w:szCs w:val="24"/>
        </w:rPr>
        <w:t xml:space="preserve"> and the beneficiary. </w:t>
      </w:r>
      <w:r w:rsidR="00291989">
        <w:rPr>
          <w:rFonts w:ascii="Times New Roman" w:eastAsia="MS Mincho" w:hAnsi="Times New Roman"/>
          <w:szCs w:val="24"/>
        </w:rPr>
        <w:t xml:space="preserve"> </w:t>
      </w:r>
      <w:r w:rsidRPr="00051C36">
        <w:rPr>
          <w:rFonts w:ascii="Times New Roman" w:eastAsia="MS Mincho" w:hAnsi="Times New Roman"/>
          <w:szCs w:val="24"/>
        </w:rPr>
        <w:t>The MAC can affirm for the number of episodes requested by the HHA, or for a lesser number of episodes.</w:t>
      </w:r>
      <w:r w:rsidR="00291989">
        <w:rPr>
          <w:rFonts w:ascii="Times New Roman" w:eastAsia="MS Mincho" w:hAnsi="Times New Roman"/>
          <w:szCs w:val="24"/>
        </w:rPr>
        <w:t xml:space="preserve"> </w:t>
      </w:r>
      <w:r w:rsidRPr="00051C36">
        <w:rPr>
          <w:rFonts w:ascii="Times New Roman" w:eastAsia="MS Mincho" w:hAnsi="Times New Roman"/>
          <w:szCs w:val="24"/>
        </w:rPr>
        <w:t xml:space="preserve"> For the initial submission of a pre-claim review request, the MAC will make all reasonable efforts to make and communicate a decision within 10 business days.  </w:t>
      </w:r>
    </w:p>
    <w:p w14:paraId="6156FAC8" w14:textId="32321BDD" w:rsidR="000A0B5E" w:rsidRPr="00051C36" w:rsidRDefault="000A0B5E" w:rsidP="009B49C1">
      <w:pPr>
        <w:autoSpaceDE w:val="0"/>
        <w:autoSpaceDN w:val="0"/>
        <w:adjustRightInd w:val="0"/>
        <w:spacing w:before="30" w:line="480" w:lineRule="auto"/>
        <w:rPr>
          <w:rFonts w:ascii="Times New Roman" w:eastAsia="MS Mincho" w:hAnsi="Times New Roman"/>
          <w:szCs w:val="24"/>
        </w:rPr>
      </w:pPr>
      <w:r w:rsidRPr="00051C36">
        <w:rPr>
          <w:rFonts w:ascii="Times New Roman" w:eastAsia="MS Mincho" w:hAnsi="Times New Roman"/>
          <w:szCs w:val="24"/>
        </w:rPr>
        <w:t xml:space="preserve">If a second pre-claim review request is resubmitted after a non-affirmative decision on an initial pre-claim review request, the MAC will have 20 business days to conduct a complex medical review and communicate a decision on whether the beneficiary meets all of the requirements for a provisional affirmative pre-claim review decision. </w:t>
      </w:r>
      <w:r w:rsidR="00291989">
        <w:rPr>
          <w:rFonts w:ascii="Times New Roman" w:eastAsia="MS Mincho" w:hAnsi="Times New Roman"/>
          <w:szCs w:val="24"/>
        </w:rPr>
        <w:t xml:space="preserve"> </w:t>
      </w:r>
      <w:r w:rsidR="00134E3D">
        <w:rPr>
          <w:rFonts w:ascii="Times New Roman" w:eastAsia="MS Mincho" w:hAnsi="Times New Roman"/>
          <w:szCs w:val="24"/>
        </w:rPr>
        <w:t xml:space="preserve">The </w:t>
      </w:r>
      <w:r w:rsidRPr="00051C36">
        <w:rPr>
          <w:rFonts w:ascii="Times New Roman" w:eastAsia="MS Mincho" w:hAnsi="Times New Roman"/>
          <w:szCs w:val="24"/>
        </w:rPr>
        <w:t xml:space="preserve">timeframes are consistent with </w:t>
      </w:r>
      <w:r w:rsidR="00134E3D">
        <w:rPr>
          <w:rFonts w:ascii="Times New Roman" w:eastAsia="MS Mincho" w:hAnsi="Times New Roman"/>
          <w:szCs w:val="24"/>
        </w:rPr>
        <w:t>other CMS prior authorization programs,</w:t>
      </w:r>
      <w:r w:rsidRPr="00051C36">
        <w:rPr>
          <w:rFonts w:ascii="Times New Roman" w:eastAsia="MS Mincho" w:hAnsi="Times New Roman"/>
          <w:szCs w:val="24"/>
        </w:rPr>
        <w:t xml:space="preserve"> and meeting these timeframes will become part of the MAC’s performance metrics.</w:t>
      </w:r>
    </w:p>
    <w:p w14:paraId="60DFAF0F" w14:textId="440B5E73" w:rsidR="000A0B5E" w:rsidRPr="00051C36" w:rsidRDefault="000A0B5E" w:rsidP="009B49C1">
      <w:pPr>
        <w:autoSpaceDE w:val="0"/>
        <w:autoSpaceDN w:val="0"/>
        <w:adjustRightInd w:val="0"/>
        <w:spacing w:before="30" w:line="480" w:lineRule="auto"/>
        <w:rPr>
          <w:rFonts w:ascii="Times New Roman" w:eastAsia="MS Mincho" w:hAnsi="Times New Roman"/>
          <w:szCs w:val="24"/>
        </w:rPr>
      </w:pPr>
      <w:r w:rsidRPr="00051C36">
        <w:rPr>
          <w:rFonts w:ascii="Times New Roman" w:eastAsia="MS Mincho" w:hAnsi="Times New Roman"/>
          <w:szCs w:val="24"/>
        </w:rPr>
        <w:t xml:space="preserve">Claims for which there is an associated provisional affirmative pre-claim review decision will be paid in full, so long as the home health claim was billed and submitted correctly.  Absent evidence of possible fraud or gaming, claims will not be subjected to postpayment review by </w:t>
      </w:r>
      <w:r w:rsidR="00FA447D">
        <w:rPr>
          <w:rFonts w:ascii="Times New Roman" w:eastAsia="MS Mincho" w:hAnsi="Times New Roman"/>
          <w:szCs w:val="24"/>
        </w:rPr>
        <w:t xml:space="preserve">a </w:t>
      </w:r>
      <w:r w:rsidRPr="00051C36">
        <w:rPr>
          <w:rFonts w:ascii="Times New Roman" w:eastAsia="MS Mincho" w:hAnsi="Times New Roman"/>
          <w:szCs w:val="24"/>
        </w:rPr>
        <w:t>MAC, R</w:t>
      </w:r>
      <w:r w:rsidR="00134E3D">
        <w:rPr>
          <w:rFonts w:ascii="Times New Roman" w:eastAsia="MS Mincho" w:hAnsi="Times New Roman"/>
          <w:szCs w:val="24"/>
        </w:rPr>
        <w:t>ecovery Auditor Contractor (R</w:t>
      </w:r>
      <w:r w:rsidRPr="00051C36">
        <w:rPr>
          <w:rFonts w:ascii="Times New Roman" w:eastAsia="MS Mincho" w:hAnsi="Times New Roman"/>
          <w:szCs w:val="24"/>
        </w:rPr>
        <w:t>AC</w:t>
      </w:r>
      <w:r w:rsidR="00134E3D">
        <w:rPr>
          <w:rFonts w:ascii="Times New Roman" w:eastAsia="MS Mincho" w:hAnsi="Times New Roman"/>
          <w:szCs w:val="24"/>
        </w:rPr>
        <w:t>)</w:t>
      </w:r>
      <w:r w:rsidRPr="00051C36">
        <w:rPr>
          <w:rFonts w:ascii="Times New Roman" w:eastAsia="MS Mincho" w:hAnsi="Times New Roman"/>
          <w:szCs w:val="24"/>
        </w:rPr>
        <w:t xml:space="preserve">, or the Supplemental Medical Review Contractor. </w:t>
      </w:r>
      <w:r w:rsidR="00291989">
        <w:rPr>
          <w:rFonts w:ascii="Times New Roman" w:eastAsia="MS Mincho" w:hAnsi="Times New Roman"/>
          <w:szCs w:val="24"/>
        </w:rPr>
        <w:t xml:space="preserve"> </w:t>
      </w:r>
      <w:r w:rsidRPr="00051C36">
        <w:rPr>
          <w:rFonts w:ascii="Times New Roman" w:eastAsia="MS Mincho" w:hAnsi="Times New Roman"/>
          <w:szCs w:val="24"/>
        </w:rPr>
        <w:t xml:space="preserve">Claims could still be selected for review based on potential fraud or for purposes of measuring the Medicare improper payment rate. </w:t>
      </w:r>
      <w:r w:rsidR="00291989">
        <w:rPr>
          <w:rFonts w:ascii="Times New Roman" w:eastAsia="MS Mincho" w:hAnsi="Times New Roman"/>
          <w:szCs w:val="24"/>
        </w:rPr>
        <w:t xml:space="preserve"> </w:t>
      </w:r>
      <w:r w:rsidRPr="00051C36">
        <w:rPr>
          <w:rFonts w:ascii="Times New Roman" w:eastAsia="MS Mincho" w:hAnsi="Times New Roman"/>
          <w:szCs w:val="24"/>
        </w:rPr>
        <w:t xml:space="preserve">Claims with an associated non-affirmative pre-claim review decision will be denied.  Denied claims are afforded full appeal rights. Claims submitted without first receiving a pre-claim review decision will automatically be subjected to prepayment medical review. </w:t>
      </w:r>
      <w:r w:rsidR="00291989">
        <w:rPr>
          <w:rFonts w:ascii="Times New Roman" w:eastAsia="MS Mincho" w:hAnsi="Times New Roman"/>
          <w:szCs w:val="24"/>
        </w:rPr>
        <w:t xml:space="preserve"> </w:t>
      </w:r>
      <w:r w:rsidRPr="00051C36">
        <w:rPr>
          <w:rFonts w:ascii="Times New Roman" w:eastAsia="MS Mincho" w:hAnsi="Times New Roman"/>
          <w:szCs w:val="24"/>
        </w:rPr>
        <w:t xml:space="preserve">The claims will also be subject to a 25 percent payment reduction of the full claim amount if determined to be payable but where there is no associated pre-claim review request. </w:t>
      </w:r>
      <w:r w:rsidR="00221894">
        <w:rPr>
          <w:rFonts w:ascii="Times New Roman" w:eastAsia="MS Mincho" w:hAnsi="Times New Roman"/>
          <w:szCs w:val="24"/>
        </w:rPr>
        <w:t xml:space="preserve"> </w:t>
      </w:r>
      <w:r w:rsidRPr="00051C36">
        <w:rPr>
          <w:rFonts w:ascii="Times New Roman" w:eastAsia="MS Mincho" w:hAnsi="Times New Roman"/>
          <w:szCs w:val="24"/>
        </w:rPr>
        <w:t>Therefore, CMS recommends that HHAs submit claims for which there is an associated provisional affirmative pre-claim review decision with the</w:t>
      </w:r>
      <w:r w:rsidRPr="00051C36">
        <w:rPr>
          <w:rFonts w:ascii="Times New Roman" w:eastAsia="MS Mincho" w:hAnsi="Times New Roman"/>
          <w:color w:val="000000"/>
          <w:spacing w:val="3"/>
          <w:szCs w:val="24"/>
        </w:rPr>
        <w:t xml:space="preserve"> unique tracking number </w:t>
      </w:r>
      <w:r w:rsidRPr="00051C36">
        <w:rPr>
          <w:rFonts w:ascii="Times New Roman" w:eastAsia="MS Mincho" w:hAnsi="Times New Roman"/>
          <w:szCs w:val="24"/>
        </w:rPr>
        <w:t xml:space="preserve">(UTN) assigned by the MAC, or the HHA will run the risk of CMS denying the claim or the HHA incurring a payment reduction for that claim.  </w:t>
      </w:r>
    </w:p>
    <w:p w14:paraId="100F60E0" w14:textId="7F77B349" w:rsidR="00807F3A" w:rsidRDefault="000A0B5E" w:rsidP="009B49C1">
      <w:pPr>
        <w:autoSpaceDE w:val="0"/>
        <w:autoSpaceDN w:val="0"/>
        <w:adjustRightInd w:val="0"/>
        <w:spacing w:before="30" w:line="480" w:lineRule="auto"/>
        <w:rPr>
          <w:rFonts w:ascii="Times New Roman" w:eastAsia="MS Mincho" w:hAnsi="Times New Roman"/>
          <w:szCs w:val="24"/>
        </w:rPr>
      </w:pPr>
      <w:r w:rsidRPr="00051C36">
        <w:rPr>
          <w:rFonts w:ascii="Times New Roman" w:eastAsia="MS Mincho" w:hAnsi="Times New Roman"/>
          <w:szCs w:val="24"/>
        </w:rPr>
        <w:t>HHAs who choose this option will participate for 6 months</w:t>
      </w:r>
      <w:r w:rsidR="00A67C95">
        <w:rPr>
          <w:rFonts w:ascii="Times New Roman" w:eastAsia="MS Mincho" w:hAnsi="Times New Roman"/>
          <w:szCs w:val="24"/>
        </w:rPr>
        <w:t xml:space="preserve">, after which </w:t>
      </w:r>
      <w:r w:rsidR="00926C69" w:rsidRPr="00051C36">
        <w:rPr>
          <w:rFonts w:ascii="Times New Roman" w:eastAsia="MS Mincho" w:hAnsi="Times New Roman"/>
          <w:szCs w:val="24"/>
        </w:rPr>
        <w:t xml:space="preserve">the HHA’s affirmation rate is </w:t>
      </w:r>
      <w:r w:rsidR="00A67C95">
        <w:rPr>
          <w:rFonts w:ascii="Times New Roman" w:eastAsia="MS Mincho" w:hAnsi="Times New Roman"/>
          <w:szCs w:val="24"/>
        </w:rPr>
        <w:t>calculated.</w:t>
      </w:r>
      <w:r w:rsidR="00EF2FE6">
        <w:rPr>
          <w:rFonts w:ascii="Times New Roman" w:eastAsia="MS Mincho" w:hAnsi="Times New Roman"/>
          <w:szCs w:val="24"/>
        </w:rPr>
        <w:t xml:space="preserve"> </w:t>
      </w:r>
      <w:r w:rsidR="00291989">
        <w:rPr>
          <w:rFonts w:ascii="Times New Roman" w:eastAsia="MS Mincho" w:hAnsi="Times New Roman"/>
          <w:szCs w:val="24"/>
        </w:rPr>
        <w:t xml:space="preserve"> </w:t>
      </w:r>
      <w:r w:rsidR="00EF2FE6">
        <w:rPr>
          <w:rFonts w:ascii="Times New Roman" w:eastAsia="MS Mincho" w:hAnsi="Times New Roman"/>
          <w:szCs w:val="24"/>
        </w:rPr>
        <w:t xml:space="preserve">The HHA’s compliance will determine their next step, as described above. </w:t>
      </w:r>
      <w:r w:rsidR="00807F3A">
        <w:rPr>
          <w:rFonts w:ascii="Times New Roman" w:eastAsia="MS Mincho" w:hAnsi="Times New Roman"/>
          <w:szCs w:val="24"/>
        </w:rPr>
        <w:t xml:space="preserve"> </w:t>
      </w:r>
    </w:p>
    <w:p w14:paraId="6ECFF352" w14:textId="77777777" w:rsidR="000A0B5E" w:rsidRPr="00C92447" w:rsidRDefault="0046239F" w:rsidP="000A0B5E">
      <w:pPr>
        <w:autoSpaceDE w:val="0"/>
        <w:autoSpaceDN w:val="0"/>
        <w:adjustRightInd w:val="0"/>
        <w:spacing w:before="30" w:line="480" w:lineRule="auto"/>
        <w:contextualSpacing/>
        <w:rPr>
          <w:rFonts w:ascii="Times New Roman" w:eastAsia="MS Mincho" w:hAnsi="Times New Roman"/>
          <w:i/>
          <w:color w:val="000000"/>
          <w:szCs w:val="24"/>
        </w:rPr>
      </w:pPr>
      <w:r>
        <w:rPr>
          <w:rFonts w:ascii="Times New Roman" w:eastAsia="MS Mincho" w:hAnsi="Times New Roman"/>
          <w:i/>
          <w:color w:val="000000"/>
          <w:szCs w:val="24"/>
        </w:rPr>
        <w:t>Choice 2: Postpayment Review</w:t>
      </w:r>
    </w:p>
    <w:p w14:paraId="3AB6921E" w14:textId="2E25E2F8" w:rsidR="000A0B5E" w:rsidRPr="00C92447" w:rsidRDefault="000A0B5E" w:rsidP="009B49C1">
      <w:pPr>
        <w:autoSpaceDE w:val="0"/>
        <w:autoSpaceDN w:val="0"/>
        <w:adjustRightInd w:val="0"/>
        <w:spacing w:before="30" w:line="480" w:lineRule="auto"/>
        <w:rPr>
          <w:rFonts w:ascii="Times New Roman" w:eastAsia="MS Mincho" w:hAnsi="Times New Roman"/>
          <w:szCs w:val="24"/>
        </w:rPr>
      </w:pPr>
      <w:r w:rsidRPr="00C92447">
        <w:rPr>
          <w:rFonts w:ascii="Times New Roman" w:eastAsia="MS Mincho" w:hAnsi="Times New Roman"/>
          <w:color w:val="000000"/>
          <w:szCs w:val="24"/>
        </w:rPr>
        <w:t xml:space="preserve">If the HHA chooses postpayment review of all of their </w:t>
      </w:r>
      <w:r w:rsidRPr="00C92447">
        <w:rPr>
          <w:rFonts w:ascii="Times New Roman" w:eastAsia="MS Mincho" w:hAnsi="Times New Roman"/>
          <w:szCs w:val="24"/>
        </w:rPr>
        <w:t xml:space="preserve">claims, </w:t>
      </w:r>
      <w:r w:rsidR="00C562D2">
        <w:rPr>
          <w:rFonts w:ascii="Times New Roman" w:eastAsia="MS Mincho" w:hAnsi="Times New Roman"/>
          <w:szCs w:val="24"/>
        </w:rPr>
        <w:t>t</w:t>
      </w:r>
      <w:r w:rsidR="00C562D2" w:rsidRPr="00C92447">
        <w:rPr>
          <w:rFonts w:ascii="Times New Roman" w:eastAsia="MS Mincho" w:hAnsi="Times New Roman"/>
          <w:color w:val="000000"/>
          <w:szCs w:val="24"/>
        </w:rPr>
        <w:t>he HHA</w:t>
      </w:r>
      <w:r w:rsidR="00C562D2">
        <w:rPr>
          <w:rFonts w:ascii="Times New Roman" w:eastAsia="MS Mincho" w:hAnsi="Times New Roman"/>
          <w:color w:val="000000"/>
          <w:szCs w:val="24"/>
        </w:rPr>
        <w:t xml:space="preserve"> will follow its standard intake, service, and billing procedures, and </w:t>
      </w:r>
      <w:r w:rsidRPr="00C92447">
        <w:rPr>
          <w:rFonts w:ascii="Times New Roman" w:eastAsia="MS Mincho" w:hAnsi="Times New Roman"/>
          <w:szCs w:val="24"/>
        </w:rPr>
        <w:t xml:space="preserve">the claims will pay according to normal claim processes. </w:t>
      </w:r>
      <w:r w:rsidR="00291989">
        <w:rPr>
          <w:rFonts w:ascii="Times New Roman" w:eastAsia="MS Mincho" w:hAnsi="Times New Roman"/>
          <w:szCs w:val="24"/>
        </w:rPr>
        <w:t xml:space="preserve"> </w:t>
      </w:r>
      <w:r w:rsidRPr="00C92447">
        <w:rPr>
          <w:rFonts w:ascii="Times New Roman" w:eastAsia="MS Mincho" w:hAnsi="Times New Roman"/>
          <w:szCs w:val="24"/>
        </w:rPr>
        <w:t>The MAC will conduct complex medical review on the claims submitted during a 6-month interval to determine whether the home health service for the beneficiary complied with applicable Medicare coverage and clinical documentation requirements.</w:t>
      </w:r>
      <w:r>
        <w:rPr>
          <w:rFonts w:ascii="Times New Roman" w:eastAsia="MS Mincho" w:hAnsi="Times New Roman"/>
          <w:color w:val="000000"/>
          <w:szCs w:val="24"/>
        </w:rPr>
        <w:t xml:space="preserve">  The </w:t>
      </w:r>
      <w:r w:rsidRPr="00C92447">
        <w:rPr>
          <w:rFonts w:ascii="Times New Roman" w:eastAsia="MS Mincho" w:hAnsi="Times New Roman"/>
          <w:color w:val="000000"/>
          <w:szCs w:val="24"/>
        </w:rPr>
        <w:t xml:space="preserve">MAC will send the HHA </w:t>
      </w:r>
      <w:r w:rsidRPr="00C92447">
        <w:rPr>
          <w:rFonts w:ascii="Times New Roman" w:eastAsia="MS Mincho" w:hAnsi="Times New Roman"/>
          <w:szCs w:val="24"/>
        </w:rPr>
        <w:t xml:space="preserve">an </w:t>
      </w:r>
      <w:r w:rsidR="00245DF9">
        <w:rPr>
          <w:rFonts w:ascii="Times New Roman" w:eastAsia="MS Mincho" w:hAnsi="Times New Roman"/>
          <w:szCs w:val="24"/>
        </w:rPr>
        <w:t>additional documentation request (</w:t>
      </w:r>
      <w:r w:rsidRPr="00C92447">
        <w:rPr>
          <w:rFonts w:ascii="Times New Roman" w:eastAsia="MS Mincho" w:hAnsi="Times New Roman"/>
          <w:szCs w:val="24"/>
        </w:rPr>
        <w:t>ADR</w:t>
      </w:r>
      <w:r w:rsidR="00245DF9">
        <w:rPr>
          <w:rFonts w:ascii="Times New Roman" w:eastAsia="MS Mincho" w:hAnsi="Times New Roman"/>
          <w:szCs w:val="24"/>
        </w:rPr>
        <w:t xml:space="preserve">) </w:t>
      </w:r>
      <w:r w:rsidRPr="00C92447">
        <w:rPr>
          <w:rFonts w:ascii="Times New Roman" w:eastAsia="MS Mincho" w:hAnsi="Times New Roman"/>
          <w:szCs w:val="24"/>
        </w:rPr>
        <w:t>letter</w:t>
      </w:r>
      <w:r>
        <w:rPr>
          <w:rFonts w:ascii="Times New Roman" w:eastAsia="MS Mincho" w:hAnsi="Times New Roman"/>
          <w:szCs w:val="24"/>
        </w:rPr>
        <w:t xml:space="preserve"> following receipt of the claim for payment</w:t>
      </w:r>
      <w:r w:rsidRPr="00C92447">
        <w:rPr>
          <w:rFonts w:ascii="Times New Roman" w:eastAsia="MS Mincho" w:hAnsi="Times New Roman"/>
          <w:szCs w:val="24"/>
        </w:rPr>
        <w:t>.</w:t>
      </w:r>
    </w:p>
    <w:p w14:paraId="09105029" w14:textId="24F31AA1" w:rsidR="00245DF9" w:rsidRPr="00C92447" w:rsidRDefault="000A0B5E" w:rsidP="009B49C1">
      <w:pPr>
        <w:autoSpaceDE w:val="0"/>
        <w:autoSpaceDN w:val="0"/>
        <w:adjustRightInd w:val="0"/>
        <w:spacing w:before="30" w:line="480" w:lineRule="auto"/>
        <w:rPr>
          <w:rFonts w:ascii="Times New Roman" w:eastAsia="MS Mincho" w:hAnsi="Times New Roman"/>
          <w:szCs w:val="24"/>
        </w:rPr>
      </w:pPr>
      <w:r w:rsidRPr="00C92447">
        <w:rPr>
          <w:rFonts w:ascii="Times New Roman" w:eastAsia="MS Mincho" w:hAnsi="Times New Roman"/>
          <w:szCs w:val="24"/>
        </w:rPr>
        <w:t>HHAs who choose this option will participate for 6 months</w:t>
      </w:r>
      <w:r w:rsidR="00EF2FE6">
        <w:rPr>
          <w:rFonts w:ascii="Times New Roman" w:eastAsia="MS Mincho" w:hAnsi="Times New Roman"/>
          <w:szCs w:val="24"/>
        </w:rPr>
        <w:t>, after which the HHA’s approval</w:t>
      </w:r>
      <w:r w:rsidR="00EF2FE6" w:rsidRPr="00051C36">
        <w:rPr>
          <w:rFonts w:ascii="Times New Roman" w:eastAsia="MS Mincho" w:hAnsi="Times New Roman"/>
          <w:szCs w:val="24"/>
        </w:rPr>
        <w:t xml:space="preserve"> rate is </w:t>
      </w:r>
      <w:r w:rsidR="00EF2FE6">
        <w:rPr>
          <w:rFonts w:ascii="Times New Roman" w:eastAsia="MS Mincho" w:hAnsi="Times New Roman"/>
          <w:szCs w:val="24"/>
        </w:rPr>
        <w:t>calculated.</w:t>
      </w:r>
      <w:r w:rsidR="00245DF9">
        <w:rPr>
          <w:rFonts w:ascii="Times New Roman" w:eastAsia="MS Mincho" w:hAnsi="Times New Roman"/>
          <w:szCs w:val="24"/>
        </w:rPr>
        <w:t xml:space="preserve"> </w:t>
      </w:r>
      <w:r w:rsidR="007C3EC9">
        <w:rPr>
          <w:rFonts w:ascii="Times New Roman" w:eastAsia="MS Mincho" w:hAnsi="Times New Roman"/>
          <w:szCs w:val="24"/>
        </w:rPr>
        <w:t xml:space="preserve"> </w:t>
      </w:r>
      <w:r w:rsidR="00EF2FE6">
        <w:rPr>
          <w:rFonts w:ascii="Times New Roman" w:eastAsia="MS Mincho" w:hAnsi="Times New Roman"/>
          <w:szCs w:val="24"/>
        </w:rPr>
        <w:t xml:space="preserve">The HHA’s compliance will determine their next step, as described above. </w:t>
      </w:r>
    </w:p>
    <w:p w14:paraId="5C7C1F01" w14:textId="77777777" w:rsidR="000A0B5E" w:rsidRPr="00C92447" w:rsidRDefault="000D3F8B" w:rsidP="000A0B5E">
      <w:pPr>
        <w:autoSpaceDE w:val="0"/>
        <w:autoSpaceDN w:val="0"/>
        <w:adjustRightInd w:val="0"/>
        <w:spacing w:before="30" w:line="480" w:lineRule="auto"/>
        <w:contextualSpacing/>
        <w:rPr>
          <w:rFonts w:ascii="Times New Roman" w:eastAsia="MS Mincho" w:hAnsi="Times New Roman"/>
          <w:i/>
          <w:color w:val="000000"/>
          <w:szCs w:val="24"/>
        </w:rPr>
      </w:pPr>
      <w:r>
        <w:rPr>
          <w:rFonts w:ascii="Times New Roman" w:eastAsia="MS Mincho" w:hAnsi="Times New Roman"/>
          <w:i/>
          <w:color w:val="000000"/>
          <w:szCs w:val="24"/>
        </w:rPr>
        <w:t xml:space="preserve">Choice 3: </w:t>
      </w:r>
      <w:r w:rsidR="000A0B5E" w:rsidRPr="00C92447">
        <w:rPr>
          <w:rFonts w:ascii="Times New Roman" w:eastAsia="MS Mincho" w:hAnsi="Times New Roman"/>
          <w:i/>
          <w:color w:val="000000"/>
          <w:szCs w:val="24"/>
        </w:rPr>
        <w:t>Minimal Review w</w:t>
      </w:r>
      <w:r>
        <w:rPr>
          <w:rFonts w:ascii="Times New Roman" w:eastAsia="MS Mincho" w:hAnsi="Times New Roman"/>
          <w:i/>
          <w:color w:val="000000"/>
          <w:szCs w:val="24"/>
        </w:rPr>
        <w:t>ith 25% Payment Reduction</w:t>
      </w:r>
    </w:p>
    <w:p w14:paraId="0ABD1667" w14:textId="14E30CD1" w:rsidR="004C64DA" w:rsidRPr="00732943" w:rsidRDefault="000A0B5E" w:rsidP="009B49C1">
      <w:pPr>
        <w:autoSpaceDE w:val="0"/>
        <w:autoSpaceDN w:val="0"/>
        <w:adjustRightInd w:val="0"/>
        <w:spacing w:before="30" w:line="480" w:lineRule="auto"/>
        <w:rPr>
          <w:rFonts w:ascii="Times New Roman" w:eastAsia="MS Mincho" w:hAnsi="Times New Roman"/>
          <w:spacing w:val="1"/>
          <w:szCs w:val="24"/>
        </w:rPr>
      </w:pPr>
      <w:r w:rsidRPr="00C92447">
        <w:rPr>
          <w:rFonts w:ascii="Times New Roman" w:eastAsia="MS Mincho" w:hAnsi="Times New Roman"/>
          <w:color w:val="000000"/>
          <w:szCs w:val="24"/>
        </w:rPr>
        <w:t>If a HHA chooses minimal review with a 25% payment reduction, the</w:t>
      </w:r>
      <w:r w:rsidR="006F0E99">
        <w:rPr>
          <w:rFonts w:ascii="Times New Roman" w:eastAsia="MS Mincho" w:hAnsi="Times New Roman"/>
          <w:color w:val="000000"/>
          <w:szCs w:val="24"/>
        </w:rPr>
        <w:t>y will submit</w:t>
      </w:r>
      <w:r w:rsidRPr="00C92447">
        <w:rPr>
          <w:rFonts w:ascii="Times New Roman" w:eastAsia="MS Mincho" w:hAnsi="Times New Roman"/>
          <w:color w:val="000000"/>
          <w:szCs w:val="24"/>
        </w:rPr>
        <w:t xml:space="preserve"> claims according to the normal claims process.  Claims falling under this option will be excluded from regular MAC targeted probe and educate reviews, but may be subject to potential RAC review, in accordance with their regular review processes.  The claims may also be subject to </w:t>
      </w:r>
      <w:r w:rsidR="00807F3A">
        <w:rPr>
          <w:rFonts w:ascii="Times New Roman" w:eastAsia="MS Mincho" w:hAnsi="Times New Roman"/>
          <w:color w:val="000000"/>
          <w:szCs w:val="24"/>
        </w:rPr>
        <w:t>Unified Program Integrity Contractor (</w:t>
      </w:r>
      <w:r w:rsidRPr="00C92447">
        <w:rPr>
          <w:rFonts w:ascii="Times New Roman" w:eastAsia="MS Mincho" w:hAnsi="Times New Roman"/>
          <w:color w:val="000000"/>
          <w:szCs w:val="24"/>
        </w:rPr>
        <w:t>UPIC</w:t>
      </w:r>
      <w:r w:rsidR="00807F3A">
        <w:rPr>
          <w:rFonts w:ascii="Times New Roman" w:eastAsia="MS Mincho" w:hAnsi="Times New Roman"/>
          <w:color w:val="000000"/>
          <w:szCs w:val="24"/>
        </w:rPr>
        <w:t>)</w:t>
      </w:r>
      <w:r w:rsidRPr="00C92447">
        <w:rPr>
          <w:rFonts w:ascii="Times New Roman" w:eastAsia="MS Mincho" w:hAnsi="Times New Roman"/>
          <w:color w:val="000000"/>
          <w:szCs w:val="24"/>
        </w:rPr>
        <w:t xml:space="preserve"> review if fraud is suspected.  Any denied claims will retain all normal appeal rights. </w:t>
      </w:r>
      <w:r w:rsidR="00291989">
        <w:rPr>
          <w:rFonts w:ascii="Times New Roman" w:eastAsia="MS Mincho" w:hAnsi="Times New Roman"/>
          <w:color w:val="000000"/>
          <w:szCs w:val="24"/>
        </w:rPr>
        <w:t xml:space="preserve"> </w:t>
      </w:r>
      <w:r w:rsidRPr="00C92447">
        <w:rPr>
          <w:rFonts w:ascii="Times New Roman" w:eastAsia="MS Mincho" w:hAnsi="Times New Roman"/>
          <w:color w:val="000000"/>
          <w:szCs w:val="24"/>
        </w:rPr>
        <w:t xml:space="preserve">HHAs will receive an automatic 25% reduction on all payable home health claims. </w:t>
      </w:r>
      <w:r w:rsidR="00291989">
        <w:rPr>
          <w:rFonts w:ascii="Times New Roman" w:eastAsia="MS Mincho" w:hAnsi="Times New Roman"/>
          <w:color w:val="000000"/>
          <w:szCs w:val="24"/>
        </w:rPr>
        <w:t xml:space="preserve"> </w:t>
      </w:r>
      <w:r w:rsidRPr="00C92447">
        <w:rPr>
          <w:rFonts w:ascii="Times New Roman" w:eastAsia="MS Mincho" w:hAnsi="Times New Roman"/>
          <w:color w:val="000000"/>
          <w:szCs w:val="24"/>
        </w:rPr>
        <w:t>The 25% payment reduction is non-transferrable to the beneficiary</w:t>
      </w:r>
      <w:r w:rsidR="006F0E99">
        <w:rPr>
          <w:rFonts w:ascii="Times New Roman" w:eastAsia="MS Mincho" w:hAnsi="Times New Roman"/>
          <w:color w:val="000000"/>
          <w:szCs w:val="24"/>
        </w:rPr>
        <w:t xml:space="preserve"> and </w:t>
      </w:r>
      <w:r w:rsidR="00291989">
        <w:rPr>
          <w:rFonts w:ascii="Times New Roman" w:eastAsia="MS Mincho" w:hAnsi="Times New Roman"/>
          <w:color w:val="000000"/>
          <w:szCs w:val="24"/>
        </w:rPr>
        <w:t xml:space="preserve">is not subject to appeal. </w:t>
      </w:r>
      <w:r w:rsidRPr="00C92447">
        <w:rPr>
          <w:rFonts w:ascii="Times New Roman" w:eastAsia="MS Mincho" w:hAnsi="Times New Roman"/>
          <w:color w:val="000000"/>
          <w:szCs w:val="24"/>
        </w:rPr>
        <w:t xml:space="preserve"> If a HHA chooses this option, they will remain in this option for the duration of the demonstration and will not have an opportunity to pick a different option later.  </w:t>
      </w:r>
      <w:r w:rsidRPr="00C92447">
        <w:rPr>
          <w:rFonts w:ascii="Times New Roman" w:eastAsia="MS Mincho" w:hAnsi="Times New Roman"/>
          <w:spacing w:val="1"/>
          <w:szCs w:val="24"/>
        </w:rPr>
        <w:t>This will allow for operational consistency amongst the review and payment of the provider’s claims.</w:t>
      </w:r>
    </w:p>
    <w:p w14:paraId="131114FC" w14:textId="77777777" w:rsidR="004C64DA" w:rsidRPr="0046239F" w:rsidRDefault="004C64DA" w:rsidP="004C64DA">
      <w:pPr>
        <w:autoSpaceDE w:val="0"/>
        <w:autoSpaceDN w:val="0"/>
        <w:adjustRightInd w:val="0"/>
        <w:spacing w:before="30" w:line="480" w:lineRule="auto"/>
        <w:contextualSpacing/>
        <w:rPr>
          <w:rFonts w:ascii="Times New Roman" w:eastAsia="MS Mincho" w:hAnsi="Times New Roman"/>
          <w:b/>
          <w:szCs w:val="24"/>
        </w:rPr>
      </w:pPr>
      <w:r>
        <w:rPr>
          <w:rFonts w:ascii="Times New Roman" w:eastAsia="MS Mincho" w:hAnsi="Times New Roman"/>
          <w:b/>
          <w:szCs w:val="24"/>
        </w:rPr>
        <w:t>Subsequent</w:t>
      </w:r>
      <w:r w:rsidRPr="0046239F">
        <w:rPr>
          <w:rFonts w:ascii="Times New Roman" w:eastAsia="MS Mincho" w:hAnsi="Times New Roman"/>
          <w:b/>
          <w:szCs w:val="24"/>
        </w:rPr>
        <w:t xml:space="preserve"> Choices:</w:t>
      </w:r>
    </w:p>
    <w:p w14:paraId="618483C5" w14:textId="77777777" w:rsidR="00732943" w:rsidRDefault="004C64DA" w:rsidP="004C64DA">
      <w:pPr>
        <w:autoSpaceDE w:val="0"/>
        <w:autoSpaceDN w:val="0"/>
        <w:adjustRightInd w:val="0"/>
        <w:spacing w:before="30" w:line="480" w:lineRule="auto"/>
        <w:contextualSpacing/>
        <w:rPr>
          <w:rFonts w:ascii="Times New Roman" w:eastAsia="MS Mincho" w:hAnsi="Times New Roman"/>
          <w:i/>
          <w:color w:val="000000"/>
          <w:spacing w:val="3"/>
          <w:szCs w:val="24"/>
        </w:rPr>
      </w:pPr>
      <w:r w:rsidRPr="004C64DA">
        <w:rPr>
          <w:rFonts w:ascii="Times New Roman" w:eastAsia="MS Mincho" w:hAnsi="Times New Roman"/>
          <w:i/>
          <w:color w:val="000000"/>
          <w:spacing w:val="3"/>
          <w:szCs w:val="24"/>
        </w:rPr>
        <w:t>Choice 1: Pre-Claim Review</w:t>
      </w:r>
    </w:p>
    <w:p w14:paraId="115EB76E" w14:textId="03333374" w:rsidR="004C64DA" w:rsidRPr="004C64DA" w:rsidRDefault="00732943" w:rsidP="004C64DA">
      <w:pPr>
        <w:autoSpaceDE w:val="0"/>
        <w:autoSpaceDN w:val="0"/>
        <w:adjustRightInd w:val="0"/>
        <w:spacing w:before="30" w:line="480" w:lineRule="auto"/>
        <w:rPr>
          <w:rFonts w:ascii="Times New Roman" w:eastAsia="MS Mincho" w:hAnsi="Times New Roman"/>
          <w:i/>
          <w:color w:val="000000"/>
          <w:spacing w:val="3"/>
          <w:szCs w:val="24"/>
        </w:rPr>
      </w:pPr>
      <w:r>
        <w:rPr>
          <w:rFonts w:ascii="Times New Roman" w:eastAsia="MS Mincho" w:hAnsi="Times New Roman"/>
          <w:color w:val="000000"/>
          <w:spacing w:val="3"/>
          <w:szCs w:val="24"/>
        </w:rPr>
        <w:t>The HHA may choose to</w:t>
      </w:r>
      <w:r w:rsidR="009B49C1">
        <w:rPr>
          <w:rFonts w:ascii="Times New Roman" w:eastAsia="MS Mincho" w:hAnsi="Times New Roman"/>
          <w:color w:val="000000"/>
          <w:spacing w:val="3"/>
          <w:szCs w:val="24"/>
        </w:rPr>
        <w:t xml:space="preserve"> begin or</w:t>
      </w:r>
      <w:r>
        <w:rPr>
          <w:rFonts w:ascii="Times New Roman" w:eastAsia="MS Mincho" w:hAnsi="Times New Roman"/>
          <w:color w:val="000000"/>
          <w:spacing w:val="3"/>
          <w:szCs w:val="24"/>
        </w:rPr>
        <w:t xml:space="preserve"> continue with pre-claim review, as described above. </w:t>
      </w:r>
    </w:p>
    <w:p w14:paraId="79AFAD0E" w14:textId="77777777" w:rsidR="004C64DA" w:rsidRDefault="004C64DA" w:rsidP="004C64DA">
      <w:pPr>
        <w:autoSpaceDE w:val="0"/>
        <w:autoSpaceDN w:val="0"/>
        <w:adjustRightInd w:val="0"/>
        <w:spacing w:before="30" w:line="480" w:lineRule="auto"/>
        <w:contextualSpacing/>
        <w:rPr>
          <w:rFonts w:ascii="Times New Roman" w:eastAsia="MS Mincho" w:hAnsi="Times New Roman"/>
          <w:i/>
          <w:color w:val="000000"/>
          <w:spacing w:val="3"/>
          <w:szCs w:val="24"/>
        </w:rPr>
      </w:pPr>
      <w:r w:rsidRPr="004C64DA">
        <w:rPr>
          <w:rFonts w:ascii="Times New Roman" w:eastAsia="MS Mincho" w:hAnsi="Times New Roman"/>
          <w:i/>
          <w:color w:val="000000"/>
          <w:spacing w:val="3"/>
          <w:szCs w:val="24"/>
        </w:rPr>
        <w:t>Choice 4: Selective Postpayment Review</w:t>
      </w:r>
    </w:p>
    <w:p w14:paraId="638EF7D5" w14:textId="69977DDC" w:rsidR="00BD1F81" w:rsidRDefault="00BD1F81" w:rsidP="004C64DA">
      <w:pPr>
        <w:autoSpaceDE w:val="0"/>
        <w:autoSpaceDN w:val="0"/>
        <w:adjustRightInd w:val="0"/>
        <w:spacing w:before="30" w:line="480" w:lineRule="auto"/>
        <w:rPr>
          <w:rFonts w:ascii="Times New Roman" w:eastAsia="MS Mincho" w:hAnsi="Times New Roman"/>
          <w:color w:val="000000"/>
          <w:spacing w:val="3"/>
          <w:szCs w:val="24"/>
        </w:rPr>
      </w:pPr>
      <w:r>
        <w:rPr>
          <w:rFonts w:ascii="Times New Roman" w:eastAsia="MS Mincho" w:hAnsi="Times New Roman"/>
          <w:color w:val="000000"/>
          <w:spacing w:val="3"/>
          <w:szCs w:val="24"/>
        </w:rPr>
        <w:t xml:space="preserve">If </w:t>
      </w:r>
      <w:r w:rsidR="00C02E64">
        <w:rPr>
          <w:rFonts w:ascii="Times New Roman" w:eastAsia="MS Mincho" w:hAnsi="Times New Roman"/>
          <w:color w:val="000000"/>
          <w:spacing w:val="3"/>
          <w:szCs w:val="24"/>
        </w:rPr>
        <w:t xml:space="preserve">the </w:t>
      </w:r>
      <w:r>
        <w:rPr>
          <w:rFonts w:ascii="Times New Roman" w:eastAsia="MS Mincho" w:hAnsi="Times New Roman"/>
          <w:color w:val="000000"/>
          <w:spacing w:val="3"/>
          <w:szCs w:val="24"/>
        </w:rPr>
        <w:t xml:space="preserve">HHA chooses selective postpayment review, </w:t>
      </w:r>
      <w:r w:rsidR="00C02E64">
        <w:rPr>
          <w:rFonts w:ascii="Times New Roman" w:eastAsia="MS Mincho" w:hAnsi="Times New Roman"/>
          <w:color w:val="000000"/>
          <w:spacing w:val="3"/>
          <w:szCs w:val="24"/>
        </w:rPr>
        <w:t xml:space="preserve">the claims will pay according to normal claim processes. </w:t>
      </w:r>
      <w:r w:rsidR="00291989">
        <w:rPr>
          <w:rFonts w:ascii="Times New Roman" w:eastAsia="MS Mincho" w:hAnsi="Times New Roman"/>
          <w:color w:val="000000"/>
          <w:spacing w:val="3"/>
          <w:szCs w:val="24"/>
        </w:rPr>
        <w:t xml:space="preserve"> </w:t>
      </w:r>
      <w:r w:rsidR="00C02E64">
        <w:rPr>
          <w:rFonts w:ascii="Times New Roman" w:eastAsia="MS Mincho" w:hAnsi="Times New Roman"/>
          <w:color w:val="000000"/>
          <w:spacing w:val="3"/>
          <w:szCs w:val="24"/>
        </w:rPr>
        <w:t>T</w:t>
      </w:r>
      <w:r>
        <w:rPr>
          <w:rFonts w:ascii="Times New Roman" w:eastAsia="MS Mincho" w:hAnsi="Times New Roman"/>
          <w:color w:val="000000"/>
          <w:spacing w:val="3"/>
          <w:szCs w:val="24"/>
        </w:rPr>
        <w:t xml:space="preserve">he MAC will review a statistically valid random sample every 6 months. </w:t>
      </w:r>
      <w:r w:rsidR="00291989">
        <w:rPr>
          <w:rFonts w:ascii="Times New Roman" w:eastAsia="MS Mincho" w:hAnsi="Times New Roman"/>
          <w:color w:val="000000"/>
          <w:spacing w:val="3"/>
          <w:szCs w:val="24"/>
        </w:rPr>
        <w:t xml:space="preserve"> </w:t>
      </w:r>
      <w:r w:rsidR="00C02E64">
        <w:rPr>
          <w:rFonts w:ascii="Times New Roman" w:eastAsia="MS Mincho" w:hAnsi="Times New Roman"/>
          <w:color w:val="000000"/>
          <w:spacing w:val="3"/>
          <w:szCs w:val="24"/>
        </w:rPr>
        <w:t>The MAC will send the HHA an ADR letter for claims being reviewed.</w:t>
      </w:r>
      <w:r w:rsidR="00291989">
        <w:rPr>
          <w:rFonts w:ascii="Times New Roman" w:eastAsia="MS Mincho" w:hAnsi="Times New Roman"/>
          <w:color w:val="000000"/>
          <w:spacing w:val="3"/>
          <w:szCs w:val="24"/>
        </w:rPr>
        <w:t xml:space="preserve"> </w:t>
      </w:r>
      <w:r w:rsidR="00C02E64">
        <w:rPr>
          <w:rFonts w:ascii="Times New Roman" w:eastAsia="MS Mincho" w:hAnsi="Times New Roman"/>
          <w:color w:val="000000"/>
          <w:spacing w:val="3"/>
          <w:szCs w:val="24"/>
        </w:rPr>
        <w:t xml:space="preserve"> </w:t>
      </w:r>
      <w:r>
        <w:rPr>
          <w:rFonts w:ascii="Times New Roman" w:eastAsia="MS Mincho" w:hAnsi="Times New Roman"/>
          <w:color w:val="000000"/>
          <w:spacing w:val="3"/>
          <w:szCs w:val="24"/>
        </w:rPr>
        <w:t>The HHA will remain in this option for the remainder of the demonstration</w:t>
      </w:r>
      <w:r w:rsidR="009B49C1" w:rsidRPr="009B49C1">
        <w:rPr>
          <w:rFonts w:ascii="Times New Roman" w:eastAsia="MS Mincho" w:hAnsi="Times New Roman"/>
          <w:color w:val="000000"/>
          <w:szCs w:val="24"/>
        </w:rPr>
        <w:t xml:space="preserve"> </w:t>
      </w:r>
      <w:r w:rsidR="009B49C1" w:rsidRPr="00C92447">
        <w:rPr>
          <w:rFonts w:ascii="Times New Roman" w:eastAsia="MS Mincho" w:hAnsi="Times New Roman"/>
          <w:color w:val="000000"/>
          <w:szCs w:val="24"/>
        </w:rPr>
        <w:t>and will not have an opportunity to pick a different option later</w:t>
      </w:r>
      <w:r>
        <w:rPr>
          <w:rFonts w:ascii="Times New Roman" w:eastAsia="MS Mincho" w:hAnsi="Times New Roman"/>
          <w:color w:val="000000"/>
          <w:spacing w:val="3"/>
          <w:szCs w:val="24"/>
        </w:rPr>
        <w:t>.</w:t>
      </w:r>
    </w:p>
    <w:p w14:paraId="5EFA6306" w14:textId="77777777" w:rsidR="00A65436" w:rsidRDefault="00A65436" w:rsidP="004C64DA">
      <w:pPr>
        <w:autoSpaceDE w:val="0"/>
        <w:autoSpaceDN w:val="0"/>
        <w:adjustRightInd w:val="0"/>
        <w:spacing w:before="30" w:line="480" w:lineRule="auto"/>
        <w:rPr>
          <w:rFonts w:ascii="Times New Roman" w:eastAsia="MS Mincho" w:hAnsi="Times New Roman"/>
          <w:color w:val="000000"/>
          <w:spacing w:val="3"/>
          <w:szCs w:val="24"/>
        </w:rPr>
      </w:pPr>
    </w:p>
    <w:p w14:paraId="46B5B37F" w14:textId="77777777" w:rsidR="00A65436" w:rsidRPr="00BD1F81" w:rsidRDefault="00A65436" w:rsidP="004C64DA">
      <w:pPr>
        <w:autoSpaceDE w:val="0"/>
        <w:autoSpaceDN w:val="0"/>
        <w:adjustRightInd w:val="0"/>
        <w:spacing w:before="30" w:line="480" w:lineRule="auto"/>
        <w:rPr>
          <w:rFonts w:ascii="Times New Roman" w:eastAsia="MS Mincho" w:hAnsi="Times New Roman"/>
          <w:color w:val="000000"/>
          <w:spacing w:val="3"/>
          <w:szCs w:val="24"/>
        </w:rPr>
      </w:pPr>
    </w:p>
    <w:p w14:paraId="7EC6890E" w14:textId="5B25683E" w:rsidR="004C64DA" w:rsidRDefault="004C64DA" w:rsidP="004C64DA">
      <w:pPr>
        <w:autoSpaceDE w:val="0"/>
        <w:autoSpaceDN w:val="0"/>
        <w:adjustRightInd w:val="0"/>
        <w:spacing w:before="30" w:line="480" w:lineRule="auto"/>
        <w:contextualSpacing/>
        <w:rPr>
          <w:rFonts w:ascii="Times New Roman" w:eastAsia="MS Mincho" w:hAnsi="Times New Roman"/>
          <w:i/>
          <w:color w:val="000000"/>
          <w:spacing w:val="3"/>
          <w:szCs w:val="24"/>
        </w:rPr>
      </w:pPr>
      <w:r>
        <w:rPr>
          <w:rFonts w:ascii="Times New Roman" w:eastAsia="MS Mincho" w:hAnsi="Times New Roman"/>
          <w:i/>
          <w:color w:val="000000"/>
          <w:spacing w:val="3"/>
          <w:szCs w:val="24"/>
        </w:rPr>
        <w:t>Choice 5: Spot Check</w:t>
      </w:r>
      <w:r w:rsidR="009C2561">
        <w:rPr>
          <w:rFonts w:ascii="Times New Roman" w:eastAsia="MS Mincho" w:hAnsi="Times New Roman"/>
          <w:i/>
          <w:color w:val="000000"/>
          <w:spacing w:val="3"/>
          <w:szCs w:val="24"/>
        </w:rPr>
        <w:t xml:space="preserve"> Review</w:t>
      </w:r>
    </w:p>
    <w:p w14:paraId="606F8306" w14:textId="4249E70F" w:rsidR="004B5706" w:rsidRDefault="00BD1F81" w:rsidP="004C64DA">
      <w:pPr>
        <w:autoSpaceDE w:val="0"/>
        <w:autoSpaceDN w:val="0"/>
        <w:adjustRightInd w:val="0"/>
        <w:spacing w:before="30" w:line="480" w:lineRule="auto"/>
        <w:contextualSpacing/>
        <w:rPr>
          <w:rFonts w:ascii="Times New Roman" w:eastAsia="MS Mincho" w:hAnsi="Times New Roman"/>
          <w:szCs w:val="24"/>
        </w:rPr>
      </w:pPr>
      <w:r>
        <w:rPr>
          <w:rFonts w:ascii="Times New Roman" w:eastAsia="MS Mincho" w:hAnsi="Times New Roman"/>
          <w:color w:val="000000"/>
          <w:spacing w:val="3"/>
          <w:szCs w:val="24"/>
        </w:rPr>
        <w:t xml:space="preserve">If </w:t>
      </w:r>
      <w:r w:rsidR="00637B86">
        <w:rPr>
          <w:rFonts w:ascii="Times New Roman" w:eastAsia="MS Mincho" w:hAnsi="Times New Roman"/>
          <w:color w:val="000000"/>
          <w:spacing w:val="3"/>
          <w:szCs w:val="24"/>
        </w:rPr>
        <w:t>the</w:t>
      </w:r>
      <w:r>
        <w:rPr>
          <w:rFonts w:ascii="Times New Roman" w:eastAsia="MS Mincho" w:hAnsi="Times New Roman"/>
          <w:color w:val="000000"/>
          <w:spacing w:val="3"/>
          <w:szCs w:val="24"/>
        </w:rPr>
        <w:t xml:space="preserve"> HHA chooses a spot check review, the MAC will randomly select 5% of claims for prepayment review every 6 months. </w:t>
      </w:r>
      <w:r w:rsidR="00291989">
        <w:rPr>
          <w:rFonts w:ascii="Times New Roman" w:eastAsia="MS Mincho" w:hAnsi="Times New Roman"/>
          <w:color w:val="000000"/>
          <w:spacing w:val="3"/>
          <w:szCs w:val="24"/>
        </w:rPr>
        <w:t xml:space="preserve"> </w:t>
      </w:r>
      <w:r>
        <w:rPr>
          <w:rFonts w:ascii="Times New Roman" w:eastAsia="MS Mincho" w:hAnsi="Times New Roman"/>
          <w:color w:val="000000"/>
          <w:spacing w:val="3"/>
          <w:szCs w:val="24"/>
        </w:rPr>
        <w:t xml:space="preserve">The HHA may remain with this choice for the remainder of the demonstration as long as the spot </w:t>
      </w:r>
      <w:r w:rsidR="00D65BEB">
        <w:rPr>
          <w:rFonts w:ascii="Times New Roman" w:eastAsia="MS Mincho" w:hAnsi="Times New Roman"/>
          <w:color w:val="000000"/>
          <w:spacing w:val="3"/>
          <w:szCs w:val="24"/>
        </w:rPr>
        <w:t xml:space="preserve">check </w:t>
      </w:r>
      <w:r>
        <w:rPr>
          <w:rFonts w:ascii="Times New Roman" w:eastAsia="MS Mincho" w:hAnsi="Times New Roman"/>
          <w:color w:val="000000"/>
          <w:spacing w:val="3"/>
          <w:szCs w:val="24"/>
        </w:rPr>
        <w:t>shows the HHA is compliant with Medicare coverage rules and policy. If the HHA is not in compliance, the HHA must again choose from one of the initial three review options.</w:t>
      </w:r>
    </w:p>
    <w:p w14:paraId="31025A2B" w14:textId="77777777" w:rsidR="004B5706" w:rsidRPr="00BD1F81" w:rsidRDefault="004B5706" w:rsidP="004C64DA">
      <w:pPr>
        <w:autoSpaceDE w:val="0"/>
        <w:autoSpaceDN w:val="0"/>
        <w:adjustRightInd w:val="0"/>
        <w:spacing w:before="30" w:line="480" w:lineRule="auto"/>
        <w:contextualSpacing/>
        <w:rPr>
          <w:rFonts w:ascii="Times New Roman" w:eastAsia="MS Mincho" w:hAnsi="Times New Roman"/>
          <w:color w:val="000000"/>
          <w:spacing w:val="3"/>
          <w:szCs w:val="24"/>
        </w:rPr>
      </w:pPr>
    </w:p>
    <w:p w14:paraId="02955FF2" w14:textId="76699C33" w:rsidR="00BD1F81" w:rsidRDefault="00BD1F81" w:rsidP="009B49C1">
      <w:pPr>
        <w:autoSpaceDE w:val="0"/>
        <w:autoSpaceDN w:val="0"/>
        <w:adjustRightInd w:val="0"/>
        <w:spacing w:before="30" w:line="480" w:lineRule="auto"/>
        <w:contextualSpacing/>
        <w:rPr>
          <w:rFonts w:ascii="Times New Roman" w:eastAsia="MS Mincho" w:hAnsi="Times New Roman"/>
          <w:szCs w:val="24"/>
        </w:rPr>
      </w:pPr>
      <w:r>
        <w:rPr>
          <w:rFonts w:ascii="Times New Roman" w:eastAsia="MS Mincho" w:hAnsi="Times New Roman"/>
          <w:szCs w:val="24"/>
        </w:rPr>
        <w:t>P</w:t>
      </w:r>
      <w:r w:rsidRPr="00051C36">
        <w:rPr>
          <w:rFonts w:ascii="Times New Roman" w:eastAsia="MS Mincho" w:hAnsi="Times New Roman"/>
          <w:szCs w:val="24"/>
        </w:rPr>
        <w:t xml:space="preserve">roviders in all options will be subject to continued monitoring of their billing by the MAC. For example, the MAC will monitor the number of Requests for Anticipated Payments (RAPs) that are submitted and subsequently cancelled.  These cancellations should be rare. </w:t>
      </w:r>
      <w:r w:rsidR="00291989">
        <w:rPr>
          <w:rFonts w:ascii="Times New Roman" w:eastAsia="MS Mincho" w:hAnsi="Times New Roman"/>
          <w:szCs w:val="24"/>
        </w:rPr>
        <w:t xml:space="preserve"> </w:t>
      </w:r>
      <w:r w:rsidRPr="00051C36">
        <w:rPr>
          <w:rFonts w:ascii="Times New Roman" w:eastAsia="MS Mincho" w:hAnsi="Times New Roman"/>
          <w:szCs w:val="24"/>
        </w:rPr>
        <w:t xml:space="preserve">The MAC will monitor those rates and if a HHA has a high cancellation rate, the MAC will suppress payment on their RAPs. </w:t>
      </w:r>
      <w:r w:rsidR="00291989">
        <w:rPr>
          <w:rFonts w:ascii="Times New Roman" w:eastAsia="MS Mincho" w:hAnsi="Times New Roman"/>
          <w:szCs w:val="24"/>
        </w:rPr>
        <w:t xml:space="preserve"> </w:t>
      </w:r>
      <w:r w:rsidRPr="00051C36">
        <w:rPr>
          <w:rFonts w:ascii="Times New Roman" w:eastAsia="MS Mincho" w:hAnsi="Times New Roman"/>
          <w:szCs w:val="24"/>
        </w:rPr>
        <w:t>The MAC will also conduct data analysis of the HHA’s billing behavior, and if they notice billing anomalies, the MAC can conduct additional educational with the provider.  If the MAC suspects that an HHA i</w:t>
      </w:r>
      <w:r>
        <w:rPr>
          <w:rFonts w:ascii="Times New Roman" w:eastAsia="MS Mincho" w:hAnsi="Times New Roman"/>
          <w:szCs w:val="24"/>
        </w:rPr>
        <w:t>n</w:t>
      </w:r>
      <w:r w:rsidRPr="00051C36">
        <w:rPr>
          <w:rFonts w:ascii="Times New Roman" w:eastAsia="MS Mincho" w:hAnsi="Times New Roman"/>
          <w:szCs w:val="24"/>
        </w:rPr>
        <w:t xml:space="preserve"> any of the demonstration choices is engaging in fraudulent behavior, the MAC will refer the provider to the UPIC.</w:t>
      </w:r>
    </w:p>
    <w:p w14:paraId="2B77AD6A" w14:textId="77777777" w:rsidR="00CE3A72" w:rsidRPr="00291C14" w:rsidRDefault="00CE3A72" w:rsidP="00CE3A72">
      <w:pPr>
        <w:overflowPunct w:val="0"/>
        <w:autoSpaceDE w:val="0"/>
        <w:autoSpaceDN w:val="0"/>
        <w:adjustRightInd w:val="0"/>
        <w:spacing w:line="480" w:lineRule="auto"/>
        <w:ind w:right="86"/>
        <w:rPr>
          <w:rFonts w:ascii="Times New Roman" w:hAnsi="Times New Roman"/>
          <w:sz w:val="24"/>
          <w:szCs w:val="24"/>
        </w:rPr>
      </w:pPr>
      <w:r w:rsidRPr="00291C14">
        <w:rPr>
          <w:rFonts w:ascii="Times New Roman" w:hAnsi="Times New Roman"/>
          <w:b/>
          <w:sz w:val="24"/>
          <w:szCs w:val="24"/>
          <w:u w:val="single"/>
        </w:rPr>
        <w:t>Additional Information</w:t>
      </w:r>
      <w:r w:rsidRPr="00291C14">
        <w:rPr>
          <w:rFonts w:ascii="Times New Roman" w:hAnsi="Times New Roman"/>
          <w:b/>
          <w:sz w:val="24"/>
          <w:szCs w:val="24"/>
        </w:rPr>
        <w:t>:</w:t>
      </w:r>
    </w:p>
    <w:p w14:paraId="378E749F" w14:textId="29AFD3A7" w:rsidR="000A0B5E" w:rsidRPr="00D619EF" w:rsidRDefault="0046239F" w:rsidP="00CE3A72">
      <w:pPr>
        <w:overflowPunct w:val="0"/>
        <w:autoSpaceDE w:val="0"/>
        <w:autoSpaceDN w:val="0"/>
        <w:adjustRightInd w:val="0"/>
        <w:spacing w:line="480" w:lineRule="auto"/>
        <w:ind w:right="86"/>
        <w:rPr>
          <w:rFonts w:ascii="Times New Roman" w:hAnsi="Times New Roman"/>
          <w:szCs w:val="24"/>
        </w:rPr>
      </w:pPr>
      <w:r>
        <w:rPr>
          <w:rFonts w:ascii="Times New Roman" w:hAnsi="Times New Roman"/>
          <w:szCs w:val="24"/>
        </w:rPr>
        <w:t>Additional information about the implementation of the review choice demonstration is available on the CMS website at:</w:t>
      </w:r>
      <w:r w:rsidR="00A65436" w:rsidRPr="00A65436">
        <w:rPr>
          <w:rFonts w:ascii="Calibri" w:hAnsi="Calibri"/>
          <w:color w:val="1F497D"/>
        </w:rPr>
        <w:t xml:space="preserve"> </w:t>
      </w:r>
      <w:hyperlink r:id="rId9" w:history="1">
        <w:r w:rsidR="00A50A85">
          <w:rPr>
            <w:rStyle w:val="Hyperlink"/>
            <w:rFonts w:ascii="Calibri" w:hAnsi="Calibri"/>
          </w:rPr>
          <w:t>home health demonstration website</w:t>
        </w:r>
      </w:hyperlink>
      <w:r w:rsidR="00A65436">
        <w:rPr>
          <w:rFonts w:ascii="Calibri" w:hAnsi="Calibri"/>
          <w:color w:val="1F497D"/>
        </w:rPr>
        <w:t xml:space="preserve">.  </w:t>
      </w:r>
      <w:r w:rsidRPr="00952FB0">
        <w:rPr>
          <w:rFonts w:ascii="Times New Roman" w:hAnsi="Times New Roman"/>
          <w:szCs w:val="24"/>
        </w:rPr>
        <w:t xml:space="preserve">Questions regarding the </w:t>
      </w:r>
      <w:r w:rsidR="00A64C69">
        <w:rPr>
          <w:rFonts w:ascii="Times New Roman" w:hAnsi="Times New Roman"/>
          <w:szCs w:val="24"/>
        </w:rPr>
        <w:t>demonstration</w:t>
      </w:r>
      <w:r w:rsidRPr="00952FB0">
        <w:rPr>
          <w:rFonts w:ascii="Times New Roman" w:hAnsi="Times New Roman"/>
          <w:szCs w:val="24"/>
        </w:rPr>
        <w:t xml:space="preserve"> should be sent to</w:t>
      </w:r>
      <w:r w:rsidR="009B49C1">
        <w:rPr>
          <w:rFonts w:ascii="Times New Roman" w:hAnsi="Times New Roman"/>
          <w:szCs w:val="24"/>
        </w:rPr>
        <w:t xml:space="preserve"> </w:t>
      </w:r>
      <w:hyperlink r:id="rId10" w:history="1">
        <w:r w:rsidR="009B49C1">
          <w:rPr>
            <w:rStyle w:val="Hyperlink"/>
          </w:rPr>
          <w:t>HomeHealthRCD@cms.hhs.gov</w:t>
        </w:r>
      </w:hyperlink>
      <w:r w:rsidRPr="00952FB0">
        <w:rPr>
          <w:rFonts w:ascii="Times New Roman" w:hAnsi="Times New Roman"/>
          <w:szCs w:val="24"/>
        </w:rPr>
        <w:t>.</w:t>
      </w:r>
    </w:p>
    <w:p w14:paraId="3E7CB6D0" w14:textId="77777777" w:rsidR="00336D53" w:rsidRPr="00BB5F4A" w:rsidRDefault="00336D53" w:rsidP="00336D53">
      <w:pPr>
        <w:spacing w:after="0" w:line="480" w:lineRule="auto"/>
        <w:rPr>
          <w:rFonts w:ascii="Times New Roman" w:hAnsi="Times New Roman" w:cs="Times New Roman"/>
          <w:sz w:val="24"/>
          <w:szCs w:val="24"/>
        </w:rPr>
      </w:pPr>
    </w:p>
    <w:p w14:paraId="517E1850" w14:textId="77777777" w:rsidR="00336D53" w:rsidRPr="00BB5F4A" w:rsidRDefault="00336D53">
      <w:pPr>
        <w:spacing w:after="200" w:line="276" w:lineRule="auto"/>
        <w:rPr>
          <w:rFonts w:ascii="Times New Roman" w:hAnsi="Times New Roman" w:cs="Times New Roman"/>
          <w:sz w:val="24"/>
          <w:szCs w:val="24"/>
        </w:rPr>
      </w:pPr>
      <w:r w:rsidRPr="00BB5F4A">
        <w:rPr>
          <w:rFonts w:ascii="Times New Roman" w:hAnsi="Times New Roman" w:cs="Times New Roman"/>
          <w:sz w:val="24"/>
          <w:szCs w:val="24"/>
        </w:rPr>
        <w:br w:type="page"/>
      </w:r>
    </w:p>
    <w:p w14:paraId="4A46BC9B" w14:textId="7F290C47" w:rsidR="00180C69" w:rsidRPr="00291C14" w:rsidRDefault="00291C14">
      <w:pPr>
        <w:rPr>
          <w:rFonts w:ascii="Times New Roman" w:hAnsi="Times New Roman" w:cs="Times New Roman"/>
          <w:b/>
          <w:sz w:val="24"/>
          <w:szCs w:val="24"/>
        </w:rPr>
      </w:pPr>
      <w:r w:rsidRPr="00291C14">
        <w:rPr>
          <w:rFonts w:ascii="Times New Roman" w:hAnsi="Times New Roman" w:cs="Times New Roman"/>
          <w:b/>
          <w:sz w:val="24"/>
          <w:szCs w:val="24"/>
        </w:rPr>
        <w:t>Attachment A:</w:t>
      </w:r>
    </w:p>
    <w:p w14:paraId="2B97F1EE" w14:textId="49A47E66" w:rsidR="00291C14" w:rsidRDefault="00291C14">
      <w:pP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6A69C144" wp14:editId="3C51B6E2">
            <wp:extent cx="6176010" cy="6370955"/>
            <wp:effectExtent l="0" t="0" r="0" b="0"/>
            <wp:docPr id="2" name="Picture 2" descr="A flowchart showing the choices a HHA can make under the demonstration." title="Review Choice Demonstration for Home Health Service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6010" cy="6370955"/>
                    </a:xfrm>
                    <a:prstGeom prst="rect">
                      <a:avLst/>
                    </a:prstGeom>
                    <a:noFill/>
                  </pic:spPr>
                </pic:pic>
              </a:graphicData>
            </a:graphic>
          </wp:inline>
        </w:drawing>
      </w:r>
    </w:p>
    <w:p w14:paraId="42BA6C3D" w14:textId="77777777" w:rsidR="00CE3A72" w:rsidRPr="00336D53" w:rsidRDefault="00CE3A72">
      <w:pPr>
        <w:rPr>
          <w:rFonts w:ascii="Times New Roman" w:hAnsi="Times New Roman" w:cs="Times New Roman"/>
          <w:sz w:val="24"/>
          <w:szCs w:val="24"/>
        </w:rPr>
      </w:pPr>
    </w:p>
    <w:sectPr w:rsidR="00CE3A72" w:rsidRPr="00336D53" w:rsidSect="001C299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4A2D6" w14:textId="77777777" w:rsidR="009932A2" w:rsidRDefault="009932A2" w:rsidP="000A0B5E">
      <w:pPr>
        <w:spacing w:after="0" w:line="240" w:lineRule="auto"/>
      </w:pPr>
      <w:r>
        <w:separator/>
      </w:r>
    </w:p>
  </w:endnote>
  <w:endnote w:type="continuationSeparator" w:id="0">
    <w:p w14:paraId="2DF04BE6" w14:textId="77777777" w:rsidR="009932A2" w:rsidRDefault="009932A2" w:rsidP="000A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18245" w14:textId="77777777" w:rsidR="009932A2" w:rsidRDefault="009932A2" w:rsidP="000A0B5E">
      <w:pPr>
        <w:spacing w:after="0" w:line="240" w:lineRule="auto"/>
      </w:pPr>
      <w:r>
        <w:separator/>
      </w:r>
    </w:p>
  </w:footnote>
  <w:footnote w:type="continuationSeparator" w:id="0">
    <w:p w14:paraId="551A35F5" w14:textId="77777777" w:rsidR="009932A2" w:rsidRDefault="009932A2" w:rsidP="000A0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E9B"/>
    <w:multiLevelType w:val="hybridMultilevel"/>
    <w:tmpl w:val="A3127050"/>
    <w:lvl w:ilvl="0" w:tplc="34A64B04">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01460"/>
    <w:multiLevelType w:val="hybridMultilevel"/>
    <w:tmpl w:val="6832A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956F2"/>
    <w:multiLevelType w:val="hybridMultilevel"/>
    <w:tmpl w:val="9ACE3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FD67099"/>
    <w:multiLevelType w:val="hybridMultilevel"/>
    <w:tmpl w:val="B8288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D3FA9"/>
    <w:multiLevelType w:val="hybridMultilevel"/>
    <w:tmpl w:val="7A1A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D2022"/>
    <w:multiLevelType w:val="hybridMultilevel"/>
    <w:tmpl w:val="FF96E3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2487FBF"/>
    <w:multiLevelType w:val="hybridMultilevel"/>
    <w:tmpl w:val="CE6447DE"/>
    <w:lvl w:ilvl="0" w:tplc="946EB06E">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92E66"/>
    <w:multiLevelType w:val="hybridMultilevel"/>
    <w:tmpl w:val="C43E04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E165E3"/>
    <w:multiLevelType w:val="hybridMultilevel"/>
    <w:tmpl w:val="45706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437846"/>
    <w:multiLevelType w:val="hybridMultilevel"/>
    <w:tmpl w:val="BCB86EE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72719"/>
    <w:multiLevelType w:val="hybridMultilevel"/>
    <w:tmpl w:val="2A60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3"/>
  </w:num>
  <w:num w:numId="6">
    <w:abstractNumId w:val="8"/>
  </w:num>
  <w:num w:numId="7">
    <w:abstractNumId w:val="7"/>
  </w:num>
  <w:num w:numId="8">
    <w:abstractNumId w:val="10"/>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99"/>
    <w:rsid w:val="00004F3B"/>
    <w:rsid w:val="00010CF0"/>
    <w:rsid w:val="00014E0E"/>
    <w:rsid w:val="000944F2"/>
    <w:rsid w:val="00095320"/>
    <w:rsid w:val="00097FE5"/>
    <w:rsid w:val="000A0B5E"/>
    <w:rsid w:val="000A6CFF"/>
    <w:rsid w:val="000D3F8B"/>
    <w:rsid w:val="000D5E01"/>
    <w:rsid w:val="000F70ED"/>
    <w:rsid w:val="00134E3D"/>
    <w:rsid w:val="00142F69"/>
    <w:rsid w:val="001467CD"/>
    <w:rsid w:val="001650DE"/>
    <w:rsid w:val="0017028E"/>
    <w:rsid w:val="0017752A"/>
    <w:rsid w:val="00180C69"/>
    <w:rsid w:val="001930D6"/>
    <w:rsid w:val="001B10D4"/>
    <w:rsid w:val="001B2491"/>
    <w:rsid w:val="001C2992"/>
    <w:rsid w:val="001D2DA8"/>
    <w:rsid w:val="001D6DEB"/>
    <w:rsid w:val="001E30C5"/>
    <w:rsid w:val="001F24EC"/>
    <w:rsid w:val="002034B6"/>
    <w:rsid w:val="00205B7B"/>
    <w:rsid w:val="00206257"/>
    <w:rsid w:val="00206973"/>
    <w:rsid w:val="00213A0F"/>
    <w:rsid w:val="00221894"/>
    <w:rsid w:val="00221B09"/>
    <w:rsid w:val="00231D1B"/>
    <w:rsid w:val="00235028"/>
    <w:rsid w:val="00245DF9"/>
    <w:rsid w:val="00291989"/>
    <w:rsid w:val="00291C14"/>
    <w:rsid w:val="002929BD"/>
    <w:rsid w:val="00292D9C"/>
    <w:rsid w:val="00296832"/>
    <w:rsid w:val="002B69F3"/>
    <w:rsid w:val="002E1A45"/>
    <w:rsid w:val="002E275B"/>
    <w:rsid w:val="002E6D14"/>
    <w:rsid w:val="00311D70"/>
    <w:rsid w:val="00326009"/>
    <w:rsid w:val="00330AB5"/>
    <w:rsid w:val="00335AE6"/>
    <w:rsid w:val="00336D53"/>
    <w:rsid w:val="00351012"/>
    <w:rsid w:val="00357626"/>
    <w:rsid w:val="00374E16"/>
    <w:rsid w:val="00382050"/>
    <w:rsid w:val="00387650"/>
    <w:rsid w:val="00392156"/>
    <w:rsid w:val="003E61EE"/>
    <w:rsid w:val="003F33AF"/>
    <w:rsid w:val="003F5416"/>
    <w:rsid w:val="003F7C96"/>
    <w:rsid w:val="0040331F"/>
    <w:rsid w:val="0042053E"/>
    <w:rsid w:val="004227EB"/>
    <w:rsid w:val="00437D03"/>
    <w:rsid w:val="0046239F"/>
    <w:rsid w:val="00467B4D"/>
    <w:rsid w:val="00472AB2"/>
    <w:rsid w:val="004764FA"/>
    <w:rsid w:val="00487AF3"/>
    <w:rsid w:val="004A566C"/>
    <w:rsid w:val="004B5706"/>
    <w:rsid w:val="004C058D"/>
    <w:rsid w:val="004C2C65"/>
    <w:rsid w:val="004C54C2"/>
    <w:rsid w:val="004C64DA"/>
    <w:rsid w:val="004D58B3"/>
    <w:rsid w:val="004E0CD6"/>
    <w:rsid w:val="004F2299"/>
    <w:rsid w:val="00501CB6"/>
    <w:rsid w:val="00503C5B"/>
    <w:rsid w:val="00506992"/>
    <w:rsid w:val="00507AD6"/>
    <w:rsid w:val="00545647"/>
    <w:rsid w:val="00546841"/>
    <w:rsid w:val="005617CA"/>
    <w:rsid w:val="005709C9"/>
    <w:rsid w:val="00597229"/>
    <w:rsid w:val="005B492D"/>
    <w:rsid w:val="005B4D17"/>
    <w:rsid w:val="005B59C5"/>
    <w:rsid w:val="005C2302"/>
    <w:rsid w:val="005D5237"/>
    <w:rsid w:val="005E1ACF"/>
    <w:rsid w:val="005E3119"/>
    <w:rsid w:val="00604610"/>
    <w:rsid w:val="006317D8"/>
    <w:rsid w:val="006346EF"/>
    <w:rsid w:val="00637B86"/>
    <w:rsid w:val="00642289"/>
    <w:rsid w:val="0065360D"/>
    <w:rsid w:val="00665ED2"/>
    <w:rsid w:val="0067221D"/>
    <w:rsid w:val="00680A71"/>
    <w:rsid w:val="00682FEB"/>
    <w:rsid w:val="006B7025"/>
    <w:rsid w:val="006C4764"/>
    <w:rsid w:val="006E43B0"/>
    <w:rsid w:val="006E625A"/>
    <w:rsid w:val="006F0E99"/>
    <w:rsid w:val="006F598A"/>
    <w:rsid w:val="0070694F"/>
    <w:rsid w:val="00723CA7"/>
    <w:rsid w:val="00726E97"/>
    <w:rsid w:val="00730EB7"/>
    <w:rsid w:val="00732943"/>
    <w:rsid w:val="0075620D"/>
    <w:rsid w:val="0077674B"/>
    <w:rsid w:val="0077743E"/>
    <w:rsid w:val="00783477"/>
    <w:rsid w:val="007850A2"/>
    <w:rsid w:val="0079337D"/>
    <w:rsid w:val="00795DAC"/>
    <w:rsid w:val="007C3EC9"/>
    <w:rsid w:val="007D35E9"/>
    <w:rsid w:val="007E2231"/>
    <w:rsid w:val="00807F3A"/>
    <w:rsid w:val="00822AC7"/>
    <w:rsid w:val="00823A29"/>
    <w:rsid w:val="00856B3E"/>
    <w:rsid w:val="00864E41"/>
    <w:rsid w:val="00865F2F"/>
    <w:rsid w:val="00870790"/>
    <w:rsid w:val="00870C3B"/>
    <w:rsid w:val="0087575C"/>
    <w:rsid w:val="00877B62"/>
    <w:rsid w:val="00891784"/>
    <w:rsid w:val="008B7B67"/>
    <w:rsid w:val="008C2CEF"/>
    <w:rsid w:val="008E2B71"/>
    <w:rsid w:val="008F2791"/>
    <w:rsid w:val="00913978"/>
    <w:rsid w:val="00915014"/>
    <w:rsid w:val="00926C69"/>
    <w:rsid w:val="00933366"/>
    <w:rsid w:val="00971403"/>
    <w:rsid w:val="009932A2"/>
    <w:rsid w:val="00996AE4"/>
    <w:rsid w:val="009B49C1"/>
    <w:rsid w:val="009B63FD"/>
    <w:rsid w:val="009C1850"/>
    <w:rsid w:val="009C2561"/>
    <w:rsid w:val="009C39AB"/>
    <w:rsid w:val="009D7EDA"/>
    <w:rsid w:val="009E338F"/>
    <w:rsid w:val="00A01B0D"/>
    <w:rsid w:val="00A14B9F"/>
    <w:rsid w:val="00A50A85"/>
    <w:rsid w:val="00A62CB0"/>
    <w:rsid w:val="00A64C69"/>
    <w:rsid w:val="00A650B2"/>
    <w:rsid w:val="00A65436"/>
    <w:rsid w:val="00A67C95"/>
    <w:rsid w:val="00A758F6"/>
    <w:rsid w:val="00A829AB"/>
    <w:rsid w:val="00A83BAA"/>
    <w:rsid w:val="00AB20E0"/>
    <w:rsid w:val="00AD05AA"/>
    <w:rsid w:val="00AD2DF0"/>
    <w:rsid w:val="00AE18EC"/>
    <w:rsid w:val="00AE1C5E"/>
    <w:rsid w:val="00AE3A20"/>
    <w:rsid w:val="00AE6BB0"/>
    <w:rsid w:val="00AF59D5"/>
    <w:rsid w:val="00B05A05"/>
    <w:rsid w:val="00B06213"/>
    <w:rsid w:val="00B155AC"/>
    <w:rsid w:val="00B165AD"/>
    <w:rsid w:val="00B416B9"/>
    <w:rsid w:val="00B735A5"/>
    <w:rsid w:val="00BA022B"/>
    <w:rsid w:val="00BB0856"/>
    <w:rsid w:val="00BB5F4A"/>
    <w:rsid w:val="00BD1F81"/>
    <w:rsid w:val="00BD574C"/>
    <w:rsid w:val="00C02E64"/>
    <w:rsid w:val="00C24910"/>
    <w:rsid w:val="00C25CCA"/>
    <w:rsid w:val="00C344D3"/>
    <w:rsid w:val="00C51249"/>
    <w:rsid w:val="00C562D2"/>
    <w:rsid w:val="00C750C2"/>
    <w:rsid w:val="00C93734"/>
    <w:rsid w:val="00CA67AE"/>
    <w:rsid w:val="00CB0EB2"/>
    <w:rsid w:val="00CB4C53"/>
    <w:rsid w:val="00CB551F"/>
    <w:rsid w:val="00CC5219"/>
    <w:rsid w:val="00CD1836"/>
    <w:rsid w:val="00CD4F3B"/>
    <w:rsid w:val="00CE3A72"/>
    <w:rsid w:val="00CF7549"/>
    <w:rsid w:val="00D013B6"/>
    <w:rsid w:val="00D30BEF"/>
    <w:rsid w:val="00D4007D"/>
    <w:rsid w:val="00D45CA1"/>
    <w:rsid w:val="00D65BEB"/>
    <w:rsid w:val="00D72760"/>
    <w:rsid w:val="00D73BBB"/>
    <w:rsid w:val="00D81928"/>
    <w:rsid w:val="00DA2D48"/>
    <w:rsid w:val="00DB64B6"/>
    <w:rsid w:val="00DB673C"/>
    <w:rsid w:val="00DC6B69"/>
    <w:rsid w:val="00DD0B36"/>
    <w:rsid w:val="00DD1D42"/>
    <w:rsid w:val="00E1382D"/>
    <w:rsid w:val="00E1613F"/>
    <w:rsid w:val="00E26F5C"/>
    <w:rsid w:val="00E27245"/>
    <w:rsid w:val="00E41788"/>
    <w:rsid w:val="00E6134D"/>
    <w:rsid w:val="00E71A51"/>
    <w:rsid w:val="00E8436F"/>
    <w:rsid w:val="00E87361"/>
    <w:rsid w:val="00EC5EF3"/>
    <w:rsid w:val="00ED204A"/>
    <w:rsid w:val="00EF2FE6"/>
    <w:rsid w:val="00F10AE0"/>
    <w:rsid w:val="00F210C2"/>
    <w:rsid w:val="00F23C39"/>
    <w:rsid w:val="00F4265A"/>
    <w:rsid w:val="00F43C70"/>
    <w:rsid w:val="00F461F0"/>
    <w:rsid w:val="00F5224E"/>
    <w:rsid w:val="00F738F4"/>
    <w:rsid w:val="00F7458B"/>
    <w:rsid w:val="00F74B3B"/>
    <w:rsid w:val="00F83ACF"/>
    <w:rsid w:val="00F86A59"/>
    <w:rsid w:val="00F87943"/>
    <w:rsid w:val="00FA447D"/>
    <w:rsid w:val="00FD40C6"/>
    <w:rsid w:val="00FD4DB5"/>
    <w:rsid w:val="00FE50F6"/>
    <w:rsid w:val="00FE7CA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99"/>
    <w:pPr>
      <w:spacing w:after="160" w:line="259"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299"/>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CommentReference">
    <w:name w:val="annotation reference"/>
    <w:basedOn w:val="DefaultParagraphFont"/>
    <w:uiPriority w:val="99"/>
    <w:unhideWhenUsed/>
    <w:rsid w:val="00E26F5C"/>
    <w:rPr>
      <w:sz w:val="16"/>
      <w:szCs w:val="16"/>
    </w:rPr>
  </w:style>
  <w:style w:type="paragraph" w:styleId="CommentText">
    <w:name w:val="annotation text"/>
    <w:basedOn w:val="Normal"/>
    <w:link w:val="CommentTextChar"/>
    <w:uiPriority w:val="99"/>
    <w:unhideWhenUsed/>
    <w:rsid w:val="00E26F5C"/>
    <w:pPr>
      <w:spacing w:line="240" w:lineRule="auto"/>
    </w:pPr>
    <w:rPr>
      <w:sz w:val="20"/>
      <w:szCs w:val="20"/>
    </w:rPr>
  </w:style>
  <w:style w:type="character" w:customStyle="1" w:styleId="CommentTextChar">
    <w:name w:val="Comment Text Char"/>
    <w:basedOn w:val="DefaultParagraphFont"/>
    <w:link w:val="CommentText"/>
    <w:uiPriority w:val="99"/>
    <w:rsid w:val="00E26F5C"/>
    <w:rPr>
      <w:sz w:val="20"/>
      <w:szCs w:val="20"/>
      <w:lang w:bidi="he-IL"/>
    </w:rPr>
  </w:style>
  <w:style w:type="paragraph" w:styleId="CommentSubject">
    <w:name w:val="annotation subject"/>
    <w:basedOn w:val="CommentText"/>
    <w:next w:val="CommentText"/>
    <w:link w:val="CommentSubjectChar"/>
    <w:uiPriority w:val="99"/>
    <w:semiHidden/>
    <w:unhideWhenUsed/>
    <w:rsid w:val="00E26F5C"/>
    <w:rPr>
      <w:b/>
      <w:bCs/>
    </w:rPr>
  </w:style>
  <w:style w:type="character" w:customStyle="1" w:styleId="CommentSubjectChar">
    <w:name w:val="Comment Subject Char"/>
    <w:basedOn w:val="CommentTextChar"/>
    <w:link w:val="CommentSubject"/>
    <w:uiPriority w:val="99"/>
    <w:semiHidden/>
    <w:rsid w:val="00E26F5C"/>
    <w:rPr>
      <w:b/>
      <w:bCs/>
      <w:sz w:val="20"/>
      <w:szCs w:val="20"/>
      <w:lang w:bidi="he-IL"/>
    </w:rPr>
  </w:style>
  <w:style w:type="paragraph" w:styleId="BalloonText">
    <w:name w:val="Balloon Text"/>
    <w:basedOn w:val="Normal"/>
    <w:link w:val="BalloonTextChar"/>
    <w:uiPriority w:val="99"/>
    <w:semiHidden/>
    <w:unhideWhenUsed/>
    <w:rsid w:val="00E26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5C"/>
    <w:rPr>
      <w:rFonts w:ascii="Tahoma" w:hAnsi="Tahoma" w:cs="Tahoma"/>
      <w:sz w:val="16"/>
      <w:szCs w:val="16"/>
      <w:lang w:bidi="he-IL"/>
    </w:rPr>
  </w:style>
  <w:style w:type="character" w:styleId="IntenseEmphasis">
    <w:name w:val="Intense Emphasis"/>
    <w:basedOn w:val="DefaultParagraphFont"/>
    <w:qFormat/>
    <w:rsid w:val="00FD40C6"/>
    <w:rPr>
      <w:b/>
      <w:bCs/>
      <w:i/>
      <w:iCs/>
      <w:color w:val="4F81BD" w:themeColor="accent1"/>
    </w:rPr>
  </w:style>
  <w:style w:type="character" w:styleId="Hyperlink">
    <w:name w:val="Hyperlink"/>
    <w:basedOn w:val="DefaultParagraphFont"/>
    <w:uiPriority w:val="99"/>
    <w:unhideWhenUsed/>
    <w:rsid w:val="00180C69"/>
    <w:rPr>
      <w:color w:val="0000FF" w:themeColor="hyperlink"/>
      <w:u w:val="single"/>
    </w:rPr>
  </w:style>
  <w:style w:type="paragraph" w:styleId="ListParagraph">
    <w:name w:val="List Paragraph"/>
    <w:basedOn w:val="Normal"/>
    <w:uiPriority w:val="34"/>
    <w:qFormat/>
    <w:rsid w:val="00AE3A20"/>
    <w:pPr>
      <w:widowControl w:val="0"/>
      <w:snapToGrid w:val="0"/>
      <w:spacing w:after="0" w:line="240" w:lineRule="auto"/>
      <w:ind w:left="720"/>
      <w:contextualSpacing/>
    </w:pPr>
    <w:rPr>
      <w:rFonts w:ascii="Times New Roman" w:eastAsia="Times New Roman" w:hAnsi="Times New Roman" w:cs="Times New Roman"/>
      <w:sz w:val="24"/>
      <w:szCs w:val="20"/>
      <w:lang w:bidi="ar-SA"/>
    </w:rPr>
  </w:style>
  <w:style w:type="paragraph" w:styleId="BodyText">
    <w:name w:val="Body Text"/>
    <w:basedOn w:val="Normal"/>
    <w:link w:val="BodyTextChar"/>
    <w:uiPriority w:val="99"/>
    <w:unhideWhenUsed/>
    <w:rsid w:val="00D013B6"/>
    <w:pPr>
      <w:widowControl w:val="0"/>
      <w:spacing w:after="120" w:line="240" w:lineRule="auto"/>
    </w:pPr>
    <w:rPr>
      <w:rFonts w:ascii="Times New Roman" w:eastAsia="Times New Roman" w:hAnsi="Times New Roman" w:cs="Times New Roman"/>
      <w:snapToGrid w:val="0"/>
      <w:sz w:val="24"/>
      <w:szCs w:val="20"/>
      <w:lang w:bidi="ar-SA"/>
    </w:rPr>
  </w:style>
  <w:style w:type="character" w:customStyle="1" w:styleId="BodyTextChar">
    <w:name w:val="Body Text Char"/>
    <w:basedOn w:val="DefaultParagraphFont"/>
    <w:link w:val="BodyText"/>
    <w:uiPriority w:val="99"/>
    <w:rsid w:val="00D013B6"/>
    <w:rPr>
      <w:rFonts w:ascii="Times New Roman" w:eastAsia="Times New Roman" w:hAnsi="Times New Roman" w:cs="Times New Roman"/>
      <w:snapToGrid w:val="0"/>
      <w:sz w:val="24"/>
      <w:szCs w:val="20"/>
    </w:rPr>
  </w:style>
  <w:style w:type="paragraph" w:styleId="Revision">
    <w:name w:val="Revision"/>
    <w:hidden/>
    <w:uiPriority w:val="99"/>
    <w:semiHidden/>
    <w:rsid w:val="00506992"/>
    <w:pPr>
      <w:spacing w:after="0" w:line="240" w:lineRule="auto"/>
    </w:pPr>
    <w:rPr>
      <w:lang w:bidi="he-IL"/>
    </w:rPr>
  </w:style>
  <w:style w:type="character" w:styleId="FootnoteReference">
    <w:name w:val="footnote reference"/>
    <w:semiHidden/>
    <w:rsid w:val="000A0B5E"/>
  </w:style>
  <w:style w:type="paragraph" w:styleId="FootnoteText">
    <w:name w:val="footnote text"/>
    <w:basedOn w:val="Normal"/>
    <w:link w:val="FootnoteTextChar"/>
    <w:uiPriority w:val="99"/>
    <w:unhideWhenUsed/>
    <w:rsid w:val="000A0B5E"/>
    <w:pPr>
      <w:spacing w:after="0" w:line="240" w:lineRule="auto"/>
    </w:pPr>
    <w:rPr>
      <w:rFonts w:ascii="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0A0B5E"/>
    <w:rPr>
      <w:rFonts w:ascii="Times New Roman" w:hAnsi="Times New Roman" w:cs="Times New Roman"/>
      <w:sz w:val="20"/>
      <w:szCs w:val="20"/>
    </w:rPr>
  </w:style>
  <w:style w:type="paragraph" w:styleId="Header">
    <w:name w:val="header"/>
    <w:basedOn w:val="Normal"/>
    <w:link w:val="HeaderChar"/>
    <w:uiPriority w:val="99"/>
    <w:unhideWhenUsed/>
    <w:rsid w:val="009B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C1"/>
    <w:rPr>
      <w:lang w:bidi="he-IL"/>
    </w:rPr>
  </w:style>
  <w:style w:type="paragraph" w:styleId="Footer">
    <w:name w:val="footer"/>
    <w:basedOn w:val="Normal"/>
    <w:link w:val="FooterChar"/>
    <w:uiPriority w:val="99"/>
    <w:unhideWhenUsed/>
    <w:rsid w:val="009B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C1"/>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99"/>
    <w:pPr>
      <w:spacing w:after="160" w:line="259"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299"/>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CommentReference">
    <w:name w:val="annotation reference"/>
    <w:basedOn w:val="DefaultParagraphFont"/>
    <w:uiPriority w:val="99"/>
    <w:unhideWhenUsed/>
    <w:rsid w:val="00E26F5C"/>
    <w:rPr>
      <w:sz w:val="16"/>
      <w:szCs w:val="16"/>
    </w:rPr>
  </w:style>
  <w:style w:type="paragraph" w:styleId="CommentText">
    <w:name w:val="annotation text"/>
    <w:basedOn w:val="Normal"/>
    <w:link w:val="CommentTextChar"/>
    <w:uiPriority w:val="99"/>
    <w:unhideWhenUsed/>
    <w:rsid w:val="00E26F5C"/>
    <w:pPr>
      <w:spacing w:line="240" w:lineRule="auto"/>
    </w:pPr>
    <w:rPr>
      <w:sz w:val="20"/>
      <w:szCs w:val="20"/>
    </w:rPr>
  </w:style>
  <w:style w:type="character" w:customStyle="1" w:styleId="CommentTextChar">
    <w:name w:val="Comment Text Char"/>
    <w:basedOn w:val="DefaultParagraphFont"/>
    <w:link w:val="CommentText"/>
    <w:uiPriority w:val="99"/>
    <w:rsid w:val="00E26F5C"/>
    <w:rPr>
      <w:sz w:val="20"/>
      <w:szCs w:val="20"/>
      <w:lang w:bidi="he-IL"/>
    </w:rPr>
  </w:style>
  <w:style w:type="paragraph" w:styleId="CommentSubject">
    <w:name w:val="annotation subject"/>
    <w:basedOn w:val="CommentText"/>
    <w:next w:val="CommentText"/>
    <w:link w:val="CommentSubjectChar"/>
    <w:uiPriority w:val="99"/>
    <w:semiHidden/>
    <w:unhideWhenUsed/>
    <w:rsid w:val="00E26F5C"/>
    <w:rPr>
      <w:b/>
      <w:bCs/>
    </w:rPr>
  </w:style>
  <w:style w:type="character" w:customStyle="1" w:styleId="CommentSubjectChar">
    <w:name w:val="Comment Subject Char"/>
    <w:basedOn w:val="CommentTextChar"/>
    <w:link w:val="CommentSubject"/>
    <w:uiPriority w:val="99"/>
    <w:semiHidden/>
    <w:rsid w:val="00E26F5C"/>
    <w:rPr>
      <w:b/>
      <w:bCs/>
      <w:sz w:val="20"/>
      <w:szCs w:val="20"/>
      <w:lang w:bidi="he-IL"/>
    </w:rPr>
  </w:style>
  <w:style w:type="paragraph" w:styleId="BalloonText">
    <w:name w:val="Balloon Text"/>
    <w:basedOn w:val="Normal"/>
    <w:link w:val="BalloonTextChar"/>
    <w:uiPriority w:val="99"/>
    <w:semiHidden/>
    <w:unhideWhenUsed/>
    <w:rsid w:val="00E26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5C"/>
    <w:rPr>
      <w:rFonts w:ascii="Tahoma" w:hAnsi="Tahoma" w:cs="Tahoma"/>
      <w:sz w:val="16"/>
      <w:szCs w:val="16"/>
      <w:lang w:bidi="he-IL"/>
    </w:rPr>
  </w:style>
  <w:style w:type="character" w:styleId="IntenseEmphasis">
    <w:name w:val="Intense Emphasis"/>
    <w:basedOn w:val="DefaultParagraphFont"/>
    <w:qFormat/>
    <w:rsid w:val="00FD40C6"/>
    <w:rPr>
      <w:b/>
      <w:bCs/>
      <w:i/>
      <w:iCs/>
      <w:color w:val="4F81BD" w:themeColor="accent1"/>
    </w:rPr>
  </w:style>
  <w:style w:type="character" w:styleId="Hyperlink">
    <w:name w:val="Hyperlink"/>
    <w:basedOn w:val="DefaultParagraphFont"/>
    <w:uiPriority w:val="99"/>
    <w:unhideWhenUsed/>
    <w:rsid w:val="00180C69"/>
    <w:rPr>
      <w:color w:val="0000FF" w:themeColor="hyperlink"/>
      <w:u w:val="single"/>
    </w:rPr>
  </w:style>
  <w:style w:type="paragraph" w:styleId="ListParagraph">
    <w:name w:val="List Paragraph"/>
    <w:basedOn w:val="Normal"/>
    <w:uiPriority w:val="34"/>
    <w:qFormat/>
    <w:rsid w:val="00AE3A20"/>
    <w:pPr>
      <w:widowControl w:val="0"/>
      <w:snapToGrid w:val="0"/>
      <w:spacing w:after="0" w:line="240" w:lineRule="auto"/>
      <w:ind w:left="720"/>
      <w:contextualSpacing/>
    </w:pPr>
    <w:rPr>
      <w:rFonts w:ascii="Times New Roman" w:eastAsia="Times New Roman" w:hAnsi="Times New Roman" w:cs="Times New Roman"/>
      <w:sz w:val="24"/>
      <w:szCs w:val="20"/>
      <w:lang w:bidi="ar-SA"/>
    </w:rPr>
  </w:style>
  <w:style w:type="paragraph" w:styleId="BodyText">
    <w:name w:val="Body Text"/>
    <w:basedOn w:val="Normal"/>
    <w:link w:val="BodyTextChar"/>
    <w:uiPriority w:val="99"/>
    <w:unhideWhenUsed/>
    <w:rsid w:val="00D013B6"/>
    <w:pPr>
      <w:widowControl w:val="0"/>
      <w:spacing w:after="120" w:line="240" w:lineRule="auto"/>
    </w:pPr>
    <w:rPr>
      <w:rFonts w:ascii="Times New Roman" w:eastAsia="Times New Roman" w:hAnsi="Times New Roman" w:cs="Times New Roman"/>
      <w:snapToGrid w:val="0"/>
      <w:sz w:val="24"/>
      <w:szCs w:val="20"/>
      <w:lang w:bidi="ar-SA"/>
    </w:rPr>
  </w:style>
  <w:style w:type="character" w:customStyle="1" w:styleId="BodyTextChar">
    <w:name w:val="Body Text Char"/>
    <w:basedOn w:val="DefaultParagraphFont"/>
    <w:link w:val="BodyText"/>
    <w:uiPriority w:val="99"/>
    <w:rsid w:val="00D013B6"/>
    <w:rPr>
      <w:rFonts w:ascii="Times New Roman" w:eastAsia="Times New Roman" w:hAnsi="Times New Roman" w:cs="Times New Roman"/>
      <w:snapToGrid w:val="0"/>
      <w:sz w:val="24"/>
      <w:szCs w:val="20"/>
    </w:rPr>
  </w:style>
  <w:style w:type="paragraph" w:styleId="Revision">
    <w:name w:val="Revision"/>
    <w:hidden/>
    <w:uiPriority w:val="99"/>
    <w:semiHidden/>
    <w:rsid w:val="00506992"/>
    <w:pPr>
      <w:spacing w:after="0" w:line="240" w:lineRule="auto"/>
    </w:pPr>
    <w:rPr>
      <w:lang w:bidi="he-IL"/>
    </w:rPr>
  </w:style>
  <w:style w:type="character" w:styleId="FootnoteReference">
    <w:name w:val="footnote reference"/>
    <w:semiHidden/>
    <w:rsid w:val="000A0B5E"/>
  </w:style>
  <w:style w:type="paragraph" w:styleId="FootnoteText">
    <w:name w:val="footnote text"/>
    <w:basedOn w:val="Normal"/>
    <w:link w:val="FootnoteTextChar"/>
    <w:uiPriority w:val="99"/>
    <w:unhideWhenUsed/>
    <w:rsid w:val="000A0B5E"/>
    <w:pPr>
      <w:spacing w:after="0" w:line="240" w:lineRule="auto"/>
    </w:pPr>
    <w:rPr>
      <w:rFonts w:ascii="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0A0B5E"/>
    <w:rPr>
      <w:rFonts w:ascii="Times New Roman" w:hAnsi="Times New Roman" w:cs="Times New Roman"/>
      <w:sz w:val="20"/>
      <w:szCs w:val="20"/>
    </w:rPr>
  </w:style>
  <w:style w:type="paragraph" w:styleId="Header">
    <w:name w:val="header"/>
    <w:basedOn w:val="Normal"/>
    <w:link w:val="HeaderChar"/>
    <w:uiPriority w:val="99"/>
    <w:unhideWhenUsed/>
    <w:rsid w:val="009B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C1"/>
    <w:rPr>
      <w:lang w:bidi="he-IL"/>
    </w:rPr>
  </w:style>
  <w:style w:type="paragraph" w:styleId="Footer">
    <w:name w:val="footer"/>
    <w:basedOn w:val="Normal"/>
    <w:link w:val="FooterChar"/>
    <w:uiPriority w:val="99"/>
    <w:unhideWhenUsed/>
    <w:rsid w:val="009B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C1"/>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HomeHealthRCD@cms.hhs.gov" TargetMode="External"/><Relationship Id="rId4" Type="http://schemas.microsoft.com/office/2007/relationships/stylesWithEffects" Target="stylesWithEffects.xml"/><Relationship Id="rId9" Type="http://schemas.openxmlformats.org/officeDocument/2006/relationships/hyperlink" Target="https://go.cms.gov/homehealthR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F519-A2AD-4EB5-94EB-2759C6F4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CHESTANG</dc:creator>
  <cp:lastModifiedBy>SYSTEM</cp:lastModifiedBy>
  <cp:revision>2</cp:revision>
  <dcterms:created xsi:type="dcterms:W3CDTF">2018-10-09T18:38:00Z</dcterms:created>
  <dcterms:modified xsi:type="dcterms:W3CDTF">2018-10-09T18:38:00Z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-1807484619</vt:i4>
  </property>
  <property fmtid="{D5CDD505-2E9C-101B-9397-08002B2CF9AE}" pid="3" name="_NewReviewCycle">
    <vt:lpwstr/>
  </property>
  <property fmtid="{D5CDD505-2E9C-101B-9397-08002B2CF9AE}" pid="4" name="_EmailSubject">
    <vt:lpwstr>PRA CMS–10599, Home Health Demonstration</vt:lpwstr>
  </property>
  <property fmtid="{D5CDD505-2E9C-101B-9397-08002B2CF9AE}" pid="5" name="_AuthorEmail">
    <vt:lpwstr>jennifer.mcmullen@cms.hhs.gov</vt:lpwstr>
  </property>
  <property fmtid="{D5CDD505-2E9C-101B-9397-08002B2CF9AE}" pid="6" name="_AuthorEmailDisplayName">
    <vt:lpwstr>McMullen, Jennifer A. (CMS/CPI)</vt:lpwstr>
  </property>
  <property fmtid="{D5CDD505-2E9C-101B-9397-08002B2CF9AE}" pid="7" name="_PreviousAdHocReviewCycleID">
    <vt:i4>-1807484619</vt:i4>
  </property>
  <property fmtid="{D5CDD505-2E9C-101B-9397-08002B2CF9AE}" pid="8" name="_ReviewingToolsShownOnce">
    <vt:lpwstr/>
  </property>
</Properties>
</file>