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7E1BF" w14:textId="77777777" w:rsidR="001F2F26" w:rsidRPr="00010E37" w:rsidRDefault="001F2F26" w:rsidP="00222EB3">
      <w:pPr>
        <w:spacing w:before="800"/>
        <w:jc w:val="center"/>
        <w:rPr>
          <w:b/>
          <w:sz w:val="22"/>
          <w:szCs w:val="22"/>
        </w:rPr>
      </w:pPr>
      <w:bookmarkStart w:id="0" w:name="_GoBack"/>
      <w:bookmarkEnd w:id="0"/>
      <w:r w:rsidRPr="00010E37">
        <w:rPr>
          <w:b/>
          <w:sz w:val="22"/>
          <w:szCs w:val="22"/>
        </w:rPr>
        <w:t>U.S. DEPARTMENT OF HEALTH AND HUMAN SERVICES</w:t>
      </w:r>
    </w:p>
    <w:p w14:paraId="1C7C4417" w14:textId="77777777" w:rsidR="001F2F26" w:rsidRPr="00010E37" w:rsidRDefault="001F2F26" w:rsidP="00F4169E">
      <w:pPr>
        <w:jc w:val="center"/>
        <w:rPr>
          <w:b/>
          <w:sz w:val="22"/>
          <w:szCs w:val="22"/>
        </w:rPr>
      </w:pPr>
      <w:r w:rsidRPr="00010E37">
        <w:rPr>
          <w:b/>
          <w:sz w:val="22"/>
          <w:szCs w:val="22"/>
        </w:rPr>
        <w:t>CENTERS FOR MEDICARE &amp; MEDICAID SERVICES</w:t>
      </w:r>
    </w:p>
    <w:p w14:paraId="664CE8D1" w14:textId="77777777" w:rsidR="001F2F26" w:rsidRPr="00010E37" w:rsidRDefault="001F2F26" w:rsidP="00222EB3">
      <w:pPr>
        <w:spacing w:before="800"/>
        <w:jc w:val="center"/>
        <w:rPr>
          <w:b/>
          <w:sz w:val="22"/>
          <w:szCs w:val="22"/>
        </w:rPr>
      </w:pPr>
      <w:r w:rsidRPr="00010E37">
        <w:rPr>
          <w:b/>
          <w:sz w:val="22"/>
          <w:szCs w:val="22"/>
        </w:rPr>
        <w:t>OFFICE OF MANAGEMENT AND BUDGET</w:t>
      </w:r>
    </w:p>
    <w:p w14:paraId="2F8C7830" w14:textId="77777777" w:rsidR="000308C5" w:rsidRPr="00010E37" w:rsidRDefault="000308C5" w:rsidP="00F4169E">
      <w:pPr>
        <w:jc w:val="center"/>
        <w:rPr>
          <w:b/>
          <w:sz w:val="22"/>
          <w:szCs w:val="22"/>
        </w:rPr>
      </w:pPr>
      <w:r w:rsidRPr="00010E37">
        <w:rPr>
          <w:b/>
          <w:sz w:val="22"/>
          <w:szCs w:val="22"/>
        </w:rPr>
        <w:t>PAPERWORK REDUCTION ACT</w:t>
      </w:r>
    </w:p>
    <w:p w14:paraId="3AEB903F" w14:textId="77777777" w:rsidR="001F2F26" w:rsidRPr="00010E37" w:rsidRDefault="001F2F26" w:rsidP="00F4169E">
      <w:pPr>
        <w:jc w:val="center"/>
        <w:rPr>
          <w:b/>
          <w:sz w:val="22"/>
          <w:szCs w:val="22"/>
        </w:rPr>
      </w:pPr>
      <w:r w:rsidRPr="00010E37">
        <w:rPr>
          <w:b/>
          <w:sz w:val="22"/>
          <w:szCs w:val="22"/>
        </w:rPr>
        <w:t xml:space="preserve">CLEARANCE PACKAGE </w:t>
      </w:r>
    </w:p>
    <w:p w14:paraId="7A098D4F" w14:textId="77777777" w:rsidR="001F2F26" w:rsidRPr="00163D99" w:rsidRDefault="001F2F26" w:rsidP="00163D99">
      <w:pPr>
        <w:pStyle w:val="Title"/>
        <w:spacing w:before="1200" w:after="0"/>
        <w:rPr>
          <w:rFonts w:ascii="Times New Roman" w:hAnsi="Times New Roman" w:cs="Times New Roman"/>
          <w:i/>
          <w:sz w:val="22"/>
          <w:szCs w:val="22"/>
          <w:u w:val="single"/>
        </w:rPr>
      </w:pPr>
      <w:r w:rsidRPr="00163D99">
        <w:rPr>
          <w:rFonts w:ascii="Times New Roman" w:hAnsi="Times New Roman" w:cs="Times New Roman"/>
          <w:i/>
          <w:sz w:val="22"/>
          <w:szCs w:val="22"/>
          <w:u w:val="single"/>
        </w:rPr>
        <w:t>SUPPORTING STATEMENT-PART A</w:t>
      </w:r>
    </w:p>
    <w:p w14:paraId="5B7F1A64" w14:textId="77777777" w:rsidR="001F2F26" w:rsidRPr="00010E37" w:rsidRDefault="00FE6DDB" w:rsidP="00222EB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sz w:val="22"/>
          <w:szCs w:val="22"/>
        </w:rPr>
      </w:pPr>
      <w:r w:rsidRPr="00010E37">
        <w:rPr>
          <w:sz w:val="22"/>
          <w:szCs w:val="22"/>
        </w:rPr>
        <w:t>REVISIONS TO THE</w:t>
      </w:r>
      <w:r w:rsidR="00D94128" w:rsidRPr="00010E37">
        <w:rPr>
          <w:sz w:val="22"/>
          <w:szCs w:val="22"/>
        </w:rPr>
        <w:t xml:space="preserve"> </w:t>
      </w:r>
      <w:r w:rsidR="00952E75" w:rsidRPr="00010E37">
        <w:rPr>
          <w:sz w:val="22"/>
          <w:szCs w:val="22"/>
        </w:rPr>
        <w:t>IRF-PAI (</w:t>
      </w:r>
      <w:r w:rsidR="008E25D6">
        <w:rPr>
          <w:sz w:val="22"/>
          <w:szCs w:val="22"/>
        </w:rPr>
        <w:t>V3.0)</w:t>
      </w:r>
      <w:r w:rsidR="00952E75" w:rsidRPr="00010E37">
        <w:rPr>
          <w:sz w:val="22"/>
          <w:szCs w:val="22"/>
        </w:rPr>
        <w:t xml:space="preserve"> </w:t>
      </w:r>
    </w:p>
    <w:p w14:paraId="3624508F" w14:textId="77777777" w:rsidR="001F2F26"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FOR THE COLLECTION OF DATA </w:t>
      </w:r>
    </w:p>
    <w:p w14:paraId="2A335CCF" w14:textId="77777777" w:rsidR="00F401E4"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PERTAINING TO </w:t>
      </w:r>
    </w:p>
    <w:p w14:paraId="0F7C4965" w14:textId="77777777" w:rsidR="001F2F26"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INPATIENT REHABILITATION FACILITY</w:t>
      </w:r>
      <w:r w:rsidR="00405E87" w:rsidRPr="00010E37">
        <w:rPr>
          <w:sz w:val="22"/>
          <w:szCs w:val="22"/>
        </w:rPr>
        <w:t xml:space="preserve"> </w:t>
      </w:r>
      <w:r w:rsidR="008F70D8" w:rsidRPr="00010E37">
        <w:rPr>
          <w:sz w:val="22"/>
          <w:szCs w:val="22"/>
        </w:rPr>
        <w:t xml:space="preserve">(IRF) PROSPECTIVE PAYMENT SYSTEM (PPS) &amp; </w:t>
      </w:r>
      <w:r w:rsidR="00405E87" w:rsidRPr="00010E37">
        <w:rPr>
          <w:sz w:val="22"/>
          <w:szCs w:val="22"/>
        </w:rPr>
        <w:t>QUALITY REPORTING PROGRAM</w:t>
      </w:r>
      <w:r w:rsidR="008F70D8" w:rsidRPr="00010E37">
        <w:rPr>
          <w:sz w:val="22"/>
          <w:szCs w:val="22"/>
        </w:rPr>
        <w:t xml:space="preserve"> (QRP)</w:t>
      </w:r>
    </w:p>
    <w:p w14:paraId="2E185327" w14:textId="77777777" w:rsidR="008406B0" w:rsidRDefault="008406B0" w:rsidP="00F4169E">
      <w:pPr>
        <w:jc w:val="center"/>
        <w:rPr>
          <w:b/>
          <w:i/>
          <w:sz w:val="22"/>
          <w:szCs w:val="22"/>
          <w:u w:val="single"/>
        </w:rPr>
      </w:pPr>
      <w:bookmarkStart w:id="1" w:name="_Toc102544731"/>
      <w:bookmarkStart w:id="2" w:name="_Toc102544816"/>
      <w:bookmarkStart w:id="3" w:name="_Toc102549691"/>
      <w:r>
        <w:rPr>
          <w:b/>
          <w:i/>
          <w:sz w:val="22"/>
          <w:szCs w:val="22"/>
          <w:u w:val="single"/>
        </w:rPr>
        <w:br w:type="page"/>
      </w:r>
    </w:p>
    <w:p w14:paraId="763AC021" w14:textId="77777777" w:rsidR="002B25BA" w:rsidRPr="00010E37" w:rsidRDefault="002B25BA" w:rsidP="00F4169E">
      <w:pPr>
        <w:jc w:val="center"/>
        <w:rPr>
          <w:i/>
          <w:sz w:val="22"/>
          <w:szCs w:val="22"/>
          <w:u w:val="single"/>
        </w:rPr>
      </w:pPr>
      <w:r w:rsidRPr="00010E37">
        <w:rPr>
          <w:b/>
          <w:i/>
          <w:sz w:val="22"/>
          <w:szCs w:val="22"/>
          <w:u w:val="single"/>
        </w:rPr>
        <w:lastRenderedPageBreak/>
        <w:t>SUPPORTING STATEMENT-PART A</w:t>
      </w:r>
    </w:p>
    <w:p w14:paraId="46E99E56" w14:textId="77777777" w:rsidR="002B25BA"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IRF-PAI</w:t>
      </w:r>
    </w:p>
    <w:p w14:paraId="0B6C15E6" w14:textId="77777777" w:rsidR="00952E75" w:rsidRPr="00010E37" w:rsidRDefault="002B25BA"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FOR THE COLLECTION OF DATA</w:t>
      </w:r>
      <w:r w:rsidR="00952E75" w:rsidRPr="00010E37">
        <w:rPr>
          <w:sz w:val="22"/>
          <w:szCs w:val="22"/>
        </w:rPr>
        <w:t xml:space="preserve"> </w:t>
      </w:r>
      <w:r w:rsidRPr="00010E37">
        <w:rPr>
          <w:sz w:val="22"/>
          <w:szCs w:val="22"/>
        </w:rPr>
        <w:t xml:space="preserve">PERTAINING TO </w:t>
      </w:r>
    </w:p>
    <w:p w14:paraId="4C90C510" w14:textId="77777777" w:rsidR="002B25BA" w:rsidRPr="00010E37" w:rsidRDefault="00405E87"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THE </w:t>
      </w:r>
      <w:r w:rsidR="00B54227" w:rsidRPr="00010E37">
        <w:rPr>
          <w:sz w:val="22"/>
          <w:szCs w:val="22"/>
        </w:rPr>
        <w:t xml:space="preserve">IRF PPS and QRP </w:t>
      </w:r>
    </w:p>
    <w:p w14:paraId="68E4CC9A" w14:textId="77777777" w:rsidR="00D90F7B" w:rsidRPr="00010E37" w:rsidRDefault="00723836" w:rsidP="00F4169E">
      <w:pPr>
        <w:pStyle w:val="TOC0"/>
        <w:rPr>
          <w:i/>
          <w:sz w:val="22"/>
          <w:szCs w:val="22"/>
          <w:u w:val="single"/>
        </w:rPr>
      </w:pPr>
      <w:r w:rsidRPr="00010E37">
        <w:rPr>
          <w:i/>
          <w:sz w:val="22"/>
          <w:szCs w:val="22"/>
          <w:u w:val="single"/>
        </w:rPr>
        <w:t xml:space="preserve">TABLE OF </w:t>
      </w:r>
      <w:r w:rsidR="00F45090" w:rsidRPr="00010E37">
        <w:rPr>
          <w:i/>
          <w:sz w:val="22"/>
          <w:szCs w:val="22"/>
          <w:u w:val="single"/>
        </w:rPr>
        <w:t>CONTENTS</w:t>
      </w:r>
    </w:p>
    <w:p w14:paraId="28F04760" w14:textId="2FA3D7F2" w:rsidR="00125B81" w:rsidRDefault="00153CDE">
      <w:pPr>
        <w:pStyle w:val="TOC1"/>
        <w:rPr>
          <w:rFonts w:asciiTheme="minorHAnsi" w:eastAsiaTheme="minorEastAsia" w:hAnsiTheme="minorHAnsi" w:cstheme="minorBidi"/>
          <w:i w:val="0"/>
          <w:color w:val="auto"/>
          <w:sz w:val="22"/>
          <w:szCs w:val="22"/>
          <w:u w:val="none"/>
        </w:rPr>
      </w:pPr>
      <w:r>
        <w:rPr>
          <w:b/>
          <w:sz w:val="22"/>
          <w:szCs w:val="22"/>
        </w:rPr>
        <w:fldChar w:fldCharType="begin"/>
      </w:r>
      <w:r>
        <w:rPr>
          <w:b/>
          <w:sz w:val="22"/>
          <w:szCs w:val="22"/>
        </w:rPr>
        <w:instrText xml:space="preserve"> TOC \o "4-4" \h \z \t "Heading 1,1,Heading 2,2,Heading 3,3,App Heading 1,1" </w:instrText>
      </w:r>
      <w:r>
        <w:rPr>
          <w:b/>
          <w:sz w:val="22"/>
          <w:szCs w:val="22"/>
        </w:rPr>
        <w:fldChar w:fldCharType="separate"/>
      </w:r>
      <w:hyperlink w:anchor="_Toc514342668" w:history="1">
        <w:r w:rsidR="00125B81" w:rsidRPr="00890014">
          <w:rPr>
            <w:rStyle w:val="Hyperlink"/>
          </w:rPr>
          <w:t>IRF-PAI for the collection of data pertaining to the Inpatient Rehabilitation Facility Prospective Payment System and Quality Reporting Program</w:t>
        </w:r>
        <w:r w:rsidR="00125B81">
          <w:rPr>
            <w:webHidden/>
          </w:rPr>
          <w:tab/>
        </w:r>
        <w:r w:rsidR="00125B81">
          <w:rPr>
            <w:webHidden/>
          </w:rPr>
          <w:fldChar w:fldCharType="begin"/>
        </w:r>
        <w:r w:rsidR="00125B81">
          <w:rPr>
            <w:webHidden/>
          </w:rPr>
          <w:instrText xml:space="preserve"> PAGEREF _Toc514342668 \h </w:instrText>
        </w:r>
        <w:r w:rsidR="00125B81">
          <w:rPr>
            <w:webHidden/>
          </w:rPr>
        </w:r>
        <w:r w:rsidR="00125B81">
          <w:rPr>
            <w:webHidden/>
          </w:rPr>
          <w:fldChar w:fldCharType="separate"/>
        </w:r>
        <w:r w:rsidR="00125B81">
          <w:rPr>
            <w:webHidden/>
          </w:rPr>
          <w:t>4</w:t>
        </w:r>
        <w:r w:rsidR="00125B81">
          <w:rPr>
            <w:webHidden/>
          </w:rPr>
          <w:fldChar w:fldCharType="end"/>
        </w:r>
      </w:hyperlink>
    </w:p>
    <w:p w14:paraId="24EF0684" w14:textId="5D828344" w:rsidR="00125B81" w:rsidRDefault="00407E1F">
      <w:pPr>
        <w:pStyle w:val="TOC2"/>
        <w:tabs>
          <w:tab w:val="left" w:pos="1080"/>
        </w:tabs>
        <w:rPr>
          <w:rFonts w:asciiTheme="minorHAnsi" w:eastAsiaTheme="minorEastAsia" w:hAnsiTheme="minorHAnsi" w:cstheme="minorBidi"/>
          <w:color w:val="auto"/>
          <w:sz w:val="22"/>
          <w:szCs w:val="22"/>
          <w:u w:val="none"/>
        </w:rPr>
      </w:pPr>
      <w:hyperlink w:anchor="_Toc514342669" w:history="1">
        <w:r w:rsidR="00125B81" w:rsidRPr="00890014">
          <w:rPr>
            <w:rStyle w:val="Hyperlink"/>
          </w:rPr>
          <w:t>A.</w:t>
        </w:r>
        <w:r w:rsidR="00125B81">
          <w:rPr>
            <w:rFonts w:asciiTheme="minorHAnsi" w:eastAsiaTheme="minorEastAsia" w:hAnsiTheme="minorHAnsi" w:cstheme="minorBidi"/>
            <w:color w:val="auto"/>
            <w:sz w:val="22"/>
            <w:szCs w:val="22"/>
            <w:u w:val="none"/>
          </w:rPr>
          <w:tab/>
        </w:r>
        <w:r w:rsidR="00125B81" w:rsidRPr="00890014">
          <w:rPr>
            <w:rStyle w:val="Hyperlink"/>
          </w:rPr>
          <w:t>Background</w:t>
        </w:r>
        <w:r w:rsidR="00125B81">
          <w:rPr>
            <w:webHidden/>
          </w:rPr>
          <w:tab/>
        </w:r>
        <w:r w:rsidR="00125B81">
          <w:rPr>
            <w:webHidden/>
          </w:rPr>
          <w:fldChar w:fldCharType="begin"/>
        </w:r>
        <w:r w:rsidR="00125B81">
          <w:rPr>
            <w:webHidden/>
          </w:rPr>
          <w:instrText xml:space="preserve"> PAGEREF _Toc514342669 \h </w:instrText>
        </w:r>
        <w:r w:rsidR="00125B81">
          <w:rPr>
            <w:webHidden/>
          </w:rPr>
        </w:r>
        <w:r w:rsidR="00125B81">
          <w:rPr>
            <w:webHidden/>
          </w:rPr>
          <w:fldChar w:fldCharType="separate"/>
        </w:r>
        <w:r w:rsidR="00125B81">
          <w:rPr>
            <w:webHidden/>
          </w:rPr>
          <w:t>4</w:t>
        </w:r>
        <w:r w:rsidR="00125B81">
          <w:rPr>
            <w:webHidden/>
          </w:rPr>
          <w:fldChar w:fldCharType="end"/>
        </w:r>
      </w:hyperlink>
    </w:p>
    <w:p w14:paraId="00D9CB3A" w14:textId="12291634" w:rsidR="00125B81" w:rsidRDefault="00407E1F">
      <w:pPr>
        <w:pStyle w:val="TOC2"/>
        <w:tabs>
          <w:tab w:val="left" w:pos="1080"/>
        </w:tabs>
        <w:rPr>
          <w:rFonts w:asciiTheme="minorHAnsi" w:eastAsiaTheme="minorEastAsia" w:hAnsiTheme="minorHAnsi" w:cstheme="minorBidi"/>
          <w:color w:val="auto"/>
          <w:sz w:val="22"/>
          <w:szCs w:val="22"/>
          <w:u w:val="none"/>
        </w:rPr>
      </w:pPr>
      <w:hyperlink w:anchor="_Toc514342670" w:history="1">
        <w:r w:rsidR="00125B81" w:rsidRPr="00890014">
          <w:rPr>
            <w:rStyle w:val="Hyperlink"/>
          </w:rPr>
          <w:t>B.</w:t>
        </w:r>
        <w:r w:rsidR="00125B81">
          <w:rPr>
            <w:rFonts w:asciiTheme="minorHAnsi" w:eastAsiaTheme="minorEastAsia" w:hAnsiTheme="minorHAnsi" w:cstheme="minorBidi"/>
            <w:color w:val="auto"/>
            <w:sz w:val="22"/>
            <w:szCs w:val="22"/>
            <w:u w:val="none"/>
          </w:rPr>
          <w:tab/>
        </w:r>
        <w:r w:rsidR="00125B81" w:rsidRPr="00890014">
          <w:rPr>
            <w:rStyle w:val="Hyperlink"/>
          </w:rPr>
          <w:t>Justification</w:t>
        </w:r>
        <w:r w:rsidR="00125B81">
          <w:rPr>
            <w:webHidden/>
          </w:rPr>
          <w:tab/>
        </w:r>
        <w:r w:rsidR="00125B81">
          <w:rPr>
            <w:webHidden/>
          </w:rPr>
          <w:fldChar w:fldCharType="begin"/>
        </w:r>
        <w:r w:rsidR="00125B81">
          <w:rPr>
            <w:webHidden/>
          </w:rPr>
          <w:instrText xml:space="preserve"> PAGEREF _Toc514342670 \h </w:instrText>
        </w:r>
        <w:r w:rsidR="00125B81">
          <w:rPr>
            <w:webHidden/>
          </w:rPr>
        </w:r>
        <w:r w:rsidR="00125B81">
          <w:rPr>
            <w:webHidden/>
          </w:rPr>
          <w:fldChar w:fldCharType="separate"/>
        </w:r>
        <w:r w:rsidR="00125B81">
          <w:rPr>
            <w:webHidden/>
          </w:rPr>
          <w:t>5</w:t>
        </w:r>
        <w:r w:rsidR="00125B81">
          <w:rPr>
            <w:webHidden/>
          </w:rPr>
          <w:fldChar w:fldCharType="end"/>
        </w:r>
      </w:hyperlink>
    </w:p>
    <w:p w14:paraId="3E56184F" w14:textId="3D60D75B"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1" w:history="1">
        <w:r w:rsidR="00125B81" w:rsidRPr="00890014">
          <w:rPr>
            <w:rStyle w:val="Hyperlink"/>
          </w:rPr>
          <w:t>1.</w:t>
        </w:r>
        <w:r w:rsidR="00125B81">
          <w:rPr>
            <w:rFonts w:asciiTheme="minorHAnsi" w:eastAsiaTheme="minorEastAsia" w:hAnsiTheme="minorHAnsi" w:cstheme="minorBidi"/>
            <w:color w:val="auto"/>
            <w:sz w:val="22"/>
            <w:szCs w:val="22"/>
            <w:u w:val="none"/>
          </w:rPr>
          <w:tab/>
        </w:r>
        <w:r w:rsidR="00125B81" w:rsidRPr="00890014">
          <w:rPr>
            <w:rStyle w:val="Hyperlink"/>
          </w:rPr>
          <w:t>Need and Legal Basis</w:t>
        </w:r>
        <w:r w:rsidR="00125B81">
          <w:rPr>
            <w:webHidden/>
          </w:rPr>
          <w:tab/>
        </w:r>
        <w:r w:rsidR="00125B81">
          <w:rPr>
            <w:webHidden/>
          </w:rPr>
          <w:fldChar w:fldCharType="begin"/>
        </w:r>
        <w:r w:rsidR="00125B81">
          <w:rPr>
            <w:webHidden/>
          </w:rPr>
          <w:instrText xml:space="preserve"> PAGEREF _Toc514342671 \h </w:instrText>
        </w:r>
        <w:r w:rsidR="00125B81">
          <w:rPr>
            <w:webHidden/>
          </w:rPr>
        </w:r>
        <w:r w:rsidR="00125B81">
          <w:rPr>
            <w:webHidden/>
          </w:rPr>
          <w:fldChar w:fldCharType="separate"/>
        </w:r>
        <w:r w:rsidR="00125B81">
          <w:rPr>
            <w:webHidden/>
          </w:rPr>
          <w:t>5</w:t>
        </w:r>
        <w:r w:rsidR="00125B81">
          <w:rPr>
            <w:webHidden/>
          </w:rPr>
          <w:fldChar w:fldCharType="end"/>
        </w:r>
      </w:hyperlink>
    </w:p>
    <w:p w14:paraId="07EF56EF" w14:textId="110EB261" w:rsidR="00125B81" w:rsidRDefault="00407E1F">
      <w:pPr>
        <w:pStyle w:val="TOC4"/>
        <w:tabs>
          <w:tab w:val="left" w:pos="1958"/>
        </w:tabs>
        <w:rPr>
          <w:rFonts w:asciiTheme="minorHAnsi" w:eastAsiaTheme="minorEastAsia" w:hAnsiTheme="minorHAnsi" w:cstheme="minorBidi"/>
          <w:noProof/>
          <w:color w:val="auto"/>
          <w:sz w:val="22"/>
          <w:szCs w:val="22"/>
          <w:u w:val="none"/>
        </w:rPr>
      </w:pPr>
      <w:hyperlink w:anchor="_Toc514342672" w:history="1">
        <w:r w:rsidR="00125B81" w:rsidRPr="00890014">
          <w:rPr>
            <w:rStyle w:val="Hyperlink"/>
            <w:noProof/>
          </w:rPr>
          <w:t>a)</w:t>
        </w:r>
        <w:r w:rsidR="00125B81">
          <w:rPr>
            <w:rFonts w:asciiTheme="minorHAnsi" w:eastAsiaTheme="minorEastAsia" w:hAnsiTheme="minorHAnsi" w:cstheme="minorBidi"/>
            <w:noProof/>
            <w:color w:val="auto"/>
            <w:sz w:val="22"/>
            <w:szCs w:val="22"/>
            <w:u w:val="none"/>
          </w:rPr>
          <w:tab/>
        </w:r>
        <w:r w:rsidR="00125B81" w:rsidRPr="00890014">
          <w:rPr>
            <w:rStyle w:val="Hyperlink"/>
            <w:noProof/>
          </w:rPr>
          <w:t>Proposed removal of the FIM™ instrument and associated Function Modifiers from the IRF PAI</w:t>
        </w:r>
        <w:r w:rsidR="00125B81">
          <w:rPr>
            <w:noProof/>
            <w:webHidden/>
          </w:rPr>
          <w:tab/>
        </w:r>
        <w:r w:rsidR="00125B81">
          <w:rPr>
            <w:noProof/>
            <w:webHidden/>
          </w:rPr>
          <w:fldChar w:fldCharType="begin"/>
        </w:r>
        <w:r w:rsidR="00125B81">
          <w:rPr>
            <w:noProof/>
            <w:webHidden/>
          </w:rPr>
          <w:instrText xml:space="preserve"> PAGEREF _Toc514342672 \h </w:instrText>
        </w:r>
        <w:r w:rsidR="00125B81">
          <w:rPr>
            <w:noProof/>
            <w:webHidden/>
          </w:rPr>
        </w:r>
        <w:r w:rsidR="00125B81">
          <w:rPr>
            <w:noProof/>
            <w:webHidden/>
          </w:rPr>
          <w:fldChar w:fldCharType="separate"/>
        </w:r>
        <w:r w:rsidR="00125B81">
          <w:rPr>
            <w:noProof/>
            <w:webHidden/>
          </w:rPr>
          <w:t>6</w:t>
        </w:r>
        <w:r w:rsidR="00125B81">
          <w:rPr>
            <w:noProof/>
            <w:webHidden/>
          </w:rPr>
          <w:fldChar w:fldCharType="end"/>
        </w:r>
      </w:hyperlink>
    </w:p>
    <w:p w14:paraId="03E6D1AA" w14:textId="108B64EB" w:rsidR="00125B81" w:rsidRDefault="00407E1F">
      <w:pPr>
        <w:pStyle w:val="TOC4"/>
        <w:tabs>
          <w:tab w:val="left" w:pos="1958"/>
        </w:tabs>
        <w:rPr>
          <w:rFonts w:asciiTheme="minorHAnsi" w:eastAsiaTheme="minorEastAsia" w:hAnsiTheme="minorHAnsi" w:cstheme="minorBidi"/>
          <w:noProof/>
          <w:color w:val="auto"/>
          <w:sz w:val="22"/>
          <w:szCs w:val="22"/>
          <w:u w:val="none"/>
        </w:rPr>
      </w:pPr>
      <w:hyperlink w:anchor="_Toc514342673" w:history="1">
        <w:r w:rsidR="00125B81" w:rsidRPr="00890014">
          <w:rPr>
            <w:rStyle w:val="Hyperlink"/>
            <w:noProof/>
          </w:rPr>
          <w:t>b)</w:t>
        </w:r>
        <w:r w:rsidR="00125B81">
          <w:rPr>
            <w:rFonts w:asciiTheme="minorHAnsi" w:eastAsiaTheme="minorEastAsia" w:hAnsiTheme="minorHAnsi" w:cstheme="minorBidi"/>
            <w:noProof/>
            <w:color w:val="auto"/>
            <w:sz w:val="22"/>
            <w:szCs w:val="22"/>
            <w:u w:val="none"/>
          </w:rPr>
          <w:tab/>
        </w:r>
        <w:r w:rsidR="00125B81" w:rsidRPr="00890014">
          <w:rPr>
            <w:rStyle w:val="Hyperlink"/>
            <w:noProof/>
          </w:rPr>
          <w:t>Proposed removal of quality measure (NQF #0680) Percent of Residents or Patients Who Were Assessed and Appropriately Given the Seasonal Influenza Vaccine (Short-Stay)</w:t>
        </w:r>
        <w:r w:rsidR="00125B81">
          <w:rPr>
            <w:noProof/>
            <w:webHidden/>
          </w:rPr>
          <w:tab/>
        </w:r>
        <w:r w:rsidR="00125B81">
          <w:rPr>
            <w:noProof/>
            <w:webHidden/>
          </w:rPr>
          <w:fldChar w:fldCharType="begin"/>
        </w:r>
        <w:r w:rsidR="00125B81">
          <w:rPr>
            <w:noProof/>
            <w:webHidden/>
          </w:rPr>
          <w:instrText xml:space="preserve"> PAGEREF _Toc514342673 \h </w:instrText>
        </w:r>
        <w:r w:rsidR="00125B81">
          <w:rPr>
            <w:noProof/>
            <w:webHidden/>
          </w:rPr>
        </w:r>
        <w:r w:rsidR="00125B81">
          <w:rPr>
            <w:noProof/>
            <w:webHidden/>
          </w:rPr>
          <w:fldChar w:fldCharType="separate"/>
        </w:r>
        <w:r w:rsidR="00125B81">
          <w:rPr>
            <w:noProof/>
            <w:webHidden/>
          </w:rPr>
          <w:t>7</w:t>
        </w:r>
        <w:r w:rsidR="00125B81">
          <w:rPr>
            <w:noProof/>
            <w:webHidden/>
          </w:rPr>
          <w:fldChar w:fldCharType="end"/>
        </w:r>
      </w:hyperlink>
    </w:p>
    <w:p w14:paraId="49061B22" w14:textId="66D0B93F"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4" w:history="1">
        <w:r w:rsidR="00125B81" w:rsidRPr="00890014">
          <w:rPr>
            <w:rStyle w:val="Hyperlink"/>
          </w:rPr>
          <w:t>2.</w:t>
        </w:r>
        <w:r w:rsidR="00125B81">
          <w:rPr>
            <w:rFonts w:asciiTheme="minorHAnsi" w:eastAsiaTheme="minorEastAsia" w:hAnsiTheme="minorHAnsi" w:cstheme="minorBidi"/>
            <w:color w:val="auto"/>
            <w:sz w:val="22"/>
            <w:szCs w:val="22"/>
            <w:u w:val="none"/>
          </w:rPr>
          <w:tab/>
        </w:r>
        <w:r w:rsidR="00125B81" w:rsidRPr="00890014">
          <w:rPr>
            <w:rStyle w:val="Hyperlink"/>
          </w:rPr>
          <w:t>Information Users</w:t>
        </w:r>
        <w:r w:rsidR="00125B81">
          <w:rPr>
            <w:webHidden/>
          </w:rPr>
          <w:tab/>
        </w:r>
        <w:r w:rsidR="00125B81">
          <w:rPr>
            <w:webHidden/>
          </w:rPr>
          <w:fldChar w:fldCharType="begin"/>
        </w:r>
        <w:r w:rsidR="00125B81">
          <w:rPr>
            <w:webHidden/>
          </w:rPr>
          <w:instrText xml:space="preserve"> PAGEREF _Toc514342674 \h </w:instrText>
        </w:r>
        <w:r w:rsidR="00125B81">
          <w:rPr>
            <w:webHidden/>
          </w:rPr>
        </w:r>
        <w:r w:rsidR="00125B81">
          <w:rPr>
            <w:webHidden/>
          </w:rPr>
          <w:fldChar w:fldCharType="separate"/>
        </w:r>
        <w:r w:rsidR="00125B81">
          <w:rPr>
            <w:webHidden/>
          </w:rPr>
          <w:t>7</w:t>
        </w:r>
        <w:r w:rsidR="00125B81">
          <w:rPr>
            <w:webHidden/>
          </w:rPr>
          <w:fldChar w:fldCharType="end"/>
        </w:r>
      </w:hyperlink>
    </w:p>
    <w:p w14:paraId="0A4BBFEC" w14:textId="468FE1E7"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5" w:history="1">
        <w:r w:rsidR="00125B81" w:rsidRPr="00890014">
          <w:rPr>
            <w:rStyle w:val="Hyperlink"/>
          </w:rPr>
          <w:t>3.</w:t>
        </w:r>
        <w:r w:rsidR="00125B81">
          <w:rPr>
            <w:rFonts w:asciiTheme="minorHAnsi" w:eastAsiaTheme="minorEastAsia" w:hAnsiTheme="minorHAnsi" w:cstheme="minorBidi"/>
            <w:color w:val="auto"/>
            <w:sz w:val="22"/>
            <w:szCs w:val="22"/>
            <w:u w:val="none"/>
          </w:rPr>
          <w:tab/>
        </w:r>
        <w:r w:rsidR="00125B81" w:rsidRPr="00890014">
          <w:rPr>
            <w:rStyle w:val="Hyperlink"/>
          </w:rPr>
          <w:t>Use of Information Technology</w:t>
        </w:r>
        <w:r w:rsidR="00125B81">
          <w:rPr>
            <w:webHidden/>
          </w:rPr>
          <w:tab/>
        </w:r>
        <w:r w:rsidR="00125B81">
          <w:rPr>
            <w:webHidden/>
          </w:rPr>
          <w:fldChar w:fldCharType="begin"/>
        </w:r>
        <w:r w:rsidR="00125B81">
          <w:rPr>
            <w:webHidden/>
          </w:rPr>
          <w:instrText xml:space="preserve"> PAGEREF _Toc514342675 \h </w:instrText>
        </w:r>
        <w:r w:rsidR="00125B81">
          <w:rPr>
            <w:webHidden/>
          </w:rPr>
        </w:r>
        <w:r w:rsidR="00125B81">
          <w:rPr>
            <w:webHidden/>
          </w:rPr>
          <w:fldChar w:fldCharType="separate"/>
        </w:r>
        <w:r w:rsidR="00125B81">
          <w:rPr>
            <w:webHidden/>
          </w:rPr>
          <w:t>7</w:t>
        </w:r>
        <w:r w:rsidR="00125B81">
          <w:rPr>
            <w:webHidden/>
          </w:rPr>
          <w:fldChar w:fldCharType="end"/>
        </w:r>
      </w:hyperlink>
    </w:p>
    <w:p w14:paraId="170E68AD" w14:textId="6861EC38"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6" w:history="1">
        <w:r w:rsidR="00125B81" w:rsidRPr="00890014">
          <w:rPr>
            <w:rStyle w:val="Hyperlink"/>
          </w:rPr>
          <w:t>4.</w:t>
        </w:r>
        <w:r w:rsidR="00125B81">
          <w:rPr>
            <w:rFonts w:asciiTheme="minorHAnsi" w:eastAsiaTheme="minorEastAsia" w:hAnsiTheme="minorHAnsi" w:cstheme="minorBidi"/>
            <w:color w:val="auto"/>
            <w:sz w:val="22"/>
            <w:szCs w:val="22"/>
            <w:u w:val="none"/>
          </w:rPr>
          <w:tab/>
        </w:r>
        <w:r w:rsidR="00125B81" w:rsidRPr="00890014">
          <w:rPr>
            <w:rStyle w:val="Hyperlink"/>
          </w:rPr>
          <w:t>Duplication of Efforts</w:t>
        </w:r>
        <w:r w:rsidR="00125B81">
          <w:rPr>
            <w:webHidden/>
          </w:rPr>
          <w:tab/>
        </w:r>
        <w:r w:rsidR="00125B81">
          <w:rPr>
            <w:webHidden/>
          </w:rPr>
          <w:fldChar w:fldCharType="begin"/>
        </w:r>
        <w:r w:rsidR="00125B81">
          <w:rPr>
            <w:webHidden/>
          </w:rPr>
          <w:instrText xml:space="preserve"> PAGEREF _Toc514342676 \h </w:instrText>
        </w:r>
        <w:r w:rsidR="00125B81">
          <w:rPr>
            <w:webHidden/>
          </w:rPr>
        </w:r>
        <w:r w:rsidR="00125B81">
          <w:rPr>
            <w:webHidden/>
          </w:rPr>
          <w:fldChar w:fldCharType="separate"/>
        </w:r>
        <w:r w:rsidR="00125B81">
          <w:rPr>
            <w:webHidden/>
          </w:rPr>
          <w:t>8</w:t>
        </w:r>
        <w:r w:rsidR="00125B81">
          <w:rPr>
            <w:webHidden/>
          </w:rPr>
          <w:fldChar w:fldCharType="end"/>
        </w:r>
      </w:hyperlink>
    </w:p>
    <w:p w14:paraId="1ED26135" w14:textId="59AC9EF6"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7" w:history="1">
        <w:r w:rsidR="00125B81" w:rsidRPr="00890014">
          <w:rPr>
            <w:rStyle w:val="Hyperlink"/>
          </w:rPr>
          <w:t>5.</w:t>
        </w:r>
        <w:r w:rsidR="00125B81">
          <w:rPr>
            <w:rFonts w:asciiTheme="minorHAnsi" w:eastAsiaTheme="minorEastAsia" w:hAnsiTheme="minorHAnsi" w:cstheme="minorBidi"/>
            <w:color w:val="auto"/>
            <w:sz w:val="22"/>
            <w:szCs w:val="22"/>
            <w:u w:val="none"/>
          </w:rPr>
          <w:tab/>
        </w:r>
        <w:r w:rsidR="00125B81" w:rsidRPr="00890014">
          <w:rPr>
            <w:rStyle w:val="Hyperlink"/>
          </w:rPr>
          <w:t>Small Businesses</w:t>
        </w:r>
        <w:r w:rsidR="00125B81">
          <w:rPr>
            <w:webHidden/>
          </w:rPr>
          <w:tab/>
        </w:r>
        <w:r w:rsidR="00125B81">
          <w:rPr>
            <w:webHidden/>
          </w:rPr>
          <w:fldChar w:fldCharType="begin"/>
        </w:r>
        <w:r w:rsidR="00125B81">
          <w:rPr>
            <w:webHidden/>
          </w:rPr>
          <w:instrText xml:space="preserve"> PAGEREF _Toc514342677 \h </w:instrText>
        </w:r>
        <w:r w:rsidR="00125B81">
          <w:rPr>
            <w:webHidden/>
          </w:rPr>
        </w:r>
        <w:r w:rsidR="00125B81">
          <w:rPr>
            <w:webHidden/>
          </w:rPr>
          <w:fldChar w:fldCharType="separate"/>
        </w:r>
        <w:r w:rsidR="00125B81">
          <w:rPr>
            <w:webHidden/>
          </w:rPr>
          <w:t>8</w:t>
        </w:r>
        <w:r w:rsidR="00125B81">
          <w:rPr>
            <w:webHidden/>
          </w:rPr>
          <w:fldChar w:fldCharType="end"/>
        </w:r>
      </w:hyperlink>
    </w:p>
    <w:p w14:paraId="07E7F61D" w14:textId="22CD5196"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8" w:history="1">
        <w:r w:rsidR="00125B81" w:rsidRPr="00890014">
          <w:rPr>
            <w:rStyle w:val="Hyperlink"/>
          </w:rPr>
          <w:t>6.</w:t>
        </w:r>
        <w:r w:rsidR="00125B81">
          <w:rPr>
            <w:rFonts w:asciiTheme="minorHAnsi" w:eastAsiaTheme="minorEastAsia" w:hAnsiTheme="minorHAnsi" w:cstheme="minorBidi"/>
            <w:color w:val="auto"/>
            <w:sz w:val="22"/>
            <w:szCs w:val="22"/>
            <w:u w:val="none"/>
          </w:rPr>
          <w:tab/>
        </w:r>
        <w:r w:rsidR="00125B81" w:rsidRPr="00890014">
          <w:rPr>
            <w:rStyle w:val="Hyperlink"/>
          </w:rPr>
          <w:t>Less Frequent Collection</w:t>
        </w:r>
        <w:r w:rsidR="00125B81">
          <w:rPr>
            <w:webHidden/>
          </w:rPr>
          <w:tab/>
        </w:r>
        <w:r w:rsidR="00125B81">
          <w:rPr>
            <w:webHidden/>
          </w:rPr>
          <w:fldChar w:fldCharType="begin"/>
        </w:r>
        <w:r w:rsidR="00125B81">
          <w:rPr>
            <w:webHidden/>
          </w:rPr>
          <w:instrText xml:space="preserve"> PAGEREF _Toc514342678 \h </w:instrText>
        </w:r>
        <w:r w:rsidR="00125B81">
          <w:rPr>
            <w:webHidden/>
          </w:rPr>
        </w:r>
        <w:r w:rsidR="00125B81">
          <w:rPr>
            <w:webHidden/>
          </w:rPr>
          <w:fldChar w:fldCharType="separate"/>
        </w:r>
        <w:r w:rsidR="00125B81">
          <w:rPr>
            <w:webHidden/>
          </w:rPr>
          <w:t>8</w:t>
        </w:r>
        <w:r w:rsidR="00125B81">
          <w:rPr>
            <w:webHidden/>
          </w:rPr>
          <w:fldChar w:fldCharType="end"/>
        </w:r>
      </w:hyperlink>
    </w:p>
    <w:p w14:paraId="68D9716D" w14:textId="7D8E0559"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79" w:history="1">
        <w:r w:rsidR="00125B81" w:rsidRPr="00890014">
          <w:rPr>
            <w:rStyle w:val="Hyperlink"/>
          </w:rPr>
          <w:t>7.</w:t>
        </w:r>
        <w:r w:rsidR="00125B81">
          <w:rPr>
            <w:rFonts w:asciiTheme="minorHAnsi" w:eastAsiaTheme="minorEastAsia" w:hAnsiTheme="minorHAnsi" w:cstheme="minorBidi"/>
            <w:color w:val="auto"/>
            <w:sz w:val="22"/>
            <w:szCs w:val="22"/>
            <w:u w:val="none"/>
          </w:rPr>
          <w:tab/>
        </w:r>
        <w:r w:rsidR="00125B81" w:rsidRPr="00890014">
          <w:rPr>
            <w:rStyle w:val="Hyperlink"/>
          </w:rPr>
          <w:t>Special Circumstances</w:t>
        </w:r>
        <w:r w:rsidR="00125B81">
          <w:rPr>
            <w:webHidden/>
          </w:rPr>
          <w:tab/>
        </w:r>
        <w:r w:rsidR="00125B81">
          <w:rPr>
            <w:webHidden/>
          </w:rPr>
          <w:fldChar w:fldCharType="begin"/>
        </w:r>
        <w:r w:rsidR="00125B81">
          <w:rPr>
            <w:webHidden/>
          </w:rPr>
          <w:instrText xml:space="preserve"> PAGEREF _Toc514342679 \h </w:instrText>
        </w:r>
        <w:r w:rsidR="00125B81">
          <w:rPr>
            <w:webHidden/>
          </w:rPr>
        </w:r>
        <w:r w:rsidR="00125B81">
          <w:rPr>
            <w:webHidden/>
          </w:rPr>
          <w:fldChar w:fldCharType="separate"/>
        </w:r>
        <w:r w:rsidR="00125B81">
          <w:rPr>
            <w:webHidden/>
          </w:rPr>
          <w:t>8</w:t>
        </w:r>
        <w:r w:rsidR="00125B81">
          <w:rPr>
            <w:webHidden/>
          </w:rPr>
          <w:fldChar w:fldCharType="end"/>
        </w:r>
      </w:hyperlink>
    </w:p>
    <w:p w14:paraId="78E159F5" w14:textId="52B597D5"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80" w:history="1">
        <w:r w:rsidR="00125B81" w:rsidRPr="00890014">
          <w:rPr>
            <w:rStyle w:val="Hyperlink"/>
          </w:rPr>
          <w:t>8.</w:t>
        </w:r>
        <w:r w:rsidR="00125B81">
          <w:rPr>
            <w:rFonts w:asciiTheme="minorHAnsi" w:eastAsiaTheme="minorEastAsia" w:hAnsiTheme="minorHAnsi" w:cstheme="minorBidi"/>
            <w:color w:val="auto"/>
            <w:sz w:val="22"/>
            <w:szCs w:val="22"/>
            <w:u w:val="none"/>
          </w:rPr>
          <w:tab/>
        </w:r>
        <w:r w:rsidR="00125B81" w:rsidRPr="00890014">
          <w:rPr>
            <w:rStyle w:val="Hyperlink"/>
          </w:rPr>
          <w:t>Federal Register/Outside Consultation</w:t>
        </w:r>
        <w:r w:rsidR="00125B81">
          <w:rPr>
            <w:webHidden/>
          </w:rPr>
          <w:tab/>
        </w:r>
        <w:r w:rsidR="00125B81">
          <w:rPr>
            <w:webHidden/>
          </w:rPr>
          <w:fldChar w:fldCharType="begin"/>
        </w:r>
        <w:r w:rsidR="00125B81">
          <w:rPr>
            <w:webHidden/>
          </w:rPr>
          <w:instrText xml:space="preserve"> PAGEREF _Toc514342680 \h </w:instrText>
        </w:r>
        <w:r w:rsidR="00125B81">
          <w:rPr>
            <w:webHidden/>
          </w:rPr>
        </w:r>
        <w:r w:rsidR="00125B81">
          <w:rPr>
            <w:webHidden/>
          </w:rPr>
          <w:fldChar w:fldCharType="separate"/>
        </w:r>
        <w:r w:rsidR="00125B81">
          <w:rPr>
            <w:webHidden/>
          </w:rPr>
          <w:t>8</w:t>
        </w:r>
        <w:r w:rsidR="00125B81">
          <w:rPr>
            <w:webHidden/>
          </w:rPr>
          <w:fldChar w:fldCharType="end"/>
        </w:r>
      </w:hyperlink>
    </w:p>
    <w:p w14:paraId="7844F367" w14:textId="2FE81315" w:rsidR="00125B81" w:rsidRDefault="00407E1F">
      <w:pPr>
        <w:pStyle w:val="TOC3"/>
        <w:tabs>
          <w:tab w:val="left" w:pos="1339"/>
        </w:tabs>
        <w:rPr>
          <w:rFonts w:asciiTheme="minorHAnsi" w:eastAsiaTheme="minorEastAsia" w:hAnsiTheme="minorHAnsi" w:cstheme="minorBidi"/>
          <w:color w:val="auto"/>
          <w:sz w:val="22"/>
          <w:szCs w:val="22"/>
          <w:u w:val="none"/>
        </w:rPr>
      </w:pPr>
      <w:hyperlink w:anchor="_Toc514342681" w:history="1">
        <w:r w:rsidR="00125B81" w:rsidRPr="00890014">
          <w:rPr>
            <w:rStyle w:val="Hyperlink"/>
          </w:rPr>
          <w:t>9.</w:t>
        </w:r>
        <w:r w:rsidR="00125B81">
          <w:rPr>
            <w:rFonts w:asciiTheme="minorHAnsi" w:eastAsiaTheme="minorEastAsia" w:hAnsiTheme="minorHAnsi" w:cstheme="minorBidi"/>
            <w:color w:val="auto"/>
            <w:sz w:val="22"/>
            <w:szCs w:val="22"/>
            <w:u w:val="none"/>
          </w:rPr>
          <w:tab/>
        </w:r>
        <w:r w:rsidR="00125B81" w:rsidRPr="00890014">
          <w:rPr>
            <w:rStyle w:val="Hyperlink"/>
          </w:rPr>
          <w:t>Payment/Gifts to Respondents</w:t>
        </w:r>
        <w:r w:rsidR="00125B81">
          <w:rPr>
            <w:webHidden/>
          </w:rPr>
          <w:tab/>
        </w:r>
        <w:r w:rsidR="00125B81">
          <w:rPr>
            <w:webHidden/>
          </w:rPr>
          <w:fldChar w:fldCharType="begin"/>
        </w:r>
        <w:r w:rsidR="00125B81">
          <w:rPr>
            <w:webHidden/>
          </w:rPr>
          <w:instrText xml:space="preserve"> PAGEREF _Toc514342681 \h </w:instrText>
        </w:r>
        <w:r w:rsidR="00125B81">
          <w:rPr>
            <w:webHidden/>
          </w:rPr>
        </w:r>
        <w:r w:rsidR="00125B81">
          <w:rPr>
            <w:webHidden/>
          </w:rPr>
          <w:fldChar w:fldCharType="separate"/>
        </w:r>
        <w:r w:rsidR="00125B81">
          <w:rPr>
            <w:webHidden/>
          </w:rPr>
          <w:t>8</w:t>
        </w:r>
        <w:r w:rsidR="00125B81">
          <w:rPr>
            <w:webHidden/>
          </w:rPr>
          <w:fldChar w:fldCharType="end"/>
        </w:r>
      </w:hyperlink>
    </w:p>
    <w:p w14:paraId="083AA9BD" w14:textId="5FF1C77D"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82" w:history="1">
        <w:r w:rsidR="00125B81" w:rsidRPr="00890014">
          <w:rPr>
            <w:rStyle w:val="Hyperlink"/>
          </w:rPr>
          <w:t>10.</w:t>
        </w:r>
        <w:r w:rsidR="00125B81">
          <w:rPr>
            <w:rFonts w:asciiTheme="minorHAnsi" w:eastAsiaTheme="minorEastAsia" w:hAnsiTheme="minorHAnsi" w:cstheme="minorBidi"/>
            <w:color w:val="auto"/>
            <w:sz w:val="22"/>
            <w:szCs w:val="22"/>
            <w:u w:val="none"/>
          </w:rPr>
          <w:tab/>
        </w:r>
        <w:r w:rsidR="00125B81" w:rsidRPr="00890014">
          <w:rPr>
            <w:rStyle w:val="Hyperlink"/>
          </w:rPr>
          <w:t>Confidentiality</w:t>
        </w:r>
        <w:r w:rsidR="00125B81">
          <w:rPr>
            <w:webHidden/>
          </w:rPr>
          <w:tab/>
        </w:r>
        <w:r w:rsidR="00125B81">
          <w:rPr>
            <w:webHidden/>
          </w:rPr>
          <w:fldChar w:fldCharType="begin"/>
        </w:r>
        <w:r w:rsidR="00125B81">
          <w:rPr>
            <w:webHidden/>
          </w:rPr>
          <w:instrText xml:space="preserve"> PAGEREF _Toc514342682 \h </w:instrText>
        </w:r>
        <w:r w:rsidR="00125B81">
          <w:rPr>
            <w:webHidden/>
          </w:rPr>
        </w:r>
        <w:r w:rsidR="00125B81">
          <w:rPr>
            <w:webHidden/>
          </w:rPr>
          <w:fldChar w:fldCharType="separate"/>
        </w:r>
        <w:r w:rsidR="00125B81">
          <w:rPr>
            <w:webHidden/>
          </w:rPr>
          <w:t>8</w:t>
        </w:r>
        <w:r w:rsidR="00125B81">
          <w:rPr>
            <w:webHidden/>
          </w:rPr>
          <w:fldChar w:fldCharType="end"/>
        </w:r>
      </w:hyperlink>
    </w:p>
    <w:p w14:paraId="4D8E59C1" w14:textId="5BB4A5CE"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83" w:history="1">
        <w:r w:rsidR="00125B81" w:rsidRPr="00890014">
          <w:rPr>
            <w:rStyle w:val="Hyperlink"/>
          </w:rPr>
          <w:t>11.</w:t>
        </w:r>
        <w:r w:rsidR="00125B81">
          <w:rPr>
            <w:rFonts w:asciiTheme="minorHAnsi" w:eastAsiaTheme="minorEastAsia" w:hAnsiTheme="minorHAnsi" w:cstheme="minorBidi"/>
            <w:color w:val="auto"/>
            <w:sz w:val="22"/>
            <w:szCs w:val="22"/>
            <w:u w:val="none"/>
          </w:rPr>
          <w:tab/>
        </w:r>
        <w:r w:rsidR="00125B81" w:rsidRPr="00890014">
          <w:rPr>
            <w:rStyle w:val="Hyperlink"/>
          </w:rPr>
          <w:t>Sensitive Questions</w:t>
        </w:r>
        <w:r w:rsidR="00125B81">
          <w:rPr>
            <w:webHidden/>
          </w:rPr>
          <w:tab/>
        </w:r>
        <w:r w:rsidR="00125B81">
          <w:rPr>
            <w:webHidden/>
          </w:rPr>
          <w:fldChar w:fldCharType="begin"/>
        </w:r>
        <w:r w:rsidR="00125B81">
          <w:rPr>
            <w:webHidden/>
          </w:rPr>
          <w:instrText xml:space="preserve"> PAGEREF _Toc514342683 \h </w:instrText>
        </w:r>
        <w:r w:rsidR="00125B81">
          <w:rPr>
            <w:webHidden/>
          </w:rPr>
        </w:r>
        <w:r w:rsidR="00125B81">
          <w:rPr>
            <w:webHidden/>
          </w:rPr>
          <w:fldChar w:fldCharType="separate"/>
        </w:r>
        <w:r w:rsidR="00125B81">
          <w:rPr>
            <w:webHidden/>
          </w:rPr>
          <w:t>9</w:t>
        </w:r>
        <w:r w:rsidR="00125B81">
          <w:rPr>
            <w:webHidden/>
          </w:rPr>
          <w:fldChar w:fldCharType="end"/>
        </w:r>
      </w:hyperlink>
    </w:p>
    <w:p w14:paraId="69160D63" w14:textId="57243C1B"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84" w:history="1">
        <w:r w:rsidR="00125B81" w:rsidRPr="00890014">
          <w:rPr>
            <w:rStyle w:val="Hyperlink"/>
          </w:rPr>
          <w:t>12.</w:t>
        </w:r>
        <w:r w:rsidR="00125B81">
          <w:rPr>
            <w:rFonts w:asciiTheme="minorHAnsi" w:eastAsiaTheme="minorEastAsia" w:hAnsiTheme="minorHAnsi" w:cstheme="minorBidi"/>
            <w:color w:val="auto"/>
            <w:sz w:val="22"/>
            <w:szCs w:val="22"/>
            <w:u w:val="none"/>
          </w:rPr>
          <w:tab/>
        </w:r>
        <w:r w:rsidR="00125B81" w:rsidRPr="00890014">
          <w:rPr>
            <w:rStyle w:val="Hyperlink"/>
          </w:rPr>
          <w:t>Burden Estimates (Hours &amp; Wages)</w:t>
        </w:r>
        <w:r w:rsidR="00125B81">
          <w:rPr>
            <w:webHidden/>
          </w:rPr>
          <w:tab/>
        </w:r>
        <w:r w:rsidR="00125B81">
          <w:rPr>
            <w:webHidden/>
          </w:rPr>
          <w:fldChar w:fldCharType="begin"/>
        </w:r>
        <w:r w:rsidR="00125B81">
          <w:rPr>
            <w:webHidden/>
          </w:rPr>
          <w:instrText xml:space="preserve"> PAGEREF _Toc514342684 \h </w:instrText>
        </w:r>
        <w:r w:rsidR="00125B81">
          <w:rPr>
            <w:webHidden/>
          </w:rPr>
        </w:r>
        <w:r w:rsidR="00125B81">
          <w:rPr>
            <w:webHidden/>
          </w:rPr>
          <w:fldChar w:fldCharType="separate"/>
        </w:r>
        <w:r w:rsidR="00125B81">
          <w:rPr>
            <w:webHidden/>
          </w:rPr>
          <w:t>9</w:t>
        </w:r>
        <w:r w:rsidR="00125B81">
          <w:rPr>
            <w:webHidden/>
          </w:rPr>
          <w:fldChar w:fldCharType="end"/>
        </w:r>
      </w:hyperlink>
    </w:p>
    <w:p w14:paraId="0E0C8BB9" w14:textId="08C0D992" w:rsidR="00125B81" w:rsidRDefault="00407E1F">
      <w:pPr>
        <w:pStyle w:val="TOC4"/>
        <w:tabs>
          <w:tab w:val="left" w:pos="1958"/>
        </w:tabs>
        <w:rPr>
          <w:rFonts w:asciiTheme="minorHAnsi" w:eastAsiaTheme="minorEastAsia" w:hAnsiTheme="minorHAnsi" w:cstheme="minorBidi"/>
          <w:noProof/>
          <w:color w:val="auto"/>
          <w:sz w:val="22"/>
          <w:szCs w:val="22"/>
          <w:u w:val="none"/>
        </w:rPr>
      </w:pPr>
      <w:hyperlink w:anchor="_Toc514342685" w:history="1">
        <w:r w:rsidR="00125B81" w:rsidRPr="00890014">
          <w:rPr>
            <w:rStyle w:val="Hyperlink"/>
            <w:bCs/>
            <w:noProof/>
          </w:rPr>
          <w:t>a)</w:t>
        </w:r>
        <w:r w:rsidR="00125B81">
          <w:rPr>
            <w:rFonts w:asciiTheme="minorHAnsi" w:eastAsiaTheme="minorEastAsia" w:hAnsiTheme="minorHAnsi" w:cstheme="minorBidi"/>
            <w:noProof/>
            <w:color w:val="auto"/>
            <w:sz w:val="22"/>
            <w:szCs w:val="22"/>
            <w:u w:val="none"/>
          </w:rPr>
          <w:tab/>
        </w:r>
        <w:r w:rsidR="00125B81" w:rsidRPr="00890014">
          <w:rPr>
            <w:rStyle w:val="Hyperlink"/>
            <w:noProof/>
          </w:rPr>
          <w:t>Current Burden Calculation for IRF-PAI V2.0</w:t>
        </w:r>
        <w:r w:rsidR="00125B81">
          <w:rPr>
            <w:noProof/>
            <w:webHidden/>
          </w:rPr>
          <w:tab/>
        </w:r>
        <w:r w:rsidR="00125B81">
          <w:rPr>
            <w:noProof/>
            <w:webHidden/>
          </w:rPr>
          <w:fldChar w:fldCharType="begin"/>
        </w:r>
        <w:r w:rsidR="00125B81">
          <w:rPr>
            <w:noProof/>
            <w:webHidden/>
          </w:rPr>
          <w:instrText xml:space="preserve"> PAGEREF _Toc514342685 \h </w:instrText>
        </w:r>
        <w:r w:rsidR="00125B81">
          <w:rPr>
            <w:noProof/>
            <w:webHidden/>
          </w:rPr>
        </w:r>
        <w:r w:rsidR="00125B81">
          <w:rPr>
            <w:noProof/>
            <w:webHidden/>
          </w:rPr>
          <w:fldChar w:fldCharType="separate"/>
        </w:r>
        <w:r w:rsidR="00125B81">
          <w:rPr>
            <w:noProof/>
            <w:webHidden/>
          </w:rPr>
          <w:t>9</w:t>
        </w:r>
        <w:r w:rsidR="00125B81">
          <w:rPr>
            <w:noProof/>
            <w:webHidden/>
          </w:rPr>
          <w:fldChar w:fldCharType="end"/>
        </w:r>
      </w:hyperlink>
    </w:p>
    <w:p w14:paraId="1258FC3F" w14:textId="399B5322" w:rsidR="00125B81" w:rsidRDefault="00407E1F">
      <w:pPr>
        <w:pStyle w:val="TOC4"/>
        <w:tabs>
          <w:tab w:val="left" w:pos="1958"/>
        </w:tabs>
        <w:rPr>
          <w:rFonts w:asciiTheme="minorHAnsi" w:eastAsiaTheme="minorEastAsia" w:hAnsiTheme="minorHAnsi" w:cstheme="minorBidi"/>
          <w:noProof/>
          <w:color w:val="auto"/>
          <w:sz w:val="22"/>
          <w:szCs w:val="22"/>
          <w:u w:val="none"/>
        </w:rPr>
      </w:pPr>
      <w:hyperlink w:anchor="_Toc514342686" w:history="1">
        <w:r w:rsidR="00125B81" w:rsidRPr="00890014">
          <w:rPr>
            <w:rStyle w:val="Hyperlink"/>
            <w:noProof/>
          </w:rPr>
          <w:t>b)</w:t>
        </w:r>
        <w:r w:rsidR="00125B81">
          <w:rPr>
            <w:rFonts w:asciiTheme="minorHAnsi" w:eastAsiaTheme="minorEastAsia" w:hAnsiTheme="minorHAnsi" w:cstheme="minorBidi"/>
            <w:noProof/>
            <w:color w:val="auto"/>
            <w:sz w:val="22"/>
            <w:szCs w:val="22"/>
            <w:u w:val="none"/>
          </w:rPr>
          <w:tab/>
        </w:r>
        <w:r w:rsidR="00125B81" w:rsidRPr="00890014">
          <w:rPr>
            <w:rStyle w:val="Hyperlink"/>
            <w:noProof/>
          </w:rPr>
          <w:t>Removal of the FIM™ instrument and associated Function Modifiers - Proposed IRF-PAI V3.0</w:t>
        </w:r>
        <w:r w:rsidR="00125B81">
          <w:rPr>
            <w:noProof/>
            <w:webHidden/>
          </w:rPr>
          <w:tab/>
        </w:r>
        <w:r w:rsidR="00125B81">
          <w:rPr>
            <w:noProof/>
            <w:webHidden/>
          </w:rPr>
          <w:fldChar w:fldCharType="begin"/>
        </w:r>
        <w:r w:rsidR="00125B81">
          <w:rPr>
            <w:noProof/>
            <w:webHidden/>
          </w:rPr>
          <w:instrText xml:space="preserve"> PAGEREF _Toc514342686 \h </w:instrText>
        </w:r>
        <w:r w:rsidR="00125B81">
          <w:rPr>
            <w:noProof/>
            <w:webHidden/>
          </w:rPr>
        </w:r>
        <w:r w:rsidR="00125B81">
          <w:rPr>
            <w:noProof/>
            <w:webHidden/>
          </w:rPr>
          <w:fldChar w:fldCharType="separate"/>
        </w:r>
        <w:r w:rsidR="00125B81">
          <w:rPr>
            <w:noProof/>
            <w:webHidden/>
          </w:rPr>
          <w:t>9</w:t>
        </w:r>
        <w:r w:rsidR="00125B81">
          <w:rPr>
            <w:noProof/>
            <w:webHidden/>
          </w:rPr>
          <w:fldChar w:fldCharType="end"/>
        </w:r>
      </w:hyperlink>
    </w:p>
    <w:p w14:paraId="7AD1ADA9" w14:textId="617619AA" w:rsidR="00125B81" w:rsidRDefault="00407E1F">
      <w:pPr>
        <w:pStyle w:val="TOC4"/>
        <w:tabs>
          <w:tab w:val="left" w:pos="1958"/>
        </w:tabs>
        <w:rPr>
          <w:rFonts w:asciiTheme="minorHAnsi" w:eastAsiaTheme="minorEastAsia" w:hAnsiTheme="minorHAnsi" w:cstheme="minorBidi"/>
          <w:noProof/>
          <w:color w:val="auto"/>
          <w:sz w:val="22"/>
          <w:szCs w:val="22"/>
          <w:u w:val="none"/>
        </w:rPr>
      </w:pPr>
      <w:hyperlink w:anchor="_Toc514342687" w:history="1">
        <w:r w:rsidR="00125B81" w:rsidRPr="00890014">
          <w:rPr>
            <w:rStyle w:val="Hyperlink"/>
            <w:noProof/>
          </w:rPr>
          <w:t>c)</w:t>
        </w:r>
        <w:r w:rsidR="00125B81">
          <w:rPr>
            <w:rFonts w:asciiTheme="minorHAnsi" w:eastAsiaTheme="minorEastAsia" w:hAnsiTheme="minorHAnsi" w:cstheme="minorBidi"/>
            <w:noProof/>
            <w:color w:val="auto"/>
            <w:sz w:val="22"/>
            <w:szCs w:val="22"/>
            <w:u w:val="none"/>
          </w:rPr>
          <w:tab/>
        </w:r>
        <w:r w:rsidR="00125B81" w:rsidRPr="00890014">
          <w:rPr>
            <w:rStyle w:val="Hyperlink"/>
            <w:noProof/>
          </w:rPr>
          <w:t>Removal of Patient Flu items – Proposed IRF-PAI V3.0</w:t>
        </w:r>
        <w:r w:rsidR="00125B81">
          <w:rPr>
            <w:noProof/>
            <w:webHidden/>
          </w:rPr>
          <w:tab/>
        </w:r>
        <w:r w:rsidR="00125B81">
          <w:rPr>
            <w:noProof/>
            <w:webHidden/>
          </w:rPr>
          <w:fldChar w:fldCharType="begin"/>
        </w:r>
        <w:r w:rsidR="00125B81">
          <w:rPr>
            <w:noProof/>
            <w:webHidden/>
          </w:rPr>
          <w:instrText xml:space="preserve"> PAGEREF _Toc514342687 \h </w:instrText>
        </w:r>
        <w:r w:rsidR="00125B81">
          <w:rPr>
            <w:noProof/>
            <w:webHidden/>
          </w:rPr>
        </w:r>
        <w:r w:rsidR="00125B81">
          <w:rPr>
            <w:noProof/>
            <w:webHidden/>
          </w:rPr>
          <w:fldChar w:fldCharType="separate"/>
        </w:r>
        <w:r w:rsidR="00125B81">
          <w:rPr>
            <w:noProof/>
            <w:webHidden/>
          </w:rPr>
          <w:t>10</w:t>
        </w:r>
        <w:r w:rsidR="00125B81">
          <w:rPr>
            <w:noProof/>
            <w:webHidden/>
          </w:rPr>
          <w:fldChar w:fldCharType="end"/>
        </w:r>
      </w:hyperlink>
    </w:p>
    <w:p w14:paraId="5900361D" w14:textId="36422EAA" w:rsidR="00125B81" w:rsidRDefault="00407E1F">
      <w:pPr>
        <w:pStyle w:val="TOC4"/>
        <w:tabs>
          <w:tab w:val="left" w:pos="1958"/>
        </w:tabs>
        <w:rPr>
          <w:rFonts w:asciiTheme="minorHAnsi" w:eastAsiaTheme="minorEastAsia" w:hAnsiTheme="minorHAnsi" w:cstheme="minorBidi"/>
          <w:noProof/>
          <w:color w:val="auto"/>
          <w:sz w:val="22"/>
          <w:szCs w:val="22"/>
          <w:u w:val="none"/>
        </w:rPr>
      </w:pPr>
      <w:hyperlink w:anchor="_Toc514342688" w:history="1">
        <w:r w:rsidR="00125B81" w:rsidRPr="00890014">
          <w:rPr>
            <w:rStyle w:val="Hyperlink"/>
            <w:noProof/>
          </w:rPr>
          <w:t>d)</w:t>
        </w:r>
        <w:r w:rsidR="00125B81">
          <w:rPr>
            <w:rFonts w:asciiTheme="minorHAnsi" w:eastAsiaTheme="minorEastAsia" w:hAnsiTheme="minorHAnsi" w:cstheme="minorBidi"/>
            <w:noProof/>
            <w:color w:val="auto"/>
            <w:sz w:val="22"/>
            <w:szCs w:val="22"/>
            <w:u w:val="none"/>
          </w:rPr>
          <w:tab/>
        </w:r>
        <w:r w:rsidR="00125B81" w:rsidRPr="00890014">
          <w:rPr>
            <w:rStyle w:val="Hyperlink"/>
            <w:noProof/>
          </w:rPr>
          <w:t>Summary of burden reduction for IRF-PAI V3.0</w:t>
        </w:r>
        <w:r w:rsidR="00125B81">
          <w:rPr>
            <w:noProof/>
            <w:webHidden/>
          </w:rPr>
          <w:tab/>
        </w:r>
        <w:r w:rsidR="00125B81">
          <w:rPr>
            <w:noProof/>
            <w:webHidden/>
          </w:rPr>
          <w:fldChar w:fldCharType="begin"/>
        </w:r>
        <w:r w:rsidR="00125B81">
          <w:rPr>
            <w:noProof/>
            <w:webHidden/>
          </w:rPr>
          <w:instrText xml:space="preserve"> PAGEREF _Toc514342688 \h </w:instrText>
        </w:r>
        <w:r w:rsidR="00125B81">
          <w:rPr>
            <w:noProof/>
            <w:webHidden/>
          </w:rPr>
        </w:r>
        <w:r w:rsidR="00125B81">
          <w:rPr>
            <w:noProof/>
            <w:webHidden/>
          </w:rPr>
          <w:fldChar w:fldCharType="separate"/>
        </w:r>
        <w:r w:rsidR="00125B81">
          <w:rPr>
            <w:noProof/>
            <w:webHidden/>
          </w:rPr>
          <w:t>10</w:t>
        </w:r>
        <w:r w:rsidR="00125B81">
          <w:rPr>
            <w:noProof/>
            <w:webHidden/>
          </w:rPr>
          <w:fldChar w:fldCharType="end"/>
        </w:r>
      </w:hyperlink>
    </w:p>
    <w:p w14:paraId="7828CAFA" w14:textId="3CA7D801"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89" w:history="1">
        <w:r w:rsidR="00125B81" w:rsidRPr="00890014">
          <w:rPr>
            <w:rStyle w:val="Hyperlink"/>
          </w:rPr>
          <w:t>13.</w:t>
        </w:r>
        <w:r w:rsidR="00125B81">
          <w:rPr>
            <w:rFonts w:asciiTheme="minorHAnsi" w:eastAsiaTheme="minorEastAsia" w:hAnsiTheme="minorHAnsi" w:cstheme="minorBidi"/>
            <w:color w:val="auto"/>
            <w:sz w:val="22"/>
            <w:szCs w:val="22"/>
            <w:u w:val="none"/>
          </w:rPr>
          <w:tab/>
        </w:r>
        <w:r w:rsidR="00125B81" w:rsidRPr="00890014">
          <w:rPr>
            <w:rStyle w:val="Hyperlink"/>
          </w:rPr>
          <w:t>Capital Costs</w:t>
        </w:r>
        <w:r w:rsidR="00125B81">
          <w:rPr>
            <w:webHidden/>
          </w:rPr>
          <w:tab/>
        </w:r>
        <w:r w:rsidR="00125B81">
          <w:rPr>
            <w:webHidden/>
          </w:rPr>
          <w:fldChar w:fldCharType="begin"/>
        </w:r>
        <w:r w:rsidR="00125B81">
          <w:rPr>
            <w:webHidden/>
          </w:rPr>
          <w:instrText xml:space="preserve"> PAGEREF _Toc514342689 \h </w:instrText>
        </w:r>
        <w:r w:rsidR="00125B81">
          <w:rPr>
            <w:webHidden/>
          </w:rPr>
        </w:r>
        <w:r w:rsidR="00125B81">
          <w:rPr>
            <w:webHidden/>
          </w:rPr>
          <w:fldChar w:fldCharType="separate"/>
        </w:r>
        <w:r w:rsidR="00125B81">
          <w:rPr>
            <w:webHidden/>
          </w:rPr>
          <w:t>10</w:t>
        </w:r>
        <w:r w:rsidR="00125B81">
          <w:rPr>
            <w:webHidden/>
          </w:rPr>
          <w:fldChar w:fldCharType="end"/>
        </w:r>
      </w:hyperlink>
    </w:p>
    <w:p w14:paraId="4FFFCDDC" w14:textId="2F3899BB"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90" w:history="1">
        <w:r w:rsidR="00125B81" w:rsidRPr="00890014">
          <w:rPr>
            <w:rStyle w:val="Hyperlink"/>
          </w:rPr>
          <w:t>14.</w:t>
        </w:r>
        <w:r w:rsidR="00125B81">
          <w:rPr>
            <w:rFonts w:asciiTheme="minorHAnsi" w:eastAsiaTheme="minorEastAsia" w:hAnsiTheme="minorHAnsi" w:cstheme="minorBidi"/>
            <w:color w:val="auto"/>
            <w:sz w:val="22"/>
            <w:szCs w:val="22"/>
            <w:u w:val="none"/>
          </w:rPr>
          <w:tab/>
        </w:r>
        <w:r w:rsidR="00125B81" w:rsidRPr="00890014">
          <w:rPr>
            <w:rStyle w:val="Hyperlink"/>
          </w:rPr>
          <w:t>Cost to Federal Government</w:t>
        </w:r>
        <w:r w:rsidR="00125B81">
          <w:rPr>
            <w:webHidden/>
          </w:rPr>
          <w:tab/>
        </w:r>
        <w:r w:rsidR="00125B81">
          <w:rPr>
            <w:webHidden/>
          </w:rPr>
          <w:fldChar w:fldCharType="begin"/>
        </w:r>
        <w:r w:rsidR="00125B81">
          <w:rPr>
            <w:webHidden/>
          </w:rPr>
          <w:instrText xml:space="preserve"> PAGEREF _Toc514342690 \h </w:instrText>
        </w:r>
        <w:r w:rsidR="00125B81">
          <w:rPr>
            <w:webHidden/>
          </w:rPr>
        </w:r>
        <w:r w:rsidR="00125B81">
          <w:rPr>
            <w:webHidden/>
          </w:rPr>
          <w:fldChar w:fldCharType="separate"/>
        </w:r>
        <w:r w:rsidR="00125B81">
          <w:rPr>
            <w:webHidden/>
          </w:rPr>
          <w:t>11</w:t>
        </w:r>
        <w:r w:rsidR="00125B81">
          <w:rPr>
            <w:webHidden/>
          </w:rPr>
          <w:fldChar w:fldCharType="end"/>
        </w:r>
      </w:hyperlink>
    </w:p>
    <w:p w14:paraId="23894046" w14:textId="5FE60FCB"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91" w:history="1">
        <w:r w:rsidR="00125B81" w:rsidRPr="00890014">
          <w:rPr>
            <w:rStyle w:val="Hyperlink"/>
          </w:rPr>
          <w:t>15.</w:t>
        </w:r>
        <w:r w:rsidR="00125B81">
          <w:rPr>
            <w:rFonts w:asciiTheme="minorHAnsi" w:eastAsiaTheme="minorEastAsia" w:hAnsiTheme="minorHAnsi" w:cstheme="minorBidi"/>
            <w:color w:val="auto"/>
            <w:sz w:val="22"/>
            <w:szCs w:val="22"/>
            <w:u w:val="none"/>
          </w:rPr>
          <w:tab/>
        </w:r>
        <w:r w:rsidR="00125B81" w:rsidRPr="00890014">
          <w:rPr>
            <w:rStyle w:val="Hyperlink"/>
          </w:rPr>
          <w:t>Changes to Burden</w:t>
        </w:r>
        <w:r w:rsidR="00125B81">
          <w:rPr>
            <w:webHidden/>
          </w:rPr>
          <w:tab/>
        </w:r>
        <w:r w:rsidR="00125B81">
          <w:rPr>
            <w:webHidden/>
          </w:rPr>
          <w:fldChar w:fldCharType="begin"/>
        </w:r>
        <w:r w:rsidR="00125B81">
          <w:rPr>
            <w:webHidden/>
          </w:rPr>
          <w:instrText xml:space="preserve"> PAGEREF _Toc514342691 \h </w:instrText>
        </w:r>
        <w:r w:rsidR="00125B81">
          <w:rPr>
            <w:webHidden/>
          </w:rPr>
        </w:r>
        <w:r w:rsidR="00125B81">
          <w:rPr>
            <w:webHidden/>
          </w:rPr>
          <w:fldChar w:fldCharType="separate"/>
        </w:r>
        <w:r w:rsidR="00125B81">
          <w:rPr>
            <w:webHidden/>
          </w:rPr>
          <w:t>11</w:t>
        </w:r>
        <w:r w:rsidR="00125B81">
          <w:rPr>
            <w:webHidden/>
          </w:rPr>
          <w:fldChar w:fldCharType="end"/>
        </w:r>
      </w:hyperlink>
    </w:p>
    <w:p w14:paraId="63737E9E" w14:textId="07170764"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92" w:history="1">
        <w:r w:rsidR="00125B81" w:rsidRPr="00890014">
          <w:rPr>
            <w:rStyle w:val="Hyperlink"/>
          </w:rPr>
          <w:t>16.</w:t>
        </w:r>
        <w:r w:rsidR="00125B81">
          <w:rPr>
            <w:rFonts w:asciiTheme="minorHAnsi" w:eastAsiaTheme="minorEastAsia" w:hAnsiTheme="minorHAnsi" w:cstheme="minorBidi"/>
            <w:color w:val="auto"/>
            <w:sz w:val="22"/>
            <w:szCs w:val="22"/>
            <w:u w:val="none"/>
          </w:rPr>
          <w:tab/>
        </w:r>
        <w:r w:rsidR="00125B81" w:rsidRPr="00890014">
          <w:rPr>
            <w:rStyle w:val="Hyperlink"/>
          </w:rPr>
          <w:t>Publication/Tabulation Dates</w:t>
        </w:r>
        <w:r w:rsidR="00125B81">
          <w:rPr>
            <w:webHidden/>
          </w:rPr>
          <w:tab/>
        </w:r>
        <w:r w:rsidR="00125B81">
          <w:rPr>
            <w:webHidden/>
          </w:rPr>
          <w:fldChar w:fldCharType="begin"/>
        </w:r>
        <w:r w:rsidR="00125B81">
          <w:rPr>
            <w:webHidden/>
          </w:rPr>
          <w:instrText xml:space="preserve"> PAGEREF _Toc514342692 \h </w:instrText>
        </w:r>
        <w:r w:rsidR="00125B81">
          <w:rPr>
            <w:webHidden/>
          </w:rPr>
        </w:r>
        <w:r w:rsidR="00125B81">
          <w:rPr>
            <w:webHidden/>
          </w:rPr>
          <w:fldChar w:fldCharType="separate"/>
        </w:r>
        <w:r w:rsidR="00125B81">
          <w:rPr>
            <w:webHidden/>
          </w:rPr>
          <w:t>11</w:t>
        </w:r>
        <w:r w:rsidR="00125B81">
          <w:rPr>
            <w:webHidden/>
          </w:rPr>
          <w:fldChar w:fldCharType="end"/>
        </w:r>
      </w:hyperlink>
    </w:p>
    <w:p w14:paraId="60CD4E49" w14:textId="45F0E658"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93" w:history="1">
        <w:r w:rsidR="00125B81" w:rsidRPr="00890014">
          <w:rPr>
            <w:rStyle w:val="Hyperlink"/>
          </w:rPr>
          <w:t>17.</w:t>
        </w:r>
        <w:r w:rsidR="00125B81">
          <w:rPr>
            <w:rFonts w:asciiTheme="minorHAnsi" w:eastAsiaTheme="minorEastAsia" w:hAnsiTheme="minorHAnsi" w:cstheme="minorBidi"/>
            <w:color w:val="auto"/>
            <w:sz w:val="22"/>
            <w:szCs w:val="22"/>
            <w:u w:val="none"/>
          </w:rPr>
          <w:tab/>
        </w:r>
        <w:r w:rsidR="00125B81" w:rsidRPr="00890014">
          <w:rPr>
            <w:rStyle w:val="Hyperlink"/>
          </w:rPr>
          <w:t>Expiration Date</w:t>
        </w:r>
        <w:r w:rsidR="00125B81">
          <w:rPr>
            <w:webHidden/>
          </w:rPr>
          <w:tab/>
        </w:r>
        <w:r w:rsidR="00125B81">
          <w:rPr>
            <w:webHidden/>
          </w:rPr>
          <w:fldChar w:fldCharType="begin"/>
        </w:r>
        <w:r w:rsidR="00125B81">
          <w:rPr>
            <w:webHidden/>
          </w:rPr>
          <w:instrText xml:space="preserve"> PAGEREF _Toc514342693 \h </w:instrText>
        </w:r>
        <w:r w:rsidR="00125B81">
          <w:rPr>
            <w:webHidden/>
          </w:rPr>
        </w:r>
        <w:r w:rsidR="00125B81">
          <w:rPr>
            <w:webHidden/>
          </w:rPr>
          <w:fldChar w:fldCharType="separate"/>
        </w:r>
        <w:r w:rsidR="00125B81">
          <w:rPr>
            <w:webHidden/>
          </w:rPr>
          <w:t>12</w:t>
        </w:r>
        <w:r w:rsidR="00125B81">
          <w:rPr>
            <w:webHidden/>
          </w:rPr>
          <w:fldChar w:fldCharType="end"/>
        </w:r>
      </w:hyperlink>
    </w:p>
    <w:p w14:paraId="3F412D06" w14:textId="2523BD09" w:rsidR="00125B81" w:rsidRDefault="00407E1F">
      <w:pPr>
        <w:pStyle w:val="TOC3"/>
        <w:tabs>
          <w:tab w:val="left" w:pos="1958"/>
        </w:tabs>
        <w:rPr>
          <w:rFonts w:asciiTheme="minorHAnsi" w:eastAsiaTheme="minorEastAsia" w:hAnsiTheme="minorHAnsi" w:cstheme="minorBidi"/>
          <w:color w:val="auto"/>
          <w:sz w:val="22"/>
          <w:szCs w:val="22"/>
          <w:u w:val="none"/>
        </w:rPr>
      </w:pPr>
      <w:hyperlink w:anchor="_Toc514342694" w:history="1">
        <w:r w:rsidR="00125B81" w:rsidRPr="00890014">
          <w:rPr>
            <w:rStyle w:val="Hyperlink"/>
          </w:rPr>
          <w:t>18.</w:t>
        </w:r>
        <w:r w:rsidR="00125B81">
          <w:rPr>
            <w:rFonts w:asciiTheme="minorHAnsi" w:eastAsiaTheme="minorEastAsia" w:hAnsiTheme="minorHAnsi" w:cstheme="minorBidi"/>
            <w:color w:val="auto"/>
            <w:sz w:val="22"/>
            <w:szCs w:val="22"/>
            <w:u w:val="none"/>
          </w:rPr>
          <w:tab/>
        </w:r>
        <w:r w:rsidR="00125B81" w:rsidRPr="00890014">
          <w:rPr>
            <w:rStyle w:val="Hyperlink"/>
          </w:rPr>
          <w:t>Certification Statement</w:t>
        </w:r>
        <w:r w:rsidR="00125B81">
          <w:rPr>
            <w:webHidden/>
          </w:rPr>
          <w:tab/>
        </w:r>
        <w:r w:rsidR="00125B81">
          <w:rPr>
            <w:webHidden/>
          </w:rPr>
          <w:fldChar w:fldCharType="begin"/>
        </w:r>
        <w:r w:rsidR="00125B81">
          <w:rPr>
            <w:webHidden/>
          </w:rPr>
          <w:instrText xml:space="preserve"> PAGEREF _Toc514342694 \h </w:instrText>
        </w:r>
        <w:r w:rsidR="00125B81">
          <w:rPr>
            <w:webHidden/>
          </w:rPr>
        </w:r>
        <w:r w:rsidR="00125B81">
          <w:rPr>
            <w:webHidden/>
          </w:rPr>
          <w:fldChar w:fldCharType="separate"/>
        </w:r>
        <w:r w:rsidR="00125B81">
          <w:rPr>
            <w:webHidden/>
          </w:rPr>
          <w:t>12</w:t>
        </w:r>
        <w:r w:rsidR="00125B81">
          <w:rPr>
            <w:webHidden/>
          </w:rPr>
          <w:fldChar w:fldCharType="end"/>
        </w:r>
      </w:hyperlink>
    </w:p>
    <w:p w14:paraId="4269053D" w14:textId="0EA8ADC5" w:rsidR="00125B81" w:rsidRDefault="00407E1F">
      <w:pPr>
        <w:pStyle w:val="TOC1"/>
        <w:rPr>
          <w:rFonts w:asciiTheme="minorHAnsi" w:eastAsiaTheme="minorEastAsia" w:hAnsiTheme="minorHAnsi" w:cstheme="minorBidi"/>
          <w:i w:val="0"/>
          <w:color w:val="auto"/>
          <w:sz w:val="22"/>
          <w:szCs w:val="22"/>
          <w:u w:val="none"/>
        </w:rPr>
      </w:pPr>
      <w:hyperlink w:anchor="_Toc514342695" w:history="1">
        <w:r w:rsidR="00125B81" w:rsidRPr="00890014">
          <w:rPr>
            <w:rStyle w:val="Hyperlink"/>
          </w:rPr>
          <w:t>APPENDIX A: IRF-PAI Version 3.0 (Effective October 1, 2018) AND associated change table</w:t>
        </w:r>
        <w:r w:rsidR="00125B81">
          <w:rPr>
            <w:webHidden/>
          </w:rPr>
          <w:tab/>
        </w:r>
        <w:r w:rsidR="00125B81">
          <w:rPr>
            <w:webHidden/>
          </w:rPr>
          <w:fldChar w:fldCharType="begin"/>
        </w:r>
        <w:r w:rsidR="00125B81">
          <w:rPr>
            <w:webHidden/>
          </w:rPr>
          <w:instrText xml:space="preserve"> PAGEREF _Toc514342695 \h </w:instrText>
        </w:r>
        <w:r w:rsidR="00125B81">
          <w:rPr>
            <w:webHidden/>
          </w:rPr>
        </w:r>
        <w:r w:rsidR="00125B81">
          <w:rPr>
            <w:webHidden/>
          </w:rPr>
          <w:fldChar w:fldCharType="separate"/>
        </w:r>
        <w:r w:rsidR="00125B81">
          <w:rPr>
            <w:webHidden/>
          </w:rPr>
          <w:t>13</w:t>
        </w:r>
        <w:r w:rsidR="00125B81">
          <w:rPr>
            <w:webHidden/>
          </w:rPr>
          <w:fldChar w:fldCharType="end"/>
        </w:r>
      </w:hyperlink>
    </w:p>
    <w:p w14:paraId="4628663B" w14:textId="16DC9FEF" w:rsidR="00222EB3" w:rsidRDefault="00153CDE" w:rsidP="00222EB3">
      <w:pPr>
        <w:jc w:val="center"/>
        <w:rPr>
          <w:sz w:val="22"/>
          <w:szCs w:val="22"/>
        </w:rPr>
      </w:pPr>
      <w:r>
        <w:rPr>
          <w:b/>
          <w:noProof/>
          <w:sz w:val="22"/>
          <w:szCs w:val="22"/>
        </w:rPr>
        <w:fldChar w:fldCharType="end"/>
      </w:r>
    </w:p>
    <w:p w14:paraId="16E6C425" w14:textId="77777777" w:rsidR="00A90F34" w:rsidRPr="00010E37" w:rsidRDefault="008406B0" w:rsidP="00F862EC">
      <w:pPr>
        <w:tabs>
          <w:tab w:val="left" w:pos="2400"/>
        </w:tabs>
        <w:spacing w:after="240"/>
        <w:rPr>
          <w:b/>
          <w:sz w:val="22"/>
          <w:szCs w:val="22"/>
        </w:rPr>
      </w:pPr>
      <w:r>
        <w:rPr>
          <w:sz w:val="22"/>
          <w:szCs w:val="22"/>
        </w:rPr>
        <w:br w:type="page"/>
      </w:r>
      <w:r w:rsidR="00A90F34" w:rsidRPr="00010E37">
        <w:rPr>
          <w:b/>
          <w:sz w:val="22"/>
          <w:szCs w:val="22"/>
          <w:u w:val="single"/>
        </w:rPr>
        <w:t>Supporting Statement</w:t>
      </w:r>
      <w:r w:rsidR="001C6808">
        <w:rPr>
          <w:b/>
          <w:sz w:val="22"/>
          <w:szCs w:val="22"/>
          <w:u w:val="single"/>
        </w:rPr>
        <w:t xml:space="preserve"> </w:t>
      </w:r>
      <w:r w:rsidR="00A90F34" w:rsidRPr="00010E37">
        <w:rPr>
          <w:b/>
          <w:bCs/>
          <w:sz w:val="22"/>
          <w:szCs w:val="22"/>
          <w:u w:val="single"/>
        </w:rPr>
        <w:t>P</w:t>
      </w:r>
      <w:r w:rsidR="006F547A" w:rsidRPr="00010E37">
        <w:rPr>
          <w:b/>
          <w:bCs/>
          <w:sz w:val="22"/>
          <w:szCs w:val="22"/>
          <w:u w:val="single"/>
        </w:rPr>
        <w:t>ART</w:t>
      </w:r>
      <w:r w:rsidR="00A90F34" w:rsidRPr="00010E37">
        <w:rPr>
          <w:b/>
          <w:bCs/>
          <w:sz w:val="22"/>
          <w:szCs w:val="22"/>
          <w:u w:val="single"/>
        </w:rPr>
        <w:t xml:space="preserve"> </w:t>
      </w:r>
      <w:r w:rsidR="00314BD9" w:rsidRPr="00010E37">
        <w:rPr>
          <w:b/>
          <w:bCs/>
          <w:sz w:val="22"/>
          <w:szCs w:val="22"/>
          <w:u w:val="single"/>
        </w:rPr>
        <w:t>A</w:t>
      </w:r>
    </w:p>
    <w:p w14:paraId="3F524BBA" w14:textId="77777777" w:rsidR="00952E75" w:rsidRPr="00010E37" w:rsidRDefault="00952E75" w:rsidP="00F862EC">
      <w:pPr>
        <w:pStyle w:val="Heading1"/>
        <w:ind w:left="720"/>
        <w:rPr>
          <w:i/>
          <w:caps w:val="0"/>
          <w:sz w:val="22"/>
          <w:szCs w:val="22"/>
        </w:rPr>
      </w:pPr>
      <w:bookmarkStart w:id="4" w:name="_Toc514342668"/>
      <w:bookmarkStart w:id="5" w:name="_Toc514065269"/>
      <w:bookmarkStart w:id="6" w:name="_Toc102549692"/>
      <w:bookmarkStart w:id="7" w:name="_Toc298168180"/>
      <w:bookmarkEnd w:id="1"/>
      <w:bookmarkEnd w:id="2"/>
      <w:bookmarkEnd w:id="3"/>
      <w:r w:rsidRPr="00010E37">
        <w:rPr>
          <w:i/>
          <w:caps w:val="0"/>
          <w:sz w:val="22"/>
          <w:szCs w:val="22"/>
        </w:rPr>
        <w:t xml:space="preserve">IRF-PAI for the collection of data pertaining to the Inpatient Rehabilitation Facility </w:t>
      </w:r>
      <w:r w:rsidR="00B54227" w:rsidRPr="00010E37">
        <w:rPr>
          <w:i/>
          <w:caps w:val="0"/>
          <w:sz w:val="22"/>
          <w:szCs w:val="22"/>
        </w:rPr>
        <w:t xml:space="preserve">Prospective Payment System and </w:t>
      </w:r>
      <w:r w:rsidRPr="00010E37">
        <w:rPr>
          <w:i/>
          <w:caps w:val="0"/>
          <w:sz w:val="22"/>
          <w:szCs w:val="22"/>
        </w:rPr>
        <w:t>Quality Reporting Program</w:t>
      </w:r>
      <w:bookmarkEnd w:id="4"/>
      <w:bookmarkEnd w:id="5"/>
    </w:p>
    <w:p w14:paraId="53300525" w14:textId="77777777" w:rsidR="00E80651" w:rsidRPr="00010E37" w:rsidRDefault="00763D0B" w:rsidP="00845C8A">
      <w:pPr>
        <w:pStyle w:val="Heading2"/>
      </w:pPr>
      <w:bookmarkStart w:id="8" w:name="_Toc514342669"/>
      <w:bookmarkStart w:id="9" w:name="_Toc514065270"/>
      <w:r w:rsidRPr="00010E37">
        <w:t>Background</w:t>
      </w:r>
      <w:bookmarkEnd w:id="6"/>
      <w:bookmarkEnd w:id="7"/>
      <w:bookmarkEnd w:id="8"/>
      <w:bookmarkEnd w:id="9"/>
      <w:r w:rsidRPr="00010E37">
        <w:t xml:space="preserve"> </w:t>
      </w:r>
    </w:p>
    <w:p w14:paraId="74424FD4" w14:textId="23F56E7B" w:rsidR="008133B2" w:rsidRDefault="00414374" w:rsidP="00315E34">
      <w:pPr>
        <w:pStyle w:val="BodyText1"/>
        <w:ind w:left="360"/>
      </w:pPr>
      <w:r w:rsidRPr="00010E37">
        <w:t>We are requesting an approval for a revision to the Inpatient Rehabilitation Facility-Patient Assessment Instrument (IRF-PAI).</w:t>
      </w:r>
      <w:r w:rsidR="009A152D">
        <w:t xml:space="preserve"> </w:t>
      </w:r>
      <w:r w:rsidR="001C6808" w:rsidRPr="00010E37">
        <w:t xml:space="preserve">The current PRA approval expiration date is </w:t>
      </w:r>
      <w:r w:rsidR="008E25D6">
        <w:t>October 31, 2020</w:t>
      </w:r>
      <w:r w:rsidR="001C6808" w:rsidRPr="00010E37">
        <w:t>.</w:t>
      </w:r>
      <w:r w:rsidR="001C6808">
        <w:t xml:space="preserve"> </w:t>
      </w:r>
      <w:r w:rsidR="004D748E" w:rsidRPr="00010E37">
        <w:t>Revisions to the IRF-PAI are needed</w:t>
      </w:r>
      <w:r w:rsidR="001D0E15" w:rsidRPr="00010E37">
        <w:t xml:space="preserve"> for the following reasons: 1)</w:t>
      </w:r>
      <w:r w:rsidR="00F16D29" w:rsidRPr="00010E37">
        <w:t xml:space="preserve"> to administer the payment rate methodology under the IRF PPS described in 42 CFR 412 Subpart P, and 2)</w:t>
      </w:r>
      <w:r w:rsidR="004D748E" w:rsidRPr="00010E37">
        <w:t xml:space="preserve"> to permit the Secretary of Health and Human Services, and CMS, to collect quality measure data. </w:t>
      </w:r>
    </w:p>
    <w:p w14:paraId="2EFD6DBB" w14:textId="77777777" w:rsidR="00010E37" w:rsidRPr="00010E37" w:rsidRDefault="00010E37" w:rsidP="00315E34">
      <w:pPr>
        <w:pStyle w:val="BodyText1"/>
        <w:ind w:left="360"/>
      </w:pPr>
      <w:r>
        <w:t xml:space="preserve">Regarding the IRF Quality Reporting Program (IRF QRP), </w:t>
      </w:r>
      <w:r w:rsidRPr="00010E37">
        <w:rPr>
          <w:b/>
        </w:rPr>
        <w:t>Table 1-1</w:t>
      </w:r>
      <w:r w:rsidRPr="00010E37">
        <w:t xml:space="preserve"> lists the quality measures, collected via the IRF-PAI, included as of the 2014 extension approval.</w:t>
      </w:r>
      <w:r w:rsidR="00471009">
        <w:t xml:space="preserve"> Subsequent tables will highlight the quality measures </w:t>
      </w:r>
      <w:r w:rsidR="001D7FD4">
        <w:t>that are proposed for removal</w:t>
      </w:r>
      <w:r w:rsidR="00471009">
        <w:t xml:space="preserve"> since the </w:t>
      </w:r>
      <w:r w:rsidR="001D7FD4">
        <w:t xml:space="preserve">last PRA approval. </w:t>
      </w:r>
    </w:p>
    <w:p w14:paraId="4B676032" w14:textId="77777777" w:rsidR="00010E37" w:rsidRPr="00010E37" w:rsidRDefault="00010E37" w:rsidP="00E752E1">
      <w:pPr>
        <w:pStyle w:val="TableTitle"/>
      </w:pPr>
      <w:r w:rsidRPr="00010E37">
        <w:t>Table 1-1.</w:t>
      </w:r>
      <w:r w:rsidR="00300877">
        <w:br/>
      </w:r>
      <w:r w:rsidRPr="00010E37">
        <w:t xml:space="preserve">Quality Measures </w:t>
      </w:r>
      <w:r w:rsidR="008E25D6">
        <w:t xml:space="preserve">Currently </w:t>
      </w:r>
      <w:r w:rsidRPr="00010E37">
        <w:t xml:space="preserve">Collected via the IRF-PAI </w:t>
      </w:r>
    </w:p>
    <w:tbl>
      <w:tblPr>
        <w:tblW w:w="51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4A0" w:firstRow="1" w:lastRow="0" w:firstColumn="1" w:lastColumn="0" w:noHBand="0" w:noVBand="1"/>
      </w:tblPr>
      <w:tblGrid>
        <w:gridCol w:w="1462"/>
        <w:gridCol w:w="6699"/>
        <w:gridCol w:w="1743"/>
      </w:tblGrid>
      <w:tr w:rsidR="008E25D6" w:rsidRPr="00294E53" w14:paraId="5F11A150" w14:textId="77777777" w:rsidTr="004925C4">
        <w:trPr>
          <w:cantSplit/>
          <w:tblHeader/>
        </w:trPr>
        <w:tc>
          <w:tcPr>
            <w:tcW w:w="738" w:type="pct"/>
            <w:shd w:val="clear" w:color="auto" w:fill="002060"/>
            <w:vAlign w:val="bottom"/>
          </w:tcPr>
          <w:p w14:paraId="57E24005" w14:textId="77777777" w:rsidR="008E25D6" w:rsidRPr="00294E53" w:rsidRDefault="008E25D6" w:rsidP="00E752E1">
            <w:pPr>
              <w:pStyle w:val="Tableheaders"/>
            </w:pPr>
            <w:r w:rsidRPr="00294E53">
              <w:t>NQF Number</w:t>
            </w:r>
          </w:p>
        </w:tc>
        <w:tc>
          <w:tcPr>
            <w:tcW w:w="3382" w:type="pct"/>
            <w:shd w:val="clear" w:color="auto" w:fill="002060"/>
            <w:vAlign w:val="bottom"/>
          </w:tcPr>
          <w:p w14:paraId="1DBEE233" w14:textId="77777777" w:rsidR="008E25D6" w:rsidRPr="00294E53" w:rsidRDefault="008E25D6" w:rsidP="00E752E1">
            <w:pPr>
              <w:pStyle w:val="Tableheaders"/>
            </w:pPr>
            <w:r w:rsidRPr="00294E53">
              <w:t>Measure Name</w:t>
            </w:r>
          </w:p>
        </w:tc>
        <w:tc>
          <w:tcPr>
            <w:tcW w:w="880" w:type="pct"/>
            <w:shd w:val="clear" w:color="auto" w:fill="002060"/>
            <w:vAlign w:val="bottom"/>
          </w:tcPr>
          <w:p w14:paraId="3EF884F6" w14:textId="77777777" w:rsidR="008E25D6" w:rsidRPr="00294E53" w:rsidRDefault="008E25D6" w:rsidP="00E752E1">
            <w:pPr>
              <w:pStyle w:val="Tableheaders"/>
            </w:pPr>
            <w:r w:rsidRPr="00294E53">
              <w:t>Data Collection Start Date</w:t>
            </w:r>
          </w:p>
        </w:tc>
      </w:tr>
      <w:tr w:rsidR="008E25D6" w:rsidRPr="00010E37" w14:paraId="67D45B42" w14:textId="77777777" w:rsidTr="004925C4">
        <w:trPr>
          <w:cantSplit/>
        </w:trPr>
        <w:tc>
          <w:tcPr>
            <w:tcW w:w="738" w:type="pct"/>
            <w:shd w:val="clear" w:color="auto" w:fill="auto"/>
          </w:tcPr>
          <w:p w14:paraId="426672FF" w14:textId="77777777" w:rsidR="008E25D6" w:rsidRPr="00010E37" w:rsidRDefault="008E25D6" w:rsidP="00294E53">
            <w:pPr>
              <w:pStyle w:val="Tabletext"/>
            </w:pPr>
            <w:r w:rsidRPr="00010E37">
              <w:t>NQF #0678</w:t>
            </w:r>
          </w:p>
        </w:tc>
        <w:tc>
          <w:tcPr>
            <w:tcW w:w="3382" w:type="pct"/>
            <w:shd w:val="clear" w:color="auto" w:fill="auto"/>
          </w:tcPr>
          <w:p w14:paraId="6F5680EB" w14:textId="77777777" w:rsidR="008E25D6" w:rsidRPr="00010E37" w:rsidRDefault="008E25D6" w:rsidP="00294E53">
            <w:pPr>
              <w:pStyle w:val="Tabletext"/>
              <w:jc w:val="left"/>
            </w:pPr>
            <w:r w:rsidRPr="00010E37">
              <w:t>Percent of Residents or Patients with Pressure Ulcers That are New or Worsened (Short-Stay)</w:t>
            </w:r>
            <w:r w:rsidR="00DB7BCB">
              <w:t>*</w:t>
            </w:r>
          </w:p>
        </w:tc>
        <w:tc>
          <w:tcPr>
            <w:tcW w:w="880" w:type="pct"/>
          </w:tcPr>
          <w:p w14:paraId="649CA0DE" w14:textId="77777777" w:rsidR="008E25D6" w:rsidRPr="00010E37" w:rsidRDefault="008E25D6" w:rsidP="00294E53">
            <w:pPr>
              <w:pStyle w:val="Tabletext"/>
              <w:jc w:val="left"/>
            </w:pPr>
            <w:r w:rsidRPr="00010E37">
              <w:t>October 1, 2012</w:t>
            </w:r>
          </w:p>
        </w:tc>
      </w:tr>
      <w:tr w:rsidR="008E25D6" w:rsidRPr="00010E37" w14:paraId="0122AB72" w14:textId="77777777" w:rsidTr="004925C4">
        <w:trPr>
          <w:cantSplit/>
        </w:trPr>
        <w:tc>
          <w:tcPr>
            <w:tcW w:w="738" w:type="pct"/>
            <w:shd w:val="clear" w:color="auto" w:fill="auto"/>
          </w:tcPr>
          <w:p w14:paraId="58BDE16B" w14:textId="77777777" w:rsidR="008E25D6" w:rsidRPr="00010E37" w:rsidRDefault="008E25D6" w:rsidP="00294E53">
            <w:pPr>
              <w:pStyle w:val="Tabletext"/>
            </w:pPr>
            <w:r w:rsidRPr="00010E37">
              <w:t>NQF #0680</w:t>
            </w:r>
          </w:p>
        </w:tc>
        <w:tc>
          <w:tcPr>
            <w:tcW w:w="3382" w:type="pct"/>
            <w:shd w:val="clear" w:color="auto" w:fill="auto"/>
          </w:tcPr>
          <w:p w14:paraId="077DBC09" w14:textId="77777777" w:rsidR="008E25D6" w:rsidRPr="00010E37" w:rsidRDefault="008E25D6" w:rsidP="00294E53">
            <w:pPr>
              <w:pStyle w:val="Tabletext"/>
              <w:jc w:val="left"/>
            </w:pPr>
            <w:r w:rsidRPr="00010E37">
              <w:t>Percent of Residents or Patients Who Were Assessed and Appropriately Given the Seasonal Influenza Vaccine (Short-Stay)</w:t>
            </w:r>
          </w:p>
        </w:tc>
        <w:tc>
          <w:tcPr>
            <w:tcW w:w="880" w:type="pct"/>
          </w:tcPr>
          <w:p w14:paraId="7DA369E7" w14:textId="77777777" w:rsidR="008E25D6" w:rsidRPr="00010E37" w:rsidRDefault="008E25D6" w:rsidP="00294E53">
            <w:pPr>
              <w:pStyle w:val="Tabletext"/>
              <w:jc w:val="left"/>
            </w:pPr>
            <w:r>
              <w:t>October 1</w:t>
            </w:r>
            <w:r w:rsidRPr="00010E37">
              <w:t>, 2014</w:t>
            </w:r>
          </w:p>
        </w:tc>
      </w:tr>
      <w:tr w:rsidR="008E25D6" w:rsidRPr="00010E37" w14:paraId="3BF708EC" w14:textId="77777777" w:rsidTr="004925C4">
        <w:trPr>
          <w:cantSplit/>
        </w:trPr>
        <w:tc>
          <w:tcPr>
            <w:tcW w:w="738" w:type="pct"/>
            <w:shd w:val="clear" w:color="auto" w:fill="auto"/>
          </w:tcPr>
          <w:p w14:paraId="378A6BA9" w14:textId="77777777" w:rsidR="008E25D6" w:rsidRPr="00010E37" w:rsidRDefault="008E25D6" w:rsidP="008E25D6">
            <w:pPr>
              <w:pStyle w:val="Tabletext"/>
            </w:pPr>
            <w:r w:rsidRPr="00010E37">
              <w:t>NQF #0678</w:t>
            </w:r>
          </w:p>
        </w:tc>
        <w:tc>
          <w:tcPr>
            <w:tcW w:w="3382" w:type="pct"/>
            <w:shd w:val="clear" w:color="auto" w:fill="auto"/>
          </w:tcPr>
          <w:p w14:paraId="54510E55" w14:textId="77777777" w:rsidR="008E25D6" w:rsidRPr="00010E37" w:rsidRDefault="008E25D6" w:rsidP="008E25D6">
            <w:pPr>
              <w:pStyle w:val="Tabletext"/>
              <w:jc w:val="left"/>
            </w:pPr>
            <w:r w:rsidRPr="00010E37">
              <w:t>Percent of Residents or Patients with Pressure Ulcers That are New or Worsened (Short-Stay)</w:t>
            </w:r>
          </w:p>
        </w:tc>
        <w:tc>
          <w:tcPr>
            <w:tcW w:w="880" w:type="pct"/>
          </w:tcPr>
          <w:p w14:paraId="449FA7D9" w14:textId="77777777" w:rsidR="008E25D6" w:rsidRPr="00010E37" w:rsidRDefault="008E25D6" w:rsidP="008E25D6">
            <w:pPr>
              <w:pStyle w:val="Tabletext"/>
              <w:jc w:val="left"/>
            </w:pPr>
            <w:r w:rsidRPr="00587431">
              <w:t>October 1, 201</w:t>
            </w:r>
            <w:r>
              <w:t>6</w:t>
            </w:r>
          </w:p>
        </w:tc>
      </w:tr>
      <w:tr w:rsidR="008E25D6" w:rsidRPr="00010E37" w14:paraId="631EFE6E" w14:textId="77777777" w:rsidTr="004925C4">
        <w:trPr>
          <w:cantSplit/>
        </w:trPr>
        <w:tc>
          <w:tcPr>
            <w:tcW w:w="738" w:type="pct"/>
            <w:shd w:val="clear" w:color="auto" w:fill="auto"/>
          </w:tcPr>
          <w:p w14:paraId="0F1E1E74" w14:textId="77777777" w:rsidR="008E25D6" w:rsidRPr="00010E37" w:rsidRDefault="008E25D6" w:rsidP="008E25D6">
            <w:pPr>
              <w:pStyle w:val="Tabletext"/>
            </w:pPr>
            <w:r w:rsidRPr="00010E37">
              <w:t>NQF #0674</w:t>
            </w:r>
          </w:p>
        </w:tc>
        <w:tc>
          <w:tcPr>
            <w:tcW w:w="3382" w:type="pct"/>
            <w:shd w:val="clear" w:color="auto" w:fill="auto"/>
          </w:tcPr>
          <w:p w14:paraId="1182FE04" w14:textId="77777777" w:rsidR="008E25D6" w:rsidRPr="00010E37" w:rsidRDefault="008E25D6" w:rsidP="008E25D6">
            <w:pPr>
              <w:pStyle w:val="Tabletext"/>
              <w:jc w:val="left"/>
            </w:pPr>
            <w:r w:rsidRPr="00010E37">
              <w:t>an application of Percent of Residents Experiencing One or More Falls with Major Injury</w:t>
            </w:r>
            <w:r>
              <w:t xml:space="preserve"> </w:t>
            </w:r>
            <w:r w:rsidRPr="00010E37">
              <w:t>(Long Stay)</w:t>
            </w:r>
          </w:p>
        </w:tc>
        <w:tc>
          <w:tcPr>
            <w:tcW w:w="880" w:type="pct"/>
          </w:tcPr>
          <w:p w14:paraId="6957A9EE" w14:textId="77777777" w:rsidR="008E25D6" w:rsidRPr="00010E37" w:rsidRDefault="008E25D6" w:rsidP="008E25D6">
            <w:pPr>
              <w:pStyle w:val="Tabletext"/>
              <w:jc w:val="left"/>
            </w:pPr>
            <w:r w:rsidRPr="00587431">
              <w:t>October 1, 201</w:t>
            </w:r>
            <w:r>
              <w:t>6</w:t>
            </w:r>
          </w:p>
        </w:tc>
      </w:tr>
      <w:tr w:rsidR="008E25D6" w:rsidRPr="00010E37" w14:paraId="51BBFF9E" w14:textId="77777777" w:rsidTr="004925C4">
        <w:trPr>
          <w:cantSplit/>
        </w:trPr>
        <w:tc>
          <w:tcPr>
            <w:tcW w:w="738" w:type="pct"/>
            <w:shd w:val="clear" w:color="auto" w:fill="auto"/>
          </w:tcPr>
          <w:p w14:paraId="37139C2D" w14:textId="77777777" w:rsidR="008E25D6" w:rsidRPr="00010E37" w:rsidRDefault="008E25D6" w:rsidP="008E25D6">
            <w:pPr>
              <w:pStyle w:val="Tabletext"/>
            </w:pPr>
            <w:r w:rsidRPr="00010E37">
              <w:t>NQF #2631</w:t>
            </w:r>
          </w:p>
        </w:tc>
        <w:tc>
          <w:tcPr>
            <w:tcW w:w="3382" w:type="pct"/>
            <w:shd w:val="clear" w:color="auto" w:fill="auto"/>
          </w:tcPr>
          <w:p w14:paraId="065B3880" w14:textId="77777777" w:rsidR="008E25D6" w:rsidRPr="00010E37" w:rsidRDefault="008E25D6" w:rsidP="008E25D6">
            <w:pPr>
              <w:pStyle w:val="Tabletext"/>
              <w:jc w:val="left"/>
            </w:pPr>
            <w:r w:rsidRPr="00010E37">
              <w:t>an application of Percent of LTCH Patients with an Admission and Discharge Functional</w:t>
            </w:r>
            <w:r>
              <w:t xml:space="preserve"> </w:t>
            </w:r>
            <w:r w:rsidRPr="00010E37">
              <w:t xml:space="preserve">Assessment and a Care Plan That Addresses Function </w:t>
            </w:r>
          </w:p>
        </w:tc>
        <w:tc>
          <w:tcPr>
            <w:tcW w:w="880" w:type="pct"/>
          </w:tcPr>
          <w:p w14:paraId="74934B48" w14:textId="77777777" w:rsidR="008E25D6" w:rsidRPr="00010E37" w:rsidRDefault="008E25D6" w:rsidP="008E25D6">
            <w:pPr>
              <w:pStyle w:val="Tabletext"/>
              <w:jc w:val="left"/>
            </w:pPr>
            <w:r w:rsidRPr="00587431">
              <w:t>October 1, 201</w:t>
            </w:r>
            <w:r>
              <w:t>6</w:t>
            </w:r>
          </w:p>
        </w:tc>
      </w:tr>
      <w:tr w:rsidR="008E25D6" w:rsidRPr="00010E37" w14:paraId="21BAE90B" w14:textId="77777777" w:rsidTr="004925C4">
        <w:trPr>
          <w:cantSplit/>
        </w:trPr>
        <w:tc>
          <w:tcPr>
            <w:tcW w:w="738" w:type="pct"/>
            <w:shd w:val="clear" w:color="auto" w:fill="auto"/>
          </w:tcPr>
          <w:p w14:paraId="344A30FB" w14:textId="77777777" w:rsidR="008E25D6" w:rsidRPr="00010E37" w:rsidRDefault="008E25D6" w:rsidP="008E25D6">
            <w:pPr>
              <w:pStyle w:val="Tabletext"/>
            </w:pPr>
            <w:r w:rsidRPr="00010E37">
              <w:t>NQF #2633</w:t>
            </w:r>
          </w:p>
        </w:tc>
        <w:tc>
          <w:tcPr>
            <w:tcW w:w="3382" w:type="pct"/>
            <w:shd w:val="clear" w:color="auto" w:fill="auto"/>
          </w:tcPr>
          <w:p w14:paraId="1D45EC32" w14:textId="77777777" w:rsidR="008E25D6" w:rsidRPr="00010E37" w:rsidRDefault="008E25D6" w:rsidP="008E25D6">
            <w:pPr>
              <w:pStyle w:val="Tabletext"/>
              <w:jc w:val="left"/>
            </w:pPr>
            <w:r w:rsidRPr="00010E37">
              <w:t>IRF Functional Outcome Measure: Change in Self-Care Score for Medical Rehabilitation</w:t>
            </w:r>
            <w:r>
              <w:t xml:space="preserve"> </w:t>
            </w:r>
            <w:r w:rsidRPr="00010E37">
              <w:t>Patients</w:t>
            </w:r>
          </w:p>
        </w:tc>
        <w:tc>
          <w:tcPr>
            <w:tcW w:w="880" w:type="pct"/>
          </w:tcPr>
          <w:p w14:paraId="1E82F9EE" w14:textId="77777777" w:rsidR="008E25D6" w:rsidRPr="00010E37" w:rsidRDefault="008E25D6" w:rsidP="008E25D6">
            <w:pPr>
              <w:pStyle w:val="Tabletext"/>
              <w:jc w:val="left"/>
            </w:pPr>
            <w:r w:rsidRPr="00587431">
              <w:t>October 1, 201</w:t>
            </w:r>
            <w:r>
              <w:t>6</w:t>
            </w:r>
          </w:p>
        </w:tc>
      </w:tr>
      <w:tr w:rsidR="008E25D6" w:rsidRPr="00010E37" w14:paraId="4E11427D" w14:textId="77777777" w:rsidTr="004925C4">
        <w:trPr>
          <w:cantSplit/>
        </w:trPr>
        <w:tc>
          <w:tcPr>
            <w:tcW w:w="738" w:type="pct"/>
            <w:shd w:val="clear" w:color="auto" w:fill="auto"/>
          </w:tcPr>
          <w:p w14:paraId="1A8B0CB6" w14:textId="77777777" w:rsidR="008E25D6" w:rsidRPr="00010E37" w:rsidRDefault="008E25D6" w:rsidP="008E25D6">
            <w:pPr>
              <w:pStyle w:val="Tabletext"/>
            </w:pPr>
            <w:r w:rsidRPr="00010E37">
              <w:t>NQF #2634</w:t>
            </w:r>
          </w:p>
        </w:tc>
        <w:tc>
          <w:tcPr>
            <w:tcW w:w="3382" w:type="pct"/>
            <w:shd w:val="clear" w:color="auto" w:fill="auto"/>
          </w:tcPr>
          <w:p w14:paraId="6373610E" w14:textId="77777777" w:rsidR="008E25D6" w:rsidRPr="00010E37" w:rsidRDefault="008E25D6" w:rsidP="008E25D6">
            <w:pPr>
              <w:pStyle w:val="Tabletext"/>
              <w:jc w:val="left"/>
            </w:pPr>
            <w:r w:rsidRPr="00010E37">
              <w:t>IRF Functional Outcome Measure: Change in Mobility Score for Medical Rehabilitation</w:t>
            </w:r>
            <w:r>
              <w:t xml:space="preserve"> </w:t>
            </w:r>
            <w:r w:rsidRPr="00010E37">
              <w:t xml:space="preserve">Patients </w:t>
            </w:r>
          </w:p>
        </w:tc>
        <w:tc>
          <w:tcPr>
            <w:tcW w:w="880" w:type="pct"/>
          </w:tcPr>
          <w:p w14:paraId="5C5F461A" w14:textId="77777777" w:rsidR="008E25D6" w:rsidRPr="00010E37" w:rsidRDefault="008E25D6" w:rsidP="008E25D6">
            <w:pPr>
              <w:pStyle w:val="Tabletext"/>
              <w:jc w:val="left"/>
            </w:pPr>
            <w:r w:rsidRPr="00587431">
              <w:t>October 1, 201</w:t>
            </w:r>
            <w:r>
              <w:t>6</w:t>
            </w:r>
          </w:p>
        </w:tc>
      </w:tr>
      <w:tr w:rsidR="008E25D6" w:rsidRPr="00010E37" w14:paraId="3F00BBCC" w14:textId="77777777" w:rsidTr="004925C4">
        <w:trPr>
          <w:cantSplit/>
        </w:trPr>
        <w:tc>
          <w:tcPr>
            <w:tcW w:w="738" w:type="pct"/>
            <w:shd w:val="clear" w:color="auto" w:fill="auto"/>
          </w:tcPr>
          <w:p w14:paraId="07309699" w14:textId="77777777" w:rsidR="008E25D6" w:rsidRPr="00010E37" w:rsidRDefault="008E25D6" w:rsidP="008E25D6">
            <w:pPr>
              <w:pStyle w:val="Tabletext"/>
            </w:pPr>
            <w:r w:rsidRPr="00010E37">
              <w:t>NQF #2635</w:t>
            </w:r>
          </w:p>
        </w:tc>
        <w:tc>
          <w:tcPr>
            <w:tcW w:w="3382" w:type="pct"/>
            <w:shd w:val="clear" w:color="auto" w:fill="auto"/>
          </w:tcPr>
          <w:p w14:paraId="6E0E0F3F" w14:textId="77777777" w:rsidR="008E25D6" w:rsidRPr="00010E37" w:rsidRDefault="008E25D6" w:rsidP="008E25D6">
            <w:pPr>
              <w:pStyle w:val="Tabletext"/>
              <w:jc w:val="left"/>
            </w:pPr>
            <w:r w:rsidRPr="00010E37">
              <w:t>IRF Functional Outcome Measure: Discharge Self-Care Score for Medical Rehabilitation</w:t>
            </w:r>
            <w:r>
              <w:t xml:space="preserve"> </w:t>
            </w:r>
            <w:r w:rsidRPr="00010E37">
              <w:t xml:space="preserve">Patients </w:t>
            </w:r>
          </w:p>
        </w:tc>
        <w:tc>
          <w:tcPr>
            <w:tcW w:w="880" w:type="pct"/>
          </w:tcPr>
          <w:p w14:paraId="2C6BCF69" w14:textId="77777777" w:rsidR="008E25D6" w:rsidRPr="00010E37" w:rsidRDefault="008E25D6" w:rsidP="008E25D6">
            <w:pPr>
              <w:pStyle w:val="Tabletext"/>
              <w:jc w:val="left"/>
            </w:pPr>
            <w:r w:rsidRPr="00587431">
              <w:t>October 1, 201</w:t>
            </w:r>
            <w:r>
              <w:t>6</w:t>
            </w:r>
          </w:p>
        </w:tc>
      </w:tr>
      <w:tr w:rsidR="008E25D6" w:rsidRPr="00010E37" w14:paraId="0FC1B77E" w14:textId="77777777" w:rsidTr="004925C4">
        <w:trPr>
          <w:cantSplit/>
        </w:trPr>
        <w:tc>
          <w:tcPr>
            <w:tcW w:w="738" w:type="pct"/>
            <w:shd w:val="clear" w:color="auto" w:fill="auto"/>
          </w:tcPr>
          <w:p w14:paraId="1A3153FC" w14:textId="77777777" w:rsidR="008E25D6" w:rsidRPr="00010E37" w:rsidRDefault="008E25D6" w:rsidP="008E25D6">
            <w:pPr>
              <w:pStyle w:val="Tabletext"/>
            </w:pPr>
            <w:r w:rsidRPr="00010E37">
              <w:t>NQF #2636</w:t>
            </w:r>
          </w:p>
        </w:tc>
        <w:tc>
          <w:tcPr>
            <w:tcW w:w="3382" w:type="pct"/>
            <w:shd w:val="clear" w:color="auto" w:fill="auto"/>
          </w:tcPr>
          <w:p w14:paraId="716F99F9" w14:textId="77777777" w:rsidR="008E25D6" w:rsidRPr="00010E37" w:rsidRDefault="008E25D6" w:rsidP="008E25D6">
            <w:pPr>
              <w:pStyle w:val="Tabletext"/>
              <w:jc w:val="left"/>
            </w:pPr>
            <w:r w:rsidRPr="00010E37">
              <w:t>IRF Functional Outcome Measure: Discharge Mobility Score for Medical Rehabilitation</w:t>
            </w:r>
            <w:r>
              <w:t xml:space="preserve"> </w:t>
            </w:r>
            <w:r w:rsidRPr="00010E37">
              <w:t xml:space="preserve">Patients </w:t>
            </w:r>
          </w:p>
        </w:tc>
        <w:tc>
          <w:tcPr>
            <w:tcW w:w="880" w:type="pct"/>
          </w:tcPr>
          <w:p w14:paraId="6172E4D5" w14:textId="77777777" w:rsidR="008E25D6" w:rsidRPr="00010E37" w:rsidRDefault="008E25D6" w:rsidP="008E25D6">
            <w:pPr>
              <w:pStyle w:val="Tabletext"/>
              <w:jc w:val="left"/>
            </w:pPr>
            <w:r w:rsidRPr="00587431">
              <w:t>October 1</w:t>
            </w:r>
            <w:r>
              <w:t>, 2016</w:t>
            </w:r>
          </w:p>
        </w:tc>
      </w:tr>
      <w:tr w:rsidR="008E25D6" w:rsidRPr="00010E37" w14:paraId="5ADBCE7D" w14:textId="77777777" w:rsidTr="004925C4">
        <w:trPr>
          <w:cantSplit/>
        </w:trPr>
        <w:tc>
          <w:tcPr>
            <w:tcW w:w="738" w:type="pct"/>
            <w:shd w:val="clear" w:color="auto" w:fill="auto"/>
          </w:tcPr>
          <w:p w14:paraId="15A916C5" w14:textId="77777777" w:rsidR="008E25D6" w:rsidRPr="00010E37" w:rsidRDefault="008E25D6" w:rsidP="008E25D6">
            <w:pPr>
              <w:pStyle w:val="Tabletext"/>
            </w:pPr>
            <w:r w:rsidRPr="00CD7888">
              <w:t>Not endorsed</w:t>
            </w:r>
          </w:p>
        </w:tc>
        <w:tc>
          <w:tcPr>
            <w:tcW w:w="3382" w:type="pct"/>
            <w:shd w:val="clear" w:color="auto" w:fill="auto"/>
            <w:vAlign w:val="center"/>
          </w:tcPr>
          <w:p w14:paraId="12DB4DAC" w14:textId="77777777" w:rsidR="008E25D6" w:rsidRPr="00010E37" w:rsidRDefault="008E25D6" w:rsidP="008E25D6">
            <w:pPr>
              <w:pStyle w:val="Tabletext"/>
              <w:jc w:val="left"/>
            </w:pPr>
            <w:r w:rsidRPr="00CD7888">
              <w:t>Drug Regimen Review Conducted With Follow-Up for Identified Issues- Post Acute Care (PAC)</w:t>
            </w:r>
            <w:r>
              <w:t xml:space="preserve"> Inpatient Rehabilitation Facility (IRF)</w:t>
            </w:r>
            <w:r w:rsidRPr="00CD7888">
              <w:t xml:space="preserve"> Quality Reporting Program (QRP)</w:t>
            </w:r>
          </w:p>
        </w:tc>
        <w:tc>
          <w:tcPr>
            <w:tcW w:w="880" w:type="pct"/>
          </w:tcPr>
          <w:p w14:paraId="023F8B9E" w14:textId="77777777" w:rsidR="008E25D6" w:rsidRPr="00587431" w:rsidRDefault="008E25D6" w:rsidP="008E25D6">
            <w:pPr>
              <w:pStyle w:val="Tabletext"/>
              <w:jc w:val="left"/>
            </w:pPr>
            <w:r>
              <w:t>October 1, 2018</w:t>
            </w:r>
          </w:p>
        </w:tc>
      </w:tr>
      <w:tr w:rsidR="008E25D6" w:rsidRPr="00010E37" w14:paraId="6D970379" w14:textId="77777777" w:rsidTr="004925C4">
        <w:trPr>
          <w:cantSplit/>
        </w:trPr>
        <w:tc>
          <w:tcPr>
            <w:tcW w:w="738" w:type="pct"/>
            <w:shd w:val="clear" w:color="auto" w:fill="auto"/>
          </w:tcPr>
          <w:p w14:paraId="3D8D840E" w14:textId="77777777" w:rsidR="008E25D6" w:rsidRPr="00010E37" w:rsidRDefault="008E25D6" w:rsidP="008E25D6">
            <w:pPr>
              <w:pStyle w:val="Tabletext"/>
            </w:pPr>
            <w:r>
              <w:t xml:space="preserve">Not endorsed </w:t>
            </w:r>
          </w:p>
        </w:tc>
        <w:tc>
          <w:tcPr>
            <w:tcW w:w="3382" w:type="pct"/>
            <w:shd w:val="clear" w:color="auto" w:fill="auto"/>
          </w:tcPr>
          <w:p w14:paraId="790FD41D" w14:textId="77777777" w:rsidR="008E25D6" w:rsidRPr="00010E37" w:rsidRDefault="008E25D6" w:rsidP="008E25D6">
            <w:pPr>
              <w:pStyle w:val="Tabletext"/>
              <w:jc w:val="left"/>
            </w:pPr>
            <w:r w:rsidRPr="0012376D">
              <w:t>Changes in Skin Integrity Post-Acute Care: Pressure Ulcer/Injury</w:t>
            </w:r>
          </w:p>
        </w:tc>
        <w:tc>
          <w:tcPr>
            <w:tcW w:w="880" w:type="pct"/>
          </w:tcPr>
          <w:p w14:paraId="6F49643A" w14:textId="77777777" w:rsidR="008E25D6" w:rsidRPr="00587431" w:rsidRDefault="008E25D6" w:rsidP="008E25D6">
            <w:pPr>
              <w:pStyle w:val="Tabletext"/>
              <w:jc w:val="left"/>
            </w:pPr>
            <w:r>
              <w:t>October 1, 2018</w:t>
            </w:r>
          </w:p>
        </w:tc>
      </w:tr>
    </w:tbl>
    <w:p w14:paraId="556D2348" w14:textId="657FB048" w:rsidR="00010E37" w:rsidRPr="00DB7BCB" w:rsidRDefault="00DB7BCB" w:rsidP="00300877">
      <w:pPr>
        <w:pStyle w:val="SourceTable"/>
        <w:rPr>
          <w:sz w:val="20"/>
        </w:rPr>
      </w:pPr>
      <w:r w:rsidRPr="00DB7BCB">
        <w:rPr>
          <w:sz w:val="20"/>
        </w:rPr>
        <w:t>*Note: this measure will be removed effective October 1, 2018 and replaced with Changes in Skin Integrity Post-Acute Care: Pressure Ulcer/Injury. This burden change was finalized in the previous PRA update</w:t>
      </w:r>
      <w:r w:rsidR="00ED7490">
        <w:rPr>
          <w:sz w:val="20"/>
        </w:rPr>
        <w:t>.</w:t>
      </w:r>
      <w:r w:rsidRPr="00DB7BCB">
        <w:rPr>
          <w:sz w:val="20"/>
        </w:rPr>
        <w:t xml:space="preserve"> </w:t>
      </w:r>
    </w:p>
    <w:p w14:paraId="5B472C99" w14:textId="77777777" w:rsidR="0090426B" w:rsidRDefault="0090426B" w:rsidP="00315E34">
      <w:pPr>
        <w:pStyle w:val="BodyText1"/>
        <w:ind w:left="360"/>
      </w:pPr>
    </w:p>
    <w:p w14:paraId="56EF5167" w14:textId="5025F57A" w:rsidR="004D748E" w:rsidRPr="00010E37" w:rsidRDefault="00B54227" w:rsidP="00315E34">
      <w:pPr>
        <w:pStyle w:val="BodyText1"/>
        <w:ind w:left="360"/>
      </w:pPr>
      <w:r w:rsidRPr="00010E37">
        <w:t>The burden associated with this requirement is staff time required to complete and encode the data from the IRF-PAI.</w:t>
      </w:r>
      <w:r w:rsidR="009A152D">
        <w:t xml:space="preserve"> </w:t>
      </w:r>
      <w:r w:rsidRPr="00010E37">
        <w:t>The burden associated with transmitting the data is unaffected by the proposed revision to the assessment instrument.</w:t>
      </w:r>
    </w:p>
    <w:p w14:paraId="3612CADD" w14:textId="77777777" w:rsidR="004D748E" w:rsidRPr="00010E37" w:rsidRDefault="001D0E15" w:rsidP="00845C8A">
      <w:pPr>
        <w:pStyle w:val="Heading2"/>
      </w:pPr>
      <w:bookmarkStart w:id="10" w:name="_Toc514342670"/>
      <w:bookmarkStart w:id="11" w:name="_Toc514065271"/>
      <w:r w:rsidRPr="00010E37">
        <w:t>Justification</w:t>
      </w:r>
      <w:bookmarkEnd w:id="10"/>
      <w:bookmarkEnd w:id="11"/>
      <w:r w:rsidRPr="00010E37">
        <w:t xml:space="preserve"> </w:t>
      </w:r>
    </w:p>
    <w:p w14:paraId="09FD5016" w14:textId="77777777" w:rsidR="006205DF" w:rsidRPr="00010E37" w:rsidRDefault="006205DF" w:rsidP="00023CD5">
      <w:pPr>
        <w:pStyle w:val="Heading3"/>
      </w:pPr>
      <w:bookmarkStart w:id="12" w:name="_Toc514342671"/>
      <w:bookmarkStart w:id="13" w:name="_Toc514065272"/>
      <w:r w:rsidRPr="00010E37">
        <w:t>Need and Legal Basis</w:t>
      </w:r>
      <w:bookmarkEnd w:id="12"/>
      <w:bookmarkEnd w:id="13"/>
      <w:r w:rsidRPr="00010E37">
        <w:t xml:space="preserve"> </w:t>
      </w:r>
    </w:p>
    <w:p w14:paraId="55F620A0" w14:textId="44BCDCA0" w:rsidR="00D20AF6" w:rsidRPr="00010E37" w:rsidRDefault="00D20AF6" w:rsidP="00315E34">
      <w:pPr>
        <w:pStyle w:val="ListContinue"/>
        <w:spacing w:after="240"/>
        <w:ind w:left="360"/>
      </w:pPr>
      <w:r w:rsidRPr="00010E37">
        <w:t xml:space="preserve">This instrument with its supporting manual is needed to permit the Secretary of Health and Human Services, and CMS, </w:t>
      </w:r>
      <w:r w:rsidR="00010E37" w:rsidRPr="00010E37">
        <w:t xml:space="preserve">to implement Section 1886(j) of the Social Security Act, 42 U.S.C. 1395ww(j), as enacted by §4421 of the Balanced Budget Act of 1997 (BBA), Pub. L. No. 105-33. </w:t>
      </w:r>
      <w:r w:rsidRPr="00010E37">
        <w:t>The statute requires the Secretary to develop a prospective payment system for inpatient rehabilitation facility services for the Medicare program.</w:t>
      </w:r>
      <w:r w:rsidR="009A152D">
        <w:t xml:space="preserve"> </w:t>
      </w:r>
      <w:r w:rsidRPr="00010E37">
        <w:t>This payment system is to cover both operating and capital costs for inpatient rehabilitation facility services.</w:t>
      </w:r>
      <w:r w:rsidR="009A152D">
        <w:t xml:space="preserve"> </w:t>
      </w:r>
      <w:r w:rsidRPr="00010E37">
        <w:t>It applies to inpatient rehabilitation hospitals as well as rehabilitation units of acute care hospitals, both of which are exempt from the current PPS for inpatient hospital services.</w:t>
      </w:r>
      <w:r w:rsidR="009A152D">
        <w:t xml:space="preserve"> </w:t>
      </w:r>
      <w:r w:rsidRPr="00010E37">
        <w:t>CMS implemented the inpatient rehabilitation facility prospective payment system for cost reporting periods beginning on or after January 1, 2002.</w:t>
      </w:r>
      <w:r w:rsidR="009A152D">
        <w:t xml:space="preserve"> </w:t>
      </w:r>
    </w:p>
    <w:p w14:paraId="5E4E82A6" w14:textId="43F0DF95" w:rsidR="008133B2" w:rsidRPr="00010E37" w:rsidRDefault="008133B2" w:rsidP="00315E34">
      <w:pPr>
        <w:pStyle w:val="ListContinue"/>
        <w:spacing w:after="240"/>
        <w:ind w:left="360"/>
      </w:pPr>
      <w:r w:rsidRPr="00010E37">
        <w:t>The statute requires that the prospective payment system for each Medicare rehabilitation facility be based on patient case mix groups and</w:t>
      </w:r>
      <w:r w:rsidR="009A152D">
        <w:t xml:space="preserve"> </w:t>
      </w:r>
      <w:r w:rsidRPr="00010E37">
        <w:t>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w:t>
      </w:r>
      <w:r w:rsidR="00CB320C">
        <w:t>.</w:t>
      </w:r>
      <w:r w:rsidRPr="00010E37">
        <w:t>”</w:t>
      </w:r>
      <w:r w:rsidR="009A152D">
        <w:t xml:space="preserve"> </w:t>
      </w:r>
      <w:r w:rsidRPr="00010E37">
        <w:t>In addition, for each case mix group the Secretary shall assign an appropriate weighting which reflects the relative facility resources used with respect to patients classified within that group compared to patients classified within other groups.</w:t>
      </w:r>
      <w:r w:rsidR="009A152D">
        <w:t xml:space="preserve"> </w:t>
      </w:r>
      <w:r w:rsidRPr="00010E37">
        <w:t>The statute gives the Secretary authority to require inpatient rehabilitation facilities to submit data as the Secretary deems necessary to establish and administer the prospective payment system.</w:t>
      </w:r>
      <w:r w:rsidR="009A152D">
        <w:t xml:space="preserve"> </w:t>
      </w:r>
      <w:r w:rsidRPr="00010E37">
        <w:t>Thus, a comprehensive, reliable system for collecting standardized patient assessment data is necessary for:</w:t>
      </w:r>
      <w:r w:rsidR="009A152D">
        <w:t xml:space="preserve"> </w:t>
      </w:r>
      <w:r w:rsidRPr="00010E37">
        <w:t>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14:paraId="04F7030F" w14:textId="15ED6EE4" w:rsidR="000620B3" w:rsidRPr="00010E37" w:rsidRDefault="000620B3" w:rsidP="00315E34">
      <w:pPr>
        <w:pStyle w:val="ListContinue"/>
        <w:spacing w:after="240"/>
        <w:ind w:left="360"/>
      </w:pPr>
      <w:r w:rsidRPr="00010E37">
        <w:t>Since O</w:t>
      </w:r>
      <w:r w:rsidR="004D748E" w:rsidRPr="00010E37">
        <w:t xml:space="preserve">ctober 1, 2012, the IRF-PAI has also </w:t>
      </w:r>
      <w:r w:rsidRPr="00010E37">
        <w:t xml:space="preserve">been used to collect quality measure data, using data items in </w:t>
      </w:r>
      <w:r w:rsidR="004D748E" w:rsidRPr="00010E37">
        <w:t>the Quality Indicator section, as required by Section 1886(j)(7) of the Social Security Act added by section 3004 of the Patient Protection and Affordable Care Act</w:t>
      </w:r>
      <w:r w:rsidR="004D748E" w:rsidRPr="00294E53">
        <w:rPr>
          <w:rStyle w:val="FootnoteReference"/>
        </w:rPr>
        <w:footnoteReference w:id="2"/>
      </w:r>
      <w:r w:rsidR="004D748E" w:rsidRPr="00010E37">
        <w:t>.</w:t>
      </w:r>
      <w:r w:rsidR="009A152D">
        <w:t xml:space="preserve"> </w:t>
      </w:r>
      <w:r w:rsidR="004D748E" w:rsidRPr="00010E37">
        <w:t>The statute requires the Secretary to establish a quality reporting program for inpatient rehabilitation facilities (IRFs), which was established in the FY 2012 IRF PPS final rule (76 FR 47873 through 47883)</w:t>
      </w:r>
      <w:r w:rsidR="004D748E" w:rsidRPr="00294E53">
        <w:rPr>
          <w:rStyle w:val="FootnoteReference"/>
        </w:rPr>
        <w:footnoteReference w:id="3"/>
      </w:r>
      <w:r w:rsidR="004D748E" w:rsidRPr="00010E37">
        <w:t>.</w:t>
      </w:r>
      <w:r w:rsidR="009A152D">
        <w:t xml:space="preserve"> </w:t>
      </w:r>
      <w:r w:rsidR="004D748E" w:rsidRPr="00010E37">
        <w:t>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w:t>
      </w:r>
      <w:r w:rsidR="009A152D">
        <w:t xml:space="preserve"> </w:t>
      </w:r>
    </w:p>
    <w:p w14:paraId="133D0761" w14:textId="77777777" w:rsidR="00BE10EB" w:rsidRPr="00010E37" w:rsidRDefault="00BE10EB" w:rsidP="00315E34">
      <w:pPr>
        <w:pStyle w:val="ListContinue"/>
        <w:spacing w:after="240"/>
        <w:ind w:left="360"/>
      </w:pPr>
      <w:r w:rsidRPr="00010E37">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14:paraId="2750DF2B" w14:textId="36A1F650" w:rsidR="00933120" w:rsidRDefault="00AE5464" w:rsidP="00B061BC">
      <w:pPr>
        <w:pStyle w:val="Heading4"/>
      </w:pPr>
      <w:bookmarkStart w:id="14" w:name="_Toc514342672"/>
      <w:bookmarkStart w:id="15" w:name="_Toc514065273"/>
      <w:r>
        <w:t>R</w:t>
      </w:r>
      <w:r w:rsidR="00933120">
        <w:t>emoval of the FIM</w:t>
      </w:r>
      <w:r w:rsidR="00933120">
        <w:rPr>
          <w:sz w:val="16"/>
          <w:szCs w:val="16"/>
        </w:rPr>
        <w:t xml:space="preserve">™ </w:t>
      </w:r>
      <w:r w:rsidR="00933120">
        <w:t>instrument and associated Function Modifiers from the IRF PAI</w:t>
      </w:r>
      <w:bookmarkEnd w:id="14"/>
      <w:bookmarkEnd w:id="15"/>
      <w:r w:rsidR="00933120">
        <w:t xml:space="preserve"> </w:t>
      </w:r>
    </w:p>
    <w:p w14:paraId="648E40AC" w14:textId="4A084B25" w:rsidR="00933120" w:rsidRDefault="002351F6" w:rsidP="00933120">
      <w:pPr>
        <w:pStyle w:val="ListContinue"/>
        <w:ind w:left="720"/>
      </w:pPr>
      <w:r>
        <w:t xml:space="preserve">In the FY 2019 IRF PPS </w:t>
      </w:r>
      <w:r w:rsidR="00D00D46">
        <w:t xml:space="preserve">Final </w:t>
      </w:r>
      <w:r>
        <w:t xml:space="preserve">Rule </w:t>
      </w:r>
      <w:r w:rsidR="00BC202D">
        <w:t xml:space="preserve">(83 FR </w:t>
      </w:r>
      <w:r w:rsidR="00780E83">
        <w:t>38533</w:t>
      </w:r>
      <w:r w:rsidR="00A70483">
        <w:t xml:space="preserve"> </w:t>
      </w:r>
      <w:r w:rsidR="00BC202D">
        <w:t xml:space="preserve">through </w:t>
      </w:r>
      <w:r w:rsidR="00780E83">
        <w:t>38549</w:t>
      </w:r>
      <w:r w:rsidR="00BC202D">
        <w:t>)</w:t>
      </w:r>
      <w:r>
        <w:t xml:space="preserve"> </w:t>
      </w:r>
      <w:r w:rsidR="00933120">
        <w:t xml:space="preserve">we </w:t>
      </w:r>
      <w:r w:rsidR="00A70483">
        <w:t>finalized our proposal</w:t>
      </w:r>
      <w:r w:rsidR="00933120">
        <w:t xml:space="preserve"> to remove the FIM</w:t>
      </w:r>
      <w:r w:rsidR="00933120">
        <w:rPr>
          <w:sz w:val="16"/>
          <w:szCs w:val="16"/>
        </w:rPr>
        <w:t xml:space="preserve">™ </w:t>
      </w:r>
      <w:r w:rsidR="00933120">
        <w:t>instrument and associated Function Modifiers from the IRF-PAI beginning with FY 2020, that is, for all IRF discharges beginning on or after October 1, 2019. The removal of the FIM</w:t>
      </w:r>
      <w:r w:rsidR="00933120">
        <w:rPr>
          <w:sz w:val="16"/>
          <w:szCs w:val="16"/>
        </w:rPr>
        <w:t xml:space="preserve">™ </w:t>
      </w:r>
      <w:r w:rsidR="00933120">
        <w:t xml:space="preserve">instrument and associated Function Modifiers from the IRF PAI </w:t>
      </w:r>
      <w:r w:rsidR="00A70483">
        <w:t xml:space="preserve">will </w:t>
      </w:r>
      <w:r w:rsidR="00933120">
        <w:t xml:space="preserve">result in the removal of 11 data items. As a result, we estimate the burden and costs associated with the collection of this data will be reduced for IRFs. </w:t>
      </w:r>
    </w:p>
    <w:p w14:paraId="4547C76E" w14:textId="3B37B4C4" w:rsidR="00AE5464" w:rsidRDefault="00933120" w:rsidP="00AE5464">
      <w:pPr>
        <w:pStyle w:val="ListContinue"/>
        <w:ind w:left="720"/>
      </w:pPr>
      <w:r>
        <w:t>Specifically, we estimate the removal of the FIM</w:t>
      </w:r>
      <w:r>
        <w:rPr>
          <w:sz w:val="16"/>
          <w:szCs w:val="16"/>
        </w:rPr>
        <w:t xml:space="preserve">™ </w:t>
      </w:r>
      <w:r>
        <w:t>instrument and the associated Function Modifiers will save 25 minutes of nursing/clinical staff time used to report data on both admission and discharge which was the estimated time needed to complete these items when the FIM™ instrument was added to the IRF-PAI in the FY 2002 IRF PPS Final Rule (66 FR 41375). We believe that the FIM</w:t>
      </w:r>
      <w:r>
        <w:rPr>
          <w:sz w:val="16"/>
          <w:szCs w:val="16"/>
        </w:rPr>
        <w:t xml:space="preserve">™ </w:t>
      </w:r>
      <w:r>
        <w:t xml:space="preserve">items we are proposing to remove may be completed by social service assistants, Licensed Practical Nurses (LPN), recreational therapists, social workers, dietitians and nutritionists, Nurses (RN), Occupational Therapists (OT), Speech Language Pathologists (SLP) and audiologists, and or Physical Therapists (PT), depending on the item. To estimate the burden associated with the collection of these data items, we obtained mean hourly wages for these staff from the </w:t>
      </w:r>
      <w:r w:rsidR="00AE5464">
        <w:t>U.S. Bureau of Labor Statistics' May 2017 National Occupational Employment and Wage Estimates (https://www.bls.gov/oes/current/oes_nat.htm ) and doubled them to account for overhead and fringe benefits. We estimate IRF-PAI preparation and coding costs using a social worker hourly wage rate of $49.64, a social work assistant’s hourly wage rate of $34.10, an RN hourly wage rate of $70.72, an LPN hourly wage rate of $43.96, a recreation therapist hourly wage rate of $47.76, a dietitian/nutritionist hourly wage rate of $57.84, a speech-language pathologist hourly wage rate of $76.70, an audiologist hourly wage rate of $76.96, an occupational therapist hourly wage rate of $81.38, and a physical therapist hourly wage rate of $84.68. Using the mean hourly wages (doubled to account for overhead and fringe benefits) for the staffing categories above, we calculate an average rate of $62.37. The $62.37 rate is a blend of all of these categories, and reflects the fact that IRF providers have historically used all of these clinicians for preparation and coding for the IRF-PAI.</w:t>
      </w:r>
    </w:p>
    <w:p w14:paraId="34E9F6D3" w14:textId="77777777" w:rsidR="00AE5464" w:rsidRDefault="00AE5464" w:rsidP="00AE5464">
      <w:pPr>
        <w:pStyle w:val="ListContinue"/>
        <w:ind w:left="720"/>
      </w:pPr>
    </w:p>
    <w:p w14:paraId="0F0E9015" w14:textId="0EB13A24" w:rsidR="00AE5464" w:rsidRPr="00AE5464" w:rsidRDefault="00AE5464" w:rsidP="00AE5464">
      <w:pPr>
        <w:autoSpaceDE w:val="0"/>
        <w:autoSpaceDN w:val="0"/>
        <w:adjustRightInd w:val="0"/>
        <w:ind w:left="720"/>
        <w:rPr>
          <w:sz w:val="22"/>
        </w:rPr>
      </w:pPr>
    </w:p>
    <w:p w14:paraId="4DE455AD" w14:textId="505CE574" w:rsidR="00AE5464" w:rsidRPr="00AE5464" w:rsidRDefault="00AE5464" w:rsidP="00AE5464">
      <w:pPr>
        <w:autoSpaceDE w:val="0"/>
        <w:autoSpaceDN w:val="0"/>
        <w:adjustRightInd w:val="0"/>
        <w:ind w:left="720"/>
        <w:rPr>
          <w:sz w:val="22"/>
          <w:szCs w:val="22"/>
        </w:rPr>
      </w:pPr>
      <w:r w:rsidRPr="00AE5464">
        <w:rPr>
          <w:sz w:val="22"/>
          <w:szCs w:val="22"/>
        </w:rPr>
        <w:t>To estimate the burden reduction associated with this change, we estimate that there are</w:t>
      </w:r>
      <w:r>
        <w:rPr>
          <w:sz w:val="22"/>
          <w:szCs w:val="22"/>
        </w:rPr>
        <w:t xml:space="preserve"> </w:t>
      </w:r>
      <w:r w:rsidRPr="00AE5464">
        <w:rPr>
          <w:sz w:val="22"/>
          <w:szCs w:val="22"/>
        </w:rPr>
        <w:t>approximately 403,341 discharges from 1,126 IRFs in FY 2017 resulting in an approximate</w:t>
      </w:r>
      <w:r>
        <w:rPr>
          <w:sz w:val="22"/>
          <w:szCs w:val="22"/>
        </w:rPr>
        <w:t xml:space="preserve"> </w:t>
      </w:r>
      <w:r w:rsidRPr="00AE5464">
        <w:rPr>
          <w:sz w:val="22"/>
          <w:szCs w:val="22"/>
        </w:rPr>
        <w:t>average of 358 discharges per IRF annually. This equates to a reduction of 168,059 hours for all</w:t>
      </w:r>
      <w:r>
        <w:rPr>
          <w:sz w:val="22"/>
          <w:szCs w:val="22"/>
        </w:rPr>
        <w:t xml:space="preserve"> </w:t>
      </w:r>
      <w:r w:rsidRPr="00AE5464">
        <w:rPr>
          <w:sz w:val="22"/>
          <w:szCs w:val="22"/>
        </w:rPr>
        <w:t>IRFs (403,341 discharges x 0.416 hours). This is 149 hours (168,059 hours/1,126 IRFs) per IRF</w:t>
      </w:r>
      <w:r>
        <w:rPr>
          <w:sz w:val="22"/>
          <w:szCs w:val="22"/>
        </w:rPr>
        <w:t xml:space="preserve"> </w:t>
      </w:r>
      <w:r w:rsidRPr="00AE5464">
        <w:rPr>
          <w:sz w:val="22"/>
          <w:szCs w:val="22"/>
        </w:rPr>
        <w:t>annually. We estimate the total cost savings per IRF will be approximately $9,293 (149 hours x</w:t>
      </w:r>
      <w:r>
        <w:rPr>
          <w:sz w:val="22"/>
          <w:szCs w:val="22"/>
        </w:rPr>
        <w:t xml:space="preserve"> </w:t>
      </w:r>
      <w:r w:rsidRPr="00AE5464">
        <w:rPr>
          <w:sz w:val="22"/>
          <w:szCs w:val="22"/>
        </w:rPr>
        <w:t>$62.37) annually. We estimate that the total cost savings for all IRF providers will be</w:t>
      </w:r>
      <w:r>
        <w:rPr>
          <w:sz w:val="22"/>
          <w:szCs w:val="22"/>
        </w:rPr>
        <w:t xml:space="preserve"> </w:t>
      </w:r>
      <w:r w:rsidRPr="00AE5464">
        <w:rPr>
          <w:sz w:val="22"/>
          <w:szCs w:val="22"/>
        </w:rPr>
        <w:t>approximately $10.5 million (1,126 IRFs x $9,293) annually.</w:t>
      </w:r>
    </w:p>
    <w:p w14:paraId="4053EE56" w14:textId="4668A4D4" w:rsidR="00933120" w:rsidRDefault="00933120" w:rsidP="00AE5464">
      <w:pPr>
        <w:pStyle w:val="ListContinue"/>
        <w:ind w:left="720"/>
      </w:pPr>
    </w:p>
    <w:p w14:paraId="50390B23" w14:textId="18884B77" w:rsidR="002351F6" w:rsidRDefault="00AE5464" w:rsidP="00277A78">
      <w:pPr>
        <w:pStyle w:val="Heading4"/>
        <w:keepLines/>
      </w:pPr>
      <w:bookmarkStart w:id="16" w:name="_Toc514342673"/>
      <w:bookmarkStart w:id="17" w:name="_Toc514065274"/>
      <w:r>
        <w:t>R</w:t>
      </w:r>
      <w:r w:rsidR="002351F6">
        <w:t xml:space="preserve">emoval of quality measure (NQF #0680) </w:t>
      </w:r>
      <w:r w:rsidR="002351F6" w:rsidRPr="00010E37">
        <w:t>Percent of Residents or Patients Who Were Assessed and Appropriately Given the Seasonal Influenza Vaccine (Short-Stay)</w:t>
      </w:r>
      <w:bookmarkEnd w:id="16"/>
      <w:bookmarkEnd w:id="17"/>
    </w:p>
    <w:p w14:paraId="6E16E47B" w14:textId="7CAAFD1E" w:rsidR="00AE5464" w:rsidRDefault="002351F6" w:rsidP="00AE5464">
      <w:pPr>
        <w:pStyle w:val="ListContinue"/>
        <w:keepNext/>
        <w:keepLines/>
        <w:ind w:left="720"/>
      </w:pPr>
      <w:r>
        <w:t xml:space="preserve">In the FY 2019 IRF PPS </w:t>
      </w:r>
      <w:r w:rsidR="00AE5464">
        <w:t xml:space="preserve">Final </w:t>
      </w:r>
      <w:r>
        <w:t xml:space="preserve">Rule </w:t>
      </w:r>
      <w:r w:rsidR="00AE5464">
        <w:t xml:space="preserve">(83 FR </w:t>
      </w:r>
      <w:r w:rsidR="00780E83">
        <w:t>38559</w:t>
      </w:r>
      <w:r w:rsidR="00AE5464">
        <w:t xml:space="preserve"> through </w:t>
      </w:r>
      <w:r w:rsidR="00780E83">
        <w:t>38560</w:t>
      </w:r>
      <w:r w:rsidR="00AE5464">
        <w:t xml:space="preserve">) </w:t>
      </w:r>
      <w:r w:rsidR="00933120">
        <w:t xml:space="preserve">we </w:t>
      </w:r>
      <w:r w:rsidR="00AE5464">
        <w:t xml:space="preserve">finalized our proposal </w:t>
      </w:r>
      <w:r w:rsidR="00933120">
        <w:t xml:space="preserve">to remove the measure, Percent of Residents or Patients Who Were Assessed and Appropriately Given the Seasonal Influenza Vaccine (Short Stay) (NQF #0680), beginning with the FY 2021 IRF QRP. IRFs will no longer be required to submit data on this measure beginning with patients discharged on October 1, 2018, and the items will be removed from the IRF-PAI V3.0, effective October 1, 2019. As a result, the estimated burden and cost for IRFs for complying with requirements of the FY 2021 IRF QRP will be reduced. Specifically, we believe that there will be a 4.8 minute reduction in clinical staff time to report data per patient stay. </w:t>
      </w:r>
    </w:p>
    <w:p w14:paraId="10CAE0C5" w14:textId="1D90A2BA" w:rsidR="00AE5464" w:rsidRDefault="00AE5464" w:rsidP="00AE5464">
      <w:pPr>
        <w:pStyle w:val="ListContinue"/>
        <w:keepNext/>
        <w:keepLines/>
        <w:ind w:left="720"/>
      </w:pPr>
      <w:r>
        <w:t>We estimate 403,341 discharges from 1,126 IRFs annually. This equates to a decrease of 32,267 hours in burden for all IRFs (0.08 hours per assessment × 403,341 discharges). Given 4.8 minutes of RN time at $71.30 per hour completing an average of 358 sets of IRF-PAI assessments per provider per year, we estimate that the total cost will be reduced by $2,043 per IRF annually, or $2,300,657 for all IRFs annually.</w:t>
      </w:r>
    </w:p>
    <w:p w14:paraId="318EBD3C" w14:textId="77777777" w:rsidR="005F294E" w:rsidRPr="00010E37" w:rsidRDefault="005F294E" w:rsidP="00315E34">
      <w:pPr>
        <w:pStyle w:val="ListContinue"/>
        <w:ind w:left="360"/>
      </w:pPr>
      <w:r w:rsidRPr="00010E37">
        <w:t xml:space="preserve">See </w:t>
      </w:r>
      <w:r w:rsidRPr="00010E37">
        <w:rPr>
          <w:b/>
        </w:rPr>
        <w:t>Appendix A</w:t>
      </w:r>
      <w:r w:rsidR="002351F6">
        <w:t xml:space="preserve"> for the IRF-PAI Version 3.0 (effective October 1, 2019). </w:t>
      </w:r>
    </w:p>
    <w:p w14:paraId="4BFE81D6" w14:textId="77777777" w:rsidR="00525EE5" w:rsidRDefault="00525EE5" w:rsidP="00ED5FC0">
      <w:pPr>
        <w:pStyle w:val="Heading3"/>
      </w:pPr>
      <w:bookmarkStart w:id="18" w:name="_Toc514342674"/>
      <w:bookmarkStart w:id="19" w:name="_Toc514065275"/>
      <w:bookmarkStart w:id="20" w:name="_Toc102549699"/>
      <w:r w:rsidRPr="00010E37">
        <w:t>Information Users</w:t>
      </w:r>
      <w:bookmarkEnd w:id="18"/>
      <w:bookmarkEnd w:id="19"/>
    </w:p>
    <w:p w14:paraId="7DC7BCD0" w14:textId="77777777" w:rsidR="0000496C" w:rsidRPr="0000496C" w:rsidRDefault="0000496C" w:rsidP="00315E34">
      <w:pPr>
        <w:pStyle w:val="ListContinue"/>
        <w:ind w:left="360"/>
      </w:pPr>
      <w:r w:rsidRPr="0000496C">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14:paraId="72A3821A" w14:textId="77777777" w:rsidR="0000496C" w:rsidRDefault="0000496C" w:rsidP="00315E34">
      <w:pPr>
        <w:pStyle w:val="ListContinue"/>
        <w:ind w:left="360"/>
      </w:pPr>
      <w: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14:paraId="05C31A1B" w14:textId="77777777" w:rsidR="0000496C" w:rsidRPr="0000496C" w:rsidRDefault="0000496C" w:rsidP="00315E34">
      <w:pPr>
        <w:pStyle w:val="ListContinue"/>
        <w:ind w:left="360"/>
      </w:pPr>
      <w:r>
        <w:t>In addition, the public</w:t>
      </w:r>
      <w:r w:rsidR="00C94D60">
        <w:t>/consumer</w:t>
      </w:r>
      <w: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r:id="rId9" w:history="1">
        <w:r w:rsidR="00F00F16" w:rsidRPr="00CE0F48">
          <w:rPr>
            <w:rStyle w:val="Hyperlink"/>
          </w:rPr>
          <w:t>https://www.medicare.gov/inpatientrehabilitationfacilitycompare/</w:t>
        </w:r>
      </w:hyperlink>
      <w:r>
        <w:t>.</w:t>
      </w:r>
    </w:p>
    <w:p w14:paraId="28CD3EA0" w14:textId="77777777" w:rsidR="00525EE5" w:rsidRPr="00010E37" w:rsidRDefault="00525EE5" w:rsidP="00ED5FC0">
      <w:pPr>
        <w:pStyle w:val="Heading3"/>
      </w:pPr>
      <w:bookmarkStart w:id="21" w:name="_Toc514342675"/>
      <w:bookmarkStart w:id="22" w:name="_Toc514065276"/>
      <w:r w:rsidRPr="00010E37">
        <w:t>Use of Information Technology</w:t>
      </w:r>
      <w:bookmarkEnd w:id="21"/>
      <w:bookmarkEnd w:id="22"/>
    </w:p>
    <w:p w14:paraId="64E8382B" w14:textId="7D8B692B" w:rsidR="00662898" w:rsidRPr="00010E37" w:rsidRDefault="007377E3" w:rsidP="00315E34">
      <w:pPr>
        <w:pStyle w:val="ListContinue"/>
        <w:ind w:left="360"/>
      </w:pPr>
      <w:r w:rsidRPr="00010E37">
        <w:t>IRFs</w:t>
      </w:r>
      <w:r w:rsidR="00D251AD" w:rsidRPr="00010E37">
        <w:t xml:space="preserve"> will have the </w:t>
      </w:r>
      <w:r w:rsidR="006844DF" w:rsidRPr="00010E37">
        <w:t xml:space="preserve">option </w:t>
      </w:r>
      <w:r w:rsidR="00D251AD" w:rsidRPr="00010E37">
        <w:t xml:space="preserve">of </w:t>
      </w:r>
      <w:r w:rsidR="006844DF" w:rsidRPr="00010E37">
        <w:t>recording the required data</w:t>
      </w:r>
      <w:r w:rsidR="00D251AD" w:rsidRPr="00010E37">
        <w:t xml:space="preserve"> on </w:t>
      </w:r>
      <w:r w:rsidR="006844DF" w:rsidRPr="00010E37">
        <w:t xml:space="preserve">a printed form </w:t>
      </w:r>
      <w:r w:rsidR="00D251AD" w:rsidRPr="00010E37">
        <w:t xml:space="preserve">and </w:t>
      </w:r>
      <w:r w:rsidR="00F11EAA" w:rsidRPr="00010E37">
        <w:t xml:space="preserve">later </w:t>
      </w:r>
      <w:r w:rsidR="00F63D96" w:rsidRPr="00010E37">
        <w:t>transferring</w:t>
      </w:r>
      <w:r w:rsidR="00F11EAA" w:rsidRPr="00010E37">
        <w:t xml:space="preserve"> the data </w:t>
      </w:r>
      <w:r w:rsidR="00F63D96" w:rsidRPr="00010E37">
        <w:t>to</w:t>
      </w:r>
      <w:r w:rsidR="00D251AD" w:rsidRPr="00010E37">
        <w:t xml:space="preserve"> electronic format or</w:t>
      </w:r>
      <w:r w:rsidR="00460974" w:rsidRPr="00010E37">
        <w:t xml:space="preserve"> </w:t>
      </w:r>
      <w:r w:rsidR="001F245D" w:rsidRPr="00010E37">
        <w:t xml:space="preserve">they can choose to directly enter </w:t>
      </w:r>
      <w:r w:rsidR="00F11EAA" w:rsidRPr="00010E37">
        <w:t xml:space="preserve">the required </w:t>
      </w:r>
      <w:r w:rsidR="00D251AD" w:rsidRPr="00010E37">
        <w:t xml:space="preserve">data </w:t>
      </w:r>
      <w:r w:rsidR="001F245D" w:rsidRPr="00010E37">
        <w:t>electronical</w:t>
      </w:r>
      <w:r w:rsidR="00D75432" w:rsidRPr="00010E37">
        <w:t>l</w:t>
      </w:r>
      <w:r w:rsidR="001F245D" w:rsidRPr="00010E37">
        <w:t>y</w:t>
      </w:r>
      <w:r w:rsidR="00D251AD" w:rsidRPr="00010E37">
        <w:t>.</w:t>
      </w:r>
      <w:r w:rsidR="009A152D">
        <w:t xml:space="preserve"> </w:t>
      </w:r>
      <w:r w:rsidR="00D251AD" w:rsidRPr="00010E37">
        <w:t xml:space="preserve">The </w:t>
      </w:r>
      <w:r w:rsidRPr="00010E37">
        <w:t>IRF</w:t>
      </w:r>
      <w:r w:rsidR="00D251AD" w:rsidRPr="00010E37">
        <w:t>s will transmit the submission to the Quality Improvement Evaluation System (QIES) Assessment Submission and Processing (ASAP) system, which is currently used by</w:t>
      </w:r>
      <w:r w:rsidR="009A2F44" w:rsidRPr="00010E37">
        <w:t xml:space="preserve"> Inpatient Rehabilitation Facilities (</w:t>
      </w:r>
      <w:r w:rsidR="00D251AD" w:rsidRPr="00010E37">
        <w:t>IRFs</w:t>
      </w:r>
      <w:r w:rsidR="009A2F44" w:rsidRPr="00010E37">
        <w:t>)</w:t>
      </w:r>
      <w:r w:rsidR="00D251AD" w:rsidRPr="00010E37">
        <w:t xml:space="preserve">, </w:t>
      </w:r>
      <w:r w:rsidR="009A2F44" w:rsidRPr="00010E37">
        <w:t>Skilled Nursing Facilities (</w:t>
      </w:r>
      <w:r w:rsidR="00D251AD" w:rsidRPr="00010E37">
        <w:t>SNFs</w:t>
      </w:r>
      <w:r w:rsidR="009A2F44" w:rsidRPr="00010E37">
        <w:t>)</w:t>
      </w:r>
      <w:r w:rsidR="00D251AD" w:rsidRPr="00010E37">
        <w:t xml:space="preserve">, and </w:t>
      </w:r>
      <w:r w:rsidR="009A2F44" w:rsidRPr="00010E37">
        <w:t>Home Health Agencies (</w:t>
      </w:r>
      <w:r w:rsidR="00D251AD" w:rsidRPr="00010E37">
        <w:t>HHAs</w:t>
      </w:r>
      <w:r w:rsidR="00496132" w:rsidRPr="00010E37">
        <w:t>)</w:t>
      </w:r>
      <w:r w:rsidRPr="00010E37">
        <w:t xml:space="preserve">. </w:t>
      </w:r>
    </w:p>
    <w:p w14:paraId="3BBFC4BB" w14:textId="5FB13B7D" w:rsidR="001D717E" w:rsidRPr="00010E37" w:rsidRDefault="001D717E" w:rsidP="00315E34">
      <w:pPr>
        <w:pStyle w:val="ListContinue"/>
        <w:ind w:left="360"/>
      </w:pPr>
      <w:r w:rsidRPr="00010E37">
        <w:t>CMS has developed customized software that allows IRFs to encode, store and transmit the IRF-PAI data.</w:t>
      </w:r>
      <w:r w:rsidR="009A152D">
        <w:t xml:space="preserve"> </w:t>
      </w:r>
      <w:r w:rsidRPr="00010E37">
        <w:t xml:space="preserve">The software is available free of charge on the CMS Website at </w:t>
      </w:r>
      <w:hyperlink r:id="rId10" w:history="1">
        <w:r w:rsidRPr="00F83AEF">
          <w:rPr>
            <w:rStyle w:val="Hyperlink"/>
          </w:rPr>
          <w:t>http://www.cms.gov/Medicare/Medicare-Fee-for-Service-Payment/InpatientRehabFacPPS/index.html?redirect=/InpatientRehabFacPPS/06_Software.asp</w:t>
        </w:r>
      </w:hyperlink>
      <w:r w:rsidRPr="00010E37">
        <w:t>.</w:t>
      </w:r>
      <w:r w:rsidR="009A152D">
        <w:t xml:space="preserve"> </w:t>
      </w:r>
      <w:r w:rsidRPr="00010E37">
        <w:t>Further, CMS provides customer support for software and transmission problems encountered by the providers.</w:t>
      </w:r>
      <w:r w:rsidR="009A152D">
        <w:t xml:space="preserve"> </w:t>
      </w:r>
      <w:r w:rsidRPr="00010E37">
        <w:t>CMS has established a website and a hotline to assist providers with questions regarding the IRF-PAI</w:t>
      </w:r>
      <w:r w:rsidR="00D71261">
        <w:t xml:space="preserve">, at </w:t>
      </w:r>
      <w:hyperlink r:id="rId11" w:history="1">
        <w:r w:rsidR="00D71261" w:rsidRPr="00E14121">
          <w:rPr>
            <w:rStyle w:val="Hyperlink"/>
          </w:rPr>
          <w:t>https://www.cms.gov/Medicare/Medicare-Fee-for-Service-Payment/InpatientRehabFacPPS/IRFPAI.html</w:t>
        </w:r>
      </w:hyperlink>
      <w:r w:rsidR="00D71261">
        <w:t xml:space="preserve">. </w:t>
      </w:r>
    </w:p>
    <w:p w14:paraId="46EAFE1E" w14:textId="77777777" w:rsidR="00525EE5" w:rsidRPr="00010E37" w:rsidRDefault="00525EE5" w:rsidP="00ED5FC0">
      <w:pPr>
        <w:pStyle w:val="Heading3"/>
      </w:pPr>
      <w:bookmarkStart w:id="23" w:name="_Toc514342676"/>
      <w:bookmarkStart w:id="24" w:name="_Toc514065277"/>
      <w:r w:rsidRPr="00010E37">
        <w:t>Duplication of Efforts</w:t>
      </w:r>
      <w:bookmarkEnd w:id="23"/>
      <w:bookmarkEnd w:id="24"/>
    </w:p>
    <w:p w14:paraId="4023A9FA" w14:textId="77777777" w:rsidR="001D717E" w:rsidRPr="00010E37" w:rsidRDefault="001D717E" w:rsidP="00315E34">
      <w:pPr>
        <w:pStyle w:val="ListContinue"/>
        <w:ind w:left="360"/>
      </w:pPr>
      <w:r w:rsidRPr="00010E37">
        <w:t>The data required for reimbursement and monitoring the effects of an inpatient rehabilitation facility prospective payment system on patient care and outcomes are not available from any other source.</w:t>
      </w:r>
    </w:p>
    <w:p w14:paraId="333CB6EF" w14:textId="77777777" w:rsidR="007924FC" w:rsidRPr="00010E37" w:rsidRDefault="003314B7" w:rsidP="00315E34">
      <w:pPr>
        <w:pStyle w:val="ListContinue"/>
        <w:ind w:left="360"/>
      </w:pPr>
      <w:r w:rsidRPr="00010E37">
        <w:t xml:space="preserve">This information collection </w:t>
      </w:r>
      <w:r w:rsidR="001D717E" w:rsidRPr="00010E37">
        <w:t xml:space="preserve">for the QRP </w:t>
      </w:r>
      <w:r w:rsidRPr="00010E37">
        <w:t>does not duplicate any other effort and the</w:t>
      </w:r>
      <w:r w:rsidR="000E5693" w:rsidRPr="00010E37">
        <w:t xml:space="preserve"> standardized </w:t>
      </w:r>
      <w:r w:rsidRPr="00010E37">
        <w:t xml:space="preserve">information </w:t>
      </w:r>
      <w:r w:rsidR="000E5693" w:rsidRPr="00010E37">
        <w:t xml:space="preserve">regarding </w:t>
      </w:r>
      <w:r w:rsidRPr="00010E37">
        <w:t xml:space="preserve">cannot be obtained from any other source. </w:t>
      </w:r>
      <w:r w:rsidR="00021B39" w:rsidRPr="00010E37">
        <w:t xml:space="preserve">There </w:t>
      </w:r>
      <w:r w:rsidR="00301847" w:rsidRPr="00010E37">
        <w:t>are</w:t>
      </w:r>
      <w:r w:rsidR="00021B39" w:rsidRPr="00010E37">
        <w:t xml:space="preserve"> no other </w:t>
      </w:r>
      <w:r w:rsidR="00301847" w:rsidRPr="00010E37">
        <w:t>data sets</w:t>
      </w:r>
      <w:r w:rsidR="006A5572" w:rsidRPr="00010E37">
        <w:t xml:space="preserve"> that will provide</w:t>
      </w:r>
      <w:r w:rsidR="00021B39" w:rsidRPr="00010E37">
        <w:t xml:space="preserve"> comparable information on patients admitted to </w:t>
      </w:r>
      <w:r w:rsidR="00890277" w:rsidRPr="00010E37">
        <w:t>IRF</w:t>
      </w:r>
      <w:r w:rsidR="006F0919" w:rsidRPr="00010E37">
        <w:t>s</w:t>
      </w:r>
      <w:r w:rsidR="000E5693" w:rsidRPr="00010E37">
        <w:t>.</w:t>
      </w:r>
      <w:bookmarkStart w:id="25" w:name="_Toc298168186"/>
    </w:p>
    <w:p w14:paraId="3B42C3DE" w14:textId="77777777" w:rsidR="00525EE5" w:rsidRPr="00010E37" w:rsidRDefault="00525EE5" w:rsidP="00ED5FC0">
      <w:pPr>
        <w:pStyle w:val="Heading3"/>
      </w:pPr>
      <w:bookmarkStart w:id="26" w:name="_Toc514342677"/>
      <w:bookmarkStart w:id="27" w:name="_Toc514065278"/>
      <w:r w:rsidRPr="00010E37">
        <w:t>Small Businesses</w:t>
      </w:r>
      <w:bookmarkEnd w:id="25"/>
      <w:bookmarkEnd w:id="26"/>
      <w:bookmarkEnd w:id="27"/>
    </w:p>
    <w:p w14:paraId="0B60FBB6" w14:textId="5AEE710F" w:rsidR="00E95378" w:rsidRPr="00010E37" w:rsidRDefault="00E95378" w:rsidP="00315E34">
      <w:pPr>
        <w:pStyle w:val="ListContinue"/>
        <w:ind w:left="360"/>
      </w:pPr>
      <w:r w:rsidRPr="00010E37">
        <w:t>As part of our PRA analysis for an update of our existing approval, we again considered whether the change impacts a significant number of small entities.</w:t>
      </w:r>
      <w:r w:rsidR="009A152D">
        <w:t xml:space="preserve"> </w:t>
      </w:r>
      <w:r w:rsidRPr="00010E37">
        <w:t xml:space="preserve">Out of a total of </w:t>
      </w:r>
      <w:r w:rsidR="001F6897">
        <w:t>1,124</w:t>
      </w:r>
      <w:r w:rsidRPr="00010E37">
        <w:t xml:space="preserve"> IRFs, only </w:t>
      </w:r>
      <w:r w:rsidR="001F6897">
        <w:t>148</w:t>
      </w:r>
      <w:r w:rsidRPr="00010E37">
        <w:t xml:space="preserve"> or 13% are rural IRFs, </w:t>
      </w:r>
      <w:r w:rsidR="001F6897">
        <w:t>14</w:t>
      </w:r>
      <w:r w:rsidRPr="00010E37">
        <w:t>% of which are government-owned.</w:t>
      </w:r>
      <w:r w:rsidR="009A152D">
        <w:t xml:space="preserve"> </w:t>
      </w:r>
      <w:r w:rsidRPr="00010E37">
        <w:t>The average number of assessments completed yearly is 35</w:t>
      </w:r>
      <w:r w:rsidR="00D01367">
        <w:t>8</w:t>
      </w:r>
      <w:r w:rsidRPr="00010E37">
        <w:t>, and is the same across all respondents based on the number of actual assessments compl</w:t>
      </w:r>
      <w:r w:rsidR="00DB7BCB">
        <w:t>eted by IRFs in fiscal year 2017</w:t>
      </w:r>
      <w:r w:rsidRPr="00010E37">
        <w:t>.</w:t>
      </w:r>
      <w:r w:rsidR="009A152D">
        <w:t xml:space="preserve"> </w:t>
      </w:r>
    </w:p>
    <w:p w14:paraId="22A5235A" w14:textId="14130BEA" w:rsidR="00890277" w:rsidRPr="00010E37" w:rsidRDefault="003F4B70" w:rsidP="00315E34">
      <w:pPr>
        <w:pStyle w:val="ListContinue"/>
        <w:ind w:left="360"/>
        <w:rPr>
          <w:color w:val="000000"/>
        </w:rPr>
      </w:pPr>
      <w:r w:rsidRPr="00010E37">
        <w:t>CM</w:t>
      </w:r>
      <w:r w:rsidR="00F427EB" w:rsidRPr="00010E37">
        <w:t xml:space="preserve">S </w:t>
      </w:r>
      <w:r w:rsidRPr="00010E37">
        <w:t xml:space="preserve">requests authorization </w:t>
      </w:r>
      <w:r w:rsidR="003C44C8" w:rsidRPr="00010E37">
        <w:t>for</w:t>
      </w:r>
      <w:r w:rsidR="00796DEF" w:rsidRPr="00010E37">
        <w:t xml:space="preserve"> </w:t>
      </w:r>
      <w:r w:rsidR="00890277" w:rsidRPr="00010E37">
        <w:t>IRF</w:t>
      </w:r>
      <w:r w:rsidR="006F0919" w:rsidRPr="00010E37">
        <w:t>s</w:t>
      </w:r>
      <w:r w:rsidR="00641C75" w:rsidRPr="00010E37">
        <w:t xml:space="preserve"> </w:t>
      </w:r>
      <w:r w:rsidRPr="00010E37">
        <w:t xml:space="preserve">to </w:t>
      </w:r>
      <w:r w:rsidR="00796DEF" w:rsidRPr="00010E37">
        <w:t>use</w:t>
      </w:r>
      <w:r w:rsidR="00F427EB" w:rsidRPr="00010E37">
        <w:t xml:space="preserve"> </w:t>
      </w:r>
      <w:r w:rsidR="006F0919" w:rsidRPr="00010E37">
        <w:t>the</w:t>
      </w:r>
      <w:r w:rsidR="00BB36AF" w:rsidRPr="00010E37">
        <w:t xml:space="preserve"> </w:t>
      </w:r>
      <w:r w:rsidR="00496132" w:rsidRPr="00010E37">
        <w:t xml:space="preserve">updated </w:t>
      </w:r>
      <w:r w:rsidR="00890277" w:rsidRPr="00010E37">
        <w:t>IRF-PAI</w:t>
      </w:r>
      <w:r w:rsidR="00F427EB" w:rsidRPr="00010E37">
        <w:t xml:space="preserve"> </w:t>
      </w:r>
      <w:r w:rsidRPr="00010E37">
        <w:t xml:space="preserve">for the submission of </w:t>
      </w:r>
      <w:r w:rsidR="003C44C8" w:rsidRPr="00010E37">
        <w:t xml:space="preserve">quality measure </w:t>
      </w:r>
      <w:r w:rsidR="00796DEF" w:rsidRPr="00010E37">
        <w:t>information.</w:t>
      </w:r>
      <w:r w:rsidR="009A152D">
        <w:t xml:space="preserve"> </w:t>
      </w:r>
      <w:r w:rsidR="00185ACB" w:rsidRPr="00010E37">
        <w:t>Provider participati</w:t>
      </w:r>
      <w:r w:rsidR="00847C0A" w:rsidRPr="00010E37">
        <w:t xml:space="preserve">on in the submission of quality </w:t>
      </w:r>
      <w:r w:rsidR="00185ACB" w:rsidRPr="00010E37">
        <w:t xml:space="preserve">data </w:t>
      </w:r>
      <w:r w:rsidR="00847C0A" w:rsidRPr="00010E37">
        <w:t>is mandated by</w:t>
      </w:r>
      <w:r w:rsidR="00185ACB" w:rsidRPr="00010E37">
        <w:t xml:space="preserve"> Section 3004 of the Affordable Care </w:t>
      </w:r>
      <w:r w:rsidR="001B1E86" w:rsidRPr="00010E37">
        <w:t>Act</w:t>
      </w:r>
      <w:r w:rsidR="001402B6" w:rsidRPr="00010E37">
        <w:t xml:space="preserve"> and </w:t>
      </w:r>
      <w:r w:rsidR="00010E37" w:rsidRPr="00010E37">
        <w:t xml:space="preserve">Section 1899B(c)(2)(A) </w:t>
      </w:r>
      <w:r w:rsidR="00E95378">
        <w:t xml:space="preserve">of </w:t>
      </w:r>
      <w:r w:rsidR="001402B6" w:rsidRPr="00010E37">
        <w:t>the IMPACT Act</w:t>
      </w:r>
      <w:r w:rsidR="00847C0A" w:rsidRPr="00010E37">
        <w:t>.</w:t>
      </w:r>
      <w:r w:rsidR="009A152D">
        <w:t xml:space="preserve"> </w:t>
      </w:r>
      <w:r w:rsidR="001621CA" w:rsidRPr="00010E37">
        <w:t>Small business providers viewing the data collection as a burden can elect not to participate.</w:t>
      </w:r>
      <w:r w:rsidR="009A152D">
        <w:t xml:space="preserve"> </w:t>
      </w:r>
      <w:r w:rsidR="001621CA" w:rsidRPr="00010E37">
        <w:t>However, if</w:t>
      </w:r>
      <w:r w:rsidR="00847C0A" w:rsidRPr="00010E37">
        <w:t xml:space="preserve"> a</w:t>
      </w:r>
      <w:r w:rsidR="001F245D" w:rsidRPr="00010E37">
        <w:t>n</w:t>
      </w:r>
      <w:r w:rsidR="006F0919" w:rsidRPr="00010E37">
        <w:t xml:space="preserve"> </w:t>
      </w:r>
      <w:r w:rsidR="00890277" w:rsidRPr="00010E37">
        <w:t>IRF</w:t>
      </w:r>
      <w:r w:rsidR="00847C0A" w:rsidRPr="00010E37">
        <w:t xml:space="preserve"> does not submit the required quality data, this provider</w:t>
      </w:r>
      <w:r w:rsidR="001621CA" w:rsidRPr="00010E37">
        <w:t xml:space="preserve"> shall be subject to a 2% reduction in their payment update for </w:t>
      </w:r>
      <w:r w:rsidR="003C0D0B" w:rsidRPr="00010E37">
        <w:t xml:space="preserve">the </w:t>
      </w:r>
      <w:r w:rsidR="001621CA" w:rsidRPr="00010E37">
        <w:rPr>
          <w:color w:val="000000"/>
        </w:rPr>
        <w:t xml:space="preserve">standard Federal rate for discharges </w:t>
      </w:r>
      <w:r w:rsidR="006F0919" w:rsidRPr="00010E37">
        <w:rPr>
          <w:color w:val="000000"/>
        </w:rPr>
        <w:t xml:space="preserve">from that </w:t>
      </w:r>
      <w:r w:rsidR="00890277" w:rsidRPr="00010E37">
        <w:rPr>
          <w:color w:val="000000"/>
        </w:rPr>
        <w:t>IRF</w:t>
      </w:r>
      <w:r w:rsidR="001621CA" w:rsidRPr="00010E37">
        <w:rPr>
          <w:color w:val="000000"/>
        </w:rPr>
        <w:t xml:space="preserve"> during that rate year.</w:t>
      </w:r>
    </w:p>
    <w:p w14:paraId="3449E9F2" w14:textId="77777777" w:rsidR="00525EE5" w:rsidRPr="00010E37" w:rsidRDefault="00525EE5" w:rsidP="00ED5FC0">
      <w:pPr>
        <w:pStyle w:val="Heading3"/>
      </w:pPr>
      <w:bookmarkStart w:id="28" w:name="_Toc514342678"/>
      <w:bookmarkStart w:id="29" w:name="_Toc514065279"/>
      <w:r w:rsidRPr="00010E37">
        <w:t>Less Frequent Collection</w:t>
      </w:r>
      <w:bookmarkEnd w:id="28"/>
      <w:bookmarkEnd w:id="29"/>
    </w:p>
    <w:p w14:paraId="12A0AFE0" w14:textId="77777777" w:rsidR="00020565" w:rsidRPr="00010E37" w:rsidRDefault="00020565" w:rsidP="00315E34">
      <w:pPr>
        <w:pStyle w:val="ListContinue"/>
        <w:ind w:left="360"/>
      </w:pPr>
      <w:r w:rsidRPr="00010E37">
        <w:t>We need to collect the</w:t>
      </w:r>
      <w:r w:rsidR="004815FA" w:rsidRPr="00010E37">
        <w:t xml:space="preserve"> information on the</w:t>
      </w:r>
      <w:r w:rsidRPr="00010E37">
        <w:t xml:space="preserve"> IRF-PAI at the required frequency (that is, at admission and at discharge from the IRF) in order to calculate payment and any possible payment penalty under the IRF PPS. This data frequency is also required for the purposes of measures calculation.</w:t>
      </w:r>
    </w:p>
    <w:p w14:paraId="3987D860" w14:textId="77777777" w:rsidR="00525EE5" w:rsidRPr="00010E37" w:rsidRDefault="00525EE5" w:rsidP="00ED5FC0">
      <w:pPr>
        <w:pStyle w:val="Heading3"/>
      </w:pPr>
      <w:bookmarkStart w:id="30" w:name="_Toc514342679"/>
      <w:bookmarkStart w:id="31" w:name="_Toc514065280"/>
      <w:r w:rsidRPr="00010E37">
        <w:t>Special Circumstances</w:t>
      </w:r>
      <w:bookmarkEnd w:id="30"/>
      <w:bookmarkEnd w:id="31"/>
    </w:p>
    <w:p w14:paraId="2B84B6F7" w14:textId="77777777" w:rsidR="00D67119" w:rsidRPr="00010E37" w:rsidRDefault="00C92EF8" w:rsidP="00315E34">
      <w:pPr>
        <w:pStyle w:val="ListContinue"/>
        <w:ind w:left="360"/>
        <w:rPr>
          <w:b/>
        </w:rPr>
      </w:pPr>
      <w:bookmarkStart w:id="32" w:name="_Toc298168189"/>
      <w:r>
        <w:t>There are no special circumstances.</w:t>
      </w:r>
    </w:p>
    <w:p w14:paraId="1D6BDE46" w14:textId="77777777" w:rsidR="00525EE5" w:rsidRPr="00010E37" w:rsidRDefault="00525EE5" w:rsidP="00ED5FC0">
      <w:pPr>
        <w:pStyle w:val="Heading3"/>
      </w:pPr>
      <w:bookmarkStart w:id="33" w:name="_Toc514342680"/>
      <w:bookmarkStart w:id="34" w:name="_Toc514065281"/>
      <w:r w:rsidRPr="00010E37">
        <w:t>Federal Register/Outside Consultation</w:t>
      </w:r>
      <w:bookmarkEnd w:id="32"/>
      <w:bookmarkEnd w:id="33"/>
      <w:bookmarkEnd w:id="34"/>
    </w:p>
    <w:p w14:paraId="4E3AF447" w14:textId="4AFDC039" w:rsidR="00C6409C" w:rsidRPr="00010E37" w:rsidRDefault="00E80FD5" w:rsidP="00315E34">
      <w:pPr>
        <w:pStyle w:val="ListContinue"/>
        <w:ind w:left="360"/>
      </w:pPr>
      <w:r>
        <w:t xml:space="preserve">The Inpatient Rehabilitation Facility Prospective Payment System rule which served as the </w:t>
      </w:r>
      <w:r w:rsidR="00B72567">
        <w:t>3</w:t>
      </w:r>
      <w:r w:rsidR="00B72567" w:rsidRPr="00116ACE">
        <w:t>0</w:t>
      </w:r>
      <w:r w:rsidR="00585B97" w:rsidRPr="00116ACE">
        <w:t xml:space="preserve">-day Federal </w:t>
      </w:r>
      <w:r w:rsidR="00585B97" w:rsidRPr="00BC202D">
        <w:t>Register notice</w:t>
      </w:r>
      <w:r>
        <w:t xml:space="preserve"> published</w:t>
      </w:r>
      <w:r w:rsidR="00585B97" w:rsidRPr="00BC202D">
        <w:t xml:space="preserve"> on </w:t>
      </w:r>
      <w:r w:rsidR="00B72567">
        <w:t xml:space="preserve">August 6, </w:t>
      </w:r>
      <w:r w:rsidR="00647058" w:rsidRPr="00BC202D">
        <w:t>2018</w:t>
      </w:r>
      <w:r w:rsidR="00585B97" w:rsidRPr="00BC202D">
        <w:t xml:space="preserve"> (</w:t>
      </w:r>
      <w:r w:rsidR="00BC202D" w:rsidRPr="00BC202D">
        <w:t xml:space="preserve">83 FR </w:t>
      </w:r>
      <w:r w:rsidR="00B72567">
        <w:t>38514</w:t>
      </w:r>
      <w:r w:rsidR="00585B97" w:rsidRPr="00BC202D">
        <w:t>)</w:t>
      </w:r>
      <w:r>
        <w:t>.</w:t>
      </w:r>
    </w:p>
    <w:p w14:paraId="46BA2142" w14:textId="77777777" w:rsidR="00525EE5" w:rsidRPr="00010E37" w:rsidRDefault="00525EE5" w:rsidP="00ED5FC0">
      <w:pPr>
        <w:pStyle w:val="Heading3"/>
      </w:pPr>
      <w:bookmarkStart w:id="35" w:name="_Toc514342681"/>
      <w:bookmarkStart w:id="36" w:name="_Toc514065282"/>
      <w:r w:rsidRPr="00010E37">
        <w:t>Payment/Gifts to Re</w:t>
      </w:r>
      <w:r w:rsidR="004549CD" w:rsidRPr="00010E37">
        <w:t>s</w:t>
      </w:r>
      <w:r w:rsidRPr="00010E37">
        <w:t>pondents</w:t>
      </w:r>
      <w:bookmarkEnd w:id="35"/>
      <w:bookmarkEnd w:id="36"/>
    </w:p>
    <w:p w14:paraId="6D9AB62B" w14:textId="77777777" w:rsidR="00371DF7" w:rsidRPr="00010E37" w:rsidRDefault="00371DF7" w:rsidP="00315E34">
      <w:pPr>
        <w:pStyle w:val="ListContinue"/>
        <w:ind w:left="360"/>
      </w:pPr>
      <w:r w:rsidRPr="00010E37">
        <w:t>There will be no payments/gifts to respondents</w:t>
      </w:r>
      <w:r w:rsidR="00911669" w:rsidRPr="00010E37">
        <w:t xml:space="preserve"> </w:t>
      </w:r>
      <w:r w:rsidR="00E40FBB" w:rsidRPr="00010E37">
        <w:t xml:space="preserve">for the use of the </w:t>
      </w:r>
      <w:r w:rsidR="00020565" w:rsidRPr="00010E37">
        <w:t>IRF-PAI</w:t>
      </w:r>
      <w:r w:rsidRPr="00010E37">
        <w:t>.</w:t>
      </w:r>
    </w:p>
    <w:p w14:paraId="634B7D9D" w14:textId="77777777" w:rsidR="00525EE5" w:rsidRPr="00010E37" w:rsidRDefault="00525EE5" w:rsidP="00ED5FC0">
      <w:pPr>
        <w:pStyle w:val="Heading3"/>
      </w:pPr>
      <w:bookmarkStart w:id="37" w:name="_Toc514342682"/>
      <w:bookmarkStart w:id="38" w:name="_Toc514065283"/>
      <w:r w:rsidRPr="00010E37">
        <w:t>Confidentiality</w:t>
      </w:r>
      <w:bookmarkEnd w:id="37"/>
      <w:bookmarkEnd w:id="38"/>
    </w:p>
    <w:p w14:paraId="621EE2C0" w14:textId="49B26E2D" w:rsidR="00744633" w:rsidRPr="00010E37" w:rsidRDefault="00744633" w:rsidP="00315E34">
      <w:pPr>
        <w:pStyle w:val="ListContinue"/>
        <w:ind w:left="360"/>
      </w:pPr>
      <w:r w:rsidRPr="00010E37">
        <w:t>The system of records (SOR) establishes privacy stringent requirements. The IRF-PAI SOR was published in the Federal Register on November 9, 2001(66 FR 56681-56687).</w:t>
      </w:r>
      <w:r w:rsidR="009A152D">
        <w:t xml:space="preserve"> </w:t>
      </w:r>
      <w:r w:rsidRPr="00010E37">
        <w:t>A SOR modification notice was published in the Federal Register on November 20, 2006 (71 FR 67143).</w:t>
      </w:r>
    </w:p>
    <w:p w14:paraId="55EDBD1C" w14:textId="77777777" w:rsidR="00BF5F28" w:rsidRPr="00010E37" w:rsidRDefault="00744633" w:rsidP="00315E34">
      <w:pPr>
        <w:pStyle w:val="ListContinue"/>
        <w:ind w:left="360"/>
      </w:pPr>
      <w:r w:rsidRPr="00010E37">
        <w:t xml:space="preserve">CMS has also provided, as part of the current Manual, a section that addresses in writing statements of confidentiality consistent with the Privacy Act of 1974. </w:t>
      </w:r>
      <w:r w:rsidR="00681B73" w:rsidRPr="00010E37">
        <w:t>All patient-level data is</w:t>
      </w:r>
      <w:r w:rsidR="007107C3" w:rsidRPr="00010E37">
        <w:t xml:space="preserve"> protected f</w:t>
      </w:r>
      <w:r w:rsidR="00FE03EF" w:rsidRPr="00010E37">
        <w:t>r</w:t>
      </w:r>
      <w:r w:rsidR="008A54E9" w:rsidRPr="00010E37">
        <w:t xml:space="preserve">om public </w:t>
      </w:r>
      <w:r w:rsidR="007107C3" w:rsidRPr="00010E37">
        <w:t>dissemination in accordance with the Privacy Act of 1974, as amended. The information collected is protected and held confidential in accordance with 20 CFR 401.3. Data will be treated in a confidential manner, unless otherwise compelled by law.</w:t>
      </w:r>
    </w:p>
    <w:p w14:paraId="1C7CC174" w14:textId="77777777" w:rsidR="00525EE5" w:rsidRPr="00010E37" w:rsidRDefault="00525EE5" w:rsidP="00ED5FC0">
      <w:pPr>
        <w:pStyle w:val="Heading3"/>
      </w:pPr>
      <w:bookmarkStart w:id="39" w:name="_Toc514342683"/>
      <w:bookmarkStart w:id="40" w:name="_Toc514065284"/>
      <w:r w:rsidRPr="00010E37">
        <w:t>Sensitive Questions</w:t>
      </w:r>
      <w:bookmarkEnd w:id="39"/>
      <w:bookmarkEnd w:id="40"/>
    </w:p>
    <w:p w14:paraId="7916304A" w14:textId="77777777" w:rsidR="00ED7582" w:rsidRPr="00010E37" w:rsidRDefault="00FB0DDE" w:rsidP="00315E34">
      <w:pPr>
        <w:pStyle w:val="ListContinue"/>
        <w:ind w:left="360"/>
      </w:pPr>
      <w:r>
        <w:t xml:space="preserve">There are no sensitive questions on the IRF-PAI. </w:t>
      </w:r>
    </w:p>
    <w:p w14:paraId="63478D14" w14:textId="77777777" w:rsidR="003174CE" w:rsidRPr="00010E37" w:rsidRDefault="00525EE5" w:rsidP="00ED5FC0">
      <w:pPr>
        <w:pStyle w:val="Heading3"/>
      </w:pPr>
      <w:bookmarkStart w:id="41" w:name="_Toc298168193"/>
      <w:bookmarkStart w:id="42" w:name="_Toc514342684"/>
      <w:bookmarkStart w:id="43" w:name="_Toc514065285"/>
      <w:r w:rsidRPr="00010E37">
        <w:t>Burden Estimates (Hours &amp; Wages)</w:t>
      </w:r>
      <w:bookmarkEnd w:id="41"/>
      <w:bookmarkEnd w:id="42"/>
      <w:bookmarkEnd w:id="43"/>
    </w:p>
    <w:p w14:paraId="7107BD52" w14:textId="087426D1" w:rsidR="008C412D" w:rsidRPr="00856C8C" w:rsidRDefault="00E35688" w:rsidP="00856C8C">
      <w:pPr>
        <w:pStyle w:val="Heading4"/>
        <w:numPr>
          <w:ilvl w:val="0"/>
          <w:numId w:val="41"/>
        </w:numPr>
        <w:rPr>
          <w:b/>
          <w:bCs/>
        </w:rPr>
      </w:pPr>
      <w:bookmarkStart w:id="44" w:name="_Toc514342685"/>
      <w:r>
        <w:t xml:space="preserve">Previous </w:t>
      </w:r>
      <w:r w:rsidR="008C412D">
        <w:t>Burden Calculation for IRF-PAI V2.0</w:t>
      </w:r>
      <w:bookmarkEnd w:id="44"/>
      <w:r w:rsidR="008C412D">
        <w:t xml:space="preserve"> </w:t>
      </w:r>
    </w:p>
    <w:p w14:paraId="10F2946E" w14:textId="4955EEA0" w:rsidR="00856C8C" w:rsidRPr="00E752E1" w:rsidRDefault="00856C8C" w:rsidP="00856C8C">
      <w:pPr>
        <w:pStyle w:val="ListContinue"/>
        <w:ind w:left="360"/>
        <w:rPr>
          <w:b/>
          <w:bCs/>
          <w:u w:val="single"/>
        </w:rPr>
      </w:pPr>
      <w:r w:rsidRPr="00E752E1">
        <w:rPr>
          <w:b/>
          <w:bCs/>
          <w:u w:val="single"/>
        </w:rPr>
        <w:t>Time Burden Calculation</w:t>
      </w:r>
      <w:r>
        <w:rPr>
          <w:b/>
          <w:bCs/>
          <w:u w:val="single"/>
        </w:rPr>
        <w:t xml:space="preserve"> for </w:t>
      </w:r>
      <w:r w:rsidR="00C72916">
        <w:rPr>
          <w:b/>
          <w:bCs/>
          <w:u w:val="single"/>
        </w:rPr>
        <w:t xml:space="preserve">current </w:t>
      </w:r>
      <w:r>
        <w:rPr>
          <w:b/>
          <w:bCs/>
          <w:u w:val="single"/>
        </w:rPr>
        <w:t>IRF-PAI V2.0</w:t>
      </w:r>
      <w:r w:rsidRPr="00E752E1">
        <w:rPr>
          <w:b/>
          <w:bCs/>
          <w:u w:val="single"/>
        </w:rPr>
        <w:t>:</w:t>
      </w:r>
    </w:p>
    <w:p w14:paraId="453503D9" w14:textId="6B01D5A6" w:rsidR="00856C8C" w:rsidRDefault="00856C8C" w:rsidP="00856C8C">
      <w:pPr>
        <w:pStyle w:val="ListBullet"/>
      </w:pPr>
      <w:r w:rsidRPr="00E752E1">
        <w:t>Average number of IRFs in U.S.</w:t>
      </w:r>
      <w:r>
        <w:t xml:space="preserve"> </w:t>
      </w:r>
      <w:r w:rsidRPr="00E752E1">
        <w:t>=</w:t>
      </w:r>
      <w:r>
        <w:t xml:space="preserve"> </w:t>
      </w:r>
      <w:r w:rsidR="00AE5464">
        <w:t>1,126</w:t>
      </w:r>
    </w:p>
    <w:p w14:paraId="2BE52106" w14:textId="406E2436" w:rsidR="00C72916" w:rsidRPr="00E752E1" w:rsidRDefault="00C72916" w:rsidP="00C72916">
      <w:pPr>
        <w:pStyle w:val="ListBullet"/>
      </w:pPr>
      <w:r>
        <w:t>Average number of IRF-PAI assessment per IRF per year = 35</w:t>
      </w:r>
      <w:r w:rsidR="00F41876">
        <w:t>8</w:t>
      </w:r>
    </w:p>
    <w:p w14:paraId="1DE1650A" w14:textId="4F353AB2" w:rsidR="00856C8C" w:rsidRDefault="00856C8C" w:rsidP="00856C8C">
      <w:pPr>
        <w:pStyle w:val="ListBullet"/>
      </w:pPr>
      <w:r w:rsidRPr="00E752E1">
        <w:t xml:space="preserve">Average number of IRF PAI reports submitted per </w:t>
      </w:r>
      <w:r w:rsidR="009576EF">
        <w:t>all</w:t>
      </w:r>
      <w:r w:rsidR="009576EF" w:rsidRPr="00E752E1">
        <w:t xml:space="preserve"> </w:t>
      </w:r>
      <w:r w:rsidRPr="00E752E1">
        <w:t>IRF</w:t>
      </w:r>
      <w:r w:rsidR="009576EF">
        <w:t>s</w:t>
      </w:r>
      <w:r w:rsidRPr="00E752E1">
        <w:t xml:space="preserve"> per year = </w:t>
      </w:r>
      <w:r w:rsidR="00AE5464">
        <w:t>403,341</w:t>
      </w:r>
    </w:p>
    <w:p w14:paraId="13DC4574" w14:textId="481993DB" w:rsidR="00BB448D" w:rsidRDefault="00856C8C" w:rsidP="00BB448D">
      <w:pPr>
        <w:pStyle w:val="ListBullet"/>
      </w:pPr>
      <w:r>
        <w:t>Minutes to complete each IRF-PAI = 115.</w:t>
      </w:r>
      <w:r w:rsidR="00BB448D">
        <w:t>8 (</w:t>
      </w:r>
      <w:r w:rsidR="00E35688">
        <w:t>1.93</w:t>
      </w:r>
      <w:r w:rsidR="00BB448D">
        <w:t xml:space="preserve"> hours) </w:t>
      </w:r>
    </w:p>
    <w:p w14:paraId="0B7B41DD" w14:textId="17418E4A" w:rsidR="00BB448D" w:rsidRDefault="00BB448D" w:rsidP="00BB448D">
      <w:pPr>
        <w:pStyle w:val="ListBullet"/>
      </w:pPr>
      <w:r>
        <w:t>Hours for each IRF annually = 1.</w:t>
      </w:r>
      <w:r w:rsidR="00E35688">
        <w:t xml:space="preserve">93 </w:t>
      </w:r>
      <w:r>
        <w:t xml:space="preserve">hours x </w:t>
      </w:r>
      <w:r w:rsidR="00C72916">
        <w:t>35</w:t>
      </w:r>
      <w:r w:rsidR="00A11D67">
        <w:t>8</w:t>
      </w:r>
      <w:r w:rsidR="00C72916">
        <w:t xml:space="preserve"> = </w:t>
      </w:r>
      <w:r w:rsidR="00E35688">
        <w:t>691</w:t>
      </w:r>
      <w:r w:rsidR="00C72916">
        <w:t xml:space="preserve"> hours</w:t>
      </w:r>
    </w:p>
    <w:p w14:paraId="24F618A0" w14:textId="48FC6BF9" w:rsidR="00BB448D" w:rsidRDefault="00BB448D" w:rsidP="00BB448D">
      <w:pPr>
        <w:pStyle w:val="ListBullet"/>
      </w:pPr>
      <w:r>
        <w:t xml:space="preserve">Hours for all IRFs annually: = </w:t>
      </w:r>
      <w:r w:rsidR="00E35688">
        <w:t xml:space="preserve"> 777,998</w:t>
      </w:r>
    </w:p>
    <w:p w14:paraId="5D92468C" w14:textId="0A38C487" w:rsidR="00A11D67" w:rsidRPr="00E752E1" w:rsidRDefault="00A11D67" w:rsidP="00BB448D">
      <w:pPr>
        <w:pStyle w:val="ListBullet"/>
      </w:pPr>
      <w:r>
        <w:t xml:space="preserve">Hours for all IRFs annually (not exempt from PRA) = </w:t>
      </w:r>
      <w:r w:rsidR="00136E07">
        <w:t>300,987</w:t>
      </w:r>
      <w:r>
        <w:t xml:space="preserve"> hours</w:t>
      </w:r>
    </w:p>
    <w:p w14:paraId="2B6D7C43" w14:textId="77777777" w:rsidR="008C412D" w:rsidRPr="008C412D" w:rsidRDefault="008C412D" w:rsidP="00856C8C">
      <w:pPr>
        <w:pStyle w:val="ListContinue"/>
        <w:ind w:left="360"/>
        <w:rPr>
          <w:b/>
          <w:bCs/>
        </w:rPr>
      </w:pPr>
    </w:p>
    <w:p w14:paraId="4526D245" w14:textId="6C663E29" w:rsidR="00805CEE" w:rsidRDefault="00647058" w:rsidP="00125B81">
      <w:pPr>
        <w:pStyle w:val="ListContinue"/>
        <w:ind w:left="0"/>
      </w:pPr>
      <w:r>
        <w:t>In this section, we provide burden estimates</w:t>
      </w:r>
      <w:r w:rsidRPr="00647058">
        <w:t xml:space="preserve">, </w:t>
      </w:r>
      <w:bookmarkStart w:id="45" w:name="_Toc484012091"/>
      <w:r w:rsidR="00A51578" w:rsidRPr="00856C8C">
        <w:rPr>
          <w:bCs/>
        </w:rPr>
        <w:t>pr</w:t>
      </w:r>
      <w:r w:rsidR="00237737" w:rsidRPr="00856C8C">
        <w:rPr>
          <w:bCs/>
        </w:rPr>
        <w:t>ovided in the IRF PPS FY 2019</w:t>
      </w:r>
      <w:r w:rsidR="00A51578" w:rsidRPr="00856C8C">
        <w:rPr>
          <w:bCs/>
        </w:rPr>
        <w:t xml:space="preserve"> proposed rule, associated with items </w:t>
      </w:r>
      <w:r w:rsidRPr="00856C8C">
        <w:rPr>
          <w:bCs/>
        </w:rPr>
        <w:t>removed from the</w:t>
      </w:r>
      <w:r w:rsidR="00A51578" w:rsidRPr="00856C8C">
        <w:rPr>
          <w:bCs/>
        </w:rPr>
        <w:t xml:space="preserve"> IRF-PAI Version </w:t>
      </w:r>
      <w:r w:rsidRPr="00856C8C">
        <w:rPr>
          <w:bCs/>
        </w:rPr>
        <w:t>3</w:t>
      </w:r>
      <w:r w:rsidR="00A51578" w:rsidRPr="00856C8C">
        <w:rPr>
          <w:bCs/>
        </w:rPr>
        <w:t>.0</w:t>
      </w:r>
      <w:bookmarkEnd w:id="45"/>
      <w:r w:rsidR="00125B81">
        <w:rPr>
          <w:b/>
          <w:bCs/>
        </w:rPr>
        <w:t xml:space="preserve">. </w:t>
      </w:r>
      <w:r w:rsidR="00C747A5" w:rsidRPr="00010E37">
        <w:t xml:space="preserve">The burden estimates provided </w:t>
      </w:r>
      <w:r w:rsidR="00ED5795" w:rsidRPr="00010E37">
        <w:t xml:space="preserve">are included on the </w:t>
      </w:r>
      <w:r w:rsidR="00ED5795" w:rsidRPr="00010E37">
        <w:rPr>
          <w:b/>
        </w:rPr>
        <w:t>Part I Worksheet</w:t>
      </w:r>
      <w:r w:rsidR="00ED5795" w:rsidRPr="00010E37">
        <w:t xml:space="preserve">. </w:t>
      </w:r>
    </w:p>
    <w:p w14:paraId="7D5D8923" w14:textId="6BE65D1D" w:rsidR="00900DFF" w:rsidRPr="00856C8C" w:rsidRDefault="006B099E" w:rsidP="00856C8C">
      <w:pPr>
        <w:pStyle w:val="Heading4"/>
        <w:numPr>
          <w:ilvl w:val="0"/>
          <w:numId w:val="41"/>
        </w:numPr>
        <w:spacing w:before="360"/>
        <w:rPr>
          <w:szCs w:val="22"/>
        </w:rPr>
      </w:pPr>
      <w:bookmarkStart w:id="46" w:name="_Toc514065286"/>
      <w:bookmarkStart w:id="47" w:name="_Toc514342686"/>
      <w:r w:rsidRPr="00856C8C">
        <w:rPr>
          <w:szCs w:val="22"/>
        </w:rPr>
        <w:t xml:space="preserve">Removal of the </w:t>
      </w:r>
      <w:r w:rsidR="006C32A1" w:rsidRPr="008C54AF">
        <w:t>FIM</w:t>
      </w:r>
      <w:r w:rsidR="006C32A1" w:rsidRPr="00856C8C">
        <w:rPr>
          <w:sz w:val="16"/>
          <w:szCs w:val="16"/>
        </w:rPr>
        <w:t xml:space="preserve">™ </w:t>
      </w:r>
      <w:r w:rsidR="006C32A1" w:rsidRPr="008C54AF">
        <w:t>instrument and associated Function Modifiers</w:t>
      </w:r>
      <w:bookmarkEnd w:id="46"/>
      <w:r w:rsidR="00856C8C">
        <w:t xml:space="preserve"> - Proposed IRF-PAI V3.0</w:t>
      </w:r>
      <w:bookmarkEnd w:id="47"/>
      <w:r w:rsidR="00856C8C">
        <w:t xml:space="preserve"> </w:t>
      </w:r>
    </w:p>
    <w:p w14:paraId="08630F63" w14:textId="77777777" w:rsidR="0005460F" w:rsidRPr="00E752E1" w:rsidRDefault="0005460F" w:rsidP="00315E34">
      <w:pPr>
        <w:pStyle w:val="ListContinue"/>
        <w:ind w:left="360"/>
        <w:rPr>
          <w:b/>
          <w:bCs/>
          <w:u w:val="single"/>
        </w:rPr>
      </w:pPr>
      <w:r w:rsidRPr="00E752E1">
        <w:rPr>
          <w:b/>
          <w:bCs/>
          <w:u w:val="single"/>
        </w:rPr>
        <w:t>Time Burden Calculation</w:t>
      </w:r>
      <w:r w:rsidR="00237737">
        <w:rPr>
          <w:b/>
          <w:bCs/>
          <w:u w:val="single"/>
        </w:rPr>
        <w:t xml:space="preserve"> for IRF-PAI V3.0</w:t>
      </w:r>
      <w:r w:rsidRPr="00E752E1">
        <w:rPr>
          <w:b/>
          <w:bCs/>
          <w:u w:val="single"/>
        </w:rPr>
        <w:t>:</w:t>
      </w:r>
    </w:p>
    <w:p w14:paraId="5B51EC41" w14:textId="296B8CD4" w:rsidR="0005460F" w:rsidRDefault="0005460F" w:rsidP="00025018">
      <w:pPr>
        <w:pStyle w:val="ListBullet"/>
      </w:pPr>
      <w:r w:rsidRPr="00E752E1">
        <w:t>Average number of IRFs in U.S.</w:t>
      </w:r>
      <w:r w:rsidR="009A3676">
        <w:t xml:space="preserve"> </w:t>
      </w:r>
      <w:r w:rsidRPr="00E752E1">
        <w:t>=</w:t>
      </w:r>
      <w:r w:rsidR="009A3676">
        <w:t xml:space="preserve"> </w:t>
      </w:r>
      <w:r w:rsidR="00237737">
        <w:t>1</w:t>
      </w:r>
      <w:r w:rsidR="006C32A1">
        <w:t>,</w:t>
      </w:r>
      <w:r w:rsidR="00237737">
        <w:t>12</w:t>
      </w:r>
      <w:r w:rsidR="00C1122B">
        <w:t>6</w:t>
      </w:r>
    </w:p>
    <w:p w14:paraId="08963D70" w14:textId="1E066414" w:rsidR="00C72916" w:rsidRPr="00E752E1" w:rsidRDefault="00C72916" w:rsidP="00025018">
      <w:pPr>
        <w:pStyle w:val="ListBullet"/>
      </w:pPr>
      <w:r>
        <w:t>Average number of IRF-PAI assessment per IRF per year = 35</w:t>
      </w:r>
      <w:r w:rsidR="00C1122B">
        <w:t>8</w:t>
      </w:r>
    </w:p>
    <w:p w14:paraId="70E168A8" w14:textId="763A1C8B" w:rsidR="0005460F" w:rsidRPr="00E752E1" w:rsidRDefault="0005460F" w:rsidP="00C1122B">
      <w:pPr>
        <w:pStyle w:val="ListBullet"/>
      </w:pPr>
      <w:r w:rsidRPr="00E752E1">
        <w:t xml:space="preserve">Average number of IRF PAI reports submitted per each IRF per year = </w:t>
      </w:r>
      <w:r w:rsidR="00C1122B" w:rsidRPr="00C1122B">
        <w:t>403,341</w:t>
      </w:r>
    </w:p>
    <w:p w14:paraId="1278D637" w14:textId="5D5A6381" w:rsidR="0005460F" w:rsidRPr="00E752E1" w:rsidRDefault="00237737" w:rsidP="00025018">
      <w:pPr>
        <w:pStyle w:val="ListBullet"/>
      </w:pPr>
      <w:r>
        <w:t>Average Time Spent per</w:t>
      </w:r>
      <w:r w:rsidR="0005460F" w:rsidRPr="00E752E1">
        <w:t xml:space="preserve"> </w:t>
      </w:r>
      <w:r>
        <w:t>FIM</w:t>
      </w:r>
      <w:r>
        <w:rPr>
          <w:sz w:val="16"/>
          <w:szCs w:val="16"/>
        </w:rPr>
        <w:t xml:space="preserve">™ </w:t>
      </w:r>
      <w:r>
        <w:t xml:space="preserve">instrument and associated Function Modifiers </w:t>
      </w:r>
      <w:r w:rsidR="0005460F" w:rsidRPr="00E752E1">
        <w:t xml:space="preserve">= </w:t>
      </w:r>
      <w:r w:rsidR="006C32A1">
        <w:t>25 minutes</w:t>
      </w:r>
    </w:p>
    <w:p w14:paraId="40BEC616" w14:textId="1F0466B8" w:rsidR="0005460F" w:rsidRPr="00650457" w:rsidRDefault="0005460F" w:rsidP="00315E34">
      <w:pPr>
        <w:pStyle w:val="ListContinue"/>
        <w:spacing w:before="120" w:after="0"/>
        <w:ind w:left="360"/>
        <w:rPr>
          <w:u w:val="single"/>
        </w:rPr>
      </w:pPr>
      <w:r w:rsidRPr="00650457">
        <w:rPr>
          <w:u w:val="single"/>
        </w:rPr>
        <w:t xml:space="preserve">Estimated Annual Hour Burden </w:t>
      </w:r>
      <w:r w:rsidR="00CE4840">
        <w:rPr>
          <w:u w:val="single"/>
        </w:rPr>
        <w:t xml:space="preserve">Reduction </w:t>
      </w:r>
      <w:r w:rsidRPr="00650457">
        <w:rPr>
          <w:u w:val="single"/>
        </w:rPr>
        <w:t xml:space="preserve">per each IRF= </w:t>
      </w:r>
      <w:r w:rsidR="008C54AF">
        <w:rPr>
          <w:u w:val="single"/>
        </w:rPr>
        <w:t>149</w:t>
      </w:r>
      <w:r w:rsidRPr="00650457">
        <w:rPr>
          <w:u w:val="single"/>
        </w:rPr>
        <w:t xml:space="preserve"> hours</w:t>
      </w:r>
    </w:p>
    <w:p w14:paraId="71C2061E" w14:textId="182A7C50" w:rsidR="0005460F" w:rsidRPr="00010E37" w:rsidRDefault="00775B59" w:rsidP="00025018">
      <w:pPr>
        <w:pStyle w:val="ListBullet"/>
      </w:pPr>
      <w:r>
        <w:t>35</w:t>
      </w:r>
      <w:r w:rsidR="00C1122B">
        <w:t>8</w:t>
      </w:r>
      <w:r>
        <w:t xml:space="preserve"> </w:t>
      </w:r>
      <w:r w:rsidR="0005460F" w:rsidRPr="00010E37">
        <w:t xml:space="preserve">IRF-PAI assessments per IRF per year x </w:t>
      </w:r>
      <w:r>
        <w:t>2</w:t>
      </w:r>
      <w:r w:rsidR="0005460F" w:rsidRPr="00010E37">
        <w:t xml:space="preserve">5 min/assessment = </w:t>
      </w:r>
      <w:r w:rsidR="00C1122B">
        <w:t>8,950</w:t>
      </w:r>
      <w:r w:rsidR="0005460F" w:rsidRPr="00010E37">
        <w:t xml:space="preserve"> minutes per IRF per year</w:t>
      </w:r>
    </w:p>
    <w:p w14:paraId="3B719BB8" w14:textId="30EFD830" w:rsidR="0005460F" w:rsidRPr="00010E37" w:rsidRDefault="00C1122B" w:rsidP="00025018">
      <w:pPr>
        <w:pStyle w:val="ListBullet"/>
      </w:pPr>
      <w:r>
        <w:t>8,950</w:t>
      </w:r>
      <w:r w:rsidR="008C54AF" w:rsidRPr="00010E37">
        <w:t xml:space="preserve"> </w:t>
      </w:r>
      <w:r w:rsidR="0005460F" w:rsidRPr="00010E37">
        <w:t xml:space="preserve">minutes per IRF per year / 60 minutes/hour = </w:t>
      </w:r>
      <w:r w:rsidR="008C54AF">
        <w:t>149</w:t>
      </w:r>
      <w:r w:rsidR="0005460F" w:rsidRPr="00010E37">
        <w:t xml:space="preserve"> hours per IRF per year</w:t>
      </w:r>
    </w:p>
    <w:p w14:paraId="106FAE33" w14:textId="7C457C14" w:rsidR="0005460F" w:rsidRPr="00650457" w:rsidRDefault="0005460F" w:rsidP="00315E34">
      <w:pPr>
        <w:pStyle w:val="ListContinue"/>
        <w:spacing w:before="120" w:after="0"/>
        <w:ind w:left="360"/>
        <w:rPr>
          <w:u w:val="single"/>
        </w:rPr>
      </w:pPr>
      <w:r w:rsidRPr="00010E37">
        <w:rPr>
          <w:u w:val="single"/>
        </w:rPr>
        <w:t xml:space="preserve">Estimated Hour Burden </w:t>
      </w:r>
      <w:r w:rsidR="00CE4840">
        <w:rPr>
          <w:u w:val="single"/>
        </w:rPr>
        <w:t xml:space="preserve">Reduction </w:t>
      </w:r>
      <w:r w:rsidRPr="00010E37">
        <w:rPr>
          <w:u w:val="single"/>
        </w:rPr>
        <w:t xml:space="preserve">for All IRFs per year </w:t>
      </w:r>
      <w:r w:rsidRPr="00650457">
        <w:rPr>
          <w:u w:val="single"/>
        </w:rPr>
        <w:t xml:space="preserve">= </w:t>
      </w:r>
      <w:r w:rsidR="00C1122B">
        <w:t>168,059</w:t>
      </w:r>
      <w:r w:rsidR="00C1122B" w:rsidRPr="00010E37">
        <w:t xml:space="preserve"> </w:t>
      </w:r>
      <w:r w:rsidRPr="00650457">
        <w:rPr>
          <w:u w:val="single"/>
        </w:rPr>
        <w:t>hours</w:t>
      </w:r>
    </w:p>
    <w:p w14:paraId="277A9187" w14:textId="5D04F043" w:rsidR="0005460F" w:rsidRPr="00010E37" w:rsidRDefault="008C54AF" w:rsidP="00315E34">
      <w:pPr>
        <w:pStyle w:val="ListContinue"/>
        <w:ind w:left="360"/>
      </w:pPr>
      <w:r>
        <w:t>149</w:t>
      </w:r>
      <w:r w:rsidR="0005460F" w:rsidRPr="00010E37">
        <w:t xml:space="preserve"> hours per IRF per year x </w:t>
      </w:r>
      <w:r>
        <w:t>1,12</w:t>
      </w:r>
      <w:r w:rsidR="00C1122B">
        <w:t>6</w:t>
      </w:r>
      <w:r>
        <w:t xml:space="preserve"> </w:t>
      </w:r>
      <w:r w:rsidR="0005460F" w:rsidRPr="00010E37">
        <w:t>IRFs =</w:t>
      </w:r>
      <w:r w:rsidR="00C1122B">
        <w:t xml:space="preserve"> 168,059</w:t>
      </w:r>
      <w:r w:rsidR="00775B59" w:rsidRPr="00010E37">
        <w:t xml:space="preserve"> </w:t>
      </w:r>
      <w:r w:rsidR="0005460F" w:rsidRPr="00010E37">
        <w:t>hours per all IRFs per year</w:t>
      </w:r>
    </w:p>
    <w:p w14:paraId="242DA7F5" w14:textId="77777777" w:rsidR="0005460F" w:rsidRDefault="0005460F" w:rsidP="00315E34">
      <w:pPr>
        <w:pStyle w:val="ListContinue"/>
        <w:spacing w:before="120"/>
        <w:ind w:left="360"/>
        <w:rPr>
          <w:b/>
          <w:bCs/>
          <w:u w:val="single"/>
        </w:rPr>
      </w:pPr>
      <w:r w:rsidRPr="00650457">
        <w:rPr>
          <w:b/>
          <w:bCs/>
          <w:u w:val="single"/>
        </w:rPr>
        <w:t>Estimated Costs Associated with the IRF-PAI</w:t>
      </w:r>
      <w:r w:rsidR="008C54AF">
        <w:rPr>
          <w:b/>
          <w:bCs/>
          <w:u w:val="single"/>
        </w:rPr>
        <w:t xml:space="preserve"> V3.0</w:t>
      </w:r>
      <w:r w:rsidRPr="00650457">
        <w:rPr>
          <w:b/>
          <w:bCs/>
          <w:u w:val="single"/>
        </w:rPr>
        <w:t>:</w:t>
      </w:r>
    </w:p>
    <w:p w14:paraId="06913986" w14:textId="21821D06" w:rsidR="0005460F" w:rsidRPr="00010E37" w:rsidRDefault="0005460F" w:rsidP="00315E34">
      <w:pPr>
        <w:pStyle w:val="ListContinue"/>
        <w:spacing w:before="120" w:after="0"/>
        <w:ind w:left="360"/>
        <w:rPr>
          <w:u w:val="single"/>
        </w:rPr>
      </w:pPr>
      <w:r w:rsidRPr="00010E37">
        <w:rPr>
          <w:u w:val="single"/>
        </w:rPr>
        <w:t xml:space="preserve">Estimated Annual Cost Burden </w:t>
      </w:r>
      <w:r w:rsidR="00CE4840">
        <w:rPr>
          <w:u w:val="single"/>
        </w:rPr>
        <w:t xml:space="preserve">Reduction </w:t>
      </w:r>
      <w:r w:rsidRPr="00010E37">
        <w:rPr>
          <w:u w:val="single"/>
        </w:rPr>
        <w:t>per each IRF</w:t>
      </w:r>
      <w:r w:rsidRPr="00650457">
        <w:rPr>
          <w:u w:val="single"/>
        </w:rPr>
        <w:t xml:space="preserve"> = </w:t>
      </w:r>
      <w:bookmarkStart w:id="48" w:name="_Hlk513717498"/>
      <w:r w:rsidR="00C1122B">
        <w:t>$9,303</w:t>
      </w:r>
      <w:bookmarkEnd w:id="48"/>
    </w:p>
    <w:p w14:paraId="0C588327" w14:textId="4C888FF2" w:rsidR="0005460F" w:rsidRPr="00010E37" w:rsidRDefault="008C54AF" w:rsidP="00315E34">
      <w:pPr>
        <w:pStyle w:val="ListContinue"/>
        <w:ind w:left="360"/>
      </w:pPr>
      <w:r>
        <w:t>149</w:t>
      </w:r>
      <w:r w:rsidR="0005460F" w:rsidRPr="00010E37">
        <w:t xml:space="preserve"> hours per IRF per year x </w:t>
      </w:r>
      <w:r w:rsidR="00C1122B">
        <w:t>$62.37</w:t>
      </w:r>
      <w:r w:rsidR="0005460F" w:rsidRPr="00010E37">
        <w:t xml:space="preserve"> average clinician rate = </w:t>
      </w:r>
      <w:r w:rsidR="00C1122B">
        <w:t>$9,303</w:t>
      </w:r>
    </w:p>
    <w:p w14:paraId="3AAC2EDC" w14:textId="5DF2A69D" w:rsidR="0005460F" w:rsidRPr="00650457" w:rsidRDefault="0005460F" w:rsidP="00315E34">
      <w:pPr>
        <w:pStyle w:val="ListContinue"/>
        <w:spacing w:before="120" w:after="0"/>
        <w:ind w:left="360"/>
        <w:rPr>
          <w:u w:val="single"/>
        </w:rPr>
      </w:pPr>
      <w:r w:rsidRPr="00010E37">
        <w:rPr>
          <w:u w:val="single"/>
        </w:rPr>
        <w:t xml:space="preserve">Estimated Cost Burden </w:t>
      </w:r>
      <w:r w:rsidR="00CE4840">
        <w:rPr>
          <w:u w:val="single"/>
        </w:rPr>
        <w:t xml:space="preserve">Reduction </w:t>
      </w:r>
      <w:r w:rsidRPr="00010E37">
        <w:rPr>
          <w:u w:val="single"/>
        </w:rPr>
        <w:t>for All IRFs per year</w:t>
      </w:r>
      <w:r w:rsidRPr="00650457">
        <w:rPr>
          <w:u w:val="single"/>
        </w:rPr>
        <w:t xml:space="preserve"> =</w:t>
      </w:r>
      <w:r w:rsidR="009A152D">
        <w:rPr>
          <w:u w:val="single"/>
        </w:rPr>
        <w:t xml:space="preserve"> </w:t>
      </w:r>
      <w:r w:rsidR="005E6721" w:rsidRPr="005E6721">
        <w:rPr>
          <w:u w:val="single"/>
        </w:rPr>
        <w:t>$10,</w:t>
      </w:r>
      <w:r w:rsidR="00C1122B">
        <w:rPr>
          <w:u w:val="single"/>
        </w:rPr>
        <w:t>475,770</w:t>
      </w:r>
    </w:p>
    <w:p w14:paraId="7A8E7088" w14:textId="40EEC667" w:rsidR="0005460F" w:rsidRDefault="005E6721" w:rsidP="00315E34">
      <w:pPr>
        <w:pStyle w:val="ListContinue"/>
        <w:ind w:left="360"/>
      </w:pPr>
      <w:r>
        <w:t>1,124 IRFs x $9,142.64</w:t>
      </w:r>
      <w:r w:rsidR="00585B97">
        <w:t xml:space="preserve"> </w:t>
      </w:r>
      <w:r w:rsidR="0005460F" w:rsidRPr="00010E37">
        <w:t>per IRF per year =</w:t>
      </w:r>
      <w:r w:rsidR="00C1122B" w:rsidRPr="005E6721">
        <w:rPr>
          <w:u w:val="single"/>
        </w:rPr>
        <w:t>$10,</w:t>
      </w:r>
      <w:r w:rsidR="00C1122B">
        <w:rPr>
          <w:u w:val="single"/>
        </w:rPr>
        <w:t>475,770</w:t>
      </w:r>
      <w:r w:rsidR="0005460F" w:rsidRPr="00010E37">
        <w:t xml:space="preserve"> </w:t>
      </w:r>
    </w:p>
    <w:p w14:paraId="4EE06AB0" w14:textId="77777777" w:rsidR="00C1122B" w:rsidRDefault="00C1122B" w:rsidP="00315E34">
      <w:pPr>
        <w:pStyle w:val="ListContinue"/>
        <w:ind w:left="360"/>
      </w:pPr>
    </w:p>
    <w:p w14:paraId="457FFD9A" w14:textId="6973098D" w:rsidR="00887C29" w:rsidRPr="003471DA" w:rsidRDefault="006B099E" w:rsidP="00277A78">
      <w:pPr>
        <w:pStyle w:val="Heading4"/>
        <w:spacing w:before="360"/>
      </w:pPr>
      <w:bookmarkStart w:id="49" w:name="_Toc514065287"/>
      <w:bookmarkStart w:id="50" w:name="_Toc514342687"/>
      <w:r w:rsidRPr="003471DA">
        <w:t xml:space="preserve">Removal of Patient Flu </w:t>
      </w:r>
      <w:r w:rsidR="005E6721" w:rsidRPr="003471DA">
        <w:t>items</w:t>
      </w:r>
      <w:bookmarkEnd w:id="49"/>
      <w:r w:rsidR="00856C8C">
        <w:t xml:space="preserve"> – Proposed IRF-PAI V3.0</w:t>
      </w:r>
      <w:bookmarkEnd w:id="50"/>
      <w:r w:rsidR="00856C8C">
        <w:t xml:space="preserve"> </w:t>
      </w:r>
    </w:p>
    <w:p w14:paraId="5A30E1DF" w14:textId="77777777" w:rsidR="005E6721" w:rsidRPr="00E752E1" w:rsidRDefault="005E6721" w:rsidP="005E6721">
      <w:pPr>
        <w:pStyle w:val="ListContinue"/>
        <w:ind w:left="360"/>
        <w:rPr>
          <w:b/>
          <w:bCs/>
          <w:u w:val="single"/>
        </w:rPr>
      </w:pPr>
      <w:bookmarkStart w:id="51" w:name="_Toc168210891"/>
      <w:r w:rsidRPr="00E752E1">
        <w:rPr>
          <w:b/>
          <w:bCs/>
          <w:u w:val="single"/>
        </w:rPr>
        <w:t>Time Burden Calculation</w:t>
      </w:r>
      <w:r>
        <w:rPr>
          <w:b/>
          <w:bCs/>
          <w:u w:val="single"/>
        </w:rPr>
        <w:t xml:space="preserve"> for IRF-PAI V3.0</w:t>
      </w:r>
      <w:r w:rsidRPr="00E752E1">
        <w:rPr>
          <w:b/>
          <w:bCs/>
          <w:u w:val="single"/>
        </w:rPr>
        <w:t>:</w:t>
      </w:r>
    </w:p>
    <w:p w14:paraId="20561B8E" w14:textId="233E3071" w:rsidR="005E6721" w:rsidRPr="00E752E1" w:rsidRDefault="005E6721" w:rsidP="00025018">
      <w:pPr>
        <w:pStyle w:val="ListBullet"/>
      </w:pPr>
      <w:r w:rsidRPr="00E752E1">
        <w:t>Average number of IRFs in U.S.</w:t>
      </w:r>
      <w:r w:rsidR="009A3676">
        <w:t xml:space="preserve"> </w:t>
      </w:r>
      <w:r w:rsidRPr="00E752E1">
        <w:t>=</w:t>
      </w:r>
      <w:r w:rsidR="009A3676">
        <w:t xml:space="preserve"> </w:t>
      </w:r>
      <w:r>
        <w:t>1,12</w:t>
      </w:r>
      <w:r w:rsidR="00E35688">
        <w:t>6</w:t>
      </w:r>
    </w:p>
    <w:p w14:paraId="226BCD83" w14:textId="23D51C6B" w:rsidR="005E6721" w:rsidRPr="00E752E1" w:rsidRDefault="005E6721" w:rsidP="00025018">
      <w:pPr>
        <w:pStyle w:val="ListBullet"/>
      </w:pPr>
      <w:r w:rsidRPr="00E752E1">
        <w:t xml:space="preserve">Average number of IRF PAI reports submitted per each IRF per year = </w:t>
      </w:r>
      <w:r w:rsidR="00E35688" w:rsidRPr="00C1122B">
        <w:t>403,341</w:t>
      </w:r>
    </w:p>
    <w:p w14:paraId="1CB7D38A" w14:textId="4786A986" w:rsidR="005E6721" w:rsidRPr="00E752E1" w:rsidRDefault="005E6721" w:rsidP="00025018">
      <w:pPr>
        <w:pStyle w:val="ListBullet"/>
      </w:pPr>
      <w:r>
        <w:t>Average Time Spent per</w:t>
      </w:r>
      <w:r w:rsidRPr="00E752E1">
        <w:t xml:space="preserve"> </w:t>
      </w:r>
      <w:r>
        <w:t xml:space="preserve">Patient flu measure items </w:t>
      </w:r>
      <w:r w:rsidRPr="00E752E1">
        <w:t xml:space="preserve">= </w:t>
      </w:r>
      <w:r>
        <w:t>4.8 minutes</w:t>
      </w:r>
    </w:p>
    <w:p w14:paraId="533B0A68" w14:textId="3D42B1D0" w:rsidR="005E6721" w:rsidRPr="00650457" w:rsidRDefault="005E6721" w:rsidP="005E6721">
      <w:pPr>
        <w:pStyle w:val="ListContinue"/>
        <w:spacing w:before="120" w:after="0"/>
        <w:ind w:left="360"/>
        <w:rPr>
          <w:u w:val="single"/>
        </w:rPr>
      </w:pPr>
      <w:r w:rsidRPr="00650457">
        <w:rPr>
          <w:u w:val="single"/>
        </w:rPr>
        <w:t xml:space="preserve">Estimated Annual Hour Burden </w:t>
      </w:r>
      <w:r w:rsidR="00CE4840">
        <w:rPr>
          <w:u w:val="single"/>
        </w:rPr>
        <w:t xml:space="preserve">Reduction </w:t>
      </w:r>
      <w:r w:rsidRPr="00650457">
        <w:rPr>
          <w:u w:val="single"/>
        </w:rPr>
        <w:t>per each IRF</w:t>
      </w:r>
      <w:r w:rsidR="009A3676">
        <w:rPr>
          <w:u w:val="single"/>
        </w:rPr>
        <w:t xml:space="preserve"> </w:t>
      </w:r>
      <w:r w:rsidRPr="00650457">
        <w:rPr>
          <w:u w:val="single"/>
        </w:rPr>
        <w:t xml:space="preserve">= </w:t>
      </w:r>
      <w:r w:rsidR="003471DA">
        <w:rPr>
          <w:u w:val="single"/>
        </w:rPr>
        <w:t>2</w:t>
      </w:r>
      <w:r>
        <w:rPr>
          <w:u w:val="single"/>
        </w:rPr>
        <w:t>9</w:t>
      </w:r>
      <w:r w:rsidRPr="00650457">
        <w:rPr>
          <w:u w:val="single"/>
        </w:rPr>
        <w:t xml:space="preserve"> hours</w:t>
      </w:r>
    </w:p>
    <w:p w14:paraId="1B0B173E" w14:textId="18D55D71" w:rsidR="005E6721" w:rsidRPr="00010E37" w:rsidRDefault="005E6721" w:rsidP="00025018">
      <w:pPr>
        <w:pStyle w:val="ListBullet"/>
      </w:pPr>
      <w:r>
        <w:t>35</w:t>
      </w:r>
      <w:r w:rsidR="00E35688">
        <w:t>8</w:t>
      </w:r>
      <w:r>
        <w:t xml:space="preserve"> </w:t>
      </w:r>
      <w:r w:rsidRPr="00010E37">
        <w:t xml:space="preserve">IRF-PAI assessments per IRF per year x </w:t>
      </w:r>
      <w:r>
        <w:t>4.8</w:t>
      </w:r>
      <w:r w:rsidRPr="00010E37">
        <w:t xml:space="preserve"> min/assessment = </w:t>
      </w:r>
      <w:r w:rsidR="003471DA">
        <w:t>171</w:t>
      </w:r>
      <w:r w:rsidR="00E35688">
        <w:t>8</w:t>
      </w:r>
      <w:r w:rsidRPr="00010E37">
        <w:t xml:space="preserve"> minutes per IRF per year</w:t>
      </w:r>
    </w:p>
    <w:p w14:paraId="138768BD" w14:textId="4C6E6B00" w:rsidR="005E6721" w:rsidRPr="00010E37" w:rsidRDefault="003471DA" w:rsidP="00025018">
      <w:pPr>
        <w:pStyle w:val="ListBullet"/>
      </w:pPr>
      <w:r>
        <w:t>171</w:t>
      </w:r>
      <w:r w:rsidR="00E35688">
        <w:t>8</w:t>
      </w:r>
      <w:r w:rsidR="005E6721" w:rsidRPr="00010E37">
        <w:t xml:space="preserve"> minutes per IRF per year / 60 minutes/hour = </w:t>
      </w:r>
      <w:r>
        <w:t>29</w:t>
      </w:r>
      <w:r w:rsidR="005E6721" w:rsidRPr="00010E37">
        <w:t xml:space="preserve"> hours per IRF per year</w:t>
      </w:r>
    </w:p>
    <w:p w14:paraId="4CC9CB83" w14:textId="36B5BFA3" w:rsidR="005E6721" w:rsidRPr="00650457" w:rsidRDefault="005E6721" w:rsidP="005E6721">
      <w:pPr>
        <w:pStyle w:val="ListContinue"/>
        <w:spacing w:before="120" w:after="0"/>
        <w:ind w:left="360"/>
        <w:rPr>
          <w:u w:val="single"/>
        </w:rPr>
      </w:pPr>
      <w:r w:rsidRPr="00010E37">
        <w:rPr>
          <w:u w:val="single"/>
        </w:rPr>
        <w:t xml:space="preserve">Estimated Hour Burden </w:t>
      </w:r>
      <w:r w:rsidR="00CE4840">
        <w:rPr>
          <w:u w:val="single"/>
        </w:rPr>
        <w:t xml:space="preserve">Reduction </w:t>
      </w:r>
      <w:r w:rsidRPr="00010E37">
        <w:rPr>
          <w:u w:val="single"/>
        </w:rPr>
        <w:t xml:space="preserve">for All IRFs per year </w:t>
      </w:r>
      <w:r w:rsidRPr="00650457">
        <w:rPr>
          <w:u w:val="single"/>
        </w:rPr>
        <w:t xml:space="preserve">= </w:t>
      </w:r>
      <w:r w:rsidR="00E35688" w:rsidRPr="00E35688">
        <w:t>32,267</w:t>
      </w:r>
      <w:r w:rsidRPr="00650457">
        <w:rPr>
          <w:u w:val="single"/>
        </w:rPr>
        <w:t>hours</w:t>
      </w:r>
    </w:p>
    <w:p w14:paraId="74914AE9" w14:textId="21B78555" w:rsidR="005E6721" w:rsidRPr="00010E37" w:rsidRDefault="003471DA" w:rsidP="005E6721">
      <w:pPr>
        <w:pStyle w:val="ListContinue"/>
        <w:ind w:left="360"/>
      </w:pPr>
      <w:r>
        <w:t>2</w:t>
      </w:r>
      <w:r w:rsidR="005E6721">
        <w:t>9</w:t>
      </w:r>
      <w:r w:rsidR="005E6721" w:rsidRPr="00010E37">
        <w:t xml:space="preserve"> hours per IRF per year x </w:t>
      </w:r>
      <w:r w:rsidR="005E6721">
        <w:t>1,12</w:t>
      </w:r>
      <w:r w:rsidR="00E35688">
        <w:t>6</w:t>
      </w:r>
      <w:r w:rsidR="005E6721">
        <w:t xml:space="preserve"> </w:t>
      </w:r>
      <w:r w:rsidR="005E6721" w:rsidRPr="00010E37">
        <w:t xml:space="preserve">IRFs = </w:t>
      </w:r>
      <w:r w:rsidR="00E35688" w:rsidRPr="00E35688">
        <w:t>32,267</w:t>
      </w:r>
      <w:r w:rsidR="005E6721" w:rsidRPr="00010E37">
        <w:t>hours per all IRFs per year</w:t>
      </w:r>
    </w:p>
    <w:p w14:paraId="04F3C32F" w14:textId="77777777" w:rsidR="005E6721" w:rsidRDefault="005E6721" w:rsidP="00277A78">
      <w:pPr>
        <w:pStyle w:val="ListContinue"/>
        <w:keepNext/>
        <w:keepLines/>
        <w:spacing w:before="120"/>
        <w:ind w:left="360"/>
        <w:rPr>
          <w:b/>
          <w:bCs/>
          <w:u w:val="single"/>
        </w:rPr>
      </w:pPr>
      <w:r w:rsidRPr="00650457">
        <w:rPr>
          <w:b/>
          <w:bCs/>
          <w:u w:val="single"/>
        </w:rPr>
        <w:t>Estimated Costs Associated with the IRF-PAI</w:t>
      </w:r>
      <w:r>
        <w:rPr>
          <w:b/>
          <w:bCs/>
          <w:u w:val="single"/>
        </w:rPr>
        <w:t xml:space="preserve"> V3.0</w:t>
      </w:r>
      <w:r w:rsidRPr="00650457">
        <w:rPr>
          <w:b/>
          <w:bCs/>
          <w:u w:val="single"/>
        </w:rPr>
        <w:t>:</w:t>
      </w:r>
    </w:p>
    <w:p w14:paraId="1693A357" w14:textId="1882D0A5" w:rsidR="005E6721" w:rsidRPr="00010E37" w:rsidRDefault="005E6721" w:rsidP="00277A78">
      <w:pPr>
        <w:pStyle w:val="ListContinue"/>
        <w:keepNext/>
        <w:keepLines/>
        <w:spacing w:before="120" w:after="0"/>
        <w:ind w:left="360"/>
        <w:rPr>
          <w:u w:val="single"/>
        </w:rPr>
      </w:pPr>
      <w:r w:rsidRPr="00010E37">
        <w:rPr>
          <w:u w:val="single"/>
        </w:rPr>
        <w:t xml:space="preserve">Estimated Annual Cost Burden </w:t>
      </w:r>
      <w:r w:rsidR="00CE4840">
        <w:rPr>
          <w:u w:val="single"/>
        </w:rPr>
        <w:t xml:space="preserve">Reduction </w:t>
      </w:r>
      <w:r w:rsidRPr="00010E37">
        <w:rPr>
          <w:u w:val="single"/>
        </w:rPr>
        <w:t>per each IRF</w:t>
      </w:r>
      <w:r w:rsidRPr="00650457">
        <w:rPr>
          <w:u w:val="single"/>
        </w:rPr>
        <w:t xml:space="preserve"> = </w:t>
      </w:r>
      <w:r w:rsidR="00E35688">
        <w:t>$2,043</w:t>
      </w:r>
    </w:p>
    <w:p w14:paraId="1CED2D77" w14:textId="3A9B03D1" w:rsidR="005E6721" w:rsidRPr="00650457" w:rsidRDefault="003471DA" w:rsidP="00E35688">
      <w:pPr>
        <w:pStyle w:val="ListContinue"/>
        <w:keepNext/>
        <w:keepLines/>
        <w:ind w:left="360"/>
        <w:rPr>
          <w:u w:val="single"/>
        </w:rPr>
      </w:pPr>
      <w:r>
        <w:t>2</w:t>
      </w:r>
      <w:r w:rsidR="005E6721">
        <w:t>9</w:t>
      </w:r>
      <w:r w:rsidR="005E6721" w:rsidRPr="00010E37">
        <w:t xml:space="preserve"> hours per IRF per year x $</w:t>
      </w:r>
      <w:r>
        <w:t>69.40</w:t>
      </w:r>
      <w:r w:rsidR="005E6721" w:rsidRPr="00010E37">
        <w:t xml:space="preserve"> average clinician rate = </w:t>
      </w:r>
      <w:r w:rsidR="00E35688">
        <w:t>$2,043</w:t>
      </w:r>
      <w:r w:rsidR="005E6721" w:rsidRPr="00010E37">
        <w:rPr>
          <w:u w:val="single"/>
        </w:rPr>
        <w:t xml:space="preserve">Estimated Cost Burden </w:t>
      </w:r>
      <w:r w:rsidR="00CE4840">
        <w:rPr>
          <w:u w:val="single"/>
        </w:rPr>
        <w:t xml:space="preserve">Reduction </w:t>
      </w:r>
      <w:r w:rsidR="005E6721" w:rsidRPr="00010E37">
        <w:rPr>
          <w:u w:val="single"/>
        </w:rPr>
        <w:t>for All IRFs per year</w:t>
      </w:r>
      <w:r w:rsidR="005E6721" w:rsidRPr="00650457">
        <w:rPr>
          <w:u w:val="single"/>
        </w:rPr>
        <w:t xml:space="preserve"> =</w:t>
      </w:r>
      <w:r w:rsidR="009A152D">
        <w:rPr>
          <w:u w:val="single"/>
        </w:rPr>
        <w:t xml:space="preserve"> </w:t>
      </w:r>
      <w:r w:rsidR="00E35688">
        <w:t>$2,300,657</w:t>
      </w:r>
    </w:p>
    <w:p w14:paraId="51F5F4AA" w14:textId="3B05850E" w:rsidR="005E6721" w:rsidRDefault="005E6721" w:rsidP="005E6721">
      <w:pPr>
        <w:pStyle w:val="ListContinue"/>
        <w:ind w:left="360"/>
      </w:pPr>
      <w:r>
        <w:t xml:space="preserve">1,124 IRFs x </w:t>
      </w:r>
      <w:r w:rsidR="003471DA">
        <w:t xml:space="preserve">$1,982 </w:t>
      </w:r>
      <w:r w:rsidRPr="00010E37">
        <w:t xml:space="preserve">per IRF per year = </w:t>
      </w:r>
      <w:r w:rsidR="00E35688">
        <w:t>$2,300,657</w:t>
      </w:r>
    </w:p>
    <w:p w14:paraId="5200D2FA" w14:textId="2F54D646" w:rsidR="00CE4840" w:rsidRDefault="00CE4840" w:rsidP="00277A78">
      <w:pPr>
        <w:pStyle w:val="Heading4"/>
        <w:spacing w:before="360"/>
      </w:pPr>
      <w:bookmarkStart w:id="52" w:name="_Toc514342688"/>
      <w:bookmarkStart w:id="53" w:name="_Toc514065288"/>
      <w:r>
        <w:t>Summary of burden reduction for IRF-PAI V3.0</w:t>
      </w:r>
      <w:bookmarkEnd w:id="52"/>
      <w:bookmarkEnd w:id="53"/>
    </w:p>
    <w:p w14:paraId="64AD0A41" w14:textId="77777777" w:rsidR="00F41876" w:rsidRPr="00F41876" w:rsidRDefault="00F41876" w:rsidP="00C1122B">
      <w:pPr>
        <w:pStyle w:val="BodyText1"/>
      </w:pPr>
    </w:p>
    <w:p w14:paraId="28DFC47C" w14:textId="77777777" w:rsidR="00CE4840" w:rsidRPr="00E752E1" w:rsidRDefault="00CE4840" w:rsidP="00CE4840">
      <w:pPr>
        <w:pStyle w:val="ListContinue"/>
        <w:ind w:left="360"/>
        <w:rPr>
          <w:b/>
          <w:bCs/>
          <w:u w:val="single"/>
        </w:rPr>
      </w:pPr>
      <w:r w:rsidRPr="00E752E1">
        <w:rPr>
          <w:b/>
          <w:bCs/>
          <w:u w:val="single"/>
        </w:rPr>
        <w:t>Time Burden Calculation</w:t>
      </w:r>
      <w:r>
        <w:rPr>
          <w:b/>
          <w:bCs/>
          <w:u w:val="single"/>
        </w:rPr>
        <w:t xml:space="preserve"> for IRF-PAI V3.0</w:t>
      </w:r>
      <w:r w:rsidRPr="00E752E1">
        <w:rPr>
          <w:b/>
          <w:bCs/>
          <w:u w:val="single"/>
        </w:rPr>
        <w:t>:</w:t>
      </w:r>
    </w:p>
    <w:p w14:paraId="719290A8" w14:textId="11310ECF" w:rsidR="00CE4840" w:rsidRPr="00650457" w:rsidRDefault="00CE4840" w:rsidP="00CE4840">
      <w:pPr>
        <w:pStyle w:val="ListContinue"/>
        <w:spacing w:before="120" w:after="0"/>
        <w:ind w:left="360"/>
        <w:rPr>
          <w:u w:val="single"/>
        </w:rPr>
      </w:pPr>
      <w:r w:rsidRPr="00650457">
        <w:rPr>
          <w:u w:val="single"/>
        </w:rPr>
        <w:t xml:space="preserve">Estimated Annual Hour Burden </w:t>
      </w:r>
      <w:r>
        <w:rPr>
          <w:u w:val="single"/>
        </w:rPr>
        <w:t xml:space="preserve">Reduction </w:t>
      </w:r>
      <w:r w:rsidRPr="00650457">
        <w:rPr>
          <w:u w:val="single"/>
        </w:rPr>
        <w:t>per each IRF</w:t>
      </w:r>
      <w:r w:rsidR="009A3676">
        <w:rPr>
          <w:u w:val="single"/>
        </w:rPr>
        <w:t xml:space="preserve"> </w:t>
      </w:r>
      <w:r w:rsidRPr="00650457">
        <w:rPr>
          <w:u w:val="single"/>
        </w:rPr>
        <w:t xml:space="preserve">= </w:t>
      </w:r>
      <w:r>
        <w:rPr>
          <w:u w:val="single"/>
        </w:rPr>
        <w:t>178</w:t>
      </w:r>
      <w:r w:rsidRPr="00650457">
        <w:rPr>
          <w:u w:val="single"/>
        </w:rPr>
        <w:t xml:space="preserve"> hours</w:t>
      </w:r>
    </w:p>
    <w:p w14:paraId="1EC47285" w14:textId="72DA2F00" w:rsidR="00CE4840" w:rsidRPr="00010E37" w:rsidRDefault="00CE4840" w:rsidP="00025018">
      <w:pPr>
        <w:pStyle w:val="ListBullet"/>
      </w:pPr>
      <w:r>
        <w:t>FIM removal = 149 hours per IRF</w:t>
      </w:r>
    </w:p>
    <w:p w14:paraId="34572B56" w14:textId="77777777" w:rsidR="00CE4840" w:rsidRDefault="00CE4840" w:rsidP="00025018">
      <w:pPr>
        <w:pStyle w:val="ListBullet"/>
      </w:pPr>
      <w:r>
        <w:t xml:space="preserve">Patient flu removal = 29 hours per IRF </w:t>
      </w:r>
    </w:p>
    <w:p w14:paraId="716A2AF6" w14:textId="31ADA2A2" w:rsidR="00CE4840" w:rsidRPr="00010E37" w:rsidRDefault="00CE4840" w:rsidP="00025018">
      <w:pPr>
        <w:pStyle w:val="ListBullet"/>
      </w:pPr>
      <w:r>
        <w:t>Total = 178</w:t>
      </w:r>
      <w:r w:rsidRPr="00010E37">
        <w:t xml:space="preserve"> hours per IRF per year</w:t>
      </w:r>
    </w:p>
    <w:p w14:paraId="10FF069F" w14:textId="5DCE49D8" w:rsidR="00CE4840" w:rsidRPr="00650457" w:rsidRDefault="00CE4840" w:rsidP="00CE4840">
      <w:pPr>
        <w:pStyle w:val="ListContinue"/>
        <w:spacing w:before="120" w:after="0"/>
        <w:ind w:left="360"/>
        <w:rPr>
          <w:u w:val="single"/>
        </w:rPr>
      </w:pPr>
      <w:bookmarkStart w:id="54" w:name="_Hlk514918720"/>
      <w:r w:rsidRPr="00010E37">
        <w:rPr>
          <w:u w:val="single"/>
        </w:rPr>
        <w:t xml:space="preserve">Estimated Hour Burden </w:t>
      </w:r>
      <w:r>
        <w:rPr>
          <w:u w:val="single"/>
        </w:rPr>
        <w:t xml:space="preserve">Reduction </w:t>
      </w:r>
      <w:r w:rsidRPr="00010E37">
        <w:rPr>
          <w:u w:val="single"/>
        </w:rPr>
        <w:t xml:space="preserve">for All IRFs per year </w:t>
      </w:r>
      <w:r w:rsidRPr="00650457">
        <w:rPr>
          <w:u w:val="single"/>
        </w:rPr>
        <w:t xml:space="preserve">= </w:t>
      </w:r>
      <w:r w:rsidR="00E35688" w:rsidRPr="00E35688">
        <w:rPr>
          <w:u w:val="single"/>
        </w:rPr>
        <w:t>200,229</w:t>
      </w:r>
      <w:r w:rsidRPr="00650457">
        <w:rPr>
          <w:u w:val="single"/>
        </w:rPr>
        <w:t>hours</w:t>
      </w:r>
    </w:p>
    <w:p w14:paraId="22ADC0EE" w14:textId="6D29773F" w:rsidR="00CE4840" w:rsidRDefault="00CE4840" w:rsidP="00CE4840">
      <w:pPr>
        <w:pStyle w:val="ListContinue"/>
        <w:ind w:left="360"/>
      </w:pPr>
      <w:r>
        <w:t xml:space="preserve">178 </w:t>
      </w:r>
      <w:r w:rsidRPr="00010E37">
        <w:t xml:space="preserve">hours per IRF per year x </w:t>
      </w:r>
      <w:r>
        <w:t>1,12</w:t>
      </w:r>
      <w:r w:rsidR="00E35688">
        <w:t>6</w:t>
      </w:r>
      <w:r>
        <w:t xml:space="preserve"> </w:t>
      </w:r>
      <w:r w:rsidRPr="00010E37">
        <w:t xml:space="preserve">IRFs = </w:t>
      </w:r>
      <w:r w:rsidR="00E35688" w:rsidRPr="00E35688">
        <w:t>200,229</w:t>
      </w:r>
      <w:r w:rsidR="00E35688">
        <w:rPr>
          <w:u w:val="single"/>
        </w:rPr>
        <w:t xml:space="preserve"> </w:t>
      </w:r>
      <w:r w:rsidRPr="00010E37">
        <w:t>hours per all IRFs per year</w:t>
      </w:r>
    </w:p>
    <w:p w14:paraId="3D6B9E2C" w14:textId="649FC71D" w:rsidR="00404E41" w:rsidRDefault="00404E41" w:rsidP="00CE4840">
      <w:pPr>
        <w:pStyle w:val="ListContinue"/>
        <w:ind w:left="360"/>
      </w:pPr>
    </w:p>
    <w:p w14:paraId="60A6882A" w14:textId="7826DFEE" w:rsidR="00404E41" w:rsidRDefault="00404E41" w:rsidP="00CE4840">
      <w:pPr>
        <w:pStyle w:val="ListContinue"/>
        <w:ind w:left="360"/>
      </w:pPr>
      <w:r>
        <w:t xml:space="preserve">Given these reductions: </w:t>
      </w:r>
    </w:p>
    <w:p w14:paraId="04B7FE16" w14:textId="77777777" w:rsidR="00404E41" w:rsidRPr="00E752E1" w:rsidRDefault="00404E41" w:rsidP="00404E41">
      <w:pPr>
        <w:pStyle w:val="ListContinue"/>
        <w:ind w:left="360"/>
        <w:rPr>
          <w:b/>
          <w:bCs/>
          <w:u w:val="single"/>
        </w:rPr>
      </w:pPr>
      <w:r w:rsidRPr="00E752E1">
        <w:rPr>
          <w:b/>
          <w:bCs/>
          <w:u w:val="single"/>
        </w:rPr>
        <w:t>Time Burden Calculation</w:t>
      </w:r>
      <w:r>
        <w:rPr>
          <w:b/>
          <w:bCs/>
          <w:u w:val="single"/>
        </w:rPr>
        <w:t xml:space="preserve"> for updated IRF-PAI V3.0</w:t>
      </w:r>
      <w:r w:rsidRPr="00E752E1">
        <w:rPr>
          <w:b/>
          <w:bCs/>
          <w:u w:val="single"/>
        </w:rPr>
        <w:t>:</w:t>
      </w:r>
    </w:p>
    <w:p w14:paraId="219B4D43" w14:textId="77777777" w:rsidR="00404E41" w:rsidRDefault="00404E41" w:rsidP="00404E41">
      <w:pPr>
        <w:pStyle w:val="ListBullet"/>
      </w:pPr>
      <w:r w:rsidRPr="00E752E1">
        <w:t>Average number of IRFs in U.S.</w:t>
      </w:r>
      <w:r>
        <w:t xml:space="preserve"> </w:t>
      </w:r>
      <w:r w:rsidRPr="00E752E1">
        <w:t>=</w:t>
      </w:r>
      <w:r>
        <w:t xml:space="preserve"> 1,126</w:t>
      </w:r>
    </w:p>
    <w:p w14:paraId="5DEFD0D0" w14:textId="77777777" w:rsidR="00404E41" w:rsidRPr="00E752E1" w:rsidRDefault="00404E41" w:rsidP="00404E41">
      <w:pPr>
        <w:pStyle w:val="ListBullet"/>
      </w:pPr>
      <w:r>
        <w:t>Average number of IRF-PAI assessment per IRF per year = 358</w:t>
      </w:r>
    </w:p>
    <w:p w14:paraId="542AB4B8" w14:textId="77777777" w:rsidR="00404E41" w:rsidRDefault="00404E41" w:rsidP="00404E41">
      <w:pPr>
        <w:pStyle w:val="ListBullet"/>
      </w:pPr>
      <w:r w:rsidRPr="00E752E1">
        <w:t xml:space="preserve">Average number of IRF PAI reports submitted </w:t>
      </w:r>
      <w:r>
        <w:t>for all</w:t>
      </w:r>
      <w:r w:rsidRPr="00E752E1">
        <w:t xml:space="preserve"> IRF</w:t>
      </w:r>
      <w:r>
        <w:t>s</w:t>
      </w:r>
      <w:r w:rsidRPr="00E752E1">
        <w:t xml:space="preserve"> per year = </w:t>
      </w:r>
      <w:r>
        <w:t>403,341</w:t>
      </w:r>
    </w:p>
    <w:p w14:paraId="0563EC09" w14:textId="77777777" w:rsidR="00404E41" w:rsidRDefault="00404E41" w:rsidP="00404E41">
      <w:pPr>
        <w:pStyle w:val="ListBullet"/>
      </w:pPr>
      <w:r>
        <w:t xml:space="preserve">Minutes to complete each IRF-PAI = 86 minutes (1.43 hours) </w:t>
      </w:r>
    </w:p>
    <w:p w14:paraId="6562CC0A" w14:textId="77777777" w:rsidR="00404E41" w:rsidRDefault="00404E41" w:rsidP="00404E41">
      <w:pPr>
        <w:pStyle w:val="ListBullet"/>
      </w:pPr>
      <w:r>
        <w:t>Hours for each IRF annually = 1.43 hours x 358 = 513 hours</w:t>
      </w:r>
    </w:p>
    <w:p w14:paraId="1A3A935F" w14:textId="0669B28A" w:rsidR="00404E41" w:rsidRDefault="00404E41" w:rsidP="00404E41">
      <w:pPr>
        <w:pStyle w:val="ListBullet"/>
      </w:pPr>
      <w:r>
        <w:t>Hours for all IRFs annually: = 577,788</w:t>
      </w:r>
    </w:p>
    <w:p w14:paraId="1FF2FC07" w14:textId="2E160963" w:rsidR="00404E41" w:rsidRPr="00E752E1" w:rsidRDefault="00404E41" w:rsidP="00404E41">
      <w:pPr>
        <w:pStyle w:val="ListBullet"/>
      </w:pPr>
      <w:r>
        <w:t xml:space="preserve">Hours for all IRFs annually (not exempt from PRA) = </w:t>
      </w:r>
      <w:r w:rsidR="00783107">
        <w:t>97,418</w:t>
      </w:r>
    </w:p>
    <w:p w14:paraId="32BD0B2B" w14:textId="77777777" w:rsidR="00404E41" w:rsidRDefault="00404E41" w:rsidP="00CE4840">
      <w:pPr>
        <w:pStyle w:val="ListContinue"/>
        <w:ind w:left="360"/>
      </w:pPr>
    </w:p>
    <w:p w14:paraId="00F539E8" w14:textId="6AD09456" w:rsidR="00C72916" w:rsidRDefault="00C72916" w:rsidP="00E20DE2">
      <w:pPr>
        <w:pStyle w:val="ListContinue"/>
        <w:numPr>
          <w:ilvl w:val="0"/>
          <w:numId w:val="42"/>
        </w:numPr>
      </w:pPr>
      <w:r>
        <w:t>Previous annual hour burden</w:t>
      </w:r>
      <w:r w:rsidR="00E20DE2">
        <w:t xml:space="preserve"> (not exempt from PRA)</w:t>
      </w:r>
      <w:r>
        <w:t xml:space="preserve"> = </w:t>
      </w:r>
      <w:r w:rsidR="00C1122B">
        <w:t>300,987</w:t>
      </w:r>
      <w:r w:rsidR="00E20DE2">
        <w:t xml:space="preserve"> </w:t>
      </w:r>
      <w:r>
        <w:t>hours</w:t>
      </w:r>
    </w:p>
    <w:p w14:paraId="7BF0BCE8" w14:textId="0DB64669" w:rsidR="00C72916" w:rsidRDefault="00C72916" w:rsidP="00D25923">
      <w:pPr>
        <w:pStyle w:val="ListContinue"/>
        <w:numPr>
          <w:ilvl w:val="0"/>
          <w:numId w:val="42"/>
        </w:numPr>
      </w:pPr>
      <w:r>
        <w:t xml:space="preserve">New annual hour burden </w:t>
      </w:r>
      <w:r w:rsidR="00783107">
        <w:t xml:space="preserve">(not exempt from PRA) </w:t>
      </w:r>
      <w:r>
        <w:t xml:space="preserve">for all IRFs = </w:t>
      </w:r>
      <w:r w:rsidR="00783107">
        <w:t xml:space="preserve"> 97,418</w:t>
      </w:r>
      <w:r>
        <w:t xml:space="preserve">hours for all IRFs per year </w:t>
      </w:r>
    </w:p>
    <w:bookmarkEnd w:id="54"/>
    <w:p w14:paraId="4916D8EF" w14:textId="77777777" w:rsidR="00C72916" w:rsidRPr="00010E37" w:rsidRDefault="00C72916" w:rsidP="00CE4840">
      <w:pPr>
        <w:pStyle w:val="ListContinue"/>
        <w:ind w:left="360"/>
      </w:pPr>
    </w:p>
    <w:p w14:paraId="7ECF22A7" w14:textId="77777777" w:rsidR="00CE4840" w:rsidRDefault="00CE4840" w:rsidP="00CE4840">
      <w:pPr>
        <w:pStyle w:val="ListContinue"/>
        <w:spacing w:before="120"/>
        <w:ind w:left="360"/>
        <w:rPr>
          <w:b/>
          <w:bCs/>
          <w:u w:val="single"/>
        </w:rPr>
      </w:pPr>
      <w:r w:rsidRPr="00650457">
        <w:rPr>
          <w:b/>
          <w:bCs/>
          <w:u w:val="single"/>
        </w:rPr>
        <w:t>Estimated Costs Associated with the IRF-PAI</w:t>
      </w:r>
      <w:r>
        <w:rPr>
          <w:b/>
          <w:bCs/>
          <w:u w:val="single"/>
        </w:rPr>
        <w:t xml:space="preserve"> V3.0</w:t>
      </w:r>
      <w:r w:rsidRPr="00650457">
        <w:rPr>
          <w:b/>
          <w:bCs/>
          <w:u w:val="single"/>
        </w:rPr>
        <w:t>:</w:t>
      </w:r>
    </w:p>
    <w:p w14:paraId="6B7169B6" w14:textId="24B7F36D" w:rsidR="00CE4840" w:rsidRPr="00010E37" w:rsidRDefault="00CE4840" w:rsidP="00CE4840">
      <w:pPr>
        <w:pStyle w:val="ListContinue"/>
        <w:spacing w:before="120" w:after="0"/>
        <w:ind w:left="360"/>
        <w:rPr>
          <w:u w:val="single"/>
        </w:rPr>
      </w:pPr>
      <w:r w:rsidRPr="00010E37">
        <w:rPr>
          <w:u w:val="single"/>
        </w:rPr>
        <w:t xml:space="preserve">Estimated Annual Cost Burden </w:t>
      </w:r>
      <w:r>
        <w:rPr>
          <w:u w:val="single"/>
        </w:rPr>
        <w:t xml:space="preserve">Reduction </w:t>
      </w:r>
      <w:r w:rsidRPr="00010E37">
        <w:rPr>
          <w:u w:val="single"/>
        </w:rPr>
        <w:t>per each IRF</w:t>
      </w:r>
      <w:r w:rsidRPr="00650457">
        <w:rPr>
          <w:u w:val="single"/>
        </w:rPr>
        <w:t xml:space="preserve"> = </w:t>
      </w:r>
      <w:r w:rsidR="009576EF">
        <w:rPr>
          <w:u w:val="single"/>
        </w:rPr>
        <w:t>$11,336</w:t>
      </w:r>
    </w:p>
    <w:p w14:paraId="12406DC3" w14:textId="377B4FE6" w:rsidR="00CE4840" w:rsidRPr="00010E37" w:rsidRDefault="00CE4840" w:rsidP="009576EF">
      <w:pPr>
        <w:pStyle w:val="ListBullet"/>
      </w:pPr>
      <w:r>
        <w:t xml:space="preserve">FIM removal = </w:t>
      </w:r>
      <w:r w:rsidR="009576EF" w:rsidRPr="009576EF">
        <w:t>$9,293</w:t>
      </w:r>
      <w:r>
        <w:t>per IRF</w:t>
      </w:r>
    </w:p>
    <w:p w14:paraId="4CBF7E1F" w14:textId="10B4F2B7" w:rsidR="00CE4840" w:rsidRDefault="00CE4840" w:rsidP="00025018">
      <w:pPr>
        <w:pStyle w:val="ListBullet"/>
      </w:pPr>
      <w:r>
        <w:t xml:space="preserve">Patient flu removal = </w:t>
      </w:r>
      <w:r w:rsidR="009576EF">
        <w:t>$2,043</w:t>
      </w:r>
      <w:r>
        <w:t xml:space="preserve">per IRF </w:t>
      </w:r>
    </w:p>
    <w:p w14:paraId="69565283" w14:textId="2FA4F2FB" w:rsidR="00CE4840" w:rsidRPr="00010E37" w:rsidRDefault="00CE4840" w:rsidP="00025018">
      <w:pPr>
        <w:pStyle w:val="ListBullet"/>
      </w:pPr>
      <w:r>
        <w:t xml:space="preserve">Total = </w:t>
      </w:r>
      <w:r w:rsidR="009576EF">
        <w:rPr>
          <w:u w:val="single"/>
        </w:rPr>
        <w:t>$11,336</w:t>
      </w:r>
      <w:r w:rsidRPr="00010E37">
        <w:t>per IRF per year</w:t>
      </w:r>
    </w:p>
    <w:p w14:paraId="5C36EE02" w14:textId="660A49B8" w:rsidR="00CE4840" w:rsidRPr="00650457" w:rsidRDefault="00CE4840" w:rsidP="00CE4840">
      <w:pPr>
        <w:pStyle w:val="ListContinue"/>
        <w:spacing w:before="120" w:after="0"/>
        <w:ind w:left="360"/>
        <w:rPr>
          <w:u w:val="single"/>
        </w:rPr>
      </w:pPr>
      <w:r w:rsidRPr="00010E37">
        <w:rPr>
          <w:u w:val="single"/>
        </w:rPr>
        <w:t xml:space="preserve">Estimated Cost Burden </w:t>
      </w:r>
      <w:r>
        <w:rPr>
          <w:u w:val="single"/>
        </w:rPr>
        <w:t xml:space="preserve">Reduction </w:t>
      </w:r>
      <w:r w:rsidRPr="00010E37">
        <w:rPr>
          <w:u w:val="single"/>
        </w:rPr>
        <w:t xml:space="preserve">for All IRFs </w:t>
      </w:r>
      <w:r w:rsidRPr="00CE4840">
        <w:rPr>
          <w:u w:val="single"/>
        </w:rPr>
        <w:t xml:space="preserve">per year = </w:t>
      </w:r>
      <w:r w:rsidR="009576EF">
        <w:rPr>
          <w:u w:val="single"/>
        </w:rPr>
        <w:t>$12,764,336</w:t>
      </w:r>
    </w:p>
    <w:p w14:paraId="425599B8" w14:textId="42314AD7" w:rsidR="00CE4840" w:rsidRDefault="00CE4840" w:rsidP="00CE4840">
      <w:pPr>
        <w:pStyle w:val="ListContinue"/>
        <w:ind w:left="360"/>
      </w:pPr>
      <w:r>
        <w:t>1,12</w:t>
      </w:r>
      <w:r w:rsidR="009576EF">
        <w:t>6</w:t>
      </w:r>
      <w:r>
        <w:t xml:space="preserve"> IRFs x </w:t>
      </w:r>
      <w:r w:rsidR="009576EF" w:rsidRPr="00E35688">
        <w:t>$11,336</w:t>
      </w:r>
      <w:r w:rsidR="00E35688" w:rsidRPr="00E35688">
        <w:t xml:space="preserve"> </w:t>
      </w:r>
      <w:r w:rsidRPr="00E35688">
        <w:t xml:space="preserve">per </w:t>
      </w:r>
      <w:r w:rsidR="001A66BD" w:rsidRPr="00E35688">
        <w:t xml:space="preserve">all </w:t>
      </w:r>
      <w:r w:rsidRPr="00E35688">
        <w:t>IRF</w:t>
      </w:r>
      <w:r w:rsidR="001A66BD" w:rsidRPr="00E35688">
        <w:t>s</w:t>
      </w:r>
      <w:r w:rsidRPr="00E35688">
        <w:t xml:space="preserve"> per year = </w:t>
      </w:r>
      <w:r w:rsidR="009576EF" w:rsidRPr="00E35688">
        <w:t>$12,764,336</w:t>
      </w:r>
    </w:p>
    <w:p w14:paraId="1CDA9076" w14:textId="4D33DC3A" w:rsidR="00D25923" w:rsidRDefault="00D25923" w:rsidP="008D05D9">
      <w:pPr>
        <w:pStyle w:val="ListContinue"/>
        <w:numPr>
          <w:ilvl w:val="0"/>
          <w:numId w:val="43"/>
        </w:numPr>
      </w:pPr>
      <w:r>
        <w:t xml:space="preserve">Previous cost burden for all IRFs per year = </w:t>
      </w:r>
      <w:r w:rsidR="00783107">
        <w:t>$38,831,781</w:t>
      </w:r>
    </w:p>
    <w:p w14:paraId="5194E7A1" w14:textId="22507322" w:rsidR="00D25923" w:rsidRDefault="00D25923" w:rsidP="008D05D9">
      <w:pPr>
        <w:pStyle w:val="ListContinue"/>
        <w:numPr>
          <w:ilvl w:val="0"/>
          <w:numId w:val="43"/>
        </w:numPr>
      </w:pPr>
      <w:r>
        <w:t xml:space="preserve">New cost burden for all IRFs per year = </w:t>
      </w:r>
      <w:r w:rsidR="008D05D9" w:rsidRPr="008D05D9">
        <w:t xml:space="preserve"> $26,</w:t>
      </w:r>
      <w:r w:rsidR="00783107">
        <w:t>055,355</w:t>
      </w:r>
    </w:p>
    <w:p w14:paraId="6C24C6CD" w14:textId="77777777" w:rsidR="00F41876" w:rsidRDefault="00F41876" w:rsidP="00F41876">
      <w:pPr>
        <w:pStyle w:val="ListContinue"/>
        <w:ind w:left="360"/>
        <w:rPr>
          <w:b/>
          <w:bCs/>
          <w:u w:val="single"/>
        </w:rPr>
      </w:pPr>
    </w:p>
    <w:p w14:paraId="5F44048A" w14:textId="77777777" w:rsidR="00D25923" w:rsidRDefault="00D25923" w:rsidP="00CE4840">
      <w:pPr>
        <w:pStyle w:val="ListContinue"/>
        <w:ind w:left="360"/>
      </w:pPr>
    </w:p>
    <w:p w14:paraId="63B7EDB4" w14:textId="77777777" w:rsidR="00AF2DD9" w:rsidRPr="00010E37" w:rsidRDefault="00144C18" w:rsidP="001F01C1">
      <w:pPr>
        <w:pStyle w:val="Heading3"/>
      </w:pPr>
      <w:bookmarkStart w:id="55" w:name="_Toc514342689"/>
      <w:bookmarkStart w:id="56" w:name="_Toc514065289"/>
      <w:r w:rsidRPr="00010E37">
        <w:t>Capital Costs</w:t>
      </w:r>
      <w:bookmarkEnd w:id="55"/>
      <w:bookmarkEnd w:id="56"/>
    </w:p>
    <w:p w14:paraId="22270B54" w14:textId="77777777" w:rsidR="009D178E" w:rsidRPr="00010E37" w:rsidRDefault="00DE0DB9" w:rsidP="00191DF6">
      <w:pPr>
        <w:pStyle w:val="ListContinueBody"/>
        <w:ind w:left="360"/>
      </w:pPr>
      <w:r>
        <w:t>There are no capital costs.</w:t>
      </w:r>
    </w:p>
    <w:p w14:paraId="4EEA4F6F" w14:textId="77777777" w:rsidR="00AF2DD9" w:rsidRPr="00010E37" w:rsidRDefault="00AF2DD9" w:rsidP="001F01C1">
      <w:pPr>
        <w:pStyle w:val="Heading3"/>
      </w:pPr>
      <w:bookmarkStart w:id="57" w:name="_Toc514342690"/>
      <w:bookmarkStart w:id="58" w:name="_Toc514065290"/>
      <w:r w:rsidRPr="00010E37">
        <w:t>Cost to Federal Government</w:t>
      </w:r>
      <w:bookmarkEnd w:id="57"/>
      <w:bookmarkEnd w:id="58"/>
    </w:p>
    <w:p w14:paraId="0DF63ED4" w14:textId="77777777" w:rsidR="00FE6CAF" w:rsidRPr="00010E37" w:rsidRDefault="00FE6CAF" w:rsidP="00191DF6">
      <w:pPr>
        <w:pStyle w:val="ListContinueBody"/>
        <w:ind w:left="360"/>
      </w:pPr>
      <w:r w:rsidRPr="00010E37">
        <w:t>The Department of Health &amp; Human Services (DHHS)</w:t>
      </w:r>
      <w:r w:rsidR="007C567E" w:rsidRPr="00010E37">
        <w:t xml:space="preserve"> will incur costs associated with the </w:t>
      </w:r>
      <w:r w:rsidRPr="00010E37">
        <w:t xml:space="preserve">administration of the </w:t>
      </w:r>
      <w:r w:rsidR="00C747A5" w:rsidRPr="00010E37">
        <w:t>IRF</w:t>
      </w:r>
      <w:r w:rsidRPr="00010E37">
        <w:t xml:space="preserve"> quality reporting program </w:t>
      </w:r>
      <w:r w:rsidR="005924D1" w:rsidRPr="00010E37">
        <w:t xml:space="preserve">including costs associated with the IT system used to process </w:t>
      </w:r>
      <w:r w:rsidR="00C747A5" w:rsidRPr="00010E37">
        <w:t>IRF</w:t>
      </w:r>
      <w:r w:rsidR="005924D1" w:rsidRPr="00010E37">
        <w:t xml:space="preserve"> submissions to CMS and analysis of the data received.</w:t>
      </w:r>
      <w:r w:rsidR="00ED5795" w:rsidRPr="00010E37">
        <w:rPr>
          <w:b/>
        </w:rPr>
        <w:t xml:space="preserve"> </w:t>
      </w:r>
    </w:p>
    <w:p w14:paraId="3AD4F4E7" w14:textId="69EE936F" w:rsidR="007C567E" w:rsidRPr="00010E37" w:rsidRDefault="007C567E" w:rsidP="00191DF6">
      <w:pPr>
        <w:pStyle w:val="ListContinueBody"/>
        <w:ind w:left="360"/>
      </w:pPr>
      <w:r w:rsidRPr="00010E37">
        <w:t xml:space="preserve">CMS has engaged the services of an in-house CMS contractor to create and manage an online reporting/IT platform for the </w:t>
      </w:r>
      <w:r w:rsidR="00D80E5C" w:rsidRPr="00010E37">
        <w:t>IRF-PAI</w:t>
      </w:r>
      <w:r w:rsidRPr="00010E37">
        <w:t xml:space="preserve">. This contractor </w:t>
      </w:r>
      <w:r w:rsidR="005924D1" w:rsidRPr="00010E37">
        <w:t>works</w:t>
      </w:r>
      <w:r w:rsidRPr="00010E37">
        <w:t xml:space="preserve"> with the CMS </w:t>
      </w:r>
      <w:r w:rsidR="005924D1" w:rsidRPr="00010E37">
        <w:t>Center for</w:t>
      </w:r>
      <w:r w:rsidRPr="00010E37">
        <w:t xml:space="preserve"> Clinical Standards and Quality, Division of Post Acute and Chronic Care (DCPAC) </w:t>
      </w:r>
      <w:r w:rsidR="005924D1" w:rsidRPr="00010E37">
        <w:t>in order to support the IT needs of multiple quality reporting programs</w:t>
      </w:r>
      <w:r w:rsidRPr="00010E37">
        <w:t xml:space="preserve">. When </w:t>
      </w:r>
      <w:r w:rsidR="00C747A5" w:rsidRPr="00010E37">
        <w:t>IRF</w:t>
      </w:r>
      <w:r w:rsidRPr="00010E37">
        <w:t xml:space="preserve"> providers transmit </w:t>
      </w:r>
      <w:r w:rsidR="005924D1" w:rsidRPr="00010E37">
        <w:t xml:space="preserve">the data contained within the </w:t>
      </w:r>
      <w:r w:rsidR="00C747A5" w:rsidRPr="00010E37">
        <w:t>IRF-PA</w:t>
      </w:r>
      <w:r w:rsidR="00D80E5C" w:rsidRPr="00010E37">
        <w:t>I</w:t>
      </w:r>
      <w:r w:rsidRPr="00010E37">
        <w:t xml:space="preserve"> to CMS</w:t>
      </w:r>
      <w:r w:rsidR="005924D1" w:rsidRPr="00010E37">
        <w:t xml:space="preserve"> it is received by this contractor</w:t>
      </w:r>
      <w:r w:rsidRPr="00010E37">
        <w:t>.</w:t>
      </w:r>
      <w:r w:rsidR="009A152D">
        <w:t xml:space="preserve"> </w:t>
      </w:r>
      <w:r w:rsidR="005924D1" w:rsidRPr="00010E37">
        <w:t>Upon receipt of all data sets for each quarter the contractor performs</w:t>
      </w:r>
      <w:r w:rsidRPr="00010E37">
        <w:t xml:space="preserve"> some basic analysis </w:t>
      </w:r>
      <w:r w:rsidR="005924D1" w:rsidRPr="00010E37">
        <w:t>which helps</w:t>
      </w:r>
      <w:r w:rsidRPr="00010E37">
        <w:t xml:space="preserve"> to determine </w:t>
      </w:r>
      <w:r w:rsidR="005924D1" w:rsidRPr="00010E37">
        <w:t xml:space="preserve">each </w:t>
      </w:r>
      <w:r w:rsidRPr="00010E37">
        <w:t>provider</w:t>
      </w:r>
      <w:r w:rsidR="005924D1" w:rsidRPr="00010E37">
        <w:t>’s</w:t>
      </w:r>
      <w:r w:rsidRPr="00010E37">
        <w:t xml:space="preserve"> compliance with the reporting requirements of the </w:t>
      </w:r>
      <w:r w:rsidR="00C747A5" w:rsidRPr="00010E37">
        <w:t>IRF</w:t>
      </w:r>
      <w:r w:rsidRPr="00010E37">
        <w:t xml:space="preserve"> QRP.</w:t>
      </w:r>
      <w:r w:rsidR="009A152D">
        <w:t xml:space="preserve"> </w:t>
      </w:r>
      <w:r w:rsidR="005924D1" w:rsidRPr="00010E37">
        <w:t xml:space="preserve">The findings are communicated to the </w:t>
      </w:r>
      <w:r w:rsidR="00C747A5" w:rsidRPr="00010E37">
        <w:t>IRF</w:t>
      </w:r>
      <w:r w:rsidR="005924D1" w:rsidRPr="00010E37">
        <w:t xml:space="preserve"> QRP lead in a report</w:t>
      </w:r>
      <w:r w:rsidRPr="00010E37">
        <w:t>.</w:t>
      </w:r>
      <w:r w:rsidR="009A152D">
        <w:t xml:space="preserve"> </w:t>
      </w:r>
      <w:r w:rsidR="004271B8" w:rsidRPr="00010E37">
        <w:t xml:space="preserve">Contractor costs include the development, testing, roll-out, and maintenance of the </w:t>
      </w:r>
      <w:r w:rsidR="00FC72A8" w:rsidRPr="00010E37">
        <w:t xml:space="preserve">Inpatient Rehabilitation Validation and Entry System (jIRVEN) </w:t>
      </w:r>
      <w:r w:rsidR="004271B8" w:rsidRPr="00010E37">
        <w:t xml:space="preserve">software that is made available to </w:t>
      </w:r>
      <w:r w:rsidR="00FC72A8" w:rsidRPr="00010E37">
        <w:t>IRF</w:t>
      </w:r>
      <w:r w:rsidR="004271B8" w:rsidRPr="00010E37">
        <w:t xml:space="preserve"> providers free of charge providing a means by which </w:t>
      </w:r>
      <w:r w:rsidR="00FC72A8" w:rsidRPr="00010E37">
        <w:t>IRFs</w:t>
      </w:r>
      <w:r w:rsidR="004271B8" w:rsidRPr="00010E37">
        <w:t xml:space="preserve"> can submit the required quality measure data to CMS. </w:t>
      </w:r>
    </w:p>
    <w:p w14:paraId="16C40A00" w14:textId="7FD8CB84" w:rsidR="007C567E" w:rsidRPr="00010E37" w:rsidRDefault="007C567E" w:rsidP="00191DF6">
      <w:pPr>
        <w:pStyle w:val="ListContinueBody"/>
        <w:ind w:left="360"/>
      </w:pPr>
      <w:r w:rsidRPr="00010E37">
        <w:t xml:space="preserve">DCPAC had also retained the services of </w:t>
      </w:r>
      <w:r w:rsidR="005924D1" w:rsidRPr="00010E37">
        <w:t xml:space="preserve">a separate </w:t>
      </w:r>
      <w:r w:rsidRPr="00010E37">
        <w:t>contractor for the purpose</w:t>
      </w:r>
      <w:r w:rsidR="004271B8" w:rsidRPr="00010E37">
        <w:t xml:space="preserve"> of</w:t>
      </w:r>
      <w:r w:rsidRPr="00010E37">
        <w:t xml:space="preserve"> </w:t>
      </w:r>
      <w:r w:rsidR="005924D1" w:rsidRPr="00010E37">
        <w:t>performing a more in-depth analysis</w:t>
      </w:r>
      <w:r w:rsidR="004271B8" w:rsidRPr="00010E37">
        <w:t xml:space="preserve"> of the </w:t>
      </w:r>
      <w:r w:rsidR="00FC72A8" w:rsidRPr="00010E37">
        <w:t>IRF</w:t>
      </w:r>
      <w:r w:rsidR="004271B8" w:rsidRPr="00010E37">
        <w:t xml:space="preserve"> quality data, </w:t>
      </w:r>
      <w:r w:rsidR="005924D1" w:rsidRPr="00010E37">
        <w:t xml:space="preserve">as well as </w:t>
      </w:r>
      <w:r w:rsidR="004271B8" w:rsidRPr="00010E37">
        <w:t xml:space="preserve">the </w:t>
      </w:r>
      <w:r w:rsidR="005924D1" w:rsidRPr="00010E37">
        <w:t>calculation of the quality measures</w:t>
      </w:r>
      <w:r w:rsidR="004271B8" w:rsidRPr="00010E37">
        <w:t xml:space="preserve">, and future public reporting of the </w:t>
      </w:r>
      <w:r w:rsidR="00FC72A8" w:rsidRPr="00010E37">
        <w:t>IRF</w:t>
      </w:r>
      <w:r w:rsidR="004271B8" w:rsidRPr="00010E37">
        <w:t xml:space="preserve"> quality data</w:t>
      </w:r>
      <w:r w:rsidRPr="00010E37">
        <w:t xml:space="preserve">. Said contractor will be responsible for obtaining the </w:t>
      </w:r>
      <w:r w:rsidR="00FC72A8" w:rsidRPr="00010E37">
        <w:t>IRF</w:t>
      </w:r>
      <w:r w:rsidRPr="00010E37">
        <w:t xml:space="preserve"> quality reporting data from the in-house CMS contractor.</w:t>
      </w:r>
      <w:r w:rsidR="009A152D">
        <w:t xml:space="preserve"> </w:t>
      </w:r>
      <w:r w:rsidRPr="00010E37">
        <w:t>They will perform statistical analysis on this data and prepare reports of their findings</w:t>
      </w:r>
      <w:r w:rsidR="005924D1" w:rsidRPr="00010E37">
        <w:t xml:space="preserve">, which will be submitted to the </w:t>
      </w:r>
      <w:r w:rsidR="00FC72A8" w:rsidRPr="00010E37">
        <w:t>IRF</w:t>
      </w:r>
      <w:r w:rsidR="005924D1" w:rsidRPr="00010E37">
        <w:t xml:space="preserve"> QRP lead.</w:t>
      </w:r>
    </w:p>
    <w:p w14:paraId="79C071CC" w14:textId="77777777" w:rsidR="00862350" w:rsidRPr="00010E37" w:rsidRDefault="007C567E" w:rsidP="00191DF6">
      <w:pPr>
        <w:pStyle w:val="ListContinueBody"/>
        <w:ind w:left="360"/>
      </w:pPr>
      <w:r w:rsidRPr="00010E37">
        <w:t xml:space="preserve">DCPAC has retained the services of a third contractor to assist us with provider training </w:t>
      </w:r>
      <w:r w:rsidR="00FC72A8" w:rsidRPr="00010E37">
        <w:t xml:space="preserve">and </w:t>
      </w:r>
      <w:r w:rsidRPr="00010E37">
        <w:t>support services</w:t>
      </w:r>
      <w:r w:rsidR="004271B8" w:rsidRPr="00010E37">
        <w:t xml:space="preserve"> related to the </w:t>
      </w:r>
      <w:r w:rsidR="00FC72A8" w:rsidRPr="00010E37">
        <w:t>IRF</w:t>
      </w:r>
      <w:r w:rsidR="004271B8" w:rsidRPr="00010E37">
        <w:t xml:space="preserve"> QRP</w:t>
      </w:r>
      <w:r w:rsidRPr="00010E37">
        <w:t>.</w:t>
      </w:r>
      <w:r w:rsidR="00862350" w:rsidRPr="00010E37">
        <w:t xml:space="preserve"> </w:t>
      </w:r>
    </w:p>
    <w:p w14:paraId="66DA8A1B" w14:textId="77777777" w:rsidR="00862350" w:rsidRPr="00010E37" w:rsidRDefault="00862350" w:rsidP="00191DF6">
      <w:pPr>
        <w:pStyle w:val="ListContinueBody"/>
        <w:ind w:left="360"/>
      </w:pPr>
      <w:r w:rsidRPr="00010E37">
        <w:t>In addition to the contractor costs, the total includes the cost of the following Federal employees:</w:t>
      </w:r>
    </w:p>
    <w:p w14:paraId="68F11655" w14:textId="77777777" w:rsidR="00862350" w:rsidRPr="00191DF6" w:rsidRDefault="00862350" w:rsidP="00025018">
      <w:pPr>
        <w:pStyle w:val="ListBullet"/>
      </w:pPr>
      <w:r w:rsidRPr="00191DF6">
        <w:t>GS-13 (locality pay area of Washington-Baltimore-Northern Virginia) at 100% effort for 3 years, or $239,592.</w:t>
      </w:r>
    </w:p>
    <w:p w14:paraId="03F2A3A2" w14:textId="77777777" w:rsidR="007C567E" w:rsidRPr="00191DF6" w:rsidRDefault="00862350" w:rsidP="004925C4">
      <w:pPr>
        <w:pStyle w:val="ListBullet"/>
        <w:spacing w:after="20"/>
        <w:contextualSpacing w:val="0"/>
      </w:pPr>
      <w:r w:rsidRPr="00191DF6">
        <w:t>GS-14 (locality pay area of Washington-Baltimore-Northern Virginia) at 33% effort for 3 years, or $111,102.</w:t>
      </w:r>
    </w:p>
    <w:p w14:paraId="0E7C2EC8" w14:textId="2A4BD4FE" w:rsidR="007C567E" w:rsidRDefault="007C567E" w:rsidP="004925C4">
      <w:pPr>
        <w:pStyle w:val="ListContinueBody"/>
        <w:spacing w:before="160"/>
        <w:ind w:left="360"/>
      </w:pPr>
      <w:r w:rsidRPr="00010E37">
        <w:t>The estimated cost to the federal government for the contractor is as follows:</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1206"/>
      </w:tblGrid>
      <w:tr w:rsidR="00DD19E0" w:rsidRPr="00DD19E0" w14:paraId="1BDD15C1" w14:textId="77777777" w:rsidTr="00DD19E0">
        <w:trPr>
          <w:cantSplit/>
          <w:tblHeader/>
        </w:trPr>
        <w:tc>
          <w:tcPr>
            <w:tcW w:w="6210" w:type="dxa"/>
          </w:tcPr>
          <w:p w14:paraId="765AA97D" w14:textId="0BDA3F4C" w:rsidR="00DD19E0" w:rsidRPr="00DD19E0" w:rsidRDefault="00DD19E0" w:rsidP="00DD19E0">
            <w:pPr>
              <w:spacing w:line="60" w:lineRule="exact"/>
              <w:rPr>
                <w:sz w:val="16"/>
                <w:szCs w:val="16"/>
              </w:rPr>
            </w:pPr>
            <w:r w:rsidRPr="00DD19E0">
              <w:rPr>
                <w:sz w:val="16"/>
                <w:szCs w:val="16"/>
              </w:rPr>
              <w:t> </w:t>
            </w:r>
            <w:r w:rsidR="00B31011">
              <w:rPr>
                <w:sz w:val="16"/>
                <w:szCs w:val="16"/>
              </w:rPr>
              <w:t> </w:t>
            </w:r>
          </w:p>
        </w:tc>
        <w:tc>
          <w:tcPr>
            <w:tcW w:w="1170" w:type="dxa"/>
          </w:tcPr>
          <w:p w14:paraId="0F250FD5" w14:textId="6C2849C6" w:rsidR="00DD19E0" w:rsidRPr="00DD19E0" w:rsidRDefault="00B31011" w:rsidP="00DD19E0">
            <w:pPr>
              <w:pStyle w:val="ListContinueBody"/>
              <w:spacing w:before="0" w:after="0" w:line="60" w:lineRule="exact"/>
              <w:ind w:left="0"/>
              <w:jc w:val="right"/>
              <w:rPr>
                <w:sz w:val="16"/>
                <w:szCs w:val="16"/>
              </w:rPr>
            </w:pPr>
            <w:r>
              <w:rPr>
                <w:sz w:val="16"/>
                <w:szCs w:val="16"/>
              </w:rPr>
              <w:t> </w:t>
            </w:r>
            <w:r w:rsidR="00DD19E0" w:rsidRPr="00DD19E0">
              <w:rPr>
                <w:sz w:val="16"/>
                <w:szCs w:val="16"/>
              </w:rPr>
              <w:t> </w:t>
            </w:r>
          </w:p>
        </w:tc>
      </w:tr>
      <w:tr w:rsidR="00EB19F3" w14:paraId="620BEBE5" w14:textId="77777777" w:rsidTr="00DD19E0">
        <w:trPr>
          <w:cantSplit/>
        </w:trPr>
        <w:tc>
          <w:tcPr>
            <w:tcW w:w="6210" w:type="dxa"/>
          </w:tcPr>
          <w:p w14:paraId="15455843" w14:textId="32183365" w:rsidR="00EB19F3" w:rsidRDefault="00EB19F3" w:rsidP="00DD19E0">
            <w:pPr>
              <w:ind w:left="435" w:hanging="435"/>
            </w:pPr>
            <w:r w:rsidRPr="00010E37">
              <w:rPr>
                <w:sz w:val="22"/>
                <w:szCs w:val="22"/>
              </w:rPr>
              <w:t>CMS in-house contractor – Maintenance and support of IT platform</w:t>
            </w:r>
            <w:r>
              <w:rPr>
                <w:sz w:val="22"/>
                <w:szCs w:val="22"/>
              </w:rPr>
              <w:t xml:space="preserve"> </w:t>
            </w:r>
            <w:r w:rsidRPr="00010E37">
              <w:rPr>
                <w:sz w:val="22"/>
                <w:szCs w:val="22"/>
              </w:rPr>
              <w:t>that supports the IRF-PAI</w:t>
            </w:r>
          </w:p>
        </w:tc>
        <w:tc>
          <w:tcPr>
            <w:tcW w:w="1170" w:type="dxa"/>
          </w:tcPr>
          <w:p w14:paraId="2057C421" w14:textId="1DFEB12A" w:rsidR="00EB19F3" w:rsidRDefault="00EB19F3" w:rsidP="00DD19E0">
            <w:pPr>
              <w:pStyle w:val="ListContinueBody"/>
              <w:spacing w:before="0" w:after="0"/>
              <w:ind w:left="0"/>
              <w:jc w:val="right"/>
            </w:pPr>
            <w:r w:rsidRPr="00010E37">
              <w:t>$750,000</w:t>
            </w:r>
          </w:p>
        </w:tc>
      </w:tr>
      <w:tr w:rsidR="00EB19F3" w14:paraId="7EB784E0" w14:textId="77777777" w:rsidTr="00DD19E0">
        <w:trPr>
          <w:cantSplit/>
        </w:trPr>
        <w:tc>
          <w:tcPr>
            <w:tcW w:w="6210" w:type="dxa"/>
          </w:tcPr>
          <w:p w14:paraId="7E659C16" w14:textId="0A026361" w:rsidR="00EB19F3" w:rsidRDefault="00EB19F3" w:rsidP="00DD19E0">
            <w:pPr>
              <w:pStyle w:val="ListContinueBody"/>
              <w:spacing w:before="0" w:after="0"/>
              <w:ind w:left="0"/>
            </w:pPr>
            <w:r w:rsidRPr="00010E37">
              <w:t>Data analysis contractor</w:t>
            </w:r>
            <w:r w:rsidRPr="00010E37">
              <w:tab/>
            </w:r>
          </w:p>
        </w:tc>
        <w:tc>
          <w:tcPr>
            <w:tcW w:w="1170" w:type="dxa"/>
          </w:tcPr>
          <w:p w14:paraId="1B21E76A" w14:textId="094C6A6C" w:rsidR="00EB19F3" w:rsidRDefault="00EB19F3" w:rsidP="00DD19E0">
            <w:pPr>
              <w:pStyle w:val="ListContinueBody"/>
              <w:spacing w:before="0" w:after="0"/>
              <w:ind w:left="0"/>
              <w:jc w:val="right"/>
            </w:pPr>
            <w:r w:rsidRPr="00010E37">
              <w:t>$1,000,000</w:t>
            </w:r>
          </w:p>
        </w:tc>
      </w:tr>
      <w:tr w:rsidR="00EB19F3" w14:paraId="77C1AACE" w14:textId="77777777" w:rsidTr="00DD19E0">
        <w:trPr>
          <w:cantSplit/>
        </w:trPr>
        <w:tc>
          <w:tcPr>
            <w:tcW w:w="6210" w:type="dxa"/>
          </w:tcPr>
          <w:p w14:paraId="61718E7E" w14:textId="70780A56" w:rsidR="00EB19F3" w:rsidRDefault="00EB19F3" w:rsidP="00DD19E0">
            <w:pPr>
              <w:pStyle w:val="ListContinueBody"/>
              <w:spacing w:before="0" w:after="0"/>
              <w:ind w:left="0"/>
            </w:pPr>
            <w:r w:rsidRPr="00010E37">
              <w:t>Provider training &amp; helpdesk contractor</w:t>
            </w:r>
          </w:p>
        </w:tc>
        <w:tc>
          <w:tcPr>
            <w:tcW w:w="1170" w:type="dxa"/>
          </w:tcPr>
          <w:p w14:paraId="5C746132" w14:textId="5DDB9C7B" w:rsidR="00EB19F3" w:rsidRDefault="00EB19F3" w:rsidP="00DD19E0">
            <w:pPr>
              <w:pStyle w:val="ListContinueBody"/>
              <w:spacing w:before="0" w:after="0"/>
              <w:ind w:left="0"/>
              <w:jc w:val="right"/>
            </w:pPr>
            <w:r w:rsidRPr="00010E37">
              <w:t>$1,000,000</w:t>
            </w:r>
          </w:p>
        </w:tc>
      </w:tr>
      <w:tr w:rsidR="00EB19F3" w14:paraId="04F2F780" w14:textId="77777777" w:rsidTr="00DD19E0">
        <w:trPr>
          <w:cantSplit/>
        </w:trPr>
        <w:tc>
          <w:tcPr>
            <w:tcW w:w="6210" w:type="dxa"/>
          </w:tcPr>
          <w:p w14:paraId="5BC29366" w14:textId="6E36EB95" w:rsidR="00EB19F3" w:rsidRDefault="00EB19F3" w:rsidP="00DD19E0">
            <w:pPr>
              <w:pStyle w:val="ListContinueBody"/>
              <w:spacing w:before="0" w:after="0"/>
              <w:ind w:left="0"/>
            </w:pPr>
            <w:r w:rsidRPr="00010E37">
              <w:t>GS-13 Federal Employee (100% X 3 years)</w:t>
            </w:r>
          </w:p>
        </w:tc>
        <w:tc>
          <w:tcPr>
            <w:tcW w:w="1170" w:type="dxa"/>
          </w:tcPr>
          <w:p w14:paraId="529DA5EB" w14:textId="76D5629B" w:rsidR="00EB19F3" w:rsidRDefault="00EB19F3" w:rsidP="00DD19E0">
            <w:pPr>
              <w:pStyle w:val="ListContinueBody"/>
              <w:spacing w:before="0" w:after="0"/>
              <w:ind w:left="0"/>
              <w:jc w:val="right"/>
            </w:pPr>
            <w:r>
              <w:t>$</w:t>
            </w:r>
            <w:r w:rsidRPr="00010E37">
              <w:t>293,59</w:t>
            </w:r>
          </w:p>
        </w:tc>
      </w:tr>
      <w:tr w:rsidR="00EB19F3" w14:paraId="4B87A9CF" w14:textId="77777777" w:rsidTr="00DD19E0">
        <w:trPr>
          <w:cantSplit/>
        </w:trPr>
        <w:tc>
          <w:tcPr>
            <w:tcW w:w="6210" w:type="dxa"/>
            <w:tcBorders>
              <w:bottom w:val="single" w:sz="4" w:space="0" w:color="auto"/>
            </w:tcBorders>
          </w:tcPr>
          <w:p w14:paraId="780D95C8" w14:textId="63F0FE3A" w:rsidR="00EB19F3" w:rsidRPr="00DD19E0" w:rsidRDefault="00EB19F3" w:rsidP="00DD19E0">
            <w:pPr>
              <w:pStyle w:val="ListContinueBody"/>
              <w:spacing w:before="0" w:after="0"/>
              <w:ind w:left="0"/>
            </w:pPr>
            <w:r w:rsidRPr="00DD19E0">
              <w:t>GS-14 Federal Employee (33% X 3 years)</w:t>
            </w:r>
          </w:p>
        </w:tc>
        <w:tc>
          <w:tcPr>
            <w:tcW w:w="1170" w:type="dxa"/>
            <w:tcBorders>
              <w:bottom w:val="single" w:sz="4" w:space="0" w:color="auto"/>
            </w:tcBorders>
          </w:tcPr>
          <w:p w14:paraId="3C3800E8" w14:textId="62C7F98E" w:rsidR="00EB19F3" w:rsidRPr="00DD19E0" w:rsidRDefault="00EB19F3" w:rsidP="00DD19E0">
            <w:pPr>
              <w:pStyle w:val="ListContinueBody"/>
              <w:spacing w:before="0" w:after="0"/>
              <w:ind w:left="0"/>
              <w:jc w:val="right"/>
            </w:pPr>
            <w:r w:rsidRPr="00DD19E0">
              <w:t>$111,102</w:t>
            </w:r>
          </w:p>
        </w:tc>
      </w:tr>
      <w:tr w:rsidR="00EB19F3" w14:paraId="0D6969D7" w14:textId="77777777" w:rsidTr="00DD19E0">
        <w:trPr>
          <w:cantSplit/>
        </w:trPr>
        <w:tc>
          <w:tcPr>
            <w:tcW w:w="6210" w:type="dxa"/>
            <w:tcBorders>
              <w:top w:val="single" w:sz="4" w:space="0" w:color="auto"/>
            </w:tcBorders>
          </w:tcPr>
          <w:p w14:paraId="2E8A48C3" w14:textId="744827F5" w:rsidR="00EB19F3" w:rsidRDefault="00DD19E0" w:rsidP="00DD19E0">
            <w:pPr>
              <w:pStyle w:val="ListContinueBody"/>
              <w:spacing w:before="0" w:after="0"/>
              <w:ind w:left="0"/>
            </w:pPr>
            <w:r w:rsidRPr="00010E37">
              <w:rPr>
                <w:b/>
              </w:rPr>
              <w:t>Total cost to Federal Government:</w:t>
            </w:r>
          </w:p>
        </w:tc>
        <w:tc>
          <w:tcPr>
            <w:tcW w:w="1170" w:type="dxa"/>
            <w:tcBorders>
              <w:top w:val="single" w:sz="4" w:space="0" w:color="auto"/>
            </w:tcBorders>
          </w:tcPr>
          <w:p w14:paraId="0A161D29" w14:textId="5E259CF0" w:rsidR="00EB19F3" w:rsidRDefault="00EB19F3" w:rsidP="00DD19E0">
            <w:pPr>
              <w:pStyle w:val="ListContinueBody"/>
              <w:spacing w:before="0" w:after="0"/>
              <w:ind w:left="0"/>
              <w:jc w:val="right"/>
            </w:pPr>
            <w:r w:rsidRPr="00010E37">
              <w:rPr>
                <w:b/>
              </w:rPr>
              <w:t>$3,154,694</w:t>
            </w:r>
          </w:p>
        </w:tc>
      </w:tr>
    </w:tbl>
    <w:p w14:paraId="69A22520" w14:textId="1D3E4758" w:rsidR="00452E0F" w:rsidRPr="00010E37" w:rsidRDefault="00AF2DD9" w:rsidP="001F01C1">
      <w:pPr>
        <w:pStyle w:val="Heading3"/>
      </w:pPr>
      <w:bookmarkStart w:id="59" w:name="_Toc298168196"/>
      <w:bookmarkStart w:id="60" w:name="_Toc514342691"/>
      <w:bookmarkStart w:id="61" w:name="_Toc514065291"/>
      <w:r w:rsidRPr="00010E37">
        <w:t>Changes to Burden</w:t>
      </w:r>
      <w:bookmarkEnd w:id="59"/>
      <w:bookmarkEnd w:id="60"/>
      <w:bookmarkEnd w:id="61"/>
    </w:p>
    <w:p w14:paraId="0C772289" w14:textId="38AF6DD1" w:rsidR="00FC72A8" w:rsidRPr="00783107" w:rsidRDefault="00F416B7" w:rsidP="00191DF6">
      <w:pPr>
        <w:pStyle w:val="ListContinueBody"/>
        <w:ind w:left="360"/>
      </w:pPr>
      <w:r w:rsidRPr="003471DA">
        <w:t xml:space="preserve">Since the </w:t>
      </w:r>
      <w:r w:rsidR="00BC202D">
        <w:t>Information Collection Requirements (</w:t>
      </w:r>
      <w:r w:rsidRPr="003471DA">
        <w:t>ICR</w:t>
      </w:r>
      <w:r w:rsidR="00BC202D">
        <w:t>)</w:t>
      </w:r>
      <w:r w:rsidRPr="003471DA">
        <w:t xml:space="preserve"> approval, the number of IRFs has </w:t>
      </w:r>
      <w:r w:rsidR="00634348" w:rsidRPr="003471DA">
        <w:t xml:space="preserve">decreased </w:t>
      </w:r>
      <w:r w:rsidRPr="003471DA">
        <w:t xml:space="preserve">from </w:t>
      </w:r>
      <w:r w:rsidR="003471DA" w:rsidRPr="003471DA">
        <w:t>1,137</w:t>
      </w:r>
      <w:r w:rsidRPr="003471DA">
        <w:t xml:space="preserve"> to 1,1</w:t>
      </w:r>
      <w:r w:rsidR="003471DA" w:rsidRPr="003471DA">
        <w:t>2</w:t>
      </w:r>
      <w:r w:rsidR="00783107">
        <w:t>6</w:t>
      </w:r>
      <w:r w:rsidRPr="003471DA">
        <w:t xml:space="preserve">. </w:t>
      </w:r>
      <w:r w:rsidR="00FC72A8" w:rsidRPr="003471DA">
        <w:t xml:space="preserve">We estimate that changes to the IRF-PAI Version </w:t>
      </w:r>
      <w:r w:rsidR="003471DA" w:rsidRPr="003471DA">
        <w:t>3.0</w:t>
      </w:r>
      <w:r w:rsidR="00FC72A8" w:rsidRPr="003471DA">
        <w:t xml:space="preserve"> will </w:t>
      </w:r>
      <w:r w:rsidR="003471DA" w:rsidRPr="003471DA">
        <w:t>decrease</w:t>
      </w:r>
      <w:r w:rsidR="00FC72A8" w:rsidRPr="003471DA">
        <w:t xml:space="preserve"> the amount of time required to complete the IRF-PAI by about </w:t>
      </w:r>
      <w:r w:rsidR="003471DA" w:rsidRPr="003471DA">
        <w:t>178</w:t>
      </w:r>
      <w:r w:rsidR="00FC72A8" w:rsidRPr="003471DA">
        <w:t xml:space="preserve"> hours per year per IRF</w:t>
      </w:r>
      <w:r w:rsidR="003471DA" w:rsidRPr="003471DA">
        <w:t xml:space="preserve">. </w:t>
      </w:r>
      <w:r w:rsidRPr="003471DA">
        <w:t xml:space="preserve">Therefore, the overall burden hours </w:t>
      </w:r>
      <w:r w:rsidR="00783107">
        <w:t xml:space="preserve">not exempt from PRA </w:t>
      </w:r>
      <w:r w:rsidR="003471DA" w:rsidRPr="003471DA">
        <w:t xml:space="preserve">decreased from </w:t>
      </w:r>
      <w:r w:rsidR="00D64EA6" w:rsidRPr="00D64EA6">
        <w:t xml:space="preserve">227,151 to </w:t>
      </w:r>
      <w:r w:rsidR="003471DA">
        <w:t xml:space="preserve"> </w:t>
      </w:r>
      <w:r w:rsidR="00783107">
        <w:t>97,418.</w:t>
      </w:r>
    </w:p>
    <w:p w14:paraId="51748715" w14:textId="77777777" w:rsidR="00AF2DD9" w:rsidRPr="00010E37" w:rsidRDefault="00AF2DD9" w:rsidP="001F01C1">
      <w:pPr>
        <w:pStyle w:val="Heading3"/>
      </w:pPr>
      <w:bookmarkStart w:id="62" w:name="_Toc514342692"/>
      <w:bookmarkStart w:id="63" w:name="_Toc514065292"/>
      <w:r w:rsidRPr="00010E37">
        <w:t>Publication/Tabulation Dates</w:t>
      </w:r>
      <w:bookmarkEnd w:id="62"/>
      <w:bookmarkEnd w:id="63"/>
    </w:p>
    <w:p w14:paraId="7E6F1BFF" w14:textId="77777777" w:rsidR="004815FA" w:rsidRPr="00010E37" w:rsidRDefault="00FC72A8" w:rsidP="00191DF6">
      <w:pPr>
        <w:pStyle w:val="ListContinueBody"/>
        <w:ind w:left="360"/>
      </w:pPr>
      <w:bookmarkStart w:id="64" w:name="_Toc298168198"/>
      <w:r w:rsidRPr="00010E37">
        <w:t xml:space="preserve">For changes to the IRF-PAI Version </w:t>
      </w:r>
      <w:r w:rsidR="006B099E">
        <w:t xml:space="preserve">3.0, </w:t>
      </w:r>
      <w:r w:rsidRPr="00010E37">
        <w:t>t</w:t>
      </w:r>
      <w:r w:rsidR="004815FA" w:rsidRPr="00010E37">
        <w:t xml:space="preserve">he proposed rule went on display in the Federal Register on </w:t>
      </w:r>
      <w:r w:rsidR="003471DA" w:rsidRPr="00BC202D">
        <w:t>May 8</w:t>
      </w:r>
      <w:r w:rsidRPr="00BC202D">
        <w:t>, 201</w:t>
      </w:r>
      <w:r w:rsidR="006B099E" w:rsidRPr="00BC202D">
        <w:t>8.</w:t>
      </w:r>
      <w:r w:rsidR="006B099E">
        <w:t xml:space="preserve"> </w:t>
      </w:r>
    </w:p>
    <w:p w14:paraId="07921102" w14:textId="77777777" w:rsidR="00AF2DD9" w:rsidRPr="00010E37" w:rsidRDefault="00AF2DD9" w:rsidP="001F01C1">
      <w:pPr>
        <w:pStyle w:val="Heading3"/>
      </w:pPr>
      <w:bookmarkStart w:id="65" w:name="_Toc514342693"/>
      <w:bookmarkStart w:id="66" w:name="_Toc514065293"/>
      <w:r w:rsidRPr="00010E37">
        <w:t>Expiration Date</w:t>
      </w:r>
      <w:bookmarkEnd w:id="64"/>
      <w:bookmarkEnd w:id="65"/>
      <w:bookmarkEnd w:id="66"/>
    </w:p>
    <w:p w14:paraId="09A32783" w14:textId="77777777" w:rsidR="00AF2DD9" w:rsidRPr="00010E37" w:rsidRDefault="00AF2DD9" w:rsidP="00191DF6">
      <w:pPr>
        <w:pStyle w:val="ListContinueBody"/>
        <w:ind w:left="360"/>
      </w:pPr>
      <w:r w:rsidRPr="00010E37">
        <w:t>The OMB expiration date will be displayed on all disseminated data collection materials.</w:t>
      </w:r>
    </w:p>
    <w:p w14:paraId="532F7F64" w14:textId="77777777" w:rsidR="00AF2DD9" w:rsidRPr="00010E37" w:rsidRDefault="00AF2DD9" w:rsidP="001F01C1">
      <w:pPr>
        <w:pStyle w:val="Heading3"/>
      </w:pPr>
      <w:bookmarkStart w:id="67" w:name="_Toc298168199"/>
      <w:bookmarkStart w:id="68" w:name="_Toc514342694"/>
      <w:bookmarkStart w:id="69" w:name="_Toc514065294"/>
      <w:r w:rsidRPr="00010E37">
        <w:t>Certification Statement</w:t>
      </w:r>
      <w:bookmarkEnd w:id="67"/>
      <w:bookmarkEnd w:id="68"/>
      <w:bookmarkEnd w:id="69"/>
    </w:p>
    <w:p w14:paraId="6036FF03" w14:textId="77777777" w:rsidR="00AF2DD9" w:rsidRPr="00010E37" w:rsidRDefault="00AF2DD9" w:rsidP="00191DF6">
      <w:pPr>
        <w:pStyle w:val="ListContinueBody"/>
        <w:ind w:left="360"/>
      </w:pPr>
      <w:r w:rsidRPr="00010E37">
        <w:t xml:space="preserve">There are no exceptions to the certifications statement. </w:t>
      </w:r>
    </w:p>
    <w:p w14:paraId="38E1EE35" w14:textId="77777777" w:rsidR="00AF2DD9" w:rsidRDefault="00AF2DD9" w:rsidP="00845C8A">
      <w:pPr>
        <w:pStyle w:val="BodyText1"/>
      </w:pPr>
    </w:p>
    <w:p w14:paraId="4E7C321B" w14:textId="77777777" w:rsidR="00B234BC" w:rsidRPr="00010E37" w:rsidRDefault="00B234BC" w:rsidP="00845C8A">
      <w:pPr>
        <w:pStyle w:val="BodyText1"/>
        <w:sectPr w:rsidR="00B234BC" w:rsidRPr="00010E37" w:rsidSect="008406B0">
          <w:footerReference w:type="default" r:id="rId12"/>
          <w:pgSz w:w="12240" w:h="15840"/>
          <w:pgMar w:top="1440" w:right="1440" w:bottom="1440" w:left="1440" w:header="720" w:footer="720" w:gutter="0"/>
          <w:pgNumType w:start="1"/>
          <w:cols w:space="720"/>
          <w:docGrid w:linePitch="360"/>
        </w:sectPr>
      </w:pPr>
    </w:p>
    <w:p w14:paraId="1357A697" w14:textId="3D14B089" w:rsidR="005E1F52" w:rsidRPr="0042499B" w:rsidRDefault="005E1F52" w:rsidP="00222EB3">
      <w:pPr>
        <w:pStyle w:val="AppHeading1"/>
      </w:pPr>
      <w:bookmarkStart w:id="70" w:name="_Toc513035647"/>
      <w:bookmarkStart w:id="71" w:name="_Toc298168200"/>
      <w:bookmarkStart w:id="72" w:name="_Toc514342695"/>
      <w:bookmarkStart w:id="73" w:name="_Toc514065295"/>
      <w:bookmarkEnd w:id="20"/>
      <w:bookmarkEnd w:id="51"/>
      <w:r w:rsidRPr="00010E37">
        <w:t>APPENDIX A</w:t>
      </w:r>
      <w:bookmarkEnd w:id="70"/>
      <w:r w:rsidR="00943089">
        <w:t>:</w:t>
      </w:r>
      <w:r w:rsidR="00584272">
        <w:br/>
      </w:r>
      <w:bookmarkStart w:id="74" w:name="_Toc513035648"/>
      <w:bookmarkEnd w:id="71"/>
      <w:r w:rsidR="005F294E" w:rsidRPr="0042499B">
        <w:t xml:space="preserve">IRF-PAI Version </w:t>
      </w:r>
      <w:r w:rsidR="003471DA">
        <w:t>3.0 (Effective October 1, 201</w:t>
      </w:r>
      <w:r w:rsidR="001D7857">
        <w:t>9</w:t>
      </w:r>
      <w:r w:rsidR="003471DA" w:rsidRPr="0042499B">
        <w:t xml:space="preserve">) </w:t>
      </w:r>
      <w:r w:rsidR="003471DA">
        <w:t>AND associated change table</w:t>
      </w:r>
      <w:bookmarkEnd w:id="72"/>
      <w:bookmarkEnd w:id="73"/>
      <w:bookmarkEnd w:id="74"/>
      <w:r w:rsidR="003471DA">
        <w:t xml:space="preserve"> </w:t>
      </w:r>
    </w:p>
    <w:p w14:paraId="249E9885" w14:textId="77777777" w:rsidR="005E1F52" w:rsidRPr="00010E37" w:rsidRDefault="005E1F52" w:rsidP="0032313D">
      <w:pPr>
        <w:pStyle w:val="Heading1"/>
        <w:spacing w:before="0" w:after="0" w:line="276" w:lineRule="auto"/>
        <w:jc w:val="left"/>
        <w:rPr>
          <w:i/>
          <w:caps w:val="0"/>
          <w:sz w:val="22"/>
          <w:szCs w:val="22"/>
          <w:u w:val="single"/>
        </w:rPr>
      </w:pPr>
    </w:p>
    <w:p w14:paraId="734DD97D" w14:textId="108AAB45" w:rsidR="0054775F" w:rsidRPr="00ED7490" w:rsidRDefault="00ED7490" w:rsidP="0032313D">
      <w:pPr>
        <w:spacing w:line="276" w:lineRule="auto"/>
        <w:rPr>
          <w:sz w:val="22"/>
          <w:szCs w:val="22"/>
        </w:rPr>
      </w:pPr>
      <w:r w:rsidRPr="00ED7490">
        <w:rPr>
          <w:sz w:val="22"/>
          <w:szCs w:val="22"/>
        </w:rPr>
        <w:t xml:space="preserve">See attached PDF </w:t>
      </w:r>
    </w:p>
    <w:sectPr w:rsidR="0054775F" w:rsidRPr="00ED7490" w:rsidSect="00067597">
      <w:headerReference w:type="default" r:id="rId13"/>
      <w:footerReference w:type="default" r:id="rId14"/>
      <w:pgSz w:w="12240" w:h="15840"/>
      <w:pgMar w:top="144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8CC4E" w16cid:durableId="1F0D5ACB"/>
  <w16cid:commentId w16cid:paraId="433B50F3" w16cid:durableId="1F0D5E59"/>
  <w16cid:commentId w16cid:paraId="47ED6777" w16cid:durableId="1F0D8A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0C86E3" w14:textId="77777777" w:rsidR="00C1122B" w:rsidRDefault="00C1122B">
      <w:r>
        <w:separator/>
      </w:r>
    </w:p>
  </w:endnote>
  <w:endnote w:type="continuationSeparator" w:id="0">
    <w:p w14:paraId="72A322DD" w14:textId="77777777" w:rsidR="00C1122B" w:rsidRDefault="00C1122B">
      <w:r>
        <w:continuationSeparator/>
      </w:r>
    </w:p>
  </w:endnote>
  <w:endnote w:type="continuationNotice" w:id="1">
    <w:p w14:paraId="21570154" w14:textId="77777777" w:rsidR="00C1122B" w:rsidRDefault="00C11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C9F56" w14:textId="7E1B0571" w:rsidR="00C1122B" w:rsidRDefault="00C1122B" w:rsidP="00300877">
    <w:pPr>
      <w:pStyle w:val="Footer"/>
      <w:jc w:val="center"/>
    </w:pPr>
    <w:r>
      <w:fldChar w:fldCharType="begin"/>
    </w:r>
    <w:r>
      <w:instrText xml:space="preserve"> PAGE   \* MERGEFORMAT </w:instrText>
    </w:r>
    <w:r>
      <w:fldChar w:fldCharType="separate"/>
    </w:r>
    <w:r w:rsidR="00407E1F">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1212"/>
      <w:docPartObj>
        <w:docPartGallery w:val="Page Numbers (Bottom of Page)"/>
        <w:docPartUnique/>
      </w:docPartObj>
    </w:sdtPr>
    <w:sdtEndPr>
      <w:rPr>
        <w:noProof/>
      </w:rPr>
    </w:sdtEndPr>
    <w:sdtContent>
      <w:p w14:paraId="5D2B8EEC" w14:textId="0B5A4BB2" w:rsidR="00C1122B" w:rsidRPr="0042499B" w:rsidRDefault="00C1122B" w:rsidP="0042499B">
        <w:pPr>
          <w:pStyle w:val="Footer"/>
          <w:jc w:val="center"/>
        </w:pPr>
        <w:r>
          <w:fldChar w:fldCharType="begin"/>
        </w:r>
        <w:r>
          <w:instrText xml:space="preserve"> PAGE   \* MERGEFORMAT </w:instrText>
        </w:r>
        <w:r>
          <w:fldChar w:fldCharType="separate"/>
        </w:r>
        <w:r w:rsidR="00E80FD5">
          <w:rPr>
            <w:noProof/>
          </w:rPr>
          <w:t>13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B5CBE" w14:textId="77777777" w:rsidR="00C1122B" w:rsidRDefault="00C1122B">
      <w:r>
        <w:separator/>
      </w:r>
    </w:p>
  </w:footnote>
  <w:footnote w:type="continuationSeparator" w:id="0">
    <w:p w14:paraId="38B01960" w14:textId="77777777" w:rsidR="00C1122B" w:rsidRDefault="00C1122B">
      <w:r>
        <w:continuationSeparator/>
      </w:r>
    </w:p>
  </w:footnote>
  <w:footnote w:type="continuationNotice" w:id="1">
    <w:p w14:paraId="6BF70BC2" w14:textId="77777777" w:rsidR="00C1122B" w:rsidRDefault="00C1122B"/>
  </w:footnote>
  <w:footnote w:id="2">
    <w:p w14:paraId="217C8A63" w14:textId="72566940" w:rsidR="00C1122B" w:rsidRDefault="00C1122B"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w:t>
      </w:r>
      <w:r>
        <w:rPr>
          <w:sz w:val="16"/>
        </w:rPr>
        <w:t xml:space="preserve"> </w:t>
      </w:r>
    </w:p>
  </w:footnote>
  <w:footnote w:id="3">
    <w:p w14:paraId="41D5A9DE" w14:textId="574A5F5A" w:rsidR="00C1122B" w:rsidRPr="00070CA2" w:rsidRDefault="00C1122B"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Register/Vol 76, No. 151, Friday, August</w:t>
      </w:r>
      <w:r>
        <w:rPr>
          <w:sz w:val="16"/>
        </w:rPr>
        <w:t> </w:t>
      </w:r>
      <w:r w:rsidRPr="00070CA2">
        <w:rPr>
          <w:sz w:val="16"/>
        </w:rPr>
        <w:t xml:space="preserve">5, 2011. </w:t>
      </w:r>
      <w:hyperlink r:id="rId2" w:history="1">
        <w:r w:rsidRPr="00070CA2">
          <w:rPr>
            <w:rStyle w:val="Hyperlink"/>
            <w:sz w:val="16"/>
          </w:rPr>
          <w:t>https://www.gpo.gov/fdsys/pkg/FR-2011-08-05/pdf/2011-19516.pdf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84C0" w14:textId="77777777" w:rsidR="00C1122B" w:rsidRDefault="00C112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9740550"/>
    <w:lvl w:ilvl="0">
      <w:start w:val="1"/>
      <w:numFmt w:val="decimal"/>
      <w:lvlText w:val="%1."/>
      <w:lvlJc w:val="left"/>
      <w:pPr>
        <w:tabs>
          <w:tab w:val="num" w:pos="1800"/>
        </w:tabs>
        <w:ind w:left="1800" w:hanging="360"/>
      </w:pPr>
    </w:lvl>
  </w:abstractNum>
  <w:abstractNum w:abstractNumId="1">
    <w:nsid w:val="FFFFFF7D"/>
    <w:multiLevelType w:val="singleLevel"/>
    <w:tmpl w:val="1A940D14"/>
    <w:lvl w:ilvl="0">
      <w:start w:val="1"/>
      <w:numFmt w:val="decimal"/>
      <w:lvlText w:val="%1."/>
      <w:lvlJc w:val="left"/>
      <w:pPr>
        <w:tabs>
          <w:tab w:val="num" w:pos="1440"/>
        </w:tabs>
        <w:ind w:left="1440" w:hanging="360"/>
      </w:pPr>
    </w:lvl>
  </w:abstractNum>
  <w:abstractNum w:abstractNumId="2">
    <w:nsid w:val="FFFFFF7E"/>
    <w:multiLevelType w:val="singleLevel"/>
    <w:tmpl w:val="30383C92"/>
    <w:lvl w:ilvl="0">
      <w:start w:val="1"/>
      <w:numFmt w:val="decimal"/>
      <w:lvlText w:val="%1."/>
      <w:lvlJc w:val="left"/>
      <w:pPr>
        <w:tabs>
          <w:tab w:val="num" w:pos="1080"/>
        </w:tabs>
        <w:ind w:left="1080" w:hanging="360"/>
      </w:pPr>
    </w:lvl>
  </w:abstractNum>
  <w:abstractNum w:abstractNumId="3">
    <w:nsid w:val="FFFFFF80"/>
    <w:multiLevelType w:val="singleLevel"/>
    <w:tmpl w:val="686A04C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1898E5D6"/>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68945290"/>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F6BE96E8"/>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62D88E66"/>
    <w:lvl w:ilvl="0">
      <w:start w:val="1"/>
      <w:numFmt w:val="bullet"/>
      <w:pStyle w:val="ListBullet"/>
      <w:lvlText w:val="•"/>
      <w:lvlJc w:val="left"/>
      <w:pPr>
        <w:tabs>
          <w:tab w:val="num" w:pos="360"/>
        </w:tabs>
        <w:ind w:left="360" w:hanging="360"/>
      </w:pPr>
      <w:rPr>
        <w:rFonts w:ascii="Times New Roman" w:hAnsi="Times New Roman" w:cs="Times New Roman" w:hint="default"/>
      </w:rPr>
    </w:lvl>
  </w:abstractNum>
  <w:abstractNum w:abstractNumId="8">
    <w:nsid w:val="09164B3E"/>
    <w:multiLevelType w:val="hybridMultilevel"/>
    <w:tmpl w:val="21D08A3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581AAE"/>
    <w:multiLevelType w:val="hybridMultilevel"/>
    <w:tmpl w:val="9088210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6">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A46B49"/>
    <w:multiLevelType w:val="hybridMultilevel"/>
    <w:tmpl w:val="B686E52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60265A"/>
    <w:multiLevelType w:val="hybridMultilevel"/>
    <w:tmpl w:val="D286F5A8"/>
    <w:lvl w:ilvl="0" w:tplc="B1965616">
      <w:start w:val="1"/>
      <w:numFmt w:val="upperLetter"/>
      <w:pStyle w:val="Heading2"/>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3C68F7"/>
    <w:multiLevelType w:val="hybridMultilevel"/>
    <w:tmpl w:val="26BC65C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5">
    <w:nsid w:val="6C530AE4"/>
    <w:multiLevelType w:val="hybridMultilevel"/>
    <w:tmpl w:val="1C8EC1A2"/>
    <w:lvl w:ilvl="0" w:tplc="02CA7510">
      <w:start w:val="1"/>
      <w:numFmt w:val="lowerLetter"/>
      <w:pStyle w:val="Heading4"/>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9E773B"/>
    <w:multiLevelType w:val="hybridMultilevel"/>
    <w:tmpl w:val="99B2E372"/>
    <w:lvl w:ilvl="0" w:tplc="18F48A3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C00DFE"/>
    <w:multiLevelType w:val="hybridMultilevel"/>
    <w:tmpl w:val="B8BCAB00"/>
    <w:lvl w:ilvl="0" w:tplc="CBD2BDAE">
      <w:start w:val="1"/>
      <w:numFmt w:val="decimal"/>
      <w:pStyle w:val="Heading3"/>
      <w:lvlText w:val="%1."/>
      <w:lvlJc w:val="left"/>
      <w:pPr>
        <w:ind w:left="720" w:hanging="360"/>
      </w:pPr>
      <w:rPr>
        <w:rFonts w:ascii="Times New Roman" w:hAnsi="Times New Roman" w:cs="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0"/>
  </w:num>
  <w:num w:numId="4">
    <w:abstractNumId w:val="24"/>
  </w:num>
  <w:num w:numId="5">
    <w:abstractNumId w:val="9"/>
  </w:num>
  <w:num w:numId="6">
    <w:abstractNumId w:val="21"/>
  </w:num>
  <w:num w:numId="7">
    <w:abstractNumId w:val="12"/>
  </w:num>
  <w:num w:numId="8">
    <w:abstractNumId w:val="16"/>
  </w:num>
  <w:num w:numId="9">
    <w:abstractNumId w:val="22"/>
  </w:num>
  <w:num w:numId="10">
    <w:abstractNumId w:val="29"/>
  </w:num>
  <w:num w:numId="11">
    <w:abstractNumId w:val="7"/>
  </w:num>
  <w:num w:numId="12">
    <w:abstractNumId w:val="11"/>
  </w:num>
  <w:num w:numId="13">
    <w:abstractNumId w:val="18"/>
  </w:num>
  <w:num w:numId="14">
    <w:abstractNumId w:val="13"/>
  </w:num>
  <w:num w:numId="15">
    <w:abstractNumId w:val="29"/>
    <w:lvlOverride w:ilvl="0">
      <w:startOverride w:val="1"/>
    </w:lvlOverride>
  </w:num>
  <w:num w:numId="16">
    <w:abstractNumId w:val="17"/>
  </w:num>
  <w:num w:numId="17">
    <w:abstractNumId w:val="28"/>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19"/>
  </w:num>
  <w:num w:numId="26">
    <w:abstractNumId w:val="7"/>
  </w:num>
  <w:num w:numId="27">
    <w:abstractNumId w:val="29"/>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0"/>
  </w:num>
  <w:num w:numId="35">
    <w:abstractNumId w:val="26"/>
  </w:num>
  <w:num w:numId="36">
    <w:abstractNumId w:val="7"/>
  </w:num>
  <w:num w:numId="37">
    <w:abstractNumId w:val="25"/>
  </w:num>
  <w:num w:numId="38">
    <w:abstractNumId w:val="25"/>
    <w:lvlOverride w:ilvl="0">
      <w:startOverride w:val="1"/>
    </w:lvlOverride>
  </w:num>
  <w:num w:numId="39">
    <w:abstractNumId w:val="7"/>
    <w:lvlOverride w:ilvl="0">
      <w:startOverride w:val="1"/>
    </w:lvlOverride>
  </w:num>
  <w:num w:numId="40">
    <w:abstractNumId w:val="8"/>
  </w:num>
  <w:num w:numId="41">
    <w:abstractNumId w:val="25"/>
    <w:lvlOverride w:ilvl="0">
      <w:startOverride w:val="1"/>
    </w:lvlOverride>
  </w:num>
  <w:num w:numId="42">
    <w:abstractNumId w:val="23"/>
  </w:num>
  <w:num w:numId="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5"/>
    <w:rsid w:val="000013C2"/>
    <w:rsid w:val="00001921"/>
    <w:rsid w:val="00003D53"/>
    <w:rsid w:val="00003EFB"/>
    <w:rsid w:val="0000496C"/>
    <w:rsid w:val="00005D62"/>
    <w:rsid w:val="00010E37"/>
    <w:rsid w:val="0001203D"/>
    <w:rsid w:val="000136FE"/>
    <w:rsid w:val="00013B7B"/>
    <w:rsid w:val="00014E1B"/>
    <w:rsid w:val="000156F9"/>
    <w:rsid w:val="00015F13"/>
    <w:rsid w:val="00017FC1"/>
    <w:rsid w:val="00020565"/>
    <w:rsid w:val="000209FA"/>
    <w:rsid w:val="00021B39"/>
    <w:rsid w:val="00021B69"/>
    <w:rsid w:val="000229C5"/>
    <w:rsid w:val="00023CD5"/>
    <w:rsid w:val="00025018"/>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3F42"/>
    <w:rsid w:val="00054133"/>
    <w:rsid w:val="0005460F"/>
    <w:rsid w:val="0005710D"/>
    <w:rsid w:val="00060727"/>
    <w:rsid w:val="00061EA9"/>
    <w:rsid w:val="000620B3"/>
    <w:rsid w:val="00063632"/>
    <w:rsid w:val="00067597"/>
    <w:rsid w:val="00067B7A"/>
    <w:rsid w:val="0007051A"/>
    <w:rsid w:val="00070CA2"/>
    <w:rsid w:val="0007757E"/>
    <w:rsid w:val="000844CF"/>
    <w:rsid w:val="00086026"/>
    <w:rsid w:val="000914A9"/>
    <w:rsid w:val="00091548"/>
    <w:rsid w:val="00093AE6"/>
    <w:rsid w:val="000946D0"/>
    <w:rsid w:val="000958AA"/>
    <w:rsid w:val="0009688D"/>
    <w:rsid w:val="000A3E00"/>
    <w:rsid w:val="000A3E81"/>
    <w:rsid w:val="000A5DE5"/>
    <w:rsid w:val="000A78AC"/>
    <w:rsid w:val="000B0504"/>
    <w:rsid w:val="000B06BC"/>
    <w:rsid w:val="000B082B"/>
    <w:rsid w:val="000B0D2C"/>
    <w:rsid w:val="000B5779"/>
    <w:rsid w:val="000B5969"/>
    <w:rsid w:val="000B5FCA"/>
    <w:rsid w:val="000C1436"/>
    <w:rsid w:val="000C425F"/>
    <w:rsid w:val="000C4A39"/>
    <w:rsid w:val="000C5BE5"/>
    <w:rsid w:val="000D1AFC"/>
    <w:rsid w:val="000D22F4"/>
    <w:rsid w:val="000D28BF"/>
    <w:rsid w:val="000D2943"/>
    <w:rsid w:val="000D465E"/>
    <w:rsid w:val="000D5DB4"/>
    <w:rsid w:val="000D71F9"/>
    <w:rsid w:val="000D7622"/>
    <w:rsid w:val="000E3836"/>
    <w:rsid w:val="000E5652"/>
    <w:rsid w:val="000E5693"/>
    <w:rsid w:val="000E6642"/>
    <w:rsid w:val="000E6943"/>
    <w:rsid w:val="000E7803"/>
    <w:rsid w:val="000F0FE5"/>
    <w:rsid w:val="000F17A7"/>
    <w:rsid w:val="000F2598"/>
    <w:rsid w:val="000F6A39"/>
    <w:rsid w:val="000F6DB2"/>
    <w:rsid w:val="000F72A0"/>
    <w:rsid w:val="000F7353"/>
    <w:rsid w:val="00101DC4"/>
    <w:rsid w:val="0010234B"/>
    <w:rsid w:val="0010265B"/>
    <w:rsid w:val="0010342A"/>
    <w:rsid w:val="0011164D"/>
    <w:rsid w:val="00111E3D"/>
    <w:rsid w:val="00113305"/>
    <w:rsid w:val="00116ACE"/>
    <w:rsid w:val="00120119"/>
    <w:rsid w:val="001234E8"/>
    <w:rsid w:val="0012376D"/>
    <w:rsid w:val="00124A52"/>
    <w:rsid w:val="00125B81"/>
    <w:rsid w:val="00126536"/>
    <w:rsid w:val="00126F75"/>
    <w:rsid w:val="00127646"/>
    <w:rsid w:val="001300FC"/>
    <w:rsid w:val="00136E07"/>
    <w:rsid w:val="00137016"/>
    <w:rsid w:val="00140106"/>
    <w:rsid w:val="001402B6"/>
    <w:rsid w:val="001415FE"/>
    <w:rsid w:val="001422C5"/>
    <w:rsid w:val="00142DD2"/>
    <w:rsid w:val="00144C18"/>
    <w:rsid w:val="001467F8"/>
    <w:rsid w:val="00147510"/>
    <w:rsid w:val="00152341"/>
    <w:rsid w:val="00153CDE"/>
    <w:rsid w:val="001550AB"/>
    <w:rsid w:val="00155C2D"/>
    <w:rsid w:val="001578E7"/>
    <w:rsid w:val="0016078B"/>
    <w:rsid w:val="00161892"/>
    <w:rsid w:val="001621CA"/>
    <w:rsid w:val="00163858"/>
    <w:rsid w:val="00163D99"/>
    <w:rsid w:val="0016676F"/>
    <w:rsid w:val="00166922"/>
    <w:rsid w:val="00172646"/>
    <w:rsid w:val="001806EF"/>
    <w:rsid w:val="0018476A"/>
    <w:rsid w:val="00185ACB"/>
    <w:rsid w:val="00185F57"/>
    <w:rsid w:val="00191DF6"/>
    <w:rsid w:val="00192509"/>
    <w:rsid w:val="00196466"/>
    <w:rsid w:val="001972AD"/>
    <w:rsid w:val="00197E89"/>
    <w:rsid w:val="001A2BCC"/>
    <w:rsid w:val="001A5646"/>
    <w:rsid w:val="001A66BD"/>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D7857"/>
    <w:rsid w:val="001D7FD4"/>
    <w:rsid w:val="001E20F5"/>
    <w:rsid w:val="001E40B3"/>
    <w:rsid w:val="001E63C4"/>
    <w:rsid w:val="001E6C97"/>
    <w:rsid w:val="001F01C1"/>
    <w:rsid w:val="001F245D"/>
    <w:rsid w:val="001F29A1"/>
    <w:rsid w:val="001F2DDA"/>
    <w:rsid w:val="001F2F26"/>
    <w:rsid w:val="001F6897"/>
    <w:rsid w:val="001F7353"/>
    <w:rsid w:val="00201689"/>
    <w:rsid w:val="00202FA6"/>
    <w:rsid w:val="00203ADA"/>
    <w:rsid w:val="00204229"/>
    <w:rsid w:val="0020560F"/>
    <w:rsid w:val="00212498"/>
    <w:rsid w:val="00212C47"/>
    <w:rsid w:val="0021709C"/>
    <w:rsid w:val="002209D4"/>
    <w:rsid w:val="00222EB3"/>
    <w:rsid w:val="00224299"/>
    <w:rsid w:val="00224CE3"/>
    <w:rsid w:val="00224D95"/>
    <w:rsid w:val="00231903"/>
    <w:rsid w:val="00232CCD"/>
    <w:rsid w:val="00233DC1"/>
    <w:rsid w:val="0023448B"/>
    <w:rsid w:val="00234B20"/>
    <w:rsid w:val="00234FE2"/>
    <w:rsid w:val="002351F6"/>
    <w:rsid w:val="00237068"/>
    <w:rsid w:val="00237737"/>
    <w:rsid w:val="00240576"/>
    <w:rsid w:val="00241F7A"/>
    <w:rsid w:val="002432EC"/>
    <w:rsid w:val="00245436"/>
    <w:rsid w:val="00245DCF"/>
    <w:rsid w:val="0025133E"/>
    <w:rsid w:val="00252F88"/>
    <w:rsid w:val="002531D5"/>
    <w:rsid w:val="00255436"/>
    <w:rsid w:val="00255AB0"/>
    <w:rsid w:val="00260170"/>
    <w:rsid w:val="00271B24"/>
    <w:rsid w:val="00273FDA"/>
    <w:rsid w:val="00275F90"/>
    <w:rsid w:val="00276441"/>
    <w:rsid w:val="00276DD4"/>
    <w:rsid w:val="002779C4"/>
    <w:rsid w:val="00277A78"/>
    <w:rsid w:val="00280D4C"/>
    <w:rsid w:val="00282D66"/>
    <w:rsid w:val="00283E81"/>
    <w:rsid w:val="00285CDA"/>
    <w:rsid w:val="00286ABA"/>
    <w:rsid w:val="00286B54"/>
    <w:rsid w:val="00286D96"/>
    <w:rsid w:val="0029039A"/>
    <w:rsid w:val="002915BB"/>
    <w:rsid w:val="002936F2"/>
    <w:rsid w:val="00294E53"/>
    <w:rsid w:val="002950CB"/>
    <w:rsid w:val="0029670E"/>
    <w:rsid w:val="002976CD"/>
    <w:rsid w:val="002A2035"/>
    <w:rsid w:val="002A3AD4"/>
    <w:rsid w:val="002A7BFB"/>
    <w:rsid w:val="002B1656"/>
    <w:rsid w:val="002B25BA"/>
    <w:rsid w:val="002B3025"/>
    <w:rsid w:val="002B4963"/>
    <w:rsid w:val="002C07FC"/>
    <w:rsid w:val="002C0FA3"/>
    <w:rsid w:val="002C4694"/>
    <w:rsid w:val="002C5ABD"/>
    <w:rsid w:val="002C784A"/>
    <w:rsid w:val="002D275D"/>
    <w:rsid w:val="002D32E5"/>
    <w:rsid w:val="002D5CBC"/>
    <w:rsid w:val="002D69B3"/>
    <w:rsid w:val="002D70C1"/>
    <w:rsid w:val="002E03E6"/>
    <w:rsid w:val="002E1801"/>
    <w:rsid w:val="002E1D60"/>
    <w:rsid w:val="002E5488"/>
    <w:rsid w:val="002F00D8"/>
    <w:rsid w:val="002F2D84"/>
    <w:rsid w:val="002F2FF0"/>
    <w:rsid w:val="002F58AD"/>
    <w:rsid w:val="002F5975"/>
    <w:rsid w:val="002F5F0A"/>
    <w:rsid w:val="002F613E"/>
    <w:rsid w:val="00300877"/>
    <w:rsid w:val="00301847"/>
    <w:rsid w:val="00307EAB"/>
    <w:rsid w:val="0031003A"/>
    <w:rsid w:val="00313F6C"/>
    <w:rsid w:val="00314BD9"/>
    <w:rsid w:val="00314EA0"/>
    <w:rsid w:val="00315AAF"/>
    <w:rsid w:val="00315E34"/>
    <w:rsid w:val="003174CE"/>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35CB"/>
    <w:rsid w:val="00346AB4"/>
    <w:rsid w:val="003471DA"/>
    <w:rsid w:val="00350F57"/>
    <w:rsid w:val="003536B3"/>
    <w:rsid w:val="003554B4"/>
    <w:rsid w:val="003571AC"/>
    <w:rsid w:val="00360DD0"/>
    <w:rsid w:val="00362141"/>
    <w:rsid w:val="00362E54"/>
    <w:rsid w:val="003642DF"/>
    <w:rsid w:val="00365C82"/>
    <w:rsid w:val="00365ECF"/>
    <w:rsid w:val="00366069"/>
    <w:rsid w:val="00367772"/>
    <w:rsid w:val="0036782B"/>
    <w:rsid w:val="00367878"/>
    <w:rsid w:val="00370132"/>
    <w:rsid w:val="00371CF8"/>
    <w:rsid w:val="00371DF7"/>
    <w:rsid w:val="00371E64"/>
    <w:rsid w:val="00372C19"/>
    <w:rsid w:val="0037416F"/>
    <w:rsid w:val="00374481"/>
    <w:rsid w:val="00376991"/>
    <w:rsid w:val="00380622"/>
    <w:rsid w:val="00383CB1"/>
    <w:rsid w:val="00387D56"/>
    <w:rsid w:val="003902D3"/>
    <w:rsid w:val="003939FF"/>
    <w:rsid w:val="00394A93"/>
    <w:rsid w:val="003A0149"/>
    <w:rsid w:val="003A0D0B"/>
    <w:rsid w:val="003A2DD5"/>
    <w:rsid w:val="003A6248"/>
    <w:rsid w:val="003A7501"/>
    <w:rsid w:val="003B0193"/>
    <w:rsid w:val="003B0C30"/>
    <w:rsid w:val="003B168E"/>
    <w:rsid w:val="003B45E6"/>
    <w:rsid w:val="003B55EA"/>
    <w:rsid w:val="003B60F2"/>
    <w:rsid w:val="003B738E"/>
    <w:rsid w:val="003C0D0B"/>
    <w:rsid w:val="003C44C8"/>
    <w:rsid w:val="003C586C"/>
    <w:rsid w:val="003D786D"/>
    <w:rsid w:val="003E1359"/>
    <w:rsid w:val="003E14A0"/>
    <w:rsid w:val="003E79CF"/>
    <w:rsid w:val="003F4B70"/>
    <w:rsid w:val="003F523F"/>
    <w:rsid w:val="003F64B9"/>
    <w:rsid w:val="003F7168"/>
    <w:rsid w:val="00401525"/>
    <w:rsid w:val="004038DC"/>
    <w:rsid w:val="00404E41"/>
    <w:rsid w:val="00405E87"/>
    <w:rsid w:val="00406F03"/>
    <w:rsid w:val="00407E1F"/>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D87"/>
    <w:rsid w:val="00453EA1"/>
    <w:rsid w:val="004549CD"/>
    <w:rsid w:val="00457707"/>
    <w:rsid w:val="00460974"/>
    <w:rsid w:val="004613F9"/>
    <w:rsid w:val="0046507F"/>
    <w:rsid w:val="004650BC"/>
    <w:rsid w:val="004650C9"/>
    <w:rsid w:val="00465461"/>
    <w:rsid w:val="00466124"/>
    <w:rsid w:val="00467258"/>
    <w:rsid w:val="00471009"/>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25C4"/>
    <w:rsid w:val="004932C9"/>
    <w:rsid w:val="00495A09"/>
    <w:rsid w:val="00495A35"/>
    <w:rsid w:val="00496132"/>
    <w:rsid w:val="004A0400"/>
    <w:rsid w:val="004A0FAB"/>
    <w:rsid w:val="004A18AA"/>
    <w:rsid w:val="004A1F6E"/>
    <w:rsid w:val="004A4548"/>
    <w:rsid w:val="004A482F"/>
    <w:rsid w:val="004A56FE"/>
    <w:rsid w:val="004A5FE9"/>
    <w:rsid w:val="004B2D5B"/>
    <w:rsid w:val="004B38EC"/>
    <w:rsid w:val="004B44D3"/>
    <w:rsid w:val="004C3086"/>
    <w:rsid w:val="004C42BE"/>
    <w:rsid w:val="004C5CC7"/>
    <w:rsid w:val="004C6E1C"/>
    <w:rsid w:val="004C7B22"/>
    <w:rsid w:val="004D004F"/>
    <w:rsid w:val="004D2089"/>
    <w:rsid w:val="004D221C"/>
    <w:rsid w:val="004D5C03"/>
    <w:rsid w:val="004D6983"/>
    <w:rsid w:val="004D748E"/>
    <w:rsid w:val="004E0B2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7F91"/>
    <w:rsid w:val="005232C7"/>
    <w:rsid w:val="00525EE5"/>
    <w:rsid w:val="00527ECB"/>
    <w:rsid w:val="00532899"/>
    <w:rsid w:val="00534BA6"/>
    <w:rsid w:val="00535808"/>
    <w:rsid w:val="005366D5"/>
    <w:rsid w:val="0054019A"/>
    <w:rsid w:val="005431E7"/>
    <w:rsid w:val="00543CF7"/>
    <w:rsid w:val="00543D02"/>
    <w:rsid w:val="0054775F"/>
    <w:rsid w:val="00550C08"/>
    <w:rsid w:val="00553178"/>
    <w:rsid w:val="00553C4D"/>
    <w:rsid w:val="00554C20"/>
    <w:rsid w:val="00554FCE"/>
    <w:rsid w:val="00555078"/>
    <w:rsid w:val="00561500"/>
    <w:rsid w:val="0056746C"/>
    <w:rsid w:val="005712F7"/>
    <w:rsid w:val="005720E6"/>
    <w:rsid w:val="00572778"/>
    <w:rsid w:val="00576ACE"/>
    <w:rsid w:val="005776E3"/>
    <w:rsid w:val="00577EA3"/>
    <w:rsid w:val="00581B34"/>
    <w:rsid w:val="00582E8E"/>
    <w:rsid w:val="00584272"/>
    <w:rsid w:val="00585616"/>
    <w:rsid w:val="00585B97"/>
    <w:rsid w:val="00587307"/>
    <w:rsid w:val="005924D1"/>
    <w:rsid w:val="00592DF0"/>
    <w:rsid w:val="005A0C40"/>
    <w:rsid w:val="005A21E4"/>
    <w:rsid w:val="005A2449"/>
    <w:rsid w:val="005A481F"/>
    <w:rsid w:val="005A5390"/>
    <w:rsid w:val="005A6157"/>
    <w:rsid w:val="005A7B98"/>
    <w:rsid w:val="005A7CCA"/>
    <w:rsid w:val="005B61BB"/>
    <w:rsid w:val="005B68E4"/>
    <w:rsid w:val="005B7997"/>
    <w:rsid w:val="005C31B5"/>
    <w:rsid w:val="005C32AC"/>
    <w:rsid w:val="005C556A"/>
    <w:rsid w:val="005C6781"/>
    <w:rsid w:val="005D15F8"/>
    <w:rsid w:val="005D1FD2"/>
    <w:rsid w:val="005D22A7"/>
    <w:rsid w:val="005D5687"/>
    <w:rsid w:val="005D6028"/>
    <w:rsid w:val="005D7B23"/>
    <w:rsid w:val="005E1F52"/>
    <w:rsid w:val="005E1F9F"/>
    <w:rsid w:val="005E200F"/>
    <w:rsid w:val="005E6721"/>
    <w:rsid w:val="005E769C"/>
    <w:rsid w:val="005E784F"/>
    <w:rsid w:val="005E7B61"/>
    <w:rsid w:val="005E7D13"/>
    <w:rsid w:val="005F294E"/>
    <w:rsid w:val="00603BF5"/>
    <w:rsid w:val="0061007F"/>
    <w:rsid w:val="0061157D"/>
    <w:rsid w:val="00611B7B"/>
    <w:rsid w:val="00614A72"/>
    <w:rsid w:val="00614ABB"/>
    <w:rsid w:val="006203AB"/>
    <w:rsid w:val="006205DF"/>
    <w:rsid w:val="0062217D"/>
    <w:rsid w:val="00624356"/>
    <w:rsid w:val="006333A0"/>
    <w:rsid w:val="00634348"/>
    <w:rsid w:val="00635024"/>
    <w:rsid w:val="0063594E"/>
    <w:rsid w:val="00635D88"/>
    <w:rsid w:val="00637AD1"/>
    <w:rsid w:val="00641C75"/>
    <w:rsid w:val="00642E11"/>
    <w:rsid w:val="00642E38"/>
    <w:rsid w:val="0064302B"/>
    <w:rsid w:val="0064462B"/>
    <w:rsid w:val="00647058"/>
    <w:rsid w:val="00650457"/>
    <w:rsid w:val="00653EF8"/>
    <w:rsid w:val="006544FB"/>
    <w:rsid w:val="00655C24"/>
    <w:rsid w:val="00657347"/>
    <w:rsid w:val="00662898"/>
    <w:rsid w:val="00662BD6"/>
    <w:rsid w:val="00663013"/>
    <w:rsid w:val="00664BB5"/>
    <w:rsid w:val="00665978"/>
    <w:rsid w:val="006723AC"/>
    <w:rsid w:val="00674B7C"/>
    <w:rsid w:val="00676209"/>
    <w:rsid w:val="0067790B"/>
    <w:rsid w:val="00681B73"/>
    <w:rsid w:val="006844DF"/>
    <w:rsid w:val="0068799F"/>
    <w:rsid w:val="00694EC1"/>
    <w:rsid w:val="006A0107"/>
    <w:rsid w:val="006A5572"/>
    <w:rsid w:val="006A78D0"/>
    <w:rsid w:val="006A7E70"/>
    <w:rsid w:val="006B099E"/>
    <w:rsid w:val="006B2937"/>
    <w:rsid w:val="006B34B9"/>
    <w:rsid w:val="006B7865"/>
    <w:rsid w:val="006C2D6D"/>
    <w:rsid w:val="006C32A1"/>
    <w:rsid w:val="006C5B0B"/>
    <w:rsid w:val="006C5E5F"/>
    <w:rsid w:val="006D53EE"/>
    <w:rsid w:val="006E0B7C"/>
    <w:rsid w:val="006E1379"/>
    <w:rsid w:val="006E1DE4"/>
    <w:rsid w:val="006E4E9B"/>
    <w:rsid w:val="006E6412"/>
    <w:rsid w:val="006F0919"/>
    <w:rsid w:val="006F3213"/>
    <w:rsid w:val="006F324E"/>
    <w:rsid w:val="006F335C"/>
    <w:rsid w:val="006F3626"/>
    <w:rsid w:val="006F3666"/>
    <w:rsid w:val="006F3B81"/>
    <w:rsid w:val="006F3E48"/>
    <w:rsid w:val="006F4788"/>
    <w:rsid w:val="006F53BA"/>
    <w:rsid w:val="006F547A"/>
    <w:rsid w:val="006F5994"/>
    <w:rsid w:val="006F7A85"/>
    <w:rsid w:val="00700633"/>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D0F"/>
    <w:rsid w:val="00726161"/>
    <w:rsid w:val="00727348"/>
    <w:rsid w:val="00731ECC"/>
    <w:rsid w:val="00733CCF"/>
    <w:rsid w:val="00736A22"/>
    <w:rsid w:val="007377E3"/>
    <w:rsid w:val="00740102"/>
    <w:rsid w:val="00741F0C"/>
    <w:rsid w:val="00744633"/>
    <w:rsid w:val="00744D9D"/>
    <w:rsid w:val="00750FE6"/>
    <w:rsid w:val="00755F97"/>
    <w:rsid w:val="00755F9C"/>
    <w:rsid w:val="0075678E"/>
    <w:rsid w:val="007574B5"/>
    <w:rsid w:val="00760EDC"/>
    <w:rsid w:val="00763D0B"/>
    <w:rsid w:val="0076580F"/>
    <w:rsid w:val="00766AED"/>
    <w:rsid w:val="00766CA4"/>
    <w:rsid w:val="00767887"/>
    <w:rsid w:val="0077219E"/>
    <w:rsid w:val="00773AC3"/>
    <w:rsid w:val="00773DD9"/>
    <w:rsid w:val="0077549E"/>
    <w:rsid w:val="00775B59"/>
    <w:rsid w:val="007805E9"/>
    <w:rsid w:val="00780E83"/>
    <w:rsid w:val="00781061"/>
    <w:rsid w:val="007822D8"/>
    <w:rsid w:val="00783107"/>
    <w:rsid w:val="007839E6"/>
    <w:rsid w:val="00785D8D"/>
    <w:rsid w:val="00791017"/>
    <w:rsid w:val="00791755"/>
    <w:rsid w:val="00791829"/>
    <w:rsid w:val="007924FC"/>
    <w:rsid w:val="00796DEF"/>
    <w:rsid w:val="007A43E3"/>
    <w:rsid w:val="007A7830"/>
    <w:rsid w:val="007B4A16"/>
    <w:rsid w:val="007B57E2"/>
    <w:rsid w:val="007C29A6"/>
    <w:rsid w:val="007C3100"/>
    <w:rsid w:val="007C53EE"/>
    <w:rsid w:val="007C567E"/>
    <w:rsid w:val="007C5747"/>
    <w:rsid w:val="007C5C11"/>
    <w:rsid w:val="007C651E"/>
    <w:rsid w:val="007D3E9C"/>
    <w:rsid w:val="007D68A8"/>
    <w:rsid w:val="007D6F43"/>
    <w:rsid w:val="007E1F77"/>
    <w:rsid w:val="007E2F43"/>
    <w:rsid w:val="007E5A96"/>
    <w:rsid w:val="007E66F0"/>
    <w:rsid w:val="007F0A98"/>
    <w:rsid w:val="007F0AFA"/>
    <w:rsid w:val="007F0D95"/>
    <w:rsid w:val="007F108E"/>
    <w:rsid w:val="007F2E99"/>
    <w:rsid w:val="007F35C7"/>
    <w:rsid w:val="007F47BD"/>
    <w:rsid w:val="007F70FE"/>
    <w:rsid w:val="00805CEE"/>
    <w:rsid w:val="008073C4"/>
    <w:rsid w:val="008110CE"/>
    <w:rsid w:val="00811277"/>
    <w:rsid w:val="008133B2"/>
    <w:rsid w:val="008142F0"/>
    <w:rsid w:val="00815912"/>
    <w:rsid w:val="00816437"/>
    <w:rsid w:val="00816BBE"/>
    <w:rsid w:val="008175DC"/>
    <w:rsid w:val="00820AE3"/>
    <w:rsid w:val="00821130"/>
    <w:rsid w:val="00822638"/>
    <w:rsid w:val="00822E19"/>
    <w:rsid w:val="00830B39"/>
    <w:rsid w:val="00833119"/>
    <w:rsid w:val="00833698"/>
    <w:rsid w:val="0083493B"/>
    <w:rsid w:val="00837248"/>
    <w:rsid w:val="008403F9"/>
    <w:rsid w:val="008406B0"/>
    <w:rsid w:val="00845C8A"/>
    <w:rsid w:val="00847C0A"/>
    <w:rsid w:val="00851178"/>
    <w:rsid w:val="00852CC1"/>
    <w:rsid w:val="0085334D"/>
    <w:rsid w:val="0085428D"/>
    <w:rsid w:val="00854F22"/>
    <w:rsid w:val="008556C9"/>
    <w:rsid w:val="008558D5"/>
    <w:rsid w:val="008566AC"/>
    <w:rsid w:val="00856C8C"/>
    <w:rsid w:val="00857832"/>
    <w:rsid w:val="008607E0"/>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53CC"/>
    <w:rsid w:val="0088605A"/>
    <w:rsid w:val="008868CD"/>
    <w:rsid w:val="00887C29"/>
    <w:rsid w:val="00890277"/>
    <w:rsid w:val="0089218F"/>
    <w:rsid w:val="00892D42"/>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B6020"/>
    <w:rsid w:val="008C052A"/>
    <w:rsid w:val="008C2E56"/>
    <w:rsid w:val="008C412D"/>
    <w:rsid w:val="008C54AF"/>
    <w:rsid w:val="008D05D9"/>
    <w:rsid w:val="008D06FD"/>
    <w:rsid w:val="008D1C79"/>
    <w:rsid w:val="008D3746"/>
    <w:rsid w:val="008D7204"/>
    <w:rsid w:val="008E25D6"/>
    <w:rsid w:val="008E3F08"/>
    <w:rsid w:val="008E5BBE"/>
    <w:rsid w:val="008F15D3"/>
    <w:rsid w:val="008F315A"/>
    <w:rsid w:val="008F70D8"/>
    <w:rsid w:val="00900DFF"/>
    <w:rsid w:val="00900F1E"/>
    <w:rsid w:val="00900F29"/>
    <w:rsid w:val="00901E10"/>
    <w:rsid w:val="009038C1"/>
    <w:rsid w:val="0090426B"/>
    <w:rsid w:val="00904941"/>
    <w:rsid w:val="00906D99"/>
    <w:rsid w:val="00911120"/>
    <w:rsid w:val="00911669"/>
    <w:rsid w:val="00915011"/>
    <w:rsid w:val="00916CE0"/>
    <w:rsid w:val="0091782B"/>
    <w:rsid w:val="00920A29"/>
    <w:rsid w:val="009210D7"/>
    <w:rsid w:val="009216AE"/>
    <w:rsid w:val="0092274F"/>
    <w:rsid w:val="00922CD8"/>
    <w:rsid w:val="00922D10"/>
    <w:rsid w:val="00924416"/>
    <w:rsid w:val="00924B77"/>
    <w:rsid w:val="00925A02"/>
    <w:rsid w:val="00926027"/>
    <w:rsid w:val="009274E1"/>
    <w:rsid w:val="00933120"/>
    <w:rsid w:val="009333A3"/>
    <w:rsid w:val="00940E62"/>
    <w:rsid w:val="0094120A"/>
    <w:rsid w:val="00941D1B"/>
    <w:rsid w:val="00943089"/>
    <w:rsid w:val="00944662"/>
    <w:rsid w:val="009467CF"/>
    <w:rsid w:val="0095256A"/>
    <w:rsid w:val="00952E75"/>
    <w:rsid w:val="009576EF"/>
    <w:rsid w:val="009621DE"/>
    <w:rsid w:val="00962857"/>
    <w:rsid w:val="00963C46"/>
    <w:rsid w:val="00965DB1"/>
    <w:rsid w:val="009674DB"/>
    <w:rsid w:val="00971ACF"/>
    <w:rsid w:val="009749A5"/>
    <w:rsid w:val="00975BB7"/>
    <w:rsid w:val="00982F5B"/>
    <w:rsid w:val="0099163C"/>
    <w:rsid w:val="00992229"/>
    <w:rsid w:val="00993989"/>
    <w:rsid w:val="00995C95"/>
    <w:rsid w:val="009963AE"/>
    <w:rsid w:val="009A152D"/>
    <w:rsid w:val="009A1914"/>
    <w:rsid w:val="009A2F44"/>
    <w:rsid w:val="009A324F"/>
    <w:rsid w:val="009A3676"/>
    <w:rsid w:val="009A43A0"/>
    <w:rsid w:val="009A64D2"/>
    <w:rsid w:val="009A6E79"/>
    <w:rsid w:val="009A78E5"/>
    <w:rsid w:val="009B7818"/>
    <w:rsid w:val="009C01DA"/>
    <w:rsid w:val="009C5299"/>
    <w:rsid w:val="009C55C0"/>
    <w:rsid w:val="009C58DC"/>
    <w:rsid w:val="009C6394"/>
    <w:rsid w:val="009C680F"/>
    <w:rsid w:val="009C7175"/>
    <w:rsid w:val="009D01CD"/>
    <w:rsid w:val="009D178E"/>
    <w:rsid w:val="009D1930"/>
    <w:rsid w:val="009D1A97"/>
    <w:rsid w:val="009D2AAB"/>
    <w:rsid w:val="009D4A50"/>
    <w:rsid w:val="009D6ADC"/>
    <w:rsid w:val="009E0274"/>
    <w:rsid w:val="009E4EB0"/>
    <w:rsid w:val="009E5658"/>
    <w:rsid w:val="009F1EF0"/>
    <w:rsid w:val="009F6581"/>
    <w:rsid w:val="00A0020F"/>
    <w:rsid w:val="00A0256C"/>
    <w:rsid w:val="00A02A0E"/>
    <w:rsid w:val="00A03499"/>
    <w:rsid w:val="00A06FF3"/>
    <w:rsid w:val="00A1051B"/>
    <w:rsid w:val="00A10EFC"/>
    <w:rsid w:val="00A11ABB"/>
    <w:rsid w:val="00A11D67"/>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B7C"/>
    <w:rsid w:val="00A465F5"/>
    <w:rsid w:val="00A50F82"/>
    <w:rsid w:val="00A51578"/>
    <w:rsid w:val="00A52708"/>
    <w:rsid w:val="00A550A2"/>
    <w:rsid w:val="00A565ED"/>
    <w:rsid w:val="00A608C5"/>
    <w:rsid w:val="00A64B4F"/>
    <w:rsid w:val="00A64F83"/>
    <w:rsid w:val="00A70483"/>
    <w:rsid w:val="00A73E8D"/>
    <w:rsid w:val="00A74413"/>
    <w:rsid w:val="00A7564D"/>
    <w:rsid w:val="00A75D0B"/>
    <w:rsid w:val="00A7697E"/>
    <w:rsid w:val="00A80313"/>
    <w:rsid w:val="00A83328"/>
    <w:rsid w:val="00A87308"/>
    <w:rsid w:val="00A87C83"/>
    <w:rsid w:val="00A902DE"/>
    <w:rsid w:val="00A90F34"/>
    <w:rsid w:val="00A934D6"/>
    <w:rsid w:val="00A93A47"/>
    <w:rsid w:val="00A93F17"/>
    <w:rsid w:val="00A94791"/>
    <w:rsid w:val="00AB18E7"/>
    <w:rsid w:val="00AB2939"/>
    <w:rsid w:val="00AB70CC"/>
    <w:rsid w:val="00AB7E58"/>
    <w:rsid w:val="00AC16D1"/>
    <w:rsid w:val="00AC492F"/>
    <w:rsid w:val="00AC4DB4"/>
    <w:rsid w:val="00AC6201"/>
    <w:rsid w:val="00AD221C"/>
    <w:rsid w:val="00AD366D"/>
    <w:rsid w:val="00AE071B"/>
    <w:rsid w:val="00AE14D6"/>
    <w:rsid w:val="00AE1B29"/>
    <w:rsid w:val="00AE1E47"/>
    <w:rsid w:val="00AE32C0"/>
    <w:rsid w:val="00AE3349"/>
    <w:rsid w:val="00AE4A40"/>
    <w:rsid w:val="00AE4C62"/>
    <w:rsid w:val="00AE5464"/>
    <w:rsid w:val="00AE55E3"/>
    <w:rsid w:val="00AE6527"/>
    <w:rsid w:val="00AF1BCA"/>
    <w:rsid w:val="00AF1D87"/>
    <w:rsid w:val="00AF243A"/>
    <w:rsid w:val="00AF2DD9"/>
    <w:rsid w:val="00AF4027"/>
    <w:rsid w:val="00AF5555"/>
    <w:rsid w:val="00AF6A03"/>
    <w:rsid w:val="00AF6E79"/>
    <w:rsid w:val="00B0045E"/>
    <w:rsid w:val="00B012E6"/>
    <w:rsid w:val="00B06092"/>
    <w:rsid w:val="00B061BC"/>
    <w:rsid w:val="00B0636A"/>
    <w:rsid w:val="00B07259"/>
    <w:rsid w:val="00B078B1"/>
    <w:rsid w:val="00B07917"/>
    <w:rsid w:val="00B1066E"/>
    <w:rsid w:val="00B10F53"/>
    <w:rsid w:val="00B1344C"/>
    <w:rsid w:val="00B14E5A"/>
    <w:rsid w:val="00B16393"/>
    <w:rsid w:val="00B172AA"/>
    <w:rsid w:val="00B17486"/>
    <w:rsid w:val="00B2136A"/>
    <w:rsid w:val="00B234BC"/>
    <w:rsid w:val="00B2485D"/>
    <w:rsid w:val="00B31011"/>
    <w:rsid w:val="00B40F54"/>
    <w:rsid w:val="00B44CA0"/>
    <w:rsid w:val="00B44E6B"/>
    <w:rsid w:val="00B455D6"/>
    <w:rsid w:val="00B52622"/>
    <w:rsid w:val="00B5267C"/>
    <w:rsid w:val="00B52B10"/>
    <w:rsid w:val="00B540E8"/>
    <w:rsid w:val="00B54227"/>
    <w:rsid w:val="00B54A6C"/>
    <w:rsid w:val="00B609BA"/>
    <w:rsid w:val="00B60A53"/>
    <w:rsid w:val="00B62205"/>
    <w:rsid w:val="00B63107"/>
    <w:rsid w:val="00B6581F"/>
    <w:rsid w:val="00B70820"/>
    <w:rsid w:val="00B72567"/>
    <w:rsid w:val="00B73F9A"/>
    <w:rsid w:val="00B84607"/>
    <w:rsid w:val="00B90A9F"/>
    <w:rsid w:val="00B91375"/>
    <w:rsid w:val="00B9338E"/>
    <w:rsid w:val="00B955E8"/>
    <w:rsid w:val="00B95A35"/>
    <w:rsid w:val="00B96DD4"/>
    <w:rsid w:val="00BA0F7F"/>
    <w:rsid w:val="00BA45A4"/>
    <w:rsid w:val="00BA58A0"/>
    <w:rsid w:val="00BB26CA"/>
    <w:rsid w:val="00BB36AF"/>
    <w:rsid w:val="00BB3952"/>
    <w:rsid w:val="00BB3D0F"/>
    <w:rsid w:val="00BB448D"/>
    <w:rsid w:val="00BB47A5"/>
    <w:rsid w:val="00BB58E3"/>
    <w:rsid w:val="00BC04BE"/>
    <w:rsid w:val="00BC1C56"/>
    <w:rsid w:val="00BC202D"/>
    <w:rsid w:val="00BC2035"/>
    <w:rsid w:val="00BC29E4"/>
    <w:rsid w:val="00BC430D"/>
    <w:rsid w:val="00BC6FC2"/>
    <w:rsid w:val="00BC76CF"/>
    <w:rsid w:val="00BD216A"/>
    <w:rsid w:val="00BE0985"/>
    <w:rsid w:val="00BE0F25"/>
    <w:rsid w:val="00BE10EB"/>
    <w:rsid w:val="00BE5588"/>
    <w:rsid w:val="00BE5609"/>
    <w:rsid w:val="00BE5EEE"/>
    <w:rsid w:val="00BF10B2"/>
    <w:rsid w:val="00BF33E2"/>
    <w:rsid w:val="00BF34CB"/>
    <w:rsid w:val="00BF3CC2"/>
    <w:rsid w:val="00BF58D5"/>
    <w:rsid w:val="00BF5F28"/>
    <w:rsid w:val="00BF6AF7"/>
    <w:rsid w:val="00C00881"/>
    <w:rsid w:val="00C0195C"/>
    <w:rsid w:val="00C01C2D"/>
    <w:rsid w:val="00C027EC"/>
    <w:rsid w:val="00C028A1"/>
    <w:rsid w:val="00C03D8D"/>
    <w:rsid w:val="00C047C7"/>
    <w:rsid w:val="00C05DF8"/>
    <w:rsid w:val="00C06478"/>
    <w:rsid w:val="00C06747"/>
    <w:rsid w:val="00C07769"/>
    <w:rsid w:val="00C1058E"/>
    <w:rsid w:val="00C1122B"/>
    <w:rsid w:val="00C124ED"/>
    <w:rsid w:val="00C15528"/>
    <w:rsid w:val="00C15F99"/>
    <w:rsid w:val="00C22CA1"/>
    <w:rsid w:val="00C246A4"/>
    <w:rsid w:val="00C348AC"/>
    <w:rsid w:val="00C3567A"/>
    <w:rsid w:val="00C376DB"/>
    <w:rsid w:val="00C40B4F"/>
    <w:rsid w:val="00C4175C"/>
    <w:rsid w:val="00C43985"/>
    <w:rsid w:val="00C4474B"/>
    <w:rsid w:val="00C45881"/>
    <w:rsid w:val="00C47E7C"/>
    <w:rsid w:val="00C50AFA"/>
    <w:rsid w:val="00C51F79"/>
    <w:rsid w:val="00C52FB9"/>
    <w:rsid w:val="00C561C0"/>
    <w:rsid w:val="00C56DC9"/>
    <w:rsid w:val="00C64099"/>
    <w:rsid w:val="00C6409C"/>
    <w:rsid w:val="00C64359"/>
    <w:rsid w:val="00C66381"/>
    <w:rsid w:val="00C6638D"/>
    <w:rsid w:val="00C6730C"/>
    <w:rsid w:val="00C673B0"/>
    <w:rsid w:val="00C71765"/>
    <w:rsid w:val="00C72916"/>
    <w:rsid w:val="00C73A89"/>
    <w:rsid w:val="00C73AEB"/>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A60F0"/>
    <w:rsid w:val="00CA6A43"/>
    <w:rsid w:val="00CA7A8E"/>
    <w:rsid w:val="00CB0F0A"/>
    <w:rsid w:val="00CB2291"/>
    <w:rsid w:val="00CB320C"/>
    <w:rsid w:val="00CB5671"/>
    <w:rsid w:val="00CC5560"/>
    <w:rsid w:val="00CC6A33"/>
    <w:rsid w:val="00CC71D8"/>
    <w:rsid w:val="00CC728A"/>
    <w:rsid w:val="00CD015C"/>
    <w:rsid w:val="00CD4F12"/>
    <w:rsid w:val="00CD512B"/>
    <w:rsid w:val="00CD6795"/>
    <w:rsid w:val="00CD6ED5"/>
    <w:rsid w:val="00CD760C"/>
    <w:rsid w:val="00CD7888"/>
    <w:rsid w:val="00CE4840"/>
    <w:rsid w:val="00CE51AD"/>
    <w:rsid w:val="00CE6DEE"/>
    <w:rsid w:val="00CF239B"/>
    <w:rsid w:val="00CF5512"/>
    <w:rsid w:val="00D00D46"/>
    <w:rsid w:val="00D01367"/>
    <w:rsid w:val="00D05B6F"/>
    <w:rsid w:val="00D0634D"/>
    <w:rsid w:val="00D06B63"/>
    <w:rsid w:val="00D07143"/>
    <w:rsid w:val="00D1017F"/>
    <w:rsid w:val="00D12A4E"/>
    <w:rsid w:val="00D139B4"/>
    <w:rsid w:val="00D141C6"/>
    <w:rsid w:val="00D142FB"/>
    <w:rsid w:val="00D15B26"/>
    <w:rsid w:val="00D20628"/>
    <w:rsid w:val="00D20AF6"/>
    <w:rsid w:val="00D20BC0"/>
    <w:rsid w:val="00D210AF"/>
    <w:rsid w:val="00D2513B"/>
    <w:rsid w:val="00D251AD"/>
    <w:rsid w:val="00D25859"/>
    <w:rsid w:val="00D25923"/>
    <w:rsid w:val="00D26C9B"/>
    <w:rsid w:val="00D26FC2"/>
    <w:rsid w:val="00D30246"/>
    <w:rsid w:val="00D31E48"/>
    <w:rsid w:val="00D338AC"/>
    <w:rsid w:val="00D41FAB"/>
    <w:rsid w:val="00D421B8"/>
    <w:rsid w:val="00D4299B"/>
    <w:rsid w:val="00D42F43"/>
    <w:rsid w:val="00D46D2D"/>
    <w:rsid w:val="00D50811"/>
    <w:rsid w:val="00D514BA"/>
    <w:rsid w:val="00D538A7"/>
    <w:rsid w:val="00D54B11"/>
    <w:rsid w:val="00D550F0"/>
    <w:rsid w:val="00D55576"/>
    <w:rsid w:val="00D5642D"/>
    <w:rsid w:val="00D62A31"/>
    <w:rsid w:val="00D63A7D"/>
    <w:rsid w:val="00D64EA6"/>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8A1"/>
    <w:rsid w:val="00D94128"/>
    <w:rsid w:val="00DA02B1"/>
    <w:rsid w:val="00DA070E"/>
    <w:rsid w:val="00DA2BCD"/>
    <w:rsid w:val="00DA4E36"/>
    <w:rsid w:val="00DA5FBE"/>
    <w:rsid w:val="00DA7642"/>
    <w:rsid w:val="00DB0135"/>
    <w:rsid w:val="00DB10BA"/>
    <w:rsid w:val="00DB1999"/>
    <w:rsid w:val="00DB6644"/>
    <w:rsid w:val="00DB673A"/>
    <w:rsid w:val="00DB7BCB"/>
    <w:rsid w:val="00DC014F"/>
    <w:rsid w:val="00DC1203"/>
    <w:rsid w:val="00DC18CF"/>
    <w:rsid w:val="00DC2A4D"/>
    <w:rsid w:val="00DC7E7E"/>
    <w:rsid w:val="00DC7FEE"/>
    <w:rsid w:val="00DD19E0"/>
    <w:rsid w:val="00DD1A65"/>
    <w:rsid w:val="00DD2CFB"/>
    <w:rsid w:val="00DD2F17"/>
    <w:rsid w:val="00DE0DB9"/>
    <w:rsid w:val="00DE360C"/>
    <w:rsid w:val="00DE3CDD"/>
    <w:rsid w:val="00DE594D"/>
    <w:rsid w:val="00DF0754"/>
    <w:rsid w:val="00DF2CBF"/>
    <w:rsid w:val="00DF36EF"/>
    <w:rsid w:val="00DF3FD9"/>
    <w:rsid w:val="00DF7862"/>
    <w:rsid w:val="00E000BC"/>
    <w:rsid w:val="00E00A69"/>
    <w:rsid w:val="00E01391"/>
    <w:rsid w:val="00E02399"/>
    <w:rsid w:val="00E04DF3"/>
    <w:rsid w:val="00E10069"/>
    <w:rsid w:val="00E111D2"/>
    <w:rsid w:val="00E121D3"/>
    <w:rsid w:val="00E13789"/>
    <w:rsid w:val="00E1449B"/>
    <w:rsid w:val="00E15690"/>
    <w:rsid w:val="00E16778"/>
    <w:rsid w:val="00E176EB"/>
    <w:rsid w:val="00E20DE2"/>
    <w:rsid w:val="00E215B6"/>
    <w:rsid w:val="00E22D92"/>
    <w:rsid w:val="00E2353D"/>
    <w:rsid w:val="00E23FD6"/>
    <w:rsid w:val="00E25E10"/>
    <w:rsid w:val="00E31E3F"/>
    <w:rsid w:val="00E33318"/>
    <w:rsid w:val="00E35193"/>
    <w:rsid w:val="00E35688"/>
    <w:rsid w:val="00E3694A"/>
    <w:rsid w:val="00E37941"/>
    <w:rsid w:val="00E40FBB"/>
    <w:rsid w:val="00E431E6"/>
    <w:rsid w:val="00E44080"/>
    <w:rsid w:val="00E55238"/>
    <w:rsid w:val="00E557D4"/>
    <w:rsid w:val="00E56926"/>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0FD5"/>
    <w:rsid w:val="00E81A21"/>
    <w:rsid w:val="00E8253D"/>
    <w:rsid w:val="00E842FE"/>
    <w:rsid w:val="00E843FE"/>
    <w:rsid w:val="00E84929"/>
    <w:rsid w:val="00E85F82"/>
    <w:rsid w:val="00E863DA"/>
    <w:rsid w:val="00E86BDF"/>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675"/>
    <w:rsid w:val="00EB19F3"/>
    <w:rsid w:val="00EB2AA9"/>
    <w:rsid w:val="00EB3DD1"/>
    <w:rsid w:val="00EB60B3"/>
    <w:rsid w:val="00EB61CC"/>
    <w:rsid w:val="00EC1AF2"/>
    <w:rsid w:val="00EC2B41"/>
    <w:rsid w:val="00EC3734"/>
    <w:rsid w:val="00EC3F0A"/>
    <w:rsid w:val="00EC76A7"/>
    <w:rsid w:val="00ED034B"/>
    <w:rsid w:val="00ED129C"/>
    <w:rsid w:val="00ED1B36"/>
    <w:rsid w:val="00ED488C"/>
    <w:rsid w:val="00ED53C5"/>
    <w:rsid w:val="00ED5795"/>
    <w:rsid w:val="00ED5FC0"/>
    <w:rsid w:val="00ED647E"/>
    <w:rsid w:val="00ED7490"/>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9DE"/>
    <w:rsid w:val="00F00F16"/>
    <w:rsid w:val="00F00FC2"/>
    <w:rsid w:val="00F02D18"/>
    <w:rsid w:val="00F062EA"/>
    <w:rsid w:val="00F07A2A"/>
    <w:rsid w:val="00F10598"/>
    <w:rsid w:val="00F11EAA"/>
    <w:rsid w:val="00F1342A"/>
    <w:rsid w:val="00F16D29"/>
    <w:rsid w:val="00F234C1"/>
    <w:rsid w:val="00F265D0"/>
    <w:rsid w:val="00F26E16"/>
    <w:rsid w:val="00F31397"/>
    <w:rsid w:val="00F31933"/>
    <w:rsid w:val="00F32D23"/>
    <w:rsid w:val="00F32EBC"/>
    <w:rsid w:val="00F3405F"/>
    <w:rsid w:val="00F34F7B"/>
    <w:rsid w:val="00F35700"/>
    <w:rsid w:val="00F40058"/>
    <w:rsid w:val="00F401E4"/>
    <w:rsid w:val="00F40AFB"/>
    <w:rsid w:val="00F41557"/>
    <w:rsid w:val="00F4169E"/>
    <w:rsid w:val="00F416B7"/>
    <w:rsid w:val="00F41876"/>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5BEC"/>
    <w:rsid w:val="00F76AD6"/>
    <w:rsid w:val="00F778FE"/>
    <w:rsid w:val="00F812FA"/>
    <w:rsid w:val="00F82815"/>
    <w:rsid w:val="00F83AEF"/>
    <w:rsid w:val="00F84914"/>
    <w:rsid w:val="00F84930"/>
    <w:rsid w:val="00F8507B"/>
    <w:rsid w:val="00F862EC"/>
    <w:rsid w:val="00F86E68"/>
    <w:rsid w:val="00F91216"/>
    <w:rsid w:val="00F913D3"/>
    <w:rsid w:val="00F91420"/>
    <w:rsid w:val="00F9407F"/>
    <w:rsid w:val="00F9549C"/>
    <w:rsid w:val="00F970CB"/>
    <w:rsid w:val="00FA05C4"/>
    <w:rsid w:val="00FA47B7"/>
    <w:rsid w:val="00FA6606"/>
    <w:rsid w:val="00FB0DDE"/>
    <w:rsid w:val="00FB2147"/>
    <w:rsid w:val="00FB246F"/>
    <w:rsid w:val="00FB42C5"/>
    <w:rsid w:val="00FB5E9D"/>
    <w:rsid w:val="00FC0CBB"/>
    <w:rsid w:val="00FC3ADB"/>
    <w:rsid w:val="00FC4711"/>
    <w:rsid w:val="00FC72A8"/>
    <w:rsid w:val="00FD232C"/>
    <w:rsid w:val="00FD2DAD"/>
    <w:rsid w:val="00FD4C99"/>
    <w:rsid w:val="00FD556F"/>
    <w:rsid w:val="00FE03EF"/>
    <w:rsid w:val="00FE1856"/>
    <w:rsid w:val="00FE518F"/>
    <w:rsid w:val="00FE63B5"/>
    <w:rsid w:val="00FE6CAF"/>
    <w:rsid w:val="00FE6DDB"/>
    <w:rsid w:val="00FE79DE"/>
    <w:rsid w:val="00FF1FC9"/>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1F9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
    <w:name w:val="Mention"/>
    <w:basedOn w:val="DefaultParagraphFont"/>
    <w:uiPriority w:val="99"/>
    <w:semiHidden/>
    <w:unhideWhenUsed/>
    <w:rsid w:val="00D5642D"/>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023CD5"/>
    <w:pPr>
      <w:keepNext/>
      <w:numPr>
        <w:numId w:val="10"/>
      </w:numPr>
      <w:spacing w:before="240" w:after="180"/>
      <w:outlineLvl w:val="2"/>
    </w:pPr>
    <w:rPr>
      <w:b/>
      <w:sz w:val="22"/>
    </w:rPr>
  </w:style>
  <w:style w:type="paragraph" w:styleId="Heading4">
    <w:name w:val="heading 4"/>
    <w:aliases w:val="l4"/>
    <w:basedOn w:val="Normal"/>
    <w:next w:val="BodyText1"/>
    <w:qFormat/>
    <w:rsid w:val="00B061BC"/>
    <w:pPr>
      <w:keepNext/>
      <w:numPr>
        <w:numId w:val="37"/>
      </w:numPr>
      <w:spacing w:before="240" w:after="180"/>
      <w:outlineLvl w:val="3"/>
    </w:pPr>
    <w:rPr>
      <w:u w:val="single"/>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8F315A"/>
    <w:pPr>
      <w:tabs>
        <w:tab w:val="right" w:leader="dot" w:pos="9360"/>
      </w:tabs>
      <w:spacing w:before="240"/>
      <w:ind w:left="540" w:right="720" w:hanging="540"/>
    </w:pPr>
    <w:rPr>
      <w:i/>
      <w:noProof/>
      <w:color w:val="3333FF"/>
      <w:u w:val="single"/>
    </w:rPr>
  </w:style>
  <w:style w:type="paragraph" w:styleId="TOC2">
    <w:name w:val="toc 2"/>
    <w:basedOn w:val="Normal"/>
    <w:next w:val="Normal"/>
    <w:uiPriority w:val="39"/>
    <w:rsid w:val="008F315A"/>
    <w:pPr>
      <w:tabs>
        <w:tab w:val="right" w:leader="dot" w:pos="9360"/>
      </w:tabs>
      <w:ind w:left="1080" w:right="720" w:hanging="540"/>
    </w:pPr>
    <w:rPr>
      <w:noProof/>
      <w:color w:val="3333FF"/>
      <w:u w:val="single"/>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8F315A"/>
    <w:rPr>
      <w:rFonts w:ascii="Times New Roman" w:hAnsi="Times New Roman"/>
      <w:color w:val="3333FF"/>
      <w:position w:val="6"/>
      <w:sz w:val="16"/>
      <w:u w:val="single"/>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9A3676"/>
    <w:rPr>
      <w:color w:val="3333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023CD5"/>
    <w:rPr>
      <w:b/>
      <w:sz w:val="22"/>
      <w:szCs w:val="24"/>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uiPriority w:val="39"/>
    <w:rsid w:val="008F315A"/>
    <w:pPr>
      <w:tabs>
        <w:tab w:val="right" w:leader="dot" w:pos="9360"/>
      </w:tabs>
      <w:spacing w:before="60"/>
      <w:ind w:left="1958" w:right="634" w:hanging="432"/>
    </w:pPr>
    <w:rPr>
      <w:color w:val="3333FF"/>
      <w:u w:val="single"/>
    </w:rPr>
  </w:style>
  <w:style w:type="paragraph" w:styleId="TOC3">
    <w:name w:val="toc 3"/>
    <w:basedOn w:val="Normal"/>
    <w:next w:val="Normal"/>
    <w:uiPriority w:val="39"/>
    <w:rsid w:val="008F315A"/>
    <w:pPr>
      <w:tabs>
        <w:tab w:val="right" w:leader="dot" w:pos="9360"/>
      </w:tabs>
      <w:spacing w:before="80" w:after="40"/>
      <w:ind w:left="1339" w:right="720" w:hanging="432"/>
    </w:pPr>
    <w:rPr>
      <w:noProof/>
      <w:color w:val="3333FF"/>
      <w:u w:val="single"/>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pPr>
      <w:numPr>
        <w:numId w:val="0"/>
      </w:numPr>
      <w:ind w:left="720" w:hanging="360"/>
    </w:pPr>
    <w:rPr>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025018"/>
    <w:pPr>
      <w:numPr>
        <w:numId w:val="11"/>
      </w:numPr>
      <w:tabs>
        <w:tab w:val="clear" w:pos="360"/>
        <w:tab w:val="num" w:pos="720"/>
      </w:tabs>
      <w:ind w:left="720"/>
      <w:contextualSpacing/>
    </w:pPr>
    <w:rPr>
      <w:sz w:val="22"/>
      <w:szCs w:val="22"/>
    </w:rPr>
  </w:style>
  <w:style w:type="paragraph" w:customStyle="1" w:styleId="ListContinueBody">
    <w:name w:val="List Continue Body"/>
    <w:basedOn w:val="ListContinue"/>
    <w:qFormat/>
    <w:rsid w:val="00445548"/>
    <w:pPr>
      <w:spacing w:before="120"/>
      <w:ind w:left="720"/>
    </w:pPr>
  </w:style>
  <w:style w:type="character" w:customStyle="1" w:styleId="Mention">
    <w:name w:val="Mention"/>
    <w:basedOn w:val="DefaultParagraphFont"/>
    <w:uiPriority w:val="99"/>
    <w:semiHidden/>
    <w:unhideWhenUsed/>
    <w:rsid w:val="00D5642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447092491">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37002067">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10816500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637835346">
      <w:bodyDiv w:val="1"/>
      <w:marLeft w:val="0"/>
      <w:marRight w:val="0"/>
      <w:marTop w:val="0"/>
      <w:marBottom w:val="0"/>
      <w:divBdr>
        <w:top w:val="none" w:sz="0" w:space="0" w:color="auto"/>
        <w:left w:val="none" w:sz="0" w:space="0" w:color="auto"/>
        <w:bottom w:val="none" w:sz="0" w:space="0" w:color="auto"/>
        <w:right w:val="none" w:sz="0" w:space="0" w:color="auto"/>
      </w:divBdr>
    </w:div>
    <w:div w:id="1823540638">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51149894">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Medicare-Fee-for-Service-Payment/InpatientRehabFacPPS/IRFPAI.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ms.gov/Medicare/Medicare-Fee-for-Service-Payment/InpatientRehabFacPPS/index.html?redirect=/InpatientRehabFacPPS/06_Software.asp" TargetMode="External"/><Relationship Id="rId4" Type="http://schemas.microsoft.com/office/2007/relationships/stylesWithEffects" Target="stylesWithEffects.xml"/><Relationship Id="rId9" Type="http://schemas.openxmlformats.org/officeDocument/2006/relationships/hyperlink" Target="https://www.medicare.gov/inpatientrehabilitationfacilitycompar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85C2F-1F51-4257-8B31-DB7A35164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Supporting Statement A: IRF-PAI for the collection of data pertaining to the IRF PPS &amp; QRP (May 2018)</vt:lpstr>
    </vt:vector>
  </TitlesOfParts>
  <Company>Centers for Medicare &amp; Medicaid</Company>
  <LinksUpToDate>false</LinksUpToDate>
  <CharactersWithSpaces>28881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IRF-PAI for the collection of data pertaining to the IRF PPS &amp; QRP (May 2018)</dc:title>
  <dc:subject>Supporting Statement A: IRF-PAI for the collection of data pertaining to the Inpatient Rehabilitation Facility Prospective Payment System and Quality Reporting Program (May 2018)</dc:subject>
  <dc:creator>Centers for Medicare &amp; Medicaid</dc:creator>
  <cp:keywords>Supporting Statement A: IRF-PAI for the collection of data pertaining to the Inpatient Rehabilitation Facility Prospective Payment System and Quality Reporting Program (May 2018)</cp:keywords>
  <dc:description/>
  <cp:lastModifiedBy>SYSTEM</cp:lastModifiedBy>
  <cp:revision>2</cp:revision>
  <cp:lastPrinted>2018-05-14T17:45:00Z</cp:lastPrinted>
  <dcterms:created xsi:type="dcterms:W3CDTF">2018-10-12T15:24:00Z</dcterms:created>
  <dcterms:modified xsi:type="dcterms:W3CDTF">2018-10-12T15:24:00Z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1251086329</vt:i4>
  </property>
  <property fmtid="{D5CDD505-2E9C-101B-9397-08002B2CF9AE}" pid="4" name="_EmailSubject">
    <vt:lpwstr>CMS-10036 </vt:lpwstr>
  </property>
  <property fmtid="{D5CDD505-2E9C-101B-9397-08002B2CF9AE}" pid="5" name="_AuthorEmail">
    <vt:lpwstr>Christine.Grose@cms.hhs.gov</vt:lpwstr>
  </property>
  <property fmtid="{D5CDD505-2E9C-101B-9397-08002B2CF9AE}" pid="6" name="_AuthorEmailDisplayName">
    <vt:lpwstr>Grose, Christine R. (CMS/CCSQ)</vt:lpwstr>
  </property>
  <property fmtid="{D5CDD505-2E9C-101B-9397-08002B2CF9AE}" pid="7" name="_ReviewingToolsShownOnce">
    <vt:lpwstr/>
  </property>
</Properties>
</file>