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E2901" w14:textId="77777777" w:rsidR="009113FF" w:rsidRDefault="00F83116">
      <w:pPr>
        <w:tabs>
          <w:tab w:val="center" w:pos="4680"/>
        </w:tabs>
        <w:suppressAutoHyphens/>
        <w:rPr>
          <w:sz w:val="24"/>
        </w:rPr>
      </w:pPr>
      <w:bookmarkStart w:id="0" w:name="_GoBack"/>
      <w:bookmarkEnd w:id="0"/>
      <w:r>
        <w:rPr>
          <w:sz w:val="24"/>
        </w:rPr>
        <w:tab/>
      </w:r>
      <w:r>
        <w:rPr>
          <w:b/>
          <w:sz w:val="24"/>
        </w:rPr>
        <w:t xml:space="preserve"> </w:t>
      </w:r>
    </w:p>
    <w:p w14:paraId="6F57D16B" w14:textId="77777777" w:rsidR="00DC1C23" w:rsidRPr="00D86153" w:rsidRDefault="00DC1C23">
      <w:pPr>
        <w:tabs>
          <w:tab w:val="center" w:pos="4680"/>
        </w:tabs>
        <w:suppressAutoHyphens/>
        <w:rPr>
          <w:rFonts w:ascii="Times New Roman" w:hAnsi="Times New Roman"/>
          <w:b/>
          <w:sz w:val="24"/>
          <w:szCs w:val="24"/>
        </w:rPr>
      </w:pPr>
      <w:r>
        <w:rPr>
          <w:sz w:val="24"/>
        </w:rPr>
        <w:tab/>
      </w:r>
      <w:r w:rsidRPr="00D86153">
        <w:rPr>
          <w:rFonts w:ascii="Times New Roman" w:hAnsi="Times New Roman"/>
          <w:b/>
          <w:sz w:val="24"/>
          <w:szCs w:val="24"/>
        </w:rPr>
        <w:t>THE SUPPORTING STATEMENT</w:t>
      </w:r>
      <w:r w:rsidR="009113FF" w:rsidRPr="00D86153">
        <w:rPr>
          <w:rFonts w:ascii="Times New Roman" w:hAnsi="Times New Roman"/>
          <w:b/>
          <w:sz w:val="24"/>
          <w:szCs w:val="24"/>
        </w:rPr>
        <w:tab/>
      </w:r>
    </w:p>
    <w:p w14:paraId="733DB3B7" w14:textId="77777777" w:rsidR="00DC1C23" w:rsidRPr="00D86153" w:rsidRDefault="00DC1C23">
      <w:pPr>
        <w:tabs>
          <w:tab w:val="left" w:pos="-720"/>
        </w:tabs>
        <w:suppressAutoHyphens/>
        <w:rPr>
          <w:rFonts w:ascii="Times New Roman" w:hAnsi="Times New Roman"/>
          <w:b/>
          <w:sz w:val="24"/>
          <w:szCs w:val="24"/>
        </w:rPr>
      </w:pPr>
    </w:p>
    <w:p w14:paraId="21245FD4" w14:textId="77777777" w:rsidR="00DC1C23" w:rsidRPr="00D86153" w:rsidRDefault="00DC1C23">
      <w:pPr>
        <w:tabs>
          <w:tab w:val="left" w:pos="-720"/>
        </w:tabs>
        <w:suppressAutoHyphens/>
        <w:rPr>
          <w:rFonts w:ascii="Times New Roman" w:hAnsi="Times New Roman"/>
          <w:b/>
          <w:sz w:val="24"/>
          <w:szCs w:val="24"/>
        </w:rPr>
      </w:pPr>
      <w:r w:rsidRPr="00D86153">
        <w:rPr>
          <w:rFonts w:ascii="Times New Roman" w:hAnsi="Times New Roman"/>
          <w:b/>
          <w:sz w:val="24"/>
          <w:szCs w:val="24"/>
        </w:rPr>
        <w:t>Specific Instructions</w:t>
      </w:r>
    </w:p>
    <w:p w14:paraId="0B7D14AC" w14:textId="77777777" w:rsidR="00DC1C23" w:rsidRPr="00D86153" w:rsidRDefault="00DC1C23">
      <w:pPr>
        <w:tabs>
          <w:tab w:val="left" w:pos="-720"/>
        </w:tabs>
        <w:suppressAutoHyphens/>
        <w:rPr>
          <w:rFonts w:ascii="Times New Roman" w:hAnsi="Times New Roman"/>
          <w:b/>
          <w:sz w:val="24"/>
          <w:szCs w:val="24"/>
        </w:rPr>
      </w:pPr>
    </w:p>
    <w:p w14:paraId="588EB6FE" w14:textId="77777777" w:rsidR="002C3C4F" w:rsidRPr="00D86153" w:rsidRDefault="002C3C4F" w:rsidP="002C3C4F">
      <w:pPr>
        <w:widowControl/>
        <w:spacing w:before="100" w:beforeAutospacing="1" w:after="100" w:afterAutospacing="1"/>
        <w:rPr>
          <w:rFonts w:ascii="Times New Roman" w:hAnsi="Times New Roman"/>
          <w:snapToGrid/>
          <w:sz w:val="24"/>
          <w:szCs w:val="24"/>
        </w:rPr>
      </w:pPr>
      <w:r w:rsidRPr="00D86153">
        <w:rPr>
          <w:rFonts w:ascii="Times New Roman" w:hAnsi="Times New Roman"/>
          <w:b/>
          <w:bCs/>
          <w:snapToGrid/>
          <w:sz w:val="24"/>
          <w:szCs w:val="24"/>
        </w:rPr>
        <w:t>A. Justification</w:t>
      </w:r>
    </w:p>
    <w:p w14:paraId="760F0410" w14:textId="77777777" w:rsidR="002C3C4F" w:rsidRPr="00D86153"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Circumstances Making the Collection of Information Necessary </w:t>
      </w:r>
    </w:p>
    <w:p w14:paraId="79BBB93F" w14:textId="42AC8129" w:rsidR="007E4F07" w:rsidRPr="00C2341A" w:rsidRDefault="00826617" w:rsidP="00C2341A">
      <w:pPr>
        <w:pStyle w:val="Heading1"/>
        <w:ind w:left="360"/>
        <w:rPr>
          <w:rFonts w:ascii="Times New Roman" w:hAnsi="Times New Roman" w:cs="Times New Roman"/>
          <w:b w:val="0"/>
          <w:sz w:val="24"/>
          <w:szCs w:val="24"/>
        </w:rPr>
      </w:pPr>
      <w:r w:rsidRPr="00543D37">
        <w:rPr>
          <w:rFonts w:ascii="Times New Roman" w:hAnsi="Times New Roman" w:cs="Times New Roman"/>
          <w:b w:val="0"/>
          <w:sz w:val="24"/>
          <w:szCs w:val="24"/>
        </w:rPr>
        <w:t>The Administration for Children and Families (ACF) is requesting a renewal of, and revision to the current Uniform Project Description (UPD) OMB Control number 0970-0139</w:t>
      </w:r>
      <w:r w:rsidR="00CC74C2">
        <w:rPr>
          <w:rFonts w:ascii="Times New Roman" w:hAnsi="Times New Roman" w:cs="Times New Roman"/>
          <w:b w:val="0"/>
          <w:sz w:val="24"/>
          <w:szCs w:val="24"/>
        </w:rPr>
        <w:t>,</w:t>
      </w:r>
      <w:r w:rsidRPr="00543D37">
        <w:rPr>
          <w:rFonts w:ascii="Times New Roman" w:hAnsi="Times New Roman" w:cs="Times New Roman"/>
          <w:b w:val="0"/>
          <w:sz w:val="24"/>
          <w:szCs w:val="24"/>
        </w:rPr>
        <w:t xml:space="preserve"> </w:t>
      </w:r>
      <w:r w:rsidR="00CC74C2">
        <w:rPr>
          <w:rFonts w:ascii="Times New Roman" w:hAnsi="Times New Roman" w:cs="Times New Roman"/>
          <w:b w:val="0"/>
          <w:sz w:val="24"/>
          <w:szCs w:val="24"/>
        </w:rPr>
        <w:t xml:space="preserve">which </w:t>
      </w:r>
      <w:r w:rsidRPr="00543D37">
        <w:rPr>
          <w:rFonts w:ascii="Times New Roman" w:hAnsi="Times New Roman" w:cs="Times New Roman"/>
          <w:b w:val="0"/>
          <w:sz w:val="24"/>
          <w:szCs w:val="24"/>
        </w:rPr>
        <w:t xml:space="preserve"> will add statutorily mandated programs and content to the UPD. The complete list of programs is available as Attachment</w:t>
      </w:r>
      <w:r w:rsidR="00864953" w:rsidRPr="00543D37">
        <w:rPr>
          <w:rFonts w:ascii="Times New Roman" w:hAnsi="Times New Roman" w:cs="Times New Roman"/>
          <w:b w:val="0"/>
          <w:sz w:val="24"/>
          <w:szCs w:val="24"/>
        </w:rPr>
        <w:t xml:space="preserve"> A.</w:t>
      </w:r>
      <w:r w:rsidR="00C2341A">
        <w:rPr>
          <w:rFonts w:ascii="Times New Roman" w:hAnsi="Times New Roman" w:cs="Times New Roman"/>
          <w:b w:val="0"/>
          <w:sz w:val="24"/>
          <w:szCs w:val="24"/>
        </w:rPr>
        <w:t xml:space="preserve"> </w:t>
      </w:r>
      <w:r w:rsidR="007E4F07" w:rsidRPr="00C2341A">
        <w:rPr>
          <w:rFonts w:ascii="Times New Roman" w:hAnsi="Times New Roman"/>
          <w:b w:val="0"/>
          <w:sz w:val="24"/>
          <w:szCs w:val="24"/>
        </w:rPr>
        <w:t>The full UPD is displayed as Attachment B.</w:t>
      </w:r>
    </w:p>
    <w:p w14:paraId="7C67FE8B" w14:textId="1510A6AC" w:rsidR="00837517" w:rsidRPr="00543D37" w:rsidRDefault="00826617" w:rsidP="005B1D1B">
      <w:pPr>
        <w:pStyle w:val="Heading1"/>
        <w:ind w:left="360"/>
        <w:rPr>
          <w:rFonts w:ascii="Times New Roman" w:eastAsia="Times New Roman" w:hAnsi="Times New Roman" w:cs="Times New Roman"/>
          <w:b w:val="0"/>
          <w:bCs w:val="0"/>
          <w:snapToGrid/>
          <w:kern w:val="0"/>
          <w:sz w:val="24"/>
          <w:szCs w:val="24"/>
        </w:rPr>
      </w:pPr>
      <w:r w:rsidRPr="00543D37">
        <w:rPr>
          <w:rFonts w:ascii="Times New Roman" w:hAnsi="Times New Roman" w:cs="Times New Roman"/>
          <w:b w:val="0"/>
          <w:sz w:val="24"/>
          <w:szCs w:val="24"/>
        </w:rPr>
        <w:t xml:space="preserve">The UPD is available for use by program offices to solicit the project description and project budget information for grants and cooperative agreements. The UPD provides a selection of </w:t>
      </w:r>
      <w:r w:rsidR="000B2A90">
        <w:rPr>
          <w:rFonts w:ascii="Times New Roman" w:hAnsi="Times New Roman" w:cs="Times New Roman"/>
          <w:b w:val="0"/>
          <w:sz w:val="24"/>
          <w:szCs w:val="24"/>
        </w:rPr>
        <w:t xml:space="preserve">text options </w:t>
      </w:r>
      <w:r w:rsidR="003612EC">
        <w:rPr>
          <w:rFonts w:ascii="Times New Roman" w:hAnsi="Times New Roman" w:cs="Times New Roman"/>
          <w:b w:val="0"/>
          <w:sz w:val="24"/>
          <w:szCs w:val="24"/>
        </w:rPr>
        <w:t xml:space="preserve">for </w:t>
      </w:r>
      <w:r w:rsidRPr="00543D37">
        <w:rPr>
          <w:rFonts w:ascii="Times New Roman" w:hAnsi="Times New Roman" w:cs="Times New Roman"/>
          <w:b w:val="0"/>
          <w:sz w:val="24"/>
          <w:szCs w:val="24"/>
        </w:rPr>
        <w:t>the program office</w:t>
      </w:r>
      <w:r w:rsidR="00257B13">
        <w:rPr>
          <w:rFonts w:ascii="Times New Roman" w:hAnsi="Times New Roman" w:cs="Times New Roman"/>
          <w:b w:val="0"/>
          <w:sz w:val="24"/>
          <w:szCs w:val="24"/>
        </w:rPr>
        <w:t>s</w:t>
      </w:r>
      <w:r w:rsidRPr="00543D37">
        <w:rPr>
          <w:rFonts w:ascii="Times New Roman" w:hAnsi="Times New Roman" w:cs="Times New Roman"/>
          <w:b w:val="0"/>
          <w:sz w:val="24"/>
          <w:szCs w:val="24"/>
        </w:rPr>
        <w:t xml:space="preserve"> </w:t>
      </w:r>
      <w:r w:rsidR="003612EC">
        <w:rPr>
          <w:rFonts w:ascii="Times New Roman" w:hAnsi="Times New Roman" w:cs="Times New Roman"/>
          <w:b w:val="0"/>
          <w:sz w:val="24"/>
          <w:szCs w:val="24"/>
        </w:rPr>
        <w:t xml:space="preserve">to </w:t>
      </w:r>
      <w:r w:rsidR="00626970">
        <w:rPr>
          <w:rFonts w:ascii="Times New Roman" w:hAnsi="Times New Roman" w:cs="Times New Roman"/>
          <w:b w:val="0"/>
          <w:sz w:val="24"/>
          <w:szCs w:val="24"/>
        </w:rPr>
        <w:t>choose</w:t>
      </w:r>
      <w:r w:rsidR="003612EC">
        <w:rPr>
          <w:rFonts w:ascii="Times New Roman" w:hAnsi="Times New Roman" w:cs="Times New Roman"/>
          <w:b w:val="0"/>
          <w:sz w:val="24"/>
          <w:szCs w:val="24"/>
        </w:rPr>
        <w:t xml:space="preserve"> from</w:t>
      </w:r>
      <w:r w:rsidRPr="00543D37">
        <w:rPr>
          <w:rFonts w:ascii="Times New Roman" w:hAnsi="Times New Roman" w:cs="Times New Roman"/>
          <w:b w:val="0"/>
          <w:sz w:val="24"/>
          <w:szCs w:val="24"/>
        </w:rPr>
        <w:t xml:space="preserve">, </w:t>
      </w:r>
      <w:r w:rsidR="00EF2AF9">
        <w:rPr>
          <w:rFonts w:ascii="Times New Roman" w:hAnsi="Times New Roman" w:cs="Times New Roman"/>
          <w:b w:val="0"/>
          <w:sz w:val="24"/>
          <w:szCs w:val="24"/>
        </w:rPr>
        <w:t xml:space="preserve">which are used </w:t>
      </w:r>
      <w:r w:rsidRPr="00543D37">
        <w:rPr>
          <w:rFonts w:ascii="Times New Roman" w:hAnsi="Times New Roman" w:cs="Times New Roman"/>
          <w:b w:val="0"/>
          <w:sz w:val="24"/>
          <w:szCs w:val="24"/>
        </w:rPr>
        <w:t xml:space="preserve">to communicate the application requirements for a specific grant or cooperative agreement funding opportunity announcement (FOA), as required by 45 C.F.R. § 75.203, </w:t>
      </w:r>
      <w:r w:rsidR="00AD396D" w:rsidRPr="00543D37">
        <w:rPr>
          <w:rFonts w:ascii="Times New Roman" w:hAnsi="Times New Roman" w:cs="Times New Roman"/>
          <w:b w:val="0"/>
          <w:sz w:val="24"/>
          <w:szCs w:val="24"/>
        </w:rPr>
        <w:t xml:space="preserve">and Appendix I to Part 75 – Full Text of Notice of Funding Opportunity, as </w:t>
      </w:r>
      <w:r w:rsidR="00626970">
        <w:rPr>
          <w:rFonts w:ascii="Times New Roman" w:hAnsi="Times New Roman" w:cs="Times New Roman"/>
          <w:b w:val="0"/>
          <w:sz w:val="24"/>
          <w:szCs w:val="24"/>
        </w:rPr>
        <w:t xml:space="preserve">excerpted </w:t>
      </w:r>
      <w:r w:rsidRPr="00543D37">
        <w:rPr>
          <w:rFonts w:ascii="Times New Roman" w:hAnsi="Times New Roman" w:cs="Times New Roman"/>
          <w:b w:val="0"/>
          <w:sz w:val="24"/>
          <w:szCs w:val="24"/>
        </w:rPr>
        <w:t xml:space="preserve">in Attachment C. </w:t>
      </w:r>
    </w:p>
    <w:p w14:paraId="3C9D2138" w14:textId="0B3BEA78" w:rsidR="00853D7F" w:rsidRPr="00543D37" w:rsidRDefault="00853D7F" w:rsidP="005158E4">
      <w:pPr>
        <w:pStyle w:val="Heading1"/>
        <w:spacing w:before="100" w:beforeAutospacing="1" w:after="100" w:afterAutospacing="1"/>
        <w:ind w:left="360"/>
        <w:rPr>
          <w:rFonts w:ascii="Times New Roman" w:hAnsi="Times New Roman" w:cs="Times New Roman"/>
          <w:b w:val="0"/>
          <w:sz w:val="24"/>
          <w:szCs w:val="24"/>
        </w:rPr>
      </w:pPr>
      <w:r w:rsidRPr="00543D37">
        <w:rPr>
          <w:rFonts w:ascii="Times New Roman" w:hAnsi="Times New Roman" w:cs="Times New Roman"/>
          <w:b w:val="0"/>
          <w:sz w:val="24"/>
          <w:szCs w:val="24"/>
        </w:rPr>
        <w:t>The ability to select the appropriate standard language for a given FOA reduces the burden of application preparation</w:t>
      </w:r>
      <w:r w:rsidR="007B1509" w:rsidRPr="00543D37">
        <w:rPr>
          <w:rFonts w:ascii="Times New Roman" w:hAnsi="Times New Roman" w:cs="Times New Roman"/>
          <w:b w:val="0"/>
          <w:sz w:val="24"/>
          <w:szCs w:val="24"/>
        </w:rPr>
        <w:t>,</w:t>
      </w:r>
      <w:r w:rsidRPr="00543D37">
        <w:rPr>
          <w:rFonts w:ascii="Times New Roman" w:hAnsi="Times New Roman" w:cs="Times New Roman"/>
          <w:b w:val="0"/>
          <w:sz w:val="24"/>
          <w:szCs w:val="24"/>
        </w:rPr>
        <w:t xml:space="preserve"> by eliminating unnecessary portions of the application for a given announcement. In addition, it provides consistency in the application objective review process required by 45 C.F.R. § 75.204, as </w:t>
      </w:r>
      <w:r w:rsidR="00626970">
        <w:rPr>
          <w:rFonts w:ascii="Times New Roman" w:hAnsi="Times New Roman" w:cs="Times New Roman"/>
          <w:b w:val="0"/>
          <w:sz w:val="24"/>
          <w:szCs w:val="24"/>
        </w:rPr>
        <w:t xml:space="preserve">excerpted </w:t>
      </w:r>
      <w:r w:rsidRPr="00543D37">
        <w:rPr>
          <w:rFonts w:ascii="Times New Roman" w:hAnsi="Times New Roman" w:cs="Times New Roman"/>
          <w:b w:val="0"/>
          <w:sz w:val="24"/>
          <w:szCs w:val="24"/>
        </w:rPr>
        <w:t>in Attachment C.</w:t>
      </w:r>
    </w:p>
    <w:p w14:paraId="117CB116" w14:textId="77777777" w:rsidR="002C3C4F" w:rsidRPr="00D86153" w:rsidRDefault="00790D2C" w:rsidP="005158E4">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P</w:t>
      </w:r>
      <w:r w:rsidR="002C3C4F" w:rsidRPr="00D86153">
        <w:rPr>
          <w:rFonts w:ascii="Times New Roman" w:hAnsi="Times New Roman"/>
          <w:snapToGrid/>
          <w:sz w:val="24"/>
          <w:szCs w:val="24"/>
        </w:rPr>
        <w:t xml:space="preserve">urpose and Use of the Information Collection </w:t>
      </w:r>
    </w:p>
    <w:p w14:paraId="77A26019" w14:textId="756A8D2B" w:rsidR="00CC49E2" w:rsidRPr="00543D37" w:rsidRDefault="00CC49E2" w:rsidP="00A305A4">
      <w:pPr>
        <w:spacing w:before="100" w:beforeAutospacing="1" w:after="100" w:afterAutospacing="1"/>
        <w:ind w:left="360"/>
        <w:rPr>
          <w:rFonts w:ascii="Times New Roman" w:hAnsi="Times New Roman"/>
          <w:sz w:val="24"/>
          <w:szCs w:val="24"/>
        </w:rPr>
      </w:pPr>
      <w:r w:rsidRPr="00543D37">
        <w:rPr>
          <w:rFonts w:ascii="Times New Roman" w:hAnsi="Times New Roman"/>
          <w:sz w:val="24"/>
          <w:szCs w:val="24"/>
        </w:rPr>
        <w:t xml:space="preserve">ACF </w:t>
      </w:r>
      <w:r w:rsidR="00173F11" w:rsidRPr="00543D37">
        <w:rPr>
          <w:rFonts w:ascii="Times New Roman" w:hAnsi="Times New Roman"/>
          <w:sz w:val="24"/>
          <w:szCs w:val="24"/>
        </w:rPr>
        <w:t>p</w:t>
      </w:r>
      <w:r w:rsidRPr="00543D37">
        <w:rPr>
          <w:rFonts w:ascii="Times New Roman" w:hAnsi="Times New Roman"/>
          <w:sz w:val="24"/>
          <w:szCs w:val="24"/>
        </w:rPr>
        <w:t xml:space="preserve">rogram </w:t>
      </w:r>
      <w:r w:rsidR="00173F11" w:rsidRPr="00543D37">
        <w:rPr>
          <w:rFonts w:ascii="Times New Roman" w:hAnsi="Times New Roman"/>
          <w:sz w:val="24"/>
          <w:szCs w:val="24"/>
        </w:rPr>
        <w:t>of</w:t>
      </w:r>
      <w:r w:rsidRPr="00543D37">
        <w:rPr>
          <w:rFonts w:ascii="Times New Roman" w:hAnsi="Times New Roman"/>
          <w:sz w:val="24"/>
          <w:szCs w:val="24"/>
        </w:rPr>
        <w:t>fices, grants manage</w:t>
      </w:r>
      <w:r w:rsidR="00391624">
        <w:rPr>
          <w:rFonts w:ascii="Times New Roman" w:hAnsi="Times New Roman"/>
          <w:sz w:val="24"/>
          <w:szCs w:val="24"/>
        </w:rPr>
        <w:t>ment officials, and expert non-federal and f</w:t>
      </w:r>
      <w:r w:rsidRPr="00543D37">
        <w:rPr>
          <w:rFonts w:ascii="Times New Roman" w:hAnsi="Times New Roman"/>
          <w:sz w:val="24"/>
          <w:szCs w:val="24"/>
        </w:rPr>
        <w:t xml:space="preserve">ederal panel reviewers use the information provided through grant applications to select and award discretionary grants and cooperative agreements. Program </w:t>
      </w:r>
      <w:r w:rsidR="00173F11" w:rsidRPr="00543D37">
        <w:rPr>
          <w:rFonts w:ascii="Times New Roman" w:hAnsi="Times New Roman"/>
          <w:sz w:val="24"/>
          <w:szCs w:val="24"/>
        </w:rPr>
        <w:t>o</w:t>
      </w:r>
      <w:r w:rsidRPr="00543D37">
        <w:rPr>
          <w:rFonts w:ascii="Times New Roman" w:hAnsi="Times New Roman"/>
          <w:sz w:val="24"/>
          <w:szCs w:val="24"/>
        </w:rPr>
        <w:t xml:space="preserve">ffices use the information to ensure </w:t>
      </w:r>
      <w:r w:rsidR="00173F11" w:rsidRPr="00543D37">
        <w:rPr>
          <w:rFonts w:ascii="Times New Roman" w:hAnsi="Times New Roman"/>
          <w:sz w:val="24"/>
          <w:szCs w:val="24"/>
        </w:rPr>
        <w:t xml:space="preserve">the </w:t>
      </w:r>
      <w:r w:rsidRPr="00543D37">
        <w:rPr>
          <w:rFonts w:ascii="Times New Roman" w:hAnsi="Times New Roman"/>
          <w:sz w:val="24"/>
          <w:szCs w:val="24"/>
        </w:rPr>
        <w:t>Congress</w:t>
      </w:r>
      <w:r w:rsidR="00173F11" w:rsidRPr="00543D37">
        <w:rPr>
          <w:rFonts w:ascii="Times New Roman" w:hAnsi="Times New Roman"/>
          <w:sz w:val="24"/>
          <w:szCs w:val="24"/>
        </w:rPr>
        <w:t xml:space="preserve">ional </w:t>
      </w:r>
      <w:r w:rsidRPr="00543D37">
        <w:rPr>
          <w:rFonts w:ascii="Times New Roman" w:hAnsi="Times New Roman"/>
          <w:sz w:val="24"/>
          <w:szCs w:val="24"/>
        </w:rPr>
        <w:t xml:space="preserve">intent of </w:t>
      </w:r>
      <w:r w:rsidR="00173F11" w:rsidRPr="00543D37">
        <w:rPr>
          <w:rFonts w:ascii="Times New Roman" w:hAnsi="Times New Roman"/>
          <w:sz w:val="24"/>
          <w:szCs w:val="24"/>
        </w:rPr>
        <w:t xml:space="preserve">the </w:t>
      </w:r>
      <w:r w:rsidRPr="00543D37">
        <w:rPr>
          <w:rFonts w:ascii="Times New Roman" w:hAnsi="Times New Roman"/>
          <w:sz w:val="24"/>
          <w:szCs w:val="24"/>
        </w:rPr>
        <w:t>authorizing legislation will be implemented through funded grant project</w:t>
      </w:r>
      <w:r w:rsidR="00173F11" w:rsidRPr="00543D37">
        <w:rPr>
          <w:rFonts w:ascii="Times New Roman" w:hAnsi="Times New Roman"/>
          <w:sz w:val="24"/>
          <w:szCs w:val="24"/>
        </w:rPr>
        <w:t>s,</w:t>
      </w:r>
      <w:r w:rsidRPr="00543D37">
        <w:rPr>
          <w:rFonts w:ascii="Times New Roman" w:hAnsi="Times New Roman"/>
          <w:sz w:val="24"/>
          <w:szCs w:val="24"/>
        </w:rPr>
        <w:t xml:space="preserve"> and that applicant entities are eligible to receive grant funds.</w:t>
      </w:r>
    </w:p>
    <w:p w14:paraId="584F8E72" w14:textId="0A6CFEF4" w:rsidR="00CC49E2" w:rsidRPr="00543D37" w:rsidRDefault="006727E8" w:rsidP="00A305A4">
      <w:pPr>
        <w:spacing w:before="100" w:beforeAutospacing="1" w:after="100" w:afterAutospacing="1"/>
        <w:ind w:left="360"/>
        <w:rPr>
          <w:rFonts w:ascii="Times New Roman" w:hAnsi="Times New Roman"/>
          <w:sz w:val="24"/>
          <w:szCs w:val="24"/>
        </w:rPr>
      </w:pPr>
      <w:r>
        <w:rPr>
          <w:rFonts w:ascii="Times New Roman" w:hAnsi="Times New Roman"/>
          <w:sz w:val="24"/>
          <w:szCs w:val="24"/>
        </w:rPr>
        <w:t>Expert non-federal and f</w:t>
      </w:r>
      <w:r w:rsidR="00CC49E2" w:rsidRPr="00543D37">
        <w:rPr>
          <w:rFonts w:ascii="Times New Roman" w:hAnsi="Times New Roman"/>
          <w:sz w:val="24"/>
          <w:szCs w:val="24"/>
        </w:rPr>
        <w:t>ederal objective review panelists score the information provided in applications as they evaluate applications in the context of the FOAs’ published criteria to ensure that the best</w:t>
      </w:r>
      <w:r w:rsidR="00194AFE">
        <w:rPr>
          <w:rFonts w:ascii="Times New Roman" w:hAnsi="Times New Roman"/>
          <w:sz w:val="24"/>
          <w:szCs w:val="24"/>
        </w:rPr>
        <w:t xml:space="preserve"> </w:t>
      </w:r>
      <w:r w:rsidR="00CC49E2" w:rsidRPr="00543D37">
        <w:rPr>
          <w:rFonts w:ascii="Times New Roman" w:hAnsi="Times New Roman"/>
          <w:sz w:val="24"/>
          <w:szCs w:val="24"/>
        </w:rPr>
        <w:t>proposed projects are funded.</w:t>
      </w:r>
    </w:p>
    <w:p w14:paraId="377C457B" w14:textId="4A732B2D" w:rsidR="00C73972" w:rsidRDefault="00CC49E2" w:rsidP="00C73972">
      <w:pPr>
        <w:spacing w:before="100" w:beforeAutospacing="1" w:after="100" w:afterAutospacing="1"/>
        <w:ind w:left="360"/>
        <w:rPr>
          <w:rFonts w:ascii="Times New Roman" w:hAnsi="Times New Roman"/>
          <w:sz w:val="24"/>
          <w:szCs w:val="24"/>
        </w:rPr>
        <w:sectPr w:rsidR="00C73972" w:rsidSect="00DD35A4">
          <w:footerReference w:type="default" r:id="rId12"/>
          <w:headerReference w:type="first" r:id="rId13"/>
          <w:footerReference w:type="first" r:id="rId14"/>
          <w:endnotePr>
            <w:numFmt w:val="decimal"/>
          </w:endnotePr>
          <w:pgSz w:w="12240" w:h="15840"/>
          <w:pgMar w:top="1440" w:right="1440" w:bottom="1440" w:left="1440" w:header="1440" w:footer="1440" w:gutter="0"/>
          <w:pgNumType w:start="1"/>
          <w:cols w:space="720"/>
          <w:noEndnote/>
          <w:titlePg/>
          <w:docGrid w:linePitch="272"/>
        </w:sectPr>
      </w:pPr>
      <w:r w:rsidRPr="00543D37">
        <w:rPr>
          <w:rFonts w:ascii="Times New Roman" w:hAnsi="Times New Roman"/>
          <w:sz w:val="24"/>
          <w:szCs w:val="24"/>
        </w:rPr>
        <w:t>Grants management officials use the information c</w:t>
      </w:r>
      <w:r w:rsidR="006727E8">
        <w:rPr>
          <w:rFonts w:ascii="Times New Roman" w:hAnsi="Times New Roman"/>
          <w:sz w:val="24"/>
          <w:szCs w:val="24"/>
        </w:rPr>
        <w:t>ollected to ensure appropriate f</w:t>
      </w:r>
      <w:r w:rsidRPr="00543D37">
        <w:rPr>
          <w:rFonts w:ascii="Times New Roman" w:hAnsi="Times New Roman"/>
          <w:sz w:val="24"/>
          <w:szCs w:val="24"/>
        </w:rPr>
        <w:t>ede</w:t>
      </w:r>
      <w:r w:rsidR="006727E8">
        <w:rPr>
          <w:rFonts w:ascii="Times New Roman" w:hAnsi="Times New Roman"/>
          <w:sz w:val="24"/>
          <w:szCs w:val="24"/>
        </w:rPr>
        <w:t>ral stewardship of f</w:t>
      </w:r>
      <w:r w:rsidRPr="00543D37">
        <w:rPr>
          <w:rFonts w:ascii="Times New Roman" w:hAnsi="Times New Roman"/>
          <w:sz w:val="24"/>
          <w:szCs w:val="24"/>
        </w:rPr>
        <w:t>ederal grant funds. This includes review of compliance audits, information provided by OMB-designated websites, and, when available, CPA certifications that appropriate financial systems are in place and that proposed budgeted project costs are allowable, allocable and reasonabl</w:t>
      </w:r>
      <w:r w:rsidR="00C73972">
        <w:rPr>
          <w:rFonts w:ascii="Times New Roman" w:hAnsi="Times New Roman"/>
          <w:sz w:val="24"/>
          <w:szCs w:val="24"/>
        </w:rPr>
        <w:t>e</w:t>
      </w:r>
    </w:p>
    <w:p w14:paraId="0A658862" w14:textId="77777777" w:rsidR="002C3C4F" w:rsidRPr="00D86153"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lastRenderedPageBreak/>
        <w:t xml:space="preserve">Use of Improved Information Technology and Burden Reduction </w:t>
      </w:r>
    </w:p>
    <w:p w14:paraId="742DBEDC" w14:textId="51137BB3" w:rsidR="00915645" w:rsidRPr="00543D37" w:rsidRDefault="00915645" w:rsidP="00C642CC">
      <w:pPr>
        <w:pStyle w:val="Heading3"/>
        <w:keepNext w:val="0"/>
        <w:ind w:left="360"/>
        <w:jc w:val="left"/>
        <w:rPr>
          <w:rFonts w:ascii="Times New Roman" w:hAnsi="Times New Roman" w:cs="Times New Roman"/>
        </w:rPr>
      </w:pPr>
      <w:r w:rsidRPr="00543D37">
        <w:rPr>
          <w:rFonts w:ascii="Times New Roman" w:hAnsi="Times New Roman" w:cs="Times New Roman"/>
        </w:rPr>
        <w:t xml:space="preserve">In October 2011 (FY 2012), ACF published a notice in the </w:t>
      </w:r>
      <w:r w:rsidRPr="00543D37">
        <w:rPr>
          <w:rFonts w:ascii="Times New Roman" w:hAnsi="Times New Roman" w:cs="Times New Roman"/>
          <w:i/>
        </w:rPr>
        <w:t>Federal Register</w:t>
      </w:r>
      <w:r w:rsidRPr="00543D37">
        <w:rPr>
          <w:rFonts w:ascii="Times New Roman" w:hAnsi="Times New Roman" w:cs="Times New Roman"/>
        </w:rPr>
        <w:t xml:space="preserve"> (76 Fed. Reg. 6671) requiring electronic submission of grant applications </w:t>
      </w:r>
      <w:r w:rsidR="00C32A46" w:rsidRPr="00543D37">
        <w:rPr>
          <w:rFonts w:ascii="Times New Roman" w:hAnsi="Times New Roman" w:cs="Times New Roman"/>
        </w:rPr>
        <w:t>for</w:t>
      </w:r>
      <w:r w:rsidRPr="00543D37">
        <w:rPr>
          <w:rFonts w:ascii="Times New Roman" w:hAnsi="Times New Roman" w:cs="Times New Roman"/>
        </w:rPr>
        <w:t xml:space="preserve"> discretionary FOAs through </w:t>
      </w:r>
      <w:r w:rsidR="00510CE9" w:rsidRPr="00510CE9">
        <w:rPr>
          <w:rStyle w:val="Hyperlink"/>
          <w:rFonts w:ascii="Times New Roman" w:hAnsi="Times New Roman" w:cs="Times New Roman"/>
          <w:color w:val="auto"/>
          <w:u w:val="none"/>
        </w:rPr>
        <w:t xml:space="preserve">the </w:t>
      </w:r>
      <w:r w:rsidR="001A7B09" w:rsidRPr="00510CE9">
        <w:rPr>
          <w:rStyle w:val="Hyperlink"/>
          <w:rFonts w:ascii="Times New Roman" w:hAnsi="Times New Roman" w:cs="Times New Roman"/>
          <w:color w:val="auto"/>
          <w:u w:val="none"/>
        </w:rPr>
        <w:t>OMB-designated website</w:t>
      </w:r>
      <w:r w:rsidR="00510CE9">
        <w:rPr>
          <w:rStyle w:val="Hyperlink"/>
          <w:rFonts w:ascii="Times New Roman" w:hAnsi="Times New Roman" w:cs="Times New Roman"/>
          <w:color w:val="auto"/>
          <w:u w:val="none"/>
        </w:rPr>
        <w:t>,</w:t>
      </w:r>
      <w:r w:rsidR="001A7B09" w:rsidRPr="00510CE9">
        <w:rPr>
          <w:rStyle w:val="Hyperlink"/>
          <w:rFonts w:ascii="Times New Roman" w:hAnsi="Times New Roman" w:cs="Times New Roman"/>
          <w:color w:val="auto"/>
          <w:u w:val="none"/>
        </w:rPr>
        <w:t xml:space="preserve"> </w:t>
      </w:r>
      <w:hyperlink r:id="rId15" w:history="1">
        <w:r w:rsidRPr="00510CE9">
          <w:rPr>
            <w:rStyle w:val="Hyperlink"/>
            <w:rFonts w:ascii="Times New Roman" w:hAnsi="Times New Roman" w:cs="Times New Roman"/>
            <w:color w:val="auto"/>
            <w:u w:val="none"/>
          </w:rPr>
          <w:t>Grants.gov</w:t>
        </w:r>
      </w:hyperlink>
      <w:r w:rsidR="001A7B09" w:rsidRPr="00510CE9">
        <w:rPr>
          <w:rStyle w:val="Hyperlink"/>
          <w:rFonts w:ascii="Times New Roman" w:hAnsi="Times New Roman" w:cs="Times New Roman"/>
          <w:color w:val="auto"/>
          <w:u w:val="none"/>
        </w:rPr>
        <w:t>.</w:t>
      </w:r>
      <w:r w:rsidR="00C32A46" w:rsidRPr="00510CE9">
        <w:rPr>
          <w:rFonts w:ascii="Times New Roman" w:hAnsi="Times New Roman" w:cs="Times New Roman"/>
        </w:rPr>
        <w:t xml:space="preserve"> </w:t>
      </w:r>
      <w:r w:rsidR="00C32A46" w:rsidRPr="00543D37">
        <w:rPr>
          <w:rFonts w:ascii="Times New Roman" w:hAnsi="Times New Roman" w:cs="Times New Roman"/>
        </w:rPr>
        <w:t>Subsequent to the HHS</w:t>
      </w:r>
      <w:r w:rsidRPr="00543D37">
        <w:rPr>
          <w:rFonts w:ascii="Times New Roman" w:hAnsi="Times New Roman" w:cs="Times New Roman"/>
        </w:rPr>
        <w:t xml:space="preserve"> implementation of 2 CFR Part 200 at 45 CFR Part 75, where electronic application </w:t>
      </w:r>
      <w:r w:rsidR="00510CE9">
        <w:rPr>
          <w:rFonts w:ascii="Times New Roman" w:hAnsi="Times New Roman" w:cs="Times New Roman"/>
        </w:rPr>
        <w:t xml:space="preserve">submission </w:t>
      </w:r>
      <w:r w:rsidRPr="00543D37">
        <w:rPr>
          <w:rFonts w:ascii="Times New Roman" w:hAnsi="Times New Roman" w:cs="Times New Roman"/>
        </w:rPr>
        <w:t xml:space="preserve">through Grants.gov is required at § 75.206, electronic application submission has risen from 80 percent (in 2011) to </w:t>
      </w:r>
      <w:r w:rsidR="00C642CC" w:rsidRPr="00543D37">
        <w:rPr>
          <w:rFonts w:ascii="Times New Roman" w:hAnsi="Times New Roman" w:cs="Times New Roman"/>
        </w:rPr>
        <w:t>9</w:t>
      </w:r>
      <w:r w:rsidR="00C642CC">
        <w:rPr>
          <w:rFonts w:ascii="Times New Roman" w:hAnsi="Times New Roman" w:cs="Times New Roman"/>
        </w:rPr>
        <w:t>8</w:t>
      </w:r>
      <w:r w:rsidR="00C642CC" w:rsidRPr="00543D37">
        <w:rPr>
          <w:rFonts w:ascii="Times New Roman" w:hAnsi="Times New Roman" w:cs="Times New Roman"/>
        </w:rPr>
        <w:t xml:space="preserve"> </w:t>
      </w:r>
      <w:r w:rsidRPr="00543D37">
        <w:rPr>
          <w:rFonts w:ascii="Times New Roman" w:hAnsi="Times New Roman" w:cs="Times New Roman"/>
        </w:rPr>
        <w:t>percent (in 201</w:t>
      </w:r>
      <w:r w:rsidR="00C32A46" w:rsidRPr="00543D37">
        <w:rPr>
          <w:rFonts w:ascii="Times New Roman" w:hAnsi="Times New Roman" w:cs="Times New Roman"/>
        </w:rPr>
        <w:t>8</w:t>
      </w:r>
      <w:r w:rsidRPr="00543D37">
        <w:rPr>
          <w:rFonts w:ascii="Times New Roman" w:hAnsi="Times New Roman" w:cs="Times New Roman"/>
        </w:rPr>
        <w:t xml:space="preserve">) of all applications. The electronic grant application submission process reduces the time and financial burden to the applicant, making the application process more efficient by eliminating delays and costs inherent in a paper-based manual process. </w:t>
      </w:r>
    </w:p>
    <w:p w14:paraId="255B6C7A" w14:textId="3EB923DB" w:rsidR="00072FE4" w:rsidRPr="00072FE4" w:rsidRDefault="00915645" w:rsidP="00017E48">
      <w:pPr>
        <w:pStyle w:val="Default"/>
        <w:spacing w:before="100" w:beforeAutospacing="1" w:after="100" w:afterAutospacing="1"/>
        <w:ind w:left="360"/>
      </w:pPr>
      <w:r w:rsidRPr="00543D37">
        <w:t xml:space="preserve">The electronic grant application process involves four functions. </w:t>
      </w:r>
      <w:r w:rsidR="009A4B4E">
        <w:t xml:space="preserve">First, an interested party </w:t>
      </w:r>
      <w:r w:rsidRPr="00543D37">
        <w:t>use</w:t>
      </w:r>
      <w:r w:rsidR="009A4B4E">
        <w:t>s</w:t>
      </w:r>
      <w:r w:rsidRPr="00543D37">
        <w:t xml:space="preserve"> the </w:t>
      </w:r>
      <w:r w:rsidRPr="00543D37">
        <w:rPr>
          <w:i/>
        </w:rPr>
        <w:t>Search Grants</w:t>
      </w:r>
      <w:r w:rsidRPr="00543D37">
        <w:t xml:space="preserve"> function at Grants.gov to identify a particular public assistance funding opportunity. Second, the application package </w:t>
      </w:r>
      <w:r w:rsidR="00952922" w:rsidRPr="00543D37">
        <w:t xml:space="preserve">is </w:t>
      </w:r>
      <w:r w:rsidRPr="00543D37">
        <w:t xml:space="preserve">downloaded under </w:t>
      </w:r>
      <w:r w:rsidR="007737CC" w:rsidRPr="00543D37">
        <w:rPr>
          <w:i/>
        </w:rPr>
        <w:t>Applica</w:t>
      </w:r>
      <w:r w:rsidR="007737CC">
        <w:rPr>
          <w:i/>
        </w:rPr>
        <w:t>nts</w:t>
      </w:r>
      <w:r w:rsidR="007737CC" w:rsidRPr="00543D37">
        <w:rPr>
          <w:i/>
        </w:rPr>
        <w:t xml:space="preserve"> </w:t>
      </w:r>
      <w:r w:rsidRPr="00543D37">
        <w:t xml:space="preserve">at Grants.gov. Next, the applicant prepares the application package off-line, or using the Grants.gov </w:t>
      </w:r>
      <w:r w:rsidRPr="00543D37">
        <w:rPr>
          <w:i/>
        </w:rPr>
        <w:t>Workspace</w:t>
      </w:r>
      <w:r w:rsidRPr="00543D37">
        <w:t xml:space="preserve">, and submits the application package electronically. </w:t>
      </w:r>
      <w:r w:rsidR="00952922" w:rsidRPr="00543D37">
        <w:t>D</w:t>
      </w:r>
      <w:r w:rsidR="00E3712C" w:rsidRPr="00543D37">
        <w:t>uring this step, the applic</w:t>
      </w:r>
      <w:r w:rsidR="00952922" w:rsidRPr="00543D37">
        <w:t xml:space="preserve">ant follows the instructions found in the UPD, which is </w:t>
      </w:r>
      <w:r w:rsidR="00072FE4" w:rsidRPr="00695165">
        <w:t>found in</w:t>
      </w:r>
      <w:r w:rsidR="00072FE4" w:rsidRPr="00072FE4">
        <w:rPr>
          <w:i/>
        </w:rPr>
        <w:t xml:space="preserve"> Section IV.2. Content and Form of Application Submission, The Project Description</w:t>
      </w:r>
      <w:r w:rsidR="00072FE4">
        <w:rPr>
          <w:i/>
        </w:rPr>
        <w:t xml:space="preserve"> </w:t>
      </w:r>
      <w:r w:rsidR="00072FE4" w:rsidRPr="00072FE4">
        <w:t>of the FOA.</w:t>
      </w:r>
      <w:r w:rsidR="00695165">
        <w:t xml:space="preserve"> </w:t>
      </w:r>
      <w:r w:rsidR="00695165" w:rsidRPr="00543D37">
        <w:t>Last, Grants.gov allows the applicant to track the status of the submitted application using</w:t>
      </w:r>
      <w:r w:rsidR="00695165">
        <w:t xml:space="preserve"> </w:t>
      </w:r>
      <w:r w:rsidR="00695165" w:rsidRPr="009A4B4E">
        <w:rPr>
          <w:i/>
        </w:rPr>
        <w:t>Track Your Application</w:t>
      </w:r>
      <w:r w:rsidR="00695165" w:rsidRPr="00695165">
        <w:t>.</w:t>
      </w:r>
    </w:p>
    <w:p w14:paraId="19A1A1D0" w14:textId="77777777" w:rsidR="002C3C4F" w:rsidRPr="00D86153" w:rsidRDefault="002C3C4F" w:rsidP="00017E48">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Efforts to Identify Duplication and Use of Similar Information </w:t>
      </w:r>
    </w:p>
    <w:p w14:paraId="68C96EC5" w14:textId="214C9484" w:rsidR="00BB0E5A" w:rsidRDefault="00BB0E5A" w:rsidP="008906EF">
      <w:pPr>
        <w:tabs>
          <w:tab w:val="left" w:pos="-720"/>
        </w:tabs>
        <w:suppressAutoHyphens/>
        <w:spacing w:before="100" w:beforeAutospacing="1" w:after="100" w:afterAutospacing="1"/>
        <w:ind w:left="360"/>
        <w:rPr>
          <w:rFonts w:ascii="Times New Roman" w:hAnsi="Times New Roman"/>
          <w:sz w:val="24"/>
          <w:szCs w:val="24"/>
        </w:rPr>
      </w:pPr>
      <w:r w:rsidRPr="00543D37">
        <w:rPr>
          <w:rFonts w:ascii="Times New Roman" w:hAnsi="Times New Roman"/>
          <w:sz w:val="24"/>
          <w:szCs w:val="24"/>
        </w:rPr>
        <w:t>This is not applicable.  Competitive applications are time and applicant specific.  The UPD provides a common way in which this information is collected to avoid duplicative efforts.</w:t>
      </w:r>
    </w:p>
    <w:p w14:paraId="531A9B64" w14:textId="77777777" w:rsidR="002C3C4F" w:rsidRPr="00D86153" w:rsidRDefault="002C3C4F" w:rsidP="00695165">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Impact on Small Businesses or Other Small Entities </w:t>
      </w:r>
    </w:p>
    <w:p w14:paraId="3EC82A7D" w14:textId="77777777" w:rsidR="00AB1B14" w:rsidRPr="00594DED" w:rsidRDefault="00AB1B14" w:rsidP="008906EF">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The information requested is selected from the available text options in the UPD and assures the minimum amount needed to comply with program requirements.  It cannot be reduced for small entities.  No other Federal agency collects the information required to evaluate the unique program criteria. </w:t>
      </w:r>
    </w:p>
    <w:p w14:paraId="0C06D8E0" w14:textId="77777777" w:rsidR="002C3C4F" w:rsidRPr="00D86153" w:rsidRDefault="002C3C4F" w:rsidP="00695165">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Consequences of Collecting the Information Less Frequently </w:t>
      </w:r>
    </w:p>
    <w:p w14:paraId="022AAF02" w14:textId="7DE49FD3" w:rsidR="003D6523" w:rsidRPr="00594DED" w:rsidRDefault="003D6523" w:rsidP="00DD257C">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If this information is not collected, adequate data will not be available to evaluate the proposed projects and select the appropriate grantees.  Reduced frequency is not possible as the annual frequency to solicit applications and make grant awards coincides with the annual appropriation of funds by Congress.  Furthermore, not collecting applications for competitive projects would be inconsistent with Departmental policy and other authorities.   </w:t>
      </w:r>
    </w:p>
    <w:p w14:paraId="75AB6398" w14:textId="5B1FC928" w:rsidR="003D6523" w:rsidRPr="00594DED" w:rsidRDefault="003D6523" w:rsidP="00EC6672">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The consequence of requiring OMB review of individual program announcements would be to place additional stress on an already constrained annual grant cycle.  The effect would be a delay in publishing FOAs, creating a need to shorten the time applicants have to prepare applications. Time for competitive review would also need to be compressed to allow for the </w:t>
      </w:r>
      <w:r w:rsidRPr="00594DED">
        <w:rPr>
          <w:rFonts w:ascii="Times New Roman" w:hAnsi="Times New Roman"/>
          <w:sz w:val="24"/>
          <w:szCs w:val="24"/>
        </w:rPr>
        <w:lastRenderedPageBreak/>
        <w:t>award of grants by mid-September of each calendar year. With the addition of new programs, these consequences become more pronounced.</w:t>
      </w:r>
      <w:r w:rsidR="00EC6672">
        <w:rPr>
          <w:rFonts w:ascii="Times New Roman" w:hAnsi="Times New Roman"/>
          <w:sz w:val="24"/>
          <w:szCs w:val="24"/>
        </w:rPr>
        <w:t xml:space="preserve"> </w:t>
      </w:r>
      <w:r w:rsidRPr="00594DED">
        <w:rPr>
          <w:rFonts w:ascii="Times New Roman" w:hAnsi="Times New Roman"/>
          <w:sz w:val="24"/>
          <w:szCs w:val="24"/>
        </w:rPr>
        <w:t>Applications are required for project grants and cooperative agreements as prescribed by HHS regulations 45 CFR § 75.203.</w:t>
      </w:r>
      <w:r w:rsidR="00EC6672">
        <w:rPr>
          <w:rFonts w:ascii="Times New Roman" w:hAnsi="Times New Roman"/>
          <w:sz w:val="24"/>
          <w:szCs w:val="24"/>
        </w:rPr>
        <w:t xml:space="preserve"> </w:t>
      </w:r>
      <w:r w:rsidRPr="00594DED">
        <w:rPr>
          <w:rFonts w:ascii="Times New Roman" w:hAnsi="Times New Roman"/>
          <w:sz w:val="24"/>
          <w:szCs w:val="24"/>
        </w:rPr>
        <w:t>The UPD is fundamental to ACF’s competitive award process. It ensures the provision of adequate information to support award decisions.</w:t>
      </w:r>
    </w:p>
    <w:p w14:paraId="0F3CC7C3" w14:textId="77777777" w:rsidR="002C3C4F" w:rsidRPr="00D86153" w:rsidRDefault="002C3C4F" w:rsidP="00E96DEE">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Special Circumstances Relating to the Guidelines of 5 CFR 1320.5 </w:t>
      </w:r>
    </w:p>
    <w:p w14:paraId="29C83033" w14:textId="77777777" w:rsidR="00531BAC" w:rsidRPr="00594DED" w:rsidRDefault="00531BAC" w:rsidP="007124DF">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Proprietary trade secrets or other confidential information are addressed at element 10 with excerpts from the HHS Grants Policy Statement. </w:t>
      </w:r>
    </w:p>
    <w:p w14:paraId="632C7CDB" w14:textId="77777777" w:rsidR="00531BAC" w:rsidRPr="00594DED" w:rsidRDefault="00531BAC" w:rsidP="007124DF">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There are no special circumstances.</w:t>
      </w:r>
    </w:p>
    <w:p w14:paraId="0000E285" w14:textId="77777777" w:rsidR="002C3C4F" w:rsidRPr="00D86153" w:rsidRDefault="002C3C4F" w:rsidP="00E96DEE">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Comments in Response to the Federal Register Notice and Efforts to Consult Outside the Agency </w:t>
      </w:r>
    </w:p>
    <w:p w14:paraId="3CFEA6AA" w14:textId="255C488A" w:rsidR="00FE7F4D" w:rsidRPr="00594DED" w:rsidRDefault="00FE7F4D" w:rsidP="000723FC">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A notice was </w:t>
      </w:r>
      <w:r w:rsidR="002D147B" w:rsidRPr="00594DED">
        <w:rPr>
          <w:rFonts w:ascii="Times New Roman" w:hAnsi="Times New Roman"/>
          <w:sz w:val="24"/>
          <w:szCs w:val="24"/>
        </w:rPr>
        <w:t>published</w:t>
      </w:r>
      <w:r w:rsidRPr="00594DED">
        <w:rPr>
          <w:rFonts w:ascii="Times New Roman" w:hAnsi="Times New Roman"/>
          <w:sz w:val="24"/>
          <w:szCs w:val="24"/>
        </w:rPr>
        <w:t xml:space="preserve"> in the </w:t>
      </w:r>
      <w:r w:rsidRPr="00594DED">
        <w:rPr>
          <w:rFonts w:ascii="Times New Roman" w:hAnsi="Times New Roman"/>
          <w:i/>
          <w:sz w:val="24"/>
          <w:szCs w:val="24"/>
        </w:rPr>
        <w:t>Federal Register</w:t>
      </w:r>
      <w:r w:rsidRPr="00594DED">
        <w:rPr>
          <w:rFonts w:ascii="Times New Roman" w:hAnsi="Times New Roman"/>
          <w:sz w:val="24"/>
          <w:szCs w:val="24"/>
        </w:rPr>
        <w:t xml:space="preserve"> on </w:t>
      </w:r>
      <w:r w:rsidR="003319EC" w:rsidRPr="00594DED">
        <w:rPr>
          <w:rFonts w:ascii="Times New Roman" w:hAnsi="Times New Roman"/>
          <w:sz w:val="24"/>
          <w:szCs w:val="24"/>
        </w:rPr>
        <w:t>May 1</w:t>
      </w:r>
      <w:r w:rsidRPr="00594DED">
        <w:rPr>
          <w:rFonts w:ascii="Times New Roman" w:hAnsi="Times New Roman"/>
          <w:sz w:val="24"/>
          <w:szCs w:val="24"/>
        </w:rPr>
        <w:t>, 201</w:t>
      </w:r>
      <w:r w:rsidR="003319EC" w:rsidRPr="00594DED">
        <w:rPr>
          <w:rFonts w:ascii="Times New Roman" w:hAnsi="Times New Roman"/>
          <w:sz w:val="24"/>
          <w:szCs w:val="24"/>
        </w:rPr>
        <w:t>8</w:t>
      </w:r>
      <w:r w:rsidRPr="00594DED">
        <w:rPr>
          <w:rFonts w:ascii="Times New Roman" w:hAnsi="Times New Roman"/>
          <w:sz w:val="24"/>
          <w:szCs w:val="24"/>
        </w:rPr>
        <w:t>,</w:t>
      </w:r>
      <w:r w:rsidR="00912C16">
        <w:rPr>
          <w:rFonts w:ascii="Times New Roman" w:hAnsi="Times New Roman"/>
          <w:sz w:val="24"/>
          <w:szCs w:val="24"/>
        </w:rPr>
        <w:t xml:space="preserve"> </w:t>
      </w:r>
      <w:r w:rsidRPr="00594DED">
        <w:rPr>
          <w:rFonts w:ascii="Times New Roman" w:hAnsi="Times New Roman"/>
          <w:sz w:val="24"/>
          <w:szCs w:val="24"/>
        </w:rPr>
        <w:t>(Volume 8</w:t>
      </w:r>
      <w:r w:rsidR="003319EC" w:rsidRPr="00594DED">
        <w:rPr>
          <w:rFonts w:ascii="Times New Roman" w:hAnsi="Times New Roman"/>
          <w:sz w:val="24"/>
          <w:szCs w:val="24"/>
        </w:rPr>
        <w:t xml:space="preserve">3, </w:t>
      </w:r>
      <w:r w:rsidRPr="00594DED">
        <w:rPr>
          <w:rFonts w:ascii="Times New Roman" w:hAnsi="Times New Roman"/>
          <w:sz w:val="24"/>
          <w:szCs w:val="24"/>
        </w:rPr>
        <w:t xml:space="preserve">Number </w:t>
      </w:r>
      <w:r w:rsidR="003319EC" w:rsidRPr="00594DED">
        <w:rPr>
          <w:rFonts w:ascii="Times New Roman" w:hAnsi="Times New Roman"/>
          <w:sz w:val="24"/>
          <w:szCs w:val="24"/>
        </w:rPr>
        <w:t>84</w:t>
      </w:r>
      <w:r w:rsidRPr="00594DED">
        <w:rPr>
          <w:rFonts w:ascii="Times New Roman" w:hAnsi="Times New Roman"/>
          <w:sz w:val="24"/>
          <w:szCs w:val="24"/>
        </w:rPr>
        <w:t xml:space="preserve">) page number </w:t>
      </w:r>
      <w:r w:rsidR="003319EC" w:rsidRPr="00594DED">
        <w:rPr>
          <w:rFonts w:ascii="Times New Roman" w:hAnsi="Times New Roman"/>
          <w:sz w:val="24"/>
          <w:szCs w:val="24"/>
        </w:rPr>
        <w:t>19066</w:t>
      </w:r>
      <w:r w:rsidRPr="00594DED">
        <w:rPr>
          <w:rFonts w:ascii="Times New Roman" w:hAnsi="Times New Roman"/>
          <w:sz w:val="24"/>
          <w:szCs w:val="24"/>
        </w:rPr>
        <w:t xml:space="preserve">, soliciting comments to the </w:t>
      </w:r>
      <w:r w:rsidR="00BF1D86" w:rsidRPr="00594DED">
        <w:rPr>
          <w:rFonts w:ascii="Times New Roman" w:hAnsi="Times New Roman"/>
          <w:sz w:val="24"/>
          <w:szCs w:val="24"/>
        </w:rPr>
        <w:t>proposed UPD</w:t>
      </w:r>
      <w:r w:rsidRPr="00594DED">
        <w:rPr>
          <w:rFonts w:ascii="Times New Roman" w:hAnsi="Times New Roman"/>
          <w:sz w:val="24"/>
          <w:szCs w:val="24"/>
        </w:rPr>
        <w:t xml:space="preserve">. No comments were received. </w:t>
      </w:r>
    </w:p>
    <w:p w14:paraId="645F46E1" w14:textId="06C46E22" w:rsidR="00DD4315" w:rsidRPr="00594DED" w:rsidRDefault="00FE7F4D" w:rsidP="000723FC">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 active pool of ACF discretionary grantees includes approximately 3,</w:t>
      </w:r>
      <w:r w:rsidR="000723FC">
        <w:rPr>
          <w:rFonts w:ascii="Times New Roman" w:hAnsi="Times New Roman"/>
          <w:sz w:val="24"/>
          <w:szCs w:val="24"/>
        </w:rPr>
        <w:t>8</w:t>
      </w:r>
      <w:r w:rsidRPr="00594DED">
        <w:rPr>
          <w:rFonts w:ascii="Times New Roman" w:hAnsi="Times New Roman"/>
          <w:sz w:val="24"/>
          <w:szCs w:val="24"/>
        </w:rPr>
        <w:t>00 State, Local or Tribal Governments</w:t>
      </w:r>
      <w:r w:rsidR="009441A0" w:rsidRPr="00594DED">
        <w:rPr>
          <w:rFonts w:ascii="Times New Roman" w:hAnsi="Times New Roman"/>
          <w:sz w:val="24"/>
          <w:szCs w:val="24"/>
        </w:rPr>
        <w:t>, nonprofit and for-profit organizations, and institutions of higher education</w:t>
      </w:r>
      <w:r w:rsidRPr="00594DED">
        <w:rPr>
          <w:rFonts w:ascii="Times New Roman" w:hAnsi="Times New Roman"/>
          <w:sz w:val="24"/>
          <w:szCs w:val="24"/>
        </w:rPr>
        <w:t xml:space="preserve">. </w:t>
      </w:r>
    </w:p>
    <w:p w14:paraId="46292A41" w14:textId="23E39E34" w:rsidR="00FE7F4D" w:rsidRPr="00594DED" w:rsidRDefault="00DD4315" w:rsidP="00DD257C">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Because the grant establishes a relationship between ACF and applicants and grantees, consultation with the community is a necessary and ongoing process. </w:t>
      </w:r>
      <w:r w:rsidR="0032547C" w:rsidRPr="00594DED">
        <w:rPr>
          <w:rFonts w:ascii="Times New Roman" w:hAnsi="Times New Roman"/>
          <w:sz w:val="24"/>
          <w:szCs w:val="24"/>
        </w:rPr>
        <w:t>Through this relationship, f</w:t>
      </w:r>
      <w:r w:rsidRPr="00594DED">
        <w:rPr>
          <w:rFonts w:ascii="Times New Roman" w:hAnsi="Times New Roman"/>
          <w:sz w:val="24"/>
          <w:szCs w:val="24"/>
        </w:rPr>
        <w:t xml:space="preserve">eedback </w:t>
      </w:r>
      <w:r w:rsidR="0032547C" w:rsidRPr="00594DED">
        <w:rPr>
          <w:rFonts w:ascii="Times New Roman" w:hAnsi="Times New Roman"/>
          <w:sz w:val="24"/>
          <w:szCs w:val="24"/>
        </w:rPr>
        <w:t xml:space="preserve">from applicants and grantees </w:t>
      </w:r>
      <w:r w:rsidRPr="00594DED">
        <w:rPr>
          <w:rFonts w:ascii="Times New Roman" w:hAnsi="Times New Roman"/>
          <w:sz w:val="24"/>
          <w:szCs w:val="24"/>
        </w:rPr>
        <w:t>on the availability of data, frequency of collection, and clarity of instructions and recordkeeping, disclosure</w:t>
      </w:r>
      <w:r w:rsidR="00DF4CD6">
        <w:rPr>
          <w:rFonts w:ascii="Times New Roman" w:hAnsi="Times New Roman"/>
          <w:sz w:val="24"/>
          <w:szCs w:val="24"/>
        </w:rPr>
        <w:t xml:space="preserve">, </w:t>
      </w:r>
      <w:r w:rsidR="0032547C" w:rsidRPr="00594DED">
        <w:rPr>
          <w:rFonts w:ascii="Times New Roman" w:hAnsi="Times New Roman"/>
          <w:sz w:val="24"/>
          <w:szCs w:val="24"/>
        </w:rPr>
        <w:t>reporting format, and the data elements to recorded, disclosed or reported is routinely obtained. This typically occurs t</w:t>
      </w:r>
      <w:r w:rsidRPr="00594DED">
        <w:rPr>
          <w:rFonts w:ascii="Times New Roman" w:hAnsi="Times New Roman"/>
          <w:sz w:val="24"/>
          <w:szCs w:val="24"/>
        </w:rPr>
        <w:t>hrough routine inquiries</w:t>
      </w:r>
      <w:r w:rsidR="00FE7F4D" w:rsidRPr="00594DED">
        <w:rPr>
          <w:rFonts w:ascii="Times New Roman" w:hAnsi="Times New Roman"/>
          <w:sz w:val="24"/>
          <w:szCs w:val="24"/>
        </w:rPr>
        <w:t>, pre- and post-award</w:t>
      </w:r>
      <w:r w:rsidRPr="00594DED">
        <w:rPr>
          <w:rFonts w:ascii="Times New Roman" w:hAnsi="Times New Roman"/>
          <w:sz w:val="24"/>
          <w:szCs w:val="24"/>
        </w:rPr>
        <w:t xml:space="preserve"> activities</w:t>
      </w:r>
      <w:r w:rsidR="00FE7F4D" w:rsidRPr="00594DED">
        <w:rPr>
          <w:rFonts w:ascii="Times New Roman" w:hAnsi="Times New Roman"/>
          <w:sz w:val="24"/>
          <w:szCs w:val="24"/>
        </w:rPr>
        <w:t xml:space="preserve">, and grant closeout and through </w:t>
      </w:r>
      <w:r w:rsidR="0032547C" w:rsidRPr="00594DED">
        <w:rPr>
          <w:rFonts w:ascii="Times New Roman" w:hAnsi="Times New Roman"/>
          <w:sz w:val="24"/>
          <w:szCs w:val="24"/>
        </w:rPr>
        <w:t>continuous</w:t>
      </w:r>
      <w:r w:rsidR="00FE7F4D" w:rsidRPr="00594DED">
        <w:rPr>
          <w:rFonts w:ascii="Times New Roman" w:hAnsi="Times New Roman"/>
          <w:sz w:val="24"/>
          <w:szCs w:val="24"/>
        </w:rPr>
        <w:t xml:space="preserve"> dialogue between ACF and applicants and grantees</w:t>
      </w:r>
      <w:r w:rsidR="0032547C" w:rsidRPr="00594DED">
        <w:rPr>
          <w:rFonts w:ascii="Times New Roman" w:hAnsi="Times New Roman"/>
          <w:sz w:val="24"/>
          <w:szCs w:val="24"/>
        </w:rPr>
        <w:t>.</w:t>
      </w:r>
    </w:p>
    <w:p w14:paraId="3984D487" w14:textId="77777777" w:rsidR="002C3C4F" w:rsidRPr="00D86153" w:rsidRDefault="002C3C4F" w:rsidP="002F32F1">
      <w:pPr>
        <w:widowControl/>
        <w:numPr>
          <w:ilvl w:val="0"/>
          <w:numId w:val="3"/>
        </w:numPr>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Explanation of Any Payment or Gift to Respondents </w:t>
      </w:r>
    </w:p>
    <w:p w14:paraId="37DA2087" w14:textId="77777777" w:rsidR="00E62E2B" w:rsidRPr="00594DED" w:rsidRDefault="00E62E2B" w:rsidP="00E75ACD">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There are no payments or gifts to applicants. The only remuneration is the grant payment dispersed to those entities awarded a grant or cooperative agreement.</w:t>
      </w:r>
    </w:p>
    <w:p w14:paraId="1F1D212B" w14:textId="695D1776" w:rsidR="002C3C4F" w:rsidRPr="00D86153" w:rsidRDefault="002C3C4F" w:rsidP="002F32F1">
      <w:pPr>
        <w:widowControl/>
        <w:numPr>
          <w:ilvl w:val="0"/>
          <w:numId w:val="3"/>
        </w:numPr>
        <w:tabs>
          <w:tab w:val="num" w:pos="720"/>
          <w:tab w:val="left" w:pos="1080"/>
        </w:tabs>
        <w:spacing w:before="100" w:beforeAutospacing="1" w:after="100" w:afterAutospacing="1"/>
        <w:ind w:left="990"/>
        <w:rPr>
          <w:rFonts w:ascii="Times New Roman" w:hAnsi="Times New Roman"/>
          <w:snapToGrid/>
          <w:sz w:val="24"/>
          <w:szCs w:val="24"/>
        </w:rPr>
      </w:pPr>
      <w:r w:rsidRPr="00D86153">
        <w:rPr>
          <w:rFonts w:ascii="Times New Roman" w:hAnsi="Times New Roman"/>
          <w:snapToGrid/>
          <w:sz w:val="24"/>
          <w:szCs w:val="24"/>
        </w:rPr>
        <w:t xml:space="preserve">Assurance of Confidentiality Provided to Respondents </w:t>
      </w:r>
    </w:p>
    <w:p w14:paraId="60DD954E" w14:textId="77777777" w:rsidR="00A21397" w:rsidRDefault="00B23B31" w:rsidP="00A21397">
      <w:pPr>
        <w:spacing w:before="100" w:beforeAutospacing="1" w:after="100" w:afterAutospacing="1"/>
        <w:ind w:left="360"/>
        <w:rPr>
          <w:rFonts w:ascii="Times New Roman" w:hAnsi="Times New Roman"/>
          <w:sz w:val="24"/>
          <w:szCs w:val="24"/>
        </w:rPr>
        <w:sectPr w:rsidR="00A21397" w:rsidSect="00752E1C">
          <w:endnotePr>
            <w:numFmt w:val="decimal"/>
          </w:endnotePr>
          <w:pgSz w:w="12240" w:h="15840"/>
          <w:pgMar w:top="1440" w:right="1440" w:bottom="1440" w:left="1440" w:header="1440" w:footer="1440" w:gutter="0"/>
          <w:cols w:space="720"/>
          <w:noEndnote/>
          <w:titlePg/>
          <w:docGrid w:linePitch="272"/>
        </w:sectPr>
      </w:pPr>
      <w:r w:rsidRPr="00594DED">
        <w:rPr>
          <w:rFonts w:ascii="Times New Roman" w:hAnsi="Times New Roman"/>
          <w:sz w:val="24"/>
          <w:szCs w:val="24"/>
        </w:rPr>
        <w:t xml:space="preserve">Assurances of confidentiality necessary to inform the applicant of project grants and cooperative agreements are located in three specific places, Grants.gov, GrantSolutions.gov (grants management system), and in HHS policy, which is incorporated in the HHS Grants Policy Statement (GPS). The following are excerpts from the relevant portions of these sources: </w:t>
      </w:r>
    </w:p>
    <w:p w14:paraId="60E59EB0" w14:textId="77777777" w:rsidR="00B23B31" w:rsidRPr="00D42B8A" w:rsidRDefault="00B23B31" w:rsidP="001C194C">
      <w:pPr>
        <w:jc w:val="center"/>
        <w:rPr>
          <w:rFonts w:ascii="Times New Roman" w:hAnsi="Times New Roman"/>
          <w:b/>
          <w:sz w:val="24"/>
          <w:szCs w:val="24"/>
        </w:rPr>
      </w:pPr>
      <w:r w:rsidRPr="00D42B8A">
        <w:rPr>
          <w:rFonts w:ascii="Times New Roman" w:hAnsi="Times New Roman"/>
          <w:b/>
          <w:sz w:val="24"/>
          <w:szCs w:val="24"/>
        </w:rPr>
        <w:t>Grants.gov</w:t>
      </w:r>
    </w:p>
    <w:p w14:paraId="6405A612" w14:textId="77777777" w:rsidR="00B23B31" w:rsidRPr="00594DED" w:rsidRDefault="00416F5E" w:rsidP="00D42B8A">
      <w:pPr>
        <w:jc w:val="center"/>
        <w:rPr>
          <w:rStyle w:val="Hyperlink"/>
          <w:rFonts w:ascii="Times New Roman" w:hAnsi="Times New Roman"/>
          <w:sz w:val="24"/>
          <w:szCs w:val="24"/>
        </w:rPr>
      </w:pPr>
      <w:hyperlink r:id="rId16" w:history="1">
        <w:r w:rsidR="006C2840" w:rsidRPr="00594DED">
          <w:rPr>
            <w:rStyle w:val="Hyperlink"/>
            <w:rFonts w:ascii="Times New Roman" w:hAnsi="Times New Roman"/>
            <w:sz w:val="24"/>
            <w:szCs w:val="24"/>
          </w:rPr>
          <w:t>https://www.grants.gov/web/grants/privacy.html</w:t>
        </w:r>
      </w:hyperlink>
    </w:p>
    <w:p w14:paraId="47C0DC1A" w14:textId="77777777" w:rsidR="00B23B31" w:rsidRPr="00594DED" w:rsidRDefault="00B23B31" w:rsidP="00390921">
      <w:pPr>
        <w:spacing w:before="100" w:beforeAutospacing="1" w:after="100" w:afterAutospacing="1"/>
        <w:ind w:left="360"/>
        <w:rPr>
          <w:rFonts w:ascii="Times New Roman" w:hAnsi="Times New Roman"/>
          <w:caps/>
          <w:sz w:val="24"/>
          <w:szCs w:val="24"/>
        </w:rPr>
      </w:pPr>
      <w:r w:rsidRPr="00594DED">
        <w:rPr>
          <w:rFonts w:ascii="Times New Roman" w:hAnsi="Times New Roman"/>
          <w:caps/>
          <w:sz w:val="24"/>
          <w:szCs w:val="24"/>
        </w:rPr>
        <w:t>Privacy Policy</w:t>
      </w:r>
    </w:p>
    <w:p w14:paraId="4CC8A9EF" w14:textId="77777777" w:rsidR="00B23B31" w:rsidRPr="00594DED" w:rsidRDefault="00B23B31" w:rsidP="00390921">
      <w:pPr>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Please Review our Privacy Policy for Your Protection</w:t>
      </w:r>
    </w:p>
    <w:p w14:paraId="492C2385" w14:textId="77777777" w:rsidR="00B23B31" w:rsidRPr="00594DED" w:rsidRDefault="00B23B31" w:rsidP="00390921">
      <w:pPr>
        <w:pStyle w:val="NormalWeb"/>
        <w:shd w:val="clear" w:color="auto" w:fill="FFFFFF"/>
        <w:ind w:left="360"/>
        <w:textAlignment w:val="top"/>
      </w:pPr>
      <w:r w:rsidRPr="00594DED">
        <w:t>Thank you for visiting Grants.gov and reviewing our privacy and security policy. The Grants.gov privacy policy protects the rights of individual users under section 552a of title 5, United States Code (commonly referred to as the "Privacy Act"), and other laws relevant to the protection of the privacy of an individual. All information is gathered, stored, and used in accordance with the above-mentioned Privacy Act.</w:t>
      </w:r>
    </w:p>
    <w:p w14:paraId="3D5B7C29" w14:textId="77777777" w:rsidR="00B23B31" w:rsidRPr="00594DED" w:rsidRDefault="00B23B31" w:rsidP="00A53357">
      <w:pPr>
        <w:shd w:val="clear" w:color="auto" w:fill="FFFFFF"/>
        <w:ind w:left="360"/>
        <w:textAlignment w:val="top"/>
        <w:rPr>
          <w:rStyle w:val="Emphasis"/>
          <w:rFonts w:ascii="Times New Roman" w:hAnsi="Times New Roman"/>
          <w:color w:val="363636"/>
          <w:sz w:val="24"/>
          <w:szCs w:val="24"/>
        </w:rPr>
      </w:pPr>
      <w:r w:rsidRPr="00594DED">
        <w:rPr>
          <w:rFonts w:ascii="Times New Roman" w:hAnsi="Times New Roman"/>
          <w:color w:val="363636"/>
          <w:sz w:val="24"/>
          <w:szCs w:val="24"/>
        </w:rPr>
        <w:t xml:space="preserve">NOTE: Our privacy and security policy is clear: </w:t>
      </w:r>
      <w:r w:rsidRPr="00594DED">
        <w:rPr>
          <w:rStyle w:val="Emphasis"/>
          <w:rFonts w:ascii="Times New Roman" w:hAnsi="Times New Roman"/>
          <w:color w:val="363636"/>
          <w:sz w:val="24"/>
          <w:szCs w:val="24"/>
        </w:rPr>
        <w:t>We will collect no personal information about you when you visit our website unless you choose to provide that information to us.</w:t>
      </w:r>
    </w:p>
    <w:p w14:paraId="79B6F85F" w14:textId="77777777" w:rsidR="00C37777" w:rsidRPr="00594DED" w:rsidRDefault="00C37777" w:rsidP="00A53357">
      <w:pPr>
        <w:shd w:val="clear" w:color="auto" w:fill="FFFFFF"/>
        <w:ind w:left="360"/>
        <w:textAlignment w:val="top"/>
        <w:rPr>
          <w:rStyle w:val="Emphasis"/>
          <w:rFonts w:ascii="Times New Roman" w:hAnsi="Times New Roman"/>
          <w:color w:val="363636"/>
          <w:sz w:val="24"/>
          <w:szCs w:val="24"/>
        </w:rPr>
      </w:pPr>
    </w:p>
    <w:p w14:paraId="5410DA3A" w14:textId="77777777" w:rsidR="00390921" w:rsidRDefault="00FD2E6E" w:rsidP="00390921">
      <w:pPr>
        <w:jc w:val="center"/>
        <w:rPr>
          <w:rFonts w:ascii="Times New Roman" w:hAnsi="Times New Roman"/>
          <w:b/>
          <w:sz w:val="24"/>
          <w:szCs w:val="24"/>
        </w:rPr>
      </w:pPr>
      <w:r w:rsidRPr="00D42B8A">
        <w:rPr>
          <w:rFonts w:ascii="Times New Roman" w:hAnsi="Times New Roman"/>
          <w:b/>
          <w:sz w:val="24"/>
          <w:szCs w:val="24"/>
        </w:rPr>
        <w:t>GrantSolutions.gov</w:t>
      </w:r>
    </w:p>
    <w:p w14:paraId="2E596F59" w14:textId="2537FF37" w:rsidR="00C37777" w:rsidRPr="00390921" w:rsidRDefault="00FD2E6E" w:rsidP="00390921">
      <w:pPr>
        <w:ind w:left="360"/>
        <w:rPr>
          <w:rFonts w:ascii="Times New Roman" w:hAnsi="Times New Roman"/>
          <w:b/>
          <w:sz w:val="24"/>
          <w:szCs w:val="24"/>
        </w:rPr>
      </w:pPr>
      <w:r w:rsidRPr="00594DED">
        <w:rPr>
          <w:rFonts w:ascii="Times New Roman" w:hAnsi="Times New Roman"/>
          <w:color w:val="19150F"/>
          <w:sz w:val="24"/>
          <w:szCs w:val="24"/>
          <w:lang w:val="en"/>
        </w:rPr>
        <w:t>All electronically-submitted applications are transmitted fr</w:t>
      </w:r>
      <w:r w:rsidR="00390921">
        <w:rPr>
          <w:rFonts w:ascii="Times New Roman" w:hAnsi="Times New Roman"/>
          <w:color w:val="19150F"/>
          <w:sz w:val="24"/>
          <w:szCs w:val="24"/>
          <w:lang w:val="en"/>
        </w:rPr>
        <w:t xml:space="preserve">om Grants.gov directly into the </w:t>
      </w:r>
      <w:r w:rsidRPr="00594DED">
        <w:rPr>
          <w:rFonts w:ascii="Times New Roman" w:hAnsi="Times New Roman"/>
          <w:color w:val="19150F"/>
          <w:sz w:val="24"/>
          <w:szCs w:val="24"/>
          <w:lang w:val="en"/>
        </w:rPr>
        <w:t>GrantSolutions.gov grants management system. Through this system, grantees may see their grant files as well as submit and track requests for changes and continuations to projects.</w:t>
      </w:r>
    </w:p>
    <w:p w14:paraId="0FF0E28B" w14:textId="77777777" w:rsidR="00F719F3" w:rsidRPr="00594DED" w:rsidRDefault="00FD2E6E" w:rsidP="00E46891">
      <w:pPr>
        <w:spacing w:before="100" w:beforeAutospacing="1" w:after="100" w:afterAutospacing="1"/>
        <w:ind w:left="360"/>
        <w:rPr>
          <w:rFonts w:ascii="Times New Roman" w:hAnsi="Times New Roman"/>
          <w:color w:val="000000"/>
          <w:sz w:val="24"/>
          <w:szCs w:val="24"/>
          <w:lang w:val="en"/>
        </w:rPr>
      </w:pPr>
      <w:r w:rsidRPr="00594DED">
        <w:rPr>
          <w:rFonts w:ascii="Times New Roman" w:hAnsi="Times New Roman"/>
          <w:color w:val="19150F"/>
          <w:sz w:val="24"/>
          <w:szCs w:val="24"/>
          <w:lang w:val="en"/>
        </w:rPr>
        <w:t xml:space="preserve">In obtaining a grantee user account, GrantSolutions.gov requires submission of a formal request form that includes a </w:t>
      </w:r>
      <w:r w:rsidRPr="00594DED">
        <w:rPr>
          <w:rFonts w:ascii="Times New Roman" w:hAnsi="Times New Roman"/>
          <w:bCs/>
          <w:sz w:val="24"/>
          <w:szCs w:val="24"/>
        </w:rPr>
        <w:t>US Government Data Access Request/Security Compliance Statement</w:t>
      </w:r>
      <w:r w:rsidRPr="00594DED">
        <w:rPr>
          <w:rFonts w:ascii="Times New Roman" w:hAnsi="Times New Roman"/>
          <w:b/>
          <w:bCs/>
          <w:sz w:val="24"/>
          <w:szCs w:val="24"/>
        </w:rPr>
        <w:t xml:space="preserve"> </w:t>
      </w:r>
      <w:r w:rsidRPr="00594DED">
        <w:rPr>
          <w:rFonts w:ascii="Times New Roman" w:hAnsi="Times New Roman"/>
          <w:bCs/>
          <w:sz w:val="24"/>
          <w:szCs w:val="24"/>
        </w:rPr>
        <w:t xml:space="preserve">and </w:t>
      </w:r>
      <w:r w:rsidR="00E547FA" w:rsidRPr="00594DED">
        <w:rPr>
          <w:rFonts w:ascii="Times New Roman" w:hAnsi="Times New Roman"/>
          <w:bCs/>
          <w:sz w:val="24"/>
          <w:szCs w:val="24"/>
        </w:rPr>
        <w:t>the HHS</w:t>
      </w:r>
      <w:r w:rsidRPr="00594DED">
        <w:rPr>
          <w:rFonts w:ascii="Times New Roman" w:hAnsi="Times New Roman"/>
          <w:bCs/>
          <w:sz w:val="24"/>
          <w:szCs w:val="24"/>
        </w:rPr>
        <w:t xml:space="preserve"> </w:t>
      </w:r>
      <w:r w:rsidR="00F719F3" w:rsidRPr="00594DED">
        <w:rPr>
          <w:rFonts w:ascii="Times New Roman" w:hAnsi="Times New Roman"/>
          <w:color w:val="000000"/>
          <w:sz w:val="24"/>
          <w:szCs w:val="24"/>
          <w:lang w:val="en"/>
        </w:rPr>
        <w:t>Rules of Behavior for Use of HHS Information Resources at:</w:t>
      </w:r>
    </w:p>
    <w:p w14:paraId="272FA712" w14:textId="49CF0EBE" w:rsidR="00F719F3" w:rsidRPr="00594DED" w:rsidRDefault="00416F5E" w:rsidP="00E46891">
      <w:pPr>
        <w:spacing w:before="100" w:beforeAutospacing="1" w:after="100" w:afterAutospacing="1"/>
        <w:ind w:left="360"/>
        <w:rPr>
          <w:rFonts w:ascii="Times New Roman" w:hAnsi="Times New Roman"/>
          <w:color w:val="000000"/>
          <w:sz w:val="24"/>
          <w:szCs w:val="24"/>
          <w:lang w:val="en"/>
        </w:rPr>
      </w:pPr>
      <w:hyperlink r:id="rId17" w:history="1">
        <w:r w:rsidR="00F719F3" w:rsidRPr="00594DED">
          <w:rPr>
            <w:rStyle w:val="Hyperlink"/>
            <w:rFonts w:ascii="Times New Roman" w:hAnsi="Times New Roman"/>
            <w:sz w:val="24"/>
            <w:szCs w:val="24"/>
            <w:lang w:val="en"/>
          </w:rPr>
          <w:t>https://www.hhs.gov/about/agencies/asa/ocio/cybersecurity/rules-of-behavior-for-use-of-hhs-information-resources/index.html#_ftn1</w:t>
        </w:r>
      </w:hyperlink>
    </w:p>
    <w:p w14:paraId="454AAEF1" w14:textId="65581E88" w:rsidR="0046325B" w:rsidRPr="00594DED" w:rsidRDefault="00FD2E6E" w:rsidP="00E46891">
      <w:pPr>
        <w:spacing w:before="100" w:beforeAutospacing="1" w:after="100" w:afterAutospacing="1"/>
        <w:ind w:left="360"/>
        <w:rPr>
          <w:rFonts w:ascii="Times New Roman" w:hAnsi="Times New Roman"/>
          <w:color w:val="19150F"/>
          <w:sz w:val="24"/>
          <w:szCs w:val="24"/>
          <w:lang w:val="en"/>
        </w:rPr>
      </w:pPr>
      <w:r w:rsidRPr="00594DED">
        <w:rPr>
          <w:rFonts w:ascii="Times New Roman" w:hAnsi="Times New Roman"/>
          <w:bCs/>
          <w:sz w:val="24"/>
          <w:szCs w:val="24"/>
        </w:rPr>
        <w:t xml:space="preserve">NOTE: Upon receiving </w:t>
      </w:r>
      <w:r w:rsidRPr="00594DED">
        <w:rPr>
          <w:rFonts w:ascii="Times New Roman" w:hAnsi="Times New Roman"/>
          <w:color w:val="19150F"/>
          <w:sz w:val="24"/>
          <w:szCs w:val="24"/>
          <w:lang w:val="en"/>
        </w:rPr>
        <w:t>paper-format applications, ACF scans the documents into .PDF format and attaches them to the appropriate Grantsolutions.gov file, after which the original copies are destroyed.</w:t>
      </w:r>
    </w:p>
    <w:p w14:paraId="76F43410" w14:textId="41862C42" w:rsidR="00625C4D" w:rsidRDefault="00625C4D" w:rsidP="00E46891">
      <w:pPr>
        <w:pStyle w:val="Heading3"/>
        <w:spacing w:after="0"/>
        <w:ind w:left="360"/>
        <w:jc w:val="left"/>
        <w:rPr>
          <w:rFonts w:ascii="Times New Roman" w:hAnsi="Times New Roman" w:cs="Times New Roman"/>
        </w:rPr>
      </w:pPr>
      <w:r w:rsidRPr="00D42B8A">
        <w:rPr>
          <w:rFonts w:ascii="Times New Roman" w:hAnsi="Times New Roman"/>
          <w:b/>
        </w:rPr>
        <w:t>HHS Grants Policy Statement</w:t>
      </w:r>
      <w:r w:rsidR="0061074F" w:rsidRPr="00D42B8A">
        <w:rPr>
          <w:rFonts w:ascii="Times New Roman" w:hAnsi="Times New Roman"/>
          <w:b/>
        </w:rPr>
        <w:t xml:space="preserve"> </w:t>
      </w:r>
      <w:r w:rsidR="00EE61A5">
        <w:rPr>
          <w:rFonts w:ascii="Times New Roman" w:hAnsi="Times New Roman"/>
          <w:b/>
        </w:rPr>
        <w:t>-</w:t>
      </w:r>
      <w:r w:rsidR="00EE61A5">
        <w:rPr>
          <w:rFonts w:ascii="Times New Roman" w:hAnsi="Times New Roman" w:cs="Times New Roman"/>
        </w:rPr>
        <w:t>t</w:t>
      </w:r>
      <w:r w:rsidRPr="00594DED">
        <w:rPr>
          <w:rFonts w:ascii="Times New Roman" w:hAnsi="Times New Roman" w:cs="Times New Roman"/>
        </w:rPr>
        <w:t xml:space="preserve">he </w:t>
      </w:r>
      <w:hyperlink r:id="rId18" w:history="1">
        <w:r w:rsidRPr="00594DED">
          <w:rPr>
            <w:rStyle w:val="Hyperlink"/>
            <w:rFonts w:ascii="Times New Roman" w:hAnsi="Times New Roman" w:cs="Times New Roman"/>
          </w:rPr>
          <w:t>HHS Grants Policy Statement (GPS)</w:t>
        </w:r>
      </w:hyperlink>
      <w:r w:rsidRPr="00594DED">
        <w:rPr>
          <w:rFonts w:ascii="Times New Roman" w:hAnsi="Times New Roman" w:cs="Times New Roman"/>
        </w:rPr>
        <w:t xml:space="preserve">, </w:t>
      </w:r>
      <w:r w:rsidR="00920C5F" w:rsidRPr="00594DED">
        <w:rPr>
          <w:rFonts w:ascii="Times New Roman" w:hAnsi="Times New Roman" w:cs="Times New Roman"/>
        </w:rPr>
        <w:t xml:space="preserve">provides </w:t>
      </w:r>
      <w:r w:rsidRPr="00594DED">
        <w:rPr>
          <w:rFonts w:ascii="Times New Roman" w:hAnsi="Times New Roman" w:cs="Times New Roman"/>
        </w:rPr>
        <w:t>the consolidated terms and conditions for HHS discretionary awards</w:t>
      </w:r>
      <w:r w:rsidR="00920C5F" w:rsidRPr="00594DED">
        <w:rPr>
          <w:rFonts w:ascii="Times New Roman" w:hAnsi="Times New Roman" w:cs="Times New Roman"/>
        </w:rPr>
        <w:t xml:space="preserve">, including requirements for submitting applications in response to HHS notices of funding opportunities. </w:t>
      </w:r>
      <w:r w:rsidRPr="00594DED">
        <w:rPr>
          <w:rFonts w:ascii="Times New Roman" w:hAnsi="Times New Roman" w:cs="Times New Roman"/>
        </w:rPr>
        <w:t>Excerpts from the GPS that address proprietary and confidential information are as follows:</w:t>
      </w:r>
    </w:p>
    <w:p w14:paraId="0B9790FC" w14:textId="77777777" w:rsidR="001C194C" w:rsidRPr="00594DED" w:rsidRDefault="001C194C" w:rsidP="00E46891">
      <w:pPr>
        <w:pStyle w:val="Heading3"/>
        <w:spacing w:after="0"/>
        <w:ind w:left="360"/>
        <w:jc w:val="left"/>
        <w:rPr>
          <w:rFonts w:ascii="Times New Roman" w:hAnsi="Times New Roman" w:cs="Times New Roman"/>
        </w:rPr>
      </w:pPr>
    </w:p>
    <w:p w14:paraId="117E3C9B" w14:textId="4DC66EFC" w:rsidR="00A73D5A" w:rsidRPr="00594DED" w:rsidRDefault="00A73D5A" w:rsidP="00E46891">
      <w:pPr>
        <w:pStyle w:val="Heading3"/>
        <w:spacing w:after="0"/>
        <w:rPr>
          <w:rFonts w:ascii="Times New Roman" w:hAnsi="Times New Roman" w:cs="Times New Roman"/>
        </w:rPr>
      </w:pPr>
      <w:bookmarkStart w:id="1" w:name="_Toc155580142"/>
      <w:r w:rsidRPr="00594DED">
        <w:rPr>
          <w:rFonts w:ascii="Times New Roman" w:hAnsi="Times New Roman" w:cs="Times New Roman"/>
        </w:rPr>
        <w:t>Use of Application Information</w:t>
      </w:r>
    </w:p>
    <w:p w14:paraId="27C0E1A6" w14:textId="77777777" w:rsidR="002D60A2" w:rsidRDefault="00A73D5A" w:rsidP="001C194C">
      <w:pPr>
        <w:ind w:left="360"/>
        <w:rPr>
          <w:rFonts w:ascii="Times New Roman" w:hAnsi="Times New Roman"/>
          <w:sz w:val="24"/>
          <w:szCs w:val="24"/>
        </w:rPr>
        <w:sectPr w:rsidR="002D60A2" w:rsidSect="00147928">
          <w:endnotePr>
            <w:numFmt w:val="decimal"/>
          </w:endnotePr>
          <w:pgSz w:w="12240" w:h="15840"/>
          <w:pgMar w:top="1440" w:right="1440" w:bottom="1440" w:left="1440" w:header="1440" w:footer="1440" w:gutter="0"/>
          <w:pgNumType w:start="4"/>
          <w:cols w:space="720"/>
          <w:noEndnote/>
          <w:titlePg/>
          <w:docGrid w:linePitch="272"/>
        </w:sectPr>
      </w:pPr>
      <w:r w:rsidRPr="00594DED">
        <w:rPr>
          <w:rFonts w:ascii="Times New Roman" w:hAnsi="Times New Roman"/>
          <w:sz w:val="24"/>
          <w:szCs w:val="24"/>
        </w:rPr>
        <w:t>Applicants are discouraged from submitting information considered proprietary unless it is deemed essential for proper evaluation of the application. However, if the application contains information that the applicant organization considers to be trade secrets, information that is commercial or financial, or information that is privileged or confidential, the pages containing that information should be identified as specified in the funding opportunity announcement or application instructions.</w:t>
      </w:r>
    </w:p>
    <w:p w14:paraId="3A67B962" w14:textId="399E3FBD" w:rsidR="00A73D5A" w:rsidRPr="00594DED" w:rsidRDefault="00A73D5A" w:rsidP="0046325B">
      <w:pPr>
        <w:ind w:left="360"/>
        <w:rPr>
          <w:rFonts w:ascii="Times New Roman" w:hAnsi="Times New Roman"/>
          <w:sz w:val="24"/>
          <w:szCs w:val="24"/>
        </w:rPr>
      </w:pPr>
      <w:r w:rsidRPr="00594DED">
        <w:rPr>
          <w:rFonts w:ascii="Times New Roman" w:hAnsi="Times New Roman"/>
          <w:sz w:val="24"/>
          <w:szCs w:val="24"/>
        </w:rPr>
        <w:t>When non-Federal reviewers are used, the funding opportunity announcement or application instructions will specify that applicants have the option of omitting specific salary rates or amounts for individuals specified in the application budget and, if required by the OPDIV, Social Security numbers for individuals. For hard-copy applic</w:t>
      </w:r>
      <w:r w:rsidR="005E631D">
        <w:rPr>
          <w:rFonts w:ascii="Times New Roman" w:hAnsi="Times New Roman"/>
          <w:sz w:val="24"/>
          <w:szCs w:val="24"/>
        </w:rPr>
        <w:t>ations, this can be done</w:t>
      </w:r>
      <w:r w:rsidRPr="00594DED">
        <w:rPr>
          <w:rFonts w:ascii="Times New Roman" w:hAnsi="Times New Roman"/>
          <w:sz w:val="24"/>
          <w:szCs w:val="24"/>
        </w:rPr>
        <w:t xml:space="preserve"> by including the information in the original, but omitting it from the application copies. The copies may include summary salary information. For electronic applications, the information must be supplied to the OPDIV as part of the submission. The funding opportunity announcement will specify if the applicant should indicate, in the application or in a separate form, whether it wants to use that option. If the detailed information is an integral part of the application, the OPDIV will ensure that the information is not shared with reviewers.</w:t>
      </w:r>
    </w:p>
    <w:p w14:paraId="383FC0EA" w14:textId="77777777" w:rsidR="00A73D5A" w:rsidRPr="00594DED" w:rsidRDefault="00A73D5A" w:rsidP="00A73D5A">
      <w:pPr>
        <w:rPr>
          <w:rFonts w:ascii="Times New Roman" w:hAnsi="Times New Roman"/>
          <w:sz w:val="24"/>
          <w:szCs w:val="24"/>
        </w:rPr>
      </w:pPr>
    </w:p>
    <w:p w14:paraId="00D8B0D8" w14:textId="31A9C344" w:rsidR="00A73D5A" w:rsidRPr="00594DED" w:rsidRDefault="00A73D5A" w:rsidP="0046325B">
      <w:pPr>
        <w:spacing w:after="200"/>
        <w:ind w:left="360"/>
        <w:rPr>
          <w:rFonts w:ascii="Times New Roman" w:hAnsi="Times New Roman"/>
          <w:sz w:val="24"/>
          <w:szCs w:val="24"/>
        </w:rPr>
      </w:pPr>
      <w:r w:rsidRPr="00594DED">
        <w:rPr>
          <w:rFonts w:ascii="Times New Roman" w:hAnsi="Times New Roman"/>
          <w:sz w:val="24"/>
          <w:szCs w:val="24"/>
        </w:rPr>
        <w:t xml:space="preserve">The OPDIV will protect the information contained in an application from unauthorized disclosure, consistent with the need for objective review of the application and the requirements of the Freedom of Information Act and the Privacy Act. However, if a grant is awarded as a result of or in connection with an application, the Federal government has the right to use or disclose the information to the extent authorized by law. Post-award considerations concerning release of information and access to research data </w:t>
      </w:r>
      <w:r w:rsidR="00B03579">
        <w:rPr>
          <w:rFonts w:ascii="Times New Roman" w:hAnsi="Times New Roman"/>
          <w:sz w:val="24"/>
          <w:szCs w:val="24"/>
        </w:rPr>
        <w:t>are addressed in Part II of the</w:t>
      </w:r>
      <w:r w:rsidRPr="00594DED">
        <w:rPr>
          <w:rFonts w:ascii="Times New Roman" w:hAnsi="Times New Roman"/>
          <w:sz w:val="24"/>
          <w:szCs w:val="24"/>
        </w:rPr>
        <w:t xml:space="preserve"> policy statement.</w:t>
      </w:r>
    </w:p>
    <w:p w14:paraId="14050E29" w14:textId="77777777" w:rsidR="00A73D5A" w:rsidRPr="00D42B8A" w:rsidRDefault="00A73D5A" w:rsidP="005E631D">
      <w:pPr>
        <w:pStyle w:val="Heading4"/>
        <w:spacing w:before="0" w:after="0"/>
        <w:jc w:val="center"/>
        <w:rPr>
          <w:rFonts w:ascii="Times New Roman" w:hAnsi="Times New Roman" w:cs="Times New Roman"/>
          <w:sz w:val="24"/>
          <w:szCs w:val="24"/>
        </w:rPr>
      </w:pPr>
      <w:r w:rsidRPr="00D42B8A">
        <w:rPr>
          <w:rFonts w:ascii="Times New Roman" w:hAnsi="Times New Roman" w:cs="Times New Roman"/>
          <w:sz w:val="24"/>
          <w:szCs w:val="24"/>
        </w:rPr>
        <w:t>Privacy Act</w:t>
      </w:r>
    </w:p>
    <w:p w14:paraId="24963590" w14:textId="77777777" w:rsidR="00A73D5A" w:rsidRPr="00594DED" w:rsidRDefault="00A73D5A" w:rsidP="005E631D">
      <w:pPr>
        <w:ind w:left="360"/>
        <w:rPr>
          <w:rFonts w:ascii="Times New Roman" w:hAnsi="Times New Roman"/>
          <w:sz w:val="24"/>
          <w:szCs w:val="24"/>
        </w:rPr>
      </w:pPr>
      <w:r w:rsidRPr="00594DED">
        <w:rPr>
          <w:rFonts w:ascii="Times New Roman" w:hAnsi="Times New Roman"/>
          <w:sz w:val="24"/>
          <w:szCs w:val="24"/>
        </w:rPr>
        <w:t>The Privacy Act of 1974, 5 U.S.C. 552a, and its implementing regulations (45 CFR Part 5b) provide certain safeguards for information about individuals maintained in a system of records (i.e., information may be retrieved by the individual’s name or other identifying information). These safeguards include the rights of individuals to determine what information about them is maintained in Federal agencies’ files (hard copy or electronic) and how it is used; to have access to such records; and to correct, amend, or request deletion of information in their records that is inaccurate, irrelevant, or outdated.</w:t>
      </w:r>
    </w:p>
    <w:p w14:paraId="3B14E2A2" w14:textId="77777777" w:rsidR="00A73D5A" w:rsidRPr="00594DED" w:rsidRDefault="00A73D5A" w:rsidP="00A76771">
      <w:pPr>
        <w:keepNext/>
        <w:keepLine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Records maintained by HHS Operating Divisions (OPDIVs) with respect to grant applications, grant awards, and the administration of grants may be subject to the provisions of the Privacy Act. For example, OPDIVs that maintain or access any such records by name of an individual, such as by the name of the PI/PD, are subject to the Privacy Act.</w:t>
      </w:r>
    </w:p>
    <w:p w14:paraId="6446553B" w14:textId="77777777" w:rsidR="00A73D5A" w:rsidRPr="00594DED" w:rsidRDefault="00A73D5A" w:rsidP="005E631D">
      <w:pPr>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Parties other than </w:t>
      </w:r>
      <w:r w:rsidR="008B12B3" w:rsidRPr="00594DED">
        <w:rPr>
          <w:rFonts w:ascii="Times New Roman" w:hAnsi="Times New Roman"/>
          <w:sz w:val="24"/>
          <w:szCs w:val="24"/>
        </w:rPr>
        <w:t xml:space="preserve">Principal </w:t>
      </w:r>
      <w:r w:rsidR="00EA3797" w:rsidRPr="00594DED">
        <w:rPr>
          <w:rFonts w:ascii="Times New Roman" w:hAnsi="Times New Roman"/>
          <w:sz w:val="24"/>
          <w:szCs w:val="24"/>
        </w:rPr>
        <w:t>Investigator/Project Director (</w:t>
      </w:r>
      <w:r w:rsidRPr="00594DED">
        <w:rPr>
          <w:rFonts w:ascii="Times New Roman" w:hAnsi="Times New Roman"/>
          <w:sz w:val="24"/>
          <w:szCs w:val="24"/>
        </w:rPr>
        <w:t>PI/PD) may request the release of Privacy Act records. Such requests are processed in the same manner as FOIA requests. For example, information requested by co-investigators in grant applications is released to them only when required under FOIA because they have no right of access under the Privacy Act. When releasing information about an individual to a party other than that individual, OPDIVs will balance the individual’s right to privacy with the public’s right to know as provided by the FOIA.”</w:t>
      </w:r>
    </w:p>
    <w:bookmarkEnd w:id="1"/>
    <w:p w14:paraId="4131EB52" w14:textId="77777777" w:rsidR="002C3C4F" w:rsidRPr="00D86153" w:rsidRDefault="002C3C4F" w:rsidP="005E631D">
      <w:pPr>
        <w:widowControl/>
        <w:numPr>
          <w:ilvl w:val="0"/>
          <w:numId w:val="3"/>
        </w:numPr>
        <w:tabs>
          <w:tab w:val="left" w:pos="810"/>
          <w:tab w:val="left" w:pos="900"/>
          <w:tab w:val="left" w:pos="1080"/>
          <w:tab w:val="num" w:pos="1260"/>
        </w:tabs>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Justification for Sensitive Questions </w:t>
      </w:r>
    </w:p>
    <w:p w14:paraId="42DC1399" w14:textId="77777777" w:rsidR="00EB00BB" w:rsidRDefault="00E77AC3" w:rsidP="00EB00BB">
      <w:pPr>
        <w:tabs>
          <w:tab w:val="left" w:pos="-720"/>
        </w:tabs>
        <w:suppressAutoHyphens/>
        <w:spacing w:before="100" w:beforeAutospacing="1" w:after="100" w:afterAutospacing="1"/>
        <w:ind w:left="360"/>
        <w:rPr>
          <w:rFonts w:ascii="Times New Roman" w:hAnsi="Times New Roman"/>
          <w:sz w:val="24"/>
          <w:szCs w:val="24"/>
        </w:rPr>
        <w:sectPr w:rsidR="00EB00BB" w:rsidSect="00147928">
          <w:endnotePr>
            <w:numFmt w:val="decimal"/>
          </w:endnotePr>
          <w:pgSz w:w="12240" w:h="15840"/>
          <w:pgMar w:top="1440" w:right="1440" w:bottom="1440" w:left="1440" w:header="1440" w:footer="1440" w:gutter="0"/>
          <w:pgNumType w:start="5"/>
          <w:cols w:space="720"/>
          <w:noEndnote/>
          <w:titlePg/>
          <w:docGrid w:linePitch="272"/>
        </w:sectPr>
      </w:pPr>
      <w:r w:rsidRPr="00594DED">
        <w:rPr>
          <w:rFonts w:ascii="Times New Roman" w:hAnsi="Times New Roman"/>
          <w:sz w:val="24"/>
          <w:szCs w:val="24"/>
        </w:rPr>
        <w:t>Questions of a sensitive nature are not asked. Please refer to the UPD narratives in Attachment B.</w:t>
      </w:r>
    </w:p>
    <w:p w14:paraId="3F0FB479" w14:textId="77777777" w:rsidR="00CB1A12" w:rsidRPr="00D86153" w:rsidRDefault="002C3C4F" w:rsidP="00D42B8A">
      <w:pPr>
        <w:widowControl/>
        <w:numPr>
          <w:ilvl w:val="0"/>
          <w:numId w:val="3"/>
        </w:numPr>
        <w:tabs>
          <w:tab w:val="clear" w:pos="1080"/>
          <w:tab w:val="num" w:pos="1260"/>
        </w:tabs>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Estimates of Annualized Burden Hours and Costs </w:t>
      </w:r>
    </w:p>
    <w:p w14:paraId="2FE83C19" w14:textId="0D096036" w:rsidR="00014A0B" w:rsidRPr="00594DED" w:rsidRDefault="00E77AC3" w:rsidP="001461CF">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This request is for authorization to use the UPD for 4</w:t>
      </w:r>
      <w:r w:rsidR="00E454CD">
        <w:rPr>
          <w:rFonts w:ascii="Times New Roman" w:hAnsi="Times New Roman"/>
          <w:sz w:val="24"/>
          <w:szCs w:val="24"/>
        </w:rPr>
        <w:t xml:space="preserve">6 </w:t>
      </w:r>
      <w:r w:rsidR="00014A0B" w:rsidRPr="00594DED">
        <w:rPr>
          <w:rFonts w:ascii="Times New Roman" w:hAnsi="Times New Roman"/>
          <w:sz w:val="24"/>
          <w:szCs w:val="24"/>
        </w:rPr>
        <w:t xml:space="preserve">statutorily mandated ACF programs for project grants and cooperative agreements. </w:t>
      </w:r>
    </w:p>
    <w:p w14:paraId="2FDD9708" w14:textId="2FB0DB9C" w:rsidR="00E77AC3" w:rsidRPr="00594DED" w:rsidRDefault="00E77AC3" w:rsidP="001461CF">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Based on reports </w:t>
      </w:r>
      <w:r w:rsidR="00871228">
        <w:rPr>
          <w:rFonts w:ascii="Times New Roman" w:hAnsi="Times New Roman"/>
          <w:sz w:val="24"/>
          <w:szCs w:val="24"/>
        </w:rPr>
        <w:t xml:space="preserve">of anticipated applications </w:t>
      </w:r>
      <w:r w:rsidR="00D51D7C">
        <w:rPr>
          <w:rFonts w:ascii="Times New Roman" w:hAnsi="Times New Roman"/>
          <w:sz w:val="24"/>
          <w:szCs w:val="24"/>
        </w:rPr>
        <w:t>submitted</w:t>
      </w:r>
      <w:r w:rsidR="00871228">
        <w:rPr>
          <w:rFonts w:ascii="Times New Roman" w:hAnsi="Times New Roman"/>
          <w:sz w:val="24"/>
          <w:szCs w:val="24"/>
        </w:rPr>
        <w:t xml:space="preserve"> response </w:t>
      </w:r>
      <w:r w:rsidR="00D51D7C">
        <w:rPr>
          <w:rFonts w:ascii="Times New Roman" w:hAnsi="Times New Roman"/>
          <w:sz w:val="24"/>
          <w:szCs w:val="24"/>
        </w:rPr>
        <w:t xml:space="preserve">in </w:t>
      </w:r>
      <w:r w:rsidR="00871228">
        <w:rPr>
          <w:rFonts w:ascii="Times New Roman" w:hAnsi="Times New Roman"/>
          <w:sz w:val="24"/>
          <w:szCs w:val="24"/>
        </w:rPr>
        <w:t xml:space="preserve">to FOAs </w:t>
      </w:r>
      <w:r w:rsidRPr="00594DED">
        <w:rPr>
          <w:rFonts w:ascii="Times New Roman" w:hAnsi="Times New Roman"/>
          <w:sz w:val="24"/>
          <w:szCs w:val="24"/>
        </w:rPr>
        <w:t xml:space="preserve">for </w:t>
      </w:r>
      <w:r w:rsidR="00871228">
        <w:rPr>
          <w:rFonts w:ascii="Times New Roman" w:hAnsi="Times New Roman"/>
          <w:sz w:val="24"/>
          <w:szCs w:val="24"/>
        </w:rPr>
        <w:t xml:space="preserve">fiscal </w:t>
      </w:r>
      <w:r w:rsidRPr="00594DED">
        <w:rPr>
          <w:rFonts w:ascii="Times New Roman" w:hAnsi="Times New Roman"/>
          <w:sz w:val="24"/>
          <w:szCs w:val="24"/>
        </w:rPr>
        <w:t>years 201</w:t>
      </w:r>
      <w:r w:rsidR="007B42CF" w:rsidRPr="00594DED">
        <w:rPr>
          <w:rFonts w:ascii="Times New Roman" w:hAnsi="Times New Roman"/>
          <w:sz w:val="24"/>
          <w:szCs w:val="24"/>
        </w:rPr>
        <w:t>6</w:t>
      </w:r>
      <w:r w:rsidRPr="00594DED">
        <w:rPr>
          <w:rFonts w:ascii="Times New Roman" w:hAnsi="Times New Roman"/>
          <w:sz w:val="24"/>
          <w:szCs w:val="24"/>
        </w:rPr>
        <w:t>, 201</w:t>
      </w:r>
      <w:r w:rsidR="007B42CF" w:rsidRPr="00594DED">
        <w:rPr>
          <w:rFonts w:ascii="Times New Roman" w:hAnsi="Times New Roman"/>
          <w:sz w:val="24"/>
          <w:szCs w:val="24"/>
        </w:rPr>
        <w:t>7</w:t>
      </w:r>
      <w:r w:rsidRPr="00594DED">
        <w:rPr>
          <w:rFonts w:ascii="Times New Roman" w:hAnsi="Times New Roman"/>
          <w:sz w:val="24"/>
          <w:szCs w:val="24"/>
        </w:rPr>
        <w:t>, and 201</w:t>
      </w:r>
      <w:r w:rsidR="007B42CF" w:rsidRPr="00594DED">
        <w:rPr>
          <w:rFonts w:ascii="Times New Roman" w:hAnsi="Times New Roman"/>
          <w:sz w:val="24"/>
          <w:szCs w:val="24"/>
        </w:rPr>
        <w:t>8</w:t>
      </w:r>
      <w:r w:rsidR="005C6884">
        <w:rPr>
          <w:rFonts w:ascii="Times New Roman" w:hAnsi="Times New Roman"/>
          <w:sz w:val="24"/>
          <w:szCs w:val="24"/>
        </w:rPr>
        <w:t>;</w:t>
      </w:r>
      <w:r w:rsidRPr="00594DED">
        <w:rPr>
          <w:rFonts w:ascii="Times New Roman" w:hAnsi="Times New Roman"/>
          <w:sz w:val="24"/>
          <w:szCs w:val="24"/>
        </w:rPr>
        <w:t xml:space="preserve"> ACF estimates an average of 4,</w:t>
      </w:r>
      <w:r w:rsidR="007B42CF" w:rsidRPr="00594DED">
        <w:rPr>
          <w:rFonts w:ascii="Times New Roman" w:hAnsi="Times New Roman"/>
          <w:sz w:val="24"/>
          <w:szCs w:val="24"/>
        </w:rPr>
        <w:t>1</w:t>
      </w:r>
      <w:r w:rsidR="00466378">
        <w:rPr>
          <w:rFonts w:ascii="Times New Roman" w:hAnsi="Times New Roman"/>
          <w:sz w:val="24"/>
          <w:szCs w:val="24"/>
        </w:rPr>
        <w:t>70</w:t>
      </w:r>
      <w:r w:rsidR="007B42CF" w:rsidRPr="00594DED">
        <w:rPr>
          <w:rFonts w:ascii="Times New Roman" w:hAnsi="Times New Roman"/>
          <w:sz w:val="24"/>
          <w:szCs w:val="24"/>
        </w:rPr>
        <w:t xml:space="preserve"> </w:t>
      </w:r>
      <w:r w:rsidRPr="00594DED">
        <w:rPr>
          <w:rFonts w:ascii="Times New Roman" w:hAnsi="Times New Roman"/>
          <w:sz w:val="24"/>
          <w:szCs w:val="24"/>
        </w:rPr>
        <w:t xml:space="preserve">applications will be submitted annually. On average the burden hours per response is 60 hours. </w:t>
      </w:r>
      <w:r w:rsidR="005C6884">
        <w:rPr>
          <w:rFonts w:ascii="Times New Roman" w:hAnsi="Times New Roman"/>
          <w:sz w:val="24"/>
          <w:szCs w:val="24"/>
        </w:rPr>
        <w:t>The f</w:t>
      </w:r>
      <w:r w:rsidRPr="00594DED">
        <w:rPr>
          <w:rFonts w:ascii="Times New Roman" w:hAnsi="Times New Roman"/>
          <w:sz w:val="24"/>
          <w:szCs w:val="24"/>
        </w:rPr>
        <w:t>requency is once</w:t>
      </w:r>
      <w:r w:rsidR="00871228">
        <w:rPr>
          <w:rFonts w:ascii="Times New Roman" w:hAnsi="Times New Roman"/>
          <w:sz w:val="24"/>
          <w:szCs w:val="24"/>
        </w:rPr>
        <w:t>,</w:t>
      </w:r>
      <w:r w:rsidRPr="00594DED">
        <w:rPr>
          <w:rFonts w:ascii="Times New Roman" w:hAnsi="Times New Roman"/>
          <w:sz w:val="24"/>
          <w:szCs w:val="24"/>
        </w:rPr>
        <w:t xml:space="preserve"> when the applications ar</w:t>
      </w:r>
      <w:r w:rsidR="00871228">
        <w:rPr>
          <w:rFonts w:ascii="Times New Roman" w:hAnsi="Times New Roman"/>
          <w:sz w:val="24"/>
          <w:szCs w:val="24"/>
        </w:rPr>
        <w:t xml:space="preserve">e solicited through the FOA. </w:t>
      </w:r>
      <w:r w:rsidRPr="00594DED">
        <w:rPr>
          <w:rFonts w:ascii="Times New Roman" w:hAnsi="Times New Roman"/>
          <w:sz w:val="24"/>
          <w:szCs w:val="24"/>
        </w:rPr>
        <w:t>Therefore, the total hourly burden ann</w:t>
      </w:r>
      <w:r w:rsidR="00871228">
        <w:rPr>
          <w:rFonts w:ascii="Times New Roman" w:hAnsi="Times New Roman"/>
          <w:sz w:val="24"/>
          <w:szCs w:val="24"/>
        </w:rPr>
        <w:t>ually is expected to be 250,</w:t>
      </w:r>
      <w:r w:rsidR="006F537B">
        <w:rPr>
          <w:rFonts w:ascii="Times New Roman" w:hAnsi="Times New Roman"/>
          <w:sz w:val="24"/>
          <w:szCs w:val="24"/>
        </w:rPr>
        <w:t xml:space="preserve">200 </w:t>
      </w:r>
      <w:r w:rsidRPr="00594DED">
        <w:rPr>
          <w:rFonts w:ascii="Times New Roman" w:hAnsi="Times New Roman"/>
          <w:sz w:val="24"/>
          <w:szCs w:val="24"/>
        </w:rPr>
        <w:t>hours. Hourly burden for the SF 424 series of forms is covered under a separate OMB information collection clearance.</w:t>
      </w:r>
    </w:p>
    <w:p w14:paraId="62F7D0E4" w14:textId="77777777" w:rsidR="00E77AC3" w:rsidRPr="00594DED" w:rsidRDefault="00E77AC3" w:rsidP="00E77AC3">
      <w:pPr>
        <w:tabs>
          <w:tab w:val="left" w:pos="-720"/>
        </w:tabs>
        <w:suppressAutoHyphens/>
        <w:rPr>
          <w:rFonts w:ascii="Times New Roman" w:hAnsi="Times New Roman"/>
          <w:sz w:val="24"/>
          <w:szCs w:val="24"/>
        </w:rPr>
      </w:pPr>
    </w:p>
    <w:tbl>
      <w:tblPr>
        <w:tblStyle w:val="TableGrid"/>
        <w:tblW w:w="8820" w:type="dxa"/>
        <w:tblInd w:w="355" w:type="dxa"/>
        <w:tblLayout w:type="fixed"/>
        <w:tblLook w:val="01E0" w:firstRow="1" w:lastRow="1" w:firstColumn="1" w:lastColumn="1" w:noHBand="0" w:noVBand="0"/>
      </w:tblPr>
      <w:tblGrid>
        <w:gridCol w:w="1797"/>
        <w:gridCol w:w="1801"/>
        <w:gridCol w:w="1765"/>
        <w:gridCol w:w="1749"/>
        <w:gridCol w:w="1708"/>
      </w:tblGrid>
      <w:tr w:rsidR="00E77AC3" w:rsidRPr="00D86153" w14:paraId="09CE839E" w14:textId="77777777" w:rsidTr="001B3D0B">
        <w:trPr>
          <w:cantSplit/>
        </w:trPr>
        <w:tc>
          <w:tcPr>
            <w:tcW w:w="1797" w:type="dxa"/>
          </w:tcPr>
          <w:p w14:paraId="7A936C7C" w14:textId="77777777" w:rsidR="00E77AC3" w:rsidRPr="00594DED" w:rsidRDefault="00E77AC3" w:rsidP="00B46347">
            <w:pPr>
              <w:jc w:val="center"/>
              <w:rPr>
                <w:rFonts w:ascii="Times New Roman" w:hAnsi="Times New Roman"/>
                <w:sz w:val="24"/>
                <w:szCs w:val="24"/>
              </w:rPr>
            </w:pPr>
            <w:r w:rsidRPr="00594DED">
              <w:rPr>
                <w:rFonts w:ascii="Times New Roman" w:hAnsi="Times New Roman"/>
                <w:sz w:val="24"/>
                <w:szCs w:val="24"/>
              </w:rPr>
              <w:t>Instrument</w:t>
            </w:r>
          </w:p>
        </w:tc>
        <w:tc>
          <w:tcPr>
            <w:tcW w:w="1801" w:type="dxa"/>
          </w:tcPr>
          <w:p w14:paraId="04B5C317" w14:textId="02F6C026" w:rsidR="00E77AC3" w:rsidRPr="00594DED" w:rsidRDefault="00E77AC3" w:rsidP="00B46347">
            <w:pPr>
              <w:jc w:val="center"/>
              <w:rPr>
                <w:rFonts w:ascii="Times New Roman" w:hAnsi="Times New Roman"/>
                <w:sz w:val="24"/>
                <w:szCs w:val="24"/>
              </w:rPr>
            </w:pPr>
            <w:r w:rsidRPr="00594DED">
              <w:rPr>
                <w:rFonts w:ascii="Times New Roman" w:hAnsi="Times New Roman"/>
                <w:sz w:val="24"/>
                <w:szCs w:val="24"/>
              </w:rPr>
              <w:t>Number o</w:t>
            </w:r>
            <w:r w:rsidR="00B46347">
              <w:rPr>
                <w:rFonts w:ascii="Times New Roman" w:hAnsi="Times New Roman"/>
                <w:sz w:val="24"/>
                <w:szCs w:val="24"/>
              </w:rPr>
              <w:t xml:space="preserve">f </w:t>
            </w:r>
            <w:r w:rsidRPr="00594DED">
              <w:rPr>
                <w:rFonts w:ascii="Times New Roman" w:hAnsi="Times New Roman"/>
                <w:sz w:val="24"/>
                <w:szCs w:val="24"/>
              </w:rPr>
              <w:t>Respondents</w:t>
            </w:r>
          </w:p>
        </w:tc>
        <w:tc>
          <w:tcPr>
            <w:tcW w:w="1765" w:type="dxa"/>
          </w:tcPr>
          <w:p w14:paraId="4C0A0E84" w14:textId="77777777" w:rsidR="00E77AC3" w:rsidRPr="00594DED" w:rsidRDefault="00E77AC3" w:rsidP="00B46347">
            <w:pPr>
              <w:jc w:val="center"/>
              <w:rPr>
                <w:rFonts w:ascii="Times New Roman" w:hAnsi="Times New Roman"/>
                <w:sz w:val="24"/>
                <w:szCs w:val="24"/>
              </w:rPr>
            </w:pPr>
            <w:r w:rsidRPr="00594DED">
              <w:rPr>
                <w:rFonts w:ascii="Times New Roman" w:hAnsi="Times New Roman"/>
                <w:sz w:val="24"/>
                <w:szCs w:val="24"/>
              </w:rPr>
              <w:t>Number of Responses per Respondent</w:t>
            </w:r>
          </w:p>
        </w:tc>
        <w:tc>
          <w:tcPr>
            <w:tcW w:w="1749" w:type="dxa"/>
          </w:tcPr>
          <w:p w14:paraId="38DBAA88" w14:textId="77777777" w:rsidR="00E77AC3" w:rsidRPr="00594DED" w:rsidRDefault="00E77AC3" w:rsidP="00B46347">
            <w:pPr>
              <w:jc w:val="center"/>
              <w:rPr>
                <w:rFonts w:ascii="Times New Roman" w:hAnsi="Times New Roman"/>
                <w:sz w:val="24"/>
                <w:szCs w:val="24"/>
              </w:rPr>
            </w:pPr>
            <w:r w:rsidRPr="00594DED">
              <w:rPr>
                <w:rFonts w:ascii="Times New Roman" w:hAnsi="Times New Roman"/>
                <w:sz w:val="24"/>
                <w:szCs w:val="24"/>
              </w:rPr>
              <w:t>Average Burden Hours Per Response</w:t>
            </w:r>
          </w:p>
        </w:tc>
        <w:tc>
          <w:tcPr>
            <w:tcW w:w="1708" w:type="dxa"/>
          </w:tcPr>
          <w:p w14:paraId="5E29EF4F" w14:textId="77777777" w:rsidR="00E77AC3" w:rsidRPr="00594DED" w:rsidRDefault="00E77AC3" w:rsidP="00B46347">
            <w:pPr>
              <w:jc w:val="center"/>
              <w:rPr>
                <w:rFonts w:ascii="Times New Roman" w:hAnsi="Times New Roman"/>
                <w:sz w:val="24"/>
                <w:szCs w:val="24"/>
              </w:rPr>
            </w:pPr>
            <w:r w:rsidRPr="00594DED">
              <w:rPr>
                <w:rFonts w:ascii="Times New Roman" w:hAnsi="Times New Roman"/>
                <w:sz w:val="24"/>
                <w:szCs w:val="24"/>
              </w:rPr>
              <w:t>Total Burden Hours</w:t>
            </w:r>
          </w:p>
        </w:tc>
      </w:tr>
      <w:tr w:rsidR="00E77AC3" w:rsidRPr="00D86153" w14:paraId="35A4C0E1" w14:textId="77777777" w:rsidTr="001B3D0B">
        <w:tc>
          <w:tcPr>
            <w:tcW w:w="1797" w:type="dxa"/>
          </w:tcPr>
          <w:p w14:paraId="529BF6AD" w14:textId="77777777" w:rsidR="00E77AC3" w:rsidRPr="00594DED" w:rsidRDefault="00E77AC3" w:rsidP="000F23F2">
            <w:pPr>
              <w:jc w:val="center"/>
              <w:rPr>
                <w:rFonts w:ascii="Times New Roman" w:hAnsi="Times New Roman"/>
                <w:sz w:val="24"/>
                <w:szCs w:val="24"/>
              </w:rPr>
            </w:pPr>
            <w:r w:rsidRPr="00594DED">
              <w:rPr>
                <w:rFonts w:ascii="Times New Roman" w:hAnsi="Times New Roman"/>
                <w:sz w:val="24"/>
                <w:szCs w:val="24"/>
              </w:rPr>
              <w:t>UPD</w:t>
            </w:r>
          </w:p>
        </w:tc>
        <w:tc>
          <w:tcPr>
            <w:tcW w:w="1801" w:type="dxa"/>
          </w:tcPr>
          <w:p w14:paraId="4453201E" w14:textId="28F20911" w:rsidR="00E77AC3" w:rsidRPr="00594DED" w:rsidRDefault="00E77AC3" w:rsidP="006A521A">
            <w:pPr>
              <w:jc w:val="center"/>
              <w:rPr>
                <w:rFonts w:ascii="Times New Roman" w:hAnsi="Times New Roman"/>
                <w:sz w:val="24"/>
                <w:szCs w:val="24"/>
              </w:rPr>
            </w:pPr>
            <w:r w:rsidRPr="00594DED">
              <w:rPr>
                <w:rFonts w:ascii="Times New Roman" w:hAnsi="Times New Roman"/>
                <w:sz w:val="24"/>
                <w:szCs w:val="24"/>
              </w:rPr>
              <w:t>4,</w:t>
            </w:r>
            <w:r w:rsidR="007A3F2C" w:rsidRPr="00594DED">
              <w:rPr>
                <w:rFonts w:ascii="Times New Roman" w:hAnsi="Times New Roman"/>
                <w:sz w:val="24"/>
                <w:szCs w:val="24"/>
              </w:rPr>
              <w:t>1</w:t>
            </w:r>
            <w:r w:rsidR="006A521A">
              <w:rPr>
                <w:rFonts w:ascii="Times New Roman" w:hAnsi="Times New Roman"/>
                <w:sz w:val="24"/>
                <w:szCs w:val="24"/>
              </w:rPr>
              <w:t>70</w:t>
            </w:r>
          </w:p>
        </w:tc>
        <w:tc>
          <w:tcPr>
            <w:tcW w:w="1765" w:type="dxa"/>
          </w:tcPr>
          <w:p w14:paraId="4403ED80" w14:textId="77777777" w:rsidR="00E77AC3" w:rsidRPr="00594DED" w:rsidRDefault="00E77AC3" w:rsidP="000F23F2">
            <w:pPr>
              <w:jc w:val="center"/>
              <w:rPr>
                <w:rFonts w:ascii="Times New Roman" w:hAnsi="Times New Roman"/>
                <w:sz w:val="24"/>
                <w:szCs w:val="24"/>
              </w:rPr>
            </w:pPr>
            <w:r w:rsidRPr="00594DED">
              <w:rPr>
                <w:rFonts w:ascii="Times New Roman" w:hAnsi="Times New Roman"/>
                <w:sz w:val="24"/>
                <w:szCs w:val="24"/>
              </w:rPr>
              <w:t>1</w:t>
            </w:r>
          </w:p>
        </w:tc>
        <w:tc>
          <w:tcPr>
            <w:tcW w:w="1749" w:type="dxa"/>
          </w:tcPr>
          <w:p w14:paraId="65BB0FBB" w14:textId="77777777" w:rsidR="00E77AC3" w:rsidRPr="00594DED" w:rsidRDefault="00E77AC3" w:rsidP="000F23F2">
            <w:pPr>
              <w:jc w:val="center"/>
              <w:rPr>
                <w:rFonts w:ascii="Times New Roman" w:hAnsi="Times New Roman"/>
                <w:sz w:val="24"/>
                <w:szCs w:val="24"/>
              </w:rPr>
            </w:pPr>
            <w:r w:rsidRPr="00594DED">
              <w:rPr>
                <w:rFonts w:ascii="Times New Roman" w:hAnsi="Times New Roman"/>
                <w:sz w:val="24"/>
                <w:szCs w:val="24"/>
              </w:rPr>
              <w:t>60</w:t>
            </w:r>
          </w:p>
        </w:tc>
        <w:tc>
          <w:tcPr>
            <w:tcW w:w="1708" w:type="dxa"/>
          </w:tcPr>
          <w:p w14:paraId="545756AB" w14:textId="58BAC3A2" w:rsidR="00E77AC3" w:rsidRPr="00594DED" w:rsidRDefault="007A3F2C" w:rsidP="006A521A">
            <w:pPr>
              <w:jc w:val="center"/>
              <w:rPr>
                <w:rFonts w:ascii="Times New Roman" w:hAnsi="Times New Roman"/>
                <w:sz w:val="24"/>
                <w:szCs w:val="24"/>
              </w:rPr>
            </w:pPr>
            <w:r w:rsidRPr="00594DED">
              <w:rPr>
                <w:rFonts w:ascii="Times New Roman" w:hAnsi="Times New Roman"/>
                <w:sz w:val="24"/>
                <w:szCs w:val="24"/>
              </w:rPr>
              <w:t>250,</w:t>
            </w:r>
            <w:r w:rsidR="006A521A">
              <w:rPr>
                <w:rFonts w:ascii="Times New Roman" w:hAnsi="Times New Roman"/>
                <w:sz w:val="24"/>
                <w:szCs w:val="24"/>
              </w:rPr>
              <w:t>200</w:t>
            </w:r>
          </w:p>
        </w:tc>
      </w:tr>
    </w:tbl>
    <w:p w14:paraId="0C883AA7" w14:textId="77777777" w:rsidR="00E77AC3" w:rsidRPr="00594DED" w:rsidRDefault="00E77AC3" w:rsidP="00E77AC3">
      <w:pPr>
        <w:rPr>
          <w:rFonts w:ascii="Times New Roman" w:hAnsi="Times New Roman"/>
          <w:sz w:val="24"/>
          <w:szCs w:val="24"/>
        </w:rPr>
      </w:pPr>
    </w:p>
    <w:p w14:paraId="613ED402" w14:textId="77777777" w:rsidR="00E77AC3" w:rsidRPr="00594DED" w:rsidRDefault="00F57BB3" w:rsidP="00D5707B">
      <w:pPr>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Attachment A displays a</w:t>
      </w:r>
      <w:r w:rsidR="00E77AC3" w:rsidRPr="00594DED">
        <w:rPr>
          <w:rFonts w:ascii="Times New Roman" w:hAnsi="Times New Roman"/>
          <w:sz w:val="24"/>
          <w:szCs w:val="24"/>
        </w:rPr>
        <w:t xml:space="preserve"> list of programs with their associated burden</w:t>
      </w:r>
      <w:r w:rsidRPr="00594DED">
        <w:rPr>
          <w:rFonts w:ascii="Times New Roman" w:hAnsi="Times New Roman"/>
          <w:sz w:val="24"/>
          <w:szCs w:val="24"/>
        </w:rPr>
        <w:t xml:space="preserve"> totals.</w:t>
      </w:r>
    </w:p>
    <w:p w14:paraId="50569572" w14:textId="090CC6E2" w:rsidR="00ED6958" w:rsidRPr="00594DED" w:rsidRDefault="00793662" w:rsidP="00D5707B">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The estimated annualized cost as to the respondents (other than individuals and households) as a monetary value, for hour burdens </w:t>
      </w:r>
      <w:r w:rsidR="00392B43" w:rsidRPr="00594DED">
        <w:rPr>
          <w:rFonts w:ascii="Times New Roman" w:hAnsi="Times New Roman"/>
          <w:sz w:val="24"/>
          <w:szCs w:val="24"/>
        </w:rPr>
        <w:t>associated with</w:t>
      </w:r>
      <w:r w:rsidRPr="00594DED">
        <w:rPr>
          <w:rFonts w:ascii="Times New Roman" w:hAnsi="Times New Roman"/>
          <w:sz w:val="24"/>
          <w:szCs w:val="24"/>
        </w:rPr>
        <w:t xml:space="preserve"> collection of information</w:t>
      </w:r>
      <w:r w:rsidRPr="00594DED">
        <w:rPr>
          <w:rFonts w:ascii="Times New Roman" w:hAnsi="Times New Roman"/>
          <w:b/>
          <w:sz w:val="24"/>
          <w:szCs w:val="24"/>
        </w:rPr>
        <w:t xml:space="preserve"> </w:t>
      </w:r>
      <w:r w:rsidR="00E77AC3" w:rsidRPr="00594DED">
        <w:rPr>
          <w:rFonts w:ascii="Times New Roman" w:hAnsi="Times New Roman"/>
          <w:sz w:val="24"/>
          <w:szCs w:val="24"/>
        </w:rPr>
        <w:t xml:space="preserve">is </w:t>
      </w:r>
      <w:r w:rsidR="000C2DE5" w:rsidRPr="00594DED">
        <w:rPr>
          <w:rFonts w:ascii="Times New Roman" w:hAnsi="Times New Roman"/>
          <w:sz w:val="24"/>
          <w:szCs w:val="24"/>
        </w:rPr>
        <w:t>250,</w:t>
      </w:r>
      <w:r w:rsidR="00DB47B2">
        <w:rPr>
          <w:rFonts w:ascii="Times New Roman" w:hAnsi="Times New Roman"/>
          <w:sz w:val="24"/>
          <w:szCs w:val="24"/>
        </w:rPr>
        <w:t xml:space="preserve">200 </w:t>
      </w:r>
      <w:r w:rsidR="00E77AC3" w:rsidRPr="00594DED">
        <w:rPr>
          <w:rFonts w:ascii="Times New Roman" w:hAnsi="Times New Roman"/>
          <w:sz w:val="24"/>
          <w:szCs w:val="24"/>
        </w:rPr>
        <w:t>hours times $50 per hour or $</w:t>
      </w:r>
      <w:r w:rsidR="000C2DE5" w:rsidRPr="00594DED">
        <w:rPr>
          <w:rFonts w:ascii="Times New Roman" w:hAnsi="Times New Roman"/>
          <w:sz w:val="24"/>
          <w:szCs w:val="24"/>
        </w:rPr>
        <w:t>12,5</w:t>
      </w:r>
      <w:r w:rsidR="00DB47B2">
        <w:rPr>
          <w:rFonts w:ascii="Times New Roman" w:hAnsi="Times New Roman"/>
          <w:sz w:val="24"/>
          <w:szCs w:val="24"/>
        </w:rPr>
        <w:t>10</w:t>
      </w:r>
      <w:r w:rsidR="000C2DE5" w:rsidRPr="00594DED">
        <w:rPr>
          <w:rFonts w:ascii="Times New Roman" w:hAnsi="Times New Roman"/>
          <w:sz w:val="24"/>
          <w:szCs w:val="24"/>
        </w:rPr>
        <w:t>,000</w:t>
      </w:r>
      <w:r w:rsidR="00E77AC3" w:rsidRPr="00594DED">
        <w:rPr>
          <w:rFonts w:ascii="Times New Roman" w:hAnsi="Times New Roman"/>
          <w:sz w:val="24"/>
          <w:szCs w:val="24"/>
        </w:rPr>
        <w:t>.</w:t>
      </w:r>
      <w:r w:rsidR="00ED6958" w:rsidRPr="00594DED" w:rsidDel="00ED6958">
        <w:rPr>
          <w:rFonts w:ascii="Times New Roman" w:hAnsi="Times New Roman"/>
          <w:sz w:val="24"/>
          <w:szCs w:val="24"/>
        </w:rPr>
        <w:t xml:space="preserve"> </w:t>
      </w:r>
    </w:p>
    <w:p w14:paraId="0FD431A7" w14:textId="77777777" w:rsidR="00392B43" w:rsidRPr="00594DED" w:rsidRDefault="00392B43" w:rsidP="00D5707B">
      <w:pPr>
        <w:tabs>
          <w:tab w:val="left" w:pos="-720"/>
        </w:tabs>
        <w:suppressAutoHyphens/>
        <w:spacing w:before="100" w:beforeAutospacing="1" w:after="100" w:afterAutospacing="1"/>
        <w:ind w:left="360"/>
        <w:rPr>
          <w:rFonts w:ascii="Times New Roman" w:hAnsi="Times New Roman"/>
          <w:snapToGrid/>
          <w:sz w:val="24"/>
          <w:szCs w:val="24"/>
        </w:rPr>
      </w:pPr>
      <w:r w:rsidRPr="00594DED">
        <w:rPr>
          <w:rFonts w:ascii="Times New Roman" w:hAnsi="Times New Roman"/>
          <w:snapToGrid/>
          <w:sz w:val="24"/>
          <w:szCs w:val="24"/>
        </w:rPr>
        <w:t>For example, the response for Social and Human Services Assistants with 100 hours of burden:</w:t>
      </w:r>
    </w:p>
    <w:p w14:paraId="5A81906F" w14:textId="77777777" w:rsidR="00392B43" w:rsidRPr="00594DED" w:rsidRDefault="00392B43" w:rsidP="00D5707B">
      <w:pPr>
        <w:widowControl/>
        <w:spacing w:before="100" w:beforeAutospacing="1" w:after="100" w:afterAutospacing="1"/>
        <w:ind w:left="360"/>
        <w:rPr>
          <w:rFonts w:ascii="Times New Roman" w:hAnsi="Times New Roman"/>
          <w:snapToGrid/>
          <w:sz w:val="24"/>
          <w:szCs w:val="24"/>
        </w:rPr>
      </w:pPr>
      <w:r w:rsidRPr="00594DED">
        <w:rPr>
          <w:rFonts w:ascii="Times New Roman" w:hAnsi="Times New Roman"/>
          <w:snapToGrid/>
          <w:sz w:val="24"/>
          <w:szCs w:val="24"/>
        </w:rPr>
        <w:t>The job code is 21-1093 and wage data from May 2017 is $17.50 per hours</w:t>
      </w:r>
      <w:r w:rsidR="00ED6958" w:rsidRPr="00594DED">
        <w:rPr>
          <w:rFonts w:ascii="Times New Roman" w:hAnsi="Times New Roman"/>
          <w:snapToGrid/>
          <w:sz w:val="24"/>
          <w:szCs w:val="24"/>
        </w:rPr>
        <w:t>.</w:t>
      </w:r>
      <w:r w:rsidR="00ED6958" w:rsidRPr="00594DED" w:rsidDel="00ED6958">
        <w:rPr>
          <w:rFonts w:ascii="Times New Roman" w:hAnsi="Times New Roman"/>
          <w:snapToGrid/>
          <w:sz w:val="24"/>
          <w:szCs w:val="24"/>
        </w:rPr>
        <w:t xml:space="preserve"> </w:t>
      </w:r>
      <w:r w:rsidRPr="00594DED">
        <w:rPr>
          <w:rFonts w:ascii="Times New Roman" w:hAnsi="Times New Roman"/>
          <w:snapToGrid/>
          <w:sz w:val="24"/>
          <w:szCs w:val="24"/>
        </w:rPr>
        <w:t>Therefore to account for fringe benefits and overhead the rate is multiplied by two which is $34.10.  The estimate of annualized cost to respondents for hour burden is $34.10 times 100 or $3,410.</w:t>
      </w:r>
    </w:p>
    <w:p w14:paraId="5A69DDAB" w14:textId="54853DF5" w:rsidR="001B3D0B" w:rsidRDefault="00416F5E" w:rsidP="00D5707B">
      <w:pPr>
        <w:spacing w:before="100" w:beforeAutospacing="1" w:after="100" w:afterAutospacing="1"/>
        <w:ind w:left="360"/>
        <w:rPr>
          <w:rStyle w:val="Hyperlink"/>
          <w:rFonts w:ascii="Times New Roman" w:hAnsi="Times New Roman"/>
          <w:snapToGrid/>
          <w:sz w:val="24"/>
          <w:szCs w:val="24"/>
        </w:rPr>
      </w:pPr>
      <w:hyperlink r:id="rId19" w:history="1">
        <w:r w:rsidR="00392B43" w:rsidRPr="00594DED">
          <w:rPr>
            <w:rStyle w:val="Hyperlink"/>
            <w:rFonts w:ascii="Times New Roman" w:hAnsi="Times New Roman"/>
            <w:snapToGrid/>
            <w:sz w:val="24"/>
            <w:szCs w:val="24"/>
          </w:rPr>
          <w:t>https://www.bls.gov/oes/current/oes211093.htm</w:t>
        </w:r>
      </w:hyperlink>
    </w:p>
    <w:p w14:paraId="16A6C011" w14:textId="77777777" w:rsidR="001B3D0B" w:rsidRPr="001B3D0B" w:rsidRDefault="001B3D0B" w:rsidP="00A76771">
      <w:pPr>
        <w:ind w:left="360"/>
        <w:rPr>
          <w:rFonts w:ascii="Times New Roman" w:hAnsi="Times New Roman"/>
          <w:snapToGrid/>
          <w:color w:val="0000FF"/>
          <w:sz w:val="24"/>
          <w:szCs w:val="24"/>
          <w:u w:val="single"/>
        </w:rPr>
      </w:pPr>
    </w:p>
    <w:p w14:paraId="04BFA078" w14:textId="77777777" w:rsidR="007935D5" w:rsidRPr="00D86153" w:rsidRDefault="002C3C4F" w:rsidP="00A76771">
      <w:pPr>
        <w:numPr>
          <w:ilvl w:val="0"/>
          <w:numId w:val="3"/>
        </w:numPr>
        <w:rPr>
          <w:rFonts w:ascii="Times New Roman" w:hAnsi="Times New Roman"/>
          <w:snapToGrid/>
          <w:sz w:val="24"/>
          <w:szCs w:val="24"/>
        </w:rPr>
      </w:pPr>
      <w:r w:rsidRPr="00D86153">
        <w:rPr>
          <w:rFonts w:ascii="Times New Roman" w:hAnsi="Times New Roman"/>
          <w:snapToGrid/>
          <w:sz w:val="24"/>
          <w:szCs w:val="24"/>
        </w:rPr>
        <w:t xml:space="preserve">Estimates of Other Total Annual Cost Burden to Respondents and Record Keepers </w:t>
      </w:r>
    </w:p>
    <w:p w14:paraId="2FB43EE5" w14:textId="6A3E5E71" w:rsidR="0022360E" w:rsidRDefault="00A44FE0" w:rsidP="0022360E">
      <w:pPr>
        <w:tabs>
          <w:tab w:val="left" w:pos="-720"/>
        </w:tabs>
        <w:suppressAutoHyphens/>
        <w:spacing w:before="100" w:beforeAutospacing="1" w:after="100" w:afterAutospacing="1"/>
        <w:ind w:left="360"/>
        <w:rPr>
          <w:rFonts w:ascii="Times New Roman" w:hAnsi="Times New Roman"/>
          <w:sz w:val="24"/>
          <w:szCs w:val="24"/>
        </w:rPr>
        <w:sectPr w:rsidR="0022360E" w:rsidSect="00147928">
          <w:endnotePr>
            <w:numFmt w:val="decimal"/>
          </w:endnotePr>
          <w:pgSz w:w="12240" w:h="15840"/>
          <w:pgMar w:top="1440" w:right="1440" w:bottom="1440" w:left="1440" w:header="1440" w:footer="1440" w:gutter="0"/>
          <w:pgNumType w:start="6"/>
          <w:cols w:space="720"/>
          <w:noEndnote/>
          <w:titlePg/>
          <w:docGrid w:linePitch="272"/>
        </w:sectPr>
      </w:pPr>
      <w:r w:rsidRPr="00594DED">
        <w:rPr>
          <w:rFonts w:ascii="Times New Roman" w:hAnsi="Times New Roman"/>
          <w:sz w:val="24"/>
          <w:szCs w:val="24"/>
        </w:rPr>
        <w:t>Not applicable.  Generally, applicants for project grants and cooperative agr</w:t>
      </w:r>
      <w:r w:rsidR="00D5707B">
        <w:rPr>
          <w:rFonts w:ascii="Times New Roman" w:hAnsi="Times New Roman"/>
          <w:sz w:val="24"/>
          <w:szCs w:val="24"/>
        </w:rPr>
        <w:t>eements develop applications using</w:t>
      </w:r>
      <w:r w:rsidRPr="00594DED">
        <w:rPr>
          <w:rFonts w:ascii="Times New Roman" w:hAnsi="Times New Roman"/>
          <w:sz w:val="24"/>
          <w:szCs w:val="24"/>
        </w:rPr>
        <w:t xml:space="preserve"> current employees who have an in-depth knowledge of the organization's capabilities and finances. This applies to total capital and start-up, total operation and maintenance, and purchase of services costs.  In summary, there are no direct (incremental) monetary costs to respondents other than their time to prepare the applications. Though it is not a requirement, applicants may choose to contract with a professional grants writer as a consultant for the purpose of application preparation. Information on the monetization of these costs is provided above under </w:t>
      </w:r>
      <w:r w:rsidR="00722E14" w:rsidRPr="00594DED">
        <w:rPr>
          <w:rFonts w:ascii="Times New Roman" w:hAnsi="Times New Roman"/>
          <w:sz w:val="24"/>
          <w:szCs w:val="24"/>
        </w:rPr>
        <w:t xml:space="preserve">question number </w:t>
      </w:r>
      <w:r w:rsidRPr="00594DED">
        <w:rPr>
          <w:rFonts w:ascii="Times New Roman" w:hAnsi="Times New Roman"/>
          <w:sz w:val="24"/>
          <w:szCs w:val="24"/>
        </w:rPr>
        <w:t>12.</w:t>
      </w:r>
    </w:p>
    <w:p w14:paraId="108D5E04" w14:textId="77777777" w:rsidR="002C3C4F" w:rsidRPr="00D86153" w:rsidRDefault="004602FE" w:rsidP="00414ACB">
      <w:pPr>
        <w:widowControl/>
        <w:numPr>
          <w:ilvl w:val="0"/>
          <w:numId w:val="3"/>
        </w:numPr>
        <w:tabs>
          <w:tab w:val="clear" w:pos="1080"/>
          <w:tab w:val="num" w:pos="1170"/>
        </w:tabs>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A</w:t>
      </w:r>
      <w:r w:rsidR="002C3C4F" w:rsidRPr="00D86153">
        <w:rPr>
          <w:rFonts w:ascii="Times New Roman" w:hAnsi="Times New Roman"/>
          <w:snapToGrid/>
          <w:sz w:val="24"/>
          <w:szCs w:val="24"/>
        </w:rPr>
        <w:t xml:space="preserve">nnualized Cost to the Federal Government </w:t>
      </w:r>
    </w:p>
    <w:p w14:paraId="1A5C70E9" w14:textId="1D630890" w:rsidR="00813A19" w:rsidRPr="00594DED" w:rsidRDefault="00813A19" w:rsidP="00414ACB">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It is estimated that, on average, there are 20 hours of labor on the part of government employees to develop the request package (FOA). The average annual number of applications is 4,1</w:t>
      </w:r>
      <w:r w:rsidR="00EE61A5">
        <w:rPr>
          <w:rFonts w:ascii="Times New Roman" w:hAnsi="Times New Roman"/>
          <w:sz w:val="24"/>
          <w:szCs w:val="24"/>
        </w:rPr>
        <w:t>70</w:t>
      </w:r>
      <w:r w:rsidRPr="00594DED">
        <w:rPr>
          <w:rFonts w:ascii="Times New Roman" w:hAnsi="Times New Roman"/>
          <w:sz w:val="24"/>
          <w:szCs w:val="24"/>
        </w:rPr>
        <w:t>, which equates to 83,</w:t>
      </w:r>
      <w:r w:rsidR="00EE61A5">
        <w:rPr>
          <w:rFonts w:ascii="Times New Roman" w:hAnsi="Times New Roman"/>
          <w:sz w:val="24"/>
          <w:szCs w:val="24"/>
        </w:rPr>
        <w:t>400</w:t>
      </w:r>
      <w:r w:rsidRPr="00594DED">
        <w:rPr>
          <w:rFonts w:ascii="Times New Roman" w:hAnsi="Times New Roman"/>
          <w:sz w:val="24"/>
          <w:szCs w:val="24"/>
        </w:rPr>
        <w:t xml:space="preserve"> hours of staff time. Based on an average of $50 per hour, in monetary terms this equates to $</w:t>
      </w:r>
      <w:r w:rsidR="00D3766D" w:rsidRPr="00594DED">
        <w:rPr>
          <w:rFonts w:ascii="Times New Roman" w:hAnsi="Times New Roman"/>
          <w:sz w:val="24"/>
          <w:szCs w:val="24"/>
        </w:rPr>
        <w:t>4,1</w:t>
      </w:r>
      <w:r w:rsidR="00EE61A5">
        <w:rPr>
          <w:rFonts w:ascii="Times New Roman" w:hAnsi="Times New Roman"/>
          <w:sz w:val="24"/>
          <w:szCs w:val="24"/>
        </w:rPr>
        <w:t>70</w:t>
      </w:r>
      <w:r w:rsidR="00D3766D" w:rsidRPr="00594DED">
        <w:rPr>
          <w:rFonts w:ascii="Times New Roman" w:hAnsi="Times New Roman"/>
          <w:sz w:val="24"/>
          <w:szCs w:val="24"/>
        </w:rPr>
        <w:t>,000</w:t>
      </w:r>
      <w:r w:rsidRPr="00594DED">
        <w:rPr>
          <w:rFonts w:ascii="Times New Roman" w:hAnsi="Times New Roman"/>
          <w:sz w:val="24"/>
          <w:szCs w:val="24"/>
        </w:rPr>
        <w:t>. Therefore, approval of this request represents a savings to the Federal Government.</w:t>
      </w:r>
    </w:p>
    <w:p w14:paraId="0D6954B2" w14:textId="77777777" w:rsidR="004F7C71" w:rsidRPr="00594DED" w:rsidRDefault="00813A19" w:rsidP="00F81BE4">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 competitive objective review is performed by non-federal reviewers and/or federal reviewers, which incurs costs to the Federal Government with, or without, the UPD.</w:t>
      </w:r>
    </w:p>
    <w:p w14:paraId="49D52E0A" w14:textId="77777777" w:rsidR="002C3C4F" w:rsidRPr="00D86153" w:rsidRDefault="002C3C4F" w:rsidP="00F81BE4">
      <w:pPr>
        <w:widowControl/>
        <w:numPr>
          <w:ilvl w:val="0"/>
          <w:numId w:val="3"/>
        </w:numPr>
        <w:tabs>
          <w:tab w:val="left" w:pos="1080"/>
        </w:tabs>
        <w:spacing w:before="100" w:beforeAutospacing="1" w:after="100" w:afterAutospacing="1"/>
        <w:rPr>
          <w:rFonts w:ascii="Times New Roman" w:hAnsi="Times New Roman"/>
          <w:snapToGrid/>
          <w:sz w:val="24"/>
          <w:szCs w:val="24"/>
        </w:rPr>
      </w:pPr>
      <w:r w:rsidRPr="00D86153">
        <w:rPr>
          <w:rFonts w:ascii="Times New Roman" w:hAnsi="Times New Roman"/>
          <w:snapToGrid/>
          <w:sz w:val="24"/>
          <w:szCs w:val="24"/>
        </w:rPr>
        <w:t xml:space="preserve">Explanation for Program Changes or Adjustments </w:t>
      </w:r>
    </w:p>
    <w:p w14:paraId="125414DF" w14:textId="60E0CD45" w:rsidR="000443E9" w:rsidRPr="00594DED" w:rsidRDefault="00A74ECC" w:rsidP="001C7EE3">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 current number of responses and burden hour estimates are based on a review of the numbers of anticipated app</w:t>
      </w:r>
      <w:r w:rsidR="001E25DB">
        <w:rPr>
          <w:rFonts w:ascii="Times New Roman" w:hAnsi="Times New Roman"/>
          <w:sz w:val="24"/>
          <w:szCs w:val="24"/>
        </w:rPr>
        <w:t>lications for Fiscal Years</w:t>
      </w:r>
      <w:r w:rsidRPr="00594DED">
        <w:rPr>
          <w:rFonts w:ascii="Times New Roman" w:hAnsi="Times New Roman"/>
          <w:sz w:val="24"/>
          <w:szCs w:val="24"/>
        </w:rPr>
        <w:t xml:space="preserve"> 2016, 2017, and 2018</w:t>
      </w:r>
      <w:r w:rsidR="00D77A3E" w:rsidRPr="00594DED">
        <w:rPr>
          <w:rFonts w:ascii="Times New Roman" w:hAnsi="Times New Roman"/>
          <w:sz w:val="24"/>
          <w:szCs w:val="24"/>
        </w:rPr>
        <w:t xml:space="preserve">. </w:t>
      </w:r>
      <w:r w:rsidR="000443E9" w:rsidRPr="00594DED">
        <w:rPr>
          <w:rFonts w:ascii="Times New Roman" w:hAnsi="Times New Roman"/>
          <w:sz w:val="24"/>
          <w:szCs w:val="24"/>
        </w:rPr>
        <w:t xml:space="preserve">Differences </w:t>
      </w:r>
      <w:r w:rsidR="00D77A3E" w:rsidRPr="00594DED">
        <w:rPr>
          <w:rFonts w:ascii="Times New Roman" w:hAnsi="Times New Roman"/>
          <w:sz w:val="24"/>
          <w:szCs w:val="24"/>
        </w:rPr>
        <w:t xml:space="preserve">in burden estimates </w:t>
      </w:r>
      <w:r w:rsidR="000443E9" w:rsidRPr="00594DED">
        <w:rPr>
          <w:rFonts w:ascii="Times New Roman" w:hAnsi="Times New Roman"/>
          <w:sz w:val="24"/>
          <w:szCs w:val="24"/>
        </w:rPr>
        <w:t xml:space="preserve">occur between </w:t>
      </w:r>
      <w:r w:rsidR="00D77A3E" w:rsidRPr="00594DED">
        <w:rPr>
          <w:rFonts w:ascii="Times New Roman" w:hAnsi="Times New Roman"/>
          <w:sz w:val="24"/>
          <w:szCs w:val="24"/>
        </w:rPr>
        <w:t>approval periods</w:t>
      </w:r>
      <w:r w:rsidR="000443E9" w:rsidRPr="00594DED">
        <w:rPr>
          <w:rFonts w:ascii="Times New Roman" w:hAnsi="Times New Roman"/>
          <w:sz w:val="24"/>
          <w:szCs w:val="24"/>
        </w:rPr>
        <w:t xml:space="preserve"> </w:t>
      </w:r>
      <w:r w:rsidR="00D77A3E" w:rsidRPr="00594DED">
        <w:rPr>
          <w:rFonts w:ascii="Times New Roman" w:hAnsi="Times New Roman"/>
          <w:sz w:val="24"/>
          <w:szCs w:val="24"/>
        </w:rPr>
        <w:t>because</w:t>
      </w:r>
      <w:r w:rsidR="000443E9" w:rsidRPr="00594DED">
        <w:rPr>
          <w:rFonts w:ascii="Times New Roman" w:hAnsi="Times New Roman"/>
          <w:sz w:val="24"/>
          <w:szCs w:val="24"/>
        </w:rPr>
        <w:t xml:space="preserve"> each program </w:t>
      </w:r>
      <w:r w:rsidR="00D77A3E" w:rsidRPr="00594DED">
        <w:rPr>
          <w:rFonts w:ascii="Times New Roman" w:hAnsi="Times New Roman"/>
          <w:sz w:val="24"/>
          <w:szCs w:val="24"/>
        </w:rPr>
        <w:t>may</w:t>
      </w:r>
      <w:r w:rsidR="000443E9" w:rsidRPr="00594DED">
        <w:rPr>
          <w:rFonts w:ascii="Times New Roman" w:hAnsi="Times New Roman"/>
          <w:sz w:val="24"/>
          <w:szCs w:val="24"/>
        </w:rPr>
        <w:t xml:space="preserve"> not </w:t>
      </w:r>
      <w:r w:rsidR="00D77A3E" w:rsidRPr="00594DED">
        <w:rPr>
          <w:rFonts w:ascii="Times New Roman" w:hAnsi="Times New Roman"/>
          <w:sz w:val="24"/>
          <w:szCs w:val="24"/>
        </w:rPr>
        <w:t xml:space="preserve">necessarily </w:t>
      </w:r>
      <w:r w:rsidR="000443E9" w:rsidRPr="00594DED">
        <w:rPr>
          <w:rFonts w:ascii="Times New Roman" w:hAnsi="Times New Roman"/>
          <w:sz w:val="24"/>
          <w:szCs w:val="24"/>
        </w:rPr>
        <w:t xml:space="preserve">re-compete in each year of the </w:t>
      </w:r>
      <w:r w:rsidR="00D77A3E" w:rsidRPr="00594DED">
        <w:rPr>
          <w:rFonts w:ascii="Times New Roman" w:hAnsi="Times New Roman"/>
          <w:sz w:val="24"/>
          <w:szCs w:val="24"/>
        </w:rPr>
        <w:t>three year approval period</w:t>
      </w:r>
      <w:r w:rsidR="000443E9" w:rsidRPr="00594DED">
        <w:rPr>
          <w:rFonts w:ascii="Times New Roman" w:hAnsi="Times New Roman"/>
          <w:sz w:val="24"/>
          <w:szCs w:val="24"/>
        </w:rPr>
        <w:t xml:space="preserve">. In addition, new programs, and their estimated burden, were added during the 2016-2019 approval period. Also, CFDA numbers that were deactivated and archived during the </w:t>
      </w:r>
      <w:r w:rsidR="004A70F4" w:rsidRPr="00594DED">
        <w:rPr>
          <w:rFonts w:ascii="Times New Roman" w:hAnsi="Times New Roman"/>
          <w:sz w:val="24"/>
          <w:szCs w:val="24"/>
        </w:rPr>
        <w:t xml:space="preserve">2016-2019 </w:t>
      </w:r>
      <w:r w:rsidR="000443E9" w:rsidRPr="00594DED">
        <w:rPr>
          <w:rFonts w:ascii="Times New Roman" w:hAnsi="Times New Roman"/>
          <w:sz w:val="24"/>
          <w:szCs w:val="24"/>
        </w:rPr>
        <w:t>approval period</w:t>
      </w:r>
      <w:r w:rsidR="003D1AD8" w:rsidRPr="00594DED">
        <w:rPr>
          <w:rFonts w:ascii="Times New Roman" w:hAnsi="Times New Roman"/>
          <w:sz w:val="24"/>
          <w:szCs w:val="24"/>
        </w:rPr>
        <w:t xml:space="preserve"> have been deleted</w:t>
      </w:r>
      <w:r w:rsidR="007109E4" w:rsidRPr="00594DED">
        <w:rPr>
          <w:rFonts w:ascii="Times New Roman" w:hAnsi="Times New Roman"/>
          <w:sz w:val="24"/>
          <w:szCs w:val="24"/>
        </w:rPr>
        <w:t>, along with their estimated burden</w:t>
      </w:r>
      <w:r w:rsidR="001E25DB">
        <w:rPr>
          <w:rFonts w:ascii="Times New Roman" w:hAnsi="Times New Roman"/>
          <w:sz w:val="24"/>
          <w:szCs w:val="24"/>
        </w:rPr>
        <w:t xml:space="preserve"> hours</w:t>
      </w:r>
      <w:r w:rsidR="000443E9" w:rsidRPr="00594DED">
        <w:rPr>
          <w:rFonts w:ascii="Times New Roman" w:hAnsi="Times New Roman"/>
          <w:sz w:val="24"/>
          <w:szCs w:val="24"/>
        </w:rPr>
        <w:t>. Revisions to these estimates are reflected in Attachment A.</w:t>
      </w:r>
    </w:p>
    <w:p w14:paraId="3555D002" w14:textId="27DCC4FF" w:rsidR="000443E9" w:rsidRPr="00594DED" w:rsidRDefault="000443E9" w:rsidP="005F09FA">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w:t>
      </w:r>
      <w:r w:rsidR="00490CBC" w:rsidRPr="00594DED">
        <w:rPr>
          <w:rFonts w:ascii="Times New Roman" w:hAnsi="Times New Roman"/>
          <w:sz w:val="24"/>
          <w:szCs w:val="24"/>
        </w:rPr>
        <w:t>re were</w:t>
      </w:r>
      <w:r w:rsidRPr="00594DED">
        <w:rPr>
          <w:rFonts w:ascii="Times New Roman" w:hAnsi="Times New Roman"/>
          <w:sz w:val="24"/>
          <w:szCs w:val="24"/>
        </w:rPr>
        <w:t xml:space="preserve"> </w:t>
      </w:r>
      <w:r w:rsidR="00B813EC" w:rsidRPr="00594DED">
        <w:rPr>
          <w:rFonts w:ascii="Times New Roman" w:hAnsi="Times New Roman"/>
          <w:sz w:val="24"/>
          <w:szCs w:val="24"/>
        </w:rPr>
        <w:t xml:space="preserve">4,633 </w:t>
      </w:r>
      <w:r w:rsidR="00490CBC" w:rsidRPr="00594DED">
        <w:rPr>
          <w:rFonts w:ascii="Times New Roman" w:hAnsi="Times New Roman"/>
          <w:sz w:val="24"/>
          <w:szCs w:val="24"/>
        </w:rPr>
        <w:t xml:space="preserve">estimated </w:t>
      </w:r>
      <w:r w:rsidR="00504FFC" w:rsidRPr="00594DED">
        <w:rPr>
          <w:rFonts w:ascii="Times New Roman" w:hAnsi="Times New Roman"/>
          <w:sz w:val="24"/>
          <w:szCs w:val="24"/>
        </w:rPr>
        <w:t>t</w:t>
      </w:r>
      <w:r w:rsidR="00B813EC" w:rsidRPr="00594DED">
        <w:rPr>
          <w:rFonts w:ascii="Times New Roman" w:hAnsi="Times New Roman"/>
          <w:sz w:val="24"/>
          <w:szCs w:val="24"/>
        </w:rPr>
        <w:t xml:space="preserve">otal </w:t>
      </w:r>
      <w:r w:rsidRPr="00594DED">
        <w:rPr>
          <w:rFonts w:ascii="Times New Roman" w:hAnsi="Times New Roman"/>
          <w:sz w:val="24"/>
          <w:szCs w:val="24"/>
        </w:rPr>
        <w:t xml:space="preserve">responses in the </w:t>
      </w:r>
      <w:r w:rsidR="001C7EE3">
        <w:rPr>
          <w:rFonts w:ascii="Times New Roman" w:hAnsi="Times New Roman"/>
          <w:sz w:val="24"/>
          <w:szCs w:val="24"/>
        </w:rPr>
        <w:t>2016-2019</w:t>
      </w:r>
      <w:r w:rsidR="00504FFC" w:rsidRPr="00594DED">
        <w:rPr>
          <w:rFonts w:ascii="Times New Roman" w:hAnsi="Times New Roman"/>
          <w:sz w:val="24"/>
          <w:szCs w:val="24"/>
        </w:rPr>
        <w:t xml:space="preserve"> approval period,</w:t>
      </w:r>
      <w:r w:rsidRPr="00594DED">
        <w:rPr>
          <w:rFonts w:ascii="Times New Roman" w:hAnsi="Times New Roman"/>
          <w:sz w:val="24"/>
          <w:szCs w:val="24"/>
        </w:rPr>
        <w:t xml:space="preserve"> and 4,</w:t>
      </w:r>
      <w:r w:rsidR="00D409E0" w:rsidRPr="00594DED">
        <w:rPr>
          <w:rFonts w:ascii="Times New Roman" w:hAnsi="Times New Roman"/>
          <w:sz w:val="24"/>
          <w:szCs w:val="24"/>
        </w:rPr>
        <w:t>1</w:t>
      </w:r>
      <w:r w:rsidR="00957519">
        <w:rPr>
          <w:rFonts w:ascii="Times New Roman" w:hAnsi="Times New Roman"/>
          <w:sz w:val="24"/>
          <w:szCs w:val="24"/>
        </w:rPr>
        <w:t xml:space="preserve">70 </w:t>
      </w:r>
      <w:r w:rsidR="00490CBC" w:rsidRPr="00594DED">
        <w:rPr>
          <w:rFonts w:ascii="Times New Roman" w:hAnsi="Times New Roman"/>
          <w:sz w:val="24"/>
          <w:szCs w:val="24"/>
        </w:rPr>
        <w:t xml:space="preserve">estimated </w:t>
      </w:r>
      <w:r w:rsidR="00504FFC" w:rsidRPr="00594DED">
        <w:rPr>
          <w:rFonts w:ascii="Times New Roman" w:hAnsi="Times New Roman"/>
          <w:sz w:val="24"/>
          <w:szCs w:val="24"/>
        </w:rPr>
        <w:t>total responses for</w:t>
      </w:r>
      <w:r w:rsidRPr="00594DED">
        <w:rPr>
          <w:rFonts w:ascii="Times New Roman" w:hAnsi="Times New Roman"/>
          <w:sz w:val="24"/>
          <w:szCs w:val="24"/>
        </w:rPr>
        <w:t xml:space="preserve"> the </w:t>
      </w:r>
      <w:r w:rsidR="00504FFC" w:rsidRPr="00594DED">
        <w:rPr>
          <w:rFonts w:ascii="Times New Roman" w:hAnsi="Times New Roman"/>
          <w:sz w:val="24"/>
          <w:szCs w:val="24"/>
        </w:rPr>
        <w:t xml:space="preserve">2019-2022 </w:t>
      </w:r>
      <w:r w:rsidRPr="00594DED">
        <w:rPr>
          <w:rFonts w:ascii="Times New Roman" w:hAnsi="Times New Roman"/>
          <w:sz w:val="24"/>
          <w:szCs w:val="24"/>
        </w:rPr>
        <w:t>request</w:t>
      </w:r>
      <w:r w:rsidR="00504FFC" w:rsidRPr="00594DED">
        <w:rPr>
          <w:rFonts w:ascii="Times New Roman" w:hAnsi="Times New Roman"/>
          <w:sz w:val="24"/>
          <w:szCs w:val="24"/>
        </w:rPr>
        <w:t>ed approval period</w:t>
      </w:r>
      <w:r w:rsidR="00490CBC" w:rsidRPr="00594DED">
        <w:rPr>
          <w:rFonts w:ascii="Times New Roman" w:hAnsi="Times New Roman"/>
          <w:sz w:val="24"/>
          <w:szCs w:val="24"/>
        </w:rPr>
        <w:t>, which</w:t>
      </w:r>
      <w:r w:rsidR="00504FFC" w:rsidRPr="00594DED">
        <w:rPr>
          <w:rFonts w:ascii="Times New Roman" w:hAnsi="Times New Roman"/>
          <w:sz w:val="24"/>
          <w:szCs w:val="24"/>
        </w:rPr>
        <w:t xml:space="preserve"> results in</w:t>
      </w:r>
      <w:r w:rsidRPr="00594DED">
        <w:rPr>
          <w:rFonts w:ascii="Times New Roman" w:hAnsi="Times New Roman"/>
          <w:sz w:val="24"/>
          <w:szCs w:val="24"/>
        </w:rPr>
        <w:t xml:space="preserve"> a decrease of </w:t>
      </w:r>
      <w:r w:rsidR="00D409E0" w:rsidRPr="00594DED">
        <w:rPr>
          <w:rFonts w:ascii="Times New Roman" w:hAnsi="Times New Roman"/>
          <w:sz w:val="24"/>
          <w:szCs w:val="24"/>
        </w:rPr>
        <w:t>4</w:t>
      </w:r>
      <w:r w:rsidR="00B541B6" w:rsidRPr="00594DED">
        <w:rPr>
          <w:rFonts w:ascii="Times New Roman" w:hAnsi="Times New Roman"/>
          <w:sz w:val="24"/>
          <w:szCs w:val="24"/>
        </w:rPr>
        <w:t>6</w:t>
      </w:r>
      <w:r w:rsidR="00421D9B">
        <w:rPr>
          <w:rFonts w:ascii="Times New Roman" w:hAnsi="Times New Roman"/>
          <w:sz w:val="24"/>
          <w:szCs w:val="24"/>
        </w:rPr>
        <w:t>3</w:t>
      </w:r>
      <w:r w:rsidRPr="00594DED">
        <w:rPr>
          <w:rFonts w:ascii="Times New Roman" w:hAnsi="Times New Roman"/>
          <w:sz w:val="24"/>
          <w:szCs w:val="24"/>
        </w:rPr>
        <w:t xml:space="preserve"> </w:t>
      </w:r>
      <w:r w:rsidR="00490CBC" w:rsidRPr="00594DED">
        <w:rPr>
          <w:rFonts w:ascii="Times New Roman" w:hAnsi="Times New Roman"/>
          <w:sz w:val="24"/>
          <w:szCs w:val="24"/>
        </w:rPr>
        <w:t xml:space="preserve">estimated total </w:t>
      </w:r>
      <w:r w:rsidR="00F61817">
        <w:rPr>
          <w:rFonts w:ascii="Times New Roman" w:hAnsi="Times New Roman"/>
          <w:sz w:val="24"/>
          <w:szCs w:val="24"/>
        </w:rPr>
        <w:t xml:space="preserve">responses. The total </w:t>
      </w:r>
      <w:r w:rsidR="0070674C">
        <w:rPr>
          <w:rFonts w:ascii="Times New Roman" w:hAnsi="Times New Roman"/>
          <w:sz w:val="24"/>
          <w:szCs w:val="24"/>
        </w:rPr>
        <w:t xml:space="preserve">burden hours for </w:t>
      </w:r>
      <w:r w:rsidRPr="00594DED">
        <w:rPr>
          <w:rFonts w:ascii="Times New Roman" w:hAnsi="Times New Roman"/>
          <w:sz w:val="24"/>
          <w:szCs w:val="24"/>
        </w:rPr>
        <w:t xml:space="preserve">the </w:t>
      </w:r>
      <w:r w:rsidR="00B813EC" w:rsidRPr="00594DED">
        <w:rPr>
          <w:rFonts w:ascii="Times New Roman" w:hAnsi="Times New Roman"/>
          <w:sz w:val="24"/>
          <w:szCs w:val="24"/>
        </w:rPr>
        <w:t>2016-2019</w:t>
      </w:r>
      <w:r w:rsidRPr="00594DED">
        <w:rPr>
          <w:rFonts w:ascii="Times New Roman" w:hAnsi="Times New Roman"/>
          <w:sz w:val="24"/>
          <w:szCs w:val="24"/>
        </w:rPr>
        <w:t xml:space="preserve"> approv</w:t>
      </w:r>
      <w:r w:rsidR="0070674C">
        <w:rPr>
          <w:rFonts w:ascii="Times New Roman" w:hAnsi="Times New Roman"/>
          <w:sz w:val="24"/>
          <w:szCs w:val="24"/>
        </w:rPr>
        <w:t xml:space="preserve">al period </w:t>
      </w:r>
      <w:r w:rsidRPr="00594DED">
        <w:rPr>
          <w:rFonts w:ascii="Times New Roman" w:hAnsi="Times New Roman"/>
          <w:sz w:val="24"/>
          <w:szCs w:val="24"/>
        </w:rPr>
        <w:t xml:space="preserve">is </w:t>
      </w:r>
      <w:r w:rsidR="00D409E0" w:rsidRPr="00594DED">
        <w:rPr>
          <w:rFonts w:ascii="Times New Roman" w:hAnsi="Times New Roman"/>
          <w:sz w:val="24"/>
          <w:szCs w:val="24"/>
        </w:rPr>
        <w:t>277,980</w:t>
      </w:r>
      <w:r w:rsidRPr="00594DED">
        <w:rPr>
          <w:rFonts w:ascii="Times New Roman" w:hAnsi="Times New Roman"/>
          <w:sz w:val="24"/>
          <w:szCs w:val="24"/>
        </w:rPr>
        <w:t xml:space="preserve"> hours</w:t>
      </w:r>
      <w:r w:rsidR="00490CBC" w:rsidRPr="00594DED">
        <w:rPr>
          <w:rFonts w:ascii="Times New Roman" w:hAnsi="Times New Roman"/>
          <w:sz w:val="24"/>
          <w:szCs w:val="24"/>
        </w:rPr>
        <w:t>;</w:t>
      </w:r>
      <w:r w:rsidRPr="00594DED">
        <w:rPr>
          <w:rFonts w:ascii="Times New Roman" w:hAnsi="Times New Roman"/>
          <w:sz w:val="24"/>
          <w:szCs w:val="24"/>
        </w:rPr>
        <w:t xml:space="preserve"> and the </w:t>
      </w:r>
      <w:r w:rsidR="0070674C">
        <w:rPr>
          <w:rFonts w:ascii="Times New Roman" w:hAnsi="Times New Roman"/>
          <w:sz w:val="24"/>
          <w:szCs w:val="24"/>
        </w:rPr>
        <w:t xml:space="preserve">total burden hours for the </w:t>
      </w:r>
      <w:r w:rsidR="00B813EC" w:rsidRPr="00594DED">
        <w:rPr>
          <w:rFonts w:ascii="Times New Roman" w:hAnsi="Times New Roman"/>
          <w:sz w:val="24"/>
          <w:szCs w:val="24"/>
        </w:rPr>
        <w:t>2019-2022</w:t>
      </w:r>
      <w:r w:rsidRPr="00594DED">
        <w:rPr>
          <w:rFonts w:ascii="Times New Roman" w:hAnsi="Times New Roman"/>
          <w:sz w:val="24"/>
          <w:szCs w:val="24"/>
        </w:rPr>
        <w:t xml:space="preserve"> </w:t>
      </w:r>
      <w:r w:rsidR="0070674C">
        <w:rPr>
          <w:rFonts w:ascii="Times New Roman" w:hAnsi="Times New Roman"/>
          <w:sz w:val="24"/>
          <w:szCs w:val="24"/>
        </w:rPr>
        <w:t xml:space="preserve">approval </w:t>
      </w:r>
      <w:r w:rsidRPr="00594DED">
        <w:rPr>
          <w:rFonts w:ascii="Times New Roman" w:hAnsi="Times New Roman"/>
          <w:sz w:val="24"/>
          <w:szCs w:val="24"/>
        </w:rPr>
        <w:t xml:space="preserve">request </w:t>
      </w:r>
      <w:r w:rsidR="0070674C">
        <w:rPr>
          <w:rFonts w:ascii="Times New Roman" w:hAnsi="Times New Roman"/>
          <w:sz w:val="24"/>
          <w:szCs w:val="24"/>
        </w:rPr>
        <w:t xml:space="preserve">period </w:t>
      </w:r>
      <w:r w:rsidRPr="00594DED">
        <w:rPr>
          <w:rFonts w:ascii="Times New Roman" w:hAnsi="Times New Roman"/>
          <w:sz w:val="24"/>
          <w:szCs w:val="24"/>
        </w:rPr>
        <w:t xml:space="preserve">is </w:t>
      </w:r>
      <w:r w:rsidR="00D409E0" w:rsidRPr="00594DED">
        <w:rPr>
          <w:rFonts w:ascii="Times New Roman" w:hAnsi="Times New Roman"/>
          <w:sz w:val="24"/>
          <w:szCs w:val="24"/>
        </w:rPr>
        <w:t>250,</w:t>
      </w:r>
      <w:r w:rsidR="004A7703">
        <w:rPr>
          <w:rFonts w:ascii="Times New Roman" w:hAnsi="Times New Roman"/>
          <w:sz w:val="24"/>
          <w:szCs w:val="24"/>
        </w:rPr>
        <w:t>200</w:t>
      </w:r>
      <w:r w:rsidRPr="00594DED">
        <w:rPr>
          <w:rFonts w:ascii="Times New Roman" w:hAnsi="Times New Roman"/>
          <w:sz w:val="24"/>
          <w:szCs w:val="24"/>
        </w:rPr>
        <w:t xml:space="preserve"> hours</w:t>
      </w:r>
      <w:r w:rsidR="00B813EC" w:rsidRPr="00594DED">
        <w:rPr>
          <w:rFonts w:ascii="Times New Roman" w:hAnsi="Times New Roman"/>
          <w:sz w:val="24"/>
          <w:szCs w:val="24"/>
        </w:rPr>
        <w:t>;</w:t>
      </w:r>
      <w:r w:rsidRPr="00594DED">
        <w:rPr>
          <w:rFonts w:ascii="Times New Roman" w:hAnsi="Times New Roman"/>
          <w:sz w:val="24"/>
          <w:szCs w:val="24"/>
        </w:rPr>
        <w:t xml:space="preserve"> </w:t>
      </w:r>
      <w:r w:rsidR="00490CBC" w:rsidRPr="00594DED">
        <w:rPr>
          <w:rFonts w:ascii="Times New Roman" w:hAnsi="Times New Roman"/>
          <w:sz w:val="24"/>
          <w:szCs w:val="24"/>
        </w:rPr>
        <w:t>which is</w:t>
      </w:r>
      <w:r w:rsidRPr="00594DED">
        <w:rPr>
          <w:rFonts w:ascii="Times New Roman" w:hAnsi="Times New Roman"/>
          <w:sz w:val="24"/>
          <w:szCs w:val="24"/>
        </w:rPr>
        <w:t xml:space="preserve"> a decrease of </w:t>
      </w:r>
      <w:r w:rsidR="0038365D" w:rsidRPr="00594DED">
        <w:rPr>
          <w:rFonts w:ascii="Times New Roman" w:hAnsi="Times New Roman"/>
          <w:sz w:val="24"/>
          <w:szCs w:val="24"/>
        </w:rPr>
        <w:t>27,</w:t>
      </w:r>
      <w:r w:rsidR="004A7703">
        <w:rPr>
          <w:rFonts w:ascii="Times New Roman" w:hAnsi="Times New Roman"/>
          <w:sz w:val="24"/>
          <w:szCs w:val="24"/>
        </w:rPr>
        <w:t>780</w:t>
      </w:r>
      <w:r w:rsidRPr="00594DED">
        <w:rPr>
          <w:rFonts w:ascii="Times New Roman" w:hAnsi="Times New Roman"/>
          <w:sz w:val="24"/>
          <w:szCs w:val="24"/>
        </w:rPr>
        <w:t xml:space="preserve"> burden hours. There is no cost burden on respondents.</w:t>
      </w:r>
    </w:p>
    <w:p w14:paraId="4A0B320D" w14:textId="0FF7E36C" w:rsidR="000443E9" w:rsidRDefault="000443E9" w:rsidP="005F09FA">
      <w:pPr>
        <w:tabs>
          <w:tab w:val="left" w:pos="-720"/>
        </w:tabs>
        <w:suppressAutoHyphens/>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ACF </w:t>
      </w:r>
      <w:r w:rsidR="004F313E" w:rsidRPr="00594DED">
        <w:rPr>
          <w:rFonts w:ascii="Times New Roman" w:hAnsi="Times New Roman"/>
          <w:sz w:val="24"/>
          <w:szCs w:val="24"/>
        </w:rPr>
        <w:t>has added</w:t>
      </w:r>
      <w:r w:rsidRPr="00594DED">
        <w:rPr>
          <w:rFonts w:ascii="Times New Roman" w:hAnsi="Times New Roman"/>
          <w:sz w:val="24"/>
          <w:szCs w:val="24"/>
        </w:rPr>
        <w:t xml:space="preserve"> the following </w:t>
      </w:r>
      <w:r w:rsidR="00DA595F" w:rsidRPr="00594DED">
        <w:rPr>
          <w:rFonts w:ascii="Times New Roman" w:hAnsi="Times New Roman"/>
          <w:sz w:val="24"/>
          <w:szCs w:val="24"/>
        </w:rPr>
        <w:t>four</w:t>
      </w:r>
      <w:r w:rsidR="00830EAB">
        <w:rPr>
          <w:rFonts w:ascii="Times New Roman" w:hAnsi="Times New Roman"/>
          <w:sz w:val="24"/>
          <w:szCs w:val="24"/>
        </w:rPr>
        <w:t xml:space="preserve"> programs for use with the 2019-2022 </w:t>
      </w:r>
      <w:r w:rsidRPr="00594DED">
        <w:rPr>
          <w:rFonts w:ascii="Times New Roman" w:hAnsi="Times New Roman"/>
          <w:sz w:val="24"/>
          <w:szCs w:val="24"/>
        </w:rPr>
        <w:t>UPD:</w:t>
      </w:r>
    </w:p>
    <w:p w14:paraId="2439D90A" w14:textId="77777777" w:rsidR="00896785" w:rsidRPr="00594DED" w:rsidRDefault="00896785" w:rsidP="000443E9">
      <w:pPr>
        <w:tabs>
          <w:tab w:val="left" w:pos="-720"/>
        </w:tabs>
        <w:suppressAutoHyphens/>
        <w:ind w:left="360"/>
        <w:rPr>
          <w:rFonts w:ascii="Times New Roman" w:hAnsi="Times New Roman"/>
          <w:sz w:val="24"/>
          <w:szCs w:val="24"/>
        </w:rPr>
      </w:pPr>
    </w:p>
    <w:tbl>
      <w:tblPr>
        <w:tblStyle w:val="TableGrid"/>
        <w:tblW w:w="8640" w:type="dxa"/>
        <w:tblInd w:w="355" w:type="dxa"/>
        <w:tblLook w:val="04A0" w:firstRow="1" w:lastRow="0" w:firstColumn="1" w:lastColumn="0" w:noHBand="0" w:noVBand="1"/>
      </w:tblPr>
      <w:tblGrid>
        <w:gridCol w:w="2517"/>
        <w:gridCol w:w="6123"/>
      </w:tblGrid>
      <w:tr w:rsidR="00DA595F" w:rsidRPr="00D86153" w14:paraId="05846BCD" w14:textId="77777777" w:rsidTr="00F81BE4">
        <w:tc>
          <w:tcPr>
            <w:tcW w:w="2517" w:type="dxa"/>
            <w:vAlign w:val="bottom"/>
          </w:tcPr>
          <w:p w14:paraId="2A8BF54A" w14:textId="0C049747" w:rsidR="00DA595F" w:rsidRPr="00594DED" w:rsidRDefault="00DA595F" w:rsidP="000F23F2">
            <w:pPr>
              <w:rPr>
                <w:rFonts w:ascii="Times New Roman" w:hAnsi="Times New Roman"/>
                <w:sz w:val="24"/>
                <w:szCs w:val="24"/>
              </w:rPr>
            </w:pPr>
            <w:r w:rsidRPr="00594DED">
              <w:rPr>
                <w:rFonts w:ascii="Times New Roman" w:hAnsi="Times New Roman"/>
                <w:sz w:val="24"/>
                <w:szCs w:val="24"/>
              </w:rPr>
              <w:t xml:space="preserve">CFDA Number </w:t>
            </w:r>
          </w:p>
        </w:tc>
        <w:tc>
          <w:tcPr>
            <w:tcW w:w="6123" w:type="dxa"/>
            <w:vAlign w:val="bottom"/>
          </w:tcPr>
          <w:p w14:paraId="564DE62F" w14:textId="77777777" w:rsidR="00DA595F" w:rsidRPr="00594DED" w:rsidRDefault="00DA595F" w:rsidP="000F23F2">
            <w:pPr>
              <w:rPr>
                <w:rFonts w:ascii="Times New Roman" w:hAnsi="Times New Roman"/>
                <w:sz w:val="24"/>
                <w:szCs w:val="24"/>
              </w:rPr>
            </w:pPr>
            <w:r w:rsidRPr="00594DED">
              <w:rPr>
                <w:rFonts w:ascii="Times New Roman" w:hAnsi="Times New Roman"/>
                <w:sz w:val="24"/>
                <w:szCs w:val="24"/>
              </w:rPr>
              <w:t>Program Title</w:t>
            </w:r>
          </w:p>
        </w:tc>
      </w:tr>
      <w:tr w:rsidR="00DA595F" w:rsidRPr="00D86153" w14:paraId="611686E8" w14:textId="77777777" w:rsidTr="00F81BE4">
        <w:tc>
          <w:tcPr>
            <w:tcW w:w="2517" w:type="dxa"/>
          </w:tcPr>
          <w:p w14:paraId="442838F7" w14:textId="77777777" w:rsidR="00DA595F" w:rsidRPr="00594DED" w:rsidRDefault="00DA595F" w:rsidP="00DA595F">
            <w:pPr>
              <w:tabs>
                <w:tab w:val="left" w:pos="-720"/>
              </w:tabs>
              <w:suppressAutoHyphens/>
              <w:rPr>
                <w:rFonts w:ascii="Times New Roman" w:hAnsi="Times New Roman"/>
                <w:sz w:val="24"/>
                <w:szCs w:val="24"/>
              </w:rPr>
            </w:pPr>
            <w:r w:rsidRPr="00594DED">
              <w:rPr>
                <w:rFonts w:ascii="Times New Roman" w:hAnsi="Times New Roman"/>
                <w:sz w:val="24"/>
                <w:szCs w:val="24"/>
              </w:rPr>
              <w:t>93.356</w:t>
            </w:r>
          </w:p>
        </w:tc>
        <w:tc>
          <w:tcPr>
            <w:tcW w:w="6123" w:type="dxa"/>
          </w:tcPr>
          <w:p w14:paraId="561E3CFD" w14:textId="77777777" w:rsidR="00DA595F" w:rsidRPr="00594DED" w:rsidRDefault="00DA595F" w:rsidP="000F23F2">
            <w:pPr>
              <w:tabs>
                <w:tab w:val="left" w:pos="-720"/>
              </w:tabs>
              <w:suppressAutoHyphens/>
              <w:rPr>
                <w:rFonts w:ascii="Times New Roman" w:hAnsi="Times New Roman"/>
                <w:sz w:val="24"/>
                <w:szCs w:val="24"/>
              </w:rPr>
            </w:pPr>
            <w:r w:rsidRPr="00594DED">
              <w:rPr>
                <w:rFonts w:ascii="Times New Roman" w:hAnsi="Times New Roman"/>
                <w:sz w:val="24"/>
                <w:szCs w:val="24"/>
              </w:rPr>
              <w:t>Head Start Disaster Recovery from Hurricanes Harvey, Irma, and Maria</w:t>
            </w:r>
          </w:p>
        </w:tc>
      </w:tr>
      <w:tr w:rsidR="00DA595F" w:rsidRPr="00D86153" w14:paraId="51FF126C" w14:textId="77777777" w:rsidTr="00F81BE4">
        <w:tc>
          <w:tcPr>
            <w:tcW w:w="2517" w:type="dxa"/>
          </w:tcPr>
          <w:p w14:paraId="384259AF" w14:textId="77777777" w:rsidR="00DA595F" w:rsidRPr="00594DED" w:rsidRDefault="00DA595F" w:rsidP="00DA595F">
            <w:pPr>
              <w:tabs>
                <w:tab w:val="left" w:pos="-720"/>
              </w:tabs>
              <w:suppressAutoHyphens/>
              <w:rPr>
                <w:rFonts w:ascii="Times New Roman" w:hAnsi="Times New Roman"/>
                <w:sz w:val="24"/>
                <w:szCs w:val="24"/>
              </w:rPr>
            </w:pPr>
            <w:r w:rsidRPr="00594DED">
              <w:rPr>
                <w:rFonts w:ascii="Times New Roman" w:hAnsi="Times New Roman"/>
                <w:sz w:val="24"/>
                <w:szCs w:val="24"/>
              </w:rPr>
              <w:t>93.434</w:t>
            </w:r>
          </w:p>
        </w:tc>
        <w:tc>
          <w:tcPr>
            <w:tcW w:w="6123" w:type="dxa"/>
          </w:tcPr>
          <w:p w14:paraId="64775B86" w14:textId="77777777" w:rsidR="00DA595F" w:rsidRPr="00594DED" w:rsidRDefault="00DA595F" w:rsidP="000F23F2">
            <w:pPr>
              <w:tabs>
                <w:tab w:val="left" w:pos="-720"/>
              </w:tabs>
              <w:suppressAutoHyphens/>
              <w:rPr>
                <w:rFonts w:ascii="Times New Roman" w:hAnsi="Times New Roman"/>
                <w:sz w:val="24"/>
                <w:szCs w:val="24"/>
              </w:rPr>
            </w:pPr>
            <w:r w:rsidRPr="00594DED">
              <w:rPr>
                <w:rFonts w:ascii="Times New Roman" w:hAnsi="Times New Roman"/>
                <w:sz w:val="24"/>
                <w:szCs w:val="24"/>
              </w:rPr>
              <w:t>Every Student Succeeds Act/Preschool Development Grants</w:t>
            </w:r>
          </w:p>
        </w:tc>
      </w:tr>
      <w:tr w:rsidR="00DA595F" w:rsidRPr="00D86153" w14:paraId="6F027FC4" w14:textId="77777777" w:rsidTr="00F81BE4">
        <w:tc>
          <w:tcPr>
            <w:tcW w:w="2517" w:type="dxa"/>
          </w:tcPr>
          <w:p w14:paraId="4172A4E8" w14:textId="77777777" w:rsidR="00DA595F" w:rsidRPr="00594DED" w:rsidRDefault="00DA595F" w:rsidP="00DA595F">
            <w:pPr>
              <w:tabs>
                <w:tab w:val="left" w:pos="-720"/>
              </w:tabs>
              <w:suppressAutoHyphens/>
              <w:rPr>
                <w:rFonts w:ascii="Times New Roman" w:hAnsi="Times New Roman"/>
                <w:sz w:val="24"/>
                <w:szCs w:val="24"/>
              </w:rPr>
            </w:pPr>
            <w:r w:rsidRPr="00594DED">
              <w:rPr>
                <w:rFonts w:ascii="Times New Roman" w:hAnsi="Times New Roman"/>
                <w:sz w:val="24"/>
                <w:szCs w:val="24"/>
              </w:rPr>
              <w:t>93.475</w:t>
            </w:r>
          </w:p>
        </w:tc>
        <w:tc>
          <w:tcPr>
            <w:tcW w:w="6123" w:type="dxa"/>
            <w:vAlign w:val="bottom"/>
          </w:tcPr>
          <w:p w14:paraId="662D32CB" w14:textId="77777777" w:rsidR="00DA595F" w:rsidRPr="00594DED" w:rsidRDefault="00DA595F" w:rsidP="00DA595F">
            <w:pPr>
              <w:tabs>
                <w:tab w:val="left" w:pos="-720"/>
              </w:tabs>
              <w:suppressAutoHyphens/>
              <w:rPr>
                <w:rFonts w:ascii="Times New Roman" w:hAnsi="Times New Roman"/>
                <w:sz w:val="24"/>
                <w:szCs w:val="24"/>
              </w:rPr>
            </w:pPr>
            <w:r w:rsidRPr="00594DED">
              <w:rPr>
                <w:rFonts w:ascii="Times New Roman" w:hAnsi="Times New Roman"/>
                <w:sz w:val="24"/>
                <w:szCs w:val="24"/>
              </w:rPr>
              <w:t>TANF Policy Academy for Innovative Employment Strategies (PAIES)</w:t>
            </w:r>
          </w:p>
        </w:tc>
      </w:tr>
      <w:tr w:rsidR="00DA595F" w:rsidRPr="00D86153" w14:paraId="31720512" w14:textId="77777777" w:rsidTr="00F81BE4">
        <w:tc>
          <w:tcPr>
            <w:tcW w:w="2517" w:type="dxa"/>
          </w:tcPr>
          <w:p w14:paraId="4DEC833B" w14:textId="77777777" w:rsidR="00DA595F" w:rsidRPr="00594DED" w:rsidRDefault="00DA595F" w:rsidP="00F2670F">
            <w:pPr>
              <w:tabs>
                <w:tab w:val="left" w:pos="-720"/>
              </w:tabs>
              <w:suppressAutoHyphens/>
              <w:rPr>
                <w:rFonts w:ascii="Times New Roman" w:hAnsi="Times New Roman"/>
                <w:sz w:val="24"/>
                <w:szCs w:val="24"/>
              </w:rPr>
            </w:pPr>
            <w:r w:rsidRPr="00594DED">
              <w:rPr>
                <w:rFonts w:ascii="Times New Roman" w:hAnsi="Times New Roman"/>
                <w:sz w:val="24"/>
                <w:szCs w:val="24"/>
              </w:rPr>
              <w:t>93.</w:t>
            </w:r>
            <w:r w:rsidR="00F2670F" w:rsidRPr="00594DED">
              <w:rPr>
                <w:rFonts w:ascii="Times New Roman" w:hAnsi="Times New Roman"/>
                <w:sz w:val="24"/>
                <w:szCs w:val="24"/>
              </w:rPr>
              <w:t>787</w:t>
            </w:r>
          </w:p>
        </w:tc>
        <w:tc>
          <w:tcPr>
            <w:tcW w:w="6123" w:type="dxa"/>
          </w:tcPr>
          <w:p w14:paraId="0573402F" w14:textId="77777777" w:rsidR="00DA595F" w:rsidRPr="00594DED" w:rsidRDefault="00F2670F" w:rsidP="00DA595F">
            <w:pPr>
              <w:tabs>
                <w:tab w:val="left" w:pos="-720"/>
              </w:tabs>
              <w:suppressAutoHyphens/>
              <w:rPr>
                <w:rFonts w:ascii="Times New Roman" w:hAnsi="Times New Roman"/>
                <w:sz w:val="24"/>
                <w:szCs w:val="24"/>
              </w:rPr>
            </w:pPr>
            <w:r w:rsidRPr="00594DED">
              <w:rPr>
                <w:rFonts w:ascii="Times New Roman" w:hAnsi="Times New Roman"/>
                <w:sz w:val="24"/>
                <w:szCs w:val="24"/>
              </w:rPr>
              <w:t>Title V Sexual Risk Avoidance Education Program (Discretionary Grants)</w:t>
            </w:r>
          </w:p>
        </w:tc>
      </w:tr>
    </w:tbl>
    <w:p w14:paraId="1A151B2D" w14:textId="77777777" w:rsidR="00A76771" w:rsidRDefault="00A76771" w:rsidP="00736DB4">
      <w:pPr>
        <w:ind w:left="360"/>
        <w:rPr>
          <w:rFonts w:ascii="Times New Roman" w:hAnsi="Times New Roman"/>
          <w:sz w:val="24"/>
          <w:szCs w:val="24"/>
        </w:rPr>
      </w:pPr>
    </w:p>
    <w:p w14:paraId="28DC2C8A" w14:textId="77777777" w:rsidR="00830EAB" w:rsidRDefault="00830EAB" w:rsidP="00736DB4">
      <w:pPr>
        <w:ind w:left="360"/>
        <w:rPr>
          <w:rFonts w:ascii="Times New Roman" w:hAnsi="Times New Roman"/>
          <w:sz w:val="24"/>
          <w:szCs w:val="24"/>
        </w:rPr>
        <w:sectPr w:rsidR="00830EAB" w:rsidSect="00147928">
          <w:endnotePr>
            <w:numFmt w:val="decimal"/>
          </w:endnotePr>
          <w:pgSz w:w="12240" w:h="15840"/>
          <w:pgMar w:top="1440" w:right="1440" w:bottom="1440" w:left="1440" w:header="1440" w:footer="1440" w:gutter="0"/>
          <w:pgNumType w:start="7"/>
          <w:cols w:space="720"/>
          <w:noEndnote/>
          <w:titlePg/>
          <w:docGrid w:linePitch="272"/>
        </w:sectPr>
      </w:pPr>
    </w:p>
    <w:p w14:paraId="77647F11" w14:textId="60770505" w:rsidR="00C72FCD" w:rsidRDefault="00C72FCD" w:rsidP="00736DB4">
      <w:pPr>
        <w:ind w:left="360"/>
        <w:rPr>
          <w:rFonts w:ascii="Times New Roman" w:hAnsi="Times New Roman"/>
          <w:sz w:val="24"/>
          <w:szCs w:val="24"/>
        </w:rPr>
      </w:pPr>
      <w:r w:rsidRPr="00594DED">
        <w:rPr>
          <w:rFonts w:ascii="Times New Roman" w:hAnsi="Times New Roman"/>
          <w:sz w:val="24"/>
          <w:szCs w:val="24"/>
        </w:rPr>
        <w:t xml:space="preserve">During the 2016-2019 approval period, the following </w:t>
      </w:r>
      <w:r w:rsidR="00A82B4E" w:rsidRPr="00594DED">
        <w:rPr>
          <w:rFonts w:ascii="Times New Roman" w:hAnsi="Times New Roman"/>
          <w:sz w:val="24"/>
          <w:szCs w:val="24"/>
        </w:rPr>
        <w:t>three</w:t>
      </w:r>
      <w:r w:rsidRPr="00594DED">
        <w:rPr>
          <w:rFonts w:ascii="Times New Roman" w:hAnsi="Times New Roman"/>
          <w:sz w:val="24"/>
          <w:szCs w:val="24"/>
        </w:rPr>
        <w:t xml:space="preserve"> programs have be</w:t>
      </w:r>
      <w:r w:rsidR="00A82B4E" w:rsidRPr="00594DED">
        <w:rPr>
          <w:rFonts w:ascii="Times New Roman" w:hAnsi="Times New Roman"/>
          <w:sz w:val="24"/>
          <w:szCs w:val="24"/>
        </w:rPr>
        <w:t xml:space="preserve">en deactivated, </w:t>
      </w:r>
      <w:r w:rsidRPr="00594DED">
        <w:rPr>
          <w:rFonts w:ascii="Times New Roman" w:hAnsi="Times New Roman"/>
          <w:sz w:val="24"/>
          <w:szCs w:val="24"/>
        </w:rPr>
        <w:t xml:space="preserve">archived, </w:t>
      </w:r>
      <w:r w:rsidR="00A82B4E" w:rsidRPr="00594DED">
        <w:rPr>
          <w:rFonts w:ascii="Times New Roman" w:hAnsi="Times New Roman"/>
          <w:sz w:val="24"/>
          <w:szCs w:val="24"/>
        </w:rPr>
        <w:t xml:space="preserve">or </w:t>
      </w:r>
      <w:r w:rsidRPr="00594DED">
        <w:rPr>
          <w:rFonts w:ascii="Times New Roman" w:hAnsi="Times New Roman"/>
          <w:sz w:val="24"/>
          <w:szCs w:val="24"/>
        </w:rPr>
        <w:t xml:space="preserve">are no longer </w:t>
      </w:r>
      <w:r w:rsidR="009E1FE6">
        <w:rPr>
          <w:rFonts w:ascii="Times New Roman" w:hAnsi="Times New Roman"/>
          <w:sz w:val="24"/>
          <w:szCs w:val="24"/>
        </w:rPr>
        <w:t>in use for the UPD, and have been</w:t>
      </w:r>
      <w:r w:rsidRPr="00594DED">
        <w:rPr>
          <w:rFonts w:ascii="Times New Roman" w:hAnsi="Times New Roman"/>
          <w:sz w:val="24"/>
          <w:szCs w:val="24"/>
        </w:rPr>
        <w:t xml:space="preserve"> deleted</w:t>
      </w:r>
      <w:r w:rsidR="009E1FE6">
        <w:rPr>
          <w:rFonts w:ascii="Times New Roman" w:hAnsi="Times New Roman"/>
          <w:sz w:val="24"/>
          <w:szCs w:val="24"/>
        </w:rPr>
        <w:t xml:space="preserve"> from the listing of  programs approved for use under the UPD</w:t>
      </w:r>
      <w:r w:rsidRPr="00594DED">
        <w:rPr>
          <w:rFonts w:ascii="Times New Roman" w:hAnsi="Times New Roman"/>
          <w:sz w:val="24"/>
          <w:szCs w:val="24"/>
        </w:rPr>
        <w:t>:</w:t>
      </w:r>
    </w:p>
    <w:p w14:paraId="36DD09D9" w14:textId="77777777" w:rsidR="00896785" w:rsidRPr="00594DED" w:rsidRDefault="00896785" w:rsidP="00736DB4">
      <w:pPr>
        <w:ind w:left="360"/>
        <w:rPr>
          <w:rFonts w:ascii="Times New Roman" w:hAnsi="Times New Roman"/>
          <w:sz w:val="24"/>
          <w:szCs w:val="24"/>
        </w:rPr>
      </w:pPr>
    </w:p>
    <w:tbl>
      <w:tblPr>
        <w:tblStyle w:val="TableGrid"/>
        <w:tblpPr w:leftFromText="180" w:rightFromText="180" w:vertAnchor="text" w:horzAnchor="page" w:tblpX="1831" w:tblpY="77"/>
        <w:tblW w:w="0" w:type="auto"/>
        <w:tblLook w:val="04A0" w:firstRow="1" w:lastRow="0" w:firstColumn="1" w:lastColumn="0" w:noHBand="0" w:noVBand="1"/>
      </w:tblPr>
      <w:tblGrid>
        <w:gridCol w:w="2147"/>
        <w:gridCol w:w="6488"/>
      </w:tblGrid>
      <w:tr w:rsidR="00535A86" w:rsidRPr="00D86153" w14:paraId="466DC645" w14:textId="77777777" w:rsidTr="00F81BE4">
        <w:tc>
          <w:tcPr>
            <w:tcW w:w="2147" w:type="dxa"/>
            <w:vAlign w:val="bottom"/>
          </w:tcPr>
          <w:p w14:paraId="656B9DFE"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 xml:space="preserve">CFDA Number </w:t>
            </w:r>
          </w:p>
        </w:tc>
        <w:tc>
          <w:tcPr>
            <w:tcW w:w="6488" w:type="dxa"/>
            <w:vAlign w:val="bottom"/>
          </w:tcPr>
          <w:p w14:paraId="6C990BFC"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Program Title</w:t>
            </w:r>
          </w:p>
        </w:tc>
      </w:tr>
      <w:tr w:rsidR="00535A86" w:rsidRPr="00D86153" w14:paraId="724796CF" w14:textId="77777777" w:rsidTr="00F81BE4">
        <w:tc>
          <w:tcPr>
            <w:tcW w:w="2147" w:type="dxa"/>
            <w:vAlign w:val="bottom"/>
          </w:tcPr>
          <w:p w14:paraId="7C5C2B7D"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 xml:space="preserve">93.075 </w:t>
            </w:r>
          </w:p>
        </w:tc>
        <w:tc>
          <w:tcPr>
            <w:tcW w:w="6488" w:type="dxa"/>
            <w:vAlign w:val="bottom"/>
          </w:tcPr>
          <w:p w14:paraId="76FD6639"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Systems Interoperability Health and Human Services</w:t>
            </w:r>
          </w:p>
        </w:tc>
      </w:tr>
      <w:tr w:rsidR="00535A86" w:rsidRPr="00D86153" w14:paraId="0704C43D" w14:textId="77777777" w:rsidTr="00F81BE4">
        <w:tc>
          <w:tcPr>
            <w:tcW w:w="2147" w:type="dxa"/>
            <w:vAlign w:val="bottom"/>
          </w:tcPr>
          <w:p w14:paraId="3F717803"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93.076</w:t>
            </w:r>
          </w:p>
        </w:tc>
        <w:tc>
          <w:tcPr>
            <w:tcW w:w="6488" w:type="dxa"/>
            <w:vAlign w:val="bottom"/>
          </w:tcPr>
          <w:p w14:paraId="7F15EBD2"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TANF Program Integrity Innovation Grants</w:t>
            </w:r>
          </w:p>
        </w:tc>
      </w:tr>
      <w:tr w:rsidR="00535A86" w:rsidRPr="00D86153" w14:paraId="2BDC5937" w14:textId="77777777" w:rsidTr="00F81BE4">
        <w:tc>
          <w:tcPr>
            <w:tcW w:w="2147" w:type="dxa"/>
            <w:vAlign w:val="bottom"/>
          </w:tcPr>
          <w:p w14:paraId="5CE90FD5" w14:textId="77777777" w:rsidR="00535A86" w:rsidRPr="00594DED" w:rsidRDefault="00535A86" w:rsidP="000A62DC">
            <w:pPr>
              <w:rPr>
                <w:rFonts w:ascii="Times New Roman" w:hAnsi="Times New Roman"/>
                <w:sz w:val="24"/>
                <w:szCs w:val="24"/>
              </w:rPr>
            </w:pPr>
            <w:r w:rsidRPr="00594DED">
              <w:rPr>
                <w:rFonts w:ascii="Times New Roman" w:hAnsi="Times New Roman"/>
                <w:sz w:val="24"/>
                <w:szCs w:val="24"/>
              </w:rPr>
              <w:t>93.095</w:t>
            </w:r>
          </w:p>
        </w:tc>
        <w:tc>
          <w:tcPr>
            <w:tcW w:w="6488" w:type="dxa"/>
            <w:vAlign w:val="bottom"/>
          </w:tcPr>
          <w:p w14:paraId="536A30BB" w14:textId="28B24FBB" w:rsidR="00535A86" w:rsidRPr="00594DED" w:rsidRDefault="001316D7" w:rsidP="000A62DC">
            <w:pPr>
              <w:rPr>
                <w:rFonts w:ascii="Times New Roman" w:hAnsi="Times New Roman"/>
                <w:color w:val="000000"/>
                <w:sz w:val="24"/>
                <w:szCs w:val="24"/>
              </w:rPr>
            </w:pPr>
            <w:r>
              <w:rPr>
                <w:rFonts w:ascii="Times New Roman" w:hAnsi="Times New Roman"/>
                <w:sz w:val="24"/>
                <w:szCs w:val="24"/>
              </w:rPr>
              <w:t>HHS Programs for Disaster Relief Appropriations Act – Non Construction</w:t>
            </w:r>
          </w:p>
        </w:tc>
      </w:tr>
    </w:tbl>
    <w:p w14:paraId="3F57604F" w14:textId="77777777" w:rsidR="00C72FCD" w:rsidRPr="00594DED" w:rsidRDefault="00C72FCD" w:rsidP="00C72FCD">
      <w:pPr>
        <w:rPr>
          <w:rFonts w:ascii="Times New Roman" w:hAnsi="Times New Roman"/>
          <w:sz w:val="24"/>
          <w:szCs w:val="24"/>
        </w:rPr>
      </w:pPr>
    </w:p>
    <w:p w14:paraId="16167B90" w14:textId="4B6455E9" w:rsidR="00C72FCD" w:rsidRPr="00C14629" w:rsidRDefault="002035D3" w:rsidP="00965751">
      <w:pPr>
        <w:widowControl/>
        <w:spacing w:before="100" w:beforeAutospacing="1" w:after="100" w:afterAutospacing="1"/>
        <w:ind w:left="360"/>
        <w:rPr>
          <w:rFonts w:ascii="Times New Roman" w:hAnsi="Times New Roman"/>
          <w:b/>
          <w:snapToGrid/>
          <w:sz w:val="24"/>
          <w:szCs w:val="24"/>
        </w:rPr>
      </w:pPr>
      <w:r w:rsidRPr="00C14629">
        <w:rPr>
          <w:rFonts w:ascii="Times New Roman" w:hAnsi="Times New Roman"/>
          <w:b/>
          <w:snapToGrid/>
          <w:sz w:val="24"/>
          <w:szCs w:val="24"/>
        </w:rPr>
        <w:t>Narrative Changes to the UPD</w:t>
      </w:r>
    </w:p>
    <w:p w14:paraId="778EF403" w14:textId="77777777" w:rsidR="00372F37" w:rsidRPr="00594DED" w:rsidRDefault="002035D3" w:rsidP="00965751">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Changes to the UPD </w:t>
      </w:r>
      <w:r w:rsidR="00AC6744" w:rsidRPr="00594DED">
        <w:rPr>
          <w:rFonts w:ascii="Times New Roman" w:hAnsi="Times New Roman"/>
          <w:sz w:val="24"/>
          <w:szCs w:val="24"/>
        </w:rPr>
        <w:t>narrative</w:t>
      </w:r>
      <w:r w:rsidRPr="00594DED">
        <w:rPr>
          <w:rFonts w:ascii="Times New Roman" w:hAnsi="Times New Roman"/>
          <w:sz w:val="24"/>
          <w:szCs w:val="24"/>
        </w:rPr>
        <w:t xml:space="preserve"> are editorial and consist of streamlining the instructions where needed, and also </w:t>
      </w:r>
      <w:r w:rsidR="00AC6744" w:rsidRPr="00594DED">
        <w:rPr>
          <w:rFonts w:ascii="Times New Roman" w:hAnsi="Times New Roman"/>
          <w:sz w:val="24"/>
          <w:szCs w:val="24"/>
        </w:rPr>
        <w:t>strengthening</w:t>
      </w:r>
      <w:r w:rsidRPr="00594DED">
        <w:rPr>
          <w:rFonts w:ascii="Times New Roman" w:hAnsi="Times New Roman"/>
          <w:sz w:val="24"/>
          <w:szCs w:val="24"/>
        </w:rPr>
        <w:t xml:space="preserve"> instructions where necessary.</w:t>
      </w:r>
      <w:r w:rsidR="00AC6744" w:rsidRPr="00594DED">
        <w:rPr>
          <w:rFonts w:ascii="Times New Roman" w:hAnsi="Times New Roman"/>
          <w:sz w:val="24"/>
          <w:szCs w:val="24"/>
        </w:rPr>
        <w:t xml:space="preserve"> To improve ease of UPD use and provide clarification in various sections of the UPD, text boxes which allow the PO to insert specific information were added or deleted, text options which were previously optional now prepopulate, text options have been rearranged to flow more logically, and certain text options have been combined to aid readability.</w:t>
      </w:r>
    </w:p>
    <w:p w14:paraId="423419D7" w14:textId="77777777" w:rsidR="008277CC" w:rsidRPr="00594DED" w:rsidRDefault="008277CC" w:rsidP="00A04EF3">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 more significant changes to the UPD narrative are as follows:</w:t>
      </w:r>
    </w:p>
    <w:p w14:paraId="63D02598" w14:textId="6649199E" w:rsidR="008277CC" w:rsidRPr="00594DED" w:rsidRDefault="008277CC" w:rsidP="000E4515">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1). Under Guidance </w:t>
      </w:r>
      <w:r w:rsidR="000E4515">
        <w:rPr>
          <w:rFonts w:ascii="Times New Roman" w:hAnsi="Times New Roman"/>
          <w:sz w:val="24"/>
          <w:szCs w:val="24"/>
        </w:rPr>
        <w:t xml:space="preserve">for Use (How the UPD is Used) – </w:t>
      </w:r>
      <w:r w:rsidRPr="00594DED">
        <w:rPr>
          <w:rFonts w:ascii="Times New Roman" w:hAnsi="Times New Roman"/>
          <w:sz w:val="24"/>
          <w:szCs w:val="24"/>
        </w:rPr>
        <w:t>re-ordere</w:t>
      </w:r>
      <w:r w:rsidR="00965751">
        <w:rPr>
          <w:rFonts w:ascii="Times New Roman" w:hAnsi="Times New Roman"/>
          <w:sz w:val="24"/>
          <w:szCs w:val="24"/>
        </w:rPr>
        <w:t>d the list of text options that</w:t>
      </w:r>
      <w:r w:rsidRPr="00594DED">
        <w:rPr>
          <w:rFonts w:ascii="Times New Roman" w:hAnsi="Times New Roman"/>
          <w:sz w:val="24"/>
          <w:szCs w:val="24"/>
        </w:rPr>
        <w:t xml:space="preserve"> provide a text box for the PO to insert </w:t>
      </w:r>
      <w:r w:rsidR="00965751">
        <w:rPr>
          <w:rFonts w:ascii="Times New Roman" w:hAnsi="Times New Roman"/>
          <w:sz w:val="24"/>
          <w:szCs w:val="24"/>
        </w:rPr>
        <w:t xml:space="preserve">program </w:t>
      </w:r>
      <w:r w:rsidRPr="00594DED">
        <w:rPr>
          <w:rFonts w:ascii="Times New Roman" w:hAnsi="Times New Roman"/>
          <w:sz w:val="24"/>
          <w:szCs w:val="24"/>
        </w:rPr>
        <w:t>specific information. Removed Expected Outcomes from the list as it no longer has a text box</w:t>
      </w:r>
      <w:r w:rsidR="00B85E38" w:rsidRPr="00594DED">
        <w:rPr>
          <w:rFonts w:ascii="Times New Roman" w:hAnsi="Times New Roman"/>
          <w:sz w:val="24"/>
          <w:szCs w:val="24"/>
        </w:rPr>
        <w:t xml:space="preserve"> for the PO to insert </w:t>
      </w:r>
      <w:r w:rsidR="00965751">
        <w:rPr>
          <w:rFonts w:ascii="Times New Roman" w:hAnsi="Times New Roman"/>
          <w:sz w:val="24"/>
          <w:szCs w:val="24"/>
        </w:rPr>
        <w:t xml:space="preserve">program </w:t>
      </w:r>
      <w:r w:rsidR="00B85E38" w:rsidRPr="00594DED">
        <w:rPr>
          <w:rFonts w:ascii="Times New Roman" w:hAnsi="Times New Roman"/>
          <w:sz w:val="24"/>
          <w:szCs w:val="24"/>
        </w:rPr>
        <w:t>specific information but standard language may still be selected</w:t>
      </w:r>
      <w:r w:rsidRPr="00594DED">
        <w:rPr>
          <w:rFonts w:ascii="Times New Roman" w:hAnsi="Times New Roman"/>
          <w:sz w:val="24"/>
          <w:szCs w:val="24"/>
        </w:rPr>
        <w:t xml:space="preserve">. Added Logic Model to the list as it now has a text box. </w:t>
      </w:r>
    </w:p>
    <w:p w14:paraId="433F25EA" w14:textId="77777777" w:rsidR="008277CC" w:rsidRPr="00594DED" w:rsidRDefault="008277CC" w:rsidP="00A04EF3">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2). Other Information Collection in FOAs – streamlined the entire section. Deleted information about why the UPD is not used for mandatory grant programs.</w:t>
      </w:r>
    </w:p>
    <w:p w14:paraId="265EA19C" w14:textId="77777777" w:rsidR="005D360A" w:rsidRDefault="008277CC" w:rsidP="005D360A">
      <w:pPr>
        <w:widowControl/>
        <w:spacing w:before="100" w:beforeAutospacing="1" w:after="100" w:afterAutospacing="1"/>
        <w:ind w:left="360"/>
        <w:rPr>
          <w:rFonts w:ascii="Times New Roman" w:hAnsi="Times New Roman"/>
          <w:sz w:val="24"/>
          <w:szCs w:val="24"/>
        </w:rPr>
        <w:sectPr w:rsidR="005D360A" w:rsidSect="00147928">
          <w:endnotePr>
            <w:numFmt w:val="decimal"/>
          </w:endnotePr>
          <w:pgSz w:w="12240" w:h="15840"/>
          <w:pgMar w:top="1440" w:right="1440" w:bottom="1440" w:left="1440" w:header="1440" w:footer="1440" w:gutter="0"/>
          <w:pgNumType w:start="8"/>
          <w:cols w:space="720"/>
          <w:noEndnote/>
          <w:titlePg/>
          <w:docGrid w:linePitch="272"/>
        </w:sectPr>
      </w:pPr>
      <w:r w:rsidRPr="00594DED">
        <w:rPr>
          <w:rFonts w:ascii="Times New Roman" w:hAnsi="Times New Roman"/>
          <w:sz w:val="24"/>
          <w:szCs w:val="24"/>
        </w:rPr>
        <w:t xml:space="preserve">3). Project Description Overview – consolidated Purpose, General Expectations and Instructions, and General Instructions for Preparing a Full Project Description into one section titled General Expectations and Instructions. </w:t>
      </w:r>
      <w:r w:rsidR="00D840A4" w:rsidRPr="00594DED">
        <w:rPr>
          <w:rFonts w:ascii="Times New Roman" w:hAnsi="Times New Roman"/>
          <w:sz w:val="24"/>
          <w:szCs w:val="24"/>
        </w:rPr>
        <w:t xml:space="preserve">Re-ordered the text options to represent a more logical flow. </w:t>
      </w:r>
      <w:r w:rsidRPr="00594DED">
        <w:rPr>
          <w:rFonts w:ascii="Times New Roman" w:hAnsi="Times New Roman"/>
          <w:sz w:val="24"/>
          <w:szCs w:val="24"/>
        </w:rPr>
        <w:t>Added a text option and text box to Legal Status of Entity for small businesses and for-profit entities.</w:t>
      </w:r>
      <w:r w:rsidR="00B85E38" w:rsidRPr="00594DED">
        <w:rPr>
          <w:rFonts w:ascii="Times New Roman" w:hAnsi="Times New Roman"/>
          <w:sz w:val="24"/>
          <w:szCs w:val="24"/>
        </w:rPr>
        <w:t xml:space="preserve"> Divided Objectives and Need for Assistance into two separate text options. </w:t>
      </w:r>
      <w:r w:rsidR="00D840A4" w:rsidRPr="00594DED">
        <w:rPr>
          <w:rFonts w:ascii="Times New Roman" w:hAnsi="Times New Roman"/>
          <w:sz w:val="24"/>
          <w:szCs w:val="24"/>
        </w:rPr>
        <w:t xml:space="preserve">Objectives has a text box to allow the PO to insert </w:t>
      </w:r>
      <w:r w:rsidR="005D360A">
        <w:rPr>
          <w:rFonts w:ascii="Times New Roman" w:hAnsi="Times New Roman"/>
          <w:sz w:val="24"/>
          <w:szCs w:val="24"/>
        </w:rPr>
        <w:t xml:space="preserve">program </w:t>
      </w:r>
      <w:r w:rsidR="00D840A4" w:rsidRPr="00594DED">
        <w:rPr>
          <w:rFonts w:ascii="Times New Roman" w:hAnsi="Times New Roman"/>
          <w:sz w:val="24"/>
          <w:szCs w:val="24"/>
        </w:rPr>
        <w:t xml:space="preserve">specific information, Need for Assistance does not have a text box. </w:t>
      </w:r>
      <w:r w:rsidR="00B85E38" w:rsidRPr="00594DED">
        <w:rPr>
          <w:rFonts w:ascii="Times New Roman" w:hAnsi="Times New Roman"/>
          <w:sz w:val="24"/>
          <w:szCs w:val="24"/>
        </w:rPr>
        <w:t xml:space="preserve">Removed the text box for Expected Outcomes, the PO can select standard language but cannot insert </w:t>
      </w:r>
      <w:r w:rsidR="005D360A">
        <w:rPr>
          <w:rFonts w:ascii="Times New Roman" w:hAnsi="Times New Roman"/>
          <w:sz w:val="24"/>
          <w:szCs w:val="24"/>
        </w:rPr>
        <w:t xml:space="preserve">program </w:t>
      </w:r>
      <w:r w:rsidR="00B85E38" w:rsidRPr="00594DED">
        <w:rPr>
          <w:rFonts w:ascii="Times New Roman" w:hAnsi="Times New Roman"/>
          <w:sz w:val="24"/>
          <w:szCs w:val="24"/>
        </w:rPr>
        <w:t>specific language. Added a text box for Logic Model so the PO can include program specific information.</w:t>
      </w:r>
      <w:r w:rsidR="00104934" w:rsidRPr="00594DED">
        <w:rPr>
          <w:rFonts w:ascii="Times New Roman" w:hAnsi="Times New Roman"/>
          <w:sz w:val="24"/>
          <w:szCs w:val="24"/>
        </w:rPr>
        <w:t xml:space="preserve"> Added a text box to Organizational Capacity and included an optional instruction which allows the PO to request current and pending grant support from applicants</w:t>
      </w:r>
      <w:r w:rsidR="008439E9" w:rsidRPr="00594DED">
        <w:rPr>
          <w:rFonts w:ascii="Times New Roman" w:hAnsi="Times New Roman"/>
          <w:sz w:val="24"/>
          <w:szCs w:val="24"/>
        </w:rPr>
        <w:t xml:space="preserve">, and included instructions for drafting FOAs with multiple funding sources. </w:t>
      </w:r>
    </w:p>
    <w:p w14:paraId="62A14019" w14:textId="77777777" w:rsidR="005D360A" w:rsidRDefault="004121DF" w:rsidP="006F6F25">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4). </w:t>
      </w:r>
      <w:r w:rsidR="00C67B99" w:rsidRPr="00594DED">
        <w:rPr>
          <w:rFonts w:ascii="Times New Roman" w:hAnsi="Times New Roman"/>
          <w:sz w:val="24"/>
          <w:szCs w:val="24"/>
        </w:rPr>
        <w:t xml:space="preserve">Budget and Budget Justification </w:t>
      </w:r>
      <w:r w:rsidR="008439E9" w:rsidRPr="00594DED">
        <w:rPr>
          <w:rFonts w:ascii="Times New Roman" w:hAnsi="Times New Roman"/>
          <w:sz w:val="24"/>
          <w:szCs w:val="24"/>
        </w:rPr>
        <w:t>–</w:t>
      </w:r>
      <w:r w:rsidR="00C67B99" w:rsidRPr="00594DED">
        <w:rPr>
          <w:rFonts w:ascii="Times New Roman" w:hAnsi="Times New Roman"/>
          <w:sz w:val="24"/>
          <w:szCs w:val="24"/>
        </w:rPr>
        <w:t xml:space="preserve"> </w:t>
      </w:r>
      <w:r w:rsidR="008439E9" w:rsidRPr="00594DED">
        <w:rPr>
          <w:rFonts w:ascii="Times New Roman" w:hAnsi="Times New Roman"/>
          <w:sz w:val="24"/>
          <w:szCs w:val="24"/>
        </w:rPr>
        <w:t xml:space="preserve">added sub-heading titled The Project Budget and Budget Justification. </w:t>
      </w:r>
      <w:r w:rsidR="009A08E7" w:rsidRPr="00594DED">
        <w:rPr>
          <w:rFonts w:ascii="Times New Roman" w:hAnsi="Times New Roman"/>
          <w:sz w:val="24"/>
          <w:szCs w:val="24"/>
        </w:rPr>
        <w:t>Under the General sub-heading, text options which were previously opti</w:t>
      </w:r>
      <w:r w:rsidR="005D360A">
        <w:rPr>
          <w:rFonts w:ascii="Times New Roman" w:hAnsi="Times New Roman"/>
          <w:sz w:val="24"/>
          <w:szCs w:val="24"/>
        </w:rPr>
        <w:t>onal</w:t>
      </w:r>
      <w:r w:rsidR="009A08E7" w:rsidRPr="00594DED">
        <w:rPr>
          <w:rFonts w:ascii="Times New Roman" w:hAnsi="Times New Roman"/>
          <w:sz w:val="24"/>
          <w:szCs w:val="24"/>
        </w:rPr>
        <w:t xml:space="preserve"> now prepopulate and appear in all FOAs.</w:t>
      </w:r>
      <w:r w:rsidR="008277CC" w:rsidRPr="00594DED">
        <w:rPr>
          <w:rFonts w:ascii="Times New Roman" w:hAnsi="Times New Roman"/>
          <w:sz w:val="24"/>
          <w:szCs w:val="24"/>
        </w:rPr>
        <w:t xml:space="preserve"> </w:t>
      </w:r>
      <w:r w:rsidR="00AC6744" w:rsidRPr="00594DED">
        <w:rPr>
          <w:rFonts w:ascii="Times New Roman" w:hAnsi="Times New Roman"/>
          <w:sz w:val="24"/>
          <w:szCs w:val="24"/>
        </w:rPr>
        <w:t xml:space="preserve">  </w:t>
      </w:r>
    </w:p>
    <w:p w14:paraId="6CE053A0" w14:textId="5D6E1179" w:rsidR="002C3C4F" w:rsidRPr="00C52469" w:rsidRDefault="002C3C4F" w:rsidP="004C1953">
      <w:pPr>
        <w:pStyle w:val="ListParagraph"/>
        <w:widowControl/>
        <w:numPr>
          <w:ilvl w:val="0"/>
          <w:numId w:val="3"/>
        </w:numPr>
        <w:spacing w:before="100" w:beforeAutospacing="1" w:after="100" w:afterAutospacing="1"/>
        <w:rPr>
          <w:rFonts w:ascii="Times New Roman" w:hAnsi="Times New Roman"/>
          <w:snapToGrid/>
          <w:sz w:val="24"/>
          <w:szCs w:val="24"/>
        </w:rPr>
      </w:pPr>
      <w:r w:rsidRPr="00C52469">
        <w:rPr>
          <w:rFonts w:ascii="Times New Roman" w:hAnsi="Times New Roman"/>
          <w:snapToGrid/>
          <w:sz w:val="24"/>
          <w:szCs w:val="24"/>
        </w:rPr>
        <w:t xml:space="preserve">Plans for Tabulation and Publication and Project Time Schedule </w:t>
      </w:r>
    </w:p>
    <w:p w14:paraId="56E8B799" w14:textId="77777777" w:rsidR="000C715F" w:rsidRDefault="009F4402" w:rsidP="00F256D3">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Information in grant applications will not be published. The disclosure of information in grant applications is regulated by, and subject to, The Freedom of Information Act (FOIA) and The Privacy Act of 1974.</w:t>
      </w:r>
    </w:p>
    <w:p w14:paraId="7CD4FB28" w14:textId="77777777" w:rsidR="00C52469" w:rsidRDefault="009F4402" w:rsidP="00F256D3">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 xml:space="preserve">The most significant exemptions from disclosure of grant application information are 4 and 5 in the FOIA.  Exemption 4 protects from public disclosure of 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14:paraId="766C2A34" w14:textId="6CF77A4C" w:rsidR="002C3C4F" w:rsidRPr="00C52469" w:rsidRDefault="002C3C4F" w:rsidP="004C1953">
      <w:pPr>
        <w:pStyle w:val="ListParagraph"/>
        <w:widowControl/>
        <w:numPr>
          <w:ilvl w:val="0"/>
          <w:numId w:val="3"/>
        </w:numPr>
        <w:spacing w:before="100" w:beforeAutospacing="1" w:after="100" w:afterAutospacing="1"/>
        <w:rPr>
          <w:rFonts w:ascii="Times New Roman" w:hAnsi="Times New Roman"/>
          <w:snapToGrid/>
          <w:sz w:val="24"/>
          <w:szCs w:val="24"/>
        </w:rPr>
      </w:pPr>
      <w:r w:rsidRPr="00C52469">
        <w:rPr>
          <w:rFonts w:ascii="Times New Roman" w:hAnsi="Times New Roman"/>
          <w:snapToGrid/>
          <w:sz w:val="24"/>
          <w:szCs w:val="24"/>
        </w:rPr>
        <w:t xml:space="preserve">Reason(s) Display of OMB Expiration Date is Inappropriate </w:t>
      </w:r>
    </w:p>
    <w:p w14:paraId="06CDF5D6" w14:textId="77777777" w:rsidR="005E0D79" w:rsidRDefault="004C776C" w:rsidP="005E0D79">
      <w:pPr>
        <w:widowControl/>
        <w:spacing w:before="100" w:beforeAutospacing="1" w:after="100" w:afterAutospacing="1"/>
        <w:ind w:left="360"/>
        <w:rPr>
          <w:rFonts w:ascii="Times New Roman" w:hAnsi="Times New Roman"/>
          <w:sz w:val="24"/>
          <w:szCs w:val="24"/>
        </w:rPr>
      </w:pPr>
      <w:r w:rsidRPr="00594DED">
        <w:rPr>
          <w:rFonts w:ascii="Times New Roman" w:hAnsi="Times New Roman"/>
          <w:sz w:val="24"/>
          <w:szCs w:val="24"/>
        </w:rPr>
        <w:t>There will be no exceptions to the practice of displaying the expiration date.  The display of the expiration date for OMB approval on a program narrative will never be considered inappropr</w:t>
      </w:r>
      <w:r w:rsidR="00CA1FAD" w:rsidRPr="00594DED">
        <w:rPr>
          <w:rFonts w:ascii="Times New Roman" w:hAnsi="Times New Roman"/>
          <w:sz w:val="24"/>
          <w:szCs w:val="24"/>
        </w:rPr>
        <w:t xml:space="preserve">iate. </w:t>
      </w:r>
    </w:p>
    <w:p w14:paraId="2FA1723A" w14:textId="7A7C1F69" w:rsidR="002C3C4F" w:rsidRPr="005E0D79" w:rsidRDefault="002C3C4F" w:rsidP="005E0D79">
      <w:pPr>
        <w:pStyle w:val="ListParagraph"/>
        <w:widowControl/>
        <w:numPr>
          <w:ilvl w:val="0"/>
          <w:numId w:val="9"/>
        </w:numPr>
        <w:spacing w:before="100" w:beforeAutospacing="1" w:after="100" w:afterAutospacing="1"/>
        <w:rPr>
          <w:rFonts w:ascii="Times New Roman" w:hAnsi="Times New Roman"/>
          <w:sz w:val="24"/>
          <w:szCs w:val="24"/>
        </w:rPr>
      </w:pPr>
      <w:r w:rsidRPr="005E0D79">
        <w:rPr>
          <w:rFonts w:ascii="Times New Roman" w:hAnsi="Times New Roman"/>
          <w:snapToGrid/>
          <w:sz w:val="24"/>
          <w:szCs w:val="24"/>
        </w:rPr>
        <w:t>Exceptions to Certification for Paperwork Reduction Act Submissions</w:t>
      </w:r>
    </w:p>
    <w:p w14:paraId="5FA7F9EE" w14:textId="77777777" w:rsidR="0084031A" w:rsidRPr="00594DED" w:rsidRDefault="0084031A" w:rsidP="007F1C6E">
      <w:pPr>
        <w:tabs>
          <w:tab w:val="left" w:pos="-720"/>
        </w:tabs>
        <w:suppressAutoHyphens/>
        <w:spacing w:before="100" w:beforeAutospacing="1" w:after="100" w:afterAutospacing="1"/>
        <w:ind w:left="810" w:hanging="450"/>
        <w:rPr>
          <w:rFonts w:ascii="Times New Roman" w:hAnsi="Times New Roman"/>
          <w:sz w:val="24"/>
          <w:szCs w:val="24"/>
        </w:rPr>
      </w:pPr>
      <w:r w:rsidRPr="00594DED">
        <w:rPr>
          <w:rFonts w:ascii="Times New Roman" w:hAnsi="Times New Roman"/>
          <w:sz w:val="24"/>
          <w:szCs w:val="24"/>
        </w:rPr>
        <w:t>There are no exceptions.</w:t>
      </w:r>
    </w:p>
    <w:p w14:paraId="71B55DA4" w14:textId="77777777" w:rsidR="002C3C4F" w:rsidRPr="00D86153" w:rsidRDefault="002C3C4F" w:rsidP="007F1C6E">
      <w:pPr>
        <w:widowControl/>
        <w:spacing w:before="100" w:beforeAutospacing="1" w:after="100" w:afterAutospacing="1"/>
        <w:rPr>
          <w:rFonts w:ascii="Times New Roman" w:hAnsi="Times New Roman"/>
          <w:snapToGrid/>
          <w:sz w:val="24"/>
          <w:szCs w:val="24"/>
        </w:rPr>
      </w:pPr>
      <w:r w:rsidRPr="00D86153">
        <w:rPr>
          <w:rFonts w:ascii="Times New Roman" w:hAnsi="Times New Roman"/>
          <w:b/>
          <w:bCs/>
          <w:snapToGrid/>
          <w:sz w:val="24"/>
          <w:szCs w:val="24"/>
        </w:rPr>
        <w:t>B. Statistical Methods</w:t>
      </w:r>
      <w:r w:rsidRPr="00D86153">
        <w:rPr>
          <w:rFonts w:ascii="Times New Roman" w:hAnsi="Times New Roman"/>
          <w:snapToGrid/>
          <w:sz w:val="24"/>
          <w:szCs w:val="24"/>
        </w:rPr>
        <w:t xml:space="preserve"> </w:t>
      </w:r>
      <w:r w:rsidRPr="00D86153">
        <w:rPr>
          <w:rFonts w:ascii="Times New Roman" w:hAnsi="Times New Roman"/>
          <w:b/>
          <w:bCs/>
          <w:snapToGrid/>
          <w:sz w:val="24"/>
          <w:szCs w:val="24"/>
        </w:rPr>
        <w:t>(used for collection of information employing statistical methods)</w:t>
      </w:r>
    </w:p>
    <w:p w14:paraId="55D64F71" w14:textId="77777777" w:rsidR="0084031A" w:rsidRPr="00594DED" w:rsidRDefault="0084031A" w:rsidP="007F1C6E">
      <w:pPr>
        <w:tabs>
          <w:tab w:val="left" w:pos="-720"/>
        </w:tabs>
        <w:suppressAutoHyphens/>
        <w:spacing w:before="100" w:beforeAutospacing="1" w:after="100" w:afterAutospacing="1"/>
        <w:ind w:left="270"/>
        <w:rPr>
          <w:rFonts w:ascii="Times New Roman" w:hAnsi="Times New Roman"/>
          <w:sz w:val="24"/>
          <w:szCs w:val="24"/>
        </w:rPr>
      </w:pPr>
      <w:r w:rsidRPr="00594DED">
        <w:rPr>
          <w:rFonts w:ascii="Times New Roman" w:hAnsi="Times New Roman"/>
          <w:sz w:val="24"/>
          <w:szCs w:val="24"/>
        </w:rPr>
        <w:t>Statistical methods are not used since there is no attempt to draw inferences about a population.  The applications received are the universe.</w:t>
      </w:r>
    </w:p>
    <w:p w14:paraId="486BEC21" w14:textId="77777777" w:rsidR="002C3C4F" w:rsidRPr="00D86153" w:rsidRDefault="002C3C4F" w:rsidP="00A5070A">
      <w:pPr>
        <w:widowControl/>
        <w:numPr>
          <w:ilvl w:val="0"/>
          <w:numId w:val="4"/>
        </w:numPr>
        <w:rPr>
          <w:rFonts w:ascii="Times New Roman" w:hAnsi="Times New Roman"/>
          <w:snapToGrid/>
          <w:sz w:val="24"/>
          <w:szCs w:val="24"/>
        </w:rPr>
      </w:pPr>
      <w:r w:rsidRPr="00D86153">
        <w:rPr>
          <w:rFonts w:ascii="Times New Roman" w:hAnsi="Times New Roman"/>
          <w:snapToGrid/>
          <w:sz w:val="24"/>
          <w:szCs w:val="24"/>
        </w:rPr>
        <w:t xml:space="preserve">Respondent Universe and Sampling Methods </w:t>
      </w:r>
    </w:p>
    <w:p w14:paraId="6F4E88F3" w14:textId="7609A35E" w:rsidR="00FB7547" w:rsidRDefault="0084031A" w:rsidP="00A5070A">
      <w:pPr>
        <w:widowControl/>
        <w:ind w:left="720"/>
        <w:rPr>
          <w:rFonts w:ascii="Times New Roman" w:hAnsi="Times New Roman"/>
          <w:snapToGrid/>
          <w:sz w:val="24"/>
          <w:szCs w:val="24"/>
        </w:rPr>
      </w:pPr>
      <w:r w:rsidRPr="00D86153">
        <w:rPr>
          <w:rFonts w:ascii="Times New Roman" w:hAnsi="Times New Roman"/>
          <w:snapToGrid/>
          <w:sz w:val="24"/>
          <w:szCs w:val="24"/>
        </w:rPr>
        <w:t>Not applicable.</w:t>
      </w:r>
    </w:p>
    <w:p w14:paraId="6ACD3632" w14:textId="77777777" w:rsidR="00A5070A" w:rsidRPr="00D86153" w:rsidRDefault="00A5070A" w:rsidP="00A5070A">
      <w:pPr>
        <w:widowControl/>
        <w:ind w:left="720"/>
        <w:rPr>
          <w:rFonts w:ascii="Times New Roman" w:hAnsi="Times New Roman"/>
          <w:snapToGrid/>
          <w:sz w:val="24"/>
          <w:szCs w:val="24"/>
        </w:rPr>
      </w:pPr>
    </w:p>
    <w:p w14:paraId="2E4A8734" w14:textId="77777777" w:rsidR="002C3C4F" w:rsidRPr="00D86153" w:rsidRDefault="002C3C4F" w:rsidP="00A5070A">
      <w:pPr>
        <w:widowControl/>
        <w:numPr>
          <w:ilvl w:val="0"/>
          <w:numId w:val="4"/>
        </w:numPr>
        <w:rPr>
          <w:rFonts w:ascii="Times New Roman" w:hAnsi="Times New Roman"/>
          <w:snapToGrid/>
          <w:sz w:val="24"/>
          <w:szCs w:val="24"/>
        </w:rPr>
      </w:pPr>
      <w:r w:rsidRPr="00D86153">
        <w:rPr>
          <w:rFonts w:ascii="Times New Roman" w:hAnsi="Times New Roman"/>
          <w:snapToGrid/>
          <w:sz w:val="24"/>
          <w:szCs w:val="24"/>
        </w:rPr>
        <w:t xml:space="preserve">Procedures for the Collection of Information </w:t>
      </w:r>
    </w:p>
    <w:p w14:paraId="7C31A024" w14:textId="2B01DDB1" w:rsidR="00FB7547" w:rsidRDefault="0084031A" w:rsidP="00A5070A">
      <w:pPr>
        <w:widowControl/>
        <w:ind w:left="720"/>
        <w:rPr>
          <w:rFonts w:ascii="Times New Roman" w:hAnsi="Times New Roman"/>
          <w:snapToGrid/>
          <w:sz w:val="24"/>
          <w:szCs w:val="24"/>
        </w:rPr>
      </w:pPr>
      <w:r w:rsidRPr="00D86153">
        <w:rPr>
          <w:rFonts w:ascii="Times New Roman" w:hAnsi="Times New Roman"/>
          <w:snapToGrid/>
          <w:sz w:val="24"/>
          <w:szCs w:val="24"/>
        </w:rPr>
        <w:t>Not applicable.</w:t>
      </w:r>
    </w:p>
    <w:p w14:paraId="01A29E6E" w14:textId="77777777" w:rsidR="00A5070A" w:rsidRPr="00D86153" w:rsidRDefault="00A5070A" w:rsidP="00A5070A">
      <w:pPr>
        <w:widowControl/>
        <w:ind w:left="720"/>
        <w:rPr>
          <w:rFonts w:ascii="Times New Roman" w:hAnsi="Times New Roman"/>
          <w:snapToGrid/>
          <w:sz w:val="24"/>
          <w:szCs w:val="24"/>
        </w:rPr>
      </w:pPr>
    </w:p>
    <w:p w14:paraId="47FD114F" w14:textId="77777777" w:rsidR="00707AFB" w:rsidRPr="006F6F25" w:rsidRDefault="00707AFB" w:rsidP="00A5070A">
      <w:pPr>
        <w:numPr>
          <w:ilvl w:val="0"/>
          <w:numId w:val="4"/>
        </w:numPr>
        <w:tabs>
          <w:tab w:val="left" w:pos="-720"/>
          <w:tab w:val="left" w:pos="0"/>
        </w:tabs>
        <w:suppressAutoHyphens/>
        <w:rPr>
          <w:rFonts w:ascii="Times New Roman" w:hAnsi="Times New Roman"/>
          <w:sz w:val="24"/>
          <w:szCs w:val="24"/>
        </w:rPr>
      </w:pPr>
      <w:r w:rsidRPr="00594DED">
        <w:rPr>
          <w:rFonts w:ascii="Times New Roman" w:hAnsi="Times New Roman"/>
          <w:sz w:val="24"/>
          <w:szCs w:val="24"/>
        </w:rPr>
        <w:t>Methods to Maximize Response Rates and Deal with Nonresponse</w:t>
      </w:r>
      <w:r w:rsidRPr="006F6F25">
        <w:rPr>
          <w:rFonts w:ascii="Times New Roman" w:hAnsi="Times New Roman"/>
          <w:sz w:val="24"/>
          <w:szCs w:val="24"/>
        </w:rPr>
        <w:tab/>
      </w:r>
    </w:p>
    <w:p w14:paraId="528DEE06" w14:textId="41398F73" w:rsidR="00707AFB" w:rsidRDefault="0084031A" w:rsidP="00A5070A">
      <w:pPr>
        <w:tabs>
          <w:tab w:val="left" w:pos="-720"/>
          <w:tab w:val="left" w:pos="0"/>
        </w:tabs>
        <w:suppressAutoHyphens/>
        <w:ind w:left="720"/>
        <w:rPr>
          <w:rFonts w:ascii="Times New Roman" w:hAnsi="Times New Roman"/>
          <w:sz w:val="24"/>
          <w:szCs w:val="24"/>
        </w:rPr>
      </w:pPr>
      <w:r w:rsidRPr="006F6F25">
        <w:rPr>
          <w:rFonts w:ascii="Times New Roman" w:hAnsi="Times New Roman"/>
          <w:sz w:val="24"/>
          <w:szCs w:val="24"/>
        </w:rPr>
        <w:t>Not applicable.</w:t>
      </w:r>
    </w:p>
    <w:p w14:paraId="5840FD60" w14:textId="77777777" w:rsidR="00A5070A" w:rsidRPr="006F6F25" w:rsidRDefault="00A5070A" w:rsidP="00A5070A">
      <w:pPr>
        <w:tabs>
          <w:tab w:val="left" w:pos="-720"/>
          <w:tab w:val="left" w:pos="0"/>
        </w:tabs>
        <w:suppressAutoHyphens/>
        <w:ind w:left="720"/>
        <w:rPr>
          <w:rFonts w:ascii="Times New Roman" w:hAnsi="Times New Roman"/>
          <w:sz w:val="24"/>
          <w:szCs w:val="24"/>
        </w:rPr>
      </w:pPr>
    </w:p>
    <w:p w14:paraId="2E594BE8" w14:textId="77777777" w:rsidR="002C3C4F" w:rsidRPr="00D86153" w:rsidRDefault="002C3C4F" w:rsidP="00A5070A">
      <w:pPr>
        <w:widowControl/>
        <w:numPr>
          <w:ilvl w:val="0"/>
          <w:numId w:val="4"/>
        </w:numPr>
        <w:rPr>
          <w:rFonts w:ascii="Times New Roman" w:hAnsi="Times New Roman"/>
          <w:snapToGrid/>
          <w:sz w:val="24"/>
          <w:szCs w:val="24"/>
        </w:rPr>
      </w:pPr>
      <w:r w:rsidRPr="00D86153">
        <w:rPr>
          <w:rFonts w:ascii="Times New Roman" w:hAnsi="Times New Roman"/>
          <w:snapToGrid/>
          <w:sz w:val="24"/>
          <w:szCs w:val="24"/>
        </w:rPr>
        <w:t xml:space="preserve">Test of Procedures or Methods to be Undertaken </w:t>
      </w:r>
    </w:p>
    <w:p w14:paraId="32C1C78B" w14:textId="36077EB9" w:rsidR="00A04EF3" w:rsidRDefault="0084031A" w:rsidP="00A5070A">
      <w:pPr>
        <w:widowControl/>
        <w:ind w:left="720"/>
        <w:rPr>
          <w:rFonts w:ascii="Times New Roman" w:hAnsi="Times New Roman"/>
          <w:snapToGrid/>
          <w:sz w:val="24"/>
          <w:szCs w:val="24"/>
        </w:rPr>
      </w:pPr>
      <w:r w:rsidRPr="00D86153">
        <w:rPr>
          <w:rFonts w:ascii="Times New Roman" w:hAnsi="Times New Roman"/>
          <w:snapToGrid/>
          <w:sz w:val="24"/>
          <w:szCs w:val="24"/>
        </w:rPr>
        <w:t>Not applicable.</w:t>
      </w:r>
    </w:p>
    <w:p w14:paraId="58954EA1" w14:textId="77777777" w:rsidR="00A5070A" w:rsidRPr="00D86153" w:rsidRDefault="00A5070A" w:rsidP="00A5070A">
      <w:pPr>
        <w:widowControl/>
        <w:ind w:left="720"/>
        <w:rPr>
          <w:rFonts w:ascii="Times New Roman" w:hAnsi="Times New Roman"/>
          <w:snapToGrid/>
          <w:sz w:val="24"/>
          <w:szCs w:val="24"/>
        </w:rPr>
      </w:pPr>
    </w:p>
    <w:p w14:paraId="47698ACF" w14:textId="77777777" w:rsidR="002C3C4F" w:rsidRPr="00D86153" w:rsidRDefault="002C3C4F" w:rsidP="00A5070A">
      <w:pPr>
        <w:widowControl/>
        <w:numPr>
          <w:ilvl w:val="0"/>
          <w:numId w:val="4"/>
        </w:numPr>
        <w:rPr>
          <w:rFonts w:ascii="Times New Roman" w:hAnsi="Times New Roman"/>
          <w:snapToGrid/>
          <w:sz w:val="24"/>
          <w:szCs w:val="24"/>
        </w:rPr>
      </w:pPr>
      <w:r w:rsidRPr="00D86153">
        <w:rPr>
          <w:rFonts w:ascii="Times New Roman" w:hAnsi="Times New Roman"/>
          <w:snapToGrid/>
          <w:sz w:val="24"/>
          <w:szCs w:val="24"/>
        </w:rPr>
        <w:t>Individuals Consulted on Statistical Aspects and Individuals Collecting and/or Analyzing Data</w:t>
      </w:r>
    </w:p>
    <w:p w14:paraId="36FF03BD" w14:textId="77777777" w:rsidR="00EC698B" w:rsidRPr="00D86153" w:rsidRDefault="0084031A" w:rsidP="00A5070A">
      <w:pPr>
        <w:widowControl/>
        <w:ind w:left="720"/>
        <w:rPr>
          <w:rFonts w:ascii="Times New Roman" w:hAnsi="Times New Roman"/>
          <w:snapToGrid/>
          <w:sz w:val="24"/>
          <w:szCs w:val="24"/>
        </w:rPr>
      </w:pPr>
      <w:r w:rsidRPr="00D86153">
        <w:rPr>
          <w:rFonts w:ascii="Times New Roman" w:hAnsi="Times New Roman"/>
          <w:snapToGrid/>
          <w:sz w:val="24"/>
          <w:szCs w:val="24"/>
        </w:rPr>
        <w:t>Not applicable.</w:t>
      </w:r>
    </w:p>
    <w:sectPr w:rsidR="00EC698B" w:rsidRPr="00D86153" w:rsidSect="00FA44A9">
      <w:endnotePr>
        <w:numFmt w:val="decimal"/>
      </w:endnotePr>
      <w:pgSz w:w="12240" w:h="15840"/>
      <w:pgMar w:top="1440" w:right="1440" w:bottom="1440" w:left="1440" w:header="1440" w:footer="1440" w:gutter="0"/>
      <w:pgNumType w:start="9"/>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5B094" w14:textId="77777777" w:rsidR="009B693D" w:rsidRDefault="009B693D">
      <w:pPr>
        <w:spacing w:line="20" w:lineRule="exact"/>
        <w:rPr>
          <w:sz w:val="24"/>
        </w:rPr>
      </w:pPr>
    </w:p>
  </w:endnote>
  <w:endnote w:type="continuationSeparator" w:id="0">
    <w:p w14:paraId="2F3EC0FB" w14:textId="77777777" w:rsidR="009B693D" w:rsidRDefault="009B693D">
      <w:r>
        <w:rPr>
          <w:sz w:val="24"/>
        </w:rPr>
        <w:t xml:space="preserve"> </w:t>
      </w:r>
    </w:p>
  </w:endnote>
  <w:endnote w:type="continuationNotice" w:id="1">
    <w:p w14:paraId="24234919" w14:textId="77777777" w:rsidR="009B693D" w:rsidRDefault="009B69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CA04" w14:textId="77777777" w:rsidR="00DC1C23" w:rsidRDefault="00DC1C23">
    <w:pPr>
      <w:spacing w:before="140" w:line="100" w:lineRule="exact"/>
      <w:rPr>
        <w:sz w:val="10"/>
      </w:rPr>
    </w:pPr>
  </w:p>
  <w:p w14:paraId="54A4DEF5" w14:textId="77777777" w:rsidR="00DC1C23" w:rsidRDefault="00DC1C23">
    <w:pPr>
      <w:tabs>
        <w:tab w:val="left" w:pos="-720"/>
      </w:tabs>
      <w:suppressAutoHyphens/>
      <w:rPr>
        <w:sz w:val="24"/>
      </w:rPr>
    </w:pPr>
  </w:p>
  <w:p w14:paraId="540A3F3C" w14:textId="77777777" w:rsidR="00DC1C23" w:rsidRDefault="00800E9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3AA42488" wp14:editId="461A365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A4A07E" w14:textId="03736BBD"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454CD">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76A4A07E" w14:textId="03736BBD"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454CD">
                      <w:rPr>
                        <w:noProof/>
                        <w:sz w:val="24"/>
                      </w:rPr>
                      <w:t>3</w:t>
                    </w:r>
                    <w:r>
                      <w:rPr>
                        <w:sz w:val="24"/>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765829"/>
      <w:docPartObj>
        <w:docPartGallery w:val="Page Numbers (Bottom of Page)"/>
        <w:docPartUnique/>
      </w:docPartObj>
    </w:sdtPr>
    <w:sdtEndPr>
      <w:rPr>
        <w:noProof/>
      </w:rPr>
    </w:sdtEndPr>
    <w:sdtContent>
      <w:p w14:paraId="2CD4CC0F" w14:textId="17A440AF" w:rsidR="00147928" w:rsidRDefault="00147928">
        <w:pPr>
          <w:pStyle w:val="Footer"/>
          <w:jc w:val="center"/>
        </w:pPr>
        <w:r>
          <w:fldChar w:fldCharType="begin"/>
        </w:r>
        <w:r>
          <w:instrText xml:space="preserve"> PAGE   \* MERGEFORMAT </w:instrText>
        </w:r>
        <w:r>
          <w:fldChar w:fldCharType="separate"/>
        </w:r>
        <w:r w:rsidR="00416F5E">
          <w:rPr>
            <w:noProof/>
          </w:rPr>
          <w:t>1</w:t>
        </w:r>
        <w:r>
          <w:rPr>
            <w:noProof/>
          </w:rPr>
          <w:fldChar w:fldCharType="end"/>
        </w:r>
      </w:p>
    </w:sdtContent>
  </w:sdt>
  <w:p w14:paraId="5B0D6387" w14:textId="77777777" w:rsidR="00D42214" w:rsidRDefault="00D42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C76B" w14:textId="77777777" w:rsidR="009B693D" w:rsidRDefault="009B693D">
      <w:r>
        <w:rPr>
          <w:sz w:val="24"/>
        </w:rPr>
        <w:separator/>
      </w:r>
    </w:p>
  </w:footnote>
  <w:footnote w:type="continuationSeparator" w:id="0">
    <w:p w14:paraId="7BB6980B" w14:textId="77777777" w:rsidR="009B693D" w:rsidRDefault="009B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E63E" w14:textId="6EDB1F0D" w:rsidR="007E4F07" w:rsidRPr="007E4F07" w:rsidRDefault="007E4F07">
    <w:pPr>
      <w:pStyle w:val="Header"/>
      <w:rPr>
        <w:rFonts w:ascii="Times New Roman" w:hAnsi="Times New Roman"/>
        <w:b/>
        <w:sz w:val="24"/>
        <w:szCs w:val="24"/>
      </w:rPr>
    </w:pPr>
    <w:r>
      <w:rPr>
        <w:b/>
        <w:sz w:val="24"/>
        <w:szCs w:val="24"/>
      </w:rPr>
      <w:tab/>
    </w:r>
    <w:r>
      <w:rPr>
        <w:b/>
        <w:sz w:val="24"/>
        <w:szCs w:val="24"/>
      </w:rPr>
      <w:tab/>
    </w:r>
    <w:r w:rsidRPr="007E4F07">
      <w:rPr>
        <w:rFonts w:ascii="Times New Roman" w:hAnsi="Times New Roman"/>
        <w:b/>
        <w:sz w:val="24"/>
        <w:szCs w:val="24"/>
      </w:rPr>
      <w:t>Attachment D</w:t>
    </w:r>
  </w:p>
  <w:p w14:paraId="2C65B448" w14:textId="77777777" w:rsidR="007E4F07" w:rsidRDefault="007E4F07" w:rsidP="007E4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7057"/>
    <w:multiLevelType w:val="hybridMultilevel"/>
    <w:tmpl w:val="37FACA56"/>
    <w:lvl w:ilvl="0" w:tplc="2876800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E30FDA"/>
    <w:multiLevelType w:val="hybridMultilevel"/>
    <w:tmpl w:val="9D9AA8B0"/>
    <w:lvl w:ilvl="0" w:tplc="2876800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D322C"/>
    <w:multiLevelType w:val="hybridMultilevel"/>
    <w:tmpl w:val="0E4CB4A0"/>
    <w:lvl w:ilvl="0" w:tplc="2876800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B66988"/>
    <w:multiLevelType w:val="hybridMultilevel"/>
    <w:tmpl w:val="C804E4E6"/>
    <w:lvl w:ilvl="0" w:tplc="2876800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9FA1BD6"/>
    <w:multiLevelType w:val="multilevel"/>
    <w:tmpl w:val="1D2A3A14"/>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431801"/>
    <w:multiLevelType w:val="hybridMultilevel"/>
    <w:tmpl w:val="EF065D30"/>
    <w:lvl w:ilvl="0" w:tplc="28768000">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3"/>
  </w:num>
  <w:num w:numId="5">
    <w:abstractNumId w:val="8"/>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10493"/>
    <w:rsid w:val="00014A0B"/>
    <w:rsid w:val="00017E48"/>
    <w:rsid w:val="000443E9"/>
    <w:rsid w:val="000723FC"/>
    <w:rsid w:val="00072FE4"/>
    <w:rsid w:val="00084BED"/>
    <w:rsid w:val="000A4C0D"/>
    <w:rsid w:val="000A62DC"/>
    <w:rsid w:val="000B2A90"/>
    <w:rsid w:val="000C2DE5"/>
    <w:rsid w:val="000C54DA"/>
    <w:rsid w:val="000C715F"/>
    <w:rsid w:val="000E4000"/>
    <w:rsid w:val="000E4515"/>
    <w:rsid w:val="000F069F"/>
    <w:rsid w:val="00102200"/>
    <w:rsid w:val="00104934"/>
    <w:rsid w:val="001316D7"/>
    <w:rsid w:val="001337B5"/>
    <w:rsid w:val="001370DC"/>
    <w:rsid w:val="0014145B"/>
    <w:rsid w:val="001461CF"/>
    <w:rsid w:val="00147928"/>
    <w:rsid w:val="00173F11"/>
    <w:rsid w:val="00174070"/>
    <w:rsid w:val="001829E1"/>
    <w:rsid w:val="00183CC7"/>
    <w:rsid w:val="00186385"/>
    <w:rsid w:val="00194AFE"/>
    <w:rsid w:val="001A7B09"/>
    <w:rsid w:val="001B3D0B"/>
    <w:rsid w:val="001C194C"/>
    <w:rsid w:val="001C483C"/>
    <w:rsid w:val="001C7EE3"/>
    <w:rsid w:val="001D1651"/>
    <w:rsid w:val="001D4794"/>
    <w:rsid w:val="001E25DB"/>
    <w:rsid w:val="001F0DAA"/>
    <w:rsid w:val="001F44E2"/>
    <w:rsid w:val="00201CA0"/>
    <w:rsid w:val="002035D3"/>
    <w:rsid w:val="0022360E"/>
    <w:rsid w:val="00226C42"/>
    <w:rsid w:val="00234235"/>
    <w:rsid w:val="00236034"/>
    <w:rsid w:val="002509BD"/>
    <w:rsid w:val="00251A0E"/>
    <w:rsid w:val="002573D5"/>
    <w:rsid w:val="00257B13"/>
    <w:rsid w:val="00261216"/>
    <w:rsid w:val="00280F63"/>
    <w:rsid w:val="002848F9"/>
    <w:rsid w:val="0029589B"/>
    <w:rsid w:val="00296738"/>
    <w:rsid w:val="002A3644"/>
    <w:rsid w:val="002C3C4F"/>
    <w:rsid w:val="002D147B"/>
    <w:rsid w:val="002D60A2"/>
    <w:rsid w:val="002E10D1"/>
    <w:rsid w:val="002E5648"/>
    <w:rsid w:val="002F32F1"/>
    <w:rsid w:val="0032547C"/>
    <w:rsid w:val="003319EC"/>
    <w:rsid w:val="00332D0D"/>
    <w:rsid w:val="003405A4"/>
    <w:rsid w:val="003612EC"/>
    <w:rsid w:val="00372F37"/>
    <w:rsid w:val="0038209B"/>
    <w:rsid w:val="0038365D"/>
    <w:rsid w:val="00390921"/>
    <w:rsid w:val="00391624"/>
    <w:rsid w:val="00392B43"/>
    <w:rsid w:val="00396F81"/>
    <w:rsid w:val="003B7A50"/>
    <w:rsid w:val="003C1D6E"/>
    <w:rsid w:val="003D1AD8"/>
    <w:rsid w:val="003D6523"/>
    <w:rsid w:val="003E6EA3"/>
    <w:rsid w:val="003F3068"/>
    <w:rsid w:val="004121DF"/>
    <w:rsid w:val="00414ACB"/>
    <w:rsid w:val="00416F5E"/>
    <w:rsid w:val="00421D9B"/>
    <w:rsid w:val="004374E4"/>
    <w:rsid w:val="00453A2C"/>
    <w:rsid w:val="004602FE"/>
    <w:rsid w:val="0046325B"/>
    <w:rsid w:val="00466378"/>
    <w:rsid w:val="00467954"/>
    <w:rsid w:val="00476C1F"/>
    <w:rsid w:val="00480072"/>
    <w:rsid w:val="004858BD"/>
    <w:rsid w:val="00490CBC"/>
    <w:rsid w:val="0049119A"/>
    <w:rsid w:val="004943E0"/>
    <w:rsid w:val="004A70F4"/>
    <w:rsid w:val="004A7703"/>
    <w:rsid w:val="004B3DF0"/>
    <w:rsid w:val="004C1953"/>
    <w:rsid w:val="004C3E54"/>
    <w:rsid w:val="004C776C"/>
    <w:rsid w:val="004F313E"/>
    <w:rsid w:val="004F7C71"/>
    <w:rsid w:val="00504FFC"/>
    <w:rsid w:val="00510CE9"/>
    <w:rsid w:val="005158E4"/>
    <w:rsid w:val="00522C18"/>
    <w:rsid w:val="00531BAC"/>
    <w:rsid w:val="00535A86"/>
    <w:rsid w:val="00541E51"/>
    <w:rsid w:val="00543D37"/>
    <w:rsid w:val="00544F0E"/>
    <w:rsid w:val="00547599"/>
    <w:rsid w:val="005824BD"/>
    <w:rsid w:val="005842D4"/>
    <w:rsid w:val="00594DED"/>
    <w:rsid w:val="005A2FDC"/>
    <w:rsid w:val="005B1D1B"/>
    <w:rsid w:val="005B22D4"/>
    <w:rsid w:val="005C60F1"/>
    <w:rsid w:val="005C6884"/>
    <w:rsid w:val="005C6DB7"/>
    <w:rsid w:val="005D274E"/>
    <w:rsid w:val="005D360A"/>
    <w:rsid w:val="005D61DB"/>
    <w:rsid w:val="005E0D79"/>
    <w:rsid w:val="005E631D"/>
    <w:rsid w:val="005F09FA"/>
    <w:rsid w:val="005F0ED4"/>
    <w:rsid w:val="00603498"/>
    <w:rsid w:val="0061074F"/>
    <w:rsid w:val="00625651"/>
    <w:rsid w:val="00625C4D"/>
    <w:rsid w:val="00626970"/>
    <w:rsid w:val="00634E1D"/>
    <w:rsid w:val="00640565"/>
    <w:rsid w:val="006727E8"/>
    <w:rsid w:val="00681E38"/>
    <w:rsid w:val="00695165"/>
    <w:rsid w:val="006A521A"/>
    <w:rsid w:val="006B1006"/>
    <w:rsid w:val="006B2726"/>
    <w:rsid w:val="006B7A26"/>
    <w:rsid w:val="006C2840"/>
    <w:rsid w:val="006D7263"/>
    <w:rsid w:val="006E6629"/>
    <w:rsid w:val="006F537B"/>
    <w:rsid w:val="006F68BE"/>
    <w:rsid w:val="006F6F25"/>
    <w:rsid w:val="0070674C"/>
    <w:rsid w:val="00707AFB"/>
    <w:rsid w:val="007109E4"/>
    <w:rsid w:val="007124DF"/>
    <w:rsid w:val="00722E14"/>
    <w:rsid w:val="007321BC"/>
    <w:rsid w:val="00736DB4"/>
    <w:rsid w:val="00752E1C"/>
    <w:rsid w:val="00762C40"/>
    <w:rsid w:val="007737CC"/>
    <w:rsid w:val="00786793"/>
    <w:rsid w:val="00790D2C"/>
    <w:rsid w:val="007935D5"/>
    <w:rsid w:val="00793662"/>
    <w:rsid w:val="00795959"/>
    <w:rsid w:val="007A0FBE"/>
    <w:rsid w:val="007A3F2C"/>
    <w:rsid w:val="007B1509"/>
    <w:rsid w:val="007B42CF"/>
    <w:rsid w:val="007D7CB9"/>
    <w:rsid w:val="007E4F07"/>
    <w:rsid w:val="007F1C6E"/>
    <w:rsid w:val="00800E90"/>
    <w:rsid w:val="0080325F"/>
    <w:rsid w:val="00813A19"/>
    <w:rsid w:val="00826617"/>
    <w:rsid w:val="008277CC"/>
    <w:rsid w:val="00830EAB"/>
    <w:rsid w:val="00837517"/>
    <w:rsid w:val="0084031A"/>
    <w:rsid w:val="00841BDF"/>
    <w:rsid w:val="008439E9"/>
    <w:rsid w:val="00846E18"/>
    <w:rsid w:val="00853D7F"/>
    <w:rsid w:val="00864953"/>
    <w:rsid w:val="00871228"/>
    <w:rsid w:val="008900A8"/>
    <w:rsid w:val="008906EF"/>
    <w:rsid w:val="008955AC"/>
    <w:rsid w:val="00896785"/>
    <w:rsid w:val="008B12B3"/>
    <w:rsid w:val="008E0FC5"/>
    <w:rsid w:val="0091110D"/>
    <w:rsid w:val="009113FF"/>
    <w:rsid w:val="00912C16"/>
    <w:rsid w:val="00915645"/>
    <w:rsid w:val="00920C5F"/>
    <w:rsid w:val="00936A53"/>
    <w:rsid w:val="009441A0"/>
    <w:rsid w:val="009451B1"/>
    <w:rsid w:val="00945B72"/>
    <w:rsid w:val="00952922"/>
    <w:rsid w:val="00957519"/>
    <w:rsid w:val="00957720"/>
    <w:rsid w:val="00962045"/>
    <w:rsid w:val="00965751"/>
    <w:rsid w:val="00966622"/>
    <w:rsid w:val="009A041A"/>
    <w:rsid w:val="009A08E7"/>
    <w:rsid w:val="009A4B4E"/>
    <w:rsid w:val="009B693D"/>
    <w:rsid w:val="009C2DE1"/>
    <w:rsid w:val="009E1FE6"/>
    <w:rsid w:val="009F1BC6"/>
    <w:rsid w:val="009F4402"/>
    <w:rsid w:val="009F5543"/>
    <w:rsid w:val="00A04EF3"/>
    <w:rsid w:val="00A160B5"/>
    <w:rsid w:val="00A21397"/>
    <w:rsid w:val="00A305A4"/>
    <w:rsid w:val="00A42A2A"/>
    <w:rsid w:val="00A44FE0"/>
    <w:rsid w:val="00A5070A"/>
    <w:rsid w:val="00A53357"/>
    <w:rsid w:val="00A61AC0"/>
    <w:rsid w:val="00A73D5A"/>
    <w:rsid w:val="00A74ECC"/>
    <w:rsid w:val="00A76771"/>
    <w:rsid w:val="00A77AC0"/>
    <w:rsid w:val="00A82B4E"/>
    <w:rsid w:val="00A918E4"/>
    <w:rsid w:val="00AA7B9B"/>
    <w:rsid w:val="00AB1B14"/>
    <w:rsid w:val="00AC6744"/>
    <w:rsid w:val="00AD396D"/>
    <w:rsid w:val="00AF399C"/>
    <w:rsid w:val="00AF4347"/>
    <w:rsid w:val="00AF5FE7"/>
    <w:rsid w:val="00B03579"/>
    <w:rsid w:val="00B23B31"/>
    <w:rsid w:val="00B46347"/>
    <w:rsid w:val="00B541B6"/>
    <w:rsid w:val="00B61E9D"/>
    <w:rsid w:val="00B64E26"/>
    <w:rsid w:val="00B813EC"/>
    <w:rsid w:val="00B85E38"/>
    <w:rsid w:val="00BB0E5A"/>
    <w:rsid w:val="00BC0D13"/>
    <w:rsid w:val="00BC3E84"/>
    <w:rsid w:val="00BD378C"/>
    <w:rsid w:val="00BE3B5C"/>
    <w:rsid w:val="00BF1D86"/>
    <w:rsid w:val="00C0562E"/>
    <w:rsid w:val="00C13BA6"/>
    <w:rsid w:val="00C14629"/>
    <w:rsid w:val="00C2088F"/>
    <w:rsid w:val="00C2341A"/>
    <w:rsid w:val="00C32A46"/>
    <w:rsid w:val="00C37777"/>
    <w:rsid w:val="00C52469"/>
    <w:rsid w:val="00C642CC"/>
    <w:rsid w:val="00C64C03"/>
    <w:rsid w:val="00C67B99"/>
    <w:rsid w:val="00C72FCD"/>
    <w:rsid w:val="00C73972"/>
    <w:rsid w:val="00C82072"/>
    <w:rsid w:val="00CA1FAD"/>
    <w:rsid w:val="00CB1A12"/>
    <w:rsid w:val="00CB418B"/>
    <w:rsid w:val="00CC2675"/>
    <w:rsid w:val="00CC49E2"/>
    <w:rsid w:val="00CC74C2"/>
    <w:rsid w:val="00CD7151"/>
    <w:rsid w:val="00CE53AB"/>
    <w:rsid w:val="00CE72BF"/>
    <w:rsid w:val="00D02EF1"/>
    <w:rsid w:val="00D176EB"/>
    <w:rsid w:val="00D35D2D"/>
    <w:rsid w:val="00D3766D"/>
    <w:rsid w:val="00D409E0"/>
    <w:rsid w:val="00D42214"/>
    <w:rsid w:val="00D42B8A"/>
    <w:rsid w:val="00D51D7C"/>
    <w:rsid w:val="00D5707B"/>
    <w:rsid w:val="00D575DE"/>
    <w:rsid w:val="00D67D80"/>
    <w:rsid w:val="00D77A3E"/>
    <w:rsid w:val="00D82A24"/>
    <w:rsid w:val="00D840A4"/>
    <w:rsid w:val="00D86153"/>
    <w:rsid w:val="00D86D39"/>
    <w:rsid w:val="00D9648C"/>
    <w:rsid w:val="00DA595F"/>
    <w:rsid w:val="00DB47B2"/>
    <w:rsid w:val="00DC1C23"/>
    <w:rsid w:val="00DD257C"/>
    <w:rsid w:val="00DD35A4"/>
    <w:rsid w:val="00DD4315"/>
    <w:rsid w:val="00DE3DBE"/>
    <w:rsid w:val="00DE5666"/>
    <w:rsid w:val="00DF4CD6"/>
    <w:rsid w:val="00E368FB"/>
    <w:rsid w:val="00E3712C"/>
    <w:rsid w:val="00E4021D"/>
    <w:rsid w:val="00E4383A"/>
    <w:rsid w:val="00E454CD"/>
    <w:rsid w:val="00E46891"/>
    <w:rsid w:val="00E547FA"/>
    <w:rsid w:val="00E62E2B"/>
    <w:rsid w:val="00E75ACD"/>
    <w:rsid w:val="00E77AC3"/>
    <w:rsid w:val="00E939D5"/>
    <w:rsid w:val="00E96DEE"/>
    <w:rsid w:val="00EA3797"/>
    <w:rsid w:val="00EB00BB"/>
    <w:rsid w:val="00EC6672"/>
    <w:rsid w:val="00EC698B"/>
    <w:rsid w:val="00ED6958"/>
    <w:rsid w:val="00ED782E"/>
    <w:rsid w:val="00EE61A5"/>
    <w:rsid w:val="00EF2AF9"/>
    <w:rsid w:val="00F10B17"/>
    <w:rsid w:val="00F12CD0"/>
    <w:rsid w:val="00F13295"/>
    <w:rsid w:val="00F256D3"/>
    <w:rsid w:val="00F2670F"/>
    <w:rsid w:val="00F37071"/>
    <w:rsid w:val="00F57302"/>
    <w:rsid w:val="00F57BB3"/>
    <w:rsid w:val="00F61817"/>
    <w:rsid w:val="00F719F3"/>
    <w:rsid w:val="00F81BE4"/>
    <w:rsid w:val="00F83116"/>
    <w:rsid w:val="00FA44A9"/>
    <w:rsid w:val="00FA5092"/>
    <w:rsid w:val="00FA6515"/>
    <w:rsid w:val="00FB7547"/>
    <w:rsid w:val="00FD2E6E"/>
    <w:rsid w:val="00FE0FDC"/>
    <w:rsid w:val="00FE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9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Top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B23B3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23B3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915645"/>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A73D5A"/>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character" w:customStyle="1" w:styleId="Heading3Char">
    <w:name w:val="Heading 3 Char"/>
    <w:basedOn w:val="DefaultParagraphFont"/>
    <w:link w:val="Heading3"/>
    <w:rsid w:val="00915645"/>
    <w:rPr>
      <w:rFonts w:ascii="Arial" w:hAnsi="Arial" w:cs="Arial"/>
      <w:sz w:val="24"/>
      <w:szCs w:val="24"/>
    </w:rPr>
  </w:style>
  <w:style w:type="character" w:customStyle="1" w:styleId="Heading1Char">
    <w:name w:val="Heading 1 Char"/>
    <w:basedOn w:val="DefaultParagraphFont"/>
    <w:link w:val="Heading1"/>
    <w:rsid w:val="00B23B31"/>
    <w:rPr>
      <w:rFonts w:asciiTheme="majorHAnsi" w:eastAsiaTheme="majorEastAsia" w:hAnsiTheme="majorHAnsi" w:cstheme="majorBidi"/>
      <w:b/>
      <w:bCs/>
      <w:snapToGrid w:val="0"/>
      <w:kern w:val="32"/>
      <w:sz w:val="32"/>
      <w:szCs w:val="32"/>
    </w:rPr>
  </w:style>
  <w:style w:type="character" w:customStyle="1" w:styleId="Heading2Char">
    <w:name w:val="Heading 2 Char"/>
    <w:basedOn w:val="DefaultParagraphFont"/>
    <w:link w:val="Heading2"/>
    <w:semiHidden/>
    <w:rsid w:val="00B23B31"/>
    <w:rPr>
      <w:rFonts w:asciiTheme="majorHAnsi" w:eastAsiaTheme="majorEastAsia" w:hAnsiTheme="majorHAnsi" w:cstheme="majorBidi"/>
      <w:b/>
      <w:bCs/>
      <w:i/>
      <w:iCs/>
      <w:snapToGrid w:val="0"/>
      <w:sz w:val="28"/>
      <w:szCs w:val="28"/>
    </w:rPr>
  </w:style>
  <w:style w:type="character" w:styleId="Emphasis">
    <w:name w:val="Emphasis"/>
    <w:uiPriority w:val="20"/>
    <w:qFormat/>
    <w:rsid w:val="00B23B31"/>
    <w:rPr>
      <w:i/>
      <w:iCs/>
    </w:rPr>
  </w:style>
  <w:style w:type="character" w:customStyle="1" w:styleId="portlet-title-text">
    <w:name w:val="portlet-title-text"/>
    <w:rsid w:val="00B23B31"/>
  </w:style>
  <w:style w:type="character" w:styleId="FollowedHyperlink">
    <w:name w:val="FollowedHyperlink"/>
    <w:basedOn w:val="DefaultParagraphFont"/>
    <w:rsid w:val="00B23B31"/>
    <w:rPr>
      <w:color w:val="954F72" w:themeColor="followedHyperlink"/>
      <w:u w:val="single"/>
    </w:rPr>
  </w:style>
  <w:style w:type="character" w:customStyle="1" w:styleId="Heading4Char">
    <w:name w:val="Heading 4 Char"/>
    <w:basedOn w:val="DefaultParagraphFont"/>
    <w:link w:val="Heading4"/>
    <w:semiHidden/>
    <w:rsid w:val="00A73D5A"/>
    <w:rPr>
      <w:rFonts w:asciiTheme="minorHAnsi" w:eastAsiaTheme="minorEastAsia" w:hAnsiTheme="minorHAnsi" w:cstheme="minorBidi"/>
      <w:b/>
      <w:bCs/>
      <w:snapToGrid w:val="0"/>
      <w:sz w:val="28"/>
      <w:szCs w:val="28"/>
    </w:rPr>
  </w:style>
  <w:style w:type="table" w:styleId="TableGrid">
    <w:name w:val="Table Grid"/>
    <w:basedOn w:val="TableNormal"/>
    <w:rsid w:val="00E7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72FCD"/>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rsid w:val="00C72FCD"/>
    <w:rPr>
      <w:rFonts w:ascii="Arial" w:hAnsi="Arial" w:cs="Arial"/>
      <w:vanish/>
      <w:sz w:val="16"/>
      <w:szCs w:val="16"/>
    </w:rPr>
  </w:style>
  <w:style w:type="paragraph" w:styleId="Header">
    <w:name w:val="header"/>
    <w:basedOn w:val="Normal"/>
    <w:link w:val="HeaderChar"/>
    <w:uiPriority w:val="99"/>
    <w:rsid w:val="007E4F07"/>
    <w:pPr>
      <w:tabs>
        <w:tab w:val="center" w:pos="4680"/>
        <w:tab w:val="right" w:pos="9360"/>
      </w:tabs>
    </w:pPr>
  </w:style>
  <w:style w:type="character" w:customStyle="1" w:styleId="HeaderChar">
    <w:name w:val="Header Char"/>
    <w:basedOn w:val="DefaultParagraphFont"/>
    <w:link w:val="Header"/>
    <w:uiPriority w:val="99"/>
    <w:rsid w:val="007E4F07"/>
    <w:rPr>
      <w:rFonts w:ascii="Courier New" w:hAnsi="Courier New"/>
      <w:snapToGrid w:val="0"/>
    </w:rPr>
  </w:style>
  <w:style w:type="paragraph" w:styleId="Footer">
    <w:name w:val="footer"/>
    <w:basedOn w:val="Normal"/>
    <w:link w:val="FooterChar"/>
    <w:uiPriority w:val="99"/>
    <w:rsid w:val="007E4F07"/>
    <w:pPr>
      <w:tabs>
        <w:tab w:val="center" w:pos="4680"/>
        <w:tab w:val="right" w:pos="9360"/>
      </w:tabs>
    </w:pPr>
  </w:style>
  <w:style w:type="character" w:customStyle="1" w:styleId="FooterChar">
    <w:name w:val="Footer Char"/>
    <w:basedOn w:val="DefaultParagraphFont"/>
    <w:link w:val="Footer"/>
    <w:uiPriority w:val="99"/>
    <w:rsid w:val="007E4F07"/>
    <w:rPr>
      <w:rFonts w:ascii="Courier New" w:hAnsi="Courier New"/>
      <w:snapToGrid w:val="0"/>
    </w:rPr>
  </w:style>
  <w:style w:type="paragraph" w:customStyle="1" w:styleId="Default">
    <w:name w:val="Default"/>
    <w:rsid w:val="00072FE4"/>
    <w:pPr>
      <w:autoSpaceDE w:val="0"/>
      <w:autoSpaceDN w:val="0"/>
      <w:adjustRightInd w:val="0"/>
    </w:pPr>
    <w:rPr>
      <w:color w:val="000000"/>
      <w:sz w:val="24"/>
      <w:szCs w:val="24"/>
    </w:rPr>
  </w:style>
  <w:style w:type="paragraph" w:styleId="ListParagraph">
    <w:name w:val="List Paragraph"/>
    <w:basedOn w:val="Normal"/>
    <w:uiPriority w:val="34"/>
    <w:qFormat/>
    <w:rsid w:val="00C524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HTML Top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B23B3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23B3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915645"/>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A73D5A"/>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character" w:customStyle="1" w:styleId="Heading3Char">
    <w:name w:val="Heading 3 Char"/>
    <w:basedOn w:val="DefaultParagraphFont"/>
    <w:link w:val="Heading3"/>
    <w:rsid w:val="00915645"/>
    <w:rPr>
      <w:rFonts w:ascii="Arial" w:hAnsi="Arial" w:cs="Arial"/>
      <w:sz w:val="24"/>
      <w:szCs w:val="24"/>
    </w:rPr>
  </w:style>
  <w:style w:type="character" w:customStyle="1" w:styleId="Heading1Char">
    <w:name w:val="Heading 1 Char"/>
    <w:basedOn w:val="DefaultParagraphFont"/>
    <w:link w:val="Heading1"/>
    <w:rsid w:val="00B23B31"/>
    <w:rPr>
      <w:rFonts w:asciiTheme="majorHAnsi" w:eastAsiaTheme="majorEastAsia" w:hAnsiTheme="majorHAnsi" w:cstheme="majorBidi"/>
      <w:b/>
      <w:bCs/>
      <w:snapToGrid w:val="0"/>
      <w:kern w:val="32"/>
      <w:sz w:val="32"/>
      <w:szCs w:val="32"/>
    </w:rPr>
  </w:style>
  <w:style w:type="character" w:customStyle="1" w:styleId="Heading2Char">
    <w:name w:val="Heading 2 Char"/>
    <w:basedOn w:val="DefaultParagraphFont"/>
    <w:link w:val="Heading2"/>
    <w:semiHidden/>
    <w:rsid w:val="00B23B31"/>
    <w:rPr>
      <w:rFonts w:asciiTheme="majorHAnsi" w:eastAsiaTheme="majorEastAsia" w:hAnsiTheme="majorHAnsi" w:cstheme="majorBidi"/>
      <w:b/>
      <w:bCs/>
      <w:i/>
      <w:iCs/>
      <w:snapToGrid w:val="0"/>
      <w:sz w:val="28"/>
      <w:szCs w:val="28"/>
    </w:rPr>
  </w:style>
  <w:style w:type="character" w:styleId="Emphasis">
    <w:name w:val="Emphasis"/>
    <w:uiPriority w:val="20"/>
    <w:qFormat/>
    <w:rsid w:val="00B23B31"/>
    <w:rPr>
      <w:i/>
      <w:iCs/>
    </w:rPr>
  </w:style>
  <w:style w:type="character" w:customStyle="1" w:styleId="portlet-title-text">
    <w:name w:val="portlet-title-text"/>
    <w:rsid w:val="00B23B31"/>
  </w:style>
  <w:style w:type="character" w:styleId="FollowedHyperlink">
    <w:name w:val="FollowedHyperlink"/>
    <w:basedOn w:val="DefaultParagraphFont"/>
    <w:rsid w:val="00B23B31"/>
    <w:rPr>
      <w:color w:val="954F72" w:themeColor="followedHyperlink"/>
      <w:u w:val="single"/>
    </w:rPr>
  </w:style>
  <w:style w:type="character" w:customStyle="1" w:styleId="Heading4Char">
    <w:name w:val="Heading 4 Char"/>
    <w:basedOn w:val="DefaultParagraphFont"/>
    <w:link w:val="Heading4"/>
    <w:semiHidden/>
    <w:rsid w:val="00A73D5A"/>
    <w:rPr>
      <w:rFonts w:asciiTheme="minorHAnsi" w:eastAsiaTheme="minorEastAsia" w:hAnsiTheme="minorHAnsi" w:cstheme="minorBidi"/>
      <w:b/>
      <w:bCs/>
      <w:snapToGrid w:val="0"/>
      <w:sz w:val="28"/>
      <w:szCs w:val="28"/>
    </w:rPr>
  </w:style>
  <w:style w:type="table" w:styleId="TableGrid">
    <w:name w:val="Table Grid"/>
    <w:basedOn w:val="TableNormal"/>
    <w:rsid w:val="00E7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72FCD"/>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rsid w:val="00C72FCD"/>
    <w:rPr>
      <w:rFonts w:ascii="Arial" w:hAnsi="Arial" w:cs="Arial"/>
      <w:vanish/>
      <w:sz w:val="16"/>
      <w:szCs w:val="16"/>
    </w:rPr>
  </w:style>
  <w:style w:type="paragraph" w:styleId="Header">
    <w:name w:val="header"/>
    <w:basedOn w:val="Normal"/>
    <w:link w:val="HeaderChar"/>
    <w:uiPriority w:val="99"/>
    <w:rsid w:val="007E4F07"/>
    <w:pPr>
      <w:tabs>
        <w:tab w:val="center" w:pos="4680"/>
        <w:tab w:val="right" w:pos="9360"/>
      </w:tabs>
    </w:pPr>
  </w:style>
  <w:style w:type="character" w:customStyle="1" w:styleId="HeaderChar">
    <w:name w:val="Header Char"/>
    <w:basedOn w:val="DefaultParagraphFont"/>
    <w:link w:val="Header"/>
    <w:uiPriority w:val="99"/>
    <w:rsid w:val="007E4F07"/>
    <w:rPr>
      <w:rFonts w:ascii="Courier New" w:hAnsi="Courier New"/>
      <w:snapToGrid w:val="0"/>
    </w:rPr>
  </w:style>
  <w:style w:type="paragraph" w:styleId="Footer">
    <w:name w:val="footer"/>
    <w:basedOn w:val="Normal"/>
    <w:link w:val="FooterChar"/>
    <w:uiPriority w:val="99"/>
    <w:rsid w:val="007E4F07"/>
    <w:pPr>
      <w:tabs>
        <w:tab w:val="center" w:pos="4680"/>
        <w:tab w:val="right" w:pos="9360"/>
      </w:tabs>
    </w:pPr>
  </w:style>
  <w:style w:type="character" w:customStyle="1" w:styleId="FooterChar">
    <w:name w:val="Footer Char"/>
    <w:basedOn w:val="DefaultParagraphFont"/>
    <w:link w:val="Footer"/>
    <w:uiPriority w:val="99"/>
    <w:rsid w:val="007E4F07"/>
    <w:rPr>
      <w:rFonts w:ascii="Courier New" w:hAnsi="Courier New"/>
      <w:snapToGrid w:val="0"/>
    </w:rPr>
  </w:style>
  <w:style w:type="paragraph" w:customStyle="1" w:styleId="Default">
    <w:name w:val="Default"/>
    <w:rsid w:val="00072FE4"/>
    <w:pPr>
      <w:autoSpaceDE w:val="0"/>
      <w:autoSpaceDN w:val="0"/>
      <w:adjustRightInd w:val="0"/>
    </w:pPr>
    <w:rPr>
      <w:color w:val="000000"/>
      <w:sz w:val="24"/>
      <w:szCs w:val="24"/>
    </w:rPr>
  </w:style>
  <w:style w:type="paragraph" w:styleId="ListParagraph">
    <w:name w:val="List Paragraph"/>
    <w:basedOn w:val="Normal"/>
    <w:uiPriority w:val="34"/>
    <w:qFormat/>
    <w:rsid w:val="00C52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hhs.gov/sites/default/files/grants/grants/policies-regulations/hhsgps10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hhs.gov/about/agencies/asa/ocio/index.html" TargetMode="External"/><Relationship Id="rId2" Type="http://schemas.openxmlformats.org/officeDocument/2006/relationships/customXml" Target="../customXml/item2.xml"/><Relationship Id="rId16" Type="http://schemas.openxmlformats.org/officeDocument/2006/relationships/hyperlink" Target="https://www.grants.gov/web/grants/privac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rants.gov" TargetMode="External"/><Relationship Id="rId10" Type="http://schemas.openxmlformats.org/officeDocument/2006/relationships/footnotes" Target="footnotes.xml"/><Relationship Id="rId19" Type="http://schemas.openxmlformats.org/officeDocument/2006/relationships/hyperlink" Target="https://www.bls.gov/oes/current/oes211093.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46480F34-FEFC-4C17-8014-B98BB27AA0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A7D6E-63C9-477B-87AE-C8A49EEA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22694</CharactersWithSpaces>
  <SharedDoc>false</SharedDoc>
  <HLinks>
    <vt:vector size="30" baseType="variant">
      <vt:variant>
        <vt:i4>4390938</vt:i4>
      </vt:variant>
      <vt:variant>
        <vt:i4>12</vt:i4>
      </vt:variant>
      <vt:variant>
        <vt:i4>0</vt:i4>
      </vt:variant>
      <vt:variant>
        <vt:i4>5</vt:i4>
      </vt:variant>
      <vt:variant>
        <vt:lpwstr>https://www.bls.gov/oes/current/oes211093.htm</vt:lpwstr>
      </vt:variant>
      <vt:variant>
        <vt:lpwstr/>
      </vt:variant>
      <vt:variant>
        <vt:i4>5046302</vt:i4>
      </vt:variant>
      <vt:variant>
        <vt:i4>9</vt:i4>
      </vt:variant>
      <vt:variant>
        <vt:i4>0</vt:i4>
      </vt:variant>
      <vt:variant>
        <vt:i4>5</vt:i4>
      </vt:variant>
      <vt:variant>
        <vt:lpwstr>https://www.hhs.gov/sites/default/files/grants/grants/policies-regulations/hhsgps107.pdf</vt:lpwstr>
      </vt:variant>
      <vt:variant>
        <vt:lpwstr/>
      </vt:variant>
      <vt:variant>
        <vt:i4>7405629</vt:i4>
      </vt:variant>
      <vt:variant>
        <vt:i4>6</vt:i4>
      </vt:variant>
      <vt:variant>
        <vt:i4>0</vt:i4>
      </vt:variant>
      <vt:variant>
        <vt:i4>5</vt:i4>
      </vt:variant>
      <vt:variant>
        <vt:lpwstr>https://www.hhs.gov/about/agencies/asa/ocio/index.html</vt:lpwstr>
      </vt:variant>
      <vt:variant>
        <vt:lpwstr/>
      </vt:variant>
      <vt:variant>
        <vt:i4>3080317</vt:i4>
      </vt:variant>
      <vt:variant>
        <vt:i4>3</vt:i4>
      </vt:variant>
      <vt:variant>
        <vt:i4>0</vt:i4>
      </vt:variant>
      <vt:variant>
        <vt:i4>5</vt:i4>
      </vt:variant>
      <vt:variant>
        <vt:lpwstr>https://www.grants.gov/web/grants/privacy.html</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SYSTEM</cp:lastModifiedBy>
  <cp:revision>2</cp:revision>
  <cp:lastPrinted>2014-05-21T18:46:00Z</cp:lastPrinted>
  <dcterms:created xsi:type="dcterms:W3CDTF">2018-10-11T15:05:00Z</dcterms:created>
  <dcterms:modified xsi:type="dcterms:W3CDTF">2018-10-11T15:05:00Z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