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D688CAA" w14:textId="77777777" w:rsidR="00027C45" w:rsidRDefault="00320622"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sz w:val="24"/>
          <w:szCs w:val="24"/>
          <w:lang w:val="en-CA"/>
        </w:rPr>
        <w:fldChar w:fldCharType="begin"/>
      </w:r>
      <w:r w:rsidR="00027C45">
        <w:rPr>
          <w:sz w:val="24"/>
          <w:szCs w:val="24"/>
          <w:lang w:val="en-CA"/>
        </w:rPr>
        <w:instrText xml:space="preserve"> SEQ CHAPTER \h \r 1</w:instrText>
      </w:r>
      <w:r>
        <w:rPr>
          <w:sz w:val="24"/>
          <w:szCs w:val="24"/>
          <w:lang w:val="en-CA"/>
        </w:rPr>
        <w:fldChar w:fldCharType="end"/>
      </w:r>
      <w:r w:rsidR="00027C45">
        <w:rPr>
          <w:b/>
          <w:bCs/>
          <w:sz w:val="32"/>
          <w:szCs w:val="32"/>
        </w:rPr>
        <w:t>Supporting Statement A</w:t>
      </w:r>
    </w:p>
    <w:p w14:paraId="1EE9136D" w14:textId="77777777"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14:paraId="6E9B02E1" w14:textId="77777777"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Bureau of Indian Affairs</w:t>
      </w:r>
    </w:p>
    <w:p w14:paraId="4BCA5A1D" w14:textId="77777777" w:rsidR="00E33834" w:rsidRDefault="00E33834" w:rsidP="00E3383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Data Elements for Student Enrollment in</w:t>
      </w:r>
    </w:p>
    <w:p w14:paraId="2CEFE56D" w14:textId="77777777" w:rsidR="00027C45" w:rsidRDefault="00E33834" w:rsidP="00E3383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Bureau-</w:t>
      </w:r>
      <w:r w:rsidR="00F77BBB">
        <w:rPr>
          <w:b/>
          <w:bCs/>
          <w:sz w:val="32"/>
          <w:szCs w:val="32"/>
        </w:rPr>
        <w:t>operated</w:t>
      </w:r>
      <w:r>
        <w:rPr>
          <w:b/>
          <w:bCs/>
          <w:sz w:val="32"/>
          <w:szCs w:val="32"/>
        </w:rPr>
        <w:t xml:space="preserve"> Schools</w:t>
      </w:r>
    </w:p>
    <w:p w14:paraId="0A4146BD" w14:textId="77777777"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14:paraId="054386B9" w14:textId="77777777"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OMB Control Number 1076-0</w:t>
      </w:r>
      <w:r w:rsidR="00E33834">
        <w:rPr>
          <w:b/>
          <w:bCs/>
          <w:sz w:val="32"/>
          <w:szCs w:val="32"/>
        </w:rPr>
        <w:t>122</w:t>
      </w:r>
    </w:p>
    <w:p w14:paraId="0A941451" w14:textId="77777777"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6DDC283C" w14:textId="77777777"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r>
        <w:rPr>
          <w:b/>
          <w:sz w:val="32"/>
          <w:szCs w:val="32"/>
        </w:rPr>
        <w:t>Terms of Clearance:</w:t>
      </w:r>
      <w:r>
        <w:rPr>
          <w:sz w:val="32"/>
          <w:szCs w:val="32"/>
        </w:rPr>
        <w:t xml:space="preserve"> None</w:t>
      </w:r>
    </w:p>
    <w:p w14:paraId="32008A92" w14:textId="77777777"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59D0D7C8" w14:textId="77777777"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General Instructions</w:t>
      </w:r>
      <w:r>
        <w:rPr>
          <w:sz w:val="24"/>
          <w:szCs w:val="24"/>
        </w:rPr>
        <w:t xml:space="preserve"> </w:t>
      </w:r>
    </w:p>
    <w:p w14:paraId="3BF2FE34" w14:textId="77777777"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40EF5F7" w14:textId="77777777"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14:paraId="7CFF0634" w14:textId="77777777"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9DF44C" w14:textId="77777777"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Specific Instructions</w:t>
      </w:r>
    </w:p>
    <w:p w14:paraId="6CB1E7BD" w14:textId="77777777"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0143F97" w14:textId="77777777"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14:paraId="23D83622" w14:textId="77777777"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8A18B9F" w14:textId="77777777"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7C45">
        <w:rPr>
          <w:b/>
          <w:sz w:val="24"/>
          <w:szCs w:val="24"/>
        </w:rPr>
        <w:t>1.</w:t>
      </w:r>
      <w:r w:rsidRPr="00027C45">
        <w:rPr>
          <w:b/>
          <w:sz w:val="24"/>
          <w:szCs w:val="24"/>
        </w:rPr>
        <w:tab/>
        <w:t>Explain the circumstances that make the collection of information necessary.  Identify any legal or administrative requirements that necessitate the collection.</w:t>
      </w:r>
    </w:p>
    <w:p w14:paraId="28762F00" w14:textId="77777777"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58F5DD7A" w14:textId="293760AF" w:rsidR="00E771E3" w:rsidRPr="00E33834" w:rsidRDefault="00E771E3" w:rsidP="00AA037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rPr>
      </w:pPr>
      <w:r>
        <w:rPr>
          <w:bCs/>
          <w:sz w:val="24"/>
        </w:rPr>
        <w:t xml:space="preserve">The Secretary of the Interior, through the Bureau of Indian Education (BIE), is required by the </w:t>
      </w:r>
      <w:r w:rsidR="00370A7E">
        <w:rPr>
          <w:bCs/>
          <w:sz w:val="24"/>
        </w:rPr>
        <w:t>Snyder</w:t>
      </w:r>
      <w:r>
        <w:rPr>
          <w:bCs/>
          <w:sz w:val="24"/>
        </w:rPr>
        <w:t xml:space="preserve"> Act</w:t>
      </w:r>
      <w:r w:rsidR="006E1050">
        <w:rPr>
          <w:bCs/>
          <w:sz w:val="24"/>
        </w:rPr>
        <w:t xml:space="preserve"> (25 U.S.C. 13)</w:t>
      </w:r>
      <w:r w:rsidR="00131037">
        <w:rPr>
          <w:bCs/>
          <w:sz w:val="24"/>
        </w:rPr>
        <w:t xml:space="preserve">, the Indian Self-Determination and Education Assistance Act of 1975 (25 U.S.C. 5301), the </w:t>
      </w:r>
      <w:r w:rsidR="00131037" w:rsidRPr="00131037">
        <w:rPr>
          <w:bCs/>
          <w:sz w:val="24"/>
        </w:rPr>
        <w:t>Education Amendments of 1978</w:t>
      </w:r>
      <w:r w:rsidR="0091345A">
        <w:rPr>
          <w:bCs/>
          <w:sz w:val="24"/>
        </w:rPr>
        <w:t xml:space="preserve"> (25</w:t>
      </w:r>
      <w:r w:rsidR="00131037">
        <w:rPr>
          <w:bCs/>
          <w:sz w:val="24"/>
        </w:rPr>
        <w:t xml:space="preserve"> U.S.C. 2001), </w:t>
      </w:r>
      <w:r w:rsidR="0091345A">
        <w:rPr>
          <w:bCs/>
          <w:sz w:val="24"/>
        </w:rPr>
        <w:t>Augustus</w:t>
      </w:r>
      <w:r w:rsidR="0091345A" w:rsidRPr="0091345A">
        <w:rPr>
          <w:bCs/>
          <w:sz w:val="24"/>
        </w:rPr>
        <w:t xml:space="preserve"> F. Hawkins-Robert T</w:t>
      </w:r>
      <w:r w:rsidR="0091345A">
        <w:rPr>
          <w:bCs/>
          <w:sz w:val="24"/>
        </w:rPr>
        <w:t>. Stafford Elementary and</w:t>
      </w:r>
      <w:r w:rsidR="0091345A" w:rsidRPr="0091345A">
        <w:rPr>
          <w:bCs/>
          <w:sz w:val="24"/>
        </w:rPr>
        <w:t xml:space="preserve"> Secondary </w:t>
      </w:r>
      <w:r w:rsidR="0091345A">
        <w:rPr>
          <w:bCs/>
          <w:sz w:val="24"/>
        </w:rPr>
        <w:t>School Improvement Amendments of 1988 (20 U.S.C. 6301 et seq.)</w:t>
      </w:r>
      <w:r>
        <w:rPr>
          <w:bCs/>
          <w:sz w:val="24"/>
        </w:rPr>
        <w:t xml:space="preserve">, to provide educational services to federally recognized Indians and Alaska Natives.  This Student Enrollment Application is utilized by schools operated or funded by BIE.  The form addresses criteria for attendance that was set forth by </w:t>
      </w:r>
      <w:r w:rsidR="0091345A">
        <w:rPr>
          <w:bCs/>
          <w:sz w:val="24"/>
        </w:rPr>
        <w:t xml:space="preserve">the </w:t>
      </w:r>
      <w:r w:rsidR="0091345A" w:rsidRPr="0091345A">
        <w:rPr>
          <w:bCs/>
          <w:sz w:val="24"/>
        </w:rPr>
        <w:t>Amendment to Title 25 USC - Indian Education Programs</w:t>
      </w:r>
      <w:r w:rsidR="0091345A">
        <w:rPr>
          <w:bCs/>
          <w:sz w:val="24"/>
        </w:rPr>
        <w:t xml:space="preserve"> (99 STAT. 1747)</w:t>
      </w:r>
      <w:r>
        <w:rPr>
          <w:bCs/>
          <w:sz w:val="24"/>
        </w:rPr>
        <w:t xml:space="preserve">, which allows for tuition-free attendance of any Indian student who is a member of a federally recognized tribe, or has ¼ degree blood quantum of a member of such tribes, as well as dependents of the Bureau, Indian Health Services, or tribal government employees who live on or near the school site.  </w:t>
      </w:r>
      <w:r w:rsidR="00AA037A">
        <w:rPr>
          <w:sz w:val="24"/>
          <w:szCs w:val="24"/>
        </w:rPr>
        <w:t xml:space="preserve">25 CFR 32, Indian Education Policies and 25 CFR 39, Indian School Equalization Program, lists information that BIE has determined is necessary for this information collection.  </w:t>
      </w:r>
    </w:p>
    <w:p w14:paraId="6B3E8049" w14:textId="77777777"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57CC7118" w14:textId="77777777"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7C45">
        <w:rPr>
          <w:b/>
          <w:sz w:val="24"/>
          <w:szCs w:val="24"/>
        </w:rPr>
        <w:t>2.</w:t>
      </w:r>
      <w:r w:rsidRPr="00027C45">
        <w:rPr>
          <w:b/>
          <w:sz w:val="24"/>
          <w:szCs w:val="24"/>
        </w:rPr>
        <w:tab/>
        <w:t xml:space="preserve">Indicate how, by whom, and for what purpose the information is to be used.  Except for </w:t>
      </w:r>
      <w:r w:rsidRPr="00027C45">
        <w:rPr>
          <w:b/>
          <w:sz w:val="24"/>
          <w:szCs w:val="24"/>
        </w:rPr>
        <w:lastRenderedPageBreak/>
        <w:t>a new collection, indicate the actual use the agency has made of the information received from the current collection.  Be specific.  If this collection is a form or a questionnaire, every question needs to be justified.</w:t>
      </w:r>
    </w:p>
    <w:p w14:paraId="591B9A3B" w14:textId="77777777"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12F8B496" w14:textId="77777777" w:rsidR="00E33834" w:rsidRPr="00E33834" w:rsidRDefault="00E33834" w:rsidP="00AA037A">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rPr>
      </w:pPr>
      <w:r w:rsidRPr="00E33834">
        <w:rPr>
          <w:bCs/>
          <w:sz w:val="24"/>
        </w:rPr>
        <w:t>The information is collected by school registrars to determine the student’s eligibility for enrollment in a bureau</w:t>
      </w:r>
      <w:r w:rsidR="00F77BBB">
        <w:rPr>
          <w:bCs/>
          <w:sz w:val="24"/>
        </w:rPr>
        <w:t>-operated</w:t>
      </w:r>
      <w:r w:rsidRPr="00E33834">
        <w:rPr>
          <w:bCs/>
          <w:sz w:val="24"/>
        </w:rPr>
        <w:t xml:space="preserve"> school, and if eligible, is shared with appropriate school officials to identify the student’s base and supplemental educational and/or residential program needs.  The information is compiled into a national database by the Bureau of Indian Education to facilitate budget requests and the allocation of congressionally appropriated funds.</w:t>
      </w:r>
    </w:p>
    <w:p w14:paraId="6A34883A" w14:textId="77777777" w:rsidR="00E33834" w:rsidRPr="00E33834" w:rsidRDefault="00E33834" w:rsidP="00E33834">
      <w:pPr>
        <w:ind w:right="-720"/>
        <w:rPr>
          <w:sz w:val="24"/>
        </w:rPr>
      </w:pPr>
    </w:p>
    <w:p w14:paraId="7C5AF993" w14:textId="77777777" w:rsidR="00E33834" w:rsidRPr="008B44A6" w:rsidRDefault="00370A7E" w:rsidP="00E33834">
      <w:pPr>
        <w:ind w:right="-720" w:firstLine="360"/>
        <w:rPr>
          <w:bCs/>
          <w:sz w:val="24"/>
          <w:u w:val="single"/>
        </w:rPr>
      </w:pPr>
      <w:r w:rsidRPr="008B44A6">
        <w:rPr>
          <w:bCs/>
          <w:sz w:val="24"/>
          <w:u w:val="single"/>
        </w:rPr>
        <w:t>Page One</w:t>
      </w:r>
    </w:p>
    <w:p w14:paraId="49257ACE" w14:textId="77777777" w:rsidR="00370A7E" w:rsidRDefault="00370A7E" w:rsidP="00370A7E">
      <w:pPr>
        <w:ind w:right="-720" w:firstLine="360"/>
        <w:rPr>
          <w:bCs/>
          <w:sz w:val="24"/>
        </w:rPr>
      </w:pPr>
      <w:r>
        <w:rPr>
          <w:bCs/>
          <w:sz w:val="24"/>
        </w:rPr>
        <w:t xml:space="preserve">Schools will place their name in the header of the form, providing the school and funding type. </w:t>
      </w:r>
    </w:p>
    <w:p w14:paraId="3DE51B29" w14:textId="77777777" w:rsidR="00370A7E" w:rsidRDefault="00370A7E" w:rsidP="00AA037A">
      <w:pPr>
        <w:ind w:left="360"/>
        <w:rPr>
          <w:bCs/>
          <w:sz w:val="24"/>
        </w:rPr>
      </w:pPr>
      <w:r>
        <w:rPr>
          <w:bCs/>
          <w:sz w:val="24"/>
        </w:rPr>
        <w:t>Box 1 requests identification information which includes the student’s full name, address, distance between home and school, date and place of birth, sex, tribal affiliation, degree of Indian blood, enrollment number, home agency, and the dominant language at home.  This information helps the school with decisions about student placement.</w:t>
      </w:r>
    </w:p>
    <w:p w14:paraId="194FC412" w14:textId="77777777" w:rsidR="00370A7E" w:rsidRDefault="00370A7E" w:rsidP="00AA037A">
      <w:pPr>
        <w:tabs>
          <w:tab w:val="left" w:pos="360"/>
        </w:tabs>
        <w:ind w:left="360"/>
        <w:rPr>
          <w:bCs/>
          <w:sz w:val="24"/>
        </w:rPr>
      </w:pPr>
      <w:r>
        <w:rPr>
          <w:bCs/>
          <w:sz w:val="24"/>
        </w:rPr>
        <w:t xml:space="preserve">Box 2 requests for family information, which includes the mother and father’s address, tribal affiliation, home agency, enrollment number, whether they are alive or deceased, occupational information, phone number, work number, and an emergency contact number.  This information helps the school to ensure someone will be responsible for working with the school, if necessary, and what arrangements the parents have made regarding emergencies. </w:t>
      </w:r>
    </w:p>
    <w:p w14:paraId="2421A7A7" w14:textId="77777777" w:rsidR="00370A7E" w:rsidRPr="008B44A6" w:rsidRDefault="00370A7E" w:rsidP="00370A7E">
      <w:pPr>
        <w:ind w:right="-720" w:firstLine="360"/>
        <w:rPr>
          <w:bCs/>
          <w:sz w:val="24"/>
          <w:u w:val="single"/>
        </w:rPr>
      </w:pPr>
      <w:r w:rsidRPr="008B44A6">
        <w:rPr>
          <w:bCs/>
          <w:sz w:val="24"/>
          <w:u w:val="single"/>
        </w:rPr>
        <w:t>Page Two</w:t>
      </w:r>
    </w:p>
    <w:p w14:paraId="3A298597" w14:textId="77777777" w:rsidR="00370A7E" w:rsidRDefault="00370A7E" w:rsidP="008B44A6">
      <w:pPr>
        <w:ind w:left="360" w:right="-720"/>
        <w:rPr>
          <w:bCs/>
          <w:sz w:val="24"/>
        </w:rPr>
      </w:pPr>
      <w:r>
        <w:rPr>
          <w:bCs/>
          <w:sz w:val="24"/>
        </w:rPr>
        <w:t>Continues with Box 2, with legal guardian and other (such as gro</w:t>
      </w:r>
      <w:r w:rsidR="008B44A6">
        <w:rPr>
          <w:bCs/>
          <w:sz w:val="24"/>
        </w:rPr>
        <w:t xml:space="preserve">up home) in lieu of family </w:t>
      </w:r>
      <w:r>
        <w:rPr>
          <w:bCs/>
          <w:sz w:val="24"/>
        </w:rPr>
        <w:t>information, and requests the same information as family information.</w:t>
      </w:r>
    </w:p>
    <w:p w14:paraId="65F6B61D" w14:textId="77777777" w:rsidR="008B44A6" w:rsidRDefault="00370A7E" w:rsidP="00AA037A">
      <w:pPr>
        <w:ind w:left="360"/>
        <w:rPr>
          <w:bCs/>
          <w:sz w:val="24"/>
        </w:rPr>
      </w:pPr>
      <w:r>
        <w:rPr>
          <w:bCs/>
          <w:sz w:val="24"/>
        </w:rPr>
        <w:t>Box 3 requests information on school(s) previously attended, which includes the school name and address, dates of attendance, grades completed, and reason(s) for leaving.</w:t>
      </w:r>
      <w:r w:rsidR="008B44A6">
        <w:rPr>
          <w:bCs/>
          <w:sz w:val="24"/>
        </w:rPr>
        <w:t xml:space="preserve">  At the bottom of this page, there is a statement regarding acknowledging legal responsibility for the student and possibility of submitting additional information if requested, with space for the parent/legal guardian to sign and date.  Below, there is space for the principal to document if the child is accepted into the school and space for the principal’s signature and date.</w:t>
      </w:r>
    </w:p>
    <w:p w14:paraId="44B56295" w14:textId="77777777" w:rsidR="008B44A6" w:rsidRPr="008B44A6" w:rsidRDefault="008B44A6" w:rsidP="008B44A6">
      <w:pPr>
        <w:ind w:right="-720" w:firstLine="360"/>
        <w:rPr>
          <w:bCs/>
          <w:sz w:val="24"/>
          <w:u w:val="single"/>
        </w:rPr>
      </w:pPr>
      <w:r w:rsidRPr="008B44A6">
        <w:rPr>
          <w:bCs/>
          <w:sz w:val="24"/>
          <w:u w:val="single"/>
        </w:rPr>
        <w:t>Page Three</w:t>
      </w:r>
    </w:p>
    <w:p w14:paraId="7D93C51E" w14:textId="77777777" w:rsidR="008B44A6" w:rsidRDefault="008B44A6" w:rsidP="00AA037A">
      <w:pPr>
        <w:ind w:left="360"/>
        <w:rPr>
          <w:bCs/>
          <w:sz w:val="24"/>
        </w:rPr>
      </w:pPr>
      <w:r>
        <w:rPr>
          <w:bCs/>
          <w:sz w:val="24"/>
        </w:rPr>
        <w:t>Box 4 contains the criteria for boarding or out-of-boundary enrollment, with lists of educational and social factors.  The required approvals are also listed.  The Privacy Act Statement appears on this page.</w:t>
      </w:r>
    </w:p>
    <w:p w14:paraId="28FE0BAF" w14:textId="77777777" w:rsidR="008B44A6" w:rsidRPr="008B44A6" w:rsidRDefault="008B44A6" w:rsidP="008B44A6">
      <w:pPr>
        <w:ind w:right="-720" w:firstLine="360"/>
        <w:rPr>
          <w:bCs/>
          <w:sz w:val="24"/>
          <w:u w:val="single"/>
        </w:rPr>
      </w:pPr>
      <w:r w:rsidRPr="008B44A6">
        <w:rPr>
          <w:bCs/>
          <w:sz w:val="24"/>
          <w:u w:val="single"/>
        </w:rPr>
        <w:t>Page Four</w:t>
      </w:r>
    </w:p>
    <w:p w14:paraId="3512EEC0" w14:textId="77777777" w:rsidR="008B44A6" w:rsidRDefault="008B44A6" w:rsidP="00AA037A">
      <w:pPr>
        <w:ind w:left="360"/>
        <w:rPr>
          <w:bCs/>
          <w:sz w:val="24"/>
        </w:rPr>
      </w:pPr>
      <w:r>
        <w:rPr>
          <w:bCs/>
          <w:sz w:val="24"/>
        </w:rPr>
        <w:t>The Paperwork Reduction Act Statement is on the top of the page.  It also contains instructions for completing the Student Enrollment Application.</w:t>
      </w:r>
    </w:p>
    <w:p w14:paraId="325DFBBD" w14:textId="77777777" w:rsidR="008B44A6" w:rsidRPr="008B44A6" w:rsidRDefault="008B44A6" w:rsidP="008B44A6">
      <w:pPr>
        <w:ind w:right="-720" w:firstLine="360"/>
        <w:rPr>
          <w:bCs/>
          <w:sz w:val="24"/>
          <w:u w:val="single"/>
        </w:rPr>
      </w:pPr>
      <w:r w:rsidRPr="008B44A6">
        <w:rPr>
          <w:bCs/>
          <w:sz w:val="24"/>
          <w:u w:val="single"/>
        </w:rPr>
        <w:t>Page Five</w:t>
      </w:r>
    </w:p>
    <w:p w14:paraId="5A8F6025" w14:textId="77777777" w:rsidR="008B44A6" w:rsidRDefault="008B44A6" w:rsidP="008B44A6">
      <w:pPr>
        <w:ind w:right="-720" w:firstLine="360"/>
        <w:rPr>
          <w:bCs/>
          <w:sz w:val="24"/>
        </w:rPr>
      </w:pPr>
      <w:r>
        <w:rPr>
          <w:bCs/>
          <w:sz w:val="24"/>
        </w:rPr>
        <w:t>Continues the instructions for completing the Student Enrollment Application.</w:t>
      </w:r>
    </w:p>
    <w:p w14:paraId="49684727" w14:textId="77777777" w:rsidR="00027C45" w:rsidRPr="00027C45" w:rsidRDefault="00027C45" w:rsidP="00E3383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407E8998" w14:textId="77777777"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7C45">
        <w:rPr>
          <w:b/>
          <w:sz w:val="24"/>
          <w:szCs w:val="24"/>
        </w:rPr>
        <w:t>3.</w:t>
      </w:r>
      <w:r w:rsidRPr="00027C45">
        <w:rPr>
          <w:b/>
          <w:sz w:val="24"/>
          <w:szCs w:val="24"/>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w:t>
      </w:r>
      <w:r w:rsidRPr="00027C45">
        <w:rPr>
          <w:b/>
          <w:sz w:val="24"/>
          <w:szCs w:val="24"/>
        </w:rPr>
        <w:lastRenderedPageBreak/>
        <w:t>this collection meets GPEA requirements.</w:t>
      </w:r>
    </w:p>
    <w:p w14:paraId="517171AC" w14:textId="77777777"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0822AB14" w14:textId="3209FB32" w:rsidR="008B44A6" w:rsidRPr="00E75179" w:rsidRDefault="008B44A6" w:rsidP="00AA037A">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rPr>
      </w:pPr>
      <w:r w:rsidRPr="00BF71AD">
        <w:rPr>
          <w:bCs/>
          <w:sz w:val="24"/>
        </w:rPr>
        <w:t xml:space="preserve">BIE collects this information through </w:t>
      </w:r>
      <w:r w:rsidR="00D42088" w:rsidRPr="00BF71AD">
        <w:rPr>
          <w:bCs/>
          <w:sz w:val="24"/>
        </w:rPr>
        <w:t>paper forms and enters the data into</w:t>
      </w:r>
      <w:r w:rsidR="00D42088">
        <w:rPr>
          <w:bCs/>
          <w:sz w:val="24"/>
        </w:rPr>
        <w:t xml:space="preserve"> </w:t>
      </w:r>
      <w:r w:rsidRPr="009C7740">
        <w:rPr>
          <w:bCs/>
          <w:sz w:val="24"/>
        </w:rPr>
        <w:t>a web-based system called NASIS (Native American Student Information System).</w:t>
      </w:r>
      <w:r>
        <w:rPr>
          <w:bCs/>
          <w:sz w:val="24"/>
        </w:rPr>
        <w:t xml:space="preserve">   This customized school administrative software program streamlines the process and time to collect, retrieve, and compile the information to determine enrollment </w:t>
      </w:r>
      <w:r w:rsidR="00E75179">
        <w:rPr>
          <w:bCs/>
          <w:sz w:val="24"/>
        </w:rPr>
        <w:t>eligibility</w:t>
      </w:r>
      <w:r>
        <w:rPr>
          <w:bCs/>
          <w:sz w:val="24"/>
        </w:rPr>
        <w:t xml:space="preserve"> </w:t>
      </w:r>
      <w:r w:rsidR="00E75179">
        <w:rPr>
          <w:bCs/>
          <w:sz w:val="24"/>
        </w:rPr>
        <w:t xml:space="preserve">and the allocation of funds. </w:t>
      </w:r>
    </w:p>
    <w:p w14:paraId="3509DEB4" w14:textId="77777777" w:rsidR="008B44A6" w:rsidRDefault="008B44A6"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56B18152" w14:textId="77777777"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7C45">
        <w:rPr>
          <w:b/>
          <w:sz w:val="24"/>
          <w:szCs w:val="24"/>
        </w:rPr>
        <w:t>4.</w:t>
      </w:r>
      <w:r w:rsidRPr="00027C45">
        <w:rPr>
          <w:b/>
          <w:sz w:val="24"/>
          <w:szCs w:val="24"/>
        </w:rPr>
        <w:tab/>
        <w:t>Describe efforts to identify duplication.  Show specifically why any similar information already available cannot be used or modified for use for the purposes described in Item 2 above.</w:t>
      </w:r>
    </w:p>
    <w:p w14:paraId="72BB1023" w14:textId="77777777"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0D66F765" w14:textId="77777777" w:rsidR="00E33834" w:rsidRPr="00E33834" w:rsidRDefault="00E33834" w:rsidP="00AA037A">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rPr>
      </w:pPr>
      <w:r w:rsidRPr="00E33834">
        <w:rPr>
          <w:bCs/>
          <w:sz w:val="24"/>
        </w:rPr>
        <w:t xml:space="preserve">This information is not collected or duplicated by any other Federal agency.  </w:t>
      </w:r>
      <w:r w:rsidR="00E75179">
        <w:rPr>
          <w:bCs/>
          <w:sz w:val="24"/>
        </w:rPr>
        <w:t>We are the only bureau</w:t>
      </w:r>
      <w:r w:rsidRPr="00E33834">
        <w:rPr>
          <w:bCs/>
          <w:sz w:val="24"/>
        </w:rPr>
        <w:t xml:space="preserve"> authorized to collect the information needed for our school system.</w:t>
      </w:r>
    </w:p>
    <w:p w14:paraId="422D87BA" w14:textId="77777777"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67BCC096" w14:textId="77777777"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7C45">
        <w:rPr>
          <w:b/>
          <w:sz w:val="24"/>
          <w:szCs w:val="24"/>
        </w:rPr>
        <w:t>5.</w:t>
      </w:r>
      <w:r w:rsidRPr="00027C45">
        <w:rPr>
          <w:b/>
          <w:sz w:val="24"/>
          <w:szCs w:val="24"/>
        </w:rPr>
        <w:tab/>
        <w:t>If the collection of information impacts small businesses or other small entities, describe any methods used to minimize burden.</w:t>
      </w:r>
    </w:p>
    <w:p w14:paraId="4F352869" w14:textId="77777777"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455C2FE4" w14:textId="77777777" w:rsidR="00E75179" w:rsidRDefault="00E75179" w:rsidP="00E33834">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720"/>
        <w:rPr>
          <w:bCs/>
          <w:sz w:val="24"/>
        </w:rPr>
      </w:pPr>
      <w:r>
        <w:rPr>
          <w:bCs/>
          <w:sz w:val="24"/>
        </w:rPr>
        <w:t>This information collection does not impact small business or other small entities.</w:t>
      </w:r>
      <w:r w:rsidR="009C7740">
        <w:rPr>
          <w:bCs/>
          <w:sz w:val="24"/>
        </w:rPr>
        <w:t xml:space="preserve">  </w:t>
      </w:r>
    </w:p>
    <w:p w14:paraId="7CA61F4E" w14:textId="77777777"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0C0BFF9B" w14:textId="77777777"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7C45">
        <w:rPr>
          <w:b/>
          <w:sz w:val="24"/>
          <w:szCs w:val="24"/>
        </w:rPr>
        <w:t>6.</w:t>
      </w:r>
      <w:r w:rsidRPr="00027C45">
        <w:rPr>
          <w:b/>
          <w:sz w:val="24"/>
          <w:szCs w:val="24"/>
        </w:rPr>
        <w:tab/>
        <w:t>Describe the consequence to Federal program or policy activities if the collection is not conducted or is conducted less frequently, as well as any technical or legal obstacles to reducing burden.</w:t>
      </w:r>
    </w:p>
    <w:p w14:paraId="435991FC" w14:textId="77777777" w:rsidR="00027C45" w:rsidRPr="00E33834"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5E423E9F" w14:textId="77777777" w:rsidR="00E75179" w:rsidRDefault="00E75179" w:rsidP="00AA037A">
      <w:pPr>
        <w:tabs>
          <w:tab w:val="left" w:pos="-1080"/>
          <w:tab w:val="left" w:pos="-720"/>
          <w:tab w:val="left" w:pos="9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rPr>
      </w:pPr>
      <w:r>
        <w:rPr>
          <w:bCs/>
          <w:sz w:val="24"/>
        </w:rPr>
        <w:t>Without collecting this information, BIE would not be able to meet the requirements set forth in the Snyder Act and Public Laws 93-638, 95-561, and 100-297, to provide educational services to Federally recognized Indians and Alaska Natives, and would negatively impact the planning for and distributing the appropriated funds.</w:t>
      </w:r>
      <w:r w:rsidR="00E33834" w:rsidRPr="00E33834">
        <w:rPr>
          <w:bCs/>
          <w:sz w:val="24"/>
        </w:rPr>
        <w:t xml:space="preserve">  </w:t>
      </w:r>
    </w:p>
    <w:p w14:paraId="2E693DF1" w14:textId="77777777"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167A1AC6" w14:textId="77777777"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7C45">
        <w:rPr>
          <w:b/>
          <w:sz w:val="24"/>
          <w:szCs w:val="24"/>
        </w:rPr>
        <w:t>7.</w:t>
      </w:r>
      <w:r w:rsidRPr="00027C45">
        <w:rPr>
          <w:b/>
          <w:sz w:val="24"/>
          <w:szCs w:val="24"/>
        </w:rPr>
        <w:tab/>
        <w:t>Explain any special circumstances that would cause an information collection to be conducted in a manner:</w:t>
      </w:r>
    </w:p>
    <w:p w14:paraId="6561D7B3" w14:textId="77777777"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27C45">
        <w:rPr>
          <w:b/>
          <w:sz w:val="24"/>
          <w:szCs w:val="24"/>
        </w:rPr>
        <w:tab/>
        <w:t>*</w:t>
      </w:r>
      <w:r w:rsidRPr="00027C45">
        <w:rPr>
          <w:b/>
          <w:sz w:val="24"/>
          <w:szCs w:val="24"/>
        </w:rPr>
        <w:tab/>
        <w:t>requiring respondents to report information to the agency more often than quarterly;</w:t>
      </w:r>
    </w:p>
    <w:p w14:paraId="759CC996" w14:textId="77777777"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27C45">
        <w:rPr>
          <w:b/>
          <w:sz w:val="24"/>
          <w:szCs w:val="24"/>
        </w:rPr>
        <w:tab/>
        <w:t>*</w:t>
      </w:r>
      <w:r w:rsidRPr="00027C45">
        <w:rPr>
          <w:b/>
          <w:sz w:val="24"/>
          <w:szCs w:val="24"/>
        </w:rPr>
        <w:tab/>
        <w:t>requiring respondents to prepare a written response to a collection of information in fewer than 30 days after receipt of it;</w:t>
      </w:r>
    </w:p>
    <w:p w14:paraId="1AEE7E59" w14:textId="77777777"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27C45">
        <w:rPr>
          <w:b/>
          <w:sz w:val="24"/>
          <w:szCs w:val="24"/>
        </w:rPr>
        <w:tab/>
        <w:t>*</w:t>
      </w:r>
      <w:r w:rsidRPr="00027C45">
        <w:rPr>
          <w:b/>
          <w:sz w:val="24"/>
          <w:szCs w:val="24"/>
        </w:rPr>
        <w:tab/>
        <w:t>requiring respondents to submit more than an original and two copies of any document;</w:t>
      </w:r>
    </w:p>
    <w:p w14:paraId="4A71E3BD" w14:textId="77777777"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27C45">
        <w:rPr>
          <w:b/>
          <w:sz w:val="24"/>
          <w:szCs w:val="24"/>
        </w:rPr>
        <w:tab/>
        <w:t>*</w:t>
      </w:r>
      <w:r w:rsidRPr="00027C45">
        <w:rPr>
          <w:b/>
          <w:sz w:val="24"/>
          <w:szCs w:val="24"/>
        </w:rPr>
        <w:tab/>
        <w:t>requiring respondents to retain records, other than health, medical, government contract, grant-in-aid, or tax records, for more than three years;</w:t>
      </w:r>
    </w:p>
    <w:p w14:paraId="0E3AA779" w14:textId="77777777"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27C45">
        <w:rPr>
          <w:b/>
          <w:sz w:val="24"/>
          <w:szCs w:val="24"/>
        </w:rPr>
        <w:tab/>
        <w:t>*</w:t>
      </w:r>
      <w:r w:rsidRPr="00027C45">
        <w:rPr>
          <w:b/>
          <w:sz w:val="24"/>
          <w:szCs w:val="24"/>
        </w:rPr>
        <w:tab/>
        <w:t>in connection with a statistical survey that is not designed to produce valid and reliable results that can be generalized to the universe of study;</w:t>
      </w:r>
    </w:p>
    <w:p w14:paraId="7B379050" w14:textId="77777777"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27C45">
        <w:rPr>
          <w:b/>
          <w:sz w:val="24"/>
          <w:szCs w:val="24"/>
        </w:rPr>
        <w:tab/>
        <w:t>*</w:t>
      </w:r>
      <w:r w:rsidRPr="00027C45">
        <w:rPr>
          <w:b/>
          <w:sz w:val="24"/>
          <w:szCs w:val="24"/>
        </w:rPr>
        <w:tab/>
        <w:t>requiring the use of a statistical data classification that has not been reviewed and approved by OMB;</w:t>
      </w:r>
    </w:p>
    <w:p w14:paraId="1DA85895" w14:textId="77777777"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27C45">
        <w:rPr>
          <w:b/>
          <w:sz w:val="24"/>
          <w:szCs w:val="24"/>
        </w:rPr>
        <w:tab/>
        <w:t>*</w:t>
      </w:r>
      <w:r w:rsidRPr="00027C45">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5E5B07FF" w14:textId="77777777"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27C45">
        <w:rPr>
          <w:b/>
          <w:sz w:val="24"/>
          <w:szCs w:val="24"/>
        </w:rPr>
        <w:tab/>
        <w:t>*</w:t>
      </w:r>
      <w:r w:rsidRPr="00027C45">
        <w:rPr>
          <w:b/>
          <w:sz w:val="24"/>
          <w:szCs w:val="24"/>
        </w:rPr>
        <w:tab/>
        <w:t>requiring respondents to submit proprietary trade secrets, or other confidential information, unless the agency can demonstrate that it has instituted procedures to protect the information's confidentiality to the extent permitted by law.</w:t>
      </w:r>
    </w:p>
    <w:p w14:paraId="654EA07E" w14:textId="77777777"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14:paraId="14700055" w14:textId="77777777" w:rsidR="00E75179" w:rsidRPr="006F2591" w:rsidRDefault="00E75179" w:rsidP="00E75179">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3366FF"/>
          <w:sz w:val="24"/>
          <w:szCs w:val="24"/>
        </w:rPr>
      </w:pPr>
      <w:r w:rsidRPr="006F2591">
        <w:rPr>
          <w:sz w:val="24"/>
          <w:szCs w:val="24"/>
        </w:rPr>
        <w:t>There are no special circumstances th</w:t>
      </w:r>
      <w:r>
        <w:rPr>
          <w:sz w:val="24"/>
          <w:szCs w:val="24"/>
        </w:rPr>
        <w:t>at will apply to this collection</w:t>
      </w:r>
      <w:r w:rsidRPr="006F2591">
        <w:rPr>
          <w:sz w:val="24"/>
          <w:szCs w:val="24"/>
        </w:rPr>
        <w:t xml:space="preserve">.  </w:t>
      </w:r>
    </w:p>
    <w:p w14:paraId="27C96857" w14:textId="77777777"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74B49291" w14:textId="77777777"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7C45">
        <w:rPr>
          <w:b/>
          <w:sz w:val="24"/>
          <w:szCs w:val="24"/>
        </w:rPr>
        <w:t>8.</w:t>
      </w:r>
      <w:r w:rsidRPr="00027C45">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14:paraId="4E67B106" w14:textId="77777777"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7AFEFFD4" w14:textId="77777777"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027C45">
        <w:rPr>
          <w:sz w:val="24"/>
          <w:szCs w:val="24"/>
        </w:rPr>
        <w:t>A 60-day notice for public comments was publis</w:t>
      </w:r>
      <w:r w:rsidR="00F77BBB">
        <w:rPr>
          <w:sz w:val="24"/>
          <w:szCs w:val="24"/>
        </w:rPr>
        <w:t xml:space="preserve">hed in </w:t>
      </w:r>
      <w:r w:rsidR="00B92914">
        <w:rPr>
          <w:sz w:val="24"/>
          <w:szCs w:val="24"/>
        </w:rPr>
        <w:t>the Federal Register on April 9</w:t>
      </w:r>
      <w:r w:rsidR="00F77BBB">
        <w:rPr>
          <w:sz w:val="24"/>
          <w:szCs w:val="24"/>
        </w:rPr>
        <w:t>, 201</w:t>
      </w:r>
      <w:r w:rsidR="00B92914">
        <w:rPr>
          <w:sz w:val="24"/>
          <w:szCs w:val="24"/>
        </w:rPr>
        <w:t>8 (83 FR 15174)</w:t>
      </w:r>
      <w:r w:rsidR="00A008D1">
        <w:rPr>
          <w:sz w:val="24"/>
          <w:szCs w:val="24"/>
        </w:rPr>
        <w:t>.</w:t>
      </w:r>
      <w:r w:rsidR="00C549A8">
        <w:rPr>
          <w:sz w:val="24"/>
          <w:szCs w:val="24"/>
        </w:rPr>
        <w:t xml:space="preserve">  </w:t>
      </w:r>
    </w:p>
    <w:p w14:paraId="23A96140" w14:textId="77777777"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3404AA32" w14:textId="77777777"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27C45">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320200C1" w14:textId="77777777"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11E3B59F" w14:textId="77777777"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27C45">
        <w:rPr>
          <w:b/>
          <w:sz w:val="24"/>
          <w:szCs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14:paraId="67BB4F81" w14:textId="77777777"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p>
    <w:p w14:paraId="17E5F14A" w14:textId="77777777" w:rsidR="00C549A8" w:rsidRDefault="00C549A8" w:rsidP="002314C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contextualSpacing/>
        <w:rPr>
          <w:color w:val="000000"/>
          <w:sz w:val="24"/>
          <w:szCs w:val="24"/>
        </w:rPr>
      </w:pPr>
      <w:r>
        <w:rPr>
          <w:color w:val="000000"/>
          <w:sz w:val="24"/>
          <w:szCs w:val="24"/>
        </w:rPr>
        <w:t>The following persons were contacted to obtain their views on the availability of data, frequency of collection, the clarity of instructions and recordkeeping, disclosure, or reporting format, and on the data elements to be recorded, disclosed, or reported:</w:t>
      </w:r>
    </w:p>
    <w:p w14:paraId="6B666D29" w14:textId="77777777" w:rsidR="002314C7" w:rsidRPr="00BF71AD" w:rsidRDefault="002314C7" w:rsidP="00C549A8">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color w:val="000000"/>
          <w:sz w:val="24"/>
          <w:szCs w:val="24"/>
        </w:rPr>
      </w:pPr>
    </w:p>
    <w:p w14:paraId="2EAFF4F8" w14:textId="35017A83" w:rsidR="00D42088" w:rsidRPr="00BF71AD" w:rsidRDefault="00D42088" w:rsidP="00D42088">
      <w:pPr>
        <w:pStyle w:val="ListParagraph"/>
        <w:numPr>
          <w:ilvl w:val="0"/>
          <w:numId w:val="7"/>
        </w:numPr>
        <w:rPr>
          <w:rFonts w:ascii="Times New Roman" w:hAnsi="Times New Roman" w:cs="Times New Roman"/>
          <w:sz w:val="24"/>
          <w:szCs w:val="24"/>
        </w:rPr>
      </w:pPr>
      <w:r w:rsidRPr="00BF71AD">
        <w:rPr>
          <w:rFonts w:ascii="Times New Roman" w:hAnsi="Times New Roman" w:cs="Times New Roman"/>
          <w:sz w:val="24"/>
          <w:szCs w:val="24"/>
        </w:rPr>
        <w:t xml:space="preserve">  Secretary,  </w:t>
      </w:r>
      <w:r w:rsidR="00E071BA" w:rsidRPr="00BF71AD">
        <w:rPr>
          <w:rFonts w:ascii="Times New Roman" w:hAnsi="Times New Roman" w:cs="Times New Roman"/>
          <w:sz w:val="24"/>
          <w:szCs w:val="24"/>
        </w:rPr>
        <w:t xml:space="preserve"> </w:t>
      </w:r>
      <w:r w:rsidRPr="00BF71AD">
        <w:rPr>
          <w:rFonts w:ascii="Times New Roman" w:hAnsi="Times New Roman" w:cs="Times New Roman"/>
          <w:sz w:val="24"/>
          <w:szCs w:val="24"/>
        </w:rPr>
        <w:t>Flandreau Indian School</w:t>
      </w:r>
      <w:r w:rsidR="00BF71AD" w:rsidRPr="00BF71AD">
        <w:rPr>
          <w:rFonts w:ascii="Times New Roman" w:hAnsi="Times New Roman" w:cs="Times New Roman"/>
          <w:sz w:val="24"/>
          <w:szCs w:val="24"/>
        </w:rPr>
        <w:t xml:space="preserve"> in Flandreau, South Dakota</w:t>
      </w:r>
    </w:p>
    <w:p w14:paraId="2DC6E60B" w14:textId="04345332" w:rsidR="00E071BA" w:rsidRPr="00BF71AD" w:rsidRDefault="00E071BA" w:rsidP="00E071BA">
      <w:pPr>
        <w:pStyle w:val="ListParagraph"/>
        <w:numPr>
          <w:ilvl w:val="0"/>
          <w:numId w:val="7"/>
        </w:numPr>
        <w:rPr>
          <w:rFonts w:ascii="Times New Roman" w:hAnsi="Times New Roman" w:cs="Times New Roman"/>
          <w:sz w:val="24"/>
          <w:szCs w:val="24"/>
        </w:rPr>
      </w:pPr>
      <w:r w:rsidRPr="00BF71AD">
        <w:rPr>
          <w:rFonts w:ascii="Times New Roman" w:hAnsi="Times New Roman" w:cs="Times New Roman"/>
          <w:sz w:val="24"/>
          <w:szCs w:val="24"/>
        </w:rPr>
        <w:t xml:space="preserve">  Principal, Blackwater Community School</w:t>
      </w:r>
      <w:r w:rsidR="00BF71AD" w:rsidRPr="00BF71AD">
        <w:rPr>
          <w:rFonts w:ascii="Times New Roman" w:hAnsi="Times New Roman" w:cs="Times New Roman"/>
          <w:sz w:val="24"/>
          <w:szCs w:val="24"/>
        </w:rPr>
        <w:t xml:space="preserve"> in</w:t>
      </w:r>
      <w:r w:rsidRPr="00BF71AD">
        <w:rPr>
          <w:rFonts w:ascii="Times New Roman" w:hAnsi="Times New Roman" w:cs="Times New Roman"/>
          <w:sz w:val="24"/>
          <w:szCs w:val="24"/>
        </w:rPr>
        <w:t xml:space="preserve"> </w:t>
      </w:r>
      <w:r w:rsidR="00BF71AD" w:rsidRPr="00BF71AD">
        <w:rPr>
          <w:rFonts w:ascii="Times New Roman" w:hAnsi="Times New Roman" w:cs="Times New Roman"/>
          <w:sz w:val="24"/>
          <w:szCs w:val="24"/>
        </w:rPr>
        <w:t>Coolidge, Arizona</w:t>
      </w:r>
    </w:p>
    <w:p w14:paraId="062A3543" w14:textId="5B2C7905" w:rsidR="00E071BA" w:rsidRPr="00BF71AD" w:rsidRDefault="00E071BA" w:rsidP="00E071BA">
      <w:pPr>
        <w:pStyle w:val="ListParagraph"/>
        <w:numPr>
          <w:ilvl w:val="0"/>
          <w:numId w:val="7"/>
        </w:numPr>
        <w:rPr>
          <w:rFonts w:ascii="Times New Roman" w:hAnsi="Times New Roman" w:cs="Times New Roman"/>
          <w:sz w:val="24"/>
          <w:szCs w:val="24"/>
        </w:rPr>
      </w:pPr>
      <w:r w:rsidRPr="00BF71AD">
        <w:rPr>
          <w:rFonts w:ascii="Times New Roman" w:hAnsi="Times New Roman" w:cs="Times New Roman"/>
          <w:sz w:val="24"/>
          <w:szCs w:val="24"/>
        </w:rPr>
        <w:t xml:space="preserve"> </w:t>
      </w:r>
      <w:r w:rsidRPr="00BF71AD">
        <w:rPr>
          <w:rFonts w:ascii="Times New Roman" w:eastAsia="Times New Roman" w:hAnsi="Times New Roman" w:cs="Times New Roman"/>
          <w:b/>
          <w:bCs/>
          <w:sz w:val="24"/>
          <w:szCs w:val="24"/>
        </w:rPr>
        <w:t xml:space="preserve"> </w:t>
      </w:r>
      <w:r w:rsidRPr="00BF71AD">
        <w:rPr>
          <w:rFonts w:ascii="Times New Roman" w:eastAsia="Times New Roman" w:hAnsi="Times New Roman" w:cs="Times New Roman"/>
          <w:sz w:val="24"/>
          <w:szCs w:val="24"/>
        </w:rPr>
        <w:t>Superintendent, Standing Rock Community School</w:t>
      </w:r>
      <w:r w:rsidR="00BF71AD" w:rsidRPr="00BF71AD">
        <w:rPr>
          <w:rFonts w:ascii="Times New Roman" w:eastAsia="Times New Roman" w:hAnsi="Times New Roman" w:cs="Times New Roman"/>
          <w:sz w:val="24"/>
          <w:szCs w:val="24"/>
        </w:rPr>
        <w:t xml:space="preserve"> in</w:t>
      </w:r>
      <w:r w:rsidRPr="00BF71AD">
        <w:rPr>
          <w:rFonts w:ascii="Times New Roman" w:eastAsia="Times New Roman" w:hAnsi="Times New Roman" w:cs="Times New Roman"/>
          <w:sz w:val="24"/>
          <w:szCs w:val="24"/>
        </w:rPr>
        <w:t xml:space="preserve"> </w:t>
      </w:r>
      <w:r w:rsidR="00BF71AD" w:rsidRPr="00BF71AD">
        <w:rPr>
          <w:rFonts w:ascii="Times New Roman" w:eastAsia="Times New Roman" w:hAnsi="Times New Roman" w:cs="Times New Roman"/>
          <w:sz w:val="24"/>
          <w:szCs w:val="24"/>
        </w:rPr>
        <w:t>Fort Yates, North Dakota</w:t>
      </w:r>
    </w:p>
    <w:p w14:paraId="5F8E5D3C" w14:textId="2C992DEB" w:rsidR="00BF71AD" w:rsidRPr="00BF71AD" w:rsidRDefault="00BF71AD" w:rsidP="00E071BA">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  </w:t>
      </w:r>
      <w:r w:rsidRPr="00BF71AD">
        <w:rPr>
          <w:rFonts w:ascii="Times New Roman" w:hAnsi="Times New Roman" w:cs="Times New Roman"/>
          <w:sz w:val="24"/>
          <w:szCs w:val="24"/>
        </w:rPr>
        <w:t>Business Specialist, Sherman Indian High School in Riverside, California</w:t>
      </w:r>
    </w:p>
    <w:p w14:paraId="2CA2DF14" w14:textId="77777777" w:rsidR="00094243" w:rsidRDefault="00094243" w:rsidP="00094243">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color w:val="000000"/>
          <w:sz w:val="24"/>
          <w:szCs w:val="24"/>
        </w:rPr>
      </w:pPr>
    </w:p>
    <w:p w14:paraId="7F54C33A" w14:textId="281B2F50" w:rsidR="00094243" w:rsidRPr="00094243" w:rsidRDefault="00094243" w:rsidP="002314C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contextualSpacing/>
        <w:rPr>
          <w:color w:val="000000"/>
          <w:sz w:val="24"/>
          <w:szCs w:val="24"/>
        </w:rPr>
      </w:pPr>
      <w:r>
        <w:rPr>
          <w:color w:val="000000"/>
          <w:sz w:val="24"/>
          <w:szCs w:val="24"/>
        </w:rPr>
        <w:t>In summary, these</w:t>
      </w:r>
      <w:r w:rsidR="00BF71AD">
        <w:rPr>
          <w:color w:val="000000"/>
          <w:sz w:val="24"/>
          <w:szCs w:val="24"/>
        </w:rPr>
        <w:t xml:space="preserve"> four</w:t>
      </w:r>
      <w:r>
        <w:rPr>
          <w:color w:val="000000"/>
          <w:sz w:val="24"/>
          <w:szCs w:val="24"/>
        </w:rPr>
        <w:t xml:space="preserve"> individuals believe this information collection is necessary</w:t>
      </w:r>
      <w:r w:rsidR="002314C7">
        <w:rPr>
          <w:color w:val="000000"/>
          <w:sz w:val="24"/>
          <w:szCs w:val="24"/>
        </w:rPr>
        <w:t xml:space="preserve">.  </w:t>
      </w:r>
      <w:r w:rsidR="00BF71AD">
        <w:rPr>
          <w:color w:val="000000"/>
          <w:sz w:val="24"/>
          <w:szCs w:val="24"/>
        </w:rPr>
        <w:t>Each reported that the</w:t>
      </w:r>
      <w:r w:rsidR="002314C7">
        <w:rPr>
          <w:color w:val="000000"/>
          <w:sz w:val="24"/>
          <w:szCs w:val="24"/>
        </w:rPr>
        <w:t xml:space="preserve"> instructions were clear.</w:t>
      </w:r>
      <w:r w:rsidR="00BF71AD">
        <w:rPr>
          <w:color w:val="000000"/>
          <w:sz w:val="24"/>
          <w:szCs w:val="24"/>
        </w:rPr>
        <w:t xml:space="preserve"> Respondents reported that the applications took between 5 and </w:t>
      </w:r>
      <w:r w:rsidR="00B45008">
        <w:rPr>
          <w:color w:val="000000"/>
          <w:sz w:val="24"/>
          <w:szCs w:val="24"/>
        </w:rPr>
        <w:t xml:space="preserve">20 minutes to complete, with one respondent estimating a maximum of </w:t>
      </w:r>
      <w:r w:rsidR="00BF71AD">
        <w:rPr>
          <w:color w:val="000000"/>
          <w:sz w:val="24"/>
          <w:szCs w:val="24"/>
        </w:rPr>
        <w:t>40 minutes to complete.</w:t>
      </w:r>
    </w:p>
    <w:p w14:paraId="71D2746A" w14:textId="77777777" w:rsidR="00C549A8" w:rsidRDefault="00C549A8" w:rsidP="001A335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color w:val="000000"/>
          <w:sz w:val="24"/>
          <w:szCs w:val="24"/>
        </w:rPr>
      </w:pPr>
    </w:p>
    <w:p w14:paraId="31C8F986" w14:textId="77777777"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7C45">
        <w:rPr>
          <w:b/>
          <w:sz w:val="24"/>
          <w:szCs w:val="24"/>
        </w:rPr>
        <w:t>9.</w:t>
      </w:r>
      <w:r w:rsidRPr="00027C45">
        <w:rPr>
          <w:b/>
          <w:sz w:val="24"/>
          <w:szCs w:val="24"/>
        </w:rPr>
        <w:tab/>
        <w:t>Explain any decision to provide any payment or gift to respondents, other than remuneration of contractors or grantees.</w:t>
      </w:r>
    </w:p>
    <w:p w14:paraId="06195CA1" w14:textId="77777777"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160342E4" w14:textId="77777777" w:rsidR="00027C45" w:rsidRPr="00027C45" w:rsidRDefault="00027C45" w:rsidP="00027C45">
      <w:pPr>
        <w:ind w:left="360"/>
        <w:rPr>
          <w:sz w:val="24"/>
          <w:szCs w:val="24"/>
        </w:rPr>
      </w:pPr>
      <w:r w:rsidRPr="00027C45">
        <w:rPr>
          <w:sz w:val="24"/>
          <w:szCs w:val="24"/>
        </w:rPr>
        <w:t xml:space="preserve">Respondents will not receive any payment, gift, or other remuneration for providing the information collection requirements. </w:t>
      </w:r>
    </w:p>
    <w:p w14:paraId="1629D35D" w14:textId="77777777"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5D9E428B" w14:textId="77777777"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7C45">
        <w:rPr>
          <w:b/>
          <w:sz w:val="24"/>
          <w:szCs w:val="24"/>
        </w:rPr>
        <w:t>10.</w:t>
      </w:r>
      <w:r w:rsidRPr="00027C45">
        <w:rPr>
          <w:b/>
          <w:sz w:val="24"/>
          <w:szCs w:val="24"/>
        </w:rPr>
        <w:tab/>
        <w:t>Describe any assurance of confidentiality provided to respondents and the basis for the assurance in statute, regulation, or agency policy.</w:t>
      </w:r>
    </w:p>
    <w:p w14:paraId="1B6BAB56" w14:textId="77777777" w:rsidR="00027C45" w:rsidRPr="00E33834" w:rsidRDefault="00027C45" w:rsidP="00027C45">
      <w:pPr>
        <w:ind w:left="360"/>
        <w:rPr>
          <w:sz w:val="24"/>
        </w:rPr>
      </w:pPr>
    </w:p>
    <w:p w14:paraId="0C98B7BF" w14:textId="77777777" w:rsidR="00E33834" w:rsidRPr="00E33834" w:rsidRDefault="00AE590C" w:rsidP="00AE590C">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rPr>
      </w:pPr>
      <w:r w:rsidRPr="00E33834">
        <w:rPr>
          <w:bCs/>
          <w:sz w:val="24"/>
        </w:rPr>
        <w:t>The Privacy Act</w:t>
      </w:r>
      <w:r>
        <w:rPr>
          <w:bCs/>
          <w:sz w:val="24"/>
        </w:rPr>
        <w:t xml:space="preserve">, </w:t>
      </w:r>
      <w:r w:rsidRPr="00E33834">
        <w:rPr>
          <w:bCs/>
          <w:sz w:val="24"/>
        </w:rPr>
        <w:t>BIA</w:t>
      </w:r>
      <w:r w:rsidRPr="00D32E9F">
        <w:rPr>
          <w:sz w:val="24"/>
          <w:szCs w:val="24"/>
        </w:rPr>
        <w:t>-2</w:t>
      </w:r>
      <w:r>
        <w:rPr>
          <w:sz w:val="24"/>
          <w:szCs w:val="24"/>
        </w:rPr>
        <w:t xml:space="preserve">2 Indian Student Records published in the Federal Register at 73 Fed. Reg. 40605 (July 15, 2008), </w:t>
      </w:r>
      <w:r>
        <w:rPr>
          <w:bCs/>
          <w:sz w:val="24"/>
        </w:rPr>
        <w:t>provides protection for</w:t>
      </w:r>
      <w:r w:rsidRPr="00E33834">
        <w:rPr>
          <w:bCs/>
          <w:sz w:val="24"/>
        </w:rPr>
        <w:t xml:space="preserve"> confidential information</w:t>
      </w:r>
      <w:r>
        <w:rPr>
          <w:bCs/>
          <w:sz w:val="24"/>
        </w:rPr>
        <w:t>.</w:t>
      </w:r>
      <w:r w:rsidRPr="00231688">
        <w:rPr>
          <w:sz w:val="24"/>
          <w:szCs w:val="24"/>
        </w:rPr>
        <w:t xml:space="preserve"> </w:t>
      </w:r>
      <w:r w:rsidRPr="00E33834">
        <w:rPr>
          <w:bCs/>
          <w:sz w:val="24"/>
        </w:rPr>
        <w:t xml:space="preserve">The Federal Education Rights and Privacy Act (FERPA) regulations are followed to ensure confidentiality of information. </w:t>
      </w:r>
    </w:p>
    <w:p w14:paraId="59CDC206" w14:textId="77777777"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45993D64" w14:textId="77777777"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7C45">
        <w:rPr>
          <w:b/>
          <w:sz w:val="24"/>
          <w:szCs w:val="24"/>
        </w:rPr>
        <w:t>11.</w:t>
      </w:r>
      <w:r w:rsidRPr="00027C45">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22D4FDAC" w14:textId="77777777"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601468E1" w14:textId="77777777" w:rsidR="00027C45" w:rsidRPr="00027C45" w:rsidRDefault="00027C45" w:rsidP="00027C4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sidRPr="00027C45">
        <w:rPr>
          <w:bCs/>
          <w:sz w:val="24"/>
          <w:szCs w:val="24"/>
        </w:rPr>
        <w:t xml:space="preserve">We do not request any information of sensitive nature. </w:t>
      </w:r>
    </w:p>
    <w:p w14:paraId="0A085ED3" w14:textId="77777777"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7E2A8B62" w14:textId="77777777"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7C45">
        <w:rPr>
          <w:b/>
          <w:sz w:val="24"/>
          <w:szCs w:val="24"/>
        </w:rPr>
        <w:t>12.</w:t>
      </w:r>
      <w:r w:rsidRPr="00027C45">
        <w:rPr>
          <w:b/>
          <w:sz w:val="24"/>
          <w:szCs w:val="24"/>
        </w:rPr>
        <w:tab/>
        <w:t>Provide estimates of the hour burden of the collection of information.  The statement should:</w:t>
      </w:r>
    </w:p>
    <w:p w14:paraId="41321A6C" w14:textId="77777777"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27C45">
        <w:rPr>
          <w:b/>
          <w:sz w:val="24"/>
          <w:szCs w:val="24"/>
        </w:rPr>
        <w:tab/>
        <w:t>*</w:t>
      </w:r>
      <w:r w:rsidRPr="00027C45">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3A2C89C3" w14:textId="77777777"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27C45">
        <w:rPr>
          <w:b/>
          <w:sz w:val="24"/>
          <w:szCs w:val="24"/>
        </w:rPr>
        <w:tab/>
        <w:t>*</w:t>
      </w:r>
      <w:r w:rsidRPr="00027C45">
        <w:rPr>
          <w:b/>
          <w:sz w:val="24"/>
          <w:szCs w:val="24"/>
        </w:rPr>
        <w:tab/>
        <w:t>If this request for approval covers more than one form, provide separate hour burden estimates for each form and aggregate the hour burdens.</w:t>
      </w:r>
    </w:p>
    <w:p w14:paraId="59ADC03A" w14:textId="77777777"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27C45">
        <w:rPr>
          <w:b/>
          <w:sz w:val="24"/>
          <w:szCs w:val="24"/>
        </w:rPr>
        <w:tab/>
        <w:t>*</w:t>
      </w:r>
      <w:r w:rsidRPr="00027C45">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14:paraId="79B4485C" w14:textId="77777777"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14:paraId="1448E2B7" w14:textId="0E305BA2" w:rsidR="00C7472B" w:rsidRDefault="00C7472B" w:rsidP="00C7472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Pr>
          <w:bCs/>
          <w:sz w:val="24"/>
          <w:szCs w:val="24"/>
        </w:rPr>
        <w:t xml:space="preserve">Annual reporting and record keeping for this collection of information is estimated to average 15 minutes </w:t>
      </w:r>
      <w:r w:rsidR="009C7740">
        <w:rPr>
          <w:bCs/>
          <w:sz w:val="24"/>
          <w:szCs w:val="24"/>
        </w:rPr>
        <w:t xml:space="preserve">for approximately </w:t>
      </w:r>
      <w:r w:rsidR="00033E1C">
        <w:rPr>
          <w:bCs/>
          <w:sz w:val="24"/>
          <w:szCs w:val="24"/>
        </w:rPr>
        <w:t>48,000</w:t>
      </w:r>
      <w:r>
        <w:rPr>
          <w:bCs/>
          <w:sz w:val="24"/>
          <w:szCs w:val="24"/>
        </w:rPr>
        <w:t xml:space="preserve"> respondents, annually.  This estimate includes the time for completing the application and gathering any supporting documentation.  Therefore, the total</w:t>
      </w:r>
      <w:r w:rsidR="009C7740">
        <w:rPr>
          <w:bCs/>
          <w:sz w:val="24"/>
          <w:szCs w:val="24"/>
        </w:rPr>
        <w:t xml:space="preserve"> annual estimated burden is</w:t>
      </w:r>
      <w:r w:rsidR="000A1489">
        <w:rPr>
          <w:bCs/>
          <w:sz w:val="24"/>
          <w:szCs w:val="24"/>
        </w:rPr>
        <w:t xml:space="preserve"> 12,000</w:t>
      </w:r>
      <w:r>
        <w:rPr>
          <w:bCs/>
          <w:sz w:val="24"/>
          <w:szCs w:val="24"/>
        </w:rPr>
        <w:t xml:space="preserve"> hours</w:t>
      </w:r>
      <w:r w:rsidR="00D1699D">
        <w:rPr>
          <w:bCs/>
          <w:sz w:val="24"/>
          <w:szCs w:val="24"/>
        </w:rPr>
        <w:t xml:space="preserve"> or equivalent to $</w:t>
      </w:r>
      <w:r w:rsidR="000A1489">
        <w:rPr>
          <w:bCs/>
          <w:sz w:val="24"/>
          <w:szCs w:val="24"/>
        </w:rPr>
        <w:t>434,640</w:t>
      </w:r>
      <w:r>
        <w:rPr>
          <w:bCs/>
          <w:sz w:val="24"/>
          <w:szCs w:val="24"/>
        </w:rPr>
        <w:t>.</w:t>
      </w:r>
    </w:p>
    <w:p w14:paraId="4B2E5288" w14:textId="77777777" w:rsidR="00C7472B" w:rsidRDefault="00C7472B" w:rsidP="00C7472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p>
    <w:p w14:paraId="4B211342" w14:textId="3E6D7807" w:rsidR="00C7472B" w:rsidRPr="006F2591" w:rsidRDefault="00C7472B" w:rsidP="00C7472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sidRPr="006F2591">
        <w:rPr>
          <w:bCs/>
          <w:sz w:val="24"/>
          <w:szCs w:val="24"/>
        </w:rPr>
        <w:t xml:space="preserve">The estimated total salary cost for </w:t>
      </w:r>
      <w:r>
        <w:rPr>
          <w:bCs/>
          <w:sz w:val="24"/>
          <w:szCs w:val="24"/>
        </w:rPr>
        <w:t>each applicant is 15 minutes (.25 hours) x $</w:t>
      </w:r>
      <w:r w:rsidR="00033E1C">
        <w:rPr>
          <w:bCs/>
          <w:sz w:val="24"/>
          <w:szCs w:val="24"/>
        </w:rPr>
        <w:t>36.22</w:t>
      </w:r>
      <w:r w:rsidRPr="006F2591">
        <w:rPr>
          <w:bCs/>
          <w:sz w:val="24"/>
          <w:szCs w:val="24"/>
        </w:rPr>
        <w:t xml:space="preserve"> per hour</w:t>
      </w:r>
      <w:r>
        <w:rPr>
          <w:bCs/>
          <w:sz w:val="24"/>
          <w:szCs w:val="24"/>
        </w:rPr>
        <w:t>, which is an average of the hourly wages for civilian, as shown below</w:t>
      </w:r>
      <w:r w:rsidRPr="006F2591">
        <w:rPr>
          <w:bCs/>
          <w:sz w:val="24"/>
          <w:szCs w:val="24"/>
        </w:rPr>
        <w:t xml:space="preserve">.   </w:t>
      </w:r>
    </w:p>
    <w:p w14:paraId="4EEC9B60" w14:textId="77777777" w:rsidR="00F27954" w:rsidRDefault="00F27954"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tbl>
      <w:tblPr>
        <w:tblStyle w:val="TableGrid"/>
        <w:tblW w:w="9805" w:type="dxa"/>
        <w:tblInd w:w="360" w:type="dxa"/>
        <w:tblLayout w:type="fixed"/>
        <w:tblLook w:val="04A0" w:firstRow="1" w:lastRow="0" w:firstColumn="1" w:lastColumn="0" w:noHBand="0" w:noVBand="1"/>
      </w:tblPr>
      <w:tblGrid>
        <w:gridCol w:w="1049"/>
        <w:gridCol w:w="1556"/>
        <w:gridCol w:w="2021"/>
        <w:gridCol w:w="1399"/>
        <w:gridCol w:w="1800"/>
        <w:gridCol w:w="1980"/>
      </w:tblGrid>
      <w:tr w:rsidR="00033E1C" w14:paraId="49FF153D" w14:textId="77777777" w:rsidTr="00033E1C">
        <w:tc>
          <w:tcPr>
            <w:tcW w:w="1049" w:type="dxa"/>
          </w:tcPr>
          <w:p w14:paraId="499723BF" w14:textId="77777777" w:rsidR="00033E1C" w:rsidRPr="004D6C7D" w:rsidRDefault="00033E1C" w:rsidP="00AE590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sidRPr="004D6C7D">
              <w:rPr>
                <w:b/>
                <w:bCs/>
                <w:sz w:val="24"/>
                <w:szCs w:val="24"/>
              </w:rPr>
              <w:t>Hourly Salary</w:t>
            </w:r>
          </w:p>
        </w:tc>
        <w:tc>
          <w:tcPr>
            <w:tcW w:w="1556" w:type="dxa"/>
          </w:tcPr>
          <w:p w14:paraId="46434222" w14:textId="73191461" w:rsidR="00033E1C" w:rsidRPr="004D6C7D" w:rsidRDefault="00033E1C" w:rsidP="00AE590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Pr>
                <w:b/>
                <w:bCs/>
                <w:sz w:val="24"/>
                <w:szCs w:val="24"/>
              </w:rPr>
              <w:t>Number of Applications</w:t>
            </w:r>
          </w:p>
        </w:tc>
        <w:tc>
          <w:tcPr>
            <w:tcW w:w="2021" w:type="dxa"/>
          </w:tcPr>
          <w:p w14:paraId="1D4CF3D6" w14:textId="1A60EC80" w:rsidR="00033E1C" w:rsidRPr="004D6C7D" w:rsidRDefault="00033E1C" w:rsidP="00AE590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Pr>
                <w:b/>
                <w:bCs/>
                <w:sz w:val="24"/>
                <w:szCs w:val="24"/>
              </w:rPr>
              <w:t>Frequency of Application</w:t>
            </w:r>
          </w:p>
        </w:tc>
        <w:tc>
          <w:tcPr>
            <w:tcW w:w="1399" w:type="dxa"/>
          </w:tcPr>
          <w:p w14:paraId="2C331848" w14:textId="77777777" w:rsidR="00033E1C" w:rsidRPr="004D6C7D" w:rsidRDefault="00033E1C" w:rsidP="00AE590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sidRPr="004D6C7D">
              <w:rPr>
                <w:b/>
                <w:bCs/>
                <w:sz w:val="24"/>
                <w:szCs w:val="24"/>
              </w:rPr>
              <w:t>Time to Complete</w:t>
            </w:r>
          </w:p>
        </w:tc>
        <w:tc>
          <w:tcPr>
            <w:tcW w:w="1800" w:type="dxa"/>
            <w:shd w:val="pct15" w:color="auto" w:fill="auto"/>
          </w:tcPr>
          <w:p w14:paraId="43D03C3C" w14:textId="6715843C" w:rsidR="00033E1C" w:rsidRDefault="00033E1C" w:rsidP="00AE590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Pr>
                <w:b/>
                <w:bCs/>
                <w:sz w:val="24"/>
                <w:szCs w:val="24"/>
              </w:rPr>
              <w:t>Total Hourly Burden</w:t>
            </w:r>
          </w:p>
        </w:tc>
        <w:tc>
          <w:tcPr>
            <w:tcW w:w="1980" w:type="dxa"/>
            <w:shd w:val="pct15" w:color="auto" w:fill="auto"/>
          </w:tcPr>
          <w:p w14:paraId="3F375D32" w14:textId="4B482270" w:rsidR="00033E1C" w:rsidRPr="00C7472B" w:rsidRDefault="00033E1C" w:rsidP="00AE590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Pr>
                <w:b/>
                <w:bCs/>
                <w:sz w:val="24"/>
                <w:szCs w:val="24"/>
              </w:rPr>
              <w:t>Total Cost Burden</w:t>
            </w:r>
          </w:p>
        </w:tc>
      </w:tr>
      <w:tr w:rsidR="00033E1C" w14:paraId="47F0248F" w14:textId="77777777" w:rsidTr="00033E1C">
        <w:tc>
          <w:tcPr>
            <w:tcW w:w="1049" w:type="dxa"/>
            <w:tcBorders>
              <w:bottom w:val="single" w:sz="4" w:space="0" w:color="auto"/>
            </w:tcBorders>
          </w:tcPr>
          <w:p w14:paraId="4E1342D3" w14:textId="4C488A27" w:rsidR="00033E1C" w:rsidRDefault="00033E1C" w:rsidP="000A148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r>
              <w:rPr>
                <w:bCs/>
                <w:sz w:val="24"/>
                <w:szCs w:val="24"/>
              </w:rPr>
              <w:t>$36.22</w:t>
            </w:r>
          </w:p>
        </w:tc>
        <w:tc>
          <w:tcPr>
            <w:tcW w:w="1556" w:type="dxa"/>
            <w:tcBorders>
              <w:bottom w:val="single" w:sz="4" w:space="0" w:color="auto"/>
            </w:tcBorders>
          </w:tcPr>
          <w:p w14:paraId="53F778C9" w14:textId="4194F9C3" w:rsidR="00033E1C" w:rsidRDefault="00033E1C" w:rsidP="000A148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r>
              <w:rPr>
                <w:bCs/>
                <w:sz w:val="24"/>
                <w:szCs w:val="24"/>
              </w:rPr>
              <w:t>48,000</w:t>
            </w:r>
          </w:p>
        </w:tc>
        <w:tc>
          <w:tcPr>
            <w:tcW w:w="2021" w:type="dxa"/>
            <w:tcBorders>
              <w:bottom w:val="single" w:sz="4" w:space="0" w:color="auto"/>
            </w:tcBorders>
          </w:tcPr>
          <w:p w14:paraId="57E19295" w14:textId="5AC6FBE1" w:rsidR="00033E1C" w:rsidRDefault="00033E1C" w:rsidP="000A148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r>
              <w:rPr>
                <w:bCs/>
                <w:sz w:val="24"/>
                <w:szCs w:val="24"/>
              </w:rPr>
              <w:t>Once per year</w:t>
            </w:r>
          </w:p>
        </w:tc>
        <w:tc>
          <w:tcPr>
            <w:tcW w:w="1399" w:type="dxa"/>
          </w:tcPr>
          <w:p w14:paraId="03C136A0" w14:textId="77777777" w:rsidR="00033E1C" w:rsidRDefault="00033E1C" w:rsidP="000A148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r>
              <w:rPr>
                <w:bCs/>
                <w:sz w:val="24"/>
                <w:szCs w:val="24"/>
              </w:rPr>
              <w:t>.25  (15 minutes)</w:t>
            </w:r>
          </w:p>
        </w:tc>
        <w:tc>
          <w:tcPr>
            <w:tcW w:w="1800" w:type="dxa"/>
            <w:shd w:val="pct15" w:color="auto" w:fill="auto"/>
          </w:tcPr>
          <w:p w14:paraId="6FA10C2F" w14:textId="7E8A2AE5" w:rsidR="00033E1C" w:rsidRPr="00C7472B" w:rsidRDefault="000A1489" w:rsidP="000A148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Pr>
                <w:b/>
                <w:bCs/>
                <w:sz w:val="24"/>
                <w:szCs w:val="24"/>
              </w:rPr>
              <w:t>12,000</w:t>
            </w:r>
          </w:p>
        </w:tc>
        <w:tc>
          <w:tcPr>
            <w:tcW w:w="1980" w:type="dxa"/>
            <w:shd w:val="pct15" w:color="auto" w:fill="auto"/>
          </w:tcPr>
          <w:p w14:paraId="26593918" w14:textId="26A3A942" w:rsidR="00033E1C" w:rsidRPr="00C7472B" w:rsidRDefault="00033E1C" w:rsidP="000A148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sidRPr="00C7472B">
              <w:rPr>
                <w:b/>
                <w:bCs/>
                <w:sz w:val="24"/>
                <w:szCs w:val="24"/>
              </w:rPr>
              <w:t>$</w:t>
            </w:r>
            <w:r>
              <w:rPr>
                <w:b/>
                <w:bCs/>
                <w:sz w:val="24"/>
                <w:szCs w:val="24"/>
              </w:rPr>
              <w:t>434,640</w:t>
            </w:r>
          </w:p>
        </w:tc>
      </w:tr>
    </w:tbl>
    <w:p w14:paraId="362DA1E0" w14:textId="77777777" w:rsidR="00F27954" w:rsidRDefault="00F27954"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4198A4D0" w14:textId="7FB59B0E" w:rsidR="00033E1C" w:rsidRPr="00033E1C" w:rsidRDefault="00033E1C" w:rsidP="00033E1C">
      <w:pPr>
        <w:tabs>
          <w:tab w:val="left" w:pos="-1080"/>
          <w:tab w:val="left" w:pos="-720"/>
        </w:tabs>
        <w:ind w:left="450"/>
        <w:rPr>
          <w:bCs/>
          <w:sz w:val="24"/>
          <w:szCs w:val="24"/>
        </w:rPr>
      </w:pPr>
      <w:r w:rsidRPr="00033E1C">
        <w:rPr>
          <w:bCs/>
          <w:sz w:val="24"/>
          <w:szCs w:val="24"/>
        </w:rPr>
        <w:t>* To obtain the hourly rate, the BIA used $</w:t>
      </w:r>
      <w:r>
        <w:rPr>
          <w:bCs/>
          <w:sz w:val="24"/>
          <w:szCs w:val="24"/>
        </w:rPr>
        <w:t>36.22</w:t>
      </w:r>
      <w:r w:rsidRPr="00033E1C">
        <w:rPr>
          <w:bCs/>
          <w:sz w:val="24"/>
          <w:szCs w:val="24"/>
        </w:rPr>
        <w:t>, the wages and salaries figure for civilian works from BLS Release USDL-18-</w:t>
      </w:r>
      <w:r>
        <w:rPr>
          <w:bCs/>
          <w:sz w:val="24"/>
          <w:szCs w:val="24"/>
        </w:rPr>
        <w:t>1499</w:t>
      </w:r>
      <w:r w:rsidRPr="00033E1C">
        <w:rPr>
          <w:bCs/>
          <w:sz w:val="24"/>
          <w:szCs w:val="24"/>
        </w:rPr>
        <w:t xml:space="preserve">, Employer Costs for Employee Compensation – </w:t>
      </w:r>
      <w:r>
        <w:rPr>
          <w:bCs/>
          <w:sz w:val="24"/>
          <w:szCs w:val="24"/>
        </w:rPr>
        <w:t>June 2018</w:t>
      </w:r>
      <w:r w:rsidRPr="00033E1C">
        <w:rPr>
          <w:bCs/>
          <w:sz w:val="24"/>
          <w:szCs w:val="24"/>
        </w:rPr>
        <w:t xml:space="preserve">, Table 1, Employer costs per hour worked for employee compensation and costs as a percent of total compensation: Civilian works, by major occupational and industry group, at </w:t>
      </w:r>
      <w:hyperlink r:id="rId7" w:history="1">
        <w:r w:rsidRPr="00033E1C">
          <w:rPr>
            <w:bCs/>
            <w:color w:val="0000FF"/>
            <w:sz w:val="24"/>
            <w:szCs w:val="24"/>
            <w:u w:val="single"/>
          </w:rPr>
          <w:t>https://www.bls.gov/news.release/pdf/ecec.pdf</w:t>
        </w:r>
      </w:hyperlink>
      <w:r w:rsidRPr="00033E1C">
        <w:rPr>
          <w:bCs/>
          <w:sz w:val="24"/>
          <w:szCs w:val="24"/>
        </w:rPr>
        <w:t xml:space="preserve">. This wage includes a multiplier for benefits. </w:t>
      </w:r>
    </w:p>
    <w:p w14:paraId="232BFB00" w14:textId="77777777" w:rsidR="00F27954" w:rsidRPr="00027C45" w:rsidRDefault="00F27954"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6948E732" w14:textId="77777777"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7C45">
        <w:rPr>
          <w:b/>
          <w:sz w:val="24"/>
          <w:szCs w:val="24"/>
        </w:rPr>
        <w:t>13.</w:t>
      </w:r>
      <w:r w:rsidRPr="00027C45">
        <w:rPr>
          <w:b/>
          <w:sz w:val="24"/>
          <w:szCs w:val="24"/>
        </w:rPr>
        <w:tab/>
        <w:t>Provide an estimate of the total annual non-hour cost burden to respondents or recordkeepers resulting from the collection of information.  (Do not include the cost of any hour burden already reflected in item 12.)</w:t>
      </w:r>
    </w:p>
    <w:p w14:paraId="2CDA4BD9" w14:textId="77777777"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027C45">
        <w:rPr>
          <w:b/>
          <w:sz w:val="24"/>
          <w:szCs w:val="24"/>
        </w:rPr>
        <w:t>*</w:t>
      </w:r>
      <w:r w:rsidRPr="00027C45">
        <w:rPr>
          <w:b/>
          <w:sz w:val="24"/>
          <w:szCs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4D9C7FC6" w14:textId="77777777"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027C45">
        <w:rPr>
          <w:b/>
          <w:sz w:val="24"/>
          <w:szCs w:val="24"/>
        </w:rPr>
        <w:t>*</w:t>
      </w:r>
      <w:r w:rsidRPr="00027C45">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07DEB4C3" w14:textId="77777777"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27C45">
        <w:rPr>
          <w:b/>
          <w:sz w:val="24"/>
          <w:szCs w:val="24"/>
        </w:rPr>
        <w:tab/>
        <w:t>*</w:t>
      </w:r>
      <w:r w:rsidRPr="00027C45">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05C94A8D" w14:textId="77777777"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14:paraId="163DAF0F" w14:textId="77777777" w:rsidR="008B066E" w:rsidRPr="00027C45" w:rsidRDefault="00E33834" w:rsidP="0055730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There is no non-hour cost burden.</w:t>
      </w:r>
    </w:p>
    <w:p w14:paraId="57718FE4" w14:textId="77777777"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3AA9F592" w14:textId="77777777"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7C45">
        <w:rPr>
          <w:b/>
          <w:sz w:val="24"/>
          <w:szCs w:val="24"/>
        </w:rPr>
        <w:t>14.</w:t>
      </w:r>
      <w:r w:rsidRPr="00027C45">
        <w:rPr>
          <w:b/>
          <w:sz w:val="24"/>
          <w:szCs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14:paraId="253EB06B" w14:textId="77777777"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7102AC32" w14:textId="6CEF38B6" w:rsidR="008A7C15" w:rsidRPr="008A7C15" w:rsidRDefault="008A7C15" w:rsidP="008A7C1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8A7C15">
        <w:rPr>
          <w:sz w:val="24"/>
          <w:szCs w:val="24"/>
        </w:rPr>
        <w:t>The estimated total cost to the Federal Government to</w:t>
      </w:r>
      <w:r w:rsidR="001D6A84">
        <w:rPr>
          <w:sz w:val="24"/>
          <w:szCs w:val="24"/>
        </w:rPr>
        <w:t xml:space="preserve"> collect the information</w:t>
      </w:r>
      <w:r w:rsidR="000A380F">
        <w:rPr>
          <w:sz w:val="24"/>
          <w:szCs w:val="24"/>
        </w:rPr>
        <w:t xml:space="preserve"> is </w:t>
      </w:r>
      <w:r w:rsidR="009C7E55" w:rsidRPr="009C7E55">
        <w:rPr>
          <w:sz w:val="24"/>
          <w:szCs w:val="24"/>
        </w:rPr>
        <w:t>$</w:t>
      </w:r>
      <w:r w:rsidR="00415DFE">
        <w:rPr>
          <w:sz w:val="24"/>
          <w:szCs w:val="24"/>
        </w:rPr>
        <w:t>551,560</w:t>
      </w:r>
      <w:r w:rsidRPr="009C7E55">
        <w:rPr>
          <w:sz w:val="24"/>
          <w:szCs w:val="24"/>
        </w:rPr>
        <w:t>.</w:t>
      </w:r>
      <w:r w:rsidRPr="008A7C15">
        <w:rPr>
          <w:sz w:val="24"/>
          <w:szCs w:val="24"/>
        </w:rPr>
        <w:t xml:space="preserve">  This is based on school registrars, certification by Education </w:t>
      </w:r>
      <w:r w:rsidR="00B45008">
        <w:rPr>
          <w:sz w:val="24"/>
          <w:szCs w:val="24"/>
        </w:rPr>
        <w:t>Resource Centers</w:t>
      </w:r>
      <w:r w:rsidR="00CC343B">
        <w:rPr>
          <w:sz w:val="24"/>
          <w:szCs w:val="24"/>
        </w:rPr>
        <w:t xml:space="preserve"> </w:t>
      </w:r>
      <w:r w:rsidRPr="008A7C15">
        <w:rPr>
          <w:sz w:val="24"/>
          <w:szCs w:val="24"/>
        </w:rPr>
        <w:t>and their immediate staff, compiled and finalized by an Education Specialist and a Finance Specialist who collect the information.  The table below explains how this amount was computed.</w:t>
      </w:r>
    </w:p>
    <w:p w14:paraId="0E94E444" w14:textId="77777777" w:rsidR="008A7C15" w:rsidRPr="008A7C15" w:rsidRDefault="008A7C15" w:rsidP="008A7C1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105BFFA" w14:textId="77777777" w:rsidR="008A7C15" w:rsidRPr="008A7C15" w:rsidRDefault="008A7C15" w:rsidP="008A7C1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8A7C15">
        <w:rPr>
          <w:sz w:val="24"/>
          <w:szCs w:val="24"/>
        </w:rPr>
        <w:t xml:space="preserve">The school registrar retrieves a student’s historical, biographical, family, educational, and health history for the purpose of determining eligibility and identifying the student’s educational and/or residential program needs. </w:t>
      </w:r>
    </w:p>
    <w:p w14:paraId="54A280EF" w14:textId="77777777" w:rsidR="008A7C15" w:rsidRPr="008A7C15" w:rsidRDefault="008A7C15" w:rsidP="008A7C1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939239E" w14:textId="2CFFC5F4" w:rsidR="008A7C15" w:rsidRPr="008A7C15" w:rsidRDefault="008A7C15" w:rsidP="008A7C1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8A7C15">
        <w:rPr>
          <w:sz w:val="24"/>
          <w:szCs w:val="24"/>
        </w:rPr>
        <w:t xml:space="preserve"> In their respective agency/area, the Education </w:t>
      </w:r>
      <w:r w:rsidR="00CC343B">
        <w:rPr>
          <w:sz w:val="24"/>
          <w:szCs w:val="24"/>
        </w:rPr>
        <w:t>Resource Centers</w:t>
      </w:r>
      <w:r w:rsidRPr="008A7C15">
        <w:rPr>
          <w:sz w:val="24"/>
          <w:szCs w:val="24"/>
        </w:rPr>
        <w:t xml:space="preserve"> and immediate staff review and certify the accuracy and eligibility of students.  The Education </w:t>
      </w:r>
      <w:r w:rsidR="00CC343B">
        <w:rPr>
          <w:sz w:val="24"/>
          <w:szCs w:val="24"/>
        </w:rPr>
        <w:t>Resource Center</w:t>
      </w:r>
      <w:r w:rsidRPr="008A7C15">
        <w:rPr>
          <w:sz w:val="24"/>
          <w:szCs w:val="24"/>
        </w:rPr>
        <w:t>’s priority review and certification is of new students, whereas the immediate staff focuses on returning students.</w:t>
      </w:r>
    </w:p>
    <w:p w14:paraId="2018650D" w14:textId="77777777" w:rsidR="008A7C15" w:rsidRPr="008A7C15" w:rsidRDefault="008A7C15" w:rsidP="008A7C1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2E978EA" w14:textId="1412B715" w:rsidR="008A7C15" w:rsidRPr="008A7C15" w:rsidRDefault="008A7C15" w:rsidP="008A7C1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8A7C15">
        <w:rPr>
          <w:sz w:val="24"/>
          <w:szCs w:val="24"/>
        </w:rPr>
        <w:t>The Education Specialist – ISEP compiles, summarizes, and finalizes the certified enrollment count for the allocation of congressionally appropriated funds</w:t>
      </w:r>
      <w:r w:rsidR="00415DFE">
        <w:rPr>
          <w:sz w:val="24"/>
          <w:szCs w:val="24"/>
        </w:rPr>
        <w:t xml:space="preserve"> for each school</w:t>
      </w:r>
      <w:r w:rsidRPr="008A7C15">
        <w:rPr>
          <w:sz w:val="24"/>
          <w:szCs w:val="24"/>
        </w:rPr>
        <w:t>.</w:t>
      </w:r>
    </w:p>
    <w:p w14:paraId="31D09701" w14:textId="77777777" w:rsidR="008A7C15" w:rsidRPr="008A7C15" w:rsidRDefault="008A7C15" w:rsidP="008A7C1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Style w:val="TableGrid"/>
        <w:tblW w:w="9918" w:type="dxa"/>
        <w:jc w:val="center"/>
        <w:tblLayout w:type="fixed"/>
        <w:tblLook w:val="01E0" w:firstRow="1" w:lastRow="1" w:firstColumn="1" w:lastColumn="1" w:noHBand="0" w:noVBand="0"/>
      </w:tblPr>
      <w:tblGrid>
        <w:gridCol w:w="1345"/>
        <w:gridCol w:w="1274"/>
        <w:gridCol w:w="1170"/>
        <w:gridCol w:w="1539"/>
        <w:gridCol w:w="1260"/>
        <w:gridCol w:w="1890"/>
        <w:gridCol w:w="1440"/>
      </w:tblGrid>
      <w:tr w:rsidR="008A7C15" w:rsidRPr="008A7C15" w14:paraId="0EA29E84" w14:textId="77777777" w:rsidTr="00B45008">
        <w:trPr>
          <w:trHeight w:val="1250"/>
          <w:jc w:val="center"/>
        </w:trPr>
        <w:tc>
          <w:tcPr>
            <w:tcW w:w="1345" w:type="dxa"/>
            <w:tcBorders>
              <w:bottom w:val="nil"/>
            </w:tcBorders>
            <w:shd w:val="clear" w:color="auto" w:fill="D9D9D9"/>
          </w:tcPr>
          <w:p w14:paraId="2A3DCDB8" w14:textId="77777777" w:rsidR="008A7C15" w:rsidRPr="00B45008" w:rsidRDefault="008A7C15" w:rsidP="000C4C7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B45008">
              <w:rPr>
                <w:sz w:val="24"/>
                <w:szCs w:val="24"/>
              </w:rPr>
              <w:t>Employee Type</w:t>
            </w:r>
          </w:p>
        </w:tc>
        <w:tc>
          <w:tcPr>
            <w:tcW w:w="1274" w:type="dxa"/>
            <w:tcBorders>
              <w:bottom w:val="nil"/>
            </w:tcBorders>
            <w:shd w:val="clear" w:color="auto" w:fill="D9D9D9"/>
          </w:tcPr>
          <w:p w14:paraId="2009C2D8" w14:textId="37778513" w:rsidR="008A7C15" w:rsidRPr="00B45008" w:rsidRDefault="00B45008" w:rsidP="00B4500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B45008">
              <w:rPr>
                <w:sz w:val="24"/>
                <w:szCs w:val="24"/>
              </w:rPr>
              <w:t>No. of employees</w:t>
            </w:r>
          </w:p>
        </w:tc>
        <w:tc>
          <w:tcPr>
            <w:tcW w:w="1170" w:type="dxa"/>
            <w:tcBorders>
              <w:bottom w:val="nil"/>
            </w:tcBorders>
            <w:shd w:val="clear" w:color="auto" w:fill="D9D9D9"/>
          </w:tcPr>
          <w:p w14:paraId="31849862" w14:textId="77777777" w:rsidR="008A7C15" w:rsidRPr="00B45008" w:rsidRDefault="008A7C15" w:rsidP="000C4C7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B45008">
              <w:rPr>
                <w:sz w:val="24"/>
                <w:szCs w:val="24"/>
              </w:rPr>
              <w:t>Time per student</w:t>
            </w:r>
          </w:p>
        </w:tc>
        <w:tc>
          <w:tcPr>
            <w:tcW w:w="1539" w:type="dxa"/>
            <w:tcBorders>
              <w:bottom w:val="nil"/>
            </w:tcBorders>
            <w:shd w:val="clear" w:color="auto" w:fill="D9D9D9"/>
          </w:tcPr>
          <w:p w14:paraId="46D6BF1E" w14:textId="6F6F8D95" w:rsidR="008A7C15" w:rsidRPr="00B45008" w:rsidRDefault="008A7C15" w:rsidP="00CC343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B45008">
              <w:rPr>
                <w:sz w:val="24"/>
                <w:szCs w:val="24"/>
              </w:rPr>
              <w:t xml:space="preserve">No. of </w:t>
            </w:r>
            <w:r w:rsidR="00CC343B">
              <w:rPr>
                <w:sz w:val="24"/>
                <w:szCs w:val="24"/>
              </w:rPr>
              <w:t>applications reviewed</w:t>
            </w:r>
          </w:p>
        </w:tc>
        <w:tc>
          <w:tcPr>
            <w:tcW w:w="1260" w:type="dxa"/>
            <w:tcBorders>
              <w:bottom w:val="nil"/>
            </w:tcBorders>
            <w:shd w:val="clear" w:color="auto" w:fill="D9D9D9"/>
          </w:tcPr>
          <w:p w14:paraId="376EC1BC" w14:textId="77777777" w:rsidR="008A7C15" w:rsidRPr="00B45008" w:rsidRDefault="008A7C15" w:rsidP="000C4C7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B45008">
              <w:rPr>
                <w:sz w:val="24"/>
                <w:szCs w:val="24"/>
              </w:rPr>
              <w:t>No. of hours</w:t>
            </w:r>
          </w:p>
        </w:tc>
        <w:tc>
          <w:tcPr>
            <w:tcW w:w="1890" w:type="dxa"/>
            <w:tcBorders>
              <w:bottom w:val="nil"/>
            </w:tcBorders>
            <w:shd w:val="clear" w:color="auto" w:fill="D9D9D9"/>
          </w:tcPr>
          <w:p w14:paraId="2F0B08FD" w14:textId="77777777" w:rsidR="008A7C15" w:rsidRPr="00B45008" w:rsidRDefault="000A380F" w:rsidP="000C4C7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B45008">
              <w:rPr>
                <w:sz w:val="24"/>
                <w:szCs w:val="24"/>
              </w:rPr>
              <w:t xml:space="preserve">Salary* </w:t>
            </w:r>
            <w:r w:rsidR="008A7C15" w:rsidRPr="00B45008">
              <w:rPr>
                <w:sz w:val="24"/>
                <w:szCs w:val="24"/>
              </w:rPr>
              <w:t>per hour</w:t>
            </w:r>
          </w:p>
        </w:tc>
        <w:tc>
          <w:tcPr>
            <w:tcW w:w="1440" w:type="dxa"/>
            <w:tcBorders>
              <w:bottom w:val="nil"/>
            </w:tcBorders>
            <w:shd w:val="clear" w:color="auto" w:fill="D9D9D9"/>
          </w:tcPr>
          <w:p w14:paraId="55649485" w14:textId="77777777" w:rsidR="008A7C15" w:rsidRPr="00B45008" w:rsidRDefault="008A7C15" w:rsidP="000C4C7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B45008">
              <w:rPr>
                <w:sz w:val="24"/>
                <w:szCs w:val="24"/>
              </w:rPr>
              <w:t>Total cost per category</w:t>
            </w:r>
          </w:p>
        </w:tc>
      </w:tr>
      <w:tr w:rsidR="008A7C15" w:rsidRPr="008A7C15" w14:paraId="2B5C55CB" w14:textId="77777777" w:rsidTr="00B45008">
        <w:trPr>
          <w:jc w:val="center"/>
        </w:trPr>
        <w:tc>
          <w:tcPr>
            <w:tcW w:w="1345" w:type="dxa"/>
            <w:tcBorders>
              <w:top w:val="nil"/>
            </w:tcBorders>
          </w:tcPr>
          <w:p w14:paraId="0FA7EC86" w14:textId="77777777" w:rsidR="008A7C15" w:rsidRPr="00B45008" w:rsidRDefault="008A7C15" w:rsidP="000C4C7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B45008">
              <w:rPr>
                <w:sz w:val="24"/>
                <w:szCs w:val="24"/>
              </w:rPr>
              <w:t>School Registrar</w:t>
            </w:r>
          </w:p>
        </w:tc>
        <w:tc>
          <w:tcPr>
            <w:tcW w:w="1274" w:type="dxa"/>
            <w:tcBorders>
              <w:top w:val="nil"/>
            </w:tcBorders>
          </w:tcPr>
          <w:p w14:paraId="3829777E" w14:textId="6E4832DD" w:rsidR="008A7C15" w:rsidRPr="00B45008" w:rsidRDefault="008A7C1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B45008">
              <w:rPr>
                <w:sz w:val="24"/>
                <w:szCs w:val="24"/>
              </w:rPr>
              <w:t>18</w:t>
            </w:r>
            <w:r w:rsidR="00A52149" w:rsidRPr="00B45008">
              <w:rPr>
                <w:sz w:val="24"/>
                <w:szCs w:val="24"/>
              </w:rPr>
              <w:t>3</w:t>
            </w:r>
          </w:p>
        </w:tc>
        <w:tc>
          <w:tcPr>
            <w:tcW w:w="1170" w:type="dxa"/>
            <w:tcBorders>
              <w:top w:val="nil"/>
            </w:tcBorders>
          </w:tcPr>
          <w:p w14:paraId="29D9FA10" w14:textId="1A77F1A4" w:rsidR="008A7C15" w:rsidRPr="00B45008" w:rsidRDefault="008A7C15" w:rsidP="000C4C7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B45008">
              <w:rPr>
                <w:sz w:val="24"/>
                <w:szCs w:val="24"/>
              </w:rPr>
              <w:t>15 minute</w:t>
            </w:r>
            <w:r w:rsidR="00415DFE">
              <w:rPr>
                <w:sz w:val="24"/>
                <w:szCs w:val="24"/>
              </w:rPr>
              <w:t>s</w:t>
            </w:r>
          </w:p>
        </w:tc>
        <w:tc>
          <w:tcPr>
            <w:tcW w:w="1539" w:type="dxa"/>
            <w:tcBorders>
              <w:top w:val="nil"/>
            </w:tcBorders>
          </w:tcPr>
          <w:p w14:paraId="2A5AF0C2" w14:textId="77777777" w:rsidR="008A7C15" w:rsidRPr="00B45008" w:rsidRDefault="008A7C15" w:rsidP="000C4C7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B45008">
              <w:rPr>
                <w:sz w:val="24"/>
                <w:szCs w:val="24"/>
              </w:rPr>
              <w:t>48,000</w:t>
            </w:r>
          </w:p>
        </w:tc>
        <w:tc>
          <w:tcPr>
            <w:tcW w:w="1260" w:type="dxa"/>
            <w:tcBorders>
              <w:top w:val="nil"/>
            </w:tcBorders>
          </w:tcPr>
          <w:p w14:paraId="7DD31E1C" w14:textId="77777777" w:rsidR="008A7C15" w:rsidRPr="00B45008" w:rsidRDefault="008A7C15" w:rsidP="000C4C7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B45008">
              <w:rPr>
                <w:sz w:val="24"/>
                <w:szCs w:val="24"/>
              </w:rPr>
              <w:t>12,000 hr.</w:t>
            </w:r>
          </w:p>
        </w:tc>
        <w:tc>
          <w:tcPr>
            <w:tcW w:w="1890" w:type="dxa"/>
            <w:tcBorders>
              <w:top w:val="nil"/>
            </w:tcBorders>
          </w:tcPr>
          <w:p w14:paraId="27371DFF" w14:textId="21E422C4" w:rsidR="008A7C15" w:rsidRPr="00B45008" w:rsidRDefault="008A7C15" w:rsidP="00CC343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B45008">
              <w:rPr>
                <w:sz w:val="24"/>
                <w:szCs w:val="24"/>
              </w:rPr>
              <w:t>GS-4/3: $</w:t>
            </w:r>
            <w:r w:rsidR="00CC343B">
              <w:rPr>
                <w:sz w:val="24"/>
                <w:szCs w:val="24"/>
              </w:rPr>
              <w:t>13.22</w:t>
            </w:r>
            <w:r w:rsidR="00DD3E5E" w:rsidRPr="00B45008">
              <w:rPr>
                <w:sz w:val="24"/>
                <w:szCs w:val="24"/>
              </w:rPr>
              <w:t>/hr x 1.</w:t>
            </w:r>
            <w:r w:rsidR="00CC343B">
              <w:rPr>
                <w:sz w:val="24"/>
                <w:szCs w:val="24"/>
              </w:rPr>
              <w:t>6</w:t>
            </w:r>
            <w:r w:rsidR="00DD3E5E" w:rsidRPr="00B45008">
              <w:rPr>
                <w:sz w:val="24"/>
                <w:szCs w:val="24"/>
              </w:rPr>
              <w:t xml:space="preserve"> = $</w:t>
            </w:r>
            <w:r w:rsidR="00CC343B">
              <w:rPr>
                <w:sz w:val="24"/>
                <w:szCs w:val="24"/>
              </w:rPr>
              <w:t>21.15</w:t>
            </w:r>
            <w:r w:rsidR="00DD3E5E" w:rsidRPr="00B45008">
              <w:rPr>
                <w:sz w:val="24"/>
                <w:szCs w:val="24"/>
              </w:rPr>
              <w:t xml:space="preserve"> </w:t>
            </w:r>
            <w:r w:rsidRPr="00B45008">
              <w:rPr>
                <w:sz w:val="24"/>
                <w:szCs w:val="24"/>
              </w:rPr>
              <w:t>/hr</w:t>
            </w:r>
          </w:p>
        </w:tc>
        <w:tc>
          <w:tcPr>
            <w:tcW w:w="1440" w:type="dxa"/>
            <w:tcBorders>
              <w:top w:val="nil"/>
            </w:tcBorders>
          </w:tcPr>
          <w:p w14:paraId="08868300" w14:textId="5D6B9E36" w:rsidR="008A7C15" w:rsidRPr="00B45008" w:rsidRDefault="00993F70" w:rsidP="00CC343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B45008">
              <w:rPr>
                <w:sz w:val="24"/>
                <w:szCs w:val="24"/>
              </w:rPr>
              <w:t xml:space="preserve">     $</w:t>
            </w:r>
            <w:r w:rsidR="00CC343B">
              <w:rPr>
                <w:sz w:val="24"/>
                <w:szCs w:val="24"/>
              </w:rPr>
              <w:t>253,800</w:t>
            </w:r>
          </w:p>
        </w:tc>
      </w:tr>
      <w:tr w:rsidR="008A7C15" w:rsidRPr="008A7C15" w14:paraId="208B6115" w14:textId="77777777" w:rsidTr="00B45008">
        <w:trPr>
          <w:jc w:val="center"/>
        </w:trPr>
        <w:tc>
          <w:tcPr>
            <w:tcW w:w="1345" w:type="dxa"/>
          </w:tcPr>
          <w:p w14:paraId="10540878" w14:textId="5E04D01C" w:rsidR="008A7C15" w:rsidRPr="00B45008" w:rsidRDefault="00EB2476" w:rsidP="00D4208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B45008">
              <w:rPr>
                <w:sz w:val="24"/>
                <w:szCs w:val="24"/>
              </w:rPr>
              <w:t>Education</w:t>
            </w:r>
            <w:r w:rsidR="008A7C15" w:rsidRPr="00B45008">
              <w:rPr>
                <w:sz w:val="24"/>
                <w:szCs w:val="24"/>
              </w:rPr>
              <w:t xml:space="preserve"> </w:t>
            </w:r>
            <w:r w:rsidR="00D42088" w:rsidRPr="00B45008">
              <w:rPr>
                <w:sz w:val="24"/>
                <w:szCs w:val="24"/>
              </w:rPr>
              <w:t>Resource Center</w:t>
            </w:r>
            <w:r w:rsidR="003F6DEE" w:rsidRPr="00B45008">
              <w:rPr>
                <w:sz w:val="24"/>
                <w:szCs w:val="24"/>
              </w:rPr>
              <w:t xml:space="preserve"> (</w:t>
            </w:r>
            <w:r w:rsidR="00D42088" w:rsidRPr="00B45008">
              <w:rPr>
                <w:sz w:val="24"/>
                <w:szCs w:val="24"/>
              </w:rPr>
              <w:t>ERC</w:t>
            </w:r>
            <w:r w:rsidR="003F6DEE" w:rsidRPr="00B45008">
              <w:rPr>
                <w:sz w:val="24"/>
                <w:szCs w:val="24"/>
              </w:rPr>
              <w:t>)</w:t>
            </w:r>
          </w:p>
        </w:tc>
        <w:tc>
          <w:tcPr>
            <w:tcW w:w="1274" w:type="dxa"/>
          </w:tcPr>
          <w:p w14:paraId="02D58E28" w14:textId="081BBF3C" w:rsidR="008A7C15" w:rsidRPr="00B45008" w:rsidRDefault="00D42088" w:rsidP="00514A6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B45008">
              <w:rPr>
                <w:sz w:val="24"/>
                <w:szCs w:val="24"/>
              </w:rPr>
              <w:t>15</w:t>
            </w:r>
          </w:p>
        </w:tc>
        <w:tc>
          <w:tcPr>
            <w:tcW w:w="1170" w:type="dxa"/>
          </w:tcPr>
          <w:p w14:paraId="55BB4E9A" w14:textId="067DDD93" w:rsidR="008A7C15" w:rsidRPr="00B45008" w:rsidRDefault="008A7C15" w:rsidP="000C4C7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B45008">
              <w:rPr>
                <w:sz w:val="24"/>
                <w:szCs w:val="24"/>
              </w:rPr>
              <w:t>10 minute</w:t>
            </w:r>
            <w:r w:rsidR="00415DFE">
              <w:rPr>
                <w:sz w:val="24"/>
                <w:szCs w:val="24"/>
              </w:rPr>
              <w:t>s</w:t>
            </w:r>
          </w:p>
        </w:tc>
        <w:tc>
          <w:tcPr>
            <w:tcW w:w="1539" w:type="dxa"/>
          </w:tcPr>
          <w:p w14:paraId="0DC33B06" w14:textId="77777777" w:rsidR="000C4C7A" w:rsidRPr="00B45008" w:rsidRDefault="008A7C15" w:rsidP="000C4C7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B45008">
              <w:rPr>
                <w:sz w:val="24"/>
                <w:szCs w:val="24"/>
              </w:rPr>
              <w:t>1</w:t>
            </w:r>
            <w:r w:rsidR="00514A67" w:rsidRPr="00B45008">
              <w:rPr>
                <w:sz w:val="24"/>
                <w:szCs w:val="24"/>
              </w:rPr>
              <w:t>1</w:t>
            </w:r>
            <w:r w:rsidRPr="00B45008">
              <w:rPr>
                <w:sz w:val="24"/>
                <w:szCs w:val="24"/>
              </w:rPr>
              <w:t>,</w:t>
            </w:r>
            <w:r w:rsidR="00514A67" w:rsidRPr="00B45008">
              <w:rPr>
                <w:sz w:val="24"/>
                <w:szCs w:val="24"/>
              </w:rPr>
              <w:t>0</w:t>
            </w:r>
            <w:r w:rsidRPr="00B45008">
              <w:rPr>
                <w:sz w:val="24"/>
                <w:szCs w:val="24"/>
              </w:rPr>
              <w:t xml:space="preserve">00 </w:t>
            </w:r>
          </w:p>
          <w:p w14:paraId="15BC0DD4" w14:textId="68AE5E2B" w:rsidR="008A7C15" w:rsidRPr="00B45008" w:rsidRDefault="000C4C7A" w:rsidP="00CC343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B45008">
              <w:rPr>
                <w:sz w:val="24"/>
                <w:szCs w:val="24"/>
              </w:rPr>
              <w:t>(</w:t>
            </w:r>
            <w:r w:rsidR="00D42088" w:rsidRPr="00B45008">
              <w:rPr>
                <w:sz w:val="24"/>
                <w:szCs w:val="24"/>
              </w:rPr>
              <w:t xml:space="preserve">733 </w:t>
            </w:r>
            <w:r w:rsidRPr="00B45008">
              <w:rPr>
                <w:sz w:val="24"/>
                <w:szCs w:val="24"/>
              </w:rPr>
              <w:t xml:space="preserve">per </w:t>
            </w:r>
            <w:r w:rsidR="008A7C15" w:rsidRPr="00B45008">
              <w:rPr>
                <w:sz w:val="24"/>
                <w:szCs w:val="24"/>
              </w:rPr>
              <w:t>E</w:t>
            </w:r>
            <w:r w:rsidR="00CC343B">
              <w:rPr>
                <w:sz w:val="24"/>
                <w:szCs w:val="24"/>
              </w:rPr>
              <w:t>RC</w:t>
            </w:r>
            <w:r w:rsidR="008A7C15" w:rsidRPr="00B45008">
              <w:rPr>
                <w:sz w:val="24"/>
                <w:szCs w:val="24"/>
              </w:rPr>
              <w:t>)</w:t>
            </w:r>
          </w:p>
        </w:tc>
        <w:tc>
          <w:tcPr>
            <w:tcW w:w="1260" w:type="dxa"/>
          </w:tcPr>
          <w:p w14:paraId="6A6B3DC7" w14:textId="77777777" w:rsidR="008A7C15" w:rsidRPr="00B45008" w:rsidRDefault="00514A67" w:rsidP="00514A6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B45008">
              <w:rPr>
                <w:sz w:val="24"/>
                <w:szCs w:val="24"/>
              </w:rPr>
              <w:t>1</w:t>
            </w:r>
            <w:r w:rsidR="008A7C15" w:rsidRPr="00B45008">
              <w:rPr>
                <w:sz w:val="24"/>
                <w:szCs w:val="24"/>
              </w:rPr>
              <w:t>,</w:t>
            </w:r>
            <w:r w:rsidR="009C7E55" w:rsidRPr="00B45008">
              <w:rPr>
                <w:sz w:val="24"/>
                <w:szCs w:val="24"/>
              </w:rPr>
              <w:t>833</w:t>
            </w:r>
            <w:r w:rsidR="008A7C15" w:rsidRPr="00B45008">
              <w:rPr>
                <w:sz w:val="24"/>
                <w:szCs w:val="24"/>
              </w:rPr>
              <w:t xml:space="preserve"> hr.</w:t>
            </w:r>
          </w:p>
        </w:tc>
        <w:tc>
          <w:tcPr>
            <w:tcW w:w="1890" w:type="dxa"/>
          </w:tcPr>
          <w:p w14:paraId="2F2DEB3D" w14:textId="77777777" w:rsidR="000C4C7A" w:rsidRPr="00B45008" w:rsidRDefault="003F6DEE" w:rsidP="000C4C7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B45008">
              <w:rPr>
                <w:sz w:val="24"/>
                <w:szCs w:val="24"/>
              </w:rPr>
              <w:t xml:space="preserve">GS-13/5: </w:t>
            </w:r>
          </w:p>
          <w:p w14:paraId="0FA644E0" w14:textId="0E95D721" w:rsidR="008A7C15" w:rsidRPr="00B45008" w:rsidRDefault="003F6DEE" w:rsidP="00CC343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B45008">
              <w:rPr>
                <w:sz w:val="24"/>
                <w:szCs w:val="24"/>
              </w:rPr>
              <w:t>$</w:t>
            </w:r>
            <w:r w:rsidR="00CC343B">
              <w:rPr>
                <w:sz w:val="24"/>
                <w:szCs w:val="24"/>
              </w:rPr>
              <w:t>41.07</w:t>
            </w:r>
            <w:r w:rsidR="00DD3E5E" w:rsidRPr="00B45008">
              <w:rPr>
                <w:sz w:val="24"/>
                <w:szCs w:val="24"/>
              </w:rPr>
              <w:t xml:space="preserve"> x 1.</w:t>
            </w:r>
            <w:r w:rsidR="00CC343B">
              <w:rPr>
                <w:sz w:val="24"/>
                <w:szCs w:val="24"/>
              </w:rPr>
              <w:t>6</w:t>
            </w:r>
            <w:r w:rsidR="00DD3E5E" w:rsidRPr="00B45008">
              <w:rPr>
                <w:sz w:val="24"/>
                <w:szCs w:val="24"/>
              </w:rPr>
              <w:t xml:space="preserve"> = $</w:t>
            </w:r>
            <w:r w:rsidR="00CC343B">
              <w:rPr>
                <w:sz w:val="24"/>
                <w:szCs w:val="24"/>
              </w:rPr>
              <w:t>65.71</w:t>
            </w:r>
            <w:r w:rsidR="008A7C15" w:rsidRPr="00B45008">
              <w:rPr>
                <w:sz w:val="24"/>
                <w:szCs w:val="24"/>
              </w:rPr>
              <w:t>/hr</w:t>
            </w:r>
          </w:p>
        </w:tc>
        <w:tc>
          <w:tcPr>
            <w:tcW w:w="1440" w:type="dxa"/>
          </w:tcPr>
          <w:p w14:paraId="78AD0450" w14:textId="5CCF0D8A" w:rsidR="008A7C15" w:rsidRPr="00B45008" w:rsidRDefault="00993F70" w:rsidP="00415DF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B45008">
              <w:rPr>
                <w:sz w:val="24"/>
                <w:szCs w:val="24"/>
              </w:rPr>
              <w:t>$</w:t>
            </w:r>
            <w:r w:rsidR="00415DFE">
              <w:rPr>
                <w:sz w:val="24"/>
                <w:szCs w:val="24"/>
              </w:rPr>
              <w:t>120,468</w:t>
            </w:r>
          </w:p>
        </w:tc>
      </w:tr>
      <w:tr w:rsidR="008A7C15" w:rsidRPr="008A7C15" w14:paraId="294961FD" w14:textId="77777777" w:rsidTr="00B45008">
        <w:trPr>
          <w:jc w:val="center"/>
        </w:trPr>
        <w:tc>
          <w:tcPr>
            <w:tcW w:w="1345" w:type="dxa"/>
          </w:tcPr>
          <w:p w14:paraId="1E182B63" w14:textId="031C295A" w:rsidR="008A7C15" w:rsidRPr="00B45008" w:rsidRDefault="00D42088" w:rsidP="000C4C7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B45008">
              <w:rPr>
                <w:sz w:val="24"/>
                <w:szCs w:val="24"/>
              </w:rPr>
              <w:t xml:space="preserve">ERC </w:t>
            </w:r>
            <w:r w:rsidR="003F6DEE" w:rsidRPr="00B45008">
              <w:rPr>
                <w:sz w:val="24"/>
                <w:szCs w:val="24"/>
              </w:rPr>
              <w:t>S</w:t>
            </w:r>
            <w:r w:rsidR="008A7C15" w:rsidRPr="00B45008">
              <w:rPr>
                <w:sz w:val="24"/>
                <w:szCs w:val="24"/>
              </w:rPr>
              <w:t>taff</w:t>
            </w:r>
          </w:p>
        </w:tc>
        <w:tc>
          <w:tcPr>
            <w:tcW w:w="1274" w:type="dxa"/>
          </w:tcPr>
          <w:p w14:paraId="204536C1" w14:textId="77777777" w:rsidR="008A7C15" w:rsidRPr="00B45008" w:rsidRDefault="008A7C15" w:rsidP="000C4C7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B45008">
              <w:rPr>
                <w:sz w:val="24"/>
                <w:szCs w:val="24"/>
              </w:rPr>
              <w:t>75</w:t>
            </w:r>
          </w:p>
        </w:tc>
        <w:tc>
          <w:tcPr>
            <w:tcW w:w="1170" w:type="dxa"/>
          </w:tcPr>
          <w:p w14:paraId="1A525006" w14:textId="25A9FE56" w:rsidR="008A7C15" w:rsidRPr="00B45008" w:rsidRDefault="00514A67" w:rsidP="00514A6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B45008">
              <w:rPr>
                <w:sz w:val="24"/>
                <w:szCs w:val="24"/>
              </w:rPr>
              <w:t xml:space="preserve">10 </w:t>
            </w:r>
            <w:r w:rsidR="008A7C15" w:rsidRPr="00B45008">
              <w:rPr>
                <w:sz w:val="24"/>
                <w:szCs w:val="24"/>
              </w:rPr>
              <w:t>min</w:t>
            </w:r>
            <w:r w:rsidRPr="00B45008">
              <w:rPr>
                <w:sz w:val="24"/>
                <w:szCs w:val="24"/>
              </w:rPr>
              <w:t>ute</w:t>
            </w:r>
            <w:r w:rsidR="00415DFE">
              <w:rPr>
                <w:sz w:val="24"/>
                <w:szCs w:val="24"/>
              </w:rPr>
              <w:t>s</w:t>
            </w:r>
          </w:p>
        </w:tc>
        <w:tc>
          <w:tcPr>
            <w:tcW w:w="1539" w:type="dxa"/>
          </w:tcPr>
          <w:p w14:paraId="62D4BBB6" w14:textId="77777777" w:rsidR="008A7C15" w:rsidRPr="00B45008" w:rsidRDefault="008A7C15" w:rsidP="00514A6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B45008">
              <w:rPr>
                <w:sz w:val="24"/>
                <w:szCs w:val="24"/>
              </w:rPr>
              <w:t>3</w:t>
            </w:r>
            <w:r w:rsidR="00514A67" w:rsidRPr="00B45008">
              <w:rPr>
                <w:sz w:val="24"/>
                <w:szCs w:val="24"/>
              </w:rPr>
              <w:t>7</w:t>
            </w:r>
            <w:r w:rsidRPr="00B45008">
              <w:rPr>
                <w:sz w:val="24"/>
                <w:szCs w:val="24"/>
              </w:rPr>
              <w:t>,</w:t>
            </w:r>
            <w:r w:rsidR="00514A67" w:rsidRPr="00B45008">
              <w:rPr>
                <w:sz w:val="24"/>
                <w:szCs w:val="24"/>
              </w:rPr>
              <w:t>000</w:t>
            </w:r>
            <w:r w:rsidRPr="00B45008">
              <w:rPr>
                <w:sz w:val="24"/>
                <w:szCs w:val="24"/>
              </w:rPr>
              <w:t xml:space="preserve"> (</w:t>
            </w:r>
            <w:r w:rsidR="000C4C7A" w:rsidRPr="00B45008">
              <w:rPr>
                <w:sz w:val="24"/>
                <w:szCs w:val="24"/>
              </w:rPr>
              <w:t xml:space="preserve">approx. </w:t>
            </w:r>
            <w:r w:rsidRPr="00B45008">
              <w:rPr>
                <w:sz w:val="24"/>
                <w:szCs w:val="24"/>
              </w:rPr>
              <w:t>4</w:t>
            </w:r>
            <w:r w:rsidR="00514A67" w:rsidRPr="00B45008">
              <w:rPr>
                <w:sz w:val="24"/>
                <w:szCs w:val="24"/>
              </w:rPr>
              <w:t>9</w:t>
            </w:r>
            <w:r w:rsidRPr="00B45008">
              <w:rPr>
                <w:sz w:val="24"/>
                <w:szCs w:val="24"/>
              </w:rPr>
              <w:t>3 per staff)</w:t>
            </w:r>
          </w:p>
        </w:tc>
        <w:tc>
          <w:tcPr>
            <w:tcW w:w="1260" w:type="dxa"/>
          </w:tcPr>
          <w:p w14:paraId="1632248A" w14:textId="77777777" w:rsidR="008A7C15" w:rsidRPr="00B45008" w:rsidRDefault="009C7E55" w:rsidP="00514A6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B45008">
              <w:rPr>
                <w:sz w:val="24"/>
                <w:szCs w:val="24"/>
              </w:rPr>
              <w:t>6,167</w:t>
            </w:r>
            <w:r w:rsidR="008A7C15" w:rsidRPr="00B45008">
              <w:rPr>
                <w:sz w:val="24"/>
                <w:szCs w:val="24"/>
              </w:rPr>
              <w:t xml:space="preserve"> hr. </w:t>
            </w:r>
          </w:p>
        </w:tc>
        <w:tc>
          <w:tcPr>
            <w:tcW w:w="1890" w:type="dxa"/>
          </w:tcPr>
          <w:p w14:paraId="1CB0796F" w14:textId="77777777" w:rsidR="000C4C7A" w:rsidRPr="00B45008" w:rsidRDefault="003F6DEE" w:rsidP="000C4C7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B45008">
              <w:rPr>
                <w:sz w:val="24"/>
                <w:szCs w:val="24"/>
              </w:rPr>
              <w:t xml:space="preserve">GS-7/2: </w:t>
            </w:r>
          </w:p>
          <w:p w14:paraId="392F4CC0" w14:textId="31277E2A" w:rsidR="008A7C15" w:rsidRPr="00B45008" w:rsidRDefault="00DD3E5E" w:rsidP="00CC343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B45008">
              <w:rPr>
                <w:sz w:val="24"/>
                <w:szCs w:val="24"/>
              </w:rPr>
              <w:t>$17.</w:t>
            </w:r>
            <w:r w:rsidR="00CC343B">
              <w:rPr>
                <w:sz w:val="24"/>
                <w:szCs w:val="24"/>
              </w:rPr>
              <w:t>75</w:t>
            </w:r>
            <w:r w:rsidR="00993F70" w:rsidRPr="00B45008">
              <w:rPr>
                <w:sz w:val="24"/>
                <w:szCs w:val="24"/>
              </w:rPr>
              <w:t xml:space="preserve"> x 1.</w:t>
            </w:r>
            <w:r w:rsidR="00CC343B">
              <w:rPr>
                <w:sz w:val="24"/>
                <w:szCs w:val="24"/>
              </w:rPr>
              <w:t>6</w:t>
            </w:r>
            <w:r w:rsidR="00993F70" w:rsidRPr="00B45008">
              <w:rPr>
                <w:sz w:val="24"/>
                <w:szCs w:val="24"/>
              </w:rPr>
              <w:t xml:space="preserve"> =  $</w:t>
            </w:r>
            <w:r w:rsidR="00CC343B">
              <w:rPr>
                <w:sz w:val="24"/>
                <w:szCs w:val="24"/>
              </w:rPr>
              <w:t>28.40</w:t>
            </w:r>
            <w:r w:rsidR="008A7C15" w:rsidRPr="00B45008">
              <w:rPr>
                <w:sz w:val="24"/>
                <w:szCs w:val="24"/>
              </w:rPr>
              <w:t>/hr</w:t>
            </w:r>
          </w:p>
        </w:tc>
        <w:tc>
          <w:tcPr>
            <w:tcW w:w="1440" w:type="dxa"/>
          </w:tcPr>
          <w:p w14:paraId="66A028C8" w14:textId="09508C88" w:rsidR="008A7C15" w:rsidRPr="00B45008" w:rsidRDefault="00D95E83" w:rsidP="00415DF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B45008">
              <w:rPr>
                <w:sz w:val="24"/>
                <w:szCs w:val="24"/>
              </w:rPr>
              <w:t>$</w:t>
            </w:r>
            <w:r w:rsidR="00415DFE">
              <w:rPr>
                <w:sz w:val="24"/>
                <w:szCs w:val="24"/>
              </w:rPr>
              <w:t>175,133</w:t>
            </w:r>
          </w:p>
        </w:tc>
      </w:tr>
      <w:tr w:rsidR="008A7C15" w:rsidRPr="008A7C15" w14:paraId="0A8777E6" w14:textId="77777777" w:rsidTr="00B45008">
        <w:trPr>
          <w:jc w:val="center"/>
        </w:trPr>
        <w:tc>
          <w:tcPr>
            <w:tcW w:w="1345" w:type="dxa"/>
          </w:tcPr>
          <w:p w14:paraId="7F40FEDF" w14:textId="77777777" w:rsidR="003F6DEE" w:rsidRPr="00B45008" w:rsidRDefault="003F6DEE" w:rsidP="000C4C7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B45008">
              <w:rPr>
                <w:sz w:val="24"/>
                <w:szCs w:val="24"/>
              </w:rPr>
              <w:t xml:space="preserve">Education Specialist </w:t>
            </w:r>
          </w:p>
          <w:p w14:paraId="7B7EBAA7" w14:textId="77777777" w:rsidR="008A7C15" w:rsidRPr="00B45008" w:rsidRDefault="008A7C15" w:rsidP="000C4C7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B45008">
              <w:rPr>
                <w:sz w:val="24"/>
                <w:szCs w:val="24"/>
              </w:rPr>
              <w:t>ISEP</w:t>
            </w:r>
          </w:p>
        </w:tc>
        <w:tc>
          <w:tcPr>
            <w:tcW w:w="1274" w:type="dxa"/>
          </w:tcPr>
          <w:p w14:paraId="47CB8C6F" w14:textId="77777777" w:rsidR="008A7C15" w:rsidRPr="00B45008" w:rsidRDefault="008A7C15" w:rsidP="000C4C7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B45008">
              <w:rPr>
                <w:sz w:val="24"/>
                <w:szCs w:val="24"/>
              </w:rPr>
              <w:t>1</w:t>
            </w:r>
          </w:p>
        </w:tc>
        <w:tc>
          <w:tcPr>
            <w:tcW w:w="1170" w:type="dxa"/>
          </w:tcPr>
          <w:p w14:paraId="66D74A39" w14:textId="77777777" w:rsidR="008A7C15" w:rsidRPr="00B45008" w:rsidRDefault="00C549A8" w:rsidP="000C4C7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B45008">
              <w:rPr>
                <w:sz w:val="24"/>
                <w:szCs w:val="24"/>
              </w:rPr>
              <w:t>10 minutes per school</w:t>
            </w:r>
          </w:p>
        </w:tc>
        <w:tc>
          <w:tcPr>
            <w:tcW w:w="1539" w:type="dxa"/>
          </w:tcPr>
          <w:p w14:paraId="6C476CFB" w14:textId="6A6B00A3" w:rsidR="008A7C15" w:rsidRPr="00B45008" w:rsidRDefault="00C549A8" w:rsidP="000C4C7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B45008">
              <w:rPr>
                <w:sz w:val="24"/>
                <w:szCs w:val="24"/>
              </w:rPr>
              <w:t>18</w:t>
            </w:r>
            <w:r w:rsidR="00667F90" w:rsidRPr="00B45008">
              <w:rPr>
                <w:sz w:val="24"/>
                <w:szCs w:val="24"/>
              </w:rPr>
              <w:t>3</w:t>
            </w:r>
            <w:r w:rsidRPr="00B45008">
              <w:rPr>
                <w:sz w:val="24"/>
                <w:szCs w:val="24"/>
              </w:rPr>
              <w:t xml:space="preserve"> schools</w:t>
            </w:r>
          </w:p>
        </w:tc>
        <w:tc>
          <w:tcPr>
            <w:tcW w:w="1260" w:type="dxa"/>
          </w:tcPr>
          <w:p w14:paraId="0B2CD831" w14:textId="63E7016A" w:rsidR="008A7C15" w:rsidRPr="00B45008" w:rsidRDefault="00415DF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31</w:t>
            </w:r>
            <w:r w:rsidR="008A7C15" w:rsidRPr="00B45008">
              <w:rPr>
                <w:sz w:val="24"/>
                <w:szCs w:val="24"/>
              </w:rPr>
              <w:t xml:space="preserve"> hr.</w:t>
            </w:r>
          </w:p>
        </w:tc>
        <w:tc>
          <w:tcPr>
            <w:tcW w:w="1890" w:type="dxa"/>
          </w:tcPr>
          <w:p w14:paraId="526E7EC8" w14:textId="77777777" w:rsidR="000C4C7A" w:rsidRPr="00B45008" w:rsidRDefault="00993F70" w:rsidP="000C4C7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B45008">
              <w:rPr>
                <w:sz w:val="24"/>
                <w:szCs w:val="24"/>
              </w:rPr>
              <w:t xml:space="preserve">GS-14/2: </w:t>
            </w:r>
          </w:p>
          <w:p w14:paraId="74029439" w14:textId="3583C680" w:rsidR="008A7C15" w:rsidRPr="00B45008" w:rsidRDefault="00993F70" w:rsidP="00CC343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B45008">
              <w:rPr>
                <w:sz w:val="24"/>
                <w:szCs w:val="24"/>
              </w:rPr>
              <w:t>$</w:t>
            </w:r>
            <w:r w:rsidR="00CC343B">
              <w:rPr>
                <w:sz w:val="24"/>
                <w:szCs w:val="24"/>
              </w:rPr>
              <w:t>44.25</w:t>
            </w:r>
            <w:r w:rsidR="00DD3E5E" w:rsidRPr="00B45008">
              <w:rPr>
                <w:sz w:val="24"/>
                <w:szCs w:val="24"/>
              </w:rPr>
              <w:t xml:space="preserve"> x 1.</w:t>
            </w:r>
            <w:r w:rsidR="00CC343B">
              <w:rPr>
                <w:sz w:val="24"/>
                <w:szCs w:val="24"/>
              </w:rPr>
              <w:t>6</w:t>
            </w:r>
            <w:r w:rsidR="00DD3E5E" w:rsidRPr="00B45008">
              <w:rPr>
                <w:sz w:val="24"/>
                <w:szCs w:val="24"/>
              </w:rPr>
              <w:t xml:space="preserve"> = $</w:t>
            </w:r>
            <w:r w:rsidR="00CC343B">
              <w:rPr>
                <w:sz w:val="24"/>
                <w:szCs w:val="24"/>
              </w:rPr>
              <w:t>70.80</w:t>
            </w:r>
            <w:r w:rsidR="008A7C15" w:rsidRPr="00B45008">
              <w:rPr>
                <w:sz w:val="24"/>
                <w:szCs w:val="24"/>
              </w:rPr>
              <w:t>/hr.</w:t>
            </w:r>
          </w:p>
        </w:tc>
        <w:tc>
          <w:tcPr>
            <w:tcW w:w="1440" w:type="dxa"/>
          </w:tcPr>
          <w:p w14:paraId="21FD392F" w14:textId="68B66172" w:rsidR="008A7C15" w:rsidRPr="00B45008" w:rsidRDefault="00D95E83" w:rsidP="00415DF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B45008">
              <w:rPr>
                <w:sz w:val="24"/>
                <w:szCs w:val="24"/>
              </w:rPr>
              <w:t>$</w:t>
            </w:r>
            <w:r w:rsidR="00415DFE">
              <w:rPr>
                <w:sz w:val="24"/>
                <w:szCs w:val="24"/>
              </w:rPr>
              <w:t>2,159</w:t>
            </w:r>
          </w:p>
        </w:tc>
      </w:tr>
      <w:tr w:rsidR="008A7C15" w:rsidRPr="008A7C15" w14:paraId="1E16C894" w14:textId="77777777" w:rsidTr="00B45008">
        <w:trPr>
          <w:jc w:val="center"/>
        </w:trPr>
        <w:tc>
          <w:tcPr>
            <w:tcW w:w="1345" w:type="dxa"/>
          </w:tcPr>
          <w:p w14:paraId="0A0F7266" w14:textId="77777777" w:rsidR="008A7C15" w:rsidRPr="000C4C7A" w:rsidRDefault="008A7C15" w:rsidP="00AE590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0C4C7A">
              <w:rPr>
                <w:b/>
                <w:sz w:val="24"/>
                <w:szCs w:val="24"/>
              </w:rPr>
              <w:t>TOTAL</w:t>
            </w:r>
          </w:p>
        </w:tc>
        <w:tc>
          <w:tcPr>
            <w:tcW w:w="1274" w:type="dxa"/>
            <w:shd w:val="clear" w:color="auto" w:fill="B3B3B3"/>
          </w:tcPr>
          <w:p w14:paraId="0DA45D3E" w14:textId="77777777" w:rsidR="008A7C15" w:rsidRPr="008A7C15" w:rsidRDefault="008A7C15" w:rsidP="00AE590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p>
        </w:tc>
        <w:tc>
          <w:tcPr>
            <w:tcW w:w="1170" w:type="dxa"/>
            <w:shd w:val="clear" w:color="auto" w:fill="B3B3B3"/>
          </w:tcPr>
          <w:p w14:paraId="7599D11D" w14:textId="77777777" w:rsidR="008A7C15" w:rsidRPr="008A7C15" w:rsidRDefault="008A7C15" w:rsidP="00AE590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1539" w:type="dxa"/>
            <w:shd w:val="clear" w:color="auto" w:fill="B3B3B3"/>
          </w:tcPr>
          <w:p w14:paraId="28F82B37" w14:textId="77777777" w:rsidR="008A7C15" w:rsidRPr="008A7C15" w:rsidRDefault="008A7C15" w:rsidP="00AE590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1260" w:type="dxa"/>
          </w:tcPr>
          <w:p w14:paraId="539EA330" w14:textId="1F3AE82E" w:rsidR="008A7C15" w:rsidRPr="008A7C15" w:rsidRDefault="00415DFE" w:rsidP="00B4500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9,231</w:t>
            </w:r>
            <w:r w:rsidR="008A7C15" w:rsidRPr="008A7C15">
              <w:rPr>
                <w:sz w:val="24"/>
                <w:szCs w:val="24"/>
              </w:rPr>
              <w:t xml:space="preserve"> hrs</w:t>
            </w:r>
          </w:p>
        </w:tc>
        <w:tc>
          <w:tcPr>
            <w:tcW w:w="1890" w:type="dxa"/>
            <w:shd w:val="clear" w:color="auto" w:fill="CCCCCC"/>
          </w:tcPr>
          <w:p w14:paraId="07E749D9" w14:textId="77777777" w:rsidR="008A7C15" w:rsidRPr="008A7C15" w:rsidRDefault="008A7C15" w:rsidP="00AE590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1440" w:type="dxa"/>
          </w:tcPr>
          <w:p w14:paraId="4F08C267" w14:textId="6AAC1201" w:rsidR="008A7C15" w:rsidRPr="000C4C7A" w:rsidRDefault="008A7C15" w:rsidP="00415DF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4"/>
                <w:szCs w:val="24"/>
              </w:rPr>
            </w:pPr>
            <w:r w:rsidRPr="000C4C7A">
              <w:rPr>
                <w:b/>
                <w:sz w:val="24"/>
                <w:szCs w:val="24"/>
              </w:rPr>
              <w:t>$</w:t>
            </w:r>
            <w:r w:rsidR="00415DFE">
              <w:rPr>
                <w:b/>
                <w:sz w:val="24"/>
                <w:szCs w:val="24"/>
              </w:rPr>
              <w:t>551,560</w:t>
            </w:r>
          </w:p>
        </w:tc>
      </w:tr>
    </w:tbl>
    <w:p w14:paraId="6B19A377" w14:textId="77777777" w:rsidR="008A7C15" w:rsidRPr="008A7C15" w:rsidRDefault="008A7C15" w:rsidP="008A7C1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color w:val="3366FF"/>
          <w:sz w:val="24"/>
          <w:szCs w:val="24"/>
        </w:rPr>
      </w:pPr>
    </w:p>
    <w:p w14:paraId="51A0F3EE" w14:textId="111EFA24" w:rsidR="000A380F" w:rsidRPr="00497C4C" w:rsidRDefault="000A380F" w:rsidP="000A380F">
      <w:pPr>
        <w:rPr>
          <w:sz w:val="24"/>
          <w:szCs w:val="24"/>
        </w:rPr>
      </w:pPr>
      <w:r>
        <w:rPr>
          <w:sz w:val="24"/>
          <w:szCs w:val="24"/>
          <w:vertAlign w:val="superscript"/>
        </w:rPr>
        <w:t>*</w:t>
      </w:r>
      <w:r w:rsidR="00DD3E5E" w:rsidRPr="00DD3E5E">
        <w:rPr>
          <w:sz w:val="24"/>
          <w:szCs w:val="24"/>
        </w:rPr>
        <w:t xml:space="preserve"> </w:t>
      </w:r>
      <w:r w:rsidR="00DD3E5E" w:rsidRPr="00497C4C">
        <w:rPr>
          <w:sz w:val="24"/>
          <w:szCs w:val="24"/>
        </w:rPr>
        <w:t>The salary associated with this grade and step is based on t</w:t>
      </w:r>
      <w:r w:rsidR="00DD3E5E">
        <w:rPr>
          <w:sz w:val="24"/>
          <w:szCs w:val="24"/>
        </w:rPr>
        <w:t>he General Schedule 201</w:t>
      </w:r>
      <w:r w:rsidR="00033E1C">
        <w:rPr>
          <w:sz w:val="24"/>
          <w:szCs w:val="24"/>
        </w:rPr>
        <w:t>8</w:t>
      </w:r>
      <w:r w:rsidR="00DD3E5E">
        <w:rPr>
          <w:sz w:val="24"/>
          <w:szCs w:val="24"/>
        </w:rPr>
        <w:t>.  The hourly salary is</w:t>
      </w:r>
      <w:r w:rsidR="00DD3E5E" w:rsidRPr="00497C4C">
        <w:rPr>
          <w:sz w:val="24"/>
          <w:szCs w:val="24"/>
        </w:rPr>
        <w:t xml:space="preserve"> mult</w:t>
      </w:r>
      <w:r w:rsidR="00CC343B">
        <w:rPr>
          <w:sz w:val="24"/>
          <w:szCs w:val="24"/>
        </w:rPr>
        <w:t>iplied by 1.6</w:t>
      </w:r>
      <w:r w:rsidR="00DD3E5E">
        <w:rPr>
          <w:sz w:val="24"/>
          <w:szCs w:val="24"/>
        </w:rPr>
        <w:t xml:space="preserve"> to cover benefits</w:t>
      </w:r>
      <w:r w:rsidR="00DD3E5E" w:rsidRPr="00497C4C">
        <w:rPr>
          <w:sz w:val="24"/>
          <w:szCs w:val="24"/>
        </w:rPr>
        <w:t xml:space="preserve">. </w:t>
      </w:r>
      <w:r w:rsidR="00CC343B" w:rsidRPr="00CC343B">
        <w:rPr>
          <w:i/>
          <w:sz w:val="24"/>
          <w:szCs w:val="24"/>
        </w:rPr>
        <w:t>See</w:t>
      </w:r>
      <w:r w:rsidR="00CC343B">
        <w:rPr>
          <w:sz w:val="24"/>
          <w:szCs w:val="24"/>
        </w:rPr>
        <w:t xml:space="preserve"> </w:t>
      </w:r>
      <w:hyperlink r:id="rId8" w:history="1">
        <w:r w:rsidR="00CC343B" w:rsidRPr="00CA209B">
          <w:rPr>
            <w:rStyle w:val="Hyperlink"/>
            <w:sz w:val="24"/>
            <w:szCs w:val="24"/>
          </w:rPr>
          <w:t>https://www.opm.gov/policy-data-oversight/pay-leave/salaries-wages/salary-tables/18Tables/html/GS_h.aspx</w:t>
        </w:r>
      </w:hyperlink>
      <w:r w:rsidR="00CC343B">
        <w:rPr>
          <w:sz w:val="24"/>
          <w:szCs w:val="24"/>
        </w:rPr>
        <w:t xml:space="preserve">. </w:t>
      </w:r>
    </w:p>
    <w:p w14:paraId="26BADA4A" w14:textId="77777777" w:rsidR="00AF64B4" w:rsidRDefault="00AF64B4" w:rsidP="008A7C15">
      <w:pPr>
        <w:ind w:right="120"/>
        <w:rPr>
          <w:sz w:val="24"/>
          <w:szCs w:val="24"/>
          <w:highlight w:val="yellow"/>
        </w:rPr>
      </w:pPr>
    </w:p>
    <w:p w14:paraId="695500C7" w14:textId="77777777"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7C45">
        <w:rPr>
          <w:b/>
          <w:sz w:val="24"/>
          <w:szCs w:val="24"/>
        </w:rPr>
        <w:t>15.</w:t>
      </w:r>
      <w:r w:rsidRPr="00027C45">
        <w:rPr>
          <w:b/>
          <w:sz w:val="24"/>
          <w:szCs w:val="24"/>
        </w:rPr>
        <w:tab/>
        <w:t>Explain the reasons for any program changes or adjustments in hour or cost burden.</w:t>
      </w:r>
    </w:p>
    <w:p w14:paraId="7D0BBF76" w14:textId="77777777"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46BD04A8" w14:textId="643A97D4" w:rsidR="00BA2A0A" w:rsidRDefault="001517B5" w:rsidP="00027C4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 xml:space="preserve">The </w:t>
      </w:r>
      <w:r w:rsidR="00AE61AA">
        <w:rPr>
          <w:sz w:val="24"/>
          <w:szCs w:val="24"/>
        </w:rPr>
        <w:t xml:space="preserve">program changes </w:t>
      </w:r>
      <w:r>
        <w:rPr>
          <w:sz w:val="24"/>
          <w:szCs w:val="24"/>
        </w:rPr>
        <w:t>or adjustments in hour and</w:t>
      </w:r>
      <w:r w:rsidR="00AE61AA">
        <w:rPr>
          <w:sz w:val="24"/>
          <w:szCs w:val="24"/>
        </w:rPr>
        <w:t xml:space="preserve"> cost burden</w:t>
      </w:r>
      <w:r w:rsidR="00415DFE">
        <w:rPr>
          <w:sz w:val="24"/>
          <w:szCs w:val="24"/>
        </w:rPr>
        <w:t xml:space="preserve"> are due to proper calculations and changes in hourly salaries for the general public and government employees</w:t>
      </w:r>
      <w:r w:rsidR="00AE61AA">
        <w:rPr>
          <w:sz w:val="24"/>
          <w:szCs w:val="24"/>
        </w:rPr>
        <w:t>.</w:t>
      </w:r>
    </w:p>
    <w:p w14:paraId="5C68855C" w14:textId="77777777"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30D0FC94" w14:textId="77777777"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7C45">
        <w:rPr>
          <w:b/>
          <w:sz w:val="24"/>
          <w:szCs w:val="24"/>
        </w:rPr>
        <w:t>16.</w:t>
      </w:r>
      <w:r w:rsidRPr="00027C45">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5C7691A8" w14:textId="77777777"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4BBEB658" w14:textId="77777777"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sidRPr="00027C45">
        <w:rPr>
          <w:bCs/>
          <w:sz w:val="24"/>
          <w:szCs w:val="24"/>
        </w:rPr>
        <w:t>The information c</w:t>
      </w:r>
      <w:r w:rsidR="00E33834">
        <w:rPr>
          <w:bCs/>
          <w:sz w:val="24"/>
          <w:szCs w:val="24"/>
        </w:rPr>
        <w:t>ollection may be used to support budget requests and to report on the status of Indian education, but individual persons will not be identifiable.</w:t>
      </w:r>
    </w:p>
    <w:p w14:paraId="6E661F6A" w14:textId="77777777"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5ED0105B" w14:textId="77777777"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7C45">
        <w:rPr>
          <w:b/>
          <w:sz w:val="24"/>
          <w:szCs w:val="24"/>
        </w:rPr>
        <w:t>17.</w:t>
      </w:r>
      <w:r w:rsidRPr="00027C45">
        <w:rPr>
          <w:b/>
          <w:sz w:val="24"/>
          <w:szCs w:val="24"/>
        </w:rPr>
        <w:tab/>
        <w:t>If seeking approval to not display the expiration date for OMB approval of the information collection, explain the reasons that display would be inappropriate.</w:t>
      </w:r>
    </w:p>
    <w:p w14:paraId="6F104DCB" w14:textId="77777777"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5F8563AC" w14:textId="77777777"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sz w:val="24"/>
          <w:szCs w:val="24"/>
        </w:rPr>
      </w:pPr>
      <w:r w:rsidRPr="00027C45">
        <w:rPr>
          <w:sz w:val="24"/>
          <w:szCs w:val="24"/>
        </w:rPr>
        <w:t>We int</w:t>
      </w:r>
      <w:r w:rsidR="002F0626">
        <w:rPr>
          <w:sz w:val="24"/>
          <w:szCs w:val="24"/>
        </w:rPr>
        <w:t>end to display the OMB control n</w:t>
      </w:r>
      <w:r w:rsidRPr="00027C45">
        <w:rPr>
          <w:sz w:val="24"/>
          <w:szCs w:val="24"/>
        </w:rPr>
        <w:t>umber and the expiration date.</w:t>
      </w:r>
    </w:p>
    <w:p w14:paraId="1B4DB24D" w14:textId="77777777"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0EBDEE45" w14:textId="77777777"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027C45">
        <w:rPr>
          <w:b/>
          <w:sz w:val="24"/>
          <w:szCs w:val="24"/>
        </w:rPr>
        <w:t>18.</w:t>
      </w:r>
      <w:r w:rsidRPr="00027C45">
        <w:rPr>
          <w:b/>
          <w:sz w:val="24"/>
          <w:szCs w:val="24"/>
        </w:rPr>
        <w:tab/>
        <w:t>Explain each exception to the topics of the certification statement identified in "Certification for Paperwork Reduction Act Submissions."</w:t>
      </w:r>
    </w:p>
    <w:p w14:paraId="276A8CAF" w14:textId="77777777"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p>
    <w:p w14:paraId="3DA3D138" w14:textId="77777777"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tab/>
      </w:r>
      <w:r w:rsidRPr="00027C45">
        <w:rPr>
          <w:sz w:val="24"/>
          <w:szCs w:val="24"/>
        </w:rPr>
        <w:t>We are not seeking any exceptions to the certification statement.</w:t>
      </w:r>
    </w:p>
    <w:p w14:paraId="509E1B4C" w14:textId="77777777" w:rsidR="00E33834" w:rsidRDefault="00E33834"/>
    <w:p w14:paraId="5C8A1729" w14:textId="77777777" w:rsidR="00851D2D" w:rsidRDefault="00851D2D"/>
    <w:sectPr w:rsidR="00851D2D" w:rsidSect="00C747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78C5"/>
    <w:multiLevelType w:val="hybridMultilevel"/>
    <w:tmpl w:val="E736A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A5302"/>
    <w:multiLevelType w:val="hybridMultilevel"/>
    <w:tmpl w:val="992EF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340150"/>
    <w:multiLevelType w:val="hybridMultilevel"/>
    <w:tmpl w:val="FD5E8DEE"/>
    <w:lvl w:ilvl="0" w:tplc="4538E0B4">
      <w:numFmt w:val="bullet"/>
      <w:lvlText w:val="-"/>
      <w:lvlJc w:val="left"/>
      <w:pPr>
        <w:ind w:left="720" w:hanging="360"/>
      </w:pPr>
      <w:rPr>
        <w:rFonts w:ascii="Calibri" w:eastAsiaTheme="minorHAnsi" w:hAnsi="Calibri"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4815867"/>
    <w:multiLevelType w:val="hybridMultilevel"/>
    <w:tmpl w:val="4B5EC6C0"/>
    <w:lvl w:ilvl="0" w:tplc="266E8F4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B9C5296"/>
    <w:multiLevelType w:val="hybridMultilevel"/>
    <w:tmpl w:val="FDB6C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7E0267"/>
    <w:multiLevelType w:val="hybridMultilevel"/>
    <w:tmpl w:val="262E1CEE"/>
    <w:lvl w:ilvl="0" w:tplc="2A80BE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C45"/>
    <w:rsid w:val="00023260"/>
    <w:rsid w:val="00027C45"/>
    <w:rsid w:val="00033E1C"/>
    <w:rsid w:val="00094243"/>
    <w:rsid w:val="000A1489"/>
    <w:rsid w:val="000A380F"/>
    <w:rsid w:val="000A5315"/>
    <w:rsid w:val="000C4C7A"/>
    <w:rsid w:val="000D2EAF"/>
    <w:rsid w:val="00131037"/>
    <w:rsid w:val="00141B21"/>
    <w:rsid w:val="001517B5"/>
    <w:rsid w:val="001A335F"/>
    <w:rsid w:val="001D6A84"/>
    <w:rsid w:val="0021526F"/>
    <w:rsid w:val="002257C4"/>
    <w:rsid w:val="002314C7"/>
    <w:rsid w:val="002F0626"/>
    <w:rsid w:val="00320622"/>
    <w:rsid w:val="003262CC"/>
    <w:rsid w:val="00331258"/>
    <w:rsid w:val="003618F9"/>
    <w:rsid w:val="00370A7E"/>
    <w:rsid w:val="003C4440"/>
    <w:rsid w:val="003D74F0"/>
    <w:rsid w:val="003F6DEE"/>
    <w:rsid w:val="00414F25"/>
    <w:rsid w:val="00415DFE"/>
    <w:rsid w:val="00494DEF"/>
    <w:rsid w:val="004D6C7D"/>
    <w:rsid w:val="00501425"/>
    <w:rsid w:val="00514A67"/>
    <w:rsid w:val="00527C8B"/>
    <w:rsid w:val="005422D6"/>
    <w:rsid w:val="00542ECE"/>
    <w:rsid w:val="00557305"/>
    <w:rsid w:val="00574916"/>
    <w:rsid w:val="005B5719"/>
    <w:rsid w:val="005E6E9C"/>
    <w:rsid w:val="005F2DFC"/>
    <w:rsid w:val="0062089A"/>
    <w:rsid w:val="00667F90"/>
    <w:rsid w:val="006E1050"/>
    <w:rsid w:val="006F0B48"/>
    <w:rsid w:val="0072222D"/>
    <w:rsid w:val="00732833"/>
    <w:rsid w:val="00770ED7"/>
    <w:rsid w:val="007A4502"/>
    <w:rsid w:val="007F3B59"/>
    <w:rsid w:val="00851D2D"/>
    <w:rsid w:val="008A7C15"/>
    <w:rsid w:val="008B066E"/>
    <w:rsid w:val="008B44A6"/>
    <w:rsid w:val="009079D8"/>
    <w:rsid w:val="0091345A"/>
    <w:rsid w:val="00993F70"/>
    <w:rsid w:val="009C7740"/>
    <w:rsid w:val="009C7E55"/>
    <w:rsid w:val="00A008D1"/>
    <w:rsid w:val="00A02D05"/>
    <w:rsid w:val="00A52149"/>
    <w:rsid w:val="00AA037A"/>
    <w:rsid w:val="00AC0BF7"/>
    <w:rsid w:val="00AE590C"/>
    <w:rsid w:val="00AE61AA"/>
    <w:rsid w:val="00AF4780"/>
    <w:rsid w:val="00AF64B4"/>
    <w:rsid w:val="00B45008"/>
    <w:rsid w:val="00B849B7"/>
    <w:rsid w:val="00B91424"/>
    <w:rsid w:val="00B92318"/>
    <w:rsid w:val="00B92914"/>
    <w:rsid w:val="00BA2A0A"/>
    <w:rsid w:val="00BF71AD"/>
    <w:rsid w:val="00C06BB3"/>
    <w:rsid w:val="00C40C22"/>
    <w:rsid w:val="00C436E7"/>
    <w:rsid w:val="00C4773D"/>
    <w:rsid w:val="00C549A8"/>
    <w:rsid w:val="00C7472B"/>
    <w:rsid w:val="00CC343B"/>
    <w:rsid w:val="00D01047"/>
    <w:rsid w:val="00D1699D"/>
    <w:rsid w:val="00D42088"/>
    <w:rsid w:val="00D95E83"/>
    <w:rsid w:val="00DA0243"/>
    <w:rsid w:val="00DD3E5E"/>
    <w:rsid w:val="00DF08B1"/>
    <w:rsid w:val="00E071BA"/>
    <w:rsid w:val="00E33834"/>
    <w:rsid w:val="00E75179"/>
    <w:rsid w:val="00E771E3"/>
    <w:rsid w:val="00EB2476"/>
    <w:rsid w:val="00EE7533"/>
    <w:rsid w:val="00F27954"/>
    <w:rsid w:val="00F77BBB"/>
    <w:rsid w:val="00FE1F23"/>
    <w:rsid w:val="00FE50A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CF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C4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7C45"/>
    <w:rPr>
      <w:color w:val="0000FF"/>
      <w:u w:val="single"/>
    </w:rPr>
  </w:style>
  <w:style w:type="character" w:styleId="FootnoteReference">
    <w:name w:val="footnote reference"/>
    <w:basedOn w:val="DefaultParagraphFont"/>
    <w:uiPriority w:val="99"/>
    <w:semiHidden/>
    <w:unhideWhenUsed/>
    <w:rsid w:val="00027C45"/>
    <w:rPr>
      <w:vertAlign w:val="superscript"/>
    </w:rPr>
  </w:style>
  <w:style w:type="table" w:styleId="TableGrid">
    <w:name w:val="Table Grid"/>
    <w:basedOn w:val="TableNormal"/>
    <w:uiPriority w:val="99"/>
    <w:rsid w:val="00027C45"/>
    <w:pPr>
      <w:widowControl w:val="0"/>
      <w:autoSpaceDE w:val="0"/>
      <w:autoSpaceDN w:val="0"/>
      <w:adjustRightInd w:val="0"/>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27C45"/>
    <w:pPr>
      <w:widowControl/>
      <w:autoSpaceDE/>
      <w:autoSpaceDN/>
      <w:adjustRightInd/>
    </w:pPr>
    <w:rPr>
      <w:rFonts w:ascii="Book Antiqua" w:hAnsi="Book Antiqua"/>
      <w:sz w:val="24"/>
      <w:szCs w:val="24"/>
    </w:rPr>
  </w:style>
  <w:style w:type="character" w:customStyle="1" w:styleId="FootnoteTextChar">
    <w:name w:val="Footnote Text Char"/>
    <w:basedOn w:val="DefaultParagraphFont"/>
    <w:link w:val="FootnoteText"/>
    <w:uiPriority w:val="99"/>
    <w:rsid w:val="00027C45"/>
    <w:rPr>
      <w:rFonts w:ascii="Book Antiqua" w:eastAsia="Times New Roman" w:hAnsi="Book Antiqua" w:cs="Times New Roman"/>
      <w:sz w:val="24"/>
      <w:szCs w:val="24"/>
    </w:rPr>
  </w:style>
  <w:style w:type="character" w:styleId="FollowedHyperlink">
    <w:name w:val="FollowedHyperlink"/>
    <w:basedOn w:val="DefaultParagraphFont"/>
    <w:uiPriority w:val="99"/>
    <w:semiHidden/>
    <w:unhideWhenUsed/>
    <w:rsid w:val="0021526F"/>
    <w:rPr>
      <w:color w:val="800080" w:themeColor="followedHyperlink"/>
      <w:u w:val="single"/>
    </w:rPr>
  </w:style>
  <w:style w:type="paragraph" w:styleId="ListParagraph">
    <w:name w:val="List Paragraph"/>
    <w:basedOn w:val="Normal"/>
    <w:uiPriority w:val="34"/>
    <w:qFormat/>
    <w:rsid w:val="00851D2D"/>
    <w:pPr>
      <w:widowControl/>
      <w:autoSpaceDE/>
      <w:autoSpaceDN/>
      <w:adjustRightInd/>
      <w:ind w:left="720"/>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A02D05"/>
    <w:rPr>
      <w:sz w:val="16"/>
      <w:szCs w:val="16"/>
    </w:rPr>
  </w:style>
  <w:style w:type="paragraph" w:styleId="CommentText">
    <w:name w:val="annotation text"/>
    <w:basedOn w:val="Normal"/>
    <w:link w:val="CommentTextChar"/>
    <w:uiPriority w:val="99"/>
    <w:semiHidden/>
    <w:unhideWhenUsed/>
    <w:rsid w:val="00A02D05"/>
  </w:style>
  <w:style w:type="character" w:customStyle="1" w:styleId="CommentTextChar">
    <w:name w:val="Comment Text Char"/>
    <w:basedOn w:val="DefaultParagraphFont"/>
    <w:link w:val="CommentText"/>
    <w:uiPriority w:val="99"/>
    <w:semiHidden/>
    <w:rsid w:val="00A02D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2D05"/>
    <w:rPr>
      <w:b/>
      <w:bCs/>
    </w:rPr>
  </w:style>
  <w:style w:type="character" w:customStyle="1" w:styleId="CommentSubjectChar">
    <w:name w:val="Comment Subject Char"/>
    <w:basedOn w:val="CommentTextChar"/>
    <w:link w:val="CommentSubject"/>
    <w:uiPriority w:val="99"/>
    <w:semiHidden/>
    <w:rsid w:val="00A02D0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02D05"/>
    <w:rPr>
      <w:rFonts w:ascii="Tahoma" w:hAnsi="Tahoma" w:cs="Tahoma"/>
      <w:sz w:val="16"/>
      <w:szCs w:val="16"/>
    </w:rPr>
  </w:style>
  <w:style w:type="character" w:customStyle="1" w:styleId="BalloonTextChar">
    <w:name w:val="Balloon Text Char"/>
    <w:basedOn w:val="DefaultParagraphFont"/>
    <w:link w:val="BalloonText"/>
    <w:uiPriority w:val="99"/>
    <w:semiHidden/>
    <w:rsid w:val="00A02D0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C4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7C45"/>
    <w:rPr>
      <w:color w:val="0000FF"/>
      <w:u w:val="single"/>
    </w:rPr>
  </w:style>
  <w:style w:type="character" w:styleId="FootnoteReference">
    <w:name w:val="footnote reference"/>
    <w:basedOn w:val="DefaultParagraphFont"/>
    <w:uiPriority w:val="99"/>
    <w:semiHidden/>
    <w:unhideWhenUsed/>
    <w:rsid w:val="00027C45"/>
    <w:rPr>
      <w:vertAlign w:val="superscript"/>
    </w:rPr>
  </w:style>
  <w:style w:type="table" w:styleId="TableGrid">
    <w:name w:val="Table Grid"/>
    <w:basedOn w:val="TableNormal"/>
    <w:uiPriority w:val="99"/>
    <w:rsid w:val="00027C45"/>
    <w:pPr>
      <w:widowControl w:val="0"/>
      <w:autoSpaceDE w:val="0"/>
      <w:autoSpaceDN w:val="0"/>
      <w:adjustRightInd w:val="0"/>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27C45"/>
    <w:pPr>
      <w:widowControl/>
      <w:autoSpaceDE/>
      <w:autoSpaceDN/>
      <w:adjustRightInd/>
    </w:pPr>
    <w:rPr>
      <w:rFonts w:ascii="Book Antiqua" w:hAnsi="Book Antiqua"/>
      <w:sz w:val="24"/>
      <w:szCs w:val="24"/>
    </w:rPr>
  </w:style>
  <w:style w:type="character" w:customStyle="1" w:styleId="FootnoteTextChar">
    <w:name w:val="Footnote Text Char"/>
    <w:basedOn w:val="DefaultParagraphFont"/>
    <w:link w:val="FootnoteText"/>
    <w:uiPriority w:val="99"/>
    <w:rsid w:val="00027C45"/>
    <w:rPr>
      <w:rFonts w:ascii="Book Antiqua" w:eastAsia="Times New Roman" w:hAnsi="Book Antiqua" w:cs="Times New Roman"/>
      <w:sz w:val="24"/>
      <w:szCs w:val="24"/>
    </w:rPr>
  </w:style>
  <w:style w:type="character" w:styleId="FollowedHyperlink">
    <w:name w:val="FollowedHyperlink"/>
    <w:basedOn w:val="DefaultParagraphFont"/>
    <w:uiPriority w:val="99"/>
    <w:semiHidden/>
    <w:unhideWhenUsed/>
    <w:rsid w:val="0021526F"/>
    <w:rPr>
      <w:color w:val="800080" w:themeColor="followedHyperlink"/>
      <w:u w:val="single"/>
    </w:rPr>
  </w:style>
  <w:style w:type="paragraph" w:styleId="ListParagraph">
    <w:name w:val="List Paragraph"/>
    <w:basedOn w:val="Normal"/>
    <w:uiPriority w:val="34"/>
    <w:qFormat/>
    <w:rsid w:val="00851D2D"/>
    <w:pPr>
      <w:widowControl/>
      <w:autoSpaceDE/>
      <w:autoSpaceDN/>
      <w:adjustRightInd/>
      <w:ind w:left="720"/>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A02D05"/>
    <w:rPr>
      <w:sz w:val="16"/>
      <w:szCs w:val="16"/>
    </w:rPr>
  </w:style>
  <w:style w:type="paragraph" w:styleId="CommentText">
    <w:name w:val="annotation text"/>
    <w:basedOn w:val="Normal"/>
    <w:link w:val="CommentTextChar"/>
    <w:uiPriority w:val="99"/>
    <w:semiHidden/>
    <w:unhideWhenUsed/>
    <w:rsid w:val="00A02D05"/>
  </w:style>
  <w:style w:type="character" w:customStyle="1" w:styleId="CommentTextChar">
    <w:name w:val="Comment Text Char"/>
    <w:basedOn w:val="DefaultParagraphFont"/>
    <w:link w:val="CommentText"/>
    <w:uiPriority w:val="99"/>
    <w:semiHidden/>
    <w:rsid w:val="00A02D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2D05"/>
    <w:rPr>
      <w:b/>
      <w:bCs/>
    </w:rPr>
  </w:style>
  <w:style w:type="character" w:customStyle="1" w:styleId="CommentSubjectChar">
    <w:name w:val="Comment Subject Char"/>
    <w:basedOn w:val="CommentTextChar"/>
    <w:link w:val="CommentSubject"/>
    <w:uiPriority w:val="99"/>
    <w:semiHidden/>
    <w:rsid w:val="00A02D0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02D05"/>
    <w:rPr>
      <w:rFonts w:ascii="Tahoma" w:hAnsi="Tahoma" w:cs="Tahoma"/>
      <w:sz w:val="16"/>
      <w:szCs w:val="16"/>
    </w:rPr>
  </w:style>
  <w:style w:type="character" w:customStyle="1" w:styleId="BalloonTextChar">
    <w:name w:val="Balloon Text Char"/>
    <w:basedOn w:val="DefaultParagraphFont"/>
    <w:link w:val="BalloonText"/>
    <w:uiPriority w:val="99"/>
    <w:semiHidden/>
    <w:rsid w:val="00A02D0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8451">
      <w:bodyDiv w:val="1"/>
      <w:marLeft w:val="0"/>
      <w:marRight w:val="0"/>
      <w:marTop w:val="0"/>
      <w:marBottom w:val="0"/>
      <w:divBdr>
        <w:top w:val="none" w:sz="0" w:space="0" w:color="auto"/>
        <w:left w:val="none" w:sz="0" w:space="0" w:color="auto"/>
        <w:bottom w:val="none" w:sz="0" w:space="0" w:color="auto"/>
        <w:right w:val="none" w:sz="0" w:space="0" w:color="auto"/>
      </w:divBdr>
    </w:div>
    <w:div w:id="171261455">
      <w:bodyDiv w:val="1"/>
      <w:marLeft w:val="0"/>
      <w:marRight w:val="0"/>
      <w:marTop w:val="0"/>
      <w:marBottom w:val="0"/>
      <w:divBdr>
        <w:top w:val="none" w:sz="0" w:space="0" w:color="auto"/>
        <w:left w:val="none" w:sz="0" w:space="0" w:color="auto"/>
        <w:bottom w:val="none" w:sz="0" w:space="0" w:color="auto"/>
        <w:right w:val="none" w:sz="0" w:space="0" w:color="auto"/>
      </w:divBdr>
    </w:div>
    <w:div w:id="217982401">
      <w:bodyDiv w:val="1"/>
      <w:marLeft w:val="0"/>
      <w:marRight w:val="0"/>
      <w:marTop w:val="0"/>
      <w:marBottom w:val="0"/>
      <w:divBdr>
        <w:top w:val="none" w:sz="0" w:space="0" w:color="auto"/>
        <w:left w:val="none" w:sz="0" w:space="0" w:color="auto"/>
        <w:bottom w:val="none" w:sz="0" w:space="0" w:color="auto"/>
        <w:right w:val="none" w:sz="0" w:space="0" w:color="auto"/>
      </w:divBdr>
    </w:div>
    <w:div w:id="249780985">
      <w:bodyDiv w:val="1"/>
      <w:marLeft w:val="0"/>
      <w:marRight w:val="0"/>
      <w:marTop w:val="0"/>
      <w:marBottom w:val="0"/>
      <w:divBdr>
        <w:top w:val="none" w:sz="0" w:space="0" w:color="auto"/>
        <w:left w:val="none" w:sz="0" w:space="0" w:color="auto"/>
        <w:bottom w:val="none" w:sz="0" w:space="0" w:color="auto"/>
        <w:right w:val="none" w:sz="0" w:space="0" w:color="auto"/>
      </w:divBdr>
    </w:div>
    <w:div w:id="262034197">
      <w:bodyDiv w:val="1"/>
      <w:marLeft w:val="0"/>
      <w:marRight w:val="0"/>
      <w:marTop w:val="0"/>
      <w:marBottom w:val="0"/>
      <w:divBdr>
        <w:top w:val="none" w:sz="0" w:space="0" w:color="auto"/>
        <w:left w:val="none" w:sz="0" w:space="0" w:color="auto"/>
        <w:bottom w:val="none" w:sz="0" w:space="0" w:color="auto"/>
        <w:right w:val="none" w:sz="0" w:space="0" w:color="auto"/>
      </w:divBdr>
    </w:div>
    <w:div w:id="354235289">
      <w:bodyDiv w:val="1"/>
      <w:marLeft w:val="0"/>
      <w:marRight w:val="0"/>
      <w:marTop w:val="0"/>
      <w:marBottom w:val="0"/>
      <w:divBdr>
        <w:top w:val="none" w:sz="0" w:space="0" w:color="auto"/>
        <w:left w:val="none" w:sz="0" w:space="0" w:color="auto"/>
        <w:bottom w:val="none" w:sz="0" w:space="0" w:color="auto"/>
        <w:right w:val="none" w:sz="0" w:space="0" w:color="auto"/>
      </w:divBdr>
    </w:div>
    <w:div w:id="595091392">
      <w:bodyDiv w:val="1"/>
      <w:marLeft w:val="0"/>
      <w:marRight w:val="0"/>
      <w:marTop w:val="0"/>
      <w:marBottom w:val="0"/>
      <w:divBdr>
        <w:top w:val="none" w:sz="0" w:space="0" w:color="auto"/>
        <w:left w:val="none" w:sz="0" w:space="0" w:color="auto"/>
        <w:bottom w:val="none" w:sz="0" w:space="0" w:color="auto"/>
        <w:right w:val="none" w:sz="0" w:space="0" w:color="auto"/>
      </w:divBdr>
    </w:div>
    <w:div w:id="1000695151">
      <w:bodyDiv w:val="1"/>
      <w:marLeft w:val="0"/>
      <w:marRight w:val="0"/>
      <w:marTop w:val="0"/>
      <w:marBottom w:val="0"/>
      <w:divBdr>
        <w:top w:val="none" w:sz="0" w:space="0" w:color="auto"/>
        <w:left w:val="none" w:sz="0" w:space="0" w:color="auto"/>
        <w:bottom w:val="none" w:sz="0" w:space="0" w:color="auto"/>
        <w:right w:val="none" w:sz="0" w:space="0" w:color="auto"/>
      </w:divBdr>
    </w:div>
    <w:div w:id="1028218763">
      <w:bodyDiv w:val="1"/>
      <w:marLeft w:val="0"/>
      <w:marRight w:val="0"/>
      <w:marTop w:val="0"/>
      <w:marBottom w:val="0"/>
      <w:divBdr>
        <w:top w:val="none" w:sz="0" w:space="0" w:color="auto"/>
        <w:left w:val="none" w:sz="0" w:space="0" w:color="auto"/>
        <w:bottom w:val="none" w:sz="0" w:space="0" w:color="auto"/>
        <w:right w:val="none" w:sz="0" w:space="0" w:color="auto"/>
      </w:divBdr>
    </w:div>
    <w:div w:id="1092776817">
      <w:bodyDiv w:val="1"/>
      <w:marLeft w:val="0"/>
      <w:marRight w:val="0"/>
      <w:marTop w:val="0"/>
      <w:marBottom w:val="0"/>
      <w:divBdr>
        <w:top w:val="none" w:sz="0" w:space="0" w:color="auto"/>
        <w:left w:val="none" w:sz="0" w:space="0" w:color="auto"/>
        <w:bottom w:val="none" w:sz="0" w:space="0" w:color="auto"/>
        <w:right w:val="none" w:sz="0" w:space="0" w:color="auto"/>
      </w:divBdr>
    </w:div>
    <w:div w:id="1148668206">
      <w:bodyDiv w:val="1"/>
      <w:marLeft w:val="0"/>
      <w:marRight w:val="0"/>
      <w:marTop w:val="0"/>
      <w:marBottom w:val="0"/>
      <w:divBdr>
        <w:top w:val="none" w:sz="0" w:space="0" w:color="auto"/>
        <w:left w:val="none" w:sz="0" w:space="0" w:color="auto"/>
        <w:bottom w:val="none" w:sz="0" w:space="0" w:color="auto"/>
        <w:right w:val="none" w:sz="0" w:space="0" w:color="auto"/>
      </w:divBdr>
    </w:div>
    <w:div w:id="1318993786">
      <w:bodyDiv w:val="1"/>
      <w:marLeft w:val="0"/>
      <w:marRight w:val="0"/>
      <w:marTop w:val="0"/>
      <w:marBottom w:val="0"/>
      <w:divBdr>
        <w:top w:val="none" w:sz="0" w:space="0" w:color="auto"/>
        <w:left w:val="none" w:sz="0" w:space="0" w:color="auto"/>
        <w:bottom w:val="none" w:sz="0" w:space="0" w:color="auto"/>
        <w:right w:val="none" w:sz="0" w:space="0" w:color="auto"/>
      </w:divBdr>
    </w:div>
    <w:div w:id="1626430408">
      <w:bodyDiv w:val="1"/>
      <w:marLeft w:val="0"/>
      <w:marRight w:val="0"/>
      <w:marTop w:val="0"/>
      <w:marBottom w:val="0"/>
      <w:divBdr>
        <w:top w:val="none" w:sz="0" w:space="0" w:color="auto"/>
        <w:left w:val="none" w:sz="0" w:space="0" w:color="auto"/>
        <w:bottom w:val="none" w:sz="0" w:space="0" w:color="auto"/>
        <w:right w:val="none" w:sz="0" w:space="0" w:color="auto"/>
      </w:divBdr>
    </w:div>
    <w:div w:id="1699350525">
      <w:bodyDiv w:val="1"/>
      <w:marLeft w:val="0"/>
      <w:marRight w:val="0"/>
      <w:marTop w:val="0"/>
      <w:marBottom w:val="0"/>
      <w:divBdr>
        <w:top w:val="none" w:sz="0" w:space="0" w:color="auto"/>
        <w:left w:val="none" w:sz="0" w:space="0" w:color="auto"/>
        <w:bottom w:val="none" w:sz="0" w:space="0" w:color="auto"/>
        <w:right w:val="none" w:sz="0" w:space="0" w:color="auto"/>
      </w:divBdr>
    </w:div>
    <w:div w:id="1815488851">
      <w:bodyDiv w:val="1"/>
      <w:marLeft w:val="0"/>
      <w:marRight w:val="0"/>
      <w:marTop w:val="0"/>
      <w:marBottom w:val="0"/>
      <w:divBdr>
        <w:top w:val="none" w:sz="0" w:space="0" w:color="auto"/>
        <w:left w:val="none" w:sz="0" w:space="0" w:color="auto"/>
        <w:bottom w:val="none" w:sz="0" w:space="0" w:color="auto"/>
        <w:right w:val="none" w:sz="0" w:space="0" w:color="auto"/>
      </w:divBdr>
    </w:div>
    <w:div w:id="1935894009">
      <w:bodyDiv w:val="1"/>
      <w:marLeft w:val="0"/>
      <w:marRight w:val="0"/>
      <w:marTop w:val="0"/>
      <w:marBottom w:val="0"/>
      <w:divBdr>
        <w:top w:val="none" w:sz="0" w:space="0" w:color="auto"/>
        <w:left w:val="none" w:sz="0" w:space="0" w:color="auto"/>
        <w:bottom w:val="none" w:sz="0" w:space="0" w:color="auto"/>
        <w:right w:val="none" w:sz="0" w:space="0" w:color="auto"/>
      </w:divBdr>
    </w:div>
    <w:div w:id="1946500831">
      <w:bodyDiv w:val="1"/>
      <w:marLeft w:val="0"/>
      <w:marRight w:val="0"/>
      <w:marTop w:val="0"/>
      <w:marBottom w:val="0"/>
      <w:divBdr>
        <w:top w:val="none" w:sz="0" w:space="0" w:color="auto"/>
        <w:left w:val="none" w:sz="0" w:space="0" w:color="auto"/>
        <w:bottom w:val="none" w:sz="0" w:space="0" w:color="auto"/>
        <w:right w:val="none" w:sz="0" w:space="0" w:color="auto"/>
      </w:divBdr>
    </w:div>
    <w:div w:id="2060547344">
      <w:bodyDiv w:val="1"/>
      <w:marLeft w:val="0"/>
      <w:marRight w:val="0"/>
      <w:marTop w:val="0"/>
      <w:marBottom w:val="0"/>
      <w:divBdr>
        <w:top w:val="none" w:sz="0" w:space="0" w:color="auto"/>
        <w:left w:val="none" w:sz="0" w:space="0" w:color="auto"/>
        <w:bottom w:val="none" w:sz="0" w:space="0" w:color="auto"/>
        <w:right w:val="none" w:sz="0" w:space="0" w:color="auto"/>
      </w:divBdr>
    </w:div>
    <w:div w:id="214735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salary-tables/18Tables/html/GS_h.aspx" TargetMode="External"/><Relationship Id="rId3" Type="http://schemas.openxmlformats.org/officeDocument/2006/relationships/styles" Target="styles.xml"/><Relationship Id="rId7" Type="http://schemas.openxmlformats.org/officeDocument/2006/relationships/hyperlink" Target="https://www.bls.gov/news.release/pdf/ecec.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7147F-A946-4601-8116-16B8A8CC7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2971</Words>
  <Characters>16935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BIE</Company>
  <LinksUpToDate>false</LinksUpToDate>
  <CharactersWithSpaces>19867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Begay, Amanda</dc:creator>
  <cp:lastModifiedBy>SYSTEM</cp:lastModifiedBy>
  <cp:revision>2</cp:revision>
  <cp:lastPrinted>2012-02-16T20:26:00Z</cp:lastPrinted>
  <dcterms:created xsi:type="dcterms:W3CDTF">2018-10-04T20:14:00Z</dcterms:created>
  <dcterms:modified xsi:type="dcterms:W3CDTF">2018-10-04T20:14:00Z</dcterms:modified>
</cp:coreProperties>
</file>