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D8A4A" w14:textId="77777777" w:rsidR="008C7F86" w:rsidRPr="00087C7E" w:rsidRDefault="005017E3" w:rsidP="005017E3">
      <w:pPr>
        <w:widowControl/>
        <w:tabs>
          <w:tab w:val="center" w:pos="4680"/>
        </w:tabs>
        <w:jc w:val="center"/>
        <w:rPr>
          <w:rFonts w:ascii="Times New Roman" w:hAnsi="Times New Roman"/>
          <w:sz w:val="28"/>
          <w:szCs w:val="28"/>
        </w:rPr>
      </w:pPr>
      <w:bookmarkStart w:id="0" w:name="_GoBack"/>
      <w:bookmarkEnd w:id="0"/>
      <w:r w:rsidRPr="00087C7E">
        <w:rPr>
          <w:rFonts w:ascii="Times New Roman" w:hAnsi="Times New Roman"/>
          <w:b/>
          <w:bCs/>
          <w:sz w:val="28"/>
          <w:szCs w:val="28"/>
        </w:rPr>
        <w:t>Supporting Statement for Paperwork Reduction Act Submission</w:t>
      </w:r>
    </w:p>
    <w:p w14:paraId="3C3D8A4B" w14:textId="77777777" w:rsidR="008C7F86" w:rsidRDefault="008C7F86">
      <w:pPr>
        <w:widowControl/>
        <w:rPr>
          <w:rFonts w:ascii="Times New Roman" w:hAnsi="Times New Roman"/>
        </w:rPr>
      </w:pPr>
    </w:p>
    <w:p w14:paraId="3C3D8A4C" w14:textId="77777777" w:rsidR="008C7F86" w:rsidRDefault="008C7F86">
      <w:pPr>
        <w:widowControl/>
        <w:rPr>
          <w:rFonts w:ascii="Times New Roman" w:hAnsi="Times New Roman"/>
          <w:b/>
          <w:bCs/>
        </w:rPr>
      </w:pPr>
    </w:p>
    <w:p w14:paraId="3C3D8A4D" w14:textId="77777777"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14:paraId="3C3D8A4E" w14:textId="77777777" w:rsidR="008C7F86" w:rsidRDefault="008C7F86">
      <w:pPr>
        <w:widowControl/>
        <w:rPr>
          <w:rFonts w:ascii="Times New Roman" w:hAnsi="Times New Roman"/>
        </w:rPr>
      </w:pPr>
    </w:p>
    <w:p w14:paraId="3C3D8A4F" w14:textId="77777777"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r>
      <w:r w:rsidR="0054431A">
        <w:rPr>
          <w:rFonts w:ascii="Times New Roman" w:hAnsi="Times New Roman"/>
        </w:rPr>
        <w:t>Partitions of Eligible Multiemployer Plans; 29 CFR Part 4233</w:t>
      </w:r>
    </w:p>
    <w:p w14:paraId="3C3D8A50" w14:textId="77777777" w:rsidR="008C7F86" w:rsidRDefault="008C7F86">
      <w:pPr>
        <w:widowControl/>
        <w:rPr>
          <w:rFonts w:ascii="Times New Roman" w:hAnsi="Times New Roman"/>
        </w:rPr>
      </w:pPr>
    </w:p>
    <w:p w14:paraId="3C3D8A51" w14:textId="77777777"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C87C86" w:rsidRPr="00C87C86">
        <w:rPr>
          <w:rFonts w:ascii="Times New Roman" w:hAnsi="Times New Roman"/>
        </w:rPr>
        <w:t>extension of a previously-approved collection of information, with modifications</w:t>
      </w:r>
      <w:r w:rsidR="00BE4F4A">
        <w:rPr>
          <w:rFonts w:ascii="Times New Roman" w:hAnsi="Times New Roman"/>
        </w:rPr>
        <w:t xml:space="preserve"> </w:t>
      </w:r>
      <w:r w:rsidR="00BE4F4A" w:rsidRPr="00BE4F4A">
        <w:rPr>
          <w:rFonts w:ascii="Times New Roman" w:hAnsi="Times New Roman"/>
        </w:rPr>
        <w:t>(OMB control number 1212</w:t>
      </w:r>
      <w:r w:rsidR="00BE4F4A" w:rsidRPr="00BE4F4A">
        <w:rPr>
          <w:rFonts w:ascii="Times New Roman" w:hAnsi="Times New Roman"/>
        </w:rPr>
        <w:noBreakHyphen/>
        <w:t>00</w:t>
      </w:r>
      <w:r w:rsidR="00BE4F4A">
        <w:rPr>
          <w:rFonts w:ascii="Times New Roman" w:hAnsi="Times New Roman"/>
        </w:rPr>
        <w:t>68</w:t>
      </w:r>
      <w:r w:rsidR="00BE4F4A" w:rsidRPr="00BE4F4A">
        <w:rPr>
          <w:rFonts w:ascii="Times New Roman" w:hAnsi="Times New Roman"/>
        </w:rPr>
        <w:t xml:space="preserve">; expires </w:t>
      </w:r>
      <w:r w:rsidR="00BE4F4A">
        <w:rPr>
          <w:rFonts w:ascii="Times New Roman" w:hAnsi="Times New Roman"/>
        </w:rPr>
        <w:t>December 31</w:t>
      </w:r>
      <w:r w:rsidR="00BE4F4A" w:rsidRPr="00BE4F4A">
        <w:rPr>
          <w:rFonts w:ascii="Times New Roman" w:hAnsi="Times New Roman"/>
        </w:rPr>
        <w:t>, 201</w:t>
      </w:r>
      <w:r w:rsidR="00187607">
        <w:rPr>
          <w:rFonts w:ascii="Times New Roman" w:hAnsi="Times New Roman"/>
        </w:rPr>
        <w:t>8</w:t>
      </w:r>
      <w:r w:rsidR="00BE4F4A" w:rsidRPr="00BE4F4A">
        <w:rPr>
          <w:rFonts w:ascii="Times New Roman" w:hAnsi="Times New Roman"/>
        </w:rPr>
        <w:t>)</w:t>
      </w:r>
    </w:p>
    <w:p w14:paraId="3C3D8A52" w14:textId="77777777" w:rsidR="00EE528A" w:rsidRDefault="00EE528A">
      <w:pPr>
        <w:widowControl/>
        <w:tabs>
          <w:tab w:val="left" w:pos="-1440"/>
        </w:tabs>
        <w:ind w:left="1440" w:hanging="1440"/>
        <w:rPr>
          <w:rFonts w:ascii="Times New Roman" w:hAnsi="Times New Roman"/>
        </w:rPr>
      </w:pPr>
    </w:p>
    <w:p w14:paraId="3C3D8A53" w14:textId="77777777" w:rsidR="008C7F86" w:rsidRDefault="008C7F86" w:rsidP="0083236B">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 xml:space="preserve">(202-326-4400, ext. </w:t>
      </w:r>
      <w:r w:rsidR="0083236B">
        <w:rPr>
          <w:rFonts w:ascii="Times New Roman" w:hAnsi="Times New Roman"/>
        </w:rPr>
        <w:t>6563</w:t>
      </w:r>
      <w:r w:rsidR="002F4ACA">
        <w:rPr>
          <w:rFonts w:ascii="Times New Roman" w:hAnsi="Times New Roman"/>
        </w:rPr>
        <w:t xml:space="preserve">) </w:t>
      </w:r>
    </w:p>
    <w:p w14:paraId="3C3D8A54" w14:textId="77777777" w:rsidR="008C7F86" w:rsidRDefault="008C7F86">
      <w:pPr>
        <w:widowControl/>
        <w:rPr>
          <w:rFonts w:ascii="Times New Roman" w:hAnsi="Times New Roman"/>
        </w:rPr>
      </w:pPr>
    </w:p>
    <w:p w14:paraId="3C3D8A55" w14:textId="77777777" w:rsidR="0054431A" w:rsidRPr="0054431A" w:rsidRDefault="008C7F86" w:rsidP="0054431A">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54431A" w:rsidRPr="0054431A">
        <w:rPr>
          <w:rFonts w:ascii="Times New Roman" w:hAnsi="Times New Roman"/>
        </w:rPr>
        <w:t>Pension Benefit Guaranty Corporation (“PBGC”) administers the pension plan termination insurance program under</w:t>
      </w:r>
      <w:r w:rsidR="00376AEA">
        <w:rPr>
          <w:rFonts w:ascii="Times New Roman" w:hAnsi="Times New Roman"/>
        </w:rPr>
        <w:t xml:space="preserve"> t</w:t>
      </w:r>
      <w:r w:rsidR="0054431A" w:rsidRPr="0054431A">
        <w:rPr>
          <w:rFonts w:ascii="Times New Roman" w:hAnsi="Times New Roman"/>
        </w:rPr>
        <w:t xml:space="preserve">itle IV of the Employee Retirement Income Security Act </w:t>
      </w:r>
      <w:r w:rsidR="00FC5131">
        <w:rPr>
          <w:rFonts w:ascii="Times New Roman" w:hAnsi="Times New Roman"/>
        </w:rPr>
        <w:t>of 1974 (ERISA)</w:t>
      </w:r>
      <w:r w:rsidR="0054431A" w:rsidRPr="0054431A">
        <w:rPr>
          <w:rFonts w:ascii="Times New Roman" w:hAnsi="Times New Roman"/>
        </w:rPr>
        <w:t xml:space="preserve">.  PBGC administers two insurance programs—one for single-employer defined benefit pension plans and a second for multiemployer defined benefit pension plans.  A multiemployer plan is a collectively bargained pension arrangement involving two or more unrelated employers, usually in a common industry, such as construction or trucking, where workers may move from employer to employer on a regular basis. </w:t>
      </w:r>
      <w:r w:rsidR="00E54933">
        <w:rPr>
          <w:rFonts w:ascii="Times New Roman" w:hAnsi="Times New Roman"/>
        </w:rPr>
        <w:t xml:space="preserve"> Under PBGC’s multiemployer plan insurance program, </w:t>
      </w:r>
      <w:r w:rsidR="00E4519C" w:rsidRPr="00E4519C">
        <w:rPr>
          <w:rFonts w:ascii="Times New Roman" w:hAnsi="Times New Roman"/>
        </w:rPr>
        <w:t>when a multiemployer plan becomes insolvent, PBGC provides financial assistance in the form of loans directly to the insolvent plan sufficient to pay guarantee benefit amounts to participants and beneficiaries.</w:t>
      </w:r>
    </w:p>
    <w:p w14:paraId="3C3D8A56" w14:textId="77777777" w:rsidR="00194362" w:rsidRPr="00194362" w:rsidRDefault="00187607" w:rsidP="00256347">
      <w:pPr>
        <w:widowControl/>
        <w:spacing w:line="480" w:lineRule="auto"/>
        <w:ind w:firstLine="720"/>
        <w:rPr>
          <w:rFonts w:ascii="Times New Roman" w:hAnsi="Times New Roman"/>
        </w:rPr>
      </w:pPr>
      <w:r>
        <w:rPr>
          <w:rFonts w:ascii="Times New Roman" w:hAnsi="Times New Roman"/>
        </w:rPr>
        <w:t>T</w:t>
      </w:r>
      <w:r w:rsidR="0054431A" w:rsidRPr="0054431A">
        <w:rPr>
          <w:rFonts w:ascii="Times New Roman" w:hAnsi="Times New Roman"/>
        </w:rPr>
        <w:t>he Multiemployer Pension Reform Act of 2014 (</w:t>
      </w:r>
      <w:r w:rsidR="005224C1">
        <w:rPr>
          <w:rFonts w:ascii="Times New Roman" w:hAnsi="Times New Roman"/>
        </w:rPr>
        <w:t>“</w:t>
      </w:r>
      <w:r w:rsidR="0054431A" w:rsidRPr="0054431A">
        <w:rPr>
          <w:rFonts w:ascii="Times New Roman" w:hAnsi="Times New Roman"/>
        </w:rPr>
        <w:t>MPRA</w:t>
      </w:r>
      <w:r w:rsidR="005224C1">
        <w:rPr>
          <w:rFonts w:ascii="Times New Roman" w:hAnsi="Times New Roman"/>
        </w:rPr>
        <w:t>”</w:t>
      </w:r>
      <w:r w:rsidR="0054431A" w:rsidRPr="0054431A">
        <w:rPr>
          <w:rFonts w:ascii="Times New Roman" w:hAnsi="Times New Roman"/>
        </w:rPr>
        <w:t>)</w:t>
      </w:r>
      <w:r w:rsidR="0054431A" w:rsidRPr="0054431A">
        <w:rPr>
          <w:rFonts w:ascii="Times New Roman" w:hAnsi="Times New Roman"/>
          <w:vertAlign w:val="superscript"/>
        </w:rPr>
        <w:footnoteReference w:id="2"/>
      </w:r>
      <w:r w:rsidR="006375FD">
        <w:rPr>
          <w:rFonts w:ascii="Times New Roman" w:hAnsi="Times New Roman"/>
        </w:rPr>
        <w:t xml:space="preserve"> amended section 4233 </w:t>
      </w:r>
      <w:r w:rsidR="007338F9">
        <w:rPr>
          <w:rFonts w:ascii="Times New Roman" w:hAnsi="Times New Roman"/>
        </w:rPr>
        <w:t xml:space="preserve">of ERISA </w:t>
      </w:r>
      <w:r w:rsidR="006375FD">
        <w:rPr>
          <w:rFonts w:ascii="Times New Roman" w:hAnsi="Times New Roman"/>
        </w:rPr>
        <w:t>to</w:t>
      </w:r>
      <w:r w:rsidR="006375FD" w:rsidRPr="0054431A">
        <w:rPr>
          <w:rFonts w:ascii="Times New Roman" w:hAnsi="Times New Roman"/>
        </w:rPr>
        <w:t xml:space="preserve"> </w:t>
      </w:r>
      <w:r w:rsidR="006375FD">
        <w:rPr>
          <w:rFonts w:ascii="Times New Roman" w:hAnsi="Times New Roman"/>
        </w:rPr>
        <w:t>provide partition authority to PBGC.</w:t>
      </w:r>
      <w:r w:rsidR="00251556">
        <w:rPr>
          <w:rFonts w:ascii="Times New Roman" w:hAnsi="Times New Roman"/>
        </w:rPr>
        <w:t xml:space="preserve">  </w:t>
      </w:r>
      <w:r w:rsidR="00FE30EA">
        <w:rPr>
          <w:rFonts w:ascii="Times New Roman" w:hAnsi="Times New Roman"/>
        </w:rPr>
        <w:t>Under section 4233(a)</w:t>
      </w:r>
      <w:r w:rsidR="00FA4782">
        <w:rPr>
          <w:rFonts w:ascii="Times New Roman" w:hAnsi="Times New Roman"/>
        </w:rPr>
        <w:t xml:space="preserve"> of ERISA</w:t>
      </w:r>
      <w:r w:rsidR="00FE30EA">
        <w:rPr>
          <w:rFonts w:ascii="Times New Roman" w:hAnsi="Times New Roman"/>
        </w:rPr>
        <w:t xml:space="preserve">, </w:t>
      </w:r>
      <w:r w:rsidR="00075B21">
        <w:rPr>
          <w:rFonts w:ascii="Times New Roman" w:hAnsi="Times New Roman"/>
        </w:rPr>
        <w:t xml:space="preserve">the </w:t>
      </w:r>
      <w:r w:rsidR="005224C1">
        <w:rPr>
          <w:rFonts w:ascii="Times New Roman" w:hAnsi="Times New Roman"/>
        </w:rPr>
        <w:t>plan</w:t>
      </w:r>
      <w:r w:rsidR="0054431A" w:rsidRPr="0054431A">
        <w:rPr>
          <w:rFonts w:ascii="Times New Roman" w:hAnsi="Times New Roman"/>
        </w:rPr>
        <w:t xml:space="preserve"> </w:t>
      </w:r>
      <w:r w:rsidR="00F36F8C">
        <w:rPr>
          <w:rFonts w:ascii="Times New Roman" w:hAnsi="Times New Roman"/>
        </w:rPr>
        <w:t xml:space="preserve">sponsor </w:t>
      </w:r>
      <w:r w:rsidR="00075B21">
        <w:rPr>
          <w:rFonts w:ascii="Times New Roman" w:hAnsi="Times New Roman"/>
        </w:rPr>
        <w:t xml:space="preserve">of an eligible plan </w:t>
      </w:r>
      <w:r w:rsidR="00194362">
        <w:rPr>
          <w:rFonts w:ascii="Times New Roman" w:hAnsi="Times New Roman"/>
        </w:rPr>
        <w:t xml:space="preserve">may apply to PBGC </w:t>
      </w:r>
      <w:r w:rsidR="008820F9">
        <w:rPr>
          <w:rFonts w:ascii="Times New Roman" w:hAnsi="Times New Roman"/>
        </w:rPr>
        <w:t>for</w:t>
      </w:r>
      <w:r w:rsidR="00194362">
        <w:rPr>
          <w:rFonts w:ascii="Times New Roman" w:hAnsi="Times New Roman"/>
        </w:rPr>
        <w:t xml:space="preserve"> </w:t>
      </w:r>
      <w:r w:rsidR="00F36F8C">
        <w:rPr>
          <w:rFonts w:ascii="Times New Roman" w:hAnsi="Times New Roman"/>
        </w:rPr>
        <w:t xml:space="preserve">a </w:t>
      </w:r>
      <w:r w:rsidR="00194362">
        <w:rPr>
          <w:rFonts w:ascii="Times New Roman" w:hAnsi="Times New Roman"/>
        </w:rPr>
        <w:t xml:space="preserve">partition </w:t>
      </w:r>
      <w:r w:rsidR="00F36F8C">
        <w:rPr>
          <w:rFonts w:ascii="Times New Roman" w:hAnsi="Times New Roman"/>
        </w:rPr>
        <w:t>of the plan</w:t>
      </w:r>
      <w:r w:rsidR="0054431A" w:rsidRPr="0054431A">
        <w:rPr>
          <w:rFonts w:ascii="Times New Roman" w:hAnsi="Times New Roman"/>
        </w:rPr>
        <w:t>.</w:t>
      </w:r>
      <w:r w:rsidR="00256347">
        <w:rPr>
          <w:rFonts w:ascii="Times New Roman" w:hAnsi="Times New Roman"/>
        </w:rPr>
        <w:t xml:space="preserve">  </w:t>
      </w:r>
      <w:r w:rsidR="003838C0">
        <w:rPr>
          <w:rFonts w:ascii="Times New Roman" w:hAnsi="Times New Roman"/>
        </w:rPr>
        <w:t>S</w:t>
      </w:r>
      <w:r w:rsidR="00194362" w:rsidRPr="00194362">
        <w:rPr>
          <w:rFonts w:ascii="Times New Roman" w:hAnsi="Times New Roman"/>
        </w:rPr>
        <w:t xml:space="preserve">ection 4233(b) </w:t>
      </w:r>
      <w:r w:rsidR="00287115">
        <w:rPr>
          <w:rFonts w:ascii="Times New Roman" w:hAnsi="Times New Roman"/>
        </w:rPr>
        <w:t xml:space="preserve">of ERISA </w:t>
      </w:r>
      <w:r w:rsidR="00937B76">
        <w:rPr>
          <w:rFonts w:ascii="Times New Roman" w:hAnsi="Times New Roman"/>
        </w:rPr>
        <w:t>states</w:t>
      </w:r>
      <w:r w:rsidR="00194362" w:rsidRPr="00194362">
        <w:rPr>
          <w:rFonts w:ascii="Times New Roman" w:hAnsi="Times New Roman"/>
        </w:rPr>
        <w:t xml:space="preserve"> five conditions that must be satisfied </w:t>
      </w:r>
      <w:r w:rsidR="00223940">
        <w:rPr>
          <w:rFonts w:ascii="Times New Roman" w:hAnsi="Times New Roman"/>
        </w:rPr>
        <w:t>for</w:t>
      </w:r>
      <w:r w:rsidR="00194362" w:rsidRPr="00194362">
        <w:rPr>
          <w:rFonts w:ascii="Times New Roman" w:hAnsi="Times New Roman"/>
        </w:rPr>
        <w:t xml:space="preserve"> PBGC </w:t>
      </w:r>
      <w:r w:rsidR="00223940">
        <w:rPr>
          <w:rFonts w:ascii="Times New Roman" w:hAnsi="Times New Roman"/>
        </w:rPr>
        <w:t>to</w:t>
      </w:r>
      <w:r w:rsidR="00194362" w:rsidRPr="00194362">
        <w:rPr>
          <w:rFonts w:ascii="Times New Roman" w:hAnsi="Times New Roman"/>
        </w:rPr>
        <w:t xml:space="preserve"> order a partition:</w:t>
      </w:r>
    </w:p>
    <w:p w14:paraId="3C3D8A57" w14:textId="77777777" w:rsidR="00194362" w:rsidRDefault="00194362" w:rsidP="00194362">
      <w:pPr>
        <w:widowControl/>
        <w:numPr>
          <w:ilvl w:val="0"/>
          <w:numId w:val="3"/>
        </w:numPr>
        <w:rPr>
          <w:rFonts w:ascii="Times New Roman" w:hAnsi="Times New Roman"/>
        </w:rPr>
      </w:pPr>
      <w:r>
        <w:rPr>
          <w:rFonts w:ascii="Times New Roman" w:hAnsi="Times New Roman"/>
        </w:rPr>
        <w:t>T</w:t>
      </w:r>
      <w:r w:rsidRPr="00194362">
        <w:rPr>
          <w:rFonts w:ascii="Times New Roman" w:hAnsi="Times New Roman"/>
        </w:rPr>
        <w:t>he plan must be in critical and declining status as defined in section 305(b)(6)</w:t>
      </w:r>
      <w:r w:rsidR="005C704B">
        <w:rPr>
          <w:rFonts w:ascii="Times New Roman" w:hAnsi="Times New Roman"/>
        </w:rPr>
        <w:t xml:space="preserve"> of ERISA</w:t>
      </w:r>
      <w:r w:rsidRPr="00194362">
        <w:rPr>
          <w:rFonts w:ascii="Times New Roman" w:hAnsi="Times New Roman"/>
        </w:rPr>
        <w:t>.</w:t>
      </w:r>
    </w:p>
    <w:p w14:paraId="3C3D8A58" w14:textId="77777777" w:rsidR="00C87C86" w:rsidRPr="00194362" w:rsidRDefault="00C87C86" w:rsidP="00C87C86">
      <w:pPr>
        <w:widowControl/>
        <w:ind w:left="720"/>
        <w:rPr>
          <w:rFonts w:ascii="Times New Roman" w:hAnsi="Times New Roman"/>
        </w:rPr>
      </w:pPr>
    </w:p>
    <w:p w14:paraId="3C3D8A59"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PBGC must determine, after consultation with the Participant and Plan Sponsor Advocate,</w:t>
      </w:r>
      <w:r w:rsidR="00E4519C" w:rsidRPr="00E4519C">
        <w:rPr>
          <w:rStyle w:val="FootnoteReference"/>
          <w:rFonts w:ascii="Times New Roman" w:hAnsi="Times New Roman"/>
          <w:sz w:val="20"/>
          <w:szCs w:val="20"/>
          <w:vertAlign w:val="superscript"/>
        </w:rPr>
        <w:footnoteReference w:id="3"/>
      </w:r>
      <w:r w:rsidRPr="00194362">
        <w:rPr>
          <w:rFonts w:ascii="Times New Roman" w:hAnsi="Times New Roman"/>
        </w:rPr>
        <w:t xml:space="preserve"> that the plan sponsor has taken (or is taking concurrently with an application for partition) all reasonable measures to avoid insolvency, including the maximum benefit suspensions under section 305(e)(9)</w:t>
      </w:r>
      <w:r w:rsidR="005C704B">
        <w:rPr>
          <w:rFonts w:ascii="Times New Roman" w:hAnsi="Times New Roman"/>
        </w:rPr>
        <w:t xml:space="preserve"> of ERISA</w:t>
      </w:r>
      <w:r w:rsidRPr="00194362">
        <w:rPr>
          <w:rFonts w:ascii="Times New Roman" w:hAnsi="Times New Roman"/>
        </w:rPr>
        <w:t>, if applicable.</w:t>
      </w:r>
    </w:p>
    <w:p w14:paraId="3C3D8A5A" w14:textId="77777777" w:rsidR="001F7FAB" w:rsidRDefault="001F7FAB" w:rsidP="003818B0">
      <w:pPr>
        <w:widowControl/>
        <w:ind w:left="720"/>
        <w:rPr>
          <w:rFonts w:ascii="Times New Roman" w:hAnsi="Times New Roman"/>
        </w:rPr>
      </w:pPr>
    </w:p>
    <w:p w14:paraId="3C3D8A5B"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 xml:space="preserve">PBGC must reasonably expect that partition will reduce PBGC’s expected long-term loss with respect to the plan and partition is necessary for the plan to remain solvent. </w:t>
      </w:r>
    </w:p>
    <w:p w14:paraId="3C3D8A5C" w14:textId="77777777" w:rsidR="001F7FAB" w:rsidRDefault="001F7FAB" w:rsidP="003818B0">
      <w:pPr>
        <w:widowControl/>
        <w:ind w:left="720"/>
        <w:rPr>
          <w:rFonts w:ascii="Times New Roman" w:hAnsi="Times New Roman"/>
        </w:rPr>
      </w:pPr>
    </w:p>
    <w:p w14:paraId="3C3D8A5D" w14:textId="77777777" w:rsidR="00194362" w:rsidRPr="00194362" w:rsidRDefault="00194362" w:rsidP="00194362">
      <w:pPr>
        <w:widowControl/>
        <w:numPr>
          <w:ilvl w:val="0"/>
          <w:numId w:val="3"/>
        </w:numPr>
        <w:rPr>
          <w:rFonts w:ascii="Times New Roman" w:hAnsi="Times New Roman"/>
        </w:rPr>
      </w:pPr>
      <w:r w:rsidRPr="00194362">
        <w:rPr>
          <w:rFonts w:ascii="Times New Roman" w:hAnsi="Times New Roman"/>
        </w:rPr>
        <w:t xml:space="preserve">PBGC must certify to </w:t>
      </w:r>
      <w:r>
        <w:rPr>
          <w:rFonts w:ascii="Times New Roman" w:hAnsi="Times New Roman"/>
        </w:rPr>
        <w:t xml:space="preserve">the United States </w:t>
      </w:r>
      <w:r w:rsidRPr="00194362">
        <w:rPr>
          <w:rFonts w:ascii="Times New Roman" w:hAnsi="Times New Roman"/>
        </w:rPr>
        <w:t xml:space="preserve">Congress that </w:t>
      </w:r>
      <w:r>
        <w:rPr>
          <w:rFonts w:ascii="Times New Roman" w:hAnsi="Times New Roman"/>
        </w:rPr>
        <w:t>PBGC’s</w:t>
      </w:r>
      <w:r w:rsidRPr="00194362">
        <w:rPr>
          <w:rFonts w:ascii="Times New Roman" w:hAnsi="Times New Roman"/>
        </w:rPr>
        <w:t xml:space="preserve"> ability to meet existing financial assistance obligations to other plans (including any liabilities associated with multiemployer plans that are insolvent or that are projected to become insolvent within 10 years) will not be impaired by the partition. </w:t>
      </w:r>
    </w:p>
    <w:p w14:paraId="3C3D8A5E" w14:textId="77777777" w:rsidR="001F7FAB" w:rsidRDefault="001F7FAB" w:rsidP="003818B0">
      <w:pPr>
        <w:widowControl/>
        <w:ind w:left="720"/>
        <w:rPr>
          <w:rFonts w:ascii="Times New Roman" w:hAnsi="Times New Roman"/>
        </w:rPr>
      </w:pPr>
    </w:p>
    <w:p w14:paraId="3C3D8A5F" w14:textId="77777777" w:rsidR="00194362" w:rsidRDefault="00194362" w:rsidP="00194362">
      <w:pPr>
        <w:widowControl/>
        <w:numPr>
          <w:ilvl w:val="0"/>
          <w:numId w:val="3"/>
        </w:numPr>
        <w:rPr>
          <w:rFonts w:ascii="Times New Roman" w:hAnsi="Times New Roman"/>
        </w:rPr>
      </w:pPr>
      <w:r>
        <w:rPr>
          <w:rFonts w:ascii="Times New Roman" w:hAnsi="Times New Roman"/>
        </w:rPr>
        <w:t>T</w:t>
      </w:r>
      <w:r w:rsidRPr="00194362">
        <w:rPr>
          <w:rFonts w:ascii="Times New Roman" w:hAnsi="Times New Roman"/>
        </w:rPr>
        <w:t>he cost to PBGC arising from the partition must be paid exclusively from the PBGC fund for basic benefits guaranteed for multiemployer plans.</w:t>
      </w:r>
    </w:p>
    <w:p w14:paraId="3C3D8A60" w14:textId="77777777" w:rsidR="00194362" w:rsidRPr="00194362" w:rsidRDefault="00194362" w:rsidP="00194362">
      <w:pPr>
        <w:widowControl/>
        <w:ind w:left="720"/>
        <w:rPr>
          <w:rFonts w:ascii="Times New Roman" w:hAnsi="Times New Roman"/>
        </w:rPr>
      </w:pPr>
    </w:p>
    <w:p w14:paraId="3C3D8A61" w14:textId="77777777" w:rsidR="00194362" w:rsidRPr="00194362" w:rsidRDefault="007D6FC4" w:rsidP="00194362">
      <w:pPr>
        <w:widowControl/>
        <w:spacing w:line="480" w:lineRule="auto"/>
        <w:ind w:firstLine="720"/>
        <w:rPr>
          <w:rFonts w:ascii="Times New Roman" w:hAnsi="Times New Roman"/>
        </w:rPr>
      </w:pPr>
      <w:r>
        <w:rPr>
          <w:rFonts w:ascii="Times New Roman" w:hAnsi="Times New Roman"/>
        </w:rPr>
        <w:t xml:space="preserve">Under </w:t>
      </w:r>
      <w:r w:rsidRPr="00194362">
        <w:rPr>
          <w:rFonts w:ascii="Times New Roman" w:hAnsi="Times New Roman"/>
        </w:rPr>
        <w:t>section 4233(c)</w:t>
      </w:r>
      <w:r w:rsidR="002C24ED">
        <w:rPr>
          <w:rFonts w:ascii="Times New Roman" w:hAnsi="Times New Roman"/>
        </w:rPr>
        <w:t xml:space="preserve"> of ERISA</w:t>
      </w:r>
      <w:r>
        <w:rPr>
          <w:rFonts w:ascii="Times New Roman" w:hAnsi="Times New Roman"/>
        </w:rPr>
        <w:t>,</w:t>
      </w:r>
      <w:r w:rsidRPr="00194362">
        <w:rPr>
          <w:rFonts w:ascii="Times New Roman" w:hAnsi="Times New Roman"/>
        </w:rPr>
        <w:t xml:space="preserve"> </w:t>
      </w:r>
      <w:r w:rsidR="00952C07">
        <w:rPr>
          <w:rFonts w:ascii="Times New Roman" w:hAnsi="Times New Roman"/>
        </w:rPr>
        <w:t>a</w:t>
      </w:r>
      <w:r w:rsidR="00194362" w:rsidRPr="00194362">
        <w:rPr>
          <w:rFonts w:ascii="Times New Roman" w:hAnsi="Times New Roman"/>
        </w:rPr>
        <w:t xml:space="preserve"> partition order </w:t>
      </w:r>
      <w:r w:rsidR="00952C07">
        <w:rPr>
          <w:rFonts w:ascii="Times New Roman" w:hAnsi="Times New Roman"/>
        </w:rPr>
        <w:t>wil</w:t>
      </w:r>
      <w:r w:rsidR="00194362" w:rsidRPr="00194362">
        <w:rPr>
          <w:rFonts w:ascii="Times New Roman" w:hAnsi="Times New Roman"/>
        </w:rPr>
        <w:t xml:space="preserve">l provide for a transfer to the plan created by the partition order (the successor plan) of the minimum amount of the original plan’s liabilities necessary for the original plan to remain solvent. </w:t>
      </w:r>
    </w:p>
    <w:p w14:paraId="3C3D8A62" w14:textId="77777777" w:rsidR="00E4519C" w:rsidRDefault="002C24ED" w:rsidP="00194362">
      <w:pPr>
        <w:widowControl/>
        <w:spacing w:line="480" w:lineRule="auto"/>
        <w:ind w:firstLine="720"/>
        <w:rPr>
          <w:rFonts w:ascii="Times New Roman" w:hAnsi="Times New Roman"/>
        </w:rPr>
      </w:pPr>
      <w:r>
        <w:rPr>
          <w:rFonts w:ascii="Times New Roman" w:hAnsi="Times New Roman"/>
        </w:rPr>
        <w:t>S</w:t>
      </w:r>
      <w:r w:rsidR="00773D2F">
        <w:rPr>
          <w:rFonts w:ascii="Times New Roman" w:hAnsi="Times New Roman"/>
        </w:rPr>
        <w:t xml:space="preserve">ection </w:t>
      </w:r>
      <w:r w:rsidR="00B3113A">
        <w:rPr>
          <w:rFonts w:ascii="Times New Roman" w:hAnsi="Times New Roman"/>
        </w:rPr>
        <w:t xml:space="preserve">4233(a)(1) </w:t>
      </w:r>
      <w:r>
        <w:rPr>
          <w:rFonts w:ascii="Times New Roman" w:hAnsi="Times New Roman"/>
        </w:rPr>
        <w:t xml:space="preserve">of ERISA </w:t>
      </w:r>
      <w:r w:rsidR="00B3113A">
        <w:rPr>
          <w:rFonts w:ascii="Times New Roman" w:hAnsi="Times New Roman"/>
        </w:rPr>
        <w:t xml:space="preserve">requires </w:t>
      </w:r>
      <w:r w:rsidR="00E4519C" w:rsidRPr="0054431A">
        <w:rPr>
          <w:rFonts w:ascii="Times New Roman" w:hAnsi="Times New Roman"/>
        </w:rPr>
        <w:t xml:space="preserve">PBGC to make a determination on an application for partition not later than 270 days after the date </w:t>
      </w:r>
      <w:r w:rsidR="00515413">
        <w:rPr>
          <w:rFonts w:ascii="Times New Roman" w:hAnsi="Times New Roman"/>
        </w:rPr>
        <w:t>it</w:t>
      </w:r>
      <w:r w:rsidR="00E4519C" w:rsidRPr="0054431A">
        <w:rPr>
          <w:rFonts w:ascii="Times New Roman" w:hAnsi="Times New Roman"/>
        </w:rPr>
        <w:t xml:space="preserve"> was filed (or, if later, the date such application was completed), in accordance with regulations promulgated by PBGC.  </w:t>
      </w:r>
      <w:r w:rsidR="00E4519C" w:rsidRPr="00161944">
        <w:rPr>
          <w:rFonts w:ascii="Times New Roman" w:hAnsi="Times New Roman"/>
        </w:rPr>
        <w:t xml:space="preserve">In addition, section 4233(a)(2) </w:t>
      </w:r>
      <w:r w:rsidR="00345EBC">
        <w:rPr>
          <w:rFonts w:ascii="Times New Roman" w:hAnsi="Times New Roman"/>
        </w:rPr>
        <w:t xml:space="preserve">of ERISA </w:t>
      </w:r>
      <w:r w:rsidR="00E4519C" w:rsidRPr="00161944">
        <w:rPr>
          <w:rFonts w:ascii="Times New Roman" w:hAnsi="Times New Roman"/>
        </w:rPr>
        <w:t>states that</w:t>
      </w:r>
      <w:r w:rsidR="00033F0F">
        <w:rPr>
          <w:rFonts w:ascii="Times New Roman" w:hAnsi="Times New Roman"/>
        </w:rPr>
        <w:t>,</w:t>
      </w:r>
      <w:r w:rsidR="00E4519C" w:rsidRPr="00161944">
        <w:rPr>
          <w:rFonts w:ascii="Times New Roman" w:hAnsi="Times New Roman"/>
        </w:rPr>
        <w:t xml:space="preserve"> not later than 30 days after submitting an application for partition, the plan sponsor </w:t>
      </w:r>
      <w:r w:rsidR="00247E51">
        <w:rPr>
          <w:rFonts w:ascii="Times New Roman" w:hAnsi="Times New Roman"/>
        </w:rPr>
        <w:t>must</w:t>
      </w:r>
      <w:r w:rsidR="00E4519C" w:rsidRPr="00161944">
        <w:rPr>
          <w:rFonts w:ascii="Times New Roman" w:hAnsi="Times New Roman"/>
        </w:rPr>
        <w:t xml:space="preserve"> notify the participants and beneficiaries of </w:t>
      </w:r>
      <w:r w:rsidR="00737E8E">
        <w:rPr>
          <w:rFonts w:ascii="Times New Roman" w:hAnsi="Times New Roman"/>
        </w:rPr>
        <w:t>this</w:t>
      </w:r>
      <w:r w:rsidR="00E4519C" w:rsidRPr="00161944">
        <w:rPr>
          <w:rFonts w:ascii="Times New Roman" w:hAnsi="Times New Roman"/>
        </w:rPr>
        <w:t xml:space="preserve"> application, in the form and manner prescribed by regulations issued by PBGC.</w:t>
      </w:r>
    </w:p>
    <w:p w14:paraId="3C3D8A63" w14:textId="77777777" w:rsidR="00FC59E0" w:rsidRPr="00FC59E0" w:rsidRDefault="00FC59E0" w:rsidP="00560FFF">
      <w:pPr>
        <w:keepNext/>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14:paraId="3C3D8A64" w14:textId="77777777" w:rsidR="00E63007" w:rsidRDefault="00B407DC" w:rsidP="0054431A">
      <w:pPr>
        <w:widowControl/>
        <w:spacing w:line="480" w:lineRule="auto"/>
        <w:ind w:firstLine="720"/>
        <w:rPr>
          <w:rFonts w:ascii="Times New Roman" w:hAnsi="Times New Roman"/>
        </w:rPr>
      </w:pPr>
      <w:r w:rsidRPr="00FC59E0">
        <w:rPr>
          <w:rFonts w:ascii="Times New Roman" w:hAnsi="Times New Roman"/>
        </w:rPr>
        <w:t xml:space="preserve">a. </w:t>
      </w:r>
      <w:r w:rsidRPr="003818B0">
        <w:rPr>
          <w:rFonts w:ascii="Times New Roman" w:hAnsi="Times New Roman"/>
          <w:u w:val="single"/>
        </w:rPr>
        <w:t>Information</w:t>
      </w:r>
      <w:r w:rsidR="00FC59E0" w:rsidRPr="00CB4B88">
        <w:rPr>
          <w:rFonts w:ascii="Times New Roman" w:hAnsi="Times New Roman"/>
          <w:u w:val="single"/>
        </w:rPr>
        <w:t xml:space="preserve"> </w:t>
      </w:r>
      <w:r w:rsidR="00FC59E0" w:rsidRPr="00FC59E0">
        <w:rPr>
          <w:rFonts w:ascii="Times New Roman" w:hAnsi="Times New Roman"/>
          <w:u w:val="single"/>
        </w:rPr>
        <w:t>required</w:t>
      </w:r>
      <w:r w:rsidR="00FC59E0" w:rsidRPr="00FC59E0">
        <w:rPr>
          <w:rFonts w:ascii="Times New Roman" w:hAnsi="Times New Roman"/>
        </w:rPr>
        <w:t xml:space="preserve">.  </w:t>
      </w:r>
      <w:r w:rsidR="000905C4">
        <w:rPr>
          <w:rFonts w:ascii="Times New Roman" w:hAnsi="Times New Roman"/>
        </w:rPr>
        <w:t xml:space="preserve">PBGC’s </w:t>
      </w:r>
      <w:r w:rsidR="000A0229">
        <w:rPr>
          <w:rFonts w:ascii="Times New Roman" w:hAnsi="Times New Roman"/>
        </w:rPr>
        <w:t xml:space="preserve">partition </w:t>
      </w:r>
      <w:r w:rsidR="000905C4">
        <w:rPr>
          <w:rFonts w:ascii="Times New Roman" w:hAnsi="Times New Roman"/>
        </w:rPr>
        <w:t>regulation</w:t>
      </w:r>
      <w:r w:rsidR="003766E2">
        <w:rPr>
          <w:rFonts w:ascii="Times New Roman" w:hAnsi="Times New Roman"/>
        </w:rPr>
        <w:t xml:space="preserve"> (</w:t>
      </w:r>
      <w:r w:rsidR="009B11BC">
        <w:rPr>
          <w:rFonts w:ascii="Times New Roman" w:hAnsi="Times New Roman"/>
        </w:rPr>
        <w:t xml:space="preserve">29 CFR </w:t>
      </w:r>
      <w:r w:rsidR="003766E2">
        <w:rPr>
          <w:rFonts w:ascii="Times New Roman" w:hAnsi="Times New Roman"/>
        </w:rPr>
        <w:t>p</w:t>
      </w:r>
      <w:r w:rsidR="009B11BC">
        <w:rPr>
          <w:rFonts w:ascii="Times New Roman" w:hAnsi="Times New Roman"/>
        </w:rPr>
        <w:t>art 4233</w:t>
      </w:r>
      <w:r w:rsidR="003766E2">
        <w:rPr>
          <w:rFonts w:ascii="Times New Roman" w:hAnsi="Times New Roman"/>
        </w:rPr>
        <w:t>)</w:t>
      </w:r>
      <w:r w:rsidR="000905C4">
        <w:rPr>
          <w:rFonts w:ascii="Times New Roman" w:hAnsi="Times New Roman"/>
        </w:rPr>
        <w:t xml:space="preserve"> </w:t>
      </w:r>
      <w:r w:rsidR="00831FE5">
        <w:rPr>
          <w:rFonts w:ascii="Times New Roman" w:hAnsi="Times New Roman"/>
        </w:rPr>
        <w:t>gives</w:t>
      </w:r>
      <w:r w:rsidR="00C70472">
        <w:rPr>
          <w:rFonts w:ascii="Times New Roman" w:hAnsi="Times New Roman"/>
        </w:rPr>
        <w:t xml:space="preserve"> </w:t>
      </w:r>
      <w:r w:rsidR="000570D5">
        <w:rPr>
          <w:rFonts w:ascii="Times New Roman" w:hAnsi="Times New Roman"/>
        </w:rPr>
        <w:t xml:space="preserve">the </w:t>
      </w:r>
      <w:r w:rsidR="008B4711">
        <w:rPr>
          <w:rFonts w:ascii="Times New Roman" w:hAnsi="Times New Roman"/>
        </w:rPr>
        <w:t>require</w:t>
      </w:r>
      <w:r w:rsidR="00E63007">
        <w:rPr>
          <w:rFonts w:ascii="Times New Roman" w:hAnsi="Times New Roman"/>
        </w:rPr>
        <w:t>ments for</w:t>
      </w:r>
      <w:r w:rsidR="008B4711">
        <w:rPr>
          <w:rFonts w:ascii="Times New Roman" w:hAnsi="Times New Roman"/>
        </w:rPr>
        <w:t xml:space="preserve"> </w:t>
      </w:r>
      <w:r w:rsidR="000570D5">
        <w:rPr>
          <w:rFonts w:ascii="Times New Roman" w:hAnsi="Times New Roman"/>
        </w:rPr>
        <w:t>a partition application and notice</w:t>
      </w:r>
      <w:r w:rsidR="008B627C">
        <w:rPr>
          <w:rFonts w:ascii="Times New Roman" w:hAnsi="Times New Roman"/>
        </w:rPr>
        <w:t>s</w:t>
      </w:r>
      <w:r w:rsidR="000570D5">
        <w:rPr>
          <w:rFonts w:ascii="Times New Roman" w:hAnsi="Times New Roman"/>
        </w:rPr>
        <w:t xml:space="preserve"> to interested parties of the application.  </w:t>
      </w:r>
    </w:p>
    <w:p w14:paraId="3C3D8A65" w14:textId="77777777" w:rsidR="0054431A" w:rsidRPr="0054431A" w:rsidRDefault="0054431A" w:rsidP="0054431A">
      <w:pPr>
        <w:widowControl/>
        <w:spacing w:line="480" w:lineRule="auto"/>
        <w:ind w:firstLine="720"/>
        <w:rPr>
          <w:rFonts w:ascii="Times New Roman" w:hAnsi="Times New Roman"/>
        </w:rPr>
      </w:pPr>
      <w:r w:rsidRPr="00FF2A31">
        <w:rPr>
          <w:rFonts w:ascii="Times New Roman" w:hAnsi="Times New Roman"/>
        </w:rPr>
        <w:lastRenderedPageBreak/>
        <w:t xml:space="preserve">Section 4233.5 of the regulation identifies information </w:t>
      </w:r>
      <w:r w:rsidR="00126C13">
        <w:rPr>
          <w:rFonts w:ascii="Times New Roman" w:hAnsi="Times New Roman"/>
        </w:rPr>
        <w:t xml:space="preserve">required </w:t>
      </w:r>
      <w:r w:rsidR="00DB3D06">
        <w:rPr>
          <w:rFonts w:ascii="Times New Roman" w:hAnsi="Times New Roman"/>
        </w:rPr>
        <w:t xml:space="preserve">to </w:t>
      </w:r>
      <w:r w:rsidR="00126C13">
        <w:rPr>
          <w:rFonts w:ascii="Times New Roman" w:hAnsi="Times New Roman"/>
        </w:rPr>
        <w:t xml:space="preserve">be </w:t>
      </w:r>
      <w:r w:rsidR="00DB3D06">
        <w:rPr>
          <w:rFonts w:ascii="Times New Roman" w:hAnsi="Times New Roman"/>
        </w:rPr>
        <w:t>include</w:t>
      </w:r>
      <w:r w:rsidR="00126C13">
        <w:rPr>
          <w:rFonts w:ascii="Times New Roman" w:hAnsi="Times New Roman"/>
        </w:rPr>
        <w:t>d</w:t>
      </w:r>
      <w:r w:rsidR="00DB3D06">
        <w:rPr>
          <w:rFonts w:ascii="Times New Roman" w:hAnsi="Times New Roman"/>
        </w:rPr>
        <w:t xml:space="preserve"> in an </w:t>
      </w:r>
      <w:r w:rsidRPr="00FF2A31">
        <w:rPr>
          <w:rFonts w:ascii="Times New Roman" w:hAnsi="Times New Roman"/>
        </w:rPr>
        <w:t>application, such as plan document, trust agreement, summary plan description</w:t>
      </w:r>
      <w:r w:rsidR="001436D7">
        <w:rPr>
          <w:rFonts w:ascii="Times New Roman" w:hAnsi="Times New Roman"/>
        </w:rPr>
        <w:t xml:space="preserve"> </w:t>
      </w:r>
      <w:r w:rsidR="00030794">
        <w:rPr>
          <w:rFonts w:ascii="Times New Roman" w:hAnsi="Times New Roman"/>
        </w:rPr>
        <w:t>with</w:t>
      </w:r>
      <w:r w:rsidR="001436D7">
        <w:rPr>
          <w:rFonts w:ascii="Times New Roman" w:hAnsi="Times New Roman"/>
        </w:rPr>
        <w:t xml:space="preserve"> </w:t>
      </w:r>
      <w:r w:rsidRPr="00FF2A31">
        <w:rPr>
          <w:rFonts w:ascii="Times New Roman" w:hAnsi="Times New Roman"/>
        </w:rPr>
        <w:t xml:space="preserve">summaries of material modifications, rehabilitation plan, </w:t>
      </w:r>
      <w:r w:rsidR="0024307A">
        <w:rPr>
          <w:rFonts w:ascii="Times New Roman" w:hAnsi="Times New Roman"/>
        </w:rPr>
        <w:t xml:space="preserve">most recent </w:t>
      </w:r>
      <w:r w:rsidRPr="00FF2A31">
        <w:rPr>
          <w:rFonts w:ascii="Times New Roman" w:hAnsi="Times New Roman"/>
        </w:rPr>
        <w:t>Form 5500, a current listing of contributing employers</w:t>
      </w:r>
      <w:r w:rsidRPr="0054431A">
        <w:rPr>
          <w:rFonts w:ascii="Times New Roman" w:hAnsi="Times New Roman"/>
        </w:rPr>
        <w:t xml:space="preserve">, and approximate number of participants for whom each employer is currently making contributions.  PBGC expects that most, if not all, of the information required under this subsection </w:t>
      </w:r>
      <w:r w:rsidR="00136FD5">
        <w:rPr>
          <w:rFonts w:ascii="Times New Roman" w:hAnsi="Times New Roman"/>
        </w:rPr>
        <w:t>will</w:t>
      </w:r>
      <w:r w:rsidR="00136FD5" w:rsidRPr="0054431A">
        <w:rPr>
          <w:rFonts w:ascii="Times New Roman" w:hAnsi="Times New Roman"/>
        </w:rPr>
        <w:t xml:space="preserve"> </w:t>
      </w:r>
      <w:r w:rsidRPr="0054431A">
        <w:rPr>
          <w:rFonts w:ascii="Times New Roman" w:hAnsi="Times New Roman"/>
        </w:rPr>
        <w:t xml:space="preserve">be readily available and accessible </w:t>
      </w:r>
      <w:r w:rsidR="001A5BF8">
        <w:rPr>
          <w:rFonts w:ascii="Times New Roman" w:hAnsi="Times New Roman"/>
        </w:rPr>
        <w:t>to a</w:t>
      </w:r>
      <w:r w:rsidRPr="0054431A">
        <w:rPr>
          <w:rFonts w:ascii="Times New Roman" w:hAnsi="Times New Roman"/>
        </w:rPr>
        <w:t xml:space="preserve"> plan sponsor. </w:t>
      </w:r>
    </w:p>
    <w:p w14:paraId="3C3D8A66"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4233.6 of the regulation identifies information needed to evaluate the partition proposed by the plan sponsor, </w:t>
      </w:r>
      <w:r w:rsidR="00F137FB">
        <w:rPr>
          <w:rFonts w:ascii="Times New Roman" w:hAnsi="Times New Roman"/>
        </w:rPr>
        <w:t>including</w:t>
      </w:r>
      <w:r w:rsidRPr="0054431A">
        <w:rPr>
          <w:rFonts w:ascii="Times New Roman" w:hAnsi="Times New Roman"/>
        </w:rPr>
        <w:t xml:space="preserve"> the proposed structure, </w:t>
      </w:r>
      <w:r w:rsidR="008C73C3">
        <w:rPr>
          <w:rFonts w:ascii="Times New Roman" w:hAnsi="Times New Roman"/>
        </w:rPr>
        <w:t xml:space="preserve">the </w:t>
      </w:r>
      <w:r w:rsidRPr="0054431A">
        <w:rPr>
          <w:rFonts w:ascii="Times New Roman" w:hAnsi="Times New Roman"/>
        </w:rPr>
        <w:t xml:space="preserve">effective date, and a detailed description of any larger integrated transaction </w:t>
      </w:r>
      <w:r w:rsidR="000570D5">
        <w:rPr>
          <w:rFonts w:ascii="Times New Roman" w:hAnsi="Times New Roman"/>
        </w:rPr>
        <w:t>of</w:t>
      </w:r>
      <w:r w:rsidRPr="0054431A">
        <w:rPr>
          <w:rFonts w:ascii="Times New Roman" w:hAnsi="Times New Roman"/>
        </w:rPr>
        <w:t xml:space="preserve"> which the proposed partition is a part.  If applicable, the plan sponsor </w:t>
      </w:r>
      <w:r w:rsidR="00570F88">
        <w:rPr>
          <w:rFonts w:ascii="Times New Roman" w:hAnsi="Times New Roman"/>
        </w:rPr>
        <w:t xml:space="preserve">must also </w:t>
      </w:r>
      <w:r w:rsidRPr="0054431A">
        <w:rPr>
          <w:rFonts w:ascii="Times New Roman" w:hAnsi="Times New Roman"/>
        </w:rPr>
        <w:t xml:space="preserve">submit a copy of its application for suspension of benefits under section 305(e)(9)(G) </w:t>
      </w:r>
      <w:r w:rsidR="006206D2">
        <w:rPr>
          <w:rFonts w:ascii="Times New Roman" w:hAnsi="Times New Roman"/>
        </w:rPr>
        <w:t xml:space="preserve">of ERISA </w:t>
      </w:r>
      <w:r w:rsidRPr="0054431A">
        <w:rPr>
          <w:rFonts w:ascii="Times New Roman" w:hAnsi="Times New Roman"/>
        </w:rPr>
        <w:t xml:space="preserve">(including all attachments and exhibits).  In addition, the plan sponsor </w:t>
      </w:r>
      <w:r w:rsidR="00570F88">
        <w:rPr>
          <w:rFonts w:ascii="Times New Roman" w:hAnsi="Times New Roman"/>
        </w:rPr>
        <w:t>must</w:t>
      </w:r>
      <w:r w:rsidRPr="0054431A">
        <w:rPr>
          <w:rFonts w:ascii="Times New Roman" w:hAnsi="Times New Roman"/>
        </w:rPr>
        <w:t xml:space="preserve"> provide a detailed description of all measures </w:t>
      </w:r>
      <w:r w:rsidR="00387382">
        <w:rPr>
          <w:rFonts w:ascii="Times New Roman" w:hAnsi="Times New Roman"/>
        </w:rPr>
        <w:t>that it</w:t>
      </w:r>
      <w:r w:rsidRPr="0054431A">
        <w:rPr>
          <w:rFonts w:ascii="Times New Roman" w:hAnsi="Times New Roman"/>
        </w:rPr>
        <w:t xml:space="preserve"> has taken (or is taking concurrently) to avoid insolvency, th</w:t>
      </w:r>
      <w:r w:rsidR="00387382">
        <w:rPr>
          <w:rFonts w:ascii="Times New Roman" w:hAnsi="Times New Roman"/>
        </w:rPr>
        <w:t>e</w:t>
      </w:r>
      <w:r w:rsidRPr="0054431A">
        <w:rPr>
          <w:rFonts w:ascii="Times New Roman" w:hAnsi="Times New Roman"/>
        </w:rPr>
        <w:t xml:space="preserve"> measures </w:t>
      </w:r>
      <w:r w:rsidR="00387382">
        <w:rPr>
          <w:rFonts w:ascii="Times New Roman" w:hAnsi="Times New Roman"/>
        </w:rPr>
        <w:t xml:space="preserve">that it </w:t>
      </w:r>
      <w:r w:rsidR="00D83B3F">
        <w:rPr>
          <w:rFonts w:ascii="Times New Roman" w:hAnsi="Times New Roman"/>
        </w:rPr>
        <w:t>considered but did not take</w:t>
      </w:r>
      <w:r w:rsidRPr="0054431A">
        <w:rPr>
          <w:rFonts w:ascii="Times New Roman" w:hAnsi="Times New Roman"/>
        </w:rPr>
        <w:t xml:space="preserve">, </w:t>
      </w:r>
      <w:r w:rsidR="003D2F7C">
        <w:rPr>
          <w:rFonts w:ascii="Times New Roman" w:hAnsi="Times New Roman"/>
        </w:rPr>
        <w:t xml:space="preserve">and </w:t>
      </w:r>
      <w:r w:rsidRPr="0054431A">
        <w:rPr>
          <w:rFonts w:ascii="Times New Roman" w:hAnsi="Times New Roman"/>
        </w:rPr>
        <w:t xml:space="preserve">the factor(s) </w:t>
      </w:r>
      <w:r w:rsidR="007221D0">
        <w:rPr>
          <w:rFonts w:ascii="Times New Roman" w:hAnsi="Times New Roman"/>
        </w:rPr>
        <w:t>that it used</w:t>
      </w:r>
      <w:r w:rsidRPr="0054431A">
        <w:rPr>
          <w:rFonts w:ascii="Times New Roman" w:hAnsi="Times New Roman"/>
        </w:rPr>
        <w:t xml:space="preserve"> in making these determinations</w:t>
      </w:r>
      <w:r w:rsidR="00387382">
        <w:rPr>
          <w:rFonts w:ascii="Times New Roman" w:hAnsi="Times New Roman"/>
        </w:rPr>
        <w:t>,</w:t>
      </w:r>
      <w:r w:rsidR="00570F88">
        <w:rPr>
          <w:rFonts w:ascii="Times New Roman" w:hAnsi="Times New Roman"/>
        </w:rPr>
        <w:t xml:space="preserve"> consistent </w:t>
      </w:r>
      <w:r w:rsidR="005F26B5">
        <w:rPr>
          <w:rFonts w:ascii="Times New Roman" w:hAnsi="Times New Roman"/>
        </w:rPr>
        <w:t xml:space="preserve">with </w:t>
      </w:r>
      <w:r w:rsidR="00570F88">
        <w:rPr>
          <w:rFonts w:ascii="Times New Roman" w:hAnsi="Times New Roman"/>
        </w:rPr>
        <w:t>section 4233(b)(2)</w:t>
      </w:r>
      <w:r w:rsidR="005F26B5">
        <w:rPr>
          <w:rFonts w:ascii="Times New Roman" w:hAnsi="Times New Roman"/>
        </w:rPr>
        <w:t xml:space="preserve"> of ERISA</w:t>
      </w:r>
      <w:r w:rsidRPr="0054431A">
        <w:rPr>
          <w:rFonts w:ascii="Times New Roman" w:hAnsi="Times New Roman"/>
        </w:rPr>
        <w:t xml:space="preserve">.  </w:t>
      </w:r>
    </w:p>
    <w:p w14:paraId="3C3D8A67" w14:textId="77777777" w:rsidR="0054431A" w:rsidRPr="0054431A" w:rsidRDefault="000570D5" w:rsidP="0054431A">
      <w:pPr>
        <w:widowControl/>
        <w:spacing w:line="480" w:lineRule="auto"/>
        <w:ind w:firstLine="720"/>
        <w:rPr>
          <w:rFonts w:ascii="Times New Roman" w:hAnsi="Times New Roman"/>
        </w:rPr>
      </w:pPr>
      <w:r>
        <w:rPr>
          <w:rFonts w:ascii="Times New Roman" w:hAnsi="Times New Roman"/>
        </w:rPr>
        <w:t>Section</w:t>
      </w:r>
      <w:r w:rsidR="0054431A" w:rsidRPr="0054431A">
        <w:rPr>
          <w:rFonts w:ascii="Times New Roman" w:hAnsi="Times New Roman"/>
        </w:rPr>
        <w:t xml:space="preserve"> 4233.6 </w:t>
      </w:r>
      <w:r>
        <w:rPr>
          <w:rFonts w:ascii="Times New Roman" w:hAnsi="Times New Roman"/>
        </w:rPr>
        <w:t xml:space="preserve">of the regulation also </w:t>
      </w:r>
      <w:r w:rsidR="0054431A" w:rsidRPr="0054431A">
        <w:rPr>
          <w:rFonts w:ascii="Times New Roman" w:hAnsi="Times New Roman"/>
        </w:rPr>
        <w:t xml:space="preserve">requires the plan sponsor to provide a detailed description of the estimated minimum amount of </w:t>
      </w:r>
      <w:r>
        <w:rPr>
          <w:rFonts w:ascii="Times New Roman" w:hAnsi="Times New Roman"/>
        </w:rPr>
        <w:t xml:space="preserve">guarantee </w:t>
      </w:r>
      <w:r w:rsidR="0054431A" w:rsidRPr="0054431A">
        <w:rPr>
          <w:rFonts w:ascii="Times New Roman" w:hAnsi="Times New Roman"/>
        </w:rPr>
        <w:t>benefit</w:t>
      </w:r>
      <w:r>
        <w:rPr>
          <w:rFonts w:ascii="Times New Roman" w:hAnsi="Times New Roman"/>
        </w:rPr>
        <w:t xml:space="preserve"> amounts</w:t>
      </w:r>
      <w:r w:rsidR="0054431A" w:rsidRPr="0054431A">
        <w:rPr>
          <w:rFonts w:ascii="Times New Roman" w:hAnsi="Times New Roman"/>
        </w:rPr>
        <w:t xml:space="preserve"> the plan sponsor proposes to be transferred in a partition, including:</w:t>
      </w:r>
    </w:p>
    <w:p w14:paraId="3C3D8A68" w14:textId="77777777" w:rsidR="0054431A" w:rsidRPr="0054431A" w:rsidRDefault="0054431A" w:rsidP="0054431A">
      <w:pPr>
        <w:widowControl/>
        <w:numPr>
          <w:ilvl w:val="0"/>
          <w:numId w:val="2"/>
        </w:numPr>
        <w:rPr>
          <w:rFonts w:ascii="Times New Roman" w:hAnsi="Times New Roman"/>
        </w:rPr>
      </w:pPr>
      <w:r w:rsidRPr="0054431A">
        <w:rPr>
          <w:rFonts w:ascii="Times New Roman" w:hAnsi="Times New Roman"/>
        </w:rPr>
        <w:t xml:space="preserve">The estimated number of participants and beneficiaries whose benefits (or any portion thereof) would be transferred, including the number of retirees receiving payments (if any), terminated vested participants (if any), and active participants (if any).   </w:t>
      </w:r>
    </w:p>
    <w:p w14:paraId="3C3D8A69" w14:textId="77777777" w:rsidR="001F7FAB" w:rsidRDefault="001F7FAB" w:rsidP="003818B0">
      <w:pPr>
        <w:widowControl/>
        <w:ind w:left="720"/>
        <w:rPr>
          <w:rFonts w:ascii="Times New Roman" w:hAnsi="Times New Roman"/>
        </w:rPr>
      </w:pPr>
    </w:p>
    <w:p w14:paraId="3C3D8A6A" w14:textId="77777777" w:rsidR="0054431A" w:rsidRPr="0054431A" w:rsidRDefault="0054431A" w:rsidP="0054431A">
      <w:pPr>
        <w:widowControl/>
        <w:numPr>
          <w:ilvl w:val="0"/>
          <w:numId w:val="2"/>
        </w:numPr>
        <w:rPr>
          <w:rFonts w:ascii="Times New Roman" w:hAnsi="Times New Roman"/>
        </w:rPr>
      </w:pPr>
      <w:r w:rsidRPr="0054431A">
        <w:rPr>
          <w:rFonts w:ascii="Times New Roman" w:hAnsi="Times New Roman"/>
        </w:rPr>
        <w:t>All supporting data, calculations, assumptions, and methods used to determine the estimated minimum amount of benefit liabilities.</w:t>
      </w:r>
    </w:p>
    <w:p w14:paraId="3C3D8A6B" w14:textId="77777777" w:rsidR="001F7FAB" w:rsidRDefault="001F7FAB" w:rsidP="003818B0">
      <w:pPr>
        <w:widowControl/>
        <w:ind w:left="720"/>
        <w:rPr>
          <w:rFonts w:ascii="Times New Roman" w:hAnsi="Times New Roman"/>
        </w:rPr>
      </w:pPr>
    </w:p>
    <w:p w14:paraId="3C3D8A6C" w14:textId="77777777" w:rsidR="0054431A" w:rsidRDefault="0054431A" w:rsidP="0054431A">
      <w:pPr>
        <w:widowControl/>
        <w:numPr>
          <w:ilvl w:val="0"/>
          <w:numId w:val="2"/>
        </w:numPr>
        <w:rPr>
          <w:rFonts w:ascii="Times New Roman" w:hAnsi="Times New Roman"/>
        </w:rPr>
      </w:pPr>
      <w:r w:rsidRPr="0054431A">
        <w:rPr>
          <w:rFonts w:ascii="Times New Roman" w:hAnsi="Times New Roman"/>
        </w:rPr>
        <w:t xml:space="preserve">If applicable, a description of any classifications or specific group(s) of participants and beneficiaries whose benefits the plan sponsor proposes to transfer, and the plan sponsor’s rationale or basis for selecting those classifications or groups.  </w:t>
      </w:r>
    </w:p>
    <w:p w14:paraId="3C3D8A6D" w14:textId="77777777" w:rsidR="0054431A" w:rsidRPr="0054431A" w:rsidRDefault="0054431A" w:rsidP="0054431A">
      <w:pPr>
        <w:widowControl/>
        <w:ind w:left="720"/>
        <w:rPr>
          <w:rFonts w:ascii="Times New Roman" w:hAnsi="Times New Roman"/>
        </w:rPr>
      </w:pPr>
    </w:p>
    <w:p w14:paraId="3C3D8A6E"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4233.7 of the regulation identifies </w:t>
      </w:r>
      <w:r w:rsidR="009F536F">
        <w:rPr>
          <w:rFonts w:ascii="Times New Roman" w:hAnsi="Times New Roman"/>
        </w:rPr>
        <w:t xml:space="preserve">the </w:t>
      </w:r>
      <w:r w:rsidRPr="0054431A">
        <w:rPr>
          <w:rFonts w:ascii="Times New Roman" w:hAnsi="Times New Roman"/>
        </w:rPr>
        <w:t>actuarial and financial information</w:t>
      </w:r>
      <w:r w:rsidR="009F536F">
        <w:rPr>
          <w:rFonts w:ascii="Times New Roman" w:hAnsi="Times New Roman"/>
        </w:rPr>
        <w:t xml:space="preserve"> </w:t>
      </w:r>
      <w:r w:rsidR="00564849" w:rsidRPr="0054431A">
        <w:rPr>
          <w:rFonts w:ascii="Times New Roman" w:hAnsi="Times New Roman"/>
        </w:rPr>
        <w:t xml:space="preserve">required </w:t>
      </w:r>
      <w:r w:rsidR="009F536F">
        <w:rPr>
          <w:rFonts w:ascii="Times New Roman" w:hAnsi="Times New Roman"/>
        </w:rPr>
        <w:t>for a partition application</w:t>
      </w:r>
      <w:r w:rsidRPr="0054431A">
        <w:rPr>
          <w:rFonts w:ascii="Times New Roman" w:hAnsi="Times New Roman"/>
        </w:rPr>
        <w:t xml:space="preserve">.  </w:t>
      </w:r>
      <w:r w:rsidR="00570F88">
        <w:rPr>
          <w:rFonts w:ascii="Times New Roman" w:hAnsi="Times New Roman"/>
        </w:rPr>
        <w:t>Some of the</w:t>
      </w:r>
      <w:r w:rsidR="000F4DD9">
        <w:rPr>
          <w:rFonts w:ascii="Times New Roman" w:hAnsi="Times New Roman"/>
        </w:rPr>
        <w:t>se</w:t>
      </w:r>
      <w:r w:rsidRPr="0054431A">
        <w:rPr>
          <w:rFonts w:ascii="Times New Roman" w:hAnsi="Times New Roman"/>
        </w:rPr>
        <w:t xml:space="preserve"> </w:t>
      </w:r>
      <w:r w:rsidR="000F4DD9">
        <w:rPr>
          <w:rFonts w:ascii="Times New Roman" w:hAnsi="Times New Roman"/>
        </w:rPr>
        <w:t>items</w:t>
      </w:r>
      <w:r w:rsidR="00564849">
        <w:rPr>
          <w:rFonts w:ascii="Times New Roman" w:hAnsi="Times New Roman"/>
        </w:rPr>
        <w:t xml:space="preserve"> –</w:t>
      </w:r>
      <w:r w:rsidRPr="0054431A">
        <w:rPr>
          <w:rFonts w:ascii="Times New Roman" w:hAnsi="Times New Roman"/>
        </w:rPr>
        <w:t xml:space="preserve"> plan actuarial reports and actuarial certification requirements</w:t>
      </w:r>
      <w:r w:rsidR="00564849">
        <w:rPr>
          <w:rFonts w:ascii="Times New Roman" w:hAnsi="Times New Roman"/>
        </w:rPr>
        <w:t xml:space="preserve"> –</w:t>
      </w:r>
      <w:r w:rsidRPr="0054431A">
        <w:rPr>
          <w:rFonts w:ascii="Times New Roman" w:hAnsi="Times New Roman"/>
        </w:rPr>
        <w:t xml:space="preserve"> </w:t>
      </w:r>
      <w:r w:rsidR="0029110F">
        <w:rPr>
          <w:rFonts w:ascii="Times New Roman" w:hAnsi="Times New Roman"/>
        </w:rPr>
        <w:t xml:space="preserve">are </w:t>
      </w:r>
      <w:r w:rsidR="003319DA">
        <w:rPr>
          <w:rFonts w:ascii="Times New Roman" w:hAnsi="Times New Roman"/>
        </w:rPr>
        <w:t>likely</w:t>
      </w:r>
      <w:r w:rsidRPr="0054431A">
        <w:rPr>
          <w:rFonts w:ascii="Times New Roman" w:hAnsi="Times New Roman"/>
        </w:rPr>
        <w:t xml:space="preserve"> within the possession of the plan sponsor or plan actuary.  </w:t>
      </w:r>
      <w:r w:rsidR="00570F88">
        <w:rPr>
          <w:rFonts w:ascii="Times New Roman" w:hAnsi="Times New Roman"/>
        </w:rPr>
        <w:t>Other items required are</w:t>
      </w:r>
      <w:r w:rsidRPr="0054431A">
        <w:rPr>
          <w:rFonts w:ascii="Times New Roman" w:hAnsi="Times New Roman"/>
        </w:rPr>
        <w:t xml:space="preserve"> specific to the proposed partition </w:t>
      </w:r>
      <w:r w:rsidR="00570F88">
        <w:rPr>
          <w:rFonts w:ascii="Times New Roman" w:hAnsi="Times New Roman"/>
        </w:rPr>
        <w:t>and</w:t>
      </w:r>
      <w:r w:rsidRPr="0054431A">
        <w:rPr>
          <w:rFonts w:ascii="Times New Roman" w:hAnsi="Times New Roman"/>
        </w:rPr>
        <w:t xml:space="preserve"> </w:t>
      </w:r>
      <w:r w:rsidR="000F4DD9">
        <w:rPr>
          <w:rFonts w:ascii="Times New Roman" w:hAnsi="Times New Roman"/>
        </w:rPr>
        <w:t xml:space="preserve">are </w:t>
      </w:r>
      <w:r w:rsidR="00EA0362">
        <w:rPr>
          <w:rFonts w:ascii="Times New Roman" w:hAnsi="Times New Roman"/>
        </w:rPr>
        <w:t xml:space="preserve">essential </w:t>
      </w:r>
      <w:r w:rsidRPr="0054431A">
        <w:rPr>
          <w:rFonts w:ascii="Times New Roman" w:hAnsi="Times New Roman"/>
        </w:rPr>
        <w:t xml:space="preserve">for PBGC to evaluate whether a partition is necessary for the plan to remain solvent. </w:t>
      </w:r>
    </w:p>
    <w:p w14:paraId="3C3D8A6F"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Section 4233.8 of the</w:t>
      </w:r>
      <w:r w:rsidR="000570D5">
        <w:rPr>
          <w:rFonts w:ascii="Times New Roman" w:hAnsi="Times New Roman"/>
        </w:rPr>
        <w:t xml:space="preserve"> regulation identifies the </w:t>
      </w:r>
      <w:r w:rsidR="00E97A6B">
        <w:rPr>
          <w:rFonts w:ascii="Times New Roman" w:hAnsi="Times New Roman"/>
        </w:rPr>
        <w:t>categories</w:t>
      </w:r>
      <w:r w:rsidRPr="0054431A">
        <w:rPr>
          <w:rFonts w:ascii="Times New Roman" w:hAnsi="Times New Roman"/>
        </w:rPr>
        <w:t xml:space="preserve"> of participant census data to include with an application for partition. </w:t>
      </w:r>
    </w:p>
    <w:p w14:paraId="3C3D8A70" w14:textId="77777777" w:rsidR="0054431A" w:rsidRPr="0054431A" w:rsidRDefault="0054431A" w:rsidP="0054431A">
      <w:pPr>
        <w:widowControl/>
        <w:spacing w:line="480" w:lineRule="auto"/>
        <w:ind w:firstLine="720"/>
        <w:rPr>
          <w:rFonts w:ascii="Times New Roman" w:hAnsi="Times New Roman"/>
        </w:rPr>
      </w:pPr>
      <w:r w:rsidRPr="0054431A">
        <w:rPr>
          <w:rFonts w:ascii="Times New Roman" w:hAnsi="Times New Roman"/>
        </w:rPr>
        <w:t xml:space="preserve">Section 4233.9 of the regulation </w:t>
      </w:r>
      <w:r w:rsidR="00C5225F">
        <w:rPr>
          <w:rFonts w:ascii="Times New Roman" w:hAnsi="Times New Roman"/>
        </w:rPr>
        <w:t xml:space="preserve">states the </w:t>
      </w:r>
      <w:r w:rsidRPr="0054431A">
        <w:rPr>
          <w:rFonts w:ascii="Times New Roman" w:hAnsi="Times New Roman"/>
        </w:rPr>
        <w:t xml:space="preserve">information to </w:t>
      </w:r>
      <w:r w:rsidR="00A32E62">
        <w:rPr>
          <w:rFonts w:ascii="Times New Roman" w:hAnsi="Times New Roman"/>
        </w:rPr>
        <w:t xml:space="preserve">include in </w:t>
      </w:r>
      <w:r w:rsidRPr="0054431A">
        <w:rPr>
          <w:rFonts w:ascii="Times New Roman" w:hAnsi="Times New Roman"/>
        </w:rPr>
        <w:t xml:space="preserve">an application for financial assistance.  </w:t>
      </w:r>
    </w:p>
    <w:p w14:paraId="3C3D8A71" w14:textId="77777777" w:rsidR="0054431A" w:rsidRDefault="001A4A74" w:rsidP="001A4A74">
      <w:pPr>
        <w:widowControl/>
        <w:spacing w:line="480" w:lineRule="auto"/>
        <w:ind w:firstLine="720"/>
        <w:rPr>
          <w:rFonts w:ascii="Times New Roman" w:hAnsi="Times New Roman"/>
        </w:rPr>
      </w:pPr>
      <w:r w:rsidRPr="000B1CF0">
        <w:rPr>
          <w:rFonts w:ascii="Times New Roman" w:hAnsi="Times New Roman"/>
        </w:rPr>
        <w:t>Section 4233.11(b) of the regulation</w:t>
      </w:r>
      <w:r w:rsidR="000B1CF0">
        <w:rPr>
          <w:rFonts w:ascii="Times New Roman" w:hAnsi="Times New Roman"/>
        </w:rPr>
        <w:t xml:space="preserve"> provides </w:t>
      </w:r>
      <w:r w:rsidR="00FA6AC0">
        <w:rPr>
          <w:rFonts w:ascii="Times New Roman" w:hAnsi="Times New Roman"/>
        </w:rPr>
        <w:t xml:space="preserve">the information that a plan sponsor must include in a </w:t>
      </w:r>
      <w:r w:rsidR="00561D21">
        <w:rPr>
          <w:rFonts w:ascii="Times New Roman" w:hAnsi="Times New Roman"/>
        </w:rPr>
        <w:t>notice</w:t>
      </w:r>
      <w:r w:rsidRPr="000B1CF0">
        <w:rPr>
          <w:rFonts w:ascii="Times New Roman" w:hAnsi="Times New Roman"/>
        </w:rPr>
        <w:t xml:space="preserve"> of</w:t>
      </w:r>
      <w:r w:rsidR="00561D21">
        <w:rPr>
          <w:rFonts w:ascii="Times New Roman" w:hAnsi="Times New Roman"/>
        </w:rPr>
        <w:t xml:space="preserve"> an </w:t>
      </w:r>
      <w:r w:rsidRPr="000B1CF0">
        <w:rPr>
          <w:rFonts w:ascii="Times New Roman" w:hAnsi="Times New Roman"/>
        </w:rPr>
        <w:t xml:space="preserve">application </w:t>
      </w:r>
      <w:r w:rsidR="008A18FB">
        <w:rPr>
          <w:rFonts w:ascii="Times New Roman" w:hAnsi="Times New Roman"/>
        </w:rPr>
        <w:t>for a</w:t>
      </w:r>
      <w:r w:rsidRPr="000B1CF0">
        <w:rPr>
          <w:rFonts w:ascii="Times New Roman" w:hAnsi="Times New Roman"/>
        </w:rPr>
        <w:t xml:space="preserve"> partition </w:t>
      </w:r>
      <w:r w:rsidR="00E65383">
        <w:rPr>
          <w:rFonts w:ascii="Times New Roman" w:hAnsi="Times New Roman"/>
        </w:rPr>
        <w:t xml:space="preserve">to </w:t>
      </w:r>
      <w:r>
        <w:rPr>
          <w:rFonts w:ascii="Times New Roman" w:hAnsi="Times New Roman"/>
        </w:rPr>
        <w:t>interested parties</w:t>
      </w:r>
      <w:r w:rsidR="00E65383">
        <w:rPr>
          <w:rFonts w:ascii="Times New Roman" w:hAnsi="Times New Roman"/>
        </w:rPr>
        <w:t xml:space="preserve"> of the application</w:t>
      </w:r>
      <w:r w:rsidRPr="001A4A74">
        <w:rPr>
          <w:rFonts w:ascii="Times New Roman" w:hAnsi="Times New Roman"/>
        </w:rPr>
        <w:t xml:space="preserve">. </w:t>
      </w:r>
      <w:r w:rsidR="00E65383">
        <w:rPr>
          <w:rFonts w:ascii="Times New Roman" w:hAnsi="Times New Roman"/>
        </w:rPr>
        <w:t xml:space="preserve"> </w:t>
      </w:r>
      <w:r w:rsidRPr="001A4A74">
        <w:rPr>
          <w:rFonts w:ascii="Times New Roman" w:hAnsi="Times New Roman"/>
        </w:rPr>
        <w:t>Th</w:t>
      </w:r>
      <w:r w:rsidR="008C442F">
        <w:rPr>
          <w:rFonts w:ascii="Times New Roman" w:hAnsi="Times New Roman"/>
        </w:rPr>
        <w:t>e</w:t>
      </w:r>
      <w:r w:rsidR="0025428C">
        <w:rPr>
          <w:rFonts w:ascii="Times New Roman" w:hAnsi="Times New Roman"/>
        </w:rPr>
        <w:t>se requirements</w:t>
      </w:r>
      <w:r w:rsidR="00E65383">
        <w:rPr>
          <w:rFonts w:ascii="Times New Roman" w:hAnsi="Times New Roman"/>
        </w:rPr>
        <w:t xml:space="preserve"> </w:t>
      </w:r>
      <w:r w:rsidRPr="001A4A74">
        <w:rPr>
          <w:rFonts w:ascii="Times New Roman" w:hAnsi="Times New Roman"/>
        </w:rPr>
        <w:t xml:space="preserve">ensure </w:t>
      </w:r>
      <w:r w:rsidR="008C442F">
        <w:rPr>
          <w:rFonts w:ascii="Times New Roman" w:hAnsi="Times New Roman"/>
        </w:rPr>
        <w:t xml:space="preserve">that </w:t>
      </w:r>
      <w:r w:rsidRPr="001A4A74">
        <w:rPr>
          <w:rFonts w:ascii="Times New Roman" w:hAnsi="Times New Roman"/>
        </w:rPr>
        <w:t xml:space="preserve">interested parties </w:t>
      </w:r>
      <w:r w:rsidR="008C442F">
        <w:rPr>
          <w:rFonts w:ascii="Times New Roman" w:hAnsi="Times New Roman"/>
        </w:rPr>
        <w:t>are adequate</w:t>
      </w:r>
      <w:r w:rsidR="0025428C">
        <w:rPr>
          <w:rFonts w:ascii="Times New Roman" w:hAnsi="Times New Roman"/>
        </w:rPr>
        <w:t>ly</w:t>
      </w:r>
      <w:r w:rsidR="008C442F">
        <w:rPr>
          <w:rFonts w:ascii="Times New Roman" w:hAnsi="Times New Roman"/>
        </w:rPr>
        <w:t xml:space="preserve"> informed of </w:t>
      </w:r>
      <w:r w:rsidRPr="001A4A74">
        <w:rPr>
          <w:rFonts w:ascii="Times New Roman" w:hAnsi="Times New Roman"/>
        </w:rPr>
        <w:t>the meaning of a partition; the condition of the plan; and the effect of a partition on the plan, participants and beneficiaries, the plan sponsor, and contributing employers.  In addition, the notice must include contact information for the plan sponsor, PBGC, and the Participa</w:t>
      </w:r>
      <w:r w:rsidR="00FC5131">
        <w:rPr>
          <w:rFonts w:ascii="Times New Roman" w:hAnsi="Times New Roman"/>
        </w:rPr>
        <w:t xml:space="preserve">nt and Plan Sponsor Advocate.  </w:t>
      </w:r>
      <w:r>
        <w:rPr>
          <w:rFonts w:ascii="Times New Roman" w:hAnsi="Times New Roman"/>
        </w:rPr>
        <w:t xml:space="preserve">Appendix A of the regulation contains a model notice </w:t>
      </w:r>
      <w:r w:rsidR="003B1973">
        <w:rPr>
          <w:rFonts w:ascii="Times New Roman" w:hAnsi="Times New Roman"/>
        </w:rPr>
        <w:t xml:space="preserve">that </w:t>
      </w:r>
      <w:r w:rsidRPr="001A4A74">
        <w:rPr>
          <w:rFonts w:ascii="Times New Roman" w:hAnsi="Times New Roman"/>
        </w:rPr>
        <w:t>a plan sponsor</w:t>
      </w:r>
      <w:r w:rsidR="003B1973">
        <w:rPr>
          <w:rFonts w:ascii="Times New Roman" w:hAnsi="Times New Roman"/>
        </w:rPr>
        <w:t xml:space="preserve"> may use</w:t>
      </w:r>
      <w:r w:rsidRPr="001A4A74">
        <w:rPr>
          <w:rFonts w:ascii="Times New Roman" w:hAnsi="Times New Roman"/>
        </w:rPr>
        <w:t>.</w:t>
      </w:r>
    </w:p>
    <w:p w14:paraId="3C3D8A72" w14:textId="77777777" w:rsidR="0054431A" w:rsidRPr="008D5590" w:rsidRDefault="00B407DC" w:rsidP="002831B0">
      <w:pPr>
        <w:widowControl/>
        <w:spacing w:line="480" w:lineRule="auto"/>
        <w:ind w:firstLine="720"/>
        <w:rPr>
          <w:rFonts w:ascii="Times New Roman" w:hAnsi="Times New Roman"/>
        </w:rPr>
      </w:pPr>
      <w:r>
        <w:rPr>
          <w:rFonts w:ascii="Times New Roman" w:hAnsi="Times New Roman"/>
        </w:rPr>
        <w:t xml:space="preserve">b. </w:t>
      </w:r>
      <w:r w:rsidRPr="003818B0">
        <w:rPr>
          <w:rFonts w:ascii="Times New Roman" w:hAnsi="Times New Roman"/>
          <w:u w:val="single"/>
        </w:rPr>
        <w:t>Need</w:t>
      </w:r>
      <w:r w:rsidR="0054431A" w:rsidRPr="00CB4B88">
        <w:rPr>
          <w:rFonts w:ascii="Times New Roman" w:hAnsi="Times New Roman"/>
          <w:u w:val="single"/>
        </w:rPr>
        <w:t xml:space="preserve"> f</w:t>
      </w:r>
      <w:r w:rsidR="0054431A" w:rsidRP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PBGC needs</w:t>
      </w:r>
      <w:r w:rsidR="00E54933">
        <w:rPr>
          <w:rFonts w:ascii="Times New Roman" w:hAnsi="Times New Roman"/>
        </w:rPr>
        <w:t xml:space="preserve"> the information to determine whether a pla</w:t>
      </w:r>
      <w:r w:rsidR="001A4A74">
        <w:rPr>
          <w:rFonts w:ascii="Times New Roman" w:hAnsi="Times New Roman"/>
        </w:rPr>
        <w:t>n is eligible for partition and whether a proposed partition compl</w:t>
      </w:r>
      <w:r w:rsidR="003B1973">
        <w:rPr>
          <w:rFonts w:ascii="Times New Roman" w:hAnsi="Times New Roman"/>
        </w:rPr>
        <w:t>ies</w:t>
      </w:r>
      <w:r w:rsidR="001A4A74">
        <w:rPr>
          <w:rFonts w:ascii="Times New Roman" w:hAnsi="Times New Roman"/>
        </w:rPr>
        <w:t xml:space="preserve"> </w:t>
      </w:r>
      <w:r w:rsidR="00E54933">
        <w:rPr>
          <w:rFonts w:ascii="Times New Roman" w:hAnsi="Times New Roman"/>
        </w:rPr>
        <w:t xml:space="preserve">with the statutory </w:t>
      </w:r>
      <w:r w:rsidR="001A4A74">
        <w:rPr>
          <w:rFonts w:ascii="Times New Roman" w:hAnsi="Times New Roman"/>
        </w:rPr>
        <w:t>conditions required before PBGC may order a partition.</w:t>
      </w:r>
    </w:p>
    <w:p w14:paraId="3C3D8A73" w14:textId="77777777"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A85417" w:rsidRPr="00A85417">
        <w:rPr>
          <w:rFonts w:ascii="Times New Roman" w:hAnsi="Times New Roman"/>
        </w:rPr>
        <w:t xml:space="preserve">PBGC </w:t>
      </w:r>
      <w:r w:rsidR="00A85417">
        <w:rPr>
          <w:rFonts w:ascii="Times New Roman" w:hAnsi="Times New Roman"/>
        </w:rPr>
        <w:t xml:space="preserve">will </w:t>
      </w:r>
      <w:r w:rsidR="00A85417" w:rsidRPr="00A85417">
        <w:rPr>
          <w:rFonts w:ascii="Times New Roman" w:hAnsi="Times New Roman"/>
        </w:rPr>
        <w:t>permit</w:t>
      </w:r>
      <w:r w:rsidR="00A85417">
        <w:rPr>
          <w:rFonts w:ascii="Times New Roman" w:hAnsi="Times New Roman"/>
        </w:rPr>
        <w:t xml:space="preserve"> partition applications</w:t>
      </w:r>
      <w:r w:rsidR="00A85417" w:rsidRPr="00A85417">
        <w:rPr>
          <w:rFonts w:ascii="Times New Roman" w:hAnsi="Times New Roman"/>
        </w:rPr>
        <w:t xml:space="preserve"> to be made by electronic transmission to the address specified in the filing instructions on PBGC’s </w:t>
      </w:r>
      <w:r w:rsidR="00BA6020">
        <w:rPr>
          <w:rFonts w:ascii="Times New Roman" w:hAnsi="Times New Roman"/>
        </w:rPr>
        <w:t>w</w:t>
      </w:r>
      <w:r w:rsidR="00A85417" w:rsidRPr="00A85417">
        <w:rPr>
          <w:rFonts w:ascii="Times New Roman" w:hAnsi="Times New Roman"/>
        </w:rPr>
        <w:t>eb site.</w:t>
      </w:r>
    </w:p>
    <w:p w14:paraId="3C3D8A74" w14:textId="77777777" w:rsidR="00311A57" w:rsidRDefault="008C7F86">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A85417" w:rsidRPr="00A85417">
        <w:rPr>
          <w:rFonts w:ascii="Times New Roman" w:hAnsi="Times New Roman"/>
        </w:rPr>
        <w:t xml:space="preserve">Some of the required information may already be in the possession of other </w:t>
      </w:r>
      <w:r w:rsidR="00BA6020">
        <w:rPr>
          <w:rFonts w:ascii="Times New Roman" w:hAnsi="Times New Roman"/>
        </w:rPr>
        <w:t>f</w:t>
      </w:r>
      <w:r w:rsidR="00A85417" w:rsidRPr="00A85417">
        <w:rPr>
          <w:rFonts w:ascii="Times New Roman" w:hAnsi="Times New Roman"/>
        </w:rPr>
        <w:t xml:space="preserve">ederal agencies.  However, there is no timely and reliable way to locate the required documents, particularly since the person reporting may have submitted to </w:t>
      </w:r>
      <w:r w:rsidR="00BA6020">
        <w:rPr>
          <w:rFonts w:ascii="Times New Roman" w:hAnsi="Times New Roman"/>
        </w:rPr>
        <w:t>f</w:t>
      </w:r>
      <w:r w:rsidR="00A85417" w:rsidRPr="00A85417">
        <w:rPr>
          <w:rFonts w:ascii="Times New Roman" w:hAnsi="Times New Roman"/>
        </w:rPr>
        <w:t>ederal agencies some, but fewer than all, of the documents required under this regulation.  In most cases, it would take a respondent more time to assist PBGC in tracking down and verifying documents in other agencies’ files than simply to submit the information to PBGC.</w:t>
      </w:r>
      <w:r w:rsidR="00926DE2">
        <w:rPr>
          <w:rFonts w:ascii="Times New Roman" w:hAnsi="Times New Roman"/>
        </w:rPr>
        <w:t xml:space="preserve">  </w:t>
      </w:r>
      <w:r w:rsidR="00A85417" w:rsidRPr="00A85417">
        <w:rPr>
          <w:rFonts w:ascii="Times New Roman" w:hAnsi="Times New Roman"/>
        </w:rPr>
        <w:t>PBGC believes that there is no information similar to that required under the regulation that could be used instead of the required information for the purposes served by the regulation.</w:t>
      </w:r>
      <w:r>
        <w:rPr>
          <w:rFonts w:ascii="Times New Roman" w:hAnsi="Times New Roman"/>
        </w:rPr>
        <w:t xml:space="preserve"> </w:t>
      </w:r>
    </w:p>
    <w:p w14:paraId="3C3D8A75" w14:textId="77777777"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p>
    <w:p w14:paraId="3C3D8A76" w14:textId="77777777"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1A4A74">
        <w:rPr>
          <w:rFonts w:ascii="Times New Roman" w:hAnsi="Times New Roman"/>
        </w:rPr>
        <w:t>Since PBGC expects an eligible multiemployer plan to apply for partition only once, n</w:t>
      </w:r>
      <w:r w:rsidR="00975CFB" w:rsidRPr="00975CFB">
        <w:rPr>
          <w:rFonts w:ascii="Times New Roman" w:hAnsi="Times New Roman"/>
        </w:rPr>
        <w:t xml:space="preserve">o reporting, or less frequent or timely notice, </w:t>
      </w:r>
      <w:r w:rsidR="001A4A74">
        <w:rPr>
          <w:rFonts w:ascii="Times New Roman" w:hAnsi="Times New Roman"/>
        </w:rPr>
        <w:t>w</w:t>
      </w:r>
      <w:r w:rsidR="00975CFB" w:rsidRPr="00975CFB">
        <w:rPr>
          <w:rFonts w:ascii="Times New Roman" w:hAnsi="Times New Roman"/>
        </w:rPr>
        <w:t xml:space="preserve">ould </w:t>
      </w:r>
      <w:r w:rsidR="001A4A74">
        <w:rPr>
          <w:rFonts w:ascii="Times New Roman" w:hAnsi="Times New Roman"/>
        </w:rPr>
        <w:t>prevent</w:t>
      </w:r>
      <w:r w:rsidR="00975CFB" w:rsidRPr="00975CFB">
        <w:rPr>
          <w:rFonts w:ascii="Times New Roman" w:hAnsi="Times New Roman"/>
        </w:rPr>
        <w:t xml:space="preserve"> PBGC</w:t>
      </w:r>
      <w:r w:rsidR="001A4A74">
        <w:rPr>
          <w:rFonts w:ascii="Times New Roman" w:hAnsi="Times New Roman"/>
        </w:rPr>
        <w:t xml:space="preserve"> from</w:t>
      </w:r>
      <w:r w:rsidR="00975CFB" w:rsidRPr="00975CFB">
        <w:rPr>
          <w:rFonts w:ascii="Times New Roman" w:hAnsi="Times New Roman"/>
        </w:rPr>
        <w:t xml:space="preserve"> fulfill</w:t>
      </w:r>
      <w:r w:rsidR="001A4A74">
        <w:rPr>
          <w:rFonts w:ascii="Times New Roman" w:hAnsi="Times New Roman"/>
        </w:rPr>
        <w:t>ing</w:t>
      </w:r>
      <w:r w:rsidR="00975CFB" w:rsidRPr="00975CFB">
        <w:rPr>
          <w:rFonts w:ascii="Times New Roman" w:hAnsi="Times New Roman"/>
        </w:rPr>
        <w:t xml:space="preserve"> its statutory responsibilities.</w:t>
      </w:r>
      <w:r w:rsidR="0073479E">
        <w:rPr>
          <w:rFonts w:ascii="Times New Roman" w:hAnsi="Times New Roman"/>
        </w:rPr>
        <w:t xml:space="preserve">  </w:t>
      </w:r>
    </w:p>
    <w:p w14:paraId="3C3D8A77" w14:textId="77777777" w:rsidR="00DC6995" w:rsidRDefault="008C7F86" w:rsidP="00311A5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1320.5(d)(2).</w:t>
      </w:r>
    </w:p>
    <w:p w14:paraId="3C3D8A78" w14:textId="77777777" w:rsidR="0079160A" w:rsidRDefault="008C7F86" w:rsidP="0079160A">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79160A" w:rsidRPr="0079160A">
        <w:rPr>
          <w:rFonts w:ascii="Times New Roman" w:hAnsi="Times New Roman"/>
        </w:rPr>
        <w:t xml:space="preserve">On August 17, 2018, PBGC published (at 83 FR 41113) a notice of its intent to request that OMB extend approval of this collection of information.  It did not receive any comments about this collection of information.  </w:t>
      </w:r>
    </w:p>
    <w:p w14:paraId="3C3D8A79" w14:textId="77777777" w:rsidR="00052E9A" w:rsidRDefault="008C7F86" w:rsidP="0079160A">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00DF23BE" w:rsidRPr="00DF23BE">
        <w:rPr>
          <w:rFonts w:ascii="Times New Roman" w:hAnsi="Times New Roman"/>
        </w:rPr>
        <w:t xml:space="preserve">    </w:t>
      </w:r>
    </w:p>
    <w:p w14:paraId="3C3D8A7A" w14:textId="77777777" w:rsidR="004F3160" w:rsidRPr="004F3160" w:rsidRDefault="008C7F86" w:rsidP="004F3160">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005167AD" w:rsidRPr="005167AD">
        <w:rPr>
          <w:rFonts w:ascii="Times New Roman" w:hAnsi="Times New Roman"/>
        </w:rPr>
        <w:t xml:space="preserve"> confidential </w:t>
      </w:r>
      <w:r w:rsidR="00823DFD">
        <w:rPr>
          <w:rFonts w:ascii="Times New Roman" w:hAnsi="Times New Roman"/>
        </w:rPr>
        <w:t xml:space="preserve">to the extent provided </w:t>
      </w:r>
      <w:r w:rsidR="005167AD" w:rsidRPr="005167AD">
        <w:rPr>
          <w:rFonts w:ascii="Times New Roman" w:hAnsi="Times New Roman"/>
        </w:rPr>
        <w:t xml:space="preserve">under the Freedom of Information Act, 5 U.S.C. § 552, </w:t>
      </w:r>
      <w:r w:rsidR="000A1853">
        <w:rPr>
          <w:rFonts w:ascii="Times New Roman" w:hAnsi="Times New Roman"/>
        </w:rPr>
        <w:t xml:space="preserve">or </w:t>
      </w:r>
      <w:r w:rsidR="005167AD" w:rsidRPr="005167AD">
        <w:rPr>
          <w:rFonts w:ascii="Times New Roman" w:hAnsi="Times New Roman"/>
        </w:rPr>
        <w:t>the Privacy Act, 5 U.S.C. § 552a</w:t>
      </w:r>
      <w:r w:rsidR="005167AD" w:rsidRPr="009A7245">
        <w:rPr>
          <w:rFonts w:ascii="Times New Roman" w:hAnsi="Times New Roman"/>
        </w:rPr>
        <w:t>.</w:t>
      </w:r>
      <w:r w:rsidR="004F3160" w:rsidRPr="004F3160">
        <w:rPr>
          <w:rFonts w:ascii="Times New Roman" w:hAnsi="Times New Roman"/>
        </w:rPr>
        <w:t xml:space="preserve">  </w:t>
      </w:r>
    </w:p>
    <w:p w14:paraId="3C3D8A7B" w14:textId="77777777" w:rsidR="008C7F86" w:rsidRDefault="00F36DD2">
      <w:pPr>
        <w:widowControl/>
        <w:spacing w:line="480" w:lineRule="auto"/>
        <w:ind w:firstLine="720"/>
        <w:rPr>
          <w:rFonts w:ascii="Times New Roman" w:hAnsi="Times New Roman"/>
        </w:rPr>
      </w:pPr>
      <w:r>
        <w:rPr>
          <w:rFonts w:ascii="Times New Roman" w:hAnsi="Times New Roman"/>
        </w:rPr>
        <w:t xml:space="preserve"> </w:t>
      </w:r>
      <w:r w:rsidR="008C7F86">
        <w:rPr>
          <w:rFonts w:ascii="Times New Roman" w:hAnsi="Times New Roman"/>
        </w:rPr>
        <w:t xml:space="preserve">11.  </w:t>
      </w:r>
      <w:r w:rsidR="008C7F86">
        <w:rPr>
          <w:rFonts w:ascii="Times New Roman" w:hAnsi="Times New Roman"/>
          <w:u w:val="single"/>
        </w:rPr>
        <w:t>Personal questions</w:t>
      </w:r>
      <w:r w:rsidR="008C7F86">
        <w:rPr>
          <w:rFonts w:ascii="Times New Roman" w:hAnsi="Times New Roman"/>
        </w:rPr>
        <w:t>.  The collection of information does not call for submission of information of a sensitive or private nature.</w:t>
      </w:r>
    </w:p>
    <w:p w14:paraId="3C3D8A7C" w14:textId="77777777" w:rsidR="00A0048D" w:rsidRDefault="008C7F86" w:rsidP="001F2E0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001F2E07" w:rsidRPr="001F2E07">
        <w:rPr>
          <w:rFonts w:ascii="Times New Roman" w:hAnsi="Times New Roman"/>
        </w:rPr>
        <w:t xml:space="preserve">PBGC estimates that </w:t>
      </w:r>
      <w:r w:rsidR="00753794">
        <w:rPr>
          <w:rFonts w:ascii="Times New Roman" w:hAnsi="Times New Roman"/>
        </w:rPr>
        <w:t>over the next three years six</w:t>
      </w:r>
      <w:r w:rsidR="001F2E07" w:rsidRPr="001F2E07">
        <w:rPr>
          <w:rFonts w:ascii="Times New Roman" w:hAnsi="Times New Roman"/>
        </w:rPr>
        <w:t xml:space="preserve"> plans w</w:t>
      </w:r>
      <w:r w:rsidR="00244FF4">
        <w:rPr>
          <w:rFonts w:ascii="Times New Roman" w:hAnsi="Times New Roman"/>
        </w:rPr>
        <w:t>ill r</w:t>
      </w:r>
      <w:r w:rsidR="001F2E07" w:rsidRPr="001F2E07">
        <w:rPr>
          <w:rFonts w:ascii="Times New Roman" w:hAnsi="Times New Roman"/>
        </w:rPr>
        <w:t>espond to this collection of information</w:t>
      </w:r>
      <w:r w:rsidR="00753794">
        <w:rPr>
          <w:rFonts w:ascii="Times New Roman" w:hAnsi="Times New Roman"/>
        </w:rPr>
        <w:t xml:space="preserve"> each year</w:t>
      </w:r>
      <w:r w:rsidR="001F2E07" w:rsidRPr="001F2E07">
        <w:rPr>
          <w:rFonts w:ascii="Times New Roman" w:hAnsi="Times New Roman"/>
        </w:rPr>
        <w:t xml:space="preserve">.  PBGC further estimates that the average burden of this collection of information </w:t>
      </w:r>
      <w:r w:rsidR="00BF2212">
        <w:rPr>
          <w:rFonts w:ascii="Times New Roman" w:hAnsi="Times New Roman"/>
        </w:rPr>
        <w:t>will</w:t>
      </w:r>
      <w:r w:rsidR="00BF2212" w:rsidRPr="001F2E07">
        <w:rPr>
          <w:rFonts w:ascii="Times New Roman" w:hAnsi="Times New Roman"/>
        </w:rPr>
        <w:t xml:space="preserve"> </w:t>
      </w:r>
      <w:r w:rsidR="001F2E07" w:rsidRPr="001F2E07">
        <w:rPr>
          <w:rFonts w:ascii="Times New Roman" w:hAnsi="Times New Roman"/>
        </w:rPr>
        <w:t xml:space="preserve">be </w:t>
      </w:r>
      <w:r w:rsidR="00975CFB">
        <w:rPr>
          <w:rFonts w:ascii="Times New Roman" w:hAnsi="Times New Roman"/>
        </w:rPr>
        <w:t>1</w:t>
      </w:r>
      <w:r w:rsidR="00A32D60">
        <w:rPr>
          <w:rFonts w:ascii="Times New Roman" w:hAnsi="Times New Roman"/>
        </w:rPr>
        <w:t>3</w:t>
      </w:r>
      <w:r w:rsidR="001F2E07" w:rsidRPr="001F2E07">
        <w:rPr>
          <w:rFonts w:ascii="Times New Roman" w:hAnsi="Times New Roman"/>
        </w:rPr>
        <w:t xml:space="preserve"> hours </w:t>
      </w:r>
      <w:r w:rsidR="00786EE6">
        <w:rPr>
          <w:rFonts w:ascii="Times New Roman" w:hAnsi="Times New Roman"/>
        </w:rPr>
        <w:t>per plan</w:t>
      </w:r>
      <w:r w:rsidR="00372E69">
        <w:rPr>
          <w:rFonts w:ascii="Times New Roman" w:hAnsi="Times New Roman"/>
        </w:rPr>
        <w:t xml:space="preserve"> (11 hours on a partition application and 2 hours on associated notices to interested parties of the partition application)</w:t>
      </w:r>
      <w:r w:rsidR="00786EE6">
        <w:rPr>
          <w:rFonts w:ascii="Times New Roman" w:hAnsi="Times New Roman"/>
        </w:rPr>
        <w:t xml:space="preserve">, with </w:t>
      </w:r>
      <w:r w:rsidR="008A3CDB">
        <w:rPr>
          <w:rFonts w:ascii="Times New Roman" w:hAnsi="Times New Roman"/>
        </w:rPr>
        <w:t>a</w:t>
      </w:r>
      <w:r w:rsidR="00786EE6">
        <w:rPr>
          <w:rFonts w:ascii="Times New Roman" w:hAnsi="Times New Roman"/>
        </w:rPr>
        <w:t xml:space="preserve"> total </w:t>
      </w:r>
      <w:r w:rsidR="00B028DE">
        <w:rPr>
          <w:rFonts w:ascii="Times New Roman" w:hAnsi="Times New Roman"/>
        </w:rPr>
        <w:t xml:space="preserve">annual </w:t>
      </w:r>
      <w:r w:rsidR="00786EE6">
        <w:rPr>
          <w:rFonts w:ascii="Times New Roman" w:hAnsi="Times New Roman"/>
        </w:rPr>
        <w:t xml:space="preserve">burden of </w:t>
      </w:r>
      <w:r w:rsidR="00372E69">
        <w:rPr>
          <w:rFonts w:ascii="Times New Roman" w:hAnsi="Times New Roman"/>
        </w:rPr>
        <w:t>78</w:t>
      </w:r>
      <w:r w:rsidR="00786EE6">
        <w:rPr>
          <w:rFonts w:ascii="Times New Roman" w:hAnsi="Times New Roman"/>
        </w:rPr>
        <w:t xml:space="preserve"> hours</w:t>
      </w:r>
      <w:r w:rsidR="00933B29">
        <w:rPr>
          <w:rFonts w:ascii="Times New Roman" w:hAnsi="Times New Roman"/>
        </w:rPr>
        <w:t xml:space="preserve"> (</w:t>
      </w:r>
      <w:r w:rsidR="006B5981">
        <w:rPr>
          <w:rFonts w:ascii="Times New Roman" w:hAnsi="Times New Roman"/>
        </w:rPr>
        <w:t xml:space="preserve">13 hours </w:t>
      </w:r>
      <w:r w:rsidR="00632933">
        <w:rPr>
          <w:rFonts w:ascii="Times New Roman" w:hAnsi="Times New Roman"/>
        </w:rPr>
        <w:t>times</w:t>
      </w:r>
      <w:r w:rsidR="006B5981">
        <w:rPr>
          <w:rFonts w:ascii="Times New Roman" w:hAnsi="Times New Roman"/>
        </w:rPr>
        <w:t xml:space="preserve"> 6 plans)</w:t>
      </w:r>
      <w:r w:rsidR="00786EE6">
        <w:rPr>
          <w:rFonts w:ascii="Times New Roman" w:hAnsi="Times New Roman"/>
        </w:rPr>
        <w:t xml:space="preserve">.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 xml:space="preserve">applied to </w:t>
      </w:r>
      <w:r w:rsidR="00975CFB">
        <w:rPr>
          <w:rFonts w:ascii="Times New Roman" w:hAnsi="Times New Roman"/>
        </w:rPr>
        <w:t>providing the plan and financial assistance information portions of the partition application</w:t>
      </w:r>
      <w:r w:rsidR="00AB031C">
        <w:rPr>
          <w:rFonts w:ascii="Times New Roman" w:hAnsi="Times New Roman"/>
        </w:rPr>
        <w:t>.</w:t>
      </w:r>
      <w:r w:rsidR="00FF48F5">
        <w:rPr>
          <w:rFonts w:ascii="Times New Roman" w:hAnsi="Times New Roman"/>
        </w:rPr>
        <w:t xml:space="preserve">  The estimated dollar equivalent of this hour burden, based on an assumed a blended average hourly rate of $75 for administrative, clerical, and supervisory time, is </w:t>
      </w:r>
      <w:r w:rsidR="00FF48F5" w:rsidRPr="001F2E07">
        <w:rPr>
          <w:rFonts w:ascii="Times New Roman" w:hAnsi="Times New Roman"/>
        </w:rPr>
        <w:t>$</w:t>
      </w:r>
      <w:r w:rsidR="00FF48F5">
        <w:rPr>
          <w:rFonts w:ascii="Times New Roman" w:hAnsi="Times New Roman"/>
        </w:rPr>
        <w:t>5</w:t>
      </w:r>
      <w:r w:rsidR="00FF48F5" w:rsidRPr="001F2E07">
        <w:rPr>
          <w:rFonts w:ascii="Times New Roman" w:hAnsi="Times New Roman"/>
        </w:rPr>
        <w:t>,</w:t>
      </w:r>
      <w:r w:rsidR="00FF48F5">
        <w:rPr>
          <w:rFonts w:ascii="Times New Roman" w:hAnsi="Times New Roman"/>
        </w:rPr>
        <w:t>850</w:t>
      </w:r>
      <w:r w:rsidR="00FF48F5" w:rsidRPr="001F2E07">
        <w:rPr>
          <w:rFonts w:ascii="Times New Roman" w:hAnsi="Times New Roman"/>
        </w:rPr>
        <w:t>.</w:t>
      </w:r>
    </w:p>
    <w:p w14:paraId="3C3D8A7D" w14:textId="77777777" w:rsidR="008C7F86" w:rsidRDefault="00A0048D" w:rsidP="001F2E07">
      <w:pPr>
        <w:widowControl/>
        <w:spacing w:line="480" w:lineRule="auto"/>
        <w:ind w:firstLine="720"/>
        <w:rPr>
          <w:rFonts w:ascii="Times New Roman" w:hAnsi="Times New Roman"/>
        </w:rPr>
      </w:pPr>
      <w:r>
        <w:rPr>
          <w:rFonts w:ascii="Times New Roman" w:hAnsi="Times New Roman"/>
        </w:rPr>
        <w:t>The hour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r w:rsidR="00FF48F5">
        <w:rPr>
          <w:rFonts w:ascii="Times New Roman" w:hAnsi="Times New Roman"/>
        </w:rPr>
        <w:t xml:space="preserve">  </w:t>
      </w:r>
    </w:p>
    <w:p w14:paraId="3C3D8A7E" w14:textId="77777777" w:rsidR="0076159E" w:rsidRDefault="0076159E" w:rsidP="0076159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CD0C82" w:rsidRPr="00CD0C82">
        <w:rPr>
          <w:rFonts w:ascii="Times New Roman" w:hAnsi="Times New Roman"/>
        </w:rPr>
        <w:t xml:space="preserve">PBGC estimates that over the next three years, respondents will contract out </w:t>
      </w:r>
      <w:r w:rsidR="0079160A">
        <w:rPr>
          <w:rFonts w:ascii="Times New Roman" w:hAnsi="Times New Roman"/>
        </w:rPr>
        <w:t>6</w:t>
      </w:r>
      <w:r w:rsidR="00CB3004">
        <w:rPr>
          <w:rFonts w:ascii="Times New Roman" w:hAnsi="Times New Roman"/>
        </w:rPr>
        <w:t>78</w:t>
      </w:r>
      <w:r w:rsidR="00CD0C82" w:rsidRPr="00CD0C82">
        <w:rPr>
          <w:rFonts w:ascii="Times New Roman" w:hAnsi="Times New Roman"/>
        </w:rPr>
        <w:t xml:space="preserve"> hours annually </w:t>
      </w:r>
      <w:r w:rsidR="00CD0C82">
        <w:rPr>
          <w:rFonts w:ascii="Times New Roman" w:hAnsi="Times New Roman"/>
        </w:rPr>
        <w:t>(</w:t>
      </w:r>
      <w:r w:rsidR="00632933">
        <w:rPr>
          <w:rFonts w:ascii="Times New Roman" w:hAnsi="Times New Roman"/>
        </w:rPr>
        <w:t>113 hours</w:t>
      </w:r>
      <w:r w:rsidR="00DB010F">
        <w:rPr>
          <w:rFonts w:ascii="Times New Roman" w:hAnsi="Times New Roman"/>
        </w:rPr>
        <w:t xml:space="preserve"> times</w:t>
      </w:r>
      <w:r w:rsidR="00632933">
        <w:rPr>
          <w:rFonts w:ascii="Times New Roman" w:hAnsi="Times New Roman"/>
        </w:rPr>
        <w:t xml:space="preserve"> </w:t>
      </w:r>
      <w:r w:rsidR="00CD0C82">
        <w:rPr>
          <w:rFonts w:ascii="Times New Roman" w:hAnsi="Times New Roman"/>
        </w:rPr>
        <w:t xml:space="preserve">6 </w:t>
      </w:r>
      <w:r w:rsidR="005A5AEB">
        <w:rPr>
          <w:rFonts w:ascii="Times New Roman" w:hAnsi="Times New Roman"/>
        </w:rPr>
        <w:t>plans</w:t>
      </w:r>
      <w:r w:rsidR="00CD0C82" w:rsidRPr="00CD0C82">
        <w:rPr>
          <w:rFonts w:ascii="Times New Roman" w:hAnsi="Times New Roman"/>
        </w:rPr>
        <w:t>)</w:t>
      </w:r>
      <w:r w:rsidR="002940A1">
        <w:rPr>
          <w:rFonts w:ascii="Times New Roman" w:hAnsi="Times New Roman"/>
        </w:rPr>
        <w:t xml:space="preserve"> to compile partition information, actuarial and financial information, and participant census data information performed by attorneys and actuaries</w:t>
      </w:r>
      <w:r w:rsidR="00CD0C82" w:rsidRPr="00CD0C82">
        <w:rPr>
          <w:rFonts w:ascii="Times New Roman" w:hAnsi="Times New Roman"/>
        </w:rPr>
        <w:t xml:space="preserve">.  </w:t>
      </w:r>
      <w:r w:rsidR="00164E55">
        <w:rPr>
          <w:rFonts w:ascii="Times New Roman" w:hAnsi="Times New Roman"/>
        </w:rPr>
        <w:t>Further</w:t>
      </w:r>
      <w:r w:rsidR="00372E69">
        <w:rPr>
          <w:rFonts w:ascii="Times New Roman" w:hAnsi="Times New Roman"/>
        </w:rPr>
        <w:t xml:space="preserve">, respondents will contract out 6 hours annually for review of the notice to interested parties of the partition application (6 notices times 1 hour per notice).  </w:t>
      </w:r>
      <w:r w:rsidR="00CD0C82" w:rsidRPr="00CD0C82">
        <w:rPr>
          <w:rFonts w:ascii="Times New Roman" w:hAnsi="Times New Roman"/>
        </w:rPr>
        <w:t>Assuming an average rate of $3</w:t>
      </w:r>
      <w:r w:rsidR="00CD0C82">
        <w:rPr>
          <w:rFonts w:ascii="Times New Roman" w:hAnsi="Times New Roman"/>
        </w:rPr>
        <w:t xml:space="preserve">50 for multiemployer plan </w:t>
      </w:r>
      <w:r w:rsidR="00CD0C82" w:rsidRPr="00CD0C82">
        <w:rPr>
          <w:rFonts w:ascii="Times New Roman" w:hAnsi="Times New Roman"/>
        </w:rPr>
        <w:t xml:space="preserve">contractor costs, PBGC estimates the total annual cost </w:t>
      </w:r>
      <w:r w:rsidR="00647928">
        <w:rPr>
          <w:rFonts w:ascii="Times New Roman" w:hAnsi="Times New Roman"/>
        </w:rPr>
        <w:t>of preparing the partition application</w:t>
      </w:r>
      <w:r w:rsidR="00164E55">
        <w:rPr>
          <w:rFonts w:ascii="Times New Roman" w:hAnsi="Times New Roman"/>
        </w:rPr>
        <w:t xml:space="preserve"> and notice</w:t>
      </w:r>
      <w:r w:rsidR="00647928">
        <w:rPr>
          <w:rFonts w:ascii="Times New Roman" w:hAnsi="Times New Roman"/>
        </w:rPr>
        <w:t xml:space="preserve"> information </w:t>
      </w:r>
      <w:r w:rsidR="00CD0C82" w:rsidRPr="00CD0C82">
        <w:rPr>
          <w:rFonts w:ascii="Times New Roman" w:hAnsi="Times New Roman"/>
        </w:rPr>
        <w:t>will be $</w:t>
      </w:r>
      <w:r w:rsidR="0079160A">
        <w:rPr>
          <w:rFonts w:ascii="Times New Roman" w:hAnsi="Times New Roman"/>
        </w:rPr>
        <w:t>239</w:t>
      </w:r>
      <w:r w:rsidR="00CD0C82" w:rsidRPr="00CD0C82">
        <w:rPr>
          <w:rFonts w:ascii="Times New Roman" w:hAnsi="Times New Roman"/>
        </w:rPr>
        <w:t>,</w:t>
      </w:r>
      <w:r w:rsidR="0079160A">
        <w:rPr>
          <w:rFonts w:ascii="Times New Roman" w:hAnsi="Times New Roman"/>
        </w:rPr>
        <w:t>400</w:t>
      </w:r>
      <w:r w:rsidR="00CD0C82" w:rsidRPr="00CD0C82">
        <w:rPr>
          <w:rFonts w:ascii="Times New Roman" w:hAnsi="Times New Roman"/>
        </w:rPr>
        <w:t xml:space="preserve"> </w:t>
      </w:r>
      <w:r w:rsidR="003D0332">
        <w:rPr>
          <w:rFonts w:ascii="Times New Roman" w:hAnsi="Times New Roman"/>
        </w:rPr>
        <w:t xml:space="preserve">(684 hours times $350) </w:t>
      </w:r>
      <w:r w:rsidR="00CD0C82" w:rsidRPr="00CD0C82">
        <w:rPr>
          <w:rFonts w:ascii="Times New Roman" w:hAnsi="Times New Roman"/>
        </w:rPr>
        <w:t>for an average annual cost o</w:t>
      </w:r>
      <w:r w:rsidR="00372E69">
        <w:rPr>
          <w:rFonts w:ascii="Times New Roman" w:hAnsi="Times New Roman"/>
        </w:rPr>
        <w:t>r</w:t>
      </w:r>
      <w:r w:rsidR="00CD0C82" w:rsidRPr="00CD0C82">
        <w:rPr>
          <w:rFonts w:ascii="Times New Roman" w:hAnsi="Times New Roman"/>
        </w:rPr>
        <w:t xml:space="preserve"> $</w:t>
      </w:r>
      <w:r w:rsidR="0079160A">
        <w:rPr>
          <w:rFonts w:ascii="Times New Roman" w:hAnsi="Times New Roman"/>
        </w:rPr>
        <w:t>39</w:t>
      </w:r>
      <w:r w:rsidR="00CD0C82">
        <w:rPr>
          <w:rFonts w:ascii="Times New Roman" w:hAnsi="Times New Roman"/>
        </w:rPr>
        <w:t>,</w:t>
      </w:r>
      <w:r w:rsidR="0079160A">
        <w:rPr>
          <w:rFonts w:ascii="Times New Roman" w:hAnsi="Times New Roman"/>
        </w:rPr>
        <w:t>9</w:t>
      </w:r>
      <w:r w:rsidR="002F6C37">
        <w:rPr>
          <w:rFonts w:ascii="Times New Roman" w:hAnsi="Times New Roman"/>
        </w:rPr>
        <w:t>00</w:t>
      </w:r>
      <w:r w:rsidR="00CD0C82" w:rsidRPr="00CD0C82">
        <w:rPr>
          <w:rFonts w:ascii="Times New Roman" w:hAnsi="Times New Roman"/>
        </w:rPr>
        <w:t xml:space="preserve"> per respondent.</w:t>
      </w:r>
      <w:r w:rsidR="00A32D60">
        <w:rPr>
          <w:rFonts w:ascii="Times New Roman" w:hAnsi="Times New Roman"/>
        </w:rPr>
        <w:t xml:space="preserve">  </w:t>
      </w:r>
      <w:r w:rsidR="00CD0C82" w:rsidRPr="00CD0C82">
        <w:rPr>
          <w:rFonts w:ascii="Times New Roman" w:hAnsi="Times New Roman"/>
        </w:rPr>
        <w:t xml:space="preserve">No capital or start-up costs are necessary for </w:t>
      </w:r>
      <w:r w:rsidR="002940A1">
        <w:rPr>
          <w:rFonts w:ascii="Times New Roman" w:hAnsi="Times New Roman"/>
        </w:rPr>
        <w:t>partition applications</w:t>
      </w:r>
      <w:r w:rsidR="00CD0C82" w:rsidRPr="00CD0C82">
        <w:rPr>
          <w:rFonts w:ascii="Times New Roman" w:hAnsi="Times New Roman"/>
        </w:rPr>
        <w:t>.</w:t>
      </w:r>
      <w:r w:rsidR="00CD0C82">
        <w:rPr>
          <w:rFonts w:ascii="Times New Roman" w:hAnsi="Times New Roman"/>
        </w:rPr>
        <w:t xml:space="preserve">  </w:t>
      </w:r>
      <w:r w:rsidR="00052E9A" w:rsidRPr="00052E9A">
        <w:rPr>
          <w:rFonts w:ascii="Times New Roman" w:hAnsi="Times New Roman"/>
        </w:rPr>
        <w:t xml:space="preserve">  </w:t>
      </w:r>
    </w:p>
    <w:p w14:paraId="3C3D8A7F" w14:textId="77777777" w:rsidR="00A0048D" w:rsidRDefault="00A0048D" w:rsidP="00A0048D">
      <w:pPr>
        <w:widowControl/>
        <w:spacing w:line="480" w:lineRule="auto"/>
        <w:ind w:firstLine="720"/>
        <w:rPr>
          <w:rFonts w:ascii="Times New Roman" w:hAnsi="Times New Roman"/>
        </w:rPr>
      </w:pPr>
      <w:r>
        <w:rPr>
          <w:rFonts w:ascii="Times New Roman" w:hAnsi="Times New Roman"/>
        </w:rPr>
        <w:t>The cost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p>
    <w:p w14:paraId="3C3D8A80" w14:textId="77777777" w:rsidR="00647928" w:rsidRPr="00647928" w:rsidRDefault="008C7F86" w:rsidP="00647928">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001E14B8" w:rsidRPr="001E14B8">
        <w:rPr>
          <w:rFonts w:ascii="Times New Roman" w:hAnsi="Times New Roman"/>
        </w:rPr>
        <w:t xml:space="preserve">Partition requests will be processed by PBGC staff with support from outside contractors.  PBGC estimates that contractor costs to the government will be approximately $150,000 per year ($25,000 x 6 </w:t>
      </w:r>
      <w:r w:rsidR="00753A7D">
        <w:rPr>
          <w:rFonts w:ascii="Times New Roman" w:hAnsi="Times New Roman"/>
        </w:rPr>
        <w:t>plan</w:t>
      </w:r>
      <w:r w:rsidR="001E14B8" w:rsidRPr="001E14B8">
        <w:rPr>
          <w:rFonts w:ascii="Times New Roman" w:hAnsi="Times New Roman"/>
        </w:rPr>
        <w:t>s).</w:t>
      </w:r>
      <w:r w:rsidR="00411D8E">
        <w:rPr>
          <w:rFonts w:ascii="Times New Roman" w:hAnsi="Times New Roman"/>
        </w:rPr>
        <w:t xml:space="preserve"> </w:t>
      </w:r>
    </w:p>
    <w:p w14:paraId="3C3D8A81" w14:textId="77777777" w:rsidR="000C5A7B" w:rsidRPr="000C5A7B" w:rsidRDefault="008C7F86" w:rsidP="000C5A7B">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00836C3F">
        <w:rPr>
          <w:rFonts w:ascii="Times New Roman" w:hAnsi="Times New Roman"/>
        </w:rPr>
        <w:t xml:space="preserve">The cost burden has increased </w:t>
      </w:r>
      <w:r w:rsidR="001A71D5">
        <w:rPr>
          <w:rFonts w:ascii="Times New Roman" w:hAnsi="Times New Roman"/>
        </w:rPr>
        <w:t xml:space="preserve">from </w:t>
      </w:r>
      <w:r w:rsidR="006C7892">
        <w:rPr>
          <w:rFonts w:ascii="Times New Roman" w:hAnsi="Times New Roman"/>
        </w:rPr>
        <w:t>$5</w:t>
      </w:r>
      <w:r w:rsidR="002E25A8">
        <w:rPr>
          <w:rFonts w:ascii="Times New Roman" w:hAnsi="Times New Roman"/>
        </w:rPr>
        <w:t>8,</w:t>
      </w:r>
      <w:r w:rsidR="00C72E7B">
        <w:rPr>
          <w:rFonts w:ascii="Times New Roman" w:hAnsi="Times New Roman"/>
        </w:rPr>
        <w:t>8</w:t>
      </w:r>
      <w:r w:rsidR="002E25A8">
        <w:rPr>
          <w:rFonts w:ascii="Times New Roman" w:hAnsi="Times New Roman"/>
        </w:rPr>
        <w:t xml:space="preserve">00 to </w:t>
      </w:r>
      <w:r w:rsidR="006C7892" w:rsidRPr="006C7892">
        <w:rPr>
          <w:rFonts w:ascii="Times New Roman" w:hAnsi="Times New Roman"/>
        </w:rPr>
        <w:t>$239,400</w:t>
      </w:r>
      <w:r w:rsidR="002E25A8">
        <w:rPr>
          <w:rFonts w:ascii="Times New Roman" w:hAnsi="Times New Roman"/>
        </w:rPr>
        <w:t>.</w:t>
      </w:r>
      <w:r w:rsidR="006C7892">
        <w:rPr>
          <w:rFonts w:ascii="Times New Roman" w:hAnsi="Times New Roman"/>
        </w:rPr>
        <w:t xml:space="preserve"> </w:t>
      </w:r>
      <w:r w:rsidR="002E25A8">
        <w:rPr>
          <w:rFonts w:ascii="Times New Roman" w:hAnsi="Times New Roman"/>
        </w:rPr>
        <w:t xml:space="preserve"> </w:t>
      </w:r>
      <w:r w:rsidR="000C5A7B" w:rsidRPr="000C5A7B">
        <w:rPr>
          <w:rFonts w:ascii="Times New Roman" w:hAnsi="Times New Roman"/>
        </w:rPr>
        <w:t>The change in the estimated annual burden of this collection of information is attributable to the adoption of experience-based burden estimation.  PBGC previously estimated the time spent to prepare the information collection and relied on public comments received, if any, on the burden estimates.</w:t>
      </w:r>
    </w:p>
    <w:p w14:paraId="3C3D8A82" w14:textId="77777777" w:rsidR="005A4971" w:rsidRDefault="000C5A7B" w:rsidP="000C5A7B">
      <w:pPr>
        <w:widowControl/>
        <w:spacing w:line="480" w:lineRule="auto"/>
        <w:ind w:firstLine="720"/>
        <w:rPr>
          <w:rFonts w:ascii="Times New Roman" w:hAnsi="Times New Roman"/>
        </w:rPr>
      </w:pPr>
      <w:r w:rsidRPr="000C5A7B">
        <w:rPr>
          <w:rFonts w:ascii="Times New Roman" w:hAnsi="Times New Roman"/>
        </w:rPr>
        <w:t>PBGC has switched to using “experience-based” burden where possible.  (For new collections, there is no experience to use.  In some cases, PBGC is unsuccessful in getting data.)  Experience-based burden uses actual experience, when available, of time and money spent and of the cost of time, to arrive at estimated burden figures.  The information on plan experience is gathered by contacting nine or fewer plan representatives.  The resultant burden figures may be higher or lower than PBGC’s previous estimated figures — sometimes much higher or lower — and may fluctuate as time goes by and more experience is available.</w:t>
      </w:r>
    </w:p>
    <w:p w14:paraId="3C3D8A83" w14:textId="77777777" w:rsidR="008C7F86" w:rsidRDefault="008C7F86" w:rsidP="000C5A7B">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14:paraId="3C3D8A84" w14:textId="77777777"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14:paraId="3C3D8A85" w14:textId="77777777" w:rsidR="00061854" w:rsidRPr="008D5590" w:rsidRDefault="008C7F86" w:rsidP="0054431A">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00061854" w:rsidRPr="008D5590" w:rsidSect="002E63C9">
      <w:headerReference w:type="default" r:id="rId13"/>
      <w:footerReference w:type="even" r:id="rId14"/>
      <w:footerReference w:type="default" r:id="rId15"/>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8A89" w14:textId="77777777" w:rsidR="00AE0875" w:rsidRDefault="00AE0875">
      <w:r>
        <w:separator/>
      </w:r>
    </w:p>
  </w:endnote>
  <w:endnote w:type="continuationSeparator" w:id="0">
    <w:p w14:paraId="3C3D8A8A" w14:textId="77777777" w:rsidR="00AE0875" w:rsidRDefault="00AE0875">
      <w:r>
        <w:continuationSeparator/>
      </w:r>
    </w:p>
  </w:endnote>
  <w:endnote w:type="continuationNotice" w:id="1">
    <w:p w14:paraId="3C3D8A8B" w14:textId="77777777" w:rsidR="00AE0875" w:rsidRDefault="00AE0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8A8D"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D8A8E" w14:textId="77777777" w:rsidR="00F94D8E" w:rsidRDefault="00F94D8E"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95130"/>
      <w:docPartObj>
        <w:docPartGallery w:val="Page Numbers (Bottom of Page)"/>
        <w:docPartUnique/>
      </w:docPartObj>
    </w:sdtPr>
    <w:sdtEndPr>
      <w:rPr>
        <w:rFonts w:ascii="Times New Roman" w:hAnsi="Times New Roman"/>
        <w:noProof/>
      </w:rPr>
    </w:sdtEndPr>
    <w:sdtContent>
      <w:p w14:paraId="3C3D8A8F"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856674">
          <w:rPr>
            <w:rFonts w:ascii="Times New Roman" w:hAnsi="Times New Roman"/>
            <w:noProof/>
          </w:rPr>
          <w:t>2</w:t>
        </w:r>
        <w:r w:rsidRPr="001721BF">
          <w:rPr>
            <w:rFonts w:ascii="Times New Roman" w:hAnsi="Times New Roman"/>
            <w:noProof/>
          </w:rPr>
          <w:fldChar w:fldCharType="end"/>
        </w:r>
      </w:p>
    </w:sdtContent>
  </w:sdt>
  <w:p w14:paraId="3C3D8A90" w14:textId="77777777" w:rsidR="00F94D8E" w:rsidRDefault="00F94D8E"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D8A86" w14:textId="77777777" w:rsidR="00AE0875" w:rsidRDefault="00AE0875">
      <w:r>
        <w:separator/>
      </w:r>
    </w:p>
  </w:footnote>
  <w:footnote w:type="continuationSeparator" w:id="0">
    <w:p w14:paraId="3C3D8A87" w14:textId="77777777" w:rsidR="00AE0875" w:rsidRDefault="00AE0875">
      <w:r>
        <w:continuationSeparator/>
      </w:r>
    </w:p>
  </w:footnote>
  <w:footnote w:type="continuationNotice" w:id="1">
    <w:p w14:paraId="3C3D8A88" w14:textId="77777777" w:rsidR="00AE0875" w:rsidRDefault="00AE0875"/>
  </w:footnote>
  <w:footnote w:id="2">
    <w:p w14:paraId="3C3D8A91" w14:textId="77777777" w:rsidR="0054431A" w:rsidRDefault="0054431A" w:rsidP="0054431A">
      <w:pPr>
        <w:pStyle w:val="FootnoteText"/>
        <w:rPr>
          <w:rFonts w:ascii="Times New Roman" w:hAnsi="Times New Roman" w:cs="Times New Roman"/>
        </w:rPr>
      </w:pPr>
      <w:r w:rsidRPr="008C2822">
        <w:rPr>
          <w:rStyle w:val="FootnoteReference"/>
          <w:rFonts w:ascii="Times New Roman" w:hAnsi="Times New Roman" w:cs="Times New Roman"/>
          <w:vertAlign w:val="superscript"/>
        </w:rPr>
        <w:footnoteRef/>
      </w:r>
      <w:r w:rsidRPr="00560BB9">
        <w:rPr>
          <w:rFonts w:ascii="Times New Roman" w:hAnsi="Times New Roman" w:cs="Times New Roman"/>
        </w:rPr>
        <w:t xml:space="preserve"> Division O of the Consolidated and Further Continuing Appropriations Act, 2015, Public Law 113-235 (</w:t>
      </w:r>
      <w:r w:rsidR="00E5685B" w:rsidRPr="00560BB9">
        <w:rPr>
          <w:rFonts w:ascii="Times New Roman" w:hAnsi="Times New Roman" w:cs="Times New Roman"/>
        </w:rPr>
        <w:t>Dec</w:t>
      </w:r>
      <w:r w:rsidR="00E5685B">
        <w:rPr>
          <w:rFonts w:ascii="Times New Roman" w:hAnsi="Times New Roman" w:cs="Times New Roman"/>
        </w:rPr>
        <w:t>. </w:t>
      </w:r>
      <w:r w:rsidRPr="00560BB9">
        <w:rPr>
          <w:rFonts w:ascii="Times New Roman" w:hAnsi="Times New Roman" w:cs="Times New Roman"/>
        </w:rPr>
        <w:t>16, 2014)</w:t>
      </w:r>
      <w:r w:rsidR="00B32E00">
        <w:rPr>
          <w:rFonts w:ascii="Times New Roman" w:hAnsi="Times New Roman" w:cs="Times New Roman"/>
        </w:rPr>
        <w:t>.</w:t>
      </w:r>
    </w:p>
    <w:p w14:paraId="3C3D8A92" w14:textId="77777777" w:rsidR="0054431A" w:rsidRPr="00560BB9" w:rsidRDefault="0054431A" w:rsidP="0054431A">
      <w:pPr>
        <w:pStyle w:val="FootnoteText"/>
        <w:rPr>
          <w:rFonts w:ascii="Times New Roman" w:hAnsi="Times New Roman" w:cs="Times New Roman"/>
        </w:rPr>
      </w:pPr>
    </w:p>
  </w:footnote>
  <w:footnote w:id="3">
    <w:p w14:paraId="3C3D8A93" w14:textId="77777777" w:rsidR="00E4519C" w:rsidRPr="00E4519C" w:rsidRDefault="00E4519C">
      <w:pPr>
        <w:pStyle w:val="FootnoteText"/>
        <w:rPr>
          <w:rFonts w:ascii="Times New Roman" w:hAnsi="Times New Roman" w:cs="Times New Roman"/>
        </w:rPr>
      </w:pPr>
      <w:r w:rsidRPr="00E4519C">
        <w:rPr>
          <w:rStyle w:val="FootnoteReference"/>
          <w:rFonts w:ascii="Times New Roman" w:hAnsi="Times New Roman" w:cs="Times New Roman"/>
          <w:vertAlign w:val="superscript"/>
        </w:rPr>
        <w:footnoteRef/>
      </w:r>
      <w:r w:rsidRPr="00E4519C">
        <w:rPr>
          <w:rFonts w:ascii="Times New Roman" w:hAnsi="Times New Roman" w:cs="Times New Roman"/>
          <w:vertAlign w:val="superscript"/>
        </w:rPr>
        <w:t xml:space="preserve"> </w:t>
      </w:r>
      <w:r w:rsidRPr="00E4519C">
        <w:rPr>
          <w:rFonts w:ascii="Times New Roman" w:hAnsi="Times New Roman" w:cs="Times New Roman"/>
        </w:rPr>
        <w:t xml:space="preserve">The Participant and Plan Sponsor Advocate position was created in 2012 by the Moving Ahead for Progress in the 21st Century Act (MAP-21).  </w:t>
      </w:r>
      <w:r w:rsidRPr="00E4519C">
        <w:rPr>
          <w:rFonts w:ascii="Times New Roman" w:hAnsi="Times New Roman" w:cs="Times New Roman"/>
          <w:i/>
        </w:rPr>
        <w:t>See</w:t>
      </w:r>
      <w:r w:rsidRPr="00E4519C">
        <w:rPr>
          <w:rFonts w:ascii="Times New Roman" w:hAnsi="Times New Roman" w:cs="Times New Roman"/>
        </w:rPr>
        <w:t xml:space="preserve"> section 4004 of ERISA for the rules governing this position.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8A8C" w14:textId="77777777" w:rsidR="00F94D8E" w:rsidRDefault="00F94D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12601"/>
    <w:rsid w:val="00030794"/>
    <w:rsid w:val="00031911"/>
    <w:rsid w:val="000321BC"/>
    <w:rsid w:val="0003375A"/>
    <w:rsid w:val="00033F0F"/>
    <w:rsid w:val="0003494C"/>
    <w:rsid w:val="000367FD"/>
    <w:rsid w:val="00046BB9"/>
    <w:rsid w:val="00052E9A"/>
    <w:rsid w:val="000570D5"/>
    <w:rsid w:val="00061854"/>
    <w:rsid w:val="0006589E"/>
    <w:rsid w:val="0006657E"/>
    <w:rsid w:val="000727CF"/>
    <w:rsid w:val="00073C65"/>
    <w:rsid w:val="00075B21"/>
    <w:rsid w:val="0008129A"/>
    <w:rsid w:val="00081969"/>
    <w:rsid w:val="00084497"/>
    <w:rsid w:val="00087C7E"/>
    <w:rsid w:val="000905C4"/>
    <w:rsid w:val="0009654F"/>
    <w:rsid w:val="000A0229"/>
    <w:rsid w:val="000A1853"/>
    <w:rsid w:val="000A2230"/>
    <w:rsid w:val="000B1CF0"/>
    <w:rsid w:val="000B207B"/>
    <w:rsid w:val="000B60C1"/>
    <w:rsid w:val="000C5A7B"/>
    <w:rsid w:val="000C7E24"/>
    <w:rsid w:val="000E7E42"/>
    <w:rsid w:val="000F069D"/>
    <w:rsid w:val="000F4DD9"/>
    <w:rsid w:val="001043F4"/>
    <w:rsid w:val="00106F33"/>
    <w:rsid w:val="00111DB5"/>
    <w:rsid w:val="00111FCE"/>
    <w:rsid w:val="00112A9B"/>
    <w:rsid w:val="0011797E"/>
    <w:rsid w:val="00126C13"/>
    <w:rsid w:val="0013287E"/>
    <w:rsid w:val="00136FD5"/>
    <w:rsid w:val="00141A0F"/>
    <w:rsid w:val="001436D7"/>
    <w:rsid w:val="00145C19"/>
    <w:rsid w:val="001503E7"/>
    <w:rsid w:val="00155BE2"/>
    <w:rsid w:val="00161944"/>
    <w:rsid w:val="00164E55"/>
    <w:rsid w:val="001721BF"/>
    <w:rsid w:val="00176722"/>
    <w:rsid w:val="00177925"/>
    <w:rsid w:val="001839BD"/>
    <w:rsid w:val="00186947"/>
    <w:rsid w:val="00187607"/>
    <w:rsid w:val="00194362"/>
    <w:rsid w:val="001A0FEA"/>
    <w:rsid w:val="001A4A74"/>
    <w:rsid w:val="001A5BF8"/>
    <w:rsid w:val="001A71D5"/>
    <w:rsid w:val="001C48B9"/>
    <w:rsid w:val="001E14B8"/>
    <w:rsid w:val="001E6699"/>
    <w:rsid w:val="001F00A6"/>
    <w:rsid w:val="001F2E07"/>
    <w:rsid w:val="001F7FAB"/>
    <w:rsid w:val="00205B37"/>
    <w:rsid w:val="002144FB"/>
    <w:rsid w:val="00220567"/>
    <w:rsid w:val="00223940"/>
    <w:rsid w:val="0023128D"/>
    <w:rsid w:val="00241661"/>
    <w:rsid w:val="0024307A"/>
    <w:rsid w:val="00244FF4"/>
    <w:rsid w:val="002463CC"/>
    <w:rsid w:val="00247E51"/>
    <w:rsid w:val="00251556"/>
    <w:rsid w:val="0025428C"/>
    <w:rsid w:val="00256347"/>
    <w:rsid w:val="0026173F"/>
    <w:rsid w:val="00266C43"/>
    <w:rsid w:val="002730DF"/>
    <w:rsid w:val="0027579D"/>
    <w:rsid w:val="00275E3C"/>
    <w:rsid w:val="002831B0"/>
    <w:rsid w:val="00287115"/>
    <w:rsid w:val="0029110F"/>
    <w:rsid w:val="00293A04"/>
    <w:rsid w:val="002940A1"/>
    <w:rsid w:val="002A0768"/>
    <w:rsid w:val="002B0A69"/>
    <w:rsid w:val="002B3232"/>
    <w:rsid w:val="002C24ED"/>
    <w:rsid w:val="002C682D"/>
    <w:rsid w:val="002C707B"/>
    <w:rsid w:val="002D49CD"/>
    <w:rsid w:val="002E25A8"/>
    <w:rsid w:val="002E3582"/>
    <w:rsid w:val="002E63C9"/>
    <w:rsid w:val="002F4ACA"/>
    <w:rsid w:val="002F6C37"/>
    <w:rsid w:val="00302F28"/>
    <w:rsid w:val="00303B88"/>
    <w:rsid w:val="00311A57"/>
    <w:rsid w:val="00316303"/>
    <w:rsid w:val="003216F2"/>
    <w:rsid w:val="003319DA"/>
    <w:rsid w:val="00344B15"/>
    <w:rsid w:val="00345EBC"/>
    <w:rsid w:val="0035022B"/>
    <w:rsid w:val="00353593"/>
    <w:rsid w:val="003611E5"/>
    <w:rsid w:val="00363110"/>
    <w:rsid w:val="003652AF"/>
    <w:rsid w:val="00366B9E"/>
    <w:rsid w:val="00367C44"/>
    <w:rsid w:val="00372E69"/>
    <w:rsid w:val="003755C3"/>
    <w:rsid w:val="003766E2"/>
    <w:rsid w:val="00376AEA"/>
    <w:rsid w:val="0038021B"/>
    <w:rsid w:val="003818B0"/>
    <w:rsid w:val="003838C0"/>
    <w:rsid w:val="00383A03"/>
    <w:rsid w:val="0038686F"/>
    <w:rsid w:val="00387382"/>
    <w:rsid w:val="00393A69"/>
    <w:rsid w:val="003A02DA"/>
    <w:rsid w:val="003B1973"/>
    <w:rsid w:val="003C3B1C"/>
    <w:rsid w:val="003D0332"/>
    <w:rsid w:val="003D2F7C"/>
    <w:rsid w:val="003D3242"/>
    <w:rsid w:val="003D4F1F"/>
    <w:rsid w:val="003E403F"/>
    <w:rsid w:val="003E69E7"/>
    <w:rsid w:val="003F4065"/>
    <w:rsid w:val="00402D9D"/>
    <w:rsid w:val="00407B03"/>
    <w:rsid w:val="00411D8E"/>
    <w:rsid w:val="00415D55"/>
    <w:rsid w:val="00415E34"/>
    <w:rsid w:val="00422A3D"/>
    <w:rsid w:val="004235D6"/>
    <w:rsid w:val="004344D6"/>
    <w:rsid w:val="00435AAE"/>
    <w:rsid w:val="00443FEC"/>
    <w:rsid w:val="004538B4"/>
    <w:rsid w:val="0046195D"/>
    <w:rsid w:val="00461BE4"/>
    <w:rsid w:val="00464C3A"/>
    <w:rsid w:val="00480543"/>
    <w:rsid w:val="00484C80"/>
    <w:rsid w:val="00492EFF"/>
    <w:rsid w:val="004A382E"/>
    <w:rsid w:val="004B1448"/>
    <w:rsid w:val="004B7603"/>
    <w:rsid w:val="004C24FE"/>
    <w:rsid w:val="004C6D42"/>
    <w:rsid w:val="004D083A"/>
    <w:rsid w:val="004D223E"/>
    <w:rsid w:val="004E55CA"/>
    <w:rsid w:val="004F3160"/>
    <w:rsid w:val="004F6FFF"/>
    <w:rsid w:val="005017E3"/>
    <w:rsid w:val="00515413"/>
    <w:rsid w:val="005167AD"/>
    <w:rsid w:val="005224C1"/>
    <w:rsid w:val="005303D2"/>
    <w:rsid w:val="005310A0"/>
    <w:rsid w:val="00535897"/>
    <w:rsid w:val="0053686E"/>
    <w:rsid w:val="0054431A"/>
    <w:rsid w:val="00554394"/>
    <w:rsid w:val="00560FFF"/>
    <w:rsid w:val="00561D21"/>
    <w:rsid w:val="00564849"/>
    <w:rsid w:val="00566D0E"/>
    <w:rsid w:val="00570F88"/>
    <w:rsid w:val="0058361B"/>
    <w:rsid w:val="00592095"/>
    <w:rsid w:val="005A4971"/>
    <w:rsid w:val="005A5AEB"/>
    <w:rsid w:val="005C704B"/>
    <w:rsid w:val="005E2D0C"/>
    <w:rsid w:val="005F26B5"/>
    <w:rsid w:val="005F5AD7"/>
    <w:rsid w:val="005F6499"/>
    <w:rsid w:val="00613B66"/>
    <w:rsid w:val="00615757"/>
    <w:rsid w:val="00617A92"/>
    <w:rsid w:val="006206D2"/>
    <w:rsid w:val="00632933"/>
    <w:rsid w:val="006375FD"/>
    <w:rsid w:val="00641E95"/>
    <w:rsid w:val="00647928"/>
    <w:rsid w:val="00650DE1"/>
    <w:rsid w:val="00697B58"/>
    <w:rsid w:val="006A7CA5"/>
    <w:rsid w:val="006B03B6"/>
    <w:rsid w:val="006B5981"/>
    <w:rsid w:val="006C7892"/>
    <w:rsid w:val="006E2ACE"/>
    <w:rsid w:val="007221D0"/>
    <w:rsid w:val="007274F4"/>
    <w:rsid w:val="007338F9"/>
    <w:rsid w:val="0073479E"/>
    <w:rsid w:val="00737E8E"/>
    <w:rsid w:val="00737E95"/>
    <w:rsid w:val="00753372"/>
    <w:rsid w:val="00753794"/>
    <w:rsid w:val="00753A7D"/>
    <w:rsid w:val="0076159E"/>
    <w:rsid w:val="00766FB4"/>
    <w:rsid w:val="00773D2F"/>
    <w:rsid w:val="0077531E"/>
    <w:rsid w:val="00781AC8"/>
    <w:rsid w:val="00786EE6"/>
    <w:rsid w:val="0078720B"/>
    <w:rsid w:val="0079160A"/>
    <w:rsid w:val="007A6916"/>
    <w:rsid w:val="007C0606"/>
    <w:rsid w:val="007D4D1C"/>
    <w:rsid w:val="007D6FC4"/>
    <w:rsid w:val="007F3101"/>
    <w:rsid w:val="007F71C7"/>
    <w:rsid w:val="007F7DB7"/>
    <w:rsid w:val="008041C5"/>
    <w:rsid w:val="008172AA"/>
    <w:rsid w:val="00823DFD"/>
    <w:rsid w:val="0082448F"/>
    <w:rsid w:val="00830612"/>
    <w:rsid w:val="00831FE5"/>
    <w:rsid w:val="0083236B"/>
    <w:rsid w:val="00836C3F"/>
    <w:rsid w:val="00845DEE"/>
    <w:rsid w:val="00846EF4"/>
    <w:rsid w:val="0085061E"/>
    <w:rsid w:val="00856674"/>
    <w:rsid w:val="008820F9"/>
    <w:rsid w:val="008831CE"/>
    <w:rsid w:val="00894E63"/>
    <w:rsid w:val="008A160F"/>
    <w:rsid w:val="008A18FB"/>
    <w:rsid w:val="008A2E7E"/>
    <w:rsid w:val="008A3CDB"/>
    <w:rsid w:val="008B4711"/>
    <w:rsid w:val="008B627C"/>
    <w:rsid w:val="008B7B6D"/>
    <w:rsid w:val="008C19B3"/>
    <w:rsid w:val="008C2822"/>
    <w:rsid w:val="008C442F"/>
    <w:rsid w:val="008C73C3"/>
    <w:rsid w:val="008C7F86"/>
    <w:rsid w:val="008D5590"/>
    <w:rsid w:val="008E2D0B"/>
    <w:rsid w:val="008E6152"/>
    <w:rsid w:val="008F2F4F"/>
    <w:rsid w:val="008F3E62"/>
    <w:rsid w:val="008F5CB9"/>
    <w:rsid w:val="0090007D"/>
    <w:rsid w:val="00900B3C"/>
    <w:rsid w:val="00923FAB"/>
    <w:rsid w:val="00926DE2"/>
    <w:rsid w:val="00933B29"/>
    <w:rsid w:val="00937B76"/>
    <w:rsid w:val="009459F4"/>
    <w:rsid w:val="00946625"/>
    <w:rsid w:val="00952C07"/>
    <w:rsid w:val="009572D0"/>
    <w:rsid w:val="00975CFB"/>
    <w:rsid w:val="00981C11"/>
    <w:rsid w:val="00987E0D"/>
    <w:rsid w:val="00991AE5"/>
    <w:rsid w:val="009A5CF9"/>
    <w:rsid w:val="009A6CCC"/>
    <w:rsid w:val="009A7245"/>
    <w:rsid w:val="009B11BC"/>
    <w:rsid w:val="009E1961"/>
    <w:rsid w:val="009E7252"/>
    <w:rsid w:val="009F44BF"/>
    <w:rsid w:val="009F536F"/>
    <w:rsid w:val="00A0048D"/>
    <w:rsid w:val="00A05F29"/>
    <w:rsid w:val="00A16812"/>
    <w:rsid w:val="00A2396C"/>
    <w:rsid w:val="00A23C02"/>
    <w:rsid w:val="00A26846"/>
    <w:rsid w:val="00A27CD4"/>
    <w:rsid w:val="00A31B5F"/>
    <w:rsid w:val="00A32D60"/>
    <w:rsid w:val="00A32E62"/>
    <w:rsid w:val="00A3684B"/>
    <w:rsid w:val="00A42C23"/>
    <w:rsid w:val="00A63C8A"/>
    <w:rsid w:val="00A773FA"/>
    <w:rsid w:val="00A85417"/>
    <w:rsid w:val="00A96CC2"/>
    <w:rsid w:val="00AA177E"/>
    <w:rsid w:val="00AB031C"/>
    <w:rsid w:val="00AB3202"/>
    <w:rsid w:val="00AB6D27"/>
    <w:rsid w:val="00AD367A"/>
    <w:rsid w:val="00AE0875"/>
    <w:rsid w:val="00AE0BEC"/>
    <w:rsid w:val="00AE3938"/>
    <w:rsid w:val="00B028DE"/>
    <w:rsid w:val="00B22C04"/>
    <w:rsid w:val="00B3113A"/>
    <w:rsid w:val="00B32BED"/>
    <w:rsid w:val="00B32E00"/>
    <w:rsid w:val="00B407DC"/>
    <w:rsid w:val="00B52AFD"/>
    <w:rsid w:val="00B676E6"/>
    <w:rsid w:val="00B81AD4"/>
    <w:rsid w:val="00B823A0"/>
    <w:rsid w:val="00B92165"/>
    <w:rsid w:val="00B97D30"/>
    <w:rsid w:val="00BA6020"/>
    <w:rsid w:val="00BB34A6"/>
    <w:rsid w:val="00BB7ED2"/>
    <w:rsid w:val="00BC69AE"/>
    <w:rsid w:val="00BE15D3"/>
    <w:rsid w:val="00BE4F4A"/>
    <w:rsid w:val="00BF2212"/>
    <w:rsid w:val="00BF693D"/>
    <w:rsid w:val="00C02B6D"/>
    <w:rsid w:val="00C13DB5"/>
    <w:rsid w:val="00C35239"/>
    <w:rsid w:val="00C363B2"/>
    <w:rsid w:val="00C47073"/>
    <w:rsid w:val="00C5225F"/>
    <w:rsid w:val="00C70472"/>
    <w:rsid w:val="00C72E7B"/>
    <w:rsid w:val="00C82008"/>
    <w:rsid w:val="00C8543F"/>
    <w:rsid w:val="00C87C86"/>
    <w:rsid w:val="00C944A3"/>
    <w:rsid w:val="00CA71DD"/>
    <w:rsid w:val="00CB3004"/>
    <w:rsid w:val="00CB4B88"/>
    <w:rsid w:val="00CB7AEA"/>
    <w:rsid w:val="00CB7F42"/>
    <w:rsid w:val="00CC7284"/>
    <w:rsid w:val="00CD0C82"/>
    <w:rsid w:val="00CD1DF9"/>
    <w:rsid w:val="00CF04D0"/>
    <w:rsid w:val="00D03962"/>
    <w:rsid w:val="00D070F5"/>
    <w:rsid w:val="00D23226"/>
    <w:rsid w:val="00D25D44"/>
    <w:rsid w:val="00D2681C"/>
    <w:rsid w:val="00D45CF7"/>
    <w:rsid w:val="00D51639"/>
    <w:rsid w:val="00D71001"/>
    <w:rsid w:val="00D77B13"/>
    <w:rsid w:val="00D83B3F"/>
    <w:rsid w:val="00D85E17"/>
    <w:rsid w:val="00D902F0"/>
    <w:rsid w:val="00D97E15"/>
    <w:rsid w:val="00DB010F"/>
    <w:rsid w:val="00DB0129"/>
    <w:rsid w:val="00DB3D06"/>
    <w:rsid w:val="00DC168D"/>
    <w:rsid w:val="00DC21BB"/>
    <w:rsid w:val="00DC6995"/>
    <w:rsid w:val="00DC7012"/>
    <w:rsid w:val="00DE3CA1"/>
    <w:rsid w:val="00DF1119"/>
    <w:rsid w:val="00DF1B62"/>
    <w:rsid w:val="00DF23BE"/>
    <w:rsid w:val="00DF4E52"/>
    <w:rsid w:val="00E1647E"/>
    <w:rsid w:val="00E36574"/>
    <w:rsid w:val="00E4519C"/>
    <w:rsid w:val="00E54933"/>
    <w:rsid w:val="00E5685B"/>
    <w:rsid w:val="00E63007"/>
    <w:rsid w:val="00E65383"/>
    <w:rsid w:val="00E73FB3"/>
    <w:rsid w:val="00E82512"/>
    <w:rsid w:val="00E84692"/>
    <w:rsid w:val="00E91548"/>
    <w:rsid w:val="00E97A6B"/>
    <w:rsid w:val="00EA0362"/>
    <w:rsid w:val="00EA5A25"/>
    <w:rsid w:val="00EB125B"/>
    <w:rsid w:val="00EB4CDC"/>
    <w:rsid w:val="00EC0F43"/>
    <w:rsid w:val="00ED7F4D"/>
    <w:rsid w:val="00EE05BD"/>
    <w:rsid w:val="00EE0AD0"/>
    <w:rsid w:val="00EE528A"/>
    <w:rsid w:val="00EF0915"/>
    <w:rsid w:val="00EF1E7D"/>
    <w:rsid w:val="00F112B9"/>
    <w:rsid w:val="00F137FB"/>
    <w:rsid w:val="00F22F1E"/>
    <w:rsid w:val="00F36DD2"/>
    <w:rsid w:val="00F36F8C"/>
    <w:rsid w:val="00F5535D"/>
    <w:rsid w:val="00F62214"/>
    <w:rsid w:val="00F62E69"/>
    <w:rsid w:val="00F74367"/>
    <w:rsid w:val="00F84505"/>
    <w:rsid w:val="00F90DB2"/>
    <w:rsid w:val="00F94D8E"/>
    <w:rsid w:val="00F94EE8"/>
    <w:rsid w:val="00F951C9"/>
    <w:rsid w:val="00FA31D9"/>
    <w:rsid w:val="00FA4782"/>
    <w:rsid w:val="00FA6AC0"/>
    <w:rsid w:val="00FC0852"/>
    <w:rsid w:val="00FC5131"/>
    <w:rsid w:val="00FC59E0"/>
    <w:rsid w:val="00FD387E"/>
    <w:rsid w:val="00FD44FF"/>
    <w:rsid w:val="00FD4A33"/>
    <w:rsid w:val="00FE30EA"/>
    <w:rsid w:val="00FF2A31"/>
    <w:rsid w:val="00FF48F5"/>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3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BC83-6917-4252-8110-DCB71FA28B32}">
  <ds:schemaRefs>
    <ds:schemaRef ds:uri="http://schemas.microsoft.com/sharepoint/v3/contenttype/forms"/>
  </ds:schemaRefs>
</ds:datastoreItem>
</file>

<file path=customXml/itemProps2.xml><?xml version="1.0" encoding="utf-8"?>
<ds:datastoreItem xmlns:ds="http://schemas.openxmlformats.org/officeDocument/2006/customXml" ds:itemID="{6303E616-E259-4BC2-94F4-53CA51F483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8F5F4194-7CEC-4C38-B3C1-019A13C2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F7AA4-2F19-496B-8BEF-0A3EFBECCEAF}">
  <ds:schemaRefs>
    <ds:schemaRef ds:uri="Microsoft.SharePoint.Taxonomy.ContentTypeSync"/>
  </ds:schemaRefs>
</ds:datastoreItem>
</file>

<file path=customXml/itemProps5.xml><?xml version="1.0" encoding="utf-8"?>
<ds:datastoreItem xmlns:ds="http://schemas.openxmlformats.org/officeDocument/2006/customXml" ds:itemID="{097515FE-257F-46F6-AD77-F2057FEF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SYSTEM</cp:lastModifiedBy>
  <cp:revision>2</cp:revision>
  <cp:lastPrinted>2015-12-11T19:25:00Z</cp:lastPrinted>
  <dcterms:created xsi:type="dcterms:W3CDTF">2018-10-24T17:54:00Z</dcterms:created>
  <dcterms:modified xsi:type="dcterms:W3CDTF">2018-10-24T17:54:00Z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