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08" w:rsidRDefault="00387C08" w:rsidP="00387C08">
      <w:pPr>
        <w:spacing w:after="0" w:line="240" w:lineRule="auto"/>
        <w:rPr>
          <w:rFonts w:ascii="Times New Roman" w:hAnsi="Times New Roman"/>
          <w:sz w:val="24"/>
          <w:szCs w:val="24"/>
        </w:rPr>
      </w:pPr>
      <w:bookmarkStart w:id="0" w:name="_GoBack"/>
      <w:bookmarkEnd w:id="0"/>
      <w:r w:rsidRPr="007E043F">
        <w:rPr>
          <w:rFonts w:ascii="Times New Roman" w:hAnsi="Times New Roman"/>
          <w:sz w:val="24"/>
          <w:szCs w:val="24"/>
        </w:rPr>
        <w:t>The Department of Education (the Department) is requesting an extension of the current information collection</w:t>
      </w:r>
      <w:r>
        <w:rPr>
          <w:rFonts w:ascii="Times New Roman" w:hAnsi="Times New Roman"/>
          <w:sz w:val="24"/>
          <w:szCs w:val="24"/>
        </w:rPr>
        <w:t>, 1845-0095, Readmission for Servicemembers</w:t>
      </w:r>
      <w:r w:rsidRPr="007E043F">
        <w:rPr>
          <w:rFonts w:ascii="Times New Roman" w:hAnsi="Times New Roman"/>
          <w:sz w:val="24"/>
          <w:szCs w:val="24"/>
        </w:rPr>
        <w:t xml:space="preserve">.  There has been no change in either the statute as provided by the Higher Education Opportunity Act, or in the regulations.  </w:t>
      </w:r>
    </w:p>
    <w:p w:rsidR="00387C08" w:rsidRDefault="00387C08" w:rsidP="00387C08">
      <w:pPr>
        <w:spacing w:after="0" w:line="240" w:lineRule="auto"/>
        <w:rPr>
          <w:rFonts w:ascii="Times New Roman" w:hAnsi="Times New Roman"/>
          <w:sz w:val="24"/>
          <w:szCs w:val="24"/>
        </w:rPr>
      </w:pPr>
    </w:p>
    <w:p w:rsidR="00387C08" w:rsidRDefault="00387C08" w:rsidP="00387C08">
      <w:pPr>
        <w:spacing w:after="0" w:line="240" w:lineRule="auto"/>
        <w:rPr>
          <w:rFonts w:ascii="Times New Roman" w:hAnsi="Times New Roman"/>
          <w:sz w:val="24"/>
          <w:szCs w:val="24"/>
        </w:rPr>
      </w:pPr>
      <w:r w:rsidRPr="007E043F">
        <w:rPr>
          <w:rFonts w:ascii="Times New Roman" w:hAnsi="Times New Roman"/>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387C08" w:rsidRPr="007254EA" w:rsidRDefault="00387C08" w:rsidP="00387C08">
      <w:pPr>
        <w:spacing w:after="0" w:line="240" w:lineRule="auto"/>
        <w:rPr>
          <w:rFonts w:ascii="Times New Roman" w:hAnsi="Times New Roman"/>
          <w:sz w:val="24"/>
          <w:szCs w:val="24"/>
        </w:rPr>
      </w:pPr>
    </w:p>
    <w:p w:rsidR="00387C08"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 xml:space="preserve">We estimate that 2,285 servicemembers will apply for readmission under this regulation.  </w:t>
      </w:r>
    </w:p>
    <w:p w:rsidR="00387C08" w:rsidRDefault="00387C08" w:rsidP="00387C08">
      <w:pPr>
        <w:suppressAutoHyphens/>
        <w:spacing w:after="0" w:line="240" w:lineRule="auto"/>
        <w:rPr>
          <w:rFonts w:ascii="Times New Roman" w:hAnsi="Times New Roman"/>
          <w:sz w:val="24"/>
          <w:szCs w:val="24"/>
        </w:rPr>
      </w:pPr>
    </w:p>
    <w:p w:rsidR="00387C08" w:rsidRPr="007254EA"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 xml:space="preserve">We estimate the time for schools to process the information provided will be approximately 30 minutes per individual servicemember.  </w:t>
      </w:r>
    </w:p>
    <w:p w:rsidR="00387C08" w:rsidRPr="007254EA" w:rsidRDefault="00387C08" w:rsidP="00387C08">
      <w:pPr>
        <w:suppressAutoHyphens/>
        <w:spacing w:after="0" w:line="240" w:lineRule="auto"/>
        <w:rPr>
          <w:rFonts w:ascii="Times New Roman" w:hAnsi="Times New Roman"/>
          <w:sz w:val="24"/>
          <w:szCs w:val="24"/>
        </w:rPr>
      </w:pP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u w:val="single"/>
        </w:rPr>
        <w:t>Affected Entities and Burden:</w:t>
      </w: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u w:val="single"/>
        </w:rPr>
        <w:t>Revised Burden Inventory</w:t>
      </w:r>
    </w:p>
    <w:p w:rsidR="00387C08" w:rsidRPr="007254EA" w:rsidRDefault="00387C08" w:rsidP="00387C08">
      <w:pPr>
        <w:suppressAutoHyphens/>
        <w:spacing w:after="0" w:line="240" w:lineRule="auto"/>
        <w:rPr>
          <w:rFonts w:ascii="Times New Roman" w:hAnsi="Times New Roman"/>
          <w:sz w:val="24"/>
          <w:szCs w:val="24"/>
        </w:rPr>
      </w:pP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of</w:t>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of</w:t>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r>
      <w:r w:rsidRPr="007254EA">
        <w:rPr>
          <w:rFonts w:ascii="Times New Roman" w:hAnsi="Times New Roman"/>
          <w:sz w:val="24"/>
          <w:szCs w:val="24"/>
        </w:rPr>
        <w:tab/>
        <w:t xml:space="preserve"># of Hours </w:t>
      </w:r>
    </w:p>
    <w:p w:rsidR="00387C08" w:rsidRPr="007254EA" w:rsidRDefault="00387C08" w:rsidP="00387C08">
      <w:pPr>
        <w:suppressAutoHyphens/>
        <w:spacing w:after="0" w:line="240" w:lineRule="auto"/>
        <w:rPr>
          <w:rFonts w:ascii="Times New Roman" w:hAnsi="Times New Roman"/>
          <w:sz w:val="24"/>
          <w:szCs w:val="24"/>
          <w:u w:val="single"/>
        </w:rPr>
      </w:pPr>
      <w:r w:rsidRPr="007254EA">
        <w:rPr>
          <w:rFonts w:ascii="Times New Roman" w:hAnsi="Times New Roman"/>
          <w:sz w:val="24"/>
          <w:szCs w:val="24"/>
        </w:rPr>
        <w:tab/>
      </w:r>
      <w:r w:rsidRPr="007254EA">
        <w:rPr>
          <w:rFonts w:ascii="Times New Roman" w:hAnsi="Times New Roman"/>
          <w:sz w:val="24"/>
          <w:szCs w:val="24"/>
          <w:u w:val="single"/>
        </w:rPr>
        <w:tab/>
      </w:r>
      <w:r w:rsidRPr="007254EA">
        <w:rPr>
          <w:rFonts w:ascii="Times New Roman" w:hAnsi="Times New Roman"/>
          <w:sz w:val="24"/>
          <w:szCs w:val="24"/>
          <w:u w:val="single"/>
        </w:rPr>
        <w:tab/>
        <w:t>Respondents</w:t>
      </w:r>
      <w:r w:rsidRPr="007254EA">
        <w:rPr>
          <w:rFonts w:ascii="Times New Roman" w:hAnsi="Times New Roman"/>
          <w:sz w:val="24"/>
          <w:szCs w:val="24"/>
          <w:u w:val="single"/>
        </w:rPr>
        <w:tab/>
      </w:r>
      <w:r w:rsidRPr="007254EA">
        <w:rPr>
          <w:rFonts w:ascii="Times New Roman" w:hAnsi="Times New Roman"/>
          <w:sz w:val="24"/>
          <w:szCs w:val="24"/>
          <w:u w:val="single"/>
        </w:rPr>
        <w:tab/>
        <w:t>Responses</w:t>
      </w:r>
      <w:r w:rsidRPr="007254EA">
        <w:rPr>
          <w:rFonts w:ascii="Times New Roman" w:hAnsi="Times New Roman"/>
          <w:sz w:val="24"/>
          <w:szCs w:val="24"/>
          <w:u w:val="single"/>
        </w:rPr>
        <w:tab/>
      </w:r>
      <w:r w:rsidRPr="007254EA">
        <w:rPr>
          <w:rFonts w:ascii="Times New Roman" w:hAnsi="Times New Roman"/>
          <w:sz w:val="24"/>
          <w:szCs w:val="24"/>
          <w:u w:val="single"/>
        </w:rPr>
        <w:tab/>
      </w:r>
      <w:r w:rsidRPr="007254EA">
        <w:rPr>
          <w:rFonts w:ascii="Times New Roman" w:hAnsi="Times New Roman"/>
          <w:sz w:val="24"/>
          <w:szCs w:val="24"/>
          <w:u w:val="single"/>
        </w:rPr>
        <w:tab/>
        <w:t xml:space="preserve">Burden     </w:t>
      </w:r>
    </w:p>
    <w:p w:rsidR="00387C08" w:rsidRPr="007254EA" w:rsidRDefault="00387C08" w:rsidP="00387C08">
      <w:pPr>
        <w:suppressAutoHyphens/>
        <w:spacing w:after="0" w:line="240" w:lineRule="auto"/>
        <w:ind w:firstLine="720"/>
        <w:rPr>
          <w:rFonts w:ascii="Times New Roman" w:hAnsi="Times New Roman"/>
          <w:sz w:val="24"/>
          <w:szCs w:val="24"/>
        </w:rPr>
      </w:pPr>
      <w:r w:rsidRPr="007254EA">
        <w:rPr>
          <w:rFonts w:ascii="Times New Roman" w:hAnsi="Times New Roman"/>
          <w:sz w:val="24"/>
          <w:szCs w:val="24"/>
        </w:rPr>
        <w:t>Institutions:</w:t>
      </w:r>
    </w:p>
    <w:p w:rsidR="00387C08" w:rsidRPr="007254EA" w:rsidRDefault="00387C08" w:rsidP="000A11C8">
      <w:pPr>
        <w:suppressAutoHyphens/>
        <w:spacing w:after="0" w:line="240" w:lineRule="auto"/>
        <w:rPr>
          <w:rFonts w:ascii="Times New Roman" w:hAnsi="Times New Roman"/>
          <w:sz w:val="24"/>
          <w:szCs w:val="24"/>
        </w:rPr>
      </w:pPr>
      <w:r w:rsidRPr="007254EA">
        <w:rPr>
          <w:rFonts w:ascii="Times New Roman" w:hAnsi="Times New Roman"/>
          <w:sz w:val="24"/>
          <w:szCs w:val="24"/>
        </w:rPr>
        <w:tab/>
      </w:r>
      <w:r w:rsidR="000A11C8" w:rsidRPr="007254EA">
        <w:rPr>
          <w:rFonts w:ascii="Times New Roman" w:hAnsi="Times New Roman"/>
          <w:sz w:val="24"/>
          <w:szCs w:val="24"/>
        </w:rPr>
        <w:t>Private</w:t>
      </w:r>
      <w:r w:rsidR="000A11C8" w:rsidRPr="007254EA">
        <w:rPr>
          <w:rFonts w:ascii="Times New Roman" w:hAnsi="Times New Roman"/>
          <w:sz w:val="24"/>
          <w:szCs w:val="24"/>
        </w:rPr>
        <w:tab/>
      </w:r>
      <w:r w:rsidR="000A11C8" w:rsidRPr="007254EA">
        <w:rPr>
          <w:rFonts w:ascii="Times New Roman" w:hAnsi="Times New Roman"/>
          <w:sz w:val="24"/>
          <w:szCs w:val="24"/>
        </w:rPr>
        <w:tab/>
        <w:t xml:space="preserve">    708  </w:t>
      </w:r>
      <w:r w:rsidR="000A11C8" w:rsidRPr="007254EA">
        <w:rPr>
          <w:rFonts w:ascii="Times New Roman" w:hAnsi="Times New Roman"/>
          <w:sz w:val="24"/>
          <w:szCs w:val="24"/>
        </w:rPr>
        <w:tab/>
      </w:r>
      <w:r w:rsidR="000A11C8" w:rsidRPr="007254EA">
        <w:rPr>
          <w:rFonts w:ascii="Times New Roman" w:hAnsi="Times New Roman"/>
          <w:sz w:val="24"/>
          <w:szCs w:val="24"/>
        </w:rPr>
        <w:tab/>
        <w:t xml:space="preserve">    708</w:t>
      </w:r>
      <w:r w:rsidR="000A11C8" w:rsidRPr="007254EA">
        <w:rPr>
          <w:rFonts w:ascii="Times New Roman" w:hAnsi="Times New Roman"/>
          <w:sz w:val="24"/>
          <w:szCs w:val="24"/>
        </w:rPr>
        <w:tab/>
      </w:r>
      <w:r w:rsidR="000A11C8" w:rsidRPr="007254EA">
        <w:rPr>
          <w:rFonts w:ascii="Times New Roman" w:hAnsi="Times New Roman"/>
          <w:sz w:val="24"/>
          <w:szCs w:val="24"/>
        </w:rPr>
        <w:tab/>
        <w:t>X .50 hours = 354 hours</w:t>
      </w:r>
      <w:r w:rsidRPr="007254EA">
        <w:rPr>
          <w:rFonts w:ascii="Times New Roman" w:hAnsi="Times New Roman"/>
          <w:sz w:val="24"/>
          <w:szCs w:val="24"/>
        </w:rPr>
        <w:tab/>
      </w:r>
    </w:p>
    <w:p w:rsidR="00387C08" w:rsidRPr="007254EA" w:rsidRDefault="00387C08" w:rsidP="00387C08">
      <w:pPr>
        <w:tabs>
          <w:tab w:val="left" w:pos="-720"/>
        </w:tabs>
        <w:suppressAutoHyphens/>
        <w:spacing w:after="0" w:line="240" w:lineRule="auto"/>
        <w:rPr>
          <w:rFonts w:ascii="Times New Roman" w:hAnsi="Times New Roman"/>
          <w:sz w:val="24"/>
          <w:szCs w:val="24"/>
        </w:rPr>
      </w:pPr>
      <w:r w:rsidRPr="007254EA">
        <w:rPr>
          <w:rFonts w:ascii="Times New Roman" w:hAnsi="Times New Roman"/>
          <w:sz w:val="24"/>
          <w:szCs w:val="24"/>
        </w:rPr>
        <w:tab/>
      </w:r>
    </w:p>
    <w:p w:rsidR="00387C08" w:rsidRDefault="00387C08" w:rsidP="00387C08"/>
    <w:p w:rsidR="00135415" w:rsidRDefault="00135415"/>
    <w:sectPr w:rsidR="001354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AA" w:rsidRDefault="003E50AA" w:rsidP="00387C08">
      <w:pPr>
        <w:spacing w:after="0" w:line="240" w:lineRule="auto"/>
      </w:pPr>
      <w:r>
        <w:separator/>
      </w:r>
    </w:p>
  </w:endnote>
  <w:endnote w:type="continuationSeparator" w:id="0">
    <w:p w:rsidR="003E50AA" w:rsidRDefault="003E50AA" w:rsidP="003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C8" w:rsidRDefault="000A1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C8" w:rsidRDefault="000A1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C8" w:rsidRDefault="000A1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AA" w:rsidRDefault="003E50AA" w:rsidP="00387C08">
      <w:pPr>
        <w:spacing w:after="0" w:line="240" w:lineRule="auto"/>
      </w:pPr>
      <w:r>
        <w:separator/>
      </w:r>
    </w:p>
  </w:footnote>
  <w:footnote w:type="continuationSeparator" w:id="0">
    <w:p w:rsidR="003E50AA" w:rsidRDefault="003E50AA" w:rsidP="00387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C8" w:rsidRDefault="000A1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08" w:rsidRPr="00387C08" w:rsidRDefault="00387C08">
    <w:pPr>
      <w:pStyle w:val="Header"/>
      <w:rPr>
        <w:rFonts w:ascii="Times New Roman" w:hAnsi="Times New Roman" w:cs="Times New Roman"/>
        <w:sz w:val="20"/>
        <w:szCs w:val="20"/>
      </w:rPr>
    </w:pPr>
    <w:r>
      <w:rPr>
        <w:rFonts w:ascii="Times New Roman" w:hAnsi="Times New Roman" w:cs="Times New Roman"/>
        <w:sz w:val="20"/>
        <w:szCs w:val="20"/>
      </w:rPr>
      <w:t>1845-0095 P</w:t>
    </w:r>
    <w:r w:rsidR="000A11C8">
      <w:rPr>
        <w:rFonts w:ascii="Times New Roman" w:hAnsi="Times New Roman" w:cs="Times New Roman"/>
        <w:sz w:val="20"/>
        <w:szCs w:val="20"/>
      </w:rPr>
      <w:t>rivate</w:t>
    </w:r>
    <w:r>
      <w:rPr>
        <w:rFonts w:ascii="Times New Roman" w:hAnsi="Times New Roman" w:cs="Times New Roman"/>
        <w:sz w:val="20"/>
        <w:szCs w:val="20"/>
      </w:rPr>
      <w:t xml:space="preserve"> Institution Entity Burden Calculation</w:t>
    </w:r>
    <w:r>
      <w:rPr>
        <w:rFonts w:ascii="Times New Roman" w:hAnsi="Times New Roman" w:cs="Times New Roman"/>
        <w:sz w:val="20"/>
        <w:szCs w:val="20"/>
      </w:rPr>
      <w:tab/>
    </w:r>
    <w:r>
      <w:rPr>
        <w:rFonts w:ascii="Times New Roman" w:hAnsi="Times New Roman" w:cs="Times New Roman"/>
        <w:sz w:val="20"/>
        <w:szCs w:val="20"/>
      </w:rPr>
      <w:tab/>
      <w:t>10/26/2018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C8" w:rsidRDefault="000A1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08"/>
    <w:rsid w:val="000A11C8"/>
    <w:rsid w:val="00135415"/>
    <w:rsid w:val="00387C08"/>
    <w:rsid w:val="003E50AA"/>
    <w:rsid w:val="007A209D"/>
    <w:rsid w:val="00826FA6"/>
    <w:rsid w:val="00ED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2018-10-26T18:05:00Z</cp:lastPrinted>
  <dcterms:created xsi:type="dcterms:W3CDTF">2018-10-29T14:06:00Z</dcterms:created>
  <dcterms:modified xsi:type="dcterms:W3CDTF">2018-10-29T14:06:00Z</dcterms:modified>
</cp:coreProperties>
</file>