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ACE081" w14:textId="77777777" w:rsidR="00E14C63" w:rsidRPr="00B51BB8" w:rsidRDefault="00D350A8" w:rsidP="002A4142">
      <w:pPr>
        <w:tabs>
          <w:tab w:val="left" w:pos="3320"/>
        </w:tabs>
        <w:spacing w:after="0" w:line="240" w:lineRule="auto"/>
        <w:jc w:val="center"/>
        <w:rPr>
          <w:rFonts w:ascii="Times New Roman" w:hAnsi="Times New Roman" w:cs="Times New Roman"/>
          <w:sz w:val="24"/>
          <w:szCs w:val="24"/>
        </w:rPr>
      </w:pPr>
      <w:bookmarkStart w:id="0" w:name="_GoBack"/>
      <w:bookmarkEnd w:id="0"/>
      <w:r w:rsidRPr="00B51BB8">
        <w:rPr>
          <w:rFonts w:ascii="Times New Roman" w:hAnsi="Times New Roman" w:cs="Times New Roman"/>
          <w:sz w:val="24"/>
          <w:szCs w:val="24"/>
        </w:rPr>
        <w:t>Supporting Statement for</w:t>
      </w:r>
    </w:p>
    <w:p w14:paraId="632D9B37" w14:textId="745A52A5" w:rsidR="00797852" w:rsidRDefault="00675A46" w:rsidP="002A4142">
      <w:pPr>
        <w:spacing w:after="0" w:line="240" w:lineRule="auto"/>
        <w:ind w:right="-180"/>
        <w:jc w:val="center"/>
        <w:rPr>
          <w:rFonts w:ascii="Times New Roman" w:hAnsi="Times New Roman" w:cs="Times New Roman"/>
          <w:b/>
          <w:sz w:val="24"/>
          <w:szCs w:val="24"/>
        </w:rPr>
      </w:pPr>
      <w:r>
        <w:rPr>
          <w:rFonts w:ascii="Times New Roman" w:hAnsi="Times New Roman" w:cs="Times New Roman"/>
          <w:b/>
          <w:sz w:val="24"/>
          <w:szCs w:val="24"/>
        </w:rPr>
        <w:t>FERC-725B</w:t>
      </w:r>
      <w:r w:rsidR="00FA0F7B" w:rsidRPr="00B51BB8">
        <w:rPr>
          <w:rFonts w:ascii="Times New Roman" w:hAnsi="Times New Roman" w:cs="Times New Roman"/>
          <w:b/>
          <w:sz w:val="24"/>
          <w:szCs w:val="24"/>
        </w:rPr>
        <w:t xml:space="preserve"> </w:t>
      </w:r>
      <w:r w:rsidR="00A70D34" w:rsidRPr="00B51BB8">
        <w:rPr>
          <w:rFonts w:ascii="Times New Roman" w:hAnsi="Times New Roman" w:cs="Times New Roman"/>
          <w:b/>
          <w:sz w:val="24"/>
          <w:szCs w:val="24"/>
        </w:rPr>
        <w:t>(Mandatory Reliability Standards</w:t>
      </w:r>
      <w:r w:rsidR="00B50C45">
        <w:rPr>
          <w:rFonts w:ascii="Times New Roman" w:hAnsi="Times New Roman" w:cs="Times New Roman"/>
          <w:b/>
          <w:sz w:val="24"/>
          <w:szCs w:val="24"/>
        </w:rPr>
        <w:t xml:space="preserve"> for Critical Infrastructure Protection [CIP] Reliability Standards</w:t>
      </w:r>
      <w:r w:rsidR="00A70D34" w:rsidRPr="00B51BB8">
        <w:rPr>
          <w:rFonts w:ascii="Times New Roman" w:hAnsi="Times New Roman" w:cs="Times New Roman"/>
          <w:b/>
          <w:sz w:val="24"/>
          <w:szCs w:val="24"/>
        </w:rPr>
        <w:t>)</w:t>
      </w:r>
    </w:p>
    <w:p w14:paraId="67A86B77" w14:textId="6DD0529C" w:rsidR="00D350A8" w:rsidRPr="00B51BB8" w:rsidRDefault="00717A1C" w:rsidP="002A4142">
      <w:pPr>
        <w:spacing w:after="0" w:line="240" w:lineRule="auto"/>
        <w:ind w:right="-180"/>
        <w:jc w:val="center"/>
        <w:rPr>
          <w:rFonts w:ascii="Times New Roman" w:hAnsi="Times New Roman" w:cs="Times New Roman"/>
          <w:b/>
          <w:sz w:val="24"/>
          <w:szCs w:val="24"/>
        </w:rPr>
      </w:pPr>
      <w:r w:rsidRPr="00B51BB8">
        <w:rPr>
          <w:rFonts w:ascii="Times New Roman" w:hAnsi="Times New Roman" w:cs="Times New Roman"/>
          <w:b/>
          <w:sz w:val="24"/>
          <w:szCs w:val="24"/>
        </w:rPr>
        <w:t xml:space="preserve">as </w:t>
      </w:r>
      <w:r w:rsidR="00030744">
        <w:rPr>
          <w:rFonts w:ascii="Times New Roman" w:hAnsi="Times New Roman" w:cs="Times New Roman"/>
          <w:b/>
          <w:sz w:val="24"/>
          <w:szCs w:val="24"/>
        </w:rPr>
        <w:t>modifi</w:t>
      </w:r>
      <w:r w:rsidR="00030744" w:rsidRPr="00B51BB8">
        <w:rPr>
          <w:rFonts w:ascii="Times New Roman" w:hAnsi="Times New Roman" w:cs="Times New Roman"/>
          <w:b/>
          <w:sz w:val="24"/>
          <w:szCs w:val="24"/>
        </w:rPr>
        <w:t xml:space="preserve">ed </w:t>
      </w:r>
      <w:r w:rsidRPr="00B51BB8">
        <w:rPr>
          <w:rFonts w:ascii="Times New Roman" w:hAnsi="Times New Roman" w:cs="Times New Roman"/>
          <w:b/>
          <w:sz w:val="24"/>
          <w:szCs w:val="24"/>
        </w:rPr>
        <w:t xml:space="preserve">by </w:t>
      </w:r>
      <w:r w:rsidR="00936236">
        <w:rPr>
          <w:rFonts w:ascii="Times New Roman" w:hAnsi="Times New Roman" w:cs="Times New Roman"/>
          <w:b/>
          <w:sz w:val="24"/>
          <w:szCs w:val="24"/>
        </w:rPr>
        <w:t>the Final Rule</w:t>
      </w:r>
      <w:r w:rsidR="00C82332">
        <w:rPr>
          <w:rFonts w:ascii="Times New Roman" w:hAnsi="Times New Roman" w:cs="Times New Roman"/>
          <w:b/>
          <w:sz w:val="24"/>
          <w:szCs w:val="24"/>
        </w:rPr>
        <w:t xml:space="preserve"> in Docket RM17-13</w:t>
      </w:r>
      <w:r w:rsidR="00CF14B3">
        <w:rPr>
          <w:rFonts w:ascii="Times New Roman" w:hAnsi="Times New Roman" w:cs="Times New Roman"/>
          <w:b/>
          <w:sz w:val="24"/>
          <w:szCs w:val="24"/>
        </w:rPr>
        <w:t>-000</w:t>
      </w:r>
    </w:p>
    <w:p w14:paraId="432F8FF1" w14:textId="77777777" w:rsidR="002A4142" w:rsidRPr="00B51BB8" w:rsidRDefault="002A4142" w:rsidP="002A4142">
      <w:pPr>
        <w:spacing w:after="0" w:line="240" w:lineRule="auto"/>
        <w:ind w:right="-180"/>
        <w:jc w:val="center"/>
        <w:rPr>
          <w:rFonts w:ascii="Times New Roman" w:hAnsi="Times New Roman" w:cs="Times New Roman"/>
          <w:b/>
          <w:sz w:val="24"/>
          <w:szCs w:val="24"/>
        </w:rPr>
      </w:pPr>
    </w:p>
    <w:p w14:paraId="12B1F6FB" w14:textId="25A3A1E9" w:rsidR="00C4205B" w:rsidRDefault="00D350A8" w:rsidP="002A4142">
      <w:pPr>
        <w:spacing w:after="0" w:line="240" w:lineRule="auto"/>
        <w:rPr>
          <w:rFonts w:ascii="Times New Roman" w:hAnsi="Times New Roman" w:cs="Times New Roman"/>
          <w:sz w:val="24"/>
          <w:szCs w:val="24"/>
        </w:rPr>
      </w:pPr>
      <w:r w:rsidRPr="00B51BB8">
        <w:rPr>
          <w:rFonts w:ascii="Times New Roman" w:hAnsi="Times New Roman" w:cs="Times New Roman"/>
          <w:sz w:val="24"/>
          <w:szCs w:val="24"/>
        </w:rPr>
        <w:t>The Federal Energy Regulatory Commission (Commission or FERC) requests that the Office of Management and Budget (OMB) review and approve</w:t>
      </w:r>
      <w:r w:rsidR="00376367">
        <w:rPr>
          <w:rFonts w:ascii="Times New Roman" w:hAnsi="Times New Roman" w:cs="Times New Roman"/>
          <w:sz w:val="24"/>
          <w:szCs w:val="24"/>
        </w:rPr>
        <w:t xml:space="preserve"> the</w:t>
      </w:r>
      <w:r w:rsidRPr="00B51BB8">
        <w:rPr>
          <w:rFonts w:ascii="Times New Roman" w:hAnsi="Times New Roman" w:cs="Times New Roman"/>
          <w:sz w:val="24"/>
          <w:szCs w:val="24"/>
        </w:rPr>
        <w:t xml:space="preserve"> </w:t>
      </w:r>
      <w:r w:rsidR="00675A46">
        <w:rPr>
          <w:rFonts w:ascii="Times New Roman" w:hAnsi="Times New Roman" w:cs="Times New Roman"/>
          <w:sz w:val="24"/>
          <w:szCs w:val="24"/>
        </w:rPr>
        <w:t>FERC-725B</w:t>
      </w:r>
      <w:r w:rsidR="00612E67" w:rsidRPr="00AD1139">
        <w:rPr>
          <w:rFonts w:ascii="Times New Roman" w:hAnsi="Times New Roman" w:cs="Times New Roman"/>
          <w:sz w:val="24"/>
          <w:szCs w:val="24"/>
          <w:vertAlign w:val="superscript"/>
        </w:rPr>
        <w:t xml:space="preserve"> </w:t>
      </w:r>
      <w:r w:rsidR="00376367">
        <w:rPr>
          <w:rFonts w:ascii="Times New Roman" w:hAnsi="Times New Roman" w:cs="Times New Roman"/>
          <w:sz w:val="24"/>
          <w:szCs w:val="24"/>
        </w:rPr>
        <w:t xml:space="preserve">information collection </w:t>
      </w:r>
      <w:r w:rsidR="00612E67" w:rsidRPr="00B51BB8">
        <w:rPr>
          <w:rFonts w:ascii="Times New Roman" w:hAnsi="Times New Roman" w:cs="Times New Roman"/>
          <w:sz w:val="24"/>
          <w:szCs w:val="24"/>
        </w:rPr>
        <w:t>(</w:t>
      </w:r>
      <w:r w:rsidR="00B50C45" w:rsidRPr="00B50C45">
        <w:rPr>
          <w:rFonts w:ascii="Times New Roman" w:hAnsi="Times New Roman" w:cs="Times New Roman"/>
          <w:sz w:val="24"/>
          <w:szCs w:val="24"/>
        </w:rPr>
        <w:t>Mandatory Reliability Standards for Critical Infrastructure Protection [CIP] Reliability Standards</w:t>
      </w:r>
      <w:r w:rsidR="000B4143">
        <w:rPr>
          <w:rFonts w:ascii="Times New Roman" w:hAnsi="Times New Roman" w:cs="Times New Roman"/>
          <w:sz w:val="24"/>
          <w:szCs w:val="24"/>
        </w:rPr>
        <w:t>)</w:t>
      </w:r>
      <w:r w:rsidR="00B50C45">
        <w:rPr>
          <w:rFonts w:ascii="Times New Roman" w:hAnsi="Times New Roman" w:cs="Times New Roman"/>
          <w:sz w:val="24"/>
          <w:szCs w:val="24"/>
        </w:rPr>
        <w:t xml:space="preserve"> </w:t>
      </w:r>
      <w:r w:rsidR="00606999" w:rsidRPr="00B51BB8">
        <w:rPr>
          <w:rFonts w:ascii="Times New Roman" w:hAnsi="Times New Roman" w:cs="Times New Roman"/>
          <w:sz w:val="24"/>
          <w:szCs w:val="24"/>
        </w:rPr>
        <w:t xml:space="preserve">as </w:t>
      </w:r>
      <w:r w:rsidR="000A1388">
        <w:rPr>
          <w:rFonts w:ascii="Times New Roman" w:hAnsi="Times New Roman" w:cs="Times New Roman"/>
          <w:sz w:val="24"/>
          <w:szCs w:val="24"/>
        </w:rPr>
        <w:t>establish</w:t>
      </w:r>
      <w:r w:rsidR="008B5E47" w:rsidRPr="00B51BB8">
        <w:rPr>
          <w:rFonts w:ascii="Times New Roman" w:hAnsi="Times New Roman" w:cs="Times New Roman"/>
          <w:sz w:val="24"/>
          <w:szCs w:val="24"/>
        </w:rPr>
        <w:t xml:space="preserve">ed </w:t>
      </w:r>
      <w:r w:rsidR="00606999" w:rsidRPr="00B51BB8">
        <w:rPr>
          <w:rFonts w:ascii="Times New Roman" w:hAnsi="Times New Roman" w:cs="Times New Roman"/>
          <w:sz w:val="24"/>
          <w:szCs w:val="24"/>
        </w:rPr>
        <w:t xml:space="preserve">by the </w:t>
      </w:r>
      <w:r w:rsidR="000C1902">
        <w:rPr>
          <w:rFonts w:ascii="Times New Roman" w:hAnsi="Times New Roman" w:cs="Times New Roman"/>
          <w:sz w:val="24"/>
          <w:szCs w:val="24"/>
        </w:rPr>
        <w:t>Final Rule</w:t>
      </w:r>
      <w:r w:rsidR="008C747F" w:rsidRPr="00B51BB8">
        <w:rPr>
          <w:rFonts w:ascii="Times New Roman" w:hAnsi="Times New Roman" w:cs="Times New Roman"/>
          <w:sz w:val="24"/>
          <w:szCs w:val="24"/>
        </w:rPr>
        <w:t xml:space="preserve"> </w:t>
      </w:r>
      <w:r w:rsidR="00612E67" w:rsidRPr="00B51BB8">
        <w:rPr>
          <w:rFonts w:ascii="Times New Roman" w:hAnsi="Times New Roman" w:cs="Times New Roman"/>
          <w:sz w:val="24"/>
          <w:szCs w:val="24"/>
        </w:rPr>
        <w:t xml:space="preserve">in </w:t>
      </w:r>
      <w:r w:rsidR="00C82332">
        <w:rPr>
          <w:rFonts w:ascii="Times New Roman" w:hAnsi="Times New Roman" w:cs="Times New Roman"/>
          <w:sz w:val="24"/>
          <w:szCs w:val="24"/>
        </w:rPr>
        <w:t>RM17-13</w:t>
      </w:r>
      <w:r w:rsidR="00CF14B3">
        <w:rPr>
          <w:rFonts w:ascii="Times New Roman" w:hAnsi="Times New Roman" w:cs="Times New Roman"/>
          <w:sz w:val="24"/>
          <w:szCs w:val="24"/>
        </w:rPr>
        <w:t>-000</w:t>
      </w:r>
      <w:r w:rsidR="00606999" w:rsidRPr="00B51BB8">
        <w:rPr>
          <w:rStyle w:val="FootnoteReference"/>
          <w:rFonts w:ascii="Times New Roman" w:hAnsi="Times New Roman" w:cs="Times New Roman"/>
          <w:sz w:val="24"/>
          <w:szCs w:val="24"/>
          <w:vertAlign w:val="superscript"/>
        </w:rPr>
        <w:footnoteReference w:id="2"/>
      </w:r>
      <w:r w:rsidR="00774B70">
        <w:rPr>
          <w:rFonts w:ascii="Times New Roman" w:hAnsi="Times New Roman" w:cs="Times New Roman"/>
          <w:sz w:val="24"/>
          <w:szCs w:val="24"/>
        </w:rPr>
        <w:t>.</w:t>
      </w:r>
    </w:p>
    <w:p w14:paraId="505CBA46" w14:textId="77777777" w:rsidR="002A4142" w:rsidRPr="00B51BB8" w:rsidRDefault="002A4142" w:rsidP="002A4142">
      <w:pPr>
        <w:spacing w:after="0" w:line="240" w:lineRule="auto"/>
        <w:rPr>
          <w:rFonts w:ascii="Times New Roman" w:hAnsi="Times New Roman" w:cs="Times New Roman"/>
          <w:b/>
          <w:sz w:val="24"/>
          <w:szCs w:val="24"/>
        </w:rPr>
      </w:pPr>
    </w:p>
    <w:p w14:paraId="1062E706" w14:textId="77777777" w:rsidR="00C4205B" w:rsidRPr="00B51BB8" w:rsidRDefault="00C4205B" w:rsidP="007C39D3">
      <w:pPr>
        <w:widowControl w:val="0"/>
        <w:numPr>
          <w:ilvl w:val="0"/>
          <w:numId w:val="2"/>
        </w:numPr>
        <w:autoSpaceDE w:val="0"/>
        <w:autoSpaceDN w:val="0"/>
        <w:adjustRightInd w:val="0"/>
        <w:spacing w:after="0" w:line="240" w:lineRule="auto"/>
        <w:rPr>
          <w:rFonts w:ascii="Times New Roman" w:hAnsi="Times New Roman" w:cs="Times New Roman"/>
          <w:b/>
          <w:bCs/>
          <w:sz w:val="24"/>
          <w:szCs w:val="24"/>
        </w:rPr>
      </w:pPr>
      <w:r w:rsidRPr="00B51BB8">
        <w:rPr>
          <w:rFonts w:ascii="Times New Roman" w:hAnsi="Times New Roman" w:cs="Times New Roman"/>
          <w:b/>
          <w:bCs/>
          <w:sz w:val="24"/>
          <w:szCs w:val="24"/>
        </w:rPr>
        <w:t>CIRCUMSTANCES THAT MAKE THE COLLECTION OF INFORMATION NECESSARY</w:t>
      </w:r>
    </w:p>
    <w:p w14:paraId="3D45919E" w14:textId="77777777" w:rsidR="00C4205B" w:rsidRPr="00B51BB8" w:rsidRDefault="00C4205B" w:rsidP="005E2448">
      <w:pPr>
        <w:widowControl w:val="0"/>
        <w:autoSpaceDE w:val="0"/>
        <w:autoSpaceDN w:val="0"/>
        <w:adjustRightInd w:val="0"/>
        <w:spacing w:after="0" w:line="240" w:lineRule="auto"/>
        <w:ind w:left="360"/>
        <w:rPr>
          <w:rFonts w:ascii="Times New Roman" w:hAnsi="Times New Roman" w:cs="Times New Roman"/>
          <w:b/>
          <w:bCs/>
          <w:sz w:val="24"/>
          <w:szCs w:val="24"/>
        </w:rPr>
      </w:pPr>
    </w:p>
    <w:p w14:paraId="3D431832" w14:textId="3C1BC02D" w:rsidR="008B0895" w:rsidRDefault="008B0895" w:rsidP="00AD1139">
      <w:pPr>
        <w:spacing w:after="0" w:line="240" w:lineRule="auto"/>
        <w:rPr>
          <w:rFonts w:ascii="Times New Roman" w:hAnsi="Times New Roman" w:cs="Times New Roman"/>
          <w:sz w:val="24"/>
          <w:szCs w:val="24"/>
        </w:rPr>
      </w:pPr>
      <w:r>
        <w:rPr>
          <w:rFonts w:ascii="Times New Roman" w:hAnsi="Times New Roman" w:cs="Times New Roman"/>
          <w:sz w:val="24"/>
          <w:szCs w:val="24"/>
        </w:rPr>
        <w:t>On August 8, 2005, The Electricity Modernization Act of 2005, which is Title XII of the Energy Policy Act of 2005 (EPAct 2005), was enacted into law.  EPAct 2005 added a new Section 215</w:t>
      </w:r>
      <w:r w:rsidRPr="0082752D">
        <w:rPr>
          <w:rFonts w:ascii="Times New Roman" w:hAnsi="Times New Roman" w:cs="Times New Roman"/>
          <w:b/>
          <w:sz w:val="24"/>
          <w:szCs w:val="24"/>
          <w:vertAlign w:val="superscript"/>
        </w:rPr>
        <w:footnoteReference w:id="3"/>
      </w:r>
      <w:r>
        <w:rPr>
          <w:rFonts w:ascii="Times New Roman" w:hAnsi="Times New Roman" w:cs="Times New Roman"/>
          <w:sz w:val="24"/>
          <w:szCs w:val="24"/>
        </w:rPr>
        <w:t xml:space="preserve"> to the Federal Power Act (FPA), which requires a Commission-certified Electric Reliability Organization (ERO) to develop mandatory and enforceable Reliability Standards, which are subject to Commission review and approval.  Once approved, the Reliability Standards may be enforced by the ERO, subject to Commission oversight.  In 2006, the Commission certified the North American Electric Reliability Corporation (NERC) as the ERO pursuant to FPA section 215.</w:t>
      </w:r>
      <w:r>
        <w:rPr>
          <w:rStyle w:val="FootnoteReference"/>
          <w:rFonts w:ascii="Times New Roman" w:hAnsi="Times New Roman" w:cs="Times New Roman"/>
          <w:sz w:val="24"/>
          <w:szCs w:val="24"/>
          <w:vertAlign w:val="superscript"/>
        </w:rPr>
        <w:footnoteReference w:id="4"/>
      </w:r>
    </w:p>
    <w:p w14:paraId="64CFCD35" w14:textId="77777777" w:rsidR="008B0895" w:rsidRDefault="008B0895" w:rsidP="0087017E">
      <w:pPr>
        <w:spacing w:after="0" w:line="240" w:lineRule="auto"/>
        <w:rPr>
          <w:rFonts w:ascii="Times New Roman" w:hAnsi="Times New Roman" w:cs="Times New Roman"/>
          <w:sz w:val="24"/>
          <w:szCs w:val="24"/>
        </w:rPr>
      </w:pPr>
    </w:p>
    <w:p w14:paraId="30F03C55" w14:textId="2C6BFCD8" w:rsidR="0087017E" w:rsidRPr="0082752D" w:rsidRDefault="0087017E" w:rsidP="0087017E">
      <w:pPr>
        <w:spacing w:after="0" w:line="240" w:lineRule="auto"/>
        <w:rPr>
          <w:rFonts w:ascii="Times New Roman" w:hAnsi="Times New Roman" w:cs="Times New Roman"/>
          <w:sz w:val="24"/>
          <w:szCs w:val="24"/>
        </w:rPr>
      </w:pPr>
      <w:r w:rsidRPr="0082752D">
        <w:rPr>
          <w:rFonts w:ascii="Times New Roman" w:hAnsi="Times New Roman" w:cs="Times New Roman"/>
          <w:sz w:val="24"/>
          <w:szCs w:val="24"/>
        </w:rPr>
        <w:t>Pursuant to section 215 of the</w:t>
      </w:r>
      <w:r w:rsidR="008B0895">
        <w:rPr>
          <w:rFonts w:ascii="Times New Roman" w:hAnsi="Times New Roman" w:cs="Times New Roman"/>
          <w:sz w:val="24"/>
          <w:szCs w:val="24"/>
        </w:rPr>
        <w:t xml:space="preserve"> </w:t>
      </w:r>
      <w:r w:rsidRPr="0082752D">
        <w:rPr>
          <w:rFonts w:ascii="Times New Roman" w:hAnsi="Times New Roman" w:cs="Times New Roman"/>
          <w:sz w:val="24"/>
          <w:szCs w:val="24"/>
        </w:rPr>
        <w:t xml:space="preserve">FPA, the </w:t>
      </w:r>
      <w:r w:rsidR="00AC22EB">
        <w:rPr>
          <w:rFonts w:ascii="Times New Roman" w:hAnsi="Times New Roman" w:cs="Times New Roman"/>
          <w:sz w:val="24"/>
          <w:szCs w:val="24"/>
        </w:rPr>
        <w:t>Commission</w:t>
      </w:r>
      <w:r w:rsidRPr="0082752D">
        <w:rPr>
          <w:rFonts w:ascii="Times New Roman" w:hAnsi="Times New Roman" w:cs="Times New Roman"/>
          <w:sz w:val="24"/>
          <w:szCs w:val="24"/>
        </w:rPr>
        <w:t xml:space="preserve"> approve</w:t>
      </w:r>
      <w:r w:rsidR="00AC22EB">
        <w:rPr>
          <w:rFonts w:ascii="Times New Roman" w:hAnsi="Times New Roman" w:cs="Times New Roman"/>
          <w:sz w:val="24"/>
          <w:szCs w:val="24"/>
        </w:rPr>
        <w:t>s</w:t>
      </w:r>
      <w:r w:rsidRPr="0082752D">
        <w:rPr>
          <w:rFonts w:ascii="Times New Roman" w:hAnsi="Times New Roman" w:cs="Times New Roman"/>
          <w:sz w:val="24"/>
          <w:szCs w:val="24"/>
        </w:rPr>
        <w:t xml:space="preserve"> Critical Infrastructure Protection (CIP) Reliability Standard</w:t>
      </w:r>
      <w:r w:rsidR="000B4143">
        <w:rPr>
          <w:rFonts w:ascii="Times New Roman" w:hAnsi="Times New Roman" w:cs="Times New Roman"/>
          <w:sz w:val="24"/>
          <w:szCs w:val="24"/>
        </w:rPr>
        <w:t>s</w:t>
      </w:r>
      <w:r w:rsidRPr="0082752D">
        <w:rPr>
          <w:rFonts w:ascii="Times New Roman" w:hAnsi="Times New Roman" w:cs="Times New Roman"/>
          <w:sz w:val="24"/>
          <w:szCs w:val="24"/>
        </w:rPr>
        <w:t xml:space="preserve"> CIP-</w:t>
      </w:r>
      <w:r w:rsidR="00F62917">
        <w:rPr>
          <w:rFonts w:ascii="Times New Roman" w:hAnsi="Times New Roman" w:cs="Times New Roman"/>
          <w:sz w:val="24"/>
          <w:szCs w:val="24"/>
        </w:rPr>
        <w:t>013-1</w:t>
      </w:r>
      <w:r w:rsidRPr="0082752D">
        <w:rPr>
          <w:rFonts w:ascii="Times New Roman" w:hAnsi="Times New Roman" w:cs="Times New Roman"/>
          <w:sz w:val="24"/>
          <w:szCs w:val="24"/>
        </w:rPr>
        <w:t xml:space="preserve"> (Cyber Security – S</w:t>
      </w:r>
      <w:r w:rsidR="00F62917">
        <w:rPr>
          <w:rFonts w:ascii="Times New Roman" w:hAnsi="Times New Roman" w:cs="Times New Roman"/>
          <w:sz w:val="24"/>
          <w:szCs w:val="24"/>
        </w:rPr>
        <w:t>upply Chain Risk Management</w:t>
      </w:r>
      <w:r w:rsidRPr="0082752D">
        <w:rPr>
          <w:rFonts w:ascii="Times New Roman" w:hAnsi="Times New Roman" w:cs="Times New Roman"/>
          <w:sz w:val="24"/>
          <w:szCs w:val="24"/>
        </w:rPr>
        <w:t>)</w:t>
      </w:r>
      <w:r w:rsidR="00F62917">
        <w:rPr>
          <w:rFonts w:ascii="Times New Roman" w:hAnsi="Times New Roman" w:cs="Times New Roman"/>
          <w:sz w:val="24"/>
          <w:szCs w:val="24"/>
        </w:rPr>
        <w:t>, CIP-005-6 (Cyber Security --- Electronic Security Perimeters(s)), and CIP-010-3 (Cyber Security --- Configuration Change Management and Vulnerability Assessments)</w:t>
      </w:r>
      <w:r w:rsidRPr="0082752D">
        <w:rPr>
          <w:rFonts w:ascii="Times New Roman" w:hAnsi="Times New Roman" w:cs="Times New Roman"/>
          <w:sz w:val="24"/>
          <w:szCs w:val="24"/>
        </w:rPr>
        <w:t>.  The North American Electric Reliability Corporation (NERC), the Commission-certified Electric Reliability Organi</w:t>
      </w:r>
      <w:r w:rsidR="00AC22EB">
        <w:rPr>
          <w:rFonts w:ascii="Times New Roman" w:hAnsi="Times New Roman" w:cs="Times New Roman"/>
          <w:sz w:val="24"/>
          <w:szCs w:val="24"/>
        </w:rPr>
        <w:t>zation (ERO), submitted</w:t>
      </w:r>
      <w:r w:rsidRPr="0082752D">
        <w:rPr>
          <w:rFonts w:ascii="Times New Roman" w:hAnsi="Times New Roman" w:cs="Times New Roman"/>
          <w:sz w:val="24"/>
          <w:szCs w:val="24"/>
        </w:rPr>
        <w:t xml:space="preserve"> Reliability Standard</w:t>
      </w:r>
      <w:r w:rsidR="00F62917">
        <w:rPr>
          <w:rFonts w:ascii="Times New Roman" w:hAnsi="Times New Roman" w:cs="Times New Roman"/>
          <w:sz w:val="24"/>
          <w:szCs w:val="24"/>
        </w:rPr>
        <w:t>s</w:t>
      </w:r>
      <w:r w:rsidRPr="0082752D">
        <w:rPr>
          <w:rFonts w:ascii="Times New Roman" w:hAnsi="Times New Roman" w:cs="Times New Roman"/>
          <w:sz w:val="24"/>
          <w:szCs w:val="24"/>
        </w:rPr>
        <w:t xml:space="preserve"> CIP-0</w:t>
      </w:r>
      <w:r w:rsidR="00F62917">
        <w:rPr>
          <w:rFonts w:ascii="Times New Roman" w:hAnsi="Times New Roman" w:cs="Times New Roman"/>
          <w:sz w:val="24"/>
          <w:szCs w:val="24"/>
        </w:rPr>
        <w:t>13-1, CIP-005-6, and CIP-010-3</w:t>
      </w:r>
      <w:r w:rsidRPr="0082752D">
        <w:rPr>
          <w:rFonts w:ascii="Times New Roman" w:hAnsi="Times New Roman" w:cs="Times New Roman"/>
          <w:sz w:val="24"/>
          <w:szCs w:val="24"/>
        </w:rPr>
        <w:t xml:space="preserve"> in response to directives in Order No. 82</w:t>
      </w:r>
      <w:r w:rsidR="00F62917">
        <w:rPr>
          <w:rFonts w:ascii="Times New Roman" w:hAnsi="Times New Roman" w:cs="Times New Roman"/>
          <w:sz w:val="24"/>
          <w:szCs w:val="24"/>
        </w:rPr>
        <w:t>9</w:t>
      </w:r>
      <w:r w:rsidRPr="0082752D">
        <w:rPr>
          <w:rFonts w:ascii="Times New Roman" w:hAnsi="Times New Roman" w:cs="Times New Roman"/>
          <w:sz w:val="24"/>
          <w:szCs w:val="24"/>
        </w:rPr>
        <w:t>.</w:t>
      </w:r>
      <w:r w:rsidRPr="0082752D">
        <w:rPr>
          <w:rFonts w:ascii="Times New Roman" w:hAnsi="Times New Roman" w:cs="Times New Roman"/>
          <w:b/>
          <w:sz w:val="24"/>
          <w:szCs w:val="24"/>
          <w:vertAlign w:val="superscript"/>
        </w:rPr>
        <w:footnoteReference w:id="5"/>
      </w:r>
      <w:r w:rsidRPr="0082752D">
        <w:rPr>
          <w:rFonts w:ascii="Times New Roman" w:hAnsi="Times New Roman" w:cs="Times New Roman"/>
          <w:sz w:val="24"/>
          <w:szCs w:val="24"/>
        </w:rPr>
        <w:t xml:space="preserve">  </w:t>
      </w:r>
      <w:r w:rsidR="00AC22EB">
        <w:rPr>
          <w:rFonts w:ascii="Times New Roman" w:hAnsi="Times New Roman" w:cs="Times New Roman"/>
          <w:sz w:val="24"/>
          <w:szCs w:val="24"/>
        </w:rPr>
        <w:t>The</w:t>
      </w:r>
      <w:r w:rsidR="00CA6406">
        <w:rPr>
          <w:rFonts w:ascii="Times New Roman" w:hAnsi="Times New Roman" w:cs="Times New Roman"/>
          <w:sz w:val="24"/>
          <w:szCs w:val="24"/>
        </w:rPr>
        <w:t xml:space="preserve"> reliability standards are intended to augment the currently effective CIP Reliability Standards in order to mitigate cybersecurity risks associated with the supply chain for </w:t>
      </w:r>
      <w:r w:rsidR="00723415">
        <w:rPr>
          <w:rFonts w:ascii="Times New Roman" w:hAnsi="Times New Roman" w:cs="Times New Roman"/>
          <w:sz w:val="24"/>
          <w:szCs w:val="24"/>
        </w:rPr>
        <w:t>BES Cyber System</w:t>
      </w:r>
      <w:r w:rsidR="00CA6406" w:rsidRPr="00CA6406">
        <w:rPr>
          <w:rFonts w:ascii="Times New Roman" w:hAnsi="Times New Roman" w:cs="Times New Roman"/>
          <w:b/>
          <w:sz w:val="24"/>
          <w:szCs w:val="24"/>
          <w:vertAlign w:val="superscript"/>
        </w:rPr>
        <w:footnoteReference w:id="6"/>
      </w:r>
      <w:r w:rsidR="00CA6406">
        <w:rPr>
          <w:rFonts w:ascii="Times New Roman" w:hAnsi="Times New Roman" w:cs="Times New Roman"/>
          <w:sz w:val="24"/>
          <w:szCs w:val="24"/>
        </w:rPr>
        <w:t>.</w:t>
      </w:r>
      <w:r w:rsidRPr="0082752D">
        <w:rPr>
          <w:rFonts w:ascii="Times New Roman" w:hAnsi="Times New Roman" w:cs="Times New Roman"/>
          <w:sz w:val="24"/>
          <w:szCs w:val="24"/>
        </w:rPr>
        <w:t xml:space="preserve">  </w:t>
      </w:r>
    </w:p>
    <w:p w14:paraId="0B474BDE" w14:textId="77777777" w:rsidR="00DF1C8D" w:rsidRPr="0082752D" w:rsidRDefault="00DF1C8D" w:rsidP="002A4142">
      <w:pPr>
        <w:spacing w:after="0" w:line="240" w:lineRule="auto"/>
        <w:rPr>
          <w:rFonts w:ascii="Times New Roman" w:hAnsi="Times New Roman" w:cs="Times New Roman"/>
          <w:sz w:val="24"/>
          <w:szCs w:val="24"/>
        </w:rPr>
      </w:pPr>
    </w:p>
    <w:p w14:paraId="0BE03D1C" w14:textId="77777777" w:rsidR="00675A46" w:rsidRPr="00675A46" w:rsidRDefault="00675A46" w:rsidP="00675A46">
      <w:pPr>
        <w:spacing w:after="0" w:line="240" w:lineRule="auto"/>
        <w:rPr>
          <w:rFonts w:ascii="Times New Roman" w:hAnsi="Times New Roman" w:cs="Times New Roman"/>
          <w:sz w:val="24"/>
          <w:szCs w:val="24"/>
        </w:rPr>
      </w:pPr>
    </w:p>
    <w:p w14:paraId="349508F4" w14:textId="77777777" w:rsidR="00C4205B" w:rsidRPr="00B51BB8" w:rsidRDefault="00C4205B" w:rsidP="007C39D3">
      <w:pPr>
        <w:widowControl w:val="0"/>
        <w:numPr>
          <w:ilvl w:val="0"/>
          <w:numId w:val="2"/>
        </w:numPr>
        <w:autoSpaceDE w:val="0"/>
        <w:autoSpaceDN w:val="0"/>
        <w:adjustRightInd w:val="0"/>
        <w:spacing w:after="0" w:line="240" w:lineRule="auto"/>
        <w:rPr>
          <w:rFonts w:ascii="Times New Roman" w:hAnsi="Times New Roman" w:cs="Times New Roman"/>
          <w:b/>
          <w:bCs/>
          <w:sz w:val="24"/>
          <w:szCs w:val="24"/>
        </w:rPr>
      </w:pPr>
      <w:r w:rsidRPr="00B51BB8">
        <w:rPr>
          <w:rFonts w:ascii="Times New Roman" w:hAnsi="Times New Roman" w:cs="Times New Roman"/>
          <w:b/>
          <w:bCs/>
          <w:sz w:val="24"/>
          <w:szCs w:val="24"/>
        </w:rPr>
        <w:t xml:space="preserve">HOW, BY WHOM, AND FOR WHAT PURPOSE THE INFORMATION IS TO BE </w:t>
      </w:r>
      <w:r w:rsidRPr="00B51BB8">
        <w:rPr>
          <w:rFonts w:ascii="Times New Roman" w:hAnsi="Times New Roman" w:cs="Times New Roman"/>
          <w:b/>
          <w:bCs/>
          <w:sz w:val="24"/>
          <w:szCs w:val="24"/>
        </w:rPr>
        <w:lastRenderedPageBreak/>
        <w:t>USED AND THE CONSEQUENCES OF NOT COLLECTING THE INFORMATION</w:t>
      </w:r>
    </w:p>
    <w:p w14:paraId="548551CE" w14:textId="77777777" w:rsidR="004A1428" w:rsidRPr="00B51BB8" w:rsidRDefault="004A1428" w:rsidP="005E2448">
      <w:pPr>
        <w:widowControl w:val="0"/>
        <w:autoSpaceDE w:val="0"/>
        <w:autoSpaceDN w:val="0"/>
        <w:adjustRightInd w:val="0"/>
        <w:spacing w:after="0" w:line="240" w:lineRule="auto"/>
        <w:ind w:left="360"/>
        <w:rPr>
          <w:rFonts w:ascii="Times New Roman" w:hAnsi="Times New Roman" w:cs="Times New Roman"/>
          <w:b/>
          <w:bCs/>
          <w:sz w:val="24"/>
          <w:szCs w:val="24"/>
        </w:rPr>
      </w:pPr>
    </w:p>
    <w:p w14:paraId="19A02B86" w14:textId="11BE0ABA" w:rsidR="00B123DB" w:rsidRPr="0082752D" w:rsidRDefault="00AC22EB" w:rsidP="0082752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642CE9" w:rsidRPr="0082752D">
        <w:rPr>
          <w:rFonts w:ascii="Times New Roman" w:hAnsi="Times New Roman" w:cs="Times New Roman"/>
          <w:sz w:val="24"/>
          <w:szCs w:val="24"/>
        </w:rPr>
        <w:t>Reliability Standard</w:t>
      </w:r>
      <w:r w:rsidR="00980815">
        <w:rPr>
          <w:rFonts w:ascii="Times New Roman" w:hAnsi="Times New Roman" w:cs="Times New Roman"/>
          <w:sz w:val="24"/>
          <w:szCs w:val="24"/>
        </w:rPr>
        <w:t>s</w:t>
      </w:r>
      <w:r w:rsidR="00642CE9" w:rsidRPr="0082752D">
        <w:rPr>
          <w:rFonts w:ascii="Times New Roman" w:hAnsi="Times New Roman" w:cs="Times New Roman"/>
          <w:sz w:val="24"/>
          <w:szCs w:val="24"/>
        </w:rPr>
        <w:t xml:space="preserve"> </w:t>
      </w:r>
      <w:r w:rsidR="00980815" w:rsidRPr="0082752D">
        <w:rPr>
          <w:rFonts w:ascii="Times New Roman" w:hAnsi="Times New Roman" w:cs="Times New Roman"/>
          <w:sz w:val="24"/>
          <w:szCs w:val="24"/>
        </w:rPr>
        <w:t>CIP-</w:t>
      </w:r>
      <w:r w:rsidR="00980815">
        <w:rPr>
          <w:rFonts w:ascii="Times New Roman" w:hAnsi="Times New Roman" w:cs="Times New Roman"/>
          <w:sz w:val="24"/>
          <w:szCs w:val="24"/>
        </w:rPr>
        <w:t>013-1</w:t>
      </w:r>
      <w:r w:rsidR="00980815" w:rsidRPr="0082752D">
        <w:rPr>
          <w:rFonts w:ascii="Times New Roman" w:hAnsi="Times New Roman" w:cs="Times New Roman"/>
          <w:sz w:val="24"/>
          <w:szCs w:val="24"/>
        </w:rPr>
        <w:t xml:space="preserve"> (Cyber Security – S</w:t>
      </w:r>
      <w:r w:rsidR="00980815">
        <w:rPr>
          <w:rFonts w:ascii="Times New Roman" w:hAnsi="Times New Roman" w:cs="Times New Roman"/>
          <w:sz w:val="24"/>
          <w:szCs w:val="24"/>
        </w:rPr>
        <w:t>upply Chain Risk Management</w:t>
      </w:r>
      <w:r w:rsidR="00980815" w:rsidRPr="0082752D">
        <w:rPr>
          <w:rFonts w:ascii="Times New Roman" w:hAnsi="Times New Roman" w:cs="Times New Roman"/>
          <w:sz w:val="24"/>
          <w:szCs w:val="24"/>
        </w:rPr>
        <w:t>)</w:t>
      </w:r>
      <w:r w:rsidR="00980815">
        <w:rPr>
          <w:rFonts w:ascii="Times New Roman" w:hAnsi="Times New Roman" w:cs="Times New Roman"/>
          <w:sz w:val="24"/>
          <w:szCs w:val="24"/>
        </w:rPr>
        <w:t>, CIP-005-6 (Cyber Security --- Electronic Security Perimeters(s)), and CIP-010-3 (Cyber Security --- Configuration Change Management and Vulnerability Assessments)</w:t>
      </w:r>
      <w:r w:rsidR="00D9225F">
        <w:rPr>
          <w:rFonts w:ascii="Times New Roman" w:hAnsi="Times New Roman" w:cs="Times New Roman"/>
          <w:sz w:val="24"/>
          <w:szCs w:val="24"/>
        </w:rPr>
        <w:t xml:space="preserve"> are to be used by NERC registered entities to mitigate cybersecurity risks associated with the supply chain for </w:t>
      </w:r>
      <w:r w:rsidR="00DB2930">
        <w:rPr>
          <w:rFonts w:ascii="Times New Roman" w:hAnsi="Times New Roman" w:cs="Times New Roman"/>
          <w:sz w:val="24"/>
          <w:szCs w:val="24"/>
        </w:rPr>
        <w:t xml:space="preserve">high and medium impact </w:t>
      </w:r>
      <w:r w:rsidR="00D9225F">
        <w:rPr>
          <w:rFonts w:ascii="Times New Roman" w:hAnsi="Times New Roman" w:cs="Times New Roman"/>
          <w:sz w:val="24"/>
          <w:szCs w:val="24"/>
        </w:rPr>
        <w:t>BES Cyber System</w:t>
      </w:r>
      <w:r w:rsidR="00DB2930">
        <w:rPr>
          <w:rFonts w:ascii="Times New Roman" w:hAnsi="Times New Roman" w:cs="Times New Roman"/>
          <w:sz w:val="24"/>
          <w:szCs w:val="24"/>
        </w:rPr>
        <w:t>s.</w:t>
      </w:r>
      <w:r w:rsidR="0086089D" w:rsidRPr="0082752D">
        <w:rPr>
          <w:rFonts w:ascii="Times New Roman" w:hAnsi="Times New Roman" w:cs="Times New Roman"/>
          <w:sz w:val="24"/>
          <w:szCs w:val="24"/>
        </w:rPr>
        <w:t xml:space="preserve"> </w:t>
      </w:r>
      <w:r w:rsidR="00712E32" w:rsidRPr="0082752D">
        <w:rPr>
          <w:rFonts w:ascii="Times New Roman" w:hAnsi="Times New Roman" w:cs="Times New Roman"/>
          <w:sz w:val="24"/>
          <w:szCs w:val="24"/>
        </w:rPr>
        <w:t xml:space="preserve"> </w:t>
      </w:r>
      <w:r w:rsidR="007A5C2A" w:rsidRPr="0082752D">
        <w:rPr>
          <w:rFonts w:ascii="Times New Roman" w:hAnsi="Times New Roman" w:cs="Times New Roman"/>
          <w:sz w:val="24"/>
          <w:szCs w:val="24"/>
        </w:rPr>
        <w:t xml:space="preserve">The NERC Compliance Registry, as of </w:t>
      </w:r>
      <w:r w:rsidR="00723415">
        <w:rPr>
          <w:rFonts w:ascii="Times New Roman" w:hAnsi="Times New Roman" w:cs="Times New Roman"/>
          <w:sz w:val="24"/>
          <w:szCs w:val="24"/>
        </w:rPr>
        <w:t>December</w:t>
      </w:r>
      <w:r w:rsidR="00723415" w:rsidRPr="0082752D">
        <w:rPr>
          <w:rFonts w:ascii="Times New Roman" w:hAnsi="Times New Roman" w:cs="Times New Roman"/>
          <w:sz w:val="24"/>
          <w:szCs w:val="24"/>
        </w:rPr>
        <w:t xml:space="preserve"> </w:t>
      </w:r>
      <w:r w:rsidR="007A5C2A" w:rsidRPr="0082752D">
        <w:rPr>
          <w:rFonts w:ascii="Times New Roman" w:hAnsi="Times New Roman" w:cs="Times New Roman"/>
          <w:sz w:val="24"/>
          <w:szCs w:val="24"/>
        </w:rPr>
        <w:t>2017, identifies approximately 1,</w:t>
      </w:r>
      <w:r w:rsidR="00723415">
        <w:rPr>
          <w:rFonts w:ascii="Times New Roman" w:hAnsi="Times New Roman" w:cs="Times New Roman"/>
          <w:sz w:val="24"/>
          <w:szCs w:val="24"/>
        </w:rPr>
        <w:t>25</w:t>
      </w:r>
      <w:r w:rsidR="00723415" w:rsidRPr="0082752D">
        <w:rPr>
          <w:rFonts w:ascii="Times New Roman" w:hAnsi="Times New Roman" w:cs="Times New Roman"/>
          <w:sz w:val="24"/>
          <w:szCs w:val="24"/>
        </w:rPr>
        <w:t xml:space="preserve">0 </w:t>
      </w:r>
      <w:r w:rsidR="00723415">
        <w:rPr>
          <w:rFonts w:ascii="Times New Roman" w:hAnsi="Times New Roman" w:cs="Times New Roman"/>
          <w:sz w:val="24"/>
          <w:szCs w:val="24"/>
        </w:rPr>
        <w:t xml:space="preserve">unique </w:t>
      </w:r>
      <w:r w:rsidR="007A5C2A" w:rsidRPr="0082752D">
        <w:rPr>
          <w:rFonts w:ascii="Times New Roman" w:hAnsi="Times New Roman" w:cs="Times New Roman"/>
          <w:sz w:val="24"/>
          <w:szCs w:val="24"/>
        </w:rPr>
        <w:t xml:space="preserve">U.S. entities that are subject to mandatory compliance with Reliability Standards. Of this total, we estimate that </w:t>
      </w:r>
      <w:r w:rsidR="00723415">
        <w:rPr>
          <w:rFonts w:ascii="Times New Roman" w:hAnsi="Times New Roman" w:cs="Times New Roman"/>
          <w:sz w:val="24"/>
          <w:szCs w:val="24"/>
        </w:rPr>
        <w:t>288</w:t>
      </w:r>
      <w:r w:rsidR="007A5C2A" w:rsidRPr="0082752D">
        <w:rPr>
          <w:rFonts w:ascii="Times New Roman" w:hAnsi="Times New Roman" w:cs="Times New Roman"/>
          <w:sz w:val="24"/>
          <w:szCs w:val="24"/>
        </w:rPr>
        <w:t xml:space="preserve"> entities</w:t>
      </w:r>
      <w:r w:rsidR="001E11E7" w:rsidRPr="0082752D">
        <w:rPr>
          <w:rFonts w:ascii="Times New Roman" w:hAnsi="Times New Roman" w:cs="Times New Roman"/>
          <w:sz w:val="24"/>
          <w:szCs w:val="24"/>
        </w:rPr>
        <w:t xml:space="preserve"> </w:t>
      </w:r>
      <w:r w:rsidR="00723415" w:rsidRPr="00723415">
        <w:rPr>
          <w:rFonts w:ascii="Times New Roman" w:hAnsi="Times New Roman" w:cs="Times New Roman"/>
          <w:sz w:val="24"/>
          <w:szCs w:val="24"/>
        </w:rPr>
        <w:t>will face an increased paperwork</w:t>
      </w:r>
      <w:r>
        <w:rPr>
          <w:rFonts w:ascii="Times New Roman" w:hAnsi="Times New Roman" w:cs="Times New Roman"/>
          <w:sz w:val="24"/>
          <w:szCs w:val="24"/>
        </w:rPr>
        <w:t xml:space="preserve"> burden under the approved</w:t>
      </w:r>
      <w:r w:rsidR="00723415" w:rsidRPr="00723415">
        <w:rPr>
          <w:rFonts w:ascii="Times New Roman" w:hAnsi="Times New Roman" w:cs="Times New Roman"/>
          <w:sz w:val="24"/>
          <w:szCs w:val="24"/>
        </w:rPr>
        <w:t xml:space="preserve"> Reliability Standards CIP-013-1, CIP-005-6, and CIP-010-3</w:t>
      </w:r>
      <w:r w:rsidR="00CD5A26">
        <w:rPr>
          <w:rFonts w:ascii="Times New Roman" w:hAnsi="Times New Roman" w:cs="Times New Roman"/>
          <w:sz w:val="24"/>
          <w:szCs w:val="24"/>
        </w:rPr>
        <w:t>.</w:t>
      </w:r>
      <w:r w:rsidR="001E11E7" w:rsidRPr="0082752D">
        <w:rPr>
          <w:rFonts w:ascii="Times New Roman" w:hAnsi="Times New Roman" w:cs="Times New Roman"/>
          <w:sz w:val="24"/>
          <w:szCs w:val="24"/>
        </w:rPr>
        <w:t xml:space="preserve">  </w:t>
      </w:r>
    </w:p>
    <w:p w14:paraId="7FDD9319" w14:textId="77777777" w:rsidR="0086089D" w:rsidRPr="00B51BB8" w:rsidRDefault="0086089D" w:rsidP="002A4142">
      <w:pPr>
        <w:spacing w:after="0" w:line="240" w:lineRule="auto"/>
        <w:rPr>
          <w:rFonts w:ascii="Times New Roman" w:hAnsi="Times New Roman" w:cs="Times New Roman"/>
          <w:sz w:val="24"/>
          <w:szCs w:val="24"/>
        </w:rPr>
      </w:pPr>
    </w:p>
    <w:p w14:paraId="726125D5" w14:textId="77777777" w:rsidR="00C4205B" w:rsidRPr="00B51BB8" w:rsidRDefault="00C4205B" w:rsidP="007C39D3">
      <w:pPr>
        <w:widowControl w:val="0"/>
        <w:numPr>
          <w:ilvl w:val="0"/>
          <w:numId w:val="2"/>
        </w:numPr>
        <w:autoSpaceDE w:val="0"/>
        <w:autoSpaceDN w:val="0"/>
        <w:adjustRightInd w:val="0"/>
        <w:spacing w:after="0" w:line="240" w:lineRule="auto"/>
        <w:rPr>
          <w:rFonts w:ascii="Times New Roman" w:hAnsi="Times New Roman" w:cs="Times New Roman"/>
          <w:b/>
          <w:bCs/>
          <w:sz w:val="24"/>
          <w:szCs w:val="24"/>
        </w:rPr>
      </w:pPr>
      <w:r w:rsidRPr="00B51BB8">
        <w:rPr>
          <w:rFonts w:ascii="Times New Roman" w:hAnsi="Times New Roman" w:cs="Times New Roman"/>
          <w:b/>
          <w:bCs/>
          <w:sz w:val="24"/>
          <w:szCs w:val="24"/>
        </w:rPr>
        <w:t>DESCRIBE ANY CONSIDERATION OF THE USE OF IMPROVED TECHNOLOGY TO REDUCE BURDEN AND TECHNICAL OR LEGAL OBSTACLES TO REDUCING BURDEN.</w:t>
      </w:r>
    </w:p>
    <w:p w14:paraId="13F5510C" w14:textId="77777777" w:rsidR="004A1428" w:rsidRPr="00B51BB8" w:rsidRDefault="004A1428" w:rsidP="005E2448">
      <w:pPr>
        <w:widowControl w:val="0"/>
        <w:autoSpaceDE w:val="0"/>
        <w:autoSpaceDN w:val="0"/>
        <w:adjustRightInd w:val="0"/>
        <w:spacing w:after="0" w:line="240" w:lineRule="auto"/>
        <w:ind w:left="360"/>
        <w:rPr>
          <w:rFonts w:ascii="Times New Roman" w:hAnsi="Times New Roman" w:cs="Times New Roman"/>
          <w:b/>
          <w:bCs/>
          <w:sz w:val="24"/>
          <w:szCs w:val="24"/>
        </w:rPr>
      </w:pPr>
    </w:p>
    <w:p w14:paraId="4532E5CB" w14:textId="599299EF" w:rsidR="00055683" w:rsidRPr="00B51BB8" w:rsidRDefault="00DF1C8D" w:rsidP="002A4142">
      <w:pPr>
        <w:spacing w:after="0" w:line="240" w:lineRule="auto"/>
        <w:rPr>
          <w:rFonts w:ascii="Times New Roman" w:hAnsi="Times New Roman" w:cs="Times New Roman"/>
          <w:sz w:val="24"/>
          <w:szCs w:val="24"/>
        </w:rPr>
      </w:pPr>
      <w:r w:rsidRPr="00DF1C8D">
        <w:rPr>
          <w:rFonts w:ascii="Times New Roman" w:hAnsi="Times New Roman" w:cs="Times New Roman"/>
          <w:sz w:val="24"/>
          <w:szCs w:val="24"/>
        </w:rPr>
        <w:t>The use of current or improved technology and the medium are not covered in Reliability Standards, and are therefore left to the discretion of each respondent. We think that nearly all of the respondents are likely to make and keep related records in an electronic format.  The compliance portals allow documents developed by the registered entities to be attached and uploaded to the Regional Entity’s portal.  Compliance data can also be submitted by filling out data forms on the portals.  These portals are accessible through an internet browser pa</w:t>
      </w:r>
      <w:r>
        <w:rPr>
          <w:rFonts w:ascii="Times New Roman" w:hAnsi="Times New Roman" w:cs="Times New Roman"/>
          <w:sz w:val="24"/>
          <w:szCs w:val="24"/>
        </w:rPr>
        <w:t>ssword-protected user interface</w:t>
      </w:r>
      <w:r w:rsidR="0012731F" w:rsidRPr="00B51BB8">
        <w:rPr>
          <w:rFonts w:ascii="Times New Roman" w:hAnsi="Times New Roman" w:cs="Times New Roman"/>
          <w:sz w:val="24"/>
          <w:szCs w:val="24"/>
        </w:rPr>
        <w:t xml:space="preserve">.  </w:t>
      </w:r>
    </w:p>
    <w:p w14:paraId="4CA66B92" w14:textId="77777777" w:rsidR="00042D80" w:rsidRPr="00B51BB8" w:rsidRDefault="00042D80" w:rsidP="002A4142">
      <w:pPr>
        <w:spacing w:after="0" w:line="240" w:lineRule="auto"/>
        <w:rPr>
          <w:rFonts w:ascii="Times New Roman" w:hAnsi="Times New Roman" w:cs="Times New Roman"/>
          <w:b/>
          <w:bCs/>
          <w:sz w:val="24"/>
          <w:szCs w:val="24"/>
        </w:rPr>
      </w:pPr>
    </w:p>
    <w:p w14:paraId="27799D2D" w14:textId="77777777" w:rsidR="00C4205B" w:rsidRPr="00B51BB8" w:rsidRDefault="00C4205B" w:rsidP="007C39D3">
      <w:pPr>
        <w:widowControl w:val="0"/>
        <w:numPr>
          <w:ilvl w:val="0"/>
          <w:numId w:val="2"/>
        </w:numPr>
        <w:autoSpaceDE w:val="0"/>
        <w:autoSpaceDN w:val="0"/>
        <w:adjustRightInd w:val="0"/>
        <w:spacing w:after="0" w:line="240" w:lineRule="auto"/>
        <w:rPr>
          <w:rFonts w:ascii="Times New Roman" w:hAnsi="Times New Roman" w:cs="Times New Roman"/>
          <w:sz w:val="24"/>
          <w:szCs w:val="24"/>
        </w:rPr>
      </w:pPr>
      <w:r w:rsidRPr="00B51BB8">
        <w:rPr>
          <w:rFonts w:ascii="Times New Roman" w:hAnsi="Times New Roman" w:cs="Times New Roman"/>
          <w:b/>
          <w:bCs/>
          <w:sz w:val="24"/>
          <w:szCs w:val="24"/>
        </w:rPr>
        <w:t>DESCRIBE EFFORTS TO IDENTIFY DUPLICATION AND SHOW SPECIFICALLY WHY ANY SIMILAR INFORMATION ALREADY AVAILABLE CANNOT BE USED OR MODIFIED FOR USE FOR THE PURPOSE(S) DESCRIBED IN INSTRUCTION NO. 2</w:t>
      </w:r>
    </w:p>
    <w:p w14:paraId="7F8F98B7" w14:textId="77777777" w:rsidR="00C4205B" w:rsidRPr="00B51BB8" w:rsidRDefault="00C4205B" w:rsidP="002A4142">
      <w:pPr>
        <w:spacing w:after="0" w:line="240" w:lineRule="auto"/>
        <w:rPr>
          <w:rFonts w:ascii="Times New Roman" w:hAnsi="Times New Roman" w:cs="Times New Roman"/>
          <w:sz w:val="24"/>
          <w:szCs w:val="24"/>
        </w:rPr>
      </w:pPr>
    </w:p>
    <w:p w14:paraId="42E2AEB9" w14:textId="77777777" w:rsidR="00DF1C8D" w:rsidRPr="00DF1C8D" w:rsidRDefault="00DF1C8D" w:rsidP="00DF1C8D">
      <w:pPr>
        <w:spacing w:after="0" w:line="240" w:lineRule="auto"/>
        <w:rPr>
          <w:rFonts w:ascii="Times New Roman" w:hAnsi="Times New Roman" w:cs="Times New Roman"/>
          <w:sz w:val="24"/>
          <w:szCs w:val="24"/>
        </w:rPr>
      </w:pPr>
      <w:r w:rsidRPr="00DF1C8D">
        <w:rPr>
          <w:rFonts w:ascii="Times New Roman" w:hAnsi="Times New Roman" w:cs="Times New Roman"/>
          <w:sz w:val="24"/>
          <w:szCs w:val="24"/>
        </w:rPr>
        <w:t>Filing requirements are periodically reviewed as OMB review dates arise or as the Commission may deem necessary in carrying out its regulatory responsibilities under the FPA in order to eliminate duplication and ensure that filing burden is minimized. There are no similar sources for information available that can be used or modified for these reporting purposes.</w:t>
      </w:r>
    </w:p>
    <w:p w14:paraId="0D55CDFF" w14:textId="77777777" w:rsidR="00F64A6F" w:rsidRPr="00B51BB8" w:rsidRDefault="00F64A6F" w:rsidP="002A4142">
      <w:pPr>
        <w:spacing w:after="0" w:line="240" w:lineRule="auto"/>
        <w:rPr>
          <w:rFonts w:ascii="Times New Roman" w:hAnsi="Times New Roman" w:cs="Times New Roman"/>
          <w:sz w:val="24"/>
          <w:szCs w:val="24"/>
        </w:rPr>
      </w:pPr>
    </w:p>
    <w:p w14:paraId="2FCC5A7F" w14:textId="77777777" w:rsidR="00C4205B" w:rsidRPr="00B51BB8" w:rsidRDefault="00C4205B" w:rsidP="007C39D3">
      <w:pPr>
        <w:widowControl w:val="0"/>
        <w:numPr>
          <w:ilvl w:val="0"/>
          <w:numId w:val="2"/>
        </w:numPr>
        <w:autoSpaceDE w:val="0"/>
        <w:autoSpaceDN w:val="0"/>
        <w:adjustRightInd w:val="0"/>
        <w:spacing w:after="0" w:line="240" w:lineRule="auto"/>
        <w:rPr>
          <w:rFonts w:ascii="Times New Roman" w:hAnsi="Times New Roman" w:cs="Times New Roman"/>
          <w:sz w:val="24"/>
          <w:szCs w:val="24"/>
        </w:rPr>
      </w:pPr>
      <w:r w:rsidRPr="00B51BB8">
        <w:rPr>
          <w:rFonts w:ascii="Times New Roman" w:hAnsi="Times New Roman" w:cs="Times New Roman"/>
          <w:b/>
          <w:bCs/>
          <w:sz w:val="24"/>
          <w:szCs w:val="24"/>
        </w:rPr>
        <w:t>METHODS USED TO MINIMIZE BURDEN IN COLLECTION OF INFORMATION INVOLVING SMALL ENTITIES</w:t>
      </w:r>
    </w:p>
    <w:p w14:paraId="4DB89014" w14:textId="77777777" w:rsidR="00C4205B" w:rsidRPr="00B51BB8" w:rsidRDefault="00C4205B" w:rsidP="002A4142">
      <w:pPr>
        <w:spacing w:after="0" w:line="240" w:lineRule="auto"/>
        <w:rPr>
          <w:rFonts w:ascii="Times New Roman" w:hAnsi="Times New Roman" w:cs="Times New Roman"/>
          <w:b/>
          <w:bCs/>
          <w:sz w:val="24"/>
          <w:szCs w:val="24"/>
        </w:rPr>
      </w:pPr>
    </w:p>
    <w:p w14:paraId="3C7C3638" w14:textId="7A8C2543" w:rsidR="006C0F0B" w:rsidRDefault="00DF1C8D" w:rsidP="0086089D">
      <w:pPr>
        <w:spacing w:after="0" w:line="240" w:lineRule="auto"/>
        <w:rPr>
          <w:rFonts w:ascii="Times New Roman" w:hAnsi="Times New Roman" w:cs="Times New Roman"/>
          <w:bCs/>
          <w:sz w:val="24"/>
          <w:szCs w:val="24"/>
        </w:rPr>
      </w:pPr>
      <w:r w:rsidRPr="00DF1C8D">
        <w:rPr>
          <w:rFonts w:ascii="Times New Roman" w:hAnsi="Times New Roman" w:cs="Times New Roman"/>
          <w:bCs/>
          <w:sz w:val="24"/>
          <w:szCs w:val="24"/>
        </w:rPr>
        <w:t>The Commission estimates one-time</w:t>
      </w:r>
      <w:r w:rsidR="0044319A">
        <w:rPr>
          <w:rFonts w:ascii="Times New Roman" w:hAnsi="Times New Roman" w:cs="Times New Roman"/>
          <w:bCs/>
          <w:sz w:val="24"/>
          <w:szCs w:val="24"/>
        </w:rPr>
        <w:t xml:space="preserve"> and ongoing</w:t>
      </w:r>
      <w:r w:rsidRPr="00DF1C8D">
        <w:rPr>
          <w:rFonts w:ascii="Times New Roman" w:hAnsi="Times New Roman" w:cs="Times New Roman"/>
          <w:bCs/>
          <w:sz w:val="24"/>
          <w:szCs w:val="24"/>
        </w:rPr>
        <w:t xml:space="preserve"> increase</w:t>
      </w:r>
      <w:r w:rsidR="0044319A">
        <w:rPr>
          <w:rFonts w:ascii="Times New Roman" w:hAnsi="Times New Roman" w:cs="Times New Roman"/>
          <w:bCs/>
          <w:sz w:val="24"/>
          <w:szCs w:val="24"/>
        </w:rPr>
        <w:t xml:space="preserve">s </w:t>
      </w:r>
      <w:r w:rsidRPr="00DF1C8D">
        <w:rPr>
          <w:rFonts w:ascii="Times New Roman" w:hAnsi="Times New Roman" w:cs="Times New Roman"/>
          <w:bCs/>
          <w:sz w:val="24"/>
          <w:szCs w:val="24"/>
        </w:rPr>
        <w:t>in reporting</w:t>
      </w:r>
      <w:r w:rsidR="0044319A">
        <w:rPr>
          <w:rFonts w:ascii="Times New Roman" w:hAnsi="Times New Roman" w:cs="Times New Roman"/>
          <w:bCs/>
          <w:sz w:val="24"/>
          <w:szCs w:val="24"/>
        </w:rPr>
        <w:t xml:space="preserve"> burden on variety of NERC-registered entities (including Reliability Coordinators, Generator Operators, Generator Owners, Interchange Coordinators/Authorities, Transmission Operators, Balancing Authorities, Transmission Owners)</w:t>
      </w:r>
      <w:r w:rsidRPr="00DF1C8D">
        <w:rPr>
          <w:rFonts w:ascii="Times New Roman" w:hAnsi="Times New Roman" w:cs="Times New Roman"/>
          <w:bCs/>
          <w:sz w:val="24"/>
          <w:szCs w:val="24"/>
        </w:rPr>
        <w:t xml:space="preserve"> due to the changes in t</w:t>
      </w:r>
      <w:r w:rsidR="0044319A">
        <w:rPr>
          <w:rFonts w:ascii="Times New Roman" w:hAnsi="Times New Roman" w:cs="Times New Roman"/>
          <w:bCs/>
          <w:sz w:val="24"/>
          <w:szCs w:val="24"/>
        </w:rPr>
        <w:t>he revised Reliability Standard</w:t>
      </w:r>
      <w:r w:rsidR="00CC1CAD">
        <w:rPr>
          <w:rFonts w:ascii="Times New Roman" w:hAnsi="Times New Roman" w:cs="Times New Roman"/>
          <w:bCs/>
          <w:sz w:val="24"/>
          <w:szCs w:val="24"/>
        </w:rPr>
        <w:t>s</w:t>
      </w:r>
      <w:r w:rsidRPr="00DF1C8D">
        <w:rPr>
          <w:rFonts w:ascii="Times New Roman" w:hAnsi="Times New Roman" w:cs="Times New Roman"/>
          <w:bCs/>
          <w:sz w:val="24"/>
          <w:szCs w:val="24"/>
        </w:rPr>
        <w:t>, with no other increase in the cost of compliance (when compared with the curre</w:t>
      </w:r>
      <w:r w:rsidR="0086089D">
        <w:rPr>
          <w:rFonts w:ascii="Times New Roman" w:hAnsi="Times New Roman" w:cs="Times New Roman"/>
          <w:bCs/>
          <w:sz w:val="24"/>
          <w:szCs w:val="24"/>
        </w:rPr>
        <w:t xml:space="preserve">nt standards).  Approximately </w:t>
      </w:r>
      <w:r w:rsidR="00673A39">
        <w:rPr>
          <w:rFonts w:ascii="Times New Roman" w:hAnsi="Times New Roman" w:cs="Times New Roman"/>
          <w:bCs/>
          <w:sz w:val="24"/>
          <w:szCs w:val="24"/>
        </w:rPr>
        <w:t>248</w:t>
      </w:r>
      <w:r w:rsidRPr="00DF1C8D">
        <w:rPr>
          <w:rFonts w:ascii="Times New Roman" w:hAnsi="Times New Roman" w:cs="Times New Roman"/>
          <w:bCs/>
          <w:sz w:val="24"/>
          <w:szCs w:val="24"/>
        </w:rPr>
        <w:t xml:space="preserve"> of the </w:t>
      </w:r>
      <w:r w:rsidR="000A1388">
        <w:rPr>
          <w:rFonts w:ascii="Times New Roman" w:hAnsi="Times New Roman" w:cs="Times New Roman"/>
          <w:bCs/>
          <w:sz w:val="24"/>
          <w:szCs w:val="24"/>
        </w:rPr>
        <w:t>288</w:t>
      </w:r>
      <w:r w:rsidR="00F83E37">
        <w:rPr>
          <w:rFonts w:ascii="Times New Roman" w:hAnsi="Times New Roman" w:cs="Times New Roman"/>
          <w:bCs/>
          <w:sz w:val="24"/>
          <w:szCs w:val="24"/>
        </w:rPr>
        <w:t xml:space="preserve"> </w:t>
      </w:r>
      <w:r w:rsidR="008B0895">
        <w:rPr>
          <w:rFonts w:ascii="Times New Roman" w:hAnsi="Times New Roman" w:cs="Times New Roman"/>
          <w:bCs/>
          <w:sz w:val="24"/>
          <w:szCs w:val="24"/>
        </w:rPr>
        <w:t>affected entities</w:t>
      </w:r>
      <w:r w:rsidRPr="00DF1C8D">
        <w:rPr>
          <w:rFonts w:ascii="Times New Roman" w:hAnsi="Times New Roman" w:cs="Times New Roman"/>
          <w:bCs/>
          <w:sz w:val="24"/>
          <w:szCs w:val="24"/>
        </w:rPr>
        <w:t xml:space="preserve"> are expected to meet the SBA’s </w:t>
      </w:r>
      <w:r w:rsidR="0044319A">
        <w:rPr>
          <w:rFonts w:ascii="Times New Roman" w:hAnsi="Times New Roman" w:cs="Times New Roman"/>
          <w:bCs/>
          <w:sz w:val="24"/>
          <w:szCs w:val="24"/>
        </w:rPr>
        <w:t>definition for a small entity.</w:t>
      </w:r>
    </w:p>
    <w:p w14:paraId="0438CBDA" w14:textId="77777777" w:rsidR="0044319A" w:rsidRDefault="0044319A" w:rsidP="0086089D">
      <w:pPr>
        <w:spacing w:after="0" w:line="240" w:lineRule="auto"/>
        <w:rPr>
          <w:rFonts w:ascii="Times New Roman" w:hAnsi="Times New Roman" w:cs="Times New Roman"/>
          <w:bCs/>
          <w:sz w:val="24"/>
          <w:szCs w:val="24"/>
        </w:rPr>
      </w:pPr>
    </w:p>
    <w:p w14:paraId="11F124F1" w14:textId="278D1E4C" w:rsidR="0044319A" w:rsidRDefault="0044319A" w:rsidP="0086089D">
      <w:pPr>
        <w:spacing w:after="0" w:line="240" w:lineRule="auto"/>
        <w:rPr>
          <w:rFonts w:ascii="Times New Roman" w:hAnsi="Times New Roman" w:cs="Times New Roman"/>
          <w:bCs/>
          <w:sz w:val="24"/>
          <w:szCs w:val="24"/>
        </w:rPr>
      </w:pPr>
      <w:r w:rsidRPr="0044319A">
        <w:rPr>
          <w:rFonts w:ascii="Times New Roman" w:hAnsi="Times New Roman" w:cs="Times New Roman"/>
          <w:bCs/>
          <w:sz w:val="24"/>
          <w:szCs w:val="24"/>
        </w:rPr>
        <w:t>Th</w:t>
      </w:r>
      <w:r w:rsidR="00135CDF">
        <w:rPr>
          <w:rFonts w:ascii="Times New Roman" w:hAnsi="Times New Roman" w:cs="Times New Roman"/>
          <w:bCs/>
          <w:sz w:val="24"/>
          <w:szCs w:val="24"/>
        </w:rPr>
        <w:t>e</w:t>
      </w:r>
      <w:r w:rsidRPr="0044319A">
        <w:rPr>
          <w:rFonts w:ascii="Times New Roman" w:hAnsi="Times New Roman" w:cs="Times New Roman"/>
          <w:bCs/>
          <w:sz w:val="24"/>
          <w:szCs w:val="24"/>
        </w:rPr>
        <w:t xml:space="preserve"> Reliability Standard</w:t>
      </w:r>
      <w:r w:rsidR="00135CDF">
        <w:rPr>
          <w:rFonts w:ascii="Times New Roman" w:hAnsi="Times New Roman" w:cs="Times New Roman"/>
          <w:bCs/>
          <w:sz w:val="24"/>
          <w:szCs w:val="24"/>
        </w:rPr>
        <w:t>s</w:t>
      </w:r>
      <w:r w:rsidRPr="0044319A">
        <w:rPr>
          <w:rFonts w:ascii="Times New Roman" w:hAnsi="Times New Roman" w:cs="Times New Roman"/>
          <w:bCs/>
          <w:sz w:val="24"/>
          <w:szCs w:val="24"/>
        </w:rPr>
        <w:t xml:space="preserve"> do not contain provisions for minimizing the burden of the collection for small entities.  All the requirements in the Reliability Standard</w:t>
      </w:r>
      <w:r w:rsidR="00135CDF">
        <w:rPr>
          <w:rFonts w:ascii="Times New Roman" w:hAnsi="Times New Roman" w:cs="Times New Roman"/>
          <w:bCs/>
          <w:sz w:val="24"/>
          <w:szCs w:val="24"/>
        </w:rPr>
        <w:t>s</w:t>
      </w:r>
      <w:r w:rsidRPr="0044319A">
        <w:rPr>
          <w:rFonts w:ascii="Times New Roman" w:hAnsi="Times New Roman" w:cs="Times New Roman"/>
          <w:bCs/>
          <w:sz w:val="24"/>
          <w:szCs w:val="24"/>
        </w:rPr>
        <w:t xml:space="preserve"> apply to every applicable entity. However, </w:t>
      </w:r>
      <w:r w:rsidR="00CD5A26">
        <w:rPr>
          <w:rFonts w:ascii="Times New Roman" w:hAnsi="Times New Roman" w:cs="Times New Roman"/>
          <w:bCs/>
          <w:sz w:val="24"/>
          <w:szCs w:val="24"/>
        </w:rPr>
        <w:t>s</w:t>
      </w:r>
      <w:r w:rsidRPr="0044319A">
        <w:rPr>
          <w:rFonts w:ascii="Times New Roman" w:hAnsi="Times New Roman" w:cs="Times New Roman"/>
          <w:bCs/>
          <w:sz w:val="24"/>
          <w:szCs w:val="24"/>
        </w:rPr>
        <w:t>mall entities generally can reduce their burden by taking part in a joint registration organization or a coordinated function registration.  These options allow an entity the ability to share its compliance burden with other similar entities.  Detailed information regarding these options is available in NERC’s Rules of Procedure at Section 1502, Paragraph 2, available at NERCs website</w:t>
      </w:r>
      <w:r>
        <w:rPr>
          <w:rFonts w:ascii="Times New Roman" w:hAnsi="Times New Roman" w:cs="Times New Roman"/>
          <w:bCs/>
          <w:sz w:val="24"/>
          <w:szCs w:val="24"/>
        </w:rPr>
        <w:t>.</w:t>
      </w:r>
    </w:p>
    <w:p w14:paraId="6B22F49C" w14:textId="77777777" w:rsidR="00DF1C8D" w:rsidRPr="00B51BB8" w:rsidRDefault="00DF1C8D" w:rsidP="00DF1C8D">
      <w:pPr>
        <w:spacing w:after="0" w:line="240" w:lineRule="auto"/>
        <w:rPr>
          <w:rFonts w:ascii="Times New Roman" w:hAnsi="Times New Roman" w:cs="Times New Roman"/>
          <w:bCs/>
          <w:sz w:val="24"/>
          <w:szCs w:val="24"/>
        </w:rPr>
      </w:pPr>
    </w:p>
    <w:p w14:paraId="370EF451" w14:textId="77777777" w:rsidR="00C4205B" w:rsidRPr="00B51BB8" w:rsidRDefault="00C4205B" w:rsidP="007C39D3">
      <w:pPr>
        <w:widowControl w:val="0"/>
        <w:numPr>
          <w:ilvl w:val="0"/>
          <w:numId w:val="2"/>
        </w:numPr>
        <w:autoSpaceDE w:val="0"/>
        <w:autoSpaceDN w:val="0"/>
        <w:adjustRightInd w:val="0"/>
        <w:spacing w:after="0" w:line="240" w:lineRule="auto"/>
        <w:rPr>
          <w:rFonts w:ascii="Times New Roman" w:hAnsi="Times New Roman" w:cs="Times New Roman"/>
          <w:sz w:val="24"/>
          <w:szCs w:val="24"/>
        </w:rPr>
      </w:pPr>
      <w:r w:rsidRPr="00B51BB8">
        <w:rPr>
          <w:rFonts w:ascii="Times New Roman" w:hAnsi="Times New Roman" w:cs="Times New Roman"/>
          <w:b/>
          <w:sz w:val="24"/>
          <w:szCs w:val="24"/>
        </w:rPr>
        <w:t>CONSEQUENCE TO FEDERAL PROGRAM IF COLLECTION WERE CONDUCTED LESS FREQUENTLY</w:t>
      </w:r>
    </w:p>
    <w:p w14:paraId="53BF93C7" w14:textId="77777777" w:rsidR="00C4205B" w:rsidRPr="00B51BB8" w:rsidRDefault="00C4205B" w:rsidP="005E2448">
      <w:pPr>
        <w:pStyle w:val="FERCparanumber"/>
        <w:widowControl/>
        <w:numPr>
          <w:ilvl w:val="0"/>
          <w:numId w:val="0"/>
        </w:numPr>
        <w:tabs>
          <w:tab w:val="left" w:pos="720"/>
        </w:tabs>
        <w:rPr>
          <w:rFonts w:ascii="Times New Roman" w:hAnsi="Times New Roman" w:cs="Times New Roman"/>
        </w:rPr>
      </w:pPr>
    </w:p>
    <w:p w14:paraId="06C98FB1" w14:textId="0CEBE9B9" w:rsidR="00AB3A07" w:rsidRPr="0082752D" w:rsidRDefault="00AB3A07" w:rsidP="00673A39">
      <w:pPr>
        <w:spacing w:after="0" w:line="240" w:lineRule="auto"/>
        <w:rPr>
          <w:rFonts w:ascii="Times New Roman" w:hAnsi="Times New Roman" w:cs="Times New Roman"/>
          <w:sz w:val="24"/>
          <w:szCs w:val="24"/>
        </w:rPr>
      </w:pPr>
      <w:r w:rsidRPr="0082752D">
        <w:rPr>
          <w:rFonts w:ascii="Times New Roman" w:hAnsi="Times New Roman" w:cs="Times New Roman"/>
          <w:sz w:val="24"/>
          <w:szCs w:val="24"/>
        </w:rPr>
        <w:t xml:space="preserve">The consequences </w:t>
      </w:r>
      <w:r w:rsidR="00673A39">
        <w:rPr>
          <w:rFonts w:ascii="Times New Roman" w:hAnsi="Times New Roman" w:cs="Times New Roman"/>
          <w:sz w:val="24"/>
          <w:szCs w:val="24"/>
        </w:rPr>
        <w:t>of not collecting the data associated with these Reliability Standards</w:t>
      </w:r>
      <w:r w:rsidR="00723415">
        <w:rPr>
          <w:rFonts w:ascii="Times New Roman" w:hAnsi="Times New Roman" w:cs="Times New Roman"/>
          <w:sz w:val="24"/>
          <w:szCs w:val="24"/>
        </w:rPr>
        <w:t xml:space="preserve"> will result </w:t>
      </w:r>
      <w:r w:rsidR="0011241C">
        <w:rPr>
          <w:rFonts w:ascii="Times New Roman" w:hAnsi="Times New Roman" w:cs="Times New Roman"/>
          <w:sz w:val="24"/>
          <w:szCs w:val="24"/>
        </w:rPr>
        <w:t xml:space="preserve">in </w:t>
      </w:r>
      <w:r w:rsidR="00723415">
        <w:rPr>
          <w:rFonts w:ascii="Times New Roman" w:hAnsi="Times New Roman" w:cs="Times New Roman"/>
          <w:sz w:val="24"/>
          <w:szCs w:val="24"/>
        </w:rPr>
        <w:t>an unmitigated risk from software, hardware and services vulnerabilities present in the supply chain of the NERC registered entities which operate the bulk electric system.</w:t>
      </w:r>
    </w:p>
    <w:p w14:paraId="7D9A3C49" w14:textId="77777777" w:rsidR="006C0F0B" w:rsidRPr="00B51BB8" w:rsidRDefault="00AB3A07" w:rsidP="002A414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2107A532" w14:textId="77777777" w:rsidR="00C4205B" w:rsidRPr="00B51BB8" w:rsidRDefault="00C4205B" w:rsidP="007C39D3">
      <w:pPr>
        <w:widowControl w:val="0"/>
        <w:numPr>
          <w:ilvl w:val="0"/>
          <w:numId w:val="2"/>
        </w:numPr>
        <w:autoSpaceDE w:val="0"/>
        <w:autoSpaceDN w:val="0"/>
        <w:adjustRightInd w:val="0"/>
        <w:spacing w:after="0" w:line="240" w:lineRule="auto"/>
        <w:rPr>
          <w:rFonts w:ascii="Times New Roman" w:hAnsi="Times New Roman" w:cs="Times New Roman"/>
          <w:sz w:val="24"/>
          <w:szCs w:val="24"/>
        </w:rPr>
      </w:pPr>
      <w:r w:rsidRPr="00B51BB8">
        <w:rPr>
          <w:rFonts w:ascii="Times New Roman" w:hAnsi="Times New Roman" w:cs="Times New Roman"/>
          <w:b/>
          <w:bCs/>
          <w:sz w:val="24"/>
          <w:szCs w:val="24"/>
        </w:rPr>
        <w:t>EXPLAIN ANY SPECIAL CIRCUMSTANCES RELATING TO THE INFORMATION COLLECTION</w:t>
      </w:r>
    </w:p>
    <w:p w14:paraId="3D593F90" w14:textId="77777777" w:rsidR="00C4205B" w:rsidRPr="00B51BB8" w:rsidRDefault="00C4205B" w:rsidP="002A4142">
      <w:pPr>
        <w:spacing w:after="0" w:line="240" w:lineRule="auto"/>
        <w:rPr>
          <w:rFonts w:ascii="Times New Roman" w:hAnsi="Times New Roman" w:cs="Times New Roman"/>
          <w:b/>
          <w:bCs/>
          <w:sz w:val="24"/>
          <w:szCs w:val="24"/>
        </w:rPr>
      </w:pPr>
    </w:p>
    <w:p w14:paraId="23E84D55" w14:textId="1862A5A9" w:rsidR="00115F24" w:rsidRDefault="00675A46" w:rsidP="002A414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FERC-725B</w:t>
      </w:r>
      <w:r w:rsidR="0044319A">
        <w:rPr>
          <w:rFonts w:ascii="Times New Roman" w:eastAsia="Calibri" w:hAnsi="Times New Roman" w:cs="Times New Roman"/>
          <w:sz w:val="24"/>
          <w:szCs w:val="24"/>
        </w:rPr>
        <w:t xml:space="preserve"> information collection</w:t>
      </w:r>
      <w:r w:rsidR="0044319A" w:rsidRPr="0044319A">
        <w:rPr>
          <w:rFonts w:ascii="Times New Roman" w:eastAsia="Calibri" w:hAnsi="Times New Roman" w:cs="Times New Roman"/>
          <w:sz w:val="24"/>
          <w:szCs w:val="24"/>
        </w:rPr>
        <w:t xml:space="preserve"> has</w:t>
      </w:r>
      <w:r w:rsidR="00CB0831" w:rsidRPr="00CB0831">
        <w:rPr>
          <w:rFonts w:ascii="Times New Roman" w:eastAsia="Calibri" w:hAnsi="Times New Roman" w:cs="Times New Roman"/>
          <w:sz w:val="24"/>
          <w:szCs w:val="24"/>
        </w:rPr>
        <w:t xml:space="preserve"> no special circumstances.  </w:t>
      </w:r>
    </w:p>
    <w:p w14:paraId="21EB7D70" w14:textId="77777777" w:rsidR="006C0F0B" w:rsidRPr="00B51BB8" w:rsidRDefault="006C0F0B" w:rsidP="002A4142">
      <w:pPr>
        <w:spacing w:after="0" w:line="240" w:lineRule="auto"/>
        <w:rPr>
          <w:rFonts w:ascii="Times New Roman" w:hAnsi="Times New Roman" w:cs="Times New Roman"/>
          <w:sz w:val="24"/>
          <w:szCs w:val="24"/>
        </w:rPr>
      </w:pPr>
    </w:p>
    <w:p w14:paraId="6237F712" w14:textId="77777777" w:rsidR="00C4205B" w:rsidRPr="00B51BB8" w:rsidRDefault="00C4205B" w:rsidP="007C39D3">
      <w:pPr>
        <w:widowControl w:val="0"/>
        <w:numPr>
          <w:ilvl w:val="0"/>
          <w:numId w:val="2"/>
        </w:numPr>
        <w:autoSpaceDE w:val="0"/>
        <w:autoSpaceDN w:val="0"/>
        <w:adjustRightInd w:val="0"/>
        <w:spacing w:after="0" w:line="240" w:lineRule="auto"/>
        <w:rPr>
          <w:rFonts w:ascii="Times New Roman" w:hAnsi="Times New Roman" w:cs="Times New Roman"/>
          <w:sz w:val="24"/>
          <w:szCs w:val="24"/>
        </w:rPr>
      </w:pPr>
      <w:r w:rsidRPr="00B51BB8">
        <w:rPr>
          <w:rFonts w:ascii="Times New Roman" w:hAnsi="Times New Roman" w:cs="Times New Roman"/>
          <w:b/>
          <w:bCs/>
          <w:sz w:val="24"/>
          <w:szCs w:val="24"/>
        </w:rPr>
        <w:t>DESCRIBE EFFORTS TO CONSULT OUTSIDE THE AGENCY: SUMMARIZE PUBLIC COMMENTS AND THE AGENCY'S RESPONSE TO THESE COMMENTS</w:t>
      </w:r>
    </w:p>
    <w:p w14:paraId="180E4F06" w14:textId="77777777" w:rsidR="00C4205B" w:rsidRPr="00B51BB8" w:rsidRDefault="00C4205B" w:rsidP="002A4142">
      <w:pPr>
        <w:spacing w:after="0" w:line="240" w:lineRule="auto"/>
        <w:rPr>
          <w:rFonts w:ascii="Times New Roman" w:hAnsi="Times New Roman" w:cs="Times New Roman"/>
          <w:b/>
          <w:bCs/>
          <w:sz w:val="24"/>
          <w:szCs w:val="24"/>
        </w:rPr>
      </w:pPr>
    </w:p>
    <w:p w14:paraId="77FA58B7" w14:textId="6752F59C" w:rsidR="00B63F5D" w:rsidRDefault="00CB0831" w:rsidP="002A4142">
      <w:pPr>
        <w:spacing w:after="0" w:line="240" w:lineRule="auto"/>
        <w:rPr>
          <w:rFonts w:ascii="Times New Roman" w:hAnsi="Times New Roman" w:cs="Times New Roman"/>
          <w:bCs/>
          <w:sz w:val="24"/>
          <w:szCs w:val="24"/>
        </w:rPr>
      </w:pPr>
      <w:r w:rsidRPr="00CB0831">
        <w:rPr>
          <w:rFonts w:ascii="Times New Roman" w:hAnsi="Times New Roman" w:cs="Times New Roman"/>
          <w:bCs/>
          <w:sz w:val="24"/>
          <w:szCs w:val="24"/>
        </w:rPr>
        <w:t>Each FERC rulemaking (both proposed and final rules) is published in the Federal Register thereby providing public utilities and licensees, state commissions, Federal agencies, and other interested parties an opportunity to submit data, views, comments or suggestion</w:t>
      </w:r>
      <w:r w:rsidR="00CF14B3">
        <w:rPr>
          <w:rFonts w:ascii="Times New Roman" w:hAnsi="Times New Roman" w:cs="Times New Roman"/>
          <w:bCs/>
          <w:sz w:val="24"/>
          <w:szCs w:val="24"/>
        </w:rPr>
        <w:t>s concerning the approved</w:t>
      </w:r>
      <w:r w:rsidR="001755B4">
        <w:rPr>
          <w:rFonts w:ascii="Times New Roman" w:hAnsi="Times New Roman" w:cs="Times New Roman"/>
          <w:bCs/>
          <w:sz w:val="24"/>
          <w:szCs w:val="24"/>
        </w:rPr>
        <w:t xml:space="preserve"> collections of data.</w:t>
      </w:r>
    </w:p>
    <w:p w14:paraId="66CBB9AD" w14:textId="7EF5F23D" w:rsidR="001C7872" w:rsidRDefault="001C7872" w:rsidP="002A4142">
      <w:pPr>
        <w:spacing w:after="0" w:line="240" w:lineRule="auto"/>
        <w:rPr>
          <w:rFonts w:ascii="Times New Roman" w:hAnsi="Times New Roman" w:cs="Times New Roman"/>
          <w:bCs/>
          <w:sz w:val="24"/>
          <w:szCs w:val="24"/>
        </w:rPr>
      </w:pPr>
    </w:p>
    <w:p w14:paraId="02BF463B" w14:textId="77A67773" w:rsidR="001C7872" w:rsidRDefault="001C7872" w:rsidP="002A4142">
      <w:pPr>
        <w:spacing w:after="0" w:line="240" w:lineRule="auto"/>
        <w:rPr>
          <w:rFonts w:ascii="Times New Roman" w:hAnsi="Times New Roman" w:cs="Times New Roman"/>
          <w:bCs/>
          <w:sz w:val="24"/>
          <w:szCs w:val="24"/>
        </w:rPr>
      </w:pPr>
      <w:r>
        <w:rPr>
          <w:rFonts w:ascii="Times New Roman" w:hAnsi="Times New Roman" w:cs="Times New Roman"/>
          <w:bCs/>
          <w:sz w:val="24"/>
          <w:szCs w:val="24"/>
        </w:rPr>
        <w:t>None of the comments received at the NOPR stage pertained to paperwork burden, reporting requirements, or record-keeping costs.</w:t>
      </w:r>
    </w:p>
    <w:p w14:paraId="5A2A65E1" w14:textId="77777777" w:rsidR="00543FCE" w:rsidRPr="00B51BB8" w:rsidRDefault="00543FCE" w:rsidP="002A4142">
      <w:pPr>
        <w:spacing w:after="0" w:line="240" w:lineRule="auto"/>
        <w:rPr>
          <w:rFonts w:ascii="Times New Roman" w:hAnsi="Times New Roman" w:cs="Times New Roman"/>
          <w:sz w:val="24"/>
          <w:szCs w:val="24"/>
        </w:rPr>
      </w:pPr>
    </w:p>
    <w:p w14:paraId="27935D41" w14:textId="4126C34D" w:rsidR="00543FCE" w:rsidRPr="00B51BB8" w:rsidRDefault="00005F2F" w:rsidP="002A4142">
      <w:pPr>
        <w:spacing w:after="0" w:line="240" w:lineRule="auto"/>
        <w:rPr>
          <w:rFonts w:ascii="Times New Roman" w:hAnsi="Times New Roman" w:cs="Times New Roman"/>
          <w:sz w:val="24"/>
          <w:szCs w:val="24"/>
        </w:rPr>
      </w:pPr>
      <w:r>
        <w:rPr>
          <w:rFonts w:ascii="Times New Roman" w:hAnsi="Times New Roman" w:cs="Times New Roman"/>
          <w:sz w:val="24"/>
          <w:szCs w:val="24"/>
        </w:rPr>
        <w:t>The Final Rule</w:t>
      </w:r>
      <w:r w:rsidR="00543FCE" w:rsidRPr="00B51BB8">
        <w:rPr>
          <w:rFonts w:ascii="Times New Roman" w:hAnsi="Times New Roman" w:cs="Times New Roman"/>
          <w:sz w:val="24"/>
          <w:szCs w:val="24"/>
        </w:rPr>
        <w:t xml:space="preserve"> </w:t>
      </w:r>
      <w:r w:rsidR="00732818">
        <w:rPr>
          <w:rFonts w:ascii="Times New Roman" w:hAnsi="Times New Roman" w:cs="Times New Roman"/>
          <w:sz w:val="24"/>
          <w:szCs w:val="24"/>
        </w:rPr>
        <w:t xml:space="preserve">was </w:t>
      </w:r>
      <w:r w:rsidR="00543FCE" w:rsidRPr="00B51BB8">
        <w:rPr>
          <w:rFonts w:ascii="Times New Roman" w:hAnsi="Times New Roman" w:cs="Times New Roman"/>
          <w:sz w:val="24"/>
          <w:szCs w:val="24"/>
        </w:rPr>
        <w:t>published</w:t>
      </w:r>
      <w:r w:rsidR="00675A46" w:rsidRPr="00675A46">
        <w:rPr>
          <w:rStyle w:val="FootnoteReference"/>
          <w:rFonts w:ascii="Times New Roman" w:hAnsi="Times New Roman" w:cs="Times New Roman"/>
          <w:sz w:val="24"/>
          <w:szCs w:val="24"/>
          <w:vertAlign w:val="superscript"/>
        </w:rPr>
        <w:footnoteReference w:id="7"/>
      </w:r>
      <w:r w:rsidR="00543FCE" w:rsidRPr="00675A46">
        <w:rPr>
          <w:rFonts w:ascii="Times New Roman" w:hAnsi="Times New Roman" w:cs="Times New Roman"/>
          <w:sz w:val="24"/>
          <w:szCs w:val="24"/>
          <w:vertAlign w:val="superscript"/>
        </w:rPr>
        <w:t xml:space="preserve"> </w:t>
      </w:r>
      <w:r w:rsidR="00543FCE" w:rsidRPr="00B51BB8">
        <w:rPr>
          <w:rFonts w:ascii="Times New Roman" w:hAnsi="Times New Roman" w:cs="Times New Roman"/>
          <w:sz w:val="24"/>
          <w:szCs w:val="24"/>
        </w:rPr>
        <w:t>in th</w:t>
      </w:r>
      <w:r w:rsidR="00CB0831">
        <w:rPr>
          <w:rFonts w:ascii="Times New Roman" w:hAnsi="Times New Roman" w:cs="Times New Roman"/>
          <w:sz w:val="24"/>
          <w:szCs w:val="24"/>
        </w:rPr>
        <w:t xml:space="preserve">e </w:t>
      </w:r>
      <w:r w:rsidR="00115F24">
        <w:rPr>
          <w:rFonts w:ascii="Times New Roman" w:hAnsi="Times New Roman" w:cs="Times New Roman"/>
          <w:sz w:val="24"/>
          <w:szCs w:val="24"/>
        </w:rPr>
        <w:t xml:space="preserve">Federal Register </w:t>
      </w:r>
      <w:r w:rsidR="0044319A" w:rsidRPr="00675A46">
        <w:rPr>
          <w:rFonts w:ascii="Times New Roman" w:hAnsi="Times New Roman" w:cs="Times New Roman"/>
          <w:sz w:val="24"/>
          <w:szCs w:val="24"/>
        </w:rPr>
        <w:t xml:space="preserve">on </w:t>
      </w:r>
      <w:r w:rsidR="0044319A" w:rsidRPr="001C7872">
        <w:rPr>
          <w:rFonts w:ascii="Times New Roman" w:hAnsi="Times New Roman" w:cs="Times New Roman"/>
          <w:sz w:val="24"/>
          <w:szCs w:val="24"/>
        </w:rPr>
        <w:t>1</w:t>
      </w:r>
      <w:r w:rsidRPr="001C7872">
        <w:rPr>
          <w:rFonts w:ascii="Times New Roman" w:hAnsi="Times New Roman" w:cs="Times New Roman"/>
          <w:sz w:val="24"/>
          <w:szCs w:val="24"/>
        </w:rPr>
        <w:t>0/</w:t>
      </w:r>
      <w:r w:rsidR="00B01AAB" w:rsidRPr="001C7872">
        <w:rPr>
          <w:rFonts w:ascii="Times New Roman" w:hAnsi="Times New Roman" w:cs="Times New Roman"/>
          <w:sz w:val="24"/>
          <w:szCs w:val="24"/>
        </w:rPr>
        <w:t>26</w:t>
      </w:r>
      <w:r w:rsidR="00CB0831" w:rsidRPr="001C7872">
        <w:rPr>
          <w:rFonts w:ascii="Times New Roman" w:hAnsi="Times New Roman" w:cs="Times New Roman"/>
          <w:sz w:val="24"/>
          <w:szCs w:val="24"/>
        </w:rPr>
        <w:t>/201</w:t>
      </w:r>
      <w:r w:rsidR="00673A39" w:rsidRPr="001C7872">
        <w:rPr>
          <w:rFonts w:ascii="Times New Roman" w:hAnsi="Times New Roman" w:cs="Times New Roman"/>
          <w:sz w:val="24"/>
          <w:szCs w:val="24"/>
        </w:rPr>
        <w:t>8</w:t>
      </w:r>
      <w:r w:rsidR="00543FCE" w:rsidRPr="00675A46">
        <w:rPr>
          <w:rFonts w:ascii="Times New Roman" w:hAnsi="Times New Roman" w:cs="Times New Roman"/>
          <w:sz w:val="24"/>
          <w:szCs w:val="24"/>
        </w:rPr>
        <w:t>.</w:t>
      </w:r>
    </w:p>
    <w:p w14:paraId="5B6D4B65" w14:textId="77777777" w:rsidR="006C0F0B" w:rsidRPr="00B51BB8" w:rsidRDefault="006C0F0B" w:rsidP="002A4142">
      <w:pPr>
        <w:spacing w:after="0" w:line="240" w:lineRule="auto"/>
        <w:ind w:firstLine="360"/>
        <w:rPr>
          <w:rFonts w:ascii="Times New Roman" w:hAnsi="Times New Roman" w:cs="Times New Roman"/>
          <w:sz w:val="24"/>
          <w:szCs w:val="24"/>
        </w:rPr>
      </w:pPr>
    </w:p>
    <w:p w14:paraId="0AF25828" w14:textId="77777777" w:rsidR="00C4205B" w:rsidRPr="00B51BB8" w:rsidRDefault="00C4205B" w:rsidP="00F64A6F">
      <w:pPr>
        <w:widowControl w:val="0"/>
        <w:numPr>
          <w:ilvl w:val="0"/>
          <w:numId w:val="2"/>
        </w:numPr>
        <w:autoSpaceDE w:val="0"/>
        <w:autoSpaceDN w:val="0"/>
        <w:adjustRightInd w:val="0"/>
        <w:spacing w:after="0" w:line="240" w:lineRule="auto"/>
        <w:rPr>
          <w:rFonts w:ascii="Times New Roman" w:hAnsi="Times New Roman" w:cs="Times New Roman"/>
          <w:sz w:val="24"/>
          <w:szCs w:val="24"/>
        </w:rPr>
      </w:pPr>
      <w:r w:rsidRPr="00B51BB8">
        <w:rPr>
          <w:rFonts w:ascii="Times New Roman" w:hAnsi="Times New Roman" w:cs="Times New Roman"/>
          <w:b/>
          <w:bCs/>
          <w:sz w:val="24"/>
          <w:szCs w:val="24"/>
        </w:rPr>
        <w:t>EXPLAIN ANY PAYMENT OR GIFTS TO RESPONDENTS</w:t>
      </w:r>
    </w:p>
    <w:p w14:paraId="0E2CB0AE" w14:textId="77777777" w:rsidR="00C4205B" w:rsidRPr="00B51BB8" w:rsidRDefault="00C4205B" w:rsidP="00F26A37">
      <w:pPr>
        <w:spacing w:after="0" w:line="240" w:lineRule="auto"/>
        <w:rPr>
          <w:rFonts w:ascii="Times New Roman" w:hAnsi="Times New Roman" w:cs="Times New Roman"/>
          <w:b/>
          <w:bCs/>
          <w:sz w:val="24"/>
          <w:szCs w:val="24"/>
        </w:rPr>
      </w:pPr>
    </w:p>
    <w:p w14:paraId="6382B4E3" w14:textId="77777777" w:rsidR="00C4205B" w:rsidRPr="00B51BB8" w:rsidRDefault="00C4205B" w:rsidP="00F26A37">
      <w:pPr>
        <w:spacing w:after="0" w:line="240" w:lineRule="auto"/>
        <w:rPr>
          <w:rFonts w:ascii="Times New Roman" w:hAnsi="Times New Roman" w:cs="Times New Roman"/>
          <w:sz w:val="24"/>
          <w:szCs w:val="24"/>
        </w:rPr>
      </w:pPr>
      <w:r w:rsidRPr="00B51BB8">
        <w:rPr>
          <w:rFonts w:ascii="Times New Roman" w:hAnsi="Times New Roman" w:cs="Times New Roman"/>
          <w:sz w:val="24"/>
          <w:szCs w:val="24"/>
        </w:rPr>
        <w:t>No payments or gifts have been made to respondents.</w:t>
      </w:r>
    </w:p>
    <w:p w14:paraId="286252B7" w14:textId="77777777" w:rsidR="00391060" w:rsidRPr="00B51BB8" w:rsidRDefault="00391060" w:rsidP="00F26A37">
      <w:pPr>
        <w:spacing w:after="0" w:line="240" w:lineRule="auto"/>
        <w:rPr>
          <w:rFonts w:ascii="Times New Roman" w:hAnsi="Times New Roman" w:cs="Times New Roman"/>
          <w:sz w:val="24"/>
          <w:szCs w:val="24"/>
        </w:rPr>
      </w:pPr>
    </w:p>
    <w:p w14:paraId="5F0BFFAF" w14:textId="77777777" w:rsidR="00C4205B" w:rsidRPr="00B51BB8" w:rsidRDefault="00C4205B" w:rsidP="007C39D3">
      <w:pPr>
        <w:widowControl w:val="0"/>
        <w:numPr>
          <w:ilvl w:val="0"/>
          <w:numId w:val="2"/>
        </w:numPr>
        <w:autoSpaceDE w:val="0"/>
        <w:autoSpaceDN w:val="0"/>
        <w:adjustRightInd w:val="0"/>
        <w:spacing w:after="0" w:line="240" w:lineRule="auto"/>
        <w:rPr>
          <w:rFonts w:ascii="Times New Roman" w:hAnsi="Times New Roman" w:cs="Times New Roman"/>
          <w:sz w:val="24"/>
          <w:szCs w:val="24"/>
        </w:rPr>
      </w:pPr>
      <w:r w:rsidRPr="00B51BB8">
        <w:rPr>
          <w:rFonts w:ascii="Times New Roman" w:hAnsi="Times New Roman" w:cs="Times New Roman"/>
          <w:b/>
          <w:bCs/>
          <w:sz w:val="24"/>
          <w:szCs w:val="24"/>
        </w:rPr>
        <w:t>DESCRIBE ANY ASSURANCE OF CONFIDENTIALITY PROVIDED TO RESPONDENTS</w:t>
      </w:r>
    </w:p>
    <w:p w14:paraId="6A5CC82B" w14:textId="77777777" w:rsidR="00C4205B" w:rsidRPr="00B51BB8" w:rsidRDefault="00C4205B" w:rsidP="00F26A37">
      <w:pPr>
        <w:spacing w:after="0" w:line="240" w:lineRule="auto"/>
        <w:rPr>
          <w:rFonts w:ascii="Times New Roman" w:hAnsi="Times New Roman" w:cs="Times New Roman"/>
          <w:b/>
          <w:bCs/>
          <w:sz w:val="24"/>
          <w:szCs w:val="24"/>
        </w:rPr>
      </w:pPr>
    </w:p>
    <w:p w14:paraId="04781389" w14:textId="77777777" w:rsidR="00F14924" w:rsidRPr="00B51BB8" w:rsidRDefault="00F14924" w:rsidP="002A4142">
      <w:pPr>
        <w:spacing w:line="240" w:lineRule="auto"/>
        <w:rPr>
          <w:rFonts w:ascii="Times New Roman" w:hAnsi="Times New Roman" w:cs="Times New Roman"/>
          <w:bCs/>
          <w:sz w:val="24"/>
          <w:szCs w:val="24"/>
        </w:rPr>
      </w:pPr>
      <w:r w:rsidRPr="00B51BB8">
        <w:rPr>
          <w:rFonts w:ascii="Times New Roman" w:hAnsi="Times New Roman" w:cs="Times New Roman"/>
          <w:bCs/>
          <w:sz w:val="24"/>
          <w:szCs w:val="24"/>
        </w:rPr>
        <w:t>According to the NERC Rules of Procedure</w:t>
      </w:r>
      <w:r w:rsidRPr="00B51BB8">
        <w:rPr>
          <w:rFonts w:ascii="Times New Roman" w:hAnsi="Times New Roman" w:cs="Times New Roman"/>
          <w:bCs/>
          <w:sz w:val="24"/>
          <w:szCs w:val="24"/>
          <w:vertAlign w:val="superscript"/>
        </w:rPr>
        <w:footnoteReference w:id="8"/>
      </w:r>
      <w:r w:rsidRPr="00B51BB8">
        <w:rPr>
          <w:rFonts w:ascii="Times New Roman" w:hAnsi="Times New Roman" w:cs="Times New Roman"/>
          <w:bCs/>
          <w:sz w:val="24"/>
          <w:szCs w:val="24"/>
        </w:rPr>
        <w:t>, “…a Receiving Entity shall keep in confidence and not copy, disclose, or distribute any Confidential Information or any part thereof without the permission of the Submitting Entity, except as otherwise legally required.”  This serves to protect confidential information submitted to NERC or Regional Entities.</w:t>
      </w:r>
    </w:p>
    <w:p w14:paraId="0D921031" w14:textId="77777777" w:rsidR="00F14924" w:rsidRPr="00B51BB8" w:rsidRDefault="00F14924" w:rsidP="002A4142">
      <w:pPr>
        <w:spacing w:after="0" w:line="240" w:lineRule="auto"/>
        <w:rPr>
          <w:rFonts w:ascii="Times New Roman" w:hAnsi="Times New Roman" w:cs="Times New Roman"/>
          <w:bCs/>
          <w:sz w:val="24"/>
          <w:szCs w:val="24"/>
        </w:rPr>
      </w:pPr>
      <w:r w:rsidRPr="00B51BB8">
        <w:rPr>
          <w:rFonts w:ascii="Times New Roman" w:hAnsi="Times New Roman" w:cs="Times New Roman"/>
          <w:bCs/>
          <w:sz w:val="24"/>
          <w:szCs w:val="24"/>
        </w:rPr>
        <w:t>Responding entities do not submit the information collected due to the Reliability Standards to FERC.  Rather, they submit the information to NERC, the region</w:t>
      </w:r>
      <w:r w:rsidR="00522521" w:rsidRPr="00B51BB8">
        <w:rPr>
          <w:rFonts w:ascii="Times New Roman" w:hAnsi="Times New Roman" w:cs="Times New Roman"/>
          <w:bCs/>
          <w:sz w:val="24"/>
          <w:szCs w:val="24"/>
        </w:rPr>
        <w:t>al entitie</w:t>
      </w:r>
      <w:r w:rsidRPr="00B51BB8">
        <w:rPr>
          <w:rFonts w:ascii="Times New Roman" w:hAnsi="Times New Roman" w:cs="Times New Roman"/>
          <w:bCs/>
          <w:sz w:val="24"/>
          <w:szCs w:val="24"/>
        </w:rPr>
        <w:t>s, or maintain it internally.  Since there are no submissions made to FERC, FERC provides no specific provisions in ord</w:t>
      </w:r>
      <w:r w:rsidR="00115F24">
        <w:rPr>
          <w:rFonts w:ascii="Times New Roman" w:hAnsi="Times New Roman" w:cs="Times New Roman"/>
          <w:bCs/>
          <w:sz w:val="24"/>
          <w:szCs w:val="24"/>
        </w:rPr>
        <w:t>er to protect confidentiality.</w:t>
      </w:r>
    </w:p>
    <w:p w14:paraId="3783DBBA" w14:textId="77777777" w:rsidR="00C4205B" w:rsidRPr="00B51BB8" w:rsidRDefault="00C4205B" w:rsidP="002A4142">
      <w:pPr>
        <w:spacing w:after="0" w:line="240" w:lineRule="auto"/>
        <w:ind w:firstLine="720"/>
        <w:rPr>
          <w:rFonts w:ascii="Times New Roman" w:hAnsi="Times New Roman" w:cs="Times New Roman"/>
          <w:sz w:val="24"/>
          <w:szCs w:val="24"/>
        </w:rPr>
      </w:pPr>
    </w:p>
    <w:p w14:paraId="589143B0" w14:textId="77777777" w:rsidR="00C4205B" w:rsidRDefault="00C4205B" w:rsidP="002A4142">
      <w:pPr>
        <w:widowControl w:val="0"/>
        <w:numPr>
          <w:ilvl w:val="0"/>
          <w:numId w:val="2"/>
        </w:numPr>
        <w:autoSpaceDE w:val="0"/>
        <w:autoSpaceDN w:val="0"/>
        <w:adjustRightInd w:val="0"/>
        <w:spacing w:after="0" w:line="240" w:lineRule="auto"/>
        <w:rPr>
          <w:rFonts w:ascii="Times New Roman" w:hAnsi="Times New Roman" w:cs="Times New Roman"/>
          <w:sz w:val="24"/>
          <w:szCs w:val="24"/>
        </w:rPr>
      </w:pPr>
      <w:r w:rsidRPr="00B51BB8">
        <w:rPr>
          <w:rFonts w:ascii="Times New Roman" w:hAnsi="Times New Roman" w:cs="Times New Roman"/>
          <w:b/>
          <w:bCs/>
          <w:sz w:val="24"/>
          <w:szCs w:val="24"/>
        </w:rPr>
        <w:t>PROVIDE ADDITIONAL JUSTIFICATION FOR ANY QUESTIONS OF A SENSITIVE NATURE</w:t>
      </w:r>
      <w:r w:rsidR="00E0001D" w:rsidRPr="00B51BB8">
        <w:rPr>
          <w:rFonts w:ascii="Times New Roman" w:hAnsi="Times New Roman" w:cs="Times New Roman"/>
          <w:b/>
          <w:bCs/>
          <w:sz w:val="24"/>
          <w:szCs w:val="24"/>
        </w:rPr>
        <w:t>, SUCH AS SEXUAL BEHAVIOR AND ATTITUDES, RELIGIOUS BELIEFS, AND OTHER MATTERS THAT ARE COMMONLY CONSIDERED PRIVATE</w:t>
      </w:r>
    </w:p>
    <w:p w14:paraId="57DE9DF6" w14:textId="77777777" w:rsidR="00115F24" w:rsidRPr="00115F24" w:rsidRDefault="00115F24" w:rsidP="00115F24">
      <w:pPr>
        <w:widowControl w:val="0"/>
        <w:autoSpaceDE w:val="0"/>
        <w:autoSpaceDN w:val="0"/>
        <w:adjustRightInd w:val="0"/>
        <w:spacing w:after="0" w:line="240" w:lineRule="auto"/>
        <w:ind w:left="360"/>
        <w:rPr>
          <w:rFonts w:ascii="Times New Roman" w:hAnsi="Times New Roman" w:cs="Times New Roman"/>
          <w:sz w:val="24"/>
          <w:szCs w:val="24"/>
        </w:rPr>
      </w:pPr>
    </w:p>
    <w:p w14:paraId="125EDD35" w14:textId="48C3EE71" w:rsidR="003C19D0" w:rsidRPr="00115F24" w:rsidRDefault="00BC7A8C" w:rsidP="002A4142">
      <w:pPr>
        <w:spacing w:line="240" w:lineRule="auto"/>
        <w:rPr>
          <w:rFonts w:ascii="Times New Roman" w:hAnsi="Times New Roman" w:cs="Times New Roman"/>
          <w:sz w:val="24"/>
          <w:szCs w:val="24"/>
        </w:rPr>
      </w:pPr>
      <w:r>
        <w:rPr>
          <w:rFonts w:ascii="Times New Roman" w:hAnsi="Times New Roman" w:cs="Times New Roman"/>
          <w:sz w:val="24"/>
          <w:szCs w:val="24"/>
        </w:rPr>
        <w:t>This</w:t>
      </w:r>
      <w:r w:rsidRPr="00B51BB8">
        <w:rPr>
          <w:rFonts w:ascii="Times New Roman" w:hAnsi="Times New Roman" w:cs="Times New Roman"/>
          <w:sz w:val="24"/>
          <w:szCs w:val="24"/>
        </w:rPr>
        <w:t xml:space="preserve"> </w:t>
      </w:r>
      <w:r w:rsidR="00F14924" w:rsidRPr="00B51BB8">
        <w:rPr>
          <w:rFonts w:ascii="Times New Roman" w:hAnsi="Times New Roman" w:cs="Times New Roman"/>
          <w:sz w:val="24"/>
          <w:szCs w:val="24"/>
        </w:rPr>
        <w:t>collection do</w:t>
      </w:r>
      <w:r>
        <w:rPr>
          <w:rFonts w:ascii="Times New Roman" w:hAnsi="Times New Roman" w:cs="Times New Roman"/>
          <w:sz w:val="24"/>
          <w:szCs w:val="24"/>
        </w:rPr>
        <w:t>es</w:t>
      </w:r>
      <w:r w:rsidR="00F14924" w:rsidRPr="00B51BB8">
        <w:rPr>
          <w:rFonts w:ascii="Times New Roman" w:hAnsi="Times New Roman" w:cs="Times New Roman"/>
          <w:sz w:val="24"/>
          <w:szCs w:val="24"/>
        </w:rPr>
        <w:t xml:space="preserve"> not contain any qu</w:t>
      </w:r>
      <w:r w:rsidR="00115F24">
        <w:rPr>
          <w:rFonts w:ascii="Times New Roman" w:hAnsi="Times New Roman" w:cs="Times New Roman"/>
          <w:sz w:val="24"/>
          <w:szCs w:val="24"/>
        </w:rPr>
        <w:t>estions of a sensitive nature.</w:t>
      </w:r>
    </w:p>
    <w:p w14:paraId="5C58F0E0" w14:textId="77777777" w:rsidR="00C4205B" w:rsidRPr="00B51BB8" w:rsidRDefault="00C4205B" w:rsidP="007C39D3">
      <w:pPr>
        <w:widowControl w:val="0"/>
        <w:numPr>
          <w:ilvl w:val="0"/>
          <w:numId w:val="2"/>
        </w:numPr>
        <w:autoSpaceDE w:val="0"/>
        <w:autoSpaceDN w:val="0"/>
        <w:adjustRightInd w:val="0"/>
        <w:spacing w:after="0" w:line="240" w:lineRule="auto"/>
        <w:rPr>
          <w:rFonts w:ascii="Times New Roman" w:hAnsi="Times New Roman" w:cs="Times New Roman"/>
          <w:sz w:val="24"/>
          <w:szCs w:val="24"/>
        </w:rPr>
      </w:pPr>
      <w:r w:rsidRPr="00B51BB8">
        <w:rPr>
          <w:rFonts w:ascii="Times New Roman" w:hAnsi="Times New Roman" w:cs="Times New Roman"/>
          <w:b/>
          <w:bCs/>
          <w:sz w:val="24"/>
          <w:szCs w:val="24"/>
        </w:rPr>
        <w:t>ESTIMATED BURDEN OF COLLECTION OF INFORMATION</w:t>
      </w:r>
    </w:p>
    <w:p w14:paraId="5B1DAB2C" w14:textId="77777777" w:rsidR="00FC11BA" w:rsidRPr="00B51BB8" w:rsidRDefault="00FC11BA" w:rsidP="005E2448">
      <w:pPr>
        <w:widowControl w:val="0"/>
        <w:autoSpaceDE w:val="0"/>
        <w:autoSpaceDN w:val="0"/>
        <w:adjustRightInd w:val="0"/>
        <w:spacing w:after="0" w:line="240" w:lineRule="auto"/>
        <w:ind w:left="360"/>
        <w:rPr>
          <w:rFonts w:ascii="Times New Roman" w:hAnsi="Times New Roman" w:cs="Times New Roman"/>
          <w:sz w:val="24"/>
          <w:szCs w:val="24"/>
        </w:rPr>
      </w:pPr>
    </w:p>
    <w:p w14:paraId="1C3CA31C" w14:textId="1ADD14D2" w:rsidR="00CB0831" w:rsidRPr="00CB0831" w:rsidRDefault="00CB0831" w:rsidP="00CB083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NERC’s</w:t>
      </w:r>
      <w:r w:rsidR="00236FF2">
        <w:rPr>
          <w:rFonts w:ascii="Times New Roman" w:hAnsi="Times New Roman" w:cs="Times New Roman"/>
          <w:sz w:val="24"/>
          <w:szCs w:val="24"/>
        </w:rPr>
        <w:t xml:space="preserve"> Reliability Standard</w:t>
      </w:r>
      <w:r w:rsidR="008B0895">
        <w:rPr>
          <w:rFonts w:ascii="Times New Roman" w:hAnsi="Times New Roman" w:cs="Times New Roman"/>
          <w:sz w:val="24"/>
          <w:szCs w:val="24"/>
        </w:rPr>
        <w:t>s</w:t>
      </w:r>
      <w:r w:rsidRPr="00CB0831">
        <w:rPr>
          <w:rFonts w:ascii="Times New Roman" w:hAnsi="Times New Roman" w:cs="Times New Roman"/>
          <w:sz w:val="24"/>
          <w:szCs w:val="24"/>
        </w:rPr>
        <w:t xml:space="preserve"> </w:t>
      </w:r>
      <w:r w:rsidR="00236FF2">
        <w:rPr>
          <w:rFonts w:ascii="Times New Roman" w:hAnsi="Times New Roman" w:cs="Times New Roman"/>
          <w:sz w:val="24"/>
          <w:szCs w:val="24"/>
        </w:rPr>
        <w:t>CIP-0</w:t>
      </w:r>
      <w:r w:rsidR="00673A39">
        <w:rPr>
          <w:rFonts w:ascii="Times New Roman" w:hAnsi="Times New Roman" w:cs="Times New Roman"/>
          <w:sz w:val="24"/>
          <w:szCs w:val="24"/>
        </w:rPr>
        <w:t>13-1, CIP-005-6, and CIP-</w:t>
      </w:r>
      <w:r w:rsidR="009864F8">
        <w:rPr>
          <w:rFonts w:ascii="Times New Roman" w:hAnsi="Times New Roman" w:cs="Times New Roman"/>
          <w:sz w:val="24"/>
          <w:szCs w:val="24"/>
        </w:rPr>
        <w:t>010-3</w:t>
      </w:r>
      <w:r w:rsidR="00236FF2">
        <w:rPr>
          <w:rFonts w:ascii="Times New Roman" w:hAnsi="Times New Roman" w:cs="Times New Roman"/>
          <w:sz w:val="24"/>
          <w:szCs w:val="24"/>
        </w:rPr>
        <w:t xml:space="preserve"> will result in one-time and </w:t>
      </w:r>
      <w:r w:rsidRPr="00CB0831">
        <w:rPr>
          <w:rFonts w:ascii="Times New Roman" w:hAnsi="Times New Roman" w:cs="Times New Roman"/>
          <w:sz w:val="24"/>
          <w:szCs w:val="24"/>
        </w:rPr>
        <w:t>ongoing increase</w:t>
      </w:r>
      <w:r w:rsidR="00236FF2">
        <w:rPr>
          <w:rFonts w:ascii="Times New Roman" w:hAnsi="Times New Roman" w:cs="Times New Roman"/>
          <w:sz w:val="24"/>
          <w:szCs w:val="24"/>
        </w:rPr>
        <w:t>s to burden</w:t>
      </w:r>
      <w:r w:rsidRPr="00CB0831">
        <w:rPr>
          <w:rFonts w:ascii="Times New Roman" w:hAnsi="Times New Roman" w:cs="Times New Roman"/>
          <w:sz w:val="24"/>
          <w:szCs w:val="24"/>
        </w:rPr>
        <w:t xml:space="preserve"> in the rep</w:t>
      </w:r>
      <w:r w:rsidR="00236FF2">
        <w:rPr>
          <w:rFonts w:ascii="Times New Roman" w:hAnsi="Times New Roman" w:cs="Times New Roman"/>
          <w:sz w:val="24"/>
          <w:szCs w:val="24"/>
        </w:rPr>
        <w:t>orting requirements imposed on</w:t>
      </w:r>
      <w:r w:rsidR="00236FF2">
        <w:rPr>
          <w:rFonts w:ascii="Times New Roman" w:hAnsi="Times New Roman" w:cs="Times New Roman"/>
          <w:bCs/>
          <w:sz w:val="24"/>
          <w:szCs w:val="24"/>
        </w:rPr>
        <w:t xml:space="preserve"> Reliability Coordinators, Generator Operators, Generator Owners, Interchange Coordinators/Authorities, Transmission Operators, Balancing Authorities, </w:t>
      </w:r>
      <w:r w:rsidR="009864F8">
        <w:rPr>
          <w:rFonts w:ascii="Times New Roman" w:hAnsi="Times New Roman" w:cs="Times New Roman"/>
          <w:bCs/>
          <w:sz w:val="24"/>
          <w:szCs w:val="24"/>
        </w:rPr>
        <w:t xml:space="preserve">and </w:t>
      </w:r>
      <w:r w:rsidR="00236FF2">
        <w:rPr>
          <w:rFonts w:ascii="Times New Roman" w:hAnsi="Times New Roman" w:cs="Times New Roman"/>
          <w:bCs/>
          <w:sz w:val="24"/>
          <w:szCs w:val="24"/>
        </w:rPr>
        <w:t>Transmission Owners</w:t>
      </w:r>
      <w:r w:rsidR="009864F8">
        <w:rPr>
          <w:rFonts w:ascii="Times New Roman" w:hAnsi="Times New Roman" w:cs="Times New Roman"/>
          <w:bCs/>
          <w:sz w:val="24"/>
          <w:szCs w:val="24"/>
        </w:rPr>
        <w:t>.</w:t>
      </w:r>
    </w:p>
    <w:p w14:paraId="5D4A20C4" w14:textId="77777777" w:rsidR="00CB0831" w:rsidRPr="00CB0831" w:rsidRDefault="00CB0831" w:rsidP="00CB0831">
      <w:pPr>
        <w:widowControl w:val="0"/>
        <w:autoSpaceDE w:val="0"/>
        <w:autoSpaceDN w:val="0"/>
        <w:adjustRightInd w:val="0"/>
        <w:spacing w:after="0" w:line="240" w:lineRule="auto"/>
        <w:rPr>
          <w:rFonts w:ascii="Times New Roman" w:hAnsi="Times New Roman" w:cs="Times New Roman"/>
          <w:sz w:val="24"/>
          <w:szCs w:val="24"/>
        </w:rPr>
      </w:pPr>
    </w:p>
    <w:p w14:paraId="7FD7F6DC" w14:textId="10062D93" w:rsidR="00503BD5" w:rsidRDefault="00F34C98" w:rsidP="00CB0831">
      <w:pPr>
        <w:pStyle w:val="FERCparanumber"/>
        <w:numPr>
          <w:ilvl w:val="0"/>
          <w:numId w:val="0"/>
        </w:numPr>
        <w:tabs>
          <w:tab w:val="left" w:pos="720"/>
        </w:tabs>
        <w:rPr>
          <w:rFonts w:ascii="Times New Roman" w:hAnsi="Times New Roman" w:cs="Times New Roman"/>
        </w:rPr>
      </w:pPr>
      <w:r>
        <w:rPr>
          <w:rFonts w:ascii="Times New Roman" w:hAnsi="Times New Roman" w:cs="Times New Roman"/>
        </w:rPr>
        <w:t>The burden of the current versions of the standards, which are being replaced, is approved u</w:t>
      </w:r>
      <w:r w:rsidR="00CF14B3">
        <w:rPr>
          <w:rFonts w:ascii="Times New Roman" w:hAnsi="Times New Roman" w:cs="Times New Roman"/>
        </w:rPr>
        <w:t>nder FERC-725B. The new, approved</w:t>
      </w:r>
      <w:r>
        <w:rPr>
          <w:rFonts w:ascii="Times New Roman" w:hAnsi="Times New Roman" w:cs="Times New Roman"/>
        </w:rPr>
        <w:t xml:space="preserve"> version</w:t>
      </w:r>
      <w:r w:rsidR="00005F2F">
        <w:rPr>
          <w:rFonts w:ascii="Times New Roman" w:hAnsi="Times New Roman" w:cs="Times New Roman"/>
        </w:rPr>
        <w:t>s of the standards (also being submitted in the FERC-725B information collection)</w:t>
      </w:r>
      <w:r>
        <w:rPr>
          <w:rFonts w:ascii="Times New Roman" w:hAnsi="Times New Roman" w:cs="Times New Roman"/>
        </w:rPr>
        <w:t xml:space="preserve"> will impose a burden in addition to the existing burden.  </w:t>
      </w:r>
      <w:r w:rsidR="00CB0831" w:rsidRPr="00CB0831">
        <w:rPr>
          <w:rFonts w:ascii="Times New Roman" w:hAnsi="Times New Roman" w:cs="Times New Roman"/>
        </w:rPr>
        <w:t xml:space="preserve">The </w:t>
      </w:r>
      <w:r w:rsidR="00AF50F8">
        <w:rPr>
          <w:rFonts w:ascii="Times New Roman" w:hAnsi="Times New Roman" w:cs="Times New Roman"/>
        </w:rPr>
        <w:t xml:space="preserve">additional </w:t>
      </w:r>
      <w:r w:rsidR="00CB0831" w:rsidRPr="00CB0831">
        <w:rPr>
          <w:rFonts w:ascii="Times New Roman" w:hAnsi="Times New Roman" w:cs="Times New Roman"/>
        </w:rPr>
        <w:t>estimated burden and cost for FERC-725</w:t>
      </w:r>
      <w:r w:rsidR="00675A46">
        <w:rPr>
          <w:rFonts w:ascii="Times New Roman" w:hAnsi="Times New Roman" w:cs="Times New Roman"/>
        </w:rPr>
        <w:t>B</w:t>
      </w:r>
      <w:r w:rsidR="00FA717D">
        <w:rPr>
          <w:rFonts w:ascii="Times New Roman" w:hAnsi="Times New Roman" w:cs="Times New Roman"/>
        </w:rPr>
        <w:t xml:space="preserve"> </w:t>
      </w:r>
      <w:r w:rsidR="00CB0831">
        <w:rPr>
          <w:rFonts w:ascii="Times New Roman" w:hAnsi="Times New Roman" w:cs="Times New Roman"/>
        </w:rPr>
        <w:t>due to the</w:t>
      </w:r>
      <w:r w:rsidR="00AF50F8">
        <w:rPr>
          <w:rFonts w:ascii="Times New Roman" w:hAnsi="Times New Roman" w:cs="Times New Roman"/>
        </w:rPr>
        <w:t>se approved</w:t>
      </w:r>
      <w:r w:rsidR="00FA717D">
        <w:rPr>
          <w:rFonts w:ascii="Times New Roman" w:hAnsi="Times New Roman" w:cs="Times New Roman"/>
        </w:rPr>
        <w:t xml:space="preserve"> </w:t>
      </w:r>
      <w:r>
        <w:rPr>
          <w:rFonts w:ascii="Times New Roman" w:hAnsi="Times New Roman" w:cs="Times New Roman"/>
        </w:rPr>
        <w:t xml:space="preserve">standards </w:t>
      </w:r>
      <w:r w:rsidR="00AF50F8">
        <w:rPr>
          <w:rFonts w:ascii="Times New Roman" w:hAnsi="Times New Roman" w:cs="Times New Roman"/>
        </w:rPr>
        <w:t>in the Final Rule</w:t>
      </w:r>
      <w:r w:rsidR="00FA717D">
        <w:rPr>
          <w:rFonts w:ascii="Times New Roman" w:hAnsi="Times New Roman" w:cs="Times New Roman"/>
        </w:rPr>
        <w:t xml:space="preserve"> in RM17-1</w:t>
      </w:r>
      <w:r w:rsidR="009864F8">
        <w:rPr>
          <w:rFonts w:ascii="Times New Roman" w:hAnsi="Times New Roman" w:cs="Times New Roman"/>
        </w:rPr>
        <w:t>3</w:t>
      </w:r>
      <w:r w:rsidR="00AF50F8">
        <w:rPr>
          <w:rFonts w:ascii="Times New Roman" w:hAnsi="Times New Roman" w:cs="Times New Roman"/>
        </w:rPr>
        <w:t>-000</w:t>
      </w:r>
      <w:r w:rsidR="00CB0831" w:rsidRPr="00CB0831">
        <w:rPr>
          <w:rFonts w:ascii="Times New Roman" w:hAnsi="Times New Roman" w:cs="Times New Roman"/>
        </w:rPr>
        <w:t xml:space="preserve"> follow</w:t>
      </w:r>
      <w:r w:rsidR="00503BD5">
        <w:rPr>
          <w:rFonts w:ascii="Times New Roman" w:hAnsi="Times New Roman" w:cs="Times New Roman"/>
        </w:rPr>
        <w:t>:</w:t>
      </w:r>
    </w:p>
    <w:p w14:paraId="1B265933" w14:textId="77777777" w:rsidR="00FC11BA" w:rsidRDefault="00FC11BA" w:rsidP="00CB0831">
      <w:pPr>
        <w:spacing w:line="240" w:lineRule="auto"/>
      </w:pPr>
    </w:p>
    <w:tbl>
      <w:tblPr>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14"/>
        <w:gridCol w:w="1422"/>
        <w:gridCol w:w="1531"/>
        <w:gridCol w:w="1443"/>
        <w:gridCol w:w="1342"/>
        <w:gridCol w:w="1348"/>
        <w:gridCol w:w="1262"/>
      </w:tblGrid>
      <w:tr w:rsidR="000C1902" w:rsidRPr="000C1902" w14:paraId="35E7FB49" w14:textId="77777777" w:rsidTr="00572976">
        <w:trPr>
          <w:cantSplit/>
        </w:trPr>
        <w:tc>
          <w:tcPr>
            <w:tcW w:w="5000" w:type="pct"/>
            <w:gridSpan w:val="7"/>
            <w:tcBorders>
              <w:bottom w:val="single" w:sz="4" w:space="0" w:color="auto"/>
            </w:tcBorders>
            <w:shd w:val="clear" w:color="auto" w:fill="D9D9D9"/>
          </w:tcPr>
          <w:p w14:paraId="74CCC4E9" w14:textId="77777777" w:rsidR="000C1902" w:rsidRPr="000C1902" w:rsidRDefault="000C1902" w:rsidP="000C1902">
            <w:pPr>
              <w:spacing w:after="0" w:line="240" w:lineRule="auto"/>
              <w:jc w:val="center"/>
              <w:rPr>
                <w:rFonts w:ascii="Times New Roman" w:eastAsia="Calibri" w:hAnsi="Times New Roman" w:cs="Times New Roman"/>
                <w:b/>
                <w:sz w:val="20"/>
                <w:szCs w:val="20"/>
              </w:rPr>
            </w:pPr>
            <w:r w:rsidRPr="000C1902">
              <w:rPr>
                <w:rFonts w:ascii="Times New Roman" w:eastAsia="Calibri" w:hAnsi="Times New Roman" w:cs="Times New Roman"/>
                <w:b/>
                <w:sz w:val="20"/>
                <w:szCs w:val="20"/>
              </w:rPr>
              <w:t xml:space="preserve">RM17-13-000 Final Rule </w:t>
            </w:r>
          </w:p>
          <w:p w14:paraId="6EAB1F98" w14:textId="77777777" w:rsidR="000C1902" w:rsidRPr="000C1902" w:rsidRDefault="000C1902" w:rsidP="000C1902">
            <w:pPr>
              <w:spacing w:after="0" w:line="240" w:lineRule="auto"/>
              <w:jc w:val="center"/>
              <w:rPr>
                <w:rFonts w:ascii="Times New Roman" w:eastAsia="Calibri" w:hAnsi="Times New Roman" w:cs="Times New Roman"/>
                <w:b/>
                <w:sz w:val="20"/>
                <w:szCs w:val="20"/>
              </w:rPr>
            </w:pPr>
            <w:r w:rsidRPr="000C1902">
              <w:rPr>
                <w:rFonts w:ascii="Times New Roman" w:eastAsia="Calibri" w:hAnsi="Times New Roman" w:cs="Times New Roman"/>
                <w:b/>
                <w:sz w:val="20"/>
                <w:szCs w:val="20"/>
              </w:rPr>
              <w:t>(Mandatory Reliability Standards for Critical Infrastructure Protection Reliability Standards)</w:t>
            </w:r>
          </w:p>
        </w:tc>
      </w:tr>
      <w:tr w:rsidR="000C1902" w:rsidRPr="000C1902" w14:paraId="37D44816" w14:textId="77777777" w:rsidTr="00572976">
        <w:trPr>
          <w:cantSplit/>
        </w:trPr>
        <w:tc>
          <w:tcPr>
            <w:tcW w:w="932" w:type="pct"/>
            <w:shd w:val="clear" w:color="auto" w:fill="D9D9D9"/>
          </w:tcPr>
          <w:p w14:paraId="1F9FFD1B" w14:textId="77777777" w:rsidR="000C1902" w:rsidRPr="000C1902" w:rsidRDefault="000C1902" w:rsidP="000C1902">
            <w:pPr>
              <w:spacing w:after="0" w:line="240" w:lineRule="auto"/>
              <w:jc w:val="center"/>
              <w:rPr>
                <w:rFonts w:ascii="Times New Roman" w:eastAsia="Calibri" w:hAnsi="Times New Roman" w:cs="Times New Roman"/>
                <w:b/>
                <w:sz w:val="20"/>
                <w:szCs w:val="20"/>
              </w:rPr>
            </w:pPr>
          </w:p>
        </w:tc>
        <w:tc>
          <w:tcPr>
            <w:tcW w:w="693" w:type="pct"/>
            <w:shd w:val="clear" w:color="auto" w:fill="D9D9D9"/>
            <w:vAlign w:val="bottom"/>
          </w:tcPr>
          <w:p w14:paraId="57BDC9A0" w14:textId="77777777" w:rsidR="000C1902" w:rsidRPr="000C1902" w:rsidRDefault="000C1902" w:rsidP="000C1902">
            <w:pPr>
              <w:spacing w:after="0" w:line="240" w:lineRule="auto"/>
              <w:jc w:val="center"/>
              <w:rPr>
                <w:rFonts w:ascii="Times New Roman" w:eastAsia="Calibri" w:hAnsi="Times New Roman" w:cs="Times New Roman"/>
                <w:b/>
                <w:sz w:val="20"/>
                <w:szCs w:val="20"/>
              </w:rPr>
            </w:pPr>
            <w:r w:rsidRPr="000C1902">
              <w:rPr>
                <w:rFonts w:ascii="Times New Roman" w:eastAsia="Calibri" w:hAnsi="Times New Roman" w:cs="Times New Roman"/>
                <w:b/>
                <w:sz w:val="20"/>
                <w:szCs w:val="20"/>
              </w:rPr>
              <w:t>Number of Respondents</w:t>
            </w:r>
            <w:r w:rsidRPr="000C1902">
              <w:rPr>
                <w:rFonts w:ascii="Times New Roman" w:eastAsia="Calibri" w:hAnsi="Times New Roman" w:cs="Times New Roman"/>
                <w:b/>
                <w:sz w:val="20"/>
                <w:szCs w:val="20"/>
              </w:rPr>
              <w:br/>
              <w:t>(1)</w:t>
            </w:r>
          </w:p>
        </w:tc>
        <w:tc>
          <w:tcPr>
            <w:tcW w:w="746" w:type="pct"/>
            <w:shd w:val="clear" w:color="auto" w:fill="D9D9D9"/>
            <w:vAlign w:val="bottom"/>
          </w:tcPr>
          <w:p w14:paraId="26ECF0A5" w14:textId="77777777" w:rsidR="000C1902" w:rsidRPr="000C1902" w:rsidRDefault="000C1902" w:rsidP="000C1902">
            <w:pPr>
              <w:spacing w:after="0" w:line="240" w:lineRule="auto"/>
              <w:jc w:val="center"/>
              <w:rPr>
                <w:rFonts w:ascii="Times New Roman" w:eastAsia="Calibri" w:hAnsi="Times New Roman" w:cs="Times New Roman"/>
                <w:b/>
                <w:sz w:val="20"/>
                <w:szCs w:val="20"/>
              </w:rPr>
            </w:pPr>
            <w:r w:rsidRPr="000C1902">
              <w:rPr>
                <w:rFonts w:ascii="Times New Roman" w:eastAsia="Calibri" w:hAnsi="Times New Roman" w:cs="Times New Roman"/>
                <w:b/>
                <w:sz w:val="20"/>
                <w:szCs w:val="20"/>
              </w:rPr>
              <w:t>Annual Number of Responses per Respondent</w:t>
            </w:r>
          </w:p>
          <w:p w14:paraId="6AD8A488" w14:textId="77777777" w:rsidR="000C1902" w:rsidRPr="000C1902" w:rsidRDefault="000C1902" w:rsidP="000C1902">
            <w:pPr>
              <w:spacing w:after="0" w:line="240" w:lineRule="auto"/>
              <w:jc w:val="center"/>
              <w:rPr>
                <w:rFonts w:ascii="Times New Roman" w:eastAsia="Calibri" w:hAnsi="Times New Roman" w:cs="Times New Roman"/>
                <w:b/>
                <w:sz w:val="20"/>
                <w:szCs w:val="20"/>
              </w:rPr>
            </w:pPr>
            <w:r w:rsidRPr="000C1902">
              <w:rPr>
                <w:rFonts w:ascii="Times New Roman" w:eastAsia="Calibri" w:hAnsi="Times New Roman" w:cs="Times New Roman"/>
                <w:b/>
                <w:sz w:val="20"/>
                <w:szCs w:val="20"/>
              </w:rPr>
              <w:t>(2)</w:t>
            </w:r>
          </w:p>
        </w:tc>
        <w:tc>
          <w:tcPr>
            <w:tcW w:w="703" w:type="pct"/>
            <w:shd w:val="clear" w:color="auto" w:fill="D9D9D9"/>
            <w:vAlign w:val="bottom"/>
          </w:tcPr>
          <w:p w14:paraId="142CF743" w14:textId="77777777" w:rsidR="000C1902" w:rsidRPr="000C1902" w:rsidRDefault="000C1902" w:rsidP="000C1902">
            <w:pPr>
              <w:spacing w:after="0" w:line="240" w:lineRule="auto"/>
              <w:jc w:val="center"/>
              <w:rPr>
                <w:rFonts w:ascii="Times New Roman" w:eastAsia="Calibri" w:hAnsi="Times New Roman" w:cs="Times New Roman"/>
                <w:b/>
                <w:sz w:val="20"/>
                <w:szCs w:val="20"/>
              </w:rPr>
            </w:pPr>
            <w:r w:rsidRPr="000C1902">
              <w:rPr>
                <w:rFonts w:ascii="Times New Roman" w:eastAsia="Calibri" w:hAnsi="Times New Roman" w:cs="Times New Roman"/>
                <w:b/>
                <w:sz w:val="20"/>
                <w:szCs w:val="20"/>
              </w:rPr>
              <w:t>Total Number of Responses (1)*(2)=(3)</w:t>
            </w:r>
          </w:p>
        </w:tc>
        <w:tc>
          <w:tcPr>
            <w:tcW w:w="654" w:type="pct"/>
            <w:shd w:val="clear" w:color="auto" w:fill="D9D9D9"/>
            <w:vAlign w:val="bottom"/>
          </w:tcPr>
          <w:p w14:paraId="1C167093" w14:textId="77777777" w:rsidR="000C1902" w:rsidRPr="000C1902" w:rsidRDefault="000C1902" w:rsidP="000C1902">
            <w:pPr>
              <w:spacing w:after="0" w:line="240" w:lineRule="auto"/>
              <w:jc w:val="center"/>
              <w:rPr>
                <w:rFonts w:ascii="Times New Roman" w:eastAsia="Calibri" w:hAnsi="Times New Roman" w:cs="Times New Roman"/>
                <w:b/>
                <w:sz w:val="20"/>
                <w:szCs w:val="20"/>
              </w:rPr>
            </w:pPr>
            <w:r w:rsidRPr="000C1902">
              <w:rPr>
                <w:rFonts w:ascii="Times New Roman" w:eastAsia="Calibri" w:hAnsi="Times New Roman" w:cs="Times New Roman"/>
                <w:b/>
                <w:sz w:val="20"/>
                <w:szCs w:val="20"/>
              </w:rPr>
              <w:t>Average Burden &amp; Cost Per Response</w:t>
            </w:r>
            <w:r w:rsidRPr="000C1902">
              <w:rPr>
                <w:rFonts w:ascii="Times New Roman" w:eastAsia="Calibri" w:hAnsi="Times New Roman" w:cs="Times New Roman"/>
                <w:b/>
                <w:sz w:val="20"/>
                <w:szCs w:val="20"/>
                <w:vertAlign w:val="superscript"/>
              </w:rPr>
              <w:footnoteReference w:id="9"/>
            </w:r>
          </w:p>
          <w:p w14:paraId="23E989D3" w14:textId="77777777" w:rsidR="000C1902" w:rsidRPr="000C1902" w:rsidRDefault="000C1902" w:rsidP="000C1902">
            <w:pPr>
              <w:spacing w:after="0" w:line="240" w:lineRule="auto"/>
              <w:jc w:val="center"/>
              <w:rPr>
                <w:rFonts w:ascii="Times New Roman" w:eastAsia="Calibri" w:hAnsi="Times New Roman" w:cs="Times New Roman"/>
                <w:b/>
                <w:sz w:val="20"/>
                <w:szCs w:val="20"/>
              </w:rPr>
            </w:pPr>
            <w:r w:rsidRPr="000C1902">
              <w:rPr>
                <w:rFonts w:ascii="Times New Roman" w:eastAsia="Calibri" w:hAnsi="Times New Roman" w:cs="Times New Roman"/>
                <w:b/>
                <w:sz w:val="20"/>
                <w:szCs w:val="20"/>
              </w:rPr>
              <w:t>(4)</w:t>
            </w:r>
          </w:p>
        </w:tc>
        <w:tc>
          <w:tcPr>
            <w:tcW w:w="657" w:type="pct"/>
            <w:shd w:val="clear" w:color="auto" w:fill="D9D9D9"/>
            <w:vAlign w:val="bottom"/>
          </w:tcPr>
          <w:p w14:paraId="515935FF" w14:textId="77777777" w:rsidR="000C1902" w:rsidRPr="000C1902" w:rsidRDefault="000C1902" w:rsidP="000C1902">
            <w:pPr>
              <w:spacing w:after="0" w:line="240" w:lineRule="auto"/>
              <w:jc w:val="center"/>
              <w:rPr>
                <w:rFonts w:ascii="Times New Roman" w:eastAsia="Calibri" w:hAnsi="Times New Roman" w:cs="Times New Roman"/>
                <w:b/>
                <w:sz w:val="20"/>
                <w:szCs w:val="20"/>
              </w:rPr>
            </w:pPr>
            <w:r w:rsidRPr="000C1902">
              <w:rPr>
                <w:rFonts w:ascii="Times New Roman" w:eastAsia="Calibri" w:hAnsi="Times New Roman" w:cs="Times New Roman"/>
                <w:b/>
                <w:sz w:val="20"/>
                <w:szCs w:val="20"/>
              </w:rPr>
              <w:t>Total Annual Burden Hours &amp; Total Annual Cost</w:t>
            </w:r>
          </w:p>
          <w:p w14:paraId="66796960" w14:textId="77777777" w:rsidR="000C1902" w:rsidRPr="000C1902" w:rsidRDefault="000C1902" w:rsidP="000C1902">
            <w:pPr>
              <w:spacing w:after="0" w:line="240" w:lineRule="auto"/>
              <w:jc w:val="center"/>
              <w:rPr>
                <w:rFonts w:ascii="Times New Roman" w:eastAsia="Calibri" w:hAnsi="Times New Roman" w:cs="Times New Roman"/>
                <w:b/>
                <w:sz w:val="20"/>
                <w:szCs w:val="20"/>
              </w:rPr>
            </w:pPr>
            <w:r w:rsidRPr="000C1902">
              <w:rPr>
                <w:rFonts w:ascii="Times New Roman" w:eastAsia="Calibri" w:hAnsi="Times New Roman" w:cs="Times New Roman"/>
                <w:b/>
                <w:sz w:val="20"/>
                <w:szCs w:val="20"/>
              </w:rPr>
              <w:t>(3)*(4)=(5)</w:t>
            </w:r>
          </w:p>
        </w:tc>
        <w:tc>
          <w:tcPr>
            <w:tcW w:w="615" w:type="pct"/>
            <w:shd w:val="clear" w:color="auto" w:fill="D9D9D9"/>
            <w:vAlign w:val="bottom"/>
          </w:tcPr>
          <w:p w14:paraId="5ACC7DBC" w14:textId="77777777" w:rsidR="000C1902" w:rsidRPr="000C1902" w:rsidRDefault="000C1902" w:rsidP="000C1902">
            <w:pPr>
              <w:spacing w:after="0" w:line="240" w:lineRule="auto"/>
              <w:jc w:val="center"/>
              <w:rPr>
                <w:rFonts w:ascii="Times New Roman" w:eastAsia="Calibri" w:hAnsi="Times New Roman" w:cs="Times New Roman"/>
                <w:b/>
                <w:sz w:val="20"/>
                <w:szCs w:val="20"/>
              </w:rPr>
            </w:pPr>
            <w:r w:rsidRPr="000C1902">
              <w:rPr>
                <w:rFonts w:ascii="Times New Roman" w:eastAsia="Calibri" w:hAnsi="Times New Roman" w:cs="Times New Roman"/>
                <w:b/>
                <w:sz w:val="20"/>
                <w:szCs w:val="20"/>
              </w:rPr>
              <w:t>Cost per Respondent</w:t>
            </w:r>
          </w:p>
          <w:p w14:paraId="72008AC8" w14:textId="77777777" w:rsidR="000C1902" w:rsidRPr="000C1902" w:rsidRDefault="000C1902" w:rsidP="000C1902">
            <w:pPr>
              <w:spacing w:after="0" w:line="240" w:lineRule="auto"/>
              <w:jc w:val="center"/>
              <w:rPr>
                <w:rFonts w:ascii="Times New Roman" w:eastAsia="Calibri" w:hAnsi="Times New Roman" w:cs="Times New Roman"/>
                <w:b/>
                <w:sz w:val="20"/>
                <w:szCs w:val="20"/>
              </w:rPr>
            </w:pPr>
            <w:r w:rsidRPr="000C1902">
              <w:rPr>
                <w:rFonts w:ascii="Times New Roman" w:eastAsia="Calibri" w:hAnsi="Times New Roman" w:cs="Times New Roman"/>
                <w:b/>
                <w:sz w:val="20"/>
                <w:szCs w:val="20"/>
              </w:rPr>
              <w:t xml:space="preserve"> ($)</w:t>
            </w:r>
          </w:p>
          <w:p w14:paraId="19D913AB" w14:textId="77777777" w:rsidR="000C1902" w:rsidRPr="000C1902" w:rsidRDefault="000C1902" w:rsidP="000C1902">
            <w:pPr>
              <w:spacing w:after="0" w:line="240" w:lineRule="auto"/>
              <w:jc w:val="center"/>
              <w:rPr>
                <w:rFonts w:ascii="Times New Roman" w:eastAsia="Calibri" w:hAnsi="Times New Roman" w:cs="Times New Roman"/>
                <w:b/>
                <w:sz w:val="20"/>
                <w:szCs w:val="20"/>
              </w:rPr>
            </w:pPr>
            <w:r w:rsidRPr="000C1902">
              <w:rPr>
                <w:rFonts w:ascii="Times New Roman" w:eastAsia="Calibri" w:hAnsi="Times New Roman" w:cs="Times New Roman"/>
                <w:b/>
                <w:sz w:val="20"/>
                <w:szCs w:val="20"/>
              </w:rPr>
              <w:t>(5)÷(1)</w:t>
            </w:r>
          </w:p>
        </w:tc>
      </w:tr>
      <w:tr w:rsidR="000C1902" w:rsidRPr="000C1902" w14:paraId="7534F2D0" w14:textId="77777777" w:rsidTr="00572976">
        <w:trPr>
          <w:cantSplit/>
        </w:trPr>
        <w:tc>
          <w:tcPr>
            <w:tcW w:w="932" w:type="pct"/>
          </w:tcPr>
          <w:p w14:paraId="65DE39F9" w14:textId="77777777" w:rsidR="000C1902" w:rsidRPr="000C1902" w:rsidRDefault="000C1902" w:rsidP="000C1902">
            <w:pPr>
              <w:spacing w:after="0" w:line="240" w:lineRule="auto"/>
              <w:rPr>
                <w:rFonts w:ascii="Times New Roman" w:eastAsia="Calibri" w:hAnsi="Times New Roman" w:cs="Times New Roman"/>
                <w:sz w:val="20"/>
                <w:szCs w:val="20"/>
              </w:rPr>
            </w:pPr>
            <w:r w:rsidRPr="000C1902">
              <w:rPr>
                <w:rFonts w:ascii="Times New Roman" w:eastAsia="Calibri" w:hAnsi="Times New Roman" w:cs="Times New Roman"/>
                <w:sz w:val="20"/>
                <w:szCs w:val="20"/>
              </w:rPr>
              <w:t>Create supply chain risk management plan</w:t>
            </w:r>
          </w:p>
          <w:p w14:paraId="1962F853" w14:textId="77777777" w:rsidR="000C1902" w:rsidRPr="000C1902" w:rsidRDefault="000C1902" w:rsidP="000C1902">
            <w:pPr>
              <w:spacing w:after="0" w:line="240" w:lineRule="auto"/>
              <w:rPr>
                <w:rFonts w:ascii="Times New Roman" w:eastAsia="Calibri" w:hAnsi="Times New Roman" w:cs="Times New Roman"/>
                <w:sz w:val="20"/>
                <w:szCs w:val="20"/>
              </w:rPr>
            </w:pPr>
            <w:r w:rsidRPr="000C1902">
              <w:rPr>
                <w:rFonts w:ascii="Times New Roman" w:eastAsia="Calibri" w:hAnsi="Times New Roman" w:cs="Times New Roman"/>
                <w:sz w:val="20"/>
                <w:szCs w:val="20"/>
              </w:rPr>
              <w:t>(one-time)</w:t>
            </w:r>
            <w:bookmarkStart w:id="1" w:name="_Ref494875942"/>
            <w:r w:rsidRPr="000C1902">
              <w:rPr>
                <w:rFonts w:ascii="Times New Roman" w:eastAsia="Calibri" w:hAnsi="Times New Roman" w:cs="Times New Roman"/>
                <w:b/>
                <w:sz w:val="20"/>
                <w:szCs w:val="20"/>
                <w:vertAlign w:val="superscript"/>
              </w:rPr>
              <w:footnoteReference w:id="10"/>
            </w:r>
            <w:bookmarkEnd w:id="1"/>
          </w:p>
          <w:p w14:paraId="04DD4D17" w14:textId="77777777" w:rsidR="000C1902" w:rsidRPr="000C1902" w:rsidRDefault="000C1902" w:rsidP="000C1902">
            <w:pPr>
              <w:spacing w:after="0" w:line="240" w:lineRule="auto"/>
              <w:rPr>
                <w:rFonts w:ascii="Times New Roman" w:eastAsia="Calibri" w:hAnsi="Times New Roman" w:cs="Times New Roman"/>
                <w:sz w:val="20"/>
                <w:szCs w:val="20"/>
              </w:rPr>
            </w:pPr>
            <w:r w:rsidRPr="000C1902">
              <w:rPr>
                <w:rFonts w:ascii="Times New Roman" w:eastAsia="Calibri" w:hAnsi="Times New Roman" w:cs="Times New Roman"/>
                <w:sz w:val="20"/>
                <w:szCs w:val="20"/>
              </w:rPr>
              <w:t>(CIP-013-1 R1)</w:t>
            </w:r>
          </w:p>
        </w:tc>
        <w:tc>
          <w:tcPr>
            <w:tcW w:w="693" w:type="pct"/>
          </w:tcPr>
          <w:p w14:paraId="38E32307" w14:textId="77777777" w:rsidR="000C1902" w:rsidRPr="000C1902" w:rsidRDefault="000C1902" w:rsidP="000C1902">
            <w:pPr>
              <w:spacing w:after="0" w:line="240" w:lineRule="auto"/>
              <w:jc w:val="right"/>
              <w:rPr>
                <w:rFonts w:ascii="Times New Roman" w:eastAsia="Calibri" w:hAnsi="Times New Roman" w:cs="Times New Roman"/>
                <w:sz w:val="20"/>
                <w:szCs w:val="20"/>
              </w:rPr>
            </w:pPr>
            <w:r w:rsidRPr="000C1902">
              <w:rPr>
                <w:rFonts w:ascii="Times New Roman" w:eastAsia="Calibri" w:hAnsi="Times New Roman" w:cs="Times New Roman"/>
                <w:sz w:val="20"/>
                <w:szCs w:val="20"/>
              </w:rPr>
              <w:t>288</w:t>
            </w:r>
          </w:p>
          <w:p w14:paraId="7CC39BCE" w14:textId="77777777" w:rsidR="000C1902" w:rsidRPr="000C1902" w:rsidRDefault="000C1902" w:rsidP="000C1902">
            <w:pPr>
              <w:spacing w:after="0" w:line="240" w:lineRule="auto"/>
              <w:jc w:val="right"/>
              <w:rPr>
                <w:rFonts w:ascii="Times New Roman" w:eastAsia="Calibri" w:hAnsi="Times New Roman" w:cs="Times New Roman"/>
                <w:sz w:val="20"/>
                <w:szCs w:val="20"/>
              </w:rPr>
            </w:pPr>
          </w:p>
        </w:tc>
        <w:tc>
          <w:tcPr>
            <w:tcW w:w="746" w:type="pct"/>
          </w:tcPr>
          <w:p w14:paraId="773D2CFC" w14:textId="77777777" w:rsidR="000C1902" w:rsidRPr="000C1902" w:rsidRDefault="000C1902" w:rsidP="000C1902">
            <w:pPr>
              <w:spacing w:after="0" w:line="240" w:lineRule="auto"/>
              <w:jc w:val="right"/>
              <w:rPr>
                <w:rFonts w:ascii="Times New Roman" w:eastAsia="Calibri" w:hAnsi="Times New Roman" w:cs="Times New Roman"/>
                <w:sz w:val="20"/>
                <w:szCs w:val="20"/>
              </w:rPr>
            </w:pPr>
            <w:r w:rsidRPr="000C1902">
              <w:rPr>
                <w:rFonts w:ascii="Times New Roman" w:eastAsia="Calibri" w:hAnsi="Times New Roman" w:cs="Times New Roman"/>
                <w:sz w:val="20"/>
                <w:szCs w:val="20"/>
              </w:rPr>
              <w:t>1</w:t>
            </w:r>
          </w:p>
        </w:tc>
        <w:tc>
          <w:tcPr>
            <w:tcW w:w="703" w:type="pct"/>
          </w:tcPr>
          <w:p w14:paraId="00F3C932" w14:textId="77777777" w:rsidR="000C1902" w:rsidRPr="000C1902" w:rsidRDefault="000C1902" w:rsidP="000C1902">
            <w:pPr>
              <w:spacing w:after="0" w:line="240" w:lineRule="auto"/>
              <w:jc w:val="right"/>
              <w:rPr>
                <w:rFonts w:ascii="Times New Roman" w:eastAsia="Calibri" w:hAnsi="Times New Roman" w:cs="Times New Roman"/>
                <w:sz w:val="20"/>
                <w:szCs w:val="20"/>
              </w:rPr>
            </w:pPr>
            <w:r w:rsidRPr="000C1902">
              <w:rPr>
                <w:rFonts w:ascii="Times New Roman" w:eastAsia="Calibri" w:hAnsi="Times New Roman" w:cs="Times New Roman"/>
                <w:sz w:val="20"/>
                <w:szCs w:val="20"/>
              </w:rPr>
              <w:t>288</w:t>
            </w:r>
          </w:p>
        </w:tc>
        <w:tc>
          <w:tcPr>
            <w:tcW w:w="654" w:type="pct"/>
          </w:tcPr>
          <w:p w14:paraId="237A2A34" w14:textId="77777777" w:rsidR="000C1902" w:rsidRPr="000C1902" w:rsidRDefault="000C1902" w:rsidP="000C1902">
            <w:pPr>
              <w:spacing w:after="0" w:line="240" w:lineRule="auto"/>
              <w:jc w:val="right"/>
              <w:rPr>
                <w:rFonts w:ascii="Times New Roman" w:eastAsia="Calibri" w:hAnsi="Times New Roman" w:cs="Times New Roman"/>
                <w:sz w:val="20"/>
                <w:szCs w:val="20"/>
              </w:rPr>
            </w:pPr>
            <w:r w:rsidRPr="000C1902">
              <w:rPr>
                <w:rFonts w:ascii="Times New Roman" w:eastAsia="Calibri" w:hAnsi="Times New Roman" w:cs="Times New Roman"/>
                <w:sz w:val="20"/>
                <w:szCs w:val="20"/>
              </w:rPr>
              <w:t>546 hrs.;</w:t>
            </w:r>
          </w:p>
          <w:p w14:paraId="20B1D8B9" w14:textId="77777777" w:rsidR="000C1902" w:rsidRPr="000C1902" w:rsidRDefault="000C1902" w:rsidP="000C1902">
            <w:pPr>
              <w:spacing w:after="0" w:line="240" w:lineRule="auto"/>
              <w:jc w:val="right"/>
              <w:rPr>
                <w:rFonts w:ascii="Times New Roman" w:eastAsia="Calibri" w:hAnsi="Times New Roman" w:cs="Times New Roman"/>
                <w:sz w:val="20"/>
                <w:szCs w:val="20"/>
              </w:rPr>
            </w:pPr>
            <w:r w:rsidRPr="000C1902">
              <w:rPr>
                <w:rFonts w:ascii="Times New Roman" w:eastAsia="Calibri" w:hAnsi="Times New Roman" w:cs="Times New Roman"/>
                <w:sz w:val="20"/>
                <w:szCs w:val="20"/>
              </w:rPr>
              <w:t>$44,226</w:t>
            </w:r>
          </w:p>
        </w:tc>
        <w:tc>
          <w:tcPr>
            <w:tcW w:w="657" w:type="pct"/>
          </w:tcPr>
          <w:p w14:paraId="61D3E94A" w14:textId="77777777" w:rsidR="000C1902" w:rsidRPr="000C1902" w:rsidRDefault="000C1902" w:rsidP="000C1902">
            <w:pPr>
              <w:spacing w:after="0" w:line="240" w:lineRule="auto"/>
              <w:jc w:val="right"/>
              <w:rPr>
                <w:rFonts w:ascii="Times New Roman" w:eastAsia="Calibri" w:hAnsi="Times New Roman" w:cs="Times New Roman"/>
                <w:sz w:val="20"/>
                <w:szCs w:val="20"/>
              </w:rPr>
            </w:pPr>
            <w:r w:rsidRPr="000C1902">
              <w:rPr>
                <w:rFonts w:ascii="Times New Roman" w:eastAsia="Calibri" w:hAnsi="Times New Roman" w:cs="Times New Roman"/>
                <w:sz w:val="20"/>
                <w:szCs w:val="20"/>
              </w:rPr>
              <w:t xml:space="preserve"> 157,248 hrs.;</w:t>
            </w:r>
          </w:p>
          <w:p w14:paraId="19A9A74C" w14:textId="77777777" w:rsidR="000C1902" w:rsidRPr="000C1902" w:rsidRDefault="000C1902" w:rsidP="000C1902">
            <w:pPr>
              <w:spacing w:after="0" w:line="240" w:lineRule="auto"/>
              <w:jc w:val="right"/>
              <w:rPr>
                <w:rFonts w:ascii="Times New Roman" w:eastAsia="Calibri" w:hAnsi="Times New Roman" w:cs="Times New Roman"/>
                <w:sz w:val="20"/>
                <w:szCs w:val="20"/>
              </w:rPr>
            </w:pPr>
            <w:r w:rsidRPr="000C1902">
              <w:rPr>
                <w:rFonts w:ascii="Times New Roman" w:eastAsia="Calibri" w:hAnsi="Times New Roman" w:cs="Times New Roman"/>
                <w:sz w:val="20"/>
                <w:szCs w:val="20"/>
              </w:rPr>
              <w:t xml:space="preserve">$12,737,088 </w:t>
            </w:r>
          </w:p>
        </w:tc>
        <w:tc>
          <w:tcPr>
            <w:tcW w:w="615" w:type="pct"/>
          </w:tcPr>
          <w:p w14:paraId="1C83BD84" w14:textId="77777777" w:rsidR="000C1902" w:rsidRPr="000C1902" w:rsidRDefault="000C1902" w:rsidP="000C1902">
            <w:pPr>
              <w:spacing w:after="0" w:line="240" w:lineRule="auto"/>
              <w:jc w:val="right"/>
              <w:rPr>
                <w:rFonts w:ascii="Times New Roman" w:eastAsia="Calibri" w:hAnsi="Times New Roman" w:cs="Times New Roman"/>
                <w:sz w:val="20"/>
                <w:szCs w:val="20"/>
              </w:rPr>
            </w:pPr>
            <w:r w:rsidRPr="000C1902">
              <w:rPr>
                <w:rFonts w:ascii="Times New Roman" w:eastAsia="Calibri" w:hAnsi="Times New Roman" w:cs="Times New Roman"/>
                <w:sz w:val="20"/>
                <w:szCs w:val="20"/>
              </w:rPr>
              <w:t>$44,226</w:t>
            </w:r>
          </w:p>
          <w:p w14:paraId="050A3F8F" w14:textId="77777777" w:rsidR="000C1902" w:rsidRPr="000C1902" w:rsidRDefault="000C1902" w:rsidP="000C1902">
            <w:pPr>
              <w:spacing w:after="0" w:line="240" w:lineRule="auto"/>
              <w:jc w:val="right"/>
              <w:rPr>
                <w:rFonts w:ascii="Times New Roman" w:eastAsia="Calibri" w:hAnsi="Times New Roman" w:cs="Times New Roman"/>
                <w:sz w:val="20"/>
                <w:szCs w:val="20"/>
              </w:rPr>
            </w:pPr>
          </w:p>
        </w:tc>
      </w:tr>
      <w:tr w:rsidR="000C1902" w:rsidRPr="000C1902" w14:paraId="5D60222E" w14:textId="77777777" w:rsidTr="00572976">
        <w:trPr>
          <w:cantSplit/>
        </w:trPr>
        <w:tc>
          <w:tcPr>
            <w:tcW w:w="932" w:type="pct"/>
          </w:tcPr>
          <w:p w14:paraId="0B5419AA" w14:textId="77777777" w:rsidR="000C1902" w:rsidRPr="000C1902" w:rsidRDefault="000C1902" w:rsidP="000C1902">
            <w:pPr>
              <w:spacing w:after="0" w:line="240" w:lineRule="auto"/>
              <w:rPr>
                <w:rFonts w:ascii="Times New Roman" w:eastAsia="Calibri" w:hAnsi="Times New Roman" w:cs="Times New Roman"/>
                <w:sz w:val="20"/>
                <w:szCs w:val="20"/>
              </w:rPr>
            </w:pPr>
            <w:r w:rsidRPr="000C1902">
              <w:rPr>
                <w:rFonts w:ascii="Times New Roman" w:eastAsia="Calibri" w:hAnsi="Times New Roman" w:cs="Times New Roman"/>
                <w:sz w:val="20"/>
                <w:szCs w:val="20"/>
              </w:rPr>
              <w:t>Updates and reviews of supply chain risk management plan</w:t>
            </w:r>
          </w:p>
          <w:p w14:paraId="34694B3A" w14:textId="77777777" w:rsidR="000C1902" w:rsidRPr="000C1902" w:rsidRDefault="000C1902" w:rsidP="000C1902">
            <w:pPr>
              <w:spacing w:after="0" w:line="240" w:lineRule="auto"/>
              <w:rPr>
                <w:rFonts w:ascii="Times New Roman" w:eastAsia="Calibri" w:hAnsi="Times New Roman" w:cs="Times New Roman"/>
                <w:sz w:val="20"/>
                <w:szCs w:val="20"/>
              </w:rPr>
            </w:pPr>
            <w:r w:rsidRPr="000C1902">
              <w:rPr>
                <w:rFonts w:ascii="Times New Roman" w:eastAsia="Calibri" w:hAnsi="Times New Roman" w:cs="Times New Roman"/>
                <w:sz w:val="20"/>
                <w:szCs w:val="20"/>
              </w:rPr>
              <w:t>(ongoing)</w:t>
            </w:r>
            <w:bookmarkStart w:id="2" w:name="_Ref494875969"/>
            <w:r w:rsidRPr="000C1902">
              <w:rPr>
                <w:rFonts w:ascii="Times New Roman" w:eastAsia="Calibri" w:hAnsi="Times New Roman" w:cs="Times New Roman"/>
                <w:b/>
                <w:sz w:val="20"/>
                <w:szCs w:val="20"/>
                <w:vertAlign w:val="superscript"/>
              </w:rPr>
              <w:footnoteReference w:id="11"/>
            </w:r>
            <w:bookmarkEnd w:id="2"/>
          </w:p>
          <w:p w14:paraId="4677B9F3" w14:textId="77777777" w:rsidR="000C1902" w:rsidRPr="000C1902" w:rsidRDefault="000C1902" w:rsidP="000C1902">
            <w:pPr>
              <w:spacing w:after="0" w:line="240" w:lineRule="auto"/>
              <w:rPr>
                <w:rFonts w:ascii="Times New Roman" w:eastAsia="Calibri" w:hAnsi="Times New Roman" w:cs="Times New Roman"/>
                <w:sz w:val="20"/>
                <w:szCs w:val="20"/>
              </w:rPr>
            </w:pPr>
            <w:r w:rsidRPr="000C1902">
              <w:rPr>
                <w:rFonts w:ascii="Times New Roman" w:eastAsia="Calibri" w:hAnsi="Times New Roman" w:cs="Times New Roman"/>
                <w:sz w:val="20"/>
                <w:szCs w:val="20"/>
              </w:rPr>
              <w:t>(CIP-013-1 R2)</w:t>
            </w:r>
          </w:p>
        </w:tc>
        <w:tc>
          <w:tcPr>
            <w:tcW w:w="693" w:type="pct"/>
          </w:tcPr>
          <w:p w14:paraId="7A257CDC" w14:textId="77777777" w:rsidR="000C1902" w:rsidRPr="000C1902" w:rsidRDefault="000C1902" w:rsidP="000C1902">
            <w:pPr>
              <w:spacing w:after="0" w:line="240" w:lineRule="auto"/>
              <w:jc w:val="right"/>
              <w:rPr>
                <w:rFonts w:ascii="Times New Roman" w:eastAsia="Calibri" w:hAnsi="Times New Roman" w:cs="Times New Roman"/>
                <w:sz w:val="20"/>
                <w:szCs w:val="20"/>
              </w:rPr>
            </w:pPr>
            <w:r w:rsidRPr="000C1902">
              <w:rPr>
                <w:rFonts w:ascii="Times New Roman" w:eastAsia="Calibri" w:hAnsi="Times New Roman" w:cs="Times New Roman"/>
                <w:sz w:val="20"/>
                <w:szCs w:val="20"/>
              </w:rPr>
              <w:t>288</w:t>
            </w:r>
          </w:p>
        </w:tc>
        <w:tc>
          <w:tcPr>
            <w:tcW w:w="746" w:type="pct"/>
          </w:tcPr>
          <w:p w14:paraId="0B33FF1C" w14:textId="77777777" w:rsidR="000C1902" w:rsidRPr="000C1902" w:rsidRDefault="000C1902" w:rsidP="000C1902">
            <w:pPr>
              <w:spacing w:after="0" w:line="240" w:lineRule="auto"/>
              <w:jc w:val="right"/>
              <w:rPr>
                <w:rFonts w:ascii="Times New Roman" w:eastAsia="Calibri" w:hAnsi="Times New Roman" w:cs="Times New Roman"/>
                <w:sz w:val="20"/>
                <w:szCs w:val="20"/>
              </w:rPr>
            </w:pPr>
            <w:r w:rsidRPr="000C1902">
              <w:rPr>
                <w:rFonts w:ascii="Times New Roman" w:eastAsia="Calibri" w:hAnsi="Times New Roman" w:cs="Times New Roman"/>
                <w:sz w:val="20"/>
                <w:szCs w:val="20"/>
              </w:rPr>
              <w:t>1</w:t>
            </w:r>
          </w:p>
        </w:tc>
        <w:tc>
          <w:tcPr>
            <w:tcW w:w="703" w:type="pct"/>
          </w:tcPr>
          <w:p w14:paraId="64CE79F6" w14:textId="77777777" w:rsidR="000C1902" w:rsidRPr="000C1902" w:rsidRDefault="000C1902" w:rsidP="000C1902">
            <w:pPr>
              <w:spacing w:after="0" w:line="240" w:lineRule="auto"/>
              <w:jc w:val="right"/>
              <w:rPr>
                <w:rFonts w:ascii="Times New Roman" w:eastAsia="Calibri" w:hAnsi="Times New Roman" w:cs="Times New Roman"/>
                <w:sz w:val="20"/>
                <w:szCs w:val="20"/>
              </w:rPr>
            </w:pPr>
            <w:r w:rsidRPr="000C1902">
              <w:rPr>
                <w:rFonts w:ascii="Times New Roman" w:eastAsia="Calibri" w:hAnsi="Times New Roman" w:cs="Times New Roman"/>
                <w:sz w:val="20"/>
                <w:szCs w:val="20"/>
              </w:rPr>
              <w:t>288</w:t>
            </w:r>
          </w:p>
        </w:tc>
        <w:tc>
          <w:tcPr>
            <w:tcW w:w="654" w:type="pct"/>
          </w:tcPr>
          <w:p w14:paraId="6029B353" w14:textId="77777777" w:rsidR="000C1902" w:rsidRPr="000C1902" w:rsidRDefault="000C1902" w:rsidP="000C1902">
            <w:pPr>
              <w:spacing w:after="0" w:line="240" w:lineRule="auto"/>
              <w:jc w:val="right"/>
              <w:rPr>
                <w:rFonts w:ascii="Times New Roman" w:eastAsia="Calibri" w:hAnsi="Times New Roman" w:cs="Times New Roman"/>
                <w:sz w:val="20"/>
                <w:szCs w:val="20"/>
              </w:rPr>
            </w:pPr>
            <w:r w:rsidRPr="000C1902">
              <w:rPr>
                <w:rFonts w:ascii="Times New Roman" w:eastAsia="Calibri" w:hAnsi="Times New Roman" w:cs="Times New Roman"/>
                <w:sz w:val="20"/>
                <w:szCs w:val="20"/>
              </w:rPr>
              <w:t>30 hrs.;</w:t>
            </w:r>
          </w:p>
          <w:p w14:paraId="3AD152A4" w14:textId="77777777" w:rsidR="000C1902" w:rsidRPr="000C1902" w:rsidRDefault="000C1902" w:rsidP="000C1902">
            <w:pPr>
              <w:spacing w:after="0" w:line="240" w:lineRule="auto"/>
              <w:jc w:val="right"/>
              <w:rPr>
                <w:rFonts w:ascii="Times New Roman" w:eastAsia="Calibri" w:hAnsi="Times New Roman" w:cs="Times New Roman"/>
                <w:sz w:val="20"/>
                <w:szCs w:val="20"/>
              </w:rPr>
            </w:pPr>
            <w:r w:rsidRPr="000C1902">
              <w:rPr>
                <w:rFonts w:ascii="Times New Roman" w:eastAsia="Calibri" w:hAnsi="Times New Roman" w:cs="Times New Roman"/>
                <w:sz w:val="20"/>
                <w:szCs w:val="20"/>
              </w:rPr>
              <w:t>$2,430</w:t>
            </w:r>
          </w:p>
        </w:tc>
        <w:tc>
          <w:tcPr>
            <w:tcW w:w="657" w:type="pct"/>
          </w:tcPr>
          <w:p w14:paraId="0B5C2F1B" w14:textId="77777777" w:rsidR="000C1902" w:rsidRPr="000C1902" w:rsidRDefault="000C1902" w:rsidP="000C1902">
            <w:pPr>
              <w:spacing w:after="0" w:line="240" w:lineRule="auto"/>
              <w:jc w:val="right"/>
              <w:rPr>
                <w:rFonts w:ascii="Times New Roman" w:eastAsia="Calibri" w:hAnsi="Times New Roman" w:cs="Times New Roman"/>
                <w:sz w:val="20"/>
                <w:szCs w:val="20"/>
              </w:rPr>
            </w:pPr>
            <w:r w:rsidRPr="000C1902">
              <w:rPr>
                <w:rFonts w:ascii="Times New Roman" w:eastAsia="Calibri" w:hAnsi="Times New Roman" w:cs="Times New Roman"/>
                <w:sz w:val="20"/>
                <w:szCs w:val="20"/>
              </w:rPr>
              <w:t>8,640 hrs.;</w:t>
            </w:r>
          </w:p>
          <w:p w14:paraId="6A87C3E5" w14:textId="77777777" w:rsidR="000C1902" w:rsidRPr="000C1902" w:rsidRDefault="000C1902" w:rsidP="000C1902">
            <w:pPr>
              <w:spacing w:after="0" w:line="240" w:lineRule="auto"/>
              <w:jc w:val="right"/>
              <w:rPr>
                <w:rFonts w:ascii="Times New Roman" w:eastAsia="Calibri" w:hAnsi="Times New Roman" w:cs="Times New Roman"/>
                <w:sz w:val="20"/>
                <w:szCs w:val="20"/>
              </w:rPr>
            </w:pPr>
            <w:r w:rsidRPr="000C1902">
              <w:rPr>
                <w:rFonts w:ascii="Times New Roman" w:eastAsia="Calibri" w:hAnsi="Times New Roman" w:cs="Times New Roman"/>
                <w:sz w:val="20"/>
                <w:szCs w:val="20"/>
              </w:rPr>
              <w:t>$699,840</w:t>
            </w:r>
          </w:p>
        </w:tc>
        <w:tc>
          <w:tcPr>
            <w:tcW w:w="615" w:type="pct"/>
          </w:tcPr>
          <w:p w14:paraId="75732505" w14:textId="77777777" w:rsidR="000C1902" w:rsidRPr="000C1902" w:rsidRDefault="000C1902" w:rsidP="000C1902">
            <w:pPr>
              <w:spacing w:after="0" w:line="240" w:lineRule="auto"/>
              <w:jc w:val="right"/>
              <w:rPr>
                <w:rFonts w:ascii="Times New Roman" w:eastAsia="Calibri" w:hAnsi="Times New Roman" w:cs="Times New Roman"/>
                <w:sz w:val="20"/>
                <w:szCs w:val="20"/>
              </w:rPr>
            </w:pPr>
            <w:r w:rsidRPr="000C1902">
              <w:rPr>
                <w:rFonts w:ascii="Times New Roman" w:eastAsia="Calibri" w:hAnsi="Times New Roman" w:cs="Times New Roman"/>
                <w:sz w:val="20"/>
                <w:szCs w:val="20"/>
              </w:rPr>
              <w:t>$2,430</w:t>
            </w:r>
          </w:p>
        </w:tc>
      </w:tr>
      <w:tr w:rsidR="000C1902" w:rsidRPr="000C1902" w14:paraId="77D6A65A" w14:textId="77777777" w:rsidTr="00572976">
        <w:trPr>
          <w:cantSplit/>
        </w:trPr>
        <w:tc>
          <w:tcPr>
            <w:tcW w:w="932" w:type="pct"/>
          </w:tcPr>
          <w:p w14:paraId="4C0C382B" w14:textId="77777777" w:rsidR="000C1902" w:rsidRPr="000C1902" w:rsidRDefault="000C1902" w:rsidP="000C1902">
            <w:pPr>
              <w:spacing w:after="0" w:line="240" w:lineRule="auto"/>
              <w:rPr>
                <w:rFonts w:ascii="Times New Roman" w:eastAsia="Calibri" w:hAnsi="Times New Roman" w:cs="Times New Roman"/>
                <w:sz w:val="20"/>
                <w:szCs w:val="20"/>
              </w:rPr>
            </w:pPr>
            <w:r w:rsidRPr="000C1902">
              <w:rPr>
                <w:rFonts w:ascii="Times New Roman" w:eastAsia="Calibri" w:hAnsi="Times New Roman" w:cs="Times New Roman"/>
                <w:sz w:val="20"/>
                <w:szCs w:val="20"/>
              </w:rPr>
              <w:t xml:space="preserve">Develop Procedures to update remote access requirements (one time) </w:t>
            </w:r>
          </w:p>
          <w:p w14:paraId="0BD3B453" w14:textId="77777777" w:rsidR="000C1902" w:rsidRPr="000C1902" w:rsidRDefault="000C1902" w:rsidP="000C1902">
            <w:pPr>
              <w:spacing w:after="0" w:line="240" w:lineRule="auto"/>
              <w:rPr>
                <w:rFonts w:ascii="Times New Roman" w:eastAsia="Calibri" w:hAnsi="Times New Roman" w:cs="Times New Roman"/>
                <w:sz w:val="20"/>
                <w:szCs w:val="20"/>
              </w:rPr>
            </w:pPr>
            <w:r w:rsidRPr="000C1902">
              <w:rPr>
                <w:rFonts w:ascii="Times New Roman" w:eastAsia="Calibri" w:hAnsi="Times New Roman" w:cs="Times New Roman"/>
                <w:sz w:val="20"/>
                <w:szCs w:val="20"/>
              </w:rPr>
              <w:t>(CIP-005-6 R1-R4)</w:t>
            </w:r>
          </w:p>
        </w:tc>
        <w:tc>
          <w:tcPr>
            <w:tcW w:w="693" w:type="pct"/>
          </w:tcPr>
          <w:p w14:paraId="53B97A71" w14:textId="77777777" w:rsidR="000C1902" w:rsidRPr="000C1902" w:rsidRDefault="000C1902" w:rsidP="000C1902">
            <w:pPr>
              <w:spacing w:after="0" w:line="240" w:lineRule="auto"/>
              <w:jc w:val="right"/>
              <w:rPr>
                <w:rFonts w:ascii="Times New Roman" w:eastAsia="Calibri" w:hAnsi="Times New Roman" w:cs="Times New Roman"/>
                <w:sz w:val="20"/>
                <w:szCs w:val="20"/>
              </w:rPr>
            </w:pPr>
            <w:r w:rsidRPr="000C1902">
              <w:rPr>
                <w:rFonts w:ascii="Times New Roman" w:eastAsia="Calibri" w:hAnsi="Times New Roman" w:cs="Times New Roman"/>
                <w:sz w:val="20"/>
                <w:szCs w:val="20"/>
              </w:rPr>
              <w:t>288</w:t>
            </w:r>
          </w:p>
        </w:tc>
        <w:tc>
          <w:tcPr>
            <w:tcW w:w="746" w:type="pct"/>
          </w:tcPr>
          <w:p w14:paraId="0D9B13ED" w14:textId="77777777" w:rsidR="000C1902" w:rsidRPr="000C1902" w:rsidRDefault="000C1902" w:rsidP="000C1902">
            <w:pPr>
              <w:spacing w:after="0" w:line="240" w:lineRule="auto"/>
              <w:jc w:val="right"/>
              <w:rPr>
                <w:rFonts w:ascii="Times New Roman" w:eastAsia="Calibri" w:hAnsi="Times New Roman" w:cs="Times New Roman"/>
                <w:sz w:val="20"/>
                <w:szCs w:val="20"/>
              </w:rPr>
            </w:pPr>
            <w:r w:rsidRPr="000C1902">
              <w:rPr>
                <w:rFonts w:ascii="Times New Roman" w:eastAsia="Calibri" w:hAnsi="Times New Roman" w:cs="Times New Roman"/>
                <w:sz w:val="20"/>
                <w:szCs w:val="20"/>
              </w:rPr>
              <w:t>1</w:t>
            </w:r>
          </w:p>
        </w:tc>
        <w:tc>
          <w:tcPr>
            <w:tcW w:w="703" w:type="pct"/>
          </w:tcPr>
          <w:p w14:paraId="11581A88" w14:textId="77777777" w:rsidR="000C1902" w:rsidRPr="000C1902" w:rsidRDefault="000C1902" w:rsidP="000C1902">
            <w:pPr>
              <w:spacing w:after="0" w:line="240" w:lineRule="auto"/>
              <w:jc w:val="right"/>
              <w:rPr>
                <w:rFonts w:ascii="Times New Roman" w:eastAsia="Calibri" w:hAnsi="Times New Roman" w:cs="Times New Roman"/>
                <w:sz w:val="20"/>
                <w:szCs w:val="20"/>
              </w:rPr>
            </w:pPr>
            <w:r w:rsidRPr="000C1902">
              <w:rPr>
                <w:rFonts w:ascii="Times New Roman" w:eastAsia="Calibri" w:hAnsi="Times New Roman" w:cs="Times New Roman"/>
                <w:sz w:val="20"/>
                <w:szCs w:val="20"/>
              </w:rPr>
              <w:t>288</w:t>
            </w:r>
          </w:p>
        </w:tc>
        <w:tc>
          <w:tcPr>
            <w:tcW w:w="654" w:type="pct"/>
          </w:tcPr>
          <w:p w14:paraId="7BFE860E" w14:textId="77777777" w:rsidR="000C1902" w:rsidRPr="000C1902" w:rsidRDefault="000C1902" w:rsidP="000C1902">
            <w:pPr>
              <w:spacing w:after="0" w:line="240" w:lineRule="auto"/>
              <w:jc w:val="right"/>
              <w:rPr>
                <w:rFonts w:ascii="Times New Roman" w:eastAsia="Calibri" w:hAnsi="Times New Roman" w:cs="Times New Roman"/>
                <w:sz w:val="20"/>
                <w:szCs w:val="20"/>
              </w:rPr>
            </w:pPr>
            <w:r w:rsidRPr="000C1902">
              <w:rPr>
                <w:rFonts w:ascii="Times New Roman" w:eastAsia="Calibri" w:hAnsi="Times New Roman" w:cs="Times New Roman"/>
                <w:sz w:val="20"/>
                <w:szCs w:val="20"/>
              </w:rPr>
              <w:t>50 hrs.;</w:t>
            </w:r>
          </w:p>
          <w:p w14:paraId="6E69BF32" w14:textId="77777777" w:rsidR="000C1902" w:rsidRPr="000C1902" w:rsidRDefault="000C1902" w:rsidP="000C1902">
            <w:pPr>
              <w:spacing w:after="0" w:line="240" w:lineRule="auto"/>
              <w:jc w:val="right"/>
              <w:rPr>
                <w:rFonts w:ascii="Times New Roman" w:eastAsia="Calibri" w:hAnsi="Times New Roman" w:cs="Times New Roman"/>
                <w:sz w:val="20"/>
                <w:szCs w:val="20"/>
              </w:rPr>
            </w:pPr>
            <w:r w:rsidRPr="000C1902">
              <w:rPr>
                <w:rFonts w:ascii="Times New Roman" w:eastAsia="Calibri" w:hAnsi="Times New Roman" w:cs="Times New Roman"/>
                <w:sz w:val="20"/>
                <w:szCs w:val="20"/>
              </w:rPr>
              <w:t>$4,050</w:t>
            </w:r>
          </w:p>
        </w:tc>
        <w:tc>
          <w:tcPr>
            <w:tcW w:w="657" w:type="pct"/>
          </w:tcPr>
          <w:p w14:paraId="69D8C198" w14:textId="77777777" w:rsidR="000C1902" w:rsidRPr="000C1902" w:rsidRDefault="000C1902" w:rsidP="000C1902">
            <w:pPr>
              <w:spacing w:after="0" w:line="240" w:lineRule="auto"/>
              <w:jc w:val="right"/>
              <w:rPr>
                <w:rFonts w:ascii="Times New Roman" w:eastAsia="Calibri" w:hAnsi="Times New Roman" w:cs="Times New Roman"/>
                <w:sz w:val="20"/>
                <w:szCs w:val="20"/>
              </w:rPr>
            </w:pPr>
            <w:r w:rsidRPr="000C1902">
              <w:rPr>
                <w:rFonts w:ascii="Times New Roman" w:eastAsia="Calibri" w:hAnsi="Times New Roman" w:cs="Times New Roman"/>
                <w:sz w:val="20"/>
                <w:szCs w:val="20"/>
              </w:rPr>
              <w:t>14,400 hrs.;</w:t>
            </w:r>
          </w:p>
          <w:p w14:paraId="3B87DBBB" w14:textId="77777777" w:rsidR="000C1902" w:rsidRPr="000C1902" w:rsidRDefault="000C1902" w:rsidP="000C1902">
            <w:pPr>
              <w:spacing w:after="0" w:line="240" w:lineRule="auto"/>
              <w:jc w:val="right"/>
              <w:rPr>
                <w:rFonts w:ascii="Times New Roman" w:eastAsia="Calibri" w:hAnsi="Times New Roman" w:cs="Times New Roman"/>
                <w:sz w:val="20"/>
                <w:szCs w:val="20"/>
              </w:rPr>
            </w:pPr>
            <w:r w:rsidRPr="000C1902">
              <w:rPr>
                <w:rFonts w:ascii="Times New Roman" w:eastAsia="Calibri" w:hAnsi="Times New Roman" w:cs="Times New Roman"/>
                <w:sz w:val="20"/>
                <w:szCs w:val="20"/>
              </w:rPr>
              <w:t>$1,166,400</w:t>
            </w:r>
          </w:p>
        </w:tc>
        <w:tc>
          <w:tcPr>
            <w:tcW w:w="615" w:type="pct"/>
          </w:tcPr>
          <w:p w14:paraId="660563E8" w14:textId="77777777" w:rsidR="000C1902" w:rsidRPr="000C1902" w:rsidRDefault="000C1902" w:rsidP="000C1902">
            <w:pPr>
              <w:spacing w:after="0" w:line="240" w:lineRule="auto"/>
              <w:jc w:val="right"/>
              <w:rPr>
                <w:rFonts w:ascii="Times New Roman" w:eastAsia="Calibri" w:hAnsi="Times New Roman" w:cs="Times New Roman"/>
                <w:sz w:val="20"/>
                <w:szCs w:val="20"/>
              </w:rPr>
            </w:pPr>
            <w:r w:rsidRPr="000C1902">
              <w:rPr>
                <w:rFonts w:ascii="Times New Roman" w:eastAsia="Calibri" w:hAnsi="Times New Roman" w:cs="Times New Roman"/>
                <w:sz w:val="20"/>
                <w:szCs w:val="20"/>
              </w:rPr>
              <w:t>$4,050</w:t>
            </w:r>
          </w:p>
        </w:tc>
      </w:tr>
      <w:tr w:rsidR="000C1902" w:rsidRPr="000C1902" w14:paraId="2A3AA60A" w14:textId="77777777" w:rsidTr="00572976">
        <w:trPr>
          <w:cantSplit/>
        </w:trPr>
        <w:tc>
          <w:tcPr>
            <w:tcW w:w="932" w:type="pct"/>
          </w:tcPr>
          <w:p w14:paraId="00B8BA31" w14:textId="77777777" w:rsidR="000C1902" w:rsidRPr="000C1902" w:rsidRDefault="000C1902" w:rsidP="000C1902">
            <w:pPr>
              <w:spacing w:after="0" w:line="240" w:lineRule="auto"/>
              <w:rPr>
                <w:rFonts w:ascii="Times New Roman" w:eastAsia="Calibri" w:hAnsi="Times New Roman" w:cs="Times New Roman"/>
                <w:sz w:val="20"/>
                <w:szCs w:val="20"/>
              </w:rPr>
            </w:pPr>
            <w:r w:rsidRPr="000C1902">
              <w:rPr>
                <w:rFonts w:ascii="Times New Roman" w:eastAsia="Calibri" w:hAnsi="Times New Roman" w:cs="Times New Roman"/>
                <w:sz w:val="20"/>
                <w:szCs w:val="20"/>
              </w:rPr>
              <w:t xml:space="preserve">Develop procedures for software integrity and authenticity requirements (one time) </w:t>
            </w:r>
          </w:p>
          <w:p w14:paraId="49CBA811" w14:textId="77777777" w:rsidR="000C1902" w:rsidRPr="000C1902" w:rsidRDefault="000C1902" w:rsidP="000C1902">
            <w:pPr>
              <w:spacing w:after="0" w:line="240" w:lineRule="auto"/>
              <w:rPr>
                <w:rFonts w:ascii="Times New Roman" w:eastAsia="Calibri" w:hAnsi="Times New Roman" w:cs="Times New Roman"/>
                <w:sz w:val="20"/>
                <w:szCs w:val="20"/>
              </w:rPr>
            </w:pPr>
            <w:r w:rsidRPr="000C1902">
              <w:rPr>
                <w:rFonts w:ascii="Times New Roman" w:eastAsia="Calibri" w:hAnsi="Times New Roman" w:cs="Times New Roman"/>
                <w:sz w:val="20"/>
                <w:szCs w:val="20"/>
              </w:rPr>
              <w:t>(CIP-010-3 R1-R4)</w:t>
            </w:r>
          </w:p>
        </w:tc>
        <w:tc>
          <w:tcPr>
            <w:tcW w:w="693" w:type="pct"/>
          </w:tcPr>
          <w:p w14:paraId="24FB6BD8" w14:textId="77777777" w:rsidR="000C1902" w:rsidRPr="000C1902" w:rsidRDefault="000C1902" w:rsidP="000C1902">
            <w:pPr>
              <w:spacing w:after="0" w:line="240" w:lineRule="auto"/>
              <w:jc w:val="right"/>
              <w:rPr>
                <w:rFonts w:ascii="Times New Roman" w:eastAsia="Calibri" w:hAnsi="Times New Roman" w:cs="Times New Roman"/>
                <w:sz w:val="20"/>
                <w:szCs w:val="20"/>
              </w:rPr>
            </w:pPr>
            <w:r w:rsidRPr="000C1902">
              <w:rPr>
                <w:rFonts w:ascii="Times New Roman" w:eastAsia="Calibri" w:hAnsi="Times New Roman" w:cs="Times New Roman"/>
                <w:sz w:val="20"/>
                <w:szCs w:val="20"/>
              </w:rPr>
              <w:t>288</w:t>
            </w:r>
          </w:p>
        </w:tc>
        <w:tc>
          <w:tcPr>
            <w:tcW w:w="746" w:type="pct"/>
          </w:tcPr>
          <w:p w14:paraId="5C651057" w14:textId="77777777" w:rsidR="000C1902" w:rsidRPr="000C1902" w:rsidRDefault="000C1902" w:rsidP="000C1902">
            <w:pPr>
              <w:spacing w:after="0" w:line="240" w:lineRule="auto"/>
              <w:jc w:val="right"/>
              <w:rPr>
                <w:rFonts w:ascii="Times New Roman" w:eastAsia="Calibri" w:hAnsi="Times New Roman" w:cs="Times New Roman"/>
                <w:sz w:val="20"/>
                <w:szCs w:val="20"/>
              </w:rPr>
            </w:pPr>
            <w:r w:rsidRPr="000C1902">
              <w:rPr>
                <w:rFonts w:ascii="Times New Roman" w:eastAsia="Calibri" w:hAnsi="Times New Roman" w:cs="Times New Roman"/>
                <w:sz w:val="20"/>
                <w:szCs w:val="20"/>
              </w:rPr>
              <w:t>1</w:t>
            </w:r>
          </w:p>
        </w:tc>
        <w:tc>
          <w:tcPr>
            <w:tcW w:w="703" w:type="pct"/>
          </w:tcPr>
          <w:p w14:paraId="2C30AF66" w14:textId="77777777" w:rsidR="000C1902" w:rsidRPr="000C1902" w:rsidRDefault="000C1902" w:rsidP="000C1902">
            <w:pPr>
              <w:spacing w:after="0" w:line="240" w:lineRule="auto"/>
              <w:jc w:val="right"/>
              <w:rPr>
                <w:rFonts w:ascii="Times New Roman" w:eastAsia="Calibri" w:hAnsi="Times New Roman" w:cs="Times New Roman"/>
                <w:sz w:val="20"/>
                <w:szCs w:val="20"/>
              </w:rPr>
            </w:pPr>
            <w:r w:rsidRPr="000C1902">
              <w:rPr>
                <w:rFonts w:ascii="Times New Roman" w:eastAsia="Calibri" w:hAnsi="Times New Roman" w:cs="Times New Roman"/>
                <w:sz w:val="20"/>
                <w:szCs w:val="20"/>
              </w:rPr>
              <w:t>288</w:t>
            </w:r>
          </w:p>
        </w:tc>
        <w:tc>
          <w:tcPr>
            <w:tcW w:w="654" w:type="pct"/>
          </w:tcPr>
          <w:p w14:paraId="62C5B511" w14:textId="77777777" w:rsidR="000C1902" w:rsidRPr="000C1902" w:rsidRDefault="000C1902" w:rsidP="000C1902">
            <w:pPr>
              <w:spacing w:after="0" w:line="240" w:lineRule="auto"/>
              <w:jc w:val="right"/>
              <w:rPr>
                <w:rFonts w:ascii="Times New Roman" w:eastAsia="Calibri" w:hAnsi="Times New Roman" w:cs="Times New Roman"/>
                <w:sz w:val="20"/>
                <w:szCs w:val="20"/>
              </w:rPr>
            </w:pPr>
            <w:r w:rsidRPr="000C1902">
              <w:rPr>
                <w:rFonts w:ascii="Times New Roman" w:eastAsia="Calibri" w:hAnsi="Times New Roman" w:cs="Times New Roman"/>
                <w:sz w:val="20"/>
                <w:szCs w:val="20"/>
              </w:rPr>
              <w:t>50 hrs.;</w:t>
            </w:r>
          </w:p>
          <w:p w14:paraId="55C04549" w14:textId="77777777" w:rsidR="000C1902" w:rsidRPr="000C1902" w:rsidRDefault="000C1902" w:rsidP="000C1902">
            <w:pPr>
              <w:spacing w:after="0" w:line="240" w:lineRule="auto"/>
              <w:jc w:val="right"/>
              <w:rPr>
                <w:rFonts w:ascii="Times New Roman" w:eastAsia="Calibri" w:hAnsi="Times New Roman" w:cs="Times New Roman"/>
                <w:sz w:val="20"/>
                <w:szCs w:val="20"/>
              </w:rPr>
            </w:pPr>
            <w:r w:rsidRPr="000C1902">
              <w:rPr>
                <w:rFonts w:ascii="Times New Roman" w:eastAsia="Calibri" w:hAnsi="Times New Roman" w:cs="Times New Roman"/>
                <w:sz w:val="20"/>
                <w:szCs w:val="20"/>
              </w:rPr>
              <w:t>$4,050</w:t>
            </w:r>
          </w:p>
        </w:tc>
        <w:tc>
          <w:tcPr>
            <w:tcW w:w="657" w:type="pct"/>
          </w:tcPr>
          <w:p w14:paraId="4C2EE1E0" w14:textId="77777777" w:rsidR="000C1902" w:rsidRPr="000C1902" w:rsidRDefault="000C1902" w:rsidP="000C1902">
            <w:pPr>
              <w:spacing w:after="0" w:line="240" w:lineRule="auto"/>
              <w:jc w:val="right"/>
              <w:rPr>
                <w:rFonts w:ascii="Times New Roman" w:eastAsia="Calibri" w:hAnsi="Times New Roman" w:cs="Times New Roman"/>
                <w:sz w:val="20"/>
                <w:szCs w:val="20"/>
              </w:rPr>
            </w:pPr>
            <w:r w:rsidRPr="000C1902">
              <w:rPr>
                <w:rFonts w:ascii="Times New Roman" w:eastAsia="Calibri" w:hAnsi="Times New Roman" w:cs="Times New Roman"/>
                <w:sz w:val="20"/>
                <w:szCs w:val="20"/>
              </w:rPr>
              <w:t>14,400 hrs.;</w:t>
            </w:r>
          </w:p>
          <w:p w14:paraId="3D9C3ED8" w14:textId="77777777" w:rsidR="000C1902" w:rsidRPr="000C1902" w:rsidRDefault="000C1902" w:rsidP="000C1902">
            <w:pPr>
              <w:spacing w:after="0" w:line="240" w:lineRule="auto"/>
              <w:jc w:val="right"/>
              <w:rPr>
                <w:rFonts w:ascii="Times New Roman" w:eastAsia="Calibri" w:hAnsi="Times New Roman" w:cs="Times New Roman"/>
                <w:sz w:val="20"/>
                <w:szCs w:val="20"/>
              </w:rPr>
            </w:pPr>
            <w:r w:rsidRPr="000C1902">
              <w:rPr>
                <w:rFonts w:ascii="Times New Roman" w:eastAsia="Calibri" w:hAnsi="Times New Roman" w:cs="Times New Roman"/>
                <w:sz w:val="20"/>
                <w:szCs w:val="20"/>
              </w:rPr>
              <w:t>$1,166,400</w:t>
            </w:r>
          </w:p>
        </w:tc>
        <w:tc>
          <w:tcPr>
            <w:tcW w:w="615" w:type="pct"/>
          </w:tcPr>
          <w:p w14:paraId="2E23B099" w14:textId="77777777" w:rsidR="000C1902" w:rsidRPr="000C1902" w:rsidRDefault="000C1902" w:rsidP="000C1902">
            <w:pPr>
              <w:spacing w:after="0" w:line="240" w:lineRule="auto"/>
              <w:jc w:val="right"/>
              <w:rPr>
                <w:rFonts w:ascii="Times New Roman" w:eastAsia="Calibri" w:hAnsi="Times New Roman" w:cs="Times New Roman"/>
                <w:sz w:val="20"/>
                <w:szCs w:val="20"/>
              </w:rPr>
            </w:pPr>
            <w:r w:rsidRPr="000C1902">
              <w:rPr>
                <w:rFonts w:ascii="Times New Roman" w:eastAsia="Calibri" w:hAnsi="Times New Roman" w:cs="Times New Roman"/>
                <w:sz w:val="20"/>
                <w:szCs w:val="20"/>
              </w:rPr>
              <w:t>$4,050</w:t>
            </w:r>
          </w:p>
        </w:tc>
      </w:tr>
      <w:tr w:rsidR="000C1902" w:rsidRPr="000C1902" w14:paraId="28A3D208" w14:textId="77777777" w:rsidTr="00572976">
        <w:trPr>
          <w:cantSplit/>
          <w:trHeight w:val="485"/>
        </w:trPr>
        <w:tc>
          <w:tcPr>
            <w:tcW w:w="932" w:type="pct"/>
          </w:tcPr>
          <w:p w14:paraId="270099E9" w14:textId="77777777" w:rsidR="000C1902" w:rsidRPr="000C1902" w:rsidRDefault="000C1902" w:rsidP="000C1902">
            <w:pPr>
              <w:spacing w:after="0" w:line="240" w:lineRule="auto"/>
              <w:rPr>
                <w:rFonts w:ascii="Times New Roman" w:eastAsia="Calibri" w:hAnsi="Times New Roman" w:cs="Times New Roman"/>
                <w:b/>
                <w:sz w:val="20"/>
                <w:szCs w:val="20"/>
              </w:rPr>
            </w:pPr>
            <w:r w:rsidRPr="000C1902">
              <w:rPr>
                <w:rFonts w:ascii="Times New Roman" w:eastAsia="Calibri" w:hAnsi="Times New Roman" w:cs="Times New Roman"/>
                <w:b/>
                <w:sz w:val="20"/>
                <w:szCs w:val="20"/>
              </w:rPr>
              <w:t xml:space="preserve">TOTAL (one-time) </w:t>
            </w:r>
          </w:p>
        </w:tc>
        <w:tc>
          <w:tcPr>
            <w:tcW w:w="1439" w:type="pct"/>
            <w:gridSpan w:val="2"/>
            <w:shd w:val="clear" w:color="auto" w:fill="D9D9D9"/>
          </w:tcPr>
          <w:p w14:paraId="5D1D5609" w14:textId="77777777" w:rsidR="000C1902" w:rsidRPr="000C1902" w:rsidRDefault="000C1902" w:rsidP="000C1902">
            <w:pPr>
              <w:spacing w:after="0" w:line="240" w:lineRule="auto"/>
              <w:jc w:val="right"/>
              <w:rPr>
                <w:rFonts w:ascii="Times New Roman" w:eastAsia="Calibri" w:hAnsi="Times New Roman" w:cs="Times New Roman"/>
                <w:sz w:val="20"/>
                <w:szCs w:val="20"/>
              </w:rPr>
            </w:pPr>
          </w:p>
        </w:tc>
        <w:tc>
          <w:tcPr>
            <w:tcW w:w="703" w:type="pct"/>
            <w:shd w:val="clear" w:color="auto" w:fill="auto"/>
          </w:tcPr>
          <w:p w14:paraId="497A81AB" w14:textId="77777777" w:rsidR="000C1902" w:rsidRPr="000C1902" w:rsidRDefault="000C1902" w:rsidP="000C1902">
            <w:pPr>
              <w:spacing w:after="0" w:line="240" w:lineRule="auto"/>
              <w:jc w:val="right"/>
              <w:rPr>
                <w:rFonts w:ascii="Times New Roman" w:eastAsia="Calibri" w:hAnsi="Times New Roman" w:cs="Times New Roman"/>
                <w:b/>
                <w:sz w:val="20"/>
                <w:szCs w:val="20"/>
              </w:rPr>
            </w:pPr>
            <w:r w:rsidRPr="000C1902">
              <w:rPr>
                <w:rFonts w:ascii="Times New Roman" w:eastAsia="Calibri" w:hAnsi="Times New Roman" w:cs="Times New Roman"/>
                <w:b/>
                <w:sz w:val="20"/>
                <w:szCs w:val="20"/>
              </w:rPr>
              <w:t>864</w:t>
            </w:r>
          </w:p>
        </w:tc>
        <w:tc>
          <w:tcPr>
            <w:tcW w:w="654" w:type="pct"/>
            <w:shd w:val="clear" w:color="auto" w:fill="D9D9D9"/>
          </w:tcPr>
          <w:p w14:paraId="7BCD5442" w14:textId="77777777" w:rsidR="000C1902" w:rsidRPr="000C1902" w:rsidRDefault="000C1902" w:rsidP="000C1902">
            <w:pPr>
              <w:spacing w:after="0" w:line="240" w:lineRule="auto"/>
              <w:jc w:val="right"/>
              <w:rPr>
                <w:rFonts w:ascii="Times New Roman" w:eastAsia="Calibri" w:hAnsi="Times New Roman" w:cs="Times New Roman"/>
                <w:sz w:val="20"/>
                <w:szCs w:val="20"/>
              </w:rPr>
            </w:pPr>
          </w:p>
        </w:tc>
        <w:tc>
          <w:tcPr>
            <w:tcW w:w="657" w:type="pct"/>
          </w:tcPr>
          <w:p w14:paraId="0F2671B3" w14:textId="77777777" w:rsidR="000C1902" w:rsidRPr="000C1902" w:rsidRDefault="000C1902" w:rsidP="000C1902">
            <w:pPr>
              <w:spacing w:after="0" w:line="240" w:lineRule="auto"/>
              <w:jc w:val="right"/>
              <w:rPr>
                <w:rFonts w:ascii="Times New Roman" w:eastAsia="Calibri" w:hAnsi="Times New Roman" w:cs="Times New Roman"/>
                <w:b/>
                <w:sz w:val="20"/>
                <w:szCs w:val="20"/>
              </w:rPr>
            </w:pPr>
            <w:r w:rsidRPr="000C1902">
              <w:rPr>
                <w:rFonts w:ascii="Times New Roman" w:eastAsia="Calibri" w:hAnsi="Times New Roman" w:cs="Times New Roman"/>
                <w:b/>
                <w:sz w:val="20"/>
                <w:szCs w:val="20"/>
              </w:rPr>
              <w:t>186,048 hrs.;</w:t>
            </w:r>
          </w:p>
          <w:p w14:paraId="50E48E1C" w14:textId="77777777" w:rsidR="000C1902" w:rsidRPr="000C1902" w:rsidRDefault="000C1902" w:rsidP="000C1902">
            <w:pPr>
              <w:spacing w:after="0" w:line="240" w:lineRule="auto"/>
              <w:jc w:val="right"/>
              <w:rPr>
                <w:rFonts w:ascii="Times New Roman" w:eastAsia="Calibri" w:hAnsi="Times New Roman" w:cs="Times New Roman"/>
                <w:b/>
                <w:sz w:val="20"/>
                <w:szCs w:val="20"/>
              </w:rPr>
            </w:pPr>
            <w:r w:rsidRPr="000C1902">
              <w:rPr>
                <w:rFonts w:ascii="Times New Roman" w:eastAsia="Calibri" w:hAnsi="Times New Roman" w:cs="Times New Roman"/>
                <w:b/>
                <w:sz w:val="20"/>
                <w:szCs w:val="20"/>
              </w:rPr>
              <w:t>$15,069,888</w:t>
            </w:r>
          </w:p>
        </w:tc>
        <w:tc>
          <w:tcPr>
            <w:tcW w:w="615" w:type="pct"/>
            <w:shd w:val="clear" w:color="auto" w:fill="D9D9D9" w:themeFill="background1" w:themeFillShade="D9"/>
          </w:tcPr>
          <w:p w14:paraId="6B2C96D8" w14:textId="77777777" w:rsidR="000C1902" w:rsidRPr="000C1902" w:rsidRDefault="000C1902" w:rsidP="000C1902">
            <w:pPr>
              <w:spacing w:after="0" w:line="240" w:lineRule="auto"/>
              <w:jc w:val="right"/>
              <w:rPr>
                <w:rFonts w:ascii="Times New Roman" w:eastAsia="Calibri" w:hAnsi="Times New Roman" w:cs="Times New Roman"/>
                <w:b/>
                <w:sz w:val="20"/>
                <w:szCs w:val="20"/>
              </w:rPr>
            </w:pPr>
          </w:p>
        </w:tc>
      </w:tr>
      <w:tr w:rsidR="000C1902" w:rsidRPr="000C1902" w14:paraId="129DE24E" w14:textId="77777777" w:rsidTr="00572976">
        <w:trPr>
          <w:cantSplit/>
          <w:trHeight w:val="485"/>
        </w:trPr>
        <w:tc>
          <w:tcPr>
            <w:tcW w:w="932" w:type="pct"/>
            <w:tcBorders>
              <w:bottom w:val="single" w:sz="4" w:space="0" w:color="auto"/>
            </w:tcBorders>
          </w:tcPr>
          <w:p w14:paraId="2FBD5699" w14:textId="77777777" w:rsidR="000C1902" w:rsidRPr="000C1902" w:rsidRDefault="000C1902" w:rsidP="000C1902">
            <w:pPr>
              <w:spacing w:after="0" w:line="240" w:lineRule="auto"/>
              <w:rPr>
                <w:rFonts w:ascii="Times New Roman" w:eastAsia="Calibri" w:hAnsi="Times New Roman" w:cs="Times New Roman"/>
                <w:b/>
                <w:sz w:val="20"/>
                <w:szCs w:val="20"/>
              </w:rPr>
            </w:pPr>
            <w:r w:rsidRPr="000C1902">
              <w:rPr>
                <w:rFonts w:ascii="Times New Roman" w:eastAsia="Calibri" w:hAnsi="Times New Roman" w:cs="Times New Roman"/>
                <w:b/>
                <w:sz w:val="20"/>
                <w:szCs w:val="20"/>
              </w:rPr>
              <w:t xml:space="preserve">TOTAL (ongoing) </w:t>
            </w:r>
          </w:p>
        </w:tc>
        <w:tc>
          <w:tcPr>
            <w:tcW w:w="1439" w:type="pct"/>
            <w:gridSpan w:val="2"/>
            <w:tcBorders>
              <w:bottom w:val="single" w:sz="4" w:space="0" w:color="auto"/>
            </w:tcBorders>
            <w:shd w:val="clear" w:color="auto" w:fill="D9D9D9" w:themeFill="background1" w:themeFillShade="D9"/>
          </w:tcPr>
          <w:p w14:paraId="0DAFEF52" w14:textId="77777777" w:rsidR="000C1902" w:rsidRPr="000C1902" w:rsidRDefault="000C1902" w:rsidP="000C1902">
            <w:pPr>
              <w:spacing w:after="0" w:line="240" w:lineRule="auto"/>
              <w:jc w:val="right"/>
              <w:rPr>
                <w:rFonts w:ascii="Times New Roman" w:eastAsia="Calibri" w:hAnsi="Times New Roman" w:cs="Times New Roman"/>
                <w:sz w:val="20"/>
                <w:szCs w:val="20"/>
              </w:rPr>
            </w:pPr>
          </w:p>
        </w:tc>
        <w:tc>
          <w:tcPr>
            <w:tcW w:w="703" w:type="pct"/>
            <w:tcBorders>
              <w:bottom w:val="single" w:sz="4" w:space="0" w:color="auto"/>
            </w:tcBorders>
            <w:shd w:val="clear" w:color="auto" w:fill="auto"/>
          </w:tcPr>
          <w:p w14:paraId="317CD80F" w14:textId="77777777" w:rsidR="000C1902" w:rsidRPr="000C1902" w:rsidRDefault="000C1902" w:rsidP="000C1902">
            <w:pPr>
              <w:spacing w:after="0" w:line="240" w:lineRule="auto"/>
              <w:jc w:val="right"/>
              <w:rPr>
                <w:rFonts w:ascii="Times New Roman" w:eastAsia="Calibri" w:hAnsi="Times New Roman" w:cs="Times New Roman"/>
                <w:b/>
                <w:sz w:val="20"/>
                <w:szCs w:val="20"/>
              </w:rPr>
            </w:pPr>
            <w:r w:rsidRPr="000C1902">
              <w:rPr>
                <w:rFonts w:ascii="Times New Roman" w:eastAsia="Calibri" w:hAnsi="Times New Roman" w:cs="Times New Roman"/>
                <w:b/>
                <w:sz w:val="20"/>
                <w:szCs w:val="20"/>
              </w:rPr>
              <w:t>288</w:t>
            </w:r>
          </w:p>
        </w:tc>
        <w:tc>
          <w:tcPr>
            <w:tcW w:w="654" w:type="pct"/>
            <w:tcBorders>
              <w:bottom w:val="single" w:sz="4" w:space="0" w:color="auto"/>
            </w:tcBorders>
            <w:shd w:val="clear" w:color="auto" w:fill="D9D9D9"/>
          </w:tcPr>
          <w:p w14:paraId="1D7984ED" w14:textId="77777777" w:rsidR="000C1902" w:rsidRPr="000C1902" w:rsidRDefault="000C1902" w:rsidP="000C1902">
            <w:pPr>
              <w:spacing w:after="0" w:line="240" w:lineRule="auto"/>
              <w:jc w:val="right"/>
              <w:rPr>
                <w:rFonts w:ascii="Times New Roman" w:eastAsia="Calibri" w:hAnsi="Times New Roman" w:cs="Times New Roman"/>
                <w:sz w:val="20"/>
                <w:szCs w:val="20"/>
              </w:rPr>
            </w:pPr>
          </w:p>
        </w:tc>
        <w:tc>
          <w:tcPr>
            <w:tcW w:w="657" w:type="pct"/>
            <w:tcBorders>
              <w:bottom w:val="single" w:sz="4" w:space="0" w:color="auto"/>
            </w:tcBorders>
          </w:tcPr>
          <w:p w14:paraId="59ED4AE4" w14:textId="77777777" w:rsidR="000C1902" w:rsidRPr="000C1902" w:rsidRDefault="000C1902" w:rsidP="000C1902">
            <w:pPr>
              <w:spacing w:after="0" w:line="240" w:lineRule="auto"/>
              <w:jc w:val="right"/>
              <w:rPr>
                <w:rFonts w:ascii="Times New Roman" w:eastAsia="Calibri" w:hAnsi="Times New Roman" w:cs="Times New Roman"/>
                <w:b/>
                <w:sz w:val="20"/>
                <w:szCs w:val="20"/>
              </w:rPr>
            </w:pPr>
            <w:r w:rsidRPr="000C1902">
              <w:rPr>
                <w:rFonts w:ascii="Times New Roman" w:eastAsia="Calibri" w:hAnsi="Times New Roman" w:cs="Times New Roman"/>
                <w:b/>
                <w:sz w:val="20"/>
                <w:szCs w:val="20"/>
              </w:rPr>
              <w:t>8,640 hrs.;</w:t>
            </w:r>
          </w:p>
          <w:p w14:paraId="7F5F0203" w14:textId="77777777" w:rsidR="000C1902" w:rsidRPr="000C1902" w:rsidRDefault="000C1902" w:rsidP="000C1902">
            <w:pPr>
              <w:spacing w:after="0" w:line="240" w:lineRule="auto"/>
              <w:jc w:val="right"/>
              <w:rPr>
                <w:rFonts w:ascii="Times New Roman" w:eastAsia="Calibri" w:hAnsi="Times New Roman" w:cs="Times New Roman"/>
                <w:b/>
                <w:sz w:val="20"/>
                <w:szCs w:val="20"/>
              </w:rPr>
            </w:pPr>
            <w:r w:rsidRPr="000C1902">
              <w:rPr>
                <w:rFonts w:ascii="Times New Roman" w:eastAsia="Calibri" w:hAnsi="Times New Roman" w:cs="Times New Roman"/>
                <w:b/>
                <w:sz w:val="20"/>
                <w:szCs w:val="20"/>
              </w:rPr>
              <w:t>$699,840</w:t>
            </w:r>
          </w:p>
        </w:tc>
        <w:tc>
          <w:tcPr>
            <w:tcW w:w="615" w:type="pct"/>
            <w:tcBorders>
              <w:bottom w:val="single" w:sz="4" w:space="0" w:color="auto"/>
            </w:tcBorders>
            <w:shd w:val="clear" w:color="auto" w:fill="D9D9D9" w:themeFill="background1" w:themeFillShade="D9"/>
          </w:tcPr>
          <w:p w14:paraId="7ADD3096" w14:textId="77777777" w:rsidR="000C1902" w:rsidRPr="000C1902" w:rsidRDefault="000C1902" w:rsidP="000C1902">
            <w:pPr>
              <w:spacing w:after="0" w:line="240" w:lineRule="auto"/>
              <w:jc w:val="right"/>
              <w:rPr>
                <w:rFonts w:ascii="Times New Roman" w:eastAsia="Calibri" w:hAnsi="Times New Roman" w:cs="Times New Roman"/>
                <w:b/>
                <w:sz w:val="20"/>
                <w:szCs w:val="20"/>
              </w:rPr>
            </w:pPr>
          </w:p>
        </w:tc>
      </w:tr>
    </w:tbl>
    <w:p w14:paraId="68BC0887" w14:textId="77777777" w:rsidR="009864F8" w:rsidRDefault="009864F8" w:rsidP="00CB0831">
      <w:pPr>
        <w:spacing w:line="240" w:lineRule="auto"/>
      </w:pPr>
    </w:p>
    <w:p w14:paraId="59104578" w14:textId="6CE20FFD" w:rsidR="00D23C0A" w:rsidRDefault="00A52FD4" w:rsidP="004320D5">
      <w:pPr>
        <w:pStyle w:val="StyleFERCparanumberLinespacingDouble"/>
        <w:numPr>
          <w:ilvl w:val="0"/>
          <w:numId w:val="0"/>
        </w:numPr>
        <w:spacing w:line="276" w:lineRule="auto"/>
        <w:rPr>
          <w:sz w:val="24"/>
          <w:szCs w:val="24"/>
        </w:rPr>
      </w:pPr>
      <w:r>
        <w:rPr>
          <w:sz w:val="24"/>
          <w:szCs w:val="24"/>
        </w:rPr>
        <w:t>The estimated burden is average</w:t>
      </w:r>
      <w:r w:rsidR="00944392">
        <w:rPr>
          <w:sz w:val="24"/>
          <w:szCs w:val="24"/>
        </w:rPr>
        <w:t>d over Years 1-3</w:t>
      </w:r>
      <w:r>
        <w:rPr>
          <w:sz w:val="24"/>
          <w:szCs w:val="24"/>
        </w:rPr>
        <w:t xml:space="preserve"> in the following ways:</w:t>
      </w:r>
    </w:p>
    <w:p w14:paraId="173D831C" w14:textId="77777777" w:rsidR="009864F8" w:rsidRDefault="009864F8" w:rsidP="00A52FD4">
      <w:pPr>
        <w:pStyle w:val="StyleFERCparanumberLinespacingDouble"/>
        <w:numPr>
          <w:ilvl w:val="0"/>
          <w:numId w:val="20"/>
        </w:numPr>
        <w:spacing w:line="276" w:lineRule="auto"/>
        <w:rPr>
          <w:sz w:val="24"/>
          <w:szCs w:val="24"/>
        </w:rPr>
      </w:pPr>
      <w:r w:rsidRPr="004320D5">
        <w:rPr>
          <w:sz w:val="24"/>
          <w:szCs w:val="24"/>
        </w:rPr>
        <w:t xml:space="preserve">The one-time burden of 186,048 hours will be averaged over three years (186,048 hours ÷ 3 = 62,016 hours/year over three years).  </w:t>
      </w:r>
    </w:p>
    <w:p w14:paraId="5D1B3963" w14:textId="570F10DF" w:rsidR="00A52FD4" w:rsidRDefault="009864F8" w:rsidP="00A52FD4">
      <w:pPr>
        <w:pStyle w:val="StyleFERCparanumberLinespacingDouble"/>
        <w:numPr>
          <w:ilvl w:val="0"/>
          <w:numId w:val="20"/>
        </w:numPr>
        <w:spacing w:line="276" w:lineRule="auto"/>
        <w:rPr>
          <w:sz w:val="24"/>
          <w:szCs w:val="24"/>
        </w:rPr>
      </w:pPr>
      <w:r w:rsidRPr="00A52FD4">
        <w:rPr>
          <w:sz w:val="24"/>
          <w:szCs w:val="24"/>
        </w:rPr>
        <w:t>The ongoing burden of 8,640 hours appli</w:t>
      </w:r>
      <w:r w:rsidR="00A52FD4">
        <w:rPr>
          <w:sz w:val="24"/>
          <w:szCs w:val="24"/>
        </w:rPr>
        <w:t>es to only Years 2 and beyond.  Averaged over Years 1-3 (for ROCIS submission), the annualized</w:t>
      </w:r>
      <w:r w:rsidR="00375F53">
        <w:rPr>
          <w:sz w:val="24"/>
          <w:szCs w:val="24"/>
        </w:rPr>
        <w:t xml:space="preserve"> ongoing</w:t>
      </w:r>
      <w:r w:rsidR="00A52FD4">
        <w:rPr>
          <w:sz w:val="24"/>
          <w:szCs w:val="24"/>
        </w:rPr>
        <w:t xml:space="preserve"> burden is 5,760 hours/year.</w:t>
      </w:r>
    </w:p>
    <w:p w14:paraId="5B0962E9" w14:textId="5C73085E" w:rsidR="00A52FD4" w:rsidRDefault="000347AE" w:rsidP="00A52FD4">
      <w:pPr>
        <w:pStyle w:val="StyleFERCparanumberLinespacingDouble"/>
        <w:numPr>
          <w:ilvl w:val="0"/>
          <w:numId w:val="20"/>
        </w:numPr>
        <w:spacing w:line="276" w:lineRule="auto"/>
        <w:rPr>
          <w:sz w:val="24"/>
          <w:szCs w:val="24"/>
        </w:rPr>
      </w:pPr>
      <w:r w:rsidRPr="00A52FD4">
        <w:rPr>
          <w:sz w:val="24"/>
          <w:szCs w:val="24"/>
        </w:rPr>
        <w:t>The number of one-time responses is average</w:t>
      </w:r>
      <w:r w:rsidR="00375F53">
        <w:rPr>
          <w:sz w:val="24"/>
          <w:szCs w:val="24"/>
        </w:rPr>
        <w:t>d</w:t>
      </w:r>
      <w:r w:rsidRPr="00A52FD4">
        <w:rPr>
          <w:sz w:val="24"/>
          <w:szCs w:val="24"/>
        </w:rPr>
        <w:t xml:space="preserve"> over three years (864 responses in Year One ÷ 3 = 288 responses</w:t>
      </w:r>
      <w:r w:rsidR="00DB3452">
        <w:rPr>
          <w:sz w:val="24"/>
          <w:szCs w:val="24"/>
        </w:rPr>
        <w:t>/year</w:t>
      </w:r>
      <w:r w:rsidRPr="00A52FD4">
        <w:rPr>
          <w:sz w:val="24"/>
          <w:szCs w:val="24"/>
        </w:rPr>
        <w:t xml:space="preserve"> over Years 1-3)</w:t>
      </w:r>
      <w:r w:rsidR="00A52FD4">
        <w:rPr>
          <w:sz w:val="24"/>
          <w:szCs w:val="24"/>
        </w:rPr>
        <w:t>.</w:t>
      </w:r>
    </w:p>
    <w:p w14:paraId="4BD439C3" w14:textId="32EEC560" w:rsidR="00A52FD4" w:rsidRDefault="009864F8" w:rsidP="00A52FD4">
      <w:pPr>
        <w:pStyle w:val="StyleFERCparanumberLinespacingDouble"/>
        <w:numPr>
          <w:ilvl w:val="0"/>
          <w:numId w:val="20"/>
        </w:numPr>
        <w:spacing w:line="276" w:lineRule="auto"/>
        <w:rPr>
          <w:sz w:val="24"/>
          <w:szCs w:val="24"/>
        </w:rPr>
      </w:pPr>
      <w:r w:rsidRPr="00A52FD4">
        <w:rPr>
          <w:sz w:val="24"/>
          <w:szCs w:val="24"/>
        </w:rPr>
        <w:t xml:space="preserve">The number of </w:t>
      </w:r>
      <w:r w:rsidR="000347AE" w:rsidRPr="00A52FD4">
        <w:rPr>
          <w:sz w:val="24"/>
          <w:szCs w:val="24"/>
        </w:rPr>
        <w:t xml:space="preserve">ongoing </w:t>
      </w:r>
      <w:r w:rsidRPr="00A52FD4">
        <w:rPr>
          <w:sz w:val="24"/>
          <w:szCs w:val="24"/>
        </w:rPr>
        <w:t xml:space="preserve">responses is </w:t>
      </w:r>
      <w:r w:rsidR="00376367">
        <w:rPr>
          <w:sz w:val="24"/>
          <w:szCs w:val="24"/>
        </w:rPr>
        <w:t xml:space="preserve">192 (288 </w:t>
      </w:r>
      <w:r w:rsidR="00DB3452">
        <w:rPr>
          <w:sz w:val="24"/>
          <w:szCs w:val="24"/>
        </w:rPr>
        <w:t xml:space="preserve">responses </w:t>
      </w:r>
      <w:r w:rsidR="00376367">
        <w:rPr>
          <w:sz w:val="24"/>
          <w:szCs w:val="24"/>
        </w:rPr>
        <w:t>* 2</w:t>
      </w:r>
      <w:r w:rsidR="00944392">
        <w:rPr>
          <w:sz w:val="24"/>
          <w:szCs w:val="24"/>
        </w:rPr>
        <w:t xml:space="preserve"> = 864 </w:t>
      </w:r>
      <w:r w:rsidR="00DB3452">
        <w:rPr>
          <w:sz w:val="24"/>
          <w:szCs w:val="24"/>
        </w:rPr>
        <w:t xml:space="preserve">responses </w:t>
      </w:r>
      <w:r w:rsidR="00944392">
        <w:rPr>
          <w:sz w:val="24"/>
          <w:szCs w:val="24"/>
        </w:rPr>
        <w:t xml:space="preserve">÷ 3 = 192 </w:t>
      </w:r>
      <w:r w:rsidR="00DB3452">
        <w:rPr>
          <w:sz w:val="24"/>
          <w:szCs w:val="24"/>
        </w:rPr>
        <w:t>responses</w:t>
      </w:r>
      <w:r w:rsidR="00944392">
        <w:rPr>
          <w:sz w:val="24"/>
          <w:szCs w:val="24"/>
        </w:rPr>
        <w:t>)</w:t>
      </w:r>
      <w:r w:rsidR="00471C82" w:rsidRPr="00A52FD4">
        <w:rPr>
          <w:sz w:val="24"/>
          <w:szCs w:val="24"/>
        </w:rPr>
        <w:t xml:space="preserve"> annually for Years 1-3.</w:t>
      </w:r>
    </w:p>
    <w:p w14:paraId="47D8AE48" w14:textId="00AA7C4C" w:rsidR="00471C82" w:rsidRPr="00A52FD4" w:rsidRDefault="00471C82" w:rsidP="00A52FD4">
      <w:pPr>
        <w:pStyle w:val="StyleFERCparanumberLinespacingDouble"/>
        <w:numPr>
          <w:ilvl w:val="0"/>
          <w:numId w:val="20"/>
        </w:numPr>
        <w:spacing w:line="276" w:lineRule="auto"/>
        <w:rPr>
          <w:sz w:val="24"/>
          <w:szCs w:val="24"/>
        </w:rPr>
      </w:pPr>
      <w:r w:rsidRPr="00A52FD4">
        <w:rPr>
          <w:sz w:val="24"/>
          <w:szCs w:val="24"/>
        </w:rPr>
        <w:t>Annually, the number of responses for both one-time and ongoing responses (acco</w:t>
      </w:r>
      <w:r w:rsidR="00944392">
        <w:rPr>
          <w:sz w:val="24"/>
          <w:szCs w:val="24"/>
        </w:rPr>
        <w:t>unting for all averaging) is 480</w:t>
      </w:r>
      <w:r w:rsidRPr="00A52FD4">
        <w:rPr>
          <w:sz w:val="24"/>
          <w:szCs w:val="24"/>
        </w:rPr>
        <w:t xml:space="preserve"> responses/year.</w:t>
      </w:r>
    </w:p>
    <w:p w14:paraId="544FCFEF" w14:textId="77777777" w:rsidR="00471C82" w:rsidRPr="004320D5" w:rsidRDefault="00471C82" w:rsidP="004320D5">
      <w:pPr>
        <w:pStyle w:val="StyleFERCparanumberLinespacingDouble"/>
        <w:numPr>
          <w:ilvl w:val="0"/>
          <w:numId w:val="0"/>
        </w:numPr>
        <w:spacing w:line="276" w:lineRule="auto"/>
        <w:rPr>
          <w:sz w:val="24"/>
          <w:szCs w:val="24"/>
        </w:rPr>
      </w:pPr>
    </w:p>
    <w:p w14:paraId="4138EA0B" w14:textId="378C5279" w:rsidR="009864F8" w:rsidRPr="004320D5" w:rsidRDefault="009864F8" w:rsidP="004320D5">
      <w:pPr>
        <w:pStyle w:val="StyleFERCparanumberLinespacingDouble"/>
        <w:numPr>
          <w:ilvl w:val="0"/>
          <w:numId w:val="0"/>
        </w:numPr>
        <w:spacing w:line="276" w:lineRule="auto"/>
        <w:rPr>
          <w:sz w:val="24"/>
          <w:szCs w:val="24"/>
        </w:rPr>
      </w:pPr>
      <w:r w:rsidRPr="004320D5">
        <w:rPr>
          <w:sz w:val="24"/>
          <w:szCs w:val="24"/>
        </w:rPr>
        <w:t xml:space="preserve">The responses and burden </w:t>
      </w:r>
      <w:r w:rsidR="00944392">
        <w:rPr>
          <w:sz w:val="24"/>
          <w:szCs w:val="24"/>
        </w:rPr>
        <w:t xml:space="preserve">averaged </w:t>
      </w:r>
      <w:r w:rsidRPr="004320D5">
        <w:rPr>
          <w:sz w:val="24"/>
          <w:szCs w:val="24"/>
        </w:rPr>
        <w:t>for Years 1-3 will total respectively as follows:</w:t>
      </w:r>
    </w:p>
    <w:p w14:paraId="3F778AAD" w14:textId="4CE39BDC" w:rsidR="009864F8" w:rsidRPr="004320D5" w:rsidRDefault="009864F8" w:rsidP="004320D5">
      <w:pPr>
        <w:pStyle w:val="StyleFERCparanumberLinespacingDouble"/>
        <w:numPr>
          <w:ilvl w:val="0"/>
          <w:numId w:val="0"/>
        </w:numPr>
        <w:spacing w:line="276" w:lineRule="auto"/>
        <w:rPr>
          <w:sz w:val="24"/>
          <w:szCs w:val="24"/>
        </w:rPr>
      </w:pPr>
      <w:r w:rsidRPr="004320D5">
        <w:rPr>
          <w:sz w:val="24"/>
          <w:szCs w:val="24"/>
        </w:rPr>
        <w:tab/>
        <w:t xml:space="preserve">Year 1: </w:t>
      </w:r>
      <w:r w:rsidR="00A52FD4">
        <w:rPr>
          <w:sz w:val="24"/>
          <w:szCs w:val="24"/>
        </w:rPr>
        <w:t>480</w:t>
      </w:r>
      <w:r w:rsidRPr="004320D5">
        <w:rPr>
          <w:sz w:val="24"/>
          <w:szCs w:val="24"/>
        </w:rPr>
        <w:t xml:space="preserve"> responses; 62,016 hours</w:t>
      </w:r>
    </w:p>
    <w:p w14:paraId="680FF127" w14:textId="38595A8E" w:rsidR="009864F8" w:rsidRPr="004320D5" w:rsidRDefault="009864F8" w:rsidP="004320D5">
      <w:pPr>
        <w:pStyle w:val="StyleFERCparanumberLinespacingDouble"/>
        <w:numPr>
          <w:ilvl w:val="0"/>
          <w:numId w:val="0"/>
        </w:numPr>
        <w:spacing w:line="276" w:lineRule="auto"/>
        <w:rPr>
          <w:sz w:val="24"/>
          <w:szCs w:val="24"/>
        </w:rPr>
      </w:pPr>
      <w:r w:rsidRPr="004320D5">
        <w:rPr>
          <w:sz w:val="24"/>
          <w:szCs w:val="24"/>
        </w:rPr>
        <w:tab/>
        <w:t xml:space="preserve">Year 2: </w:t>
      </w:r>
      <w:r w:rsidR="00A52FD4">
        <w:rPr>
          <w:sz w:val="24"/>
          <w:szCs w:val="24"/>
        </w:rPr>
        <w:t>480</w:t>
      </w:r>
      <w:r w:rsidRPr="004320D5">
        <w:rPr>
          <w:sz w:val="24"/>
          <w:szCs w:val="24"/>
        </w:rPr>
        <w:t xml:space="preserve"> responses; 62,016 hours + 8,640 hours = 70,656 hours</w:t>
      </w:r>
    </w:p>
    <w:p w14:paraId="0E27DBB5" w14:textId="6F1A3A55" w:rsidR="00E2173D" w:rsidRDefault="009864F8" w:rsidP="004320D5">
      <w:pPr>
        <w:pStyle w:val="FERCparanumber"/>
        <w:widowControl/>
        <w:numPr>
          <w:ilvl w:val="0"/>
          <w:numId w:val="0"/>
        </w:numPr>
        <w:tabs>
          <w:tab w:val="left" w:pos="720"/>
        </w:tabs>
        <w:spacing w:line="276" w:lineRule="auto"/>
        <w:rPr>
          <w:rFonts w:ascii="Times New Roman" w:hAnsi="Times New Roman" w:cs="Times New Roman"/>
        </w:rPr>
      </w:pPr>
      <w:r w:rsidRPr="004320D5">
        <w:rPr>
          <w:rFonts w:ascii="Times New Roman" w:hAnsi="Times New Roman" w:cs="Times New Roman"/>
        </w:rPr>
        <w:tab/>
        <w:t xml:space="preserve">Year 3: </w:t>
      </w:r>
      <w:r w:rsidR="00A52FD4">
        <w:rPr>
          <w:rFonts w:ascii="Times New Roman" w:hAnsi="Times New Roman" w:cs="Times New Roman"/>
        </w:rPr>
        <w:t>480</w:t>
      </w:r>
      <w:r w:rsidRPr="004320D5">
        <w:rPr>
          <w:rFonts w:ascii="Times New Roman" w:hAnsi="Times New Roman" w:cs="Times New Roman"/>
        </w:rPr>
        <w:t>responses; 62,016 hours + 8,640 hours = 70,656 hours</w:t>
      </w:r>
    </w:p>
    <w:p w14:paraId="45FD18B2" w14:textId="77777777" w:rsidR="008E2021" w:rsidRDefault="008E2021" w:rsidP="004320D5">
      <w:pPr>
        <w:pStyle w:val="FERCparanumber"/>
        <w:widowControl/>
        <w:numPr>
          <w:ilvl w:val="0"/>
          <w:numId w:val="0"/>
        </w:numPr>
        <w:tabs>
          <w:tab w:val="left" w:pos="720"/>
        </w:tabs>
        <w:spacing w:line="276" w:lineRule="auto"/>
        <w:rPr>
          <w:rFonts w:ascii="Times New Roman" w:hAnsi="Times New Roman" w:cs="Times New Roman"/>
        </w:rPr>
      </w:pPr>
    </w:p>
    <w:p w14:paraId="19A94792" w14:textId="74A1FF1D" w:rsidR="008E2021" w:rsidRDefault="008E2021" w:rsidP="004320D5">
      <w:pPr>
        <w:pStyle w:val="FERCparanumber"/>
        <w:widowControl/>
        <w:numPr>
          <w:ilvl w:val="0"/>
          <w:numId w:val="0"/>
        </w:numPr>
        <w:tabs>
          <w:tab w:val="left" w:pos="720"/>
        </w:tabs>
        <w:spacing w:line="276" w:lineRule="auto"/>
        <w:rPr>
          <w:rFonts w:ascii="Times New Roman" w:hAnsi="Times New Roman" w:cs="Times New Roman"/>
        </w:rPr>
      </w:pPr>
      <w:r>
        <w:rPr>
          <w:rFonts w:ascii="Times New Roman" w:hAnsi="Times New Roman" w:cs="Times New Roman"/>
        </w:rPr>
        <w:t xml:space="preserve">For submission in ROCIS, the </w:t>
      </w:r>
      <w:r w:rsidR="00375F53">
        <w:rPr>
          <w:rFonts w:ascii="Times New Roman" w:hAnsi="Times New Roman" w:cs="Times New Roman"/>
        </w:rPr>
        <w:t>average</w:t>
      </w:r>
      <w:r w:rsidR="005255E2">
        <w:rPr>
          <w:rFonts w:ascii="Times New Roman" w:hAnsi="Times New Roman" w:cs="Times New Roman"/>
        </w:rPr>
        <w:t xml:space="preserve"> </w:t>
      </w:r>
      <w:r>
        <w:rPr>
          <w:rFonts w:ascii="Times New Roman" w:hAnsi="Times New Roman" w:cs="Times New Roman"/>
        </w:rPr>
        <w:t xml:space="preserve">annual response and burden hour totals </w:t>
      </w:r>
      <w:r w:rsidR="005255E2">
        <w:rPr>
          <w:rFonts w:ascii="Times New Roman" w:hAnsi="Times New Roman" w:cs="Times New Roman"/>
        </w:rPr>
        <w:t xml:space="preserve">for Years 1-3 </w:t>
      </w:r>
      <w:r>
        <w:rPr>
          <w:rFonts w:ascii="Times New Roman" w:hAnsi="Times New Roman" w:cs="Times New Roman"/>
        </w:rPr>
        <w:t>are:</w:t>
      </w:r>
    </w:p>
    <w:p w14:paraId="0E2B7CE4" w14:textId="607844EA" w:rsidR="008E2021" w:rsidRDefault="008E2021" w:rsidP="008E2021">
      <w:pPr>
        <w:pStyle w:val="FERCparanumber"/>
        <w:widowControl/>
        <w:numPr>
          <w:ilvl w:val="0"/>
          <w:numId w:val="17"/>
        </w:numPr>
        <w:tabs>
          <w:tab w:val="left" w:pos="720"/>
        </w:tabs>
        <w:spacing w:line="276" w:lineRule="auto"/>
        <w:rPr>
          <w:rFonts w:ascii="Times New Roman" w:hAnsi="Times New Roman" w:cs="Times New Roman"/>
        </w:rPr>
      </w:pPr>
      <w:r>
        <w:rPr>
          <w:rFonts w:ascii="Times New Roman" w:hAnsi="Times New Roman" w:cs="Times New Roman"/>
        </w:rPr>
        <w:t xml:space="preserve">Responses: </w:t>
      </w:r>
      <w:r w:rsidR="00A52FD4">
        <w:rPr>
          <w:rFonts w:ascii="Times New Roman" w:hAnsi="Times New Roman" w:cs="Times New Roman"/>
        </w:rPr>
        <w:t>480</w:t>
      </w:r>
      <w:r>
        <w:rPr>
          <w:rFonts w:ascii="Times New Roman" w:hAnsi="Times New Roman" w:cs="Times New Roman"/>
        </w:rPr>
        <w:t>/year</w:t>
      </w:r>
    </w:p>
    <w:p w14:paraId="6AE049DB" w14:textId="7C878937" w:rsidR="008E2021" w:rsidRPr="004320D5" w:rsidRDefault="008E2021" w:rsidP="008E2021">
      <w:pPr>
        <w:pStyle w:val="FERCparanumber"/>
        <w:widowControl/>
        <w:numPr>
          <w:ilvl w:val="0"/>
          <w:numId w:val="17"/>
        </w:numPr>
        <w:tabs>
          <w:tab w:val="left" w:pos="720"/>
        </w:tabs>
        <w:spacing w:line="276" w:lineRule="auto"/>
        <w:rPr>
          <w:rFonts w:ascii="Times New Roman" w:hAnsi="Times New Roman" w:cs="Times New Roman"/>
        </w:rPr>
      </w:pPr>
      <w:r>
        <w:rPr>
          <w:rFonts w:ascii="Times New Roman" w:hAnsi="Times New Roman" w:cs="Times New Roman"/>
        </w:rPr>
        <w:t xml:space="preserve">Burden: </w:t>
      </w:r>
      <w:r w:rsidR="00E2173D">
        <w:rPr>
          <w:rFonts w:ascii="Times New Roman" w:hAnsi="Times New Roman" w:cs="Times New Roman"/>
        </w:rPr>
        <w:t>67,</w:t>
      </w:r>
      <w:r w:rsidR="005255E2">
        <w:rPr>
          <w:rFonts w:ascii="Times New Roman" w:hAnsi="Times New Roman" w:cs="Times New Roman"/>
        </w:rPr>
        <w:t xml:space="preserve">776 </w:t>
      </w:r>
      <w:r w:rsidR="00E2173D">
        <w:rPr>
          <w:rFonts w:ascii="Times New Roman" w:hAnsi="Times New Roman" w:cs="Times New Roman"/>
        </w:rPr>
        <w:t>hours/year</w:t>
      </w:r>
      <w:r w:rsidR="00E2173D" w:rsidRPr="00E2173D">
        <w:rPr>
          <w:rStyle w:val="FootnoteReference"/>
          <w:rFonts w:ascii="Times New Roman" w:hAnsi="Times New Roman" w:cs="Times New Roman"/>
          <w:vertAlign w:val="superscript"/>
        </w:rPr>
        <w:footnoteReference w:id="12"/>
      </w:r>
    </w:p>
    <w:p w14:paraId="2AF93B66" w14:textId="77777777" w:rsidR="00E2173D" w:rsidRPr="004320D5" w:rsidRDefault="00E2173D" w:rsidP="00E2173D">
      <w:pPr>
        <w:spacing w:after="0"/>
        <w:rPr>
          <w:rFonts w:ascii="Times New Roman" w:eastAsia="Times New Roman" w:hAnsi="Times New Roman" w:cs="Times New Roman"/>
          <w:sz w:val="24"/>
          <w:szCs w:val="24"/>
        </w:rPr>
      </w:pPr>
    </w:p>
    <w:p w14:paraId="0936A624" w14:textId="6FADB45E" w:rsidR="0015264C" w:rsidRPr="009864F8" w:rsidRDefault="009864F8" w:rsidP="004320D5">
      <w:pPr>
        <w:pStyle w:val="FERCparanumber"/>
        <w:widowControl/>
        <w:numPr>
          <w:ilvl w:val="0"/>
          <w:numId w:val="0"/>
        </w:numPr>
        <w:tabs>
          <w:tab w:val="left" w:pos="720"/>
        </w:tabs>
        <w:spacing w:line="276" w:lineRule="auto"/>
        <w:rPr>
          <w:rFonts w:ascii="Times New Roman" w:hAnsi="Times New Roman" w:cs="Times New Roman"/>
        </w:rPr>
      </w:pPr>
      <w:r w:rsidRPr="004320D5">
        <w:rPr>
          <w:rFonts w:ascii="Times New Roman" w:eastAsia="Times New Roman" w:hAnsi="Times New Roman" w:cs="Times New Roman"/>
        </w:rPr>
        <w:t>The paperwork burden estimate includes costs associated with the initial development of a policy to address requirements relating to:  (1) developing the supply chain risk management plan; (2) updating the procedures related to remote access requirements</w:t>
      </w:r>
      <w:r w:rsidR="005255E2">
        <w:rPr>
          <w:rFonts w:ascii="Times New Roman" w:eastAsia="Times New Roman" w:hAnsi="Times New Roman" w:cs="Times New Roman"/>
        </w:rPr>
        <w:t>;</w:t>
      </w:r>
      <w:r w:rsidRPr="004320D5">
        <w:rPr>
          <w:rFonts w:ascii="Times New Roman" w:eastAsia="Times New Roman" w:hAnsi="Times New Roman" w:cs="Times New Roman"/>
        </w:rPr>
        <w:t xml:space="preserve"> (3) developing the procedures related to software integrity and authenticity.  Further, the estimate reflects the assumption that costs incurred in year 1 will pertain to plan and procedure development, while costs in years 2 and 3 will reflect the burden associated with maintaining the </w:t>
      </w:r>
      <w:r w:rsidR="00F34A7A">
        <w:rPr>
          <w:rFonts w:ascii="Times New Roman" w:eastAsia="Times New Roman" w:hAnsi="Times New Roman" w:cs="Times New Roman"/>
        </w:rPr>
        <w:t>Supply Chain Risk Management (</w:t>
      </w:r>
      <w:r w:rsidRPr="004320D5">
        <w:rPr>
          <w:rFonts w:ascii="Times New Roman" w:eastAsia="Times New Roman" w:hAnsi="Times New Roman" w:cs="Times New Roman"/>
        </w:rPr>
        <w:t>SCRM</w:t>
      </w:r>
      <w:r w:rsidR="00F34A7A">
        <w:rPr>
          <w:rFonts w:ascii="Times New Roman" w:eastAsia="Times New Roman" w:hAnsi="Times New Roman" w:cs="Times New Roman"/>
        </w:rPr>
        <w:t>)</w:t>
      </w:r>
      <w:r w:rsidRPr="004320D5">
        <w:rPr>
          <w:rFonts w:ascii="Times New Roman" w:eastAsia="Times New Roman" w:hAnsi="Times New Roman" w:cs="Times New Roman"/>
        </w:rPr>
        <w:t xml:space="preserve"> plan and modifying it as necessary on a 15 month basis</w:t>
      </w:r>
      <w:r w:rsidR="00F34A7A" w:rsidRPr="00D23C0A">
        <w:rPr>
          <w:rStyle w:val="FootnoteReference"/>
          <w:rFonts w:ascii="Times New Roman" w:eastAsia="Times New Roman" w:hAnsi="Times New Roman" w:cs="Times New Roman"/>
          <w:vertAlign w:val="superscript"/>
        </w:rPr>
        <w:footnoteReference w:id="13"/>
      </w:r>
      <w:r w:rsidRPr="009864F8">
        <w:rPr>
          <w:rFonts w:ascii="Times New Roman" w:hAnsi="Times New Roman" w:cs="Times New Roman"/>
        </w:rPr>
        <w:t>.</w:t>
      </w:r>
    </w:p>
    <w:p w14:paraId="109064C2" w14:textId="77777777" w:rsidR="00800420" w:rsidRDefault="00800420" w:rsidP="00A83705">
      <w:pPr>
        <w:pStyle w:val="FERCparanumber"/>
        <w:widowControl/>
        <w:numPr>
          <w:ilvl w:val="0"/>
          <w:numId w:val="0"/>
        </w:numPr>
        <w:tabs>
          <w:tab w:val="left" w:pos="720"/>
        </w:tabs>
        <w:rPr>
          <w:rFonts w:ascii="Times New Roman" w:hAnsi="Times New Roman" w:cs="Times New Roman"/>
        </w:rPr>
      </w:pPr>
    </w:p>
    <w:p w14:paraId="0E762A5D" w14:textId="77777777" w:rsidR="00800420" w:rsidRPr="00B51BB8" w:rsidRDefault="00800420" w:rsidP="00A83705">
      <w:pPr>
        <w:pStyle w:val="FERCparanumber"/>
        <w:widowControl/>
        <w:numPr>
          <w:ilvl w:val="0"/>
          <w:numId w:val="0"/>
        </w:numPr>
        <w:tabs>
          <w:tab w:val="left" w:pos="720"/>
        </w:tabs>
        <w:rPr>
          <w:rFonts w:ascii="Times New Roman" w:hAnsi="Times New Roman" w:cs="Times New Roman"/>
        </w:rPr>
      </w:pPr>
    </w:p>
    <w:p w14:paraId="6643FAFD" w14:textId="77777777" w:rsidR="00C4205B" w:rsidRPr="00B51BB8" w:rsidRDefault="00C4205B" w:rsidP="005E2448">
      <w:pPr>
        <w:widowControl w:val="0"/>
        <w:numPr>
          <w:ilvl w:val="0"/>
          <w:numId w:val="2"/>
        </w:numPr>
        <w:autoSpaceDE w:val="0"/>
        <w:autoSpaceDN w:val="0"/>
        <w:adjustRightInd w:val="0"/>
        <w:spacing w:after="0" w:line="240" w:lineRule="auto"/>
        <w:rPr>
          <w:rFonts w:ascii="Times New Roman" w:hAnsi="Times New Roman" w:cs="Times New Roman"/>
          <w:sz w:val="24"/>
          <w:szCs w:val="24"/>
        </w:rPr>
      </w:pPr>
      <w:r w:rsidRPr="00B51BB8">
        <w:rPr>
          <w:rFonts w:ascii="Times New Roman" w:hAnsi="Times New Roman" w:cs="Times New Roman"/>
          <w:b/>
          <w:bCs/>
          <w:sz w:val="24"/>
          <w:szCs w:val="24"/>
        </w:rPr>
        <w:t>ESTIMATE OF THE TOTAL ANNUAL COST BURDEN TO RESPONDENTS</w:t>
      </w:r>
    </w:p>
    <w:p w14:paraId="5900A782" w14:textId="77777777" w:rsidR="002359F6" w:rsidRPr="00B51BB8" w:rsidRDefault="002359F6" w:rsidP="002A4142">
      <w:pPr>
        <w:spacing w:after="0" w:line="240" w:lineRule="auto"/>
        <w:rPr>
          <w:rFonts w:ascii="Times New Roman" w:hAnsi="Times New Roman" w:cs="Times New Roman"/>
          <w:sz w:val="24"/>
          <w:szCs w:val="24"/>
        </w:rPr>
      </w:pPr>
    </w:p>
    <w:p w14:paraId="0926F9C6" w14:textId="77777777" w:rsidR="002359F6" w:rsidRPr="00B51BB8" w:rsidRDefault="002359F6" w:rsidP="002A4142">
      <w:pPr>
        <w:spacing w:after="0" w:line="240" w:lineRule="auto"/>
        <w:rPr>
          <w:rFonts w:ascii="Times New Roman" w:hAnsi="Times New Roman" w:cs="Times New Roman"/>
          <w:sz w:val="24"/>
          <w:szCs w:val="24"/>
        </w:rPr>
      </w:pPr>
      <w:r w:rsidRPr="00B51BB8">
        <w:rPr>
          <w:rFonts w:ascii="Times New Roman" w:hAnsi="Times New Roman" w:cs="Times New Roman"/>
          <w:sz w:val="24"/>
          <w:szCs w:val="24"/>
        </w:rPr>
        <w:t>There are no start-up or other non-labor costs.</w:t>
      </w:r>
    </w:p>
    <w:p w14:paraId="3748E8B6" w14:textId="77777777" w:rsidR="002359F6" w:rsidRPr="00B51BB8" w:rsidRDefault="002359F6" w:rsidP="002A4142">
      <w:pPr>
        <w:spacing w:after="0" w:line="240" w:lineRule="auto"/>
        <w:rPr>
          <w:rFonts w:ascii="Times New Roman" w:hAnsi="Times New Roman" w:cs="Times New Roman"/>
          <w:sz w:val="24"/>
          <w:szCs w:val="24"/>
        </w:rPr>
      </w:pPr>
    </w:p>
    <w:p w14:paraId="03146869" w14:textId="77777777" w:rsidR="002359F6" w:rsidRPr="00B51BB8" w:rsidRDefault="002359F6" w:rsidP="002A4142">
      <w:pPr>
        <w:spacing w:after="0" w:line="240" w:lineRule="auto"/>
        <w:ind w:firstLine="720"/>
        <w:rPr>
          <w:rFonts w:ascii="Times New Roman" w:hAnsi="Times New Roman" w:cs="Times New Roman"/>
          <w:sz w:val="24"/>
          <w:szCs w:val="24"/>
        </w:rPr>
      </w:pPr>
      <w:r w:rsidRPr="00B51BB8">
        <w:rPr>
          <w:rFonts w:ascii="Times New Roman" w:hAnsi="Times New Roman" w:cs="Times New Roman"/>
          <w:sz w:val="24"/>
          <w:szCs w:val="24"/>
        </w:rPr>
        <w:t>Total Capital and Start-up cost: $0</w:t>
      </w:r>
    </w:p>
    <w:p w14:paraId="40F632E6" w14:textId="77777777" w:rsidR="002359F6" w:rsidRPr="00B51BB8" w:rsidRDefault="002359F6" w:rsidP="002A4142">
      <w:pPr>
        <w:spacing w:after="0" w:line="240" w:lineRule="auto"/>
        <w:ind w:left="720"/>
        <w:rPr>
          <w:rFonts w:ascii="Times New Roman" w:hAnsi="Times New Roman" w:cs="Times New Roman"/>
          <w:sz w:val="24"/>
          <w:szCs w:val="24"/>
        </w:rPr>
      </w:pPr>
      <w:r w:rsidRPr="00B51BB8">
        <w:rPr>
          <w:rFonts w:ascii="Times New Roman" w:hAnsi="Times New Roman" w:cs="Times New Roman"/>
          <w:sz w:val="24"/>
          <w:szCs w:val="24"/>
        </w:rPr>
        <w:t>Total Operation, Maintenance, and Purchase of Services: $0</w:t>
      </w:r>
    </w:p>
    <w:p w14:paraId="400B8895" w14:textId="77777777" w:rsidR="002359F6" w:rsidRPr="00B51BB8" w:rsidRDefault="002359F6" w:rsidP="002A4142">
      <w:pPr>
        <w:spacing w:after="0" w:line="240" w:lineRule="auto"/>
        <w:rPr>
          <w:rFonts w:ascii="Times New Roman" w:hAnsi="Times New Roman" w:cs="Times New Roman"/>
          <w:sz w:val="24"/>
          <w:szCs w:val="24"/>
        </w:rPr>
      </w:pPr>
    </w:p>
    <w:p w14:paraId="1583A39C" w14:textId="77777777" w:rsidR="002359F6" w:rsidRPr="00B51BB8" w:rsidRDefault="00675A46" w:rsidP="002A4142">
      <w:pPr>
        <w:spacing w:after="0" w:line="240" w:lineRule="auto"/>
        <w:rPr>
          <w:rFonts w:ascii="Times New Roman" w:hAnsi="Times New Roman" w:cs="Times New Roman"/>
          <w:sz w:val="24"/>
          <w:szCs w:val="24"/>
        </w:rPr>
      </w:pPr>
      <w:r>
        <w:rPr>
          <w:rFonts w:ascii="Times New Roman" w:hAnsi="Times New Roman" w:cs="Times New Roman"/>
          <w:sz w:val="24"/>
          <w:szCs w:val="24"/>
        </w:rPr>
        <w:t>All of the costs in the NOPR</w:t>
      </w:r>
      <w:r w:rsidR="002359F6" w:rsidRPr="00B51BB8">
        <w:rPr>
          <w:rFonts w:ascii="Times New Roman" w:hAnsi="Times New Roman" w:cs="Times New Roman"/>
          <w:sz w:val="24"/>
          <w:szCs w:val="24"/>
        </w:rPr>
        <w:t xml:space="preserve"> are associated with burden hours (labor) and described in Questions #12 and #15 in this supporting statement. </w:t>
      </w:r>
    </w:p>
    <w:p w14:paraId="7628453A" w14:textId="77777777" w:rsidR="003C19D0" w:rsidRPr="00B51BB8" w:rsidRDefault="003C19D0" w:rsidP="002A4142">
      <w:pPr>
        <w:spacing w:line="240" w:lineRule="auto"/>
        <w:rPr>
          <w:rFonts w:ascii="Times New Roman" w:hAnsi="Times New Roman" w:cs="Times New Roman"/>
          <w:sz w:val="24"/>
          <w:szCs w:val="24"/>
        </w:rPr>
      </w:pPr>
    </w:p>
    <w:p w14:paraId="01F4ACB3" w14:textId="77777777" w:rsidR="00C4205B" w:rsidRPr="00B51BB8" w:rsidRDefault="00C4205B" w:rsidP="007C39D3">
      <w:pPr>
        <w:widowControl w:val="0"/>
        <w:numPr>
          <w:ilvl w:val="0"/>
          <w:numId w:val="2"/>
        </w:numPr>
        <w:autoSpaceDE w:val="0"/>
        <w:autoSpaceDN w:val="0"/>
        <w:adjustRightInd w:val="0"/>
        <w:spacing w:after="0" w:line="240" w:lineRule="auto"/>
        <w:rPr>
          <w:rFonts w:ascii="Times New Roman" w:hAnsi="Times New Roman" w:cs="Times New Roman"/>
          <w:sz w:val="24"/>
          <w:szCs w:val="24"/>
        </w:rPr>
      </w:pPr>
      <w:r w:rsidRPr="00B51BB8">
        <w:rPr>
          <w:rFonts w:ascii="Times New Roman" w:hAnsi="Times New Roman" w:cs="Times New Roman"/>
          <w:b/>
          <w:bCs/>
          <w:sz w:val="24"/>
          <w:szCs w:val="24"/>
        </w:rPr>
        <w:t>ESTIMATED ANNUALIZED COST TO FEDERAL GOVERNMENT</w:t>
      </w:r>
    </w:p>
    <w:p w14:paraId="2291EE6D" w14:textId="77777777" w:rsidR="00C4205B" w:rsidRPr="00B51BB8" w:rsidRDefault="00C4205B" w:rsidP="0007783F">
      <w:pPr>
        <w:spacing w:after="0" w:line="240" w:lineRule="auto"/>
        <w:rPr>
          <w:rFonts w:ascii="Times New Roman" w:hAnsi="Times New Roman" w:cs="Times New Roman"/>
          <w:b/>
          <w:bCs/>
          <w:sz w:val="24"/>
          <w:szCs w:val="24"/>
        </w:rPr>
      </w:pPr>
    </w:p>
    <w:p w14:paraId="53748332" w14:textId="77777777" w:rsidR="009922B2" w:rsidRDefault="009922B2" w:rsidP="0007783F">
      <w:pPr>
        <w:spacing w:after="0" w:line="240" w:lineRule="auto"/>
        <w:rPr>
          <w:rFonts w:ascii="Times New Roman" w:hAnsi="Times New Roman" w:cs="Times New Roman"/>
          <w:sz w:val="24"/>
          <w:szCs w:val="24"/>
        </w:rPr>
      </w:pPr>
      <w:r w:rsidRPr="009922B2">
        <w:rPr>
          <w:rFonts w:ascii="Times New Roman" w:hAnsi="Times New Roman" w:cs="Times New Roman"/>
          <w:sz w:val="24"/>
          <w:szCs w:val="24"/>
        </w:rPr>
        <w:t>Any involvement by the Commission is covered under the FERC-725 (OMB Control No. 1902-0255).  The d</w:t>
      </w:r>
      <w:r w:rsidR="00797852">
        <w:rPr>
          <w:rFonts w:ascii="Times New Roman" w:hAnsi="Times New Roman" w:cs="Times New Roman"/>
          <w:sz w:val="24"/>
          <w:szCs w:val="24"/>
        </w:rPr>
        <w:t>ata are not submitted to FERC.</w:t>
      </w:r>
    </w:p>
    <w:p w14:paraId="37D9FD77" w14:textId="77777777" w:rsidR="009922B2" w:rsidRPr="009922B2" w:rsidRDefault="009922B2" w:rsidP="0007783F">
      <w:pPr>
        <w:spacing w:after="0" w:line="240" w:lineRule="auto"/>
        <w:rPr>
          <w:rFonts w:ascii="Times New Roman" w:hAnsi="Times New Roman" w:cs="Times New Roman"/>
          <w:sz w:val="24"/>
          <w:szCs w:val="24"/>
        </w:rPr>
      </w:pPr>
    </w:p>
    <w:p w14:paraId="40DD9213" w14:textId="20764907" w:rsidR="002359F6" w:rsidRDefault="00BC3F97" w:rsidP="0007783F">
      <w:pPr>
        <w:spacing w:after="0" w:line="240" w:lineRule="auto"/>
        <w:rPr>
          <w:rFonts w:ascii="Times New Roman" w:hAnsi="Times New Roman" w:cs="Times New Roman"/>
          <w:sz w:val="24"/>
          <w:szCs w:val="24"/>
        </w:rPr>
      </w:pPr>
      <w:r w:rsidRPr="00BC3F97">
        <w:rPr>
          <w:rFonts w:ascii="Times New Roman" w:hAnsi="Times New Roman" w:cs="Times New Roman"/>
          <w:sz w:val="24"/>
          <w:szCs w:val="24"/>
        </w:rPr>
        <w:t>The Commission does incur the costs associated with obtai</w:t>
      </w:r>
      <w:r>
        <w:rPr>
          <w:rFonts w:ascii="Times New Roman" w:hAnsi="Times New Roman" w:cs="Times New Roman"/>
          <w:sz w:val="24"/>
          <w:szCs w:val="24"/>
        </w:rPr>
        <w:t>ning OMB clearance for FERC-725B</w:t>
      </w:r>
      <w:r w:rsidRPr="00BC3F97">
        <w:rPr>
          <w:rFonts w:ascii="Times New Roman" w:hAnsi="Times New Roman" w:cs="Times New Roman"/>
          <w:sz w:val="24"/>
          <w:szCs w:val="24"/>
        </w:rPr>
        <w:t xml:space="preserve"> collection under the Paperwork Reduction Act (PRA). The PRA Administrative Cost is a Federal Cost associated with preparing, issuing, and submitting materials necessary to comply with the PRA for rulemakings, orders, or any other vehicle used to create, modify, extend, or discontinue an information collection.  This average annual cost includes requests for extensions, all associated rulemakings and orders, other changes to the collection, and associated publications in the Federal Register. FERC estimates the annual c</w:t>
      </w:r>
      <w:r w:rsidR="00AF50F8">
        <w:rPr>
          <w:rFonts w:ascii="Times New Roman" w:hAnsi="Times New Roman" w:cs="Times New Roman"/>
          <w:sz w:val="24"/>
          <w:szCs w:val="24"/>
        </w:rPr>
        <w:t>ost for this effort to be $4,931</w:t>
      </w:r>
      <w:r w:rsidRPr="00BC3F97">
        <w:rPr>
          <w:rFonts w:ascii="Times New Roman" w:hAnsi="Times New Roman" w:cs="Times New Roman"/>
          <w:sz w:val="24"/>
          <w:szCs w:val="24"/>
        </w:rPr>
        <w:t>.00</w:t>
      </w:r>
      <w:r>
        <w:rPr>
          <w:rFonts w:ascii="Times New Roman" w:hAnsi="Times New Roman" w:cs="Times New Roman"/>
          <w:sz w:val="24"/>
          <w:szCs w:val="24"/>
        </w:rPr>
        <w:t>.</w:t>
      </w:r>
    </w:p>
    <w:p w14:paraId="0F39C68F" w14:textId="77777777" w:rsidR="00BC3F97" w:rsidRPr="00B51BB8" w:rsidRDefault="00BC3F97" w:rsidP="0007783F">
      <w:pPr>
        <w:spacing w:after="0" w:line="240" w:lineRule="auto"/>
        <w:rPr>
          <w:rFonts w:ascii="Times New Roman" w:hAnsi="Times New Roman" w:cs="Times New Roman"/>
          <w:sz w:val="24"/>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2359F6" w:rsidRPr="00B51BB8" w14:paraId="74760D27" w14:textId="77777777" w:rsidTr="002359F6">
        <w:tc>
          <w:tcPr>
            <w:tcW w:w="3182" w:type="dxa"/>
            <w:tcBorders>
              <w:top w:val="single" w:sz="4" w:space="0" w:color="auto"/>
              <w:left w:val="single" w:sz="4" w:space="0" w:color="auto"/>
              <w:bottom w:val="single" w:sz="4" w:space="0" w:color="auto"/>
              <w:right w:val="single" w:sz="4" w:space="0" w:color="auto"/>
            </w:tcBorders>
            <w:shd w:val="clear" w:color="auto" w:fill="CCCCCC"/>
            <w:hideMark/>
          </w:tcPr>
          <w:p w14:paraId="368325C1" w14:textId="74DC5114" w:rsidR="002359F6" w:rsidRPr="00B51BB8" w:rsidRDefault="00675A46" w:rsidP="007C39D3">
            <w:pPr>
              <w:spacing w:after="0" w:line="240" w:lineRule="auto"/>
              <w:rPr>
                <w:rFonts w:ascii="Times New Roman" w:hAnsi="Times New Roman" w:cs="Times New Roman"/>
                <w:b/>
                <w:sz w:val="24"/>
                <w:szCs w:val="24"/>
              </w:rPr>
            </w:pPr>
            <w:r>
              <w:rPr>
                <w:rFonts w:ascii="Times New Roman" w:hAnsi="Times New Roman" w:cs="Times New Roman"/>
                <w:b/>
                <w:sz w:val="24"/>
                <w:szCs w:val="24"/>
              </w:rPr>
              <w:t>FERC-725B</w:t>
            </w:r>
          </w:p>
        </w:tc>
        <w:tc>
          <w:tcPr>
            <w:tcW w:w="3201" w:type="dxa"/>
            <w:tcBorders>
              <w:top w:val="single" w:sz="4" w:space="0" w:color="auto"/>
              <w:left w:val="single" w:sz="4" w:space="0" w:color="auto"/>
              <w:bottom w:val="single" w:sz="4" w:space="0" w:color="auto"/>
              <w:right w:val="single" w:sz="4" w:space="0" w:color="auto"/>
            </w:tcBorders>
            <w:shd w:val="clear" w:color="auto" w:fill="CCCCCC"/>
            <w:hideMark/>
          </w:tcPr>
          <w:p w14:paraId="604C33BB" w14:textId="77777777" w:rsidR="002359F6" w:rsidRPr="00B51BB8" w:rsidRDefault="002359F6" w:rsidP="005E2448">
            <w:pPr>
              <w:spacing w:after="0" w:line="240" w:lineRule="auto"/>
              <w:rPr>
                <w:rFonts w:ascii="Times New Roman" w:hAnsi="Times New Roman" w:cs="Times New Roman"/>
                <w:b/>
                <w:sz w:val="24"/>
                <w:szCs w:val="24"/>
              </w:rPr>
            </w:pPr>
            <w:r w:rsidRPr="00B51BB8">
              <w:rPr>
                <w:rFonts w:ascii="Times New Roman" w:hAnsi="Times New Roman" w:cs="Times New Roman"/>
                <w:b/>
                <w:sz w:val="24"/>
                <w:szCs w:val="24"/>
              </w:rPr>
              <w:t>Number of Employees (FTEs)</w:t>
            </w:r>
          </w:p>
        </w:tc>
        <w:tc>
          <w:tcPr>
            <w:tcW w:w="2995" w:type="dxa"/>
            <w:tcBorders>
              <w:top w:val="single" w:sz="4" w:space="0" w:color="auto"/>
              <w:left w:val="single" w:sz="4" w:space="0" w:color="auto"/>
              <w:bottom w:val="single" w:sz="4" w:space="0" w:color="auto"/>
              <w:right w:val="single" w:sz="4" w:space="0" w:color="auto"/>
            </w:tcBorders>
            <w:shd w:val="clear" w:color="auto" w:fill="CCCCCC"/>
            <w:hideMark/>
          </w:tcPr>
          <w:p w14:paraId="666965DF" w14:textId="77777777" w:rsidR="002359F6" w:rsidRPr="00B51BB8" w:rsidRDefault="002359F6" w:rsidP="002A4142">
            <w:pPr>
              <w:spacing w:after="0" w:line="240" w:lineRule="auto"/>
              <w:rPr>
                <w:rFonts w:ascii="Times New Roman" w:hAnsi="Times New Roman" w:cs="Times New Roman"/>
                <w:b/>
                <w:sz w:val="24"/>
                <w:szCs w:val="24"/>
              </w:rPr>
            </w:pPr>
            <w:r w:rsidRPr="00B51BB8">
              <w:rPr>
                <w:rFonts w:ascii="Times New Roman" w:hAnsi="Times New Roman" w:cs="Times New Roman"/>
                <w:b/>
                <w:sz w:val="24"/>
                <w:szCs w:val="24"/>
              </w:rPr>
              <w:t>Estimated Annual Federal Cost</w:t>
            </w:r>
          </w:p>
        </w:tc>
      </w:tr>
      <w:tr w:rsidR="002359F6" w:rsidRPr="00B51BB8" w14:paraId="3E7BA932" w14:textId="77777777" w:rsidTr="002359F6">
        <w:tc>
          <w:tcPr>
            <w:tcW w:w="3182" w:type="dxa"/>
            <w:tcBorders>
              <w:top w:val="single" w:sz="4" w:space="0" w:color="auto"/>
              <w:left w:val="single" w:sz="4" w:space="0" w:color="auto"/>
              <w:bottom w:val="single" w:sz="4" w:space="0" w:color="auto"/>
              <w:right w:val="single" w:sz="4" w:space="0" w:color="auto"/>
            </w:tcBorders>
            <w:hideMark/>
          </w:tcPr>
          <w:p w14:paraId="6FE375A5" w14:textId="77777777" w:rsidR="002359F6" w:rsidRPr="00B51BB8" w:rsidRDefault="002359F6" w:rsidP="00E66667">
            <w:pPr>
              <w:spacing w:after="0" w:line="240" w:lineRule="auto"/>
              <w:rPr>
                <w:rFonts w:ascii="Times New Roman" w:hAnsi="Times New Roman" w:cs="Times New Roman"/>
                <w:sz w:val="24"/>
                <w:szCs w:val="24"/>
              </w:rPr>
            </w:pPr>
            <w:r w:rsidRPr="00B51BB8">
              <w:rPr>
                <w:rFonts w:ascii="Times New Roman" w:hAnsi="Times New Roman" w:cs="Times New Roman"/>
                <w:sz w:val="24"/>
                <w:szCs w:val="24"/>
              </w:rPr>
              <w:t xml:space="preserve">Analysis </w:t>
            </w:r>
            <w:r w:rsidR="00E66667">
              <w:rPr>
                <w:rFonts w:ascii="Times New Roman" w:hAnsi="Times New Roman" w:cs="Times New Roman"/>
                <w:sz w:val="24"/>
                <w:szCs w:val="24"/>
              </w:rPr>
              <w:t>of F</w:t>
            </w:r>
            <w:r w:rsidRPr="00B51BB8">
              <w:rPr>
                <w:rFonts w:ascii="Times New Roman" w:hAnsi="Times New Roman" w:cs="Times New Roman"/>
                <w:sz w:val="24"/>
                <w:szCs w:val="24"/>
              </w:rPr>
              <w:t>ilings</w:t>
            </w:r>
          </w:p>
        </w:tc>
        <w:tc>
          <w:tcPr>
            <w:tcW w:w="3201" w:type="dxa"/>
            <w:tcBorders>
              <w:top w:val="single" w:sz="4" w:space="0" w:color="auto"/>
              <w:left w:val="single" w:sz="4" w:space="0" w:color="auto"/>
              <w:bottom w:val="single" w:sz="4" w:space="0" w:color="auto"/>
              <w:right w:val="single" w:sz="4" w:space="0" w:color="auto"/>
            </w:tcBorders>
            <w:vAlign w:val="center"/>
            <w:hideMark/>
          </w:tcPr>
          <w:p w14:paraId="04252B1D" w14:textId="77777777" w:rsidR="002359F6" w:rsidRPr="00B51BB8" w:rsidRDefault="002359F6" w:rsidP="005E2448">
            <w:pPr>
              <w:spacing w:after="0" w:line="240" w:lineRule="auto"/>
              <w:jc w:val="right"/>
              <w:rPr>
                <w:rFonts w:ascii="Times New Roman" w:hAnsi="Times New Roman" w:cs="Times New Roman"/>
                <w:sz w:val="24"/>
                <w:szCs w:val="24"/>
              </w:rPr>
            </w:pPr>
            <w:r w:rsidRPr="00B51BB8">
              <w:rPr>
                <w:rFonts w:ascii="Times New Roman" w:hAnsi="Times New Roman" w:cs="Times New Roman"/>
                <w:sz w:val="24"/>
                <w:szCs w:val="24"/>
              </w:rPr>
              <w:t>0</w:t>
            </w:r>
          </w:p>
        </w:tc>
        <w:tc>
          <w:tcPr>
            <w:tcW w:w="2995" w:type="dxa"/>
            <w:tcBorders>
              <w:top w:val="single" w:sz="4" w:space="0" w:color="auto"/>
              <w:left w:val="single" w:sz="4" w:space="0" w:color="auto"/>
              <w:bottom w:val="single" w:sz="4" w:space="0" w:color="auto"/>
              <w:right w:val="single" w:sz="4" w:space="0" w:color="auto"/>
            </w:tcBorders>
            <w:vAlign w:val="center"/>
            <w:hideMark/>
          </w:tcPr>
          <w:p w14:paraId="20F3A7DE" w14:textId="77777777" w:rsidR="002359F6" w:rsidRPr="00B51BB8" w:rsidRDefault="002359F6" w:rsidP="002A4142">
            <w:pPr>
              <w:spacing w:after="0" w:line="240" w:lineRule="auto"/>
              <w:jc w:val="right"/>
              <w:rPr>
                <w:rFonts w:ascii="Times New Roman" w:hAnsi="Times New Roman" w:cs="Times New Roman"/>
                <w:sz w:val="24"/>
                <w:szCs w:val="24"/>
              </w:rPr>
            </w:pPr>
            <w:r w:rsidRPr="00B51BB8">
              <w:rPr>
                <w:rFonts w:ascii="Times New Roman" w:hAnsi="Times New Roman" w:cs="Times New Roman"/>
                <w:sz w:val="24"/>
                <w:szCs w:val="24"/>
              </w:rPr>
              <w:t>$0</w:t>
            </w:r>
          </w:p>
        </w:tc>
      </w:tr>
      <w:tr w:rsidR="00E66667" w:rsidRPr="00B51BB8" w14:paraId="6ECA80B5" w14:textId="77777777" w:rsidTr="002359F6">
        <w:tc>
          <w:tcPr>
            <w:tcW w:w="3182" w:type="dxa"/>
            <w:tcBorders>
              <w:top w:val="single" w:sz="4" w:space="0" w:color="auto"/>
              <w:left w:val="single" w:sz="4" w:space="0" w:color="auto"/>
              <w:bottom w:val="single" w:sz="4" w:space="0" w:color="auto"/>
              <w:right w:val="single" w:sz="4" w:space="0" w:color="auto"/>
            </w:tcBorders>
          </w:tcPr>
          <w:p w14:paraId="2916A9D3" w14:textId="77777777" w:rsidR="00E66667" w:rsidRPr="00B51BB8" w:rsidRDefault="00E66667" w:rsidP="007C39D3">
            <w:pPr>
              <w:spacing w:after="0" w:line="240" w:lineRule="auto"/>
              <w:rPr>
                <w:rFonts w:ascii="Times New Roman" w:hAnsi="Times New Roman" w:cs="Times New Roman"/>
                <w:sz w:val="24"/>
                <w:szCs w:val="24"/>
              </w:rPr>
            </w:pPr>
            <w:r>
              <w:rPr>
                <w:rFonts w:ascii="Times New Roman" w:hAnsi="Times New Roman" w:cs="Times New Roman"/>
                <w:sz w:val="24"/>
                <w:szCs w:val="24"/>
              </w:rPr>
              <w:t>Processing of Filings</w:t>
            </w:r>
          </w:p>
        </w:tc>
        <w:tc>
          <w:tcPr>
            <w:tcW w:w="3201" w:type="dxa"/>
            <w:tcBorders>
              <w:top w:val="single" w:sz="4" w:space="0" w:color="auto"/>
              <w:left w:val="single" w:sz="4" w:space="0" w:color="auto"/>
              <w:bottom w:val="single" w:sz="4" w:space="0" w:color="auto"/>
              <w:right w:val="single" w:sz="4" w:space="0" w:color="auto"/>
            </w:tcBorders>
            <w:vAlign w:val="center"/>
          </w:tcPr>
          <w:p w14:paraId="657DC224" w14:textId="77777777" w:rsidR="00E66667" w:rsidRPr="00B51BB8" w:rsidRDefault="00E66667" w:rsidP="005E244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2995" w:type="dxa"/>
            <w:tcBorders>
              <w:top w:val="single" w:sz="4" w:space="0" w:color="auto"/>
              <w:left w:val="single" w:sz="4" w:space="0" w:color="auto"/>
              <w:bottom w:val="single" w:sz="4" w:space="0" w:color="auto"/>
              <w:right w:val="single" w:sz="4" w:space="0" w:color="auto"/>
            </w:tcBorders>
            <w:vAlign w:val="center"/>
          </w:tcPr>
          <w:p w14:paraId="248DCBA7" w14:textId="77777777" w:rsidR="00E66667" w:rsidRPr="00B51BB8" w:rsidRDefault="00E66667" w:rsidP="002A414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r>
      <w:tr w:rsidR="002359F6" w:rsidRPr="00B51BB8" w14:paraId="453A7B37" w14:textId="77777777" w:rsidTr="002359F6">
        <w:tc>
          <w:tcPr>
            <w:tcW w:w="3182" w:type="dxa"/>
            <w:tcBorders>
              <w:top w:val="single" w:sz="4" w:space="0" w:color="auto"/>
              <w:left w:val="single" w:sz="4" w:space="0" w:color="auto"/>
              <w:bottom w:val="single" w:sz="4" w:space="0" w:color="auto"/>
              <w:right w:val="single" w:sz="4" w:space="0" w:color="auto"/>
            </w:tcBorders>
            <w:hideMark/>
          </w:tcPr>
          <w:p w14:paraId="69B8A50D" w14:textId="01302C64" w:rsidR="002359F6" w:rsidRPr="00B51BB8" w:rsidRDefault="002359F6" w:rsidP="0099517B">
            <w:pPr>
              <w:spacing w:after="0" w:line="240" w:lineRule="auto"/>
              <w:rPr>
                <w:rFonts w:ascii="Times New Roman" w:hAnsi="Times New Roman" w:cs="Times New Roman"/>
                <w:sz w:val="24"/>
                <w:szCs w:val="24"/>
              </w:rPr>
            </w:pPr>
            <w:r w:rsidRPr="00B51BB8">
              <w:rPr>
                <w:rFonts w:ascii="Times New Roman" w:hAnsi="Times New Roman" w:cs="Times New Roman"/>
                <w:sz w:val="24"/>
                <w:szCs w:val="24"/>
              </w:rPr>
              <w:t>Paperwork Reduction Act Administrative Cost</w:t>
            </w:r>
          </w:p>
        </w:tc>
        <w:tc>
          <w:tcPr>
            <w:tcW w:w="3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A0C2F4" w14:textId="77777777" w:rsidR="002359F6" w:rsidRPr="00B51BB8" w:rsidRDefault="002359F6" w:rsidP="005E2448">
            <w:pPr>
              <w:spacing w:after="0" w:line="240" w:lineRule="auto"/>
              <w:jc w:val="right"/>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center"/>
            <w:hideMark/>
          </w:tcPr>
          <w:p w14:paraId="116405AD" w14:textId="73CFD658" w:rsidR="002359F6" w:rsidRPr="00B51BB8" w:rsidRDefault="00AF50F8" w:rsidP="002A414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$4,931</w:t>
            </w:r>
          </w:p>
        </w:tc>
      </w:tr>
      <w:tr w:rsidR="002359F6" w:rsidRPr="00B51BB8" w14:paraId="2F75250A" w14:textId="77777777" w:rsidTr="002359F6">
        <w:tc>
          <w:tcPr>
            <w:tcW w:w="3182" w:type="dxa"/>
            <w:tcBorders>
              <w:top w:val="single" w:sz="4" w:space="0" w:color="auto"/>
              <w:left w:val="single" w:sz="4" w:space="0" w:color="auto"/>
              <w:bottom w:val="single" w:sz="4" w:space="0" w:color="auto"/>
              <w:right w:val="single" w:sz="4" w:space="0" w:color="auto"/>
            </w:tcBorders>
            <w:hideMark/>
          </w:tcPr>
          <w:p w14:paraId="6F95BDC0" w14:textId="77777777" w:rsidR="002359F6" w:rsidRPr="00B51BB8" w:rsidRDefault="002359F6" w:rsidP="007C39D3">
            <w:pPr>
              <w:spacing w:after="0" w:line="240" w:lineRule="auto"/>
              <w:rPr>
                <w:rFonts w:ascii="Times New Roman" w:hAnsi="Times New Roman" w:cs="Times New Roman"/>
                <w:b/>
                <w:sz w:val="24"/>
                <w:szCs w:val="24"/>
              </w:rPr>
            </w:pPr>
            <w:r w:rsidRPr="00B51BB8">
              <w:rPr>
                <w:rFonts w:ascii="Times New Roman" w:hAnsi="Times New Roman" w:cs="Times New Roman"/>
                <w:b/>
                <w:sz w:val="24"/>
                <w:szCs w:val="24"/>
              </w:rPr>
              <w:t>TOTAL</w:t>
            </w:r>
          </w:p>
        </w:tc>
        <w:tc>
          <w:tcPr>
            <w:tcW w:w="3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9D679C" w14:textId="77777777" w:rsidR="002359F6" w:rsidRPr="00B51BB8" w:rsidRDefault="002359F6" w:rsidP="005E2448">
            <w:pPr>
              <w:spacing w:after="0" w:line="240" w:lineRule="auto"/>
              <w:jc w:val="right"/>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center"/>
            <w:hideMark/>
          </w:tcPr>
          <w:p w14:paraId="579CA50F" w14:textId="31A2C68A" w:rsidR="002359F6" w:rsidRPr="00B51BB8" w:rsidRDefault="00AF50F8" w:rsidP="002A414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$4,931</w:t>
            </w:r>
          </w:p>
        </w:tc>
      </w:tr>
    </w:tbl>
    <w:p w14:paraId="3C1ABC63" w14:textId="77777777" w:rsidR="009922B2" w:rsidRPr="00B51BB8" w:rsidRDefault="009922B2" w:rsidP="002A4142">
      <w:pPr>
        <w:spacing w:line="240" w:lineRule="auto"/>
        <w:rPr>
          <w:rFonts w:ascii="Times New Roman" w:hAnsi="Times New Roman" w:cs="Times New Roman"/>
          <w:sz w:val="24"/>
          <w:szCs w:val="24"/>
        </w:rPr>
      </w:pPr>
    </w:p>
    <w:p w14:paraId="68B9EDF1" w14:textId="77777777" w:rsidR="00C4205B" w:rsidRPr="009922B2" w:rsidRDefault="00C4205B" w:rsidP="007C39D3">
      <w:pPr>
        <w:widowControl w:val="0"/>
        <w:numPr>
          <w:ilvl w:val="0"/>
          <w:numId w:val="2"/>
        </w:numPr>
        <w:autoSpaceDE w:val="0"/>
        <w:autoSpaceDN w:val="0"/>
        <w:adjustRightInd w:val="0"/>
        <w:spacing w:after="0" w:line="240" w:lineRule="auto"/>
        <w:rPr>
          <w:rFonts w:ascii="Times New Roman" w:hAnsi="Times New Roman" w:cs="Times New Roman"/>
          <w:sz w:val="24"/>
          <w:szCs w:val="24"/>
        </w:rPr>
      </w:pPr>
      <w:r w:rsidRPr="00B51BB8">
        <w:rPr>
          <w:rFonts w:ascii="Times New Roman" w:hAnsi="Times New Roman" w:cs="Times New Roman"/>
          <w:b/>
          <w:bCs/>
          <w:sz w:val="24"/>
          <w:szCs w:val="24"/>
        </w:rPr>
        <w:t>REASONS FOR CHANGES IN BURDEN INCLUDING THE NEED FOR ANY INCREASE</w:t>
      </w:r>
    </w:p>
    <w:p w14:paraId="3FEA176F" w14:textId="77777777" w:rsidR="009922B2" w:rsidRPr="00B51BB8" w:rsidRDefault="009922B2" w:rsidP="009922B2">
      <w:pPr>
        <w:widowControl w:val="0"/>
        <w:autoSpaceDE w:val="0"/>
        <w:autoSpaceDN w:val="0"/>
        <w:adjustRightInd w:val="0"/>
        <w:spacing w:after="0" w:line="240" w:lineRule="auto"/>
        <w:rPr>
          <w:rFonts w:ascii="Times New Roman" w:hAnsi="Times New Roman" w:cs="Times New Roman"/>
          <w:sz w:val="24"/>
          <w:szCs w:val="24"/>
        </w:rPr>
      </w:pPr>
    </w:p>
    <w:p w14:paraId="6B4AA579" w14:textId="02A72E6C" w:rsidR="006D185D" w:rsidRDefault="006D185D" w:rsidP="004320D5">
      <w:pPr>
        <w:spacing w:line="240" w:lineRule="auto"/>
        <w:rPr>
          <w:rFonts w:ascii="Times New Roman" w:hAnsi="Times New Roman" w:cs="Times New Roman"/>
          <w:bCs/>
          <w:sz w:val="24"/>
          <w:szCs w:val="24"/>
        </w:rPr>
      </w:pPr>
      <w:r w:rsidRPr="006D185D">
        <w:rPr>
          <w:rFonts w:ascii="Times New Roman" w:hAnsi="Times New Roman" w:cs="Times New Roman"/>
          <w:bCs/>
          <w:sz w:val="24"/>
          <w:szCs w:val="24"/>
        </w:rPr>
        <w:t xml:space="preserve">As the Commission previously recognized, the global supply chain provides the opportunity for significant benefits to customers, including low cost, interoperability, rapid innovation, a variety of product features and choice.   However, the global supply chain also enables opportunities for adversaries to directly or indirectly affect the management or operations of companies that may result in risks to end users.  Supply chain risks may include the insertion of counterfeits, unauthorized production, tampering, theft, or insertion of malicious software, as well as poor manufacturing and development practices.  </w:t>
      </w:r>
      <w:r w:rsidR="00BB0A16">
        <w:rPr>
          <w:rFonts w:ascii="Times New Roman" w:hAnsi="Times New Roman" w:cs="Times New Roman"/>
          <w:bCs/>
          <w:sz w:val="24"/>
          <w:szCs w:val="24"/>
        </w:rPr>
        <w:t>The</w:t>
      </w:r>
      <w:r w:rsidRPr="006D185D">
        <w:rPr>
          <w:rFonts w:ascii="Times New Roman" w:hAnsi="Times New Roman" w:cs="Times New Roman"/>
          <w:bCs/>
          <w:sz w:val="24"/>
          <w:szCs w:val="24"/>
        </w:rPr>
        <w:t xml:space="preserve"> supply chain risk management Reliability Standards submitted by NERC constitute substantial progress in addressing the supply chain cyber security risks identified by the Commission.</w:t>
      </w:r>
    </w:p>
    <w:p w14:paraId="0C64931D" w14:textId="1F3D22E5" w:rsidR="009F0908" w:rsidRDefault="008E1DEE" w:rsidP="004320D5">
      <w:pPr>
        <w:spacing w:line="240" w:lineRule="auto"/>
        <w:rPr>
          <w:rFonts w:ascii="Times New Roman" w:hAnsi="Times New Roman" w:cs="Times New Roman"/>
          <w:bCs/>
          <w:sz w:val="24"/>
          <w:szCs w:val="24"/>
        </w:rPr>
      </w:pPr>
      <w:r>
        <w:rPr>
          <w:rFonts w:ascii="Times New Roman" w:hAnsi="Times New Roman" w:cs="Times New Roman"/>
          <w:bCs/>
          <w:sz w:val="24"/>
          <w:szCs w:val="24"/>
        </w:rPr>
        <w:t>NERC registered entities that operate a</w:t>
      </w:r>
      <w:r w:rsidR="00AF50F8">
        <w:rPr>
          <w:rFonts w:ascii="Times New Roman" w:hAnsi="Times New Roman" w:cs="Times New Roman"/>
          <w:bCs/>
          <w:sz w:val="24"/>
          <w:szCs w:val="24"/>
        </w:rPr>
        <w:t>pplicable systems listed in</w:t>
      </w:r>
      <w:r w:rsidR="00952695" w:rsidRPr="0082752D">
        <w:rPr>
          <w:rFonts w:ascii="Times New Roman" w:hAnsi="Times New Roman" w:cs="Times New Roman"/>
          <w:bCs/>
          <w:sz w:val="24"/>
          <w:szCs w:val="24"/>
        </w:rPr>
        <w:t xml:space="preserve"> Reliability Standards </w:t>
      </w:r>
      <w:r w:rsidR="009864F8" w:rsidRPr="009864F8">
        <w:rPr>
          <w:rFonts w:ascii="Times New Roman" w:hAnsi="Times New Roman" w:cs="Times New Roman"/>
          <w:bCs/>
          <w:sz w:val="24"/>
          <w:szCs w:val="24"/>
        </w:rPr>
        <w:t>CIP-013-1, CIP-005-6, and CIP-010-3</w:t>
      </w:r>
      <w:r>
        <w:rPr>
          <w:rFonts w:ascii="Times New Roman" w:hAnsi="Times New Roman" w:cs="Times New Roman"/>
          <w:bCs/>
          <w:sz w:val="24"/>
          <w:szCs w:val="24"/>
        </w:rPr>
        <w:t xml:space="preserve"> must develop and implement</w:t>
      </w:r>
      <w:r w:rsidR="009F0908">
        <w:rPr>
          <w:rFonts w:ascii="Times New Roman" w:hAnsi="Times New Roman" w:cs="Times New Roman"/>
          <w:bCs/>
          <w:sz w:val="24"/>
          <w:szCs w:val="24"/>
        </w:rPr>
        <w:t>:</w:t>
      </w:r>
    </w:p>
    <w:p w14:paraId="5191FBD3" w14:textId="016C9601" w:rsidR="009F0908" w:rsidRPr="009F0908" w:rsidRDefault="008E1DEE" w:rsidP="009F0908">
      <w:pPr>
        <w:pStyle w:val="ListParagraph"/>
        <w:numPr>
          <w:ilvl w:val="0"/>
          <w:numId w:val="18"/>
        </w:numPr>
        <w:spacing w:line="240" w:lineRule="auto"/>
        <w:rPr>
          <w:rFonts w:ascii="Times New Roman" w:hAnsi="Times New Roman" w:cs="Times New Roman"/>
          <w:sz w:val="24"/>
          <w:szCs w:val="24"/>
        </w:rPr>
      </w:pPr>
      <w:r w:rsidRPr="009F0908">
        <w:rPr>
          <w:rFonts w:ascii="Times New Roman" w:hAnsi="Times New Roman" w:cs="Times New Roman"/>
          <w:bCs/>
          <w:sz w:val="24"/>
          <w:szCs w:val="24"/>
        </w:rPr>
        <w:t>one or more method(s) for determining activ</w:t>
      </w:r>
      <w:r w:rsidR="009F0908">
        <w:rPr>
          <w:rFonts w:ascii="Times New Roman" w:hAnsi="Times New Roman" w:cs="Times New Roman"/>
          <w:bCs/>
          <w:sz w:val="24"/>
          <w:szCs w:val="24"/>
        </w:rPr>
        <w:t>e vendor remote access sessions;</w:t>
      </w:r>
      <w:r w:rsidRPr="009F0908">
        <w:rPr>
          <w:rFonts w:ascii="Times New Roman" w:hAnsi="Times New Roman" w:cs="Times New Roman"/>
          <w:bCs/>
          <w:sz w:val="24"/>
          <w:szCs w:val="24"/>
        </w:rPr>
        <w:t xml:space="preserve"> </w:t>
      </w:r>
    </w:p>
    <w:p w14:paraId="3C53441F" w14:textId="77777777" w:rsidR="009F0908" w:rsidRPr="009F0908" w:rsidRDefault="008E1DEE" w:rsidP="009F0908">
      <w:pPr>
        <w:pStyle w:val="ListParagraph"/>
        <w:numPr>
          <w:ilvl w:val="0"/>
          <w:numId w:val="18"/>
        </w:numPr>
        <w:spacing w:line="240" w:lineRule="auto"/>
        <w:rPr>
          <w:rFonts w:ascii="Times New Roman" w:hAnsi="Times New Roman" w:cs="Times New Roman"/>
          <w:sz w:val="24"/>
          <w:szCs w:val="24"/>
        </w:rPr>
      </w:pPr>
      <w:r w:rsidRPr="009F0908">
        <w:rPr>
          <w:rFonts w:ascii="Times New Roman" w:hAnsi="Times New Roman" w:cs="Times New Roman"/>
          <w:bCs/>
          <w:sz w:val="24"/>
          <w:szCs w:val="24"/>
        </w:rPr>
        <w:t>one or more method(s) to disable a</w:t>
      </w:r>
      <w:r w:rsidR="009F0908">
        <w:rPr>
          <w:rFonts w:ascii="Times New Roman" w:hAnsi="Times New Roman" w:cs="Times New Roman"/>
          <w:bCs/>
          <w:sz w:val="24"/>
          <w:szCs w:val="24"/>
        </w:rPr>
        <w:t>ctive vendor remote access;</w:t>
      </w:r>
    </w:p>
    <w:p w14:paraId="78F593CA" w14:textId="7A61A97E" w:rsidR="009F0908" w:rsidRPr="009F0908" w:rsidRDefault="004270C2" w:rsidP="009F0908">
      <w:pPr>
        <w:pStyle w:val="ListParagraph"/>
        <w:numPr>
          <w:ilvl w:val="0"/>
          <w:numId w:val="18"/>
        </w:numPr>
        <w:spacing w:line="240" w:lineRule="auto"/>
        <w:rPr>
          <w:rFonts w:ascii="Times New Roman" w:hAnsi="Times New Roman" w:cs="Times New Roman"/>
          <w:sz w:val="24"/>
          <w:szCs w:val="24"/>
        </w:rPr>
      </w:pPr>
      <w:r>
        <w:rPr>
          <w:rFonts w:ascii="Times New Roman" w:hAnsi="Times New Roman" w:cs="Times New Roman"/>
          <w:bCs/>
          <w:sz w:val="24"/>
          <w:szCs w:val="24"/>
        </w:rPr>
        <w:t xml:space="preserve">a method to </w:t>
      </w:r>
      <w:r w:rsidR="008E1DEE" w:rsidRPr="009F0908">
        <w:rPr>
          <w:rFonts w:ascii="Times New Roman" w:hAnsi="Times New Roman" w:cs="Times New Roman"/>
          <w:bCs/>
          <w:sz w:val="24"/>
          <w:szCs w:val="24"/>
        </w:rPr>
        <w:t xml:space="preserve"> verify</w:t>
      </w:r>
      <w:r w:rsidR="002C536B">
        <w:rPr>
          <w:rFonts w:ascii="Times New Roman" w:hAnsi="Times New Roman" w:cs="Times New Roman"/>
          <w:bCs/>
          <w:sz w:val="24"/>
          <w:szCs w:val="24"/>
        </w:rPr>
        <w:t xml:space="preserve"> the identity of the software source; and</w:t>
      </w:r>
      <w:r w:rsidR="008E1DEE" w:rsidRPr="009F0908">
        <w:rPr>
          <w:rFonts w:ascii="Times New Roman" w:hAnsi="Times New Roman" w:cs="Times New Roman"/>
          <w:bCs/>
          <w:sz w:val="24"/>
          <w:szCs w:val="24"/>
        </w:rPr>
        <w:t xml:space="preserve"> the integrity of the software obtaine</w:t>
      </w:r>
      <w:r w:rsidR="009F0908">
        <w:rPr>
          <w:rFonts w:ascii="Times New Roman" w:hAnsi="Times New Roman" w:cs="Times New Roman"/>
          <w:bCs/>
          <w:sz w:val="24"/>
          <w:szCs w:val="24"/>
        </w:rPr>
        <w:t>d from the software source</w:t>
      </w:r>
      <w:r>
        <w:rPr>
          <w:rFonts w:ascii="Times New Roman" w:hAnsi="Times New Roman" w:cs="Times New Roman"/>
          <w:bCs/>
          <w:sz w:val="24"/>
          <w:szCs w:val="24"/>
        </w:rPr>
        <w:t xml:space="preserve"> </w:t>
      </w:r>
      <w:r w:rsidRPr="009F0908">
        <w:rPr>
          <w:rFonts w:ascii="Times New Roman" w:hAnsi="Times New Roman" w:cs="Times New Roman"/>
          <w:bCs/>
          <w:sz w:val="24"/>
          <w:szCs w:val="24"/>
        </w:rPr>
        <w:t>when the method to do so is available</w:t>
      </w:r>
      <w:r w:rsidR="009F0908">
        <w:rPr>
          <w:rFonts w:ascii="Times New Roman" w:hAnsi="Times New Roman" w:cs="Times New Roman"/>
          <w:bCs/>
          <w:sz w:val="24"/>
          <w:szCs w:val="24"/>
        </w:rPr>
        <w:t>;</w:t>
      </w:r>
    </w:p>
    <w:p w14:paraId="494C7318" w14:textId="38B09781" w:rsidR="009F0908" w:rsidRPr="009F0908" w:rsidRDefault="008E1DEE" w:rsidP="009F0908">
      <w:pPr>
        <w:pStyle w:val="ListParagraph"/>
        <w:numPr>
          <w:ilvl w:val="0"/>
          <w:numId w:val="18"/>
        </w:numPr>
        <w:spacing w:line="240" w:lineRule="auto"/>
        <w:rPr>
          <w:rFonts w:ascii="Times New Roman" w:hAnsi="Times New Roman" w:cs="Times New Roman"/>
          <w:sz w:val="24"/>
          <w:szCs w:val="24"/>
        </w:rPr>
      </w:pPr>
      <w:r w:rsidRPr="009F0908">
        <w:rPr>
          <w:rFonts w:ascii="Times New Roman" w:hAnsi="Times New Roman" w:cs="Times New Roman"/>
          <w:bCs/>
          <w:sz w:val="24"/>
          <w:szCs w:val="24"/>
        </w:rPr>
        <w:t>one or more documented supply chain cyber security risk management plan(s) for high and medium impact BES Cyber Systems which must address as applicable</w:t>
      </w:r>
    </w:p>
    <w:p w14:paraId="36016F60" w14:textId="0DF139DB" w:rsidR="009F0908" w:rsidRPr="009F0908" w:rsidRDefault="008E1DEE" w:rsidP="009F0908">
      <w:pPr>
        <w:pStyle w:val="ListParagraph"/>
        <w:numPr>
          <w:ilvl w:val="1"/>
          <w:numId w:val="18"/>
        </w:numPr>
        <w:spacing w:line="240" w:lineRule="auto"/>
        <w:rPr>
          <w:rFonts w:ascii="Times New Roman" w:hAnsi="Times New Roman" w:cs="Times New Roman"/>
          <w:sz w:val="24"/>
          <w:szCs w:val="24"/>
        </w:rPr>
      </w:pPr>
      <w:r w:rsidRPr="009F0908">
        <w:rPr>
          <w:rFonts w:ascii="Times New Roman" w:hAnsi="Times New Roman" w:cs="Times New Roman"/>
          <w:bCs/>
          <w:sz w:val="24"/>
          <w:szCs w:val="24"/>
        </w:rPr>
        <w:t xml:space="preserve"> Notification by the vendor of vendor-identified incidents related to the products or services provided to the Responsible Entity that pose cyber security risk to the Responsible Entity</w:t>
      </w:r>
      <w:r w:rsidR="00BB799B">
        <w:rPr>
          <w:rFonts w:ascii="Times New Roman" w:hAnsi="Times New Roman" w:cs="Times New Roman"/>
          <w:bCs/>
          <w:sz w:val="24"/>
          <w:szCs w:val="24"/>
        </w:rPr>
        <w:t>;</w:t>
      </w:r>
    </w:p>
    <w:p w14:paraId="532530AD" w14:textId="77777777" w:rsidR="009F0908" w:rsidRPr="009F0908" w:rsidRDefault="008E1DEE" w:rsidP="009F0908">
      <w:pPr>
        <w:pStyle w:val="ListParagraph"/>
        <w:numPr>
          <w:ilvl w:val="1"/>
          <w:numId w:val="18"/>
        </w:numPr>
        <w:spacing w:line="240" w:lineRule="auto"/>
        <w:rPr>
          <w:rFonts w:ascii="Times New Roman" w:hAnsi="Times New Roman" w:cs="Times New Roman"/>
          <w:sz w:val="24"/>
          <w:szCs w:val="24"/>
        </w:rPr>
      </w:pPr>
      <w:r w:rsidRPr="009F0908">
        <w:rPr>
          <w:rFonts w:ascii="Times New Roman" w:hAnsi="Times New Roman" w:cs="Times New Roman"/>
          <w:bCs/>
          <w:sz w:val="24"/>
          <w:szCs w:val="24"/>
        </w:rPr>
        <w:t>Coordination of responses to vendor-identified incidents related to the products or services provided to the Responsible Entity that pose cyber security risk to the Responsible Entity</w:t>
      </w:r>
      <w:r w:rsidR="009F0908">
        <w:rPr>
          <w:rFonts w:ascii="Times New Roman" w:hAnsi="Times New Roman" w:cs="Times New Roman"/>
          <w:bCs/>
          <w:sz w:val="24"/>
          <w:szCs w:val="24"/>
        </w:rPr>
        <w:t>;</w:t>
      </w:r>
    </w:p>
    <w:p w14:paraId="59640A16" w14:textId="77777777" w:rsidR="009F0908" w:rsidRPr="009F0908" w:rsidRDefault="008E1DEE" w:rsidP="009F0908">
      <w:pPr>
        <w:pStyle w:val="ListParagraph"/>
        <w:numPr>
          <w:ilvl w:val="1"/>
          <w:numId w:val="18"/>
        </w:numPr>
        <w:spacing w:line="240" w:lineRule="auto"/>
        <w:rPr>
          <w:rFonts w:ascii="Times New Roman" w:hAnsi="Times New Roman" w:cs="Times New Roman"/>
          <w:sz w:val="24"/>
          <w:szCs w:val="24"/>
        </w:rPr>
      </w:pPr>
      <w:r w:rsidRPr="009F0908">
        <w:rPr>
          <w:rFonts w:ascii="Times New Roman" w:hAnsi="Times New Roman" w:cs="Times New Roman"/>
          <w:bCs/>
          <w:sz w:val="24"/>
          <w:szCs w:val="24"/>
        </w:rPr>
        <w:t>Notification by vendors when remote or onsite access should no longer be granted to vendor representatives</w:t>
      </w:r>
      <w:r w:rsidR="009F0908">
        <w:rPr>
          <w:rFonts w:ascii="Times New Roman" w:hAnsi="Times New Roman" w:cs="Times New Roman"/>
          <w:bCs/>
          <w:sz w:val="24"/>
          <w:szCs w:val="24"/>
        </w:rPr>
        <w:t>;</w:t>
      </w:r>
    </w:p>
    <w:p w14:paraId="6D481826" w14:textId="77777777" w:rsidR="009F0908" w:rsidRPr="009F0908" w:rsidRDefault="008E1DEE" w:rsidP="009F0908">
      <w:pPr>
        <w:pStyle w:val="ListParagraph"/>
        <w:numPr>
          <w:ilvl w:val="1"/>
          <w:numId w:val="18"/>
        </w:numPr>
        <w:spacing w:line="240" w:lineRule="auto"/>
        <w:rPr>
          <w:rFonts w:ascii="Times New Roman" w:hAnsi="Times New Roman" w:cs="Times New Roman"/>
          <w:sz w:val="24"/>
          <w:szCs w:val="24"/>
        </w:rPr>
      </w:pPr>
      <w:r w:rsidRPr="009F0908">
        <w:rPr>
          <w:rFonts w:ascii="Times New Roman" w:hAnsi="Times New Roman" w:cs="Times New Roman"/>
          <w:bCs/>
          <w:sz w:val="24"/>
          <w:szCs w:val="24"/>
        </w:rPr>
        <w:t>Disclosure by vendors of known vulnerabilities related to the products or services provided to the Responsible Entity</w:t>
      </w:r>
      <w:r w:rsidR="009F0908">
        <w:rPr>
          <w:rFonts w:ascii="Times New Roman" w:hAnsi="Times New Roman" w:cs="Times New Roman"/>
          <w:bCs/>
          <w:sz w:val="24"/>
          <w:szCs w:val="24"/>
        </w:rPr>
        <w:t>;</w:t>
      </w:r>
    </w:p>
    <w:p w14:paraId="121A4949" w14:textId="77777777" w:rsidR="009F0908" w:rsidRPr="009F0908" w:rsidRDefault="008E1DEE" w:rsidP="009F0908">
      <w:pPr>
        <w:pStyle w:val="ListParagraph"/>
        <w:numPr>
          <w:ilvl w:val="1"/>
          <w:numId w:val="18"/>
        </w:numPr>
        <w:spacing w:line="240" w:lineRule="auto"/>
        <w:rPr>
          <w:rFonts w:ascii="Times New Roman" w:hAnsi="Times New Roman" w:cs="Times New Roman"/>
          <w:sz w:val="24"/>
          <w:szCs w:val="24"/>
        </w:rPr>
      </w:pPr>
      <w:r w:rsidRPr="009F0908">
        <w:rPr>
          <w:rFonts w:ascii="Times New Roman" w:hAnsi="Times New Roman" w:cs="Times New Roman"/>
          <w:bCs/>
          <w:sz w:val="24"/>
          <w:szCs w:val="24"/>
        </w:rPr>
        <w:t>Verification of software integrity and authenticity of all software and patches provided by the vendor for use in the BES Cyber System</w:t>
      </w:r>
      <w:r w:rsidR="009F0908">
        <w:rPr>
          <w:rFonts w:ascii="Times New Roman" w:hAnsi="Times New Roman" w:cs="Times New Roman"/>
          <w:bCs/>
          <w:sz w:val="24"/>
          <w:szCs w:val="24"/>
        </w:rPr>
        <w:t>;</w:t>
      </w:r>
    </w:p>
    <w:p w14:paraId="2FA1E30A" w14:textId="77777777" w:rsidR="009F0908" w:rsidRPr="009F0908" w:rsidRDefault="008E1DEE" w:rsidP="009F0908">
      <w:pPr>
        <w:pStyle w:val="ListParagraph"/>
        <w:numPr>
          <w:ilvl w:val="1"/>
          <w:numId w:val="18"/>
        </w:numPr>
        <w:spacing w:line="240" w:lineRule="auto"/>
        <w:rPr>
          <w:rFonts w:ascii="Times New Roman" w:hAnsi="Times New Roman" w:cs="Times New Roman"/>
          <w:sz w:val="24"/>
          <w:szCs w:val="24"/>
        </w:rPr>
      </w:pPr>
      <w:r w:rsidRPr="009F0908">
        <w:rPr>
          <w:rFonts w:ascii="Times New Roman" w:hAnsi="Times New Roman" w:cs="Times New Roman"/>
          <w:bCs/>
          <w:sz w:val="24"/>
          <w:szCs w:val="24"/>
        </w:rPr>
        <w:t>C</w:t>
      </w:r>
      <w:r w:rsidR="009F0908">
        <w:rPr>
          <w:rFonts w:ascii="Times New Roman" w:hAnsi="Times New Roman" w:cs="Times New Roman"/>
          <w:bCs/>
          <w:sz w:val="24"/>
          <w:szCs w:val="24"/>
        </w:rPr>
        <w:t>oordination of controls for:</w:t>
      </w:r>
    </w:p>
    <w:p w14:paraId="58D343ED" w14:textId="77777777" w:rsidR="006F2091" w:rsidRPr="006F2091" w:rsidRDefault="008E1DEE" w:rsidP="009F0908">
      <w:pPr>
        <w:pStyle w:val="ListParagraph"/>
        <w:numPr>
          <w:ilvl w:val="2"/>
          <w:numId w:val="18"/>
        </w:numPr>
        <w:spacing w:line="240" w:lineRule="auto"/>
        <w:rPr>
          <w:rFonts w:ascii="Times New Roman" w:hAnsi="Times New Roman" w:cs="Times New Roman"/>
          <w:sz w:val="24"/>
          <w:szCs w:val="24"/>
        </w:rPr>
      </w:pPr>
      <w:r w:rsidRPr="009F0908">
        <w:rPr>
          <w:rFonts w:ascii="Times New Roman" w:hAnsi="Times New Roman" w:cs="Times New Roman"/>
          <w:bCs/>
          <w:sz w:val="24"/>
          <w:szCs w:val="24"/>
        </w:rPr>
        <w:t>vendor-initiated Inte</w:t>
      </w:r>
      <w:r w:rsidR="006F2091">
        <w:rPr>
          <w:rFonts w:ascii="Times New Roman" w:hAnsi="Times New Roman" w:cs="Times New Roman"/>
          <w:bCs/>
          <w:sz w:val="24"/>
          <w:szCs w:val="24"/>
        </w:rPr>
        <w:t>ractive Remote Access;</w:t>
      </w:r>
    </w:p>
    <w:p w14:paraId="68791FE5" w14:textId="77777777" w:rsidR="006F2091" w:rsidRPr="006F2091" w:rsidRDefault="008E1DEE" w:rsidP="009F0908">
      <w:pPr>
        <w:pStyle w:val="ListParagraph"/>
        <w:numPr>
          <w:ilvl w:val="2"/>
          <w:numId w:val="18"/>
        </w:numPr>
        <w:spacing w:line="240" w:lineRule="auto"/>
        <w:rPr>
          <w:rFonts w:ascii="Times New Roman" w:hAnsi="Times New Roman" w:cs="Times New Roman"/>
          <w:sz w:val="24"/>
          <w:szCs w:val="24"/>
        </w:rPr>
      </w:pPr>
      <w:r w:rsidRPr="009F0908">
        <w:rPr>
          <w:rFonts w:ascii="Times New Roman" w:hAnsi="Times New Roman" w:cs="Times New Roman"/>
          <w:bCs/>
          <w:sz w:val="24"/>
          <w:szCs w:val="24"/>
        </w:rPr>
        <w:t>system-to-system remote access with a vendor(s)</w:t>
      </w:r>
    </w:p>
    <w:p w14:paraId="5BF15001" w14:textId="09C970E2" w:rsidR="00694503" w:rsidRPr="009F0908" w:rsidRDefault="008E1DEE" w:rsidP="006F2091">
      <w:pPr>
        <w:pStyle w:val="ListParagraph"/>
        <w:numPr>
          <w:ilvl w:val="1"/>
          <w:numId w:val="18"/>
        </w:numPr>
        <w:spacing w:line="240" w:lineRule="auto"/>
        <w:rPr>
          <w:rFonts w:ascii="Times New Roman" w:hAnsi="Times New Roman" w:cs="Times New Roman"/>
          <w:sz w:val="24"/>
          <w:szCs w:val="24"/>
        </w:rPr>
      </w:pPr>
      <w:r w:rsidRPr="009F0908">
        <w:rPr>
          <w:rFonts w:ascii="Times New Roman" w:hAnsi="Times New Roman" w:cs="Times New Roman"/>
          <w:bCs/>
          <w:sz w:val="24"/>
          <w:szCs w:val="24"/>
        </w:rPr>
        <w:t>Each Responsible Entity shall implement its supply chain cyber security risk management plan(s).</w:t>
      </w:r>
      <w:r w:rsidR="009864F8" w:rsidRPr="009F0908">
        <w:rPr>
          <w:rFonts w:ascii="Times New Roman" w:hAnsi="Times New Roman" w:cs="Times New Roman"/>
          <w:bCs/>
          <w:sz w:val="24"/>
          <w:szCs w:val="24"/>
        </w:rPr>
        <w:t xml:space="preserve"> </w:t>
      </w:r>
    </w:p>
    <w:p w14:paraId="53971EE3" w14:textId="4373DA12" w:rsidR="00C4205B" w:rsidRPr="002025A8" w:rsidRDefault="00AF12C4" w:rsidP="007A560D">
      <w:pPr>
        <w:rPr>
          <w:rFonts w:ascii="Times New Roman" w:hAnsi="Times New Roman" w:cs="Times New Roman"/>
          <w:bCs/>
          <w:sz w:val="24"/>
          <w:szCs w:val="24"/>
        </w:rPr>
      </w:pPr>
      <w:r>
        <w:rPr>
          <w:rFonts w:ascii="Times New Roman" w:hAnsi="Times New Roman" w:cs="Times New Roman"/>
          <w:bCs/>
          <w:sz w:val="24"/>
          <w:szCs w:val="24"/>
        </w:rPr>
        <w:t>A summary of the burden</w:t>
      </w:r>
      <w:r w:rsidR="0082752D">
        <w:rPr>
          <w:rFonts w:ascii="Times New Roman" w:hAnsi="Times New Roman" w:cs="Times New Roman"/>
          <w:bCs/>
          <w:sz w:val="24"/>
          <w:szCs w:val="24"/>
        </w:rPr>
        <w:t xml:space="preserve"> </w:t>
      </w:r>
      <w:r>
        <w:rPr>
          <w:rFonts w:ascii="Times New Roman" w:hAnsi="Times New Roman" w:cs="Times New Roman"/>
          <w:bCs/>
          <w:sz w:val="24"/>
          <w:szCs w:val="24"/>
        </w:rPr>
        <w:t xml:space="preserve">added </w:t>
      </w:r>
      <w:r w:rsidR="0082752D">
        <w:rPr>
          <w:rFonts w:ascii="Times New Roman" w:hAnsi="Times New Roman" w:cs="Times New Roman"/>
          <w:bCs/>
          <w:sz w:val="24"/>
          <w:szCs w:val="24"/>
        </w:rPr>
        <w:t xml:space="preserve">to FERC-725B information collection </w:t>
      </w:r>
      <w:r w:rsidR="00BB0A16">
        <w:rPr>
          <w:rFonts w:ascii="Times New Roman" w:hAnsi="Times New Roman" w:cs="Times New Roman"/>
          <w:bCs/>
          <w:sz w:val="24"/>
          <w:szCs w:val="24"/>
        </w:rPr>
        <w:t>due to the Final Rule</w:t>
      </w:r>
      <w:r>
        <w:rPr>
          <w:rFonts w:ascii="Times New Roman" w:hAnsi="Times New Roman" w:cs="Times New Roman"/>
          <w:bCs/>
          <w:sz w:val="24"/>
          <w:szCs w:val="24"/>
        </w:rPr>
        <w:t xml:space="preserve"> in RM17-13</w:t>
      </w:r>
      <w:r w:rsidR="00BB0A16">
        <w:rPr>
          <w:rFonts w:ascii="Times New Roman" w:hAnsi="Times New Roman" w:cs="Times New Roman"/>
          <w:bCs/>
          <w:sz w:val="24"/>
          <w:szCs w:val="24"/>
        </w:rPr>
        <w:t>-000</w:t>
      </w:r>
      <w:r w:rsidR="0082752D">
        <w:rPr>
          <w:rFonts w:ascii="Times New Roman" w:hAnsi="Times New Roman" w:cs="Times New Roman"/>
          <w:bCs/>
          <w:sz w:val="24"/>
          <w:szCs w:val="24"/>
        </w:rPr>
        <w:t xml:space="preserve"> follows:</w:t>
      </w: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2025A8" w:rsidRPr="002025A8" w14:paraId="29A4FB99" w14:textId="77777777" w:rsidTr="00A41279">
        <w:trPr>
          <w:trHeight w:val="1205"/>
        </w:trPr>
        <w:tc>
          <w:tcPr>
            <w:tcW w:w="26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6788D336" w14:textId="4E81CB0A" w:rsidR="002025A8" w:rsidRPr="002025A8" w:rsidRDefault="008D4025" w:rsidP="00847F18">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F</w:t>
            </w:r>
            <w:r w:rsidR="00E66667">
              <w:rPr>
                <w:rFonts w:ascii="Times New Roman" w:eastAsia="Calibri" w:hAnsi="Times New Roman" w:cs="Times New Roman"/>
                <w:b/>
                <w:bCs/>
                <w:sz w:val="24"/>
                <w:szCs w:val="24"/>
              </w:rPr>
              <w:t>ERC-725B</w:t>
            </w:r>
          </w:p>
        </w:tc>
        <w:tc>
          <w:tcPr>
            <w:tcW w:w="1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071BBC47" w14:textId="77777777" w:rsidR="002025A8" w:rsidRPr="002025A8" w:rsidRDefault="002025A8" w:rsidP="00847F18">
            <w:pPr>
              <w:spacing w:after="0" w:line="240" w:lineRule="auto"/>
              <w:jc w:val="center"/>
              <w:rPr>
                <w:rFonts w:ascii="Times New Roman" w:eastAsia="Calibri" w:hAnsi="Times New Roman" w:cs="Times New Roman"/>
                <w:b/>
                <w:bCs/>
                <w:sz w:val="24"/>
                <w:szCs w:val="24"/>
              </w:rPr>
            </w:pPr>
            <w:r w:rsidRPr="002025A8">
              <w:rPr>
                <w:rFonts w:ascii="Times New Roman" w:eastAsia="Calibri" w:hAnsi="Times New Roman" w:cs="Times New Roman"/>
                <w:b/>
                <w:bCs/>
                <w:sz w:val="24"/>
                <w:szCs w:val="24"/>
              </w:rPr>
              <w:t>Total Request</w:t>
            </w: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4E12945C" w14:textId="77777777" w:rsidR="002025A8" w:rsidRPr="002025A8" w:rsidRDefault="002025A8" w:rsidP="00847F18">
            <w:pPr>
              <w:spacing w:after="0" w:line="240" w:lineRule="auto"/>
              <w:jc w:val="center"/>
              <w:rPr>
                <w:rFonts w:ascii="Times New Roman" w:eastAsia="Calibri" w:hAnsi="Times New Roman" w:cs="Times New Roman"/>
                <w:b/>
                <w:bCs/>
                <w:sz w:val="24"/>
                <w:szCs w:val="24"/>
              </w:rPr>
            </w:pPr>
            <w:r w:rsidRPr="002025A8">
              <w:rPr>
                <w:rFonts w:ascii="Times New Roman" w:eastAsia="Calibri" w:hAnsi="Times New Roman" w:cs="Times New Roman"/>
                <w:b/>
                <w:bCs/>
                <w:sz w:val="24"/>
                <w:szCs w:val="24"/>
              </w:rPr>
              <w:t>Previously Approved</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39D2597A" w14:textId="77777777" w:rsidR="002025A8" w:rsidRPr="002025A8" w:rsidRDefault="002025A8" w:rsidP="00847F18">
            <w:pPr>
              <w:spacing w:after="0" w:line="240" w:lineRule="auto"/>
              <w:jc w:val="center"/>
              <w:rPr>
                <w:rFonts w:ascii="Times New Roman" w:eastAsia="Calibri" w:hAnsi="Times New Roman" w:cs="Times New Roman"/>
                <w:b/>
                <w:bCs/>
                <w:sz w:val="24"/>
                <w:szCs w:val="24"/>
              </w:rPr>
            </w:pPr>
            <w:r w:rsidRPr="002025A8">
              <w:rPr>
                <w:rFonts w:ascii="Times New Roman" w:eastAsia="Calibri" w:hAnsi="Times New Roman" w:cs="Times New Roman"/>
                <w:b/>
                <w:bCs/>
                <w:sz w:val="24"/>
                <w:szCs w:val="24"/>
              </w:rPr>
              <w:t>Change due to Adjustment in Estimate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55BF5ECF" w14:textId="77777777" w:rsidR="002025A8" w:rsidRPr="002025A8" w:rsidRDefault="002025A8" w:rsidP="00847F18">
            <w:pPr>
              <w:spacing w:after="0" w:line="240" w:lineRule="auto"/>
              <w:jc w:val="center"/>
              <w:rPr>
                <w:rFonts w:ascii="Times New Roman" w:eastAsia="Calibri" w:hAnsi="Times New Roman" w:cs="Times New Roman"/>
                <w:b/>
                <w:bCs/>
                <w:sz w:val="24"/>
                <w:szCs w:val="24"/>
              </w:rPr>
            </w:pPr>
            <w:r w:rsidRPr="002025A8">
              <w:rPr>
                <w:rFonts w:ascii="Times New Roman" w:eastAsia="Calibri" w:hAnsi="Times New Roman" w:cs="Times New Roman"/>
                <w:b/>
                <w:bCs/>
                <w:sz w:val="24"/>
                <w:szCs w:val="24"/>
              </w:rPr>
              <w:t>Change Due to Agency Discretion</w:t>
            </w:r>
          </w:p>
        </w:tc>
      </w:tr>
      <w:tr w:rsidR="002025A8" w:rsidRPr="002025A8" w14:paraId="530412C2" w14:textId="77777777" w:rsidTr="00A41279">
        <w:trPr>
          <w:trHeight w:val="591"/>
        </w:trPr>
        <w:tc>
          <w:tcPr>
            <w:tcW w:w="2679" w:type="dxa"/>
            <w:tcBorders>
              <w:top w:val="single" w:sz="4" w:space="0" w:color="auto"/>
              <w:left w:val="single" w:sz="4" w:space="0" w:color="auto"/>
              <w:bottom w:val="single" w:sz="4" w:space="0" w:color="auto"/>
              <w:right w:val="single" w:sz="4" w:space="0" w:color="auto"/>
            </w:tcBorders>
            <w:hideMark/>
          </w:tcPr>
          <w:p w14:paraId="3954F29A" w14:textId="77777777" w:rsidR="002025A8" w:rsidRPr="002025A8" w:rsidRDefault="002025A8" w:rsidP="001301E0">
            <w:pPr>
              <w:spacing w:after="0"/>
              <w:jc w:val="center"/>
              <w:rPr>
                <w:rFonts w:ascii="Times New Roman" w:eastAsia="Calibri" w:hAnsi="Times New Roman" w:cs="Times New Roman"/>
                <w:bCs/>
                <w:sz w:val="24"/>
                <w:szCs w:val="24"/>
              </w:rPr>
            </w:pPr>
            <w:r w:rsidRPr="002025A8">
              <w:rPr>
                <w:rFonts w:ascii="Times New Roman" w:eastAsia="Calibri" w:hAnsi="Times New Roman" w:cs="Times New Roman"/>
                <w:bCs/>
                <w:sz w:val="24"/>
                <w:szCs w:val="24"/>
              </w:rPr>
              <w:t>Annual Number of Responses</w:t>
            </w:r>
          </w:p>
        </w:tc>
        <w:tc>
          <w:tcPr>
            <w:tcW w:w="1461" w:type="dxa"/>
            <w:tcBorders>
              <w:top w:val="single" w:sz="4" w:space="0" w:color="auto"/>
              <w:left w:val="single" w:sz="4" w:space="0" w:color="auto"/>
              <w:bottom w:val="single" w:sz="4" w:space="0" w:color="auto"/>
              <w:right w:val="single" w:sz="4" w:space="0" w:color="auto"/>
            </w:tcBorders>
            <w:vAlign w:val="bottom"/>
          </w:tcPr>
          <w:p w14:paraId="0AEBC581" w14:textId="7422F5D0" w:rsidR="002025A8" w:rsidRPr="002025A8" w:rsidRDefault="00BB0A16" w:rsidP="00847F18">
            <w:pPr>
              <w:spacing w:after="0"/>
              <w:jc w:val="right"/>
              <w:rPr>
                <w:rFonts w:ascii="Times New Roman" w:eastAsia="Calibri" w:hAnsi="Times New Roman" w:cs="Times New Roman"/>
                <w:bCs/>
                <w:sz w:val="24"/>
                <w:szCs w:val="24"/>
              </w:rPr>
            </w:pPr>
            <w:r>
              <w:rPr>
                <w:rFonts w:ascii="Times New Roman" w:eastAsia="Calibri" w:hAnsi="Times New Roman" w:cs="Times New Roman"/>
                <w:bCs/>
                <w:sz w:val="24"/>
                <w:szCs w:val="24"/>
              </w:rPr>
              <w:t>223,362</w:t>
            </w:r>
          </w:p>
        </w:tc>
        <w:tc>
          <w:tcPr>
            <w:tcW w:w="1620" w:type="dxa"/>
            <w:tcBorders>
              <w:top w:val="single" w:sz="4" w:space="0" w:color="auto"/>
              <w:left w:val="single" w:sz="4" w:space="0" w:color="auto"/>
              <w:bottom w:val="single" w:sz="4" w:space="0" w:color="auto"/>
              <w:right w:val="single" w:sz="4" w:space="0" w:color="auto"/>
            </w:tcBorders>
            <w:vAlign w:val="bottom"/>
          </w:tcPr>
          <w:p w14:paraId="1204AB40" w14:textId="15072978" w:rsidR="002025A8" w:rsidRPr="002025A8" w:rsidRDefault="00BB0A16" w:rsidP="00847F18">
            <w:pPr>
              <w:spacing w:after="0"/>
              <w:jc w:val="right"/>
              <w:rPr>
                <w:rFonts w:ascii="Times New Roman" w:eastAsia="Calibri" w:hAnsi="Times New Roman" w:cs="Times New Roman"/>
                <w:bCs/>
                <w:sz w:val="24"/>
                <w:szCs w:val="24"/>
              </w:rPr>
            </w:pPr>
            <w:r>
              <w:rPr>
                <w:rFonts w:ascii="Times New Roman" w:eastAsia="Calibri" w:hAnsi="Times New Roman" w:cs="Times New Roman"/>
                <w:bCs/>
                <w:sz w:val="24"/>
                <w:szCs w:val="24"/>
              </w:rPr>
              <w:t>222,882</w:t>
            </w:r>
          </w:p>
        </w:tc>
        <w:tc>
          <w:tcPr>
            <w:tcW w:w="1800" w:type="dxa"/>
            <w:tcBorders>
              <w:top w:val="single" w:sz="4" w:space="0" w:color="auto"/>
              <w:left w:val="single" w:sz="4" w:space="0" w:color="auto"/>
              <w:bottom w:val="single" w:sz="4" w:space="0" w:color="auto"/>
              <w:right w:val="single" w:sz="4" w:space="0" w:color="auto"/>
            </w:tcBorders>
            <w:vAlign w:val="bottom"/>
          </w:tcPr>
          <w:p w14:paraId="582A715E" w14:textId="77777777" w:rsidR="002025A8" w:rsidRPr="002025A8" w:rsidRDefault="00847F18" w:rsidP="00847F18">
            <w:pPr>
              <w:spacing w:after="0"/>
              <w:jc w:val="right"/>
              <w:rPr>
                <w:rFonts w:ascii="Times New Roman" w:eastAsia="Calibri" w:hAnsi="Times New Roman" w:cs="Times New Roman"/>
                <w:bCs/>
                <w:sz w:val="24"/>
                <w:szCs w:val="24"/>
              </w:rPr>
            </w:pPr>
            <w:r>
              <w:rPr>
                <w:rFonts w:ascii="Times New Roman" w:eastAsia="Calibri" w:hAnsi="Times New Roman" w:cs="Times New Roman"/>
                <w:bCs/>
                <w:sz w:val="24"/>
                <w:szCs w:val="24"/>
              </w:rPr>
              <w:t>0</w:t>
            </w:r>
          </w:p>
        </w:tc>
        <w:tc>
          <w:tcPr>
            <w:tcW w:w="1800" w:type="dxa"/>
            <w:tcBorders>
              <w:top w:val="single" w:sz="4" w:space="0" w:color="auto"/>
              <w:left w:val="single" w:sz="4" w:space="0" w:color="auto"/>
              <w:bottom w:val="single" w:sz="4" w:space="0" w:color="auto"/>
              <w:right w:val="single" w:sz="4" w:space="0" w:color="auto"/>
            </w:tcBorders>
            <w:vAlign w:val="bottom"/>
          </w:tcPr>
          <w:p w14:paraId="6F4C090C" w14:textId="22D53316" w:rsidR="002025A8" w:rsidRPr="002025A8" w:rsidRDefault="00A52FD4" w:rsidP="00847F18">
            <w:pPr>
              <w:spacing w:after="0"/>
              <w:jc w:val="right"/>
              <w:rPr>
                <w:rFonts w:ascii="Times New Roman" w:eastAsia="Calibri" w:hAnsi="Times New Roman" w:cs="Times New Roman"/>
                <w:bCs/>
                <w:sz w:val="24"/>
                <w:szCs w:val="24"/>
              </w:rPr>
            </w:pPr>
            <w:r>
              <w:rPr>
                <w:rFonts w:ascii="Times New Roman" w:eastAsia="Calibri" w:hAnsi="Times New Roman" w:cs="Times New Roman"/>
                <w:bCs/>
                <w:sz w:val="24"/>
                <w:szCs w:val="24"/>
              </w:rPr>
              <w:t>480</w:t>
            </w:r>
          </w:p>
        </w:tc>
      </w:tr>
      <w:tr w:rsidR="002025A8" w:rsidRPr="002025A8" w14:paraId="6F0004C2" w14:textId="77777777" w:rsidTr="00A41279">
        <w:trPr>
          <w:trHeight w:val="107"/>
        </w:trPr>
        <w:tc>
          <w:tcPr>
            <w:tcW w:w="2679" w:type="dxa"/>
            <w:tcBorders>
              <w:top w:val="single" w:sz="4" w:space="0" w:color="auto"/>
              <w:left w:val="single" w:sz="4" w:space="0" w:color="auto"/>
              <w:bottom w:val="single" w:sz="4" w:space="0" w:color="auto"/>
              <w:right w:val="single" w:sz="4" w:space="0" w:color="auto"/>
            </w:tcBorders>
            <w:hideMark/>
          </w:tcPr>
          <w:p w14:paraId="5E5090FD" w14:textId="77777777" w:rsidR="002025A8" w:rsidRPr="002025A8" w:rsidRDefault="00847F18" w:rsidP="001301E0">
            <w:pPr>
              <w:spacing w:after="0"/>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Annual Time Burden</w:t>
            </w:r>
            <w:bookmarkStart w:id="3" w:name="_Ref493840875"/>
            <w:r w:rsidRPr="001301E0">
              <w:rPr>
                <w:rStyle w:val="FootnoteReference"/>
                <w:rFonts w:ascii="Times New Roman" w:eastAsia="Calibri" w:hAnsi="Times New Roman" w:cs="Times New Roman"/>
                <w:bCs/>
                <w:sz w:val="24"/>
                <w:szCs w:val="24"/>
                <w:vertAlign w:val="superscript"/>
              </w:rPr>
              <w:footnoteReference w:id="14"/>
            </w:r>
            <w:bookmarkEnd w:id="3"/>
          </w:p>
        </w:tc>
        <w:tc>
          <w:tcPr>
            <w:tcW w:w="1461" w:type="dxa"/>
            <w:tcBorders>
              <w:top w:val="single" w:sz="4" w:space="0" w:color="auto"/>
              <w:left w:val="single" w:sz="4" w:space="0" w:color="auto"/>
              <w:bottom w:val="single" w:sz="4" w:space="0" w:color="auto"/>
              <w:right w:val="single" w:sz="4" w:space="0" w:color="auto"/>
            </w:tcBorders>
            <w:vAlign w:val="bottom"/>
          </w:tcPr>
          <w:p w14:paraId="53D7250F" w14:textId="3F803E19" w:rsidR="002025A8" w:rsidRPr="002025A8" w:rsidRDefault="00BB0A16" w:rsidP="00847F18">
            <w:pPr>
              <w:spacing w:after="0"/>
              <w:jc w:val="right"/>
              <w:rPr>
                <w:rFonts w:ascii="Times New Roman" w:eastAsia="Calibri" w:hAnsi="Times New Roman" w:cs="Times New Roman"/>
                <w:bCs/>
                <w:sz w:val="24"/>
                <w:szCs w:val="24"/>
              </w:rPr>
            </w:pPr>
            <w:r>
              <w:rPr>
                <w:rFonts w:ascii="Times New Roman" w:eastAsia="Calibri" w:hAnsi="Times New Roman" w:cs="Times New Roman"/>
                <w:bCs/>
                <w:sz w:val="24"/>
                <w:szCs w:val="24"/>
              </w:rPr>
              <w:t>1,996,520</w:t>
            </w:r>
          </w:p>
        </w:tc>
        <w:tc>
          <w:tcPr>
            <w:tcW w:w="1620" w:type="dxa"/>
            <w:tcBorders>
              <w:top w:val="single" w:sz="4" w:space="0" w:color="auto"/>
              <w:left w:val="single" w:sz="4" w:space="0" w:color="auto"/>
              <w:bottom w:val="single" w:sz="4" w:space="0" w:color="auto"/>
              <w:right w:val="single" w:sz="4" w:space="0" w:color="auto"/>
            </w:tcBorders>
            <w:vAlign w:val="bottom"/>
          </w:tcPr>
          <w:p w14:paraId="7FB5808B" w14:textId="0B73ECD9" w:rsidR="002025A8" w:rsidRPr="002025A8" w:rsidRDefault="00BB0A16" w:rsidP="00847F18">
            <w:pPr>
              <w:spacing w:after="0"/>
              <w:jc w:val="right"/>
              <w:rPr>
                <w:rFonts w:ascii="Times New Roman" w:eastAsia="Calibri" w:hAnsi="Times New Roman" w:cs="Times New Roman"/>
                <w:bCs/>
                <w:sz w:val="24"/>
                <w:szCs w:val="24"/>
              </w:rPr>
            </w:pPr>
            <w:r>
              <w:rPr>
                <w:rFonts w:ascii="Times New Roman" w:eastAsia="Calibri" w:hAnsi="Times New Roman" w:cs="Times New Roman"/>
                <w:bCs/>
                <w:sz w:val="24"/>
                <w:szCs w:val="24"/>
              </w:rPr>
              <w:t>1,928,744</w:t>
            </w:r>
          </w:p>
        </w:tc>
        <w:tc>
          <w:tcPr>
            <w:tcW w:w="1800" w:type="dxa"/>
            <w:tcBorders>
              <w:top w:val="single" w:sz="4" w:space="0" w:color="auto"/>
              <w:left w:val="single" w:sz="4" w:space="0" w:color="auto"/>
              <w:bottom w:val="single" w:sz="4" w:space="0" w:color="auto"/>
              <w:right w:val="single" w:sz="4" w:space="0" w:color="auto"/>
            </w:tcBorders>
            <w:vAlign w:val="bottom"/>
          </w:tcPr>
          <w:p w14:paraId="71115B5D" w14:textId="77777777" w:rsidR="002025A8" w:rsidRPr="002025A8" w:rsidRDefault="00847F18" w:rsidP="00847F18">
            <w:pPr>
              <w:spacing w:after="0"/>
              <w:jc w:val="right"/>
              <w:rPr>
                <w:rFonts w:ascii="Times New Roman" w:eastAsia="Calibri" w:hAnsi="Times New Roman" w:cs="Times New Roman"/>
                <w:bCs/>
                <w:sz w:val="24"/>
                <w:szCs w:val="24"/>
              </w:rPr>
            </w:pPr>
            <w:r>
              <w:rPr>
                <w:rFonts w:ascii="Times New Roman" w:eastAsia="Calibri" w:hAnsi="Times New Roman" w:cs="Times New Roman"/>
                <w:bCs/>
                <w:sz w:val="24"/>
                <w:szCs w:val="24"/>
              </w:rPr>
              <w:t>0</w:t>
            </w:r>
          </w:p>
        </w:tc>
        <w:tc>
          <w:tcPr>
            <w:tcW w:w="1800" w:type="dxa"/>
            <w:tcBorders>
              <w:top w:val="single" w:sz="4" w:space="0" w:color="auto"/>
              <w:left w:val="single" w:sz="4" w:space="0" w:color="auto"/>
              <w:bottom w:val="single" w:sz="4" w:space="0" w:color="auto"/>
              <w:right w:val="single" w:sz="4" w:space="0" w:color="auto"/>
            </w:tcBorders>
            <w:vAlign w:val="bottom"/>
          </w:tcPr>
          <w:p w14:paraId="41EAFD30" w14:textId="64D16E70" w:rsidR="002025A8" w:rsidRPr="002025A8" w:rsidRDefault="00E2173D" w:rsidP="009508FC">
            <w:pPr>
              <w:spacing w:after="0"/>
              <w:jc w:val="right"/>
              <w:rPr>
                <w:rFonts w:ascii="Times New Roman" w:eastAsia="Calibri" w:hAnsi="Times New Roman" w:cs="Times New Roman"/>
                <w:bCs/>
                <w:sz w:val="24"/>
                <w:szCs w:val="24"/>
              </w:rPr>
            </w:pPr>
            <w:r>
              <w:rPr>
                <w:rFonts w:ascii="Times New Roman" w:eastAsia="Calibri" w:hAnsi="Times New Roman" w:cs="Times New Roman"/>
                <w:bCs/>
                <w:sz w:val="24"/>
                <w:szCs w:val="24"/>
              </w:rPr>
              <w:t>67,776</w:t>
            </w:r>
          </w:p>
        </w:tc>
      </w:tr>
      <w:tr w:rsidR="002025A8" w:rsidRPr="002025A8" w14:paraId="4C9773D7" w14:textId="77777777" w:rsidTr="00A41279">
        <w:trPr>
          <w:trHeight w:val="295"/>
        </w:trPr>
        <w:tc>
          <w:tcPr>
            <w:tcW w:w="2679" w:type="dxa"/>
            <w:tcBorders>
              <w:top w:val="single" w:sz="4" w:space="0" w:color="auto"/>
              <w:left w:val="single" w:sz="4" w:space="0" w:color="auto"/>
              <w:bottom w:val="single" w:sz="4" w:space="0" w:color="auto"/>
              <w:right w:val="single" w:sz="4" w:space="0" w:color="auto"/>
            </w:tcBorders>
            <w:hideMark/>
          </w:tcPr>
          <w:p w14:paraId="6EC37D03" w14:textId="77777777" w:rsidR="002025A8" w:rsidRPr="002025A8" w:rsidRDefault="002025A8" w:rsidP="001301E0">
            <w:pPr>
              <w:spacing w:after="0"/>
              <w:jc w:val="center"/>
              <w:rPr>
                <w:rFonts w:ascii="Times New Roman" w:eastAsia="Calibri" w:hAnsi="Times New Roman" w:cs="Times New Roman"/>
                <w:bCs/>
                <w:sz w:val="24"/>
                <w:szCs w:val="24"/>
              </w:rPr>
            </w:pPr>
            <w:r w:rsidRPr="002025A8">
              <w:rPr>
                <w:rFonts w:ascii="Times New Roman" w:eastAsia="Calibri" w:hAnsi="Times New Roman" w:cs="Times New Roman"/>
                <w:bCs/>
                <w:sz w:val="24"/>
                <w:szCs w:val="24"/>
              </w:rPr>
              <w:t>Annual Cost Burden ($)</w:t>
            </w:r>
          </w:p>
        </w:tc>
        <w:tc>
          <w:tcPr>
            <w:tcW w:w="1461" w:type="dxa"/>
            <w:tcBorders>
              <w:top w:val="single" w:sz="4" w:space="0" w:color="auto"/>
              <w:left w:val="single" w:sz="4" w:space="0" w:color="auto"/>
              <w:bottom w:val="single" w:sz="4" w:space="0" w:color="auto"/>
              <w:right w:val="single" w:sz="4" w:space="0" w:color="auto"/>
            </w:tcBorders>
            <w:vAlign w:val="bottom"/>
          </w:tcPr>
          <w:p w14:paraId="5C9FC3B7" w14:textId="0B952F54" w:rsidR="002025A8" w:rsidRPr="002025A8" w:rsidRDefault="0047703B" w:rsidP="00847F18">
            <w:pPr>
              <w:spacing w:after="0"/>
              <w:jc w:val="right"/>
              <w:rPr>
                <w:rFonts w:ascii="Times New Roman" w:eastAsia="Calibri" w:hAnsi="Times New Roman" w:cs="Times New Roman"/>
                <w:bCs/>
                <w:sz w:val="24"/>
                <w:szCs w:val="24"/>
              </w:rPr>
            </w:pPr>
            <w:r>
              <w:rPr>
                <w:rFonts w:ascii="Times New Roman" w:eastAsia="Calibri" w:hAnsi="Times New Roman" w:cs="Times New Roman"/>
                <w:bCs/>
                <w:sz w:val="24"/>
                <w:szCs w:val="24"/>
              </w:rPr>
              <w:t>$0</w:t>
            </w:r>
          </w:p>
        </w:tc>
        <w:tc>
          <w:tcPr>
            <w:tcW w:w="1620" w:type="dxa"/>
            <w:tcBorders>
              <w:top w:val="single" w:sz="4" w:space="0" w:color="auto"/>
              <w:left w:val="single" w:sz="4" w:space="0" w:color="auto"/>
              <w:bottom w:val="single" w:sz="4" w:space="0" w:color="auto"/>
              <w:right w:val="single" w:sz="4" w:space="0" w:color="auto"/>
            </w:tcBorders>
            <w:vAlign w:val="bottom"/>
          </w:tcPr>
          <w:p w14:paraId="78242569" w14:textId="7F1084D5" w:rsidR="002025A8" w:rsidRPr="002025A8" w:rsidRDefault="0047703B" w:rsidP="00847F18">
            <w:pPr>
              <w:spacing w:after="0"/>
              <w:jc w:val="right"/>
              <w:rPr>
                <w:rFonts w:ascii="Times New Roman" w:eastAsia="Calibri" w:hAnsi="Times New Roman" w:cs="Times New Roman"/>
                <w:bCs/>
                <w:sz w:val="24"/>
                <w:szCs w:val="24"/>
              </w:rPr>
            </w:pPr>
            <w:r>
              <w:rPr>
                <w:rFonts w:ascii="Times New Roman" w:eastAsia="Calibri" w:hAnsi="Times New Roman" w:cs="Times New Roman"/>
                <w:bCs/>
                <w:sz w:val="24"/>
                <w:szCs w:val="24"/>
              </w:rPr>
              <w:t>$0</w:t>
            </w:r>
          </w:p>
        </w:tc>
        <w:tc>
          <w:tcPr>
            <w:tcW w:w="1800" w:type="dxa"/>
            <w:tcBorders>
              <w:top w:val="single" w:sz="4" w:space="0" w:color="auto"/>
              <w:left w:val="single" w:sz="4" w:space="0" w:color="auto"/>
              <w:bottom w:val="single" w:sz="4" w:space="0" w:color="auto"/>
              <w:right w:val="single" w:sz="4" w:space="0" w:color="auto"/>
            </w:tcBorders>
            <w:vAlign w:val="bottom"/>
          </w:tcPr>
          <w:p w14:paraId="1DBC167F" w14:textId="77777777" w:rsidR="002025A8" w:rsidRPr="002025A8" w:rsidRDefault="00847F18" w:rsidP="00847F18">
            <w:pPr>
              <w:spacing w:after="0"/>
              <w:jc w:val="right"/>
              <w:rPr>
                <w:rFonts w:ascii="Times New Roman" w:eastAsia="Calibri" w:hAnsi="Times New Roman" w:cs="Times New Roman"/>
                <w:bCs/>
                <w:sz w:val="24"/>
                <w:szCs w:val="24"/>
              </w:rPr>
            </w:pPr>
            <w:r>
              <w:rPr>
                <w:rFonts w:ascii="Times New Roman" w:eastAsia="Calibri" w:hAnsi="Times New Roman" w:cs="Times New Roman"/>
                <w:bCs/>
                <w:sz w:val="24"/>
                <w:szCs w:val="24"/>
              </w:rPr>
              <w:t>$0</w:t>
            </w:r>
          </w:p>
        </w:tc>
        <w:tc>
          <w:tcPr>
            <w:tcW w:w="1800" w:type="dxa"/>
            <w:tcBorders>
              <w:top w:val="single" w:sz="4" w:space="0" w:color="auto"/>
              <w:left w:val="single" w:sz="4" w:space="0" w:color="auto"/>
              <w:bottom w:val="single" w:sz="4" w:space="0" w:color="auto"/>
              <w:right w:val="single" w:sz="4" w:space="0" w:color="auto"/>
            </w:tcBorders>
            <w:vAlign w:val="bottom"/>
          </w:tcPr>
          <w:p w14:paraId="53B7C899" w14:textId="77777777" w:rsidR="002025A8" w:rsidRPr="002025A8" w:rsidRDefault="007A560D" w:rsidP="00847F18">
            <w:pPr>
              <w:spacing w:after="0"/>
              <w:jc w:val="right"/>
              <w:rPr>
                <w:rFonts w:ascii="Times New Roman" w:eastAsia="Calibri" w:hAnsi="Times New Roman" w:cs="Times New Roman"/>
                <w:bCs/>
                <w:sz w:val="24"/>
                <w:szCs w:val="24"/>
              </w:rPr>
            </w:pPr>
            <w:r>
              <w:rPr>
                <w:rFonts w:ascii="Times New Roman" w:eastAsia="Calibri" w:hAnsi="Times New Roman" w:cs="Times New Roman"/>
                <w:bCs/>
                <w:sz w:val="24"/>
                <w:szCs w:val="24"/>
              </w:rPr>
              <w:t>$</w:t>
            </w:r>
            <w:r w:rsidR="00E616F0">
              <w:rPr>
                <w:rFonts w:ascii="Times New Roman" w:eastAsia="Calibri" w:hAnsi="Times New Roman" w:cs="Times New Roman"/>
                <w:bCs/>
                <w:sz w:val="24"/>
                <w:szCs w:val="24"/>
              </w:rPr>
              <w:t>0</w:t>
            </w:r>
          </w:p>
        </w:tc>
      </w:tr>
    </w:tbl>
    <w:p w14:paraId="6943EC46" w14:textId="77777777" w:rsidR="00275760" w:rsidRPr="00B51BB8" w:rsidRDefault="00275760" w:rsidP="002A4142">
      <w:pPr>
        <w:spacing w:line="240" w:lineRule="auto"/>
        <w:rPr>
          <w:rFonts w:ascii="Times New Roman" w:hAnsi="Times New Roman" w:cs="Times New Roman"/>
          <w:sz w:val="24"/>
          <w:szCs w:val="24"/>
        </w:rPr>
      </w:pPr>
    </w:p>
    <w:p w14:paraId="6DCC2C38" w14:textId="77777777" w:rsidR="00C4205B" w:rsidRPr="00B51BB8" w:rsidRDefault="00C4205B" w:rsidP="007C39D3">
      <w:pPr>
        <w:widowControl w:val="0"/>
        <w:numPr>
          <w:ilvl w:val="0"/>
          <w:numId w:val="2"/>
        </w:numPr>
        <w:autoSpaceDE w:val="0"/>
        <w:autoSpaceDN w:val="0"/>
        <w:adjustRightInd w:val="0"/>
        <w:spacing w:after="0" w:line="240" w:lineRule="auto"/>
        <w:rPr>
          <w:rFonts w:ascii="Times New Roman" w:hAnsi="Times New Roman" w:cs="Times New Roman"/>
          <w:sz w:val="24"/>
          <w:szCs w:val="24"/>
        </w:rPr>
      </w:pPr>
      <w:r w:rsidRPr="00B51BB8">
        <w:rPr>
          <w:rFonts w:ascii="Times New Roman" w:hAnsi="Times New Roman" w:cs="Times New Roman"/>
          <w:b/>
          <w:bCs/>
          <w:sz w:val="24"/>
          <w:szCs w:val="24"/>
        </w:rPr>
        <w:t>TIME SCHEDULE FOR THE PUBLICATION OF DATA</w:t>
      </w:r>
    </w:p>
    <w:p w14:paraId="4CC944AC" w14:textId="77777777" w:rsidR="00C4205B" w:rsidRPr="00B51BB8" w:rsidRDefault="00C4205B" w:rsidP="00485D08">
      <w:pPr>
        <w:spacing w:after="0" w:line="240" w:lineRule="auto"/>
        <w:rPr>
          <w:rFonts w:ascii="Times New Roman" w:hAnsi="Times New Roman" w:cs="Times New Roman"/>
          <w:b/>
          <w:bCs/>
          <w:sz w:val="24"/>
          <w:szCs w:val="24"/>
        </w:rPr>
      </w:pPr>
    </w:p>
    <w:p w14:paraId="605C5CB7" w14:textId="77777777" w:rsidR="00042D80" w:rsidRPr="00B51BB8" w:rsidRDefault="004F3F84" w:rsidP="005768DB">
      <w:pPr>
        <w:spacing w:after="0" w:line="240" w:lineRule="auto"/>
        <w:rPr>
          <w:rFonts w:ascii="Times New Roman" w:hAnsi="Times New Roman" w:cs="Times New Roman"/>
          <w:sz w:val="24"/>
          <w:szCs w:val="24"/>
        </w:rPr>
      </w:pPr>
      <w:r w:rsidRPr="00B51BB8">
        <w:rPr>
          <w:rFonts w:ascii="Times New Roman" w:hAnsi="Times New Roman" w:cs="Times New Roman"/>
          <w:sz w:val="24"/>
          <w:szCs w:val="24"/>
        </w:rPr>
        <w:t xml:space="preserve">There are no tabulating, statistical or tabulating analysis or publication plans for the collection of information. </w:t>
      </w:r>
    </w:p>
    <w:p w14:paraId="525DB757" w14:textId="77777777" w:rsidR="00C4205B" w:rsidRPr="00B51BB8" w:rsidRDefault="00C4205B" w:rsidP="002A4142">
      <w:pPr>
        <w:spacing w:after="0" w:line="240" w:lineRule="auto"/>
        <w:rPr>
          <w:rFonts w:ascii="Times New Roman" w:hAnsi="Times New Roman" w:cs="Times New Roman"/>
          <w:sz w:val="24"/>
          <w:szCs w:val="24"/>
        </w:rPr>
      </w:pPr>
    </w:p>
    <w:p w14:paraId="704F5CCB" w14:textId="77777777" w:rsidR="00C4205B" w:rsidRPr="00B51BB8" w:rsidRDefault="00C4205B" w:rsidP="007C39D3">
      <w:pPr>
        <w:widowControl w:val="0"/>
        <w:numPr>
          <w:ilvl w:val="0"/>
          <w:numId w:val="2"/>
        </w:numPr>
        <w:autoSpaceDE w:val="0"/>
        <w:autoSpaceDN w:val="0"/>
        <w:adjustRightInd w:val="0"/>
        <w:spacing w:after="0" w:line="240" w:lineRule="auto"/>
        <w:rPr>
          <w:rFonts w:ascii="Times New Roman" w:hAnsi="Times New Roman" w:cs="Times New Roman"/>
          <w:sz w:val="24"/>
          <w:szCs w:val="24"/>
        </w:rPr>
      </w:pPr>
      <w:r w:rsidRPr="00B51BB8">
        <w:rPr>
          <w:rFonts w:ascii="Times New Roman" w:hAnsi="Times New Roman" w:cs="Times New Roman"/>
          <w:b/>
          <w:bCs/>
          <w:sz w:val="24"/>
          <w:szCs w:val="24"/>
        </w:rPr>
        <w:t>DISPLAY OF THE EXPIRATION DATE</w:t>
      </w:r>
    </w:p>
    <w:p w14:paraId="2FA7CFEF" w14:textId="77777777" w:rsidR="00C4205B" w:rsidRPr="00B51BB8" w:rsidRDefault="00C4205B" w:rsidP="00485D08">
      <w:pPr>
        <w:spacing w:after="0" w:line="240" w:lineRule="auto"/>
        <w:rPr>
          <w:rFonts w:ascii="Times New Roman" w:hAnsi="Times New Roman" w:cs="Times New Roman"/>
          <w:b/>
          <w:bCs/>
          <w:sz w:val="24"/>
          <w:szCs w:val="24"/>
        </w:rPr>
      </w:pPr>
    </w:p>
    <w:p w14:paraId="53E0C4C9" w14:textId="77777777" w:rsidR="00C4205B" w:rsidRDefault="008D20D4" w:rsidP="00485D08">
      <w:pPr>
        <w:spacing w:after="0" w:line="240" w:lineRule="auto"/>
        <w:rPr>
          <w:rFonts w:ascii="Times New Roman" w:hAnsi="Times New Roman" w:cs="Times New Roman"/>
          <w:sz w:val="24"/>
          <w:szCs w:val="24"/>
        </w:rPr>
      </w:pPr>
      <w:r w:rsidRPr="00B51BB8">
        <w:rPr>
          <w:rFonts w:ascii="Times New Roman" w:hAnsi="Times New Roman" w:cs="Times New Roman"/>
          <w:sz w:val="24"/>
          <w:szCs w:val="24"/>
        </w:rPr>
        <w:t xml:space="preserve">The expiration date is displayed in a table posted on ferc.gov at </w:t>
      </w:r>
      <w:hyperlink r:id="rId14" w:history="1">
        <w:r w:rsidRPr="00B51BB8">
          <w:rPr>
            <w:rStyle w:val="Hyperlink"/>
            <w:rFonts w:ascii="Times New Roman" w:hAnsi="Times New Roman" w:cs="Times New Roman"/>
            <w:sz w:val="24"/>
            <w:szCs w:val="24"/>
          </w:rPr>
          <w:t>http://www.ferc.gov/docs-filing/info-collections.asp</w:t>
        </w:r>
      </w:hyperlink>
      <w:r w:rsidRPr="00B51BB8">
        <w:rPr>
          <w:rFonts w:ascii="Times New Roman" w:hAnsi="Times New Roman" w:cs="Times New Roman"/>
          <w:sz w:val="24"/>
          <w:szCs w:val="24"/>
        </w:rPr>
        <w:t>.</w:t>
      </w:r>
    </w:p>
    <w:p w14:paraId="70EA3F5D" w14:textId="77777777" w:rsidR="00774B70" w:rsidRPr="00B51BB8" w:rsidRDefault="00774B70" w:rsidP="00485D08">
      <w:pPr>
        <w:spacing w:after="0" w:line="240" w:lineRule="auto"/>
        <w:rPr>
          <w:rFonts w:ascii="Times New Roman" w:hAnsi="Times New Roman" w:cs="Times New Roman"/>
          <w:sz w:val="24"/>
          <w:szCs w:val="24"/>
        </w:rPr>
      </w:pPr>
    </w:p>
    <w:p w14:paraId="658DC5A6" w14:textId="77777777" w:rsidR="00C4205B" w:rsidRPr="00B51BB8" w:rsidRDefault="00C4205B" w:rsidP="007C39D3">
      <w:pPr>
        <w:widowControl w:val="0"/>
        <w:numPr>
          <w:ilvl w:val="0"/>
          <w:numId w:val="2"/>
        </w:numPr>
        <w:autoSpaceDE w:val="0"/>
        <w:autoSpaceDN w:val="0"/>
        <w:adjustRightInd w:val="0"/>
        <w:spacing w:after="0" w:line="240" w:lineRule="auto"/>
        <w:rPr>
          <w:rFonts w:ascii="Times New Roman" w:hAnsi="Times New Roman" w:cs="Times New Roman"/>
          <w:sz w:val="24"/>
          <w:szCs w:val="24"/>
        </w:rPr>
      </w:pPr>
      <w:r w:rsidRPr="00B51BB8">
        <w:rPr>
          <w:rFonts w:ascii="Times New Roman" w:hAnsi="Times New Roman" w:cs="Times New Roman"/>
          <w:b/>
          <w:bCs/>
          <w:sz w:val="24"/>
          <w:szCs w:val="24"/>
        </w:rPr>
        <w:t>EXCEPTIONS TO THE CERTIFICATION STATEMENT</w:t>
      </w:r>
    </w:p>
    <w:p w14:paraId="0AE45CAE" w14:textId="77777777" w:rsidR="00C4205B" w:rsidRPr="00B51BB8" w:rsidRDefault="00C4205B" w:rsidP="00485D08">
      <w:pPr>
        <w:spacing w:after="0" w:line="240" w:lineRule="auto"/>
        <w:rPr>
          <w:rFonts w:ascii="Times New Roman" w:hAnsi="Times New Roman" w:cs="Times New Roman"/>
          <w:sz w:val="24"/>
          <w:szCs w:val="24"/>
        </w:rPr>
      </w:pPr>
    </w:p>
    <w:p w14:paraId="75C43DD9" w14:textId="77777777" w:rsidR="00D350A8" w:rsidRPr="007A560D" w:rsidRDefault="004F3F84" w:rsidP="007A560D">
      <w:pPr>
        <w:spacing w:after="0" w:line="240" w:lineRule="auto"/>
        <w:rPr>
          <w:rFonts w:ascii="Times New Roman" w:hAnsi="Times New Roman" w:cs="Times New Roman"/>
          <w:sz w:val="24"/>
          <w:szCs w:val="24"/>
        </w:rPr>
      </w:pPr>
      <w:r w:rsidRPr="00B51BB8">
        <w:rPr>
          <w:rFonts w:ascii="Times New Roman" w:hAnsi="Times New Roman" w:cs="Times New Roman"/>
          <w:sz w:val="24"/>
          <w:szCs w:val="24"/>
        </w:rPr>
        <w:t>The</w:t>
      </w:r>
      <w:r w:rsidR="009766A2" w:rsidRPr="00B51BB8">
        <w:rPr>
          <w:rFonts w:ascii="Times New Roman" w:hAnsi="Times New Roman" w:cs="Times New Roman"/>
          <w:sz w:val="24"/>
          <w:szCs w:val="24"/>
        </w:rPr>
        <w:t>re are no exceptions.</w:t>
      </w:r>
    </w:p>
    <w:sectPr w:rsidR="00D350A8" w:rsidRPr="007A560D">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3756D8" w14:textId="77777777" w:rsidR="00F26E15" w:rsidRDefault="00F26E15" w:rsidP="00D350A8">
      <w:pPr>
        <w:spacing w:after="0" w:line="240" w:lineRule="auto"/>
      </w:pPr>
      <w:r>
        <w:separator/>
      </w:r>
    </w:p>
  </w:endnote>
  <w:endnote w:type="continuationSeparator" w:id="0">
    <w:p w14:paraId="31F42D48" w14:textId="77777777" w:rsidR="00F26E15" w:rsidRDefault="00F26E15" w:rsidP="00D350A8">
      <w:pPr>
        <w:spacing w:after="0" w:line="240" w:lineRule="auto"/>
      </w:pPr>
      <w:r>
        <w:continuationSeparator/>
      </w:r>
    </w:p>
  </w:endnote>
  <w:endnote w:type="continuationNotice" w:id="1">
    <w:p w14:paraId="06C615FC" w14:textId="77777777" w:rsidR="00F26E15" w:rsidRDefault="00F26E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6793893"/>
      <w:docPartObj>
        <w:docPartGallery w:val="Page Numbers (Bottom of Page)"/>
        <w:docPartUnique/>
      </w:docPartObj>
    </w:sdtPr>
    <w:sdtEndPr>
      <w:rPr>
        <w:noProof/>
      </w:rPr>
    </w:sdtEndPr>
    <w:sdtContent>
      <w:p w14:paraId="07EB7F9D" w14:textId="77777777" w:rsidR="00C55457" w:rsidRDefault="00C55457">
        <w:pPr>
          <w:pStyle w:val="Footer"/>
          <w:jc w:val="right"/>
        </w:pPr>
        <w:r>
          <w:fldChar w:fldCharType="begin"/>
        </w:r>
        <w:r>
          <w:instrText xml:space="preserve"> PAGE   \* MERGEFORMAT </w:instrText>
        </w:r>
        <w:r>
          <w:fldChar w:fldCharType="separate"/>
        </w:r>
        <w:r w:rsidR="00BB58BE">
          <w:rPr>
            <w:noProof/>
          </w:rPr>
          <w:t>1</w:t>
        </w:r>
        <w:r>
          <w:rPr>
            <w:noProof/>
          </w:rPr>
          <w:fldChar w:fldCharType="end"/>
        </w:r>
      </w:p>
    </w:sdtContent>
  </w:sdt>
  <w:p w14:paraId="708B6AC5" w14:textId="77777777" w:rsidR="00C55457" w:rsidRDefault="00C554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EFCD0C" w14:textId="77777777" w:rsidR="00F26E15" w:rsidRDefault="00F26E15" w:rsidP="00D350A8">
      <w:pPr>
        <w:spacing w:after="0" w:line="240" w:lineRule="auto"/>
      </w:pPr>
      <w:r>
        <w:separator/>
      </w:r>
    </w:p>
  </w:footnote>
  <w:footnote w:type="continuationSeparator" w:id="0">
    <w:p w14:paraId="36B738AF" w14:textId="77777777" w:rsidR="00F26E15" w:rsidRDefault="00F26E15" w:rsidP="00D350A8">
      <w:pPr>
        <w:spacing w:after="0" w:line="240" w:lineRule="auto"/>
      </w:pPr>
      <w:r>
        <w:continuationSeparator/>
      </w:r>
    </w:p>
  </w:footnote>
  <w:footnote w:type="continuationNotice" w:id="1">
    <w:p w14:paraId="44C9F068" w14:textId="77777777" w:rsidR="00F26E15" w:rsidRDefault="00F26E15">
      <w:pPr>
        <w:spacing w:after="0" w:line="240" w:lineRule="auto"/>
      </w:pPr>
    </w:p>
  </w:footnote>
  <w:footnote w:id="2">
    <w:p w14:paraId="68B3BAEB" w14:textId="0D3CE4E4" w:rsidR="00C55457" w:rsidRPr="00CB0831" w:rsidRDefault="00C55457">
      <w:pPr>
        <w:pStyle w:val="FootnoteText"/>
      </w:pPr>
      <w:r w:rsidRPr="00765358">
        <w:rPr>
          <w:rStyle w:val="FootnoteReference"/>
        </w:rPr>
        <w:footnoteRef/>
      </w:r>
      <w:r w:rsidRPr="00765358">
        <w:t xml:space="preserve"> </w:t>
      </w:r>
      <w:r w:rsidR="000C1902">
        <w:t>The Final Rule</w:t>
      </w:r>
      <w:r w:rsidR="00C82332">
        <w:t xml:space="preserve"> (issued 1</w:t>
      </w:r>
      <w:r w:rsidR="000C1902">
        <w:t>0</w:t>
      </w:r>
      <w:r w:rsidR="00675A46">
        <w:t>/</w:t>
      </w:r>
      <w:r w:rsidR="00C82332">
        <w:t>18/2018</w:t>
      </w:r>
      <w:r w:rsidRPr="00765358">
        <w:t xml:space="preserve">) is available in FERC’s eLibrary system at </w:t>
      </w:r>
      <w:hyperlink r:id="rId1" w:history="1">
        <w:r w:rsidR="001C7872" w:rsidRPr="001C7872">
          <w:rPr>
            <w:rStyle w:val="Hyperlink"/>
          </w:rPr>
          <w:t>https://elibrary.ferc.gov/idmws/common/OpenNat.asp?fileID=15075444</w:t>
        </w:r>
      </w:hyperlink>
      <w:r w:rsidRPr="00765358">
        <w:t>.</w:t>
      </w:r>
    </w:p>
  </w:footnote>
  <w:footnote w:id="3">
    <w:p w14:paraId="0FA86408" w14:textId="77777777" w:rsidR="008B0895" w:rsidRDefault="008B0895" w:rsidP="008B0895">
      <w:pPr>
        <w:pStyle w:val="FootnoteText"/>
      </w:pPr>
      <w:r>
        <w:rPr>
          <w:rStyle w:val="FootnoteReference"/>
        </w:rPr>
        <w:footnoteRef/>
      </w:r>
      <w:r>
        <w:t xml:space="preserve"> 16 U.S.C. 824o. </w:t>
      </w:r>
    </w:p>
  </w:footnote>
  <w:footnote w:id="4">
    <w:p w14:paraId="52040536" w14:textId="77777777" w:rsidR="008B0895" w:rsidRDefault="008B0895" w:rsidP="008B0895">
      <w:pPr>
        <w:pStyle w:val="FootnoteText"/>
      </w:pPr>
      <w:r>
        <w:rPr>
          <w:rStyle w:val="FootnoteReference"/>
        </w:rPr>
        <w:footnoteRef/>
      </w:r>
      <w:r>
        <w:t xml:space="preserve"> </w:t>
      </w:r>
      <w:r>
        <w:rPr>
          <w:i/>
          <w:iCs/>
        </w:rPr>
        <w:t>North American Electric Reliability Corp.</w:t>
      </w:r>
      <w:r>
        <w:t xml:space="preserve">, 116 FERC ¶ 61,062, </w:t>
      </w:r>
      <w:r>
        <w:rPr>
          <w:i/>
          <w:iCs/>
        </w:rPr>
        <w:t>order on reh’g &amp; compliance</w:t>
      </w:r>
      <w:r>
        <w:t xml:space="preserve">, 117 FERC ¶ 61,126 (2006), </w:t>
      </w:r>
      <w:r>
        <w:rPr>
          <w:i/>
        </w:rPr>
        <w:t xml:space="preserve">aff’d </w:t>
      </w:r>
      <w:r>
        <w:rPr>
          <w:i/>
          <w:iCs/>
        </w:rPr>
        <w:t>sub nom. Alcoa, Inc. v. FERC</w:t>
      </w:r>
      <w:r>
        <w:t xml:space="preserve">, 564 F.3d 1342 (D.C. Cir. 2009).  </w:t>
      </w:r>
    </w:p>
  </w:footnote>
  <w:footnote w:id="5">
    <w:p w14:paraId="4B184DED" w14:textId="717FC218" w:rsidR="0087017E" w:rsidRPr="00113917" w:rsidRDefault="0087017E" w:rsidP="0087017E">
      <w:pPr>
        <w:pStyle w:val="FootnoteText"/>
        <w:rPr>
          <w:szCs w:val="26"/>
        </w:rPr>
      </w:pPr>
      <w:r>
        <w:rPr>
          <w:rStyle w:val="FootnoteReference"/>
        </w:rPr>
        <w:footnoteRef/>
      </w:r>
      <w:r>
        <w:t xml:space="preserve"> </w:t>
      </w:r>
      <w:r w:rsidR="00F62917" w:rsidRPr="00EF6CA2">
        <w:rPr>
          <w:i/>
          <w:szCs w:val="26"/>
        </w:rPr>
        <w:t>Revised Critical Infrastructure Protection Reliability Standards</w:t>
      </w:r>
      <w:r w:rsidR="00F62917" w:rsidRPr="00EF6CA2">
        <w:rPr>
          <w:szCs w:val="26"/>
        </w:rPr>
        <w:t xml:space="preserve">, </w:t>
      </w:r>
      <w:r w:rsidR="00F62917">
        <w:rPr>
          <w:szCs w:val="26"/>
        </w:rPr>
        <w:t xml:space="preserve">Order No. 829, </w:t>
      </w:r>
      <w:r w:rsidR="00F62917" w:rsidRPr="00EF6CA2">
        <w:rPr>
          <w:szCs w:val="26"/>
        </w:rPr>
        <w:t>156 FERC ¶ 61,050, at P 43 (2016)</w:t>
      </w:r>
    </w:p>
  </w:footnote>
  <w:footnote w:id="6">
    <w:p w14:paraId="021F1553" w14:textId="12096EE4" w:rsidR="00CA6406" w:rsidRDefault="00CA6406" w:rsidP="00CA6406">
      <w:pPr>
        <w:pStyle w:val="FootnoteText"/>
      </w:pPr>
      <w:r>
        <w:rPr>
          <w:rStyle w:val="FootnoteReference"/>
        </w:rPr>
        <w:footnoteRef/>
      </w:r>
      <w:r>
        <w:t xml:space="preserve"> BES Cyber System is defined as “[o]</w:t>
      </w:r>
      <w:r w:rsidRPr="00A36B52">
        <w:t>ne or more BES Cyber Assets logically grouped by a responsible entity to perform one or more reliability tasks for a functional entity.</w:t>
      </w:r>
      <w:r>
        <w:t xml:space="preserve">”  </w:t>
      </w:r>
      <w:r w:rsidRPr="004D2C03">
        <w:t>Glossary of Terms Used in NERC Reliability Standards</w:t>
      </w:r>
      <w:r>
        <w:t xml:space="preserve"> (NERC Glossary)</w:t>
      </w:r>
      <w:r w:rsidR="000B4143">
        <w:t xml:space="preserve"> is posted at</w:t>
      </w:r>
      <w:r>
        <w:t xml:space="preserve"> </w:t>
      </w:r>
      <w:hyperlink r:id="rId2" w:history="1">
        <w:r w:rsidRPr="006C3963">
          <w:rPr>
            <w:rStyle w:val="Hyperlink"/>
            <w:color w:val="auto"/>
            <w:u w:val="none"/>
          </w:rPr>
          <w:t>http://www.nerc.com/files/glossary_of_terms.pdf</w:t>
        </w:r>
      </w:hyperlink>
      <w:r w:rsidRPr="006C3963">
        <w:t xml:space="preserve">.  </w:t>
      </w:r>
      <w:r>
        <w:t>The acronym BES refers to the bulk electric system.</w:t>
      </w:r>
    </w:p>
  </w:footnote>
  <w:footnote w:id="7">
    <w:p w14:paraId="01F71874" w14:textId="4C90B710" w:rsidR="00675A46" w:rsidRDefault="00675A46">
      <w:pPr>
        <w:pStyle w:val="FootnoteText"/>
      </w:pPr>
      <w:r>
        <w:rPr>
          <w:rStyle w:val="FootnoteReference"/>
        </w:rPr>
        <w:footnoteRef/>
      </w:r>
      <w:r w:rsidR="001C7872">
        <w:t xml:space="preserve"> 83 FR 53992</w:t>
      </w:r>
    </w:p>
  </w:footnote>
  <w:footnote w:id="8">
    <w:p w14:paraId="7F71BE54" w14:textId="77777777" w:rsidR="00C55457" w:rsidRPr="00CB0831" w:rsidRDefault="00C55457" w:rsidP="00F14924">
      <w:pPr>
        <w:pStyle w:val="FootnoteText"/>
      </w:pPr>
      <w:r w:rsidRPr="00CB0831">
        <w:rPr>
          <w:rStyle w:val="FootnoteReference"/>
        </w:rPr>
        <w:footnoteRef/>
      </w:r>
      <w:r w:rsidRPr="00CB0831">
        <w:t xml:space="preserve"> Section 1502, Paragraph 2, available at NERCs website</w:t>
      </w:r>
    </w:p>
  </w:footnote>
  <w:footnote w:id="9">
    <w:p w14:paraId="4DFF8EE5" w14:textId="77777777" w:rsidR="000C1902" w:rsidRDefault="000C1902" w:rsidP="000C1902">
      <w:pPr>
        <w:pStyle w:val="FootnoteText"/>
        <w:rPr>
          <w:szCs w:val="26"/>
        </w:rPr>
      </w:pPr>
      <w:r w:rsidRPr="00357340">
        <w:rPr>
          <w:rStyle w:val="FootnoteReference"/>
        </w:rPr>
        <w:footnoteRef/>
      </w:r>
      <w:r>
        <w:rPr>
          <w:szCs w:val="26"/>
        </w:rPr>
        <w:t xml:space="preserve"> The loaded hourly wage figure (includes benefits) is based on the average of the occupational categories for 2017 found on the Bureau of Labor Statistics website </w:t>
      </w:r>
      <w:r w:rsidRPr="006C3963">
        <w:rPr>
          <w:szCs w:val="26"/>
        </w:rPr>
        <w:t>(</w:t>
      </w:r>
      <w:hyperlink r:id="rId3" w:history="1">
        <w:r w:rsidRPr="006C3963">
          <w:rPr>
            <w:rStyle w:val="Hyperlink"/>
            <w:szCs w:val="26"/>
          </w:rPr>
          <w:t>http://www.bls.gov/oes/current/naics2_22.htm</w:t>
        </w:r>
      </w:hyperlink>
      <w:r w:rsidRPr="006C3963">
        <w:rPr>
          <w:szCs w:val="26"/>
        </w:rPr>
        <w:t>):</w:t>
      </w:r>
    </w:p>
    <w:p w14:paraId="6019C8BF" w14:textId="77777777" w:rsidR="000C1902" w:rsidRDefault="000C1902" w:rsidP="000C1902">
      <w:pPr>
        <w:pStyle w:val="FootnoteText"/>
        <w:ind w:left="1440"/>
        <w:rPr>
          <w:szCs w:val="26"/>
        </w:rPr>
      </w:pPr>
      <w:r>
        <w:rPr>
          <w:szCs w:val="26"/>
        </w:rPr>
        <w:t>Legal (Occupation Code: 23-0000): $143.68</w:t>
      </w:r>
    </w:p>
    <w:p w14:paraId="58373442" w14:textId="77777777" w:rsidR="000C1902" w:rsidRDefault="000C1902" w:rsidP="000C1902">
      <w:pPr>
        <w:pStyle w:val="FootnoteText"/>
        <w:ind w:left="1440"/>
        <w:rPr>
          <w:szCs w:val="26"/>
        </w:rPr>
      </w:pPr>
      <w:r>
        <w:rPr>
          <w:szCs w:val="26"/>
        </w:rPr>
        <w:t>Information Security Analysts (Occupation Code 15-1122): $61.55</w:t>
      </w:r>
    </w:p>
    <w:p w14:paraId="58DC9EE4" w14:textId="77777777" w:rsidR="000C1902" w:rsidRDefault="000C1902" w:rsidP="000C1902">
      <w:pPr>
        <w:pStyle w:val="FootnoteText"/>
        <w:ind w:left="1440"/>
        <w:rPr>
          <w:szCs w:val="26"/>
        </w:rPr>
      </w:pPr>
      <w:r>
        <w:rPr>
          <w:szCs w:val="26"/>
        </w:rPr>
        <w:t>Computer and Information Systems Managers (Occupation Code: 11-3021): $96.51</w:t>
      </w:r>
    </w:p>
    <w:p w14:paraId="22C885A5" w14:textId="77777777" w:rsidR="000C1902" w:rsidRDefault="000C1902" w:rsidP="000C1902">
      <w:pPr>
        <w:pStyle w:val="FootnoteText"/>
        <w:ind w:left="1440"/>
        <w:rPr>
          <w:szCs w:val="26"/>
        </w:rPr>
      </w:pPr>
      <w:r>
        <w:rPr>
          <w:szCs w:val="26"/>
        </w:rPr>
        <w:t>Management (Occupation Code: 11-0000): $94.28</w:t>
      </w:r>
    </w:p>
    <w:p w14:paraId="01BBC53D" w14:textId="77777777" w:rsidR="000C1902" w:rsidRDefault="000C1902" w:rsidP="000C1902">
      <w:pPr>
        <w:pStyle w:val="FootnoteText"/>
        <w:ind w:left="1440"/>
        <w:rPr>
          <w:szCs w:val="26"/>
        </w:rPr>
      </w:pPr>
      <w:r>
        <w:rPr>
          <w:szCs w:val="26"/>
        </w:rPr>
        <w:t>Electrical Engineer (Occupation Code: 17-2071): $66.90</w:t>
      </w:r>
    </w:p>
    <w:p w14:paraId="1B8A74C7" w14:textId="77777777" w:rsidR="000C1902" w:rsidRDefault="000C1902" w:rsidP="000C1902">
      <w:pPr>
        <w:pStyle w:val="FootnoteText"/>
        <w:ind w:left="1440"/>
        <w:rPr>
          <w:szCs w:val="26"/>
        </w:rPr>
      </w:pPr>
      <w:r>
        <w:rPr>
          <w:szCs w:val="26"/>
        </w:rPr>
        <w:t>Management Analyst( Code: 43-0000): $63.32</w:t>
      </w:r>
    </w:p>
    <w:p w14:paraId="29AEB1F1" w14:textId="77777777" w:rsidR="000C1902" w:rsidRPr="00357340" w:rsidRDefault="000C1902" w:rsidP="000C1902">
      <w:pPr>
        <w:pStyle w:val="FootnoteText"/>
        <w:rPr>
          <w:szCs w:val="26"/>
        </w:rPr>
      </w:pPr>
      <w:r>
        <w:rPr>
          <w:szCs w:val="26"/>
        </w:rPr>
        <w:t>These various occupational categories are weighted as follows: [($94.28)(.10) + ($61.55)(.315) + ($66.90)(.02) + ($143.68)(.15) + ($96.51)(.10) + ($63.32)(.315)] = $81.30.  The figure is rounded to $81.00 for use in calculating wage figures in this Final Rule.</w:t>
      </w:r>
    </w:p>
  </w:footnote>
  <w:footnote w:id="10">
    <w:p w14:paraId="2DED2525" w14:textId="77777777" w:rsidR="000C1902" w:rsidRDefault="000C1902" w:rsidP="000C1902">
      <w:pPr>
        <w:pStyle w:val="FootnoteText"/>
      </w:pPr>
      <w:r>
        <w:rPr>
          <w:rStyle w:val="FootnoteReference"/>
        </w:rPr>
        <w:footnoteRef/>
      </w:r>
      <w:r>
        <w:t xml:space="preserve"> One-time burdens apply in Year One only.</w:t>
      </w:r>
    </w:p>
  </w:footnote>
  <w:footnote w:id="11">
    <w:p w14:paraId="7DB6D7ED" w14:textId="77777777" w:rsidR="000C1902" w:rsidRDefault="000C1902" w:rsidP="000C1902">
      <w:pPr>
        <w:pStyle w:val="FootnoteText"/>
      </w:pPr>
      <w:r>
        <w:rPr>
          <w:rStyle w:val="FootnoteReference"/>
        </w:rPr>
        <w:footnoteRef/>
      </w:r>
      <w:r>
        <w:t xml:space="preserve"> Ongoing burdens apply in Year 2 and beyond.</w:t>
      </w:r>
    </w:p>
  </w:footnote>
  <w:footnote w:id="12">
    <w:p w14:paraId="731E0880" w14:textId="64C9C0E0" w:rsidR="00E2173D" w:rsidRDefault="00E2173D">
      <w:pPr>
        <w:pStyle w:val="FootnoteText"/>
      </w:pPr>
      <w:r>
        <w:rPr>
          <w:rStyle w:val="FootnoteReference"/>
        </w:rPr>
        <w:footnoteRef/>
      </w:r>
      <w:r>
        <w:t xml:space="preserve"> (62,016 hours + 70,656 hours + 70,656 hours) ÷ 3 = 67,776 hours/year</w:t>
      </w:r>
    </w:p>
  </w:footnote>
  <w:footnote w:id="13">
    <w:p w14:paraId="75ED5F73" w14:textId="2AF0E45A" w:rsidR="00F34A7A" w:rsidRDefault="00F34A7A">
      <w:pPr>
        <w:pStyle w:val="FootnoteText"/>
      </w:pPr>
      <w:r>
        <w:rPr>
          <w:rStyle w:val="FootnoteReference"/>
        </w:rPr>
        <w:footnoteRef/>
      </w:r>
      <w:r>
        <w:t xml:space="preserve"> The SCRM, per Reliability Standard CIP-013-1, must be updated once per 15 months.  For OMB submission purposes, </w:t>
      </w:r>
      <w:r w:rsidR="0075669D">
        <w:t xml:space="preserve">FERC staff is using </w:t>
      </w:r>
      <w:r>
        <w:t>the update frequency on a</w:t>
      </w:r>
      <w:r w:rsidR="0099517B">
        <w:t>n annual (i.e. 12-month) basis.</w:t>
      </w:r>
    </w:p>
  </w:footnote>
  <w:footnote w:id="14">
    <w:p w14:paraId="1396EFF4" w14:textId="77777777" w:rsidR="00C55457" w:rsidRDefault="00C55457">
      <w:pPr>
        <w:pStyle w:val="FootnoteText"/>
      </w:pPr>
      <w:r>
        <w:rPr>
          <w:rStyle w:val="FootnoteReference"/>
        </w:rPr>
        <w:footnoteRef/>
      </w:r>
      <w:r>
        <w:t xml:space="preserve"> The units of measurement applied to “annual time burden” are hours.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A9C44C" w14:textId="17EE7F43" w:rsidR="00C55457" w:rsidRPr="00B51BB8" w:rsidRDefault="00E66667" w:rsidP="002A4142">
    <w:pPr>
      <w:tabs>
        <w:tab w:val="right" w:pos="10080"/>
      </w:tabs>
      <w:spacing w:after="0" w:line="240" w:lineRule="auto"/>
      <w:rPr>
        <w:rFonts w:ascii="Times New Roman" w:hAnsi="Times New Roman" w:cs="Times New Roman"/>
        <w:sz w:val="24"/>
        <w:szCs w:val="24"/>
      </w:rPr>
    </w:pPr>
    <w:r>
      <w:rPr>
        <w:rFonts w:ascii="Times New Roman" w:hAnsi="Times New Roman" w:cs="Times New Roman"/>
        <w:sz w:val="24"/>
        <w:szCs w:val="24"/>
      </w:rPr>
      <w:t>FERC-725B</w:t>
    </w:r>
    <w:r w:rsidR="00936236">
      <w:rPr>
        <w:rFonts w:ascii="Times New Roman" w:hAnsi="Times New Roman" w:cs="Times New Roman"/>
        <w:sz w:val="24"/>
        <w:szCs w:val="24"/>
      </w:rPr>
      <w:t xml:space="preserve"> (OMB Control No. 1902-0248</w:t>
    </w:r>
    <w:r w:rsidR="00C55457" w:rsidRPr="00B51BB8">
      <w:rPr>
        <w:rFonts w:ascii="Times New Roman" w:hAnsi="Times New Roman" w:cs="Times New Roman"/>
        <w:sz w:val="24"/>
        <w:szCs w:val="24"/>
      </w:rPr>
      <w:t xml:space="preserve">) </w:t>
    </w:r>
  </w:p>
  <w:p w14:paraId="13DC6E01" w14:textId="2ACFFEE1" w:rsidR="00C55457" w:rsidRDefault="00936236" w:rsidP="002A4142">
    <w:pPr>
      <w:pStyle w:val="Header"/>
      <w:rPr>
        <w:rFonts w:ascii="Times New Roman" w:hAnsi="Times New Roman" w:cs="Times New Roman"/>
        <w:bCs/>
        <w:sz w:val="24"/>
        <w:szCs w:val="24"/>
      </w:rPr>
    </w:pPr>
    <w:r>
      <w:rPr>
        <w:rFonts w:ascii="Times New Roman" w:hAnsi="Times New Roman" w:cs="Times New Roman"/>
        <w:bCs/>
        <w:sz w:val="24"/>
        <w:szCs w:val="24"/>
      </w:rPr>
      <w:t>Final Rule</w:t>
    </w:r>
    <w:r w:rsidR="00B50C45">
      <w:rPr>
        <w:rFonts w:ascii="Times New Roman" w:hAnsi="Times New Roman" w:cs="Times New Roman"/>
        <w:bCs/>
        <w:sz w:val="24"/>
        <w:szCs w:val="24"/>
      </w:rPr>
      <w:t xml:space="preserve"> (</w:t>
    </w:r>
    <w:r w:rsidR="00C55457" w:rsidRPr="00B51BB8">
      <w:rPr>
        <w:rFonts w:ascii="Times New Roman" w:hAnsi="Times New Roman" w:cs="Times New Roman"/>
        <w:bCs/>
        <w:sz w:val="24"/>
        <w:szCs w:val="24"/>
      </w:rPr>
      <w:t>iss</w:t>
    </w:r>
    <w:r w:rsidR="00C82332">
      <w:rPr>
        <w:rFonts w:ascii="Times New Roman" w:hAnsi="Times New Roman" w:cs="Times New Roman"/>
        <w:bCs/>
        <w:sz w:val="24"/>
        <w:szCs w:val="24"/>
      </w:rPr>
      <w:t>ued 1</w:t>
    </w:r>
    <w:r>
      <w:rPr>
        <w:rFonts w:ascii="Times New Roman" w:hAnsi="Times New Roman" w:cs="Times New Roman"/>
        <w:bCs/>
        <w:sz w:val="24"/>
        <w:szCs w:val="24"/>
      </w:rPr>
      <w:t>0/</w:t>
    </w:r>
    <w:r w:rsidR="00C82332">
      <w:rPr>
        <w:rFonts w:ascii="Times New Roman" w:hAnsi="Times New Roman" w:cs="Times New Roman"/>
        <w:bCs/>
        <w:sz w:val="24"/>
        <w:szCs w:val="24"/>
      </w:rPr>
      <w:t>18/2018) in Docket RM17-13</w:t>
    </w:r>
    <w:r w:rsidR="00C55457">
      <w:rPr>
        <w:rFonts w:ascii="Times New Roman" w:hAnsi="Times New Roman" w:cs="Times New Roman"/>
        <w:bCs/>
        <w:sz w:val="24"/>
        <w:szCs w:val="24"/>
      </w:rPr>
      <w:t>-000</w:t>
    </w:r>
  </w:p>
  <w:p w14:paraId="0A74E067" w14:textId="1D07100A" w:rsidR="00C55457" w:rsidRDefault="00C55457" w:rsidP="002A4142">
    <w:pPr>
      <w:pStyle w:val="Header"/>
      <w:rPr>
        <w:rFonts w:ascii="Times New Roman" w:hAnsi="Times New Roman" w:cs="Times New Roman"/>
        <w:bCs/>
        <w:sz w:val="24"/>
        <w:szCs w:val="24"/>
      </w:rPr>
    </w:pPr>
    <w:r w:rsidRPr="00774B70">
      <w:rPr>
        <w:rFonts w:ascii="Times New Roman" w:hAnsi="Times New Roman" w:cs="Times New Roman"/>
        <w:bCs/>
        <w:sz w:val="24"/>
        <w:szCs w:val="24"/>
      </w:rPr>
      <w:t>RIN:</w:t>
    </w:r>
    <w:r w:rsidR="003542F8" w:rsidRPr="00774B70">
      <w:rPr>
        <w:rFonts w:ascii="Times New Roman" w:hAnsi="Times New Roman" w:cs="Times New Roman"/>
        <w:bCs/>
        <w:sz w:val="24"/>
        <w:szCs w:val="24"/>
      </w:rPr>
      <w:t xml:space="preserve"> </w:t>
    </w:r>
    <w:r w:rsidR="004320D5">
      <w:rPr>
        <w:rFonts w:ascii="Times New Roman" w:hAnsi="Times New Roman" w:cs="Times New Roman"/>
        <w:bCs/>
        <w:sz w:val="24"/>
        <w:szCs w:val="24"/>
      </w:rPr>
      <w:t>1902-AF48</w:t>
    </w:r>
  </w:p>
  <w:p w14:paraId="40D18032" w14:textId="77777777" w:rsidR="00C55457" w:rsidRPr="00B51BB8" w:rsidRDefault="00C55457" w:rsidP="002A4142">
    <w:pPr>
      <w:pStyle w:val="Header"/>
      <w:rPr>
        <w:rFonts w:ascii="Times New Roman" w:hAnsi="Times New Roman" w:cs="Times New Roman"/>
        <w:bCs/>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12578"/>
    <w:multiLevelType w:val="hybridMultilevel"/>
    <w:tmpl w:val="3D94A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061F65"/>
    <w:multiLevelType w:val="hybridMultilevel"/>
    <w:tmpl w:val="57BE72F6"/>
    <w:lvl w:ilvl="0" w:tplc="D0FE2956">
      <w:start w:val="1"/>
      <w:numFmt w:val="decimal"/>
      <w:lvlText w:val="%1."/>
      <w:lvlJc w:val="left"/>
      <w:pPr>
        <w:tabs>
          <w:tab w:val="num" w:pos="360"/>
        </w:tabs>
        <w:ind w:left="360" w:hanging="360"/>
      </w:pPr>
      <w:rPr>
        <w:b w:val="0"/>
        <w:sz w:val="26"/>
        <w:szCs w:val="26"/>
      </w:rPr>
    </w:lvl>
    <w:lvl w:ilvl="1" w:tplc="04090001">
      <w:start w:val="1"/>
      <w:numFmt w:val="bullet"/>
      <w:lvlText w:val=""/>
      <w:lvlJc w:val="left"/>
      <w:pPr>
        <w:tabs>
          <w:tab w:val="num" w:pos="1080"/>
        </w:tabs>
        <w:ind w:left="1080" w:hanging="360"/>
      </w:pPr>
      <w:rPr>
        <w:rFonts w:ascii="Symbol" w:hAnsi="Symbol" w:hint="default"/>
        <w:b w:val="0"/>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
    <w:nsid w:val="0738210B"/>
    <w:multiLevelType w:val="hybridMultilevel"/>
    <w:tmpl w:val="D8EA4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F767A8"/>
    <w:multiLevelType w:val="hybridMultilevel"/>
    <w:tmpl w:val="39A03072"/>
    <w:lvl w:ilvl="0" w:tplc="5D8C27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A72978"/>
    <w:multiLevelType w:val="hybridMultilevel"/>
    <w:tmpl w:val="1644A3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7C2180"/>
    <w:multiLevelType w:val="hybridMultilevel"/>
    <w:tmpl w:val="C80AC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B4764B"/>
    <w:multiLevelType w:val="hybridMultilevel"/>
    <w:tmpl w:val="BBE84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AB6004"/>
    <w:multiLevelType w:val="hybridMultilevel"/>
    <w:tmpl w:val="7114AC36"/>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8">
    <w:nsid w:val="3AB86776"/>
    <w:multiLevelType w:val="hybridMultilevel"/>
    <w:tmpl w:val="E744A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F92D3B"/>
    <w:multiLevelType w:val="hybridMultilevel"/>
    <w:tmpl w:val="B5925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53C6417"/>
    <w:multiLevelType w:val="hybridMultilevel"/>
    <w:tmpl w:val="0226C62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nsid w:val="50C01AF5"/>
    <w:multiLevelType w:val="hybridMultilevel"/>
    <w:tmpl w:val="5BDEE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1FD2EE9"/>
    <w:multiLevelType w:val="hybridMultilevel"/>
    <w:tmpl w:val="A648A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B076510"/>
    <w:multiLevelType w:val="hybridMultilevel"/>
    <w:tmpl w:val="C63C7E7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4">
    <w:nsid w:val="5EE719D3"/>
    <w:multiLevelType w:val="hybridMultilevel"/>
    <w:tmpl w:val="B9A2F77C"/>
    <w:lvl w:ilvl="0" w:tplc="E4FAF836">
      <w:start w:val="1"/>
      <w:numFmt w:val="decimal"/>
      <w:pStyle w:val="FERCparanumber"/>
      <w:lvlText w:val="%1."/>
      <w:lvlJc w:val="left"/>
      <w:pPr>
        <w:tabs>
          <w:tab w:val="num" w:pos="720"/>
        </w:tabs>
        <w:ind w:left="0" w:firstLine="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nsid w:val="70553FAE"/>
    <w:multiLevelType w:val="hybridMultilevel"/>
    <w:tmpl w:val="8BE082EC"/>
    <w:lvl w:ilvl="0" w:tplc="AA9493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77F1972"/>
    <w:multiLevelType w:val="hybridMultilevel"/>
    <w:tmpl w:val="DFC63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E4E4DD3"/>
    <w:multiLevelType w:val="hybridMultilevel"/>
    <w:tmpl w:val="BC188756"/>
    <w:lvl w:ilvl="0" w:tplc="54D83ADA">
      <w:start w:val="1"/>
      <w:numFmt w:val="decimal"/>
      <w:lvlText w:val="%1."/>
      <w:lvlJc w:val="left"/>
      <w:pPr>
        <w:tabs>
          <w:tab w:val="num" w:pos="810"/>
        </w:tabs>
        <w:ind w:left="90" w:firstLine="0"/>
      </w:pPr>
      <w:rPr>
        <w:rFonts w:hint="default"/>
        <w:b w:val="0"/>
        <w:sz w:val="26"/>
        <w:szCs w:val="2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4"/>
  </w:num>
  <w:num w:numId="5">
    <w:abstractNumId w:val="1"/>
  </w:num>
  <w:num w:numId="6">
    <w:abstractNumId w:val="7"/>
  </w:num>
  <w:num w:numId="7">
    <w:abstractNumId w:val="17"/>
  </w:num>
  <w:num w:numId="8">
    <w:abstractNumId w:val="10"/>
  </w:num>
  <w:num w:numId="9">
    <w:abstractNumId w:val="8"/>
  </w:num>
  <w:num w:numId="10">
    <w:abstractNumId w:val="15"/>
  </w:num>
  <w:num w:numId="11">
    <w:abstractNumId w:val="9"/>
  </w:num>
  <w:num w:numId="12">
    <w:abstractNumId w:val="2"/>
  </w:num>
  <w:num w:numId="13">
    <w:abstractNumId w:val="5"/>
  </w:num>
  <w:num w:numId="14">
    <w:abstractNumId w:val="12"/>
  </w:num>
  <w:num w:numId="15">
    <w:abstractNumId w:val="16"/>
  </w:num>
  <w:num w:numId="16">
    <w:abstractNumId w:val="11"/>
  </w:num>
  <w:num w:numId="17">
    <w:abstractNumId w:val="6"/>
  </w:num>
  <w:num w:numId="18">
    <w:abstractNumId w:val="4"/>
  </w:num>
  <w:num w:numId="19">
    <w:abstractNumId w:val="3"/>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trackRevisions/>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0A8"/>
    <w:rsid w:val="0000037F"/>
    <w:rsid w:val="000027B8"/>
    <w:rsid w:val="00005289"/>
    <w:rsid w:val="00005F2F"/>
    <w:rsid w:val="000151A0"/>
    <w:rsid w:val="00017D46"/>
    <w:rsid w:val="000302F1"/>
    <w:rsid w:val="00030744"/>
    <w:rsid w:val="000347AE"/>
    <w:rsid w:val="0004133D"/>
    <w:rsid w:val="000428A5"/>
    <w:rsid w:val="00042D80"/>
    <w:rsid w:val="00050740"/>
    <w:rsid w:val="00053805"/>
    <w:rsid w:val="00054FA4"/>
    <w:rsid w:val="00055683"/>
    <w:rsid w:val="000723A8"/>
    <w:rsid w:val="000728C5"/>
    <w:rsid w:val="0007589B"/>
    <w:rsid w:val="0007783F"/>
    <w:rsid w:val="00087336"/>
    <w:rsid w:val="00094D36"/>
    <w:rsid w:val="00094D4F"/>
    <w:rsid w:val="000A1388"/>
    <w:rsid w:val="000B4143"/>
    <w:rsid w:val="000C1902"/>
    <w:rsid w:val="000C1EE9"/>
    <w:rsid w:val="000E5E73"/>
    <w:rsid w:val="000F03BB"/>
    <w:rsid w:val="000F341C"/>
    <w:rsid w:val="000F73BF"/>
    <w:rsid w:val="00100229"/>
    <w:rsid w:val="00100D18"/>
    <w:rsid w:val="00102F1A"/>
    <w:rsid w:val="00105164"/>
    <w:rsid w:val="001062F8"/>
    <w:rsid w:val="0011241C"/>
    <w:rsid w:val="00115F24"/>
    <w:rsid w:val="0012731F"/>
    <w:rsid w:val="001301E0"/>
    <w:rsid w:val="00131470"/>
    <w:rsid w:val="00135CDF"/>
    <w:rsid w:val="00137551"/>
    <w:rsid w:val="0014705F"/>
    <w:rsid w:val="00150D8D"/>
    <w:rsid w:val="0015264C"/>
    <w:rsid w:val="00155323"/>
    <w:rsid w:val="0015640F"/>
    <w:rsid w:val="001647E7"/>
    <w:rsid w:val="00167C8E"/>
    <w:rsid w:val="001755B4"/>
    <w:rsid w:val="00181C6A"/>
    <w:rsid w:val="00185B93"/>
    <w:rsid w:val="00191849"/>
    <w:rsid w:val="001936B6"/>
    <w:rsid w:val="001967A9"/>
    <w:rsid w:val="001976E0"/>
    <w:rsid w:val="001A03C2"/>
    <w:rsid w:val="001A5842"/>
    <w:rsid w:val="001A76A3"/>
    <w:rsid w:val="001A786F"/>
    <w:rsid w:val="001C7872"/>
    <w:rsid w:val="001D7EB6"/>
    <w:rsid w:val="001E11E7"/>
    <w:rsid w:val="001F1D83"/>
    <w:rsid w:val="002025A8"/>
    <w:rsid w:val="00213195"/>
    <w:rsid w:val="002329FB"/>
    <w:rsid w:val="002359F6"/>
    <w:rsid w:val="00235C09"/>
    <w:rsid w:val="00236FF2"/>
    <w:rsid w:val="002370E2"/>
    <w:rsid w:val="00240C3A"/>
    <w:rsid w:val="0024309E"/>
    <w:rsid w:val="00257FBE"/>
    <w:rsid w:val="0026236C"/>
    <w:rsid w:val="00270184"/>
    <w:rsid w:val="00271EC6"/>
    <w:rsid w:val="00275760"/>
    <w:rsid w:val="0029048F"/>
    <w:rsid w:val="00290ACC"/>
    <w:rsid w:val="00291A94"/>
    <w:rsid w:val="002A4142"/>
    <w:rsid w:val="002A45D0"/>
    <w:rsid w:val="002A4B6B"/>
    <w:rsid w:val="002A5BA5"/>
    <w:rsid w:val="002A7EF0"/>
    <w:rsid w:val="002B0CC8"/>
    <w:rsid w:val="002B3B00"/>
    <w:rsid w:val="002C4849"/>
    <w:rsid w:val="002C536B"/>
    <w:rsid w:val="002C70B7"/>
    <w:rsid w:val="002D4CD4"/>
    <w:rsid w:val="002D4FFD"/>
    <w:rsid w:val="002E0A22"/>
    <w:rsid w:val="002F3DB9"/>
    <w:rsid w:val="00314EBE"/>
    <w:rsid w:val="00315F04"/>
    <w:rsid w:val="0033288D"/>
    <w:rsid w:val="00332A43"/>
    <w:rsid w:val="003542F8"/>
    <w:rsid w:val="003542FD"/>
    <w:rsid w:val="0035608B"/>
    <w:rsid w:val="00360F81"/>
    <w:rsid w:val="00361094"/>
    <w:rsid w:val="003745F7"/>
    <w:rsid w:val="00375F53"/>
    <w:rsid w:val="00376367"/>
    <w:rsid w:val="003771D0"/>
    <w:rsid w:val="00391060"/>
    <w:rsid w:val="00394FC5"/>
    <w:rsid w:val="003976CA"/>
    <w:rsid w:val="003A536E"/>
    <w:rsid w:val="003B6534"/>
    <w:rsid w:val="003C19D0"/>
    <w:rsid w:val="003D09FB"/>
    <w:rsid w:val="003E599C"/>
    <w:rsid w:val="003F77BD"/>
    <w:rsid w:val="00401B62"/>
    <w:rsid w:val="0040637D"/>
    <w:rsid w:val="00410870"/>
    <w:rsid w:val="004137F1"/>
    <w:rsid w:val="00416DFC"/>
    <w:rsid w:val="004270C2"/>
    <w:rsid w:val="004320D5"/>
    <w:rsid w:val="00433A3A"/>
    <w:rsid w:val="0044319A"/>
    <w:rsid w:val="00452265"/>
    <w:rsid w:val="00471C82"/>
    <w:rsid w:val="00471C95"/>
    <w:rsid w:val="0047703B"/>
    <w:rsid w:val="004845D0"/>
    <w:rsid w:val="00485D08"/>
    <w:rsid w:val="004A1428"/>
    <w:rsid w:val="004B624E"/>
    <w:rsid w:val="004B6FC2"/>
    <w:rsid w:val="004C0226"/>
    <w:rsid w:val="004C0981"/>
    <w:rsid w:val="004C2BD7"/>
    <w:rsid w:val="004C334C"/>
    <w:rsid w:val="004C510E"/>
    <w:rsid w:val="004E6159"/>
    <w:rsid w:val="004F3F84"/>
    <w:rsid w:val="00501F21"/>
    <w:rsid w:val="00503BD5"/>
    <w:rsid w:val="00506164"/>
    <w:rsid w:val="00511A94"/>
    <w:rsid w:val="00516258"/>
    <w:rsid w:val="00522521"/>
    <w:rsid w:val="00524C44"/>
    <w:rsid w:val="005255E2"/>
    <w:rsid w:val="00526F2F"/>
    <w:rsid w:val="00527AE1"/>
    <w:rsid w:val="0053499F"/>
    <w:rsid w:val="005368DE"/>
    <w:rsid w:val="00543FCE"/>
    <w:rsid w:val="00550405"/>
    <w:rsid w:val="00555094"/>
    <w:rsid w:val="005558F8"/>
    <w:rsid w:val="005575ED"/>
    <w:rsid w:val="00565F74"/>
    <w:rsid w:val="005768DB"/>
    <w:rsid w:val="005774B1"/>
    <w:rsid w:val="00581E3E"/>
    <w:rsid w:val="00582804"/>
    <w:rsid w:val="005853F1"/>
    <w:rsid w:val="005908AC"/>
    <w:rsid w:val="00597658"/>
    <w:rsid w:val="005A465A"/>
    <w:rsid w:val="005A779D"/>
    <w:rsid w:val="005B07A1"/>
    <w:rsid w:val="005B253C"/>
    <w:rsid w:val="005B2D2D"/>
    <w:rsid w:val="005B3351"/>
    <w:rsid w:val="005C0FD7"/>
    <w:rsid w:val="005C28A8"/>
    <w:rsid w:val="005C297F"/>
    <w:rsid w:val="005C2C89"/>
    <w:rsid w:val="005D017F"/>
    <w:rsid w:val="005D054F"/>
    <w:rsid w:val="005D4423"/>
    <w:rsid w:val="005D4796"/>
    <w:rsid w:val="005D4947"/>
    <w:rsid w:val="005D6E4D"/>
    <w:rsid w:val="005E2448"/>
    <w:rsid w:val="005F447E"/>
    <w:rsid w:val="00602096"/>
    <w:rsid w:val="00604FC5"/>
    <w:rsid w:val="00606999"/>
    <w:rsid w:val="00612E67"/>
    <w:rsid w:val="006151D8"/>
    <w:rsid w:val="0061754A"/>
    <w:rsid w:val="0063704B"/>
    <w:rsid w:val="00637613"/>
    <w:rsid w:val="00642CE9"/>
    <w:rsid w:val="00642D33"/>
    <w:rsid w:val="006524CA"/>
    <w:rsid w:val="006564E7"/>
    <w:rsid w:val="0065657B"/>
    <w:rsid w:val="0067059B"/>
    <w:rsid w:val="006717E6"/>
    <w:rsid w:val="00673A39"/>
    <w:rsid w:val="00675A46"/>
    <w:rsid w:val="00675E52"/>
    <w:rsid w:val="00684FC0"/>
    <w:rsid w:val="00694503"/>
    <w:rsid w:val="0069654D"/>
    <w:rsid w:val="006A32B8"/>
    <w:rsid w:val="006A7418"/>
    <w:rsid w:val="006A76FD"/>
    <w:rsid w:val="006B0E50"/>
    <w:rsid w:val="006B5EEB"/>
    <w:rsid w:val="006C0F0B"/>
    <w:rsid w:val="006D185D"/>
    <w:rsid w:val="006F04F8"/>
    <w:rsid w:val="006F199F"/>
    <w:rsid w:val="006F2091"/>
    <w:rsid w:val="00703213"/>
    <w:rsid w:val="0070345D"/>
    <w:rsid w:val="00707A85"/>
    <w:rsid w:val="00712E32"/>
    <w:rsid w:val="00717A1C"/>
    <w:rsid w:val="00723415"/>
    <w:rsid w:val="00732818"/>
    <w:rsid w:val="00734A9C"/>
    <w:rsid w:val="00737581"/>
    <w:rsid w:val="0074093F"/>
    <w:rsid w:val="0075669D"/>
    <w:rsid w:val="00765358"/>
    <w:rsid w:val="00766152"/>
    <w:rsid w:val="00774B70"/>
    <w:rsid w:val="0077581C"/>
    <w:rsid w:val="0078329B"/>
    <w:rsid w:val="00793598"/>
    <w:rsid w:val="00794A5A"/>
    <w:rsid w:val="00797852"/>
    <w:rsid w:val="007A560D"/>
    <w:rsid w:val="007A5C2A"/>
    <w:rsid w:val="007A6365"/>
    <w:rsid w:val="007B7CCA"/>
    <w:rsid w:val="007C39D3"/>
    <w:rsid w:val="007D29A0"/>
    <w:rsid w:val="007D71CE"/>
    <w:rsid w:val="007E67E9"/>
    <w:rsid w:val="007E757F"/>
    <w:rsid w:val="007F1EC9"/>
    <w:rsid w:val="00800420"/>
    <w:rsid w:val="00800E3F"/>
    <w:rsid w:val="00803E7C"/>
    <w:rsid w:val="00810BF9"/>
    <w:rsid w:val="00812D76"/>
    <w:rsid w:val="00814779"/>
    <w:rsid w:val="00820929"/>
    <w:rsid w:val="00826CB4"/>
    <w:rsid w:val="0082752D"/>
    <w:rsid w:val="00835E0A"/>
    <w:rsid w:val="0084600F"/>
    <w:rsid w:val="00847F18"/>
    <w:rsid w:val="0086089D"/>
    <w:rsid w:val="00860A1F"/>
    <w:rsid w:val="00866048"/>
    <w:rsid w:val="0087017E"/>
    <w:rsid w:val="00870506"/>
    <w:rsid w:val="008738D6"/>
    <w:rsid w:val="008778CC"/>
    <w:rsid w:val="008815BC"/>
    <w:rsid w:val="008932AA"/>
    <w:rsid w:val="008A1478"/>
    <w:rsid w:val="008A5C5C"/>
    <w:rsid w:val="008B0895"/>
    <w:rsid w:val="008B1F7E"/>
    <w:rsid w:val="008B5399"/>
    <w:rsid w:val="008B5C52"/>
    <w:rsid w:val="008B5E47"/>
    <w:rsid w:val="008C0EA4"/>
    <w:rsid w:val="008C255C"/>
    <w:rsid w:val="008C747F"/>
    <w:rsid w:val="008D20D4"/>
    <w:rsid w:val="008D4025"/>
    <w:rsid w:val="008D6AED"/>
    <w:rsid w:val="008E1DEE"/>
    <w:rsid w:val="008E2021"/>
    <w:rsid w:val="008E309A"/>
    <w:rsid w:val="008E605D"/>
    <w:rsid w:val="008E6B70"/>
    <w:rsid w:val="008F25ED"/>
    <w:rsid w:val="008F6579"/>
    <w:rsid w:val="008F76CB"/>
    <w:rsid w:val="00900C36"/>
    <w:rsid w:val="00905C29"/>
    <w:rsid w:val="00907AB7"/>
    <w:rsid w:val="00912E58"/>
    <w:rsid w:val="00924C6E"/>
    <w:rsid w:val="009257C8"/>
    <w:rsid w:val="00930C74"/>
    <w:rsid w:val="00931AED"/>
    <w:rsid w:val="009329DB"/>
    <w:rsid w:val="0093400C"/>
    <w:rsid w:val="00936236"/>
    <w:rsid w:val="00944392"/>
    <w:rsid w:val="00950542"/>
    <w:rsid w:val="009508FC"/>
    <w:rsid w:val="00952695"/>
    <w:rsid w:val="00960411"/>
    <w:rsid w:val="00960BCF"/>
    <w:rsid w:val="00967D2F"/>
    <w:rsid w:val="00970428"/>
    <w:rsid w:val="009766A2"/>
    <w:rsid w:val="00976B33"/>
    <w:rsid w:val="00980815"/>
    <w:rsid w:val="009809EA"/>
    <w:rsid w:val="009864F8"/>
    <w:rsid w:val="009922B2"/>
    <w:rsid w:val="0099517B"/>
    <w:rsid w:val="00995A69"/>
    <w:rsid w:val="00995B75"/>
    <w:rsid w:val="009B04FD"/>
    <w:rsid w:val="009B6A77"/>
    <w:rsid w:val="009C0D97"/>
    <w:rsid w:val="009C1020"/>
    <w:rsid w:val="009C2A3E"/>
    <w:rsid w:val="009E4A19"/>
    <w:rsid w:val="009F0908"/>
    <w:rsid w:val="009F0B95"/>
    <w:rsid w:val="00A13DFB"/>
    <w:rsid w:val="00A14713"/>
    <w:rsid w:val="00A21CB4"/>
    <w:rsid w:val="00A2591A"/>
    <w:rsid w:val="00A25A61"/>
    <w:rsid w:val="00A301A2"/>
    <w:rsid w:val="00A41279"/>
    <w:rsid w:val="00A52FD4"/>
    <w:rsid w:val="00A56ED0"/>
    <w:rsid w:val="00A7099E"/>
    <w:rsid w:val="00A70D34"/>
    <w:rsid w:val="00A7121F"/>
    <w:rsid w:val="00A71D80"/>
    <w:rsid w:val="00A7469A"/>
    <w:rsid w:val="00A74C35"/>
    <w:rsid w:val="00A83705"/>
    <w:rsid w:val="00A858C8"/>
    <w:rsid w:val="00A86E73"/>
    <w:rsid w:val="00A971CF"/>
    <w:rsid w:val="00AB3A07"/>
    <w:rsid w:val="00AC22EB"/>
    <w:rsid w:val="00AD1139"/>
    <w:rsid w:val="00AD21A4"/>
    <w:rsid w:val="00AD7A4B"/>
    <w:rsid w:val="00AE3131"/>
    <w:rsid w:val="00AF12C4"/>
    <w:rsid w:val="00AF29FC"/>
    <w:rsid w:val="00AF50F8"/>
    <w:rsid w:val="00B00671"/>
    <w:rsid w:val="00B01AAB"/>
    <w:rsid w:val="00B065DF"/>
    <w:rsid w:val="00B123DB"/>
    <w:rsid w:val="00B231D4"/>
    <w:rsid w:val="00B26E4A"/>
    <w:rsid w:val="00B2778A"/>
    <w:rsid w:val="00B27B98"/>
    <w:rsid w:val="00B34A73"/>
    <w:rsid w:val="00B404A4"/>
    <w:rsid w:val="00B46310"/>
    <w:rsid w:val="00B50C45"/>
    <w:rsid w:val="00B51BB8"/>
    <w:rsid w:val="00B52592"/>
    <w:rsid w:val="00B53FEB"/>
    <w:rsid w:val="00B61FB5"/>
    <w:rsid w:val="00B6240F"/>
    <w:rsid w:val="00B63850"/>
    <w:rsid w:val="00B63F5D"/>
    <w:rsid w:val="00B7228F"/>
    <w:rsid w:val="00B75373"/>
    <w:rsid w:val="00B820C3"/>
    <w:rsid w:val="00B82C39"/>
    <w:rsid w:val="00B85D31"/>
    <w:rsid w:val="00B94978"/>
    <w:rsid w:val="00B9626B"/>
    <w:rsid w:val="00B962D6"/>
    <w:rsid w:val="00B96B00"/>
    <w:rsid w:val="00BB0A16"/>
    <w:rsid w:val="00BB5287"/>
    <w:rsid w:val="00BB58BE"/>
    <w:rsid w:val="00BB7093"/>
    <w:rsid w:val="00BB799B"/>
    <w:rsid w:val="00BC132D"/>
    <w:rsid w:val="00BC2243"/>
    <w:rsid w:val="00BC26CE"/>
    <w:rsid w:val="00BC3F97"/>
    <w:rsid w:val="00BC4817"/>
    <w:rsid w:val="00BC5463"/>
    <w:rsid w:val="00BC7A8C"/>
    <w:rsid w:val="00BD1C65"/>
    <w:rsid w:val="00BD4E24"/>
    <w:rsid w:val="00BE0F87"/>
    <w:rsid w:val="00C00BD5"/>
    <w:rsid w:val="00C00F67"/>
    <w:rsid w:val="00C02C35"/>
    <w:rsid w:val="00C04E2E"/>
    <w:rsid w:val="00C04E75"/>
    <w:rsid w:val="00C114F4"/>
    <w:rsid w:val="00C17928"/>
    <w:rsid w:val="00C315D8"/>
    <w:rsid w:val="00C360B7"/>
    <w:rsid w:val="00C41676"/>
    <w:rsid w:val="00C4205B"/>
    <w:rsid w:val="00C430BB"/>
    <w:rsid w:val="00C453FF"/>
    <w:rsid w:val="00C55457"/>
    <w:rsid w:val="00C677AE"/>
    <w:rsid w:val="00C80058"/>
    <w:rsid w:val="00C82332"/>
    <w:rsid w:val="00C858AB"/>
    <w:rsid w:val="00C869E3"/>
    <w:rsid w:val="00C87970"/>
    <w:rsid w:val="00CA6406"/>
    <w:rsid w:val="00CB0831"/>
    <w:rsid w:val="00CC1CAD"/>
    <w:rsid w:val="00CC2775"/>
    <w:rsid w:val="00CC7B18"/>
    <w:rsid w:val="00CD5A26"/>
    <w:rsid w:val="00CF14B3"/>
    <w:rsid w:val="00CF172C"/>
    <w:rsid w:val="00D1124F"/>
    <w:rsid w:val="00D12E12"/>
    <w:rsid w:val="00D13727"/>
    <w:rsid w:val="00D1703C"/>
    <w:rsid w:val="00D17BB7"/>
    <w:rsid w:val="00D215A2"/>
    <w:rsid w:val="00D23C0A"/>
    <w:rsid w:val="00D26084"/>
    <w:rsid w:val="00D273EF"/>
    <w:rsid w:val="00D27D95"/>
    <w:rsid w:val="00D30BDF"/>
    <w:rsid w:val="00D31EFC"/>
    <w:rsid w:val="00D350A8"/>
    <w:rsid w:val="00D400ED"/>
    <w:rsid w:val="00D408BF"/>
    <w:rsid w:val="00D51DDF"/>
    <w:rsid w:val="00D6422E"/>
    <w:rsid w:val="00D7509C"/>
    <w:rsid w:val="00D9225F"/>
    <w:rsid w:val="00DA12D2"/>
    <w:rsid w:val="00DA4D6E"/>
    <w:rsid w:val="00DA70EE"/>
    <w:rsid w:val="00DB2930"/>
    <w:rsid w:val="00DB3452"/>
    <w:rsid w:val="00DD30E8"/>
    <w:rsid w:val="00DD4144"/>
    <w:rsid w:val="00DD749B"/>
    <w:rsid w:val="00DF0E06"/>
    <w:rsid w:val="00DF1C8D"/>
    <w:rsid w:val="00E0001D"/>
    <w:rsid w:val="00E11A60"/>
    <w:rsid w:val="00E14C63"/>
    <w:rsid w:val="00E14FDA"/>
    <w:rsid w:val="00E2173D"/>
    <w:rsid w:val="00E25814"/>
    <w:rsid w:val="00E33E65"/>
    <w:rsid w:val="00E454EA"/>
    <w:rsid w:val="00E50F0A"/>
    <w:rsid w:val="00E616F0"/>
    <w:rsid w:val="00E66667"/>
    <w:rsid w:val="00E9729B"/>
    <w:rsid w:val="00EA3968"/>
    <w:rsid w:val="00EC7882"/>
    <w:rsid w:val="00ED3152"/>
    <w:rsid w:val="00ED3179"/>
    <w:rsid w:val="00ED6908"/>
    <w:rsid w:val="00EE076B"/>
    <w:rsid w:val="00EE1D2C"/>
    <w:rsid w:val="00EE22CC"/>
    <w:rsid w:val="00EE4195"/>
    <w:rsid w:val="00EF3586"/>
    <w:rsid w:val="00EF4AD6"/>
    <w:rsid w:val="00EF4E3E"/>
    <w:rsid w:val="00EF650C"/>
    <w:rsid w:val="00F11DCD"/>
    <w:rsid w:val="00F14924"/>
    <w:rsid w:val="00F23E3F"/>
    <w:rsid w:val="00F26A37"/>
    <w:rsid w:val="00F26E15"/>
    <w:rsid w:val="00F34A7A"/>
    <w:rsid w:val="00F34C98"/>
    <w:rsid w:val="00F473FF"/>
    <w:rsid w:val="00F61FC9"/>
    <w:rsid w:val="00F62917"/>
    <w:rsid w:val="00F63E0D"/>
    <w:rsid w:val="00F64A6F"/>
    <w:rsid w:val="00F72A8A"/>
    <w:rsid w:val="00F839F8"/>
    <w:rsid w:val="00F83E37"/>
    <w:rsid w:val="00F97E14"/>
    <w:rsid w:val="00FA0F7B"/>
    <w:rsid w:val="00FA26F3"/>
    <w:rsid w:val="00FA717D"/>
    <w:rsid w:val="00FB4A38"/>
    <w:rsid w:val="00FC11BA"/>
    <w:rsid w:val="00FC30A2"/>
    <w:rsid w:val="00FC3EE7"/>
    <w:rsid w:val="00FC6722"/>
    <w:rsid w:val="00FD349F"/>
    <w:rsid w:val="00FF36D8"/>
    <w:rsid w:val="00FF701F"/>
    <w:rsid w:val="00FF7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D9C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0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0A8"/>
  </w:style>
  <w:style w:type="paragraph" w:styleId="Footer">
    <w:name w:val="footer"/>
    <w:basedOn w:val="Normal"/>
    <w:link w:val="FooterChar"/>
    <w:uiPriority w:val="99"/>
    <w:unhideWhenUsed/>
    <w:rsid w:val="00D350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0A8"/>
  </w:style>
  <w:style w:type="character" w:styleId="FootnoteReference">
    <w:name w:val="footnote reference"/>
    <w:aliases w:val="o,fr,o1,fr1,o2,fr2,o3,fr3,Style 13,Style 12,Style 15,Style 17,Style 9,Style 18,(NECG) Footnote Reference,Style 20,Style 7,Styl,Style 8,Style 19,Style 28,Style 11,Style 16,Footnote Reference (EIS),fnr,Footnote reference (EA),Style 30,."/>
    <w:uiPriority w:val="99"/>
    <w:rsid w:val="00D350A8"/>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t,fn1,fn3,fn4"/>
    <w:basedOn w:val="Normal"/>
    <w:link w:val="FootnoteTextChar2"/>
    <w:uiPriority w:val="99"/>
    <w:qFormat/>
    <w:rsid w:val="00D350A8"/>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n1 Char,Footnote Text Char2 Char Char1,Footnote Text Char Char1 Char Char1,Footnote Text Char1 Char Char Char Char1,Footnote Text Char Char Char Char Char Char1,Footnote Text Char1 Char Char Char Char Char Char Char Char1,ft Char1"/>
    <w:basedOn w:val="DefaultParagraphFont"/>
    <w:uiPriority w:val="99"/>
    <w:rsid w:val="00D350A8"/>
    <w:rPr>
      <w:sz w:val="20"/>
      <w:szCs w:val="20"/>
    </w:rPr>
  </w:style>
  <w:style w:type="character" w:customStyle="1" w:styleId="FootnoteTextChar2">
    <w:name w:val="Footnote Text Char2"/>
    <w:aliases w:val="fn Char,Footnote Text Char1 Char2,Footnote Text Char Char Char1,Footnote Text Char1 Char Char1,Footnote Text Char Char Char Char,Footnote Text MRP Char,Footnote Text Char1 Char Char Char,Footnote Text Char1 Char1 Char,ft Char"/>
    <w:link w:val="FootnoteText"/>
    <w:uiPriority w:val="99"/>
    <w:rsid w:val="00D350A8"/>
    <w:rPr>
      <w:rFonts w:ascii="Times New Roman" w:eastAsia="Times New Roman" w:hAnsi="Times New Roman" w:cs="Times New Roman"/>
      <w:sz w:val="20"/>
      <w:szCs w:val="20"/>
    </w:rPr>
  </w:style>
  <w:style w:type="character" w:styleId="Hyperlink">
    <w:name w:val="Hyperlink"/>
    <w:basedOn w:val="DefaultParagraphFont"/>
    <w:unhideWhenUsed/>
    <w:rsid w:val="00C4205B"/>
    <w:rPr>
      <w:color w:val="0000FF"/>
      <w:u w:val="single"/>
    </w:rPr>
  </w:style>
  <w:style w:type="character" w:customStyle="1" w:styleId="FERCparanumberChar1">
    <w:name w:val="FERC paranumber Char1"/>
    <w:basedOn w:val="DefaultParagraphFont"/>
    <w:link w:val="FERCparanumber"/>
    <w:locked/>
    <w:rsid w:val="00C4205B"/>
    <w:rPr>
      <w:sz w:val="24"/>
      <w:szCs w:val="24"/>
    </w:rPr>
  </w:style>
  <w:style w:type="paragraph" w:customStyle="1" w:styleId="FERCparanumber">
    <w:name w:val="FERC paranumber"/>
    <w:basedOn w:val="Normal"/>
    <w:link w:val="FERCparanumberChar1"/>
    <w:qFormat/>
    <w:rsid w:val="00C4205B"/>
    <w:pPr>
      <w:widowControl w:val="0"/>
      <w:numPr>
        <w:numId w:val="1"/>
      </w:numPr>
      <w:autoSpaceDE w:val="0"/>
      <w:autoSpaceDN w:val="0"/>
      <w:adjustRightInd w:val="0"/>
      <w:spacing w:after="0" w:line="240" w:lineRule="auto"/>
    </w:pPr>
    <w:rPr>
      <w:sz w:val="24"/>
      <w:szCs w:val="24"/>
    </w:rPr>
  </w:style>
  <w:style w:type="paragraph" w:customStyle="1" w:styleId="LegalFormat">
    <w:name w:val="Legal Format"/>
    <w:basedOn w:val="ListContinue"/>
    <w:rsid w:val="00C4205B"/>
    <w:pPr>
      <w:tabs>
        <w:tab w:val="num" w:pos="360"/>
      </w:tabs>
      <w:spacing w:after="240" w:line="240" w:lineRule="auto"/>
      <w:contextualSpacing w:val="0"/>
    </w:pPr>
    <w:rPr>
      <w:rFonts w:ascii="Times New Roman" w:eastAsia="Times New Roman" w:hAnsi="Times New Roman" w:cs="Times New Roman"/>
      <w:sz w:val="26"/>
      <w:szCs w:val="26"/>
    </w:rPr>
  </w:style>
  <w:style w:type="paragraph" w:customStyle="1" w:styleId="Default">
    <w:name w:val="Default"/>
    <w:rsid w:val="00C4205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Continue">
    <w:name w:val="List Continue"/>
    <w:basedOn w:val="Normal"/>
    <w:uiPriority w:val="99"/>
    <w:semiHidden/>
    <w:unhideWhenUsed/>
    <w:rsid w:val="00C4205B"/>
    <w:pPr>
      <w:spacing w:after="120"/>
      <w:ind w:left="360"/>
      <w:contextualSpacing/>
    </w:pPr>
  </w:style>
  <w:style w:type="character" w:styleId="CommentReference">
    <w:name w:val="annotation reference"/>
    <w:basedOn w:val="DefaultParagraphFont"/>
    <w:uiPriority w:val="99"/>
    <w:semiHidden/>
    <w:unhideWhenUsed/>
    <w:rsid w:val="00B065DF"/>
    <w:rPr>
      <w:sz w:val="16"/>
      <w:szCs w:val="16"/>
    </w:rPr>
  </w:style>
  <w:style w:type="paragraph" w:styleId="CommentText">
    <w:name w:val="annotation text"/>
    <w:basedOn w:val="Normal"/>
    <w:link w:val="CommentTextChar"/>
    <w:uiPriority w:val="99"/>
    <w:unhideWhenUsed/>
    <w:rsid w:val="00B065DF"/>
    <w:pPr>
      <w:spacing w:line="240" w:lineRule="auto"/>
    </w:pPr>
    <w:rPr>
      <w:sz w:val="20"/>
      <w:szCs w:val="20"/>
    </w:rPr>
  </w:style>
  <w:style w:type="character" w:customStyle="1" w:styleId="CommentTextChar">
    <w:name w:val="Comment Text Char"/>
    <w:basedOn w:val="DefaultParagraphFont"/>
    <w:link w:val="CommentText"/>
    <w:uiPriority w:val="99"/>
    <w:rsid w:val="00B065DF"/>
    <w:rPr>
      <w:sz w:val="20"/>
      <w:szCs w:val="20"/>
    </w:rPr>
  </w:style>
  <w:style w:type="paragraph" w:styleId="CommentSubject">
    <w:name w:val="annotation subject"/>
    <w:basedOn w:val="CommentText"/>
    <w:next w:val="CommentText"/>
    <w:link w:val="CommentSubjectChar"/>
    <w:uiPriority w:val="99"/>
    <w:semiHidden/>
    <w:unhideWhenUsed/>
    <w:rsid w:val="00B065DF"/>
    <w:rPr>
      <w:b/>
      <w:bCs/>
    </w:rPr>
  </w:style>
  <w:style w:type="character" w:customStyle="1" w:styleId="CommentSubjectChar">
    <w:name w:val="Comment Subject Char"/>
    <w:basedOn w:val="CommentTextChar"/>
    <w:link w:val="CommentSubject"/>
    <w:uiPriority w:val="99"/>
    <w:semiHidden/>
    <w:rsid w:val="00B065DF"/>
    <w:rPr>
      <w:b/>
      <w:bCs/>
      <w:sz w:val="20"/>
      <w:szCs w:val="20"/>
    </w:rPr>
  </w:style>
  <w:style w:type="paragraph" w:styleId="BalloonText">
    <w:name w:val="Balloon Text"/>
    <w:basedOn w:val="Normal"/>
    <w:link w:val="BalloonTextChar"/>
    <w:uiPriority w:val="99"/>
    <w:semiHidden/>
    <w:unhideWhenUsed/>
    <w:rsid w:val="00B065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5DF"/>
    <w:rPr>
      <w:rFonts w:ascii="Tahoma" w:hAnsi="Tahoma" w:cs="Tahoma"/>
      <w:sz w:val="16"/>
      <w:szCs w:val="16"/>
    </w:rPr>
  </w:style>
  <w:style w:type="paragraph" w:styleId="Revision">
    <w:name w:val="Revision"/>
    <w:hidden/>
    <w:uiPriority w:val="99"/>
    <w:semiHidden/>
    <w:rsid w:val="00055683"/>
    <w:pPr>
      <w:spacing w:after="0" w:line="240" w:lineRule="auto"/>
    </w:pPr>
  </w:style>
  <w:style w:type="paragraph" w:styleId="ListParagraph">
    <w:name w:val="List Paragraph"/>
    <w:basedOn w:val="Normal"/>
    <w:uiPriority w:val="34"/>
    <w:qFormat/>
    <w:rsid w:val="00FC11BA"/>
    <w:pPr>
      <w:ind w:left="720"/>
      <w:contextualSpacing/>
    </w:pPr>
  </w:style>
  <w:style w:type="paragraph" w:customStyle="1" w:styleId="StyleFERCparanumberLinespacingDouble">
    <w:name w:val="Style FERC paranumber + Line spacing:  Double"/>
    <w:basedOn w:val="FERCparanumber"/>
    <w:rsid w:val="009864F8"/>
    <w:pPr>
      <w:widowControl/>
      <w:tabs>
        <w:tab w:val="clear" w:pos="720"/>
        <w:tab w:val="num" w:pos="990"/>
      </w:tabs>
      <w:autoSpaceDE/>
      <w:autoSpaceDN/>
      <w:adjustRightInd/>
      <w:spacing w:line="480" w:lineRule="auto"/>
      <w:ind w:left="270"/>
    </w:pPr>
    <w:rPr>
      <w:rFonts w:ascii="Times New Roman" w:eastAsia="Times New Roman" w:hAnsi="Times New Roman" w:cs="Times New Roman"/>
      <w:sz w:val="2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0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0A8"/>
  </w:style>
  <w:style w:type="paragraph" w:styleId="Footer">
    <w:name w:val="footer"/>
    <w:basedOn w:val="Normal"/>
    <w:link w:val="FooterChar"/>
    <w:uiPriority w:val="99"/>
    <w:unhideWhenUsed/>
    <w:rsid w:val="00D350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0A8"/>
  </w:style>
  <w:style w:type="character" w:styleId="FootnoteReference">
    <w:name w:val="footnote reference"/>
    <w:aliases w:val="o,fr,o1,fr1,o2,fr2,o3,fr3,Style 13,Style 12,Style 15,Style 17,Style 9,Style 18,(NECG) Footnote Reference,Style 20,Style 7,Styl,Style 8,Style 19,Style 28,Style 11,Style 16,Footnote Reference (EIS),fnr,Footnote reference (EA),Style 30,."/>
    <w:uiPriority w:val="99"/>
    <w:rsid w:val="00D350A8"/>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t,fn1,fn3,fn4"/>
    <w:basedOn w:val="Normal"/>
    <w:link w:val="FootnoteTextChar2"/>
    <w:uiPriority w:val="99"/>
    <w:qFormat/>
    <w:rsid w:val="00D350A8"/>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n1 Char,Footnote Text Char2 Char Char1,Footnote Text Char Char1 Char Char1,Footnote Text Char1 Char Char Char Char1,Footnote Text Char Char Char Char Char Char1,Footnote Text Char1 Char Char Char Char Char Char Char Char1,ft Char1"/>
    <w:basedOn w:val="DefaultParagraphFont"/>
    <w:uiPriority w:val="99"/>
    <w:rsid w:val="00D350A8"/>
    <w:rPr>
      <w:sz w:val="20"/>
      <w:szCs w:val="20"/>
    </w:rPr>
  </w:style>
  <w:style w:type="character" w:customStyle="1" w:styleId="FootnoteTextChar2">
    <w:name w:val="Footnote Text Char2"/>
    <w:aliases w:val="fn Char,Footnote Text Char1 Char2,Footnote Text Char Char Char1,Footnote Text Char1 Char Char1,Footnote Text Char Char Char Char,Footnote Text MRP Char,Footnote Text Char1 Char Char Char,Footnote Text Char1 Char1 Char,ft Char"/>
    <w:link w:val="FootnoteText"/>
    <w:uiPriority w:val="99"/>
    <w:rsid w:val="00D350A8"/>
    <w:rPr>
      <w:rFonts w:ascii="Times New Roman" w:eastAsia="Times New Roman" w:hAnsi="Times New Roman" w:cs="Times New Roman"/>
      <w:sz w:val="20"/>
      <w:szCs w:val="20"/>
    </w:rPr>
  </w:style>
  <w:style w:type="character" w:styleId="Hyperlink">
    <w:name w:val="Hyperlink"/>
    <w:basedOn w:val="DefaultParagraphFont"/>
    <w:unhideWhenUsed/>
    <w:rsid w:val="00C4205B"/>
    <w:rPr>
      <w:color w:val="0000FF"/>
      <w:u w:val="single"/>
    </w:rPr>
  </w:style>
  <w:style w:type="character" w:customStyle="1" w:styleId="FERCparanumberChar1">
    <w:name w:val="FERC paranumber Char1"/>
    <w:basedOn w:val="DefaultParagraphFont"/>
    <w:link w:val="FERCparanumber"/>
    <w:locked/>
    <w:rsid w:val="00C4205B"/>
    <w:rPr>
      <w:sz w:val="24"/>
      <w:szCs w:val="24"/>
    </w:rPr>
  </w:style>
  <w:style w:type="paragraph" w:customStyle="1" w:styleId="FERCparanumber">
    <w:name w:val="FERC paranumber"/>
    <w:basedOn w:val="Normal"/>
    <w:link w:val="FERCparanumberChar1"/>
    <w:qFormat/>
    <w:rsid w:val="00C4205B"/>
    <w:pPr>
      <w:widowControl w:val="0"/>
      <w:numPr>
        <w:numId w:val="1"/>
      </w:numPr>
      <w:autoSpaceDE w:val="0"/>
      <w:autoSpaceDN w:val="0"/>
      <w:adjustRightInd w:val="0"/>
      <w:spacing w:after="0" w:line="240" w:lineRule="auto"/>
    </w:pPr>
    <w:rPr>
      <w:sz w:val="24"/>
      <w:szCs w:val="24"/>
    </w:rPr>
  </w:style>
  <w:style w:type="paragraph" w:customStyle="1" w:styleId="LegalFormat">
    <w:name w:val="Legal Format"/>
    <w:basedOn w:val="ListContinue"/>
    <w:rsid w:val="00C4205B"/>
    <w:pPr>
      <w:tabs>
        <w:tab w:val="num" w:pos="360"/>
      </w:tabs>
      <w:spacing w:after="240" w:line="240" w:lineRule="auto"/>
      <w:contextualSpacing w:val="0"/>
    </w:pPr>
    <w:rPr>
      <w:rFonts w:ascii="Times New Roman" w:eastAsia="Times New Roman" w:hAnsi="Times New Roman" w:cs="Times New Roman"/>
      <w:sz w:val="26"/>
      <w:szCs w:val="26"/>
    </w:rPr>
  </w:style>
  <w:style w:type="paragraph" w:customStyle="1" w:styleId="Default">
    <w:name w:val="Default"/>
    <w:rsid w:val="00C4205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Continue">
    <w:name w:val="List Continue"/>
    <w:basedOn w:val="Normal"/>
    <w:uiPriority w:val="99"/>
    <w:semiHidden/>
    <w:unhideWhenUsed/>
    <w:rsid w:val="00C4205B"/>
    <w:pPr>
      <w:spacing w:after="120"/>
      <w:ind w:left="360"/>
      <w:contextualSpacing/>
    </w:pPr>
  </w:style>
  <w:style w:type="character" w:styleId="CommentReference">
    <w:name w:val="annotation reference"/>
    <w:basedOn w:val="DefaultParagraphFont"/>
    <w:uiPriority w:val="99"/>
    <w:semiHidden/>
    <w:unhideWhenUsed/>
    <w:rsid w:val="00B065DF"/>
    <w:rPr>
      <w:sz w:val="16"/>
      <w:szCs w:val="16"/>
    </w:rPr>
  </w:style>
  <w:style w:type="paragraph" w:styleId="CommentText">
    <w:name w:val="annotation text"/>
    <w:basedOn w:val="Normal"/>
    <w:link w:val="CommentTextChar"/>
    <w:uiPriority w:val="99"/>
    <w:unhideWhenUsed/>
    <w:rsid w:val="00B065DF"/>
    <w:pPr>
      <w:spacing w:line="240" w:lineRule="auto"/>
    </w:pPr>
    <w:rPr>
      <w:sz w:val="20"/>
      <w:szCs w:val="20"/>
    </w:rPr>
  </w:style>
  <w:style w:type="character" w:customStyle="1" w:styleId="CommentTextChar">
    <w:name w:val="Comment Text Char"/>
    <w:basedOn w:val="DefaultParagraphFont"/>
    <w:link w:val="CommentText"/>
    <w:uiPriority w:val="99"/>
    <w:rsid w:val="00B065DF"/>
    <w:rPr>
      <w:sz w:val="20"/>
      <w:szCs w:val="20"/>
    </w:rPr>
  </w:style>
  <w:style w:type="paragraph" w:styleId="CommentSubject">
    <w:name w:val="annotation subject"/>
    <w:basedOn w:val="CommentText"/>
    <w:next w:val="CommentText"/>
    <w:link w:val="CommentSubjectChar"/>
    <w:uiPriority w:val="99"/>
    <w:semiHidden/>
    <w:unhideWhenUsed/>
    <w:rsid w:val="00B065DF"/>
    <w:rPr>
      <w:b/>
      <w:bCs/>
    </w:rPr>
  </w:style>
  <w:style w:type="character" w:customStyle="1" w:styleId="CommentSubjectChar">
    <w:name w:val="Comment Subject Char"/>
    <w:basedOn w:val="CommentTextChar"/>
    <w:link w:val="CommentSubject"/>
    <w:uiPriority w:val="99"/>
    <w:semiHidden/>
    <w:rsid w:val="00B065DF"/>
    <w:rPr>
      <w:b/>
      <w:bCs/>
      <w:sz w:val="20"/>
      <w:szCs w:val="20"/>
    </w:rPr>
  </w:style>
  <w:style w:type="paragraph" w:styleId="BalloonText">
    <w:name w:val="Balloon Text"/>
    <w:basedOn w:val="Normal"/>
    <w:link w:val="BalloonTextChar"/>
    <w:uiPriority w:val="99"/>
    <w:semiHidden/>
    <w:unhideWhenUsed/>
    <w:rsid w:val="00B065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5DF"/>
    <w:rPr>
      <w:rFonts w:ascii="Tahoma" w:hAnsi="Tahoma" w:cs="Tahoma"/>
      <w:sz w:val="16"/>
      <w:szCs w:val="16"/>
    </w:rPr>
  </w:style>
  <w:style w:type="paragraph" w:styleId="Revision">
    <w:name w:val="Revision"/>
    <w:hidden/>
    <w:uiPriority w:val="99"/>
    <w:semiHidden/>
    <w:rsid w:val="00055683"/>
    <w:pPr>
      <w:spacing w:after="0" w:line="240" w:lineRule="auto"/>
    </w:pPr>
  </w:style>
  <w:style w:type="paragraph" w:styleId="ListParagraph">
    <w:name w:val="List Paragraph"/>
    <w:basedOn w:val="Normal"/>
    <w:uiPriority w:val="34"/>
    <w:qFormat/>
    <w:rsid w:val="00FC11BA"/>
    <w:pPr>
      <w:ind w:left="720"/>
      <w:contextualSpacing/>
    </w:pPr>
  </w:style>
  <w:style w:type="paragraph" w:customStyle="1" w:styleId="StyleFERCparanumberLinespacingDouble">
    <w:name w:val="Style FERC paranumber + Line spacing:  Double"/>
    <w:basedOn w:val="FERCparanumber"/>
    <w:rsid w:val="009864F8"/>
    <w:pPr>
      <w:widowControl/>
      <w:tabs>
        <w:tab w:val="clear" w:pos="720"/>
        <w:tab w:val="num" w:pos="990"/>
      </w:tabs>
      <w:autoSpaceDE/>
      <w:autoSpaceDN/>
      <w:adjustRightInd/>
      <w:spacing w:line="480" w:lineRule="auto"/>
      <w:ind w:left="270"/>
    </w:pPr>
    <w:rPr>
      <w:rFonts w:ascii="Times New Roman" w:eastAsia="Times New Roman" w:hAnsi="Times New Roman" w:cs="Times New Roman"/>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10334">
      <w:bodyDiv w:val="1"/>
      <w:marLeft w:val="0"/>
      <w:marRight w:val="0"/>
      <w:marTop w:val="0"/>
      <w:marBottom w:val="0"/>
      <w:divBdr>
        <w:top w:val="none" w:sz="0" w:space="0" w:color="auto"/>
        <w:left w:val="none" w:sz="0" w:space="0" w:color="auto"/>
        <w:bottom w:val="none" w:sz="0" w:space="0" w:color="auto"/>
        <w:right w:val="none" w:sz="0" w:space="0" w:color="auto"/>
      </w:divBdr>
    </w:div>
    <w:div w:id="357968119">
      <w:bodyDiv w:val="1"/>
      <w:marLeft w:val="0"/>
      <w:marRight w:val="0"/>
      <w:marTop w:val="0"/>
      <w:marBottom w:val="0"/>
      <w:divBdr>
        <w:top w:val="none" w:sz="0" w:space="0" w:color="auto"/>
        <w:left w:val="none" w:sz="0" w:space="0" w:color="auto"/>
        <w:bottom w:val="none" w:sz="0" w:space="0" w:color="auto"/>
        <w:right w:val="none" w:sz="0" w:space="0" w:color="auto"/>
      </w:divBdr>
    </w:div>
    <w:div w:id="358119964">
      <w:bodyDiv w:val="1"/>
      <w:marLeft w:val="0"/>
      <w:marRight w:val="0"/>
      <w:marTop w:val="0"/>
      <w:marBottom w:val="0"/>
      <w:divBdr>
        <w:top w:val="none" w:sz="0" w:space="0" w:color="auto"/>
        <w:left w:val="none" w:sz="0" w:space="0" w:color="auto"/>
        <w:bottom w:val="none" w:sz="0" w:space="0" w:color="auto"/>
        <w:right w:val="none" w:sz="0" w:space="0" w:color="auto"/>
      </w:divBdr>
      <w:divsChild>
        <w:div w:id="485585398">
          <w:marLeft w:val="0"/>
          <w:marRight w:val="0"/>
          <w:marTop w:val="0"/>
          <w:marBottom w:val="0"/>
          <w:divBdr>
            <w:top w:val="none" w:sz="0" w:space="0" w:color="auto"/>
            <w:left w:val="none" w:sz="0" w:space="0" w:color="auto"/>
            <w:bottom w:val="none" w:sz="0" w:space="0" w:color="auto"/>
            <w:right w:val="none" w:sz="0" w:space="0" w:color="auto"/>
          </w:divBdr>
          <w:divsChild>
            <w:div w:id="1971478485">
              <w:marLeft w:val="0"/>
              <w:marRight w:val="0"/>
              <w:marTop w:val="0"/>
              <w:marBottom w:val="0"/>
              <w:divBdr>
                <w:top w:val="single" w:sz="6" w:space="11" w:color="FCFCFC"/>
                <w:left w:val="single" w:sz="6" w:space="11" w:color="ECECEC"/>
                <w:bottom w:val="single" w:sz="6" w:space="4" w:color="ECECEC"/>
                <w:right w:val="single" w:sz="6" w:space="11" w:color="ECECEC"/>
              </w:divBdr>
              <w:divsChild>
                <w:div w:id="75721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700498">
      <w:bodyDiv w:val="1"/>
      <w:marLeft w:val="0"/>
      <w:marRight w:val="0"/>
      <w:marTop w:val="0"/>
      <w:marBottom w:val="0"/>
      <w:divBdr>
        <w:top w:val="none" w:sz="0" w:space="0" w:color="auto"/>
        <w:left w:val="none" w:sz="0" w:space="0" w:color="auto"/>
        <w:bottom w:val="none" w:sz="0" w:space="0" w:color="auto"/>
        <w:right w:val="none" w:sz="0" w:space="0" w:color="auto"/>
      </w:divBdr>
    </w:div>
    <w:div w:id="430587294">
      <w:bodyDiv w:val="1"/>
      <w:marLeft w:val="0"/>
      <w:marRight w:val="0"/>
      <w:marTop w:val="0"/>
      <w:marBottom w:val="0"/>
      <w:divBdr>
        <w:top w:val="none" w:sz="0" w:space="0" w:color="auto"/>
        <w:left w:val="none" w:sz="0" w:space="0" w:color="auto"/>
        <w:bottom w:val="none" w:sz="0" w:space="0" w:color="auto"/>
        <w:right w:val="none" w:sz="0" w:space="0" w:color="auto"/>
      </w:divBdr>
    </w:div>
    <w:div w:id="472406364">
      <w:bodyDiv w:val="1"/>
      <w:marLeft w:val="0"/>
      <w:marRight w:val="0"/>
      <w:marTop w:val="0"/>
      <w:marBottom w:val="0"/>
      <w:divBdr>
        <w:top w:val="none" w:sz="0" w:space="0" w:color="auto"/>
        <w:left w:val="none" w:sz="0" w:space="0" w:color="auto"/>
        <w:bottom w:val="none" w:sz="0" w:space="0" w:color="auto"/>
        <w:right w:val="none" w:sz="0" w:space="0" w:color="auto"/>
      </w:divBdr>
    </w:div>
    <w:div w:id="875507410">
      <w:bodyDiv w:val="1"/>
      <w:marLeft w:val="0"/>
      <w:marRight w:val="0"/>
      <w:marTop w:val="0"/>
      <w:marBottom w:val="0"/>
      <w:divBdr>
        <w:top w:val="none" w:sz="0" w:space="0" w:color="auto"/>
        <w:left w:val="none" w:sz="0" w:space="0" w:color="auto"/>
        <w:bottom w:val="none" w:sz="0" w:space="0" w:color="auto"/>
        <w:right w:val="none" w:sz="0" w:space="0" w:color="auto"/>
      </w:divBdr>
    </w:div>
    <w:div w:id="930743077">
      <w:bodyDiv w:val="1"/>
      <w:marLeft w:val="0"/>
      <w:marRight w:val="0"/>
      <w:marTop w:val="0"/>
      <w:marBottom w:val="0"/>
      <w:divBdr>
        <w:top w:val="none" w:sz="0" w:space="0" w:color="auto"/>
        <w:left w:val="none" w:sz="0" w:space="0" w:color="auto"/>
        <w:bottom w:val="none" w:sz="0" w:space="0" w:color="auto"/>
        <w:right w:val="none" w:sz="0" w:space="0" w:color="auto"/>
      </w:divBdr>
    </w:div>
    <w:div w:id="1081029329">
      <w:bodyDiv w:val="1"/>
      <w:marLeft w:val="0"/>
      <w:marRight w:val="0"/>
      <w:marTop w:val="0"/>
      <w:marBottom w:val="0"/>
      <w:divBdr>
        <w:top w:val="none" w:sz="0" w:space="0" w:color="auto"/>
        <w:left w:val="none" w:sz="0" w:space="0" w:color="auto"/>
        <w:bottom w:val="none" w:sz="0" w:space="0" w:color="auto"/>
        <w:right w:val="none" w:sz="0" w:space="0" w:color="auto"/>
      </w:divBdr>
    </w:div>
    <w:div w:id="1172529137">
      <w:bodyDiv w:val="1"/>
      <w:marLeft w:val="0"/>
      <w:marRight w:val="0"/>
      <w:marTop w:val="0"/>
      <w:marBottom w:val="0"/>
      <w:divBdr>
        <w:top w:val="none" w:sz="0" w:space="0" w:color="auto"/>
        <w:left w:val="none" w:sz="0" w:space="0" w:color="auto"/>
        <w:bottom w:val="none" w:sz="0" w:space="0" w:color="auto"/>
        <w:right w:val="none" w:sz="0" w:space="0" w:color="auto"/>
      </w:divBdr>
    </w:div>
    <w:div w:id="1283077359">
      <w:bodyDiv w:val="1"/>
      <w:marLeft w:val="0"/>
      <w:marRight w:val="0"/>
      <w:marTop w:val="0"/>
      <w:marBottom w:val="0"/>
      <w:divBdr>
        <w:top w:val="none" w:sz="0" w:space="0" w:color="auto"/>
        <w:left w:val="none" w:sz="0" w:space="0" w:color="auto"/>
        <w:bottom w:val="none" w:sz="0" w:space="0" w:color="auto"/>
        <w:right w:val="none" w:sz="0" w:space="0" w:color="auto"/>
      </w:divBdr>
      <w:divsChild>
        <w:div w:id="1028872330">
          <w:marLeft w:val="0"/>
          <w:marRight w:val="0"/>
          <w:marTop w:val="0"/>
          <w:marBottom w:val="0"/>
          <w:divBdr>
            <w:top w:val="none" w:sz="0" w:space="0" w:color="auto"/>
            <w:left w:val="none" w:sz="0" w:space="0" w:color="auto"/>
            <w:bottom w:val="none" w:sz="0" w:space="0" w:color="auto"/>
            <w:right w:val="none" w:sz="0" w:space="0" w:color="auto"/>
          </w:divBdr>
          <w:divsChild>
            <w:div w:id="285283765">
              <w:marLeft w:val="0"/>
              <w:marRight w:val="0"/>
              <w:marTop w:val="0"/>
              <w:marBottom w:val="0"/>
              <w:divBdr>
                <w:top w:val="none" w:sz="0" w:space="0" w:color="auto"/>
                <w:left w:val="none" w:sz="0" w:space="0" w:color="auto"/>
                <w:bottom w:val="none" w:sz="0" w:space="0" w:color="auto"/>
                <w:right w:val="none" w:sz="0" w:space="0" w:color="auto"/>
              </w:divBdr>
              <w:divsChild>
                <w:div w:id="1117607128">
                  <w:marLeft w:val="0"/>
                  <w:marRight w:val="0"/>
                  <w:marTop w:val="0"/>
                  <w:marBottom w:val="0"/>
                  <w:divBdr>
                    <w:top w:val="none" w:sz="0" w:space="0" w:color="auto"/>
                    <w:left w:val="none" w:sz="0" w:space="0" w:color="auto"/>
                    <w:bottom w:val="none" w:sz="0" w:space="0" w:color="auto"/>
                    <w:right w:val="none" w:sz="0" w:space="0" w:color="auto"/>
                  </w:divBdr>
                  <w:divsChild>
                    <w:div w:id="1300454091">
                      <w:marLeft w:val="0"/>
                      <w:marRight w:val="0"/>
                      <w:marTop w:val="0"/>
                      <w:marBottom w:val="0"/>
                      <w:divBdr>
                        <w:top w:val="none" w:sz="0" w:space="0" w:color="auto"/>
                        <w:left w:val="none" w:sz="0" w:space="0" w:color="auto"/>
                        <w:bottom w:val="none" w:sz="0" w:space="0" w:color="auto"/>
                        <w:right w:val="none" w:sz="0" w:space="0" w:color="auto"/>
                      </w:divBdr>
                      <w:divsChild>
                        <w:div w:id="704061431">
                          <w:marLeft w:val="0"/>
                          <w:marRight w:val="0"/>
                          <w:marTop w:val="0"/>
                          <w:marBottom w:val="0"/>
                          <w:divBdr>
                            <w:top w:val="none" w:sz="0" w:space="0" w:color="auto"/>
                            <w:left w:val="none" w:sz="0" w:space="0" w:color="auto"/>
                            <w:bottom w:val="none" w:sz="0" w:space="0" w:color="auto"/>
                            <w:right w:val="none" w:sz="0" w:space="0" w:color="auto"/>
                          </w:divBdr>
                          <w:divsChild>
                            <w:div w:id="289945281">
                              <w:marLeft w:val="0"/>
                              <w:marRight w:val="0"/>
                              <w:marTop w:val="0"/>
                              <w:marBottom w:val="0"/>
                              <w:divBdr>
                                <w:top w:val="none" w:sz="0" w:space="0" w:color="auto"/>
                                <w:left w:val="none" w:sz="0" w:space="0" w:color="auto"/>
                                <w:bottom w:val="none" w:sz="0" w:space="0" w:color="auto"/>
                                <w:right w:val="none" w:sz="0" w:space="0" w:color="auto"/>
                              </w:divBdr>
                              <w:divsChild>
                                <w:div w:id="1297493489">
                                  <w:marLeft w:val="0"/>
                                  <w:marRight w:val="0"/>
                                  <w:marTop w:val="0"/>
                                  <w:marBottom w:val="0"/>
                                  <w:divBdr>
                                    <w:top w:val="none" w:sz="0" w:space="0" w:color="auto"/>
                                    <w:left w:val="none" w:sz="0" w:space="0" w:color="auto"/>
                                    <w:bottom w:val="none" w:sz="0" w:space="0" w:color="auto"/>
                                    <w:right w:val="none" w:sz="0" w:space="0" w:color="auto"/>
                                  </w:divBdr>
                                  <w:divsChild>
                                    <w:div w:id="1274903916">
                                      <w:marLeft w:val="0"/>
                                      <w:marRight w:val="0"/>
                                      <w:marTop w:val="0"/>
                                      <w:marBottom w:val="0"/>
                                      <w:divBdr>
                                        <w:top w:val="none" w:sz="0" w:space="0" w:color="auto"/>
                                        <w:left w:val="none" w:sz="0" w:space="0" w:color="auto"/>
                                        <w:bottom w:val="none" w:sz="0" w:space="0" w:color="auto"/>
                                        <w:right w:val="none" w:sz="0" w:space="0" w:color="auto"/>
                                      </w:divBdr>
                                      <w:divsChild>
                                        <w:div w:id="1245644185">
                                          <w:marLeft w:val="0"/>
                                          <w:marRight w:val="0"/>
                                          <w:marTop w:val="0"/>
                                          <w:marBottom w:val="0"/>
                                          <w:divBdr>
                                            <w:top w:val="none" w:sz="0" w:space="0" w:color="auto"/>
                                            <w:left w:val="none" w:sz="0" w:space="0" w:color="auto"/>
                                            <w:bottom w:val="none" w:sz="0" w:space="0" w:color="auto"/>
                                            <w:right w:val="none" w:sz="0" w:space="0" w:color="auto"/>
                                          </w:divBdr>
                                          <w:divsChild>
                                            <w:div w:id="1035278910">
                                              <w:marLeft w:val="0"/>
                                              <w:marRight w:val="0"/>
                                              <w:marTop w:val="0"/>
                                              <w:marBottom w:val="0"/>
                                              <w:divBdr>
                                                <w:top w:val="none" w:sz="0" w:space="0" w:color="auto"/>
                                                <w:left w:val="none" w:sz="0" w:space="0" w:color="auto"/>
                                                <w:bottom w:val="none" w:sz="0" w:space="0" w:color="auto"/>
                                                <w:right w:val="none" w:sz="0" w:space="0" w:color="auto"/>
                                              </w:divBdr>
                                              <w:divsChild>
                                                <w:div w:id="1749309738">
                                                  <w:marLeft w:val="0"/>
                                                  <w:marRight w:val="0"/>
                                                  <w:marTop w:val="0"/>
                                                  <w:marBottom w:val="0"/>
                                                  <w:divBdr>
                                                    <w:top w:val="none" w:sz="0" w:space="0" w:color="auto"/>
                                                    <w:left w:val="none" w:sz="0" w:space="0" w:color="auto"/>
                                                    <w:bottom w:val="none" w:sz="0" w:space="0" w:color="auto"/>
                                                    <w:right w:val="none" w:sz="0" w:space="0" w:color="auto"/>
                                                  </w:divBdr>
                                                  <w:divsChild>
                                                    <w:div w:id="153111119">
                                                      <w:marLeft w:val="0"/>
                                                      <w:marRight w:val="0"/>
                                                      <w:marTop w:val="0"/>
                                                      <w:marBottom w:val="0"/>
                                                      <w:divBdr>
                                                        <w:top w:val="none" w:sz="0" w:space="0" w:color="auto"/>
                                                        <w:left w:val="none" w:sz="0" w:space="0" w:color="auto"/>
                                                        <w:bottom w:val="none" w:sz="0" w:space="0" w:color="auto"/>
                                                        <w:right w:val="none" w:sz="0" w:space="0" w:color="auto"/>
                                                      </w:divBdr>
                                                      <w:divsChild>
                                                        <w:div w:id="1901209526">
                                                          <w:marLeft w:val="0"/>
                                                          <w:marRight w:val="0"/>
                                                          <w:marTop w:val="0"/>
                                                          <w:marBottom w:val="0"/>
                                                          <w:divBdr>
                                                            <w:top w:val="none" w:sz="0" w:space="0" w:color="auto"/>
                                                            <w:left w:val="none" w:sz="0" w:space="0" w:color="auto"/>
                                                            <w:bottom w:val="none" w:sz="0" w:space="0" w:color="auto"/>
                                                            <w:right w:val="none" w:sz="0" w:space="0" w:color="auto"/>
                                                          </w:divBdr>
                                                          <w:divsChild>
                                                            <w:div w:id="1086684545">
                                                              <w:marLeft w:val="0"/>
                                                              <w:marRight w:val="0"/>
                                                              <w:marTop w:val="0"/>
                                                              <w:marBottom w:val="0"/>
                                                              <w:divBdr>
                                                                <w:top w:val="none" w:sz="0" w:space="0" w:color="auto"/>
                                                                <w:left w:val="none" w:sz="0" w:space="0" w:color="auto"/>
                                                                <w:bottom w:val="none" w:sz="0" w:space="0" w:color="auto"/>
                                                                <w:right w:val="none" w:sz="0" w:space="0" w:color="auto"/>
                                                              </w:divBdr>
                                                              <w:divsChild>
                                                                <w:div w:id="651912160">
                                                                  <w:marLeft w:val="480"/>
                                                                  <w:marRight w:val="0"/>
                                                                  <w:marTop w:val="0"/>
                                                                  <w:marBottom w:val="0"/>
                                                                  <w:divBdr>
                                                                    <w:top w:val="none" w:sz="0" w:space="0" w:color="auto"/>
                                                                    <w:left w:val="none" w:sz="0" w:space="0" w:color="auto"/>
                                                                    <w:bottom w:val="none" w:sz="0" w:space="0" w:color="auto"/>
                                                                    <w:right w:val="none" w:sz="0" w:space="0" w:color="auto"/>
                                                                  </w:divBdr>
                                                                  <w:divsChild>
                                                                    <w:div w:id="1088041054">
                                                                      <w:marLeft w:val="0"/>
                                                                      <w:marRight w:val="0"/>
                                                                      <w:marTop w:val="0"/>
                                                                      <w:marBottom w:val="0"/>
                                                                      <w:divBdr>
                                                                        <w:top w:val="none" w:sz="0" w:space="0" w:color="auto"/>
                                                                        <w:left w:val="none" w:sz="0" w:space="0" w:color="auto"/>
                                                                        <w:bottom w:val="none" w:sz="0" w:space="0" w:color="auto"/>
                                                                        <w:right w:val="none" w:sz="0" w:space="0" w:color="auto"/>
                                                                      </w:divBdr>
                                                                      <w:divsChild>
                                                                        <w:div w:id="1440030253">
                                                                          <w:marLeft w:val="0"/>
                                                                          <w:marRight w:val="0"/>
                                                                          <w:marTop w:val="0"/>
                                                                          <w:marBottom w:val="0"/>
                                                                          <w:divBdr>
                                                                            <w:top w:val="none" w:sz="0" w:space="0" w:color="auto"/>
                                                                            <w:left w:val="none" w:sz="0" w:space="0" w:color="auto"/>
                                                                            <w:bottom w:val="none" w:sz="0" w:space="0" w:color="auto"/>
                                                                            <w:right w:val="none" w:sz="0" w:space="0" w:color="auto"/>
                                                                          </w:divBdr>
                                                                          <w:divsChild>
                                                                            <w:div w:id="1909266376">
                                                                              <w:marLeft w:val="0"/>
                                                                              <w:marRight w:val="0"/>
                                                                              <w:marTop w:val="0"/>
                                                                              <w:marBottom w:val="0"/>
                                                                              <w:divBdr>
                                                                                <w:top w:val="none" w:sz="0" w:space="0" w:color="auto"/>
                                                                                <w:left w:val="none" w:sz="0" w:space="0" w:color="auto"/>
                                                                                <w:bottom w:val="none" w:sz="0" w:space="0" w:color="auto"/>
                                                                                <w:right w:val="none" w:sz="0" w:space="0" w:color="auto"/>
                                                                              </w:divBdr>
                                                                              <w:divsChild>
                                                                                <w:div w:id="1843080528">
                                                                                  <w:marLeft w:val="0"/>
                                                                                  <w:marRight w:val="0"/>
                                                                                  <w:marTop w:val="0"/>
                                                                                  <w:marBottom w:val="0"/>
                                                                                  <w:divBdr>
                                                                                    <w:top w:val="none" w:sz="0" w:space="0" w:color="auto"/>
                                                                                    <w:left w:val="none" w:sz="0" w:space="0" w:color="auto"/>
                                                                                    <w:bottom w:val="none" w:sz="0" w:space="0" w:color="auto"/>
                                                                                    <w:right w:val="none" w:sz="0" w:space="0" w:color="auto"/>
                                                                                  </w:divBdr>
                                                                                  <w:divsChild>
                                                                                    <w:div w:id="808398100">
                                                                                      <w:marLeft w:val="0"/>
                                                                                      <w:marRight w:val="0"/>
                                                                                      <w:marTop w:val="0"/>
                                                                                      <w:marBottom w:val="0"/>
                                                                                      <w:divBdr>
                                                                                        <w:top w:val="none" w:sz="0" w:space="0" w:color="auto"/>
                                                                                        <w:left w:val="none" w:sz="0" w:space="0" w:color="auto"/>
                                                                                        <w:bottom w:val="none" w:sz="0" w:space="0" w:color="auto"/>
                                                                                        <w:right w:val="none" w:sz="0" w:space="0" w:color="auto"/>
                                                                                      </w:divBdr>
                                                                                      <w:divsChild>
                                                                                        <w:div w:id="1140533622">
                                                                                          <w:marLeft w:val="0"/>
                                                                                          <w:marRight w:val="0"/>
                                                                                          <w:marTop w:val="240"/>
                                                                                          <w:marBottom w:val="0"/>
                                                                                          <w:divBdr>
                                                                                            <w:top w:val="none" w:sz="0" w:space="0" w:color="auto"/>
                                                                                            <w:left w:val="none" w:sz="0" w:space="0" w:color="auto"/>
                                                                                            <w:bottom w:val="single" w:sz="6" w:space="23" w:color="auto"/>
                                                                                            <w:right w:val="none" w:sz="0" w:space="0" w:color="auto"/>
                                                                                          </w:divBdr>
                                                                                          <w:divsChild>
                                                                                            <w:div w:id="523059907">
                                                                                              <w:marLeft w:val="0"/>
                                                                                              <w:marRight w:val="0"/>
                                                                                              <w:marTop w:val="0"/>
                                                                                              <w:marBottom w:val="0"/>
                                                                                              <w:divBdr>
                                                                                                <w:top w:val="none" w:sz="0" w:space="0" w:color="auto"/>
                                                                                                <w:left w:val="none" w:sz="0" w:space="0" w:color="auto"/>
                                                                                                <w:bottom w:val="none" w:sz="0" w:space="0" w:color="auto"/>
                                                                                                <w:right w:val="none" w:sz="0" w:space="0" w:color="auto"/>
                                                                                              </w:divBdr>
                                                                                              <w:divsChild>
                                                                                                <w:div w:id="1843471220">
                                                                                                  <w:marLeft w:val="0"/>
                                                                                                  <w:marRight w:val="0"/>
                                                                                                  <w:marTop w:val="0"/>
                                                                                                  <w:marBottom w:val="0"/>
                                                                                                  <w:divBdr>
                                                                                                    <w:top w:val="none" w:sz="0" w:space="0" w:color="auto"/>
                                                                                                    <w:left w:val="none" w:sz="0" w:space="0" w:color="auto"/>
                                                                                                    <w:bottom w:val="none" w:sz="0" w:space="0" w:color="auto"/>
                                                                                                    <w:right w:val="none" w:sz="0" w:space="0" w:color="auto"/>
                                                                                                  </w:divBdr>
                                                                                                  <w:divsChild>
                                                                                                    <w:div w:id="1531646156">
                                                                                                      <w:marLeft w:val="0"/>
                                                                                                      <w:marRight w:val="0"/>
                                                                                                      <w:marTop w:val="0"/>
                                                                                                      <w:marBottom w:val="0"/>
                                                                                                      <w:divBdr>
                                                                                                        <w:top w:val="none" w:sz="0" w:space="0" w:color="auto"/>
                                                                                                        <w:left w:val="none" w:sz="0" w:space="0" w:color="auto"/>
                                                                                                        <w:bottom w:val="none" w:sz="0" w:space="0" w:color="auto"/>
                                                                                                        <w:right w:val="none" w:sz="0" w:space="0" w:color="auto"/>
                                                                                                      </w:divBdr>
                                                                                                      <w:divsChild>
                                                                                                        <w:div w:id="1991061379">
                                                                                                          <w:marLeft w:val="0"/>
                                                                                                          <w:marRight w:val="0"/>
                                                                                                          <w:marTop w:val="0"/>
                                                                                                          <w:marBottom w:val="0"/>
                                                                                                          <w:divBdr>
                                                                                                            <w:top w:val="none" w:sz="0" w:space="0" w:color="auto"/>
                                                                                                            <w:left w:val="none" w:sz="0" w:space="0" w:color="auto"/>
                                                                                                            <w:bottom w:val="none" w:sz="0" w:space="0" w:color="auto"/>
                                                                                                            <w:right w:val="none" w:sz="0" w:space="0" w:color="auto"/>
                                                                                                          </w:divBdr>
                                                                                                          <w:divsChild>
                                                                                                            <w:div w:id="603655776">
                                                                                                              <w:marLeft w:val="0"/>
                                                                                                              <w:marRight w:val="0"/>
                                                                                                              <w:marTop w:val="0"/>
                                                                                                              <w:marBottom w:val="0"/>
                                                                                                              <w:divBdr>
                                                                                                                <w:top w:val="none" w:sz="0" w:space="0" w:color="auto"/>
                                                                                                                <w:left w:val="none" w:sz="0" w:space="0" w:color="auto"/>
                                                                                                                <w:bottom w:val="none" w:sz="0" w:space="0" w:color="auto"/>
                                                                                                                <w:right w:val="none" w:sz="0" w:space="0" w:color="auto"/>
                                                                                                              </w:divBdr>
                                                                                                              <w:divsChild>
                                                                                                                <w:div w:id="1903369666">
                                                                                                                  <w:marLeft w:val="0"/>
                                                                                                                  <w:marRight w:val="0"/>
                                                                                                                  <w:marTop w:val="0"/>
                                                                                                                  <w:marBottom w:val="0"/>
                                                                                                                  <w:divBdr>
                                                                                                                    <w:top w:val="none" w:sz="0" w:space="0" w:color="auto"/>
                                                                                                                    <w:left w:val="none" w:sz="0" w:space="0" w:color="auto"/>
                                                                                                                    <w:bottom w:val="none" w:sz="0" w:space="0" w:color="auto"/>
                                                                                                                    <w:right w:val="none" w:sz="0" w:space="0" w:color="auto"/>
                                                                                                                  </w:divBdr>
                                                                                                                  <w:divsChild>
                                                                                                                    <w:div w:id="1794711767">
                                                                                                                      <w:marLeft w:val="0"/>
                                                                                                                      <w:marRight w:val="0"/>
                                                                                                                      <w:marTop w:val="0"/>
                                                                                                                      <w:marBottom w:val="0"/>
                                                                                                                      <w:divBdr>
                                                                                                                        <w:top w:val="none" w:sz="0" w:space="0" w:color="auto"/>
                                                                                                                        <w:left w:val="none" w:sz="0" w:space="0" w:color="auto"/>
                                                                                                                        <w:bottom w:val="none" w:sz="0" w:space="0" w:color="auto"/>
                                                                                                                        <w:right w:val="none" w:sz="0" w:space="0" w:color="auto"/>
                                                                                                                      </w:divBdr>
                                                                                                                      <w:divsChild>
                                                                                                                        <w:div w:id="54663301">
                                                                                                                          <w:marLeft w:val="0"/>
                                                                                                                          <w:marRight w:val="0"/>
                                                                                                                          <w:marTop w:val="0"/>
                                                                                                                          <w:marBottom w:val="0"/>
                                                                                                                          <w:divBdr>
                                                                                                                            <w:top w:val="none" w:sz="0" w:space="0" w:color="auto"/>
                                                                                                                            <w:left w:val="none" w:sz="0" w:space="0" w:color="auto"/>
                                                                                                                            <w:bottom w:val="none" w:sz="0" w:space="0" w:color="auto"/>
                                                                                                                            <w:right w:val="none" w:sz="0" w:space="0" w:color="auto"/>
                                                                                                                          </w:divBdr>
                                                                                                                        </w:div>
                                                                                                                        <w:div w:id="591165401">
                                                                                                                          <w:marLeft w:val="0"/>
                                                                                                                          <w:marRight w:val="0"/>
                                                                                                                          <w:marTop w:val="0"/>
                                                                                                                          <w:marBottom w:val="0"/>
                                                                                                                          <w:divBdr>
                                                                                                                            <w:top w:val="none" w:sz="0" w:space="0" w:color="auto"/>
                                                                                                                            <w:left w:val="none" w:sz="0" w:space="0" w:color="auto"/>
                                                                                                                            <w:bottom w:val="none" w:sz="0" w:space="0" w:color="auto"/>
                                                                                                                            <w:right w:val="none" w:sz="0" w:space="0" w:color="auto"/>
                                                                                                                          </w:divBdr>
                                                                                                                        </w:div>
                                                                                                                        <w:div w:id="787046579">
                                                                                                                          <w:marLeft w:val="0"/>
                                                                                                                          <w:marRight w:val="0"/>
                                                                                                                          <w:marTop w:val="0"/>
                                                                                                                          <w:marBottom w:val="0"/>
                                                                                                                          <w:divBdr>
                                                                                                                            <w:top w:val="none" w:sz="0" w:space="0" w:color="auto"/>
                                                                                                                            <w:left w:val="none" w:sz="0" w:space="0" w:color="auto"/>
                                                                                                                            <w:bottom w:val="none" w:sz="0" w:space="0" w:color="auto"/>
                                                                                                                            <w:right w:val="none" w:sz="0" w:space="0" w:color="auto"/>
                                                                                                                          </w:divBdr>
                                                                                                                        </w:div>
                                                                                                                        <w:div w:id="847521211">
                                                                                                                          <w:marLeft w:val="0"/>
                                                                                                                          <w:marRight w:val="0"/>
                                                                                                                          <w:marTop w:val="0"/>
                                                                                                                          <w:marBottom w:val="0"/>
                                                                                                                          <w:divBdr>
                                                                                                                            <w:top w:val="none" w:sz="0" w:space="0" w:color="auto"/>
                                                                                                                            <w:left w:val="none" w:sz="0" w:space="0" w:color="auto"/>
                                                                                                                            <w:bottom w:val="none" w:sz="0" w:space="0" w:color="auto"/>
                                                                                                                            <w:right w:val="none" w:sz="0" w:space="0" w:color="auto"/>
                                                                                                                          </w:divBdr>
                                                                                                                        </w:div>
                                                                                                                        <w:div w:id="1098670618">
                                                                                                                          <w:marLeft w:val="0"/>
                                                                                                                          <w:marRight w:val="0"/>
                                                                                                                          <w:marTop w:val="0"/>
                                                                                                                          <w:marBottom w:val="0"/>
                                                                                                                          <w:divBdr>
                                                                                                                            <w:top w:val="none" w:sz="0" w:space="0" w:color="auto"/>
                                                                                                                            <w:left w:val="none" w:sz="0" w:space="0" w:color="auto"/>
                                                                                                                            <w:bottom w:val="none" w:sz="0" w:space="0" w:color="auto"/>
                                                                                                                            <w:right w:val="none" w:sz="0" w:space="0" w:color="auto"/>
                                                                                                                          </w:divBdr>
                                                                                                                        </w:div>
                                                                                                                        <w:div w:id="1428848271">
                                                                                                                          <w:marLeft w:val="0"/>
                                                                                                                          <w:marRight w:val="0"/>
                                                                                                                          <w:marTop w:val="0"/>
                                                                                                                          <w:marBottom w:val="0"/>
                                                                                                                          <w:divBdr>
                                                                                                                            <w:top w:val="none" w:sz="0" w:space="0" w:color="auto"/>
                                                                                                                            <w:left w:val="none" w:sz="0" w:space="0" w:color="auto"/>
                                                                                                                            <w:bottom w:val="none" w:sz="0" w:space="0" w:color="auto"/>
                                                                                                                            <w:right w:val="none" w:sz="0" w:space="0" w:color="auto"/>
                                                                                                                          </w:divBdr>
                                                                                                                        </w:div>
                                                                                                                        <w:div w:id="1495343743">
                                                                                                                          <w:marLeft w:val="0"/>
                                                                                                                          <w:marRight w:val="0"/>
                                                                                                                          <w:marTop w:val="0"/>
                                                                                                                          <w:marBottom w:val="0"/>
                                                                                                                          <w:divBdr>
                                                                                                                            <w:top w:val="none" w:sz="0" w:space="0" w:color="auto"/>
                                                                                                                            <w:left w:val="none" w:sz="0" w:space="0" w:color="auto"/>
                                                                                                                            <w:bottom w:val="none" w:sz="0" w:space="0" w:color="auto"/>
                                                                                                                            <w:right w:val="none" w:sz="0" w:space="0" w:color="auto"/>
                                                                                                                          </w:divBdr>
                                                                                                                        </w:div>
                                                                                                                        <w:div w:id="1516261741">
                                                                                                                          <w:marLeft w:val="0"/>
                                                                                                                          <w:marRight w:val="0"/>
                                                                                                                          <w:marTop w:val="0"/>
                                                                                                                          <w:marBottom w:val="0"/>
                                                                                                                          <w:divBdr>
                                                                                                                            <w:top w:val="none" w:sz="0" w:space="0" w:color="auto"/>
                                                                                                                            <w:left w:val="none" w:sz="0" w:space="0" w:color="auto"/>
                                                                                                                            <w:bottom w:val="none" w:sz="0" w:space="0" w:color="auto"/>
                                                                                                                            <w:right w:val="none" w:sz="0" w:space="0" w:color="auto"/>
                                                                                                                          </w:divBdr>
                                                                                                                        </w:div>
                                                                                                                        <w:div w:id="1659109964">
                                                                                                                          <w:marLeft w:val="0"/>
                                                                                                                          <w:marRight w:val="0"/>
                                                                                                                          <w:marTop w:val="0"/>
                                                                                                                          <w:marBottom w:val="0"/>
                                                                                                                          <w:divBdr>
                                                                                                                            <w:top w:val="none" w:sz="0" w:space="0" w:color="auto"/>
                                                                                                                            <w:left w:val="none" w:sz="0" w:space="0" w:color="auto"/>
                                                                                                                            <w:bottom w:val="none" w:sz="0" w:space="0" w:color="auto"/>
                                                                                                                            <w:right w:val="none" w:sz="0" w:space="0" w:color="auto"/>
                                                                                                                          </w:divBdr>
                                                                                                                        </w:div>
                                                                                                                        <w:div w:id="1902784815">
                                                                                                                          <w:marLeft w:val="0"/>
                                                                                                                          <w:marRight w:val="0"/>
                                                                                                                          <w:marTop w:val="0"/>
                                                                                                                          <w:marBottom w:val="0"/>
                                                                                                                          <w:divBdr>
                                                                                                                            <w:top w:val="none" w:sz="0" w:space="0" w:color="auto"/>
                                                                                                                            <w:left w:val="none" w:sz="0" w:space="0" w:color="auto"/>
                                                                                                                            <w:bottom w:val="none" w:sz="0" w:space="0" w:color="auto"/>
                                                                                                                            <w:right w:val="none" w:sz="0" w:space="0" w:color="auto"/>
                                                                                                                          </w:divBdr>
                                                                                                                        </w:div>
                                                                                                                        <w:div w:id="2026665229">
                                                                                                                          <w:marLeft w:val="0"/>
                                                                                                                          <w:marRight w:val="0"/>
                                                                                                                          <w:marTop w:val="0"/>
                                                                                                                          <w:marBottom w:val="0"/>
                                                                                                                          <w:divBdr>
                                                                                                                            <w:top w:val="none" w:sz="0" w:space="0" w:color="auto"/>
                                                                                                                            <w:left w:val="none" w:sz="0" w:space="0" w:color="auto"/>
                                                                                                                            <w:bottom w:val="none" w:sz="0" w:space="0" w:color="auto"/>
                                                                                                                            <w:right w:val="none" w:sz="0" w:space="0" w:color="auto"/>
                                                                                                                          </w:divBdr>
                                                                                                                        </w:div>
                                                                                                                        <w:div w:id="20953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0710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ferc.gov/docs-filing/info-collections.asp"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bls.gov/oes/current/naics2_22.htm" TargetMode="External"/><Relationship Id="rId2" Type="http://schemas.openxmlformats.org/officeDocument/2006/relationships/hyperlink" Target="http://www.nerc.com/files/glossary_of_terms.pdf" TargetMode="External"/><Relationship Id="rId1" Type="http://schemas.openxmlformats.org/officeDocument/2006/relationships/hyperlink" Target="https://elibrary.ferc.gov/idmws/common/OpenNat.asp?fileID=150754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725B</_x0031__x002e__x0020_Collection_x0020_Number>
    <Date xmlns="d6eefc7d-9817-4fa6-84d5-3bc009be21b8">2018-10-29T00:00:00-04:00</Date>
    <Status xmlns="d6eefc7d-9817-4fa6-84d5-3bc009be21b8">Final</Status>
    <_x0032__x002e__x0020_Docket_x0020_Number xmlns="d6eefc7d-9817-4fa6-84d5-3bc009be21b8" xsi:nil="true"/>
    <_x0032__x002e__x0020_Collection_x0020_Number xmlns="d6eefc7d-9817-4fa6-84d5-3bc009be21b8">725B2</_x0032__x002e__x0020_Collection_x0020_Number>
    <_x0031__x002e__x0020_Docket_x0020_Number xmlns="d6eefc7d-9817-4fa6-84d5-3bc009be21b8">RM17-13</_x0031__x002e__x0020_Docket_x0020_Number>
    <_x0033__x002e__x0020_Collection_x0020_Number xmlns="d6eefc7d-9817-4fa6-84d5-3bc009be21b8" xsi:nil="true"/>
  </documentManagement>
</p:properties>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mso-contentType ?>
<SharedContentType xmlns="Microsoft.SharePoint.Taxonomy.ContentTypeSync" SourceId="74a4cd09-5f17-433b-814a-38e7e9115d16"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E70F4A-87E6-4221-8D2C-3B3AA38C812D}">
  <ds:schemaRefs>
    <ds:schemaRef ds:uri="d6eefc7d-9817-4fa6-84d5-3bc009be21b8"/>
    <ds:schemaRef ds:uri="http://purl.org/dc/elements/1.1/"/>
    <ds:schemaRef ds:uri="http://www.w3.org/XML/1998/namespace"/>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70FB0B40-BED7-468D-8DF6-FF4C5681C152}">
  <ds:schemaRefs>
    <ds:schemaRef ds:uri="http://schemas.microsoft.com/office/2006/metadata/customXsn"/>
  </ds:schemaRefs>
</ds:datastoreItem>
</file>

<file path=customXml/itemProps3.xml><?xml version="1.0" encoding="utf-8"?>
<ds:datastoreItem xmlns:ds="http://schemas.openxmlformats.org/officeDocument/2006/customXml" ds:itemID="{96F783F0-ACE0-4D7F-96AF-DBDF9F9A071F}">
  <ds:schemaRefs>
    <ds:schemaRef ds:uri="Microsoft.SharePoint.Taxonomy.ContentTypeSync"/>
  </ds:schemaRefs>
</ds:datastoreItem>
</file>

<file path=customXml/itemProps4.xml><?xml version="1.0" encoding="utf-8"?>
<ds:datastoreItem xmlns:ds="http://schemas.openxmlformats.org/officeDocument/2006/customXml" ds:itemID="{341DE3BC-F762-4B72-A076-563524F1F9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78337A4-D1AD-43E3-AA03-90BBF8CE3E2E}">
  <ds:schemaRefs>
    <ds:schemaRef ds:uri="http://schemas.microsoft.com/sharepoint/v3/contenttype/forms"/>
  </ds:schemaRefs>
</ds:datastoreItem>
</file>

<file path=customXml/itemProps6.xml><?xml version="1.0" encoding="utf-8"?>
<ds:datastoreItem xmlns:ds="http://schemas.openxmlformats.org/officeDocument/2006/customXml" ds:itemID="{281F6399-BA18-447C-8428-769462A6A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2367</Words>
  <Characters>13492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RM17-13 NOPR supporting statement</vt:lpstr>
    </vt:vector>
  </TitlesOfParts>
  <Company>Federal Energy Regulatory Commission</Company>
  <LinksUpToDate>false</LinksUpToDate>
  <CharactersWithSpaces>15828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RM17-13 NOPR supporting statement</dc:title>
  <dc:subject/>
  <dc:creator>anthony.may@ferc.gov</dc:creator>
  <cp:keywords/>
  <cp:lastModifiedBy>SYSTEM</cp:lastModifiedBy>
  <cp:revision>2</cp:revision>
  <dcterms:created xsi:type="dcterms:W3CDTF">2018-10-29T20:28:00Z</dcterms:created>
  <dcterms:modified xsi:type="dcterms:W3CDTF">2018-10-29T20:28:00Z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