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4D9C" w14:textId="77777777" w:rsidR="009E13B1" w:rsidRDefault="009E13B1" w:rsidP="006C7FAE">
      <w:pPr>
        <w:jc w:val="center"/>
        <w:rPr>
          <w:b/>
          <w:sz w:val="24"/>
          <w:szCs w:val="24"/>
        </w:rPr>
      </w:pPr>
      <w:bookmarkStart w:id="0" w:name="_GoBack"/>
      <w:bookmarkEnd w:id="0"/>
      <w:r w:rsidRPr="00167E53">
        <w:rPr>
          <w:b/>
          <w:sz w:val="24"/>
          <w:szCs w:val="24"/>
        </w:rPr>
        <w:t>Supporting Statement for Paperwork Reduction Act Submissions</w:t>
      </w:r>
    </w:p>
    <w:p w14:paraId="787B2AF7" w14:textId="77777777" w:rsidR="00167E53" w:rsidRPr="00167E53" w:rsidRDefault="00446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HUD Technical Assistance Assessment</w:t>
      </w:r>
    </w:p>
    <w:p w14:paraId="282C4902" w14:textId="77777777" w:rsidR="00167E53" w:rsidRPr="00167E53" w:rsidRDefault="00167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167E53">
        <w:rPr>
          <w:b/>
          <w:sz w:val="24"/>
          <w:szCs w:val="24"/>
        </w:rPr>
        <w:t xml:space="preserve">(OMB# </w:t>
      </w:r>
      <w:r w:rsidR="00B24305">
        <w:rPr>
          <w:b/>
          <w:sz w:val="24"/>
          <w:szCs w:val="24"/>
        </w:rPr>
        <w:t>2528</w:t>
      </w:r>
      <w:r w:rsidR="00FA6949">
        <w:rPr>
          <w:b/>
          <w:color w:val="000000"/>
          <w:sz w:val="24"/>
          <w:szCs w:val="24"/>
        </w:rPr>
        <w:t>-XXXX</w:t>
      </w:r>
      <w:r w:rsidRPr="00167E53">
        <w:rPr>
          <w:b/>
          <w:sz w:val="24"/>
          <w:szCs w:val="24"/>
        </w:rPr>
        <w:t>)</w:t>
      </w:r>
    </w:p>
    <w:p w14:paraId="45F98E32" w14:textId="77777777" w:rsidR="009E13B1" w:rsidRPr="00167E53" w:rsidRDefault="009E13B1" w:rsidP="006C7FAE">
      <w:pPr>
        <w:rPr>
          <w:b/>
          <w:sz w:val="24"/>
          <w:szCs w:val="24"/>
        </w:rPr>
      </w:pPr>
    </w:p>
    <w:p w14:paraId="11D0DE0C" w14:textId="77777777" w:rsidR="009E13B1" w:rsidRPr="006C7FAE" w:rsidRDefault="009E13B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6C7FAE">
        <w:rPr>
          <w:rFonts w:ascii="Helvetica" w:hAnsi="Helvetica"/>
          <w:b/>
          <w:sz w:val="24"/>
          <w:szCs w:val="24"/>
        </w:rPr>
        <w:t xml:space="preserve">A. </w:t>
      </w:r>
      <w:r w:rsidRPr="006C7FAE">
        <w:rPr>
          <w:rFonts w:ascii="Helvetica" w:hAnsi="Helvetica"/>
          <w:b/>
          <w:sz w:val="24"/>
          <w:szCs w:val="24"/>
        </w:rPr>
        <w:tab/>
        <w:t>Justification</w:t>
      </w:r>
    </w:p>
    <w:p w14:paraId="14E32996" w14:textId="77777777" w:rsidR="009E13B1" w:rsidRPr="006C7FAE" w:rsidRDefault="009E13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14:paraId="69BF0DF2" w14:textId="77777777" w:rsidR="009E13B1" w:rsidRPr="00E50CB7" w:rsidRDefault="009E13B1">
      <w:pPr>
        <w:keepLines/>
        <w:tabs>
          <w:tab w:val="left" w:pos="360"/>
        </w:tabs>
        <w:spacing w:after="80"/>
        <w:ind w:left="360" w:hanging="360"/>
        <w:rPr>
          <w:b/>
          <w:sz w:val="24"/>
          <w:szCs w:val="24"/>
        </w:rPr>
      </w:pPr>
      <w:r w:rsidRPr="00E50CB7">
        <w:rPr>
          <w:b/>
          <w:sz w:val="24"/>
          <w:szCs w:val="24"/>
        </w:rPr>
        <w:t>1.</w:t>
      </w:r>
      <w:r w:rsidRPr="00E50CB7">
        <w:rPr>
          <w:b/>
          <w:sz w:val="24"/>
          <w:szCs w:val="24"/>
        </w:rPr>
        <w:tab/>
        <w:t xml:space="preserve">Explain the circumstances that make the collection of information necessary.  Identify any legal or administrative requirements that necessitate the collection.  </w:t>
      </w:r>
      <w:bookmarkStart w:id="1" w:name="_Hlk525566796"/>
      <w:r w:rsidRPr="00E50CB7">
        <w:rPr>
          <w:b/>
          <w:sz w:val="24"/>
          <w:szCs w:val="24"/>
        </w:rPr>
        <w:t>Attach a copy of the appropriate section of each statute and regulation mandating or authorizing the collection of information</w:t>
      </w:r>
      <w:bookmarkEnd w:id="1"/>
      <w:r w:rsidRPr="00E50CB7">
        <w:rPr>
          <w:b/>
          <w:sz w:val="24"/>
          <w:szCs w:val="24"/>
        </w:rPr>
        <w:t>.</w:t>
      </w:r>
    </w:p>
    <w:p w14:paraId="6186EE6E" w14:textId="77777777" w:rsidR="009E13B1" w:rsidRDefault="009E13B1">
      <w:pPr>
        <w:tabs>
          <w:tab w:val="left" w:pos="360"/>
        </w:tabs>
        <w:ind w:left="360" w:hanging="360"/>
        <w:rPr>
          <w:sz w:val="24"/>
          <w:szCs w:val="24"/>
        </w:rPr>
      </w:pPr>
    </w:p>
    <w:p w14:paraId="1075D2EC" w14:textId="67BBE36D" w:rsidR="00E50CB7" w:rsidRDefault="00146148" w:rsidP="00E50CB7">
      <w:pPr>
        <w:tabs>
          <w:tab w:val="left" w:pos="-720"/>
        </w:tabs>
        <w:suppressAutoHyphens/>
        <w:rPr>
          <w:rFonts w:eastAsia="Calibri"/>
          <w:sz w:val="24"/>
          <w:szCs w:val="24"/>
        </w:rPr>
      </w:pPr>
      <w:bookmarkStart w:id="2" w:name="_Hlk522286915"/>
      <w:r>
        <w:rPr>
          <w:sz w:val="24"/>
          <w:szCs w:val="24"/>
        </w:rPr>
        <w:t>The U.S. Department of Housing and Urban Development (</w:t>
      </w:r>
      <w:r w:rsidR="00E50CB7" w:rsidRPr="00B8719A">
        <w:rPr>
          <w:sz w:val="24"/>
          <w:szCs w:val="24"/>
        </w:rPr>
        <w:t>HUD</w:t>
      </w:r>
      <w:r>
        <w:rPr>
          <w:sz w:val="24"/>
          <w:szCs w:val="24"/>
        </w:rPr>
        <w:t>)</w:t>
      </w:r>
      <w:r w:rsidR="00E50CB7" w:rsidRPr="00B8719A">
        <w:rPr>
          <w:sz w:val="24"/>
          <w:szCs w:val="24"/>
        </w:rPr>
        <w:t xml:space="preserve"> is conducting this study under </w:t>
      </w:r>
      <w:r w:rsidR="00E50CB7">
        <w:rPr>
          <w:sz w:val="24"/>
          <w:szCs w:val="24"/>
        </w:rPr>
        <w:t>cooperative agreement</w:t>
      </w:r>
      <w:r w:rsidR="00E50CB7" w:rsidRPr="00B8719A">
        <w:rPr>
          <w:sz w:val="24"/>
          <w:szCs w:val="24"/>
        </w:rPr>
        <w:t xml:space="preserve"> with the Urban Institute to assess its Technical Assistance (TA) programs under the Community Compass structure. HUD TA enables housing and community development providers to be more effective stewards of HUD funding by equipping them with the knowledge, skills and tools to better manage HUD programs.</w:t>
      </w:r>
      <w:r w:rsidR="007E1DF9">
        <w:rPr>
          <w:sz w:val="24"/>
          <w:szCs w:val="24"/>
        </w:rPr>
        <w:t xml:space="preserve"> </w:t>
      </w:r>
      <w:r w:rsidR="00E50CB7" w:rsidRPr="00B8719A">
        <w:rPr>
          <w:rFonts w:eastAsia="Calibri"/>
          <w:sz w:val="24"/>
          <w:szCs w:val="24"/>
        </w:rPr>
        <w:t xml:space="preserve">In 2002, the </w:t>
      </w:r>
      <w:r>
        <w:rPr>
          <w:rFonts w:eastAsia="Calibri"/>
          <w:sz w:val="24"/>
          <w:szCs w:val="24"/>
        </w:rPr>
        <w:t>Government Accountability Office (</w:t>
      </w:r>
      <w:r w:rsidR="00E50CB7" w:rsidRPr="00B8719A">
        <w:rPr>
          <w:rFonts w:eastAsia="Calibri"/>
          <w:sz w:val="24"/>
          <w:szCs w:val="24"/>
        </w:rPr>
        <w:t>GAO</w:t>
      </w:r>
      <w:r>
        <w:rPr>
          <w:rFonts w:eastAsia="Calibri"/>
          <w:sz w:val="24"/>
          <w:szCs w:val="24"/>
        </w:rPr>
        <w:t>)</w:t>
      </w:r>
      <w:r w:rsidR="00E50CB7" w:rsidRPr="00B8719A">
        <w:rPr>
          <w:rFonts w:eastAsia="Calibri"/>
          <w:sz w:val="24"/>
          <w:szCs w:val="24"/>
        </w:rPr>
        <w:t xml:space="preserve"> evaluated HUD’s existing TA programs, and recommended that HUD streamline and coordinate its TA programs, and request its TA providers to establish performance measures and report on their intended outputs and outcomes. Since then, HUD has made significant changes to the structure, implementation, and data systems used in</w:t>
      </w:r>
      <w:r w:rsidR="00E50CB7">
        <w:rPr>
          <w:rFonts w:eastAsia="Calibri"/>
          <w:sz w:val="24"/>
          <w:szCs w:val="24"/>
        </w:rPr>
        <w:t xml:space="preserve"> administering its TA programs</w:t>
      </w:r>
      <w:r w:rsidR="00C77D02">
        <w:rPr>
          <w:rFonts w:eastAsia="Calibri"/>
          <w:sz w:val="24"/>
          <w:szCs w:val="24"/>
        </w:rPr>
        <w:t xml:space="preserve">, culminating in a unified Fiscal Year 2014 Community Compass </w:t>
      </w:r>
      <w:r>
        <w:rPr>
          <w:rFonts w:eastAsia="Calibri"/>
          <w:sz w:val="24"/>
          <w:szCs w:val="24"/>
        </w:rPr>
        <w:t>Notice of Funding Availability (</w:t>
      </w:r>
      <w:r w:rsidR="00C77D02">
        <w:rPr>
          <w:rFonts w:eastAsia="Calibri"/>
          <w:sz w:val="24"/>
          <w:szCs w:val="24"/>
        </w:rPr>
        <w:t>NOFA</w:t>
      </w:r>
      <w:r>
        <w:rPr>
          <w:rFonts w:eastAsia="Calibri"/>
          <w:sz w:val="24"/>
          <w:szCs w:val="24"/>
        </w:rPr>
        <w:t>)</w:t>
      </w:r>
      <w:r w:rsidR="00C77D02">
        <w:rPr>
          <w:rFonts w:eastAsia="Calibri"/>
          <w:sz w:val="24"/>
          <w:szCs w:val="24"/>
        </w:rPr>
        <w:t xml:space="preserve"> and selection process for awarding TA cooperative agreements to providers across five major appropriation accounts: Departmental TA, McKinney-Vento Homeless Emergency Assistance and Rapid Transition to Housing (HEARTH) TA, McKinney-Vento National Data Analysis Project TA, Public Housing Receivership and Recovery, and Native American Housing Assistance and Self Determination Act TA</w:t>
      </w:r>
      <w:r w:rsidR="00E50CB7">
        <w:rPr>
          <w:rFonts w:eastAsia="Calibri"/>
          <w:sz w:val="24"/>
          <w:szCs w:val="24"/>
        </w:rPr>
        <w:t xml:space="preserve">. </w:t>
      </w:r>
    </w:p>
    <w:p w14:paraId="13295CDD" w14:textId="77777777" w:rsidR="00C9040F" w:rsidRDefault="00E50CB7" w:rsidP="00C9040F">
      <w:pPr>
        <w:tabs>
          <w:tab w:val="left" w:pos="-720"/>
        </w:tabs>
        <w:suppressAutoHyphens/>
        <w:rPr>
          <w:rFonts w:eastAsia="Calibri"/>
          <w:sz w:val="24"/>
          <w:szCs w:val="24"/>
        </w:rPr>
      </w:pPr>
      <w:r w:rsidRPr="009A5B3C">
        <w:rPr>
          <w:rFonts w:eastAsia="Calibri"/>
          <w:b/>
          <w:sz w:val="24"/>
          <w:szCs w:val="24"/>
        </w:rPr>
        <w:tab/>
      </w:r>
      <w:r w:rsidRPr="009A5B3C">
        <w:rPr>
          <w:rFonts w:eastAsia="Calibri"/>
          <w:sz w:val="24"/>
          <w:szCs w:val="24"/>
        </w:rPr>
        <w:t xml:space="preserve">This will be the first assessment of these and other changes made to HUD TA in response to GAO recommendations. </w:t>
      </w:r>
      <w:r w:rsidR="002A3A91">
        <w:rPr>
          <w:rFonts w:eastAsia="Calibri"/>
          <w:sz w:val="24"/>
          <w:szCs w:val="24"/>
        </w:rPr>
        <w:t>This study is</w:t>
      </w:r>
      <w:r w:rsidR="002A3A91">
        <w:t xml:space="preserve"> </w:t>
      </w:r>
      <w:r w:rsidR="002A3A91" w:rsidRPr="002A3A91">
        <w:rPr>
          <w:rFonts w:eastAsia="Calibri"/>
          <w:sz w:val="24"/>
          <w:szCs w:val="24"/>
        </w:rPr>
        <w:t>authorized by title V of the Housing and Urban Development Act of 1970 (12 U.S.C. 1701z–1 et seq.</w:t>
      </w:r>
      <w:r w:rsidR="002A3A91">
        <w:rPr>
          <w:rFonts w:eastAsia="Calibri"/>
          <w:sz w:val="24"/>
          <w:szCs w:val="24"/>
        </w:rPr>
        <w:t>)</w:t>
      </w:r>
      <w:r w:rsidR="00C9040F">
        <w:rPr>
          <w:rFonts w:eastAsia="Calibri"/>
          <w:sz w:val="24"/>
          <w:szCs w:val="24"/>
        </w:rPr>
        <w:t xml:space="preserve"> on “</w:t>
      </w:r>
      <w:r w:rsidR="00C9040F" w:rsidRPr="00C9040F">
        <w:rPr>
          <w:rFonts w:eastAsia="Calibri"/>
          <w:sz w:val="24"/>
          <w:szCs w:val="24"/>
        </w:rPr>
        <w:t>Research and demonstrations; authorization of appropriations; continuing availability of funds</w:t>
      </w:r>
      <w:r w:rsidR="00C9040F">
        <w:rPr>
          <w:rFonts w:eastAsia="Calibri"/>
          <w:sz w:val="24"/>
          <w:szCs w:val="24"/>
        </w:rPr>
        <w:t>” which states “</w:t>
      </w:r>
      <w:r w:rsidR="00C9040F" w:rsidRPr="00C9040F">
        <w:rPr>
          <w:rFonts w:eastAsia="Calibri"/>
          <w:sz w:val="24"/>
          <w:szCs w:val="24"/>
        </w:rPr>
        <w:t>The Secretary of Housing and Urban Development is authorized and directed to undertake such programs of research, studies, testing, and demonstration relating to the mission and programs of the Department as he determines to be necessary and appropriate.</w:t>
      </w:r>
      <w:r w:rsidR="00C9040F">
        <w:rPr>
          <w:rFonts w:eastAsia="Calibri"/>
          <w:sz w:val="24"/>
          <w:szCs w:val="24"/>
        </w:rPr>
        <w:t>” Full language can be found in the appendix.</w:t>
      </w:r>
    </w:p>
    <w:p w14:paraId="34DC3572" w14:textId="77777777" w:rsidR="00E50CB7" w:rsidRPr="009A5B3C" w:rsidRDefault="002607CB" w:rsidP="00E50CB7">
      <w:pPr>
        <w:tabs>
          <w:tab w:val="left" w:pos="-720"/>
        </w:tabs>
        <w:suppressAutoHyphens/>
        <w:rPr>
          <w:rFonts w:eastAsia="Calibri"/>
          <w:sz w:val="24"/>
          <w:szCs w:val="24"/>
        </w:rPr>
      </w:pPr>
      <w:r>
        <w:rPr>
          <w:rFonts w:eastAsia="Calibri"/>
          <w:sz w:val="24"/>
          <w:szCs w:val="24"/>
        </w:rPr>
        <w:tab/>
      </w:r>
      <w:r w:rsidR="00E50CB7" w:rsidRPr="009A5B3C">
        <w:rPr>
          <w:rFonts w:eastAsia="Calibri"/>
          <w:sz w:val="24"/>
          <w:szCs w:val="24"/>
        </w:rPr>
        <w:t xml:space="preserve">This project helps fill the gap in understanding HUD’s TA delivery system since Community Compass began in FY 2014. The Urban Institute is conducting an assessment focused on answering three research questions: 1) what TA does HUD provide, 2) how does HUD provide TA, and 3) how effective is HUD TA? To answer those three questions, this study will include in-depth interviews with TA providers and TA customers to supplement interviews completed during the design of the research.  </w:t>
      </w:r>
    </w:p>
    <w:p w14:paraId="7EFB21DD" w14:textId="77777777" w:rsidR="00E50CB7" w:rsidRPr="00B8719A" w:rsidRDefault="00E50CB7" w:rsidP="00E50CB7">
      <w:pPr>
        <w:pStyle w:val="Details"/>
        <w:tabs>
          <w:tab w:val="left" w:pos="720"/>
          <w:tab w:val="center" w:pos="4680"/>
        </w:tabs>
        <w:spacing w:before="0" w:after="120"/>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t xml:space="preserve">TA providers play the central role in navigating the Community Compass process and implementing TA activities. </w:t>
      </w:r>
      <w:r w:rsidRPr="00F92DEF">
        <w:rPr>
          <w:rFonts w:ascii="Times New Roman" w:hAnsi="Times New Roman"/>
          <w:color w:val="auto"/>
          <w:sz w:val="24"/>
          <w:szCs w:val="24"/>
        </w:rPr>
        <w:t xml:space="preserve">To gain insights into how providers engage in TA through Community Compass, we plan to conduct 5 </w:t>
      </w:r>
      <w:r>
        <w:rPr>
          <w:rFonts w:ascii="Times New Roman" w:hAnsi="Times New Roman"/>
          <w:color w:val="auto"/>
          <w:sz w:val="24"/>
          <w:szCs w:val="24"/>
        </w:rPr>
        <w:t xml:space="preserve">group </w:t>
      </w:r>
      <w:r w:rsidRPr="00F92DEF">
        <w:rPr>
          <w:rFonts w:ascii="Times New Roman" w:hAnsi="Times New Roman"/>
          <w:color w:val="auto"/>
          <w:sz w:val="24"/>
          <w:szCs w:val="24"/>
        </w:rPr>
        <w:t xml:space="preserve">interviews that will target front-line </w:t>
      </w:r>
      <w:r>
        <w:rPr>
          <w:rFonts w:ascii="Times New Roman" w:hAnsi="Times New Roman"/>
          <w:color w:val="auto"/>
          <w:sz w:val="24"/>
          <w:szCs w:val="24"/>
        </w:rPr>
        <w:t xml:space="preserve">TA </w:t>
      </w:r>
      <w:r w:rsidRPr="00F92DEF">
        <w:rPr>
          <w:rFonts w:ascii="Times New Roman" w:hAnsi="Times New Roman"/>
          <w:color w:val="auto"/>
          <w:sz w:val="24"/>
          <w:szCs w:val="24"/>
        </w:rPr>
        <w:t>staff and subcontractors that deliver the TA.</w:t>
      </w:r>
      <w:r>
        <w:rPr>
          <w:rFonts w:ascii="Times New Roman" w:hAnsi="Times New Roman"/>
          <w:color w:val="auto"/>
          <w:sz w:val="24"/>
          <w:szCs w:val="24"/>
        </w:rPr>
        <w:t xml:space="preserve"> Also, this project will also interview customers receiving TA under Community Compass. </w:t>
      </w:r>
      <w:r w:rsidRPr="00F92DEF">
        <w:rPr>
          <w:rFonts w:ascii="Times New Roman" w:hAnsi="Times New Roman"/>
          <w:color w:val="auto"/>
          <w:sz w:val="24"/>
          <w:szCs w:val="24"/>
        </w:rPr>
        <w:t>To better understand the customer experience, we will conduct interview</w:t>
      </w:r>
      <w:r>
        <w:rPr>
          <w:rFonts w:ascii="Times New Roman" w:hAnsi="Times New Roman"/>
          <w:color w:val="auto"/>
          <w:sz w:val="24"/>
          <w:szCs w:val="24"/>
        </w:rPr>
        <w:t>s</w:t>
      </w:r>
      <w:r w:rsidRPr="00F92DEF">
        <w:rPr>
          <w:rFonts w:ascii="Times New Roman" w:hAnsi="Times New Roman"/>
          <w:color w:val="auto"/>
          <w:sz w:val="24"/>
          <w:szCs w:val="24"/>
        </w:rPr>
        <w:t xml:space="preserve"> with key staff at organizations that received TA. </w:t>
      </w:r>
    </w:p>
    <w:p w14:paraId="034F181F" w14:textId="77777777" w:rsidR="00E50CB7" w:rsidRPr="00B8719A" w:rsidRDefault="00E50CB7" w:rsidP="00E50CB7">
      <w:pPr>
        <w:tabs>
          <w:tab w:val="left" w:pos="-720"/>
        </w:tabs>
        <w:suppressAutoHyphens/>
        <w:rPr>
          <w:sz w:val="24"/>
          <w:szCs w:val="24"/>
        </w:rPr>
      </w:pPr>
      <w:r>
        <w:rPr>
          <w:sz w:val="24"/>
          <w:szCs w:val="24"/>
        </w:rPr>
        <w:tab/>
      </w:r>
      <w:r w:rsidRPr="00B8719A">
        <w:rPr>
          <w:sz w:val="24"/>
          <w:szCs w:val="24"/>
        </w:rPr>
        <w:t xml:space="preserve">Out of these interviews, </w:t>
      </w:r>
      <w:r w:rsidR="00B4127F">
        <w:rPr>
          <w:sz w:val="24"/>
          <w:szCs w:val="24"/>
        </w:rPr>
        <w:t xml:space="preserve">combined with other data collections methods (administrative data and case studies) </w:t>
      </w:r>
      <w:r w:rsidRPr="00B8719A">
        <w:rPr>
          <w:sz w:val="24"/>
          <w:szCs w:val="24"/>
        </w:rPr>
        <w:t xml:space="preserve">the Urban Institute will create a final report to HUD on the answers to the above research </w:t>
      </w:r>
      <w:r w:rsidRPr="00B8719A">
        <w:rPr>
          <w:sz w:val="24"/>
          <w:szCs w:val="24"/>
        </w:rPr>
        <w:lastRenderedPageBreak/>
        <w:t xml:space="preserve">questions. The findings in the final report will inform HUD’s future delivery of TA under the Community Compass structure. </w:t>
      </w:r>
      <w:bookmarkEnd w:id="2"/>
    </w:p>
    <w:p w14:paraId="0C5D020E" w14:textId="77777777" w:rsidR="00E50CB7" w:rsidRPr="006C7FAE" w:rsidRDefault="00E50CB7">
      <w:pPr>
        <w:tabs>
          <w:tab w:val="left" w:pos="360"/>
        </w:tabs>
        <w:ind w:left="360" w:hanging="360"/>
        <w:rPr>
          <w:sz w:val="24"/>
          <w:szCs w:val="24"/>
        </w:rPr>
      </w:pPr>
    </w:p>
    <w:p w14:paraId="67248DAE" w14:textId="77777777" w:rsidR="009E13B1" w:rsidRPr="00E50CB7" w:rsidRDefault="009E13B1">
      <w:pPr>
        <w:keepLines/>
        <w:tabs>
          <w:tab w:val="left" w:pos="360"/>
        </w:tabs>
        <w:spacing w:after="80"/>
        <w:ind w:left="360" w:hanging="360"/>
        <w:rPr>
          <w:b/>
          <w:sz w:val="24"/>
          <w:szCs w:val="24"/>
        </w:rPr>
      </w:pPr>
      <w:r w:rsidRPr="00E50CB7">
        <w:rPr>
          <w:b/>
          <w:sz w:val="24"/>
          <w:szCs w:val="24"/>
        </w:rPr>
        <w:t>2.</w:t>
      </w:r>
      <w:r w:rsidRPr="00E50CB7">
        <w:rPr>
          <w:b/>
          <w:sz w:val="24"/>
          <w:szCs w:val="24"/>
        </w:rPr>
        <w:tab/>
        <w:t>Indicate how, by whom and for what purpose the information is to be used.  Except for a new collection, indicate the actual use the agency has made of the information received from the current collection.</w:t>
      </w:r>
    </w:p>
    <w:p w14:paraId="005C3EB2" w14:textId="77777777" w:rsidR="00AF0C14" w:rsidRDefault="00AF0C14" w:rsidP="00AF0C14">
      <w:pPr>
        <w:tabs>
          <w:tab w:val="left" w:pos="-720"/>
        </w:tabs>
        <w:suppressAutoHyphens/>
        <w:rPr>
          <w:sz w:val="24"/>
          <w:szCs w:val="24"/>
        </w:rPr>
      </w:pPr>
    </w:p>
    <w:p w14:paraId="6DDDEBD5" w14:textId="77777777" w:rsidR="00AC0977" w:rsidRDefault="00AC0977" w:rsidP="00AF0C14">
      <w:pPr>
        <w:tabs>
          <w:tab w:val="left" w:pos="-720"/>
        </w:tabs>
        <w:suppressAutoHyphens/>
        <w:rPr>
          <w:sz w:val="24"/>
          <w:szCs w:val="24"/>
        </w:rPr>
      </w:pPr>
      <w:r w:rsidRPr="00AC0977">
        <w:rPr>
          <w:sz w:val="24"/>
          <w:szCs w:val="24"/>
        </w:rPr>
        <w:t>This is a new collection. HUD’s Office of</w:t>
      </w:r>
      <w:r w:rsidR="00AF0C14" w:rsidRPr="00AF0C14">
        <w:rPr>
          <w:sz w:val="24"/>
          <w:szCs w:val="24"/>
        </w:rPr>
        <w:t xml:space="preserve"> Policy Development &amp; Research </w:t>
      </w:r>
      <w:r w:rsidRPr="00AC0977">
        <w:rPr>
          <w:sz w:val="24"/>
          <w:szCs w:val="24"/>
        </w:rPr>
        <w:t>plans</w:t>
      </w:r>
      <w:r w:rsidR="0085555C" w:rsidRPr="0085555C">
        <w:rPr>
          <w:sz w:val="24"/>
          <w:szCs w:val="24"/>
        </w:rPr>
        <w:t xml:space="preserve"> </w:t>
      </w:r>
      <w:r w:rsidR="0085555C" w:rsidRPr="00AC0977">
        <w:rPr>
          <w:sz w:val="24"/>
          <w:szCs w:val="24"/>
        </w:rPr>
        <w:t>to use the data collected by the Urban Institute</w:t>
      </w:r>
      <w:r w:rsidRPr="00AC0977">
        <w:rPr>
          <w:sz w:val="24"/>
          <w:szCs w:val="24"/>
        </w:rPr>
        <w:t xml:space="preserve">: 1) to improve the structure of </w:t>
      </w:r>
      <w:r w:rsidR="0085555C">
        <w:rPr>
          <w:sz w:val="24"/>
          <w:szCs w:val="24"/>
        </w:rPr>
        <w:t>HUD</w:t>
      </w:r>
      <w:r w:rsidR="00AF0C14" w:rsidRPr="00AF0C14">
        <w:rPr>
          <w:sz w:val="24"/>
          <w:szCs w:val="24"/>
        </w:rPr>
        <w:t xml:space="preserve"> technical assistance (TA) </w:t>
      </w:r>
      <w:r w:rsidR="0085555C">
        <w:rPr>
          <w:sz w:val="24"/>
          <w:szCs w:val="24"/>
        </w:rPr>
        <w:t>under Community Compass</w:t>
      </w:r>
      <w:r w:rsidRPr="00AC0977">
        <w:rPr>
          <w:sz w:val="24"/>
          <w:szCs w:val="24"/>
        </w:rPr>
        <w:t xml:space="preserve">, 2) to provide guidance to </w:t>
      </w:r>
      <w:r w:rsidR="0085555C">
        <w:rPr>
          <w:sz w:val="24"/>
          <w:szCs w:val="24"/>
        </w:rPr>
        <w:t>TA</w:t>
      </w:r>
      <w:r w:rsidR="00AF0C14">
        <w:rPr>
          <w:sz w:val="24"/>
          <w:szCs w:val="24"/>
        </w:rPr>
        <w:t xml:space="preserve"> providers </w:t>
      </w:r>
      <w:r w:rsidR="0085555C">
        <w:rPr>
          <w:sz w:val="24"/>
          <w:szCs w:val="24"/>
        </w:rPr>
        <w:t xml:space="preserve">and customers </w:t>
      </w:r>
      <w:r w:rsidRPr="00AC0977">
        <w:rPr>
          <w:sz w:val="24"/>
          <w:szCs w:val="24"/>
        </w:rPr>
        <w:t xml:space="preserve">on best and promising practices </w:t>
      </w:r>
      <w:r w:rsidR="00AF0C14">
        <w:rPr>
          <w:sz w:val="24"/>
          <w:szCs w:val="24"/>
        </w:rPr>
        <w:t>in working with each other,</w:t>
      </w:r>
      <w:r w:rsidRPr="00AC0977">
        <w:rPr>
          <w:sz w:val="24"/>
          <w:szCs w:val="24"/>
        </w:rPr>
        <w:t xml:space="preserve"> and 3) to better collect and use data to track perf</w:t>
      </w:r>
      <w:r w:rsidR="00B4127F">
        <w:rPr>
          <w:sz w:val="24"/>
          <w:szCs w:val="24"/>
        </w:rPr>
        <w:t>ormance and make adjustments to</w:t>
      </w:r>
      <w:r w:rsidR="0085555C">
        <w:rPr>
          <w:sz w:val="24"/>
          <w:szCs w:val="24"/>
        </w:rPr>
        <w:t xml:space="preserve"> </w:t>
      </w:r>
      <w:r w:rsidR="00161C37">
        <w:rPr>
          <w:sz w:val="24"/>
          <w:szCs w:val="24"/>
        </w:rPr>
        <w:t>TA programs</w:t>
      </w:r>
      <w:r w:rsidRPr="00AC0977">
        <w:rPr>
          <w:sz w:val="24"/>
          <w:szCs w:val="24"/>
        </w:rPr>
        <w:t>.</w:t>
      </w:r>
      <w:r w:rsidR="0085555C">
        <w:rPr>
          <w:sz w:val="24"/>
          <w:szCs w:val="24"/>
        </w:rPr>
        <w:t xml:space="preserve"> More targeted uses may include modifying the NOFA requirements or process for TA providers, communicating available TA resources and processes to HUD grantees, and enhancing coordination of TA across HUD, TA providers, and TA customers. </w:t>
      </w:r>
    </w:p>
    <w:p w14:paraId="75AD3AEB" w14:textId="77777777" w:rsidR="00ED1859" w:rsidRDefault="00ED1859" w:rsidP="00AF0C14">
      <w:pPr>
        <w:tabs>
          <w:tab w:val="left" w:pos="-720"/>
        </w:tabs>
        <w:suppressAutoHyphens/>
        <w:rPr>
          <w:sz w:val="24"/>
          <w:szCs w:val="24"/>
        </w:rPr>
      </w:pPr>
    </w:p>
    <w:p w14:paraId="11BA5138" w14:textId="77777777" w:rsidR="00ED1859" w:rsidRDefault="00ED1859" w:rsidP="00AF0C14">
      <w:pPr>
        <w:tabs>
          <w:tab w:val="left" w:pos="-720"/>
        </w:tabs>
        <w:suppressAutoHyphens/>
        <w:rPr>
          <w:sz w:val="24"/>
          <w:szCs w:val="24"/>
        </w:rPr>
      </w:pPr>
      <w:r>
        <w:rPr>
          <w:sz w:val="24"/>
          <w:szCs w:val="24"/>
        </w:rPr>
        <w:t>This collection will gather information f</w:t>
      </w:r>
      <w:r w:rsidR="001E0782">
        <w:rPr>
          <w:sz w:val="24"/>
          <w:szCs w:val="24"/>
        </w:rPr>
        <w:t xml:space="preserve">rom TA providers and customers, asking them to report </w:t>
      </w:r>
      <w:r w:rsidR="0085555C">
        <w:rPr>
          <w:sz w:val="24"/>
          <w:szCs w:val="24"/>
        </w:rPr>
        <w:t>details of their current work across</w:t>
      </w:r>
      <w:r w:rsidR="001E0782">
        <w:rPr>
          <w:sz w:val="24"/>
          <w:szCs w:val="24"/>
        </w:rPr>
        <w:t xml:space="preserve"> a number of areas</w:t>
      </w:r>
      <w:r w:rsidR="008E410A">
        <w:rPr>
          <w:sz w:val="24"/>
          <w:szCs w:val="24"/>
        </w:rPr>
        <w:t xml:space="preserve"> through group phone interviews. Questions will focus on</w:t>
      </w:r>
      <w:r w:rsidR="001E0782">
        <w:rPr>
          <w:sz w:val="24"/>
          <w:szCs w:val="24"/>
        </w:rPr>
        <w:t xml:space="preserve">: </w:t>
      </w:r>
    </w:p>
    <w:p w14:paraId="33CA90F5" w14:textId="77777777" w:rsidR="001E0782" w:rsidRDefault="001E0782" w:rsidP="001E0782">
      <w:pPr>
        <w:numPr>
          <w:ilvl w:val="0"/>
          <w:numId w:val="15"/>
        </w:numPr>
        <w:tabs>
          <w:tab w:val="left" w:pos="-720"/>
        </w:tabs>
        <w:suppressAutoHyphens/>
        <w:rPr>
          <w:sz w:val="24"/>
          <w:szCs w:val="24"/>
        </w:rPr>
      </w:pPr>
      <w:r>
        <w:rPr>
          <w:sz w:val="24"/>
          <w:szCs w:val="24"/>
        </w:rPr>
        <w:t xml:space="preserve">For which HUD </w:t>
      </w:r>
      <w:r w:rsidR="0085555C">
        <w:rPr>
          <w:sz w:val="24"/>
          <w:szCs w:val="24"/>
        </w:rPr>
        <w:t xml:space="preserve">grant </w:t>
      </w:r>
      <w:r>
        <w:rPr>
          <w:sz w:val="24"/>
          <w:szCs w:val="24"/>
        </w:rPr>
        <w:t>programs and since when the organization has ad</w:t>
      </w:r>
      <w:r w:rsidR="0085555C">
        <w:rPr>
          <w:sz w:val="24"/>
          <w:szCs w:val="24"/>
        </w:rPr>
        <w:t xml:space="preserve">ministered or </w:t>
      </w:r>
      <w:r>
        <w:rPr>
          <w:sz w:val="24"/>
          <w:szCs w:val="24"/>
        </w:rPr>
        <w:t>received TA</w:t>
      </w:r>
    </w:p>
    <w:p w14:paraId="7D27E902" w14:textId="77777777" w:rsidR="001E0782" w:rsidRDefault="001E0782" w:rsidP="001E0782">
      <w:pPr>
        <w:numPr>
          <w:ilvl w:val="0"/>
          <w:numId w:val="15"/>
        </w:numPr>
        <w:tabs>
          <w:tab w:val="left" w:pos="-720"/>
        </w:tabs>
        <w:suppressAutoHyphens/>
        <w:rPr>
          <w:sz w:val="24"/>
          <w:szCs w:val="24"/>
        </w:rPr>
      </w:pPr>
      <w:r>
        <w:rPr>
          <w:sz w:val="24"/>
          <w:szCs w:val="24"/>
        </w:rPr>
        <w:t xml:space="preserve">Types of TA </w:t>
      </w:r>
      <w:r w:rsidR="0085555C">
        <w:rPr>
          <w:sz w:val="24"/>
          <w:szCs w:val="24"/>
        </w:rPr>
        <w:t>provided or received</w:t>
      </w:r>
    </w:p>
    <w:p w14:paraId="7F22E20A" w14:textId="77777777" w:rsidR="001E0782" w:rsidRDefault="001E0782" w:rsidP="001E0782">
      <w:pPr>
        <w:numPr>
          <w:ilvl w:val="0"/>
          <w:numId w:val="15"/>
        </w:numPr>
        <w:tabs>
          <w:tab w:val="left" w:pos="-720"/>
        </w:tabs>
        <w:suppressAutoHyphens/>
        <w:rPr>
          <w:sz w:val="24"/>
          <w:szCs w:val="24"/>
        </w:rPr>
      </w:pPr>
      <w:r>
        <w:rPr>
          <w:sz w:val="24"/>
          <w:szCs w:val="24"/>
        </w:rPr>
        <w:t>Procedures, regulation</w:t>
      </w:r>
      <w:r w:rsidR="0085555C">
        <w:rPr>
          <w:sz w:val="24"/>
          <w:szCs w:val="24"/>
        </w:rPr>
        <w:t xml:space="preserve">s, and processes for requesting or </w:t>
      </w:r>
      <w:r>
        <w:rPr>
          <w:sz w:val="24"/>
          <w:szCs w:val="24"/>
        </w:rPr>
        <w:t>providing TA</w:t>
      </w:r>
    </w:p>
    <w:p w14:paraId="7846A49F" w14:textId="77777777" w:rsidR="001E0782" w:rsidRDefault="0085555C" w:rsidP="001E0782">
      <w:pPr>
        <w:numPr>
          <w:ilvl w:val="0"/>
          <w:numId w:val="15"/>
        </w:numPr>
        <w:tabs>
          <w:tab w:val="left" w:pos="-720"/>
        </w:tabs>
        <w:suppressAutoHyphens/>
        <w:rPr>
          <w:sz w:val="24"/>
          <w:szCs w:val="24"/>
        </w:rPr>
      </w:pPr>
      <w:r>
        <w:rPr>
          <w:sz w:val="24"/>
          <w:szCs w:val="24"/>
        </w:rPr>
        <w:t>C</w:t>
      </w:r>
      <w:r w:rsidR="009301CC">
        <w:rPr>
          <w:sz w:val="24"/>
          <w:szCs w:val="24"/>
        </w:rPr>
        <w:t xml:space="preserve">ontent </w:t>
      </w:r>
      <w:r>
        <w:rPr>
          <w:sz w:val="24"/>
          <w:szCs w:val="24"/>
        </w:rPr>
        <w:t xml:space="preserve">and format of what was received or </w:t>
      </w:r>
      <w:r w:rsidR="009301CC">
        <w:rPr>
          <w:sz w:val="24"/>
          <w:szCs w:val="24"/>
        </w:rPr>
        <w:t>delivered</w:t>
      </w:r>
    </w:p>
    <w:p w14:paraId="492665DE" w14:textId="77777777" w:rsidR="009301CC" w:rsidRDefault="009301CC" w:rsidP="001E0782">
      <w:pPr>
        <w:numPr>
          <w:ilvl w:val="0"/>
          <w:numId w:val="15"/>
        </w:numPr>
        <w:tabs>
          <w:tab w:val="left" w:pos="-720"/>
        </w:tabs>
        <w:suppressAutoHyphens/>
        <w:rPr>
          <w:sz w:val="24"/>
          <w:szCs w:val="24"/>
        </w:rPr>
      </w:pPr>
      <w:r>
        <w:rPr>
          <w:sz w:val="24"/>
          <w:szCs w:val="24"/>
        </w:rPr>
        <w:t>Reporting requirements on TA activities</w:t>
      </w:r>
    </w:p>
    <w:p w14:paraId="611EC419" w14:textId="77777777" w:rsidR="009301CC" w:rsidRDefault="009301CC" w:rsidP="001E0782">
      <w:pPr>
        <w:numPr>
          <w:ilvl w:val="0"/>
          <w:numId w:val="15"/>
        </w:numPr>
        <w:tabs>
          <w:tab w:val="left" w:pos="-720"/>
        </w:tabs>
        <w:suppressAutoHyphens/>
        <w:rPr>
          <w:sz w:val="24"/>
          <w:szCs w:val="24"/>
        </w:rPr>
      </w:pPr>
      <w:r>
        <w:rPr>
          <w:sz w:val="24"/>
          <w:szCs w:val="24"/>
        </w:rPr>
        <w:t>Feedback solicitation, timing, mechanisms, and follow up for TA activities</w:t>
      </w:r>
    </w:p>
    <w:p w14:paraId="7455D3BD" w14:textId="77777777" w:rsidR="009301CC" w:rsidRDefault="009301CC" w:rsidP="001E0782">
      <w:pPr>
        <w:numPr>
          <w:ilvl w:val="0"/>
          <w:numId w:val="15"/>
        </w:numPr>
        <w:tabs>
          <w:tab w:val="left" w:pos="-720"/>
        </w:tabs>
        <w:suppressAutoHyphens/>
        <w:rPr>
          <w:sz w:val="24"/>
          <w:szCs w:val="24"/>
        </w:rPr>
      </w:pPr>
      <w:r>
        <w:rPr>
          <w:sz w:val="24"/>
          <w:szCs w:val="24"/>
        </w:rPr>
        <w:t>Assessment and reflections on TA activities’ value, impact, changes since 2014, and general quality</w:t>
      </w:r>
    </w:p>
    <w:p w14:paraId="1BA8DFA4" w14:textId="77777777" w:rsidR="00F7146C" w:rsidRDefault="00F7146C" w:rsidP="00AF0C14">
      <w:pPr>
        <w:tabs>
          <w:tab w:val="left" w:pos="-720"/>
        </w:tabs>
        <w:suppressAutoHyphens/>
        <w:rPr>
          <w:sz w:val="24"/>
          <w:szCs w:val="24"/>
        </w:rPr>
      </w:pPr>
    </w:p>
    <w:p w14:paraId="3898524C" w14:textId="77777777" w:rsidR="008E410A" w:rsidRDefault="009301CC" w:rsidP="009301CC">
      <w:pPr>
        <w:tabs>
          <w:tab w:val="left" w:pos="-720"/>
        </w:tabs>
        <w:suppressAutoHyphens/>
        <w:rPr>
          <w:sz w:val="24"/>
          <w:szCs w:val="24"/>
        </w:rPr>
      </w:pPr>
      <w:r>
        <w:rPr>
          <w:sz w:val="24"/>
          <w:szCs w:val="24"/>
        </w:rPr>
        <w:t xml:space="preserve">The interview protocols are attached in </w:t>
      </w:r>
      <w:r w:rsidR="00D44336">
        <w:rPr>
          <w:sz w:val="24"/>
          <w:szCs w:val="24"/>
        </w:rPr>
        <w:t>the appendix</w:t>
      </w:r>
      <w:r>
        <w:rPr>
          <w:sz w:val="24"/>
          <w:szCs w:val="24"/>
        </w:rPr>
        <w:t>. All interviewees w</w:t>
      </w:r>
      <w:r w:rsidR="009A5B3C">
        <w:rPr>
          <w:sz w:val="24"/>
          <w:szCs w:val="24"/>
        </w:rPr>
        <w:t xml:space="preserve">ill be asked similar questions </w:t>
      </w:r>
      <w:r>
        <w:rPr>
          <w:sz w:val="24"/>
          <w:szCs w:val="24"/>
        </w:rPr>
        <w:t xml:space="preserve">by </w:t>
      </w:r>
      <w:r w:rsidR="009A5B3C">
        <w:rPr>
          <w:sz w:val="24"/>
          <w:szCs w:val="24"/>
        </w:rPr>
        <w:t>group type</w:t>
      </w:r>
      <w:r>
        <w:rPr>
          <w:sz w:val="24"/>
          <w:szCs w:val="24"/>
        </w:rPr>
        <w:t xml:space="preserve"> </w:t>
      </w:r>
      <w:r w:rsidR="009A5B3C">
        <w:rPr>
          <w:sz w:val="24"/>
          <w:szCs w:val="24"/>
        </w:rPr>
        <w:t>(</w:t>
      </w:r>
      <w:r>
        <w:rPr>
          <w:sz w:val="24"/>
          <w:szCs w:val="24"/>
        </w:rPr>
        <w:t xml:space="preserve">customer or provider) and the interview will take no more than 1.5 hours. Any interview participant will be asked to participate in only one interview. </w:t>
      </w:r>
      <w:r w:rsidR="008E410A">
        <w:rPr>
          <w:sz w:val="24"/>
          <w:szCs w:val="24"/>
        </w:rPr>
        <w:t>Group i</w:t>
      </w:r>
      <w:r>
        <w:rPr>
          <w:sz w:val="24"/>
          <w:szCs w:val="24"/>
        </w:rPr>
        <w:t>nterviews will be conducted by</w:t>
      </w:r>
      <w:r w:rsidR="00ED1859">
        <w:rPr>
          <w:sz w:val="24"/>
          <w:szCs w:val="24"/>
        </w:rPr>
        <w:t xml:space="preserve"> phone </w:t>
      </w:r>
      <w:r w:rsidR="008E410A">
        <w:rPr>
          <w:sz w:val="24"/>
          <w:szCs w:val="24"/>
        </w:rPr>
        <w:t>by two</w:t>
      </w:r>
      <w:r w:rsidR="00ED1859">
        <w:rPr>
          <w:sz w:val="24"/>
          <w:szCs w:val="24"/>
        </w:rPr>
        <w:t xml:space="preserve"> Urban Ins</w:t>
      </w:r>
      <w:r w:rsidR="008E410A">
        <w:rPr>
          <w:sz w:val="24"/>
          <w:szCs w:val="24"/>
        </w:rPr>
        <w:t>titute researchers. The i</w:t>
      </w:r>
      <w:r w:rsidR="00ED1859">
        <w:rPr>
          <w:sz w:val="24"/>
          <w:szCs w:val="24"/>
        </w:rPr>
        <w:t xml:space="preserve">nterviews will be scheduled ahead of time by email using an online scheduling tool. </w:t>
      </w:r>
    </w:p>
    <w:p w14:paraId="4699FE88" w14:textId="77777777" w:rsidR="009301CC" w:rsidRDefault="008E410A" w:rsidP="009301CC">
      <w:pPr>
        <w:tabs>
          <w:tab w:val="left" w:pos="-720"/>
        </w:tabs>
        <w:suppressAutoHyphens/>
        <w:rPr>
          <w:sz w:val="24"/>
          <w:szCs w:val="24"/>
        </w:rPr>
      </w:pPr>
      <w:r>
        <w:rPr>
          <w:sz w:val="24"/>
          <w:szCs w:val="24"/>
        </w:rPr>
        <w:tab/>
        <w:t xml:space="preserve">The Urban Institute </w:t>
      </w:r>
      <w:r w:rsidR="00ED1859">
        <w:rPr>
          <w:sz w:val="24"/>
          <w:szCs w:val="24"/>
        </w:rPr>
        <w:t xml:space="preserve">will </w:t>
      </w:r>
      <w:r w:rsidR="009301CC">
        <w:rPr>
          <w:sz w:val="24"/>
          <w:szCs w:val="24"/>
        </w:rPr>
        <w:t xml:space="preserve">use the data from the interviews </w:t>
      </w:r>
      <w:r w:rsidR="009301CC" w:rsidRPr="009301CC">
        <w:rPr>
          <w:sz w:val="24"/>
          <w:szCs w:val="24"/>
        </w:rPr>
        <w:t xml:space="preserve">to draw out insights around the type, level of intensity, and duration of the TA engagements. In-depth interviews with </w:t>
      </w:r>
      <w:r w:rsidR="009301CC">
        <w:rPr>
          <w:sz w:val="24"/>
          <w:szCs w:val="24"/>
        </w:rPr>
        <w:t>TA providers and customers</w:t>
      </w:r>
      <w:r w:rsidR="009301CC" w:rsidRPr="009301CC">
        <w:rPr>
          <w:sz w:val="24"/>
          <w:szCs w:val="24"/>
        </w:rPr>
        <w:t xml:space="preserve"> should help us identify and compare the differences and similarities in </w:t>
      </w:r>
      <w:r w:rsidR="009301CC">
        <w:rPr>
          <w:sz w:val="24"/>
          <w:szCs w:val="24"/>
        </w:rPr>
        <w:t xml:space="preserve">TA </w:t>
      </w:r>
      <w:r>
        <w:rPr>
          <w:sz w:val="24"/>
          <w:szCs w:val="24"/>
        </w:rPr>
        <w:t>administration, delivery, and assessment by different</w:t>
      </w:r>
      <w:r w:rsidR="009301CC" w:rsidRPr="009301CC">
        <w:rPr>
          <w:sz w:val="24"/>
          <w:szCs w:val="24"/>
        </w:rPr>
        <w:t xml:space="preserve"> HUD programs. </w:t>
      </w:r>
    </w:p>
    <w:p w14:paraId="1CC687D7" w14:textId="77777777" w:rsidR="008E410A" w:rsidRPr="008E410A" w:rsidRDefault="008E410A" w:rsidP="008E410A">
      <w:pPr>
        <w:tabs>
          <w:tab w:val="left" w:pos="-720"/>
        </w:tabs>
        <w:suppressAutoHyphens/>
        <w:rPr>
          <w:sz w:val="24"/>
          <w:szCs w:val="24"/>
        </w:rPr>
      </w:pPr>
      <w:r>
        <w:rPr>
          <w:sz w:val="24"/>
          <w:szCs w:val="24"/>
        </w:rPr>
        <w:tab/>
      </w:r>
      <w:r w:rsidRPr="008E410A">
        <w:rPr>
          <w:sz w:val="24"/>
          <w:szCs w:val="24"/>
        </w:rPr>
        <w:t xml:space="preserve">Analysis of qualitative data from TA customer interviews will enable us to better understand their motivations for requesting or being required to receive TA and how that might affect the TA process and results.  The interviews also can be used to draw out customers’ perspectives on TA effectiveness—did it meet their expectations and address their needs? As recipients of TA, they will have insights on the roles of providers and field staff in the selection and delivery of TA to respond to the needs of TA customers.  </w:t>
      </w:r>
    </w:p>
    <w:p w14:paraId="0756142F" w14:textId="77777777" w:rsidR="008E410A" w:rsidRPr="008E410A" w:rsidRDefault="008E410A" w:rsidP="008E410A">
      <w:pPr>
        <w:tabs>
          <w:tab w:val="left" w:pos="-720"/>
        </w:tabs>
        <w:suppressAutoHyphens/>
        <w:rPr>
          <w:sz w:val="24"/>
          <w:szCs w:val="24"/>
        </w:rPr>
      </w:pPr>
      <w:r>
        <w:rPr>
          <w:sz w:val="24"/>
          <w:szCs w:val="24"/>
        </w:rPr>
        <w:tab/>
      </w:r>
      <w:r w:rsidRPr="008E410A">
        <w:rPr>
          <w:sz w:val="24"/>
          <w:szCs w:val="24"/>
        </w:rPr>
        <w:t xml:space="preserve">We will use NVivo qualitative data software to organize data for analysis. After cleaning interview notes for clarity, the notes will be entered into NVivo. The research team will develop a codebook of key themes related to the research questions that also will include topics or issues uncovered during data collection. The codebook will be used to identify and mark segments of notes relevant to each topic and theme. Notes also will be coded by type of respondent to support the identification of commonalities and differences within and across respondent types. </w:t>
      </w:r>
    </w:p>
    <w:p w14:paraId="0C50F0B8" w14:textId="77777777" w:rsidR="00E50CB7" w:rsidRDefault="008E410A" w:rsidP="009301CC">
      <w:pPr>
        <w:tabs>
          <w:tab w:val="left" w:pos="-720"/>
        </w:tabs>
        <w:suppressAutoHyphens/>
        <w:rPr>
          <w:sz w:val="24"/>
          <w:szCs w:val="24"/>
        </w:rPr>
      </w:pPr>
      <w:r>
        <w:rPr>
          <w:sz w:val="24"/>
          <w:szCs w:val="24"/>
        </w:rPr>
        <w:tab/>
      </w:r>
      <w:r w:rsidRPr="008E410A">
        <w:rPr>
          <w:sz w:val="24"/>
          <w:szCs w:val="24"/>
        </w:rPr>
        <w:t>Analysts will prepare brief summaries of</w:t>
      </w:r>
      <w:r w:rsidR="00161C37">
        <w:rPr>
          <w:sz w:val="24"/>
          <w:szCs w:val="24"/>
        </w:rPr>
        <w:t xml:space="preserve"> findings by research questions</w:t>
      </w:r>
      <w:r w:rsidRPr="008E410A">
        <w:rPr>
          <w:sz w:val="24"/>
          <w:szCs w:val="24"/>
        </w:rPr>
        <w:t xml:space="preserve">. In addition to using interview data analytically, we will mine them for quotes to </w:t>
      </w:r>
      <w:r w:rsidR="004C3F3E">
        <w:rPr>
          <w:sz w:val="24"/>
          <w:szCs w:val="24"/>
        </w:rPr>
        <w:t>use with permission for illustrating</w:t>
      </w:r>
      <w:r w:rsidRPr="008E410A">
        <w:rPr>
          <w:sz w:val="24"/>
          <w:szCs w:val="24"/>
        </w:rPr>
        <w:t xml:space="preserve"> findings </w:t>
      </w:r>
      <w:r>
        <w:rPr>
          <w:sz w:val="24"/>
          <w:szCs w:val="24"/>
        </w:rPr>
        <w:t xml:space="preserve">throughout the </w:t>
      </w:r>
      <w:r w:rsidR="004C3F3E">
        <w:rPr>
          <w:sz w:val="24"/>
          <w:szCs w:val="24"/>
        </w:rPr>
        <w:t xml:space="preserve">final </w:t>
      </w:r>
      <w:r>
        <w:rPr>
          <w:sz w:val="24"/>
          <w:szCs w:val="24"/>
        </w:rPr>
        <w:t>research report.</w:t>
      </w:r>
    </w:p>
    <w:p w14:paraId="182F8BAD" w14:textId="77777777" w:rsidR="00C66DD5" w:rsidRPr="006C7FAE" w:rsidRDefault="00C66DD5" w:rsidP="00E50CB7">
      <w:pPr>
        <w:keepLines/>
        <w:tabs>
          <w:tab w:val="left" w:pos="360"/>
          <w:tab w:val="left" w:pos="720"/>
        </w:tabs>
        <w:rPr>
          <w:sz w:val="24"/>
          <w:szCs w:val="24"/>
        </w:rPr>
      </w:pPr>
    </w:p>
    <w:p w14:paraId="730E349A" w14:textId="77777777" w:rsidR="009E13B1" w:rsidRPr="006C7FAE" w:rsidRDefault="009E13B1">
      <w:pPr>
        <w:keepLines/>
        <w:tabs>
          <w:tab w:val="left" w:pos="360"/>
        </w:tabs>
        <w:spacing w:after="80"/>
        <w:ind w:left="360" w:hanging="360"/>
        <w:rPr>
          <w:sz w:val="24"/>
          <w:szCs w:val="24"/>
        </w:rPr>
      </w:pPr>
      <w:r w:rsidRPr="00E50CB7">
        <w:rPr>
          <w:b/>
          <w:sz w:val="24"/>
          <w:szCs w:val="24"/>
        </w:rPr>
        <w:t>3.</w:t>
      </w:r>
      <w:r w:rsidRPr="00E50CB7">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sidR="004C3F3E">
        <w:rPr>
          <w:b/>
          <w:sz w:val="24"/>
          <w:szCs w:val="24"/>
        </w:rPr>
        <w:t xml:space="preserve">ting this means of collection. </w:t>
      </w:r>
      <w:r w:rsidRPr="00E50CB7">
        <w:rPr>
          <w:b/>
          <w:sz w:val="24"/>
          <w:szCs w:val="24"/>
        </w:rPr>
        <w:t>Also describe any consideration of using information technology to reduce burden.</w:t>
      </w:r>
    </w:p>
    <w:p w14:paraId="0304E01A" w14:textId="77777777" w:rsidR="00C66DD5" w:rsidRDefault="00C66DD5" w:rsidP="005D0D14">
      <w:pPr>
        <w:keepLines/>
        <w:tabs>
          <w:tab w:val="left" w:pos="360"/>
          <w:tab w:val="left" w:pos="720"/>
        </w:tabs>
        <w:rPr>
          <w:sz w:val="24"/>
          <w:szCs w:val="24"/>
        </w:rPr>
      </w:pPr>
    </w:p>
    <w:p w14:paraId="6D15E523" w14:textId="77777777" w:rsidR="005D0D14" w:rsidRDefault="00906CD7" w:rsidP="005D0D14">
      <w:pPr>
        <w:keepLines/>
        <w:tabs>
          <w:tab w:val="left" w:pos="360"/>
          <w:tab w:val="left" w:pos="720"/>
        </w:tabs>
        <w:rPr>
          <w:sz w:val="24"/>
          <w:szCs w:val="24"/>
        </w:rPr>
      </w:pPr>
      <w:r>
        <w:rPr>
          <w:sz w:val="24"/>
          <w:szCs w:val="24"/>
        </w:rPr>
        <w:t>For the interviews, staff will use electronic communication (emails) and an online scheduling platform to book times with the interviewees. D</w:t>
      </w:r>
      <w:r w:rsidR="005D0D14">
        <w:rPr>
          <w:sz w:val="24"/>
          <w:szCs w:val="24"/>
        </w:rPr>
        <w:t>ata will be collected through phone surveys administered by the Urban Institute. The interviews will only be available for comp</w:t>
      </w:r>
      <w:r w:rsidR="009A4C2D">
        <w:rPr>
          <w:sz w:val="24"/>
          <w:szCs w:val="24"/>
        </w:rPr>
        <w:t>letion by phone</w:t>
      </w:r>
      <w:r w:rsidR="004C3F3E">
        <w:rPr>
          <w:sz w:val="24"/>
          <w:szCs w:val="24"/>
        </w:rPr>
        <w:t xml:space="preserve"> to reduce the time and cost burden of participation in interviews</w:t>
      </w:r>
      <w:r w:rsidR="009A4C2D">
        <w:rPr>
          <w:sz w:val="24"/>
          <w:szCs w:val="24"/>
        </w:rPr>
        <w:t xml:space="preserve">. Research staff will </w:t>
      </w:r>
      <w:r w:rsidR="004C3F3E">
        <w:rPr>
          <w:sz w:val="24"/>
          <w:szCs w:val="24"/>
        </w:rPr>
        <w:t>take</w:t>
      </w:r>
      <w:r w:rsidR="009A4C2D">
        <w:rPr>
          <w:sz w:val="24"/>
          <w:szCs w:val="24"/>
        </w:rPr>
        <w:t xml:space="preserve"> notes from the interviews using laptops and will audio record the interviews to serve as</w:t>
      </w:r>
      <w:r w:rsidR="004C3F3E">
        <w:rPr>
          <w:sz w:val="24"/>
          <w:szCs w:val="24"/>
        </w:rPr>
        <w:t xml:space="preserve"> a back up to the computer notes and capture exact language used by respondents</w:t>
      </w:r>
      <w:r w:rsidR="009A4C2D">
        <w:rPr>
          <w:sz w:val="24"/>
          <w:szCs w:val="24"/>
        </w:rPr>
        <w:t xml:space="preserve">. </w:t>
      </w:r>
    </w:p>
    <w:p w14:paraId="7C04698C" w14:textId="77777777" w:rsidR="008E410A" w:rsidRDefault="008E410A" w:rsidP="008E410A">
      <w:pPr>
        <w:pStyle w:val="ListParagraph"/>
        <w:spacing w:after="0" w:line="240" w:lineRule="auto"/>
        <w:ind w:left="0"/>
        <w:rPr>
          <w:rFonts w:ascii="Times New Roman" w:hAnsi="Times New Roman"/>
          <w:sz w:val="24"/>
          <w:szCs w:val="24"/>
        </w:rPr>
      </w:pPr>
    </w:p>
    <w:p w14:paraId="50521E1D" w14:textId="77777777" w:rsidR="008E410A" w:rsidRPr="00EE2E91" w:rsidRDefault="00556450" w:rsidP="008E410A">
      <w:pPr>
        <w:pStyle w:val="ListParagraph"/>
        <w:spacing w:after="0" w:line="240" w:lineRule="auto"/>
        <w:ind w:left="0"/>
        <w:rPr>
          <w:rFonts w:ascii="Times New Roman" w:hAnsi="Times New Roman"/>
          <w:sz w:val="24"/>
          <w:szCs w:val="24"/>
        </w:rPr>
      </w:pPr>
      <w:r>
        <w:rPr>
          <w:rFonts w:ascii="Times New Roman" w:hAnsi="Times New Roman"/>
          <w:sz w:val="24"/>
          <w:szCs w:val="24"/>
        </w:rPr>
        <w:t>Urban will</w:t>
      </w:r>
      <w:r w:rsidR="008E410A">
        <w:rPr>
          <w:rFonts w:ascii="Times New Roman" w:hAnsi="Times New Roman"/>
          <w:sz w:val="24"/>
          <w:szCs w:val="24"/>
        </w:rPr>
        <w:t xml:space="preserve"> de</w:t>
      </w:r>
      <w:r>
        <w:rPr>
          <w:rFonts w:ascii="Times New Roman" w:hAnsi="Times New Roman"/>
          <w:sz w:val="24"/>
          <w:szCs w:val="24"/>
        </w:rPr>
        <w:t>velop a final report that will use the information collected in the interviews</w:t>
      </w:r>
      <w:r w:rsidR="008E410A">
        <w:rPr>
          <w:rFonts w:ascii="Times New Roman" w:hAnsi="Times New Roman"/>
          <w:sz w:val="24"/>
          <w:szCs w:val="24"/>
        </w:rPr>
        <w:t xml:space="preserve">, </w:t>
      </w:r>
      <w:r w:rsidR="004C3F3E">
        <w:rPr>
          <w:rFonts w:ascii="Times New Roman" w:hAnsi="Times New Roman"/>
          <w:sz w:val="24"/>
          <w:szCs w:val="24"/>
        </w:rPr>
        <w:t xml:space="preserve">which is intended to be made </w:t>
      </w:r>
      <w:r w:rsidR="008E410A">
        <w:rPr>
          <w:rFonts w:ascii="Times New Roman" w:hAnsi="Times New Roman"/>
          <w:sz w:val="24"/>
          <w:szCs w:val="24"/>
        </w:rPr>
        <w:t xml:space="preserve">available to the public over the internet </w:t>
      </w:r>
      <w:r w:rsidR="004C3F3E">
        <w:rPr>
          <w:rFonts w:ascii="Times New Roman" w:hAnsi="Times New Roman"/>
          <w:sz w:val="24"/>
          <w:szCs w:val="24"/>
        </w:rPr>
        <w:t>by HUD</w:t>
      </w:r>
      <w:r w:rsidR="008E410A">
        <w:rPr>
          <w:rFonts w:ascii="Times New Roman" w:hAnsi="Times New Roman"/>
          <w:sz w:val="24"/>
          <w:szCs w:val="24"/>
        </w:rPr>
        <w:t xml:space="preserve">. </w:t>
      </w:r>
    </w:p>
    <w:p w14:paraId="795A1AEB" w14:textId="77777777" w:rsidR="00E50CB7" w:rsidRDefault="00E50CB7" w:rsidP="008E410A">
      <w:pPr>
        <w:tabs>
          <w:tab w:val="left" w:pos="360"/>
        </w:tabs>
        <w:rPr>
          <w:sz w:val="24"/>
          <w:szCs w:val="24"/>
        </w:rPr>
      </w:pPr>
    </w:p>
    <w:p w14:paraId="10C7A827" w14:textId="77777777" w:rsidR="00E50CB7" w:rsidRPr="006C7FAE" w:rsidRDefault="00E50CB7">
      <w:pPr>
        <w:tabs>
          <w:tab w:val="left" w:pos="360"/>
        </w:tabs>
        <w:ind w:left="360" w:hanging="360"/>
        <w:rPr>
          <w:sz w:val="24"/>
          <w:szCs w:val="24"/>
        </w:rPr>
      </w:pPr>
    </w:p>
    <w:p w14:paraId="568AA088" w14:textId="77777777" w:rsidR="009E13B1" w:rsidRPr="00E50CB7" w:rsidRDefault="009E13B1">
      <w:pPr>
        <w:keepLines/>
        <w:tabs>
          <w:tab w:val="left" w:pos="360"/>
        </w:tabs>
        <w:spacing w:after="80"/>
        <w:ind w:left="360" w:hanging="360"/>
        <w:rPr>
          <w:b/>
          <w:sz w:val="24"/>
          <w:szCs w:val="24"/>
        </w:rPr>
      </w:pPr>
      <w:r w:rsidRPr="00E50CB7">
        <w:rPr>
          <w:b/>
          <w:sz w:val="24"/>
          <w:szCs w:val="24"/>
        </w:rPr>
        <w:t>4.</w:t>
      </w:r>
      <w:r w:rsidRPr="00E50CB7">
        <w:rPr>
          <w:b/>
          <w:sz w:val="24"/>
          <w:szCs w:val="24"/>
        </w:rPr>
        <w:tab/>
        <w:t>Describe efforts to identify duplication.  Show specifically why any similar information already available cannot be used or modified for use for the purposes described in Item 2 above.</w:t>
      </w:r>
    </w:p>
    <w:p w14:paraId="1F3D5C5F" w14:textId="77777777" w:rsidR="009E13B1" w:rsidRDefault="009E13B1" w:rsidP="00E50CB7">
      <w:pPr>
        <w:keepLines/>
        <w:tabs>
          <w:tab w:val="left" w:pos="360"/>
          <w:tab w:val="left" w:pos="720"/>
        </w:tabs>
        <w:rPr>
          <w:sz w:val="24"/>
          <w:szCs w:val="24"/>
        </w:rPr>
      </w:pPr>
    </w:p>
    <w:p w14:paraId="100D6F9F" w14:textId="5483B242" w:rsidR="00C66DD5" w:rsidRPr="00EE2E91" w:rsidRDefault="00C66DD5" w:rsidP="0014561E">
      <w:pPr>
        <w:pStyle w:val="ListParagraph"/>
        <w:spacing w:after="0" w:line="240" w:lineRule="auto"/>
        <w:ind w:left="0"/>
        <w:rPr>
          <w:rFonts w:ascii="Times New Roman" w:hAnsi="Times New Roman"/>
          <w:sz w:val="24"/>
          <w:szCs w:val="24"/>
        </w:rPr>
      </w:pPr>
      <w:r w:rsidRPr="00EE2E91">
        <w:rPr>
          <w:rFonts w:ascii="Times New Roman" w:hAnsi="Times New Roman"/>
          <w:sz w:val="24"/>
          <w:szCs w:val="24"/>
        </w:rPr>
        <w:t xml:space="preserve">As this is the first </w:t>
      </w:r>
      <w:r w:rsidR="00146148">
        <w:rPr>
          <w:rFonts w:ascii="Times New Roman" w:hAnsi="Times New Roman"/>
          <w:sz w:val="24"/>
          <w:szCs w:val="24"/>
        </w:rPr>
        <w:t xml:space="preserve">comprehensive </w:t>
      </w:r>
      <w:r w:rsidRPr="00EE2E91">
        <w:rPr>
          <w:rFonts w:ascii="Times New Roman" w:hAnsi="Times New Roman"/>
          <w:sz w:val="24"/>
          <w:szCs w:val="24"/>
        </w:rPr>
        <w:t xml:space="preserve">evaluation of </w:t>
      </w:r>
      <w:r>
        <w:rPr>
          <w:rFonts w:ascii="Times New Roman" w:hAnsi="Times New Roman"/>
          <w:sz w:val="24"/>
          <w:szCs w:val="24"/>
        </w:rPr>
        <w:t xml:space="preserve">HUD’s TA </w:t>
      </w:r>
      <w:r w:rsidRPr="00EE2E91">
        <w:rPr>
          <w:rFonts w:ascii="Times New Roman" w:hAnsi="Times New Roman"/>
          <w:sz w:val="24"/>
          <w:szCs w:val="24"/>
        </w:rPr>
        <w:t>program</w:t>
      </w:r>
      <w:r>
        <w:rPr>
          <w:rFonts w:ascii="Times New Roman" w:hAnsi="Times New Roman"/>
          <w:sz w:val="24"/>
          <w:szCs w:val="24"/>
        </w:rPr>
        <w:t>s</w:t>
      </w:r>
      <w:r w:rsidR="00146148">
        <w:rPr>
          <w:rFonts w:ascii="Times New Roman" w:hAnsi="Times New Roman"/>
          <w:sz w:val="24"/>
          <w:szCs w:val="24"/>
        </w:rPr>
        <w:t xml:space="preserve"> since their reorganization under the Community Compass NOFA</w:t>
      </w:r>
      <w:r w:rsidRPr="00EE2E91">
        <w:rPr>
          <w:rFonts w:ascii="Times New Roman" w:hAnsi="Times New Roman"/>
          <w:sz w:val="24"/>
          <w:szCs w:val="24"/>
        </w:rPr>
        <w:t xml:space="preserve">, the information collected in this effort has not previously been collected, nor is it available in any written or electronic source.  While </w:t>
      </w:r>
      <w:r w:rsidR="00146148">
        <w:rPr>
          <w:rFonts w:ascii="Times New Roman" w:hAnsi="Times New Roman"/>
          <w:sz w:val="24"/>
          <w:szCs w:val="24"/>
        </w:rPr>
        <w:t>HUD</w:t>
      </w:r>
      <w:r w:rsidRPr="00EE2E91">
        <w:rPr>
          <w:rFonts w:ascii="Times New Roman" w:hAnsi="Times New Roman"/>
          <w:sz w:val="24"/>
          <w:szCs w:val="24"/>
        </w:rPr>
        <w:t xml:space="preserve"> requires </w:t>
      </w:r>
      <w:r>
        <w:rPr>
          <w:rFonts w:ascii="Times New Roman" w:hAnsi="Times New Roman"/>
          <w:sz w:val="24"/>
          <w:szCs w:val="24"/>
        </w:rPr>
        <w:t>TA providers and recipients</w:t>
      </w:r>
      <w:r w:rsidRPr="00EE2E91">
        <w:rPr>
          <w:rFonts w:ascii="Times New Roman" w:hAnsi="Times New Roman"/>
          <w:sz w:val="24"/>
          <w:szCs w:val="24"/>
        </w:rPr>
        <w:t xml:space="preserve"> to track and report </w:t>
      </w:r>
      <w:r>
        <w:rPr>
          <w:rFonts w:ascii="Times New Roman" w:hAnsi="Times New Roman"/>
          <w:sz w:val="24"/>
          <w:szCs w:val="24"/>
        </w:rPr>
        <w:t>their TA needs/outputs</w:t>
      </w:r>
      <w:r w:rsidR="0014561E" w:rsidRPr="0014561E">
        <w:rPr>
          <w:rFonts w:ascii="Times New Roman" w:hAnsi="Times New Roman"/>
          <w:sz w:val="24"/>
          <w:szCs w:val="24"/>
        </w:rPr>
        <w:t xml:space="preserve"> </w:t>
      </w:r>
      <w:r w:rsidR="0014561E" w:rsidRPr="00EE2E91">
        <w:rPr>
          <w:rFonts w:ascii="Times New Roman" w:hAnsi="Times New Roman"/>
          <w:sz w:val="24"/>
          <w:szCs w:val="24"/>
        </w:rPr>
        <w:t>annually</w:t>
      </w:r>
      <w:r w:rsidRPr="00EE2E91">
        <w:rPr>
          <w:rFonts w:ascii="Times New Roman" w:hAnsi="Times New Roman"/>
          <w:sz w:val="24"/>
          <w:szCs w:val="24"/>
        </w:rPr>
        <w:t>, there has been no systematic collection and</w:t>
      </w:r>
      <w:r>
        <w:rPr>
          <w:rFonts w:ascii="Times New Roman" w:hAnsi="Times New Roman"/>
          <w:sz w:val="24"/>
          <w:szCs w:val="24"/>
        </w:rPr>
        <w:t xml:space="preserve"> analysis of </w:t>
      </w:r>
      <w:r w:rsidR="004C3F3E">
        <w:rPr>
          <w:rFonts w:ascii="Times New Roman" w:hAnsi="Times New Roman"/>
          <w:sz w:val="24"/>
          <w:szCs w:val="24"/>
        </w:rPr>
        <w:t xml:space="preserve">the process and outcomes of </w:t>
      </w:r>
      <w:r>
        <w:rPr>
          <w:rFonts w:ascii="Times New Roman" w:hAnsi="Times New Roman"/>
          <w:sz w:val="24"/>
          <w:szCs w:val="24"/>
        </w:rPr>
        <w:t xml:space="preserve">TA service provision </w:t>
      </w:r>
      <w:r w:rsidRPr="00EE2E91">
        <w:rPr>
          <w:rFonts w:ascii="Times New Roman" w:hAnsi="Times New Roman"/>
          <w:sz w:val="24"/>
          <w:szCs w:val="24"/>
        </w:rPr>
        <w:t xml:space="preserve">to understand how to improve the effectiveness of the program in meeting its goals. </w:t>
      </w:r>
      <w:r w:rsidR="0014561E">
        <w:rPr>
          <w:rFonts w:ascii="Times New Roman" w:hAnsi="Times New Roman"/>
          <w:sz w:val="24"/>
          <w:szCs w:val="24"/>
        </w:rPr>
        <w:t>Both</w:t>
      </w:r>
      <w:r w:rsidRPr="00EE2E91">
        <w:rPr>
          <w:rFonts w:ascii="Times New Roman" w:hAnsi="Times New Roman"/>
          <w:sz w:val="24"/>
          <w:szCs w:val="24"/>
        </w:rPr>
        <w:t xml:space="preserve"> interview protocols are designed to focus exclusively on collecting information unavailable through existing reports or administrative data.  </w:t>
      </w:r>
    </w:p>
    <w:p w14:paraId="6E7FE8B2" w14:textId="77777777" w:rsidR="00E50CB7" w:rsidRPr="006C7FAE" w:rsidRDefault="00E50CB7" w:rsidP="00E50CB7">
      <w:pPr>
        <w:keepLines/>
        <w:tabs>
          <w:tab w:val="left" w:pos="360"/>
          <w:tab w:val="left" w:pos="720"/>
        </w:tabs>
        <w:rPr>
          <w:sz w:val="24"/>
          <w:szCs w:val="24"/>
        </w:rPr>
      </w:pPr>
    </w:p>
    <w:p w14:paraId="3C0EEEDF" w14:textId="77777777" w:rsidR="009E13B1" w:rsidRPr="00EA5C4A" w:rsidRDefault="009E13B1">
      <w:pPr>
        <w:keepLines/>
        <w:tabs>
          <w:tab w:val="left" w:pos="360"/>
        </w:tabs>
        <w:spacing w:after="80"/>
        <w:ind w:left="360" w:hanging="360"/>
        <w:rPr>
          <w:b/>
          <w:sz w:val="24"/>
          <w:szCs w:val="24"/>
        </w:rPr>
      </w:pPr>
      <w:r w:rsidRPr="00EA5C4A">
        <w:rPr>
          <w:b/>
          <w:sz w:val="24"/>
          <w:szCs w:val="24"/>
        </w:rPr>
        <w:t>5.</w:t>
      </w:r>
      <w:r w:rsidRPr="00EA5C4A">
        <w:rPr>
          <w:b/>
          <w:sz w:val="24"/>
          <w:szCs w:val="24"/>
        </w:rPr>
        <w:tab/>
        <w:t>If the collection of information impacts small businesses or other small entities (Item 5 of OMB Form 83-I) describe any methods used to minimize burden.</w:t>
      </w:r>
    </w:p>
    <w:p w14:paraId="23EEC4BE" w14:textId="77777777" w:rsidR="004C3F3E" w:rsidRDefault="004C3F3E" w:rsidP="004C3F3E">
      <w:pPr>
        <w:pStyle w:val="ListParagraph"/>
        <w:spacing w:after="0" w:line="240" w:lineRule="auto"/>
        <w:ind w:left="0"/>
        <w:rPr>
          <w:rFonts w:ascii="Times New Roman" w:hAnsi="Times New Roman"/>
          <w:sz w:val="24"/>
          <w:szCs w:val="24"/>
        </w:rPr>
      </w:pPr>
    </w:p>
    <w:p w14:paraId="19FE7DCC" w14:textId="77777777" w:rsidR="00265BCE" w:rsidRPr="00FF190D" w:rsidRDefault="00FF190D" w:rsidP="004C3F3E">
      <w:pPr>
        <w:pStyle w:val="ListParagraph"/>
        <w:spacing w:after="0" w:line="240" w:lineRule="auto"/>
        <w:ind w:left="0"/>
        <w:rPr>
          <w:rFonts w:ascii="Times New Roman" w:hAnsi="Times New Roman"/>
          <w:sz w:val="24"/>
          <w:szCs w:val="24"/>
        </w:rPr>
      </w:pPr>
      <w:r w:rsidRPr="00FF190D">
        <w:rPr>
          <w:rFonts w:ascii="Times New Roman" w:hAnsi="Times New Roman"/>
          <w:sz w:val="24"/>
          <w:szCs w:val="24"/>
        </w:rPr>
        <w:t>This information collection will not have a significant economic impact on a su</w:t>
      </w:r>
      <w:r>
        <w:rPr>
          <w:rFonts w:ascii="Times New Roman" w:hAnsi="Times New Roman"/>
          <w:sz w:val="24"/>
          <w:szCs w:val="24"/>
        </w:rPr>
        <w:t xml:space="preserve">bstantial number of small </w:t>
      </w:r>
      <w:r w:rsidR="004C3F3E">
        <w:rPr>
          <w:rFonts w:ascii="Times New Roman" w:hAnsi="Times New Roman"/>
          <w:sz w:val="24"/>
          <w:szCs w:val="24"/>
        </w:rPr>
        <w:t xml:space="preserve">businesses or other small </w:t>
      </w:r>
      <w:r>
        <w:rPr>
          <w:rFonts w:ascii="Times New Roman" w:hAnsi="Times New Roman"/>
          <w:sz w:val="24"/>
          <w:szCs w:val="24"/>
        </w:rPr>
        <w:t>enti</w:t>
      </w:r>
      <w:r w:rsidRPr="00FF190D">
        <w:rPr>
          <w:rFonts w:ascii="Times New Roman" w:hAnsi="Times New Roman"/>
          <w:sz w:val="24"/>
          <w:szCs w:val="24"/>
        </w:rPr>
        <w:t>t</w:t>
      </w:r>
      <w:r>
        <w:rPr>
          <w:rFonts w:ascii="Times New Roman" w:hAnsi="Times New Roman"/>
          <w:sz w:val="24"/>
          <w:szCs w:val="24"/>
        </w:rPr>
        <w:t>i</w:t>
      </w:r>
      <w:r w:rsidRPr="00FF190D">
        <w:rPr>
          <w:rFonts w:ascii="Times New Roman" w:hAnsi="Times New Roman"/>
          <w:sz w:val="24"/>
          <w:szCs w:val="24"/>
        </w:rPr>
        <w:t>es.</w:t>
      </w:r>
    </w:p>
    <w:p w14:paraId="532CCD9B" w14:textId="77777777" w:rsidR="00265BCE" w:rsidRPr="006C7FAE" w:rsidRDefault="00265BCE">
      <w:pPr>
        <w:tabs>
          <w:tab w:val="left" w:pos="360"/>
        </w:tabs>
        <w:ind w:left="360" w:hanging="360"/>
        <w:rPr>
          <w:sz w:val="24"/>
          <w:szCs w:val="24"/>
        </w:rPr>
      </w:pPr>
    </w:p>
    <w:p w14:paraId="78D88C9F" w14:textId="77777777" w:rsidR="009E13B1" w:rsidRDefault="009E13B1">
      <w:pPr>
        <w:keepLines/>
        <w:tabs>
          <w:tab w:val="left" w:pos="360"/>
        </w:tabs>
        <w:spacing w:after="80"/>
        <w:ind w:left="360" w:hanging="360"/>
        <w:rPr>
          <w:b/>
          <w:sz w:val="24"/>
          <w:szCs w:val="24"/>
        </w:rPr>
      </w:pPr>
      <w:r w:rsidRPr="009A4C2D">
        <w:rPr>
          <w:b/>
          <w:sz w:val="24"/>
          <w:szCs w:val="24"/>
        </w:rPr>
        <w:t>6.</w:t>
      </w:r>
      <w:r w:rsidRPr="009A4C2D">
        <w:rPr>
          <w:b/>
          <w:sz w:val="24"/>
          <w:szCs w:val="24"/>
        </w:rPr>
        <w:tab/>
        <w:t>Describe the consequence to Federal program or policy activities if the collection is not conducted or is conducted less frequently, as well as any technical or legal obstacles to reducing burden.</w:t>
      </w:r>
    </w:p>
    <w:p w14:paraId="26979D62" w14:textId="77777777" w:rsidR="00F16EED" w:rsidRDefault="00F16EED" w:rsidP="00F16EED">
      <w:pPr>
        <w:keepLines/>
        <w:tabs>
          <w:tab w:val="left" w:pos="0"/>
        </w:tabs>
        <w:spacing w:after="80"/>
        <w:rPr>
          <w:sz w:val="24"/>
          <w:szCs w:val="24"/>
        </w:rPr>
      </w:pPr>
      <w:r w:rsidRPr="00F16EED">
        <w:rPr>
          <w:sz w:val="24"/>
          <w:szCs w:val="24"/>
        </w:rPr>
        <w:t xml:space="preserve">As outlined in </w:t>
      </w:r>
      <w:r w:rsidR="00CF797F">
        <w:rPr>
          <w:sz w:val="24"/>
          <w:szCs w:val="24"/>
        </w:rPr>
        <w:t>the response to Q</w:t>
      </w:r>
      <w:r w:rsidRPr="00F16EED">
        <w:rPr>
          <w:sz w:val="24"/>
          <w:szCs w:val="24"/>
        </w:rPr>
        <w:t xml:space="preserve">uestion </w:t>
      </w:r>
      <w:r w:rsidR="00CF797F">
        <w:rPr>
          <w:sz w:val="24"/>
          <w:szCs w:val="24"/>
        </w:rPr>
        <w:t>1</w:t>
      </w:r>
      <w:r w:rsidRPr="00F16EED">
        <w:rPr>
          <w:sz w:val="24"/>
          <w:szCs w:val="24"/>
        </w:rPr>
        <w:t xml:space="preserve">, HUD needs this assessment of their Technical Assistance programs under the new Community Compass structure in order to understand what TA is provided, how it is provided, and what effect it has. </w:t>
      </w:r>
      <w:r>
        <w:rPr>
          <w:sz w:val="24"/>
          <w:szCs w:val="24"/>
        </w:rPr>
        <w:t>As HUD’s TA programs have not been evaluated since 2002</w:t>
      </w:r>
      <w:r w:rsidR="004C3F3E">
        <w:rPr>
          <w:sz w:val="24"/>
          <w:szCs w:val="24"/>
        </w:rPr>
        <w:t>,</w:t>
      </w:r>
      <w:r>
        <w:rPr>
          <w:sz w:val="24"/>
          <w:szCs w:val="24"/>
        </w:rPr>
        <w:t xml:space="preserve"> and since their structure and content has changed under the new Community Compass, HUD requires an updated </w:t>
      </w:r>
      <w:r w:rsidR="00DE635C">
        <w:rPr>
          <w:sz w:val="24"/>
          <w:szCs w:val="24"/>
        </w:rPr>
        <w:t>assessment</w:t>
      </w:r>
      <w:r>
        <w:rPr>
          <w:sz w:val="24"/>
          <w:szCs w:val="24"/>
        </w:rPr>
        <w:t xml:space="preserve"> to know whether its investments are fulfilling their intended purpose.</w:t>
      </w:r>
      <w:r w:rsidR="00EF705D">
        <w:rPr>
          <w:sz w:val="24"/>
          <w:szCs w:val="24"/>
        </w:rPr>
        <w:t xml:space="preserve"> </w:t>
      </w:r>
      <w:r w:rsidR="00EF705D" w:rsidRPr="00EF705D">
        <w:rPr>
          <w:sz w:val="24"/>
          <w:szCs w:val="24"/>
        </w:rPr>
        <w:t xml:space="preserve">This will be the first assessment of the changes made to HUD TA since FY 2014. </w:t>
      </w:r>
      <w:r>
        <w:rPr>
          <w:sz w:val="24"/>
          <w:szCs w:val="24"/>
        </w:rPr>
        <w:t xml:space="preserve"> </w:t>
      </w:r>
      <w:r w:rsidR="00DE635C">
        <w:rPr>
          <w:sz w:val="24"/>
          <w:szCs w:val="24"/>
        </w:rPr>
        <w:t xml:space="preserve">Failure to conduct this investigation could result in </w:t>
      </w:r>
      <w:r w:rsidR="005339D8">
        <w:rPr>
          <w:sz w:val="24"/>
          <w:szCs w:val="24"/>
        </w:rPr>
        <w:t>continued</w:t>
      </w:r>
      <w:r w:rsidR="00DE635C">
        <w:rPr>
          <w:sz w:val="24"/>
          <w:szCs w:val="24"/>
        </w:rPr>
        <w:t xml:space="preserve"> spending </w:t>
      </w:r>
      <w:r w:rsidR="005339D8">
        <w:rPr>
          <w:sz w:val="24"/>
          <w:szCs w:val="24"/>
        </w:rPr>
        <w:t xml:space="preserve">without </w:t>
      </w:r>
      <w:r w:rsidR="00EF3CB5">
        <w:rPr>
          <w:sz w:val="24"/>
          <w:szCs w:val="24"/>
        </w:rPr>
        <w:t>evidence that program goals are being met u</w:t>
      </w:r>
      <w:r w:rsidR="00DE635C">
        <w:rPr>
          <w:sz w:val="24"/>
          <w:szCs w:val="24"/>
        </w:rPr>
        <w:t xml:space="preserve">nder the new Community Compass structure. </w:t>
      </w:r>
    </w:p>
    <w:p w14:paraId="217D888D" w14:textId="77777777" w:rsidR="00B40A6F" w:rsidRDefault="00CF797F" w:rsidP="00DE635C">
      <w:pPr>
        <w:keepLines/>
        <w:tabs>
          <w:tab w:val="left" w:pos="0"/>
        </w:tabs>
        <w:spacing w:after="80"/>
        <w:rPr>
          <w:sz w:val="24"/>
          <w:szCs w:val="24"/>
        </w:rPr>
      </w:pPr>
      <w:r>
        <w:rPr>
          <w:sz w:val="24"/>
          <w:szCs w:val="24"/>
        </w:rPr>
        <w:tab/>
        <w:t>We expect that the results of this evaluation will be used to inform the fu</w:t>
      </w:r>
      <w:r w:rsidR="004C3F3E">
        <w:rPr>
          <w:sz w:val="24"/>
          <w:szCs w:val="24"/>
        </w:rPr>
        <w:t>ture of HUD’s TA program design.</w:t>
      </w:r>
      <w:r>
        <w:rPr>
          <w:sz w:val="24"/>
          <w:szCs w:val="24"/>
        </w:rPr>
        <w:t xml:space="preserve"> </w:t>
      </w:r>
    </w:p>
    <w:p w14:paraId="67EC5BCB" w14:textId="77777777" w:rsidR="00B40A6F" w:rsidRPr="00602332" w:rsidRDefault="00CF797F" w:rsidP="00CF797F">
      <w:pPr>
        <w:keepLines/>
        <w:tabs>
          <w:tab w:val="left" w:pos="0"/>
        </w:tabs>
        <w:spacing w:after="80"/>
        <w:rPr>
          <w:sz w:val="24"/>
          <w:szCs w:val="24"/>
        </w:rPr>
      </w:pPr>
      <w:r>
        <w:rPr>
          <w:sz w:val="24"/>
          <w:szCs w:val="24"/>
        </w:rPr>
        <w:tab/>
        <w:t xml:space="preserve">The group interviews are one-time events, designed to provide the information on TA customers and providers on their activities and perspectives. There is no other comprehensive source for this information. </w:t>
      </w:r>
    </w:p>
    <w:p w14:paraId="718A5B07" w14:textId="77777777" w:rsidR="009E13B1" w:rsidRPr="006C7FAE" w:rsidRDefault="009E13B1">
      <w:pPr>
        <w:keepLines/>
        <w:tabs>
          <w:tab w:val="left" w:pos="360"/>
          <w:tab w:val="left" w:pos="720"/>
        </w:tabs>
        <w:ind w:left="360"/>
        <w:rPr>
          <w:sz w:val="24"/>
          <w:szCs w:val="24"/>
        </w:rPr>
      </w:pPr>
    </w:p>
    <w:p w14:paraId="63D3050A" w14:textId="77777777" w:rsidR="009E13B1" w:rsidRDefault="009E13B1">
      <w:pPr>
        <w:numPr>
          <w:ilvl w:val="0"/>
          <w:numId w:val="13"/>
        </w:numPr>
        <w:tabs>
          <w:tab w:val="left" w:pos="360"/>
        </w:tabs>
        <w:rPr>
          <w:b/>
          <w:sz w:val="24"/>
          <w:szCs w:val="24"/>
        </w:rPr>
      </w:pPr>
      <w:bookmarkStart w:id="3" w:name="_Hlk525745700"/>
      <w:r w:rsidRPr="0075365F">
        <w:rPr>
          <w:b/>
          <w:sz w:val="24"/>
          <w:szCs w:val="24"/>
        </w:rPr>
        <w:t>Explain any special circumstances that would cause an information collection to be conducted in a manner</w:t>
      </w:r>
      <w:bookmarkEnd w:id="3"/>
      <w:r w:rsidRPr="0075365F">
        <w:rPr>
          <w:b/>
          <w:sz w:val="24"/>
          <w:szCs w:val="24"/>
        </w:rPr>
        <w:t xml:space="preserve">: </w:t>
      </w:r>
    </w:p>
    <w:p w14:paraId="3175473F"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bookmarkStart w:id="4" w:name="_Hlk533082536"/>
      <w:r w:rsidRPr="00E53E4C">
        <w:rPr>
          <w:rFonts w:ascii="Times New Roman" w:hAnsi="Times New Roman"/>
          <w:b/>
          <w:sz w:val="24"/>
          <w:szCs w:val="24"/>
        </w:rPr>
        <w:t xml:space="preserve">Requiring respondents to report information to the agency more often than quarterly;  </w:t>
      </w:r>
    </w:p>
    <w:p w14:paraId="7B3B03F7"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Requiring respondents to prepare a written response to a collection of information in fewer than 30 days after receipt of it;  </w:t>
      </w:r>
    </w:p>
    <w:p w14:paraId="221410E5"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Requiring respondents to submit more than an original and two copies of any document; </w:t>
      </w:r>
    </w:p>
    <w:p w14:paraId="76D8E5E6"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Requiring respondents to retain records, other than health, medical, government contract, grant-in-aid, or tax records, for more than 3 years; </w:t>
      </w:r>
    </w:p>
    <w:p w14:paraId="79F8980B"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In connection with a statistical survey, that is not designed to produce valid and reliable results that can be generalized to the universe of study; </w:t>
      </w:r>
    </w:p>
    <w:p w14:paraId="50EDE8FD"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Requiring the use of a statistical data classification that has not been reviewed and approved by OMB; </w:t>
      </w:r>
    </w:p>
    <w:p w14:paraId="521009A7" w14:textId="77777777" w:rsidR="00E53E4C"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 </w:t>
      </w:r>
    </w:p>
    <w:p w14:paraId="4C4F1A0B" w14:textId="77777777" w:rsidR="005A5373" w:rsidRPr="00E53E4C" w:rsidRDefault="00E53E4C" w:rsidP="00E53E4C">
      <w:pPr>
        <w:pStyle w:val="ListParagraph"/>
        <w:numPr>
          <w:ilvl w:val="0"/>
          <w:numId w:val="17"/>
        </w:numPr>
        <w:spacing w:after="0" w:line="240" w:lineRule="auto"/>
        <w:rPr>
          <w:rFonts w:ascii="Times New Roman" w:hAnsi="Times New Roman"/>
          <w:b/>
          <w:sz w:val="24"/>
          <w:szCs w:val="24"/>
        </w:rPr>
      </w:pPr>
      <w:r w:rsidRPr="00E53E4C">
        <w:rPr>
          <w:rFonts w:ascii="Times New Roman" w:hAnsi="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4"/>
    <w:p w14:paraId="11A6F1B0" w14:textId="77777777" w:rsidR="0075365F" w:rsidRDefault="0075365F" w:rsidP="0075365F">
      <w:pPr>
        <w:pStyle w:val="ListParagraph"/>
        <w:spacing w:line="240" w:lineRule="auto"/>
        <w:rPr>
          <w:rFonts w:ascii="Times New Roman" w:hAnsi="Times New Roman"/>
          <w:b/>
          <w:sz w:val="24"/>
          <w:szCs w:val="24"/>
        </w:rPr>
      </w:pPr>
    </w:p>
    <w:p w14:paraId="4C92B0AC" w14:textId="77777777" w:rsidR="0075365F" w:rsidRPr="00EE2E91" w:rsidRDefault="0075365F" w:rsidP="0075365F">
      <w:pPr>
        <w:pStyle w:val="ListParagraph"/>
        <w:spacing w:after="0" w:line="240" w:lineRule="auto"/>
        <w:rPr>
          <w:rFonts w:ascii="Times New Roman" w:hAnsi="Times New Roman"/>
          <w:sz w:val="24"/>
          <w:szCs w:val="24"/>
        </w:rPr>
      </w:pPr>
      <w:r w:rsidRPr="00EE2E91">
        <w:rPr>
          <w:rFonts w:ascii="Times New Roman" w:hAnsi="Times New Roman"/>
          <w:sz w:val="24"/>
          <w:szCs w:val="24"/>
        </w:rPr>
        <w:t xml:space="preserve">The proposed data collection activities are consistent with the guidelines set forth in 5 CFR 1320 (Controlling Paperwork Burdens on the Public). There are no special circumstances that require deviation from these guidelines. </w:t>
      </w:r>
    </w:p>
    <w:p w14:paraId="3290981E"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respondents to report information to the agency more often than quarterly;</w:t>
      </w:r>
    </w:p>
    <w:p w14:paraId="7028845F"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respondents to prepare a written response to a collection of information in fewer than 30 days after receipt of it;</w:t>
      </w:r>
    </w:p>
    <w:p w14:paraId="5D6B29AB"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respondents to submit more than an original and two copies of any document;</w:t>
      </w:r>
    </w:p>
    <w:p w14:paraId="732A7A62"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respondents to retain records, other than health, medical, government contract, grant-in-aid, or tax records, for more than three years;</w:t>
      </w:r>
    </w:p>
    <w:p w14:paraId="3FA5E5B5"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in connection with a statistical survey, that is not designed to produce valid and reliable results that can be generalized to the universe of study;</w:t>
      </w:r>
    </w:p>
    <w:p w14:paraId="5A6A1E01"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the use of a statistical data classification that has not been reviewed and approved by OMB;</w:t>
      </w:r>
    </w:p>
    <w:p w14:paraId="340DF09E"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D4B897" w14:textId="77777777" w:rsidR="0075365F" w:rsidRPr="0075365F" w:rsidRDefault="0075365F" w:rsidP="0075365F">
      <w:pPr>
        <w:pStyle w:val="ListParagraph"/>
        <w:numPr>
          <w:ilvl w:val="0"/>
          <w:numId w:val="17"/>
        </w:numPr>
        <w:spacing w:after="0" w:line="240" w:lineRule="auto"/>
        <w:rPr>
          <w:rFonts w:ascii="Times New Roman" w:hAnsi="Times New Roman"/>
          <w:sz w:val="24"/>
          <w:szCs w:val="24"/>
        </w:rPr>
      </w:pPr>
      <w:r w:rsidRPr="0075365F">
        <w:rPr>
          <w:rFonts w:ascii="Times New Roman" w:hAnsi="Times New Roman"/>
          <w:sz w:val="24"/>
          <w:szCs w:val="24"/>
        </w:rPr>
        <w:t>Under this ICR, HUD will not conduct any data collection requiring respondents to submit proprietary trade secrets, or other confidential information unless the agency can demonstrate that it has instituted procedures to protect the information's confidentiality to the extent permitted by law.</w:t>
      </w:r>
    </w:p>
    <w:p w14:paraId="1CBA2E82" w14:textId="77777777" w:rsidR="009E13B1" w:rsidRDefault="009E13B1">
      <w:pPr>
        <w:tabs>
          <w:tab w:val="left" w:pos="360"/>
        </w:tabs>
        <w:ind w:left="360" w:hanging="360"/>
        <w:rPr>
          <w:sz w:val="24"/>
          <w:szCs w:val="24"/>
        </w:rPr>
      </w:pPr>
    </w:p>
    <w:p w14:paraId="2D96E6CD" w14:textId="77777777" w:rsidR="0075365F" w:rsidRPr="006C7FAE" w:rsidRDefault="0075365F">
      <w:pPr>
        <w:tabs>
          <w:tab w:val="left" w:pos="360"/>
        </w:tabs>
        <w:ind w:left="360" w:hanging="360"/>
        <w:rPr>
          <w:sz w:val="24"/>
          <w:szCs w:val="24"/>
        </w:rPr>
      </w:pPr>
    </w:p>
    <w:p w14:paraId="11211B72" w14:textId="77777777" w:rsidR="009E13B1" w:rsidRPr="00030373" w:rsidRDefault="009E13B1">
      <w:pPr>
        <w:tabs>
          <w:tab w:val="left" w:pos="360"/>
        </w:tabs>
        <w:ind w:left="360" w:hanging="360"/>
        <w:rPr>
          <w:b/>
          <w:sz w:val="24"/>
          <w:szCs w:val="24"/>
        </w:rPr>
      </w:pPr>
      <w:r w:rsidRPr="00030373">
        <w:rPr>
          <w:b/>
          <w:sz w:val="24"/>
          <w:szCs w:val="24"/>
        </w:rPr>
        <w:t xml:space="preserve"> 8.</w:t>
      </w:r>
      <w:r w:rsidRPr="00030373">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bookmarkStart w:id="5" w:name="_Hlk525814577"/>
      <w:r w:rsidRPr="00030373">
        <w:rPr>
          <w:b/>
          <w:sz w:val="24"/>
          <w:szCs w:val="24"/>
        </w:rPr>
        <w:t xml:space="preserve">.  Specifically address comments received on cost and hour burden. </w:t>
      </w:r>
    </w:p>
    <w:p w14:paraId="3E269724" w14:textId="77777777" w:rsidR="009E13B1" w:rsidRPr="00030373" w:rsidRDefault="009E13B1">
      <w:pPr>
        <w:numPr>
          <w:ilvl w:val="0"/>
          <w:numId w:val="14"/>
        </w:numPr>
        <w:tabs>
          <w:tab w:val="left" w:pos="360"/>
        </w:tabs>
        <w:ind w:left="480"/>
        <w:rPr>
          <w:b/>
          <w:sz w:val="24"/>
          <w:szCs w:val="24"/>
        </w:rPr>
      </w:pPr>
      <w:r w:rsidRPr="00030373">
        <w:rPr>
          <w:b/>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14:paraId="698118CA" w14:textId="77777777" w:rsidR="009E13B1" w:rsidRPr="00030373" w:rsidRDefault="009E13B1">
      <w:pPr>
        <w:keepLines/>
        <w:numPr>
          <w:ilvl w:val="0"/>
          <w:numId w:val="14"/>
        </w:numPr>
        <w:tabs>
          <w:tab w:val="left" w:pos="360"/>
        </w:tabs>
        <w:spacing w:after="80"/>
        <w:ind w:left="480"/>
        <w:rPr>
          <w:b/>
          <w:sz w:val="24"/>
          <w:szCs w:val="24"/>
        </w:rPr>
      </w:pPr>
      <w:r w:rsidRPr="00030373">
        <w:rPr>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bookmarkEnd w:id="5"/>
    <w:p w14:paraId="18A0FFFC" w14:textId="77777777" w:rsidR="009E13B1" w:rsidRDefault="009E13B1">
      <w:pPr>
        <w:tabs>
          <w:tab w:val="left" w:pos="360"/>
        </w:tabs>
        <w:ind w:left="360" w:hanging="360"/>
        <w:rPr>
          <w:sz w:val="24"/>
          <w:szCs w:val="24"/>
        </w:rPr>
      </w:pPr>
    </w:p>
    <w:p w14:paraId="73893106" w14:textId="355EF955" w:rsidR="0025597F" w:rsidRPr="0025597F" w:rsidRDefault="00CA0B3E" w:rsidP="0025597F">
      <w:pPr>
        <w:tabs>
          <w:tab w:val="left" w:pos="360"/>
        </w:tabs>
        <w:ind w:left="360" w:hanging="360"/>
        <w:rPr>
          <w:sz w:val="24"/>
          <w:szCs w:val="24"/>
        </w:rPr>
      </w:pPr>
      <w:r>
        <w:rPr>
          <w:sz w:val="24"/>
          <w:szCs w:val="24"/>
        </w:rPr>
        <w:tab/>
      </w:r>
      <w:r w:rsidR="001953AE">
        <w:rPr>
          <w:sz w:val="24"/>
          <w:szCs w:val="24"/>
        </w:rPr>
        <w:t>On September 27, 2018</w:t>
      </w:r>
      <w:r w:rsidR="00030373">
        <w:rPr>
          <w:sz w:val="24"/>
          <w:szCs w:val="24"/>
        </w:rPr>
        <w:t xml:space="preserve">, a 60-Day Federal Register Notice was published at </w:t>
      </w:r>
      <w:r w:rsidR="001953AE">
        <w:rPr>
          <w:sz w:val="24"/>
          <w:szCs w:val="24"/>
        </w:rPr>
        <w:t xml:space="preserve">Volume 83, No. 188, page 48859. </w:t>
      </w:r>
      <w:r w:rsidR="00146148">
        <w:rPr>
          <w:sz w:val="24"/>
          <w:szCs w:val="24"/>
        </w:rPr>
        <w:t>No public comments were received.</w:t>
      </w:r>
      <w:r w:rsidR="00030373" w:rsidRPr="0025597F">
        <w:rPr>
          <w:sz w:val="24"/>
          <w:szCs w:val="24"/>
        </w:rPr>
        <w:t xml:space="preserve"> </w:t>
      </w:r>
    </w:p>
    <w:p w14:paraId="712AA225" w14:textId="77777777" w:rsidR="0025597F" w:rsidRDefault="0025597F">
      <w:pPr>
        <w:tabs>
          <w:tab w:val="left" w:pos="360"/>
        </w:tabs>
        <w:ind w:left="360" w:hanging="360"/>
        <w:rPr>
          <w:sz w:val="24"/>
          <w:szCs w:val="24"/>
        </w:rPr>
      </w:pPr>
    </w:p>
    <w:p w14:paraId="0B9B6619" w14:textId="5130859B" w:rsidR="0025597F" w:rsidRDefault="00CA0B3E">
      <w:pPr>
        <w:tabs>
          <w:tab w:val="left" w:pos="360"/>
        </w:tabs>
        <w:ind w:left="360" w:hanging="360"/>
        <w:rPr>
          <w:sz w:val="24"/>
          <w:szCs w:val="24"/>
        </w:rPr>
      </w:pPr>
      <w:r>
        <w:rPr>
          <w:sz w:val="24"/>
          <w:szCs w:val="24"/>
        </w:rPr>
        <w:tab/>
      </w:r>
      <w:r w:rsidR="00030373">
        <w:rPr>
          <w:sz w:val="24"/>
          <w:szCs w:val="24"/>
        </w:rPr>
        <w:t xml:space="preserve">The </w:t>
      </w:r>
      <w:r w:rsidR="00F92BE9">
        <w:rPr>
          <w:sz w:val="24"/>
          <w:szCs w:val="24"/>
        </w:rPr>
        <w:t xml:space="preserve">Urban Institute has consulted with </w:t>
      </w:r>
      <w:r w:rsidR="00DE635C">
        <w:rPr>
          <w:sz w:val="24"/>
          <w:szCs w:val="24"/>
        </w:rPr>
        <w:t xml:space="preserve">a team of </w:t>
      </w:r>
      <w:r w:rsidR="001953AE">
        <w:rPr>
          <w:sz w:val="24"/>
          <w:szCs w:val="24"/>
        </w:rPr>
        <w:t xml:space="preserve">four </w:t>
      </w:r>
      <w:r w:rsidR="00DE635C">
        <w:rPr>
          <w:sz w:val="24"/>
          <w:szCs w:val="24"/>
        </w:rPr>
        <w:t xml:space="preserve">experts </w:t>
      </w:r>
      <w:r w:rsidR="001953AE">
        <w:rPr>
          <w:sz w:val="24"/>
          <w:szCs w:val="24"/>
        </w:rPr>
        <w:t xml:space="preserve">– former HUD staff and a TA program evaluator – review the research design and data collection and analysis plan. </w:t>
      </w:r>
      <w:r w:rsidR="00CC5AE6">
        <w:rPr>
          <w:sz w:val="24"/>
          <w:szCs w:val="24"/>
        </w:rPr>
        <w:t>This included verification of</w:t>
      </w:r>
      <w:r w:rsidR="00F92BE9">
        <w:rPr>
          <w:sz w:val="24"/>
          <w:szCs w:val="24"/>
        </w:rPr>
        <w:t xml:space="preserve"> the availability of data, advice on the frequency and design of data collection, the clarity of our interview </w:t>
      </w:r>
      <w:r w:rsidR="00CC5AE6">
        <w:rPr>
          <w:sz w:val="24"/>
          <w:szCs w:val="24"/>
        </w:rPr>
        <w:t xml:space="preserve">selection criteria and </w:t>
      </w:r>
      <w:r w:rsidR="00F92BE9">
        <w:rPr>
          <w:sz w:val="24"/>
          <w:szCs w:val="24"/>
        </w:rPr>
        <w:t>protocols, security of record keeping</w:t>
      </w:r>
      <w:r w:rsidR="00CC5AE6">
        <w:rPr>
          <w:sz w:val="24"/>
          <w:szCs w:val="24"/>
        </w:rPr>
        <w:t>,</w:t>
      </w:r>
      <w:r w:rsidR="00F92BE9">
        <w:rPr>
          <w:sz w:val="24"/>
          <w:szCs w:val="24"/>
        </w:rPr>
        <w:t xml:space="preserve"> and plan for </w:t>
      </w:r>
      <w:r w:rsidR="00CC5AE6">
        <w:rPr>
          <w:sz w:val="24"/>
          <w:szCs w:val="24"/>
        </w:rPr>
        <w:t>the</w:t>
      </w:r>
      <w:r w:rsidR="00F92BE9">
        <w:rPr>
          <w:sz w:val="24"/>
          <w:szCs w:val="24"/>
        </w:rPr>
        <w:t xml:space="preserve"> final report. Additionally, we have sought input from TA customers and </w:t>
      </w:r>
      <w:r w:rsidR="00DE635C">
        <w:rPr>
          <w:sz w:val="24"/>
          <w:szCs w:val="24"/>
        </w:rPr>
        <w:t xml:space="preserve">providers to obtain their feedback on the instruments to be used and format of the information collection. This advice was </w:t>
      </w:r>
      <w:r w:rsidR="00CC5AE6">
        <w:rPr>
          <w:sz w:val="24"/>
          <w:szCs w:val="24"/>
        </w:rPr>
        <w:t>used in revising the research protocol represented in this supplemental material.</w:t>
      </w:r>
      <w:r w:rsidR="00DE635C">
        <w:rPr>
          <w:sz w:val="24"/>
          <w:szCs w:val="24"/>
        </w:rPr>
        <w:t xml:space="preserve"> </w:t>
      </w:r>
    </w:p>
    <w:p w14:paraId="63A87BE9" w14:textId="77777777" w:rsidR="00CC5AE6" w:rsidRDefault="00CC5AE6">
      <w:pPr>
        <w:tabs>
          <w:tab w:val="left" w:pos="360"/>
        </w:tabs>
        <w:ind w:left="360" w:hanging="360"/>
        <w:rPr>
          <w:sz w:val="24"/>
          <w:szCs w:val="24"/>
        </w:rPr>
      </w:pPr>
    </w:p>
    <w:p w14:paraId="51A687A3" w14:textId="06BDF251" w:rsidR="00CC5AE6" w:rsidRDefault="00CA0B3E">
      <w:pPr>
        <w:tabs>
          <w:tab w:val="left" w:pos="360"/>
        </w:tabs>
        <w:ind w:left="360" w:hanging="360"/>
        <w:rPr>
          <w:sz w:val="24"/>
          <w:szCs w:val="24"/>
        </w:rPr>
      </w:pPr>
      <w:r>
        <w:rPr>
          <w:sz w:val="24"/>
          <w:szCs w:val="24"/>
        </w:rPr>
        <w:tab/>
      </w:r>
      <w:r w:rsidR="00CC5AE6">
        <w:rPr>
          <w:sz w:val="24"/>
          <w:szCs w:val="24"/>
        </w:rPr>
        <w:t>Draft protocol were tested with representatives of those from whom information is to be obtained – TA</w:t>
      </w:r>
      <w:r>
        <w:rPr>
          <w:sz w:val="24"/>
          <w:szCs w:val="24"/>
        </w:rPr>
        <w:t xml:space="preserve"> </w:t>
      </w:r>
      <w:r w:rsidR="00CC5AE6">
        <w:rPr>
          <w:sz w:val="24"/>
          <w:szCs w:val="24"/>
        </w:rPr>
        <w:t>providers and TA customers – to ascertain the reasonableness of the questions used in data collection. In response, revisions were made to protocol to improve clarity and reduce the burden of recall.</w:t>
      </w:r>
    </w:p>
    <w:p w14:paraId="7CAE6AED" w14:textId="77777777" w:rsidR="00CC5AE6" w:rsidRPr="006C7FAE" w:rsidRDefault="00CC5AE6">
      <w:pPr>
        <w:tabs>
          <w:tab w:val="left" w:pos="360"/>
        </w:tabs>
        <w:ind w:left="360" w:hanging="360"/>
        <w:rPr>
          <w:sz w:val="24"/>
          <w:szCs w:val="24"/>
        </w:rPr>
      </w:pPr>
    </w:p>
    <w:p w14:paraId="4A4909D2" w14:textId="77777777" w:rsidR="009E13B1" w:rsidRPr="0025597F" w:rsidRDefault="009E13B1">
      <w:pPr>
        <w:keepLines/>
        <w:tabs>
          <w:tab w:val="left" w:pos="360"/>
        </w:tabs>
        <w:spacing w:after="80"/>
        <w:ind w:left="360" w:hanging="360"/>
        <w:rPr>
          <w:b/>
          <w:sz w:val="24"/>
          <w:szCs w:val="24"/>
        </w:rPr>
      </w:pPr>
      <w:r w:rsidRPr="0025597F">
        <w:rPr>
          <w:b/>
          <w:sz w:val="24"/>
          <w:szCs w:val="24"/>
        </w:rPr>
        <w:t>9.</w:t>
      </w:r>
      <w:r w:rsidRPr="0025597F">
        <w:rPr>
          <w:b/>
          <w:sz w:val="24"/>
          <w:szCs w:val="24"/>
        </w:rPr>
        <w:tab/>
        <w:t xml:space="preserve">Explain any decision to provide any payment or gift to respondents, other than </w:t>
      </w:r>
      <w:r w:rsidR="00B40A6F" w:rsidRPr="0025597F">
        <w:rPr>
          <w:b/>
          <w:sz w:val="24"/>
          <w:szCs w:val="24"/>
        </w:rPr>
        <w:t>remuneration</w:t>
      </w:r>
      <w:r w:rsidRPr="0025597F">
        <w:rPr>
          <w:b/>
          <w:sz w:val="24"/>
          <w:szCs w:val="24"/>
        </w:rPr>
        <w:t xml:space="preserve"> of contractors or grantees.</w:t>
      </w:r>
    </w:p>
    <w:p w14:paraId="6F0AA3B7" w14:textId="77777777" w:rsidR="009E13B1" w:rsidRDefault="0025597F">
      <w:pPr>
        <w:tabs>
          <w:tab w:val="left" w:pos="360"/>
        </w:tabs>
        <w:ind w:left="360" w:hanging="360"/>
        <w:rPr>
          <w:sz w:val="24"/>
          <w:szCs w:val="24"/>
        </w:rPr>
      </w:pPr>
      <w:r>
        <w:rPr>
          <w:sz w:val="24"/>
          <w:szCs w:val="24"/>
        </w:rPr>
        <w:t xml:space="preserve">No payments, remunerations, or gifts will be provided to interviewees. </w:t>
      </w:r>
    </w:p>
    <w:p w14:paraId="063788F0" w14:textId="77777777" w:rsidR="0025597F" w:rsidRPr="006C7FAE" w:rsidRDefault="0025597F">
      <w:pPr>
        <w:tabs>
          <w:tab w:val="left" w:pos="360"/>
        </w:tabs>
        <w:ind w:left="360" w:hanging="360"/>
        <w:rPr>
          <w:sz w:val="24"/>
          <w:szCs w:val="24"/>
        </w:rPr>
      </w:pPr>
    </w:p>
    <w:p w14:paraId="1B8D1091" w14:textId="77777777" w:rsidR="009E13B1" w:rsidRPr="0025597F" w:rsidRDefault="009E13B1">
      <w:pPr>
        <w:keepLines/>
        <w:tabs>
          <w:tab w:val="left" w:pos="360"/>
        </w:tabs>
        <w:spacing w:after="80"/>
        <w:ind w:left="360" w:hanging="360"/>
        <w:rPr>
          <w:b/>
          <w:sz w:val="24"/>
          <w:szCs w:val="24"/>
        </w:rPr>
      </w:pPr>
      <w:r w:rsidRPr="0025597F">
        <w:rPr>
          <w:b/>
          <w:sz w:val="24"/>
          <w:szCs w:val="24"/>
        </w:rPr>
        <w:t>10.</w:t>
      </w:r>
      <w:r w:rsidRPr="0025597F">
        <w:rPr>
          <w:b/>
          <w:sz w:val="24"/>
          <w:szCs w:val="24"/>
        </w:rPr>
        <w:tab/>
        <w:t>Describe any assurance of confidentiality provided to respondents and the basis for assurance in statute, regulation or agency policy.</w:t>
      </w:r>
    </w:p>
    <w:p w14:paraId="0DC1590E" w14:textId="77777777" w:rsidR="00E53E4C" w:rsidRDefault="00E53E4C" w:rsidP="00CA0B3E">
      <w:pPr>
        <w:keepLines/>
        <w:tabs>
          <w:tab w:val="left" w:pos="480"/>
        </w:tabs>
        <w:spacing w:after="80"/>
        <w:ind w:left="360"/>
        <w:rPr>
          <w:color w:val="000000"/>
          <w:sz w:val="24"/>
          <w:szCs w:val="24"/>
        </w:rPr>
      </w:pPr>
      <w:r>
        <w:rPr>
          <w:color w:val="000000"/>
          <w:sz w:val="24"/>
          <w:szCs w:val="24"/>
        </w:rPr>
        <w:t>TA providers and customers will be invited to interviews via an email explaining the purpose of the TA assessment study. Before beginning the interview, group interviewee participants will again</w:t>
      </w:r>
      <w:r w:rsidR="00BD3139" w:rsidRPr="00BD3139">
        <w:rPr>
          <w:color w:val="000000"/>
          <w:sz w:val="24"/>
          <w:szCs w:val="24"/>
        </w:rPr>
        <w:t xml:space="preserve"> be provided an explanation of the purpose of the assessment and how their responses will be used.</w:t>
      </w:r>
      <w:r w:rsidR="00715370">
        <w:rPr>
          <w:color w:val="000000"/>
          <w:sz w:val="24"/>
          <w:szCs w:val="24"/>
        </w:rPr>
        <w:t xml:space="preserve"> </w:t>
      </w:r>
      <w:r w:rsidR="00BD3139" w:rsidRPr="00BD3139">
        <w:rPr>
          <w:color w:val="000000"/>
          <w:sz w:val="24"/>
          <w:szCs w:val="24"/>
        </w:rPr>
        <w:t>We cannot guarantee comple</w:t>
      </w:r>
      <w:r w:rsidR="00BD3139">
        <w:rPr>
          <w:color w:val="000000"/>
          <w:sz w:val="24"/>
          <w:szCs w:val="24"/>
        </w:rPr>
        <w:t>te confidentiality in the group interviews</w:t>
      </w:r>
      <w:r w:rsidR="00BD3139" w:rsidRPr="00BD3139">
        <w:rPr>
          <w:color w:val="000000"/>
          <w:sz w:val="24"/>
          <w:szCs w:val="24"/>
        </w:rPr>
        <w:t>, g</w:t>
      </w:r>
      <w:r w:rsidR="00BD3139">
        <w:rPr>
          <w:color w:val="000000"/>
          <w:sz w:val="24"/>
          <w:szCs w:val="24"/>
        </w:rPr>
        <w:t>iven the chance that other</w:t>
      </w:r>
      <w:r w:rsidR="00BD3139" w:rsidRPr="00BD3139">
        <w:rPr>
          <w:color w:val="000000"/>
          <w:sz w:val="24"/>
          <w:szCs w:val="24"/>
        </w:rPr>
        <w:t xml:space="preserve"> group </w:t>
      </w:r>
      <w:r w:rsidR="00BD3139">
        <w:rPr>
          <w:color w:val="000000"/>
          <w:sz w:val="24"/>
          <w:szCs w:val="24"/>
        </w:rPr>
        <w:t>interviewees</w:t>
      </w:r>
      <w:r w:rsidR="00BD3139" w:rsidRPr="00BD3139">
        <w:rPr>
          <w:color w:val="000000"/>
          <w:sz w:val="24"/>
          <w:szCs w:val="24"/>
        </w:rPr>
        <w:t xml:space="preserve"> may share information mentioned during the discussion.  Howe</w:t>
      </w:r>
      <w:r w:rsidR="00BD3139">
        <w:rPr>
          <w:color w:val="000000"/>
          <w:sz w:val="24"/>
          <w:szCs w:val="24"/>
        </w:rPr>
        <w:t>ver, we will ask all interview</w:t>
      </w:r>
      <w:r w:rsidR="00BD3139" w:rsidRPr="00BD3139">
        <w:rPr>
          <w:color w:val="000000"/>
          <w:sz w:val="24"/>
          <w:szCs w:val="24"/>
        </w:rPr>
        <w:t xml:space="preserve"> participants to keep shared information private. We will also inform participants that Urban itself will keep information shared private, and only report information summarized in aggregate and/or with the specific details masked/changed to protect their identity, and that information shared will not affec</w:t>
      </w:r>
      <w:r w:rsidR="00BD3139">
        <w:rPr>
          <w:color w:val="000000"/>
          <w:sz w:val="24"/>
          <w:szCs w:val="24"/>
        </w:rPr>
        <w:t>t their access to future TA</w:t>
      </w:r>
      <w:r w:rsidR="00BD3139" w:rsidRPr="00BD3139">
        <w:rPr>
          <w:color w:val="000000"/>
          <w:sz w:val="24"/>
          <w:szCs w:val="24"/>
        </w:rPr>
        <w:t xml:space="preserve"> services and/or funding.</w:t>
      </w:r>
      <w:r w:rsidR="001760B3" w:rsidRPr="001760B3">
        <w:rPr>
          <w:color w:val="000000"/>
          <w:sz w:val="24"/>
          <w:szCs w:val="24"/>
        </w:rPr>
        <w:t xml:space="preserve"> </w:t>
      </w:r>
      <w:r w:rsidR="001760B3" w:rsidRPr="00BD3139">
        <w:rPr>
          <w:color w:val="000000"/>
          <w:sz w:val="24"/>
          <w:szCs w:val="24"/>
        </w:rPr>
        <w:t>Participants will be</w:t>
      </w:r>
      <w:r w:rsidR="001760B3">
        <w:rPr>
          <w:color w:val="000000"/>
          <w:sz w:val="24"/>
          <w:szCs w:val="24"/>
        </w:rPr>
        <w:t xml:space="preserve"> then</w:t>
      </w:r>
      <w:r w:rsidR="001760B3" w:rsidRPr="00BD3139">
        <w:rPr>
          <w:color w:val="000000"/>
          <w:sz w:val="24"/>
          <w:szCs w:val="24"/>
        </w:rPr>
        <w:t xml:space="preserve"> asked to affirm their consent per Institutional Review Board (IRB) guidelines for human research.</w:t>
      </w:r>
      <w:r>
        <w:rPr>
          <w:color w:val="000000"/>
          <w:sz w:val="24"/>
          <w:szCs w:val="24"/>
        </w:rPr>
        <w:t xml:space="preserve"> These communications and explanations are attached in the appendix.</w:t>
      </w:r>
    </w:p>
    <w:p w14:paraId="4D822169" w14:textId="77777777" w:rsidR="00E53E4C" w:rsidRPr="00E53E4C" w:rsidRDefault="00E53E4C" w:rsidP="00CA0B3E">
      <w:pPr>
        <w:keepLines/>
        <w:tabs>
          <w:tab w:val="left" w:pos="480"/>
        </w:tabs>
        <w:spacing w:after="80"/>
        <w:ind w:left="360"/>
        <w:rPr>
          <w:color w:val="000000"/>
          <w:sz w:val="24"/>
          <w:szCs w:val="24"/>
        </w:rPr>
      </w:pPr>
      <w:r>
        <w:rPr>
          <w:color w:val="000000"/>
          <w:sz w:val="24"/>
          <w:szCs w:val="24"/>
        </w:rPr>
        <w:t>The interview instrument will be reviewed and approved by the Urban Institute’s Institutional Review Board prior to initiating any research, which</w:t>
      </w:r>
      <w:r w:rsidRPr="00E53E4C">
        <w:rPr>
          <w:color w:val="000000"/>
          <w:sz w:val="24"/>
          <w:szCs w:val="24"/>
        </w:rPr>
        <w:t xml:space="preserve"> operates according to the Common Rule on the Protection of Human Subjects found in Title 45 of the Code of Federal Regulations, Part 46 (45 CFR 46).</w:t>
      </w:r>
      <w:r>
        <w:rPr>
          <w:color w:val="000000"/>
          <w:sz w:val="24"/>
          <w:szCs w:val="24"/>
        </w:rPr>
        <w:t xml:space="preserve"> The instrument is also attached in the appendix. </w:t>
      </w:r>
    </w:p>
    <w:p w14:paraId="1448A33F" w14:textId="77777777" w:rsidR="0025597F" w:rsidRDefault="0025597F" w:rsidP="00CA0B3E">
      <w:pPr>
        <w:keepLines/>
        <w:tabs>
          <w:tab w:val="left" w:pos="480"/>
        </w:tabs>
        <w:spacing w:after="80"/>
        <w:ind w:left="360"/>
        <w:rPr>
          <w:color w:val="000000"/>
          <w:sz w:val="24"/>
          <w:szCs w:val="24"/>
        </w:rPr>
      </w:pPr>
      <w:r w:rsidRPr="0025597F">
        <w:rPr>
          <w:color w:val="000000"/>
          <w:sz w:val="24"/>
          <w:szCs w:val="24"/>
        </w:rPr>
        <w:t xml:space="preserve">Urban’s research plans for the </w:t>
      </w:r>
      <w:r>
        <w:rPr>
          <w:color w:val="000000"/>
          <w:sz w:val="24"/>
          <w:szCs w:val="24"/>
        </w:rPr>
        <w:t>group interviews</w:t>
      </w:r>
      <w:r w:rsidRPr="0025597F">
        <w:rPr>
          <w:color w:val="000000"/>
          <w:sz w:val="24"/>
          <w:szCs w:val="24"/>
        </w:rPr>
        <w:t xml:space="preserve"> will be subject to federal human subject </w:t>
      </w:r>
      <w:r w:rsidR="00CC5AE6">
        <w:rPr>
          <w:color w:val="000000"/>
          <w:sz w:val="24"/>
          <w:szCs w:val="24"/>
        </w:rPr>
        <w:t>research</w:t>
      </w:r>
      <w:r w:rsidRPr="0025597F">
        <w:rPr>
          <w:color w:val="000000"/>
          <w:sz w:val="24"/>
          <w:szCs w:val="24"/>
        </w:rPr>
        <w:t xml:space="preserve"> standards to protect the confidentiality of all research subjects, including all persons interviewed. The </w:t>
      </w:r>
      <w:r>
        <w:rPr>
          <w:color w:val="000000"/>
          <w:sz w:val="24"/>
          <w:szCs w:val="24"/>
        </w:rPr>
        <w:t>interview</w:t>
      </w:r>
      <w:r w:rsidRPr="0025597F">
        <w:rPr>
          <w:color w:val="000000"/>
          <w:sz w:val="24"/>
          <w:szCs w:val="24"/>
        </w:rPr>
        <w:t xml:space="preserve"> research protocols </w:t>
      </w:r>
      <w:r w:rsidR="00CC5AE6">
        <w:rPr>
          <w:color w:val="000000"/>
          <w:sz w:val="24"/>
          <w:szCs w:val="24"/>
        </w:rPr>
        <w:t>have</w:t>
      </w:r>
      <w:r w:rsidR="00DE635C">
        <w:rPr>
          <w:color w:val="000000"/>
          <w:sz w:val="24"/>
          <w:szCs w:val="24"/>
        </w:rPr>
        <w:t xml:space="preserve"> been</w:t>
      </w:r>
      <w:r w:rsidRPr="0025597F">
        <w:rPr>
          <w:color w:val="000000"/>
          <w:sz w:val="24"/>
          <w:szCs w:val="24"/>
        </w:rPr>
        <w:t xml:space="preserve"> reviewed and approved by the Urban Institu</w:t>
      </w:r>
      <w:r w:rsidR="00DE635C">
        <w:rPr>
          <w:color w:val="000000"/>
          <w:sz w:val="24"/>
          <w:szCs w:val="24"/>
        </w:rPr>
        <w:t>te’s Institutional Review Board</w:t>
      </w:r>
      <w:r>
        <w:rPr>
          <w:color w:val="000000"/>
          <w:sz w:val="24"/>
          <w:szCs w:val="24"/>
        </w:rPr>
        <w:t xml:space="preserve">. </w:t>
      </w:r>
      <w:r w:rsidR="00DE635C">
        <w:rPr>
          <w:color w:val="000000"/>
          <w:sz w:val="24"/>
          <w:szCs w:val="24"/>
        </w:rPr>
        <w:t xml:space="preserve">All researchers involved in this information collection and data analysis have </w:t>
      </w:r>
      <w:r w:rsidR="00CC5AE6">
        <w:rPr>
          <w:color w:val="000000"/>
          <w:sz w:val="24"/>
          <w:szCs w:val="24"/>
        </w:rPr>
        <w:t xml:space="preserve">received training and are certified to conduct human subject research according to federal guidelines. They have </w:t>
      </w:r>
      <w:r w:rsidR="00DE635C">
        <w:rPr>
          <w:color w:val="000000"/>
          <w:sz w:val="24"/>
          <w:szCs w:val="24"/>
        </w:rPr>
        <w:t>signed a Pledge of Confidentiality</w:t>
      </w:r>
      <w:r w:rsidR="00CC5AE6">
        <w:rPr>
          <w:color w:val="000000"/>
          <w:sz w:val="24"/>
          <w:szCs w:val="24"/>
        </w:rPr>
        <w:t xml:space="preserve"> specific to this project</w:t>
      </w:r>
      <w:r w:rsidR="00DE635C">
        <w:rPr>
          <w:color w:val="000000"/>
          <w:sz w:val="24"/>
          <w:szCs w:val="24"/>
        </w:rPr>
        <w:t xml:space="preserve">. </w:t>
      </w:r>
      <w:r w:rsidRPr="0025597F">
        <w:rPr>
          <w:color w:val="000000"/>
          <w:sz w:val="24"/>
          <w:szCs w:val="24"/>
        </w:rPr>
        <w:t xml:space="preserve">All raw and summarized data will be securely stored according to HUD protocol, including proper password-protection and encryption as required for files containing </w:t>
      </w:r>
      <w:r w:rsidR="00CC5AE6">
        <w:rPr>
          <w:color w:val="000000"/>
          <w:sz w:val="24"/>
          <w:szCs w:val="24"/>
        </w:rPr>
        <w:t xml:space="preserve">any </w:t>
      </w:r>
      <w:r w:rsidRPr="0025597F">
        <w:rPr>
          <w:color w:val="000000"/>
          <w:sz w:val="24"/>
          <w:szCs w:val="24"/>
        </w:rPr>
        <w:t>person</w:t>
      </w:r>
      <w:r w:rsidR="002476A4">
        <w:rPr>
          <w:color w:val="000000"/>
          <w:sz w:val="24"/>
          <w:szCs w:val="24"/>
        </w:rPr>
        <w:t>ally identifiable information.</w:t>
      </w:r>
    </w:p>
    <w:p w14:paraId="41AB6328" w14:textId="77777777" w:rsidR="00E53E4C" w:rsidRPr="00E53E4C" w:rsidRDefault="00E53E4C" w:rsidP="00CA0B3E">
      <w:pPr>
        <w:keepLines/>
        <w:tabs>
          <w:tab w:val="left" w:pos="480"/>
        </w:tabs>
        <w:spacing w:after="80"/>
        <w:ind w:left="360"/>
        <w:rPr>
          <w:color w:val="000000"/>
          <w:sz w:val="24"/>
          <w:szCs w:val="24"/>
        </w:rPr>
      </w:pPr>
      <w:r w:rsidRPr="00E53E4C">
        <w:rPr>
          <w:color w:val="000000"/>
          <w:sz w:val="24"/>
          <w:szCs w:val="24"/>
        </w:rPr>
        <w:t xml:space="preserve">Authority to offer confidentiality, to the extent permitted by law, is made on the basis of: </w:t>
      </w:r>
    </w:p>
    <w:p w14:paraId="6707C301" w14:textId="77777777" w:rsidR="00E53E4C" w:rsidRPr="00E53E4C" w:rsidRDefault="00E53E4C" w:rsidP="00E53E4C">
      <w:pPr>
        <w:keepLines/>
        <w:numPr>
          <w:ilvl w:val="0"/>
          <w:numId w:val="19"/>
        </w:numPr>
        <w:tabs>
          <w:tab w:val="left" w:pos="480"/>
        </w:tabs>
        <w:spacing w:after="80"/>
        <w:rPr>
          <w:color w:val="000000"/>
          <w:sz w:val="24"/>
          <w:szCs w:val="24"/>
        </w:rPr>
      </w:pPr>
      <w:r w:rsidRPr="00E53E4C">
        <w:rPr>
          <w:color w:val="000000"/>
          <w:sz w:val="24"/>
          <w:szCs w:val="24"/>
        </w:rPr>
        <w:t>Section 3(b) of the Department of Housing and Urban Development Act, as amended, 42 U.S.C. 3532, authorizes the Secretary to “conduct continuing comprehensive studies, and make available findings, with respect to the problems of housing and urban development.”</w:t>
      </w:r>
    </w:p>
    <w:p w14:paraId="2FD0F686" w14:textId="77777777" w:rsidR="00E53E4C" w:rsidRPr="00E53E4C" w:rsidRDefault="00E53E4C" w:rsidP="00E53E4C">
      <w:pPr>
        <w:keepLines/>
        <w:numPr>
          <w:ilvl w:val="0"/>
          <w:numId w:val="19"/>
        </w:numPr>
        <w:tabs>
          <w:tab w:val="left" w:pos="480"/>
        </w:tabs>
        <w:spacing w:after="80"/>
        <w:rPr>
          <w:color w:val="000000"/>
          <w:sz w:val="24"/>
          <w:szCs w:val="24"/>
        </w:rPr>
      </w:pPr>
      <w:r w:rsidRPr="00E53E4C">
        <w:rPr>
          <w:color w:val="000000"/>
          <w:sz w:val="24"/>
          <w:szCs w:val="24"/>
        </w:rPr>
        <w:t>Section 7(r)(1) of the Department of Housing and Urban Development Act, as amended, 42 U.S.C. 3535, provides that appropriated funds “shall be available to the Secretary for evaluating and monitoring of all such programs . . . and collecting and maintaining data for such purposes.” Subsection (r)(4)(a) of the act further provides that the Secretary “may provide for evaluation and monitoring under this subsection and collecting and maintaining data for such purposes directly or by grants, contracts, or interagency agreements.”</w:t>
      </w:r>
    </w:p>
    <w:p w14:paraId="7E8E4180" w14:textId="77777777" w:rsidR="00E53E4C" w:rsidRPr="00E53E4C" w:rsidRDefault="00E53E4C" w:rsidP="00E53E4C">
      <w:pPr>
        <w:keepLines/>
        <w:numPr>
          <w:ilvl w:val="0"/>
          <w:numId w:val="19"/>
        </w:numPr>
        <w:tabs>
          <w:tab w:val="left" w:pos="480"/>
        </w:tabs>
        <w:spacing w:after="80"/>
        <w:rPr>
          <w:color w:val="000000"/>
          <w:sz w:val="24"/>
          <w:szCs w:val="24"/>
        </w:rPr>
      </w:pPr>
      <w:r w:rsidRPr="00E53E4C">
        <w:rPr>
          <w:color w:val="000000"/>
          <w:sz w:val="24"/>
          <w:szCs w:val="24"/>
        </w:rPr>
        <w:t>Section 502(g) of title V of the Housing and Urban Development Act of 1970, as amended, 12 USC 1701z-2 (g), authorizes the Secretary “to request and receive such information or data as he deems appropriate from private individuals and organizations, and from public agencies.” It further provides that “[a]ny such information or data shall be used only for the purposes for which it is supplied, and no publication shall be made by the Secretary whereby the information or data furnished by any particular person or establishment can be identified, except with the consent of such person or establishment.</w:t>
      </w:r>
    </w:p>
    <w:p w14:paraId="3273CF00" w14:textId="77777777" w:rsidR="00E53E4C" w:rsidRPr="00EA7E31" w:rsidRDefault="00E53E4C" w:rsidP="00EA7E31">
      <w:pPr>
        <w:keepLines/>
        <w:tabs>
          <w:tab w:val="left" w:pos="480"/>
        </w:tabs>
        <w:spacing w:after="80"/>
        <w:rPr>
          <w:color w:val="000000"/>
          <w:sz w:val="24"/>
          <w:szCs w:val="24"/>
        </w:rPr>
      </w:pPr>
    </w:p>
    <w:p w14:paraId="1FD90473" w14:textId="77777777" w:rsidR="0025597F" w:rsidRPr="006C7FAE" w:rsidRDefault="0025597F">
      <w:pPr>
        <w:tabs>
          <w:tab w:val="left" w:pos="360"/>
        </w:tabs>
        <w:ind w:left="360" w:hanging="360"/>
        <w:rPr>
          <w:sz w:val="24"/>
          <w:szCs w:val="24"/>
        </w:rPr>
      </w:pPr>
    </w:p>
    <w:p w14:paraId="638C7443" w14:textId="77777777" w:rsidR="009E13B1" w:rsidRPr="009D4570" w:rsidRDefault="009E13B1">
      <w:pPr>
        <w:keepLines/>
        <w:tabs>
          <w:tab w:val="left" w:pos="360"/>
        </w:tabs>
        <w:spacing w:after="80"/>
        <w:ind w:left="360" w:hanging="360"/>
        <w:rPr>
          <w:b/>
          <w:sz w:val="24"/>
          <w:szCs w:val="24"/>
        </w:rPr>
      </w:pPr>
      <w:r w:rsidRPr="009D4570">
        <w:rPr>
          <w:b/>
          <w:sz w:val="24"/>
          <w:szCs w:val="24"/>
        </w:rPr>
        <w:t>11.</w:t>
      </w:r>
      <w:r w:rsidRPr="009D4570">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E5508EE" w14:textId="77777777" w:rsidR="002476A4" w:rsidRDefault="002476A4" w:rsidP="00534372">
      <w:pPr>
        <w:keepLines/>
        <w:tabs>
          <w:tab w:val="left" w:pos="480"/>
        </w:tabs>
        <w:spacing w:after="80"/>
        <w:rPr>
          <w:color w:val="000000"/>
          <w:sz w:val="24"/>
          <w:szCs w:val="24"/>
        </w:rPr>
      </w:pPr>
    </w:p>
    <w:p w14:paraId="3F445D17" w14:textId="4005CED7" w:rsidR="009E13B1" w:rsidRPr="00534372" w:rsidRDefault="00CA0B3E" w:rsidP="00534372">
      <w:pPr>
        <w:keepLines/>
        <w:tabs>
          <w:tab w:val="left" w:pos="480"/>
        </w:tabs>
        <w:spacing w:after="80"/>
        <w:rPr>
          <w:color w:val="000000"/>
          <w:sz w:val="24"/>
          <w:szCs w:val="24"/>
        </w:rPr>
      </w:pPr>
      <w:r>
        <w:rPr>
          <w:color w:val="000000"/>
          <w:sz w:val="24"/>
          <w:szCs w:val="24"/>
        </w:rPr>
        <w:tab/>
      </w:r>
      <w:r w:rsidR="00534372" w:rsidRPr="00534372">
        <w:rPr>
          <w:color w:val="000000"/>
          <w:sz w:val="24"/>
          <w:szCs w:val="24"/>
        </w:rPr>
        <w:t>No questions of a sensitive nature will be included in the interviews.</w:t>
      </w:r>
    </w:p>
    <w:p w14:paraId="3CB411E6" w14:textId="77777777" w:rsidR="00534372" w:rsidRPr="006C7FAE" w:rsidRDefault="00534372">
      <w:pPr>
        <w:tabs>
          <w:tab w:val="left" w:pos="360"/>
        </w:tabs>
        <w:ind w:left="360" w:hanging="360"/>
        <w:rPr>
          <w:sz w:val="24"/>
          <w:szCs w:val="24"/>
        </w:rPr>
      </w:pPr>
    </w:p>
    <w:p w14:paraId="631F7686" w14:textId="77777777" w:rsidR="009E13B1" w:rsidRPr="00CE7536" w:rsidRDefault="009E13B1">
      <w:pPr>
        <w:tabs>
          <w:tab w:val="left" w:pos="360"/>
        </w:tabs>
        <w:ind w:left="360" w:hanging="360"/>
        <w:rPr>
          <w:b/>
          <w:sz w:val="24"/>
          <w:szCs w:val="24"/>
        </w:rPr>
      </w:pPr>
      <w:r w:rsidRPr="00CE7536">
        <w:rPr>
          <w:b/>
          <w:sz w:val="24"/>
          <w:szCs w:val="24"/>
        </w:rPr>
        <w:t>12.</w:t>
      </w:r>
      <w:r w:rsidRPr="00CE7536">
        <w:rPr>
          <w:b/>
          <w:sz w:val="24"/>
          <w:szCs w:val="24"/>
        </w:rPr>
        <w:tab/>
        <w:t xml:space="preserve">Provide estimates of the hour burden of the collection of information.  The statement should: </w:t>
      </w:r>
    </w:p>
    <w:p w14:paraId="4912E7F1" w14:textId="77777777" w:rsidR="009E13B1" w:rsidRPr="00CE7536" w:rsidRDefault="009E13B1">
      <w:pPr>
        <w:numPr>
          <w:ilvl w:val="0"/>
          <w:numId w:val="14"/>
        </w:numPr>
        <w:tabs>
          <w:tab w:val="left" w:pos="480"/>
        </w:tabs>
        <w:ind w:left="480"/>
        <w:rPr>
          <w:b/>
          <w:sz w:val="24"/>
          <w:szCs w:val="24"/>
        </w:rPr>
      </w:pPr>
      <w:r w:rsidRPr="00CE7536">
        <w:rPr>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006C7FAE" w:rsidRPr="00CE7536">
        <w:rPr>
          <w:b/>
          <w:sz w:val="24"/>
          <w:szCs w:val="24"/>
        </w:rPr>
        <w:t>Generally,</w:t>
      </w:r>
      <w:r w:rsidRPr="00CE7536">
        <w:rPr>
          <w:b/>
          <w:sz w:val="24"/>
          <w:szCs w:val="24"/>
        </w:rPr>
        <w:t xml:space="preserve"> estimates should not include burden hours for customary and usual business practices; </w:t>
      </w:r>
    </w:p>
    <w:p w14:paraId="7558ECA7" w14:textId="77777777" w:rsidR="009E13B1" w:rsidRPr="00CE7536" w:rsidRDefault="009E13B1">
      <w:pPr>
        <w:numPr>
          <w:ilvl w:val="0"/>
          <w:numId w:val="14"/>
        </w:numPr>
        <w:tabs>
          <w:tab w:val="left" w:pos="480"/>
        </w:tabs>
        <w:ind w:left="480"/>
        <w:rPr>
          <w:b/>
          <w:sz w:val="24"/>
          <w:szCs w:val="24"/>
        </w:rPr>
      </w:pPr>
      <w:r w:rsidRPr="00CE7536">
        <w:rPr>
          <w:b/>
          <w:sz w:val="24"/>
          <w:szCs w:val="24"/>
        </w:rPr>
        <w:t xml:space="preserve">if this request covers more than one form, provide separate hour burden estimates for each form and aggregate the hour burdens in Item 13 of OMB Form 83-I; and </w:t>
      </w:r>
    </w:p>
    <w:p w14:paraId="6F7BB648" w14:textId="77777777" w:rsidR="0064193F" w:rsidRPr="00CE7536" w:rsidRDefault="009E13B1" w:rsidP="0064193F">
      <w:pPr>
        <w:keepLines/>
        <w:numPr>
          <w:ilvl w:val="0"/>
          <w:numId w:val="14"/>
        </w:numPr>
        <w:tabs>
          <w:tab w:val="left" w:pos="480"/>
        </w:tabs>
        <w:spacing w:after="80"/>
        <w:ind w:left="480"/>
        <w:rPr>
          <w:b/>
          <w:sz w:val="24"/>
          <w:szCs w:val="24"/>
        </w:rPr>
      </w:pPr>
      <w:r w:rsidRPr="00CE7536">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780CCC7B" w14:textId="77777777" w:rsidR="0064193F" w:rsidRDefault="0064193F" w:rsidP="0064193F">
      <w:pPr>
        <w:keepLines/>
        <w:tabs>
          <w:tab w:val="left" w:pos="480"/>
        </w:tabs>
        <w:spacing w:after="80"/>
        <w:rPr>
          <w:sz w:val="24"/>
          <w:szCs w:val="24"/>
        </w:rPr>
      </w:pPr>
    </w:p>
    <w:p w14:paraId="1E0D9348" w14:textId="68457CE8" w:rsidR="0064193F" w:rsidRDefault="0064193F" w:rsidP="00CA0B3E">
      <w:pPr>
        <w:keepLines/>
        <w:tabs>
          <w:tab w:val="left" w:pos="480"/>
        </w:tabs>
        <w:spacing w:after="80"/>
        <w:ind w:left="336"/>
        <w:rPr>
          <w:color w:val="000000"/>
          <w:sz w:val="24"/>
          <w:szCs w:val="24"/>
        </w:rPr>
      </w:pPr>
      <w:r>
        <w:rPr>
          <w:color w:val="000000"/>
          <w:sz w:val="24"/>
          <w:szCs w:val="24"/>
        </w:rPr>
        <w:t xml:space="preserve">The interviews will involve the following total numbers of respondents by type: 40 </w:t>
      </w:r>
      <w:r w:rsidRPr="00B0350D">
        <w:rPr>
          <w:color w:val="000000"/>
          <w:sz w:val="24"/>
          <w:szCs w:val="24"/>
        </w:rPr>
        <w:t>TA provider directors</w:t>
      </w:r>
      <w:r>
        <w:rPr>
          <w:color w:val="000000"/>
          <w:sz w:val="24"/>
          <w:szCs w:val="24"/>
        </w:rPr>
        <w:t xml:space="preserve"> and </w:t>
      </w:r>
      <w:r w:rsidRPr="00B0350D">
        <w:rPr>
          <w:color w:val="000000"/>
          <w:sz w:val="24"/>
          <w:szCs w:val="24"/>
        </w:rPr>
        <w:t xml:space="preserve">managers </w:t>
      </w:r>
      <w:r>
        <w:rPr>
          <w:color w:val="000000"/>
          <w:sz w:val="24"/>
          <w:szCs w:val="24"/>
        </w:rPr>
        <w:t>and 25 TA customer chief executives.</w:t>
      </w:r>
      <w:r w:rsidR="00D107FB">
        <w:rPr>
          <w:color w:val="000000"/>
          <w:sz w:val="24"/>
          <w:szCs w:val="24"/>
        </w:rPr>
        <w:t xml:space="preserve"> The interviews will require 2 hours of each interviewees time: 90 minutes for the interview and 30 minutes for scheduling. </w:t>
      </w:r>
      <w:r w:rsidR="002476A4">
        <w:rPr>
          <w:color w:val="000000"/>
          <w:sz w:val="24"/>
          <w:szCs w:val="24"/>
        </w:rPr>
        <w:t>These assumptions reflect consultation with a sample of potential respondents that tested the interview protocol.</w:t>
      </w:r>
    </w:p>
    <w:p w14:paraId="4CD5BDD3" w14:textId="77777777" w:rsidR="00CA0B3E" w:rsidRDefault="00CA0B3E" w:rsidP="00CA0B3E">
      <w:pPr>
        <w:keepLines/>
        <w:tabs>
          <w:tab w:val="left" w:pos="480"/>
        </w:tabs>
        <w:spacing w:after="80"/>
        <w:ind w:left="336"/>
        <w:rPr>
          <w:color w:val="000000"/>
          <w:sz w:val="24"/>
          <w:szCs w:val="24"/>
        </w:rPr>
      </w:pPr>
    </w:p>
    <w:p w14:paraId="09D7E9BB" w14:textId="39DCD789" w:rsidR="00D107FB" w:rsidRDefault="00D107FB" w:rsidP="00CA0B3E">
      <w:pPr>
        <w:keepLines/>
        <w:tabs>
          <w:tab w:val="left" w:pos="480"/>
        </w:tabs>
        <w:spacing w:after="80"/>
        <w:ind w:left="336"/>
        <w:rPr>
          <w:color w:val="000000"/>
          <w:sz w:val="24"/>
          <w:szCs w:val="24"/>
        </w:rPr>
      </w:pPr>
      <w:r>
        <w:rPr>
          <w:color w:val="000000"/>
          <w:sz w:val="24"/>
          <w:szCs w:val="24"/>
        </w:rPr>
        <w:t>The total estimated burden hours f</w:t>
      </w:r>
      <w:r w:rsidR="002476A4">
        <w:rPr>
          <w:color w:val="000000"/>
          <w:sz w:val="24"/>
          <w:szCs w:val="24"/>
        </w:rPr>
        <w:t>or the interviews is 130 hours: 80 for TA p</w:t>
      </w:r>
      <w:r>
        <w:rPr>
          <w:color w:val="000000"/>
          <w:sz w:val="24"/>
          <w:szCs w:val="24"/>
        </w:rPr>
        <w:t>r</w:t>
      </w:r>
      <w:r w:rsidR="002476A4">
        <w:rPr>
          <w:color w:val="000000"/>
          <w:sz w:val="24"/>
          <w:szCs w:val="24"/>
        </w:rPr>
        <w:t>oviders and 50 for TA customers. Based on the assumptions on time burden, frequency, and wages</w:t>
      </w:r>
      <w:r>
        <w:rPr>
          <w:color w:val="000000"/>
          <w:sz w:val="24"/>
          <w:szCs w:val="24"/>
        </w:rPr>
        <w:t xml:space="preserve">, we calculate the total cost to be $8,267.10, as broken down in detail by respondent type, burden and wages below. </w:t>
      </w:r>
    </w:p>
    <w:p w14:paraId="3B2E63BB" w14:textId="3AA7CB75" w:rsidR="0064193F" w:rsidRDefault="0064193F" w:rsidP="00CA0B3E">
      <w:pPr>
        <w:keepLines/>
        <w:tabs>
          <w:tab w:val="left" w:pos="480"/>
        </w:tabs>
        <w:spacing w:after="80"/>
        <w:ind w:left="336"/>
        <w:rPr>
          <w:color w:val="000000"/>
          <w:sz w:val="24"/>
          <w:szCs w:val="24"/>
        </w:rPr>
      </w:pPr>
      <w:r>
        <w:rPr>
          <w:color w:val="000000"/>
          <w:sz w:val="24"/>
          <w:szCs w:val="24"/>
        </w:rPr>
        <w:t xml:space="preserve">Whereas the interviewees from the TA providers will be </w:t>
      </w:r>
      <w:r w:rsidRPr="00DC0C88">
        <w:rPr>
          <w:color w:val="000000"/>
          <w:sz w:val="24"/>
          <w:szCs w:val="24"/>
        </w:rPr>
        <w:t>program-level directors and managers responsible for general program operations, including formulating and implementing policies, managing daily operations and planning and executing the use of program resources</w:t>
      </w:r>
      <w:r>
        <w:rPr>
          <w:color w:val="000000"/>
          <w:sz w:val="24"/>
          <w:szCs w:val="24"/>
        </w:rPr>
        <w:t xml:space="preserve">, we estimated their cost per interview using the most recent (May 2017) Bureau of Labor Statistics, Occupational Employment Statistics median hourly wage for the labor category </w:t>
      </w:r>
      <w:r w:rsidRPr="00DC0C88">
        <w:rPr>
          <w:color w:val="000000"/>
          <w:sz w:val="24"/>
          <w:szCs w:val="24"/>
        </w:rPr>
        <w:t>General and Operations Managers</w:t>
      </w:r>
      <w:r>
        <w:rPr>
          <w:color w:val="000000"/>
          <w:sz w:val="24"/>
          <w:szCs w:val="24"/>
        </w:rPr>
        <w:t xml:space="preserve"> (</w:t>
      </w:r>
      <w:r w:rsidRPr="0087199A">
        <w:rPr>
          <w:color w:val="000000"/>
          <w:sz w:val="24"/>
          <w:szCs w:val="24"/>
        </w:rPr>
        <w:t>11-1021</w:t>
      </w:r>
      <w:r>
        <w:rPr>
          <w:color w:val="000000"/>
          <w:sz w:val="24"/>
          <w:szCs w:val="24"/>
        </w:rPr>
        <w:t xml:space="preserve">): </w:t>
      </w:r>
      <w:r w:rsidRPr="00DC0C88">
        <w:rPr>
          <w:color w:val="000000"/>
          <w:sz w:val="24"/>
          <w:szCs w:val="24"/>
        </w:rPr>
        <w:t>$48.27</w:t>
      </w:r>
      <w:r>
        <w:rPr>
          <w:color w:val="000000"/>
          <w:sz w:val="24"/>
          <w:szCs w:val="24"/>
        </w:rPr>
        <w:t xml:space="preserve">. </w:t>
      </w:r>
    </w:p>
    <w:p w14:paraId="52352B88" w14:textId="77777777" w:rsidR="00CA0B3E" w:rsidRDefault="00CA0B3E" w:rsidP="00CA0B3E">
      <w:pPr>
        <w:keepLines/>
        <w:tabs>
          <w:tab w:val="left" w:pos="480"/>
        </w:tabs>
        <w:spacing w:after="80"/>
        <w:ind w:left="336"/>
        <w:rPr>
          <w:color w:val="000000"/>
          <w:sz w:val="24"/>
          <w:szCs w:val="24"/>
        </w:rPr>
      </w:pPr>
    </w:p>
    <w:p w14:paraId="7DB4CAA1" w14:textId="5CD3ED0D" w:rsidR="0064193F" w:rsidRDefault="0064193F" w:rsidP="00CA0B3E">
      <w:pPr>
        <w:keepLines/>
        <w:tabs>
          <w:tab w:val="left" w:pos="480"/>
        </w:tabs>
        <w:spacing w:after="80"/>
        <w:ind w:left="336"/>
        <w:rPr>
          <w:color w:val="000000"/>
          <w:sz w:val="24"/>
          <w:szCs w:val="24"/>
        </w:rPr>
      </w:pPr>
      <w:r>
        <w:rPr>
          <w:color w:val="000000"/>
          <w:sz w:val="24"/>
          <w:szCs w:val="24"/>
        </w:rPr>
        <w:t>Whereas the interviewees from TA customers are</w:t>
      </w:r>
      <w:r w:rsidRPr="00DC0C88">
        <w:rPr>
          <w:color w:val="000000"/>
          <w:sz w:val="24"/>
          <w:szCs w:val="24"/>
        </w:rPr>
        <w:t xml:space="preserve"> most likely to be directors of their agency or organization which receives and manages HUD funds and seeks </w:t>
      </w:r>
      <w:r>
        <w:rPr>
          <w:color w:val="000000"/>
          <w:sz w:val="24"/>
          <w:szCs w:val="24"/>
        </w:rPr>
        <w:t>TA</w:t>
      </w:r>
      <w:r w:rsidRPr="00DC0C88">
        <w:rPr>
          <w:color w:val="000000"/>
          <w:sz w:val="24"/>
          <w:szCs w:val="24"/>
        </w:rPr>
        <w:t xml:space="preserve"> from HUD to improve </w:t>
      </w:r>
      <w:r>
        <w:rPr>
          <w:color w:val="000000"/>
          <w:sz w:val="24"/>
          <w:szCs w:val="24"/>
        </w:rPr>
        <w:t>their work, we estimated their cost per interview using the most recent (May 2017) Bureau of Labor Statistics, Occupational Employment Statistics median hourly wage for the labor category Chief Executives (11-101</w:t>
      </w:r>
      <w:r w:rsidRPr="0087199A">
        <w:rPr>
          <w:color w:val="000000"/>
          <w:sz w:val="24"/>
          <w:szCs w:val="24"/>
        </w:rPr>
        <w:t>1</w:t>
      </w:r>
      <w:r>
        <w:rPr>
          <w:color w:val="000000"/>
          <w:sz w:val="24"/>
          <w:szCs w:val="24"/>
        </w:rPr>
        <w:t xml:space="preserve">): </w:t>
      </w:r>
      <w:r w:rsidRPr="00DC0C88">
        <w:rPr>
          <w:color w:val="000000"/>
          <w:sz w:val="24"/>
          <w:szCs w:val="24"/>
        </w:rPr>
        <w:t>$88.11</w:t>
      </w:r>
      <w:r>
        <w:rPr>
          <w:color w:val="000000"/>
          <w:sz w:val="24"/>
          <w:szCs w:val="24"/>
        </w:rPr>
        <w:t>.</w:t>
      </w:r>
    </w:p>
    <w:p w14:paraId="1BCE908E" w14:textId="77777777" w:rsidR="00D107FB" w:rsidRDefault="00D107FB" w:rsidP="0064193F">
      <w:pPr>
        <w:keepLines/>
        <w:tabs>
          <w:tab w:val="left" w:pos="480"/>
        </w:tabs>
        <w:spacing w:after="80"/>
        <w:rPr>
          <w:color w:val="000000"/>
          <w:sz w:val="24"/>
          <w:szCs w:val="24"/>
        </w:rPr>
      </w:pPr>
    </w:p>
    <w:p w14:paraId="5E8C5A0C" w14:textId="77777777" w:rsidR="00E20E9C" w:rsidRDefault="00E20E9C" w:rsidP="0064193F">
      <w:pPr>
        <w:keepLines/>
        <w:tabs>
          <w:tab w:val="left" w:pos="480"/>
        </w:tabs>
        <w:spacing w:after="80"/>
        <w:rPr>
          <w:color w:val="000000"/>
          <w:sz w:val="24"/>
          <w:szCs w:val="24"/>
        </w:rPr>
      </w:pPr>
      <w:r>
        <w:rPr>
          <w:color w:val="000000"/>
          <w:sz w:val="24"/>
          <w:szCs w:val="24"/>
        </w:rPr>
        <w:t xml:space="preserve">All assumptions are reflected in the table below. </w:t>
      </w:r>
    </w:p>
    <w:p w14:paraId="49675C9E" w14:textId="77777777" w:rsidR="0064193F" w:rsidRPr="0064193F" w:rsidRDefault="0064193F" w:rsidP="0064193F">
      <w:pPr>
        <w:keepLines/>
        <w:tabs>
          <w:tab w:val="left" w:pos="480"/>
        </w:tabs>
        <w:spacing w:after="80"/>
        <w:rPr>
          <w:color w:val="000000"/>
          <w:sz w:val="24"/>
          <w:szCs w:val="24"/>
        </w:rPr>
      </w:pPr>
    </w:p>
    <w:tbl>
      <w:tblPr>
        <w:tblpPr w:leftFromText="180" w:rightFromText="180" w:vertAnchor="text" w:horzAnchor="margin" w:tblpY="-41"/>
        <w:tblW w:w="0" w:type="auto"/>
        <w:tblCellMar>
          <w:left w:w="0" w:type="dxa"/>
          <w:right w:w="0" w:type="dxa"/>
        </w:tblCellMar>
        <w:tblLook w:val="04A0" w:firstRow="1" w:lastRow="0" w:firstColumn="1" w:lastColumn="0" w:noHBand="0" w:noVBand="1"/>
      </w:tblPr>
      <w:tblGrid>
        <w:gridCol w:w="1406"/>
        <w:gridCol w:w="1419"/>
        <w:gridCol w:w="1224"/>
        <w:gridCol w:w="1186"/>
        <w:gridCol w:w="1100"/>
        <w:gridCol w:w="929"/>
        <w:gridCol w:w="1124"/>
        <w:gridCol w:w="1140"/>
      </w:tblGrid>
      <w:tr w:rsidR="006D3C10" w:rsidRPr="006C7FAE" w14:paraId="2909565E" w14:textId="77777777" w:rsidTr="006D3C10">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90692"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Information Collection</w:t>
            </w:r>
          </w:p>
        </w:tc>
        <w:tc>
          <w:tcPr>
            <w:tcW w:w="14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DDB76"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Number of Respondents</w:t>
            </w:r>
          </w:p>
        </w:tc>
        <w:tc>
          <w:tcPr>
            <w:tcW w:w="12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9488F"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Frequency of Response</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1782F" w14:textId="77777777" w:rsidR="006D3C10" w:rsidRPr="006D3C10" w:rsidRDefault="006D3C10" w:rsidP="006D3C10">
            <w:pPr>
              <w:overflowPunct/>
              <w:autoSpaceDE/>
              <w:autoSpaceDN/>
              <w:adjustRightInd/>
              <w:jc w:val="center"/>
              <w:textAlignment w:val="auto"/>
              <w:rPr>
                <w:rFonts w:eastAsia="Calibri"/>
                <w:b/>
                <w:bCs/>
                <w:color w:val="000000"/>
                <w:sz w:val="22"/>
                <w:szCs w:val="22"/>
              </w:rPr>
            </w:pPr>
            <w:r w:rsidRPr="006D3C10">
              <w:rPr>
                <w:rFonts w:eastAsia="Calibri"/>
                <w:b/>
                <w:bCs/>
                <w:color w:val="000000"/>
                <w:sz w:val="22"/>
                <w:szCs w:val="22"/>
              </w:rPr>
              <w:t>Responses</w:t>
            </w:r>
          </w:p>
          <w:p w14:paraId="4C0C5B92"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Per Annum</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1C83C"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Burden Hour Per Response</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B5141"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Annual Burden Hours</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3911F0"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Hourly Cost Per Response</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721089" w14:textId="77777777" w:rsidR="006D3C10" w:rsidRPr="006D3C10" w:rsidRDefault="006D3C10" w:rsidP="006D3C10">
            <w:pPr>
              <w:overflowPunct/>
              <w:autoSpaceDE/>
              <w:autoSpaceDN/>
              <w:adjustRightInd/>
              <w:jc w:val="center"/>
              <w:textAlignment w:val="auto"/>
              <w:rPr>
                <w:rFonts w:eastAsia="Calibri"/>
                <w:b/>
                <w:bCs/>
                <w:color w:val="000000"/>
                <w:sz w:val="22"/>
                <w:szCs w:val="22"/>
              </w:rPr>
            </w:pPr>
            <w:r w:rsidRPr="006D3C10">
              <w:rPr>
                <w:rFonts w:eastAsia="Calibri"/>
                <w:b/>
                <w:bCs/>
                <w:color w:val="000000"/>
                <w:sz w:val="22"/>
                <w:szCs w:val="22"/>
              </w:rPr>
              <w:t>Annual Cost</w:t>
            </w:r>
          </w:p>
          <w:p w14:paraId="67F12445" w14:textId="77777777" w:rsidR="006D3C10" w:rsidRPr="006D3C10" w:rsidRDefault="006D3C10" w:rsidP="006D3C10">
            <w:pPr>
              <w:adjustRightInd/>
              <w:jc w:val="center"/>
              <w:textAlignment w:val="auto"/>
              <w:rPr>
                <w:rFonts w:eastAsia="Calibri"/>
                <w:b/>
                <w:bCs/>
                <w:color w:val="000000"/>
                <w:sz w:val="22"/>
                <w:szCs w:val="22"/>
              </w:rPr>
            </w:pPr>
          </w:p>
        </w:tc>
      </w:tr>
      <w:tr w:rsidR="006D3C10" w:rsidRPr="006C7FAE" w14:paraId="2793D4BB" w14:textId="77777777" w:rsidTr="006D3C10">
        <w:tc>
          <w:tcPr>
            <w:tcW w:w="1406" w:type="dxa"/>
            <w:tcBorders>
              <w:top w:val="nil"/>
              <w:left w:val="single" w:sz="8" w:space="0" w:color="auto"/>
              <w:bottom w:val="nil"/>
              <w:right w:val="single" w:sz="8" w:space="0" w:color="auto"/>
            </w:tcBorders>
            <w:tcMar>
              <w:top w:w="0" w:type="dxa"/>
              <w:left w:w="108" w:type="dxa"/>
              <w:bottom w:w="0" w:type="dxa"/>
              <w:right w:w="108" w:type="dxa"/>
            </w:tcMar>
          </w:tcPr>
          <w:p w14:paraId="66430BD1" w14:textId="77777777" w:rsidR="006D3C10" w:rsidRPr="006D3C10" w:rsidRDefault="006D3C10" w:rsidP="006D3C10">
            <w:pPr>
              <w:adjustRightInd/>
              <w:textAlignment w:val="auto"/>
              <w:rPr>
                <w:rFonts w:eastAsia="Calibri"/>
                <w:bCs/>
                <w:color w:val="000000"/>
                <w:sz w:val="22"/>
                <w:szCs w:val="22"/>
              </w:rPr>
            </w:pPr>
            <w:r w:rsidRPr="006D3C10">
              <w:rPr>
                <w:rFonts w:eastAsia="Calibri"/>
                <w:bCs/>
                <w:color w:val="000000"/>
                <w:sz w:val="22"/>
                <w:szCs w:val="22"/>
              </w:rPr>
              <w:t>TA Provider</w:t>
            </w:r>
          </w:p>
        </w:tc>
        <w:tc>
          <w:tcPr>
            <w:tcW w:w="1419" w:type="dxa"/>
            <w:tcBorders>
              <w:top w:val="nil"/>
              <w:left w:val="nil"/>
              <w:bottom w:val="nil"/>
              <w:right w:val="single" w:sz="8" w:space="0" w:color="auto"/>
            </w:tcBorders>
            <w:tcMar>
              <w:top w:w="0" w:type="dxa"/>
              <w:left w:w="108" w:type="dxa"/>
              <w:bottom w:w="0" w:type="dxa"/>
              <w:right w:w="108" w:type="dxa"/>
            </w:tcMar>
          </w:tcPr>
          <w:p w14:paraId="35294F8E" w14:textId="46A62DE3"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40</w:t>
            </w:r>
            <w:r w:rsidR="0025228A">
              <w:rPr>
                <w:rFonts w:eastAsia="Calibri"/>
                <w:bCs/>
                <w:color w:val="000000"/>
                <w:sz w:val="22"/>
                <w:szCs w:val="22"/>
              </w:rPr>
              <w:t>.00</w:t>
            </w:r>
          </w:p>
        </w:tc>
        <w:tc>
          <w:tcPr>
            <w:tcW w:w="1224" w:type="dxa"/>
            <w:tcBorders>
              <w:top w:val="nil"/>
              <w:left w:val="nil"/>
              <w:bottom w:val="nil"/>
              <w:right w:val="single" w:sz="8" w:space="0" w:color="auto"/>
            </w:tcBorders>
            <w:tcMar>
              <w:top w:w="0" w:type="dxa"/>
              <w:left w:w="108" w:type="dxa"/>
              <w:bottom w:w="0" w:type="dxa"/>
              <w:right w:w="108" w:type="dxa"/>
            </w:tcMar>
          </w:tcPr>
          <w:p w14:paraId="0CDDD361" w14:textId="652C0C8E"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1</w:t>
            </w:r>
            <w:r w:rsidR="0025228A">
              <w:rPr>
                <w:rFonts w:eastAsia="Calibri"/>
                <w:bCs/>
                <w:color w:val="000000"/>
                <w:sz w:val="22"/>
                <w:szCs w:val="22"/>
              </w:rPr>
              <w:t>.00</w:t>
            </w:r>
          </w:p>
        </w:tc>
        <w:tc>
          <w:tcPr>
            <w:tcW w:w="1186" w:type="dxa"/>
            <w:tcBorders>
              <w:top w:val="nil"/>
              <w:left w:val="nil"/>
              <w:bottom w:val="nil"/>
              <w:right w:val="single" w:sz="8" w:space="0" w:color="auto"/>
            </w:tcBorders>
            <w:tcMar>
              <w:top w:w="0" w:type="dxa"/>
              <w:left w:w="108" w:type="dxa"/>
              <w:bottom w:w="0" w:type="dxa"/>
              <w:right w:w="108" w:type="dxa"/>
            </w:tcMar>
          </w:tcPr>
          <w:p w14:paraId="3502ED15" w14:textId="0B9189DB" w:rsidR="006D3C10" w:rsidRPr="006D3C10" w:rsidRDefault="0025228A" w:rsidP="006D3C10">
            <w:pPr>
              <w:adjustRightInd/>
              <w:jc w:val="center"/>
              <w:textAlignment w:val="auto"/>
              <w:rPr>
                <w:rFonts w:eastAsia="Calibri"/>
                <w:bCs/>
                <w:color w:val="000000"/>
                <w:sz w:val="22"/>
                <w:szCs w:val="22"/>
              </w:rPr>
            </w:pPr>
            <w:r>
              <w:rPr>
                <w:rFonts w:eastAsia="Calibri"/>
                <w:bCs/>
                <w:color w:val="000000"/>
                <w:sz w:val="22"/>
                <w:szCs w:val="22"/>
              </w:rPr>
              <w:t>40.00</w:t>
            </w:r>
          </w:p>
        </w:tc>
        <w:tc>
          <w:tcPr>
            <w:tcW w:w="1100" w:type="dxa"/>
            <w:tcBorders>
              <w:top w:val="nil"/>
              <w:left w:val="nil"/>
              <w:bottom w:val="nil"/>
              <w:right w:val="single" w:sz="8" w:space="0" w:color="auto"/>
            </w:tcBorders>
            <w:tcMar>
              <w:top w:w="0" w:type="dxa"/>
              <w:left w:w="108" w:type="dxa"/>
              <w:bottom w:w="0" w:type="dxa"/>
              <w:right w:w="108" w:type="dxa"/>
            </w:tcMar>
          </w:tcPr>
          <w:p w14:paraId="4C4E04FC" w14:textId="19A6C1C7"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2</w:t>
            </w:r>
            <w:r w:rsidR="0025228A">
              <w:rPr>
                <w:rFonts w:eastAsia="Calibri"/>
                <w:bCs/>
                <w:color w:val="000000"/>
                <w:sz w:val="22"/>
                <w:szCs w:val="22"/>
              </w:rPr>
              <w:t>.00</w:t>
            </w:r>
          </w:p>
        </w:tc>
        <w:tc>
          <w:tcPr>
            <w:tcW w:w="929" w:type="dxa"/>
            <w:tcBorders>
              <w:top w:val="nil"/>
              <w:left w:val="nil"/>
              <w:bottom w:val="nil"/>
              <w:right w:val="single" w:sz="8" w:space="0" w:color="auto"/>
            </w:tcBorders>
            <w:tcMar>
              <w:top w:w="0" w:type="dxa"/>
              <w:left w:w="108" w:type="dxa"/>
              <w:bottom w:w="0" w:type="dxa"/>
              <w:right w:w="108" w:type="dxa"/>
            </w:tcMar>
          </w:tcPr>
          <w:p w14:paraId="682226E3" w14:textId="56941652"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80</w:t>
            </w:r>
            <w:r w:rsidR="0025228A">
              <w:rPr>
                <w:rFonts w:eastAsia="Calibri"/>
                <w:bCs/>
                <w:color w:val="000000"/>
                <w:sz w:val="22"/>
                <w:szCs w:val="22"/>
              </w:rPr>
              <w:t>.00</w:t>
            </w:r>
          </w:p>
        </w:tc>
        <w:tc>
          <w:tcPr>
            <w:tcW w:w="1124" w:type="dxa"/>
            <w:tcBorders>
              <w:top w:val="nil"/>
              <w:left w:val="nil"/>
              <w:bottom w:val="nil"/>
              <w:right w:val="single" w:sz="8" w:space="0" w:color="auto"/>
            </w:tcBorders>
            <w:tcMar>
              <w:top w:w="0" w:type="dxa"/>
              <w:left w:w="108" w:type="dxa"/>
              <w:bottom w:w="0" w:type="dxa"/>
              <w:right w:w="108" w:type="dxa"/>
            </w:tcMar>
            <w:vAlign w:val="center"/>
          </w:tcPr>
          <w:p w14:paraId="013ACF86" w14:textId="77777777" w:rsidR="006D3C10" w:rsidRPr="006D3C10" w:rsidRDefault="006D3C10" w:rsidP="006D3C10">
            <w:pPr>
              <w:tabs>
                <w:tab w:val="left" w:pos="-720"/>
              </w:tabs>
              <w:suppressAutoHyphens/>
              <w:jc w:val="center"/>
              <w:rPr>
                <w:rFonts w:eastAsia="Calibri"/>
                <w:bCs/>
                <w:color w:val="000000"/>
                <w:sz w:val="22"/>
                <w:szCs w:val="22"/>
              </w:rPr>
            </w:pPr>
            <w:r w:rsidRPr="006D3C10">
              <w:rPr>
                <w:rFonts w:eastAsia="Calibri"/>
                <w:bCs/>
                <w:color w:val="000000"/>
                <w:sz w:val="22"/>
                <w:szCs w:val="22"/>
              </w:rPr>
              <w:t>$48.27</w:t>
            </w:r>
          </w:p>
        </w:tc>
        <w:tc>
          <w:tcPr>
            <w:tcW w:w="1140" w:type="dxa"/>
            <w:tcBorders>
              <w:top w:val="nil"/>
              <w:left w:val="nil"/>
              <w:bottom w:val="nil"/>
              <w:right w:val="single" w:sz="8" w:space="0" w:color="auto"/>
            </w:tcBorders>
            <w:tcMar>
              <w:top w:w="0" w:type="dxa"/>
              <w:left w:w="108" w:type="dxa"/>
              <w:bottom w:w="0" w:type="dxa"/>
              <w:right w:w="108" w:type="dxa"/>
            </w:tcMar>
            <w:vAlign w:val="center"/>
          </w:tcPr>
          <w:p w14:paraId="48380139" w14:textId="77777777" w:rsidR="006D3C10" w:rsidRPr="006D3C10" w:rsidRDefault="006D3C10" w:rsidP="006D3C10">
            <w:pPr>
              <w:tabs>
                <w:tab w:val="left" w:pos="-720"/>
              </w:tabs>
              <w:suppressAutoHyphens/>
              <w:jc w:val="center"/>
              <w:rPr>
                <w:rFonts w:eastAsia="Calibri"/>
                <w:bCs/>
                <w:color w:val="000000"/>
                <w:sz w:val="22"/>
                <w:szCs w:val="22"/>
              </w:rPr>
            </w:pPr>
            <w:r w:rsidRPr="006D3C10">
              <w:rPr>
                <w:rFonts w:eastAsia="Calibri"/>
                <w:bCs/>
                <w:color w:val="000000"/>
                <w:sz w:val="22"/>
                <w:szCs w:val="22"/>
              </w:rPr>
              <w:t>$3,861.60</w:t>
            </w:r>
          </w:p>
        </w:tc>
      </w:tr>
      <w:tr w:rsidR="006D3C10" w:rsidRPr="006C7FAE" w14:paraId="43AE471E" w14:textId="77777777" w:rsidTr="006D3C10">
        <w:tc>
          <w:tcPr>
            <w:tcW w:w="1406" w:type="dxa"/>
            <w:tcBorders>
              <w:top w:val="nil"/>
              <w:left w:val="single" w:sz="8" w:space="0" w:color="auto"/>
              <w:bottom w:val="nil"/>
              <w:right w:val="single" w:sz="8" w:space="0" w:color="auto"/>
            </w:tcBorders>
            <w:tcMar>
              <w:top w:w="0" w:type="dxa"/>
              <w:left w:w="108" w:type="dxa"/>
              <w:bottom w:w="0" w:type="dxa"/>
              <w:right w:w="108" w:type="dxa"/>
            </w:tcMar>
            <w:vAlign w:val="center"/>
          </w:tcPr>
          <w:p w14:paraId="6D54D3E3" w14:textId="77777777" w:rsidR="006D3C10" w:rsidRPr="006D3C10" w:rsidRDefault="006D3C10" w:rsidP="006D3C10">
            <w:pPr>
              <w:adjustRightInd/>
              <w:textAlignment w:val="auto"/>
              <w:rPr>
                <w:rFonts w:eastAsia="Calibri"/>
                <w:bCs/>
                <w:color w:val="000000"/>
                <w:sz w:val="22"/>
                <w:szCs w:val="22"/>
              </w:rPr>
            </w:pPr>
            <w:r w:rsidRPr="006D3C10">
              <w:rPr>
                <w:rFonts w:eastAsia="Calibri"/>
                <w:bCs/>
                <w:color w:val="000000"/>
                <w:sz w:val="22"/>
                <w:szCs w:val="22"/>
              </w:rPr>
              <w:t>TA Customer</w:t>
            </w:r>
          </w:p>
        </w:tc>
        <w:tc>
          <w:tcPr>
            <w:tcW w:w="1419" w:type="dxa"/>
            <w:tcBorders>
              <w:top w:val="nil"/>
              <w:left w:val="nil"/>
              <w:bottom w:val="nil"/>
              <w:right w:val="single" w:sz="8" w:space="0" w:color="auto"/>
            </w:tcBorders>
            <w:tcMar>
              <w:top w:w="0" w:type="dxa"/>
              <w:left w:w="108" w:type="dxa"/>
              <w:bottom w:w="0" w:type="dxa"/>
              <w:right w:w="108" w:type="dxa"/>
            </w:tcMar>
            <w:vAlign w:val="center"/>
          </w:tcPr>
          <w:p w14:paraId="6A519004" w14:textId="5D4FBB47"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25</w:t>
            </w:r>
            <w:r w:rsidR="0025228A">
              <w:rPr>
                <w:rFonts w:eastAsia="Calibri"/>
                <w:bCs/>
                <w:color w:val="000000"/>
                <w:sz w:val="22"/>
                <w:szCs w:val="22"/>
              </w:rPr>
              <w:t>.00</w:t>
            </w:r>
          </w:p>
        </w:tc>
        <w:tc>
          <w:tcPr>
            <w:tcW w:w="1224" w:type="dxa"/>
            <w:tcBorders>
              <w:top w:val="nil"/>
              <w:left w:val="nil"/>
              <w:bottom w:val="nil"/>
              <w:right w:val="single" w:sz="8" w:space="0" w:color="auto"/>
            </w:tcBorders>
            <w:tcMar>
              <w:top w:w="0" w:type="dxa"/>
              <w:left w:w="108" w:type="dxa"/>
              <w:bottom w:w="0" w:type="dxa"/>
              <w:right w:w="108" w:type="dxa"/>
            </w:tcMar>
            <w:vAlign w:val="center"/>
          </w:tcPr>
          <w:p w14:paraId="560EE0AA" w14:textId="0D321B33"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1</w:t>
            </w:r>
            <w:r w:rsidR="0025228A">
              <w:rPr>
                <w:rFonts w:eastAsia="Calibri"/>
                <w:bCs/>
                <w:color w:val="000000"/>
                <w:sz w:val="22"/>
                <w:szCs w:val="22"/>
              </w:rPr>
              <w:t>.00</w:t>
            </w:r>
          </w:p>
        </w:tc>
        <w:tc>
          <w:tcPr>
            <w:tcW w:w="1186" w:type="dxa"/>
            <w:tcBorders>
              <w:top w:val="nil"/>
              <w:left w:val="nil"/>
              <w:bottom w:val="nil"/>
              <w:right w:val="single" w:sz="8" w:space="0" w:color="auto"/>
            </w:tcBorders>
            <w:tcMar>
              <w:top w:w="0" w:type="dxa"/>
              <w:left w:w="108" w:type="dxa"/>
              <w:bottom w:w="0" w:type="dxa"/>
              <w:right w:w="108" w:type="dxa"/>
            </w:tcMar>
            <w:vAlign w:val="center"/>
          </w:tcPr>
          <w:p w14:paraId="13CDB33A" w14:textId="7C31DC41" w:rsidR="006D3C10" w:rsidRPr="006D3C10" w:rsidRDefault="0025228A" w:rsidP="006D3C10">
            <w:pPr>
              <w:adjustRightInd/>
              <w:jc w:val="center"/>
              <w:textAlignment w:val="auto"/>
              <w:rPr>
                <w:rFonts w:eastAsia="Calibri"/>
                <w:bCs/>
                <w:color w:val="000000"/>
                <w:sz w:val="22"/>
                <w:szCs w:val="22"/>
              </w:rPr>
            </w:pPr>
            <w:r>
              <w:rPr>
                <w:rFonts w:eastAsia="Calibri"/>
                <w:bCs/>
                <w:color w:val="000000"/>
                <w:sz w:val="22"/>
                <w:szCs w:val="22"/>
              </w:rPr>
              <w:t>25.00</w:t>
            </w:r>
          </w:p>
        </w:tc>
        <w:tc>
          <w:tcPr>
            <w:tcW w:w="1100" w:type="dxa"/>
            <w:tcBorders>
              <w:top w:val="nil"/>
              <w:left w:val="nil"/>
              <w:bottom w:val="nil"/>
              <w:right w:val="single" w:sz="8" w:space="0" w:color="auto"/>
            </w:tcBorders>
            <w:tcMar>
              <w:top w:w="0" w:type="dxa"/>
              <w:left w:w="108" w:type="dxa"/>
              <w:bottom w:w="0" w:type="dxa"/>
              <w:right w:w="108" w:type="dxa"/>
            </w:tcMar>
            <w:vAlign w:val="center"/>
          </w:tcPr>
          <w:p w14:paraId="556166E6" w14:textId="13501E41"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2</w:t>
            </w:r>
            <w:r w:rsidR="0025228A">
              <w:rPr>
                <w:rFonts w:eastAsia="Calibri"/>
                <w:bCs/>
                <w:color w:val="000000"/>
                <w:sz w:val="22"/>
                <w:szCs w:val="22"/>
              </w:rPr>
              <w:t>.00</w:t>
            </w:r>
          </w:p>
        </w:tc>
        <w:tc>
          <w:tcPr>
            <w:tcW w:w="929" w:type="dxa"/>
            <w:tcBorders>
              <w:top w:val="nil"/>
              <w:left w:val="nil"/>
              <w:bottom w:val="nil"/>
              <w:right w:val="single" w:sz="8" w:space="0" w:color="auto"/>
            </w:tcBorders>
            <w:tcMar>
              <w:top w:w="0" w:type="dxa"/>
              <w:left w:w="108" w:type="dxa"/>
              <w:bottom w:w="0" w:type="dxa"/>
              <w:right w:w="108" w:type="dxa"/>
            </w:tcMar>
            <w:vAlign w:val="center"/>
          </w:tcPr>
          <w:p w14:paraId="14B5738D" w14:textId="4A2F32FB"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50</w:t>
            </w:r>
            <w:r w:rsidR="0025228A">
              <w:rPr>
                <w:rFonts w:eastAsia="Calibri"/>
                <w:bCs/>
                <w:color w:val="000000"/>
                <w:sz w:val="22"/>
                <w:szCs w:val="22"/>
              </w:rPr>
              <w:t>.00</w:t>
            </w:r>
          </w:p>
        </w:tc>
        <w:tc>
          <w:tcPr>
            <w:tcW w:w="1124" w:type="dxa"/>
            <w:tcBorders>
              <w:top w:val="nil"/>
              <w:left w:val="nil"/>
              <w:bottom w:val="nil"/>
              <w:right w:val="single" w:sz="8" w:space="0" w:color="auto"/>
            </w:tcBorders>
            <w:tcMar>
              <w:top w:w="0" w:type="dxa"/>
              <w:left w:w="108" w:type="dxa"/>
              <w:bottom w:w="0" w:type="dxa"/>
              <w:right w:w="108" w:type="dxa"/>
            </w:tcMar>
            <w:vAlign w:val="center"/>
          </w:tcPr>
          <w:p w14:paraId="101EB494" w14:textId="77777777"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$88.11</w:t>
            </w:r>
          </w:p>
        </w:tc>
        <w:tc>
          <w:tcPr>
            <w:tcW w:w="1140" w:type="dxa"/>
            <w:tcBorders>
              <w:top w:val="nil"/>
              <w:left w:val="nil"/>
              <w:bottom w:val="nil"/>
              <w:right w:val="single" w:sz="8" w:space="0" w:color="auto"/>
            </w:tcBorders>
            <w:tcMar>
              <w:top w:w="0" w:type="dxa"/>
              <w:left w:w="108" w:type="dxa"/>
              <w:bottom w:w="0" w:type="dxa"/>
              <w:right w:w="108" w:type="dxa"/>
            </w:tcMar>
            <w:vAlign w:val="center"/>
          </w:tcPr>
          <w:p w14:paraId="050248C4" w14:textId="77777777" w:rsidR="006D3C10" w:rsidRPr="006D3C10" w:rsidRDefault="006D3C10" w:rsidP="006D3C10">
            <w:pPr>
              <w:adjustRightInd/>
              <w:jc w:val="center"/>
              <w:textAlignment w:val="auto"/>
              <w:rPr>
                <w:rFonts w:eastAsia="Calibri"/>
                <w:bCs/>
                <w:color w:val="000000"/>
                <w:sz w:val="22"/>
                <w:szCs w:val="22"/>
              </w:rPr>
            </w:pPr>
            <w:r w:rsidRPr="006D3C10">
              <w:rPr>
                <w:rFonts w:eastAsia="Calibri"/>
                <w:bCs/>
                <w:color w:val="000000"/>
                <w:sz w:val="22"/>
                <w:szCs w:val="22"/>
              </w:rPr>
              <w:t>$4,405.50</w:t>
            </w:r>
          </w:p>
        </w:tc>
      </w:tr>
      <w:tr w:rsidR="006D3C10" w:rsidRPr="006C7FAE" w14:paraId="3A29BA13" w14:textId="77777777" w:rsidTr="006D3C10">
        <w:tc>
          <w:tcPr>
            <w:tcW w:w="14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B216B" w14:textId="77777777" w:rsidR="006D3C10" w:rsidRPr="006D3C10" w:rsidRDefault="006D3C10" w:rsidP="006D3C10">
            <w:pPr>
              <w:adjustRightInd/>
              <w:textAlignment w:val="auto"/>
              <w:rPr>
                <w:rFonts w:eastAsia="Calibri"/>
                <w:b/>
                <w:bCs/>
                <w:color w:val="000000"/>
                <w:sz w:val="22"/>
                <w:szCs w:val="22"/>
              </w:rPr>
            </w:pPr>
            <w:r w:rsidRPr="006D3C10">
              <w:rPr>
                <w:rFonts w:eastAsia="Calibri"/>
                <w:b/>
                <w:bCs/>
                <w:color w:val="000000"/>
                <w:sz w:val="22"/>
                <w:szCs w:val="22"/>
              </w:rPr>
              <w:t>TOTAL</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DBF57" w14:textId="4CE469D2"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65</w:t>
            </w:r>
            <w:r w:rsidR="0025228A">
              <w:rPr>
                <w:rFonts w:eastAsia="Calibri"/>
                <w:b/>
                <w:bCs/>
                <w:color w:val="000000"/>
                <w:sz w:val="22"/>
                <w:szCs w:val="22"/>
              </w:rPr>
              <w:t>.00</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52A8" w14:textId="79C90A46"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1</w:t>
            </w:r>
            <w:r w:rsidR="0025228A">
              <w:rPr>
                <w:rFonts w:eastAsia="Calibri"/>
                <w:b/>
                <w:bCs/>
                <w:color w:val="000000"/>
                <w:sz w:val="22"/>
                <w:szCs w:val="22"/>
              </w:rPr>
              <w:t>.00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9E002" w14:textId="1FDBAED7" w:rsidR="006D3C10" w:rsidRPr="006D3C10" w:rsidRDefault="0025228A" w:rsidP="006D3C10">
            <w:pPr>
              <w:adjustRightInd/>
              <w:jc w:val="center"/>
              <w:textAlignment w:val="auto"/>
              <w:rPr>
                <w:rFonts w:eastAsia="Calibri"/>
                <w:b/>
                <w:bCs/>
                <w:color w:val="000000"/>
                <w:sz w:val="22"/>
                <w:szCs w:val="22"/>
              </w:rPr>
            </w:pPr>
            <w:r>
              <w:rPr>
                <w:rFonts w:eastAsia="Calibri"/>
                <w:b/>
                <w:bCs/>
                <w:color w:val="000000"/>
                <w:sz w:val="22"/>
                <w:szCs w:val="22"/>
              </w:rPr>
              <w:t>65.00</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372A2"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w:t>
            </w:r>
          </w:p>
        </w:tc>
        <w:tc>
          <w:tcPr>
            <w:tcW w:w="9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19CBF" w14:textId="680DA3F8"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130</w:t>
            </w:r>
            <w:r w:rsidR="0025228A">
              <w:rPr>
                <w:rFonts w:eastAsia="Calibri"/>
                <w:b/>
                <w:bCs/>
                <w:color w:val="000000"/>
                <w:sz w:val="22"/>
                <w:szCs w:val="22"/>
              </w:rPr>
              <w:t>.00</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C73ACD"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7CE7F" w14:textId="77777777" w:rsidR="006D3C10" w:rsidRPr="006D3C10" w:rsidRDefault="006D3C10" w:rsidP="006D3C10">
            <w:pPr>
              <w:adjustRightInd/>
              <w:jc w:val="center"/>
              <w:textAlignment w:val="auto"/>
              <w:rPr>
                <w:rFonts w:eastAsia="Calibri"/>
                <w:b/>
                <w:bCs/>
                <w:color w:val="000000"/>
                <w:sz w:val="22"/>
                <w:szCs w:val="22"/>
              </w:rPr>
            </w:pPr>
            <w:r w:rsidRPr="006D3C10">
              <w:rPr>
                <w:rFonts w:eastAsia="Calibri"/>
                <w:b/>
                <w:bCs/>
                <w:color w:val="000000"/>
                <w:sz w:val="22"/>
                <w:szCs w:val="22"/>
              </w:rPr>
              <w:t>$8,267.10</w:t>
            </w:r>
          </w:p>
        </w:tc>
      </w:tr>
    </w:tbl>
    <w:p w14:paraId="6DD43FDE" w14:textId="77777777" w:rsidR="00B40A6F" w:rsidRPr="008E42B2" w:rsidRDefault="00B40A6F" w:rsidP="008E42B2">
      <w:pPr>
        <w:keepLines/>
        <w:tabs>
          <w:tab w:val="left" w:pos="360"/>
        </w:tabs>
        <w:spacing w:after="80"/>
        <w:ind w:left="360" w:hanging="360"/>
        <w:rPr>
          <w:b/>
          <w:sz w:val="24"/>
          <w:szCs w:val="24"/>
        </w:rPr>
      </w:pPr>
    </w:p>
    <w:p w14:paraId="02A3271B" w14:textId="49CF2015" w:rsidR="008E42B2" w:rsidRPr="008E42B2" w:rsidRDefault="009E13B1" w:rsidP="008E42B2">
      <w:pPr>
        <w:keepLines/>
        <w:tabs>
          <w:tab w:val="left" w:pos="360"/>
        </w:tabs>
        <w:spacing w:after="80"/>
        <w:ind w:left="360" w:hanging="360"/>
        <w:rPr>
          <w:b/>
          <w:sz w:val="24"/>
          <w:szCs w:val="24"/>
        </w:rPr>
      </w:pPr>
      <w:r w:rsidRPr="001B4D96">
        <w:rPr>
          <w:b/>
          <w:sz w:val="24"/>
          <w:szCs w:val="24"/>
        </w:rPr>
        <w:t>13.</w:t>
      </w:r>
      <w:r w:rsidRPr="001B4D96">
        <w:rPr>
          <w:b/>
          <w:sz w:val="24"/>
          <w:szCs w:val="24"/>
        </w:rPr>
        <w:tab/>
      </w:r>
      <w:r w:rsidR="008E42B2" w:rsidRPr="008E42B2">
        <w:rPr>
          <w:b/>
          <w:sz w:val="24"/>
          <w:szCs w:val="24"/>
        </w:rPr>
        <w:t xml:space="preserve">Provide an estimate of the total annual cost burden to respondents or recordkeepers resulting from the collection of information (do not include the cost of any hour burden shown in Items 12 and 14). </w:t>
      </w:r>
    </w:p>
    <w:p w14:paraId="481FE93C" w14:textId="77777777" w:rsidR="008E42B2" w:rsidRPr="008E42B2" w:rsidRDefault="008E42B2" w:rsidP="008E42B2">
      <w:pPr>
        <w:keepLines/>
        <w:numPr>
          <w:ilvl w:val="0"/>
          <w:numId w:val="21"/>
        </w:numPr>
        <w:tabs>
          <w:tab w:val="left" w:pos="360"/>
        </w:tabs>
        <w:spacing w:after="80"/>
        <w:rPr>
          <w:b/>
          <w:sz w:val="24"/>
          <w:szCs w:val="24"/>
        </w:rPr>
      </w:pPr>
      <w:r w:rsidRPr="008E42B2">
        <w:rPr>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0B438602" w14:textId="77777777" w:rsidR="008E42B2" w:rsidRDefault="008E42B2" w:rsidP="008E42B2">
      <w:pPr>
        <w:keepLines/>
        <w:numPr>
          <w:ilvl w:val="0"/>
          <w:numId w:val="21"/>
        </w:numPr>
        <w:tabs>
          <w:tab w:val="left" w:pos="360"/>
        </w:tabs>
        <w:spacing w:after="80"/>
        <w:rPr>
          <w:b/>
          <w:sz w:val="24"/>
          <w:szCs w:val="24"/>
        </w:rPr>
      </w:pPr>
      <w:r w:rsidRPr="008E42B2">
        <w:rPr>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3878B1BA" w14:textId="77777777" w:rsidR="008E42B2" w:rsidRPr="008E42B2" w:rsidRDefault="008E42B2" w:rsidP="008E42B2">
      <w:pPr>
        <w:keepLines/>
        <w:numPr>
          <w:ilvl w:val="0"/>
          <w:numId w:val="21"/>
        </w:numPr>
        <w:tabs>
          <w:tab w:val="left" w:pos="360"/>
        </w:tabs>
        <w:spacing w:after="80"/>
        <w:rPr>
          <w:b/>
          <w:sz w:val="24"/>
          <w:szCs w:val="24"/>
        </w:rPr>
      </w:pPr>
      <w:r w:rsidRPr="008E42B2">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0946EC7D" w14:textId="77777777" w:rsidR="00B40A6F" w:rsidRDefault="00B40A6F" w:rsidP="008E42B2">
      <w:pPr>
        <w:tabs>
          <w:tab w:val="left" w:pos="360"/>
        </w:tabs>
        <w:ind w:left="360" w:hanging="360"/>
        <w:rPr>
          <w:sz w:val="24"/>
          <w:szCs w:val="24"/>
        </w:rPr>
      </w:pPr>
    </w:p>
    <w:p w14:paraId="00EB2891" w14:textId="77777777" w:rsidR="00E53E4C" w:rsidRPr="00E53E4C" w:rsidRDefault="00E53E4C" w:rsidP="00E53E4C">
      <w:pPr>
        <w:keepLines/>
        <w:tabs>
          <w:tab w:val="left" w:pos="480"/>
        </w:tabs>
        <w:spacing w:after="80"/>
        <w:rPr>
          <w:color w:val="000000"/>
          <w:sz w:val="24"/>
          <w:szCs w:val="24"/>
        </w:rPr>
      </w:pPr>
      <w:r w:rsidRPr="00E53E4C">
        <w:rPr>
          <w:color w:val="000000"/>
          <w:sz w:val="24"/>
          <w:szCs w:val="24"/>
        </w:rPr>
        <w:t>There are no additional total annual cost burden to respondents or record-keepers beyond the labor cost of burden-hours described in item 12 above.</w:t>
      </w:r>
    </w:p>
    <w:p w14:paraId="587FFC25" w14:textId="77777777" w:rsidR="009E13B1" w:rsidRPr="006C7FAE" w:rsidRDefault="009E13B1" w:rsidP="001B4D96">
      <w:pPr>
        <w:keepLines/>
        <w:tabs>
          <w:tab w:val="left" w:pos="360"/>
          <w:tab w:val="left" w:pos="720"/>
        </w:tabs>
        <w:rPr>
          <w:sz w:val="24"/>
          <w:szCs w:val="24"/>
        </w:rPr>
      </w:pPr>
    </w:p>
    <w:p w14:paraId="40F8FD7F" w14:textId="77777777" w:rsidR="009E13B1" w:rsidRPr="00161C37" w:rsidRDefault="009E13B1">
      <w:pPr>
        <w:keepLines/>
        <w:tabs>
          <w:tab w:val="left" w:pos="360"/>
        </w:tabs>
        <w:spacing w:after="80"/>
        <w:ind w:left="360" w:hanging="360"/>
        <w:rPr>
          <w:b/>
          <w:sz w:val="24"/>
          <w:szCs w:val="24"/>
        </w:rPr>
      </w:pPr>
      <w:r w:rsidRPr="00161C37">
        <w:rPr>
          <w:b/>
          <w:sz w:val="24"/>
          <w:szCs w:val="24"/>
        </w:rPr>
        <w:t>14.</w:t>
      </w:r>
      <w:r w:rsidRPr="00161C37">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B21BF37" w14:textId="77777777" w:rsidR="009E13B1" w:rsidRPr="006C7FAE" w:rsidRDefault="009E13B1" w:rsidP="00167E53">
      <w:pPr>
        <w:keepLines/>
        <w:tabs>
          <w:tab w:val="left" w:pos="360"/>
          <w:tab w:val="left" w:pos="720"/>
        </w:tabs>
        <w:ind w:left="720"/>
      </w:pPr>
    </w:p>
    <w:tbl>
      <w:tblPr>
        <w:tblW w:w="9777" w:type="dxa"/>
        <w:tblInd w:w="113" w:type="dxa"/>
        <w:tblLook w:val="04A0" w:firstRow="1" w:lastRow="0" w:firstColumn="1" w:lastColumn="0" w:noHBand="0" w:noVBand="1"/>
      </w:tblPr>
      <w:tblGrid>
        <w:gridCol w:w="1351"/>
        <w:gridCol w:w="1351"/>
        <w:gridCol w:w="379"/>
        <w:gridCol w:w="1351"/>
        <w:gridCol w:w="1292"/>
        <w:gridCol w:w="1351"/>
        <w:gridCol w:w="1351"/>
        <w:gridCol w:w="1351"/>
      </w:tblGrid>
      <w:tr w:rsidR="000A1E9F" w:rsidRPr="00BE2F95" w14:paraId="578E8C54" w14:textId="77777777" w:rsidTr="00EA3B37">
        <w:trPr>
          <w:trHeight w:val="315"/>
        </w:trPr>
        <w:tc>
          <w:tcPr>
            <w:tcW w:w="1351" w:type="dxa"/>
            <w:tcBorders>
              <w:top w:val="single" w:sz="4" w:space="0" w:color="auto"/>
              <w:left w:val="single" w:sz="4" w:space="0" w:color="auto"/>
              <w:bottom w:val="double" w:sz="6" w:space="0" w:color="auto"/>
              <w:right w:val="single" w:sz="4" w:space="0" w:color="000000"/>
            </w:tcBorders>
          </w:tcPr>
          <w:p w14:paraId="10A8E88C" w14:textId="77777777" w:rsidR="000A1E9F" w:rsidRPr="00BE2F95" w:rsidRDefault="000A1E9F" w:rsidP="00BE2F95">
            <w:pPr>
              <w:overflowPunct/>
              <w:autoSpaceDE/>
              <w:autoSpaceDN/>
              <w:adjustRightInd/>
              <w:jc w:val="center"/>
              <w:textAlignment w:val="auto"/>
              <w:rPr>
                <w:rFonts w:ascii="Calibri" w:hAnsi="Calibri" w:cs="Arial"/>
                <w:color w:val="000000"/>
                <w:sz w:val="22"/>
                <w:szCs w:val="22"/>
              </w:rPr>
            </w:pPr>
          </w:p>
        </w:tc>
        <w:tc>
          <w:tcPr>
            <w:tcW w:w="1351" w:type="dxa"/>
            <w:tcBorders>
              <w:top w:val="single" w:sz="4" w:space="0" w:color="auto"/>
              <w:left w:val="single" w:sz="4" w:space="0" w:color="auto"/>
              <w:bottom w:val="double" w:sz="6" w:space="0" w:color="auto"/>
              <w:right w:val="single" w:sz="4" w:space="0" w:color="auto"/>
            </w:tcBorders>
          </w:tcPr>
          <w:p w14:paraId="6D892B44" w14:textId="77777777" w:rsidR="000A1E9F" w:rsidRPr="00BE2F95" w:rsidRDefault="000A1E9F" w:rsidP="00BE2F95">
            <w:pPr>
              <w:overflowPunct/>
              <w:autoSpaceDE/>
              <w:autoSpaceDN/>
              <w:adjustRightInd/>
              <w:jc w:val="center"/>
              <w:textAlignment w:val="auto"/>
              <w:rPr>
                <w:rFonts w:ascii="Calibri" w:hAnsi="Calibri" w:cs="Arial"/>
                <w:color w:val="000000"/>
                <w:sz w:val="22"/>
                <w:szCs w:val="22"/>
              </w:rPr>
            </w:pPr>
          </w:p>
        </w:tc>
        <w:tc>
          <w:tcPr>
            <w:tcW w:w="7075" w:type="dxa"/>
            <w:gridSpan w:val="6"/>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48B15ECC" w14:textId="5D53A90C" w:rsidR="000A1E9F" w:rsidRPr="00BE2F95" w:rsidRDefault="000A1E9F" w:rsidP="00BE2F95">
            <w:pPr>
              <w:overflowPunct/>
              <w:autoSpaceDE/>
              <w:autoSpaceDN/>
              <w:adjustRightInd/>
              <w:jc w:val="center"/>
              <w:textAlignment w:val="auto"/>
              <w:rPr>
                <w:rFonts w:ascii="Calibri" w:hAnsi="Calibri" w:cs="Arial"/>
                <w:color w:val="000000"/>
                <w:sz w:val="22"/>
                <w:szCs w:val="22"/>
              </w:rPr>
            </w:pPr>
            <w:r w:rsidRPr="00BE2F95">
              <w:rPr>
                <w:rFonts w:ascii="Calibri" w:hAnsi="Calibri" w:cs="Arial"/>
                <w:color w:val="000000"/>
                <w:sz w:val="22"/>
                <w:szCs w:val="22"/>
              </w:rPr>
              <w:t>Labor</w:t>
            </w:r>
          </w:p>
        </w:tc>
      </w:tr>
      <w:tr w:rsidR="000A1E9F" w:rsidRPr="00BE2F95" w14:paraId="4FBBECFC" w14:textId="77777777" w:rsidTr="00EA3B37">
        <w:trPr>
          <w:trHeight w:val="61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12AA52A7"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Staff Role</w:t>
            </w:r>
          </w:p>
        </w:tc>
        <w:tc>
          <w:tcPr>
            <w:tcW w:w="1351" w:type="dxa"/>
            <w:tcBorders>
              <w:top w:val="nil"/>
              <w:left w:val="nil"/>
              <w:bottom w:val="single" w:sz="4" w:space="0" w:color="auto"/>
              <w:right w:val="single" w:sz="4" w:space="0" w:color="auto"/>
            </w:tcBorders>
            <w:shd w:val="clear" w:color="auto" w:fill="auto"/>
            <w:vAlign w:val="center"/>
            <w:hideMark/>
          </w:tcPr>
          <w:p w14:paraId="2B3185DE"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 xml:space="preserve">Estimated task Hours </w:t>
            </w:r>
          </w:p>
        </w:tc>
        <w:tc>
          <w:tcPr>
            <w:tcW w:w="1292" w:type="dxa"/>
            <w:tcBorders>
              <w:top w:val="nil"/>
              <w:left w:val="nil"/>
              <w:bottom w:val="single" w:sz="4" w:space="0" w:color="auto"/>
              <w:right w:val="single" w:sz="4" w:space="0" w:color="auto"/>
            </w:tcBorders>
            <w:shd w:val="clear" w:color="auto" w:fill="auto"/>
            <w:vAlign w:val="center"/>
            <w:hideMark/>
          </w:tcPr>
          <w:p w14:paraId="25E96E24"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 xml:space="preserve">Hourly Rate </w:t>
            </w:r>
          </w:p>
        </w:tc>
        <w:tc>
          <w:tcPr>
            <w:tcW w:w="1351" w:type="dxa"/>
            <w:tcBorders>
              <w:top w:val="nil"/>
              <w:left w:val="nil"/>
              <w:bottom w:val="single" w:sz="4" w:space="0" w:color="auto"/>
              <w:right w:val="single" w:sz="4" w:space="0" w:color="auto"/>
            </w:tcBorders>
          </w:tcPr>
          <w:p w14:paraId="57F2FD30" w14:textId="0748378B" w:rsidR="000A1E9F" w:rsidRPr="00BE2F95" w:rsidRDefault="000A1E9F" w:rsidP="00BE2F95">
            <w:pPr>
              <w:overflowPunct/>
              <w:autoSpaceDE/>
              <w:autoSpaceDN/>
              <w:adjustRightInd/>
              <w:textAlignment w:val="auto"/>
              <w:rPr>
                <w:rFonts w:ascii="Calibri" w:hAnsi="Calibri" w:cs="Arial"/>
                <w:color w:val="000000"/>
                <w:sz w:val="22"/>
                <w:szCs w:val="22"/>
              </w:rPr>
            </w:pPr>
            <w:r>
              <w:rPr>
                <w:rFonts w:ascii="Calibri" w:hAnsi="Calibri" w:cs="Arial"/>
                <w:color w:val="000000"/>
                <w:sz w:val="22"/>
                <w:szCs w:val="22"/>
              </w:rPr>
              <w:t>General Schedule Payscale Grade</w:t>
            </w:r>
          </w:p>
        </w:tc>
        <w:tc>
          <w:tcPr>
            <w:tcW w:w="1351" w:type="dxa"/>
            <w:tcBorders>
              <w:top w:val="nil"/>
              <w:left w:val="single" w:sz="4" w:space="0" w:color="auto"/>
              <w:bottom w:val="single" w:sz="4" w:space="0" w:color="auto"/>
              <w:right w:val="single" w:sz="4" w:space="0" w:color="auto"/>
            </w:tcBorders>
          </w:tcPr>
          <w:p w14:paraId="3B790845" w14:textId="21BD0740" w:rsidR="000A1E9F" w:rsidRPr="00BE2F95" w:rsidRDefault="000A1E9F" w:rsidP="00BE2F95">
            <w:pPr>
              <w:overflowPunct/>
              <w:autoSpaceDE/>
              <w:autoSpaceDN/>
              <w:adjustRightInd/>
              <w:textAlignment w:val="auto"/>
              <w:rPr>
                <w:rFonts w:ascii="Calibri" w:hAnsi="Calibri" w:cs="Arial"/>
                <w:color w:val="000000"/>
                <w:sz w:val="22"/>
                <w:szCs w:val="22"/>
              </w:rPr>
            </w:pPr>
            <w:r>
              <w:rPr>
                <w:rFonts w:ascii="Calibri" w:hAnsi="Calibri" w:cs="Arial"/>
                <w:color w:val="000000"/>
                <w:sz w:val="22"/>
                <w:szCs w:val="22"/>
              </w:rPr>
              <w:t>General Schedule Payscale Step</w:t>
            </w:r>
          </w:p>
        </w:tc>
        <w:tc>
          <w:tcPr>
            <w:tcW w:w="1351" w:type="dxa"/>
            <w:tcBorders>
              <w:top w:val="nil"/>
              <w:left w:val="single" w:sz="4" w:space="0" w:color="auto"/>
              <w:bottom w:val="single" w:sz="4" w:space="0" w:color="auto"/>
              <w:right w:val="single" w:sz="4" w:space="0" w:color="auto"/>
            </w:tcBorders>
            <w:shd w:val="clear" w:color="auto" w:fill="auto"/>
            <w:vAlign w:val="center"/>
            <w:hideMark/>
          </w:tcPr>
          <w:p w14:paraId="0733226A" w14:textId="424DBDD9"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Total Cost</w:t>
            </w:r>
          </w:p>
        </w:tc>
      </w:tr>
      <w:tr w:rsidR="000A1E9F" w:rsidRPr="00BE2F95" w14:paraId="6A2D06CE" w14:textId="77777777" w:rsidTr="00EA3B37">
        <w:trPr>
          <w:trHeight w:val="600"/>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777F6D64"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Principal Research Associate/ Principal Investigator</w:t>
            </w:r>
          </w:p>
        </w:tc>
        <w:tc>
          <w:tcPr>
            <w:tcW w:w="1351" w:type="dxa"/>
            <w:tcBorders>
              <w:top w:val="nil"/>
              <w:left w:val="nil"/>
              <w:bottom w:val="single" w:sz="4" w:space="0" w:color="auto"/>
              <w:right w:val="single" w:sz="4" w:space="0" w:color="auto"/>
            </w:tcBorders>
            <w:shd w:val="clear" w:color="auto" w:fill="auto"/>
            <w:noWrap/>
            <w:vAlign w:val="center"/>
            <w:hideMark/>
          </w:tcPr>
          <w:p w14:paraId="6E947A1B"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25.8 </w:t>
            </w:r>
          </w:p>
        </w:tc>
        <w:tc>
          <w:tcPr>
            <w:tcW w:w="1292" w:type="dxa"/>
            <w:tcBorders>
              <w:top w:val="nil"/>
              <w:left w:val="nil"/>
              <w:bottom w:val="single" w:sz="4" w:space="0" w:color="auto"/>
              <w:right w:val="single" w:sz="4" w:space="0" w:color="auto"/>
            </w:tcBorders>
            <w:shd w:val="clear" w:color="auto" w:fill="auto"/>
            <w:noWrap/>
            <w:vAlign w:val="center"/>
            <w:hideMark/>
          </w:tcPr>
          <w:p w14:paraId="511D437C"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$193.11</w:t>
            </w:r>
          </w:p>
        </w:tc>
        <w:tc>
          <w:tcPr>
            <w:tcW w:w="1351" w:type="dxa"/>
            <w:tcBorders>
              <w:top w:val="single" w:sz="4" w:space="0" w:color="auto"/>
              <w:left w:val="nil"/>
              <w:bottom w:val="single" w:sz="4" w:space="0" w:color="auto"/>
              <w:right w:val="single" w:sz="4" w:space="0" w:color="auto"/>
            </w:tcBorders>
            <w:vAlign w:val="center"/>
          </w:tcPr>
          <w:p w14:paraId="203CDD59" w14:textId="0FE78496" w:rsidR="000A1E9F" w:rsidRPr="00BE2F95" w:rsidRDefault="000A1E9F" w:rsidP="006506D2">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GS-15</w:t>
            </w:r>
          </w:p>
        </w:tc>
        <w:tc>
          <w:tcPr>
            <w:tcW w:w="1351" w:type="dxa"/>
            <w:tcBorders>
              <w:top w:val="nil"/>
              <w:left w:val="single" w:sz="4" w:space="0" w:color="auto"/>
              <w:bottom w:val="single" w:sz="4" w:space="0" w:color="auto"/>
              <w:right w:val="single" w:sz="4" w:space="0" w:color="auto"/>
            </w:tcBorders>
            <w:vAlign w:val="center"/>
          </w:tcPr>
          <w:p w14:paraId="6A0CDE0B" w14:textId="0509EC5C"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5</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AB2D89E" w14:textId="2D3F2220"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$4,972</w:t>
            </w:r>
          </w:p>
        </w:tc>
      </w:tr>
      <w:tr w:rsidR="000A1E9F" w:rsidRPr="00BE2F95" w14:paraId="3D437207"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5C6AEBC5"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Senior Research Associate</w:t>
            </w:r>
            <w:r>
              <w:rPr>
                <w:rFonts w:ascii="Calibri" w:hAnsi="Calibri" w:cs="Arial"/>
                <w:color w:val="000000"/>
                <w:sz w:val="22"/>
                <w:szCs w:val="22"/>
              </w:rPr>
              <w:t>/ Project Director</w:t>
            </w:r>
          </w:p>
        </w:tc>
        <w:tc>
          <w:tcPr>
            <w:tcW w:w="1351" w:type="dxa"/>
            <w:tcBorders>
              <w:top w:val="nil"/>
              <w:left w:val="nil"/>
              <w:bottom w:val="single" w:sz="4" w:space="0" w:color="auto"/>
              <w:right w:val="single" w:sz="4" w:space="0" w:color="auto"/>
            </w:tcBorders>
            <w:shd w:val="clear" w:color="auto" w:fill="auto"/>
            <w:noWrap/>
            <w:vAlign w:val="center"/>
            <w:hideMark/>
          </w:tcPr>
          <w:p w14:paraId="0CE3C3BB"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22.5 </w:t>
            </w:r>
          </w:p>
        </w:tc>
        <w:tc>
          <w:tcPr>
            <w:tcW w:w="1292" w:type="dxa"/>
            <w:tcBorders>
              <w:top w:val="nil"/>
              <w:left w:val="nil"/>
              <w:bottom w:val="single" w:sz="4" w:space="0" w:color="auto"/>
              <w:right w:val="single" w:sz="4" w:space="0" w:color="auto"/>
            </w:tcBorders>
            <w:shd w:val="clear" w:color="auto" w:fill="auto"/>
            <w:noWrap/>
            <w:vAlign w:val="center"/>
            <w:hideMark/>
          </w:tcPr>
          <w:p w14:paraId="18D88446"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$173.44</w:t>
            </w:r>
          </w:p>
        </w:tc>
        <w:tc>
          <w:tcPr>
            <w:tcW w:w="1351" w:type="dxa"/>
            <w:tcBorders>
              <w:top w:val="single" w:sz="4" w:space="0" w:color="auto"/>
              <w:left w:val="nil"/>
              <w:bottom w:val="single" w:sz="4" w:space="0" w:color="auto"/>
              <w:right w:val="single" w:sz="4" w:space="0" w:color="auto"/>
            </w:tcBorders>
            <w:vAlign w:val="center"/>
          </w:tcPr>
          <w:p w14:paraId="742012E7" w14:textId="15327526"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GS-15</w:t>
            </w:r>
          </w:p>
        </w:tc>
        <w:tc>
          <w:tcPr>
            <w:tcW w:w="1351" w:type="dxa"/>
            <w:tcBorders>
              <w:top w:val="nil"/>
              <w:left w:val="single" w:sz="4" w:space="0" w:color="auto"/>
              <w:bottom w:val="single" w:sz="4" w:space="0" w:color="auto"/>
              <w:right w:val="single" w:sz="4" w:space="0" w:color="auto"/>
            </w:tcBorders>
            <w:vAlign w:val="center"/>
          </w:tcPr>
          <w:p w14:paraId="00C08113" w14:textId="6E01B23C"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1</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55732C4" w14:textId="0AAF4396"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$3,902</w:t>
            </w:r>
          </w:p>
        </w:tc>
      </w:tr>
      <w:tr w:rsidR="000A1E9F" w:rsidRPr="00BE2F95" w14:paraId="3DD8FF7A"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5F7A54CD"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Senior Research Associate</w:t>
            </w:r>
            <w:r>
              <w:rPr>
                <w:rFonts w:ascii="Calibri" w:hAnsi="Calibri" w:cs="Arial"/>
                <w:color w:val="000000"/>
                <w:sz w:val="22"/>
                <w:szCs w:val="22"/>
              </w:rPr>
              <w:t>/ Task Lead</w:t>
            </w:r>
          </w:p>
        </w:tc>
        <w:tc>
          <w:tcPr>
            <w:tcW w:w="1351" w:type="dxa"/>
            <w:tcBorders>
              <w:top w:val="nil"/>
              <w:left w:val="nil"/>
              <w:bottom w:val="single" w:sz="4" w:space="0" w:color="auto"/>
              <w:right w:val="single" w:sz="4" w:space="0" w:color="auto"/>
            </w:tcBorders>
            <w:shd w:val="clear" w:color="auto" w:fill="auto"/>
            <w:noWrap/>
            <w:vAlign w:val="center"/>
            <w:hideMark/>
          </w:tcPr>
          <w:p w14:paraId="731429A4"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33.5 </w:t>
            </w:r>
          </w:p>
        </w:tc>
        <w:tc>
          <w:tcPr>
            <w:tcW w:w="1292" w:type="dxa"/>
            <w:tcBorders>
              <w:top w:val="nil"/>
              <w:left w:val="nil"/>
              <w:bottom w:val="single" w:sz="4" w:space="0" w:color="auto"/>
              <w:right w:val="single" w:sz="4" w:space="0" w:color="auto"/>
            </w:tcBorders>
            <w:shd w:val="clear" w:color="auto" w:fill="auto"/>
            <w:noWrap/>
            <w:vAlign w:val="center"/>
            <w:hideMark/>
          </w:tcPr>
          <w:p w14:paraId="678E6B5E"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$173.90</w:t>
            </w:r>
          </w:p>
        </w:tc>
        <w:tc>
          <w:tcPr>
            <w:tcW w:w="1351" w:type="dxa"/>
            <w:tcBorders>
              <w:top w:val="single" w:sz="4" w:space="0" w:color="auto"/>
              <w:left w:val="nil"/>
              <w:bottom w:val="single" w:sz="4" w:space="0" w:color="auto"/>
              <w:right w:val="single" w:sz="4" w:space="0" w:color="auto"/>
            </w:tcBorders>
            <w:vAlign w:val="center"/>
          </w:tcPr>
          <w:p w14:paraId="51C3679E" w14:textId="4BC4E588"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GS-15</w:t>
            </w:r>
          </w:p>
        </w:tc>
        <w:tc>
          <w:tcPr>
            <w:tcW w:w="1351" w:type="dxa"/>
            <w:tcBorders>
              <w:top w:val="nil"/>
              <w:left w:val="single" w:sz="4" w:space="0" w:color="auto"/>
              <w:bottom w:val="single" w:sz="4" w:space="0" w:color="auto"/>
              <w:right w:val="single" w:sz="4" w:space="0" w:color="auto"/>
            </w:tcBorders>
            <w:vAlign w:val="center"/>
          </w:tcPr>
          <w:p w14:paraId="35E28948" w14:textId="6676C012"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30738">
              <w:rPr>
                <w:rFonts w:ascii="Calibri" w:hAnsi="Calibri" w:cs="Arial"/>
                <w:color w:val="000000"/>
                <w:sz w:val="22"/>
                <w:szCs w:val="22"/>
              </w:rPr>
              <w:t>1</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DB9D97A" w14:textId="7424767D"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$5,826</w:t>
            </w:r>
          </w:p>
        </w:tc>
      </w:tr>
      <w:tr w:rsidR="000A1E9F" w:rsidRPr="00BE2F95" w14:paraId="3FEFE494"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48CDC336"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Senior Research Associate</w:t>
            </w:r>
            <w:r>
              <w:rPr>
                <w:rFonts w:ascii="Calibri" w:hAnsi="Calibri" w:cs="Arial"/>
                <w:color w:val="000000"/>
                <w:sz w:val="22"/>
                <w:szCs w:val="22"/>
              </w:rPr>
              <w:t>/ Data Lead</w:t>
            </w:r>
          </w:p>
        </w:tc>
        <w:tc>
          <w:tcPr>
            <w:tcW w:w="1351" w:type="dxa"/>
            <w:tcBorders>
              <w:top w:val="nil"/>
              <w:left w:val="nil"/>
              <w:bottom w:val="single" w:sz="4" w:space="0" w:color="auto"/>
              <w:right w:val="single" w:sz="4" w:space="0" w:color="auto"/>
            </w:tcBorders>
            <w:shd w:val="clear" w:color="auto" w:fill="auto"/>
            <w:noWrap/>
            <w:vAlign w:val="center"/>
            <w:hideMark/>
          </w:tcPr>
          <w:p w14:paraId="18C6CAEE"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18.5 </w:t>
            </w:r>
          </w:p>
        </w:tc>
        <w:tc>
          <w:tcPr>
            <w:tcW w:w="1292" w:type="dxa"/>
            <w:tcBorders>
              <w:top w:val="nil"/>
              <w:left w:val="nil"/>
              <w:bottom w:val="single" w:sz="4" w:space="0" w:color="auto"/>
              <w:right w:val="single" w:sz="4" w:space="0" w:color="auto"/>
            </w:tcBorders>
            <w:shd w:val="clear" w:color="auto" w:fill="auto"/>
            <w:noWrap/>
            <w:vAlign w:val="center"/>
            <w:hideMark/>
          </w:tcPr>
          <w:p w14:paraId="1D63DDE9"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$170.74</w:t>
            </w:r>
          </w:p>
        </w:tc>
        <w:tc>
          <w:tcPr>
            <w:tcW w:w="1351" w:type="dxa"/>
            <w:tcBorders>
              <w:top w:val="single" w:sz="4" w:space="0" w:color="auto"/>
              <w:left w:val="nil"/>
              <w:bottom w:val="single" w:sz="4" w:space="0" w:color="auto"/>
              <w:right w:val="single" w:sz="4" w:space="0" w:color="auto"/>
            </w:tcBorders>
            <w:vAlign w:val="center"/>
          </w:tcPr>
          <w:p w14:paraId="3149466E" w14:textId="5BA66B1F"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GS-15</w:t>
            </w:r>
          </w:p>
        </w:tc>
        <w:tc>
          <w:tcPr>
            <w:tcW w:w="1351" w:type="dxa"/>
            <w:tcBorders>
              <w:top w:val="nil"/>
              <w:left w:val="single" w:sz="4" w:space="0" w:color="auto"/>
              <w:bottom w:val="single" w:sz="4" w:space="0" w:color="auto"/>
              <w:right w:val="single" w:sz="4" w:space="0" w:color="auto"/>
            </w:tcBorders>
            <w:vAlign w:val="center"/>
          </w:tcPr>
          <w:p w14:paraId="371271EF" w14:textId="7B5629F8"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30738">
              <w:rPr>
                <w:rFonts w:ascii="Calibri" w:hAnsi="Calibri" w:cs="Arial"/>
                <w:color w:val="000000"/>
                <w:sz w:val="22"/>
                <w:szCs w:val="22"/>
              </w:rPr>
              <w:t>1</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B44F822" w14:textId="4EB95583"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$3,159</w:t>
            </w:r>
          </w:p>
        </w:tc>
      </w:tr>
      <w:tr w:rsidR="000A1E9F" w:rsidRPr="00BE2F95" w14:paraId="2A1E973A"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7120CC64"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Senior Research Associate</w:t>
            </w:r>
            <w:r>
              <w:rPr>
                <w:rFonts w:ascii="Calibri" w:hAnsi="Calibri" w:cs="Arial"/>
                <w:color w:val="000000"/>
                <w:sz w:val="22"/>
                <w:szCs w:val="22"/>
              </w:rPr>
              <w:t>/ Method Advisor</w:t>
            </w:r>
          </w:p>
        </w:tc>
        <w:tc>
          <w:tcPr>
            <w:tcW w:w="1351" w:type="dxa"/>
            <w:tcBorders>
              <w:top w:val="nil"/>
              <w:left w:val="nil"/>
              <w:bottom w:val="single" w:sz="4" w:space="0" w:color="auto"/>
              <w:right w:val="single" w:sz="4" w:space="0" w:color="auto"/>
            </w:tcBorders>
            <w:shd w:val="clear" w:color="auto" w:fill="auto"/>
            <w:noWrap/>
            <w:vAlign w:val="center"/>
            <w:hideMark/>
          </w:tcPr>
          <w:p w14:paraId="124E153D"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8.0 </w:t>
            </w:r>
          </w:p>
        </w:tc>
        <w:tc>
          <w:tcPr>
            <w:tcW w:w="1292" w:type="dxa"/>
            <w:tcBorders>
              <w:top w:val="nil"/>
              <w:left w:val="nil"/>
              <w:bottom w:val="single" w:sz="4" w:space="0" w:color="auto"/>
              <w:right w:val="single" w:sz="4" w:space="0" w:color="auto"/>
            </w:tcBorders>
            <w:shd w:val="clear" w:color="auto" w:fill="auto"/>
            <w:noWrap/>
            <w:vAlign w:val="center"/>
            <w:hideMark/>
          </w:tcPr>
          <w:p w14:paraId="589170D8"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$162.45</w:t>
            </w:r>
          </w:p>
        </w:tc>
        <w:tc>
          <w:tcPr>
            <w:tcW w:w="1351" w:type="dxa"/>
            <w:tcBorders>
              <w:top w:val="single" w:sz="4" w:space="0" w:color="auto"/>
              <w:left w:val="nil"/>
              <w:bottom w:val="single" w:sz="4" w:space="0" w:color="auto"/>
              <w:right w:val="single" w:sz="4" w:space="0" w:color="auto"/>
            </w:tcBorders>
            <w:vAlign w:val="center"/>
          </w:tcPr>
          <w:p w14:paraId="5196A473" w14:textId="1A686080" w:rsidR="000A1E9F" w:rsidRPr="00BE2F95" w:rsidRDefault="000A1E9F" w:rsidP="000A1E9F">
            <w:pPr>
              <w:overflowPunct/>
              <w:autoSpaceDE/>
              <w:autoSpaceDN/>
              <w:adjustRightInd/>
              <w:jc w:val="center"/>
              <w:textAlignment w:val="auto"/>
              <w:rPr>
                <w:rFonts w:ascii="Calibri" w:hAnsi="Calibri" w:cs="Arial"/>
                <w:color w:val="000000"/>
                <w:sz w:val="22"/>
                <w:szCs w:val="22"/>
              </w:rPr>
            </w:pPr>
            <w:r>
              <w:rPr>
                <w:rFonts w:ascii="Calibri" w:hAnsi="Calibri" w:cs="Arial"/>
                <w:color w:val="000000"/>
                <w:sz w:val="22"/>
                <w:szCs w:val="22"/>
              </w:rPr>
              <w:t>GS-15</w:t>
            </w:r>
          </w:p>
        </w:tc>
        <w:tc>
          <w:tcPr>
            <w:tcW w:w="1351" w:type="dxa"/>
            <w:tcBorders>
              <w:top w:val="nil"/>
              <w:left w:val="single" w:sz="4" w:space="0" w:color="auto"/>
              <w:bottom w:val="single" w:sz="4" w:space="0" w:color="auto"/>
              <w:right w:val="single" w:sz="4" w:space="0" w:color="auto"/>
            </w:tcBorders>
            <w:vAlign w:val="center"/>
          </w:tcPr>
          <w:p w14:paraId="5E7F0BDC" w14:textId="34190E3D"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30738">
              <w:rPr>
                <w:rFonts w:ascii="Calibri" w:hAnsi="Calibri" w:cs="Arial"/>
                <w:color w:val="000000"/>
                <w:sz w:val="22"/>
                <w:szCs w:val="22"/>
              </w:rPr>
              <w:t>1</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EA2E456" w14:textId="59A9B484"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$1,300</w:t>
            </w:r>
          </w:p>
        </w:tc>
      </w:tr>
      <w:tr w:rsidR="000A1E9F" w:rsidRPr="00BE2F95" w14:paraId="5E846989"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729C59B1"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Policy Analyst</w:t>
            </w:r>
          </w:p>
        </w:tc>
        <w:tc>
          <w:tcPr>
            <w:tcW w:w="1351" w:type="dxa"/>
            <w:tcBorders>
              <w:top w:val="nil"/>
              <w:left w:val="nil"/>
              <w:bottom w:val="single" w:sz="4" w:space="0" w:color="auto"/>
              <w:right w:val="single" w:sz="4" w:space="0" w:color="auto"/>
            </w:tcBorders>
            <w:shd w:val="clear" w:color="auto" w:fill="auto"/>
            <w:noWrap/>
            <w:vAlign w:val="center"/>
            <w:hideMark/>
          </w:tcPr>
          <w:p w14:paraId="7329E265"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17.5 </w:t>
            </w:r>
          </w:p>
        </w:tc>
        <w:tc>
          <w:tcPr>
            <w:tcW w:w="1292" w:type="dxa"/>
            <w:tcBorders>
              <w:top w:val="nil"/>
              <w:left w:val="nil"/>
              <w:bottom w:val="single" w:sz="4" w:space="0" w:color="auto"/>
              <w:right w:val="single" w:sz="4" w:space="0" w:color="auto"/>
            </w:tcBorders>
            <w:shd w:val="clear" w:color="auto" w:fill="auto"/>
            <w:noWrap/>
            <w:vAlign w:val="center"/>
            <w:hideMark/>
          </w:tcPr>
          <w:p w14:paraId="28DF29B7"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$85.95</w:t>
            </w:r>
          </w:p>
        </w:tc>
        <w:tc>
          <w:tcPr>
            <w:tcW w:w="1351" w:type="dxa"/>
            <w:tcBorders>
              <w:top w:val="single" w:sz="4" w:space="0" w:color="auto"/>
              <w:left w:val="nil"/>
              <w:bottom w:val="single" w:sz="4" w:space="0" w:color="auto"/>
              <w:right w:val="single" w:sz="4" w:space="0" w:color="auto"/>
            </w:tcBorders>
            <w:vAlign w:val="center"/>
          </w:tcPr>
          <w:p w14:paraId="1059AF41" w14:textId="06B1358A"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GS-9</w:t>
            </w:r>
          </w:p>
        </w:tc>
        <w:tc>
          <w:tcPr>
            <w:tcW w:w="1351" w:type="dxa"/>
            <w:tcBorders>
              <w:top w:val="nil"/>
              <w:left w:val="single" w:sz="4" w:space="0" w:color="auto"/>
              <w:bottom w:val="single" w:sz="4" w:space="0" w:color="auto"/>
              <w:right w:val="single" w:sz="4" w:space="0" w:color="auto"/>
            </w:tcBorders>
            <w:vAlign w:val="center"/>
          </w:tcPr>
          <w:p w14:paraId="7C937967" w14:textId="29657ADC"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5</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1450100C" w14:textId="4AF6E3F1"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$1,504</w:t>
            </w:r>
          </w:p>
        </w:tc>
      </w:tr>
      <w:tr w:rsidR="000A1E9F" w:rsidRPr="00BE2F95" w14:paraId="22F2AB08"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18D18A0F"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Research Analyst</w:t>
            </w:r>
          </w:p>
        </w:tc>
        <w:tc>
          <w:tcPr>
            <w:tcW w:w="1351" w:type="dxa"/>
            <w:tcBorders>
              <w:top w:val="nil"/>
              <w:left w:val="nil"/>
              <w:bottom w:val="single" w:sz="4" w:space="0" w:color="auto"/>
              <w:right w:val="single" w:sz="4" w:space="0" w:color="auto"/>
            </w:tcBorders>
            <w:shd w:val="clear" w:color="auto" w:fill="auto"/>
            <w:noWrap/>
            <w:vAlign w:val="center"/>
            <w:hideMark/>
          </w:tcPr>
          <w:p w14:paraId="39AA1A65"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48.3 </w:t>
            </w:r>
          </w:p>
        </w:tc>
        <w:tc>
          <w:tcPr>
            <w:tcW w:w="1292" w:type="dxa"/>
            <w:tcBorders>
              <w:top w:val="nil"/>
              <w:left w:val="nil"/>
              <w:bottom w:val="single" w:sz="4" w:space="0" w:color="auto"/>
              <w:right w:val="single" w:sz="4" w:space="0" w:color="auto"/>
            </w:tcBorders>
            <w:shd w:val="clear" w:color="auto" w:fill="auto"/>
            <w:noWrap/>
            <w:vAlign w:val="center"/>
            <w:hideMark/>
          </w:tcPr>
          <w:p w14:paraId="4DC37054"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$87.00</w:t>
            </w:r>
          </w:p>
        </w:tc>
        <w:tc>
          <w:tcPr>
            <w:tcW w:w="1351" w:type="dxa"/>
            <w:tcBorders>
              <w:top w:val="single" w:sz="4" w:space="0" w:color="auto"/>
              <w:left w:val="nil"/>
              <w:bottom w:val="single" w:sz="4" w:space="0" w:color="auto"/>
              <w:right w:val="single" w:sz="4" w:space="0" w:color="auto"/>
            </w:tcBorders>
            <w:vAlign w:val="center"/>
          </w:tcPr>
          <w:p w14:paraId="62D76C54" w14:textId="0A3BD45E"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GS-9</w:t>
            </w:r>
          </w:p>
        </w:tc>
        <w:tc>
          <w:tcPr>
            <w:tcW w:w="1351" w:type="dxa"/>
            <w:tcBorders>
              <w:top w:val="nil"/>
              <w:left w:val="single" w:sz="4" w:space="0" w:color="auto"/>
              <w:bottom w:val="single" w:sz="4" w:space="0" w:color="auto"/>
              <w:right w:val="single" w:sz="4" w:space="0" w:color="auto"/>
            </w:tcBorders>
            <w:vAlign w:val="center"/>
          </w:tcPr>
          <w:p w14:paraId="2120DB65" w14:textId="352703FE"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7</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5DB925F9" w14:textId="40A550FD"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$4,198</w:t>
            </w:r>
          </w:p>
        </w:tc>
      </w:tr>
      <w:tr w:rsidR="000A1E9F" w:rsidRPr="00BE2F95" w14:paraId="1F8C6CB8"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5298291F"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Research Assistant</w:t>
            </w:r>
          </w:p>
        </w:tc>
        <w:tc>
          <w:tcPr>
            <w:tcW w:w="1351" w:type="dxa"/>
            <w:tcBorders>
              <w:top w:val="nil"/>
              <w:left w:val="nil"/>
              <w:bottom w:val="single" w:sz="4" w:space="0" w:color="auto"/>
              <w:right w:val="single" w:sz="4" w:space="0" w:color="auto"/>
            </w:tcBorders>
            <w:shd w:val="clear" w:color="auto" w:fill="auto"/>
            <w:noWrap/>
            <w:vAlign w:val="center"/>
            <w:hideMark/>
          </w:tcPr>
          <w:p w14:paraId="326E7496"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63.5 </w:t>
            </w:r>
          </w:p>
        </w:tc>
        <w:tc>
          <w:tcPr>
            <w:tcW w:w="1292" w:type="dxa"/>
            <w:tcBorders>
              <w:top w:val="nil"/>
              <w:left w:val="nil"/>
              <w:bottom w:val="single" w:sz="4" w:space="0" w:color="auto"/>
              <w:right w:val="single" w:sz="4" w:space="0" w:color="auto"/>
            </w:tcBorders>
            <w:shd w:val="clear" w:color="auto" w:fill="auto"/>
            <w:noWrap/>
            <w:vAlign w:val="center"/>
            <w:hideMark/>
          </w:tcPr>
          <w:p w14:paraId="527B6EAA"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$63.96</w:t>
            </w:r>
          </w:p>
        </w:tc>
        <w:tc>
          <w:tcPr>
            <w:tcW w:w="1351" w:type="dxa"/>
            <w:tcBorders>
              <w:top w:val="single" w:sz="4" w:space="0" w:color="auto"/>
              <w:left w:val="nil"/>
              <w:bottom w:val="single" w:sz="4" w:space="0" w:color="auto"/>
              <w:right w:val="single" w:sz="4" w:space="0" w:color="auto"/>
            </w:tcBorders>
            <w:vAlign w:val="center"/>
          </w:tcPr>
          <w:p w14:paraId="78C01836" w14:textId="4C2DDC13"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GS-9</w:t>
            </w:r>
          </w:p>
        </w:tc>
        <w:tc>
          <w:tcPr>
            <w:tcW w:w="1351" w:type="dxa"/>
            <w:tcBorders>
              <w:top w:val="nil"/>
              <w:left w:val="single" w:sz="4" w:space="0" w:color="auto"/>
              <w:bottom w:val="single" w:sz="4" w:space="0" w:color="auto"/>
              <w:right w:val="single" w:sz="4" w:space="0" w:color="auto"/>
            </w:tcBorders>
            <w:vAlign w:val="center"/>
          </w:tcPr>
          <w:p w14:paraId="413DBF79" w14:textId="1660AB2F"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1</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451573B" w14:textId="048D713C"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$4,062</w:t>
            </w:r>
          </w:p>
        </w:tc>
      </w:tr>
      <w:tr w:rsidR="000A1E9F" w:rsidRPr="00BE2F95" w14:paraId="2CD0042C" w14:textId="77777777" w:rsidTr="00EA3B37">
        <w:trPr>
          <w:trHeight w:val="345"/>
        </w:trPr>
        <w:tc>
          <w:tcPr>
            <w:tcW w:w="3081" w:type="dxa"/>
            <w:gridSpan w:val="3"/>
            <w:tcBorders>
              <w:top w:val="nil"/>
              <w:left w:val="single" w:sz="4" w:space="0" w:color="auto"/>
              <w:bottom w:val="single" w:sz="4" w:space="0" w:color="auto"/>
              <w:right w:val="single" w:sz="4" w:space="0" w:color="auto"/>
            </w:tcBorders>
            <w:shd w:val="clear" w:color="auto" w:fill="auto"/>
            <w:vAlign w:val="center"/>
            <w:hideMark/>
          </w:tcPr>
          <w:p w14:paraId="6933931A" w14:textId="77777777" w:rsidR="000A1E9F" w:rsidRPr="00BE2F95" w:rsidRDefault="000A1E9F" w:rsidP="000A1E9F">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Administrative Staff</w:t>
            </w:r>
          </w:p>
        </w:tc>
        <w:tc>
          <w:tcPr>
            <w:tcW w:w="1351" w:type="dxa"/>
            <w:tcBorders>
              <w:top w:val="nil"/>
              <w:left w:val="nil"/>
              <w:bottom w:val="single" w:sz="4" w:space="0" w:color="auto"/>
              <w:right w:val="single" w:sz="4" w:space="0" w:color="auto"/>
            </w:tcBorders>
            <w:shd w:val="clear" w:color="auto" w:fill="auto"/>
            <w:noWrap/>
            <w:vAlign w:val="center"/>
            <w:hideMark/>
          </w:tcPr>
          <w:p w14:paraId="7A9F387D"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6.5 </w:t>
            </w:r>
          </w:p>
        </w:tc>
        <w:tc>
          <w:tcPr>
            <w:tcW w:w="1292" w:type="dxa"/>
            <w:tcBorders>
              <w:top w:val="nil"/>
              <w:left w:val="nil"/>
              <w:bottom w:val="single" w:sz="4" w:space="0" w:color="auto"/>
              <w:right w:val="single" w:sz="4" w:space="0" w:color="auto"/>
            </w:tcBorders>
            <w:shd w:val="clear" w:color="auto" w:fill="auto"/>
            <w:noWrap/>
            <w:vAlign w:val="center"/>
            <w:hideMark/>
          </w:tcPr>
          <w:p w14:paraId="494710C4" w14:textId="7777777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$90.95</w:t>
            </w:r>
          </w:p>
        </w:tc>
        <w:tc>
          <w:tcPr>
            <w:tcW w:w="1351" w:type="dxa"/>
            <w:tcBorders>
              <w:top w:val="single" w:sz="4" w:space="0" w:color="auto"/>
              <w:left w:val="nil"/>
              <w:bottom w:val="single" w:sz="4" w:space="0" w:color="auto"/>
              <w:right w:val="single" w:sz="4" w:space="0" w:color="auto"/>
            </w:tcBorders>
            <w:vAlign w:val="center"/>
          </w:tcPr>
          <w:p w14:paraId="1C0F79EF" w14:textId="1593DB3B"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GS-9</w:t>
            </w:r>
          </w:p>
        </w:tc>
        <w:tc>
          <w:tcPr>
            <w:tcW w:w="1351" w:type="dxa"/>
            <w:tcBorders>
              <w:top w:val="nil"/>
              <w:left w:val="single" w:sz="4" w:space="0" w:color="auto"/>
              <w:bottom w:val="single" w:sz="4" w:space="0" w:color="auto"/>
              <w:right w:val="single" w:sz="4" w:space="0" w:color="auto"/>
            </w:tcBorders>
            <w:vAlign w:val="center"/>
          </w:tcPr>
          <w:p w14:paraId="5D693E15" w14:textId="644E1FE7" w:rsidR="000A1E9F" w:rsidRPr="00BE2F95" w:rsidRDefault="000A1E9F" w:rsidP="000A1E9F">
            <w:pPr>
              <w:overflowPunct/>
              <w:autoSpaceDE/>
              <w:autoSpaceDN/>
              <w:adjustRightInd/>
              <w:jc w:val="center"/>
              <w:textAlignment w:val="auto"/>
              <w:rPr>
                <w:rFonts w:ascii="Calibri" w:hAnsi="Calibri" w:cs="Arial"/>
                <w:color w:val="000000"/>
                <w:sz w:val="22"/>
                <w:szCs w:val="22"/>
              </w:rPr>
            </w:pPr>
            <w:r w:rsidRPr="000A1E9F">
              <w:rPr>
                <w:rFonts w:ascii="Calibri" w:hAnsi="Calibri" w:cs="Arial"/>
                <w:color w:val="000000"/>
                <w:sz w:val="22"/>
                <w:szCs w:val="22"/>
              </w:rPr>
              <w:t>9</w:t>
            </w:r>
          </w:p>
        </w:tc>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465B04B2" w14:textId="78E75307" w:rsidR="000A1E9F" w:rsidRPr="00BE2F95" w:rsidRDefault="000A1E9F" w:rsidP="000A1E9F">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$591</w:t>
            </w:r>
          </w:p>
        </w:tc>
      </w:tr>
      <w:tr w:rsidR="000A1E9F" w:rsidRPr="00BE2F95" w14:paraId="0DCBD50F" w14:textId="77777777" w:rsidTr="00EA3B37">
        <w:trPr>
          <w:trHeight w:val="315"/>
        </w:trPr>
        <w:tc>
          <w:tcPr>
            <w:tcW w:w="1351" w:type="dxa"/>
            <w:tcBorders>
              <w:top w:val="single" w:sz="4" w:space="0" w:color="auto"/>
              <w:left w:val="single" w:sz="4" w:space="0" w:color="auto"/>
              <w:bottom w:val="double" w:sz="6" w:space="0" w:color="auto"/>
              <w:right w:val="single" w:sz="4" w:space="0" w:color="000000"/>
            </w:tcBorders>
          </w:tcPr>
          <w:p w14:paraId="6E352954" w14:textId="77777777" w:rsidR="000A1E9F" w:rsidRPr="00BE2F95" w:rsidRDefault="000A1E9F" w:rsidP="00BE2F95">
            <w:pPr>
              <w:overflowPunct/>
              <w:autoSpaceDE/>
              <w:autoSpaceDN/>
              <w:adjustRightInd/>
              <w:jc w:val="center"/>
              <w:textAlignment w:val="auto"/>
              <w:rPr>
                <w:rFonts w:ascii="Calibri" w:hAnsi="Calibri" w:cs="Arial"/>
                <w:color w:val="000000"/>
                <w:sz w:val="22"/>
                <w:szCs w:val="22"/>
              </w:rPr>
            </w:pPr>
          </w:p>
        </w:tc>
        <w:tc>
          <w:tcPr>
            <w:tcW w:w="1351" w:type="dxa"/>
            <w:tcBorders>
              <w:top w:val="single" w:sz="4" w:space="0" w:color="auto"/>
              <w:left w:val="single" w:sz="4" w:space="0" w:color="auto"/>
              <w:bottom w:val="double" w:sz="6" w:space="0" w:color="auto"/>
              <w:right w:val="single" w:sz="4" w:space="0" w:color="auto"/>
            </w:tcBorders>
          </w:tcPr>
          <w:p w14:paraId="211B25A0" w14:textId="77777777" w:rsidR="000A1E9F" w:rsidRPr="00BE2F95" w:rsidRDefault="000A1E9F" w:rsidP="00BE2F95">
            <w:pPr>
              <w:overflowPunct/>
              <w:autoSpaceDE/>
              <w:autoSpaceDN/>
              <w:adjustRightInd/>
              <w:jc w:val="center"/>
              <w:textAlignment w:val="auto"/>
              <w:rPr>
                <w:rFonts w:ascii="Calibri" w:hAnsi="Calibri" w:cs="Arial"/>
                <w:color w:val="000000"/>
                <w:sz w:val="22"/>
                <w:szCs w:val="22"/>
              </w:rPr>
            </w:pPr>
          </w:p>
        </w:tc>
        <w:tc>
          <w:tcPr>
            <w:tcW w:w="7075" w:type="dxa"/>
            <w:gridSpan w:val="6"/>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433CC7DA" w14:textId="297FA64A" w:rsidR="000A1E9F" w:rsidRPr="00BE2F95" w:rsidRDefault="000A1E9F" w:rsidP="00BE2F95">
            <w:pPr>
              <w:overflowPunct/>
              <w:autoSpaceDE/>
              <w:autoSpaceDN/>
              <w:adjustRightInd/>
              <w:jc w:val="center"/>
              <w:textAlignment w:val="auto"/>
              <w:rPr>
                <w:rFonts w:ascii="Calibri" w:hAnsi="Calibri" w:cs="Arial"/>
                <w:color w:val="000000"/>
                <w:sz w:val="22"/>
                <w:szCs w:val="22"/>
              </w:rPr>
            </w:pPr>
            <w:r w:rsidRPr="00BE2F95">
              <w:rPr>
                <w:rFonts w:ascii="Calibri" w:hAnsi="Calibri" w:cs="Arial"/>
                <w:color w:val="000000"/>
                <w:sz w:val="22"/>
                <w:szCs w:val="22"/>
              </w:rPr>
              <w:t>Other Direct Costs</w:t>
            </w:r>
          </w:p>
        </w:tc>
      </w:tr>
      <w:tr w:rsidR="000A1E9F" w:rsidRPr="00BE2F95" w14:paraId="1613515D" w14:textId="77777777" w:rsidTr="00EA3B37">
        <w:trPr>
          <w:trHeight w:val="345"/>
        </w:trPr>
        <w:tc>
          <w:tcPr>
            <w:tcW w:w="5724" w:type="dxa"/>
            <w:gridSpan w:val="5"/>
            <w:tcBorders>
              <w:top w:val="nil"/>
              <w:left w:val="single" w:sz="4" w:space="0" w:color="auto"/>
              <w:bottom w:val="single" w:sz="4" w:space="0" w:color="auto"/>
              <w:right w:val="nil"/>
            </w:tcBorders>
            <w:shd w:val="clear" w:color="auto" w:fill="auto"/>
            <w:noWrap/>
            <w:vAlign w:val="center"/>
            <w:hideMark/>
          </w:tcPr>
          <w:p w14:paraId="5FB95246"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Computer Network Services</w:t>
            </w:r>
          </w:p>
        </w:tc>
        <w:tc>
          <w:tcPr>
            <w:tcW w:w="1351" w:type="dxa"/>
            <w:tcBorders>
              <w:top w:val="nil"/>
              <w:left w:val="nil"/>
              <w:bottom w:val="single" w:sz="4" w:space="0" w:color="auto"/>
              <w:right w:val="nil"/>
            </w:tcBorders>
          </w:tcPr>
          <w:p w14:paraId="19E2FFD3"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0C69CFC2"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63963F9D" w14:textId="297F1C34"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$1,506 </w:t>
            </w:r>
          </w:p>
        </w:tc>
      </w:tr>
      <w:tr w:rsidR="000A1E9F" w:rsidRPr="00BE2F95" w14:paraId="14DCF38D"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7E2522C4"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Books/Periodicals/Library Services</w:t>
            </w:r>
          </w:p>
        </w:tc>
        <w:tc>
          <w:tcPr>
            <w:tcW w:w="1351" w:type="dxa"/>
            <w:tcBorders>
              <w:top w:val="nil"/>
              <w:left w:val="nil"/>
              <w:bottom w:val="single" w:sz="4" w:space="0" w:color="auto"/>
              <w:right w:val="nil"/>
            </w:tcBorders>
          </w:tcPr>
          <w:p w14:paraId="384DAABD"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7CF51E1E"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71B3AC11" w14:textId="52540949"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$12 </w:t>
            </w:r>
          </w:p>
        </w:tc>
      </w:tr>
      <w:tr w:rsidR="000A1E9F" w:rsidRPr="00BE2F95" w14:paraId="3A647F04"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7B7826EF"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Reproduction @ $.095/page</w:t>
            </w:r>
          </w:p>
        </w:tc>
        <w:tc>
          <w:tcPr>
            <w:tcW w:w="1351" w:type="dxa"/>
            <w:tcBorders>
              <w:top w:val="nil"/>
              <w:left w:val="nil"/>
              <w:bottom w:val="single" w:sz="4" w:space="0" w:color="auto"/>
              <w:right w:val="nil"/>
            </w:tcBorders>
          </w:tcPr>
          <w:p w14:paraId="775013B6"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7C6804A4"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4B7AA04D" w14:textId="6291549D"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$12 </w:t>
            </w:r>
          </w:p>
        </w:tc>
      </w:tr>
      <w:tr w:rsidR="000A1E9F" w:rsidRPr="00BE2F95" w14:paraId="127A41B0"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3C699C83"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Telephone Expenses</w:t>
            </w:r>
          </w:p>
        </w:tc>
        <w:tc>
          <w:tcPr>
            <w:tcW w:w="1351" w:type="dxa"/>
            <w:tcBorders>
              <w:top w:val="nil"/>
              <w:left w:val="nil"/>
              <w:bottom w:val="single" w:sz="4" w:space="0" w:color="auto"/>
              <w:right w:val="nil"/>
            </w:tcBorders>
          </w:tcPr>
          <w:p w14:paraId="6BB6D7F3"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7F200289"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3AA6222F" w14:textId="3D870037"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$25 </w:t>
            </w:r>
          </w:p>
        </w:tc>
      </w:tr>
      <w:tr w:rsidR="000A1E9F" w:rsidRPr="00BE2F95" w14:paraId="009CDDD4"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7736C3E4"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Postage/Delivery</w:t>
            </w:r>
          </w:p>
        </w:tc>
        <w:tc>
          <w:tcPr>
            <w:tcW w:w="1351" w:type="dxa"/>
            <w:tcBorders>
              <w:top w:val="nil"/>
              <w:left w:val="nil"/>
              <w:bottom w:val="single" w:sz="4" w:space="0" w:color="auto"/>
              <w:right w:val="nil"/>
            </w:tcBorders>
          </w:tcPr>
          <w:p w14:paraId="4974B8E0"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612DD1F5"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0B06028F" w14:textId="0A0E49B1"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$0 </w:t>
            </w:r>
          </w:p>
        </w:tc>
      </w:tr>
      <w:tr w:rsidR="000A1E9F" w:rsidRPr="00BE2F95" w14:paraId="450BBEB8"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1CF6B222"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Supplies and Miscellaneous</w:t>
            </w:r>
          </w:p>
        </w:tc>
        <w:tc>
          <w:tcPr>
            <w:tcW w:w="1351" w:type="dxa"/>
            <w:tcBorders>
              <w:top w:val="nil"/>
              <w:left w:val="nil"/>
              <w:bottom w:val="single" w:sz="4" w:space="0" w:color="auto"/>
              <w:right w:val="nil"/>
            </w:tcBorders>
          </w:tcPr>
          <w:p w14:paraId="020AE73B"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687B2621"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3F1C8AF5" w14:textId="35DC88DC"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$12 </w:t>
            </w:r>
          </w:p>
        </w:tc>
      </w:tr>
      <w:tr w:rsidR="000A1E9F" w:rsidRPr="00BE2F95" w14:paraId="6EC4ED16" w14:textId="77777777" w:rsidTr="00EA3B37">
        <w:trPr>
          <w:trHeight w:val="345"/>
        </w:trPr>
        <w:tc>
          <w:tcPr>
            <w:tcW w:w="5724" w:type="dxa"/>
            <w:gridSpan w:val="5"/>
            <w:tcBorders>
              <w:top w:val="single" w:sz="4" w:space="0" w:color="auto"/>
              <w:left w:val="single" w:sz="4" w:space="0" w:color="auto"/>
              <w:bottom w:val="single" w:sz="4" w:space="0" w:color="auto"/>
              <w:right w:val="nil"/>
            </w:tcBorders>
            <w:shd w:val="clear" w:color="auto" w:fill="auto"/>
            <w:noWrap/>
            <w:vAlign w:val="center"/>
            <w:hideMark/>
          </w:tcPr>
          <w:p w14:paraId="6EA0759A" w14:textId="77777777" w:rsidR="000A1E9F" w:rsidRPr="00BE2F95" w:rsidRDefault="000A1E9F" w:rsidP="00BE2F95">
            <w:pPr>
              <w:overflowPunct/>
              <w:autoSpaceDE/>
              <w:autoSpaceDN/>
              <w:adjustRightInd/>
              <w:ind w:firstLineChars="500" w:firstLine="1100"/>
              <w:textAlignment w:val="auto"/>
              <w:rPr>
                <w:rFonts w:ascii="Calibri" w:hAnsi="Calibri" w:cs="Arial"/>
                <w:color w:val="000000"/>
                <w:sz w:val="22"/>
                <w:szCs w:val="22"/>
              </w:rPr>
            </w:pPr>
            <w:r w:rsidRPr="00BE2F95">
              <w:rPr>
                <w:rFonts w:ascii="Calibri" w:hAnsi="Calibri" w:cs="Arial"/>
                <w:color w:val="000000"/>
                <w:sz w:val="22"/>
                <w:szCs w:val="22"/>
              </w:rPr>
              <w:t xml:space="preserve">SUBTOTAL </w:t>
            </w:r>
          </w:p>
        </w:tc>
        <w:tc>
          <w:tcPr>
            <w:tcW w:w="1351" w:type="dxa"/>
            <w:tcBorders>
              <w:top w:val="nil"/>
              <w:left w:val="nil"/>
              <w:bottom w:val="single" w:sz="4" w:space="0" w:color="auto"/>
              <w:right w:val="nil"/>
            </w:tcBorders>
          </w:tcPr>
          <w:p w14:paraId="23EFA4F3"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tcPr>
          <w:p w14:paraId="63A67EA0"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auto" w:fill="auto"/>
            <w:noWrap/>
            <w:vAlign w:val="center"/>
            <w:hideMark/>
          </w:tcPr>
          <w:p w14:paraId="1CCC9034" w14:textId="5772A165"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 xml:space="preserve">$1,567 </w:t>
            </w:r>
          </w:p>
        </w:tc>
      </w:tr>
      <w:tr w:rsidR="000A1E9F" w:rsidRPr="00BE2F95" w14:paraId="266188BB" w14:textId="77777777" w:rsidTr="00EA3B37">
        <w:trPr>
          <w:trHeight w:val="345"/>
        </w:trPr>
        <w:tc>
          <w:tcPr>
            <w:tcW w:w="3081" w:type="dxa"/>
            <w:gridSpan w:val="3"/>
            <w:tcBorders>
              <w:top w:val="nil"/>
              <w:left w:val="single" w:sz="4" w:space="0" w:color="auto"/>
              <w:bottom w:val="single" w:sz="4" w:space="0" w:color="auto"/>
              <w:right w:val="nil"/>
            </w:tcBorders>
            <w:shd w:val="clear" w:color="000000" w:fill="FCD5B4"/>
            <w:noWrap/>
            <w:vAlign w:val="center"/>
            <w:hideMark/>
          </w:tcPr>
          <w:p w14:paraId="13C848CD"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Total Expenses</w:t>
            </w:r>
          </w:p>
        </w:tc>
        <w:tc>
          <w:tcPr>
            <w:tcW w:w="2643" w:type="dxa"/>
            <w:gridSpan w:val="2"/>
            <w:tcBorders>
              <w:top w:val="single" w:sz="4" w:space="0" w:color="auto"/>
              <w:left w:val="nil"/>
              <w:bottom w:val="single" w:sz="4" w:space="0" w:color="auto"/>
              <w:right w:val="nil"/>
            </w:tcBorders>
            <w:shd w:val="clear" w:color="000000" w:fill="FCD5B4"/>
            <w:noWrap/>
            <w:vAlign w:val="center"/>
            <w:hideMark/>
          </w:tcPr>
          <w:p w14:paraId="059D91DB" w14:textId="77777777" w:rsidR="000A1E9F" w:rsidRPr="00BE2F95" w:rsidRDefault="000A1E9F" w:rsidP="00BE2F95">
            <w:pPr>
              <w:overflowPunct/>
              <w:autoSpaceDE/>
              <w:autoSpaceDN/>
              <w:adjustRightInd/>
              <w:textAlignment w:val="auto"/>
              <w:rPr>
                <w:rFonts w:ascii="Calibri" w:hAnsi="Calibri" w:cs="Arial"/>
                <w:color w:val="000000"/>
                <w:sz w:val="22"/>
                <w:szCs w:val="22"/>
              </w:rPr>
            </w:pPr>
            <w:r w:rsidRPr="00BE2F95">
              <w:rPr>
                <w:rFonts w:ascii="Calibri" w:hAnsi="Calibri" w:cs="Arial"/>
                <w:color w:val="000000"/>
                <w:sz w:val="22"/>
                <w:szCs w:val="22"/>
              </w:rPr>
              <w:t> </w:t>
            </w:r>
          </w:p>
        </w:tc>
        <w:tc>
          <w:tcPr>
            <w:tcW w:w="1351" w:type="dxa"/>
            <w:tcBorders>
              <w:top w:val="nil"/>
              <w:left w:val="nil"/>
              <w:bottom w:val="single" w:sz="4" w:space="0" w:color="auto"/>
              <w:right w:val="nil"/>
            </w:tcBorders>
            <w:shd w:val="clear" w:color="000000" w:fill="FCD5B4"/>
          </w:tcPr>
          <w:p w14:paraId="4ADD8D7C"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nil"/>
            </w:tcBorders>
            <w:shd w:val="clear" w:color="000000" w:fill="FCD5B4"/>
          </w:tcPr>
          <w:p w14:paraId="1A6F8139" w14:textId="77777777" w:rsidR="000A1E9F" w:rsidRPr="00BE2F95" w:rsidRDefault="000A1E9F" w:rsidP="00BE2F95">
            <w:pPr>
              <w:overflowPunct/>
              <w:autoSpaceDE/>
              <w:autoSpaceDN/>
              <w:adjustRightInd/>
              <w:jc w:val="right"/>
              <w:textAlignment w:val="auto"/>
              <w:rPr>
                <w:rFonts w:ascii="Calibri" w:hAnsi="Calibri" w:cs="Arial"/>
                <w:color w:val="000000"/>
                <w:sz w:val="22"/>
                <w:szCs w:val="22"/>
              </w:rPr>
            </w:pPr>
          </w:p>
        </w:tc>
        <w:tc>
          <w:tcPr>
            <w:tcW w:w="1351" w:type="dxa"/>
            <w:tcBorders>
              <w:top w:val="nil"/>
              <w:left w:val="nil"/>
              <w:bottom w:val="single" w:sz="4" w:space="0" w:color="auto"/>
              <w:right w:val="single" w:sz="4" w:space="0" w:color="auto"/>
            </w:tcBorders>
            <w:shd w:val="clear" w:color="000000" w:fill="FCD5B4"/>
            <w:noWrap/>
            <w:vAlign w:val="center"/>
            <w:hideMark/>
          </w:tcPr>
          <w:p w14:paraId="08F12693" w14:textId="05549F4A" w:rsidR="000A1E9F" w:rsidRPr="00BE2F95" w:rsidRDefault="000A1E9F" w:rsidP="00BE2F95">
            <w:pPr>
              <w:overflowPunct/>
              <w:autoSpaceDE/>
              <w:autoSpaceDN/>
              <w:adjustRightInd/>
              <w:jc w:val="right"/>
              <w:textAlignment w:val="auto"/>
              <w:rPr>
                <w:rFonts w:ascii="Calibri" w:hAnsi="Calibri" w:cs="Arial"/>
                <w:color w:val="000000"/>
                <w:sz w:val="22"/>
                <w:szCs w:val="22"/>
              </w:rPr>
            </w:pPr>
            <w:r w:rsidRPr="00BE2F95">
              <w:rPr>
                <w:rFonts w:ascii="Calibri" w:hAnsi="Calibri" w:cs="Arial"/>
                <w:color w:val="000000"/>
                <w:sz w:val="22"/>
                <w:szCs w:val="22"/>
              </w:rPr>
              <w:t>$31,081</w:t>
            </w:r>
          </w:p>
        </w:tc>
      </w:tr>
    </w:tbl>
    <w:p w14:paraId="06C731AC" w14:textId="77777777" w:rsidR="009E13B1" w:rsidRDefault="009E13B1">
      <w:pPr>
        <w:tabs>
          <w:tab w:val="left" w:pos="360"/>
        </w:tabs>
        <w:ind w:left="360" w:hanging="360"/>
        <w:rPr>
          <w:sz w:val="24"/>
          <w:szCs w:val="24"/>
        </w:rPr>
      </w:pPr>
    </w:p>
    <w:p w14:paraId="22C94EC1" w14:textId="77777777" w:rsidR="006C7FAE" w:rsidRPr="006C7FAE" w:rsidRDefault="006C7FAE">
      <w:pPr>
        <w:tabs>
          <w:tab w:val="left" w:pos="360"/>
        </w:tabs>
        <w:ind w:left="360" w:hanging="360"/>
        <w:rPr>
          <w:sz w:val="24"/>
          <w:szCs w:val="24"/>
        </w:rPr>
      </w:pPr>
    </w:p>
    <w:p w14:paraId="1FDF0F97" w14:textId="77777777" w:rsidR="009E13B1" w:rsidRPr="00161C37" w:rsidRDefault="009E13B1">
      <w:pPr>
        <w:keepLines/>
        <w:tabs>
          <w:tab w:val="left" w:pos="360"/>
        </w:tabs>
        <w:spacing w:after="80"/>
        <w:ind w:left="360" w:hanging="360"/>
        <w:rPr>
          <w:b/>
          <w:sz w:val="24"/>
          <w:szCs w:val="24"/>
        </w:rPr>
      </w:pPr>
      <w:r w:rsidRPr="00161C37">
        <w:rPr>
          <w:b/>
          <w:sz w:val="24"/>
          <w:szCs w:val="24"/>
        </w:rPr>
        <w:t>15.</w:t>
      </w:r>
      <w:r w:rsidRPr="00161C37">
        <w:rPr>
          <w:b/>
          <w:sz w:val="24"/>
          <w:szCs w:val="24"/>
        </w:rPr>
        <w:tab/>
        <w:t>Explain the reasons for any program changes or adjustments reported in Items 13 and 14 of the OMB Form 83-I.</w:t>
      </w:r>
    </w:p>
    <w:p w14:paraId="4B65E6A7" w14:textId="77777777" w:rsidR="00161C37" w:rsidRPr="00161C37" w:rsidRDefault="00161C37" w:rsidP="00161C37">
      <w:pPr>
        <w:keepLines/>
        <w:tabs>
          <w:tab w:val="left" w:pos="360"/>
        </w:tabs>
        <w:spacing w:after="80"/>
        <w:ind w:left="360" w:hanging="360"/>
        <w:rPr>
          <w:sz w:val="24"/>
          <w:szCs w:val="24"/>
        </w:rPr>
      </w:pPr>
      <w:r w:rsidRPr="00161C37">
        <w:rPr>
          <w:sz w:val="24"/>
          <w:szCs w:val="24"/>
        </w:rPr>
        <w:t>This is a new program.</w:t>
      </w:r>
    </w:p>
    <w:p w14:paraId="1F4E637F" w14:textId="77777777" w:rsidR="009E13B1" w:rsidRPr="006C7FAE" w:rsidRDefault="009E13B1">
      <w:pPr>
        <w:keepLines/>
        <w:tabs>
          <w:tab w:val="left" w:pos="360"/>
          <w:tab w:val="left" w:pos="720"/>
        </w:tabs>
        <w:ind w:left="360"/>
        <w:rPr>
          <w:sz w:val="24"/>
          <w:szCs w:val="24"/>
        </w:rPr>
      </w:pPr>
    </w:p>
    <w:p w14:paraId="1D4BB5E9" w14:textId="77777777" w:rsidR="009E13B1" w:rsidRPr="00161C37" w:rsidRDefault="009E13B1">
      <w:pPr>
        <w:keepLines/>
        <w:tabs>
          <w:tab w:val="left" w:pos="360"/>
        </w:tabs>
        <w:spacing w:after="80"/>
        <w:ind w:left="360" w:hanging="360"/>
        <w:rPr>
          <w:b/>
          <w:sz w:val="24"/>
          <w:szCs w:val="24"/>
        </w:rPr>
      </w:pPr>
      <w:r w:rsidRPr="00161C37">
        <w:rPr>
          <w:b/>
          <w:sz w:val="24"/>
          <w:szCs w:val="24"/>
        </w:rPr>
        <w:t>16.</w:t>
      </w:r>
      <w:r w:rsidRPr="00161C37">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C8E7D03" w14:textId="77777777" w:rsidR="007C7BFF" w:rsidRDefault="00E0581E" w:rsidP="007C7BFF">
      <w:pPr>
        <w:keepLines/>
        <w:tabs>
          <w:tab w:val="left" w:pos="0"/>
        </w:tabs>
        <w:spacing w:after="80"/>
        <w:rPr>
          <w:sz w:val="24"/>
          <w:szCs w:val="24"/>
        </w:rPr>
      </w:pPr>
      <w:r>
        <w:rPr>
          <w:sz w:val="24"/>
          <w:szCs w:val="24"/>
        </w:rPr>
        <w:t xml:space="preserve">Urban began work for this project in </w:t>
      </w:r>
      <w:r w:rsidR="002476A4">
        <w:rPr>
          <w:sz w:val="24"/>
          <w:szCs w:val="24"/>
        </w:rPr>
        <w:t>September</w:t>
      </w:r>
      <w:r>
        <w:rPr>
          <w:sz w:val="24"/>
          <w:szCs w:val="24"/>
        </w:rPr>
        <w:t xml:space="preserve"> 2017. Its major components include Reconnaissance (Nov 2017-Apr 2018), Research Design (May 2018- Sep 2018), Administrative Data Analysis (Aug 2018-Dec 2018), In Depth Interviews (Oct 2018-Jun 2019), Case Studies (Jan 2019-Mar 2020), and Final Report Creation (</w:t>
      </w:r>
      <w:r w:rsidR="002476A4">
        <w:rPr>
          <w:sz w:val="24"/>
          <w:szCs w:val="24"/>
        </w:rPr>
        <w:t>Mar</w:t>
      </w:r>
      <w:r>
        <w:rPr>
          <w:sz w:val="24"/>
          <w:szCs w:val="24"/>
        </w:rPr>
        <w:t xml:space="preserve"> 2020-Aug 2020). This information falls into the in-depth interview section, and will run from October 1, 2018 </w:t>
      </w:r>
      <w:r w:rsidR="002476A4">
        <w:rPr>
          <w:sz w:val="24"/>
          <w:szCs w:val="24"/>
        </w:rPr>
        <w:t>– beginning with a small series of HUD sta</w:t>
      </w:r>
      <w:r w:rsidR="00E444DF">
        <w:rPr>
          <w:sz w:val="24"/>
          <w:szCs w:val="24"/>
        </w:rPr>
        <w:t xml:space="preserve">ff interviews for which OMB approval is not required </w:t>
      </w:r>
      <w:r>
        <w:rPr>
          <w:sz w:val="24"/>
          <w:szCs w:val="24"/>
        </w:rPr>
        <w:t xml:space="preserve">– </w:t>
      </w:r>
      <w:r w:rsidR="002476A4">
        <w:rPr>
          <w:sz w:val="24"/>
          <w:szCs w:val="24"/>
        </w:rPr>
        <w:t xml:space="preserve">and running through June 15, 2019, based on </w:t>
      </w:r>
      <w:r>
        <w:rPr>
          <w:sz w:val="24"/>
          <w:szCs w:val="24"/>
        </w:rPr>
        <w:t xml:space="preserve">OMB approval. The final report where this information will be </w:t>
      </w:r>
      <w:r w:rsidR="00E444DF">
        <w:rPr>
          <w:sz w:val="24"/>
          <w:szCs w:val="24"/>
        </w:rPr>
        <w:t>delivered to HUD in final publication format by the end of August 2020, after which is will be posted online and publicly disseminated.</w:t>
      </w:r>
    </w:p>
    <w:p w14:paraId="015EE656" w14:textId="77777777" w:rsidR="00EF705D" w:rsidRPr="007C7BFF" w:rsidRDefault="00E444DF" w:rsidP="007C7BFF">
      <w:pPr>
        <w:keepLines/>
        <w:tabs>
          <w:tab w:val="left" w:pos="0"/>
        </w:tabs>
        <w:spacing w:after="80"/>
        <w:rPr>
          <w:sz w:val="24"/>
          <w:szCs w:val="24"/>
        </w:rPr>
      </w:pPr>
      <w:r>
        <w:rPr>
          <w:sz w:val="24"/>
          <w:szCs w:val="24"/>
        </w:rPr>
        <w:tab/>
      </w:r>
      <w:r w:rsidR="00E0581E">
        <w:rPr>
          <w:sz w:val="24"/>
          <w:szCs w:val="24"/>
        </w:rPr>
        <w:t xml:space="preserve">A standard interview protocol will guide the conduct of each group interview. </w:t>
      </w:r>
      <w:r w:rsidR="00EF705D" w:rsidRPr="007C7BFF">
        <w:rPr>
          <w:sz w:val="24"/>
          <w:szCs w:val="24"/>
        </w:rPr>
        <w:t xml:space="preserve">We will use NVivo qualitative data software to organize </w:t>
      </w:r>
      <w:r w:rsidR="007C7BFF">
        <w:rPr>
          <w:sz w:val="24"/>
          <w:szCs w:val="24"/>
        </w:rPr>
        <w:t>the data from the group interviews</w:t>
      </w:r>
      <w:r w:rsidR="00EF705D" w:rsidRPr="007C7BFF">
        <w:rPr>
          <w:sz w:val="24"/>
          <w:szCs w:val="24"/>
        </w:rPr>
        <w:t xml:space="preserve"> for analysis. After cleaning interview notes for clarity, the notes will be entered into NVivo. The research team will develop a codebook of key themes related to the research questions that also will include topics or issues uncovered during data collection. The codebook will be used to identify and mark segments of notes relevant to each topic and theme. Notes also will be coded by type of respondent to support the identification of commonalities and differences within and across respondent types. </w:t>
      </w:r>
    </w:p>
    <w:p w14:paraId="30B729AA" w14:textId="77777777" w:rsidR="00EF705D" w:rsidRDefault="00E444DF" w:rsidP="00EF705D">
      <w:pPr>
        <w:keepLines/>
        <w:tabs>
          <w:tab w:val="left" w:pos="0"/>
        </w:tabs>
        <w:spacing w:after="80"/>
        <w:rPr>
          <w:sz w:val="24"/>
          <w:szCs w:val="24"/>
        </w:rPr>
      </w:pPr>
      <w:r>
        <w:rPr>
          <w:sz w:val="24"/>
          <w:szCs w:val="24"/>
        </w:rPr>
        <w:tab/>
      </w:r>
      <w:r w:rsidR="00EF705D" w:rsidRPr="007C7BFF">
        <w:rPr>
          <w:sz w:val="24"/>
          <w:szCs w:val="24"/>
        </w:rPr>
        <w:t>Analysts will prepare brief summaries of findings by research questions</w:t>
      </w:r>
      <w:r>
        <w:rPr>
          <w:sz w:val="24"/>
          <w:szCs w:val="24"/>
        </w:rPr>
        <w:t xml:space="preserve"> across data collection methods</w:t>
      </w:r>
      <w:r w:rsidR="00EF705D" w:rsidRPr="007C7BFF">
        <w:rPr>
          <w:sz w:val="24"/>
          <w:szCs w:val="24"/>
        </w:rPr>
        <w:t>. For those questions to be addressed with both quantitative and qualitative data, relevant summaries will be shared with the administrative data analysts. Cross-team discussions will support the overall analysis process. In addition to using interview data analytically, we will mine them for quotes to</w:t>
      </w:r>
      <w:r>
        <w:rPr>
          <w:sz w:val="24"/>
          <w:szCs w:val="24"/>
        </w:rPr>
        <w:t xml:space="preserve"> use with permission to</w:t>
      </w:r>
      <w:r w:rsidR="00EF705D" w:rsidRPr="007C7BFF">
        <w:rPr>
          <w:sz w:val="24"/>
          <w:szCs w:val="24"/>
        </w:rPr>
        <w:t xml:space="preserve"> illustrate findings throughout the</w:t>
      </w:r>
      <w:r w:rsidR="007C7BFF">
        <w:rPr>
          <w:sz w:val="24"/>
          <w:szCs w:val="24"/>
        </w:rPr>
        <w:t xml:space="preserve"> final</w:t>
      </w:r>
      <w:r w:rsidR="00EF705D" w:rsidRPr="007C7BFF">
        <w:rPr>
          <w:sz w:val="24"/>
          <w:szCs w:val="24"/>
        </w:rPr>
        <w:t xml:space="preserve"> research report. </w:t>
      </w:r>
    </w:p>
    <w:p w14:paraId="7DC62FFA" w14:textId="77777777" w:rsidR="00EF705D" w:rsidRPr="00EF705D" w:rsidRDefault="00E444DF" w:rsidP="00EF705D">
      <w:pPr>
        <w:keepLines/>
        <w:tabs>
          <w:tab w:val="left" w:pos="0"/>
        </w:tabs>
        <w:spacing w:after="80"/>
        <w:rPr>
          <w:sz w:val="24"/>
          <w:szCs w:val="24"/>
        </w:rPr>
      </w:pPr>
      <w:r>
        <w:rPr>
          <w:sz w:val="24"/>
          <w:szCs w:val="24"/>
        </w:rPr>
        <w:tab/>
      </w:r>
      <w:r w:rsidR="00353DBA">
        <w:rPr>
          <w:sz w:val="24"/>
          <w:szCs w:val="24"/>
        </w:rPr>
        <w:t xml:space="preserve">The final report will be reviewed in draft form by the same team of external experts to ensure that the data collection and analysis meets high standards, answers research questions appropriately, and notes any limitations encountered during the conduct of the study. An internal </w:t>
      </w:r>
      <w:r w:rsidR="00EF705D" w:rsidRPr="00EF705D">
        <w:rPr>
          <w:sz w:val="24"/>
          <w:szCs w:val="24"/>
        </w:rPr>
        <w:t>Technical Reviewer will review</w:t>
      </w:r>
      <w:r w:rsidR="00353DBA">
        <w:rPr>
          <w:sz w:val="24"/>
          <w:szCs w:val="24"/>
        </w:rPr>
        <w:t xml:space="preserve"> the draft report, as well, </w:t>
      </w:r>
      <w:r w:rsidR="00EF705D" w:rsidRPr="00EF705D">
        <w:rPr>
          <w:sz w:val="24"/>
          <w:szCs w:val="24"/>
        </w:rPr>
        <w:t xml:space="preserve">prior to submission to HUD to ensure that the work described reflects the research methods and processes employed, and accurately presents all findings. While Urban is allowed to reach independent conclusions based on the evidence evaluated for this research, we acknowledge that HUD may disagree with particular conclusions, and may require a statement inserted to indicate their disagreement. We also acknowledge that any publication of the final report by Urban is embargoed for three months after formal submission of the final report, and must include an attribution to HUD PD&amp;R as funder. </w:t>
      </w:r>
    </w:p>
    <w:p w14:paraId="372B91A1" w14:textId="77777777" w:rsidR="007C7BFF" w:rsidRDefault="00353DBA" w:rsidP="002F45E2">
      <w:pPr>
        <w:keepLines/>
        <w:tabs>
          <w:tab w:val="left" w:pos="0"/>
        </w:tabs>
        <w:spacing w:after="80"/>
        <w:rPr>
          <w:sz w:val="24"/>
          <w:szCs w:val="24"/>
        </w:rPr>
      </w:pPr>
      <w:r>
        <w:rPr>
          <w:sz w:val="24"/>
          <w:szCs w:val="24"/>
        </w:rPr>
        <w:tab/>
      </w:r>
      <w:r w:rsidR="00EF705D" w:rsidRPr="00EF705D">
        <w:rPr>
          <w:sz w:val="24"/>
          <w:szCs w:val="24"/>
        </w:rPr>
        <w:t>Following a final substantive round of HUD review, the final report will be produced electronically and in printed copy. Urban will work with HUD to ensure formatting is in compliance with the agency’s standard publications, and submit an edited final product. Upon HUD’s acceptance of the final report, the Principal Investigator, the Project Director and other key team members will conduct a meeting at HUD headquarters to brief HUD staff and other federal officials about the evaluation implementation and findings from the research, and to receive final feedback from HUD and others in attendance.</w:t>
      </w:r>
    </w:p>
    <w:p w14:paraId="1D7E9CD7" w14:textId="77777777" w:rsidR="007C7BFF" w:rsidRPr="006C7FAE" w:rsidRDefault="007C7BFF">
      <w:pPr>
        <w:tabs>
          <w:tab w:val="left" w:pos="360"/>
        </w:tabs>
        <w:ind w:left="360" w:hanging="360"/>
        <w:rPr>
          <w:sz w:val="24"/>
          <w:szCs w:val="24"/>
        </w:rPr>
      </w:pPr>
    </w:p>
    <w:p w14:paraId="1D53A54C" w14:textId="77777777" w:rsidR="009E13B1" w:rsidRPr="00161C37" w:rsidRDefault="009E13B1">
      <w:pPr>
        <w:keepLines/>
        <w:tabs>
          <w:tab w:val="left" w:pos="360"/>
        </w:tabs>
        <w:spacing w:after="80"/>
        <w:ind w:left="360" w:hanging="360"/>
        <w:rPr>
          <w:b/>
          <w:sz w:val="24"/>
          <w:szCs w:val="24"/>
        </w:rPr>
      </w:pPr>
      <w:r w:rsidRPr="00161C37">
        <w:rPr>
          <w:b/>
          <w:sz w:val="24"/>
          <w:szCs w:val="24"/>
        </w:rPr>
        <w:t>17.</w:t>
      </w:r>
      <w:r w:rsidRPr="00161C37">
        <w:rPr>
          <w:b/>
          <w:sz w:val="24"/>
          <w:szCs w:val="24"/>
        </w:rPr>
        <w:tab/>
        <w:t>If seeking approval to not display the expiration date for OMB approval of the information collection, explain the reasons that display would be inappropriate.</w:t>
      </w:r>
    </w:p>
    <w:p w14:paraId="2CF90923" w14:textId="77777777" w:rsidR="00161C37" w:rsidRPr="00161C37" w:rsidRDefault="00161C37" w:rsidP="00161C37">
      <w:pPr>
        <w:keepLines/>
        <w:tabs>
          <w:tab w:val="left" w:pos="360"/>
        </w:tabs>
        <w:spacing w:after="80"/>
        <w:ind w:left="360"/>
        <w:rPr>
          <w:sz w:val="24"/>
          <w:szCs w:val="24"/>
        </w:rPr>
      </w:pPr>
      <w:r w:rsidRPr="00161C37">
        <w:rPr>
          <w:sz w:val="24"/>
          <w:szCs w:val="24"/>
        </w:rPr>
        <w:t xml:space="preserve">The expiration date for OMB approval will be displayed on </w:t>
      </w:r>
      <w:r w:rsidR="00353DBA">
        <w:rPr>
          <w:sz w:val="24"/>
          <w:szCs w:val="24"/>
        </w:rPr>
        <w:t>written or electronic correspondence used to solicit interview participants</w:t>
      </w:r>
      <w:r w:rsidRPr="00161C37">
        <w:rPr>
          <w:sz w:val="24"/>
          <w:szCs w:val="24"/>
        </w:rPr>
        <w:t>.</w:t>
      </w:r>
      <w:r w:rsidR="00D44336">
        <w:rPr>
          <w:sz w:val="24"/>
          <w:szCs w:val="24"/>
        </w:rPr>
        <w:t xml:space="preserve"> These correspondences are included in the appendix. </w:t>
      </w:r>
    </w:p>
    <w:p w14:paraId="68E043DA" w14:textId="77777777" w:rsidR="009E13B1" w:rsidRPr="006C7FAE" w:rsidRDefault="009E13B1">
      <w:pPr>
        <w:keepLines/>
        <w:tabs>
          <w:tab w:val="left" w:pos="360"/>
          <w:tab w:val="left" w:pos="720"/>
        </w:tabs>
        <w:ind w:left="360"/>
        <w:rPr>
          <w:sz w:val="24"/>
          <w:szCs w:val="24"/>
        </w:rPr>
      </w:pPr>
    </w:p>
    <w:p w14:paraId="7E97EE9D" w14:textId="77777777" w:rsidR="00161C37" w:rsidRPr="00161C37" w:rsidRDefault="009E13B1" w:rsidP="00161C37">
      <w:pPr>
        <w:keepLines/>
        <w:tabs>
          <w:tab w:val="left" w:pos="360"/>
        </w:tabs>
        <w:spacing w:after="80"/>
        <w:ind w:left="360" w:hanging="360"/>
        <w:rPr>
          <w:b/>
          <w:sz w:val="24"/>
          <w:szCs w:val="24"/>
        </w:rPr>
      </w:pPr>
      <w:r w:rsidRPr="00161C37">
        <w:rPr>
          <w:b/>
          <w:sz w:val="24"/>
          <w:szCs w:val="24"/>
        </w:rPr>
        <w:t>18.</w:t>
      </w:r>
      <w:r w:rsidRPr="00161C37">
        <w:rPr>
          <w:b/>
          <w:sz w:val="24"/>
          <w:szCs w:val="24"/>
        </w:rPr>
        <w:tab/>
        <w:t>Explain each exception to the certification statement identified in item 19.</w:t>
      </w:r>
    </w:p>
    <w:p w14:paraId="25A9F6DF" w14:textId="77777777" w:rsidR="00161C37" w:rsidRPr="00161C37" w:rsidRDefault="00161C37" w:rsidP="00161C37">
      <w:pPr>
        <w:keepLines/>
        <w:tabs>
          <w:tab w:val="left" w:pos="360"/>
        </w:tabs>
        <w:spacing w:after="80"/>
        <w:ind w:left="360"/>
        <w:rPr>
          <w:sz w:val="24"/>
          <w:szCs w:val="24"/>
        </w:rPr>
      </w:pPr>
      <w:r w:rsidRPr="00161C37">
        <w:rPr>
          <w:sz w:val="24"/>
          <w:szCs w:val="24"/>
        </w:rPr>
        <w:t>No exceptions are necessary for this information collection.</w:t>
      </w:r>
    </w:p>
    <w:p w14:paraId="047089FA" w14:textId="77777777" w:rsidR="00161C37" w:rsidRPr="00161C37" w:rsidRDefault="00161C37">
      <w:pPr>
        <w:keepLines/>
        <w:tabs>
          <w:tab w:val="left" w:pos="360"/>
        </w:tabs>
        <w:spacing w:after="80"/>
        <w:ind w:left="360" w:hanging="360"/>
        <w:rPr>
          <w:rFonts w:ascii="Courier" w:hAnsi="Courier"/>
          <w:sz w:val="24"/>
          <w:szCs w:val="24"/>
        </w:rPr>
      </w:pPr>
    </w:p>
    <w:p w14:paraId="6C6A01CD" w14:textId="77777777" w:rsidR="009E13B1" w:rsidRPr="006C7FAE" w:rsidRDefault="009E13B1">
      <w:pPr>
        <w:keepLines/>
        <w:tabs>
          <w:tab w:val="left" w:pos="360"/>
          <w:tab w:val="left" w:pos="720"/>
        </w:tabs>
        <w:ind w:left="360"/>
        <w:rPr>
          <w:sz w:val="24"/>
          <w:szCs w:val="24"/>
        </w:rPr>
      </w:pPr>
    </w:p>
    <w:p w14:paraId="39D40857" w14:textId="77777777" w:rsidR="00E50CB7" w:rsidRPr="006C7FAE" w:rsidRDefault="00E50CB7" w:rsidP="00167E53">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sectPr w:rsidR="00E50CB7" w:rsidRPr="006C7FAE" w:rsidSect="006C7FAE">
      <w:headerReference w:type="default" r:id="rId9"/>
      <w:pgSz w:w="12240" w:h="15840"/>
      <w:pgMar w:top="1440" w:right="1440" w:bottom="1440" w:left="900" w:header="480" w:footer="480" w:gutter="0"/>
      <w:cols w:space="480" w:equalWidth="0">
        <w:col w:w="1008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EA843" w14:textId="77777777" w:rsidR="0059107E" w:rsidRDefault="0059107E">
      <w:r>
        <w:separator/>
      </w:r>
    </w:p>
  </w:endnote>
  <w:endnote w:type="continuationSeparator" w:id="0">
    <w:p w14:paraId="670A8713" w14:textId="77777777" w:rsidR="0059107E" w:rsidRDefault="0059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Segoe UI"/>
    <w:charset w:val="00"/>
    <w:family w:val="swiss"/>
    <w:pitch w:val="variable"/>
    <w:sig w:usb0="A00000AF" w:usb1="5000604B"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E5E06" w14:textId="77777777" w:rsidR="0059107E" w:rsidRDefault="0059107E">
      <w:r>
        <w:separator/>
      </w:r>
    </w:p>
  </w:footnote>
  <w:footnote w:type="continuationSeparator" w:id="0">
    <w:p w14:paraId="47E2727C" w14:textId="77777777" w:rsidR="0059107E" w:rsidRDefault="0059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0347" w14:textId="77777777" w:rsidR="009E13B1" w:rsidRDefault="009E1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0F8E650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nsid w:val="11521B0F"/>
    <w:multiLevelType w:val="hybridMultilevel"/>
    <w:tmpl w:val="8E7A650A"/>
    <w:lvl w:ilvl="0" w:tplc="8D9E7CCC">
      <w:start w:val="1"/>
      <w:numFmt w:val="decimal"/>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6">
    <w:nsid w:val="1D370CD6"/>
    <w:multiLevelType w:val="hybridMultilevel"/>
    <w:tmpl w:val="C92ADFBE"/>
    <w:lvl w:ilvl="0" w:tplc="327AF0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E169A7"/>
    <w:multiLevelType w:val="singleLevel"/>
    <w:tmpl w:val="B26EA4E0"/>
    <w:lvl w:ilvl="0">
      <w:numFmt w:val="decimal"/>
      <w:lvlText w:val="*"/>
      <w:lvlJc w:val="left"/>
    </w:lvl>
  </w:abstractNum>
  <w:abstractNum w:abstractNumId="8">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9">
    <w:nsid w:val="2938743F"/>
    <w:multiLevelType w:val="hybridMultilevel"/>
    <w:tmpl w:val="55D6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F7E42"/>
    <w:multiLevelType w:val="hybridMultilevel"/>
    <w:tmpl w:val="D816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4B206095"/>
    <w:multiLevelType w:val="singleLevel"/>
    <w:tmpl w:val="2FA6477C"/>
    <w:lvl w:ilvl="0">
      <w:start w:val="7"/>
      <w:numFmt w:val="decimal"/>
      <w:lvlText w:val="%1. "/>
      <w:legacy w:legacy="1" w:legacySpace="0" w:legacyIndent="360"/>
      <w:lvlJc w:val="left"/>
      <w:pPr>
        <w:ind w:left="360" w:hanging="360"/>
      </w:pPr>
      <w:rPr>
        <w:rFonts w:ascii="Times New Roman" w:hAnsi="Times New Roman" w:hint="default"/>
        <w:b w:val="0"/>
        <w:i w:val="0"/>
        <w:sz w:val="24"/>
        <w:szCs w:val="24"/>
        <w:u w:val="none"/>
      </w:rPr>
    </w:lvl>
  </w:abstractNum>
  <w:abstractNum w:abstractNumId="14">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5E790FCF"/>
    <w:multiLevelType w:val="hybridMultilevel"/>
    <w:tmpl w:val="40B6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8"/>
  </w:num>
  <w:num w:numId="2">
    <w:abstractNumId w:val="2"/>
  </w:num>
  <w:num w:numId="3">
    <w:abstractNumId w:val="14"/>
  </w:num>
  <w:num w:numId="4">
    <w:abstractNumId w:val="11"/>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18"/>
  </w:num>
  <w:num w:numId="9">
    <w:abstractNumId w:val="1"/>
  </w:num>
  <w:num w:numId="10">
    <w:abstractNumId w:val="17"/>
  </w:num>
  <w:num w:numId="11">
    <w:abstractNumId w:val="16"/>
  </w:num>
  <w:num w:numId="12">
    <w:abstractNumId w:val="1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3"/>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0"/>
  </w:num>
  <w:num w:numId="16">
    <w:abstractNumId w:val="6"/>
  </w:num>
  <w:num w:numId="17">
    <w:abstractNumId w:val="15"/>
  </w:num>
  <w:num w:numId="18">
    <w:abstractNumId w:val="4"/>
  </w:num>
  <w:num w:numId="19">
    <w:abstractNumId w:val="3"/>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40"/>
    <w:rsid w:val="00030373"/>
    <w:rsid w:val="000A1639"/>
    <w:rsid w:val="000A1E9F"/>
    <w:rsid w:val="000E00A8"/>
    <w:rsid w:val="000E2A89"/>
    <w:rsid w:val="001022E5"/>
    <w:rsid w:val="0014341D"/>
    <w:rsid w:val="0014561E"/>
    <w:rsid w:val="00146148"/>
    <w:rsid w:val="0016046A"/>
    <w:rsid w:val="00161C37"/>
    <w:rsid w:val="00167E53"/>
    <w:rsid w:val="001760B3"/>
    <w:rsid w:val="001836A7"/>
    <w:rsid w:val="001953AE"/>
    <w:rsid w:val="001B4D96"/>
    <w:rsid w:val="001E0782"/>
    <w:rsid w:val="0020033C"/>
    <w:rsid w:val="00203290"/>
    <w:rsid w:val="00214F37"/>
    <w:rsid w:val="002476A4"/>
    <w:rsid w:val="0025228A"/>
    <w:rsid w:val="0025597F"/>
    <w:rsid w:val="0025683D"/>
    <w:rsid w:val="002607CB"/>
    <w:rsid w:val="00265BCE"/>
    <w:rsid w:val="002A3A91"/>
    <w:rsid w:val="002F00F0"/>
    <w:rsid w:val="002F45E2"/>
    <w:rsid w:val="002F6CE8"/>
    <w:rsid w:val="00305504"/>
    <w:rsid w:val="00353DBA"/>
    <w:rsid w:val="00356C26"/>
    <w:rsid w:val="00360090"/>
    <w:rsid w:val="00364286"/>
    <w:rsid w:val="003758F5"/>
    <w:rsid w:val="00446045"/>
    <w:rsid w:val="00450591"/>
    <w:rsid w:val="004C36DD"/>
    <w:rsid w:val="004C3F3E"/>
    <w:rsid w:val="00504656"/>
    <w:rsid w:val="005131BF"/>
    <w:rsid w:val="00524E62"/>
    <w:rsid w:val="005339D8"/>
    <w:rsid w:val="00534372"/>
    <w:rsid w:val="00556450"/>
    <w:rsid w:val="005731CA"/>
    <w:rsid w:val="0059107E"/>
    <w:rsid w:val="0059271B"/>
    <w:rsid w:val="005A5373"/>
    <w:rsid w:val="005D0D14"/>
    <w:rsid w:val="00602332"/>
    <w:rsid w:val="0064193F"/>
    <w:rsid w:val="006506D2"/>
    <w:rsid w:val="006B7674"/>
    <w:rsid w:val="006C7FAE"/>
    <w:rsid w:val="006D3C10"/>
    <w:rsid w:val="007139C5"/>
    <w:rsid w:val="00715370"/>
    <w:rsid w:val="0075365F"/>
    <w:rsid w:val="00753D72"/>
    <w:rsid w:val="00780637"/>
    <w:rsid w:val="007C19FD"/>
    <w:rsid w:val="007C7BFF"/>
    <w:rsid w:val="007E1DF9"/>
    <w:rsid w:val="00813BBD"/>
    <w:rsid w:val="0085555C"/>
    <w:rsid w:val="00873E21"/>
    <w:rsid w:val="008B4694"/>
    <w:rsid w:val="008E410A"/>
    <w:rsid w:val="008E42B2"/>
    <w:rsid w:val="00906CD7"/>
    <w:rsid w:val="00924BA8"/>
    <w:rsid w:val="00926A85"/>
    <w:rsid w:val="009301CC"/>
    <w:rsid w:val="009A4C2D"/>
    <w:rsid w:val="009A5B3C"/>
    <w:rsid w:val="009D4570"/>
    <w:rsid w:val="009E0C3E"/>
    <w:rsid w:val="009E13B1"/>
    <w:rsid w:val="00A411A1"/>
    <w:rsid w:val="00A929F4"/>
    <w:rsid w:val="00AC0977"/>
    <w:rsid w:val="00AE5217"/>
    <w:rsid w:val="00AF0C14"/>
    <w:rsid w:val="00B01940"/>
    <w:rsid w:val="00B04BA6"/>
    <w:rsid w:val="00B24305"/>
    <w:rsid w:val="00B40A6F"/>
    <w:rsid w:val="00B4127F"/>
    <w:rsid w:val="00BB041C"/>
    <w:rsid w:val="00BC10AF"/>
    <w:rsid w:val="00BD3139"/>
    <w:rsid w:val="00BE2F95"/>
    <w:rsid w:val="00C66DD5"/>
    <w:rsid w:val="00C77D02"/>
    <w:rsid w:val="00C9040F"/>
    <w:rsid w:val="00CA0B3E"/>
    <w:rsid w:val="00CC5AE6"/>
    <w:rsid w:val="00CE1567"/>
    <w:rsid w:val="00CE7536"/>
    <w:rsid w:val="00CF68D6"/>
    <w:rsid w:val="00CF797F"/>
    <w:rsid w:val="00D107FB"/>
    <w:rsid w:val="00D44336"/>
    <w:rsid w:val="00DE635C"/>
    <w:rsid w:val="00E0581E"/>
    <w:rsid w:val="00E20E9C"/>
    <w:rsid w:val="00E444DF"/>
    <w:rsid w:val="00E50CB7"/>
    <w:rsid w:val="00E53E4C"/>
    <w:rsid w:val="00EA3B37"/>
    <w:rsid w:val="00EA5083"/>
    <w:rsid w:val="00EA5C4A"/>
    <w:rsid w:val="00EA7E31"/>
    <w:rsid w:val="00ED1859"/>
    <w:rsid w:val="00EF3CB5"/>
    <w:rsid w:val="00EF705D"/>
    <w:rsid w:val="00F16EED"/>
    <w:rsid w:val="00F27C8F"/>
    <w:rsid w:val="00F7146C"/>
    <w:rsid w:val="00F87DCE"/>
    <w:rsid w:val="00F92BE9"/>
    <w:rsid w:val="00FA6949"/>
    <w:rsid w:val="00FB5F1F"/>
    <w:rsid w:val="00FF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A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A5B3C"/>
    <w:pPr>
      <w:keepNext/>
      <w:spacing w:before="240" w:after="60"/>
      <w:outlineLvl w:val="0"/>
    </w:pPr>
    <w:rPr>
      <w:rFonts w:ascii="Calibri Light" w:eastAsia="DengXian Light" w:hAnsi="Calibri Light"/>
      <w:b/>
      <w:bCs/>
      <w:kern w:val="32"/>
      <w:sz w:val="32"/>
      <w:szCs w:val="32"/>
    </w:rPr>
  </w:style>
  <w:style w:type="paragraph" w:styleId="Heading3">
    <w:name w:val="heading 3"/>
    <w:basedOn w:val="Normal"/>
    <w:link w:val="Heading3Char"/>
    <w:uiPriority w:val="9"/>
    <w:qFormat/>
    <w:rsid w:val="00E50CB7"/>
    <w:pPr>
      <w:overflowPunct/>
      <w:autoSpaceDE/>
      <w:autoSpaceDN/>
      <w:adjustRightInd/>
      <w:spacing w:before="100" w:beforeAutospacing="1" w:after="100" w:afterAutospacing="1"/>
      <w:textAlignment w:val="auto"/>
      <w:outlineLvl w:val="2"/>
    </w:pPr>
    <w:rPr>
      <w:b/>
      <w:bCs/>
      <w:sz w:val="27"/>
      <w:szCs w:val="27"/>
      <w:lang w:eastAsia="zh-CN"/>
    </w:rPr>
  </w:style>
  <w:style w:type="paragraph" w:styleId="Heading4">
    <w:name w:val="heading 4"/>
    <w:basedOn w:val="Normal"/>
    <w:link w:val="Heading4Char"/>
    <w:uiPriority w:val="9"/>
    <w:qFormat/>
    <w:rsid w:val="00E50CB7"/>
    <w:pPr>
      <w:overflowPunct/>
      <w:autoSpaceDE/>
      <w:autoSpaceDN/>
      <w:adjustRightInd/>
      <w:spacing w:before="100" w:beforeAutospacing="1" w:after="100" w:afterAutospacing="1"/>
      <w:textAlignment w:val="auto"/>
      <w:outlineLvl w:val="3"/>
    </w:pPr>
    <w:rPr>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customStyle="1" w:styleId="Details">
    <w:name w:val="Details"/>
    <w:basedOn w:val="Normal"/>
    <w:link w:val="DetailsChar"/>
    <w:qFormat/>
    <w:rsid w:val="00E50CB7"/>
    <w:pPr>
      <w:overflowPunct/>
      <w:autoSpaceDE/>
      <w:autoSpaceDN/>
      <w:adjustRightInd/>
      <w:spacing w:before="60" w:after="20"/>
      <w:textAlignment w:val="auto"/>
    </w:pPr>
    <w:rPr>
      <w:rFonts w:ascii="Calibri" w:eastAsia="Calibri" w:hAnsi="Calibri"/>
      <w:color w:val="262626"/>
      <w:szCs w:val="22"/>
    </w:rPr>
  </w:style>
  <w:style w:type="character" w:customStyle="1" w:styleId="DetailsChar">
    <w:name w:val="Details Char"/>
    <w:link w:val="Details"/>
    <w:rsid w:val="00E50CB7"/>
    <w:rPr>
      <w:rFonts w:ascii="Calibri" w:eastAsia="Calibri" w:hAnsi="Calibri"/>
      <w:color w:val="262626"/>
      <w:szCs w:val="22"/>
      <w:lang w:eastAsia="en-US"/>
    </w:rPr>
  </w:style>
  <w:style w:type="character" w:customStyle="1" w:styleId="Heading3Char">
    <w:name w:val="Heading 3 Char"/>
    <w:link w:val="Heading3"/>
    <w:uiPriority w:val="9"/>
    <w:rsid w:val="00E50CB7"/>
    <w:rPr>
      <w:b/>
      <w:bCs/>
      <w:sz w:val="27"/>
      <w:szCs w:val="27"/>
    </w:rPr>
  </w:style>
  <w:style w:type="character" w:customStyle="1" w:styleId="Heading4Char">
    <w:name w:val="Heading 4 Char"/>
    <w:link w:val="Heading4"/>
    <w:uiPriority w:val="9"/>
    <w:rsid w:val="00E50CB7"/>
    <w:rPr>
      <w:b/>
      <w:bCs/>
      <w:sz w:val="24"/>
      <w:szCs w:val="24"/>
    </w:rPr>
  </w:style>
  <w:style w:type="paragraph" w:customStyle="1" w:styleId="statutory-body">
    <w:name w:val="statutory-body"/>
    <w:basedOn w:val="Normal"/>
    <w:rsid w:val="00E50CB7"/>
    <w:pPr>
      <w:overflowPunct/>
      <w:autoSpaceDE/>
      <w:autoSpaceDN/>
      <w:adjustRightInd/>
      <w:spacing w:before="100" w:beforeAutospacing="1" w:after="100" w:afterAutospacing="1"/>
      <w:textAlignment w:val="auto"/>
    </w:pPr>
    <w:rPr>
      <w:sz w:val="24"/>
      <w:szCs w:val="24"/>
      <w:lang w:eastAsia="zh-CN"/>
    </w:rPr>
  </w:style>
  <w:style w:type="character" w:styleId="Hyperlink">
    <w:name w:val="Hyperlink"/>
    <w:uiPriority w:val="99"/>
    <w:semiHidden/>
    <w:unhideWhenUsed/>
    <w:rsid w:val="00E50CB7"/>
    <w:rPr>
      <w:color w:val="0000FF"/>
      <w:u w:val="single"/>
    </w:rPr>
  </w:style>
  <w:style w:type="character" w:customStyle="1" w:styleId="stdref">
    <w:name w:val="stdref"/>
    <w:rsid w:val="00E50CB7"/>
  </w:style>
  <w:style w:type="paragraph" w:customStyle="1" w:styleId="source-credit">
    <w:name w:val="source-credit"/>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
    <w:name w:val="note-body"/>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1em">
    <w:name w:val="note-body-1em"/>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block">
    <w:name w:val="note-body-block"/>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footnote">
    <w:name w:val="footnote"/>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styleId="ListParagraph">
    <w:name w:val="List Paragraph"/>
    <w:basedOn w:val="Normal"/>
    <w:uiPriority w:val="34"/>
    <w:qFormat/>
    <w:rsid w:val="00C66DD5"/>
    <w:pPr>
      <w:overflowPunct/>
      <w:autoSpaceDE/>
      <w:autoSpaceDN/>
      <w:adjustRightInd/>
      <w:spacing w:after="200" w:line="276" w:lineRule="auto"/>
      <w:ind w:left="720"/>
      <w:contextualSpacing/>
      <w:textAlignment w:val="auto"/>
    </w:pPr>
    <w:rPr>
      <w:rFonts w:ascii="Calibri" w:eastAsia="MS Mincho" w:hAnsi="Calibri"/>
      <w:sz w:val="22"/>
      <w:szCs w:val="22"/>
    </w:rPr>
  </w:style>
  <w:style w:type="paragraph" w:styleId="BodyText">
    <w:name w:val="Body Text"/>
    <w:basedOn w:val="Normal"/>
    <w:link w:val="BodyTextChar"/>
    <w:uiPriority w:val="99"/>
    <w:semiHidden/>
    <w:unhideWhenUsed/>
    <w:rsid w:val="009301CC"/>
    <w:pPr>
      <w:spacing w:after="120"/>
    </w:pPr>
  </w:style>
  <w:style w:type="character" w:customStyle="1" w:styleId="BodyTextChar">
    <w:name w:val="Body Text Char"/>
    <w:link w:val="BodyText"/>
    <w:uiPriority w:val="99"/>
    <w:semiHidden/>
    <w:rsid w:val="009301CC"/>
    <w:rPr>
      <w:lang w:eastAsia="en-US"/>
    </w:rPr>
  </w:style>
  <w:style w:type="paragraph" w:styleId="BodyTextFirstIndent">
    <w:name w:val="Body Text First Indent"/>
    <w:basedOn w:val="Normal"/>
    <w:link w:val="BodyTextFirstIndentChar"/>
    <w:qFormat/>
    <w:rsid w:val="009301CC"/>
    <w:pPr>
      <w:overflowPunct/>
      <w:autoSpaceDE/>
      <w:autoSpaceDN/>
      <w:adjustRightInd/>
      <w:spacing w:before="180" w:after="180" w:line="360" w:lineRule="exact"/>
      <w:ind w:firstLine="360"/>
      <w:textAlignment w:val="auto"/>
    </w:pPr>
    <w:rPr>
      <w:rFonts w:ascii="Lato" w:eastAsia="Calibri" w:hAnsi="Lato"/>
    </w:rPr>
  </w:style>
  <w:style w:type="character" w:customStyle="1" w:styleId="BodyTextFirstIndentChar">
    <w:name w:val="Body Text First Indent Char"/>
    <w:link w:val="BodyTextFirstIndent"/>
    <w:rsid w:val="009301CC"/>
    <w:rPr>
      <w:rFonts w:ascii="Lato" w:eastAsia="Calibri" w:hAnsi="Lato"/>
      <w:lang w:eastAsia="en-US"/>
    </w:rPr>
  </w:style>
  <w:style w:type="character" w:styleId="CommentReference">
    <w:name w:val="annotation reference"/>
    <w:uiPriority w:val="99"/>
    <w:semiHidden/>
    <w:rsid w:val="008E410A"/>
    <w:rPr>
      <w:sz w:val="16"/>
      <w:szCs w:val="16"/>
    </w:rPr>
  </w:style>
  <w:style w:type="paragraph" w:styleId="CommentText">
    <w:name w:val="annotation text"/>
    <w:basedOn w:val="Normal"/>
    <w:link w:val="CommentTextChar"/>
    <w:uiPriority w:val="99"/>
    <w:semiHidden/>
    <w:rsid w:val="008E410A"/>
    <w:pPr>
      <w:overflowPunct/>
      <w:autoSpaceDE/>
      <w:autoSpaceDN/>
      <w:adjustRightInd/>
      <w:spacing w:after="120"/>
      <w:textAlignment w:val="auto"/>
    </w:pPr>
    <w:rPr>
      <w:rFonts w:ascii="Lato" w:eastAsia="Calibri" w:hAnsi="Lato"/>
    </w:rPr>
  </w:style>
  <w:style w:type="character" w:customStyle="1" w:styleId="CommentTextChar">
    <w:name w:val="Comment Text Char"/>
    <w:link w:val="CommentText"/>
    <w:uiPriority w:val="99"/>
    <w:semiHidden/>
    <w:rsid w:val="008E410A"/>
    <w:rPr>
      <w:rFonts w:ascii="Lato" w:eastAsia="Calibri" w:hAnsi="Lato"/>
      <w:lang w:eastAsia="en-US"/>
    </w:rPr>
  </w:style>
  <w:style w:type="character" w:customStyle="1" w:styleId="Heading1Char">
    <w:name w:val="Heading 1 Char"/>
    <w:link w:val="Heading1"/>
    <w:uiPriority w:val="9"/>
    <w:rsid w:val="009A5B3C"/>
    <w:rPr>
      <w:rFonts w:ascii="Calibri Light" w:eastAsia="DengXian Light" w:hAnsi="Calibri Light" w:cs="Times New Roman"/>
      <w:b/>
      <w:bCs/>
      <w:kern w:val="32"/>
      <w:sz w:val="32"/>
      <w:szCs w:val="32"/>
      <w:lang w:eastAsia="en-US"/>
    </w:rPr>
  </w:style>
  <w:style w:type="table" w:styleId="TableGrid">
    <w:name w:val="Table Grid"/>
    <w:basedOn w:val="TableNormal"/>
    <w:uiPriority w:val="39"/>
    <w:rsid w:val="0064193F"/>
    <w:rPr>
      <w:rFonts w:ascii="Lato" w:eastAsia="Calibri" w:hAnsi="La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597F"/>
    <w:pPr>
      <w:overflowPunct w:val="0"/>
      <w:autoSpaceDE w:val="0"/>
      <w:autoSpaceDN w:val="0"/>
      <w:adjustRightInd w:val="0"/>
      <w:spacing w:after="0"/>
      <w:textAlignment w:val="baseline"/>
    </w:pPr>
    <w:rPr>
      <w:rFonts w:ascii="Times New Roman" w:eastAsia="Times New Roman" w:hAnsi="Times New Roman"/>
      <w:b/>
      <w:bCs/>
    </w:rPr>
  </w:style>
  <w:style w:type="character" w:customStyle="1" w:styleId="CommentSubjectChar">
    <w:name w:val="Comment Subject Char"/>
    <w:link w:val="CommentSubject"/>
    <w:uiPriority w:val="99"/>
    <w:semiHidden/>
    <w:rsid w:val="0025597F"/>
    <w:rPr>
      <w:rFonts w:ascii="Lato" w:eastAsia="Calibri" w:hAnsi="Lato"/>
      <w:b/>
      <w:bCs/>
      <w:lang w:eastAsia="en-US"/>
    </w:rPr>
  </w:style>
  <w:style w:type="character" w:customStyle="1" w:styleId="tx2">
    <w:name w:val="tx2"/>
    <w:rsid w:val="00CF797F"/>
  </w:style>
  <w:style w:type="paragraph" w:customStyle="1" w:styleId="TableRow">
    <w:name w:val="Table Row"/>
    <w:basedOn w:val="Normal"/>
    <w:qFormat/>
    <w:rsid w:val="007C7BFF"/>
    <w:pPr>
      <w:overflowPunct/>
      <w:autoSpaceDE/>
      <w:autoSpaceDN/>
      <w:adjustRightInd/>
      <w:textAlignment w:val="auto"/>
    </w:pPr>
    <w:rPr>
      <w:rFonts w:ascii="Lato" w:eastAsia="Calibri" w:hAnsi="Lato"/>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9A5B3C"/>
    <w:pPr>
      <w:keepNext/>
      <w:spacing w:before="240" w:after="60"/>
      <w:outlineLvl w:val="0"/>
    </w:pPr>
    <w:rPr>
      <w:rFonts w:ascii="Calibri Light" w:eastAsia="DengXian Light" w:hAnsi="Calibri Light"/>
      <w:b/>
      <w:bCs/>
      <w:kern w:val="32"/>
      <w:sz w:val="32"/>
      <w:szCs w:val="32"/>
    </w:rPr>
  </w:style>
  <w:style w:type="paragraph" w:styleId="Heading3">
    <w:name w:val="heading 3"/>
    <w:basedOn w:val="Normal"/>
    <w:link w:val="Heading3Char"/>
    <w:uiPriority w:val="9"/>
    <w:qFormat/>
    <w:rsid w:val="00E50CB7"/>
    <w:pPr>
      <w:overflowPunct/>
      <w:autoSpaceDE/>
      <w:autoSpaceDN/>
      <w:adjustRightInd/>
      <w:spacing w:before="100" w:beforeAutospacing="1" w:after="100" w:afterAutospacing="1"/>
      <w:textAlignment w:val="auto"/>
      <w:outlineLvl w:val="2"/>
    </w:pPr>
    <w:rPr>
      <w:b/>
      <w:bCs/>
      <w:sz w:val="27"/>
      <w:szCs w:val="27"/>
      <w:lang w:eastAsia="zh-CN"/>
    </w:rPr>
  </w:style>
  <w:style w:type="paragraph" w:styleId="Heading4">
    <w:name w:val="heading 4"/>
    <w:basedOn w:val="Normal"/>
    <w:link w:val="Heading4Char"/>
    <w:uiPriority w:val="9"/>
    <w:qFormat/>
    <w:rsid w:val="00E50CB7"/>
    <w:pPr>
      <w:overflowPunct/>
      <w:autoSpaceDE/>
      <w:autoSpaceDN/>
      <w:adjustRightInd/>
      <w:spacing w:before="100" w:beforeAutospacing="1" w:after="100" w:afterAutospacing="1"/>
      <w:textAlignment w:val="auto"/>
      <w:outlineLvl w:val="3"/>
    </w:pPr>
    <w:rPr>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C7FAE"/>
    <w:rPr>
      <w:rFonts w:ascii="Segoe UI" w:hAnsi="Segoe UI" w:cs="Segoe UI"/>
      <w:sz w:val="18"/>
      <w:szCs w:val="18"/>
    </w:rPr>
  </w:style>
  <w:style w:type="character" w:customStyle="1" w:styleId="BalloonTextChar">
    <w:name w:val="Balloon Text Char"/>
    <w:link w:val="BalloonText"/>
    <w:uiPriority w:val="99"/>
    <w:semiHidden/>
    <w:rsid w:val="006C7FAE"/>
    <w:rPr>
      <w:rFonts w:ascii="Segoe UI" w:hAnsi="Segoe UI" w:cs="Segoe UI"/>
      <w:sz w:val="18"/>
      <w:szCs w:val="18"/>
    </w:rPr>
  </w:style>
  <w:style w:type="paragraph" w:customStyle="1" w:styleId="Details">
    <w:name w:val="Details"/>
    <w:basedOn w:val="Normal"/>
    <w:link w:val="DetailsChar"/>
    <w:qFormat/>
    <w:rsid w:val="00E50CB7"/>
    <w:pPr>
      <w:overflowPunct/>
      <w:autoSpaceDE/>
      <w:autoSpaceDN/>
      <w:adjustRightInd/>
      <w:spacing w:before="60" w:after="20"/>
      <w:textAlignment w:val="auto"/>
    </w:pPr>
    <w:rPr>
      <w:rFonts w:ascii="Calibri" w:eastAsia="Calibri" w:hAnsi="Calibri"/>
      <w:color w:val="262626"/>
      <w:szCs w:val="22"/>
    </w:rPr>
  </w:style>
  <w:style w:type="character" w:customStyle="1" w:styleId="DetailsChar">
    <w:name w:val="Details Char"/>
    <w:link w:val="Details"/>
    <w:rsid w:val="00E50CB7"/>
    <w:rPr>
      <w:rFonts w:ascii="Calibri" w:eastAsia="Calibri" w:hAnsi="Calibri"/>
      <w:color w:val="262626"/>
      <w:szCs w:val="22"/>
      <w:lang w:eastAsia="en-US"/>
    </w:rPr>
  </w:style>
  <w:style w:type="character" w:customStyle="1" w:styleId="Heading3Char">
    <w:name w:val="Heading 3 Char"/>
    <w:link w:val="Heading3"/>
    <w:uiPriority w:val="9"/>
    <w:rsid w:val="00E50CB7"/>
    <w:rPr>
      <w:b/>
      <w:bCs/>
      <w:sz w:val="27"/>
      <w:szCs w:val="27"/>
    </w:rPr>
  </w:style>
  <w:style w:type="character" w:customStyle="1" w:styleId="Heading4Char">
    <w:name w:val="Heading 4 Char"/>
    <w:link w:val="Heading4"/>
    <w:uiPriority w:val="9"/>
    <w:rsid w:val="00E50CB7"/>
    <w:rPr>
      <w:b/>
      <w:bCs/>
      <w:sz w:val="24"/>
      <w:szCs w:val="24"/>
    </w:rPr>
  </w:style>
  <w:style w:type="paragraph" w:customStyle="1" w:styleId="statutory-body">
    <w:name w:val="statutory-body"/>
    <w:basedOn w:val="Normal"/>
    <w:rsid w:val="00E50CB7"/>
    <w:pPr>
      <w:overflowPunct/>
      <w:autoSpaceDE/>
      <w:autoSpaceDN/>
      <w:adjustRightInd/>
      <w:spacing w:before="100" w:beforeAutospacing="1" w:after="100" w:afterAutospacing="1"/>
      <w:textAlignment w:val="auto"/>
    </w:pPr>
    <w:rPr>
      <w:sz w:val="24"/>
      <w:szCs w:val="24"/>
      <w:lang w:eastAsia="zh-CN"/>
    </w:rPr>
  </w:style>
  <w:style w:type="character" w:styleId="Hyperlink">
    <w:name w:val="Hyperlink"/>
    <w:uiPriority w:val="99"/>
    <w:semiHidden/>
    <w:unhideWhenUsed/>
    <w:rsid w:val="00E50CB7"/>
    <w:rPr>
      <w:color w:val="0000FF"/>
      <w:u w:val="single"/>
    </w:rPr>
  </w:style>
  <w:style w:type="character" w:customStyle="1" w:styleId="stdref">
    <w:name w:val="stdref"/>
    <w:rsid w:val="00E50CB7"/>
  </w:style>
  <w:style w:type="paragraph" w:customStyle="1" w:styleId="source-credit">
    <w:name w:val="source-credit"/>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
    <w:name w:val="note-body"/>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1em">
    <w:name w:val="note-body-1em"/>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note-body-block">
    <w:name w:val="note-body-block"/>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customStyle="1" w:styleId="footnote">
    <w:name w:val="footnote"/>
    <w:basedOn w:val="Normal"/>
    <w:rsid w:val="00E50CB7"/>
    <w:pPr>
      <w:overflowPunct/>
      <w:autoSpaceDE/>
      <w:autoSpaceDN/>
      <w:adjustRightInd/>
      <w:spacing w:before="100" w:beforeAutospacing="1" w:after="100" w:afterAutospacing="1"/>
      <w:textAlignment w:val="auto"/>
    </w:pPr>
    <w:rPr>
      <w:sz w:val="24"/>
      <w:szCs w:val="24"/>
      <w:lang w:eastAsia="zh-CN"/>
    </w:rPr>
  </w:style>
  <w:style w:type="paragraph" w:styleId="ListParagraph">
    <w:name w:val="List Paragraph"/>
    <w:basedOn w:val="Normal"/>
    <w:uiPriority w:val="34"/>
    <w:qFormat/>
    <w:rsid w:val="00C66DD5"/>
    <w:pPr>
      <w:overflowPunct/>
      <w:autoSpaceDE/>
      <w:autoSpaceDN/>
      <w:adjustRightInd/>
      <w:spacing w:after="200" w:line="276" w:lineRule="auto"/>
      <w:ind w:left="720"/>
      <w:contextualSpacing/>
      <w:textAlignment w:val="auto"/>
    </w:pPr>
    <w:rPr>
      <w:rFonts w:ascii="Calibri" w:eastAsia="MS Mincho" w:hAnsi="Calibri"/>
      <w:sz w:val="22"/>
      <w:szCs w:val="22"/>
    </w:rPr>
  </w:style>
  <w:style w:type="paragraph" w:styleId="BodyText">
    <w:name w:val="Body Text"/>
    <w:basedOn w:val="Normal"/>
    <w:link w:val="BodyTextChar"/>
    <w:uiPriority w:val="99"/>
    <w:semiHidden/>
    <w:unhideWhenUsed/>
    <w:rsid w:val="009301CC"/>
    <w:pPr>
      <w:spacing w:after="120"/>
    </w:pPr>
  </w:style>
  <w:style w:type="character" w:customStyle="1" w:styleId="BodyTextChar">
    <w:name w:val="Body Text Char"/>
    <w:link w:val="BodyText"/>
    <w:uiPriority w:val="99"/>
    <w:semiHidden/>
    <w:rsid w:val="009301CC"/>
    <w:rPr>
      <w:lang w:eastAsia="en-US"/>
    </w:rPr>
  </w:style>
  <w:style w:type="paragraph" w:styleId="BodyTextFirstIndent">
    <w:name w:val="Body Text First Indent"/>
    <w:basedOn w:val="Normal"/>
    <w:link w:val="BodyTextFirstIndentChar"/>
    <w:qFormat/>
    <w:rsid w:val="009301CC"/>
    <w:pPr>
      <w:overflowPunct/>
      <w:autoSpaceDE/>
      <w:autoSpaceDN/>
      <w:adjustRightInd/>
      <w:spacing w:before="180" w:after="180" w:line="360" w:lineRule="exact"/>
      <w:ind w:firstLine="360"/>
      <w:textAlignment w:val="auto"/>
    </w:pPr>
    <w:rPr>
      <w:rFonts w:ascii="Lato" w:eastAsia="Calibri" w:hAnsi="Lato"/>
    </w:rPr>
  </w:style>
  <w:style w:type="character" w:customStyle="1" w:styleId="BodyTextFirstIndentChar">
    <w:name w:val="Body Text First Indent Char"/>
    <w:link w:val="BodyTextFirstIndent"/>
    <w:rsid w:val="009301CC"/>
    <w:rPr>
      <w:rFonts w:ascii="Lato" w:eastAsia="Calibri" w:hAnsi="Lato"/>
      <w:lang w:eastAsia="en-US"/>
    </w:rPr>
  </w:style>
  <w:style w:type="character" w:styleId="CommentReference">
    <w:name w:val="annotation reference"/>
    <w:uiPriority w:val="99"/>
    <w:semiHidden/>
    <w:rsid w:val="008E410A"/>
    <w:rPr>
      <w:sz w:val="16"/>
      <w:szCs w:val="16"/>
    </w:rPr>
  </w:style>
  <w:style w:type="paragraph" w:styleId="CommentText">
    <w:name w:val="annotation text"/>
    <w:basedOn w:val="Normal"/>
    <w:link w:val="CommentTextChar"/>
    <w:uiPriority w:val="99"/>
    <w:semiHidden/>
    <w:rsid w:val="008E410A"/>
    <w:pPr>
      <w:overflowPunct/>
      <w:autoSpaceDE/>
      <w:autoSpaceDN/>
      <w:adjustRightInd/>
      <w:spacing w:after="120"/>
      <w:textAlignment w:val="auto"/>
    </w:pPr>
    <w:rPr>
      <w:rFonts w:ascii="Lato" w:eastAsia="Calibri" w:hAnsi="Lato"/>
    </w:rPr>
  </w:style>
  <w:style w:type="character" w:customStyle="1" w:styleId="CommentTextChar">
    <w:name w:val="Comment Text Char"/>
    <w:link w:val="CommentText"/>
    <w:uiPriority w:val="99"/>
    <w:semiHidden/>
    <w:rsid w:val="008E410A"/>
    <w:rPr>
      <w:rFonts w:ascii="Lato" w:eastAsia="Calibri" w:hAnsi="Lato"/>
      <w:lang w:eastAsia="en-US"/>
    </w:rPr>
  </w:style>
  <w:style w:type="character" w:customStyle="1" w:styleId="Heading1Char">
    <w:name w:val="Heading 1 Char"/>
    <w:link w:val="Heading1"/>
    <w:uiPriority w:val="9"/>
    <w:rsid w:val="009A5B3C"/>
    <w:rPr>
      <w:rFonts w:ascii="Calibri Light" w:eastAsia="DengXian Light" w:hAnsi="Calibri Light" w:cs="Times New Roman"/>
      <w:b/>
      <w:bCs/>
      <w:kern w:val="32"/>
      <w:sz w:val="32"/>
      <w:szCs w:val="32"/>
      <w:lang w:eastAsia="en-US"/>
    </w:rPr>
  </w:style>
  <w:style w:type="table" w:styleId="TableGrid">
    <w:name w:val="Table Grid"/>
    <w:basedOn w:val="TableNormal"/>
    <w:uiPriority w:val="39"/>
    <w:rsid w:val="0064193F"/>
    <w:rPr>
      <w:rFonts w:ascii="Lato" w:eastAsia="Calibri" w:hAnsi="La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597F"/>
    <w:pPr>
      <w:overflowPunct w:val="0"/>
      <w:autoSpaceDE w:val="0"/>
      <w:autoSpaceDN w:val="0"/>
      <w:adjustRightInd w:val="0"/>
      <w:spacing w:after="0"/>
      <w:textAlignment w:val="baseline"/>
    </w:pPr>
    <w:rPr>
      <w:rFonts w:ascii="Times New Roman" w:eastAsia="Times New Roman" w:hAnsi="Times New Roman"/>
      <w:b/>
      <w:bCs/>
    </w:rPr>
  </w:style>
  <w:style w:type="character" w:customStyle="1" w:styleId="CommentSubjectChar">
    <w:name w:val="Comment Subject Char"/>
    <w:link w:val="CommentSubject"/>
    <w:uiPriority w:val="99"/>
    <w:semiHidden/>
    <w:rsid w:val="0025597F"/>
    <w:rPr>
      <w:rFonts w:ascii="Lato" w:eastAsia="Calibri" w:hAnsi="Lato"/>
      <w:b/>
      <w:bCs/>
      <w:lang w:eastAsia="en-US"/>
    </w:rPr>
  </w:style>
  <w:style w:type="character" w:customStyle="1" w:styleId="tx2">
    <w:name w:val="tx2"/>
    <w:rsid w:val="00CF797F"/>
  </w:style>
  <w:style w:type="paragraph" w:customStyle="1" w:styleId="TableRow">
    <w:name w:val="Table Row"/>
    <w:basedOn w:val="Normal"/>
    <w:qFormat/>
    <w:rsid w:val="007C7BFF"/>
    <w:pPr>
      <w:overflowPunct/>
      <w:autoSpaceDE/>
      <w:autoSpaceDN/>
      <w:adjustRightInd/>
      <w:textAlignment w:val="auto"/>
    </w:pPr>
    <w:rPr>
      <w:rFonts w:ascii="Lato" w:eastAsia="Calibri" w:hAnsi="Lato"/>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5341">
      <w:bodyDiv w:val="1"/>
      <w:marLeft w:val="0"/>
      <w:marRight w:val="0"/>
      <w:marTop w:val="0"/>
      <w:marBottom w:val="0"/>
      <w:divBdr>
        <w:top w:val="none" w:sz="0" w:space="0" w:color="auto"/>
        <w:left w:val="none" w:sz="0" w:space="0" w:color="auto"/>
        <w:bottom w:val="none" w:sz="0" w:space="0" w:color="auto"/>
        <w:right w:val="none" w:sz="0" w:space="0" w:color="auto"/>
      </w:divBdr>
      <w:divsChild>
        <w:div w:id="58210013">
          <w:marLeft w:val="0"/>
          <w:marRight w:val="0"/>
          <w:marTop w:val="0"/>
          <w:marBottom w:val="0"/>
          <w:divBdr>
            <w:top w:val="none" w:sz="0" w:space="0" w:color="auto"/>
            <w:left w:val="none" w:sz="0" w:space="0" w:color="auto"/>
            <w:bottom w:val="none" w:sz="0" w:space="0" w:color="auto"/>
            <w:right w:val="none" w:sz="0" w:space="0" w:color="auto"/>
          </w:divBdr>
        </w:div>
        <w:div w:id="114644905">
          <w:marLeft w:val="0"/>
          <w:marRight w:val="0"/>
          <w:marTop w:val="0"/>
          <w:marBottom w:val="0"/>
          <w:divBdr>
            <w:top w:val="none" w:sz="0" w:space="0" w:color="auto"/>
            <w:left w:val="none" w:sz="0" w:space="0" w:color="auto"/>
            <w:bottom w:val="none" w:sz="0" w:space="0" w:color="auto"/>
            <w:right w:val="none" w:sz="0" w:space="0" w:color="auto"/>
          </w:divBdr>
        </w:div>
        <w:div w:id="170803927">
          <w:marLeft w:val="0"/>
          <w:marRight w:val="0"/>
          <w:marTop w:val="0"/>
          <w:marBottom w:val="0"/>
          <w:divBdr>
            <w:top w:val="none" w:sz="0" w:space="0" w:color="auto"/>
            <w:left w:val="none" w:sz="0" w:space="0" w:color="auto"/>
            <w:bottom w:val="none" w:sz="0" w:space="0" w:color="auto"/>
            <w:right w:val="none" w:sz="0" w:space="0" w:color="auto"/>
          </w:divBdr>
        </w:div>
        <w:div w:id="230773897">
          <w:marLeft w:val="0"/>
          <w:marRight w:val="0"/>
          <w:marTop w:val="0"/>
          <w:marBottom w:val="0"/>
          <w:divBdr>
            <w:top w:val="none" w:sz="0" w:space="0" w:color="auto"/>
            <w:left w:val="none" w:sz="0" w:space="0" w:color="auto"/>
            <w:bottom w:val="none" w:sz="0" w:space="0" w:color="auto"/>
            <w:right w:val="none" w:sz="0" w:space="0" w:color="auto"/>
          </w:divBdr>
        </w:div>
        <w:div w:id="238563879">
          <w:marLeft w:val="0"/>
          <w:marRight w:val="0"/>
          <w:marTop w:val="0"/>
          <w:marBottom w:val="0"/>
          <w:divBdr>
            <w:top w:val="none" w:sz="0" w:space="0" w:color="auto"/>
            <w:left w:val="none" w:sz="0" w:space="0" w:color="auto"/>
            <w:bottom w:val="none" w:sz="0" w:space="0" w:color="auto"/>
            <w:right w:val="none" w:sz="0" w:space="0" w:color="auto"/>
          </w:divBdr>
        </w:div>
        <w:div w:id="275450123">
          <w:marLeft w:val="0"/>
          <w:marRight w:val="0"/>
          <w:marTop w:val="0"/>
          <w:marBottom w:val="0"/>
          <w:divBdr>
            <w:top w:val="none" w:sz="0" w:space="0" w:color="auto"/>
            <w:left w:val="none" w:sz="0" w:space="0" w:color="auto"/>
            <w:bottom w:val="none" w:sz="0" w:space="0" w:color="auto"/>
            <w:right w:val="none" w:sz="0" w:space="0" w:color="auto"/>
          </w:divBdr>
        </w:div>
        <w:div w:id="345178679">
          <w:marLeft w:val="0"/>
          <w:marRight w:val="0"/>
          <w:marTop w:val="0"/>
          <w:marBottom w:val="0"/>
          <w:divBdr>
            <w:top w:val="none" w:sz="0" w:space="0" w:color="auto"/>
            <w:left w:val="none" w:sz="0" w:space="0" w:color="auto"/>
            <w:bottom w:val="none" w:sz="0" w:space="0" w:color="auto"/>
            <w:right w:val="none" w:sz="0" w:space="0" w:color="auto"/>
          </w:divBdr>
        </w:div>
        <w:div w:id="414285014">
          <w:marLeft w:val="0"/>
          <w:marRight w:val="0"/>
          <w:marTop w:val="0"/>
          <w:marBottom w:val="0"/>
          <w:divBdr>
            <w:top w:val="none" w:sz="0" w:space="0" w:color="auto"/>
            <w:left w:val="none" w:sz="0" w:space="0" w:color="auto"/>
            <w:bottom w:val="none" w:sz="0" w:space="0" w:color="auto"/>
            <w:right w:val="none" w:sz="0" w:space="0" w:color="auto"/>
          </w:divBdr>
        </w:div>
        <w:div w:id="490828089">
          <w:marLeft w:val="0"/>
          <w:marRight w:val="0"/>
          <w:marTop w:val="0"/>
          <w:marBottom w:val="0"/>
          <w:divBdr>
            <w:top w:val="none" w:sz="0" w:space="0" w:color="auto"/>
            <w:left w:val="none" w:sz="0" w:space="0" w:color="auto"/>
            <w:bottom w:val="none" w:sz="0" w:space="0" w:color="auto"/>
            <w:right w:val="none" w:sz="0" w:space="0" w:color="auto"/>
          </w:divBdr>
        </w:div>
        <w:div w:id="498810747">
          <w:marLeft w:val="0"/>
          <w:marRight w:val="0"/>
          <w:marTop w:val="0"/>
          <w:marBottom w:val="0"/>
          <w:divBdr>
            <w:top w:val="none" w:sz="0" w:space="0" w:color="auto"/>
            <w:left w:val="none" w:sz="0" w:space="0" w:color="auto"/>
            <w:bottom w:val="none" w:sz="0" w:space="0" w:color="auto"/>
            <w:right w:val="none" w:sz="0" w:space="0" w:color="auto"/>
          </w:divBdr>
        </w:div>
        <w:div w:id="585307073">
          <w:marLeft w:val="0"/>
          <w:marRight w:val="0"/>
          <w:marTop w:val="0"/>
          <w:marBottom w:val="0"/>
          <w:divBdr>
            <w:top w:val="none" w:sz="0" w:space="0" w:color="auto"/>
            <w:left w:val="none" w:sz="0" w:space="0" w:color="auto"/>
            <w:bottom w:val="none" w:sz="0" w:space="0" w:color="auto"/>
            <w:right w:val="none" w:sz="0" w:space="0" w:color="auto"/>
          </w:divBdr>
        </w:div>
        <w:div w:id="591470823">
          <w:marLeft w:val="0"/>
          <w:marRight w:val="0"/>
          <w:marTop w:val="0"/>
          <w:marBottom w:val="0"/>
          <w:divBdr>
            <w:top w:val="none" w:sz="0" w:space="0" w:color="auto"/>
            <w:left w:val="none" w:sz="0" w:space="0" w:color="auto"/>
            <w:bottom w:val="none" w:sz="0" w:space="0" w:color="auto"/>
            <w:right w:val="none" w:sz="0" w:space="0" w:color="auto"/>
          </w:divBdr>
        </w:div>
        <w:div w:id="834568107">
          <w:marLeft w:val="0"/>
          <w:marRight w:val="0"/>
          <w:marTop w:val="0"/>
          <w:marBottom w:val="0"/>
          <w:divBdr>
            <w:top w:val="none" w:sz="0" w:space="0" w:color="auto"/>
            <w:left w:val="none" w:sz="0" w:space="0" w:color="auto"/>
            <w:bottom w:val="none" w:sz="0" w:space="0" w:color="auto"/>
            <w:right w:val="none" w:sz="0" w:space="0" w:color="auto"/>
          </w:divBdr>
        </w:div>
        <w:div w:id="996693100">
          <w:marLeft w:val="0"/>
          <w:marRight w:val="0"/>
          <w:marTop w:val="0"/>
          <w:marBottom w:val="0"/>
          <w:divBdr>
            <w:top w:val="none" w:sz="0" w:space="0" w:color="auto"/>
            <w:left w:val="none" w:sz="0" w:space="0" w:color="auto"/>
            <w:bottom w:val="none" w:sz="0" w:space="0" w:color="auto"/>
            <w:right w:val="none" w:sz="0" w:space="0" w:color="auto"/>
          </w:divBdr>
        </w:div>
        <w:div w:id="1001005919">
          <w:marLeft w:val="0"/>
          <w:marRight w:val="0"/>
          <w:marTop w:val="0"/>
          <w:marBottom w:val="0"/>
          <w:divBdr>
            <w:top w:val="none" w:sz="0" w:space="0" w:color="auto"/>
            <w:left w:val="none" w:sz="0" w:space="0" w:color="auto"/>
            <w:bottom w:val="none" w:sz="0" w:space="0" w:color="auto"/>
            <w:right w:val="none" w:sz="0" w:space="0" w:color="auto"/>
          </w:divBdr>
        </w:div>
        <w:div w:id="1098713237">
          <w:marLeft w:val="0"/>
          <w:marRight w:val="0"/>
          <w:marTop w:val="0"/>
          <w:marBottom w:val="0"/>
          <w:divBdr>
            <w:top w:val="none" w:sz="0" w:space="0" w:color="auto"/>
            <w:left w:val="none" w:sz="0" w:space="0" w:color="auto"/>
            <w:bottom w:val="none" w:sz="0" w:space="0" w:color="auto"/>
            <w:right w:val="none" w:sz="0" w:space="0" w:color="auto"/>
          </w:divBdr>
        </w:div>
        <w:div w:id="1129204714">
          <w:marLeft w:val="0"/>
          <w:marRight w:val="0"/>
          <w:marTop w:val="0"/>
          <w:marBottom w:val="0"/>
          <w:divBdr>
            <w:top w:val="none" w:sz="0" w:space="0" w:color="auto"/>
            <w:left w:val="none" w:sz="0" w:space="0" w:color="auto"/>
            <w:bottom w:val="none" w:sz="0" w:space="0" w:color="auto"/>
            <w:right w:val="none" w:sz="0" w:space="0" w:color="auto"/>
          </w:divBdr>
        </w:div>
        <w:div w:id="1154907354">
          <w:marLeft w:val="0"/>
          <w:marRight w:val="0"/>
          <w:marTop w:val="0"/>
          <w:marBottom w:val="0"/>
          <w:divBdr>
            <w:top w:val="none" w:sz="0" w:space="0" w:color="auto"/>
            <w:left w:val="none" w:sz="0" w:space="0" w:color="auto"/>
            <w:bottom w:val="none" w:sz="0" w:space="0" w:color="auto"/>
            <w:right w:val="none" w:sz="0" w:space="0" w:color="auto"/>
          </w:divBdr>
        </w:div>
        <w:div w:id="1278028205">
          <w:marLeft w:val="0"/>
          <w:marRight w:val="0"/>
          <w:marTop w:val="0"/>
          <w:marBottom w:val="0"/>
          <w:divBdr>
            <w:top w:val="none" w:sz="0" w:space="0" w:color="auto"/>
            <w:left w:val="none" w:sz="0" w:space="0" w:color="auto"/>
            <w:bottom w:val="none" w:sz="0" w:space="0" w:color="auto"/>
            <w:right w:val="none" w:sz="0" w:space="0" w:color="auto"/>
          </w:divBdr>
        </w:div>
        <w:div w:id="1336571591">
          <w:marLeft w:val="0"/>
          <w:marRight w:val="0"/>
          <w:marTop w:val="0"/>
          <w:marBottom w:val="0"/>
          <w:divBdr>
            <w:top w:val="none" w:sz="0" w:space="0" w:color="auto"/>
            <w:left w:val="none" w:sz="0" w:space="0" w:color="auto"/>
            <w:bottom w:val="none" w:sz="0" w:space="0" w:color="auto"/>
            <w:right w:val="none" w:sz="0" w:space="0" w:color="auto"/>
          </w:divBdr>
        </w:div>
        <w:div w:id="1369643268">
          <w:marLeft w:val="0"/>
          <w:marRight w:val="0"/>
          <w:marTop w:val="0"/>
          <w:marBottom w:val="0"/>
          <w:divBdr>
            <w:top w:val="none" w:sz="0" w:space="0" w:color="auto"/>
            <w:left w:val="none" w:sz="0" w:space="0" w:color="auto"/>
            <w:bottom w:val="none" w:sz="0" w:space="0" w:color="auto"/>
            <w:right w:val="none" w:sz="0" w:space="0" w:color="auto"/>
          </w:divBdr>
        </w:div>
        <w:div w:id="1379475769">
          <w:marLeft w:val="0"/>
          <w:marRight w:val="0"/>
          <w:marTop w:val="0"/>
          <w:marBottom w:val="0"/>
          <w:divBdr>
            <w:top w:val="none" w:sz="0" w:space="0" w:color="auto"/>
            <w:left w:val="none" w:sz="0" w:space="0" w:color="auto"/>
            <w:bottom w:val="none" w:sz="0" w:space="0" w:color="auto"/>
            <w:right w:val="none" w:sz="0" w:space="0" w:color="auto"/>
          </w:divBdr>
        </w:div>
        <w:div w:id="1474564199">
          <w:marLeft w:val="0"/>
          <w:marRight w:val="0"/>
          <w:marTop w:val="0"/>
          <w:marBottom w:val="0"/>
          <w:divBdr>
            <w:top w:val="none" w:sz="0" w:space="0" w:color="auto"/>
            <w:left w:val="none" w:sz="0" w:space="0" w:color="auto"/>
            <w:bottom w:val="none" w:sz="0" w:space="0" w:color="auto"/>
            <w:right w:val="none" w:sz="0" w:space="0" w:color="auto"/>
          </w:divBdr>
        </w:div>
        <w:div w:id="1488008600">
          <w:marLeft w:val="0"/>
          <w:marRight w:val="0"/>
          <w:marTop w:val="0"/>
          <w:marBottom w:val="0"/>
          <w:divBdr>
            <w:top w:val="none" w:sz="0" w:space="0" w:color="auto"/>
            <w:left w:val="none" w:sz="0" w:space="0" w:color="auto"/>
            <w:bottom w:val="none" w:sz="0" w:space="0" w:color="auto"/>
            <w:right w:val="none" w:sz="0" w:space="0" w:color="auto"/>
          </w:divBdr>
        </w:div>
        <w:div w:id="1522167106">
          <w:marLeft w:val="0"/>
          <w:marRight w:val="0"/>
          <w:marTop w:val="0"/>
          <w:marBottom w:val="0"/>
          <w:divBdr>
            <w:top w:val="none" w:sz="0" w:space="0" w:color="auto"/>
            <w:left w:val="none" w:sz="0" w:space="0" w:color="auto"/>
            <w:bottom w:val="none" w:sz="0" w:space="0" w:color="auto"/>
            <w:right w:val="none" w:sz="0" w:space="0" w:color="auto"/>
          </w:divBdr>
        </w:div>
        <w:div w:id="1522864242">
          <w:marLeft w:val="0"/>
          <w:marRight w:val="0"/>
          <w:marTop w:val="0"/>
          <w:marBottom w:val="0"/>
          <w:divBdr>
            <w:top w:val="none" w:sz="0" w:space="0" w:color="auto"/>
            <w:left w:val="none" w:sz="0" w:space="0" w:color="auto"/>
            <w:bottom w:val="none" w:sz="0" w:space="0" w:color="auto"/>
            <w:right w:val="none" w:sz="0" w:space="0" w:color="auto"/>
          </w:divBdr>
        </w:div>
        <w:div w:id="1523201165">
          <w:marLeft w:val="0"/>
          <w:marRight w:val="0"/>
          <w:marTop w:val="0"/>
          <w:marBottom w:val="0"/>
          <w:divBdr>
            <w:top w:val="none" w:sz="0" w:space="0" w:color="auto"/>
            <w:left w:val="none" w:sz="0" w:space="0" w:color="auto"/>
            <w:bottom w:val="none" w:sz="0" w:space="0" w:color="auto"/>
            <w:right w:val="none" w:sz="0" w:space="0" w:color="auto"/>
          </w:divBdr>
        </w:div>
        <w:div w:id="1551109788">
          <w:marLeft w:val="0"/>
          <w:marRight w:val="0"/>
          <w:marTop w:val="0"/>
          <w:marBottom w:val="0"/>
          <w:divBdr>
            <w:top w:val="none" w:sz="0" w:space="0" w:color="auto"/>
            <w:left w:val="none" w:sz="0" w:space="0" w:color="auto"/>
            <w:bottom w:val="none" w:sz="0" w:space="0" w:color="auto"/>
            <w:right w:val="none" w:sz="0" w:space="0" w:color="auto"/>
          </w:divBdr>
        </w:div>
        <w:div w:id="1584022618">
          <w:marLeft w:val="0"/>
          <w:marRight w:val="0"/>
          <w:marTop w:val="0"/>
          <w:marBottom w:val="0"/>
          <w:divBdr>
            <w:top w:val="none" w:sz="0" w:space="0" w:color="auto"/>
            <w:left w:val="none" w:sz="0" w:space="0" w:color="auto"/>
            <w:bottom w:val="none" w:sz="0" w:space="0" w:color="auto"/>
            <w:right w:val="none" w:sz="0" w:space="0" w:color="auto"/>
          </w:divBdr>
        </w:div>
        <w:div w:id="1605072087">
          <w:marLeft w:val="0"/>
          <w:marRight w:val="0"/>
          <w:marTop w:val="0"/>
          <w:marBottom w:val="0"/>
          <w:divBdr>
            <w:top w:val="none" w:sz="0" w:space="0" w:color="auto"/>
            <w:left w:val="none" w:sz="0" w:space="0" w:color="auto"/>
            <w:bottom w:val="none" w:sz="0" w:space="0" w:color="auto"/>
            <w:right w:val="none" w:sz="0" w:space="0" w:color="auto"/>
          </w:divBdr>
        </w:div>
        <w:div w:id="1625844970">
          <w:marLeft w:val="0"/>
          <w:marRight w:val="0"/>
          <w:marTop w:val="0"/>
          <w:marBottom w:val="0"/>
          <w:divBdr>
            <w:top w:val="none" w:sz="0" w:space="0" w:color="auto"/>
            <w:left w:val="none" w:sz="0" w:space="0" w:color="auto"/>
            <w:bottom w:val="none" w:sz="0" w:space="0" w:color="auto"/>
            <w:right w:val="none" w:sz="0" w:space="0" w:color="auto"/>
          </w:divBdr>
        </w:div>
        <w:div w:id="1639845163">
          <w:marLeft w:val="0"/>
          <w:marRight w:val="0"/>
          <w:marTop w:val="0"/>
          <w:marBottom w:val="0"/>
          <w:divBdr>
            <w:top w:val="none" w:sz="0" w:space="0" w:color="auto"/>
            <w:left w:val="none" w:sz="0" w:space="0" w:color="auto"/>
            <w:bottom w:val="none" w:sz="0" w:space="0" w:color="auto"/>
            <w:right w:val="none" w:sz="0" w:space="0" w:color="auto"/>
          </w:divBdr>
        </w:div>
        <w:div w:id="1716538065">
          <w:marLeft w:val="0"/>
          <w:marRight w:val="0"/>
          <w:marTop w:val="0"/>
          <w:marBottom w:val="0"/>
          <w:divBdr>
            <w:top w:val="none" w:sz="0" w:space="0" w:color="auto"/>
            <w:left w:val="none" w:sz="0" w:space="0" w:color="auto"/>
            <w:bottom w:val="none" w:sz="0" w:space="0" w:color="auto"/>
            <w:right w:val="none" w:sz="0" w:space="0" w:color="auto"/>
          </w:divBdr>
        </w:div>
        <w:div w:id="1811559574">
          <w:marLeft w:val="0"/>
          <w:marRight w:val="0"/>
          <w:marTop w:val="0"/>
          <w:marBottom w:val="0"/>
          <w:divBdr>
            <w:top w:val="none" w:sz="0" w:space="0" w:color="auto"/>
            <w:left w:val="none" w:sz="0" w:space="0" w:color="auto"/>
            <w:bottom w:val="none" w:sz="0" w:space="0" w:color="auto"/>
            <w:right w:val="none" w:sz="0" w:space="0" w:color="auto"/>
          </w:divBdr>
        </w:div>
        <w:div w:id="1927036386">
          <w:marLeft w:val="0"/>
          <w:marRight w:val="0"/>
          <w:marTop w:val="0"/>
          <w:marBottom w:val="0"/>
          <w:divBdr>
            <w:top w:val="none" w:sz="0" w:space="0" w:color="auto"/>
            <w:left w:val="none" w:sz="0" w:space="0" w:color="auto"/>
            <w:bottom w:val="none" w:sz="0" w:space="0" w:color="auto"/>
            <w:right w:val="none" w:sz="0" w:space="0" w:color="auto"/>
          </w:divBdr>
        </w:div>
        <w:div w:id="1931237443">
          <w:marLeft w:val="0"/>
          <w:marRight w:val="0"/>
          <w:marTop w:val="0"/>
          <w:marBottom w:val="0"/>
          <w:divBdr>
            <w:top w:val="none" w:sz="0" w:space="0" w:color="auto"/>
            <w:left w:val="none" w:sz="0" w:space="0" w:color="auto"/>
            <w:bottom w:val="none" w:sz="0" w:space="0" w:color="auto"/>
            <w:right w:val="none" w:sz="0" w:space="0" w:color="auto"/>
          </w:divBdr>
        </w:div>
        <w:div w:id="1960212807">
          <w:marLeft w:val="0"/>
          <w:marRight w:val="0"/>
          <w:marTop w:val="0"/>
          <w:marBottom w:val="0"/>
          <w:divBdr>
            <w:top w:val="none" w:sz="0" w:space="0" w:color="auto"/>
            <w:left w:val="none" w:sz="0" w:space="0" w:color="auto"/>
            <w:bottom w:val="none" w:sz="0" w:space="0" w:color="auto"/>
            <w:right w:val="none" w:sz="0" w:space="0" w:color="auto"/>
          </w:divBdr>
        </w:div>
        <w:div w:id="2061709426">
          <w:marLeft w:val="0"/>
          <w:marRight w:val="0"/>
          <w:marTop w:val="0"/>
          <w:marBottom w:val="0"/>
          <w:divBdr>
            <w:top w:val="none" w:sz="0" w:space="0" w:color="auto"/>
            <w:left w:val="none" w:sz="0" w:space="0" w:color="auto"/>
            <w:bottom w:val="none" w:sz="0" w:space="0" w:color="auto"/>
            <w:right w:val="none" w:sz="0" w:space="0" w:color="auto"/>
          </w:divBdr>
        </w:div>
        <w:div w:id="2076735540">
          <w:marLeft w:val="0"/>
          <w:marRight w:val="0"/>
          <w:marTop w:val="0"/>
          <w:marBottom w:val="0"/>
          <w:divBdr>
            <w:top w:val="none" w:sz="0" w:space="0" w:color="auto"/>
            <w:left w:val="none" w:sz="0" w:space="0" w:color="auto"/>
            <w:bottom w:val="none" w:sz="0" w:space="0" w:color="auto"/>
            <w:right w:val="none" w:sz="0" w:space="0" w:color="auto"/>
          </w:divBdr>
        </w:div>
      </w:divsChild>
    </w:div>
    <w:div w:id="381442313">
      <w:bodyDiv w:val="1"/>
      <w:marLeft w:val="0"/>
      <w:marRight w:val="0"/>
      <w:marTop w:val="0"/>
      <w:marBottom w:val="0"/>
      <w:divBdr>
        <w:top w:val="none" w:sz="0" w:space="0" w:color="auto"/>
        <w:left w:val="none" w:sz="0" w:space="0" w:color="auto"/>
        <w:bottom w:val="none" w:sz="0" w:space="0" w:color="auto"/>
        <w:right w:val="none" w:sz="0" w:space="0" w:color="auto"/>
      </w:divBdr>
    </w:div>
    <w:div w:id="751969393">
      <w:bodyDiv w:val="1"/>
      <w:marLeft w:val="0"/>
      <w:marRight w:val="0"/>
      <w:marTop w:val="0"/>
      <w:marBottom w:val="0"/>
      <w:divBdr>
        <w:top w:val="none" w:sz="0" w:space="0" w:color="auto"/>
        <w:left w:val="none" w:sz="0" w:space="0" w:color="auto"/>
        <w:bottom w:val="none" w:sz="0" w:space="0" w:color="auto"/>
        <w:right w:val="none" w:sz="0" w:space="0" w:color="auto"/>
      </w:divBdr>
    </w:div>
    <w:div w:id="975645755">
      <w:bodyDiv w:val="1"/>
      <w:marLeft w:val="0"/>
      <w:marRight w:val="0"/>
      <w:marTop w:val="0"/>
      <w:marBottom w:val="0"/>
      <w:divBdr>
        <w:top w:val="none" w:sz="0" w:space="0" w:color="auto"/>
        <w:left w:val="none" w:sz="0" w:space="0" w:color="auto"/>
        <w:bottom w:val="none" w:sz="0" w:space="0" w:color="auto"/>
        <w:right w:val="none" w:sz="0" w:space="0" w:color="auto"/>
      </w:divBdr>
      <w:divsChild>
        <w:div w:id="613828017">
          <w:marLeft w:val="0"/>
          <w:marRight w:val="0"/>
          <w:marTop w:val="0"/>
          <w:marBottom w:val="0"/>
          <w:divBdr>
            <w:top w:val="none" w:sz="0" w:space="0" w:color="auto"/>
            <w:left w:val="none" w:sz="0" w:space="0" w:color="auto"/>
            <w:bottom w:val="none" w:sz="0" w:space="0" w:color="auto"/>
            <w:right w:val="none" w:sz="0" w:space="0" w:color="auto"/>
          </w:divBdr>
        </w:div>
        <w:div w:id="678626108">
          <w:marLeft w:val="0"/>
          <w:marRight w:val="0"/>
          <w:marTop w:val="0"/>
          <w:marBottom w:val="0"/>
          <w:divBdr>
            <w:top w:val="none" w:sz="0" w:space="0" w:color="auto"/>
            <w:left w:val="none" w:sz="0" w:space="0" w:color="auto"/>
            <w:bottom w:val="none" w:sz="0" w:space="0" w:color="auto"/>
            <w:right w:val="none" w:sz="0" w:space="0" w:color="auto"/>
          </w:divBdr>
        </w:div>
      </w:divsChild>
    </w:div>
    <w:div w:id="1067653664">
      <w:bodyDiv w:val="1"/>
      <w:marLeft w:val="0"/>
      <w:marRight w:val="0"/>
      <w:marTop w:val="0"/>
      <w:marBottom w:val="0"/>
      <w:divBdr>
        <w:top w:val="none" w:sz="0" w:space="0" w:color="auto"/>
        <w:left w:val="none" w:sz="0" w:space="0" w:color="auto"/>
        <w:bottom w:val="none" w:sz="0" w:space="0" w:color="auto"/>
        <w:right w:val="none" w:sz="0" w:space="0" w:color="auto"/>
      </w:divBdr>
    </w:div>
    <w:div w:id="1651783846">
      <w:bodyDiv w:val="1"/>
      <w:marLeft w:val="0"/>
      <w:marRight w:val="0"/>
      <w:marTop w:val="0"/>
      <w:marBottom w:val="0"/>
      <w:divBdr>
        <w:top w:val="none" w:sz="0" w:space="0" w:color="auto"/>
        <w:left w:val="none" w:sz="0" w:space="0" w:color="auto"/>
        <w:bottom w:val="none" w:sz="0" w:space="0" w:color="auto"/>
        <w:right w:val="none" w:sz="0" w:space="0" w:color="auto"/>
      </w:divBdr>
    </w:div>
    <w:div w:id="1887568613">
      <w:bodyDiv w:val="1"/>
      <w:marLeft w:val="0"/>
      <w:marRight w:val="0"/>
      <w:marTop w:val="0"/>
      <w:marBottom w:val="0"/>
      <w:divBdr>
        <w:top w:val="none" w:sz="0" w:space="0" w:color="auto"/>
        <w:left w:val="none" w:sz="0" w:space="0" w:color="auto"/>
        <w:bottom w:val="none" w:sz="0" w:space="0" w:color="auto"/>
        <w:right w:val="none" w:sz="0" w:space="0" w:color="auto"/>
      </w:divBdr>
    </w:div>
    <w:div w:id="2009481159">
      <w:bodyDiv w:val="1"/>
      <w:marLeft w:val="0"/>
      <w:marRight w:val="0"/>
      <w:marTop w:val="0"/>
      <w:marBottom w:val="0"/>
      <w:divBdr>
        <w:top w:val="none" w:sz="0" w:space="0" w:color="auto"/>
        <w:left w:val="none" w:sz="0" w:space="0" w:color="auto"/>
        <w:bottom w:val="none" w:sz="0" w:space="0" w:color="auto"/>
        <w:right w:val="none" w:sz="0" w:space="0" w:color="auto"/>
      </w:divBdr>
      <w:divsChild>
        <w:div w:id="23285612">
          <w:marLeft w:val="0"/>
          <w:marRight w:val="0"/>
          <w:marTop w:val="0"/>
          <w:marBottom w:val="0"/>
          <w:divBdr>
            <w:top w:val="none" w:sz="0" w:space="0" w:color="auto"/>
            <w:left w:val="none" w:sz="0" w:space="0" w:color="auto"/>
            <w:bottom w:val="none" w:sz="0" w:space="0" w:color="auto"/>
            <w:right w:val="none" w:sz="0" w:space="0" w:color="auto"/>
          </w:divBdr>
        </w:div>
        <w:div w:id="2100060040">
          <w:marLeft w:val="0"/>
          <w:marRight w:val="0"/>
          <w:marTop w:val="0"/>
          <w:marBottom w:val="0"/>
          <w:divBdr>
            <w:top w:val="none" w:sz="0" w:space="0" w:color="auto"/>
            <w:left w:val="none" w:sz="0" w:space="0" w:color="auto"/>
            <w:bottom w:val="none" w:sz="0" w:space="0" w:color="auto"/>
            <w:right w:val="none" w:sz="0" w:space="0" w:color="auto"/>
          </w:divBdr>
        </w:div>
      </w:divsChild>
    </w:div>
    <w:div w:id="2073313188">
      <w:bodyDiv w:val="1"/>
      <w:marLeft w:val="0"/>
      <w:marRight w:val="0"/>
      <w:marTop w:val="0"/>
      <w:marBottom w:val="0"/>
      <w:divBdr>
        <w:top w:val="none" w:sz="0" w:space="0" w:color="auto"/>
        <w:left w:val="none" w:sz="0" w:space="0" w:color="auto"/>
        <w:bottom w:val="none" w:sz="0" w:space="0" w:color="auto"/>
        <w:right w:val="none" w:sz="0" w:space="0" w:color="auto"/>
      </w:divBdr>
      <w:divsChild>
        <w:div w:id="65274166">
          <w:marLeft w:val="0"/>
          <w:marRight w:val="0"/>
          <w:marTop w:val="0"/>
          <w:marBottom w:val="0"/>
          <w:divBdr>
            <w:top w:val="none" w:sz="0" w:space="0" w:color="auto"/>
            <w:left w:val="none" w:sz="0" w:space="0" w:color="auto"/>
            <w:bottom w:val="none" w:sz="0" w:space="0" w:color="auto"/>
            <w:right w:val="none" w:sz="0" w:space="0" w:color="auto"/>
          </w:divBdr>
        </w:div>
        <w:div w:id="105732559">
          <w:marLeft w:val="0"/>
          <w:marRight w:val="0"/>
          <w:marTop w:val="0"/>
          <w:marBottom w:val="0"/>
          <w:divBdr>
            <w:top w:val="none" w:sz="0" w:space="0" w:color="auto"/>
            <w:left w:val="none" w:sz="0" w:space="0" w:color="auto"/>
            <w:bottom w:val="none" w:sz="0" w:space="0" w:color="auto"/>
            <w:right w:val="none" w:sz="0" w:space="0" w:color="auto"/>
          </w:divBdr>
        </w:div>
        <w:div w:id="175660020">
          <w:marLeft w:val="0"/>
          <w:marRight w:val="0"/>
          <w:marTop w:val="0"/>
          <w:marBottom w:val="0"/>
          <w:divBdr>
            <w:top w:val="none" w:sz="0" w:space="0" w:color="auto"/>
            <w:left w:val="none" w:sz="0" w:space="0" w:color="auto"/>
            <w:bottom w:val="none" w:sz="0" w:space="0" w:color="auto"/>
            <w:right w:val="none" w:sz="0" w:space="0" w:color="auto"/>
          </w:divBdr>
        </w:div>
        <w:div w:id="250938435">
          <w:marLeft w:val="0"/>
          <w:marRight w:val="0"/>
          <w:marTop w:val="0"/>
          <w:marBottom w:val="0"/>
          <w:divBdr>
            <w:top w:val="none" w:sz="0" w:space="0" w:color="auto"/>
            <w:left w:val="none" w:sz="0" w:space="0" w:color="auto"/>
            <w:bottom w:val="none" w:sz="0" w:space="0" w:color="auto"/>
            <w:right w:val="none" w:sz="0" w:space="0" w:color="auto"/>
          </w:divBdr>
        </w:div>
        <w:div w:id="283853472">
          <w:marLeft w:val="0"/>
          <w:marRight w:val="0"/>
          <w:marTop w:val="0"/>
          <w:marBottom w:val="0"/>
          <w:divBdr>
            <w:top w:val="none" w:sz="0" w:space="0" w:color="auto"/>
            <w:left w:val="none" w:sz="0" w:space="0" w:color="auto"/>
            <w:bottom w:val="none" w:sz="0" w:space="0" w:color="auto"/>
            <w:right w:val="none" w:sz="0" w:space="0" w:color="auto"/>
          </w:divBdr>
        </w:div>
        <w:div w:id="327683390">
          <w:marLeft w:val="0"/>
          <w:marRight w:val="0"/>
          <w:marTop w:val="0"/>
          <w:marBottom w:val="0"/>
          <w:divBdr>
            <w:top w:val="none" w:sz="0" w:space="0" w:color="auto"/>
            <w:left w:val="none" w:sz="0" w:space="0" w:color="auto"/>
            <w:bottom w:val="none" w:sz="0" w:space="0" w:color="auto"/>
            <w:right w:val="none" w:sz="0" w:space="0" w:color="auto"/>
          </w:divBdr>
        </w:div>
        <w:div w:id="451098277">
          <w:marLeft w:val="0"/>
          <w:marRight w:val="0"/>
          <w:marTop w:val="0"/>
          <w:marBottom w:val="0"/>
          <w:divBdr>
            <w:top w:val="none" w:sz="0" w:space="0" w:color="auto"/>
            <w:left w:val="none" w:sz="0" w:space="0" w:color="auto"/>
            <w:bottom w:val="none" w:sz="0" w:space="0" w:color="auto"/>
            <w:right w:val="none" w:sz="0" w:space="0" w:color="auto"/>
          </w:divBdr>
        </w:div>
        <w:div w:id="567689951">
          <w:marLeft w:val="0"/>
          <w:marRight w:val="0"/>
          <w:marTop w:val="0"/>
          <w:marBottom w:val="0"/>
          <w:divBdr>
            <w:top w:val="none" w:sz="0" w:space="0" w:color="auto"/>
            <w:left w:val="none" w:sz="0" w:space="0" w:color="auto"/>
            <w:bottom w:val="none" w:sz="0" w:space="0" w:color="auto"/>
            <w:right w:val="none" w:sz="0" w:space="0" w:color="auto"/>
          </w:divBdr>
        </w:div>
        <w:div w:id="572659745">
          <w:marLeft w:val="0"/>
          <w:marRight w:val="0"/>
          <w:marTop w:val="0"/>
          <w:marBottom w:val="0"/>
          <w:divBdr>
            <w:top w:val="none" w:sz="0" w:space="0" w:color="auto"/>
            <w:left w:val="none" w:sz="0" w:space="0" w:color="auto"/>
            <w:bottom w:val="none" w:sz="0" w:space="0" w:color="auto"/>
            <w:right w:val="none" w:sz="0" w:space="0" w:color="auto"/>
          </w:divBdr>
        </w:div>
        <w:div w:id="614678832">
          <w:marLeft w:val="0"/>
          <w:marRight w:val="0"/>
          <w:marTop w:val="0"/>
          <w:marBottom w:val="0"/>
          <w:divBdr>
            <w:top w:val="none" w:sz="0" w:space="0" w:color="auto"/>
            <w:left w:val="none" w:sz="0" w:space="0" w:color="auto"/>
            <w:bottom w:val="none" w:sz="0" w:space="0" w:color="auto"/>
            <w:right w:val="none" w:sz="0" w:space="0" w:color="auto"/>
          </w:divBdr>
        </w:div>
        <w:div w:id="734596179">
          <w:marLeft w:val="0"/>
          <w:marRight w:val="0"/>
          <w:marTop w:val="0"/>
          <w:marBottom w:val="0"/>
          <w:divBdr>
            <w:top w:val="none" w:sz="0" w:space="0" w:color="auto"/>
            <w:left w:val="none" w:sz="0" w:space="0" w:color="auto"/>
            <w:bottom w:val="none" w:sz="0" w:space="0" w:color="auto"/>
            <w:right w:val="none" w:sz="0" w:space="0" w:color="auto"/>
          </w:divBdr>
        </w:div>
        <w:div w:id="747775171">
          <w:marLeft w:val="0"/>
          <w:marRight w:val="0"/>
          <w:marTop w:val="0"/>
          <w:marBottom w:val="0"/>
          <w:divBdr>
            <w:top w:val="none" w:sz="0" w:space="0" w:color="auto"/>
            <w:left w:val="none" w:sz="0" w:space="0" w:color="auto"/>
            <w:bottom w:val="none" w:sz="0" w:space="0" w:color="auto"/>
            <w:right w:val="none" w:sz="0" w:space="0" w:color="auto"/>
          </w:divBdr>
        </w:div>
        <w:div w:id="876624283">
          <w:marLeft w:val="0"/>
          <w:marRight w:val="0"/>
          <w:marTop w:val="0"/>
          <w:marBottom w:val="0"/>
          <w:divBdr>
            <w:top w:val="none" w:sz="0" w:space="0" w:color="auto"/>
            <w:left w:val="none" w:sz="0" w:space="0" w:color="auto"/>
            <w:bottom w:val="none" w:sz="0" w:space="0" w:color="auto"/>
            <w:right w:val="none" w:sz="0" w:space="0" w:color="auto"/>
          </w:divBdr>
        </w:div>
        <w:div w:id="916940818">
          <w:marLeft w:val="0"/>
          <w:marRight w:val="0"/>
          <w:marTop w:val="0"/>
          <w:marBottom w:val="0"/>
          <w:divBdr>
            <w:top w:val="none" w:sz="0" w:space="0" w:color="auto"/>
            <w:left w:val="none" w:sz="0" w:space="0" w:color="auto"/>
            <w:bottom w:val="none" w:sz="0" w:space="0" w:color="auto"/>
            <w:right w:val="none" w:sz="0" w:space="0" w:color="auto"/>
          </w:divBdr>
        </w:div>
        <w:div w:id="1073624365">
          <w:marLeft w:val="0"/>
          <w:marRight w:val="0"/>
          <w:marTop w:val="0"/>
          <w:marBottom w:val="0"/>
          <w:divBdr>
            <w:top w:val="none" w:sz="0" w:space="0" w:color="auto"/>
            <w:left w:val="none" w:sz="0" w:space="0" w:color="auto"/>
            <w:bottom w:val="none" w:sz="0" w:space="0" w:color="auto"/>
            <w:right w:val="none" w:sz="0" w:space="0" w:color="auto"/>
          </w:divBdr>
        </w:div>
        <w:div w:id="1127625525">
          <w:marLeft w:val="0"/>
          <w:marRight w:val="0"/>
          <w:marTop w:val="0"/>
          <w:marBottom w:val="0"/>
          <w:divBdr>
            <w:top w:val="none" w:sz="0" w:space="0" w:color="auto"/>
            <w:left w:val="none" w:sz="0" w:space="0" w:color="auto"/>
            <w:bottom w:val="none" w:sz="0" w:space="0" w:color="auto"/>
            <w:right w:val="none" w:sz="0" w:space="0" w:color="auto"/>
          </w:divBdr>
        </w:div>
        <w:div w:id="1189101589">
          <w:marLeft w:val="0"/>
          <w:marRight w:val="0"/>
          <w:marTop w:val="0"/>
          <w:marBottom w:val="0"/>
          <w:divBdr>
            <w:top w:val="none" w:sz="0" w:space="0" w:color="auto"/>
            <w:left w:val="none" w:sz="0" w:space="0" w:color="auto"/>
            <w:bottom w:val="none" w:sz="0" w:space="0" w:color="auto"/>
            <w:right w:val="none" w:sz="0" w:space="0" w:color="auto"/>
          </w:divBdr>
        </w:div>
        <w:div w:id="1246454243">
          <w:marLeft w:val="0"/>
          <w:marRight w:val="0"/>
          <w:marTop w:val="0"/>
          <w:marBottom w:val="0"/>
          <w:divBdr>
            <w:top w:val="none" w:sz="0" w:space="0" w:color="auto"/>
            <w:left w:val="none" w:sz="0" w:space="0" w:color="auto"/>
            <w:bottom w:val="none" w:sz="0" w:space="0" w:color="auto"/>
            <w:right w:val="none" w:sz="0" w:space="0" w:color="auto"/>
          </w:divBdr>
        </w:div>
        <w:div w:id="1428230345">
          <w:marLeft w:val="0"/>
          <w:marRight w:val="0"/>
          <w:marTop w:val="0"/>
          <w:marBottom w:val="0"/>
          <w:divBdr>
            <w:top w:val="none" w:sz="0" w:space="0" w:color="auto"/>
            <w:left w:val="none" w:sz="0" w:space="0" w:color="auto"/>
            <w:bottom w:val="none" w:sz="0" w:space="0" w:color="auto"/>
            <w:right w:val="none" w:sz="0" w:space="0" w:color="auto"/>
          </w:divBdr>
        </w:div>
        <w:div w:id="1430202983">
          <w:marLeft w:val="0"/>
          <w:marRight w:val="0"/>
          <w:marTop w:val="0"/>
          <w:marBottom w:val="0"/>
          <w:divBdr>
            <w:top w:val="none" w:sz="0" w:space="0" w:color="auto"/>
            <w:left w:val="none" w:sz="0" w:space="0" w:color="auto"/>
            <w:bottom w:val="none" w:sz="0" w:space="0" w:color="auto"/>
            <w:right w:val="none" w:sz="0" w:space="0" w:color="auto"/>
          </w:divBdr>
        </w:div>
        <w:div w:id="1440026725">
          <w:marLeft w:val="0"/>
          <w:marRight w:val="0"/>
          <w:marTop w:val="0"/>
          <w:marBottom w:val="0"/>
          <w:divBdr>
            <w:top w:val="none" w:sz="0" w:space="0" w:color="auto"/>
            <w:left w:val="none" w:sz="0" w:space="0" w:color="auto"/>
            <w:bottom w:val="none" w:sz="0" w:space="0" w:color="auto"/>
            <w:right w:val="none" w:sz="0" w:space="0" w:color="auto"/>
          </w:divBdr>
        </w:div>
        <w:div w:id="1710372420">
          <w:marLeft w:val="0"/>
          <w:marRight w:val="0"/>
          <w:marTop w:val="0"/>
          <w:marBottom w:val="0"/>
          <w:divBdr>
            <w:top w:val="none" w:sz="0" w:space="0" w:color="auto"/>
            <w:left w:val="none" w:sz="0" w:space="0" w:color="auto"/>
            <w:bottom w:val="none" w:sz="0" w:space="0" w:color="auto"/>
            <w:right w:val="none" w:sz="0" w:space="0" w:color="auto"/>
          </w:divBdr>
        </w:div>
        <w:div w:id="1763645686">
          <w:marLeft w:val="0"/>
          <w:marRight w:val="0"/>
          <w:marTop w:val="0"/>
          <w:marBottom w:val="0"/>
          <w:divBdr>
            <w:top w:val="none" w:sz="0" w:space="0" w:color="auto"/>
            <w:left w:val="none" w:sz="0" w:space="0" w:color="auto"/>
            <w:bottom w:val="none" w:sz="0" w:space="0" w:color="auto"/>
            <w:right w:val="none" w:sz="0" w:space="0" w:color="auto"/>
          </w:divBdr>
        </w:div>
        <w:div w:id="1787651751">
          <w:marLeft w:val="0"/>
          <w:marRight w:val="0"/>
          <w:marTop w:val="0"/>
          <w:marBottom w:val="0"/>
          <w:divBdr>
            <w:top w:val="none" w:sz="0" w:space="0" w:color="auto"/>
            <w:left w:val="none" w:sz="0" w:space="0" w:color="auto"/>
            <w:bottom w:val="none" w:sz="0" w:space="0" w:color="auto"/>
            <w:right w:val="none" w:sz="0" w:space="0" w:color="auto"/>
          </w:divBdr>
        </w:div>
        <w:div w:id="1918125092">
          <w:marLeft w:val="0"/>
          <w:marRight w:val="0"/>
          <w:marTop w:val="0"/>
          <w:marBottom w:val="0"/>
          <w:divBdr>
            <w:top w:val="none" w:sz="0" w:space="0" w:color="auto"/>
            <w:left w:val="none" w:sz="0" w:space="0" w:color="auto"/>
            <w:bottom w:val="none" w:sz="0" w:space="0" w:color="auto"/>
            <w:right w:val="none" w:sz="0" w:space="0" w:color="auto"/>
          </w:divBdr>
        </w:div>
        <w:div w:id="1925065654">
          <w:marLeft w:val="0"/>
          <w:marRight w:val="0"/>
          <w:marTop w:val="0"/>
          <w:marBottom w:val="0"/>
          <w:divBdr>
            <w:top w:val="none" w:sz="0" w:space="0" w:color="auto"/>
            <w:left w:val="none" w:sz="0" w:space="0" w:color="auto"/>
            <w:bottom w:val="none" w:sz="0" w:space="0" w:color="auto"/>
            <w:right w:val="none" w:sz="0" w:space="0" w:color="auto"/>
          </w:divBdr>
        </w:div>
        <w:div w:id="1958366569">
          <w:marLeft w:val="0"/>
          <w:marRight w:val="0"/>
          <w:marTop w:val="0"/>
          <w:marBottom w:val="0"/>
          <w:divBdr>
            <w:top w:val="none" w:sz="0" w:space="0" w:color="auto"/>
            <w:left w:val="none" w:sz="0" w:space="0" w:color="auto"/>
            <w:bottom w:val="none" w:sz="0" w:space="0" w:color="auto"/>
            <w:right w:val="none" w:sz="0" w:space="0" w:color="auto"/>
          </w:divBdr>
        </w:div>
        <w:div w:id="1962033241">
          <w:marLeft w:val="0"/>
          <w:marRight w:val="0"/>
          <w:marTop w:val="0"/>
          <w:marBottom w:val="0"/>
          <w:divBdr>
            <w:top w:val="none" w:sz="0" w:space="0" w:color="auto"/>
            <w:left w:val="none" w:sz="0" w:space="0" w:color="auto"/>
            <w:bottom w:val="none" w:sz="0" w:space="0" w:color="auto"/>
            <w:right w:val="none" w:sz="0" w:space="0" w:color="auto"/>
          </w:divBdr>
        </w:div>
        <w:div w:id="1963488482">
          <w:marLeft w:val="0"/>
          <w:marRight w:val="0"/>
          <w:marTop w:val="0"/>
          <w:marBottom w:val="0"/>
          <w:divBdr>
            <w:top w:val="none" w:sz="0" w:space="0" w:color="auto"/>
            <w:left w:val="none" w:sz="0" w:space="0" w:color="auto"/>
            <w:bottom w:val="none" w:sz="0" w:space="0" w:color="auto"/>
            <w:right w:val="none" w:sz="0" w:space="0" w:color="auto"/>
          </w:divBdr>
        </w:div>
        <w:div w:id="205608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B1726-7F97-42A6-9D25-9CBA51F7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4805</Words>
  <Characters>27390</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cp:lastModifiedBy>SYSTEM</cp:lastModifiedBy>
  <cp:revision>2</cp:revision>
  <cp:lastPrinted>2018-12-20T17:31:00Z</cp:lastPrinted>
  <dcterms:created xsi:type="dcterms:W3CDTF">2019-01-28T18:56:00Z</dcterms:created>
  <dcterms:modified xsi:type="dcterms:W3CDTF">2019-01-28T18:56:00Z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