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B755" w14:textId="77777777" w:rsidR="004248C3" w:rsidRDefault="004248C3">
      <w:pPr>
        <w:rPr>
          <w:rFonts w:ascii="Times New Roman" w:eastAsia="Times New Roman" w:hAnsi="Times New Roman" w:cs="Times New Roman"/>
          <w:sz w:val="20"/>
          <w:szCs w:val="20"/>
        </w:rPr>
      </w:pPr>
      <w:bookmarkStart w:id="0" w:name="_GoBack"/>
      <w:bookmarkEnd w:id="0"/>
    </w:p>
    <w:p w14:paraId="5B6830BD" w14:textId="77777777" w:rsidR="004248C3" w:rsidRPr="00395146" w:rsidRDefault="00511659" w:rsidP="00511659">
      <w:pPr>
        <w:spacing w:before="2"/>
        <w:rPr>
          <w:rFonts w:ascii="Times New Roman" w:eastAsia="Times New Roman" w:hAnsi="Times New Roman" w:cs="Times New Roman"/>
          <w:b/>
          <w:sz w:val="24"/>
          <w:szCs w:val="19"/>
        </w:rPr>
      </w:pPr>
      <w:r>
        <w:rPr>
          <w:rFonts w:ascii="Times New Roman" w:eastAsia="Times New Roman" w:hAnsi="Times New Roman" w:cs="Times New Roman"/>
          <w:b/>
          <w:sz w:val="24"/>
          <w:szCs w:val="19"/>
        </w:rPr>
        <w:t xml:space="preserve">                                               </w:t>
      </w:r>
      <w:r w:rsidR="00395146" w:rsidRPr="00395146">
        <w:rPr>
          <w:rFonts w:ascii="Times New Roman" w:eastAsia="Times New Roman" w:hAnsi="Times New Roman" w:cs="Times New Roman"/>
          <w:b/>
          <w:sz w:val="24"/>
          <w:szCs w:val="19"/>
        </w:rPr>
        <w:t>SUPPORTING STATEMENT</w:t>
      </w:r>
    </w:p>
    <w:p w14:paraId="47229BF9" w14:textId="77777777" w:rsidR="00395146" w:rsidRDefault="00395146" w:rsidP="00395146">
      <w:pPr>
        <w:pStyle w:val="Heading1"/>
        <w:rPr>
          <w:spacing w:val="-1"/>
        </w:rPr>
      </w:pPr>
    </w:p>
    <w:p w14:paraId="15C68D14" w14:textId="77777777" w:rsidR="000D541F" w:rsidRPr="000D541F" w:rsidRDefault="000D541F" w:rsidP="000D541F">
      <w:pPr>
        <w:pStyle w:val="Heading1"/>
        <w:jc w:val="center"/>
        <w:rPr>
          <w:spacing w:val="-1"/>
        </w:rPr>
      </w:pPr>
      <w:r w:rsidRPr="000D541F">
        <w:rPr>
          <w:spacing w:val="-1"/>
        </w:rPr>
        <w:t>Paperwork Reduction Act</w:t>
      </w:r>
      <w:r>
        <w:rPr>
          <w:spacing w:val="-1"/>
        </w:rPr>
        <w:t xml:space="preserve"> </w:t>
      </w:r>
      <w:r w:rsidRPr="000D541F">
        <w:rPr>
          <w:spacing w:val="-1"/>
        </w:rPr>
        <w:t>Information Collection 3090-XXXX</w:t>
      </w:r>
      <w:r>
        <w:rPr>
          <w:spacing w:val="-1"/>
        </w:rPr>
        <w:t>:</w:t>
      </w:r>
      <w:r>
        <w:rPr>
          <w:spacing w:val="-1"/>
        </w:rPr>
        <w:br/>
        <w:t>CDP Supply Chain Climate Change Information Request</w:t>
      </w:r>
    </w:p>
    <w:p w14:paraId="7D1F0823" w14:textId="77777777" w:rsidR="000D541F" w:rsidRDefault="000D541F" w:rsidP="000D541F">
      <w:pPr>
        <w:pStyle w:val="Heading1"/>
        <w:rPr>
          <w:spacing w:val="-1"/>
        </w:rPr>
      </w:pPr>
    </w:p>
    <w:p w14:paraId="2A8818AF" w14:textId="77777777" w:rsidR="000D541F" w:rsidRPr="000D541F" w:rsidRDefault="000D541F" w:rsidP="000D541F">
      <w:pPr>
        <w:pStyle w:val="Heading1"/>
        <w:rPr>
          <w:spacing w:val="-1"/>
        </w:rPr>
      </w:pPr>
      <w:r w:rsidRPr="000D541F">
        <w:rPr>
          <w:spacing w:val="-1"/>
        </w:rPr>
        <w:t>Part A</w:t>
      </w:r>
    </w:p>
    <w:p w14:paraId="4227AFB1" w14:textId="77777777" w:rsidR="00EB1592" w:rsidRDefault="00EB1592" w:rsidP="00395146">
      <w:pPr>
        <w:pStyle w:val="Heading1"/>
      </w:pPr>
    </w:p>
    <w:p w14:paraId="078BE309" w14:textId="77777777" w:rsidR="004248C3" w:rsidRDefault="00082E68" w:rsidP="00395146">
      <w:pPr>
        <w:pStyle w:val="Heading1"/>
        <w:rPr>
          <w:spacing w:val="-1"/>
        </w:rPr>
      </w:pPr>
      <w:r>
        <w:rPr>
          <w:spacing w:val="-1"/>
        </w:rPr>
        <w:t>JUSTIFICATION</w:t>
      </w:r>
    </w:p>
    <w:p w14:paraId="1C91798F" w14:textId="77777777" w:rsidR="00395146" w:rsidRDefault="00395146" w:rsidP="00395146">
      <w:pPr>
        <w:pStyle w:val="Heading1"/>
        <w:rPr>
          <w:rFonts w:cs="Times New Roman"/>
        </w:rPr>
      </w:pPr>
    </w:p>
    <w:p w14:paraId="13F119A6" w14:textId="77777777" w:rsidR="004248C3" w:rsidRDefault="00082E68" w:rsidP="001D197E">
      <w:pPr>
        <w:numPr>
          <w:ilvl w:val="0"/>
          <w:numId w:val="3"/>
        </w:numPr>
        <w:tabs>
          <w:tab w:val="left" w:pos="340"/>
        </w:tabs>
        <w:spacing w:before="9"/>
        <w:ind w:left="0" w:firstLine="0"/>
        <w:rPr>
          <w:rFonts w:ascii="Times New Roman" w:eastAsia="Times New Roman" w:hAnsi="Times New Roman" w:cs="Times New Roman"/>
          <w:sz w:val="24"/>
          <w:szCs w:val="24"/>
        </w:rPr>
      </w:pPr>
      <w:r>
        <w:rPr>
          <w:rFonts w:ascii="Times New Roman"/>
          <w:b/>
          <w:sz w:val="24"/>
        </w:rPr>
        <w:t>Explain</w:t>
      </w:r>
      <w:r>
        <w:rPr>
          <w:rFonts w:ascii="Times New Roman"/>
          <w:b/>
          <w:spacing w:val="-1"/>
          <w:sz w:val="24"/>
        </w:rPr>
        <w:t xml:space="preserve"> </w:t>
      </w:r>
      <w:r>
        <w:rPr>
          <w:rFonts w:ascii="Times New Roman"/>
          <w:b/>
          <w:sz w:val="24"/>
        </w:rPr>
        <w:t>the</w:t>
      </w:r>
      <w:r>
        <w:rPr>
          <w:rFonts w:ascii="Times New Roman"/>
          <w:b/>
          <w:spacing w:val="-1"/>
          <w:sz w:val="24"/>
        </w:rPr>
        <w:t xml:space="preserve"> circumstances </w:t>
      </w:r>
      <w:r>
        <w:rPr>
          <w:rFonts w:ascii="Times New Roman"/>
          <w:b/>
          <w:sz w:val="24"/>
        </w:rPr>
        <w:t>that</w:t>
      </w:r>
      <w:r>
        <w:rPr>
          <w:rFonts w:ascii="Times New Roman"/>
          <w:b/>
          <w:spacing w:val="-1"/>
          <w:sz w:val="24"/>
        </w:rPr>
        <w:t xml:space="preserve"> </w:t>
      </w:r>
      <w:r>
        <w:rPr>
          <w:rFonts w:ascii="Times New Roman"/>
          <w:b/>
          <w:sz w:val="24"/>
        </w:rPr>
        <w:t>make</w:t>
      </w:r>
      <w:r>
        <w:rPr>
          <w:rFonts w:ascii="Times New Roman"/>
          <w:b/>
          <w:spacing w:val="-1"/>
          <w:sz w:val="24"/>
        </w:rPr>
        <w:t xml:space="preserve"> </w:t>
      </w:r>
      <w:r>
        <w:rPr>
          <w:rFonts w:ascii="Times New Roman"/>
          <w:b/>
          <w:sz w:val="24"/>
        </w:rPr>
        <w:t>the</w:t>
      </w:r>
      <w:r>
        <w:rPr>
          <w:rFonts w:ascii="Times New Roman"/>
          <w:b/>
          <w:spacing w:val="-1"/>
          <w:sz w:val="24"/>
        </w:rPr>
        <w:t xml:space="preserve"> collection </w:t>
      </w:r>
      <w:r>
        <w:rPr>
          <w:rFonts w:ascii="Times New Roman"/>
          <w:b/>
          <w:sz w:val="24"/>
        </w:rPr>
        <w:t>of</w:t>
      </w:r>
      <w:r>
        <w:rPr>
          <w:rFonts w:ascii="Times New Roman"/>
          <w:b/>
          <w:spacing w:val="-1"/>
          <w:sz w:val="24"/>
        </w:rPr>
        <w:t xml:space="preserve"> </w:t>
      </w:r>
      <w:r>
        <w:rPr>
          <w:rFonts w:ascii="Times New Roman"/>
          <w:b/>
          <w:sz w:val="24"/>
        </w:rPr>
        <w:t>information</w:t>
      </w:r>
      <w:r>
        <w:rPr>
          <w:rFonts w:ascii="Times New Roman"/>
          <w:b/>
          <w:spacing w:val="-1"/>
          <w:sz w:val="24"/>
        </w:rPr>
        <w:t xml:space="preserve"> </w:t>
      </w:r>
      <w:r>
        <w:rPr>
          <w:rFonts w:ascii="Times New Roman"/>
          <w:b/>
          <w:sz w:val="24"/>
        </w:rPr>
        <w:t>necessary.</w:t>
      </w:r>
    </w:p>
    <w:p w14:paraId="2371BFB6" w14:textId="77777777" w:rsidR="004248C3" w:rsidRDefault="004248C3">
      <w:pPr>
        <w:spacing w:before="9"/>
        <w:rPr>
          <w:rFonts w:ascii="Times New Roman" w:eastAsia="Times New Roman" w:hAnsi="Times New Roman" w:cs="Times New Roman"/>
          <w:b/>
          <w:bCs/>
          <w:sz w:val="23"/>
          <w:szCs w:val="23"/>
        </w:rPr>
      </w:pPr>
    </w:p>
    <w:p w14:paraId="5DD46AC1" w14:textId="649631D2" w:rsidR="004248C3" w:rsidRDefault="000D541F">
      <w:pPr>
        <w:rPr>
          <w:rFonts w:ascii="Times New Roman" w:eastAsia="Times New Roman" w:hAnsi="Times New Roman"/>
          <w:sz w:val="24"/>
          <w:szCs w:val="24"/>
        </w:rPr>
      </w:pPr>
      <w:r w:rsidRPr="000D541F">
        <w:rPr>
          <w:rFonts w:ascii="Times New Roman" w:eastAsia="Times New Roman" w:hAnsi="Times New Roman"/>
          <w:sz w:val="24"/>
          <w:szCs w:val="24"/>
        </w:rPr>
        <w:t xml:space="preserve">The CDP Supply Chain Climate Change Information Request is an electronic questionnaire designed to collect information </w:t>
      </w:r>
      <w:r>
        <w:rPr>
          <w:rFonts w:ascii="Times New Roman" w:eastAsia="Times New Roman" w:hAnsi="Times New Roman"/>
          <w:sz w:val="24"/>
          <w:szCs w:val="24"/>
        </w:rPr>
        <w:t xml:space="preserve">that is widely </w:t>
      </w:r>
      <w:r w:rsidRPr="000D541F">
        <w:rPr>
          <w:rFonts w:ascii="Times New Roman" w:eastAsia="Times New Roman" w:hAnsi="Times New Roman"/>
          <w:sz w:val="24"/>
          <w:szCs w:val="24"/>
        </w:rPr>
        <w:t xml:space="preserve">used </w:t>
      </w:r>
      <w:r>
        <w:rPr>
          <w:rFonts w:ascii="Times New Roman" w:eastAsia="Times New Roman" w:hAnsi="Times New Roman"/>
          <w:sz w:val="24"/>
          <w:szCs w:val="24"/>
        </w:rPr>
        <w:t xml:space="preserve">by </w:t>
      </w:r>
      <w:r w:rsidRPr="000D541F">
        <w:rPr>
          <w:rFonts w:ascii="Times New Roman" w:eastAsia="Times New Roman" w:hAnsi="Times New Roman"/>
          <w:sz w:val="24"/>
          <w:szCs w:val="24"/>
        </w:rPr>
        <w:t>large</w:t>
      </w:r>
      <w:r>
        <w:rPr>
          <w:rFonts w:ascii="Times New Roman" w:eastAsia="Times New Roman" w:hAnsi="Times New Roman"/>
          <w:sz w:val="24"/>
          <w:szCs w:val="24"/>
        </w:rPr>
        <w:t xml:space="preserve"> commercial and governmental</w:t>
      </w:r>
      <w:r w:rsidRPr="000D541F">
        <w:rPr>
          <w:rFonts w:ascii="Times New Roman" w:eastAsia="Times New Roman" w:hAnsi="Times New Roman"/>
          <w:sz w:val="24"/>
          <w:szCs w:val="24"/>
        </w:rPr>
        <w:t xml:space="preserve"> organizations to understand, assess, and mitigate </w:t>
      </w:r>
      <w:r>
        <w:rPr>
          <w:rFonts w:ascii="Times New Roman" w:eastAsia="Times New Roman" w:hAnsi="Times New Roman"/>
          <w:sz w:val="24"/>
          <w:szCs w:val="24"/>
        </w:rPr>
        <w:t xml:space="preserve">potentially disruptive and costly </w:t>
      </w:r>
      <w:r w:rsidRPr="000D541F">
        <w:rPr>
          <w:rFonts w:ascii="Times New Roman" w:eastAsia="Times New Roman" w:hAnsi="Times New Roman"/>
          <w:sz w:val="24"/>
          <w:szCs w:val="24"/>
        </w:rPr>
        <w:t xml:space="preserve">supply chain risks. The questionnaire is administered by CDP North America, Inc., a 501(c)(3) nonprofit organization (“CDP”). CDP administers the questionnaire annually on behalf of </w:t>
      </w:r>
      <w:r>
        <w:rPr>
          <w:rFonts w:ascii="Times New Roman" w:eastAsia="Times New Roman" w:hAnsi="Times New Roman"/>
          <w:sz w:val="24"/>
          <w:szCs w:val="24"/>
        </w:rPr>
        <w:t xml:space="preserve">over 750 institutional </w:t>
      </w:r>
      <w:r w:rsidRPr="000D541F">
        <w:rPr>
          <w:rFonts w:ascii="Times New Roman" w:eastAsia="Times New Roman" w:hAnsi="Times New Roman"/>
          <w:sz w:val="24"/>
          <w:szCs w:val="24"/>
        </w:rPr>
        <w:t xml:space="preserve">investors, </w:t>
      </w:r>
      <w:r>
        <w:rPr>
          <w:rFonts w:ascii="Times New Roman" w:eastAsia="Times New Roman" w:hAnsi="Times New Roman"/>
          <w:sz w:val="24"/>
          <w:szCs w:val="24"/>
        </w:rPr>
        <w:t>1</w:t>
      </w:r>
      <w:r w:rsidR="00BA70D1">
        <w:rPr>
          <w:rFonts w:ascii="Times New Roman" w:eastAsia="Times New Roman" w:hAnsi="Times New Roman"/>
          <w:sz w:val="24"/>
          <w:szCs w:val="24"/>
        </w:rPr>
        <w:t>1</w:t>
      </w:r>
      <w:r>
        <w:rPr>
          <w:rFonts w:ascii="Times New Roman" w:eastAsia="Times New Roman" w:hAnsi="Times New Roman"/>
          <w:sz w:val="24"/>
          <w:szCs w:val="24"/>
        </w:rPr>
        <w:t xml:space="preserve">0 </w:t>
      </w:r>
      <w:r w:rsidRPr="000D541F">
        <w:rPr>
          <w:rFonts w:ascii="Times New Roman" w:eastAsia="Times New Roman" w:hAnsi="Times New Roman"/>
          <w:sz w:val="24"/>
          <w:szCs w:val="24"/>
        </w:rPr>
        <w:t xml:space="preserve">major corporations, and </w:t>
      </w:r>
      <w:r>
        <w:rPr>
          <w:rFonts w:ascii="Times New Roman" w:eastAsia="Times New Roman" w:hAnsi="Times New Roman"/>
          <w:sz w:val="24"/>
          <w:szCs w:val="24"/>
        </w:rPr>
        <w:t xml:space="preserve">several large </w:t>
      </w:r>
      <w:r w:rsidRPr="000D541F">
        <w:rPr>
          <w:rFonts w:ascii="Times New Roman" w:eastAsia="Times New Roman" w:hAnsi="Times New Roman"/>
          <w:sz w:val="24"/>
          <w:szCs w:val="24"/>
        </w:rPr>
        <w:t>governmental purchasing organizations</w:t>
      </w:r>
      <w:r>
        <w:rPr>
          <w:rFonts w:ascii="Times New Roman" w:eastAsia="Times New Roman" w:hAnsi="Times New Roman"/>
          <w:sz w:val="24"/>
          <w:szCs w:val="24"/>
        </w:rPr>
        <w:t xml:space="preserve"> in addition to the U.S. General Services Administration (GSA)</w:t>
      </w:r>
      <w:r w:rsidRPr="000D541F">
        <w:rPr>
          <w:rFonts w:ascii="Times New Roman" w:eastAsia="Times New Roman" w:hAnsi="Times New Roman"/>
          <w:sz w:val="24"/>
          <w:szCs w:val="24"/>
        </w:rPr>
        <w:t>. In accordance with 31 U.S. Code § 3512(c)(1)(b), GSA will use the information collected via this questionnaire to inform and develop purchasing policies and contract requirements necessary to safeguard Federal assets against waste, loss, and misappropriation resulting from unmitigated exposure to supply chain energy market and environmental risks.</w:t>
      </w:r>
    </w:p>
    <w:p w14:paraId="71023741" w14:textId="0DB9809D" w:rsidR="0062578A" w:rsidRDefault="0062578A">
      <w:pPr>
        <w:rPr>
          <w:rFonts w:ascii="Times New Roman" w:eastAsia="Times New Roman" w:hAnsi="Times New Roman"/>
          <w:sz w:val="24"/>
          <w:szCs w:val="24"/>
        </w:rPr>
      </w:pPr>
    </w:p>
    <w:p w14:paraId="2087C454" w14:textId="3005BD69" w:rsidR="0062578A" w:rsidRPr="000D541F" w:rsidRDefault="0062578A">
      <w:pPr>
        <w:rPr>
          <w:rFonts w:ascii="Times New Roman" w:eastAsia="Times New Roman" w:hAnsi="Times New Roman"/>
          <w:sz w:val="24"/>
          <w:szCs w:val="24"/>
        </w:rPr>
      </w:pPr>
      <w:r>
        <w:rPr>
          <w:rFonts w:ascii="Times New Roman" w:eastAsia="Times New Roman" w:hAnsi="Times New Roman"/>
          <w:sz w:val="24"/>
          <w:szCs w:val="24"/>
        </w:rPr>
        <w:t xml:space="preserve">This collection request is for GSA to direct CDP to survey specific recipients using </w:t>
      </w:r>
      <w:r w:rsidR="008B4D66">
        <w:rPr>
          <w:rFonts w:ascii="Times New Roman" w:eastAsia="Times New Roman" w:hAnsi="Times New Roman"/>
          <w:sz w:val="24"/>
          <w:szCs w:val="24"/>
        </w:rPr>
        <w:t>CDP’s</w:t>
      </w:r>
      <w:r>
        <w:rPr>
          <w:rFonts w:ascii="Times New Roman" w:eastAsia="Times New Roman" w:hAnsi="Times New Roman"/>
          <w:sz w:val="24"/>
          <w:szCs w:val="24"/>
        </w:rPr>
        <w:t xml:space="preserve"> standard questionnaire. CDP, not GSA, is solely responsible for authoring and administering the questionnaire. GSA </w:t>
      </w:r>
      <w:r w:rsidR="008B4D66">
        <w:rPr>
          <w:rFonts w:ascii="Times New Roman" w:eastAsia="Times New Roman" w:hAnsi="Times New Roman"/>
          <w:sz w:val="24"/>
          <w:szCs w:val="24"/>
        </w:rPr>
        <w:t xml:space="preserve">is not requesting (and does not have the ability as part of CDP’s process) to revise </w:t>
      </w:r>
      <w:r>
        <w:rPr>
          <w:rFonts w:ascii="Times New Roman" w:eastAsia="Times New Roman" w:hAnsi="Times New Roman"/>
          <w:sz w:val="24"/>
          <w:szCs w:val="24"/>
        </w:rPr>
        <w:t xml:space="preserve">the questionnaire, including to </w:t>
      </w:r>
      <w:r w:rsidR="008B4D66">
        <w:rPr>
          <w:rFonts w:ascii="Times New Roman" w:eastAsia="Times New Roman" w:hAnsi="Times New Roman"/>
          <w:sz w:val="24"/>
          <w:szCs w:val="24"/>
        </w:rPr>
        <w:t xml:space="preserve">revise questions or to </w:t>
      </w:r>
      <w:r>
        <w:rPr>
          <w:rFonts w:ascii="Times New Roman" w:eastAsia="Times New Roman" w:hAnsi="Times New Roman"/>
          <w:sz w:val="24"/>
          <w:szCs w:val="24"/>
        </w:rPr>
        <w:t xml:space="preserve">include or exclude specific questions. </w:t>
      </w:r>
      <w:r w:rsidR="008B4D66">
        <w:rPr>
          <w:rFonts w:ascii="Times New Roman" w:eastAsia="Times New Roman" w:hAnsi="Times New Roman"/>
          <w:sz w:val="24"/>
          <w:szCs w:val="24"/>
        </w:rPr>
        <w:t>GSA-requested r</w:t>
      </w:r>
      <w:r>
        <w:rPr>
          <w:rFonts w:ascii="Times New Roman" w:eastAsia="Times New Roman" w:hAnsi="Times New Roman"/>
          <w:sz w:val="24"/>
          <w:szCs w:val="24"/>
        </w:rPr>
        <w:t xml:space="preserve">ecipients will be notified </w:t>
      </w:r>
      <w:r w:rsidR="008B4D66">
        <w:rPr>
          <w:rFonts w:ascii="Times New Roman" w:eastAsia="Times New Roman" w:hAnsi="Times New Roman"/>
          <w:sz w:val="24"/>
          <w:szCs w:val="24"/>
        </w:rPr>
        <w:t>both by CDP and directly by GSA that GSA is a sponsor of the collection and will use the information.</w:t>
      </w:r>
    </w:p>
    <w:p w14:paraId="39104C73" w14:textId="77777777" w:rsidR="004248C3" w:rsidRDefault="004248C3">
      <w:pPr>
        <w:spacing w:before="2"/>
        <w:rPr>
          <w:rFonts w:ascii="Times New Roman" w:eastAsia="Times New Roman" w:hAnsi="Times New Roman" w:cs="Times New Roman"/>
          <w:sz w:val="24"/>
          <w:szCs w:val="24"/>
        </w:rPr>
      </w:pPr>
    </w:p>
    <w:p w14:paraId="4151A58E" w14:textId="77777777" w:rsidR="004248C3" w:rsidRDefault="00082E68" w:rsidP="001D197E">
      <w:pPr>
        <w:pStyle w:val="Heading1"/>
        <w:numPr>
          <w:ilvl w:val="0"/>
          <w:numId w:val="3"/>
        </w:numPr>
        <w:tabs>
          <w:tab w:val="left" w:pos="341"/>
        </w:tabs>
        <w:ind w:left="0" w:right="750" w:firstLine="0"/>
        <w:jc w:val="both"/>
        <w:rPr>
          <w:b w:val="0"/>
          <w:bCs w:val="0"/>
        </w:rPr>
      </w:pPr>
      <w:r>
        <w:t xml:space="preserve">Indicate </w:t>
      </w:r>
      <w:r>
        <w:rPr>
          <w:spacing w:val="-1"/>
        </w:rPr>
        <w:t xml:space="preserve">how, </w:t>
      </w:r>
      <w:r>
        <w:t>by whom, and</w:t>
      </w:r>
      <w:r>
        <w:rPr>
          <w:spacing w:val="-1"/>
        </w:rPr>
        <w:t xml:space="preserve"> </w:t>
      </w:r>
      <w:r>
        <w:t>for</w:t>
      </w:r>
      <w:r>
        <w:rPr>
          <w:spacing w:val="-1"/>
        </w:rPr>
        <w:t xml:space="preserve"> </w:t>
      </w:r>
      <w:r>
        <w:t>what</w:t>
      </w:r>
      <w:r>
        <w:rPr>
          <w:spacing w:val="-1"/>
        </w:rPr>
        <w:t xml:space="preserve"> </w:t>
      </w:r>
      <w:r>
        <w:t>purpose</w:t>
      </w:r>
      <w:r>
        <w:rPr>
          <w:spacing w:val="-1"/>
        </w:rPr>
        <w:t xml:space="preserve"> </w:t>
      </w:r>
      <w:r>
        <w:t>the</w:t>
      </w:r>
      <w:r>
        <w:rPr>
          <w:spacing w:val="-1"/>
        </w:rPr>
        <w:t xml:space="preserve"> </w:t>
      </w:r>
      <w:r>
        <w:t>information</w:t>
      </w:r>
      <w:r>
        <w:rPr>
          <w:spacing w:val="-1"/>
        </w:rPr>
        <w:t xml:space="preserve"> </w:t>
      </w:r>
      <w:r>
        <w:t>is</w:t>
      </w:r>
      <w:r>
        <w:rPr>
          <w:spacing w:val="-1"/>
        </w:rPr>
        <w:t xml:space="preserve"> </w:t>
      </w:r>
      <w:r>
        <w:t>to</w:t>
      </w:r>
      <w:r>
        <w:rPr>
          <w:spacing w:val="-1"/>
        </w:rPr>
        <w:t xml:space="preserve"> </w:t>
      </w:r>
      <w:r>
        <w:t>be</w:t>
      </w:r>
      <w:r>
        <w:rPr>
          <w:spacing w:val="-1"/>
        </w:rPr>
        <w:t xml:space="preserve"> </w:t>
      </w:r>
      <w:r>
        <w:t>used.</w:t>
      </w:r>
      <w:r>
        <w:rPr>
          <w:spacing w:val="22"/>
        </w:rPr>
        <w:t xml:space="preserve"> </w:t>
      </w:r>
      <w:r>
        <w:t>Except</w:t>
      </w:r>
      <w:r>
        <w:rPr>
          <w:spacing w:val="-1"/>
        </w:rPr>
        <w:t xml:space="preserve"> </w:t>
      </w:r>
      <w:r>
        <w:t>for</w:t>
      </w:r>
      <w:r>
        <w:rPr>
          <w:spacing w:val="-1"/>
        </w:rPr>
        <w:t xml:space="preserve"> </w:t>
      </w:r>
      <w:r>
        <w:t>a</w:t>
      </w:r>
      <w:r>
        <w:rPr>
          <w:spacing w:val="-1"/>
        </w:rPr>
        <w:t xml:space="preserve"> </w:t>
      </w:r>
      <w:r>
        <w:t>new</w:t>
      </w:r>
      <w:r>
        <w:rPr>
          <w:spacing w:val="-2"/>
        </w:rPr>
        <w:t xml:space="preserve"> </w:t>
      </w:r>
      <w:r>
        <w:t>collection,</w:t>
      </w:r>
      <w:r>
        <w:rPr>
          <w:spacing w:val="-1"/>
        </w:rPr>
        <w:t xml:space="preserve"> indicate </w:t>
      </w:r>
      <w:r>
        <w:t>the</w:t>
      </w:r>
      <w:r>
        <w:rPr>
          <w:spacing w:val="-1"/>
        </w:rPr>
        <w:t xml:space="preserve"> </w:t>
      </w:r>
      <w:r>
        <w:t>actual use the agency has made of the</w:t>
      </w:r>
      <w:r>
        <w:rPr>
          <w:spacing w:val="26"/>
        </w:rPr>
        <w:t xml:space="preserve"> </w:t>
      </w:r>
      <w:r>
        <w:rPr>
          <w:spacing w:val="-1"/>
        </w:rPr>
        <w:t>information</w:t>
      </w:r>
      <w:r>
        <w:rPr>
          <w:spacing w:val="-2"/>
        </w:rPr>
        <w:t xml:space="preserve"> </w:t>
      </w:r>
      <w:r>
        <w:rPr>
          <w:spacing w:val="-1"/>
        </w:rPr>
        <w:t>received</w:t>
      </w:r>
      <w:r>
        <w:t xml:space="preserve"> from the current </w:t>
      </w:r>
      <w:r>
        <w:rPr>
          <w:spacing w:val="-1"/>
        </w:rPr>
        <w:t>collection.</w:t>
      </w:r>
    </w:p>
    <w:p w14:paraId="744900E4" w14:textId="77777777" w:rsidR="004248C3" w:rsidRDefault="004248C3">
      <w:pPr>
        <w:spacing w:before="9"/>
        <w:rPr>
          <w:rFonts w:ascii="Times New Roman" w:eastAsia="Times New Roman" w:hAnsi="Times New Roman" w:cs="Times New Roman"/>
          <w:b/>
          <w:bCs/>
          <w:sz w:val="23"/>
          <w:szCs w:val="23"/>
        </w:rPr>
      </w:pPr>
    </w:p>
    <w:p w14:paraId="2FB40F88" w14:textId="1DCE1E9D" w:rsidR="004248C3" w:rsidRDefault="000D541F">
      <w:pPr>
        <w:spacing w:before="2"/>
        <w:rPr>
          <w:rFonts w:ascii="Times New Roman" w:eastAsia="Times New Roman" w:hAnsi="Times New Roman"/>
          <w:sz w:val="24"/>
          <w:szCs w:val="24"/>
        </w:rPr>
      </w:pPr>
      <w:r w:rsidRPr="000D541F">
        <w:rPr>
          <w:rFonts w:ascii="Times New Roman" w:eastAsia="Times New Roman" w:hAnsi="Times New Roman"/>
          <w:sz w:val="24"/>
          <w:szCs w:val="24"/>
        </w:rPr>
        <w:t>In accordance with 31 U.S. Code § 3512(c)(1)(b),</w:t>
      </w:r>
      <w:r>
        <w:rPr>
          <w:rFonts w:ascii="Times New Roman" w:eastAsia="Times New Roman" w:hAnsi="Times New Roman"/>
          <w:sz w:val="24"/>
          <w:szCs w:val="24"/>
        </w:rPr>
        <w:t xml:space="preserve"> </w:t>
      </w:r>
      <w:r w:rsidRPr="000D541F">
        <w:rPr>
          <w:rFonts w:ascii="Times New Roman" w:eastAsia="Times New Roman" w:hAnsi="Times New Roman"/>
          <w:sz w:val="24"/>
          <w:szCs w:val="24"/>
        </w:rPr>
        <w:t>GSA use</w:t>
      </w:r>
      <w:r>
        <w:rPr>
          <w:rFonts w:ascii="Times New Roman" w:eastAsia="Times New Roman" w:hAnsi="Times New Roman"/>
          <w:sz w:val="24"/>
          <w:szCs w:val="24"/>
        </w:rPr>
        <w:t>s</w:t>
      </w:r>
      <w:r w:rsidRPr="000D541F">
        <w:rPr>
          <w:rFonts w:ascii="Times New Roman" w:eastAsia="Times New Roman" w:hAnsi="Times New Roman"/>
          <w:sz w:val="24"/>
          <w:szCs w:val="24"/>
        </w:rPr>
        <w:t xml:space="preserve"> information collected via this questionnaire to inform and develop purchasing policies and contract requirements necessary to safeguard Federal assets against waste, loss, and misappropriation resulting from unmitigated supply chain risks.</w:t>
      </w:r>
      <w:r>
        <w:rPr>
          <w:rFonts w:ascii="Times New Roman" w:eastAsia="Times New Roman" w:hAnsi="Times New Roman"/>
          <w:sz w:val="24"/>
          <w:szCs w:val="24"/>
        </w:rPr>
        <w:t xml:space="preserve"> For example, GSA has used CDP information in recent years to perform critical market research in connection with multi-billion-dollar strategic contracting efforts. In one case, GSA determined that data center facilities used by potential network infrastructure providers could be at risk </w:t>
      </w:r>
      <w:r w:rsidR="007B5568">
        <w:rPr>
          <w:rFonts w:ascii="Times New Roman" w:eastAsia="Times New Roman" w:hAnsi="Times New Roman"/>
          <w:sz w:val="24"/>
          <w:szCs w:val="24"/>
        </w:rPr>
        <w:t>due to flooding, extreme heat, or lack of available cooling water sources, placing Federal clie</w:t>
      </w:r>
      <w:r w:rsidR="005F192E">
        <w:rPr>
          <w:rFonts w:ascii="Times New Roman" w:eastAsia="Times New Roman" w:hAnsi="Times New Roman"/>
          <w:sz w:val="24"/>
          <w:szCs w:val="24"/>
        </w:rPr>
        <w:t>nt operations at risk. GSA used</w:t>
      </w:r>
      <w:r w:rsidR="007B5568">
        <w:rPr>
          <w:rFonts w:ascii="Times New Roman" w:eastAsia="Times New Roman" w:hAnsi="Times New Roman"/>
          <w:sz w:val="24"/>
          <w:szCs w:val="24"/>
        </w:rPr>
        <w:t xml:space="preserve"> information</w:t>
      </w:r>
      <w:r w:rsidR="005F192E">
        <w:rPr>
          <w:rFonts w:ascii="Times New Roman" w:eastAsia="Times New Roman" w:hAnsi="Times New Roman"/>
          <w:sz w:val="24"/>
          <w:szCs w:val="24"/>
        </w:rPr>
        <w:t xml:space="preserve"> from the CDP survey</w:t>
      </w:r>
      <w:r w:rsidR="007B5568">
        <w:rPr>
          <w:rFonts w:ascii="Times New Roman" w:eastAsia="Times New Roman" w:hAnsi="Times New Roman"/>
          <w:sz w:val="24"/>
          <w:szCs w:val="24"/>
        </w:rPr>
        <w:t xml:space="preserve"> to </w:t>
      </w:r>
      <w:r w:rsidR="00D934BF">
        <w:rPr>
          <w:rFonts w:ascii="Times New Roman" w:eastAsia="Times New Roman" w:hAnsi="Times New Roman"/>
          <w:sz w:val="24"/>
          <w:szCs w:val="24"/>
        </w:rPr>
        <w:t>research</w:t>
      </w:r>
      <w:r w:rsidR="007B5568">
        <w:rPr>
          <w:rFonts w:ascii="Times New Roman" w:eastAsia="Times New Roman" w:hAnsi="Times New Roman"/>
          <w:sz w:val="24"/>
          <w:szCs w:val="24"/>
        </w:rPr>
        <w:t xml:space="preserve"> potential contractors’ existing risk mitigation practices and to design </w:t>
      </w:r>
      <w:r w:rsidR="00D934BF">
        <w:rPr>
          <w:rFonts w:ascii="Times New Roman" w:eastAsia="Times New Roman" w:hAnsi="Times New Roman"/>
          <w:sz w:val="24"/>
          <w:szCs w:val="24"/>
        </w:rPr>
        <w:t xml:space="preserve">appropriate </w:t>
      </w:r>
      <w:r w:rsidR="007B5568">
        <w:rPr>
          <w:rFonts w:ascii="Times New Roman" w:eastAsia="Times New Roman" w:hAnsi="Times New Roman"/>
          <w:sz w:val="24"/>
          <w:szCs w:val="24"/>
        </w:rPr>
        <w:t xml:space="preserve">contract requirements </w:t>
      </w:r>
      <w:r w:rsidR="00D934BF">
        <w:rPr>
          <w:rFonts w:ascii="Times New Roman" w:eastAsia="Times New Roman" w:hAnsi="Times New Roman"/>
          <w:sz w:val="24"/>
          <w:szCs w:val="24"/>
        </w:rPr>
        <w:t>to ensure</w:t>
      </w:r>
      <w:r w:rsidR="007B5568">
        <w:rPr>
          <w:rFonts w:ascii="Times New Roman" w:eastAsia="Times New Roman" w:hAnsi="Times New Roman"/>
          <w:sz w:val="24"/>
          <w:szCs w:val="24"/>
        </w:rPr>
        <w:t xml:space="preserve"> </w:t>
      </w:r>
      <w:r w:rsidR="00A63AEB">
        <w:rPr>
          <w:rFonts w:ascii="Times New Roman" w:eastAsia="Times New Roman" w:hAnsi="Times New Roman"/>
          <w:sz w:val="24"/>
          <w:szCs w:val="24"/>
        </w:rPr>
        <w:t xml:space="preserve">that </w:t>
      </w:r>
      <w:r w:rsidR="007B5568">
        <w:rPr>
          <w:rFonts w:ascii="Times New Roman" w:eastAsia="Times New Roman" w:hAnsi="Times New Roman"/>
          <w:sz w:val="24"/>
          <w:szCs w:val="24"/>
        </w:rPr>
        <w:t>contractor</w:t>
      </w:r>
      <w:r w:rsidR="00A63AEB">
        <w:rPr>
          <w:rFonts w:ascii="Times New Roman" w:eastAsia="Times New Roman" w:hAnsi="Times New Roman"/>
          <w:sz w:val="24"/>
          <w:szCs w:val="24"/>
        </w:rPr>
        <w:t>s</w:t>
      </w:r>
      <w:r w:rsidR="007B5568">
        <w:rPr>
          <w:rFonts w:ascii="Times New Roman" w:eastAsia="Times New Roman" w:hAnsi="Times New Roman"/>
          <w:sz w:val="24"/>
          <w:szCs w:val="24"/>
        </w:rPr>
        <w:t xml:space="preserve"> </w:t>
      </w:r>
      <w:r w:rsidR="00D934BF">
        <w:rPr>
          <w:rFonts w:ascii="Times New Roman" w:eastAsia="Times New Roman" w:hAnsi="Times New Roman"/>
          <w:sz w:val="24"/>
          <w:szCs w:val="24"/>
        </w:rPr>
        <w:t xml:space="preserve">assess and mitigate these risks. In another case, GSA determined that energy savings practices available to potential information technology service providers could significantly lower their overhead costs and that this would likely reduce contract costs for GSA and other Federal agencies. GSA again used CDP information to research current contractor practices </w:t>
      </w:r>
      <w:r w:rsidR="00D934BF">
        <w:rPr>
          <w:rFonts w:ascii="Times New Roman" w:eastAsia="Times New Roman" w:hAnsi="Times New Roman"/>
          <w:sz w:val="24"/>
          <w:szCs w:val="24"/>
        </w:rPr>
        <w:lastRenderedPageBreak/>
        <w:t xml:space="preserve">and to design appropriate contract requirements to encourage contractors to </w:t>
      </w:r>
      <w:r w:rsidR="005F192E">
        <w:rPr>
          <w:rFonts w:ascii="Times New Roman" w:eastAsia="Times New Roman" w:hAnsi="Times New Roman"/>
          <w:sz w:val="24"/>
          <w:szCs w:val="24"/>
        </w:rPr>
        <w:t>reduce these costs</w:t>
      </w:r>
      <w:r w:rsidR="00D934BF">
        <w:rPr>
          <w:rFonts w:ascii="Times New Roman" w:eastAsia="Times New Roman" w:hAnsi="Times New Roman"/>
          <w:sz w:val="24"/>
          <w:szCs w:val="24"/>
        </w:rPr>
        <w:t xml:space="preserve">. In </w:t>
      </w:r>
      <w:r w:rsidR="005F192E">
        <w:rPr>
          <w:rFonts w:ascii="Times New Roman" w:eastAsia="Times New Roman" w:hAnsi="Times New Roman"/>
          <w:sz w:val="24"/>
          <w:szCs w:val="24"/>
        </w:rPr>
        <w:t>these previous</w:t>
      </w:r>
      <w:r w:rsidR="00D934BF">
        <w:rPr>
          <w:rFonts w:ascii="Times New Roman" w:eastAsia="Times New Roman" w:hAnsi="Times New Roman"/>
          <w:sz w:val="24"/>
          <w:szCs w:val="24"/>
        </w:rPr>
        <w:t xml:space="preserve"> cases, GSA used information that was collected by CDP not on GSA’s behalf, </w:t>
      </w:r>
      <w:r w:rsidR="005F192E">
        <w:rPr>
          <w:rFonts w:ascii="Times New Roman" w:eastAsia="Times New Roman" w:hAnsi="Times New Roman"/>
          <w:sz w:val="24"/>
          <w:szCs w:val="24"/>
        </w:rPr>
        <w:t>so that</w:t>
      </w:r>
      <w:r w:rsidR="00D934BF">
        <w:rPr>
          <w:rFonts w:ascii="Times New Roman" w:eastAsia="Times New Roman" w:hAnsi="Times New Roman"/>
          <w:sz w:val="24"/>
          <w:szCs w:val="24"/>
        </w:rPr>
        <w:t xml:space="preserve"> no Paperwork Reduction Act</w:t>
      </w:r>
      <w:r w:rsidR="005F192E">
        <w:rPr>
          <w:rFonts w:ascii="Times New Roman" w:eastAsia="Times New Roman" w:hAnsi="Times New Roman"/>
          <w:sz w:val="24"/>
          <w:szCs w:val="24"/>
        </w:rPr>
        <w:t xml:space="preserve"> information collection was required</w:t>
      </w:r>
      <w:r w:rsidR="00D934BF">
        <w:rPr>
          <w:rFonts w:ascii="Times New Roman" w:eastAsia="Times New Roman" w:hAnsi="Times New Roman"/>
          <w:sz w:val="24"/>
          <w:szCs w:val="24"/>
        </w:rPr>
        <w:t>.</w:t>
      </w:r>
      <w:r w:rsidR="009D618B">
        <w:rPr>
          <w:rFonts w:ascii="Times New Roman" w:eastAsia="Times New Roman" w:hAnsi="Times New Roman"/>
          <w:sz w:val="24"/>
          <w:szCs w:val="24"/>
        </w:rPr>
        <w:t xml:space="preserve"> </w:t>
      </w:r>
      <w:r w:rsidR="00D934BF">
        <w:rPr>
          <w:rFonts w:ascii="Times New Roman" w:eastAsia="Times New Roman" w:hAnsi="Times New Roman"/>
          <w:sz w:val="24"/>
          <w:szCs w:val="24"/>
        </w:rPr>
        <w:t xml:space="preserve">This </w:t>
      </w:r>
      <w:r w:rsidR="005F192E">
        <w:rPr>
          <w:rFonts w:ascii="Times New Roman" w:eastAsia="Times New Roman" w:hAnsi="Times New Roman"/>
          <w:sz w:val="24"/>
          <w:szCs w:val="24"/>
        </w:rPr>
        <w:t xml:space="preserve">information </w:t>
      </w:r>
      <w:r w:rsidR="00D934BF">
        <w:rPr>
          <w:rFonts w:ascii="Times New Roman" w:eastAsia="Times New Roman" w:hAnsi="Times New Roman"/>
          <w:sz w:val="24"/>
          <w:szCs w:val="24"/>
        </w:rPr>
        <w:t>collection</w:t>
      </w:r>
      <w:r w:rsidR="005F192E">
        <w:rPr>
          <w:rFonts w:ascii="Times New Roman" w:eastAsia="Times New Roman" w:hAnsi="Times New Roman"/>
          <w:sz w:val="24"/>
          <w:szCs w:val="24"/>
        </w:rPr>
        <w:t xml:space="preserve"> request</w:t>
      </w:r>
      <w:r w:rsidR="00D934BF">
        <w:rPr>
          <w:rFonts w:ascii="Times New Roman" w:eastAsia="Times New Roman" w:hAnsi="Times New Roman"/>
          <w:sz w:val="24"/>
          <w:szCs w:val="24"/>
        </w:rPr>
        <w:t xml:space="preserve"> will allow GSA to </w:t>
      </w:r>
      <w:r w:rsidR="00332AFF">
        <w:rPr>
          <w:rFonts w:ascii="Times New Roman" w:eastAsia="Times New Roman" w:hAnsi="Times New Roman"/>
          <w:sz w:val="24"/>
          <w:szCs w:val="24"/>
        </w:rPr>
        <w:t>request</w:t>
      </w:r>
      <w:r w:rsidR="005F192E">
        <w:rPr>
          <w:rFonts w:ascii="Times New Roman" w:eastAsia="Times New Roman" w:hAnsi="Times New Roman"/>
          <w:sz w:val="24"/>
          <w:szCs w:val="24"/>
        </w:rPr>
        <w:t xml:space="preserve"> that CDP survey</w:t>
      </w:r>
      <w:r w:rsidR="00332AFF">
        <w:rPr>
          <w:rFonts w:ascii="Times New Roman" w:eastAsia="Times New Roman" w:hAnsi="Times New Roman"/>
          <w:sz w:val="24"/>
          <w:szCs w:val="24"/>
        </w:rPr>
        <w:t xml:space="preserve"> </w:t>
      </w:r>
      <w:r w:rsidR="00D934BF">
        <w:rPr>
          <w:rFonts w:ascii="Times New Roman" w:eastAsia="Times New Roman" w:hAnsi="Times New Roman"/>
          <w:sz w:val="24"/>
          <w:szCs w:val="24"/>
        </w:rPr>
        <w:t xml:space="preserve">additional contractors </w:t>
      </w:r>
      <w:r w:rsidR="005F192E">
        <w:rPr>
          <w:rFonts w:ascii="Times New Roman" w:eastAsia="Times New Roman" w:hAnsi="Times New Roman"/>
          <w:sz w:val="24"/>
          <w:szCs w:val="24"/>
        </w:rPr>
        <w:t>on GSA’s behalf</w:t>
      </w:r>
      <w:r w:rsidR="00D934BF">
        <w:rPr>
          <w:rFonts w:ascii="Times New Roman" w:eastAsia="Times New Roman" w:hAnsi="Times New Roman"/>
          <w:sz w:val="24"/>
          <w:szCs w:val="24"/>
        </w:rPr>
        <w:t xml:space="preserve">, allowing GSA to increase protection against </w:t>
      </w:r>
      <w:r w:rsidR="00D934BF" w:rsidRPr="000D541F">
        <w:rPr>
          <w:rFonts w:ascii="Times New Roman" w:eastAsia="Times New Roman" w:hAnsi="Times New Roman"/>
          <w:sz w:val="24"/>
          <w:szCs w:val="24"/>
        </w:rPr>
        <w:t>waste, loss, and misappropriation</w:t>
      </w:r>
      <w:r w:rsidR="00D934BF">
        <w:rPr>
          <w:rFonts w:ascii="Times New Roman" w:eastAsia="Times New Roman" w:hAnsi="Times New Roman"/>
          <w:sz w:val="24"/>
          <w:szCs w:val="24"/>
        </w:rPr>
        <w:t xml:space="preserve"> of Federal assets</w:t>
      </w:r>
      <w:r w:rsidR="009D618B">
        <w:rPr>
          <w:rFonts w:ascii="Times New Roman" w:eastAsia="Times New Roman" w:hAnsi="Times New Roman"/>
          <w:sz w:val="24"/>
          <w:szCs w:val="24"/>
        </w:rPr>
        <w:t xml:space="preserve"> </w:t>
      </w:r>
      <w:r w:rsidR="005F192E">
        <w:rPr>
          <w:rFonts w:ascii="Times New Roman" w:eastAsia="Times New Roman" w:hAnsi="Times New Roman"/>
          <w:sz w:val="24"/>
          <w:szCs w:val="24"/>
        </w:rPr>
        <w:t>by using the additional CDP survey responses to inform additional market research and requirements development activities similar to those described above</w:t>
      </w:r>
      <w:r w:rsidR="00E26F5D">
        <w:rPr>
          <w:rFonts w:ascii="Times New Roman" w:eastAsia="Times New Roman" w:hAnsi="Times New Roman"/>
          <w:sz w:val="24"/>
          <w:szCs w:val="24"/>
        </w:rPr>
        <w:t>.</w:t>
      </w:r>
    </w:p>
    <w:p w14:paraId="29C4B30B" w14:textId="77777777" w:rsidR="000D541F" w:rsidRDefault="000D541F">
      <w:pPr>
        <w:spacing w:before="2"/>
        <w:rPr>
          <w:rFonts w:ascii="Times New Roman" w:eastAsia="Times New Roman" w:hAnsi="Times New Roman" w:cs="Times New Roman"/>
          <w:sz w:val="24"/>
          <w:szCs w:val="24"/>
        </w:rPr>
      </w:pPr>
    </w:p>
    <w:p w14:paraId="7A157047" w14:textId="77777777" w:rsidR="004248C3" w:rsidRDefault="00082E68" w:rsidP="001D197E">
      <w:pPr>
        <w:pStyle w:val="Heading1"/>
        <w:numPr>
          <w:ilvl w:val="0"/>
          <w:numId w:val="3"/>
        </w:numPr>
        <w:tabs>
          <w:tab w:val="left" w:pos="340"/>
        </w:tabs>
        <w:ind w:left="0" w:right="398" w:firstLine="0"/>
        <w:rPr>
          <w:b w:val="0"/>
          <w:bCs w:val="0"/>
        </w:rPr>
      </w:pPr>
      <w:r>
        <w:t>Describe</w:t>
      </w:r>
      <w:r>
        <w:rPr>
          <w:spacing w:val="-1"/>
        </w:rPr>
        <w:t xml:space="preserve"> </w:t>
      </w:r>
      <w:r>
        <w:t>whether,</w:t>
      </w:r>
      <w:r>
        <w:rPr>
          <w:spacing w:val="-1"/>
        </w:rPr>
        <w:t xml:space="preserve"> </w:t>
      </w:r>
      <w:r>
        <w:t>and</w:t>
      </w:r>
      <w:r>
        <w:rPr>
          <w:spacing w:val="-1"/>
        </w:rPr>
        <w:t xml:space="preserve"> </w:t>
      </w:r>
      <w:r>
        <w:t>to</w:t>
      </w:r>
      <w:r>
        <w:rPr>
          <w:spacing w:val="-1"/>
        </w:rPr>
        <w:t xml:space="preserve"> what </w:t>
      </w:r>
      <w:r>
        <w:t>extent,</w:t>
      </w:r>
      <w:r>
        <w:rPr>
          <w:spacing w:val="1"/>
        </w:rPr>
        <w:t xml:space="preserve"> </w:t>
      </w:r>
      <w:r>
        <w:t>the</w:t>
      </w:r>
      <w:r>
        <w:rPr>
          <w:spacing w:val="-1"/>
        </w:rPr>
        <w:t xml:space="preserve"> collection </w:t>
      </w:r>
      <w:r>
        <w:t>of</w:t>
      </w:r>
      <w:r>
        <w:rPr>
          <w:spacing w:val="-1"/>
        </w:rPr>
        <w:t xml:space="preserve"> information</w:t>
      </w:r>
      <w:r>
        <w:rPr>
          <w:spacing w:val="-2"/>
        </w:rPr>
        <w:t xml:space="preserve"> </w:t>
      </w:r>
      <w:r>
        <w:t>involves</w:t>
      </w:r>
      <w:r>
        <w:rPr>
          <w:spacing w:val="-1"/>
        </w:rPr>
        <w:t xml:space="preserve"> the</w:t>
      </w:r>
      <w:r>
        <w:rPr>
          <w:spacing w:val="39"/>
        </w:rPr>
        <w:t xml:space="preserve"> </w:t>
      </w:r>
      <w:r>
        <w:t xml:space="preserve">use of </w:t>
      </w:r>
      <w:r>
        <w:rPr>
          <w:spacing w:val="-1"/>
        </w:rPr>
        <w:t>automated,</w:t>
      </w:r>
      <w:r>
        <w:t xml:space="preserve"> electronic, </w:t>
      </w:r>
      <w:r>
        <w:rPr>
          <w:spacing w:val="-1"/>
        </w:rPr>
        <w:t>mechanical,</w:t>
      </w:r>
      <w:r>
        <w:t xml:space="preserve"> or </w:t>
      </w:r>
      <w:r>
        <w:rPr>
          <w:spacing w:val="-1"/>
        </w:rPr>
        <w:t>other</w:t>
      </w:r>
      <w:r>
        <w:t xml:space="preserve"> technological </w:t>
      </w:r>
      <w:r>
        <w:rPr>
          <w:spacing w:val="-1"/>
        </w:rPr>
        <w:t>collection</w:t>
      </w:r>
      <w:r>
        <w:rPr>
          <w:spacing w:val="55"/>
        </w:rPr>
        <w:t xml:space="preserve"> </w:t>
      </w:r>
      <w:r>
        <w:t>techniques</w:t>
      </w:r>
      <w:r>
        <w:rPr>
          <w:spacing w:val="-1"/>
        </w:rPr>
        <w:t xml:space="preserve"> </w:t>
      </w:r>
      <w:r>
        <w:t>or</w:t>
      </w:r>
      <w:r>
        <w:rPr>
          <w:spacing w:val="-1"/>
        </w:rPr>
        <w:t xml:space="preserve"> </w:t>
      </w:r>
      <w:r>
        <w:t>other</w:t>
      </w:r>
      <w:r>
        <w:rPr>
          <w:spacing w:val="-1"/>
        </w:rPr>
        <w:t xml:space="preserve"> </w:t>
      </w:r>
      <w:r>
        <w:t>forms</w:t>
      </w:r>
      <w:r>
        <w:rPr>
          <w:spacing w:val="-1"/>
        </w:rPr>
        <w:t xml:space="preserve"> </w:t>
      </w:r>
      <w:r>
        <w:t xml:space="preserve">of </w:t>
      </w:r>
      <w:r>
        <w:rPr>
          <w:spacing w:val="-1"/>
        </w:rPr>
        <w:t>information</w:t>
      </w:r>
      <w:r>
        <w:t xml:space="preserve"> </w:t>
      </w:r>
      <w:r>
        <w:rPr>
          <w:spacing w:val="-1"/>
        </w:rPr>
        <w:t>technology.</w:t>
      </w:r>
    </w:p>
    <w:p w14:paraId="23815858" w14:textId="77777777" w:rsidR="004248C3" w:rsidRDefault="004248C3">
      <w:pPr>
        <w:spacing w:before="9"/>
        <w:rPr>
          <w:rFonts w:ascii="Times New Roman" w:eastAsia="Times New Roman" w:hAnsi="Times New Roman" w:cs="Times New Roman"/>
          <w:b/>
          <w:bCs/>
          <w:sz w:val="23"/>
          <w:szCs w:val="23"/>
        </w:rPr>
      </w:pPr>
    </w:p>
    <w:p w14:paraId="3426E7E2" w14:textId="77777777" w:rsidR="00EF4766" w:rsidRDefault="00EF4766">
      <w:pPr>
        <w:pStyle w:val="BodyText"/>
        <w:ind w:right="111"/>
      </w:pPr>
      <w:r>
        <w:t xml:space="preserve">Means of collection: </w:t>
      </w:r>
      <w:r w:rsidR="00332AFF">
        <w:t xml:space="preserve">This collection is to be conducted by </w:t>
      </w:r>
      <w:r w:rsidR="00332AFF" w:rsidRPr="000D541F">
        <w:t>CDP North America, Inc., a 501(c)(3) nonprofit organization (“CDP”)</w:t>
      </w:r>
      <w:r w:rsidR="00332AFF">
        <w:t xml:space="preserve"> which has sole control over the means of collection. CDP uses an electronic collection instrument (Web-based survey form)</w:t>
      </w:r>
      <w:r>
        <w:t xml:space="preserve"> exclusively for collection of this information.</w:t>
      </w:r>
    </w:p>
    <w:p w14:paraId="539AA09E" w14:textId="77777777" w:rsidR="00EF4766" w:rsidRDefault="00EF4766">
      <w:pPr>
        <w:pStyle w:val="BodyText"/>
        <w:ind w:right="111"/>
      </w:pPr>
    </w:p>
    <w:p w14:paraId="6E10AD3B" w14:textId="43ACF260" w:rsidR="004248C3" w:rsidRDefault="00EF4766" w:rsidP="00EF4766">
      <w:pPr>
        <w:pStyle w:val="BodyText"/>
        <w:ind w:right="111"/>
      </w:pPr>
      <w:r>
        <w:t xml:space="preserve">Publication: CDP allows survey respondents allow respondents to choose whether they would like their responses to be publicly available. For respondents who </w:t>
      </w:r>
      <w:r w:rsidR="005F192E">
        <w:t>elect</w:t>
      </w:r>
      <w:r>
        <w:t xml:space="preserve"> </w:t>
      </w:r>
      <w:r w:rsidR="005F192E">
        <w:t>a public response</w:t>
      </w:r>
      <w:r>
        <w:t xml:space="preserve">, both CDP and GSA will make their responses available to the public over the Internet. For respondents who </w:t>
      </w:r>
      <w:r w:rsidR="005F192E">
        <w:t>elect a private response</w:t>
      </w:r>
      <w:r>
        <w:t>, CDP will provide the response to GSA for internal use only and neither CDP nor GSA will publish the response, online or otherwise. CDP allows respondents the</w:t>
      </w:r>
      <w:r w:rsidR="005F192E">
        <w:t xml:space="preserve"> private response</w:t>
      </w:r>
      <w:r>
        <w:t xml:space="preserve"> option in order to increase overall response rate, because some respondents</w:t>
      </w:r>
      <w:r w:rsidR="000C2864">
        <w:t xml:space="preserve"> — </w:t>
      </w:r>
      <w:r w:rsidR="005F192E">
        <w:t>especially those who are new to responding to the survey</w:t>
      </w:r>
      <w:r w:rsidR="00CC3199">
        <w:t>,</w:t>
      </w:r>
      <w:r w:rsidR="000C2864">
        <w:t xml:space="preserve"> </w:t>
      </w:r>
      <w:r w:rsidR="00CC3199">
        <w:t>and/</w:t>
      </w:r>
      <w:r w:rsidR="000C2864">
        <w:t>or are concerned that relatively underdeveloped business practices</w:t>
      </w:r>
      <w:r w:rsidR="00CC3199">
        <w:t xml:space="preserve"> may damage their reputation if publicly disclosed — may be </w:t>
      </w:r>
      <w:r>
        <w:t>uncomfortable with a public response</w:t>
      </w:r>
      <w:r w:rsidR="00CC3199">
        <w:t>,</w:t>
      </w:r>
      <w:r>
        <w:t xml:space="preserve"> but are willing to provide a private response</w:t>
      </w:r>
      <w:r w:rsidR="00CC3199">
        <w:t xml:space="preserve"> to selected information users such as GSA</w:t>
      </w:r>
      <w:r>
        <w:t xml:space="preserve">. </w:t>
      </w:r>
      <w:r w:rsidR="009652AB">
        <w:t>In these cases, CDP’s approach is to encourage private responses over no response, in order to afford respondents a lower-stakes environment in which to further develop their business processes and practices. CDP and GSA encourage public r</w:t>
      </w:r>
      <w:r w:rsidR="00CC3199">
        <w:t>esponses to the extent possible, while clearly communicating that all responses (public or private) are strictly voluntary.</w:t>
      </w:r>
    </w:p>
    <w:p w14:paraId="10D2967D" w14:textId="77777777" w:rsidR="004248C3" w:rsidRDefault="004248C3">
      <w:pPr>
        <w:spacing w:before="2"/>
        <w:rPr>
          <w:rFonts w:ascii="Times New Roman" w:eastAsia="Times New Roman" w:hAnsi="Times New Roman" w:cs="Times New Roman"/>
          <w:sz w:val="24"/>
          <w:szCs w:val="24"/>
        </w:rPr>
      </w:pPr>
    </w:p>
    <w:p w14:paraId="79E3FC2B" w14:textId="77777777" w:rsidR="004248C3" w:rsidRDefault="00082E68" w:rsidP="001D197E">
      <w:pPr>
        <w:pStyle w:val="Heading1"/>
        <w:numPr>
          <w:ilvl w:val="0"/>
          <w:numId w:val="3"/>
        </w:numPr>
        <w:tabs>
          <w:tab w:val="left" w:pos="340"/>
        </w:tabs>
        <w:ind w:left="0" w:right="377" w:firstLine="0"/>
        <w:rPr>
          <w:b w:val="0"/>
          <w:bCs w:val="0"/>
        </w:rPr>
      </w:pPr>
      <w:r>
        <w:t>Describe</w:t>
      </w:r>
      <w:r>
        <w:rPr>
          <w:spacing w:val="-1"/>
        </w:rPr>
        <w:t xml:space="preserve"> </w:t>
      </w:r>
      <w:r>
        <w:t>efforts</w:t>
      </w:r>
      <w:r>
        <w:rPr>
          <w:spacing w:val="-1"/>
        </w:rPr>
        <w:t xml:space="preserve"> </w:t>
      </w:r>
      <w:r>
        <w:t>to</w:t>
      </w:r>
      <w:r>
        <w:rPr>
          <w:spacing w:val="-1"/>
        </w:rPr>
        <w:t xml:space="preserve"> </w:t>
      </w:r>
      <w:r>
        <w:t>identify</w:t>
      </w:r>
      <w:r>
        <w:rPr>
          <w:spacing w:val="-1"/>
        </w:rPr>
        <w:t xml:space="preserve"> </w:t>
      </w:r>
      <w:r>
        <w:t>duplication. Show</w:t>
      </w:r>
      <w:r>
        <w:rPr>
          <w:spacing w:val="-2"/>
        </w:rPr>
        <w:t xml:space="preserve"> </w:t>
      </w:r>
      <w:r>
        <w:t xml:space="preserve">specifically </w:t>
      </w:r>
      <w:r>
        <w:rPr>
          <w:spacing w:val="-1"/>
        </w:rPr>
        <w:t>why</w:t>
      </w:r>
      <w:r>
        <w:t xml:space="preserve"> any similar</w:t>
      </w:r>
      <w:r>
        <w:rPr>
          <w:spacing w:val="23"/>
        </w:rPr>
        <w:t xml:space="preserve"> </w:t>
      </w:r>
      <w:r>
        <w:t>information</w:t>
      </w:r>
      <w:r>
        <w:rPr>
          <w:spacing w:val="-1"/>
        </w:rPr>
        <w:t xml:space="preserve"> </w:t>
      </w:r>
      <w:r>
        <w:t>already</w:t>
      </w:r>
      <w:r>
        <w:rPr>
          <w:spacing w:val="-1"/>
        </w:rPr>
        <w:t xml:space="preserve"> </w:t>
      </w:r>
      <w:r>
        <w:t>available</w:t>
      </w:r>
      <w:r>
        <w:rPr>
          <w:spacing w:val="-1"/>
        </w:rPr>
        <w:t xml:space="preserve"> </w:t>
      </w:r>
      <w:r>
        <w:t>cannot</w:t>
      </w:r>
      <w:r>
        <w:rPr>
          <w:spacing w:val="-1"/>
        </w:rPr>
        <w:t xml:space="preserve"> </w:t>
      </w:r>
      <w:r>
        <w:t>be</w:t>
      </w:r>
      <w:r>
        <w:rPr>
          <w:spacing w:val="-1"/>
        </w:rPr>
        <w:t xml:space="preserve"> </w:t>
      </w:r>
      <w:r>
        <w:t>used</w:t>
      </w:r>
      <w:r>
        <w:rPr>
          <w:spacing w:val="-1"/>
        </w:rPr>
        <w:t xml:space="preserve"> </w:t>
      </w:r>
      <w:r>
        <w:t>or</w:t>
      </w:r>
      <w:r>
        <w:rPr>
          <w:spacing w:val="-1"/>
        </w:rPr>
        <w:t xml:space="preserve"> </w:t>
      </w:r>
      <w:r>
        <w:t>modified</w:t>
      </w:r>
      <w:r>
        <w:rPr>
          <w:spacing w:val="-2"/>
        </w:rPr>
        <w:t xml:space="preserve"> </w:t>
      </w:r>
      <w:r>
        <w:t>for</w:t>
      </w:r>
      <w:r>
        <w:rPr>
          <w:spacing w:val="-1"/>
        </w:rPr>
        <w:t xml:space="preserve"> </w:t>
      </w:r>
      <w:r>
        <w:t>use</w:t>
      </w:r>
      <w:r>
        <w:rPr>
          <w:spacing w:val="-1"/>
        </w:rPr>
        <w:t xml:space="preserve"> </w:t>
      </w:r>
      <w:r>
        <w:t>for</w:t>
      </w:r>
      <w:r>
        <w:rPr>
          <w:spacing w:val="-1"/>
        </w:rPr>
        <w:t xml:space="preserve"> </w:t>
      </w:r>
      <w:r>
        <w:t>the</w:t>
      </w:r>
      <w:r>
        <w:rPr>
          <w:spacing w:val="-1"/>
        </w:rPr>
        <w:t xml:space="preserve"> </w:t>
      </w:r>
      <w:r>
        <w:t xml:space="preserve">purposes described in item 2 </w:t>
      </w:r>
      <w:r>
        <w:rPr>
          <w:spacing w:val="-1"/>
        </w:rPr>
        <w:t>above.</w:t>
      </w:r>
    </w:p>
    <w:p w14:paraId="3A4DF7C1" w14:textId="77777777" w:rsidR="004248C3" w:rsidRDefault="004248C3">
      <w:pPr>
        <w:spacing w:before="9"/>
        <w:rPr>
          <w:rFonts w:ascii="Times New Roman" w:eastAsia="Times New Roman" w:hAnsi="Times New Roman" w:cs="Times New Roman"/>
          <w:b/>
          <w:bCs/>
          <w:sz w:val="23"/>
          <w:szCs w:val="23"/>
        </w:rPr>
      </w:pPr>
    </w:p>
    <w:p w14:paraId="4F6A8065" w14:textId="68332A89" w:rsidR="00CC3199" w:rsidRDefault="009652AB" w:rsidP="00FB6712">
      <w:pPr>
        <w:spacing w:before="2"/>
        <w:rPr>
          <w:rFonts w:ascii="Times New Roman" w:eastAsia="Times New Roman" w:hAnsi="Times New Roman"/>
          <w:sz w:val="24"/>
          <w:szCs w:val="24"/>
        </w:rPr>
      </w:pPr>
      <w:r w:rsidRPr="009652AB">
        <w:rPr>
          <w:rFonts w:ascii="Times New Roman" w:eastAsia="Times New Roman" w:hAnsi="Times New Roman"/>
          <w:sz w:val="24"/>
          <w:szCs w:val="24"/>
        </w:rPr>
        <w:t xml:space="preserve">Response to and use of CDP’s questionnaire is standard commercial practice for large segments of the U.S. and global economies. Users of CDP data include over </w:t>
      </w:r>
      <w:r w:rsidR="00BA70D1">
        <w:rPr>
          <w:rFonts w:ascii="Times New Roman" w:eastAsia="Times New Roman" w:hAnsi="Times New Roman"/>
          <w:sz w:val="24"/>
          <w:szCs w:val="24"/>
        </w:rPr>
        <w:t>7</w:t>
      </w:r>
      <w:r w:rsidRPr="009652AB">
        <w:rPr>
          <w:rFonts w:ascii="Times New Roman" w:eastAsia="Times New Roman" w:hAnsi="Times New Roman"/>
          <w:sz w:val="24"/>
          <w:szCs w:val="24"/>
        </w:rPr>
        <w:t>50 institutional investors, representing over $87 trillion in assets, and over 1</w:t>
      </w:r>
      <w:r w:rsidR="00BA70D1">
        <w:rPr>
          <w:rFonts w:ascii="Times New Roman" w:eastAsia="Times New Roman" w:hAnsi="Times New Roman"/>
          <w:sz w:val="24"/>
          <w:szCs w:val="24"/>
        </w:rPr>
        <w:t>1</w:t>
      </w:r>
      <w:r w:rsidRPr="009652AB">
        <w:rPr>
          <w:rFonts w:ascii="Times New Roman" w:eastAsia="Times New Roman" w:hAnsi="Times New Roman"/>
          <w:sz w:val="24"/>
          <w:szCs w:val="24"/>
        </w:rPr>
        <w:t>0 large purchasing organizations, with combined procurement spend of over $</w:t>
      </w:r>
      <w:r w:rsidR="00BA70D1">
        <w:rPr>
          <w:rFonts w:ascii="Times New Roman" w:eastAsia="Times New Roman" w:hAnsi="Times New Roman"/>
          <w:sz w:val="24"/>
          <w:szCs w:val="24"/>
        </w:rPr>
        <w:t>3.2</w:t>
      </w:r>
      <w:r w:rsidRPr="009652AB">
        <w:rPr>
          <w:rFonts w:ascii="Times New Roman" w:eastAsia="Times New Roman" w:hAnsi="Times New Roman"/>
          <w:sz w:val="24"/>
          <w:szCs w:val="24"/>
        </w:rPr>
        <w:t xml:space="preserve"> trillion annually. On behalf of these </w:t>
      </w:r>
      <w:r w:rsidR="00BA70D1">
        <w:rPr>
          <w:rFonts w:ascii="Times New Roman" w:eastAsia="Times New Roman" w:hAnsi="Times New Roman"/>
          <w:sz w:val="24"/>
          <w:szCs w:val="24"/>
        </w:rPr>
        <w:t>8</w:t>
      </w:r>
      <w:r w:rsidR="00BA70D1" w:rsidRPr="009652AB">
        <w:rPr>
          <w:rFonts w:ascii="Times New Roman" w:eastAsia="Times New Roman" w:hAnsi="Times New Roman"/>
          <w:sz w:val="24"/>
          <w:szCs w:val="24"/>
        </w:rPr>
        <w:t>50</w:t>
      </w:r>
      <w:r w:rsidRPr="009652AB">
        <w:rPr>
          <w:rFonts w:ascii="Times New Roman" w:eastAsia="Times New Roman" w:hAnsi="Times New Roman"/>
          <w:sz w:val="24"/>
          <w:szCs w:val="24"/>
        </w:rPr>
        <w:t xml:space="preserve">-plus data users, CDP </w:t>
      </w:r>
      <w:r w:rsidR="005B0CE1">
        <w:rPr>
          <w:rFonts w:ascii="Times New Roman" w:eastAsia="Times New Roman" w:hAnsi="Times New Roman"/>
          <w:sz w:val="24"/>
          <w:szCs w:val="24"/>
        </w:rPr>
        <w:t xml:space="preserve">already </w:t>
      </w:r>
      <w:r w:rsidRPr="009652AB">
        <w:rPr>
          <w:rFonts w:ascii="Times New Roman" w:eastAsia="Times New Roman" w:hAnsi="Times New Roman"/>
          <w:sz w:val="24"/>
          <w:szCs w:val="24"/>
        </w:rPr>
        <w:t xml:space="preserve">administers this questionnaire to </w:t>
      </w:r>
      <w:r>
        <w:rPr>
          <w:rFonts w:ascii="Times New Roman" w:eastAsia="Times New Roman" w:hAnsi="Times New Roman"/>
          <w:sz w:val="24"/>
          <w:szCs w:val="24"/>
        </w:rPr>
        <w:t xml:space="preserve">a total of </w:t>
      </w:r>
      <w:r w:rsidRPr="009652AB">
        <w:rPr>
          <w:rFonts w:ascii="Times New Roman" w:eastAsia="Times New Roman" w:hAnsi="Times New Roman"/>
          <w:sz w:val="24"/>
          <w:szCs w:val="24"/>
        </w:rPr>
        <w:t xml:space="preserve">over </w:t>
      </w:r>
      <w:r w:rsidR="00BA70D1">
        <w:rPr>
          <w:rFonts w:ascii="Times New Roman" w:eastAsia="Times New Roman" w:hAnsi="Times New Roman"/>
          <w:sz w:val="24"/>
          <w:szCs w:val="24"/>
        </w:rPr>
        <w:t>11</w:t>
      </w:r>
      <w:r w:rsidRPr="009652AB">
        <w:rPr>
          <w:rFonts w:ascii="Times New Roman" w:eastAsia="Times New Roman" w:hAnsi="Times New Roman"/>
          <w:sz w:val="24"/>
          <w:szCs w:val="24"/>
        </w:rPr>
        <w:t>,000 respondents annually</w:t>
      </w:r>
      <w:r>
        <w:rPr>
          <w:rFonts w:ascii="Times New Roman" w:eastAsia="Times New Roman" w:hAnsi="Times New Roman"/>
          <w:sz w:val="24"/>
          <w:szCs w:val="24"/>
        </w:rPr>
        <w:t xml:space="preserve">, </w:t>
      </w:r>
      <w:r w:rsidR="00CC3199">
        <w:rPr>
          <w:rFonts w:ascii="Times New Roman" w:eastAsia="Times New Roman" w:hAnsi="Times New Roman"/>
          <w:sz w:val="24"/>
          <w:szCs w:val="24"/>
        </w:rPr>
        <w:t>using</w:t>
      </w:r>
      <w:r>
        <w:rPr>
          <w:rFonts w:ascii="Times New Roman" w:eastAsia="Times New Roman" w:hAnsi="Times New Roman"/>
          <w:sz w:val="24"/>
          <w:szCs w:val="24"/>
        </w:rPr>
        <w:t xml:space="preserve"> a process </w:t>
      </w:r>
      <w:r w:rsidR="00CC3199">
        <w:rPr>
          <w:rFonts w:ascii="Times New Roman" w:eastAsia="Times New Roman" w:hAnsi="Times New Roman"/>
          <w:sz w:val="24"/>
          <w:szCs w:val="24"/>
        </w:rPr>
        <w:t>in</w:t>
      </w:r>
      <w:r>
        <w:rPr>
          <w:rFonts w:ascii="Times New Roman" w:eastAsia="Times New Roman" w:hAnsi="Times New Roman"/>
          <w:sz w:val="24"/>
          <w:szCs w:val="24"/>
        </w:rPr>
        <w:t xml:space="preserve"> which data users annually “nominate” to CDP the organizations in whose responses they are interested. CDP then issues a single questionnaire to each respondent that is nominated by any data user, and supplies that respondent’s response back to all data users who requested it. </w:t>
      </w:r>
      <w:r w:rsidR="00CC3199">
        <w:rPr>
          <w:rFonts w:ascii="Times New Roman" w:eastAsia="Times New Roman" w:hAnsi="Times New Roman"/>
          <w:sz w:val="24"/>
          <w:szCs w:val="24"/>
        </w:rPr>
        <w:t xml:space="preserve">This methodology is explicitly designed </w:t>
      </w:r>
      <w:r>
        <w:rPr>
          <w:rFonts w:ascii="Times New Roman" w:eastAsia="Times New Roman" w:hAnsi="Times New Roman"/>
          <w:sz w:val="24"/>
          <w:szCs w:val="24"/>
        </w:rPr>
        <w:t xml:space="preserve">to reduce </w:t>
      </w:r>
      <w:r w:rsidR="00CC3199">
        <w:rPr>
          <w:rFonts w:ascii="Times New Roman" w:eastAsia="Times New Roman" w:hAnsi="Times New Roman"/>
          <w:sz w:val="24"/>
          <w:szCs w:val="24"/>
        </w:rPr>
        <w:t xml:space="preserve">duplicative requests </w:t>
      </w:r>
      <w:r>
        <w:rPr>
          <w:rFonts w:ascii="Times New Roman" w:eastAsia="Times New Roman" w:hAnsi="Times New Roman"/>
          <w:sz w:val="24"/>
          <w:szCs w:val="24"/>
        </w:rPr>
        <w:t xml:space="preserve">by centralizing survey administration such that requests by multiple parties for similar information </w:t>
      </w:r>
      <w:r w:rsidR="00CC3199">
        <w:rPr>
          <w:rFonts w:ascii="Times New Roman" w:eastAsia="Times New Roman" w:hAnsi="Times New Roman"/>
          <w:sz w:val="24"/>
          <w:szCs w:val="24"/>
        </w:rPr>
        <w:t xml:space="preserve">do not result in recipients being asked to complete duplicative or partially overlapping </w:t>
      </w:r>
      <w:r>
        <w:rPr>
          <w:rFonts w:ascii="Times New Roman" w:eastAsia="Times New Roman" w:hAnsi="Times New Roman"/>
          <w:sz w:val="24"/>
          <w:szCs w:val="24"/>
        </w:rPr>
        <w:t xml:space="preserve">questionnaires. </w:t>
      </w:r>
      <w:r w:rsidRPr="009652AB">
        <w:rPr>
          <w:rFonts w:ascii="Times New Roman" w:eastAsia="Times New Roman" w:hAnsi="Times New Roman"/>
          <w:sz w:val="24"/>
          <w:szCs w:val="24"/>
        </w:rPr>
        <w:t xml:space="preserve">Because most CDP respondents have business relationships with multiple CDP data users, both respondents and data users typically report that use of </w:t>
      </w:r>
      <w:r>
        <w:rPr>
          <w:rFonts w:ascii="Times New Roman" w:eastAsia="Times New Roman" w:hAnsi="Times New Roman"/>
          <w:sz w:val="24"/>
          <w:szCs w:val="24"/>
        </w:rPr>
        <w:t>this</w:t>
      </w:r>
      <w:r w:rsidRPr="009652AB">
        <w:rPr>
          <w:rFonts w:ascii="Times New Roman" w:eastAsia="Times New Roman" w:hAnsi="Times New Roman"/>
          <w:sz w:val="24"/>
          <w:szCs w:val="24"/>
        </w:rPr>
        <w:t xml:space="preserve"> methodology significantly reduces the burden (“survey fatigue”) of </w:t>
      </w:r>
      <w:r w:rsidR="00CC3199">
        <w:rPr>
          <w:rFonts w:ascii="Times New Roman" w:eastAsia="Times New Roman" w:hAnsi="Times New Roman"/>
          <w:sz w:val="24"/>
          <w:szCs w:val="24"/>
        </w:rPr>
        <w:t xml:space="preserve">investment and supply chain </w:t>
      </w:r>
      <w:r w:rsidRPr="009652AB">
        <w:rPr>
          <w:rFonts w:ascii="Times New Roman" w:eastAsia="Times New Roman" w:hAnsi="Times New Roman"/>
          <w:sz w:val="24"/>
          <w:szCs w:val="24"/>
        </w:rPr>
        <w:t>risk mitigation activities compared to the most common alternative commercial practice: use of separate survey instruments, requesting overlapping but differently formatted responses, administered to each respondent by each data user with whom the respondent has a business relationship.</w:t>
      </w:r>
    </w:p>
    <w:p w14:paraId="19AF3E1A" w14:textId="77777777" w:rsidR="00CC3199" w:rsidRDefault="00CC3199" w:rsidP="00FB6712">
      <w:pPr>
        <w:spacing w:before="2"/>
        <w:rPr>
          <w:rFonts w:ascii="Times New Roman" w:eastAsia="Times New Roman" w:hAnsi="Times New Roman"/>
          <w:sz w:val="24"/>
          <w:szCs w:val="24"/>
        </w:rPr>
      </w:pPr>
    </w:p>
    <w:p w14:paraId="4CA0DD24" w14:textId="3B46D836" w:rsidR="009652AB" w:rsidRPr="009652AB" w:rsidRDefault="009652AB" w:rsidP="009652AB">
      <w:pPr>
        <w:spacing w:before="2"/>
        <w:rPr>
          <w:rFonts w:ascii="Times New Roman" w:eastAsia="Times New Roman" w:hAnsi="Times New Roman"/>
          <w:sz w:val="24"/>
          <w:szCs w:val="24"/>
        </w:rPr>
      </w:pPr>
      <w:r>
        <w:rPr>
          <w:rFonts w:ascii="Times New Roman" w:eastAsia="Times New Roman" w:hAnsi="Times New Roman"/>
          <w:sz w:val="24"/>
          <w:szCs w:val="24"/>
        </w:rPr>
        <w:t>In the past, GSA has purchased existing responses from CDP without itself nominating respondents, in order to avoid triggering the PRA. This collection will allow GSA to nominate</w:t>
      </w:r>
      <w:r w:rsidR="0020771A">
        <w:rPr>
          <w:rFonts w:ascii="Times New Roman" w:eastAsia="Times New Roman" w:hAnsi="Times New Roman"/>
          <w:sz w:val="24"/>
          <w:szCs w:val="24"/>
        </w:rPr>
        <w:t xml:space="preserve"> to CDP</w:t>
      </w:r>
      <w:r>
        <w:rPr>
          <w:rFonts w:ascii="Times New Roman" w:eastAsia="Times New Roman" w:hAnsi="Times New Roman"/>
          <w:sz w:val="24"/>
          <w:szCs w:val="24"/>
        </w:rPr>
        <w:t xml:space="preserve"> additional respondents who may not be nominated by another data user</w:t>
      </w:r>
      <w:r w:rsidR="00FB6712">
        <w:rPr>
          <w:rFonts w:ascii="Times New Roman" w:eastAsia="Times New Roman" w:hAnsi="Times New Roman"/>
          <w:sz w:val="24"/>
          <w:szCs w:val="24"/>
        </w:rPr>
        <w:t>,</w:t>
      </w:r>
      <w:r>
        <w:rPr>
          <w:rFonts w:ascii="Times New Roman" w:eastAsia="Times New Roman" w:hAnsi="Times New Roman"/>
          <w:sz w:val="24"/>
          <w:szCs w:val="24"/>
        </w:rPr>
        <w:t xml:space="preserve"> and thus would not otherwise be surveyed. </w:t>
      </w:r>
      <w:r w:rsidR="00FB6712">
        <w:rPr>
          <w:rFonts w:ascii="Times New Roman" w:eastAsia="Times New Roman" w:hAnsi="Times New Roman"/>
          <w:sz w:val="24"/>
          <w:szCs w:val="24"/>
        </w:rPr>
        <w:t xml:space="preserve">GSA is proposing to </w:t>
      </w:r>
      <w:r w:rsidR="0020771A">
        <w:rPr>
          <w:rFonts w:ascii="Times New Roman" w:eastAsia="Times New Roman" w:hAnsi="Times New Roman"/>
          <w:sz w:val="24"/>
          <w:szCs w:val="24"/>
        </w:rPr>
        <w:t xml:space="preserve">ask CDP to </w:t>
      </w:r>
      <w:r w:rsidR="00FB6712">
        <w:rPr>
          <w:rFonts w:ascii="Times New Roman" w:eastAsia="Times New Roman" w:hAnsi="Times New Roman"/>
          <w:sz w:val="24"/>
          <w:szCs w:val="24"/>
        </w:rPr>
        <w:t>survey these additional respondents (</w:t>
      </w:r>
      <w:r w:rsidR="0020771A">
        <w:rPr>
          <w:rFonts w:ascii="Times New Roman" w:eastAsia="Times New Roman" w:hAnsi="Times New Roman"/>
          <w:sz w:val="24"/>
          <w:szCs w:val="24"/>
        </w:rPr>
        <w:t>including</w:t>
      </w:r>
      <w:r w:rsidR="00FB6712">
        <w:rPr>
          <w:rFonts w:ascii="Times New Roman" w:eastAsia="Times New Roman" w:hAnsi="Times New Roman"/>
          <w:sz w:val="24"/>
          <w:szCs w:val="24"/>
        </w:rPr>
        <w:t xml:space="preserve"> companies with only, or chiefly, Federal agency clients</w:t>
      </w:r>
      <w:r w:rsidR="0020771A">
        <w:rPr>
          <w:rFonts w:ascii="Times New Roman" w:eastAsia="Times New Roman" w:hAnsi="Times New Roman"/>
          <w:sz w:val="24"/>
          <w:szCs w:val="24"/>
        </w:rPr>
        <w:t>, who would thus not be nominated to CDP by private-sector clients</w:t>
      </w:r>
      <w:r w:rsidR="00FB6712">
        <w:rPr>
          <w:rFonts w:ascii="Times New Roman" w:eastAsia="Times New Roman" w:hAnsi="Times New Roman"/>
          <w:sz w:val="24"/>
          <w:szCs w:val="24"/>
        </w:rPr>
        <w:t xml:space="preserve">) in order to increase protection against </w:t>
      </w:r>
      <w:r w:rsidR="00FB6712" w:rsidRPr="000D541F">
        <w:rPr>
          <w:rFonts w:ascii="Times New Roman" w:eastAsia="Times New Roman" w:hAnsi="Times New Roman"/>
          <w:sz w:val="24"/>
          <w:szCs w:val="24"/>
        </w:rPr>
        <w:t>waste, loss, and misappropriation</w:t>
      </w:r>
      <w:r w:rsidR="00FB6712">
        <w:rPr>
          <w:rFonts w:ascii="Times New Roman" w:eastAsia="Times New Roman" w:hAnsi="Times New Roman"/>
          <w:sz w:val="24"/>
          <w:szCs w:val="24"/>
        </w:rPr>
        <w:t xml:space="preserve"> of Federal assets, in accordance with </w:t>
      </w:r>
      <w:r w:rsidR="00FB6712" w:rsidRPr="000D541F">
        <w:rPr>
          <w:rFonts w:ascii="Times New Roman" w:eastAsia="Times New Roman" w:hAnsi="Times New Roman"/>
          <w:sz w:val="24"/>
          <w:szCs w:val="24"/>
        </w:rPr>
        <w:t>31 U.S. Code § 3512(c)(1)(b)</w:t>
      </w:r>
      <w:r w:rsidR="00FB6712">
        <w:rPr>
          <w:rFonts w:ascii="Times New Roman" w:eastAsia="Times New Roman" w:hAnsi="Times New Roman"/>
          <w:sz w:val="24"/>
          <w:szCs w:val="24"/>
        </w:rPr>
        <w:t>.</w:t>
      </w:r>
    </w:p>
    <w:p w14:paraId="52507C14" w14:textId="77777777" w:rsidR="004248C3" w:rsidRDefault="004248C3">
      <w:pPr>
        <w:spacing w:before="2"/>
        <w:rPr>
          <w:rFonts w:ascii="Times New Roman" w:eastAsia="Times New Roman" w:hAnsi="Times New Roman" w:cs="Times New Roman"/>
          <w:sz w:val="24"/>
          <w:szCs w:val="24"/>
        </w:rPr>
      </w:pPr>
    </w:p>
    <w:p w14:paraId="74B4E879" w14:textId="77777777" w:rsidR="004248C3" w:rsidRDefault="00082E68" w:rsidP="001D197E">
      <w:pPr>
        <w:pStyle w:val="Heading1"/>
        <w:numPr>
          <w:ilvl w:val="0"/>
          <w:numId w:val="3"/>
        </w:numPr>
        <w:tabs>
          <w:tab w:val="left" w:pos="340"/>
        </w:tabs>
        <w:ind w:left="0" w:right="432" w:firstLine="0"/>
        <w:rPr>
          <w:b w:val="0"/>
          <w:bCs w:val="0"/>
        </w:rPr>
      </w:pPr>
      <w:r>
        <w:t>If</w:t>
      </w:r>
      <w:r>
        <w:rPr>
          <w:spacing w:val="-1"/>
        </w:rPr>
        <w:t xml:space="preserve"> </w:t>
      </w:r>
      <w:r>
        <w:t>the</w:t>
      </w:r>
      <w:r>
        <w:rPr>
          <w:spacing w:val="-1"/>
        </w:rPr>
        <w:t xml:space="preserve"> collection </w:t>
      </w:r>
      <w:r>
        <w:t>of</w:t>
      </w:r>
      <w:r>
        <w:rPr>
          <w:spacing w:val="-1"/>
        </w:rPr>
        <w:t xml:space="preserve"> </w:t>
      </w:r>
      <w:r>
        <w:t>information</w:t>
      </w:r>
      <w:r>
        <w:rPr>
          <w:spacing w:val="-1"/>
        </w:rPr>
        <w:t xml:space="preserve"> </w:t>
      </w:r>
      <w:r>
        <w:t xml:space="preserve">impacts </w:t>
      </w:r>
      <w:r>
        <w:rPr>
          <w:spacing w:val="-1"/>
        </w:rPr>
        <w:t xml:space="preserve">small businesses </w:t>
      </w:r>
      <w:r>
        <w:t>or</w:t>
      </w:r>
      <w:r>
        <w:rPr>
          <w:spacing w:val="-1"/>
        </w:rPr>
        <w:t xml:space="preserve"> </w:t>
      </w:r>
      <w:r>
        <w:t>other</w:t>
      </w:r>
      <w:r>
        <w:rPr>
          <w:spacing w:val="-1"/>
        </w:rPr>
        <w:t xml:space="preserve"> small entities,</w:t>
      </w:r>
      <w:r>
        <w:rPr>
          <w:spacing w:val="61"/>
        </w:rPr>
        <w:t xml:space="preserve"> </w:t>
      </w:r>
      <w:r>
        <w:t>describe</w:t>
      </w:r>
      <w:r>
        <w:rPr>
          <w:spacing w:val="-1"/>
        </w:rPr>
        <w:t xml:space="preserve"> </w:t>
      </w:r>
      <w:r>
        <w:t>any</w:t>
      </w:r>
      <w:r>
        <w:rPr>
          <w:spacing w:val="-1"/>
        </w:rPr>
        <w:t xml:space="preserve"> </w:t>
      </w:r>
      <w:r>
        <w:t>methods</w:t>
      </w:r>
      <w:r>
        <w:rPr>
          <w:spacing w:val="-1"/>
        </w:rPr>
        <w:t xml:space="preserve"> </w:t>
      </w:r>
      <w:r>
        <w:t>used</w:t>
      </w:r>
      <w:r>
        <w:rPr>
          <w:spacing w:val="-1"/>
        </w:rPr>
        <w:t xml:space="preserve"> </w:t>
      </w:r>
      <w:r>
        <w:t>to</w:t>
      </w:r>
      <w:r>
        <w:rPr>
          <w:spacing w:val="-1"/>
        </w:rPr>
        <w:t xml:space="preserve"> minimize</w:t>
      </w:r>
      <w:r>
        <w:t xml:space="preserve"> burden.</w:t>
      </w:r>
    </w:p>
    <w:p w14:paraId="5B4768A9" w14:textId="77777777" w:rsidR="004248C3" w:rsidRDefault="004248C3">
      <w:pPr>
        <w:spacing w:before="9"/>
        <w:rPr>
          <w:rFonts w:ascii="Times New Roman" w:eastAsia="Times New Roman" w:hAnsi="Times New Roman" w:cs="Times New Roman"/>
          <w:b/>
          <w:bCs/>
          <w:sz w:val="23"/>
          <w:szCs w:val="23"/>
        </w:rPr>
      </w:pPr>
    </w:p>
    <w:p w14:paraId="5D86FB3A" w14:textId="4C03725B" w:rsidR="004248C3" w:rsidRDefault="005B0CE1">
      <w:pPr>
        <w:pStyle w:val="BodyText"/>
        <w:ind w:right="45"/>
      </w:pPr>
      <w:r>
        <w:t xml:space="preserve">GSA anticipates nominating </w:t>
      </w:r>
      <w:r w:rsidR="00E131A4">
        <w:t>up to 250</w:t>
      </w:r>
      <w:r>
        <w:t xml:space="preserve"> respondents to CDP for the survey.  </w:t>
      </w:r>
      <w:r w:rsidR="00E131A4">
        <w:t>Based on historical CDP response rates and GSA’s intended recipients</w:t>
      </w:r>
      <w:r>
        <w:t xml:space="preserve">, GSA anticipates that </w:t>
      </w:r>
      <w:r w:rsidR="00F527B6">
        <w:t xml:space="preserve">fewer than 10 </w:t>
      </w:r>
      <w:r>
        <w:t xml:space="preserve">of these nominations will be </w:t>
      </w:r>
      <w:r w:rsidR="00F527B6">
        <w:t xml:space="preserve">small businesses. CDP provides small businesses with the opportunity to respond to a simplified version of the questionnaire. </w:t>
      </w:r>
      <w:r w:rsidR="00DE503D">
        <w:t>See above under</w:t>
      </w:r>
      <w:r w:rsidR="00CC3199">
        <w:t xml:space="preserve"> question</w:t>
      </w:r>
      <w:r w:rsidR="00DE503D">
        <w:t xml:space="preserve"> (4) for aspects of the methodology which reduce burden on all respondents.</w:t>
      </w:r>
    </w:p>
    <w:p w14:paraId="1E60C620" w14:textId="77777777" w:rsidR="004248C3" w:rsidRDefault="004248C3">
      <w:pPr>
        <w:spacing w:before="2"/>
        <w:rPr>
          <w:rFonts w:ascii="Times New Roman" w:eastAsia="Times New Roman" w:hAnsi="Times New Roman" w:cs="Times New Roman"/>
          <w:sz w:val="24"/>
          <w:szCs w:val="24"/>
        </w:rPr>
      </w:pPr>
    </w:p>
    <w:p w14:paraId="019D7C3E" w14:textId="77777777" w:rsidR="004248C3" w:rsidRDefault="00082E68" w:rsidP="001D197E">
      <w:pPr>
        <w:pStyle w:val="Heading1"/>
        <w:numPr>
          <w:ilvl w:val="0"/>
          <w:numId w:val="3"/>
        </w:numPr>
        <w:tabs>
          <w:tab w:val="left" w:pos="341"/>
        </w:tabs>
        <w:ind w:left="0" w:right="267" w:firstLine="0"/>
        <w:rPr>
          <w:b w:val="0"/>
          <w:bCs w:val="0"/>
        </w:rPr>
      </w:pPr>
      <w:r>
        <w:t>Describe</w:t>
      </w:r>
      <w:r>
        <w:rPr>
          <w:spacing w:val="-1"/>
        </w:rPr>
        <w:t xml:space="preserve"> </w:t>
      </w:r>
      <w:r>
        <w:t>the</w:t>
      </w:r>
      <w:r>
        <w:rPr>
          <w:spacing w:val="-1"/>
        </w:rPr>
        <w:t xml:space="preserve"> </w:t>
      </w:r>
      <w:r>
        <w:t>consequence</w:t>
      </w:r>
      <w:r>
        <w:rPr>
          <w:spacing w:val="-1"/>
        </w:rPr>
        <w:t xml:space="preserve"> </w:t>
      </w:r>
      <w:r>
        <w:t>to</w:t>
      </w:r>
      <w:r>
        <w:rPr>
          <w:spacing w:val="-1"/>
        </w:rPr>
        <w:t xml:space="preserve"> Federal program </w:t>
      </w:r>
      <w:r>
        <w:t>or</w:t>
      </w:r>
      <w:r>
        <w:rPr>
          <w:spacing w:val="-1"/>
        </w:rPr>
        <w:t xml:space="preserve"> </w:t>
      </w:r>
      <w:r>
        <w:t>policy</w:t>
      </w:r>
      <w:r>
        <w:rPr>
          <w:spacing w:val="-1"/>
        </w:rPr>
        <w:t xml:space="preserve"> activities </w:t>
      </w:r>
      <w:r>
        <w:t>if</w:t>
      </w:r>
      <w:r>
        <w:rPr>
          <w:spacing w:val="-1"/>
        </w:rPr>
        <w:t xml:space="preserve"> </w:t>
      </w:r>
      <w:r>
        <w:t>the</w:t>
      </w:r>
      <w:r>
        <w:rPr>
          <w:spacing w:val="-1"/>
        </w:rPr>
        <w:t xml:space="preserve"> collection</w:t>
      </w:r>
      <w:r>
        <w:rPr>
          <w:spacing w:val="53"/>
        </w:rPr>
        <w:t xml:space="preserve"> </w:t>
      </w:r>
      <w:r>
        <w:t>is</w:t>
      </w:r>
      <w:r>
        <w:rPr>
          <w:spacing w:val="-1"/>
        </w:rPr>
        <w:t xml:space="preserve"> </w:t>
      </w:r>
      <w:r>
        <w:t>not</w:t>
      </w:r>
      <w:r>
        <w:rPr>
          <w:spacing w:val="-1"/>
        </w:rPr>
        <w:t xml:space="preserve"> </w:t>
      </w:r>
      <w:r>
        <w:t>conducted</w:t>
      </w:r>
      <w:r>
        <w:rPr>
          <w:spacing w:val="-1"/>
        </w:rPr>
        <w:t xml:space="preserve"> </w:t>
      </w:r>
      <w:r>
        <w:t>or</w:t>
      </w:r>
      <w:r>
        <w:rPr>
          <w:spacing w:val="-1"/>
        </w:rPr>
        <w:t xml:space="preserve"> </w:t>
      </w:r>
      <w:r>
        <w:t>is</w:t>
      </w:r>
      <w:r>
        <w:rPr>
          <w:spacing w:val="-1"/>
        </w:rPr>
        <w:t xml:space="preserve"> </w:t>
      </w:r>
      <w:r>
        <w:t>conducted</w:t>
      </w:r>
      <w:r>
        <w:rPr>
          <w:spacing w:val="-1"/>
        </w:rPr>
        <w:t xml:space="preserve"> </w:t>
      </w:r>
      <w:r>
        <w:t>less</w:t>
      </w:r>
      <w:r>
        <w:rPr>
          <w:spacing w:val="-1"/>
        </w:rPr>
        <w:t xml:space="preserve"> </w:t>
      </w:r>
      <w:r>
        <w:t>frequently,</w:t>
      </w:r>
      <w:r>
        <w:rPr>
          <w:spacing w:val="-1"/>
        </w:rPr>
        <w:t xml:space="preserve"> </w:t>
      </w:r>
      <w:r>
        <w:t>as</w:t>
      </w:r>
      <w:r>
        <w:rPr>
          <w:spacing w:val="-1"/>
        </w:rPr>
        <w:t xml:space="preserve"> well </w:t>
      </w:r>
      <w:r>
        <w:t>as</w:t>
      </w:r>
      <w:r>
        <w:rPr>
          <w:spacing w:val="-1"/>
        </w:rPr>
        <w:t xml:space="preserve"> </w:t>
      </w:r>
      <w:r>
        <w:t>any</w:t>
      </w:r>
      <w:r>
        <w:rPr>
          <w:spacing w:val="-1"/>
        </w:rPr>
        <w:t xml:space="preserve"> </w:t>
      </w:r>
      <w:r>
        <w:t>technical</w:t>
      </w:r>
      <w:r>
        <w:rPr>
          <w:spacing w:val="-1"/>
        </w:rPr>
        <w:t xml:space="preserve"> </w:t>
      </w:r>
      <w:r>
        <w:t>or</w:t>
      </w:r>
      <w:r>
        <w:rPr>
          <w:spacing w:val="-1"/>
        </w:rPr>
        <w:t xml:space="preserve"> </w:t>
      </w:r>
      <w:r>
        <w:t>legal</w:t>
      </w:r>
      <w:r>
        <w:rPr>
          <w:spacing w:val="23"/>
        </w:rPr>
        <w:t xml:space="preserve"> </w:t>
      </w:r>
      <w:r>
        <w:t>obstacles</w:t>
      </w:r>
      <w:r>
        <w:rPr>
          <w:spacing w:val="-1"/>
        </w:rPr>
        <w:t xml:space="preserve"> </w:t>
      </w:r>
      <w:r>
        <w:t>to</w:t>
      </w:r>
      <w:r>
        <w:rPr>
          <w:spacing w:val="-1"/>
        </w:rPr>
        <w:t xml:space="preserve"> </w:t>
      </w:r>
      <w:r>
        <w:t>reducing</w:t>
      </w:r>
      <w:r>
        <w:rPr>
          <w:spacing w:val="-1"/>
        </w:rPr>
        <w:t xml:space="preserve"> </w:t>
      </w:r>
      <w:r>
        <w:t>the</w:t>
      </w:r>
      <w:r>
        <w:rPr>
          <w:spacing w:val="-1"/>
        </w:rPr>
        <w:t xml:space="preserve"> </w:t>
      </w:r>
      <w:r>
        <w:t>burden.</w:t>
      </w:r>
    </w:p>
    <w:p w14:paraId="11B3F5FF" w14:textId="77777777" w:rsidR="004248C3" w:rsidRDefault="004248C3">
      <w:pPr>
        <w:spacing w:before="9"/>
        <w:rPr>
          <w:rFonts w:ascii="Times New Roman" w:eastAsia="Times New Roman" w:hAnsi="Times New Roman" w:cs="Times New Roman"/>
          <w:b/>
          <w:bCs/>
          <w:sz w:val="23"/>
          <w:szCs w:val="23"/>
        </w:rPr>
      </w:pPr>
    </w:p>
    <w:p w14:paraId="3F0E1A52" w14:textId="02752C5A" w:rsidR="00DE503D" w:rsidRDefault="00DE503D">
      <w:pPr>
        <w:pStyle w:val="BodyText"/>
        <w:ind w:right="111"/>
      </w:pPr>
      <w:r>
        <w:t>Not conducting the collection would deprive GSA of information regarding potentially serious and costly risks to its supply chain and Federal agency missions, reducing GSA’s ability to protect</w:t>
      </w:r>
      <w:r w:rsidRPr="00DE503D">
        <w:t xml:space="preserve"> against waste, loss, and misappropriation of Federal assets</w:t>
      </w:r>
      <w:r>
        <w:t xml:space="preserve"> in accordance with </w:t>
      </w:r>
      <w:r w:rsidRPr="000D541F">
        <w:t>31 U.S. Code § 3512(c)(1)(b)</w:t>
      </w:r>
      <w:r>
        <w:t xml:space="preserve">. Conducting the collection less than once per year would have the same effect. In addition, conducting the collection less than once per year would increase GSA’s costs per collection because discounts provided by CDP for regular annual participation would not be available. </w:t>
      </w:r>
    </w:p>
    <w:p w14:paraId="1A220192" w14:textId="77777777" w:rsidR="004248C3" w:rsidRDefault="004248C3">
      <w:pPr>
        <w:spacing w:before="2"/>
        <w:rPr>
          <w:rFonts w:ascii="Times New Roman" w:eastAsia="Times New Roman" w:hAnsi="Times New Roman" w:cs="Times New Roman"/>
          <w:sz w:val="24"/>
          <w:szCs w:val="24"/>
        </w:rPr>
      </w:pPr>
    </w:p>
    <w:p w14:paraId="25A30393" w14:textId="77777777" w:rsidR="004248C3" w:rsidRDefault="00082E68" w:rsidP="001D197E">
      <w:pPr>
        <w:pStyle w:val="Heading1"/>
        <w:numPr>
          <w:ilvl w:val="0"/>
          <w:numId w:val="3"/>
        </w:numPr>
        <w:tabs>
          <w:tab w:val="left" w:pos="341"/>
        </w:tabs>
        <w:ind w:left="0" w:right="325" w:firstLine="0"/>
      </w:pPr>
      <w:r>
        <w:t xml:space="preserve">Explain any special circumstances that </w:t>
      </w:r>
      <w:r w:rsidRPr="00395146">
        <w:rPr>
          <w:spacing w:val="-1"/>
        </w:rPr>
        <w:t xml:space="preserve">would </w:t>
      </w:r>
      <w:r>
        <w:t>cause</w:t>
      </w:r>
      <w:r w:rsidRPr="00395146">
        <w:rPr>
          <w:spacing w:val="-1"/>
        </w:rPr>
        <w:t xml:space="preserve"> </w:t>
      </w:r>
      <w:r>
        <w:t>an</w:t>
      </w:r>
      <w:r w:rsidRPr="00395146">
        <w:rPr>
          <w:spacing w:val="-1"/>
        </w:rPr>
        <w:t xml:space="preserve"> </w:t>
      </w:r>
      <w:r>
        <w:t>information</w:t>
      </w:r>
      <w:r w:rsidRPr="00395146">
        <w:rPr>
          <w:spacing w:val="-1"/>
        </w:rPr>
        <w:t xml:space="preserve"> </w:t>
      </w:r>
      <w:r>
        <w:t>collection</w:t>
      </w:r>
      <w:r w:rsidRPr="00395146">
        <w:rPr>
          <w:spacing w:val="-1"/>
        </w:rPr>
        <w:t xml:space="preserve"> </w:t>
      </w:r>
      <w:r>
        <w:t>to</w:t>
      </w:r>
      <w:r w:rsidRPr="00395146">
        <w:rPr>
          <w:spacing w:val="23"/>
        </w:rPr>
        <w:t xml:space="preserve"> </w:t>
      </w:r>
      <w:r>
        <w:t>be</w:t>
      </w:r>
      <w:r w:rsidRPr="00395146">
        <w:rPr>
          <w:spacing w:val="-1"/>
        </w:rPr>
        <w:t xml:space="preserve"> </w:t>
      </w:r>
      <w:r>
        <w:t>conducted</w:t>
      </w:r>
      <w:r w:rsidRPr="00395146">
        <w:rPr>
          <w:spacing w:val="-1"/>
        </w:rPr>
        <w:t xml:space="preserve"> </w:t>
      </w:r>
      <w:r>
        <w:t>in</w:t>
      </w:r>
      <w:r w:rsidRPr="00395146">
        <w:rPr>
          <w:spacing w:val="-1"/>
        </w:rPr>
        <w:t xml:space="preserve"> </w:t>
      </w:r>
      <w:r>
        <w:t>a</w:t>
      </w:r>
      <w:r w:rsidRPr="00395146">
        <w:rPr>
          <w:spacing w:val="-1"/>
        </w:rPr>
        <w:t xml:space="preserve"> </w:t>
      </w:r>
      <w:r>
        <w:t>manner:</w:t>
      </w:r>
    </w:p>
    <w:p w14:paraId="7121F136" w14:textId="64332AF8" w:rsidR="004248C3" w:rsidRDefault="004248C3" w:rsidP="00DE503D">
      <w:pPr>
        <w:pStyle w:val="BodyText"/>
        <w:ind w:right="224"/>
      </w:pPr>
    </w:p>
    <w:p w14:paraId="1A0467BB" w14:textId="206BCE86" w:rsidR="00DE503D" w:rsidRDefault="00DE503D" w:rsidP="00DE503D">
      <w:pPr>
        <w:pStyle w:val="BodyText"/>
        <w:ind w:right="224"/>
      </w:pPr>
      <w:r>
        <w:t>None of the special circumstances noted in the instructions to this question is applicable.</w:t>
      </w:r>
    </w:p>
    <w:p w14:paraId="3E2FA1D3" w14:textId="77777777" w:rsidR="004248C3" w:rsidRDefault="004248C3">
      <w:pPr>
        <w:spacing w:before="2"/>
        <w:rPr>
          <w:rFonts w:ascii="Times New Roman" w:eastAsia="Times New Roman" w:hAnsi="Times New Roman" w:cs="Times New Roman"/>
          <w:sz w:val="24"/>
          <w:szCs w:val="24"/>
        </w:rPr>
      </w:pPr>
    </w:p>
    <w:p w14:paraId="445FE335" w14:textId="77777777" w:rsidR="004248C3" w:rsidRDefault="00082E68" w:rsidP="001D197E">
      <w:pPr>
        <w:pStyle w:val="Heading1"/>
        <w:numPr>
          <w:ilvl w:val="0"/>
          <w:numId w:val="3"/>
        </w:numPr>
        <w:tabs>
          <w:tab w:val="left" w:pos="340"/>
        </w:tabs>
        <w:ind w:left="0" w:right="307" w:firstLine="0"/>
        <w:rPr>
          <w:b w:val="0"/>
          <w:bCs w:val="0"/>
        </w:rPr>
      </w:pPr>
      <w:r>
        <w:t xml:space="preserve">If applicable, provide a copy and </w:t>
      </w:r>
      <w:r>
        <w:rPr>
          <w:spacing w:val="-1"/>
        </w:rPr>
        <w:t xml:space="preserve">identify </w:t>
      </w:r>
      <w:r>
        <w:t>the</w:t>
      </w:r>
      <w:r>
        <w:rPr>
          <w:spacing w:val="-1"/>
        </w:rPr>
        <w:t xml:space="preserve"> </w:t>
      </w:r>
      <w:r>
        <w:t>date</w:t>
      </w:r>
      <w:r>
        <w:rPr>
          <w:spacing w:val="-1"/>
        </w:rPr>
        <w:t xml:space="preserve"> </w:t>
      </w:r>
      <w:r>
        <w:t>and</w:t>
      </w:r>
      <w:r>
        <w:rPr>
          <w:spacing w:val="-1"/>
        </w:rPr>
        <w:t xml:space="preserve"> </w:t>
      </w:r>
      <w:r>
        <w:t>page</w:t>
      </w:r>
      <w:r>
        <w:rPr>
          <w:spacing w:val="-1"/>
        </w:rPr>
        <w:t xml:space="preserve"> </w:t>
      </w:r>
      <w:r>
        <w:t>number</w:t>
      </w:r>
      <w:r>
        <w:rPr>
          <w:spacing w:val="-1"/>
        </w:rPr>
        <w:t xml:space="preserve"> </w:t>
      </w:r>
      <w:r>
        <w:t>of</w:t>
      </w:r>
      <w:r>
        <w:rPr>
          <w:spacing w:val="27"/>
        </w:rPr>
        <w:t xml:space="preserve"> </w:t>
      </w:r>
      <w:r>
        <w:t>publication</w:t>
      </w:r>
      <w:r>
        <w:rPr>
          <w:spacing w:val="-1"/>
        </w:rPr>
        <w:t xml:space="preserve"> </w:t>
      </w:r>
      <w:r>
        <w:t>in</w:t>
      </w:r>
      <w:r>
        <w:rPr>
          <w:spacing w:val="-1"/>
        </w:rPr>
        <w:t xml:space="preserve"> </w:t>
      </w:r>
      <w:r>
        <w:t>the</w:t>
      </w:r>
      <w:r>
        <w:rPr>
          <w:spacing w:val="-1"/>
        </w:rPr>
        <w:t xml:space="preserve"> Federal Register</w:t>
      </w:r>
      <w:r>
        <w:rPr>
          <w:spacing w:val="-2"/>
        </w:rPr>
        <w:t xml:space="preserve"> </w:t>
      </w:r>
      <w:r>
        <w:t>of</w:t>
      </w:r>
      <w:r>
        <w:rPr>
          <w:spacing w:val="-1"/>
        </w:rPr>
        <w:t xml:space="preserve"> </w:t>
      </w:r>
      <w:r>
        <w:t>the</w:t>
      </w:r>
      <w:r>
        <w:rPr>
          <w:spacing w:val="-1"/>
        </w:rPr>
        <w:t xml:space="preserve"> agency's </w:t>
      </w:r>
      <w:r>
        <w:t>notice,</w:t>
      </w:r>
      <w:r>
        <w:rPr>
          <w:spacing w:val="-1"/>
        </w:rPr>
        <w:t xml:space="preserve"> </w:t>
      </w:r>
      <w:r>
        <w:t>required</w:t>
      </w:r>
      <w:r>
        <w:rPr>
          <w:spacing w:val="-1"/>
        </w:rPr>
        <w:t xml:space="preserve"> </w:t>
      </w:r>
      <w:r>
        <w:t>by</w:t>
      </w:r>
      <w:r>
        <w:rPr>
          <w:spacing w:val="-1"/>
        </w:rPr>
        <w:t xml:space="preserve"> </w:t>
      </w:r>
      <w:r>
        <w:t>5</w:t>
      </w:r>
      <w:r>
        <w:rPr>
          <w:spacing w:val="-1"/>
        </w:rPr>
        <w:t xml:space="preserve"> </w:t>
      </w:r>
      <w:r>
        <w:t>CFR</w:t>
      </w:r>
      <w:r>
        <w:rPr>
          <w:spacing w:val="39"/>
        </w:rPr>
        <w:t xml:space="preserve"> </w:t>
      </w:r>
      <w:r>
        <w:t>1320.8(d),</w:t>
      </w:r>
      <w:r>
        <w:rPr>
          <w:spacing w:val="-1"/>
        </w:rPr>
        <w:t xml:space="preserve"> </w:t>
      </w:r>
      <w:r>
        <w:t>soliciting</w:t>
      </w:r>
      <w:r>
        <w:rPr>
          <w:spacing w:val="-1"/>
        </w:rPr>
        <w:t xml:space="preserve"> </w:t>
      </w:r>
      <w:r>
        <w:t>comments</w:t>
      </w:r>
      <w:r>
        <w:rPr>
          <w:spacing w:val="-1"/>
        </w:rPr>
        <w:t xml:space="preserve"> </w:t>
      </w:r>
      <w:r>
        <w:t>on</w:t>
      </w:r>
      <w:r>
        <w:rPr>
          <w:spacing w:val="-1"/>
        </w:rPr>
        <w:t xml:space="preserve"> </w:t>
      </w:r>
      <w:r>
        <w:t>the</w:t>
      </w:r>
      <w:r>
        <w:rPr>
          <w:spacing w:val="-1"/>
        </w:rPr>
        <w:t xml:space="preserve"> information collection prior to submission to</w:t>
      </w:r>
      <w:r>
        <w:rPr>
          <w:spacing w:val="28"/>
        </w:rPr>
        <w:t xml:space="preserve"> </w:t>
      </w:r>
      <w:r>
        <w:t>OMB.</w:t>
      </w:r>
    </w:p>
    <w:p w14:paraId="2D9C5401" w14:textId="77777777" w:rsidR="004248C3" w:rsidRDefault="004248C3">
      <w:pPr>
        <w:spacing w:before="9"/>
        <w:rPr>
          <w:rFonts w:ascii="Times New Roman" w:eastAsia="Times New Roman" w:hAnsi="Times New Roman" w:cs="Times New Roman"/>
          <w:b/>
          <w:bCs/>
          <w:sz w:val="23"/>
          <w:szCs w:val="23"/>
        </w:rPr>
      </w:pPr>
    </w:p>
    <w:p w14:paraId="7AA6FD7A" w14:textId="2DBF16D4" w:rsidR="004248C3" w:rsidRPr="00FE02C7" w:rsidRDefault="00FE02C7">
      <w:pPr>
        <w:spacing w:before="2"/>
        <w:rPr>
          <w:rFonts w:ascii="Times New Roman" w:hAnsi="Times New Roman" w:cs="Times New Roman"/>
          <w:szCs w:val="24"/>
        </w:rPr>
      </w:pPr>
      <w:r w:rsidRPr="00FE02C7">
        <w:rPr>
          <w:rFonts w:ascii="Times New Roman" w:hAnsi="Times New Roman" w:cs="Times New Roman"/>
          <w:szCs w:val="24"/>
        </w:rPr>
        <w:t xml:space="preserve">A notice was published in the Federal </w:t>
      </w:r>
      <w:r w:rsidRPr="00FE02C7">
        <w:rPr>
          <w:rFonts w:ascii="Times New Roman" w:hAnsi="Times New Roman" w:cs="Times New Roman"/>
          <w:i/>
          <w:szCs w:val="24"/>
        </w:rPr>
        <w:t>Register</w:t>
      </w:r>
      <w:r w:rsidRPr="00FE02C7">
        <w:rPr>
          <w:rFonts w:ascii="Times New Roman" w:hAnsi="Times New Roman" w:cs="Times New Roman"/>
          <w:szCs w:val="24"/>
        </w:rPr>
        <w:t xml:space="preserve"> at 83 FR 32298 on July 12, 2018. No comments were received.</w:t>
      </w:r>
    </w:p>
    <w:p w14:paraId="16DB7E49" w14:textId="77777777" w:rsidR="00FE02C7" w:rsidRPr="00FE02C7" w:rsidRDefault="00FE02C7">
      <w:pPr>
        <w:spacing w:before="2"/>
        <w:rPr>
          <w:rFonts w:ascii="Courier New" w:hAnsi="Courier New" w:cs="Courier New"/>
          <w:i/>
          <w:szCs w:val="24"/>
        </w:rPr>
      </w:pPr>
    </w:p>
    <w:p w14:paraId="73573C03" w14:textId="77777777" w:rsidR="004248C3" w:rsidRDefault="00082E68" w:rsidP="001D197E">
      <w:pPr>
        <w:pStyle w:val="Heading1"/>
        <w:numPr>
          <w:ilvl w:val="0"/>
          <w:numId w:val="3"/>
        </w:numPr>
        <w:tabs>
          <w:tab w:val="left" w:pos="340"/>
        </w:tabs>
        <w:ind w:left="0" w:right="416" w:firstLine="0"/>
        <w:rPr>
          <w:b w:val="0"/>
          <w:bCs w:val="0"/>
        </w:rPr>
      </w:pPr>
      <w:r>
        <w:rPr>
          <w:spacing w:val="-1"/>
        </w:rPr>
        <w:t xml:space="preserve">Explain any decision to provide any payment </w:t>
      </w:r>
      <w:r>
        <w:t>or</w:t>
      </w:r>
      <w:r>
        <w:rPr>
          <w:spacing w:val="-1"/>
        </w:rPr>
        <w:t xml:space="preserve"> </w:t>
      </w:r>
      <w:r>
        <w:t>gift</w:t>
      </w:r>
      <w:r>
        <w:rPr>
          <w:spacing w:val="-1"/>
        </w:rPr>
        <w:t xml:space="preserve"> </w:t>
      </w:r>
      <w:r>
        <w:t>to</w:t>
      </w:r>
      <w:r>
        <w:rPr>
          <w:spacing w:val="-1"/>
        </w:rPr>
        <w:t xml:space="preserve"> </w:t>
      </w:r>
      <w:r>
        <w:t>respondents,</w:t>
      </w:r>
      <w:r>
        <w:rPr>
          <w:spacing w:val="-1"/>
        </w:rPr>
        <w:t xml:space="preserve"> </w:t>
      </w:r>
      <w:r>
        <w:t>other</w:t>
      </w:r>
      <w:r>
        <w:rPr>
          <w:spacing w:val="-1"/>
        </w:rPr>
        <w:t xml:space="preserve"> </w:t>
      </w:r>
      <w:r>
        <w:t>than</w:t>
      </w:r>
      <w:r>
        <w:rPr>
          <w:spacing w:val="23"/>
        </w:rPr>
        <w:t xml:space="preserve"> </w:t>
      </w:r>
      <w:r>
        <w:rPr>
          <w:spacing w:val="-1"/>
        </w:rPr>
        <w:t>remuneration of contractors or grantees.</w:t>
      </w:r>
    </w:p>
    <w:p w14:paraId="74A62151" w14:textId="77777777" w:rsidR="004248C3" w:rsidRDefault="004248C3">
      <w:pPr>
        <w:spacing w:before="9"/>
        <w:rPr>
          <w:rFonts w:ascii="Times New Roman" w:eastAsia="Times New Roman" w:hAnsi="Times New Roman" w:cs="Times New Roman"/>
          <w:b/>
          <w:bCs/>
          <w:sz w:val="23"/>
          <w:szCs w:val="23"/>
        </w:rPr>
      </w:pPr>
    </w:p>
    <w:p w14:paraId="245925BA" w14:textId="5A7B6E9D" w:rsidR="004248C3" w:rsidRDefault="00CC3199">
      <w:pPr>
        <w:pStyle w:val="BodyText"/>
        <w:ind w:right="172"/>
      </w:pPr>
      <w:r>
        <w:rPr>
          <w:spacing w:val="-1"/>
        </w:rPr>
        <w:t>No payment or gift</w:t>
      </w:r>
      <w:r w:rsidR="00DE503D">
        <w:rPr>
          <w:spacing w:val="-1"/>
        </w:rPr>
        <w:t xml:space="preserve"> will be provided to respondents.</w:t>
      </w:r>
    </w:p>
    <w:p w14:paraId="0B090972" w14:textId="77777777" w:rsidR="004248C3" w:rsidRDefault="004248C3">
      <w:pPr>
        <w:spacing w:before="2"/>
        <w:rPr>
          <w:rFonts w:ascii="Times New Roman" w:eastAsia="Times New Roman" w:hAnsi="Times New Roman" w:cs="Times New Roman"/>
          <w:sz w:val="24"/>
          <w:szCs w:val="24"/>
        </w:rPr>
      </w:pPr>
    </w:p>
    <w:p w14:paraId="74BC08B8" w14:textId="77777777" w:rsidR="004248C3" w:rsidRDefault="00082E68" w:rsidP="001D197E">
      <w:pPr>
        <w:pStyle w:val="Heading1"/>
        <w:numPr>
          <w:ilvl w:val="0"/>
          <w:numId w:val="3"/>
        </w:numPr>
        <w:tabs>
          <w:tab w:val="left" w:pos="461"/>
        </w:tabs>
        <w:ind w:left="0" w:right="224" w:firstLine="0"/>
        <w:rPr>
          <w:b w:val="0"/>
          <w:bCs w:val="0"/>
        </w:rPr>
      </w:pPr>
      <w:r>
        <w:rPr>
          <w:spacing w:val="-1"/>
        </w:rPr>
        <w:t>Describe</w:t>
      </w:r>
      <w:r>
        <w:t xml:space="preserve"> any assurance of </w:t>
      </w:r>
      <w:r>
        <w:rPr>
          <w:spacing w:val="-1"/>
        </w:rPr>
        <w:t xml:space="preserve">confidentiality </w:t>
      </w:r>
      <w:r>
        <w:t>provided</w:t>
      </w:r>
      <w:r>
        <w:rPr>
          <w:spacing w:val="-1"/>
        </w:rPr>
        <w:t xml:space="preserve"> </w:t>
      </w:r>
      <w:r>
        <w:t>to</w:t>
      </w:r>
      <w:r>
        <w:rPr>
          <w:spacing w:val="-1"/>
        </w:rPr>
        <w:t xml:space="preserve"> </w:t>
      </w:r>
      <w:r>
        <w:t>respondents</w:t>
      </w:r>
      <w:r>
        <w:rPr>
          <w:spacing w:val="-1"/>
        </w:rPr>
        <w:t xml:space="preserve"> </w:t>
      </w:r>
      <w:r>
        <w:t>and</w:t>
      </w:r>
      <w:r>
        <w:rPr>
          <w:spacing w:val="-1"/>
        </w:rPr>
        <w:t xml:space="preserve"> </w:t>
      </w:r>
      <w:r>
        <w:t>the</w:t>
      </w:r>
      <w:r>
        <w:rPr>
          <w:spacing w:val="-1"/>
        </w:rPr>
        <w:t xml:space="preserve"> </w:t>
      </w:r>
      <w:r>
        <w:t>basis</w:t>
      </w:r>
      <w:r>
        <w:rPr>
          <w:spacing w:val="41"/>
        </w:rPr>
        <w:t xml:space="preserve"> </w:t>
      </w:r>
      <w:r>
        <w:t xml:space="preserve">for the </w:t>
      </w:r>
      <w:r>
        <w:rPr>
          <w:spacing w:val="-1"/>
        </w:rPr>
        <w:t>assurance</w:t>
      </w:r>
      <w:r>
        <w:t xml:space="preserve"> in statute, regulation, or agency policy.</w:t>
      </w:r>
    </w:p>
    <w:p w14:paraId="6CA75E6C" w14:textId="77777777" w:rsidR="00395146" w:rsidRDefault="00395146" w:rsidP="00395146">
      <w:pPr>
        <w:pStyle w:val="BodyText"/>
        <w:ind w:right="121"/>
      </w:pPr>
    </w:p>
    <w:p w14:paraId="0FB7079C" w14:textId="3CF30284" w:rsidR="004248C3" w:rsidRDefault="00B66FC5">
      <w:pPr>
        <w:pStyle w:val="BodyText"/>
        <w:ind w:left="120" w:right="121"/>
      </w:pPr>
      <w:r>
        <w:t>CDP provides respondents the option to provide a “private” response</w:t>
      </w:r>
      <w:r w:rsidR="006A3E7F">
        <w:t xml:space="preserve"> and assures them that any response so designated will be provided by CDP only to selected paying data users who specifically request that respondent’s response</w:t>
      </w:r>
      <w:r>
        <w:t xml:space="preserve">. GSA is </w:t>
      </w:r>
      <w:r w:rsidR="006A3E7F">
        <w:t xml:space="preserve">contractually </w:t>
      </w:r>
      <w:r>
        <w:t>bound by CDP</w:t>
      </w:r>
      <w:r w:rsidR="006A3E7F">
        <w:t>’s standard terms</w:t>
      </w:r>
      <w:r>
        <w:t xml:space="preserve"> to maintain the confidentiality of</w:t>
      </w:r>
      <w:r w:rsidR="006A3E7F">
        <w:t xml:space="preserve"> these</w:t>
      </w:r>
      <w:r>
        <w:t xml:space="preserve"> </w:t>
      </w:r>
      <w:r w:rsidR="006A3E7F">
        <w:t>“private” responses</w:t>
      </w:r>
      <w:r>
        <w:t>. Most respondents choose to make their responses public, in which case no assurance of confidentiality is provided.</w:t>
      </w:r>
    </w:p>
    <w:p w14:paraId="7BAB957B" w14:textId="77777777" w:rsidR="004248C3" w:rsidRDefault="004248C3">
      <w:pPr>
        <w:spacing w:before="3"/>
        <w:rPr>
          <w:rFonts w:ascii="Times New Roman" w:eastAsia="Times New Roman" w:hAnsi="Times New Roman" w:cs="Times New Roman"/>
          <w:sz w:val="24"/>
          <w:szCs w:val="24"/>
        </w:rPr>
      </w:pPr>
    </w:p>
    <w:p w14:paraId="0092772A" w14:textId="77777777" w:rsidR="004248C3" w:rsidRDefault="00082E68">
      <w:pPr>
        <w:pStyle w:val="Heading1"/>
        <w:numPr>
          <w:ilvl w:val="0"/>
          <w:numId w:val="3"/>
        </w:numPr>
        <w:tabs>
          <w:tab w:val="left" w:pos="480"/>
        </w:tabs>
        <w:spacing w:line="239" w:lineRule="auto"/>
        <w:ind w:left="120" w:right="403" w:firstLine="0"/>
        <w:rPr>
          <w:rFonts w:cs="Times New Roman"/>
          <w:b w:val="0"/>
          <w:bCs w:val="0"/>
        </w:rPr>
      </w:pPr>
      <w:r>
        <w:t>Provide</w:t>
      </w:r>
      <w:r>
        <w:rPr>
          <w:spacing w:val="-1"/>
        </w:rPr>
        <w:t xml:space="preserve"> </w:t>
      </w:r>
      <w:r>
        <w:t>additional</w:t>
      </w:r>
      <w:r>
        <w:rPr>
          <w:spacing w:val="-1"/>
        </w:rPr>
        <w:t xml:space="preserve"> </w:t>
      </w:r>
      <w:r>
        <w:t>justification</w:t>
      </w:r>
      <w:r>
        <w:rPr>
          <w:spacing w:val="-1"/>
        </w:rPr>
        <w:t xml:space="preserve"> </w:t>
      </w:r>
      <w:r>
        <w:t>for</w:t>
      </w:r>
      <w:r>
        <w:rPr>
          <w:spacing w:val="-1"/>
        </w:rPr>
        <w:t xml:space="preserve"> </w:t>
      </w:r>
      <w:r>
        <w:t>any</w:t>
      </w:r>
      <w:r>
        <w:rPr>
          <w:spacing w:val="1"/>
        </w:rPr>
        <w:t xml:space="preserve"> </w:t>
      </w:r>
      <w:r>
        <w:t>questions</w:t>
      </w:r>
      <w:r>
        <w:rPr>
          <w:spacing w:val="-1"/>
        </w:rPr>
        <w:t xml:space="preserve"> </w:t>
      </w:r>
      <w:r>
        <w:t>of</w:t>
      </w:r>
      <w:r>
        <w:rPr>
          <w:spacing w:val="-1"/>
        </w:rPr>
        <w:t xml:space="preserve"> </w:t>
      </w:r>
      <w:r>
        <w:t>a</w:t>
      </w:r>
      <w:r>
        <w:rPr>
          <w:spacing w:val="-1"/>
        </w:rPr>
        <w:t xml:space="preserve"> </w:t>
      </w:r>
      <w:r>
        <w:t>sensitive</w:t>
      </w:r>
      <w:r>
        <w:rPr>
          <w:spacing w:val="-1"/>
        </w:rPr>
        <w:t xml:space="preserve"> </w:t>
      </w:r>
      <w:r>
        <w:t>nature,</w:t>
      </w:r>
      <w:r>
        <w:rPr>
          <w:spacing w:val="-1"/>
        </w:rPr>
        <w:t xml:space="preserve"> </w:t>
      </w:r>
      <w:r>
        <w:t>such</w:t>
      </w:r>
      <w:r>
        <w:rPr>
          <w:spacing w:val="-1"/>
        </w:rPr>
        <w:t xml:space="preserve"> </w:t>
      </w:r>
      <w:r>
        <w:t xml:space="preserve">as sexual behavior and attitudes, religious </w:t>
      </w:r>
      <w:r>
        <w:rPr>
          <w:spacing w:val="-1"/>
        </w:rPr>
        <w:t>beliefs,</w:t>
      </w:r>
      <w:r>
        <w:rPr>
          <w:spacing w:val="-2"/>
        </w:rPr>
        <w:t xml:space="preserve"> </w:t>
      </w:r>
      <w:r>
        <w:t xml:space="preserve">and other </w:t>
      </w:r>
      <w:r>
        <w:rPr>
          <w:spacing w:val="-1"/>
        </w:rPr>
        <w:t>matters</w:t>
      </w:r>
      <w:r>
        <w:t xml:space="preserve"> </w:t>
      </w:r>
      <w:r>
        <w:rPr>
          <w:spacing w:val="-1"/>
        </w:rPr>
        <w:t>that</w:t>
      </w:r>
      <w:r>
        <w:t xml:space="preserve"> are</w:t>
      </w:r>
      <w:r>
        <w:rPr>
          <w:spacing w:val="27"/>
        </w:rPr>
        <w:t xml:space="preserve"> </w:t>
      </w:r>
      <w:r>
        <w:t>commonly</w:t>
      </w:r>
      <w:r>
        <w:rPr>
          <w:spacing w:val="-1"/>
        </w:rPr>
        <w:t xml:space="preserve"> </w:t>
      </w:r>
      <w:r>
        <w:t>considered</w:t>
      </w:r>
      <w:r>
        <w:rPr>
          <w:spacing w:val="-1"/>
        </w:rPr>
        <w:t xml:space="preserve"> private</w:t>
      </w:r>
      <w:r>
        <w:rPr>
          <w:b w:val="0"/>
          <w:spacing w:val="-1"/>
        </w:rPr>
        <w:t>.</w:t>
      </w:r>
    </w:p>
    <w:p w14:paraId="0DF233E4" w14:textId="77777777" w:rsidR="004248C3" w:rsidRDefault="004248C3">
      <w:pPr>
        <w:spacing w:before="4"/>
        <w:rPr>
          <w:rFonts w:ascii="Times New Roman" w:eastAsia="Times New Roman" w:hAnsi="Times New Roman" w:cs="Times New Roman"/>
          <w:sz w:val="24"/>
          <w:szCs w:val="24"/>
        </w:rPr>
      </w:pPr>
    </w:p>
    <w:p w14:paraId="1FBD7D0F" w14:textId="2C8C74A4" w:rsidR="004248C3" w:rsidRDefault="00B66FC5">
      <w:pPr>
        <w:pStyle w:val="BodyText"/>
        <w:spacing w:line="276" w:lineRule="exact"/>
        <w:ind w:left="120" w:right="178"/>
      </w:pPr>
      <w:r>
        <w:t>This collection contains no applicable questions.</w:t>
      </w:r>
    </w:p>
    <w:p w14:paraId="43737583" w14:textId="77777777" w:rsidR="004248C3" w:rsidRDefault="004248C3">
      <w:pPr>
        <w:spacing w:before="8"/>
        <w:rPr>
          <w:rFonts w:ascii="Times New Roman" w:eastAsia="Times New Roman" w:hAnsi="Times New Roman" w:cs="Times New Roman"/>
          <w:sz w:val="23"/>
          <w:szCs w:val="23"/>
        </w:rPr>
      </w:pPr>
    </w:p>
    <w:p w14:paraId="018433DE" w14:textId="1D6F94F5" w:rsidR="004248C3" w:rsidRPr="001F14E8" w:rsidRDefault="001F14E8" w:rsidP="006C3FFB">
      <w:pPr>
        <w:pStyle w:val="ListParagraph"/>
        <w:numPr>
          <w:ilvl w:val="0"/>
          <w:numId w:val="10"/>
        </w:numPr>
        <w:tabs>
          <w:tab w:val="left" w:pos="90"/>
        </w:tabs>
        <w:ind w:right="858"/>
        <w:rPr>
          <w:rFonts w:ascii="Times New Roman" w:eastAsia="Times New Roman" w:hAnsi="Times New Roman" w:cs="Times New Roman"/>
          <w:sz w:val="24"/>
          <w:szCs w:val="24"/>
        </w:rPr>
      </w:pPr>
      <w:r>
        <w:rPr>
          <w:rFonts w:ascii="Times New Roman"/>
          <w:b/>
          <w:spacing w:val="-1"/>
          <w:sz w:val="24"/>
        </w:rPr>
        <w:t xml:space="preserve">&amp; 13. </w:t>
      </w:r>
      <w:r w:rsidR="00082E68" w:rsidRPr="001F14E8">
        <w:rPr>
          <w:rFonts w:ascii="Times New Roman"/>
          <w:b/>
          <w:spacing w:val="-1"/>
          <w:sz w:val="24"/>
        </w:rPr>
        <w:t>Provide estimates of the hour burden</w:t>
      </w:r>
      <w:r w:rsidR="00082E68" w:rsidRPr="001F14E8">
        <w:rPr>
          <w:rFonts w:ascii="Times New Roman"/>
          <w:b/>
          <w:sz w:val="24"/>
        </w:rPr>
        <w:t xml:space="preserve"> of the collection of information. </w:t>
      </w:r>
    </w:p>
    <w:p w14:paraId="117DF60F" w14:textId="77777777" w:rsidR="009F4A40" w:rsidRDefault="009F4A40" w:rsidP="009F4A40">
      <w:pPr>
        <w:tabs>
          <w:tab w:val="left" w:pos="480"/>
        </w:tabs>
        <w:ind w:right="858"/>
        <w:rPr>
          <w:rFonts w:ascii="Times New Roman"/>
          <w:sz w:val="24"/>
        </w:rPr>
      </w:pPr>
    </w:p>
    <w:p w14:paraId="42251CF5" w14:textId="74180659" w:rsidR="009F4A40" w:rsidRDefault="009F4A40" w:rsidP="009F4A40">
      <w:pPr>
        <w:tabs>
          <w:tab w:val="left" w:pos="480"/>
        </w:tabs>
        <w:ind w:right="858"/>
        <w:rPr>
          <w:rFonts w:ascii="Times New Roman"/>
          <w:sz w:val="24"/>
        </w:rPr>
      </w:pPr>
      <w:r w:rsidRPr="009F4A40">
        <w:rPr>
          <w:rFonts w:ascii="Times New Roman"/>
          <w:sz w:val="24"/>
        </w:rPr>
        <w:t xml:space="preserve">GSA expects to </w:t>
      </w:r>
      <w:r w:rsidR="00E131A4">
        <w:rPr>
          <w:rFonts w:ascii="Times New Roman"/>
          <w:sz w:val="24"/>
        </w:rPr>
        <w:t>nominate</w:t>
      </w:r>
      <w:r>
        <w:rPr>
          <w:rFonts w:ascii="Times New Roman"/>
          <w:sz w:val="24"/>
        </w:rPr>
        <w:t xml:space="preserve"> up to 250</w:t>
      </w:r>
      <w:r w:rsidRPr="009F4A40">
        <w:rPr>
          <w:rFonts w:ascii="Times New Roman"/>
          <w:sz w:val="24"/>
        </w:rPr>
        <w:t xml:space="preserve"> large and medium-sized businesses </w:t>
      </w:r>
      <w:r>
        <w:rPr>
          <w:rFonts w:ascii="Times New Roman"/>
          <w:sz w:val="24"/>
        </w:rPr>
        <w:t>per year</w:t>
      </w:r>
      <w:r w:rsidR="00E131A4">
        <w:rPr>
          <w:rFonts w:ascii="Times New Roman"/>
          <w:sz w:val="24"/>
        </w:rPr>
        <w:t xml:space="preserve"> for voluntary response to the CDP survey</w:t>
      </w:r>
      <w:r>
        <w:rPr>
          <w:rFonts w:ascii="Times New Roman"/>
          <w:sz w:val="24"/>
        </w:rPr>
        <w:t xml:space="preserve">. Estimates of response time vary greatly depending on whether each requested respondent (a) </w:t>
      </w:r>
      <w:r w:rsidR="006A3E7F">
        <w:rPr>
          <w:rFonts w:ascii="Times New Roman"/>
          <w:sz w:val="24"/>
        </w:rPr>
        <w:t>elects not to</w:t>
      </w:r>
      <w:r>
        <w:rPr>
          <w:rFonts w:ascii="Times New Roman"/>
          <w:sz w:val="24"/>
        </w:rPr>
        <w:t xml:space="preserve"> respond; (b) responds, but would have responded to CDP regardless of GSA</w:t>
      </w:r>
      <w:r>
        <w:rPr>
          <w:rFonts w:ascii="Times New Roman"/>
          <w:sz w:val="24"/>
        </w:rPr>
        <w:t>’</w:t>
      </w:r>
      <w:r>
        <w:rPr>
          <w:rFonts w:ascii="Times New Roman"/>
          <w:sz w:val="24"/>
        </w:rPr>
        <w:t xml:space="preserve">s </w:t>
      </w:r>
      <w:r w:rsidR="00E131A4">
        <w:rPr>
          <w:rFonts w:ascii="Times New Roman"/>
          <w:sz w:val="24"/>
        </w:rPr>
        <w:t xml:space="preserve">nomination </w:t>
      </w:r>
      <w:r>
        <w:rPr>
          <w:rFonts w:ascii="Times New Roman"/>
          <w:sz w:val="24"/>
        </w:rPr>
        <w:t>(see methodology description in (4) above); or (c) responds to CDP because of GSA</w:t>
      </w:r>
      <w:r>
        <w:rPr>
          <w:rFonts w:ascii="Times New Roman"/>
          <w:sz w:val="24"/>
        </w:rPr>
        <w:t>’</w:t>
      </w:r>
      <w:r>
        <w:rPr>
          <w:rFonts w:ascii="Times New Roman"/>
          <w:sz w:val="24"/>
        </w:rPr>
        <w:t xml:space="preserve">s </w:t>
      </w:r>
      <w:r w:rsidR="00E131A4">
        <w:rPr>
          <w:rFonts w:ascii="Times New Roman"/>
          <w:sz w:val="24"/>
        </w:rPr>
        <w:t>nomination</w:t>
      </w:r>
      <w:r>
        <w:rPr>
          <w:rFonts w:ascii="Times New Roman"/>
          <w:sz w:val="24"/>
        </w:rPr>
        <w:t>.</w:t>
      </w:r>
    </w:p>
    <w:p w14:paraId="124BE5E6" w14:textId="77777777" w:rsidR="009F4A40" w:rsidRDefault="009F4A40" w:rsidP="009F4A40">
      <w:pPr>
        <w:tabs>
          <w:tab w:val="left" w:pos="480"/>
        </w:tabs>
        <w:ind w:right="858"/>
        <w:rPr>
          <w:rFonts w:ascii="Times New Roman"/>
          <w:sz w:val="24"/>
        </w:rPr>
      </w:pPr>
    </w:p>
    <w:p w14:paraId="2E239838" w14:textId="198FED2C" w:rsidR="002C53BC" w:rsidRDefault="006C3FFB" w:rsidP="009F4A40">
      <w:pPr>
        <w:pStyle w:val="ListParagraph"/>
        <w:numPr>
          <w:ilvl w:val="0"/>
          <w:numId w:val="4"/>
        </w:numPr>
        <w:tabs>
          <w:tab w:val="left" w:pos="480"/>
        </w:tabs>
        <w:ind w:right="858"/>
        <w:rPr>
          <w:rFonts w:ascii="Times New Roman"/>
          <w:sz w:val="24"/>
        </w:rPr>
      </w:pPr>
      <w:r>
        <w:rPr>
          <w:rFonts w:ascii="Times New Roman"/>
          <w:sz w:val="24"/>
        </w:rPr>
        <w:t>Nominated</w:t>
      </w:r>
      <w:r w:rsidR="009F4A40">
        <w:rPr>
          <w:rFonts w:ascii="Times New Roman"/>
          <w:sz w:val="24"/>
        </w:rPr>
        <w:t xml:space="preserve"> respondents who </w:t>
      </w:r>
      <w:r w:rsidR="006A3E7F">
        <w:rPr>
          <w:rFonts w:ascii="Times New Roman"/>
          <w:sz w:val="24"/>
        </w:rPr>
        <w:t>elect not to</w:t>
      </w:r>
      <w:r w:rsidR="009F4A40">
        <w:rPr>
          <w:rFonts w:ascii="Times New Roman"/>
          <w:sz w:val="24"/>
        </w:rPr>
        <w:t xml:space="preserve"> respond. These </w:t>
      </w:r>
      <w:r>
        <w:rPr>
          <w:rFonts w:ascii="Times New Roman"/>
          <w:sz w:val="24"/>
        </w:rPr>
        <w:t>nominated</w:t>
      </w:r>
      <w:r w:rsidR="009F4A40">
        <w:rPr>
          <w:rFonts w:ascii="Times New Roman"/>
          <w:sz w:val="24"/>
        </w:rPr>
        <w:t xml:space="preserve"> respondents will take no action in response to the collection</w:t>
      </w:r>
      <w:r w:rsidR="006A3E7F">
        <w:rPr>
          <w:rFonts w:ascii="Times New Roman"/>
          <w:sz w:val="24"/>
        </w:rPr>
        <w:t xml:space="preserve"> effort</w:t>
      </w:r>
      <w:r w:rsidR="009F4A40">
        <w:rPr>
          <w:rFonts w:ascii="Times New Roman"/>
          <w:sz w:val="24"/>
        </w:rPr>
        <w:t xml:space="preserve"> and thus will spend zero time on their responses. Based on historical CDP response rates and GSA</w:t>
      </w:r>
      <w:r w:rsidR="009F4A40">
        <w:rPr>
          <w:rFonts w:ascii="Times New Roman"/>
          <w:sz w:val="24"/>
        </w:rPr>
        <w:t>’</w:t>
      </w:r>
      <w:r w:rsidR="009F4A40">
        <w:rPr>
          <w:rFonts w:ascii="Times New Roman"/>
          <w:sz w:val="24"/>
        </w:rPr>
        <w:t xml:space="preserve">s intended recipients, GSA estimates that 120 out of 250 annual </w:t>
      </w:r>
      <w:r>
        <w:rPr>
          <w:rFonts w:ascii="Times New Roman"/>
          <w:sz w:val="24"/>
        </w:rPr>
        <w:t xml:space="preserve">nominated </w:t>
      </w:r>
      <w:r w:rsidR="009F4A40">
        <w:rPr>
          <w:rFonts w:ascii="Times New Roman"/>
          <w:sz w:val="24"/>
        </w:rPr>
        <w:t>respondents will be in t</w:t>
      </w:r>
      <w:r w:rsidR="002C53BC">
        <w:rPr>
          <w:rFonts w:ascii="Times New Roman"/>
          <w:sz w:val="24"/>
        </w:rPr>
        <w:t>his category.</w:t>
      </w:r>
    </w:p>
    <w:p w14:paraId="3482DA9A" w14:textId="2B1E7D31" w:rsidR="009F4A40" w:rsidRDefault="002C53BC" w:rsidP="002C53BC">
      <w:pPr>
        <w:pStyle w:val="ListParagraph"/>
        <w:numPr>
          <w:ilvl w:val="1"/>
          <w:numId w:val="5"/>
        </w:numPr>
        <w:tabs>
          <w:tab w:val="left" w:pos="480"/>
        </w:tabs>
        <w:ind w:right="858"/>
        <w:rPr>
          <w:rFonts w:ascii="Times New Roman"/>
          <w:sz w:val="24"/>
        </w:rPr>
      </w:pPr>
      <w:r>
        <w:rPr>
          <w:rFonts w:ascii="Times New Roman"/>
          <w:sz w:val="24"/>
        </w:rPr>
        <w:t xml:space="preserve">Hour burden for this category: </w:t>
      </w:r>
      <w:r w:rsidR="009F4A40">
        <w:rPr>
          <w:rFonts w:ascii="Times New Roman"/>
          <w:sz w:val="24"/>
        </w:rPr>
        <w:t>120 non-responses; time per respondent 0; total time 0.</w:t>
      </w:r>
    </w:p>
    <w:p w14:paraId="6CAAEC92" w14:textId="11890D3E" w:rsidR="002C53BC" w:rsidRDefault="009F4A40" w:rsidP="00A564F1">
      <w:pPr>
        <w:pStyle w:val="ListParagraph"/>
        <w:numPr>
          <w:ilvl w:val="0"/>
          <w:numId w:val="4"/>
        </w:numPr>
        <w:tabs>
          <w:tab w:val="left" w:pos="480"/>
        </w:tabs>
        <w:ind w:right="858"/>
        <w:rPr>
          <w:rFonts w:ascii="Times New Roman"/>
          <w:sz w:val="24"/>
        </w:rPr>
      </w:pPr>
      <w:r w:rsidRPr="002C53BC">
        <w:rPr>
          <w:rFonts w:ascii="Times New Roman"/>
          <w:sz w:val="24"/>
        </w:rPr>
        <w:t>Respondents who would have responded to CDP regardless of GSA</w:t>
      </w:r>
      <w:r w:rsidRPr="002C53BC">
        <w:rPr>
          <w:rFonts w:ascii="Times New Roman"/>
          <w:sz w:val="24"/>
        </w:rPr>
        <w:t>’</w:t>
      </w:r>
      <w:r w:rsidRPr="002C53BC">
        <w:rPr>
          <w:rFonts w:ascii="Times New Roman"/>
          <w:sz w:val="24"/>
        </w:rPr>
        <w:t xml:space="preserve">s </w:t>
      </w:r>
      <w:r w:rsidR="00E131A4">
        <w:rPr>
          <w:rFonts w:ascii="Times New Roman"/>
          <w:sz w:val="24"/>
        </w:rPr>
        <w:t>nomination</w:t>
      </w:r>
      <w:r w:rsidR="00E131A4" w:rsidRPr="002C53BC">
        <w:rPr>
          <w:rFonts w:ascii="Times New Roman"/>
          <w:sz w:val="24"/>
        </w:rPr>
        <w:t xml:space="preserve"> </w:t>
      </w:r>
      <w:r w:rsidRPr="002C53BC">
        <w:rPr>
          <w:rFonts w:ascii="Times New Roman"/>
          <w:sz w:val="24"/>
        </w:rPr>
        <w:t>(see methodology description in (4) above). These respondents will complete some or all of the collection instrument, but would have done so regardless of GSA</w:t>
      </w:r>
      <w:r w:rsidRPr="002C53BC">
        <w:rPr>
          <w:rFonts w:ascii="Times New Roman"/>
          <w:sz w:val="24"/>
        </w:rPr>
        <w:t>’</w:t>
      </w:r>
      <w:r w:rsidRPr="002C53BC">
        <w:rPr>
          <w:rFonts w:ascii="Times New Roman"/>
          <w:sz w:val="24"/>
        </w:rPr>
        <w:t xml:space="preserve">s </w:t>
      </w:r>
      <w:r w:rsidR="006C3FFB">
        <w:rPr>
          <w:rFonts w:ascii="Times New Roman"/>
          <w:sz w:val="24"/>
        </w:rPr>
        <w:t>nomination</w:t>
      </w:r>
      <w:r w:rsidRPr="002C53BC">
        <w:rPr>
          <w:rFonts w:ascii="Times New Roman"/>
          <w:sz w:val="24"/>
        </w:rPr>
        <w:t xml:space="preserve">. </w:t>
      </w:r>
      <w:r w:rsidR="002C53BC">
        <w:rPr>
          <w:rFonts w:ascii="Times New Roman"/>
          <w:sz w:val="24"/>
        </w:rPr>
        <w:t>In</w:t>
      </w:r>
      <w:r w:rsidRPr="002C53BC">
        <w:rPr>
          <w:rFonts w:ascii="Times New Roman"/>
          <w:sz w:val="24"/>
        </w:rPr>
        <w:t xml:space="preserve"> addition, some of these respondents will </w:t>
      </w:r>
      <w:r w:rsidR="006A3E7F">
        <w:rPr>
          <w:rFonts w:ascii="Times New Roman"/>
          <w:sz w:val="24"/>
        </w:rPr>
        <w:t xml:space="preserve">answer a small number of </w:t>
      </w:r>
      <w:r w:rsidRPr="002C53BC">
        <w:rPr>
          <w:rFonts w:ascii="Times New Roman"/>
          <w:sz w:val="24"/>
        </w:rPr>
        <w:t xml:space="preserve">additional questions </w:t>
      </w:r>
      <w:r w:rsidR="002C53BC">
        <w:rPr>
          <w:rFonts w:ascii="Times New Roman"/>
          <w:sz w:val="24"/>
        </w:rPr>
        <w:t>(</w:t>
      </w:r>
      <w:r w:rsidR="006A3E7F">
        <w:rPr>
          <w:rFonts w:ascii="Times New Roman"/>
          <w:sz w:val="24"/>
        </w:rPr>
        <w:t>requiring</w:t>
      </w:r>
      <w:r w:rsidR="002C53BC">
        <w:rPr>
          <w:rFonts w:ascii="Times New Roman"/>
          <w:sz w:val="24"/>
        </w:rPr>
        <w:t xml:space="preserve"> a small fraction of their overall response time to CDP) </w:t>
      </w:r>
      <w:r w:rsidRPr="002C53BC">
        <w:rPr>
          <w:rFonts w:ascii="Times New Roman"/>
          <w:sz w:val="24"/>
        </w:rPr>
        <w:t>based on GSA</w:t>
      </w:r>
      <w:r w:rsidRPr="002C53BC">
        <w:rPr>
          <w:rFonts w:ascii="Times New Roman"/>
          <w:sz w:val="24"/>
        </w:rPr>
        <w:t>’</w:t>
      </w:r>
      <w:r w:rsidRPr="002C53BC">
        <w:rPr>
          <w:rFonts w:ascii="Times New Roman"/>
          <w:sz w:val="24"/>
        </w:rPr>
        <w:t xml:space="preserve">s </w:t>
      </w:r>
      <w:r w:rsidR="006C3FFB">
        <w:rPr>
          <w:rFonts w:ascii="Times New Roman"/>
          <w:sz w:val="24"/>
        </w:rPr>
        <w:t>nomination</w:t>
      </w:r>
      <w:r w:rsidR="002C53BC">
        <w:rPr>
          <w:rFonts w:ascii="Times New Roman"/>
          <w:sz w:val="24"/>
        </w:rPr>
        <w:t xml:space="preserve">. In addition, all of these respondents will </w:t>
      </w:r>
      <w:r w:rsidR="006A3E7F">
        <w:rPr>
          <w:rFonts w:ascii="Times New Roman"/>
          <w:sz w:val="24"/>
        </w:rPr>
        <w:t>need to complete one additional</w:t>
      </w:r>
      <w:r w:rsidR="002C53BC">
        <w:rPr>
          <w:rFonts w:ascii="Times New Roman"/>
          <w:sz w:val="24"/>
        </w:rPr>
        <w:t xml:space="preserve"> question in order to direct CDP to share their responses with GSA. Based on historical CDP response rates and GSA</w:t>
      </w:r>
      <w:r w:rsidR="002C53BC">
        <w:rPr>
          <w:rFonts w:ascii="Times New Roman"/>
          <w:sz w:val="24"/>
        </w:rPr>
        <w:t>’</w:t>
      </w:r>
      <w:r w:rsidR="002C53BC">
        <w:rPr>
          <w:rFonts w:ascii="Times New Roman"/>
          <w:sz w:val="24"/>
        </w:rPr>
        <w:t xml:space="preserve">s intended recipients, GSA estimates that 120 out of 250 </w:t>
      </w:r>
      <w:r w:rsidR="006C3FFB">
        <w:rPr>
          <w:rFonts w:ascii="Times New Roman"/>
          <w:sz w:val="24"/>
        </w:rPr>
        <w:t xml:space="preserve">nominated </w:t>
      </w:r>
      <w:r w:rsidR="002C53BC">
        <w:rPr>
          <w:rFonts w:ascii="Times New Roman"/>
          <w:sz w:val="24"/>
        </w:rPr>
        <w:t>respon</w:t>
      </w:r>
      <w:r w:rsidR="006A3E7F">
        <w:rPr>
          <w:rFonts w:ascii="Times New Roman"/>
          <w:sz w:val="24"/>
        </w:rPr>
        <w:t>dents will be in this category.</w:t>
      </w:r>
    </w:p>
    <w:p w14:paraId="1B0919CB" w14:textId="0DB8F906" w:rsidR="009F4A40" w:rsidRDefault="002C53BC" w:rsidP="002C53BC">
      <w:pPr>
        <w:pStyle w:val="ListParagraph"/>
        <w:numPr>
          <w:ilvl w:val="1"/>
          <w:numId w:val="6"/>
        </w:numPr>
        <w:tabs>
          <w:tab w:val="left" w:pos="480"/>
        </w:tabs>
        <w:ind w:right="858"/>
        <w:rPr>
          <w:rFonts w:ascii="Times New Roman"/>
          <w:sz w:val="24"/>
        </w:rPr>
      </w:pPr>
      <w:r>
        <w:rPr>
          <w:rFonts w:ascii="Times New Roman"/>
          <w:sz w:val="24"/>
        </w:rPr>
        <w:t>Hour burden for this category: 120 responses; average time per respondent 5 minutes; total burden 10 hours.</w:t>
      </w:r>
    </w:p>
    <w:p w14:paraId="34BD6872" w14:textId="51CDB965" w:rsidR="009F4A40" w:rsidRDefault="002C53BC" w:rsidP="002C53BC">
      <w:pPr>
        <w:pStyle w:val="ListParagraph"/>
        <w:numPr>
          <w:ilvl w:val="0"/>
          <w:numId w:val="4"/>
        </w:numPr>
        <w:tabs>
          <w:tab w:val="left" w:pos="480"/>
        </w:tabs>
        <w:ind w:right="858"/>
        <w:rPr>
          <w:rFonts w:ascii="Times New Roman"/>
          <w:sz w:val="24"/>
        </w:rPr>
      </w:pPr>
      <w:r>
        <w:rPr>
          <w:rFonts w:ascii="Times New Roman"/>
          <w:sz w:val="24"/>
        </w:rPr>
        <w:t>Respondents who respond</w:t>
      </w:r>
      <w:r w:rsidRPr="002C53BC">
        <w:rPr>
          <w:rFonts w:ascii="Times New Roman"/>
          <w:sz w:val="24"/>
        </w:rPr>
        <w:t xml:space="preserve"> to CDP because of GSA</w:t>
      </w:r>
      <w:r w:rsidRPr="002C53BC">
        <w:rPr>
          <w:rFonts w:ascii="Times New Roman"/>
          <w:sz w:val="24"/>
        </w:rPr>
        <w:t>’</w:t>
      </w:r>
      <w:r w:rsidRPr="002C53BC">
        <w:rPr>
          <w:rFonts w:ascii="Times New Roman"/>
          <w:sz w:val="24"/>
        </w:rPr>
        <w:t xml:space="preserve">s </w:t>
      </w:r>
      <w:r w:rsidR="00E131A4">
        <w:rPr>
          <w:rFonts w:ascii="Times New Roman"/>
          <w:sz w:val="24"/>
        </w:rPr>
        <w:t>nomination</w:t>
      </w:r>
      <w:r>
        <w:rPr>
          <w:rFonts w:ascii="Times New Roman"/>
          <w:sz w:val="24"/>
        </w:rPr>
        <w:t xml:space="preserve">. These respondents will need to invest significant time drafting their responses and gathering facts, </w:t>
      </w:r>
      <w:r w:rsidRPr="002C53BC">
        <w:rPr>
          <w:rFonts w:ascii="Times New Roman"/>
          <w:sz w:val="24"/>
        </w:rPr>
        <w:t xml:space="preserve">including the time for searching existing data sources such as utility bills, </w:t>
      </w:r>
      <w:r w:rsidR="006A3E7F">
        <w:rPr>
          <w:rFonts w:ascii="Times New Roman"/>
          <w:sz w:val="24"/>
        </w:rPr>
        <w:t>analyzing</w:t>
      </w:r>
      <w:r w:rsidRPr="002C53BC">
        <w:rPr>
          <w:rFonts w:ascii="Times New Roman"/>
          <w:sz w:val="24"/>
        </w:rPr>
        <w:t xml:space="preserve"> and maintaining the data needed, and completing and reviewing the collection </w:t>
      </w:r>
      <w:r w:rsidR="006A3E7F">
        <w:rPr>
          <w:rFonts w:ascii="Times New Roman"/>
          <w:sz w:val="24"/>
        </w:rPr>
        <w:t>instrument</w:t>
      </w:r>
      <w:r w:rsidRPr="002C53BC">
        <w:rPr>
          <w:rFonts w:ascii="Times New Roman"/>
          <w:sz w:val="24"/>
        </w:rPr>
        <w:t>.</w:t>
      </w:r>
      <w:r>
        <w:rPr>
          <w:rFonts w:ascii="Times New Roman"/>
          <w:sz w:val="24"/>
        </w:rPr>
        <w:t xml:space="preserve"> </w:t>
      </w:r>
      <w:r w:rsidR="006A3E7F">
        <w:rPr>
          <w:rFonts w:ascii="Times New Roman"/>
          <w:sz w:val="24"/>
        </w:rPr>
        <w:t>Based on historical CDP response rates and GSA</w:t>
      </w:r>
      <w:r w:rsidR="006A3E7F">
        <w:rPr>
          <w:rFonts w:ascii="Times New Roman"/>
          <w:sz w:val="24"/>
        </w:rPr>
        <w:t>’</w:t>
      </w:r>
      <w:r w:rsidR="006A3E7F">
        <w:rPr>
          <w:rFonts w:ascii="Times New Roman"/>
          <w:sz w:val="24"/>
        </w:rPr>
        <w:t xml:space="preserve">s intended recipients, GSA estimates that 10 out of 250 potential annual respondents will be in this category. </w:t>
      </w:r>
      <w:r>
        <w:rPr>
          <w:rFonts w:ascii="Times New Roman"/>
          <w:sz w:val="24"/>
        </w:rPr>
        <w:t>Based on discussions with several dozen previous respondents to CDP</w:t>
      </w:r>
      <w:r>
        <w:rPr>
          <w:rFonts w:ascii="Times New Roman"/>
          <w:sz w:val="24"/>
        </w:rPr>
        <w:t>’</w:t>
      </w:r>
      <w:r>
        <w:rPr>
          <w:rFonts w:ascii="Times New Roman"/>
          <w:sz w:val="24"/>
        </w:rPr>
        <w:t>s questionnaire,</w:t>
      </w:r>
      <w:r w:rsidRPr="002C53BC">
        <w:rPr>
          <w:rFonts w:ascii="Times New Roman"/>
          <w:sz w:val="24"/>
        </w:rPr>
        <w:t xml:space="preserve"> </w:t>
      </w:r>
      <w:r>
        <w:rPr>
          <w:rFonts w:ascii="Times New Roman"/>
          <w:sz w:val="24"/>
        </w:rPr>
        <w:t xml:space="preserve">time </w:t>
      </w:r>
      <w:r w:rsidR="009F4A40" w:rsidRPr="002C53BC">
        <w:rPr>
          <w:rFonts w:ascii="Times New Roman"/>
          <w:sz w:val="24"/>
        </w:rPr>
        <w:t>burden for this collection is estimated to average 120 hours per response</w:t>
      </w:r>
      <w:r w:rsidR="006A3E7F">
        <w:rPr>
          <w:rFonts w:ascii="Times New Roman"/>
          <w:sz w:val="24"/>
        </w:rPr>
        <w:t>.</w:t>
      </w:r>
    </w:p>
    <w:p w14:paraId="4F9E3099" w14:textId="767706A7" w:rsidR="006A3E7F" w:rsidRPr="002C53BC" w:rsidRDefault="006A3E7F" w:rsidP="006A3E7F">
      <w:pPr>
        <w:pStyle w:val="ListParagraph"/>
        <w:numPr>
          <w:ilvl w:val="1"/>
          <w:numId w:val="4"/>
        </w:numPr>
        <w:tabs>
          <w:tab w:val="left" w:pos="480"/>
        </w:tabs>
        <w:ind w:right="858"/>
        <w:rPr>
          <w:rFonts w:ascii="Times New Roman"/>
          <w:sz w:val="24"/>
        </w:rPr>
      </w:pPr>
      <w:r>
        <w:rPr>
          <w:rFonts w:ascii="Times New Roman"/>
          <w:sz w:val="24"/>
        </w:rPr>
        <w:t>Hour burden for this category: 10 responses; average time per respondent 120 hours; total burden 1200 hours.</w:t>
      </w:r>
    </w:p>
    <w:p w14:paraId="615CB168" w14:textId="77777777" w:rsidR="009F4A40" w:rsidRPr="009F4A40" w:rsidRDefault="009F4A40" w:rsidP="009F4A40">
      <w:pPr>
        <w:tabs>
          <w:tab w:val="left" w:pos="480"/>
        </w:tabs>
        <w:ind w:right="858"/>
        <w:rPr>
          <w:rFonts w:ascii="Times New Roman"/>
          <w:sz w:val="24"/>
        </w:rPr>
      </w:pPr>
    </w:p>
    <w:p w14:paraId="3C0ED460" w14:textId="7F1D9A56" w:rsidR="009F4A40" w:rsidRPr="009F4A40" w:rsidRDefault="002C53BC" w:rsidP="009F4A40">
      <w:pPr>
        <w:tabs>
          <w:tab w:val="left" w:pos="480"/>
        </w:tabs>
        <w:ind w:right="858"/>
        <w:rPr>
          <w:rFonts w:ascii="Times New Roman"/>
          <w:sz w:val="24"/>
        </w:rPr>
      </w:pPr>
      <w:r>
        <w:rPr>
          <w:rFonts w:ascii="Times New Roman"/>
          <w:sz w:val="24"/>
        </w:rPr>
        <w:t>Total</w:t>
      </w:r>
      <w:r w:rsidR="009F4A40" w:rsidRPr="009F4A40">
        <w:rPr>
          <w:rFonts w:ascii="Times New Roman"/>
          <w:sz w:val="24"/>
        </w:rPr>
        <w:t xml:space="preserve"> annual </w:t>
      </w:r>
      <w:r>
        <w:rPr>
          <w:rFonts w:ascii="Times New Roman"/>
          <w:sz w:val="24"/>
        </w:rPr>
        <w:t>response</w:t>
      </w:r>
      <w:r w:rsidR="009F4A40" w:rsidRPr="009F4A40">
        <w:rPr>
          <w:rFonts w:ascii="Times New Roman"/>
          <w:sz w:val="24"/>
        </w:rPr>
        <w:t xml:space="preserve"> burden is </w:t>
      </w:r>
      <w:r>
        <w:rPr>
          <w:rFonts w:ascii="Times New Roman"/>
          <w:sz w:val="24"/>
        </w:rPr>
        <w:t xml:space="preserve">thus </w:t>
      </w:r>
      <w:r w:rsidR="009F4A40" w:rsidRPr="009F4A40">
        <w:rPr>
          <w:rFonts w:ascii="Times New Roman"/>
          <w:sz w:val="24"/>
        </w:rPr>
        <w:t>estimated as follows:</w:t>
      </w:r>
    </w:p>
    <w:p w14:paraId="1FF62871" w14:textId="77777777" w:rsidR="009F4A40" w:rsidRDefault="009F4A40" w:rsidP="009F4A40">
      <w:pPr>
        <w:tabs>
          <w:tab w:val="left" w:pos="480"/>
        </w:tabs>
        <w:ind w:right="858"/>
        <w:rPr>
          <w:rFonts w:ascii="Times New Roman"/>
          <w:sz w:val="24"/>
        </w:rPr>
      </w:pPr>
    </w:p>
    <w:p w14:paraId="3F03161A" w14:textId="77777777" w:rsidR="006A3E7F" w:rsidRPr="009F4A40" w:rsidRDefault="006A3E7F" w:rsidP="009F4A40">
      <w:pPr>
        <w:tabs>
          <w:tab w:val="left" w:pos="480"/>
        </w:tabs>
        <w:ind w:right="858"/>
        <w:rPr>
          <w:rFonts w:ascii="Times New Roman"/>
          <w:sz w:val="24"/>
        </w:rPr>
      </w:pPr>
    </w:p>
    <w:tbl>
      <w:tblPr>
        <w:tblStyle w:val="TableGrid"/>
        <w:tblW w:w="0" w:type="auto"/>
        <w:tblLayout w:type="fixed"/>
        <w:tblLook w:val="04A0" w:firstRow="1" w:lastRow="0" w:firstColumn="1" w:lastColumn="0" w:noHBand="0" w:noVBand="1"/>
      </w:tblPr>
      <w:tblGrid>
        <w:gridCol w:w="3828"/>
        <w:gridCol w:w="2109"/>
        <w:gridCol w:w="2109"/>
        <w:gridCol w:w="2110"/>
      </w:tblGrid>
      <w:tr w:rsidR="006A3E7F" w14:paraId="294B77B7" w14:textId="77777777" w:rsidTr="005C0F9C">
        <w:trPr>
          <w:cantSplit/>
        </w:trPr>
        <w:tc>
          <w:tcPr>
            <w:tcW w:w="3828" w:type="dxa"/>
          </w:tcPr>
          <w:p w14:paraId="5A786E3E" w14:textId="7A143F44" w:rsidR="006A3E7F" w:rsidRDefault="006A3E7F" w:rsidP="002636F3">
            <w:pPr>
              <w:tabs>
                <w:tab w:val="left" w:pos="480"/>
              </w:tabs>
              <w:rPr>
                <w:rFonts w:ascii="Times New Roman"/>
                <w:sz w:val="24"/>
              </w:rPr>
            </w:pPr>
            <w:r>
              <w:rPr>
                <w:rFonts w:ascii="Times New Roman"/>
                <w:sz w:val="24"/>
              </w:rPr>
              <w:t>Response category</w:t>
            </w:r>
          </w:p>
        </w:tc>
        <w:tc>
          <w:tcPr>
            <w:tcW w:w="2109" w:type="dxa"/>
            <w:vAlign w:val="bottom"/>
          </w:tcPr>
          <w:p w14:paraId="592A3808" w14:textId="75CC06CA" w:rsidR="006A3E7F" w:rsidRDefault="006A3E7F" w:rsidP="002636F3">
            <w:pPr>
              <w:tabs>
                <w:tab w:val="left" w:pos="480"/>
              </w:tabs>
              <w:rPr>
                <w:rFonts w:ascii="Times New Roman"/>
                <w:sz w:val="24"/>
              </w:rPr>
            </w:pPr>
            <w:r>
              <w:rPr>
                <w:rFonts w:ascii="Times New Roman"/>
                <w:sz w:val="24"/>
              </w:rPr>
              <w:t>Respondents</w:t>
            </w:r>
          </w:p>
        </w:tc>
        <w:tc>
          <w:tcPr>
            <w:tcW w:w="2109" w:type="dxa"/>
            <w:vAlign w:val="bottom"/>
          </w:tcPr>
          <w:p w14:paraId="43B4803E" w14:textId="2F2D7396" w:rsidR="006A3E7F" w:rsidRDefault="006A3E7F" w:rsidP="002636F3">
            <w:pPr>
              <w:tabs>
                <w:tab w:val="left" w:pos="480"/>
              </w:tabs>
              <w:rPr>
                <w:rFonts w:ascii="Times New Roman"/>
                <w:sz w:val="24"/>
              </w:rPr>
            </w:pPr>
            <w:r>
              <w:rPr>
                <w:rFonts w:ascii="Times New Roman"/>
                <w:sz w:val="24"/>
              </w:rPr>
              <w:t>Time per Respondent</w:t>
            </w:r>
          </w:p>
        </w:tc>
        <w:tc>
          <w:tcPr>
            <w:tcW w:w="2110" w:type="dxa"/>
            <w:vAlign w:val="bottom"/>
          </w:tcPr>
          <w:p w14:paraId="7EA8B598" w14:textId="7F461791" w:rsidR="006A3E7F" w:rsidRDefault="006A3E7F" w:rsidP="002636F3">
            <w:pPr>
              <w:tabs>
                <w:tab w:val="left" w:pos="480"/>
              </w:tabs>
              <w:rPr>
                <w:rFonts w:ascii="Times New Roman"/>
                <w:sz w:val="24"/>
              </w:rPr>
            </w:pPr>
            <w:r>
              <w:rPr>
                <w:rFonts w:ascii="Times New Roman"/>
                <w:sz w:val="24"/>
              </w:rPr>
              <w:t>Total</w:t>
            </w:r>
          </w:p>
        </w:tc>
      </w:tr>
      <w:tr w:rsidR="006A3E7F" w14:paraId="24CC48DB" w14:textId="77777777" w:rsidTr="005C0F9C">
        <w:trPr>
          <w:cantSplit/>
        </w:trPr>
        <w:tc>
          <w:tcPr>
            <w:tcW w:w="3828" w:type="dxa"/>
          </w:tcPr>
          <w:p w14:paraId="4F3C65BF" w14:textId="42417860" w:rsidR="006A3E7F" w:rsidRPr="002636F3" w:rsidRDefault="006C3FFB" w:rsidP="002636F3">
            <w:pPr>
              <w:pStyle w:val="ListParagraph"/>
              <w:numPr>
                <w:ilvl w:val="0"/>
                <w:numId w:val="7"/>
              </w:numPr>
              <w:tabs>
                <w:tab w:val="left" w:pos="480"/>
              </w:tabs>
              <w:rPr>
                <w:rFonts w:ascii="Times New Roman"/>
                <w:sz w:val="24"/>
              </w:rPr>
            </w:pPr>
            <w:r>
              <w:rPr>
                <w:rFonts w:ascii="Times New Roman"/>
                <w:sz w:val="24"/>
              </w:rPr>
              <w:t>Nominated</w:t>
            </w:r>
            <w:r w:rsidR="006A3E7F" w:rsidRPr="002636F3">
              <w:rPr>
                <w:rFonts w:ascii="Times New Roman"/>
                <w:sz w:val="24"/>
              </w:rPr>
              <w:t xml:space="preserve"> respondents who elect not to respond</w:t>
            </w:r>
          </w:p>
        </w:tc>
        <w:tc>
          <w:tcPr>
            <w:tcW w:w="2109" w:type="dxa"/>
            <w:vAlign w:val="bottom"/>
          </w:tcPr>
          <w:p w14:paraId="5B18280D" w14:textId="6F0771EF" w:rsidR="006A3E7F" w:rsidRDefault="002636F3" w:rsidP="002636F3">
            <w:pPr>
              <w:tabs>
                <w:tab w:val="left" w:pos="480"/>
              </w:tabs>
              <w:rPr>
                <w:rFonts w:ascii="Times New Roman"/>
                <w:sz w:val="24"/>
              </w:rPr>
            </w:pPr>
            <w:r>
              <w:rPr>
                <w:rFonts w:ascii="Times New Roman"/>
                <w:sz w:val="24"/>
              </w:rPr>
              <w:t>120</w:t>
            </w:r>
          </w:p>
        </w:tc>
        <w:tc>
          <w:tcPr>
            <w:tcW w:w="2109" w:type="dxa"/>
            <w:vAlign w:val="bottom"/>
          </w:tcPr>
          <w:p w14:paraId="48C5687E" w14:textId="1A3473AE" w:rsidR="006A3E7F" w:rsidRDefault="002636F3" w:rsidP="002636F3">
            <w:pPr>
              <w:tabs>
                <w:tab w:val="left" w:pos="480"/>
              </w:tabs>
              <w:rPr>
                <w:rFonts w:ascii="Times New Roman"/>
                <w:sz w:val="24"/>
              </w:rPr>
            </w:pPr>
            <w:r>
              <w:rPr>
                <w:rFonts w:ascii="Times New Roman"/>
                <w:sz w:val="24"/>
              </w:rPr>
              <w:t>0 minutes</w:t>
            </w:r>
          </w:p>
        </w:tc>
        <w:tc>
          <w:tcPr>
            <w:tcW w:w="2110" w:type="dxa"/>
            <w:vAlign w:val="bottom"/>
          </w:tcPr>
          <w:p w14:paraId="58468795" w14:textId="2B401F3C" w:rsidR="002636F3" w:rsidRDefault="002636F3" w:rsidP="002636F3">
            <w:pPr>
              <w:tabs>
                <w:tab w:val="left" w:pos="480"/>
              </w:tabs>
              <w:rPr>
                <w:rFonts w:ascii="Times New Roman"/>
                <w:sz w:val="24"/>
              </w:rPr>
            </w:pPr>
            <w:r>
              <w:rPr>
                <w:rFonts w:ascii="Times New Roman"/>
                <w:sz w:val="24"/>
              </w:rPr>
              <w:t>0 hours</w:t>
            </w:r>
          </w:p>
        </w:tc>
      </w:tr>
      <w:tr w:rsidR="002636F3" w14:paraId="63C346DE" w14:textId="77777777" w:rsidTr="005C0F9C">
        <w:trPr>
          <w:cantSplit/>
        </w:trPr>
        <w:tc>
          <w:tcPr>
            <w:tcW w:w="3828" w:type="dxa"/>
          </w:tcPr>
          <w:p w14:paraId="744C1413" w14:textId="6202A181" w:rsidR="002636F3" w:rsidRPr="002636F3" w:rsidRDefault="002636F3" w:rsidP="002636F3">
            <w:pPr>
              <w:pStyle w:val="ListParagraph"/>
              <w:numPr>
                <w:ilvl w:val="0"/>
                <w:numId w:val="7"/>
              </w:numPr>
              <w:tabs>
                <w:tab w:val="left" w:pos="480"/>
              </w:tabs>
              <w:rPr>
                <w:rFonts w:ascii="Times New Roman"/>
                <w:sz w:val="24"/>
              </w:rPr>
            </w:pPr>
            <w:r w:rsidRPr="002C53BC">
              <w:rPr>
                <w:rFonts w:ascii="Times New Roman"/>
                <w:sz w:val="24"/>
              </w:rPr>
              <w:t>Respondents who would have responded to CDP regardless of GSA</w:t>
            </w:r>
            <w:r w:rsidRPr="002C53BC">
              <w:rPr>
                <w:rFonts w:ascii="Times New Roman"/>
                <w:sz w:val="24"/>
              </w:rPr>
              <w:t>’</w:t>
            </w:r>
            <w:r w:rsidRPr="002C53BC">
              <w:rPr>
                <w:rFonts w:ascii="Times New Roman"/>
                <w:sz w:val="24"/>
              </w:rPr>
              <w:t xml:space="preserve">s </w:t>
            </w:r>
            <w:r w:rsidR="006C3FFB">
              <w:rPr>
                <w:rFonts w:ascii="Times New Roman"/>
                <w:sz w:val="24"/>
              </w:rPr>
              <w:t>nomination</w:t>
            </w:r>
          </w:p>
        </w:tc>
        <w:tc>
          <w:tcPr>
            <w:tcW w:w="2109" w:type="dxa"/>
            <w:vAlign w:val="bottom"/>
          </w:tcPr>
          <w:p w14:paraId="25AB0E45" w14:textId="1A8F7435" w:rsidR="002636F3" w:rsidRDefault="002636F3" w:rsidP="002636F3">
            <w:pPr>
              <w:tabs>
                <w:tab w:val="left" w:pos="480"/>
              </w:tabs>
              <w:rPr>
                <w:rFonts w:ascii="Times New Roman"/>
                <w:sz w:val="24"/>
              </w:rPr>
            </w:pPr>
            <w:r>
              <w:rPr>
                <w:rFonts w:ascii="Times New Roman"/>
                <w:sz w:val="24"/>
              </w:rPr>
              <w:t>120</w:t>
            </w:r>
          </w:p>
        </w:tc>
        <w:tc>
          <w:tcPr>
            <w:tcW w:w="2109" w:type="dxa"/>
            <w:vAlign w:val="bottom"/>
          </w:tcPr>
          <w:p w14:paraId="2E4F402A" w14:textId="520CD23D" w:rsidR="002636F3" w:rsidRDefault="002636F3" w:rsidP="002636F3">
            <w:pPr>
              <w:tabs>
                <w:tab w:val="left" w:pos="480"/>
              </w:tabs>
              <w:rPr>
                <w:rFonts w:ascii="Times New Roman"/>
                <w:sz w:val="24"/>
              </w:rPr>
            </w:pPr>
            <w:r>
              <w:rPr>
                <w:rFonts w:ascii="Times New Roman"/>
                <w:sz w:val="24"/>
              </w:rPr>
              <w:t>5 minutes</w:t>
            </w:r>
          </w:p>
        </w:tc>
        <w:tc>
          <w:tcPr>
            <w:tcW w:w="2110" w:type="dxa"/>
            <w:vAlign w:val="bottom"/>
          </w:tcPr>
          <w:p w14:paraId="315D4F98" w14:textId="48B90413" w:rsidR="002636F3" w:rsidRDefault="002636F3" w:rsidP="002636F3">
            <w:pPr>
              <w:tabs>
                <w:tab w:val="left" w:pos="480"/>
              </w:tabs>
              <w:rPr>
                <w:rFonts w:ascii="Times New Roman"/>
                <w:sz w:val="24"/>
              </w:rPr>
            </w:pPr>
            <w:r>
              <w:rPr>
                <w:rFonts w:ascii="Times New Roman"/>
                <w:sz w:val="24"/>
              </w:rPr>
              <w:t>10 hours</w:t>
            </w:r>
          </w:p>
        </w:tc>
      </w:tr>
      <w:tr w:rsidR="002636F3" w14:paraId="16A09705" w14:textId="77777777" w:rsidTr="005C0F9C">
        <w:trPr>
          <w:cantSplit/>
        </w:trPr>
        <w:tc>
          <w:tcPr>
            <w:tcW w:w="3828" w:type="dxa"/>
          </w:tcPr>
          <w:p w14:paraId="5F25D0E8" w14:textId="4331EC30" w:rsidR="002636F3" w:rsidRPr="002C53BC" w:rsidRDefault="002636F3" w:rsidP="002636F3">
            <w:pPr>
              <w:pStyle w:val="ListParagraph"/>
              <w:numPr>
                <w:ilvl w:val="0"/>
                <w:numId w:val="7"/>
              </w:numPr>
              <w:tabs>
                <w:tab w:val="left" w:pos="480"/>
              </w:tabs>
              <w:rPr>
                <w:rFonts w:ascii="Times New Roman"/>
                <w:sz w:val="24"/>
              </w:rPr>
            </w:pPr>
            <w:r>
              <w:rPr>
                <w:rFonts w:ascii="Times New Roman"/>
                <w:sz w:val="24"/>
              </w:rPr>
              <w:t>Respondents who respond to CDP because of GSA</w:t>
            </w:r>
            <w:r>
              <w:rPr>
                <w:rFonts w:ascii="Times New Roman"/>
                <w:sz w:val="24"/>
              </w:rPr>
              <w:t>’</w:t>
            </w:r>
            <w:r>
              <w:rPr>
                <w:rFonts w:ascii="Times New Roman"/>
                <w:sz w:val="24"/>
              </w:rPr>
              <w:t xml:space="preserve">s </w:t>
            </w:r>
            <w:r w:rsidR="006C3FFB">
              <w:rPr>
                <w:rFonts w:ascii="Times New Roman"/>
                <w:sz w:val="24"/>
              </w:rPr>
              <w:t>nomination</w:t>
            </w:r>
          </w:p>
        </w:tc>
        <w:tc>
          <w:tcPr>
            <w:tcW w:w="2109" w:type="dxa"/>
            <w:vAlign w:val="bottom"/>
          </w:tcPr>
          <w:p w14:paraId="48CC3EAE" w14:textId="0E06B3CE" w:rsidR="002636F3" w:rsidRDefault="002636F3" w:rsidP="002636F3">
            <w:pPr>
              <w:tabs>
                <w:tab w:val="left" w:pos="480"/>
              </w:tabs>
              <w:rPr>
                <w:rFonts w:ascii="Times New Roman"/>
                <w:sz w:val="24"/>
              </w:rPr>
            </w:pPr>
            <w:r>
              <w:rPr>
                <w:rFonts w:ascii="Times New Roman"/>
                <w:sz w:val="24"/>
              </w:rPr>
              <w:t>10</w:t>
            </w:r>
          </w:p>
        </w:tc>
        <w:tc>
          <w:tcPr>
            <w:tcW w:w="2109" w:type="dxa"/>
            <w:vAlign w:val="bottom"/>
          </w:tcPr>
          <w:p w14:paraId="5E8D705A" w14:textId="322C9DCF" w:rsidR="002636F3" w:rsidRDefault="002636F3" w:rsidP="002636F3">
            <w:pPr>
              <w:tabs>
                <w:tab w:val="left" w:pos="480"/>
              </w:tabs>
              <w:rPr>
                <w:rFonts w:ascii="Times New Roman"/>
                <w:sz w:val="24"/>
              </w:rPr>
            </w:pPr>
            <w:r>
              <w:rPr>
                <w:rFonts w:ascii="Times New Roman"/>
                <w:sz w:val="24"/>
              </w:rPr>
              <w:t>120 hours</w:t>
            </w:r>
          </w:p>
        </w:tc>
        <w:tc>
          <w:tcPr>
            <w:tcW w:w="2110" w:type="dxa"/>
            <w:vAlign w:val="bottom"/>
          </w:tcPr>
          <w:p w14:paraId="731C100C" w14:textId="74AEDBF9" w:rsidR="002636F3" w:rsidRDefault="002636F3" w:rsidP="002636F3">
            <w:pPr>
              <w:tabs>
                <w:tab w:val="left" w:pos="480"/>
              </w:tabs>
              <w:rPr>
                <w:rFonts w:ascii="Times New Roman"/>
                <w:sz w:val="24"/>
              </w:rPr>
            </w:pPr>
            <w:r>
              <w:rPr>
                <w:rFonts w:ascii="Times New Roman"/>
                <w:sz w:val="24"/>
              </w:rPr>
              <w:t>1200 hours</w:t>
            </w:r>
          </w:p>
        </w:tc>
      </w:tr>
      <w:tr w:rsidR="002636F3" w14:paraId="65B52030" w14:textId="77777777" w:rsidTr="00FB454D">
        <w:trPr>
          <w:cantSplit/>
        </w:trPr>
        <w:tc>
          <w:tcPr>
            <w:tcW w:w="8046" w:type="dxa"/>
            <w:gridSpan w:val="3"/>
          </w:tcPr>
          <w:p w14:paraId="1F1285D4" w14:textId="3EF91E17" w:rsidR="002636F3" w:rsidRDefault="002636F3" w:rsidP="002636F3">
            <w:pPr>
              <w:tabs>
                <w:tab w:val="left" w:pos="480"/>
              </w:tabs>
              <w:rPr>
                <w:rFonts w:ascii="Times New Roman"/>
                <w:sz w:val="24"/>
              </w:rPr>
            </w:pPr>
            <w:r>
              <w:rPr>
                <w:rFonts w:ascii="Times New Roman"/>
                <w:sz w:val="24"/>
              </w:rPr>
              <w:t>Total Time for all respondents:</w:t>
            </w:r>
          </w:p>
        </w:tc>
        <w:tc>
          <w:tcPr>
            <w:tcW w:w="2110" w:type="dxa"/>
            <w:vAlign w:val="bottom"/>
          </w:tcPr>
          <w:p w14:paraId="24A4EA16" w14:textId="76043CE8" w:rsidR="002636F3" w:rsidRDefault="002636F3" w:rsidP="002636F3">
            <w:pPr>
              <w:tabs>
                <w:tab w:val="left" w:pos="480"/>
              </w:tabs>
              <w:rPr>
                <w:rFonts w:ascii="Times New Roman"/>
                <w:sz w:val="24"/>
              </w:rPr>
            </w:pPr>
            <w:r>
              <w:rPr>
                <w:rFonts w:ascii="Times New Roman"/>
                <w:sz w:val="24"/>
              </w:rPr>
              <w:t>1210 hours</w:t>
            </w:r>
          </w:p>
        </w:tc>
      </w:tr>
    </w:tbl>
    <w:p w14:paraId="029FF7F2" w14:textId="77777777" w:rsidR="006A3E7F" w:rsidRDefault="006A3E7F" w:rsidP="009F4A40">
      <w:pPr>
        <w:tabs>
          <w:tab w:val="left" w:pos="480"/>
        </w:tabs>
        <w:ind w:right="858"/>
        <w:rPr>
          <w:rFonts w:ascii="Times New Roman"/>
          <w:sz w:val="24"/>
        </w:rPr>
      </w:pPr>
    </w:p>
    <w:p w14:paraId="7677193A" w14:textId="4289995A" w:rsidR="00E733DF" w:rsidRDefault="00E733DF" w:rsidP="009F4A40">
      <w:pPr>
        <w:tabs>
          <w:tab w:val="left" w:pos="480"/>
        </w:tabs>
        <w:ind w:right="858"/>
        <w:rPr>
          <w:rFonts w:ascii="Times New Roman"/>
          <w:sz w:val="24"/>
        </w:rPr>
      </w:pPr>
      <w:r>
        <w:rPr>
          <w:rFonts w:ascii="Times New Roman"/>
          <w:sz w:val="24"/>
        </w:rPr>
        <w:t>The estimated annualized cost to the public is $40,220. (Using the above reference, 1210 total response hours x $33.24, based on a GS 11, step 5 hourly pay rate of $33.24 per hour = $40,220). The estimated cost per response is $309. (Using the above reference, $40,220 divided by 130 total responses completed = $309).</w:t>
      </w:r>
    </w:p>
    <w:p w14:paraId="4C8BB3BD" w14:textId="77777777" w:rsidR="004248C3" w:rsidRDefault="004248C3">
      <w:pPr>
        <w:rPr>
          <w:rFonts w:ascii="Times New Roman" w:eastAsia="Times New Roman" w:hAnsi="Times New Roman" w:cs="Times New Roman"/>
          <w:sz w:val="20"/>
          <w:szCs w:val="20"/>
        </w:rPr>
      </w:pPr>
    </w:p>
    <w:p w14:paraId="67641777" w14:textId="5283EF0A" w:rsidR="008F0590" w:rsidRPr="00524F6F" w:rsidRDefault="008F0590" w:rsidP="001F14E8">
      <w:pPr>
        <w:spacing w:before="2"/>
        <w:rPr>
          <w:rFonts w:ascii="Times New Roman" w:hAnsi="Times New Roman" w:cs="Times New Roman"/>
        </w:rPr>
      </w:pPr>
      <w:r w:rsidRPr="00524F6F">
        <w:rPr>
          <w:rFonts w:ascii="Times New Roman" w:hAnsi="Times New Roman" w:cs="Times New Roman"/>
        </w:rPr>
        <w:t xml:space="preserve">This collection is not expected to require any capital or start-up costs incurred by recipients. This collection is not expected to require operation and maintenance or purchase of services, other than labor costs directly related to information gathering and preparation of the response (hour burden shown above). </w:t>
      </w:r>
    </w:p>
    <w:p w14:paraId="025A9072" w14:textId="77777777" w:rsidR="008F0590" w:rsidRDefault="008F0590">
      <w:pPr>
        <w:spacing w:before="2"/>
        <w:rPr>
          <w:rFonts w:ascii="Times New Roman" w:eastAsia="Times New Roman" w:hAnsi="Times New Roman" w:cs="Times New Roman"/>
          <w:sz w:val="24"/>
          <w:szCs w:val="24"/>
        </w:rPr>
      </w:pPr>
    </w:p>
    <w:p w14:paraId="0D375CCD" w14:textId="16A6B2D8" w:rsidR="004248C3" w:rsidRDefault="001D197E" w:rsidP="001D197E">
      <w:pPr>
        <w:pStyle w:val="Heading1"/>
        <w:tabs>
          <w:tab w:val="left" w:pos="460"/>
        </w:tabs>
        <w:ind w:left="0"/>
        <w:rPr>
          <w:b w:val="0"/>
          <w:bCs w:val="0"/>
        </w:rPr>
      </w:pPr>
      <w:r>
        <w:t xml:space="preserve">14.    </w:t>
      </w:r>
      <w:r w:rsidR="00082E68">
        <w:t>Provide</w:t>
      </w:r>
      <w:r w:rsidR="00082E68">
        <w:rPr>
          <w:spacing w:val="-1"/>
        </w:rPr>
        <w:t xml:space="preserve"> </w:t>
      </w:r>
      <w:r w:rsidR="00082E68">
        <w:t>estimates</w:t>
      </w:r>
      <w:r w:rsidR="00082E68">
        <w:rPr>
          <w:spacing w:val="-1"/>
        </w:rPr>
        <w:t xml:space="preserve"> </w:t>
      </w:r>
      <w:r w:rsidR="00082E68">
        <w:t>of</w:t>
      </w:r>
      <w:r w:rsidR="00082E68">
        <w:rPr>
          <w:spacing w:val="-1"/>
        </w:rPr>
        <w:t xml:space="preserve"> annualized costs </w:t>
      </w:r>
      <w:r w:rsidR="00082E68">
        <w:t>to</w:t>
      </w:r>
      <w:r w:rsidR="00082E68">
        <w:rPr>
          <w:spacing w:val="-1"/>
        </w:rPr>
        <w:t xml:space="preserve"> </w:t>
      </w:r>
      <w:r w:rsidR="00082E68">
        <w:t>the</w:t>
      </w:r>
      <w:r w:rsidR="00082E68">
        <w:rPr>
          <w:spacing w:val="-1"/>
        </w:rPr>
        <w:t xml:space="preserve"> </w:t>
      </w:r>
      <w:r w:rsidR="00082E68">
        <w:t>Federal</w:t>
      </w:r>
      <w:r w:rsidR="00082E68">
        <w:rPr>
          <w:spacing w:val="-1"/>
        </w:rPr>
        <w:t xml:space="preserve"> </w:t>
      </w:r>
      <w:r w:rsidR="00082E68">
        <w:t>Government.</w:t>
      </w:r>
    </w:p>
    <w:p w14:paraId="1FEFD6C0" w14:textId="77777777" w:rsidR="004248C3" w:rsidRDefault="004248C3">
      <w:pPr>
        <w:spacing w:before="9"/>
        <w:rPr>
          <w:rFonts w:ascii="Times New Roman" w:eastAsia="Times New Roman" w:hAnsi="Times New Roman" w:cs="Times New Roman"/>
          <w:b/>
          <w:bCs/>
          <w:sz w:val="23"/>
          <w:szCs w:val="23"/>
        </w:rPr>
      </w:pPr>
    </w:p>
    <w:p w14:paraId="4F0E5905" w14:textId="3EFC3B31" w:rsidR="004248C3" w:rsidRDefault="008F0590">
      <w:pPr>
        <w:pStyle w:val="BodyText"/>
        <w:ind w:right="224"/>
      </w:pPr>
      <w:r>
        <w:t xml:space="preserve">Annual costs to the Federal Government will be $47,000 which is the </w:t>
      </w:r>
      <w:r w:rsidR="00C460C6">
        <w:t xml:space="preserve">contractual </w:t>
      </w:r>
      <w:r>
        <w:t>cost of data collection services to be provided by CDP.</w:t>
      </w:r>
    </w:p>
    <w:p w14:paraId="7479E36A" w14:textId="77777777" w:rsidR="004248C3" w:rsidRDefault="004248C3">
      <w:pPr>
        <w:spacing w:before="2"/>
        <w:rPr>
          <w:rFonts w:ascii="Times New Roman" w:eastAsia="Times New Roman" w:hAnsi="Times New Roman" w:cs="Times New Roman"/>
          <w:sz w:val="24"/>
          <w:szCs w:val="24"/>
        </w:rPr>
      </w:pPr>
    </w:p>
    <w:p w14:paraId="0316481B" w14:textId="1427B787" w:rsidR="004248C3" w:rsidRDefault="001D197E" w:rsidP="001D197E">
      <w:pPr>
        <w:pStyle w:val="Heading1"/>
        <w:tabs>
          <w:tab w:val="left" w:pos="460"/>
        </w:tabs>
        <w:ind w:left="0" w:right="455"/>
        <w:rPr>
          <w:b w:val="0"/>
          <w:bCs w:val="0"/>
        </w:rPr>
      </w:pPr>
      <w:r>
        <w:t xml:space="preserve">15.    </w:t>
      </w:r>
      <w:r w:rsidR="00082E68">
        <w:t>Explain</w:t>
      </w:r>
      <w:r w:rsidR="00082E68">
        <w:rPr>
          <w:spacing w:val="-1"/>
        </w:rPr>
        <w:t xml:space="preserve"> </w:t>
      </w:r>
      <w:r w:rsidR="00082E68">
        <w:t>the</w:t>
      </w:r>
      <w:r w:rsidR="00082E68">
        <w:rPr>
          <w:spacing w:val="-1"/>
        </w:rPr>
        <w:t xml:space="preserve"> </w:t>
      </w:r>
      <w:r w:rsidR="00082E68">
        <w:t>reasons</w:t>
      </w:r>
      <w:r w:rsidR="00082E68">
        <w:rPr>
          <w:spacing w:val="-1"/>
        </w:rPr>
        <w:t xml:space="preserve"> </w:t>
      </w:r>
      <w:r w:rsidR="00082E68">
        <w:t>for</w:t>
      </w:r>
      <w:r w:rsidR="00082E68">
        <w:rPr>
          <w:spacing w:val="-1"/>
        </w:rPr>
        <w:t xml:space="preserve"> </w:t>
      </w:r>
      <w:r w:rsidR="00082E68">
        <w:t>any</w:t>
      </w:r>
      <w:r w:rsidR="00082E68">
        <w:rPr>
          <w:spacing w:val="-1"/>
        </w:rPr>
        <w:t xml:space="preserve"> </w:t>
      </w:r>
      <w:r w:rsidR="00082E68">
        <w:t>program</w:t>
      </w:r>
      <w:r w:rsidR="00082E68">
        <w:rPr>
          <w:spacing w:val="-1"/>
        </w:rPr>
        <w:t xml:space="preserve"> </w:t>
      </w:r>
      <w:r w:rsidR="00082E68">
        <w:t xml:space="preserve">changes or adjustments reported on the </w:t>
      </w:r>
      <w:r w:rsidR="00082E68">
        <w:rPr>
          <w:spacing w:val="-1"/>
        </w:rPr>
        <w:t>burden</w:t>
      </w:r>
      <w:r w:rsidR="00082E68">
        <w:rPr>
          <w:spacing w:val="1"/>
        </w:rPr>
        <w:t xml:space="preserve"> </w:t>
      </w:r>
      <w:r w:rsidR="00082E68">
        <w:rPr>
          <w:spacing w:val="-1"/>
        </w:rPr>
        <w:t>worksheet.</w:t>
      </w:r>
    </w:p>
    <w:p w14:paraId="08D8EB2F" w14:textId="77777777" w:rsidR="004248C3" w:rsidRDefault="004248C3">
      <w:pPr>
        <w:spacing w:before="9"/>
        <w:rPr>
          <w:rFonts w:ascii="Times New Roman" w:eastAsia="Times New Roman" w:hAnsi="Times New Roman" w:cs="Times New Roman"/>
          <w:b/>
          <w:bCs/>
          <w:sz w:val="23"/>
          <w:szCs w:val="23"/>
        </w:rPr>
      </w:pPr>
    </w:p>
    <w:p w14:paraId="39E7EF01" w14:textId="5FBEB215" w:rsidR="004248C3" w:rsidRDefault="00082E68">
      <w:pPr>
        <w:pStyle w:val="BodyText"/>
        <w:ind w:right="139"/>
      </w:pPr>
      <w:r>
        <w:t xml:space="preserve">This is a new </w:t>
      </w:r>
      <w:r w:rsidR="001D197E">
        <w:rPr>
          <w:spacing w:val="-1"/>
        </w:rPr>
        <w:t>information collection</w:t>
      </w:r>
      <w:r>
        <w:rPr>
          <w:spacing w:val="-1"/>
        </w:rPr>
        <w:t>.</w:t>
      </w:r>
    </w:p>
    <w:p w14:paraId="11C8CB6A" w14:textId="77777777" w:rsidR="004248C3" w:rsidRDefault="004248C3">
      <w:pPr>
        <w:spacing w:before="2"/>
        <w:rPr>
          <w:rFonts w:ascii="Times New Roman" w:eastAsia="Times New Roman" w:hAnsi="Times New Roman" w:cs="Times New Roman"/>
          <w:sz w:val="24"/>
          <w:szCs w:val="24"/>
        </w:rPr>
      </w:pPr>
    </w:p>
    <w:p w14:paraId="5F305103" w14:textId="6E5E2DBC" w:rsidR="004248C3" w:rsidRDefault="001D197E" w:rsidP="001D197E">
      <w:pPr>
        <w:pStyle w:val="Heading1"/>
        <w:tabs>
          <w:tab w:val="left" w:pos="461"/>
        </w:tabs>
        <w:ind w:left="0" w:right="269"/>
        <w:rPr>
          <w:b w:val="0"/>
          <w:bCs w:val="0"/>
        </w:rPr>
      </w:pPr>
      <w:r>
        <w:t xml:space="preserve">16.    </w:t>
      </w:r>
      <w:r w:rsidR="00082E68">
        <w:t>Address</w:t>
      </w:r>
      <w:r w:rsidR="00082E68">
        <w:rPr>
          <w:spacing w:val="-1"/>
        </w:rPr>
        <w:t xml:space="preserve"> </w:t>
      </w:r>
      <w:r w:rsidR="00082E68">
        <w:t>any</w:t>
      </w:r>
      <w:r w:rsidR="00082E68">
        <w:rPr>
          <w:spacing w:val="-1"/>
        </w:rPr>
        <w:t xml:space="preserve"> complex</w:t>
      </w:r>
      <w:r w:rsidR="00082E68">
        <w:t xml:space="preserve"> </w:t>
      </w:r>
      <w:r w:rsidR="00082E68">
        <w:rPr>
          <w:spacing w:val="-1"/>
        </w:rPr>
        <w:t>analytical</w:t>
      </w:r>
      <w:r w:rsidR="00082E68">
        <w:t xml:space="preserve"> </w:t>
      </w:r>
      <w:r w:rsidR="00082E68">
        <w:rPr>
          <w:spacing w:val="-1"/>
        </w:rPr>
        <w:t>techniques</w:t>
      </w:r>
      <w:r w:rsidR="00082E68">
        <w:t xml:space="preserve"> that </w:t>
      </w:r>
      <w:r w:rsidR="00082E68">
        <w:rPr>
          <w:spacing w:val="-1"/>
        </w:rPr>
        <w:t>will</w:t>
      </w:r>
      <w:r w:rsidR="00082E68">
        <w:t xml:space="preserve"> be</w:t>
      </w:r>
      <w:r w:rsidR="00082E68">
        <w:rPr>
          <w:spacing w:val="53"/>
        </w:rPr>
        <w:t xml:space="preserve"> </w:t>
      </w:r>
      <w:r w:rsidR="00082E68">
        <w:t>used.</w:t>
      </w:r>
      <w:r w:rsidR="00082E68">
        <w:rPr>
          <w:spacing w:val="-1"/>
        </w:rPr>
        <w:t xml:space="preserve"> </w:t>
      </w:r>
      <w:r w:rsidR="00082E68">
        <w:t>Provide</w:t>
      </w:r>
      <w:r w:rsidR="00082E68">
        <w:rPr>
          <w:spacing w:val="-1"/>
        </w:rPr>
        <w:t xml:space="preserve"> </w:t>
      </w:r>
      <w:r w:rsidR="00082E68">
        <w:t>the</w:t>
      </w:r>
      <w:r w:rsidR="00082E68">
        <w:rPr>
          <w:spacing w:val="-1"/>
        </w:rPr>
        <w:t xml:space="preserve"> </w:t>
      </w:r>
      <w:r w:rsidR="00082E68">
        <w:t>time</w:t>
      </w:r>
      <w:r w:rsidR="00082E68">
        <w:rPr>
          <w:spacing w:val="-1"/>
        </w:rPr>
        <w:t xml:space="preserve"> </w:t>
      </w:r>
      <w:r w:rsidR="00082E68">
        <w:t>schedule</w:t>
      </w:r>
      <w:r w:rsidR="00082E68">
        <w:rPr>
          <w:spacing w:val="-1"/>
        </w:rPr>
        <w:t xml:space="preserve"> for </w:t>
      </w:r>
      <w:r w:rsidR="00082E68">
        <w:t>the</w:t>
      </w:r>
      <w:r w:rsidR="00082E68">
        <w:rPr>
          <w:spacing w:val="-2"/>
        </w:rPr>
        <w:t xml:space="preserve"> </w:t>
      </w:r>
      <w:r w:rsidR="00082E68">
        <w:t>entire</w:t>
      </w:r>
      <w:r w:rsidR="00082E68">
        <w:rPr>
          <w:spacing w:val="-1"/>
        </w:rPr>
        <w:t xml:space="preserve"> </w:t>
      </w:r>
      <w:r w:rsidR="00082E68">
        <w:t>project,</w:t>
      </w:r>
      <w:r w:rsidR="00082E68">
        <w:rPr>
          <w:spacing w:val="-1"/>
        </w:rPr>
        <w:t xml:space="preserve"> </w:t>
      </w:r>
      <w:r w:rsidR="00082E68">
        <w:t>including</w:t>
      </w:r>
      <w:r w:rsidR="00082E68">
        <w:rPr>
          <w:spacing w:val="-1"/>
        </w:rPr>
        <w:t xml:space="preserve"> </w:t>
      </w:r>
      <w:r w:rsidR="00082E68">
        <w:t>beginning</w:t>
      </w:r>
      <w:r w:rsidR="00082E68">
        <w:rPr>
          <w:spacing w:val="-1"/>
        </w:rPr>
        <w:t xml:space="preserve"> </w:t>
      </w:r>
      <w:r w:rsidR="00082E68">
        <w:t>and</w:t>
      </w:r>
      <w:r w:rsidR="00082E68">
        <w:rPr>
          <w:spacing w:val="21"/>
        </w:rPr>
        <w:t xml:space="preserve"> </w:t>
      </w:r>
      <w:r w:rsidR="00082E68">
        <w:t>ending</w:t>
      </w:r>
      <w:r w:rsidR="00082E68">
        <w:rPr>
          <w:spacing w:val="-1"/>
        </w:rPr>
        <w:t xml:space="preserve"> </w:t>
      </w:r>
      <w:r w:rsidR="00082E68">
        <w:t>dates</w:t>
      </w:r>
      <w:r w:rsidR="00082E68">
        <w:rPr>
          <w:spacing w:val="-1"/>
        </w:rPr>
        <w:t xml:space="preserve"> </w:t>
      </w:r>
      <w:r w:rsidR="00082E68">
        <w:t>of</w:t>
      </w:r>
      <w:r w:rsidR="00082E68">
        <w:rPr>
          <w:spacing w:val="-1"/>
        </w:rPr>
        <w:t xml:space="preserve"> </w:t>
      </w:r>
      <w:r w:rsidR="00082E68">
        <w:t>the</w:t>
      </w:r>
      <w:r w:rsidR="00082E68">
        <w:rPr>
          <w:spacing w:val="-1"/>
        </w:rPr>
        <w:t xml:space="preserve"> collection </w:t>
      </w:r>
      <w:r w:rsidR="00082E68">
        <w:t>of</w:t>
      </w:r>
      <w:r w:rsidR="00082E68">
        <w:rPr>
          <w:spacing w:val="-1"/>
        </w:rPr>
        <w:t xml:space="preserve"> </w:t>
      </w:r>
      <w:r w:rsidR="00082E68">
        <w:t xml:space="preserve">information, completion of report, </w:t>
      </w:r>
      <w:r w:rsidR="00082E68">
        <w:rPr>
          <w:spacing w:val="-1"/>
        </w:rPr>
        <w:t>publication</w:t>
      </w:r>
      <w:r w:rsidR="00082E68">
        <w:rPr>
          <w:spacing w:val="35"/>
        </w:rPr>
        <w:t xml:space="preserve"> </w:t>
      </w:r>
      <w:r w:rsidR="00082E68">
        <w:rPr>
          <w:spacing w:val="-1"/>
        </w:rPr>
        <w:t>dates, and other actions.</w:t>
      </w:r>
    </w:p>
    <w:p w14:paraId="5BA0C012" w14:textId="77777777" w:rsidR="004248C3" w:rsidRDefault="004248C3">
      <w:pPr>
        <w:spacing w:before="9"/>
        <w:rPr>
          <w:rFonts w:ascii="Times New Roman" w:eastAsia="Times New Roman" w:hAnsi="Times New Roman" w:cs="Times New Roman"/>
          <w:b/>
          <w:bCs/>
          <w:sz w:val="23"/>
          <w:szCs w:val="23"/>
        </w:rPr>
      </w:pPr>
    </w:p>
    <w:p w14:paraId="40F56687" w14:textId="70A27031" w:rsidR="004248C3" w:rsidRDefault="00C460C6">
      <w:pPr>
        <w:pStyle w:val="BodyText"/>
        <w:ind w:right="111"/>
      </w:pPr>
      <w:r>
        <w:t xml:space="preserve">Collection of information </w:t>
      </w:r>
      <w:r w:rsidR="00BA70D1">
        <w:t xml:space="preserve">is anticipated to </w:t>
      </w:r>
      <w:r>
        <w:t xml:space="preserve">begin in May, </w:t>
      </w:r>
      <w:r w:rsidR="00BA70D1">
        <w:t xml:space="preserve">2019 </w:t>
      </w:r>
      <w:r>
        <w:t xml:space="preserve">and </w:t>
      </w:r>
      <w:r w:rsidR="00BA70D1">
        <w:t>to continue on a standard annual cycle</w:t>
      </w:r>
      <w:r>
        <w:t>.</w:t>
      </w:r>
      <w:r w:rsidR="00BA70D1">
        <w:t xml:space="preserve"> Each annual survey is expected to close in September,</w:t>
      </w:r>
      <w:r>
        <w:t xml:space="preserve"> </w:t>
      </w:r>
      <w:r w:rsidR="00BA70D1">
        <w:t xml:space="preserve">and </w:t>
      </w:r>
      <w:r>
        <w:t xml:space="preserve">GSA will receive collected data from CDP in October. Responses designated as “public” will be published on GSA’s Web site by </w:t>
      </w:r>
      <w:r w:rsidR="00BA70D1">
        <w:t>the end of the calendar year</w:t>
      </w:r>
      <w:r>
        <w:t>. No complex analytical techniques are planned.</w:t>
      </w:r>
    </w:p>
    <w:p w14:paraId="3D9FD843" w14:textId="77777777" w:rsidR="004248C3" w:rsidRDefault="004248C3">
      <w:pPr>
        <w:spacing w:before="3"/>
        <w:rPr>
          <w:rFonts w:ascii="Times New Roman" w:eastAsia="Times New Roman" w:hAnsi="Times New Roman" w:cs="Times New Roman"/>
          <w:sz w:val="19"/>
          <w:szCs w:val="19"/>
        </w:rPr>
      </w:pPr>
    </w:p>
    <w:p w14:paraId="38384CAB" w14:textId="445AA9CA" w:rsidR="004248C3" w:rsidRDefault="001D197E" w:rsidP="001D197E">
      <w:pPr>
        <w:pStyle w:val="Heading1"/>
        <w:numPr>
          <w:ilvl w:val="2"/>
          <w:numId w:val="6"/>
        </w:numPr>
        <w:tabs>
          <w:tab w:val="left" w:pos="460"/>
        </w:tabs>
        <w:ind w:left="0" w:right="157" w:firstLine="0"/>
        <w:rPr>
          <w:b w:val="0"/>
          <w:bCs w:val="0"/>
        </w:rPr>
      </w:pPr>
      <w:r>
        <w:t xml:space="preserve">  </w:t>
      </w:r>
      <w:r w:rsidR="00082E68">
        <w:t>If</w:t>
      </w:r>
      <w:r w:rsidR="00082E68">
        <w:rPr>
          <w:spacing w:val="-1"/>
        </w:rPr>
        <w:t xml:space="preserve"> </w:t>
      </w:r>
      <w:r w:rsidR="00082E68">
        <w:t>you</w:t>
      </w:r>
      <w:r w:rsidR="00082E68">
        <w:rPr>
          <w:spacing w:val="-1"/>
        </w:rPr>
        <w:t xml:space="preserve"> </w:t>
      </w:r>
      <w:r w:rsidR="00082E68">
        <w:t>are</w:t>
      </w:r>
      <w:r w:rsidR="00082E68">
        <w:rPr>
          <w:spacing w:val="-1"/>
        </w:rPr>
        <w:t xml:space="preserve"> </w:t>
      </w:r>
      <w:r w:rsidR="00082E68">
        <w:t>seeking</w:t>
      </w:r>
      <w:r w:rsidR="00082E68">
        <w:rPr>
          <w:spacing w:val="-1"/>
        </w:rPr>
        <w:t xml:space="preserve"> </w:t>
      </w:r>
      <w:r w:rsidR="00082E68">
        <w:t>approval</w:t>
      </w:r>
      <w:r w:rsidR="00082E68">
        <w:rPr>
          <w:spacing w:val="-1"/>
        </w:rPr>
        <w:t xml:space="preserve"> </w:t>
      </w:r>
      <w:r w:rsidR="00082E68">
        <w:t>to</w:t>
      </w:r>
      <w:r w:rsidR="00082E68">
        <w:rPr>
          <w:spacing w:val="-1"/>
        </w:rPr>
        <w:t xml:space="preserve"> </w:t>
      </w:r>
      <w:r w:rsidR="00082E68">
        <w:t>not</w:t>
      </w:r>
      <w:r w:rsidR="00082E68">
        <w:rPr>
          <w:spacing w:val="-1"/>
        </w:rPr>
        <w:t xml:space="preserve"> </w:t>
      </w:r>
      <w:r w:rsidR="00082E68">
        <w:t>display</w:t>
      </w:r>
      <w:r w:rsidR="00082E68">
        <w:rPr>
          <w:spacing w:val="-1"/>
        </w:rPr>
        <w:t xml:space="preserve"> </w:t>
      </w:r>
      <w:r w:rsidR="00082E68">
        <w:t>the</w:t>
      </w:r>
      <w:r w:rsidR="00082E68">
        <w:rPr>
          <w:spacing w:val="-1"/>
        </w:rPr>
        <w:t xml:space="preserve"> </w:t>
      </w:r>
      <w:r w:rsidR="00082E68">
        <w:t>expiration</w:t>
      </w:r>
      <w:r w:rsidR="00082E68">
        <w:rPr>
          <w:spacing w:val="-1"/>
        </w:rPr>
        <w:t xml:space="preserve"> </w:t>
      </w:r>
      <w:r w:rsidR="00082E68">
        <w:t>date</w:t>
      </w:r>
      <w:r w:rsidR="00082E68">
        <w:rPr>
          <w:spacing w:val="-1"/>
        </w:rPr>
        <w:t xml:space="preserve"> </w:t>
      </w:r>
      <w:r w:rsidR="00082E68">
        <w:t>for</w:t>
      </w:r>
      <w:r w:rsidR="00082E68">
        <w:rPr>
          <w:spacing w:val="-1"/>
        </w:rPr>
        <w:t xml:space="preserve"> </w:t>
      </w:r>
      <w:r w:rsidR="00082E68">
        <w:t>OMB</w:t>
      </w:r>
      <w:r w:rsidR="00082E68">
        <w:rPr>
          <w:spacing w:val="-1"/>
        </w:rPr>
        <w:t xml:space="preserve"> </w:t>
      </w:r>
      <w:r w:rsidR="00082E68">
        <w:t xml:space="preserve">approval of the </w:t>
      </w:r>
      <w:r w:rsidR="00082E68">
        <w:rPr>
          <w:spacing w:val="-1"/>
        </w:rPr>
        <w:t>information</w:t>
      </w:r>
      <w:r w:rsidR="00082E68">
        <w:t xml:space="preserve"> </w:t>
      </w:r>
      <w:r w:rsidR="00082E68">
        <w:rPr>
          <w:spacing w:val="-1"/>
        </w:rPr>
        <w:t>collection,</w:t>
      </w:r>
      <w:r w:rsidR="00082E68">
        <w:t xml:space="preserve"> </w:t>
      </w:r>
      <w:r w:rsidR="00082E68">
        <w:rPr>
          <w:spacing w:val="-1"/>
        </w:rPr>
        <w:t>explain</w:t>
      </w:r>
      <w:r w:rsidR="00082E68">
        <w:t xml:space="preserve"> </w:t>
      </w:r>
      <w:r w:rsidR="00082E68">
        <w:rPr>
          <w:spacing w:val="-1"/>
        </w:rPr>
        <w:t>the</w:t>
      </w:r>
      <w:r w:rsidR="00082E68">
        <w:t xml:space="preserve"> </w:t>
      </w:r>
      <w:r w:rsidR="00082E68">
        <w:rPr>
          <w:spacing w:val="-1"/>
        </w:rPr>
        <w:t>reasons</w:t>
      </w:r>
      <w:r w:rsidR="00082E68">
        <w:t xml:space="preserve"> </w:t>
      </w:r>
      <w:r w:rsidR="00082E68">
        <w:rPr>
          <w:spacing w:val="-1"/>
        </w:rPr>
        <w:t>that</w:t>
      </w:r>
      <w:r w:rsidR="00082E68">
        <w:t xml:space="preserve"> </w:t>
      </w:r>
      <w:r w:rsidR="00082E68">
        <w:rPr>
          <w:spacing w:val="-1"/>
        </w:rPr>
        <w:t>display</w:t>
      </w:r>
      <w:r w:rsidR="00082E68">
        <w:t xml:space="preserve"> </w:t>
      </w:r>
      <w:r w:rsidR="00082E68">
        <w:rPr>
          <w:spacing w:val="-1"/>
        </w:rPr>
        <w:t>would</w:t>
      </w:r>
      <w:r w:rsidR="00082E68">
        <w:t xml:space="preserve"> </w:t>
      </w:r>
      <w:r w:rsidR="00082E68">
        <w:rPr>
          <w:spacing w:val="-1"/>
        </w:rPr>
        <w:t>be</w:t>
      </w:r>
      <w:r w:rsidR="00082E68">
        <w:rPr>
          <w:spacing w:val="52"/>
        </w:rPr>
        <w:t xml:space="preserve"> </w:t>
      </w:r>
      <w:r w:rsidR="00082E68">
        <w:t>inappropriate.</w:t>
      </w:r>
    </w:p>
    <w:p w14:paraId="62E21D27" w14:textId="77777777" w:rsidR="004248C3" w:rsidRDefault="004248C3">
      <w:pPr>
        <w:spacing w:before="9"/>
        <w:rPr>
          <w:rFonts w:ascii="Times New Roman" w:eastAsia="Times New Roman" w:hAnsi="Times New Roman" w:cs="Times New Roman"/>
          <w:b/>
          <w:bCs/>
          <w:sz w:val="23"/>
          <w:szCs w:val="23"/>
        </w:rPr>
      </w:pPr>
    </w:p>
    <w:p w14:paraId="2F28A47F" w14:textId="636FF809" w:rsidR="00C460C6" w:rsidRDefault="00C460C6">
      <w:pPr>
        <w:pStyle w:val="BodyText"/>
        <w:ind w:right="176"/>
      </w:pPr>
      <w:r>
        <w:t xml:space="preserve">This exemption is requested based on the high cost and complexity of modifying an electronic application which is run by a third party (CDP) in their normal course of business and was not developed specifically for the purpose of conducting this information collection on behalf of GSA. As described above, this information collection request is for GSA to direct CDP to add additional recipients to an existing survey conducted annually by CDP on behalf of over </w:t>
      </w:r>
      <w:r w:rsidR="00BA70D1">
        <w:t>8</w:t>
      </w:r>
      <w:r>
        <w:t xml:space="preserve">50 existing data users and with over </w:t>
      </w:r>
      <w:r w:rsidR="00BA70D1">
        <w:t>11</w:t>
      </w:r>
      <w:r>
        <w:t>,000 existing recipients. Due to the large number of data users and inherent features of its methodology as designed to minimize cost and burden for all data users and recipients, CDP does not customarily provide individual data users such as GSA the opportunity to customize its collection instrument.</w:t>
      </w:r>
    </w:p>
    <w:p w14:paraId="6E801E86" w14:textId="77777777" w:rsidR="004248C3" w:rsidRDefault="004248C3">
      <w:pPr>
        <w:spacing w:before="2"/>
        <w:rPr>
          <w:rFonts w:ascii="Times New Roman" w:eastAsia="Times New Roman" w:hAnsi="Times New Roman" w:cs="Times New Roman"/>
          <w:sz w:val="24"/>
          <w:szCs w:val="24"/>
        </w:rPr>
      </w:pPr>
    </w:p>
    <w:p w14:paraId="441FECDF" w14:textId="091C32B1" w:rsidR="004248C3" w:rsidRDefault="001D197E" w:rsidP="001D197E">
      <w:pPr>
        <w:pStyle w:val="Heading1"/>
        <w:numPr>
          <w:ilvl w:val="2"/>
          <w:numId w:val="6"/>
        </w:numPr>
        <w:tabs>
          <w:tab w:val="left" w:pos="461"/>
        </w:tabs>
        <w:ind w:left="0" w:right="425" w:firstLine="0"/>
        <w:rPr>
          <w:b w:val="0"/>
          <w:bCs w:val="0"/>
        </w:rPr>
      </w:pPr>
      <w:r>
        <w:t xml:space="preserve"> </w:t>
      </w:r>
      <w:r w:rsidR="00082E68">
        <w:t>Explain each exception to the topics of the</w:t>
      </w:r>
      <w:r w:rsidR="00082E68">
        <w:rPr>
          <w:spacing w:val="-2"/>
        </w:rPr>
        <w:t xml:space="preserve"> </w:t>
      </w:r>
      <w:r w:rsidR="00082E68">
        <w:t>certification</w:t>
      </w:r>
      <w:r w:rsidR="00082E68">
        <w:rPr>
          <w:spacing w:val="-2"/>
        </w:rPr>
        <w:t xml:space="preserve"> </w:t>
      </w:r>
      <w:r w:rsidR="00082E68">
        <w:t xml:space="preserve">statement identified in </w:t>
      </w:r>
      <w:r w:rsidR="00082E68">
        <w:rPr>
          <w:spacing w:val="-1"/>
        </w:rPr>
        <w:t>Certification</w:t>
      </w:r>
      <w:r w:rsidR="00082E68">
        <w:t xml:space="preserve"> for </w:t>
      </w:r>
      <w:r w:rsidR="00082E68">
        <w:rPr>
          <w:spacing w:val="-1"/>
        </w:rPr>
        <w:t>Paperwork</w:t>
      </w:r>
      <w:r w:rsidR="00082E68">
        <w:t xml:space="preserve"> Reduction Act </w:t>
      </w:r>
      <w:r w:rsidR="00082E68">
        <w:rPr>
          <w:spacing w:val="-1"/>
        </w:rPr>
        <w:t>Submissions.</w:t>
      </w:r>
    </w:p>
    <w:p w14:paraId="17CEF9F6" w14:textId="77777777" w:rsidR="004248C3" w:rsidRDefault="004248C3">
      <w:pPr>
        <w:spacing w:before="9"/>
        <w:rPr>
          <w:rFonts w:ascii="Times New Roman" w:eastAsia="Times New Roman" w:hAnsi="Times New Roman" w:cs="Times New Roman"/>
          <w:b/>
          <w:bCs/>
          <w:sz w:val="23"/>
          <w:szCs w:val="23"/>
        </w:rPr>
      </w:pPr>
    </w:p>
    <w:p w14:paraId="7A5808C3" w14:textId="60FAF192" w:rsidR="004248C3" w:rsidRDefault="001D197E">
      <w:pPr>
        <w:pStyle w:val="BodyText"/>
      </w:pPr>
      <w:r>
        <w:t>Not applicable</w:t>
      </w:r>
      <w:r w:rsidR="00082E68">
        <w:rPr>
          <w:spacing w:val="-1"/>
        </w:rPr>
        <w:t>.</w:t>
      </w:r>
    </w:p>
    <w:p w14:paraId="1E551C19" w14:textId="77777777" w:rsidR="004248C3" w:rsidRDefault="004248C3">
      <w:pPr>
        <w:spacing w:before="2"/>
        <w:rPr>
          <w:rFonts w:ascii="Times New Roman" w:eastAsia="Times New Roman" w:hAnsi="Times New Roman" w:cs="Times New Roman"/>
          <w:sz w:val="24"/>
          <w:szCs w:val="24"/>
        </w:rPr>
      </w:pPr>
    </w:p>
    <w:p w14:paraId="67914720" w14:textId="77777777" w:rsidR="00575915" w:rsidRDefault="00575915" w:rsidP="00575915">
      <w:pPr>
        <w:pStyle w:val="Heading1"/>
        <w:ind w:right="111"/>
        <w:rPr>
          <w:b w:val="0"/>
          <w:bCs w:val="0"/>
        </w:rPr>
      </w:pPr>
      <w:r>
        <w:rPr>
          <w:spacing w:val="-1"/>
        </w:rPr>
        <w:t>PART</w:t>
      </w:r>
      <w:r>
        <w:t xml:space="preserve"> </w:t>
      </w:r>
      <w:r>
        <w:rPr>
          <w:spacing w:val="-1"/>
        </w:rPr>
        <w:t>B.</w:t>
      </w:r>
      <w:r>
        <w:t xml:space="preserve"> </w:t>
      </w:r>
      <w:r>
        <w:rPr>
          <w:spacing w:val="-1"/>
        </w:rPr>
        <w:t>COLLECTIONS</w:t>
      </w:r>
      <w:r>
        <w:t xml:space="preserve"> </w:t>
      </w:r>
      <w:r>
        <w:rPr>
          <w:spacing w:val="-1"/>
        </w:rPr>
        <w:t>OF</w:t>
      </w:r>
      <w:r>
        <w:t xml:space="preserve"> </w:t>
      </w:r>
      <w:r>
        <w:rPr>
          <w:spacing w:val="-1"/>
        </w:rPr>
        <w:t>INFORMATION EMPLOYING STATISTICAL</w:t>
      </w:r>
      <w:r>
        <w:rPr>
          <w:spacing w:val="24"/>
        </w:rPr>
        <w:t xml:space="preserve"> </w:t>
      </w:r>
      <w:r>
        <w:rPr>
          <w:spacing w:val="-1"/>
        </w:rPr>
        <w:t>METHODS</w:t>
      </w:r>
    </w:p>
    <w:p w14:paraId="4B6297CD" w14:textId="77777777" w:rsidR="00575915" w:rsidRDefault="00575915" w:rsidP="00575915">
      <w:pPr>
        <w:spacing w:before="9"/>
        <w:rPr>
          <w:rFonts w:ascii="Times New Roman" w:eastAsia="Times New Roman" w:hAnsi="Times New Roman" w:cs="Times New Roman"/>
          <w:b/>
          <w:bCs/>
          <w:sz w:val="23"/>
          <w:szCs w:val="23"/>
        </w:rPr>
      </w:pPr>
    </w:p>
    <w:p w14:paraId="20667302" w14:textId="77777777" w:rsidR="00575915" w:rsidRDefault="00575915" w:rsidP="00575915">
      <w:pPr>
        <w:pStyle w:val="BodyText"/>
        <w:ind w:right="45"/>
      </w:pPr>
      <w:r>
        <w:t xml:space="preserve">If your collection does not </w:t>
      </w:r>
      <w:r>
        <w:rPr>
          <w:spacing w:val="-1"/>
        </w:rPr>
        <w:t>employ</w:t>
      </w:r>
      <w:r>
        <w:t xml:space="preserve"> statistical</w:t>
      </w:r>
      <w:r>
        <w:rPr>
          <w:spacing w:val="-2"/>
        </w:rPr>
        <w:t xml:space="preserve"> </w:t>
      </w:r>
      <w:r>
        <w:rPr>
          <w:spacing w:val="-1"/>
        </w:rPr>
        <w:t>methods,</w:t>
      </w:r>
      <w:r>
        <w:t xml:space="preserve"> state that and delete the following</w:t>
      </w:r>
      <w:r>
        <w:rPr>
          <w:spacing w:val="29"/>
        </w:rPr>
        <w:t xml:space="preserve"> </w:t>
      </w:r>
      <w:r>
        <w:t>five questions from</w:t>
      </w:r>
      <w:r>
        <w:rPr>
          <w:spacing w:val="-2"/>
        </w:rPr>
        <w:t xml:space="preserve"> </w:t>
      </w:r>
      <w:r>
        <w:t xml:space="preserve">the </w:t>
      </w:r>
      <w:r>
        <w:rPr>
          <w:spacing w:val="-1"/>
        </w:rPr>
        <w:t>format</w:t>
      </w:r>
      <w:r>
        <w:t xml:space="preserve"> – UNLESS</w:t>
      </w:r>
      <w:r>
        <w:rPr>
          <w:spacing w:val="-2"/>
        </w:rPr>
        <w:t xml:space="preserve"> </w:t>
      </w:r>
      <w:r>
        <w:t>your</w:t>
      </w:r>
      <w:r>
        <w:rPr>
          <w:spacing w:val="-1"/>
        </w:rPr>
        <w:t xml:space="preserve"> </w:t>
      </w:r>
      <w:r>
        <w:t xml:space="preserve">proposed </w:t>
      </w:r>
      <w:r>
        <w:rPr>
          <w:spacing w:val="-1"/>
        </w:rPr>
        <w:t xml:space="preserve">information </w:t>
      </w:r>
      <w:r>
        <w:t>collection is a</w:t>
      </w:r>
      <w:r>
        <w:rPr>
          <w:spacing w:val="21"/>
        </w:rPr>
        <w:t xml:space="preserve"> </w:t>
      </w:r>
      <w:r>
        <w:t>survey.</w:t>
      </w:r>
      <w:r>
        <w:rPr>
          <w:spacing w:val="-1"/>
        </w:rPr>
        <w:t xml:space="preserve"> OMB </w:t>
      </w:r>
      <w:r>
        <w:t xml:space="preserve">recently clarified that Part B </w:t>
      </w:r>
      <w:r>
        <w:rPr>
          <w:spacing w:val="-1"/>
        </w:rPr>
        <w:t>must</w:t>
      </w:r>
      <w:r>
        <w:t xml:space="preserve"> be </w:t>
      </w:r>
      <w:r>
        <w:rPr>
          <w:spacing w:val="-1"/>
        </w:rPr>
        <w:t>completed</w:t>
      </w:r>
      <w:r>
        <w:t xml:space="preserve"> for all survey </w:t>
      </w:r>
      <w:r>
        <w:rPr>
          <w:spacing w:val="-1"/>
        </w:rPr>
        <w:t>requests,</w:t>
      </w:r>
      <w:r>
        <w:rPr>
          <w:spacing w:val="25"/>
        </w:rPr>
        <w:t xml:space="preserve"> </w:t>
      </w:r>
      <w:r>
        <w:t>whether</w:t>
      </w:r>
      <w:r>
        <w:rPr>
          <w:spacing w:val="-1"/>
        </w:rPr>
        <w:t xml:space="preserve"> </w:t>
      </w:r>
      <w:r>
        <w:t xml:space="preserve">or </w:t>
      </w:r>
      <w:r>
        <w:rPr>
          <w:spacing w:val="-1"/>
        </w:rPr>
        <w:t xml:space="preserve">not statistical analysis will be applied. In addition to </w:t>
      </w:r>
      <w:r>
        <w:t xml:space="preserve">statistical </w:t>
      </w:r>
      <w:r>
        <w:rPr>
          <w:spacing w:val="-1"/>
        </w:rPr>
        <w:t xml:space="preserve">analysis, </w:t>
      </w:r>
      <w:r>
        <w:t>Part B</w:t>
      </w:r>
      <w:r>
        <w:rPr>
          <w:spacing w:val="53"/>
        </w:rPr>
        <w:t xml:space="preserve"> </w:t>
      </w:r>
      <w:r>
        <w:rPr>
          <w:spacing w:val="-1"/>
        </w:rPr>
        <w:t xml:space="preserve">addresses the description of </w:t>
      </w:r>
      <w:r>
        <w:t>the target group of respondents,</w:t>
      </w:r>
      <w:r>
        <w:rPr>
          <w:spacing w:val="-2"/>
        </w:rPr>
        <w:t xml:space="preserve"> </w:t>
      </w:r>
      <w:r>
        <w:t xml:space="preserve">the </w:t>
      </w:r>
      <w:r>
        <w:rPr>
          <w:spacing w:val="-1"/>
        </w:rPr>
        <w:t xml:space="preserve">sampling </w:t>
      </w:r>
      <w:r>
        <w:t>plan, and plans</w:t>
      </w:r>
      <w:r>
        <w:rPr>
          <w:spacing w:val="29"/>
        </w:rPr>
        <w:t xml:space="preserve"> </w:t>
      </w:r>
      <w:r>
        <w:t xml:space="preserve">to </w:t>
      </w:r>
      <w:r>
        <w:rPr>
          <w:spacing w:val="-1"/>
        </w:rPr>
        <w:t>maximize</w:t>
      </w:r>
      <w:r>
        <w:t xml:space="preserve"> response rates and address </w:t>
      </w:r>
      <w:r>
        <w:rPr>
          <w:spacing w:val="-1"/>
        </w:rPr>
        <w:t>nonresponse.</w:t>
      </w:r>
      <w:r>
        <w:t xml:space="preserve"> </w:t>
      </w:r>
      <w:r>
        <w:rPr>
          <w:spacing w:val="-1"/>
        </w:rPr>
        <w:t>When</w:t>
      </w:r>
      <w:r>
        <w:t xml:space="preserve"> item</w:t>
      </w:r>
      <w:r>
        <w:rPr>
          <w:spacing w:val="-2"/>
        </w:rPr>
        <w:t xml:space="preserve"> </w:t>
      </w:r>
      <w:r>
        <w:t>17 of the OMB 83-I is</w:t>
      </w:r>
      <w:r>
        <w:rPr>
          <w:spacing w:val="31"/>
        </w:rPr>
        <w:t xml:space="preserve"> </w:t>
      </w:r>
      <w:r>
        <w:t xml:space="preserve">checked "Yes", the following documentation </w:t>
      </w:r>
      <w:r>
        <w:rPr>
          <w:spacing w:val="-1"/>
        </w:rPr>
        <w:t>must</w:t>
      </w:r>
      <w:r>
        <w:t xml:space="preserve"> be</w:t>
      </w:r>
      <w:r>
        <w:rPr>
          <w:spacing w:val="-1"/>
        </w:rPr>
        <w:t xml:space="preserve"> provided to the extent</w:t>
      </w:r>
      <w:r>
        <w:t xml:space="preserve"> that it applies</w:t>
      </w:r>
      <w:r>
        <w:rPr>
          <w:spacing w:val="28"/>
        </w:rPr>
        <w:t xml:space="preserve"> </w:t>
      </w:r>
      <w:r>
        <w:t xml:space="preserve">to the </w:t>
      </w:r>
      <w:r>
        <w:rPr>
          <w:spacing w:val="-1"/>
        </w:rPr>
        <w:t>methods</w:t>
      </w:r>
      <w:r>
        <w:t xml:space="preserve"> proposed.</w:t>
      </w:r>
    </w:p>
    <w:p w14:paraId="1556DDE9" w14:textId="77777777" w:rsidR="00575915" w:rsidRDefault="00575915" w:rsidP="00575915">
      <w:pPr>
        <w:spacing w:before="1"/>
        <w:rPr>
          <w:rFonts w:ascii="Times New Roman" w:eastAsia="Times New Roman" w:hAnsi="Times New Roman" w:cs="Times New Roman"/>
          <w:sz w:val="24"/>
          <w:szCs w:val="24"/>
        </w:rPr>
      </w:pPr>
    </w:p>
    <w:p w14:paraId="408BE061" w14:textId="77777777" w:rsidR="00575915" w:rsidRDefault="00575915" w:rsidP="00575915">
      <w:pPr>
        <w:pStyle w:val="Heading1"/>
        <w:numPr>
          <w:ilvl w:val="0"/>
          <w:numId w:val="9"/>
        </w:numPr>
        <w:tabs>
          <w:tab w:val="left" w:pos="340"/>
        </w:tabs>
        <w:ind w:right="136" w:firstLine="0"/>
        <w:rPr>
          <w:b w:val="0"/>
          <w:bCs w:val="0"/>
        </w:rPr>
      </w:pPr>
      <w:r>
        <w:rPr>
          <w:spacing w:val="-1"/>
        </w:rPr>
        <w:t xml:space="preserve">Describe (including </w:t>
      </w:r>
      <w:r>
        <w:t>a</w:t>
      </w:r>
      <w:r>
        <w:rPr>
          <w:spacing w:val="-1"/>
        </w:rPr>
        <w:t xml:space="preserve"> numerical estimate) the potential </w:t>
      </w:r>
      <w:r>
        <w:t>respondent</w:t>
      </w:r>
      <w:r>
        <w:rPr>
          <w:spacing w:val="-1"/>
        </w:rPr>
        <w:t xml:space="preserve"> </w:t>
      </w:r>
      <w:r>
        <w:t>universe</w:t>
      </w:r>
      <w:r>
        <w:rPr>
          <w:spacing w:val="-1"/>
        </w:rPr>
        <w:t xml:space="preserve"> and</w:t>
      </w:r>
      <w:r>
        <w:rPr>
          <w:spacing w:val="51"/>
        </w:rPr>
        <w:t xml:space="preserve"> </w:t>
      </w:r>
      <w:r>
        <w:t>any</w:t>
      </w:r>
      <w:r>
        <w:rPr>
          <w:spacing w:val="-1"/>
        </w:rPr>
        <w:t xml:space="preserve"> </w:t>
      </w:r>
      <w:r>
        <w:t>sampling</w:t>
      </w:r>
      <w:r>
        <w:rPr>
          <w:spacing w:val="-1"/>
        </w:rPr>
        <w:t xml:space="preserve"> </w:t>
      </w:r>
      <w:r>
        <w:t>or</w:t>
      </w:r>
      <w:r>
        <w:rPr>
          <w:spacing w:val="-1"/>
        </w:rPr>
        <w:t xml:space="preserve"> </w:t>
      </w:r>
      <w:r>
        <w:t>other</w:t>
      </w:r>
      <w:r>
        <w:rPr>
          <w:spacing w:val="-1"/>
        </w:rPr>
        <w:t xml:space="preserve"> </w:t>
      </w:r>
      <w:r>
        <w:t>respondent</w:t>
      </w:r>
      <w:r>
        <w:rPr>
          <w:spacing w:val="-1"/>
        </w:rPr>
        <w:t xml:space="preserve"> </w:t>
      </w:r>
      <w:r>
        <w:t>selection methods to be used. Data on the number of</w:t>
      </w:r>
      <w:r>
        <w:rPr>
          <w:spacing w:val="-1"/>
        </w:rPr>
        <w:t xml:space="preserve"> </w:t>
      </w:r>
      <w:r>
        <w:t>entities</w:t>
      </w:r>
      <w:r>
        <w:rPr>
          <w:spacing w:val="-1"/>
        </w:rPr>
        <w:t xml:space="preserve"> </w:t>
      </w:r>
      <w:r>
        <w:t>(e.g.,</w:t>
      </w:r>
      <w:r>
        <w:rPr>
          <w:spacing w:val="-1"/>
        </w:rPr>
        <w:t xml:space="preserve"> </w:t>
      </w:r>
      <w:r>
        <w:t>establishments,</w:t>
      </w:r>
      <w:r>
        <w:rPr>
          <w:spacing w:val="-1"/>
        </w:rPr>
        <w:t xml:space="preserve"> </w:t>
      </w:r>
      <w:r>
        <w:t>State</w:t>
      </w:r>
      <w:r>
        <w:rPr>
          <w:spacing w:val="-1"/>
        </w:rPr>
        <w:t xml:space="preserve"> </w:t>
      </w:r>
      <w:r>
        <w:t xml:space="preserve">and local </w:t>
      </w:r>
      <w:r>
        <w:rPr>
          <w:spacing w:val="-1"/>
        </w:rPr>
        <w:t>government</w:t>
      </w:r>
      <w:r>
        <w:t xml:space="preserve"> units, </w:t>
      </w:r>
      <w:r>
        <w:rPr>
          <w:spacing w:val="-1"/>
        </w:rPr>
        <w:t>households,</w:t>
      </w:r>
      <w:r>
        <w:t xml:space="preserve"> or</w:t>
      </w:r>
      <w:r>
        <w:rPr>
          <w:spacing w:val="35"/>
        </w:rPr>
        <w:t xml:space="preserve"> </w:t>
      </w:r>
      <w:r>
        <w:t>persons)</w:t>
      </w:r>
      <w:r>
        <w:rPr>
          <w:spacing w:val="-1"/>
        </w:rPr>
        <w:t xml:space="preserve"> </w:t>
      </w:r>
      <w:r>
        <w:t>in</w:t>
      </w:r>
      <w:r>
        <w:rPr>
          <w:spacing w:val="-1"/>
        </w:rPr>
        <w:t xml:space="preserve"> </w:t>
      </w:r>
      <w:r>
        <w:t>the</w:t>
      </w:r>
      <w:r>
        <w:rPr>
          <w:spacing w:val="-1"/>
        </w:rPr>
        <w:t xml:space="preserve"> universe </w:t>
      </w:r>
      <w:r>
        <w:t>covered</w:t>
      </w:r>
      <w:r>
        <w:rPr>
          <w:spacing w:val="-1"/>
        </w:rPr>
        <w:t xml:space="preserve"> by </w:t>
      </w:r>
      <w:r>
        <w:t>the</w:t>
      </w:r>
      <w:r>
        <w:rPr>
          <w:spacing w:val="-1"/>
        </w:rPr>
        <w:t xml:space="preserve"> </w:t>
      </w:r>
      <w:r>
        <w:t xml:space="preserve">collection and in the </w:t>
      </w:r>
      <w:r>
        <w:rPr>
          <w:spacing w:val="-1"/>
        </w:rPr>
        <w:t>corresponding</w:t>
      </w:r>
      <w:r>
        <w:t xml:space="preserve"> sample</w:t>
      </w:r>
      <w:r>
        <w:rPr>
          <w:spacing w:val="35"/>
        </w:rPr>
        <w:t xml:space="preserve"> </w:t>
      </w:r>
      <w:r>
        <w:t xml:space="preserve">are to be provided in </w:t>
      </w:r>
      <w:r>
        <w:rPr>
          <w:spacing w:val="-1"/>
        </w:rPr>
        <w:t>tabular</w:t>
      </w:r>
      <w:r>
        <w:t xml:space="preserve"> form for the </w:t>
      </w:r>
      <w:r>
        <w:rPr>
          <w:spacing w:val="-1"/>
        </w:rPr>
        <w:t>universe</w:t>
      </w:r>
      <w:r>
        <w:t xml:space="preserve"> as a </w:t>
      </w:r>
      <w:r>
        <w:rPr>
          <w:spacing w:val="-1"/>
        </w:rPr>
        <w:t>whole</w:t>
      </w:r>
      <w:r>
        <w:t xml:space="preserve"> and for each of </w:t>
      </w:r>
      <w:r>
        <w:rPr>
          <w:spacing w:val="-1"/>
        </w:rPr>
        <w:t>the</w:t>
      </w:r>
      <w:r>
        <w:rPr>
          <w:spacing w:val="29"/>
        </w:rPr>
        <w:t xml:space="preserve"> </w:t>
      </w:r>
      <w:r>
        <w:t>strata</w:t>
      </w:r>
      <w:r>
        <w:rPr>
          <w:spacing w:val="-1"/>
        </w:rPr>
        <w:t xml:space="preserve"> </w:t>
      </w:r>
      <w:r>
        <w:t>in</w:t>
      </w:r>
      <w:r>
        <w:rPr>
          <w:spacing w:val="-1"/>
        </w:rPr>
        <w:t xml:space="preserve"> the </w:t>
      </w:r>
      <w:r>
        <w:t>proposed</w:t>
      </w:r>
      <w:r>
        <w:rPr>
          <w:spacing w:val="-1"/>
        </w:rPr>
        <w:t xml:space="preserve"> </w:t>
      </w:r>
      <w:r>
        <w:t>sample.</w:t>
      </w:r>
      <w:r>
        <w:rPr>
          <w:spacing w:val="-1"/>
        </w:rPr>
        <w:t xml:space="preserve"> Indicate </w:t>
      </w:r>
      <w:r>
        <w:t xml:space="preserve">expected response rates </w:t>
      </w:r>
      <w:r>
        <w:rPr>
          <w:spacing w:val="-1"/>
        </w:rPr>
        <w:t>for</w:t>
      </w:r>
      <w:r>
        <w:t xml:space="preserve"> </w:t>
      </w:r>
      <w:r>
        <w:rPr>
          <w:spacing w:val="-1"/>
        </w:rPr>
        <w:t>the</w:t>
      </w:r>
      <w:r>
        <w:t xml:space="preserve"> collection as</w:t>
      </w:r>
      <w:r>
        <w:rPr>
          <w:spacing w:val="30"/>
        </w:rPr>
        <w:t xml:space="preserve"> </w:t>
      </w:r>
      <w:r>
        <w:t>a whole. If the collection had been conducted</w:t>
      </w:r>
      <w:r>
        <w:rPr>
          <w:spacing w:val="-1"/>
        </w:rPr>
        <w:t xml:space="preserve"> </w:t>
      </w:r>
      <w:r>
        <w:t>previously,</w:t>
      </w:r>
      <w:r>
        <w:rPr>
          <w:spacing w:val="-1"/>
        </w:rPr>
        <w:t xml:space="preserve"> </w:t>
      </w:r>
      <w:r>
        <w:t>include</w:t>
      </w:r>
      <w:r>
        <w:rPr>
          <w:spacing w:val="-1"/>
        </w:rPr>
        <w:t xml:space="preserve"> </w:t>
      </w:r>
      <w:r>
        <w:t>the</w:t>
      </w:r>
      <w:r>
        <w:rPr>
          <w:spacing w:val="-1"/>
        </w:rPr>
        <w:t xml:space="preserve"> </w:t>
      </w:r>
      <w:r>
        <w:t>actual</w:t>
      </w:r>
      <w:r>
        <w:rPr>
          <w:spacing w:val="-1"/>
        </w:rPr>
        <w:t xml:space="preserve"> </w:t>
      </w:r>
      <w:r>
        <w:t xml:space="preserve">response rate </w:t>
      </w:r>
      <w:r>
        <w:rPr>
          <w:spacing w:val="-1"/>
        </w:rPr>
        <w:t>achieved</w:t>
      </w:r>
      <w:r>
        <w:t xml:space="preserve"> during the last </w:t>
      </w:r>
      <w:r>
        <w:rPr>
          <w:spacing w:val="-1"/>
        </w:rPr>
        <w:t>collection.</w:t>
      </w:r>
    </w:p>
    <w:p w14:paraId="512BAD92" w14:textId="77777777" w:rsidR="00575915" w:rsidRDefault="00575915" w:rsidP="00575915">
      <w:pPr>
        <w:spacing w:before="9"/>
        <w:rPr>
          <w:rFonts w:ascii="Times New Roman" w:eastAsia="Times New Roman" w:hAnsi="Times New Roman" w:cs="Times New Roman"/>
          <w:b/>
          <w:bCs/>
          <w:sz w:val="23"/>
          <w:szCs w:val="23"/>
        </w:rPr>
      </w:pPr>
    </w:p>
    <w:p w14:paraId="13AEAD0F" w14:textId="77777777" w:rsidR="00575915" w:rsidRDefault="00575915" w:rsidP="00575915">
      <w:pPr>
        <w:pStyle w:val="BodyText"/>
        <w:ind w:right="398"/>
      </w:pPr>
      <w:r>
        <w:t>The potential respondent universe includes approximately 250 major contractors to the Federal government. Collection will be voluntary. Based on response rates achieved by CDP during past collection efforts (see methodology descriptions in part A), GSA anticipates that 130 responses will be received for a total response rate of 52%.</w:t>
      </w:r>
    </w:p>
    <w:p w14:paraId="2F31C4F5" w14:textId="77777777" w:rsidR="00575915" w:rsidRDefault="00575915" w:rsidP="00575915">
      <w:pPr>
        <w:spacing w:before="2"/>
        <w:rPr>
          <w:rFonts w:ascii="Times New Roman" w:eastAsia="Times New Roman" w:hAnsi="Times New Roman" w:cs="Times New Roman"/>
          <w:sz w:val="24"/>
          <w:szCs w:val="24"/>
        </w:rPr>
      </w:pPr>
    </w:p>
    <w:p w14:paraId="235DC0CD" w14:textId="77777777" w:rsidR="00575915" w:rsidRDefault="00575915" w:rsidP="00575915">
      <w:pPr>
        <w:pStyle w:val="Heading1"/>
        <w:numPr>
          <w:ilvl w:val="0"/>
          <w:numId w:val="9"/>
        </w:numPr>
        <w:tabs>
          <w:tab w:val="left" w:pos="340"/>
        </w:tabs>
        <w:spacing w:line="275" w:lineRule="exact"/>
        <w:ind w:left="339" w:hanging="239"/>
        <w:rPr>
          <w:b w:val="0"/>
          <w:bCs w:val="0"/>
        </w:rPr>
      </w:pPr>
      <w:r>
        <w:t>Describe</w:t>
      </w:r>
      <w:r>
        <w:rPr>
          <w:spacing w:val="-1"/>
        </w:rPr>
        <w:t xml:space="preserve"> </w:t>
      </w:r>
      <w:r>
        <w:t>the</w:t>
      </w:r>
      <w:r>
        <w:rPr>
          <w:spacing w:val="-1"/>
        </w:rPr>
        <w:t xml:space="preserve"> </w:t>
      </w:r>
      <w:r>
        <w:t>procedures</w:t>
      </w:r>
      <w:r>
        <w:rPr>
          <w:spacing w:val="-1"/>
        </w:rPr>
        <w:t xml:space="preserve"> </w:t>
      </w:r>
      <w:r>
        <w:t>for</w:t>
      </w:r>
      <w:r>
        <w:rPr>
          <w:spacing w:val="-1"/>
        </w:rPr>
        <w:t xml:space="preserve"> </w:t>
      </w:r>
      <w:r>
        <w:t>the</w:t>
      </w:r>
      <w:r>
        <w:rPr>
          <w:spacing w:val="-1"/>
        </w:rPr>
        <w:t xml:space="preserve"> collection </w:t>
      </w:r>
      <w:r>
        <w:t>of</w:t>
      </w:r>
      <w:r>
        <w:rPr>
          <w:spacing w:val="-1"/>
        </w:rPr>
        <w:t xml:space="preserve"> information, </w:t>
      </w:r>
      <w:r>
        <w:t>including:</w:t>
      </w:r>
    </w:p>
    <w:p w14:paraId="5EBA2B1F" w14:textId="77777777" w:rsidR="00575915" w:rsidRDefault="00575915" w:rsidP="00575915">
      <w:pPr>
        <w:pStyle w:val="BodyText"/>
        <w:ind w:left="120" w:right="121"/>
      </w:pPr>
      <w:r>
        <w:t>This collection will not use statistical sampling methods. As described in part A, GSA will use information from individual responses for the purposes of market research into the risk mitigation practices of individual respondents. Based on the nature of the information gathered, GSA does not believe it is appropriate or practicable to use statistical methods to infer characteristics of non-respondents based on responses received, and will not attempt to do so.</w:t>
      </w:r>
    </w:p>
    <w:p w14:paraId="27153C60" w14:textId="77777777" w:rsidR="00575915" w:rsidRDefault="00575915" w:rsidP="00575915">
      <w:pPr>
        <w:spacing w:before="11"/>
        <w:rPr>
          <w:rFonts w:ascii="Times New Roman" w:eastAsia="Times New Roman" w:hAnsi="Times New Roman" w:cs="Times New Roman"/>
          <w:sz w:val="23"/>
          <w:szCs w:val="23"/>
        </w:rPr>
      </w:pPr>
    </w:p>
    <w:p w14:paraId="74B9E8DE" w14:textId="77777777" w:rsidR="00575915" w:rsidRDefault="00575915" w:rsidP="00575915">
      <w:pPr>
        <w:pStyle w:val="Heading1"/>
        <w:numPr>
          <w:ilvl w:val="0"/>
          <w:numId w:val="9"/>
        </w:numPr>
        <w:tabs>
          <w:tab w:val="left" w:pos="360"/>
        </w:tabs>
        <w:ind w:left="120" w:right="110" w:firstLine="0"/>
        <w:rPr>
          <w:b w:val="0"/>
          <w:bCs w:val="0"/>
        </w:rPr>
      </w:pPr>
      <w:r>
        <w:t>Describe</w:t>
      </w:r>
      <w:r>
        <w:rPr>
          <w:spacing w:val="-1"/>
        </w:rPr>
        <w:t xml:space="preserve"> </w:t>
      </w:r>
      <w:r>
        <w:t>methods</w:t>
      </w:r>
      <w:r>
        <w:rPr>
          <w:spacing w:val="-1"/>
        </w:rPr>
        <w:t xml:space="preserve"> </w:t>
      </w:r>
      <w:r>
        <w:t>to</w:t>
      </w:r>
      <w:r>
        <w:rPr>
          <w:spacing w:val="-1"/>
        </w:rPr>
        <w:t xml:space="preserve"> maximize </w:t>
      </w:r>
      <w:r>
        <w:t>response</w:t>
      </w:r>
      <w:r>
        <w:rPr>
          <w:spacing w:val="2"/>
        </w:rPr>
        <w:t xml:space="preserve"> </w:t>
      </w:r>
      <w:r>
        <w:t xml:space="preserve">rates and to deal </w:t>
      </w:r>
      <w:r>
        <w:rPr>
          <w:spacing w:val="-1"/>
        </w:rPr>
        <w:t>with</w:t>
      </w:r>
      <w:r>
        <w:t xml:space="preserve"> issues of</w:t>
      </w:r>
      <w:r>
        <w:rPr>
          <w:spacing w:val="28"/>
        </w:rPr>
        <w:t xml:space="preserve"> </w:t>
      </w:r>
      <w:r>
        <w:t xml:space="preserve">nonresponse. The accuracy and reliability </w:t>
      </w:r>
      <w:r>
        <w:rPr>
          <w:spacing w:val="-1"/>
        </w:rPr>
        <w:t>of</w:t>
      </w:r>
      <w:r>
        <w:t xml:space="preserve"> information collected must be shown to</w:t>
      </w:r>
      <w:r>
        <w:rPr>
          <w:spacing w:val="20"/>
        </w:rPr>
        <w:t xml:space="preserve"> </w:t>
      </w:r>
      <w:r>
        <w:t>be</w:t>
      </w:r>
      <w:r>
        <w:rPr>
          <w:spacing w:val="-1"/>
        </w:rPr>
        <w:t xml:space="preserve"> </w:t>
      </w:r>
      <w:r>
        <w:t>adequate</w:t>
      </w:r>
      <w:r>
        <w:rPr>
          <w:spacing w:val="-1"/>
        </w:rPr>
        <w:t xml:space="preserve"> </w:t>
      </w:r>
      <w:r>
        <w:t>for</w:t>
      </w:r>
      <w:r>
        <w:rPr>
          <w:spacing w:val="-1"/>
        </w:rPr>
        <w:t xml:space="preserve"> </w:t>
      </w:r>
      <w:r>
        <w:t>intended</w:t>
      </w:r>
      <w:r>
        <w:rPr>
          <w:spacing w:val="-1"/>
        </w:rPr>
        <w:t xml:space="preserve"> </w:t>
      </w:r>
      <w:r>
        <w:t>uses.</w:t>
      </w:r>
      <w:r>
        <w:rPr>
          <w:spacing w:val="-1"/>
        </w:rPr>
        <w:t xml:space="preserve"> </w:t>
      </w:r>
      <w:r>
        <w:t>For</w:t>
      </w:r>
      <w:r>
        <w:rPr>
          <w:spacing w:val="-1"/>
        </w:rPr>
        <w:t xml:space="preserve"> </w:t>
      </w:r>
      <w:r>
        <w:t>collections</w:t>
      </w:r>
      <w:r>
        <w:rPr>
          <w:spacing w:val="-1"/>
        </w:rPr>
        <w:t xml:space="preserve"> </w:t>
      </w:r>
      <w:r>
        <w:t>based</w:t>
      </w:r>
      <w:r>
        <w:rPr>
          <w:spacing w:val="-1"/>
        </w:rPr>
        <w:t xml:space="preserve"> </w:t>
      </w:r>
      <w:r>
        <w:t>on</w:t>
      </w:r>
      <w:r>
        <w:rPr>
          <w:spacing w:val="-1"/>
        </w:rPr>
        <w:t xml:space="preserve"> </w:t>
      </w:r>
      <w:r>
        <w:t>sampling,</w:t>
      </w:r>
      <w:r>
        <w:rPr>
          <w:spacing w:val="-1"/>
        </w:rPr>
        <w:t xml:space="preserve"> </w:t>
      </w:r>
      <w:r>
        <w:t>a</w:t>
      </w:r>
      <w:r>
        <w:rPr>
          <w:spacing w:val="-1"/>
        </w:rPr>
        <w:t xml:space="preserve"> </w:t>
      </w:r>
      <w:r>
        <w:t xml:space="preserve">special </w:t>
      </w:r>
      <w:r>
        <w:rPr>
          <w:spacing w:val="-1"/>
        </w:rPr>
        <w:t>justification</w:t>
      </w:r>
      <w:r>
        <w:rPr>
          <w:spacing w:val="-2"/>
        </w:rPr>
        <w:t xml:space="preserve"> </w:t>
      </w:r>
      <w:r>
        <w:t xml:space="preserve">must be </w:t>
      </w:r>
      <w:r>
        <w:rPr>
          <w:spacing w:val="-1"/>
        </w:rPr>
        <w:t>provided</w:t>
      </w:r>
      <w:r>
        <w:t xml:space="preserve"> for </w:t>
      </w:r>
      <w:r>
        <w:rPr>
          <w:spacing w:val="-1"/>
        </w:rPr>
        <w:t>any</w:t>
      </w:r>
      <w:r>
        <w:t xml:space="preserve"> </w:t>
      </w:r>
      <w:r>
        <w:rPr>
          <w:spacing w:val="-1"/>
        </w:rPr>
        <w:t>collection</w:t>
      </w:r>
      <w:r>
        <w:t xml:space="preserve"> that </w:t>
      </w:r>
      <w:r>
        <w:rPr>
          <w:spacing w:val="-1"/>
        </w:rPr>
        <w:t>will</w:t>
      </w:r>
      <w:r>
        <w:t xml:space="preserve"> not yield </w:t>
      </w:r>
      <w:r>
        <w:rPr>
          <w:spacing w:val="-1"/>
        </w:rPr>
        <w:t>"reliable"</w:t>
      </w:r>
      <w:r>
        <w:t xml:space="preserve"> </w:t>
      </w:r>
      <w:r>
        <w:rPr>
          <w:spacing w:val="-1"/>
        </w:rPr>
        <w:t>data</w:t>
      </w:r>
      <w:r>
        <w:rPr>
          <w:spacing w:val="79"/>
        </w:rPr>
        <w:t xml:space="preserve"> </w:t>
      </w:r>
      <w:r>
        <w:t>that</w:t>
      </w:r>
      <w:r>
        <w:rPr>
          <w:spacing w:val="-1"/>
        </w:rPr>
        <w:t xml:space="preserve"> </w:t>
      </w:r>
      <w:r>
        <w:t>can</w:t>
      </w:r>
      <w:r>
        <w:rPr>
          <w:spacing w:val="-1"/>
        </w:rPr>
        <w:t xml:space="preserve"> </w:t>
      </w:r>
      <w:r>
        <w:t>be</w:t>
      </w:r>
      <w:r>
        <w:rPr>
          <w:spacing w:val="-1"/>
        </w:rPr>
        <w:t xml:space="preserve"> generalized </w:t>
      </w:r>
      <w:r>
        <w:t>to</w:t>
      </w:r>
      <w:r>
        <w:rPr>
          <w:spacing w:val="-1"/>
        </w:rPr>
        <w:t xml:space="preserve"> </w:t>
      </w:r>
      <w:r>
        <w:t>the</w:t>
      </w:r>
      <w:r>
        <w:rPr>
          <w:spacing w:val="-1"/>
        </w:rPr>
        <w:t xml:space="preserve"> universe </w:t>
      </w:r>
      <w:r>
        <w:t>studied.</w:t>
      </w:r>
    </w:p>
    <w:p w14:paraId="1B277D1E" w14:textId="77777777" w:rsidR="00575915" w:rsidRDefault="00575915" w:rsidP="00575915">
      <w:pPr>
        <w:spacing w:before="9"/>
        <w:rPr>
          <w:rFonts w:ascii="Times New Roman" w:eastAsia="Times New Roman" w:hAnsi="Times New Roman" w:cs="Times New Roman"/>
          <w:b/>
          <w:bCs/>
          <w:sz w:val="23"/>
          <w:szCs w:val="23"/>
        </w:rPr>
      </w:pPr>
    </w:p>
    <w:p w14:paraId="54F7B419" w14:textId="77777777" w:rsidR="00575915" w:rsidRDefault="00575915" w:rsidP="00575915">
      <w:pPr>
        <w:pStyle w:val="BodyText"/>
        <w:ind w:left="120" w:right="121"/>
      </w:pPr>
      <w:r>
        <w:t>Because statistical methods will not be used, methods to encourage responses are not relevant to statistical characteristics of the respondent universe. Because each individual response is useful to GSA’s market research on risk mitigation practices of individual companies, GSA will use a pre-notification letter (email) prior to the actual collection attempt and follow-up emails approximately monthly during the collection period to encourage responses. Follow-up notices will be limited to those who have not yet responded. GSA’s selection of CDP to collect this information is also a means of encouraging response rate, as CDP’s methodology and instrument are already well-known and well-regarded by the respondent universe and many respondents have already responded to CDP’s information collections (not on behalf of GSA) in multiple prior years.</w:t>
      </w:r>
    </w:p>
    <w:p w14:paraId="3DC518DF" w14:textId="77777777" w:rsidR="00575915" w:rsidRDefault="00575915" w:rsidP="00575915">
      <w:pPr>
        <w:spacing w:before="2"/>
        <w:rPr>
          <w:rFonts w:ascii="Times New Roman" w:eastAsia="Times New Roman" w:hAnsi="Times New Roman" w:cs="Times New Roman"/>
          <w:sz w:val="24"/>
          <w:szCs w:val="24"/>
        </w:rPr>
      </w:pPr>
    </w:p>
    <w:p w14:paraId="4D57EB2B" w14:textId="77777777" w:rsidR="00575915" w:rsidRDefault="00575915" w:rsidP="00575915">
      <w:pPr>
        <w:pStyle w:val="Heading1"/>
        <w:numPr>
          <w:ilvl w:val="0"/>
          <w:numId w:val="9"/>
        </w:numPr>
        <w:tabs>
          <w:tab w:val="left" w:pos="360"/>
        </w:tabs>
        <w:ind w:left="120" w:right="267" w:firstLine="0"/>
        <w:rPr>
          <w:b w:val="0"/>
          <w:bCs w:val="0"/>
        </w:rPr>
      </w:pPr>
      <w:r>
        <w:rPr>
          <w:spacing w:val="-1"/>
        </w:rPr>
        <w:t xml:space="preserve">Describe any tests of </w:t>
      </w:r>
      <w:r>
        <w:t>procedures</w:t>
      </w:r>
      <w:r>
        <w:rPr>
          <w:spacing w:val="-1"/>
        </w:rPr>
        <w:t xml:space="preserve"> </w:t>
      </w:r>
      <w:r>
        <w:t>or</w:t>
      </w:r>
      <w:r>
        <w:rPr>
          <w:spacing w:val="-1"/>
        </w:rPr>
        <w:t xml:space="preserve"> </w:t>
      </w:r>
      <w:r>
        <w:t>methods</w:t>
      </w:r>
      <w:r>
        <w:rPr>
          <w:spacing w:val="-1"/>
        </w:rPr>
        <w:t xml:space="preserve"> </w:t>
      </w:r>
      <w:r>
        <w:t>to</w:t>
      </w:r>
      <w:r>
        <w:rPr>
          <w:spacing w:val="1"/>
        </w:rPr>
        <w:t xml:space="preserve"> </w:t>
      </w:r>
      <w:r>
        <w:t>be undertaken. Testing is</w:t>
      </w:r>
      <w:r>
        <w:rPr>
          <w:spacing w:val="26"/>
        </w:rPr>
        <w:t xml:space="preserve"> </w:t>
      </w:r>
      <w:r>
        <w:t xml:space="preserve">encouraged as an effective means of </w:t>
      </w:r>
      <w:r>
        <w:rPr>
          <w:spacing w:val="-1"/>
        </w:rPr>
        <w:t>refining</w:t>
      </w:r>
      <w:r>
        <w:t xml:space="preserve"> </w:t>
      </w:r>
      <w:r>
        <w:rPr>
          <w:spacing w:val="-1"/>
        </w:rPr>
        <w:t>collections</w:t>
      </w:r>
      <w:r>
        <w:t xml:space="preserve"> </w:t>
      </w:r>
      <w:r>
        <w:rPr>
          <w:spacing w:val="-1"/>
        </w:rPr>
        <w:t>of information</w:t>
      </w:r>
      <w:r>
        <w:t xml:space="preserve"> to </w:t>
      </w:r>
      <w:r>
        <w:rPr>
          <w:spacing w:val="-1"/>
        </w:rPr>
        <w:t>minimize</w:t>
      </w:r>
      <w:r>
        <w:rPr>
          <w:spacing w:val="59"/>
        </w:rPr>
        <w:t xml:space="preserve"> </w:t>
      </w:r>
      <w:r>
        <w:t>burden</w:t>
      </w:r>
      <w:r>
        <w:rPr>
          <w:spacing w:val="-1"/>
        </w:rPr>
        <w:t xml:space="preserve"> </w:t>
      </w:r>
      <w:r>
        <w:t>and</w:t>
      </w:r>
      <w:r>
        <w:rPr>
          <w:spacing w:val="-1"/>
        </w:rPr>
        <w:t xml:space="preserve"> </w:t>
      </w:r>
      <w:r>
        <w:t>improve</w:t>
      </w:r>
      <w:r>
        <w:rPr>
          <w:spacing w:val="-1"/>
        </w:rPr>
        <w:t xml:space="preserve"> </w:t>
      </w:r>
      <w:r>
        <w:t>utility.</w:t>
      </w:r>
      <w:r>
        <w:rPr>
          <w:spacing w:val="-1"/>
        </w:rPr>
        <w:t xml:space="preserve"> </w:t>
      </w:r>
      <w:r>
        <w:t>Tests</w:t>
      </w:r>
      <w:r>
        <w:rPr>
          <w:spacing w:val="-1"/>
        </w:rPr>
        <w:t xml:space="preserve"> </w:t>
      </w:r>
      <w:r>
        <w:t>must</w:t>
      </w:r>
      <w:r>
        <w:rPr>
          <w:spacing w:val="-1"/>
        </w:rPr>
        <w:t xml:space="preserve"> </w:t>
      </w:r>
      <w:r>
        <w:t xml:space="preserve">be </w:t>
      </w:r>
      <w:r>
        <w:rPr>
          <w:spacing w:val="-1"/>
        </w:rPr>
        <w:t xml:space="preserve">approved </w:t>
      </w:r>
      <w:r>
        <w:t>if</w:t>
      </w:r>
      <w:r>
        <w:rPr>
          <w:spacing w:val="-1"/>
        </w:rPr>
        <w:t xml:space="preserve"> they </w:t>
      </w:r>
      <w:r>
        <w:t>call</w:t>
      </w:r>
      <w:r>
        <w:rPr>
          <w:spacing w:val="-1"/>
        </w:rPr>
        <w:t xml:space="preserve"> </w:t>
      </w:r>
      <w:r>
        <w:t>for</w:t>
      </w:r>
      <w:r>
        <w:rPr>
          <w:spacing w:val="-1"/>
        </w:rPr>
        <w:t xml:space="preserve"> answers </w:t>
      </w:r>
      <w:r>
        <w:t>to</w:t>
      </w:r>
      <w:r>
        <w:rPr>
          <w:spacing w:val="27"/>
        </w:rPr>
        <w:t xml:space="preserve"> </w:t>
      </w:r>
      <w:r>
        <w:rPr>
          <w:spacing w:val="-1"/>
        </w:rPr>
        <w:t xml:space="preserve">identical </w:t>
      </w:r>
      <w:r>
        <w:t>questions</w:t>
      </w:r>
      <w:r>
        <w:rPr>
          <w:spacing w:val="-1"/>
        </w:rPr>
        <w:t xml:space="preserve"> from</w:t>
      </w:r>
      <w:r>
        <w:t xml:space="preserve"> 10</w:t>
      </w:r>
      <w:r>
        <w:rPr>
          <w:spacing w:val="-1"/>
        </w:rPr>
        <w:t xml:space="preserve"> </w:t>
      </w:r>
      <w:r>
        <w:t>or</w:t>
      </w:r>
      <w:r>
        <w:rPr>
          <w:spacing w:val="1"/>
        </w:rPr>
        <w:t xml:space="preserve"> </w:t>
      </w:r>
      <w:r>
        <w:rPr>
          <w:spacing w:val="-1"/>
        </w:rPr>
        <w:t xml:space="preserve">more respondents. </w:t>
      </w:r>
      <w:r>
        <w:t>A</w:t>
      </w:r>
      <w:r>
        <w:rPr>
          <w:spacing w:val="-1"/>
        </w:rPr>
        <w:t xml:space="preserve"> proposed </w:t>
      </w:r>
      <w:r>
        <w:t>test</w:t>
      </w:r>
      <w:r>
        <w:rPr>
          <w:spacing w:val="-1"/>
        </w:rPr>
        <w:t xml:space="preserve"> or </w:t>
      </w:r>
      <w:r>
        <w:t>set</w:t>
      </w:r>
      <w:r>
        <w:rPr>
          <w:spacing w:val="-1"/>
        </w:rPr>
        <w:t xml:space="preserve"> </w:t>
      </w:r>
      <w:r>
        <w:t>of</w:t>
      </w:r>
      <w:r>
        <w:rPr>
          <w:spacing w:val="-1"/>
        </w:rPr>
        <w:t xml:space="preserve"> </w:t>
      </w:r>
      <w:r>
        <w:t>test</w:t>
      </w:r>
      <w:r>
        <w:rPr>
          <w:spacing w:val="-1"/>
        </w:rPr>
        <w:t xml:space="preserve"> </w:t>
      </w:r>
      <w:r>
        <w:t>may</w:t>
      </w:r>
      <w:r>
        <w:rPr>
          <w:spacing w:val="25"/>
        </w:rPr>
        <w:t xml:space="preserve"> </w:t>
      </w:r>
      <w:r>
        <w:t>be submitted for approval separately or in</w:t>
      </w:r>
      <w:r>
        <w:rPr>
          <w:spacing w:val="-1"/>
        </w:rPr>
        <w:t xml:space="preserve"> </w:t>
      </w:r>
      <w:r>
        <w:t>combination</w:t>
      </w:r>
      <w:r>
        <w:rPr>
          <w:spacing w:val="-1"/>
        </w:rPr>
        <w:t xml:space="preserve"> with the</w:t>
      </w:r>
      <w:r>
        <w:t xml:space="preserve"> main collection of</w:t>
      </w:r>
      <w:r>
        <w:rPr>
          <w:spacing w:val="24"/>
        </w:rPr>
        <w:t xml:space="preserve"> </w:t>
      </w:r>
      <w:r>
        <w:rPr>
          <w:spacing w:val="-1"/>
        </w:rPr>
        <w:t>information.</w:t>
      </w:r>
    </w:p>
    <w:p w14:paraId="40E5A763" w14:textId="77777777" w:rsidR="00575915" w:rsidRDefault="00575915" w:rsidP="00575915">
      <w:pPr>
        <w:spacing w:before="9"/>
        <w:rPr>
          <w:rFonts w:ascii="Times New Roman" w:eastAsia="Times New Roman" w:hAnsi="Times New Roman" w:cs="Times New Roman"/>
          <w:b/>
          <w:bCs/>
          <w:sz w:val="14"/>
          <w:szCs w:val="14"/>
        </w:rPr>
      </w:pPr>
    </w:p>
    <w:p w14:paraId="455367D7" w14:textId="77777777" w:rsidR="00575915" w:rsidRDefault="00575915" w:rsidP="00575915">
      <w:pPr>
        <w:spacing w:line="20" w:lineRule="atLeast"/>
        <w:ind w:left="113"/>
        <w:rPr>
          <w:rFonts w:ascii="Times New Roman" w:eastAsia="Times New Roman" w:hAnsi="Times New Roman" w:cs="Times New Roman"/>
          <w:sz w:val="2"/>
          <w:szCs w:val="2"/>
        </w:rPr>
      </w:pPr>
    </w:p>
    <w:p w14:paraId="2BC38C02" w14:textId="77777777" w:rsidR="00575915" w:rsidRDefault="00575915" w:rsidP="00575915">
      <w:pPr>
        <w:pStyle w:val="BodyText"/>
        <w:spacing w:before="69"/>
      </w:pPr>
      <w:bookmarkStart w:id="1" w:name="_bookmark1"/>
      <w:bookmarkEnd w:id="1"/>
      <w:r>
        <w:t>No testing will be undertaken.</w:t>
      </w:r>
    </w:p>
    <w:p w14:paraId="07DEE798" w14:textId="77777777" w:rsidR="00575915" w:rsidRDefault="00575915" w:rsidP="00575915">
      <w:pPr>
        <w:spacing w:before="2"/>
        <w:rPr>
          <w:rFonts w:ascii="Times New Roman" w:eastAsia="Times New Roman" w:hAnsi="Times New Roman" w:cs="Times New Roman"/>
          <w:sz w:val="24"/>
          <w:szCs w:val="24"/>
        </w:rPr>
      </w:pPr>
    </w:p>
    <w:p w14:paraId="0D6774E9" w14:textId="77777777" w:rsidR="00575915" w:rsidRDefault="00575915" w:rsidP="00575915">
      <w:pPr>
        <w:pStyle w:val="Heading1"/>
        <w:numPr>
          <w:ilvl w:val="0"/>
          <w:numId w:val="9"/>
        </w:numPr>
        <w:tabs>
          <w:tab w:val="left" w:pos="340"/>
        </w:tabs>
        <w:ind w:right="307" w:firstLine="0"/>
        <w:rPr>
          <w:b w:val="0"/>
          <w:bCs w:val="0"/>
        </w:rPr>
      </w:pPr>
      <w:r>
        <w:t>Provide the name and telephone number of</w:t>
      </w:r>
      <w:r>
        <w:rPr>
          <w:spacing w:val="-1"/>
        </w:rPr>
        <w:t xml:space="preserve"> individuals</w:t>
      </w:r>
      <w:r>
        <w:rPr>
          <w:spacing w:val="-2"/>
        </w:rPr>
        <w:t xml:space="preserve"> </w:t>
      </w:r>
      <w:r>
        <w:rPr>
          <w:spacing w:val="-1"/>
        </w:rPr>
        <w:t>consulted</w:t>
      </w:r>
      <w:r>
        <w:t xml:space="preserve"> </w:t>
      </w:r>
      <w:r>
        <w:rPr>
          <w:spacing w:val="-1"/>
        </w:rPr>
        <w:t>on statistical</w:t>
      </w:r>
      <w:r>
        <w:rPr>
          <w:spacing w:val="33"/>
        </w:rPr>
        <w:t xml:space="preserve"> </w:t>
      </w:r>
      <w:r>
        <w:t>aspects</w:t>
      </w:r>
      <w:r>
        <w:rPr>
          <w:spacing w:val="-1"/>
        </w:rPr>
        <w:t xml:space="preserve"> </w:t>
      </w:r>
      <w:r>
        <w:t>of</w:t>
      </w:r>
      <w:r>
        <w:rPr>
          <w:spacing w:val="-1"/>
        </w:rPr>
        <w:t xml:space="preserve"> </w:t>
      </w:r>
      <w:r>
        <w:t>the</w:t>
      </w:r>
      <w:r>
        <w:rPr>
          <w:spacing w:val="-1"/>
        </w:rPr>
        <w:t xml:space="preserve"> </w:t>
      </w:r>
      <w:r>
        <w:t>design</w:t>
      </w:r>
      <w:r>
        <w:rPr>
          <w:spacing w:val="-1"/>
        </w:rPr>
        <w:t xml:space="preserve"> </w:t>
      </w:r>
      <w:r>
        <w:t>and</w:t>
      </w:r>
      <w:r>
        <w:rPr>
          <w:spacing w:val="-1"/>
        </w:rPr>
        <w:t xml:space="preserve"> </w:t>
      </w:r>
      <w:r>
        <w:t>the</w:t>
      </w:r>
      <w:r>
        <w:rPr>
          <w:spacing w:val="-1"/>
        </w:rPr>
        <w:t xml:space="preserve"> </w:t>
      </w:r>
      <w:r>
        <w:t>name</w:t>
      </w:r>
      <w:r>
        <w:rPr>
          <w:spacing w:val="-1"/>
        </w:rPr>
        <w:t xml:space="preserve"> </w:t>
      </w:r>
      <w:r>
        <w:t>of</w:t>
      </w:r>
      <w:r>
        <w:rPr>
          <w:spacing w:val="-1"/>
        </w:rPr>
        <w:t xml:space="preserve"> </w:t>
      </w:r>
      <w:r>
        <w:t xml:space="preserve">the agency unit, contractors, grantees, or other </w:t>
      </w:r>
      <w:r>
        <w:rPr>
          <w:spacing w:val="-1"/>
        </w:rPr>
        <w:t>person(s)</w:t>
      </w:r>
      <w:r>
        <w:t xml:space="preserve"> </w:t>
      </w:r>
      <w:r>
        <w:rPr>
          <w:spacing w:val="-1"/>
        </w:rPr>
        <w:t>who</w:t>
      </w:r>
      <w:r>
        <w:t xml:space="preserve"> </w:t>
      </w:r>
      <w:r>
        <w:rPr>
          <w:spacing w:val="-1"/>
        </w:rPr>
        <w:t>will</w:t>
      </w:r>
      <w:r>
        <w:t xml:space="preserve"> </w:t>
      </w:r>
      <w:r>
        <w:rPr>
          <w:spacing w:val="-1"/>
        </w:rPr>
        <w:t>actually</w:t>
      </w:r>
      <w:r>
        <w:t xml:space="preserve"> </w:t>
      </w:r>
      <w:r>
        <w:rPr>
          <w:spacing w:val="-1"/>
        </w:rPr>
        <w:t>collect</w:t>
      </w:r>
      <w:r>
        <w:t xml:space="preserve"> or </w:t>
      </w:r>
      <w:r>
        <w:rPr>
          <w:spacing w:val="-1"/>
        </w:rPr>
        <w:t>analyze</w:t>
      </w:r>
      <w:r>
        <w:t xml:space="preserve"> the information for the </w:t>
      </w:r>
      <w:r>
        <w:rPr>
          <w:spacing w:val="-1"/>
        </w:rPr>
        <w:t>agency.</w:t>
      </w:r>
    </w:p>
    <w:p w14:paraId="54FCB515" w14:textId="77777777" w:rsidR="00575915" w:rsidRDefault="00575915" w:rsidP="00575915">
      <w:pPr>
        <w:spacing w:before="9"/>
        <w:rPr>
          <w:rFonts w:ascii="Times New Roman" w:eastAsia="Times New Roman" w:hAnsi="Times New Roman" w:cs="Times New Roman"/>
          <w:b/>
          <w:bCs/>
          <w:sz w:val="23"/>
          <w:szCs w:val="23"/>
        </w:rPr>
      </w:pPr>
    </w:p>
    <w:p w14:paraId="7DBBC76F" w14:textId="77777777" w:rsidR="00575915" w:rsidRDefault="00575915" w:rsidP="00575915">
      <w:pPr>
        <w:pStyle w:val="BodyText"/>
      </w:pPr>
      <w:r>
        <w:t xml:space="preserve">Statistical methods will not be used. </w:t>
      </w:r>
    </w:p>
    <w:p w14:paraId="27DEE13D" w14:textId="77777777" w:rsidR="00575915" w:rsidRDefault="00575915" w:rsidP="00575915">
      <w:pPr>
        <w:pStyle w:val="BodyText"/>
        <w:ind w:right="224"/>
      </w:pPr>
    </w:p>
    <w:p w14:paraId="4A7EB687" w14:textId="77777777" w:rsidR="00575915" w:rsidRDefault="00575915">
      <w:pPr>
        <w:spacing w:before="2"/>
        <w:rPr>
          <w:rFonts w:ascii="Times New Roman" w:eastAsia="Times New Roman" w:hAnsi="Times New Roman" w:cs="Times New Roman"/>
          <w:sz w:val="24"/>
          <w:szCs w:val="24"/>
        </w:rPr>
      </w:pPr>
    </w:p>
    <w:sectPr w:rsidR="00575915">
      <w:headerReference w:type="default" r:id="rId9"/>
      <w:footerReference w:type="default" r:id="rId10"/>
      <w:pgSz w:w="12240" w:h="15840"/>
      <w:pgMar w:top="980" w:right="1720" w:bottom="960" w:left="1700" w:header="748" w:footer="7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216FF" w14:textId="77777777" w:rsidR="002D7B59" w:rsidRDefault="002D7B59">
      <w:r>
        <w:separator/>
      </w:r>
    </w:p>
  </w:endnote>
  <w:endnote w:type="continuationSeparator" w:id="0">
    <w:p w14:paraId="2A5AEBC9" w14:textId="77777777" w:rsidR="002D7B59" w:rsidRDefault="002D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4AF6" w14:textId="60D290F3" w:rsidR="004248C3" w:rsidRDefault="005B0CE1">
    <w:pPr>
      <w:spacing w:line="14" w:lineRule="auto"/>
      <w:rPr>
        <w:sz w:val="20"/>
        <w:szCs w:val="20"/>
      </w:rPr>
    </w:pPr>
    <w:r>
      <w:rPr>
        <w:noProof/>
      </w:rPr>
      <mc:AlternateContent>
        <mc:Choice Requires="wps">
          <w:drawing>
            <wp:anchor distT="0" distB="0" distL="114300" distR="114300" simplePos="0" relativeHeight="503307344" behindDoc="1" locked="0" layoutInCell="1" allowOverlap="1" wp14:anchorId="5AFF3E56" wp14:editId="2DC7B0B3">
              <wp:simplePos x="0" y="0"/>
              <wp:positionH relativeFrom="page">
                <wp:posOffset>6223000</wp:posOffset>
              </wp:positionH>
              <wp:positionV relativeFrom="page">
                <wp:posOffset>9431020</wp:posOffset>
              </wp:positionV>
              <wp:extent cx="203835" cy="177800"/>
              <wp:effectExtent l="3175" t="127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C763C" w14:textId="77777777" w:rsidR="004248C3" w:rsidRDefault="00082E68">
                          <w:pPr>
                            <w:pStyle w:val="BodyText"/>
                            <w:spacing w:line="265" w:lineRule="exact"/>
                            <w:ind w:left="40"/>
                          </w:pPr>
                          <w:r>
                            <w:fldChar w:fldCharType="begin"/>
                          </w:r>
                          <w:r>
                            <w:instrText xml:space="preserve"> PAGE </w:instrText>
                          </w:r>
                          <w:r>
                            <w:fldChar w:fldCharType="separate"/>
                          </w:r>
                          <w:r w:rsidR="00FF565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90pt;margin-top:742.6pt;width:16.05pt;height:14pt;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ysgIAAK8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" filled="f" stroked="f">
              <v:textbox inset="0,0,0,0">
                <w:txbxContent>
                  <w:p w14:paraId="5FCC763C" w14:textId="77777777" w:rsidR="004248C3" w:rsidRDefault="00082E68">
                    <w:pPr>
                      <w:pStyle w:val="BodyText"/>
                      <w:spacing w:line="265" w:lineRule="exact"/>
                      <w:ind w:left="40"/>
                    </w:pPr>
                    <w:r>
                      <w:fldChar w:fldCharType="begin"/>
                    </w:r>
                    <w:r>
                      <w:instrText xml:space="preserve"> PAGE </w:instrText>
                    </w:r>
                    <w:r>
                      <w:fldChar w:fldCharType="separate"/>
                    </w:r>
                    <w:r w:rsidR="00FF565F">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0811C" w14:textId="77777777" w:rsidR="002D7B59" w:rsidRDefault="002D7B59">
      <w:r>
        <w:separator/>
      </w:r>
    </w:p>
  </w:footnote>
  <w:footnote w:type="continuationSeparator" w:id="0">
    <w:p w14:paraId="421B471A" w14:textId="77777777" w:rsidR="002D7B59" w:rsidRDefault="002D7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E3EEA" w14:textId="7AD813E9" w:rsidR="004248C3" w:rsidRDefault="005B0CE1">
    <w:pPr>
      <w:spacing w:line="14" w:lineRule="auto"/>
      <w:rPr>
        <w:sz w:val="20"/>
        <w:szCs w:val="20"/>
      </w:rPr>
    </w:pPr>
    <w:r>
      <w:rPr>
        <w:noProof/>
      </w:rPr>
      <mc:AlternateContent>
        <mc:Choice Requires="wps">
          <w:drawing>
            <wp:anchor distT="0" distB="0" distL="114300" distR="114300" simplePos="0" relativeHeight="503307296" behindDoc="1" locked="0" layoutInCell="1" allowOverlap="1" wp14:anchorId="147AF075" wp14:editId="0E9EBD7D">
              <wp:simplePos x="0" y="0"/>
              <wp:positionH relativeFrom="page">
                <wp:posOffset>2272665</wp:posOffset>
              </wp:positionH>
              <wp:positionV relativeFrom="page">
                <wp:posOffset>462280</wp:posOffset>
              </wp:positionV>
              <wp:extent cx="2455545"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746D5" w14:textId="77777777" w:rsidR="004248C3" w:rsidRDefault="004248C3">
                          <w:pPr>
                            <w:pStyle w:val="BodyText"/>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8.95pt;margin-top:36.4pt;width:193.35pt;height:14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" filled="f" stroked="f">
              <v:textbox inset="0,0,0,0">
                <w:txbxContent>
                  <w:p w14:paraId="0D0746D5" w14:textId="77777777" w:rsidR="004248C3" w:rsidRDefault="004248C3">
                    <w:pPr>
                      <w:pStyle w:val="BodyText"/>
                      <w:spacing w:line="265"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503307320" behindDoc="1" locked="0" layoutInCell="1" allowOverlap="1" wp14:anchorId="4B6774F8" wp14:editId="263DEE46">
              <wp:simplePos x="0" y="0"/>
              <wp:positionH relativeFrom="page">
                <wp:posOffset>5274310</wp:posOffset>
              </wp:positionH>
              <wp:positionV relativeFrom="page">
                <wp:posOffset>462280</wp:posOffset>
              </wp:positionV>
              <wp:extent cx="64389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A67E5" w14:textId="77777777" w:rsidR="004248C3" w:rsidRDefault="004248C3">
                          <w:pPr>
                            <w:pStyle w:val="BodyText"/>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15.3pt;margin-top:36.4pt;width:50.7pt;height:14p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GHsg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" filled="f" stroked="f">
              <v:textbox inset="0,0,0,0">
                <w:txbxContent>
                  <w:p w14:paraId="6C7A67E5" w14:textId="77777777" w:rsidR="004248C3" w:rsidRDefault="004248C3">
                    <w:pPr>
                      <w:pStyle w:val="BodyText"/>
                      <w:spacing w:line="265"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BCE"/>
    <w:multiLevelType w:val="hybridMultilevel"/>
    <w:tmpl w:val="BC4C544C"/>
    <w:lvl w:ilvl="0" w:tplc="D7C8973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82795"/>
    <w:multiLevelType w:val="hybridMultilevel"/>
    <w:tmpl w:val="81286A84"/>
    <w:lvl w:ilvl="0" w:tplc="C944D0D8">
      <w:start w:val="1"/>
      <w:numFmt w:val="decimal"/>
      <w:lvlText w:val="%1."/>
      <w:lvlJc w:val="left"/>
      <w:pPr>
        <w:ind w:left="839" w:hanging="360"/>
        <w:jc w:val="left"/>
      </w:pPr>
      <w:rPr>
        <w:rFonts w:ascii="Times New Roman" w:eastAsia="Times New Roman" w:hAnsi="Times New Roman" w:hint="default"/>
        <w:sz w:val="24"/>
        <w:szCs w:val="24"/>
      </w:rPr>
    </w:lvl>
    <w:lvl w:ilvl="1" w:tplc="A420F178">
      <w:start w:val="1"/>
      <w:numFmt w:val="bullet"/>
      <w:lvlText w:val="•"/>
      <w:lvlJc w:val="left"/>
      <w:pPr>
        <w:ind w:left="1749" w:hanging="360"/>
      </w:pPr>
      <w:rPr>
        <w:rFonts w:hint="default"/>
      </w:rPr>
    </w:lvl>
    <w:lvl w:ilvl="2" w:tplc="395280F0">
      <w:start w:val="1"/>
      <w:numFmt w:val="bullet"/>
      <w:lvlText w:val="•"/>
      <w:lvlJc w:val="left"/>
      <w:pPr>
        <w:ind w:left="2659" w:hanging="360"/>
      </w:pPr>
      <w:rPr>
        <w:rFonts w:hint="default"/>
      </w:rPr>
    </w:lvl>
    <w:lvl w:ilvl="3" w:tplc="EB025F54">
      <w:start w:val="1"/>
      <w:numFmt w:val="bullet"/>
      <w:lvlText w:val="•"/>
      <w:lvlJc w:val="left"/>
      <w:pPr>
        <w:ind w:left="3569" w:hanging="360"/>
      </w:pPr>
      <w:rPr>
        <w:rFonts w:hint="default"/>
      </w:rPr>
    </w:lvl>
    <w:lvl w:ilvl="4" w:tplc="B37883BA">
      <w:start w:val="1"/>
      <w:numFmt w:val="bullet"/>
      <w:lvlText w:val="•"/>
      <w:lvlJc w:val="left"/>
      <w:pPr>
        <w:ind w:left="4479" w:hanging="360"/>
      </w:pPr>
      <w:rPr>
        <w:rFonts w:hint="default"/>
      </w:rPr>
    </w:lvl>
    <w:lvl w:ilvl="5" w:tplc="1E1ED2C0">
      <w:start w:val="1"/>
      <w:numFmt w:val="bullet"/>
      <w:lvlText w:val="•"/>
      <w:lvlJc w:val="left"/>
      <w:pPr>
        <w:ind w:left="5390" w:hanging="360"/>
      </w:pPr>
      <w:rPr>
        <w:rFonts w:hint="default"/>
      </w:rPr>
    </w:lvl>
    <w:lvl w:ilvl="6" w:tplc="B39AB606">
      <w:start w:val="1"/>
      <w:numFmt w:val="bullet"/>
      <w:lvlText w:val="•"/>
      <w:lvlJc w:val="left"/>
      <w:pPr>
        <w:ind w:left="6300" w:hanging="360"/>
      </w:pPr>
      <w:rPr>
        <w:rFonts w:hint="default"/>
      </w:rPr>
    </w:lvl>
    <w:lvl w:ilvl="7" w:tplc="B1E2B25A">
      <w:start w:val="1"/>
      <w:numFmt w:val="bullet"/>
      <w:lvlText w:val="•"/>
      <w:lvlJc w:val="left"/>
      <w:pPr>
        <w:ind w:left="7210" w:hanging="360"/>
      </w:pPr>
      <w:rPr>
        <w:rFonts w:hint="default"/>
      </w:rPr>
    </w:lvl>
    <w:lvl w:ilvl="8" w:tplc="BE9CDFD4">
      <w:start w:val="1"/>
      <w:numFmt w:val="bullet"/>
      <w:lvlText w:val="•"/>
      <w:lvlJc w:val="left"/>
      <w:pPr>
        <w:ind w:left="8120" w:hanging="360"/>
      </w:pPr>
      <w:rPr>
        <w:rFonts w:hint="default"/>
      </w:rPr>
    </w:lvl>
  </w:abstractNum>
  <w:abstractNum w:abstractNumId="2">
    <w:nsid w:val="121023DE"/>
    <w:multiLevelType w:val="hybridMultilevel"/>
    <w:tmpl w:val="48180D2A"/>
    <w:lvl w:ilvl="0" w:tplc="D7C8973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70FF8"/>
    <w:multiLevelType w:val="hybridMultilevel"/>
    <w:tmpl w:val="8AE60E0E"/>
    <w:lvl w:ilvl="0" w:tplc="A5F0751A">
      <w:start w:val="1"/>
      <w:numFmt w:val="decimal"/>
      <w:lvlText w:val="%1."/>
      <w:lvlJc w:val="left"/>
      <w:pPr>
        <w:ind w:left="240" w:hanging="240"/>
        <w:jc w:val="left"/>
      </w:pPr>
      <w:rPr>
        <w:rFonts w:ascii="Times New Roman" w:eastAsia="Times New Roman" w:hAnsi="Times New Roman" w:hint="default"/>
        <w:b/>
        <w:bCs/>
        <w:sz w:val="24"/>
        <w:szCs w:val="24"/>
      </w:rPr>
    </w:lvl>
    <w:lvl w:ilvl="1" w:tplc="D4FC63EE">
      <w:start w:val="1"/>
      <w:numFmt w:val="bullet"/>
      <w:lvlText w:val=""/>
      <w:lvlJc w:val="left"/>
      <w:pPr>
        <w:ind w:left="820" w:hanging="360"/>
      </w:pPr>
      <w:rPr>
        <w:rFonts w:ascii="Symbol" w:eastAsia="Symbol" w:hAnsi="Symbol" w:hint="default"/>
        <w:sz w:val="24"/>
        <w:szCs w:val="24"/>
      </w:rPr>
    </w:lvl>
    <w:lvl w:ilvl="2" w:tplc="05587872">
      <w:start w:val="1"/>
      <w:numFmt w:val="bullet"/>
      <w:lvlText w:val="•"/>
      <w:lvlJc w:val="left"/>
      <w:pPr>
        <w:ind w:left="1180" w:hanging="360"/>
      </w:pPr>
      <w:rPr>
        <w:rFonts w:hint="default"/>
      </w:rPr>
    </w:lvl>
    <w:lvl w:ilvl="3" w:tplc="5192BE4E">
      <w:start w:val="1"/>
      <w:numFmt w:val="bullet"/>
      <w:lvlText w:val="•"/>
      <w:lvlJc w:val="left"/>
      <w:pPr>
        <w:ind w:left="1200" w:hanging="360"/>
      </w:pPr>
      <w:rPr>
        <w:rFonts w:hint="default"/>
      </w:rPr>
    </w:lvl>
    <w:lvl w:ilvl="4" w:tplc="6CCC42C0">
      <w:start w:val="1"/>
      <w:numFmt w:val="bullet"/>
      <w:lvlText w:val="•"/>
      <w:lvlJc w:val="left"/>
      <w:pPr>
        <w:ind w:left="2288" w:hanging="360"/>
      </w:pPr>
      <w:rPr>
        <w:rFonts w:hint="default"/>
      </w:rPr>
    </w:lvl>
    <w:lvl w:ilvl="5" w:tplc="10EEC684">
      <w:start w:val="1"/>
      <w:numFmt w:val="bullet"/>
      <w:lvlText w:val="•"/>
      <w:lvlJc w:val="left"/>
      <w:pPr>
        <w:ind w:left="3377" w:hanging="360"/>
      </w:pPr>
      <w:rPr>
        <w:rFonts w:hint="default"/>
      </w:rPr>
    </w:lvl>
    <w:lvl w:ilvl="6" w:tplc="2AE62B48">
      <w:start w:val="1"/>
      <w:numFmt w:val="bullet"/>
      <w:lvlText w:val="•"/>
      <w:lvlJc w:val="left"/>
      <w:pPr>
        <w:ind w:left="4465" w:hanging="360"/>
      </w:pPr>
      <w:rPr>
        <w:rFonts w:hint="default"/>
      </w:rPr>
    </w:lvl>
    <w:lvl w:ilvl="7" w:tplc="F4CE1A26">
      <w:start w:val="1"/>
      <w:numFmt w:val="bullet"/>
      <w:lvlText w:val="•"/>
      <w:lvlJc w:val="left"/>
      <w:pPr>
        <w:ind w:left="5554" w:hanging="360"/>
      </w:pPr>
      <w:rPr>
        <w:rFonts w:hint="default"/>
      </w:rPr>
    </w:lvl>
    <w:lvl w:ilvl="8" w:tplc="6F2EA37A">
      <w:start w:val="1"/>
      <w:numFmt w:val="bullet"/>
      <w:lvlText w:val="•"/>
      <w:lvlJc w:val="left"/>
      <w:pPr>
        <w:ind w:left="6642" w:hanging="360"/>
      </w:pPr>
      <w:rPr>
        <w:rFonts w:hint="default"/>
      </w:rPr>
    </w:lvl>
  </w:abstractNum>
  <w:abstractNum w:abstractNumId="4">
    <w:nsid w:val="3F1837F6"/>
    <w:multiLevelType w:val="hybridMultilevel"/>
    <w:tmpl w:val="6A2816B4"/>
    <w:lvl w:ilvl="0" w:tplc="D7C8973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652A52A8">
      <w:start w:val="17"/>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3422C"/>
    <w:multiLevelType w:val="hybridMultilevel"/>
    <w:tmpl w:val="28022860"/>
    <w:lvl w:ilvl="0" w:tplc="F652472E">
      <w:start w:val="12"/>
      <w:numFmt w:val="decimal"/>
      <w:lvlText w:val="%1"/>
      <w:lvlJc w:val="left"/>
      <w:pPr>
        <w:ind w:left="480" w:hanging="360"/>
      </w:pPr>
      <w:rPr>
        <w:rFonts w:eastAsiaTheme="minorHAnsi" w:hAnsiTheme="minorHAnsi" w:cstheme="minorBidi"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5CB13D25"/>
    <w:multiLevelType w:val="hybridMultilevel"/>
    <w:tmpl w:val="E456429E"/>
    <w:lvl w:ilvl="0" w:tplc="8B3025DC">
      <w:start w:val="12"/>
      <w:numFmt w:val="decimal"/>
      <w:lvlText w:val="%1"/>
      <w:lvlJc w:val="left"/>
      <w:pPr>
        <w:ind w:left="450" w:hanging="360"/>
      </w:pPr>
      <w:rPr>
        <w:rFonts w:eastAsiaTheme="minorHAnsi" w:hAnsiTheme="minorHAnsi" w:cstheme="minorBid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64E316A2"/>
    <w:multiLevelType w:val="hybridMultilevel"/>
    <w:tmpl w:val="D1CC02B6"/>
    <w:lvl w:ilvl="0" w:tplc="384E86BA">
      <w:start w:val="1"/>
      <w:numFmt w:val="decimal"/>
      <w:lvlText w:val="%1."/>
      <w:lvlJc w:val="left"/>
      <w:pPr>
        <w:ind w:left="100" w:hanging="240"/>
        <w:jc w:val="left"/>
      </w:pPr>
      <w:rPr>
        <w:rFonts w:ascii="Times New Roman" w:eastAsia="Times New Roman" w:hAnsi="Times New Roman" w:hint="default"/>
        <w:b/>
        <w:bCs/>
        <w:spacing w:val="-1"/>
        <w:sz w:val="24"/>
        <w:szCs w:val="24"/>
      </w:rPr>
    </w:lvl>
    <w:lvl w:ilvl="1" w:tplc="11FE876A">
      <w:start w:val="1"/>
      <w:numFmt w:val="bullet"/>
      <w:lvlText w:val=""/>
      <w:lvlJc w:val="left"/>
      <w:pPr>
        <w:ind w:left="1200" w:hanging="360"/>
      </w:pPr>
      <w:rPr>
        <w:rFonts w:ascii="Symbol" w:eastAsia="Symbol" w:hAnsi="Symbol" w:hint="default"/>
        <w:sz w:val="24"/>
        <w:szCs w:val="24"/>
      </w:rPr>
    </w:lvl>
    <w:lvl w:ilvl="2" w:tplc="701095F0">
      <w:start w:val="1"/>
      <w:numFmt w:val="bullet"/>
      <w:lvlText w:val="•"/>
      <w:lvlJc w:val="left"/>
      <w:pPr>
        <w:ind w:left="1200" w:hanging="360"/>
      </w:pPr>
      <w:rPr>
        <w:rFonts w:hint="default"/>
      </w:rPr>
    </w:lvl>
    <w:lvl w:ilvl="3" w:tplc="ACD6F808">
      <w:start w:val="1"/>
      <w:numFmt w:val="bullet"/>
      <w:lvlText w:val="•"/>
      <w:lvlJc w:val="left"/>
      <w:pPr>
        <w:ind w:left="2155" w:hanging="360"/>
      </w:pPr>
      <w:rPr>
        <w:rFonts w:hint="default"/>
      </w:rPr>
    </w:lvl>
    <w:lvl w:ilvl="4" w:tplc="D2FA39AE">
      <w:start w:val="1"/>
      <w:numFmt w:val="bullet"/>
      <w:lvlText w:val="•"/>
      <w:lvlJc w:val="left"/>
      <w:pPr>
        <w:ind w:left="3110" w:hanging="360"/>
      </w:pPr>
      <w:rPr>
        <w:rFonts w:hint="default"/>
      </w:rPr>
    </w:lvl>
    <w:lvl w:ilvl="5" w:tplc="18A4C5FE">
      <w:start w:val="1"/>
      <w:numFmt w:val="bullet"/>
      <w:lvlText w:val="•"/>
      <w:lvlJc w:val="left"/>
      <w:pPr>
        <w:ind w:left="4065" w:hanging="360"/>
      </w:pPr>
      <w:rPr>
        <w:rFonts w:hint="default"/>
      </w:rPr>
    </w:lvl>
    <w:lvl w:ilvl="6" w:tplc="51E08180">
      <w:start w:val="1"/>
      <w:numFmt w:val="bullet"/>
      <w:lvlText w:val="•"/>
      <w:lvlJc w:val="left"/>
      <w:pPr>
        <w:ind w:left="5020" w:hanging="360"/>
      </w:pPr>
      <w:rPr>
        <w:rFonts w:hint="default"/>
      </w:rPr>
    </w:lvl>
    <w:lvl w:ilvl="7" w:tplc="99B6613A">
      <w:start w:val="1"/>
      <w:numFmt w:val="bullet"/>
      <w:lvlText w:val="•"/>
      <w:lvlJc w:val="left"/>
      <w:pPr>
        <w:ind w:left="5975" w:hanging="360"/>
      </w:pPr>
      <w:rPr>
        <w:rFonts w:hint="default"/>
      </w:rPr>
    </w:lvl>
    <w:lvl w:ilvl="8" w:tplc="5704CE5C">
      <w:start w:val="1"/>
      <w:numFmt w:val="bullet"/>
      <w:lvlText w:val="•"/>
      <w:lvlJc w:val="left"/>
      <w:pPr>
        <w:ind w:left="6930" w:hanging="360"/>
      </w:pPr>
      <w:rPr>
        <w:rFonts w:hint="default"/>
      </w:rPr>
    </w:lvl>
  </w:abstractNum>
  <w:abstractNum w:abstractNumId="8">
    <w:nsid w:val="7C773913"/>
    <w:multiLevelType w:val="hybridMultilevel"/>
    <w:tmpl w:val="C7103C0C"/>
    <w:lvl w:ilvl="0" w:tplc="377ACB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0"/>
  </w:num>
  <w:num w:numId="5">
    <w:abstractNumId w:val="2"/>
  </w:num>
  <w:num w:numId="6">
    <w:abstractNumId w:val="4"/>
  </w:num>
  <w:num w:numId="7">
    <w:abstractNumId w:val="8"/>
  </w:num>
  <w:num w:numId="8">
    <w:abstractNumId w:val="5"/>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C3"/>
    <w:rsid w:val="0002298B"/>
    <w:rsid w:val="0004503D"/>
    <w:rsid w:val="00082E68"/>
    <w:rsid w:val="000B30FD"/>
    <w:rsid w:val="000C2864"/>
    <w:rsid w:val="000D541F"/>
    <w:rsid w:val="001D197E"/>
    <w:rsid w:val="001F14E8"/>
    <w:rsid w:val="0020771A"/>
    <w:rsid w:val="002636F3"/>
    <w:rsid w:val="002C53BC"/>
    <w:rsid w:val="002D7B59"/>
    <w:rsid w:val="002F2968"/>
    <w:rsid w:val="00332AFF"/>
    <w:rsid w:val="00395146"/>
    <w:rsid w:val="004248C3"/>
    <w:rsid w:val="00511659"/>
    <w:rsid w:val="00524F6F"/>
    <w:rsid w:val="00565508"/>
    <w:rsid w:val="00575915"/>
    <w:rsid w:val="005B0CE1"/>
    <w:rsid w:val="005C0F9C"/>
    <w:rsid w:val="005F192E"/>
    <w:rsid w:val="0062578A"/>
    <w:rsid w:val="006A3E7F"/>
    <w:rsid w:val="006C3FFB"/>
    <w:rsid w:val="00756A15"/>
    <w:rsid w:val="007B5568"/>
    <w:rsid w:val="007C2634"/>
    <w:rsid w:val="0089003D"/>
    <w:rsid w:val="008A6C97"/>
    <w:rsid w:val="008B4D66"/>
    <w:rsid w:val="008F0590"/>
    <w:rsid w:val="0095340E"/>
    <w:rsid w:val="009652AB"/>
    <w:rsid w:val="00981942"/>
    <w:rsid w:val="009D618B"/>
    <w:rsid w:val="009F4A40"/>
    <w:rsid w:val="00A046F0"/>
    <w:rsid w:val="00A507A6"/>
    <w:rsid w:val="00A63AEB"/>
    <w:rsid w:val="00AE1AE8"/>
    <w:rsid w:val="00B66FC5"/>
    <w:rsid w:val="00BA70D1"/>
    <w:rsid w:val="00C20964"/>
    <w:rsid w:val="00C460C6"/>
    <w:rsid w:val="00CC229C"/>
    <w:rsid w:val="00CC3199"/>
    <w:rsid w:val="00CD62D5"/>
    <w:rsid w:val="00D934BF"/>
    <w:rsid w:val="00DD564D"/>
    <w:rsid w:val="00DE503D"/>
    <w:rsid w:val="00E131A4"/>
    <w:rsid w:val="00E2504E"/>
    <w:rsid w:val="00E26F5D"/>
    <w:rsid w:val="00E733DF"/>
    <w:rsid w:val="00EB1592"/>
    <w:rsid w:val="00EF4766"/>
    <w:rsid w:val="00F527B6"/>
    <w:rsid w:val="00F86EEF"/>
    <w:rsid w:val="00FB1898"/>
    <w:rsid w:val="00FB2C5B"/>
    <w:rsid w:val="00FB6712"/>
    <w:rsid w:val="00FE02C7"/>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E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5146"/>
    <w:pPr>
      <w:tabs>
        <w:tab w:val="center" w:pos="4680"/>
        <w:tab w:val="right" w:pos="9360"/>
      </w:tabs>
    </w:pPr>
  </w:style>
  <w:style w:type="character" w:customStyle="1" w:styleId="HeaderChar">
    <w:name w:val="Header Char"/>
    <w:basedOn w:val="DefaultParagraphFont"/>
    <w:link w:val="Header"/>
    <w:uiPriority w:val="99"/>
    <w:rsid w:val="00395146"/>
  </w:style>
  <w:style w:type="paragraph" w:styleId="Footer">
    <w:name w:val="footer"/>
    <w:basedOn w:val="Normal"/>
    <w:link w:val="FooterChar"/>
    <w:uiPriority w:val="99"/>
    <w:unhideWhenUsed/>
    <w:rsid w:val="00395146"/>
    <w:pPr>
      <w:tabs>
        <w:tab w:val="center" w:pos="4680"/>
        <w:tab w:val="right" w:pos="9360"/>
      </w:tabs>
    </w:pPr>
  </w:style>
  <w:style w:type="character" w:customStyle="1" w:styleId="FooterChar">
    <w:name w:val="Footer Char"/>
    <w:basedOn w:val="DefaultParagraphFont"/>
    <w:link w:val="Footer"/>
    <w:uiPriority w:val="99"/>
    <w:rsid w:val="00395146"/>
  </w:style>
  <w:style w:type="character" w:styleId="CommentReference">
    <w:name w:val="annotation reference"/>
    <w:basedOn w:val="DefaultParagraphFont"/>
    <w:uiPriority w:val="99"/>
    <w:semiHidden/>
    <w:unhideWhenUsed/>
    <w:rsid w:val="00DE503D"/>
    <w:rPr>
      <w:sz w:val="18"/>
      <w:szCs w:val="18"/>
    </w:rPr>
  </w:style>
  <w:style w:type="paragraph" w:styleId="CommentText">
    <w:name w:val="annotation text"/>
    <w:basedOn w:val="Normal"/>
    <w:link w:val="CommentTextChar"/>
    <w:uiPriority w:val="99"/>
    <w:semiHidden/>
    <w:unhideWhenUsed/>
    <w:rsid w:val="00DE503D"/>
    <w:rPr>
      <w:sz w:val="24"/>
      <w:szCs w:val="24"/>
    </w:rPr>
  </w:style>
  <w:style w:type="character" w:customStyle="1" w:styleId="CommentTextChar">
    <w:name w:val="Comment Text Char"/>
    <w:basedOn w:val="DefaultParagraphFont"/>
    <w:link w:val="CommentText"/>
    <w:uiPriority w:val="99"/>
    <w:semiHidden/>
    <w:rsid w:val="00DE503D"/>
    <w:rPr>
      <w:sz w:val="24"/>
      <w:szCs w:val="24"/>
    </w:rPr>
  </w:style>
  <w:style w:type="paragraph" w:styleId="CommentSubject">
    <w:name w:val="annotation subject"/>
    <w:basedOn w:val="CommentText"/>
    <w:next w:val="CommentText"/>
    <w:link w:val="CommentSubjectChar"/>
    <w:uiPriority w:val="99"/>
    <w:semiHidden/>
    <w:unhideWhenUsed/>
    <w:rsid w:val="00DE503D"/>
    <w:rPr>
      <w:b/>
      <w:bCs/>
      <w:sz w:val="20"/>
      <w:szCs w:val="20"/>
    </w:rPr>
  </w:style>
  <w:style w:type="character" w:customStyle="1" w:styleId="CommentSubjectChar">
    <w:name w:val="Comment Subject Char"/>
    <w:basedOn w:val="CommentTextChar"/>
    <w:link w:val="CommentSubject"/>
    <w:uiPriority w:val="99"/>
    <w:semiHidden/>
    <w:rsid w:val="00DE503D"/>
    <w:rPr>
      <w:b/>
      <w:bCs/>
      <w:sz w:val="20"/>
      <w:szCs w:val="20"/>
    </w:rPr>
  </w:style>
  <w:style w:type="paragraph" w:styleId="BalloonText">
    <w:name w:val="Balloon Text"/>
    <w:basedOn w:val="Normal"/>
    <w:link w:val="BalloonTextChar"/>
    <w:uiPriority w:val="99"/>
    <w:semiHidden/>
    <w:unhideWhenUsed/>
    <w:rsid w:val="00DE50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503D"/>
    <w:rPr>
      <w:rFonts w:ascii="Times New Roman" w:hAnsi="Times New Roman" w:cs="Times New Roman"/>
      <w:sz w:val="18"/>
      <w:szCs w:val="18"/>
    </w:rPr>
  </w:style>
  <w:style w:type="character" w:styleId="Hyperlink">
    <w:name w:val="Hyperlink"/>
    <w:basedOn w:val="DefaultParagraphFont"/>
    <w:uiPriority w:val="99"/>
    <w:unhideWhenUsed/>
    <w:rsid w:val="009F4A40"/>
    <w:rPr>
      <w:color w:val="0000FF" w:themeColor="hyperlink"/>
      <w:u w:val="single"/>
    </w:rPr>
  </w:style>
  <w:style w:type="table" w:styleId="TableGrid">
    <w:name w:val="Table Grid"/>
    <w:basedOn w:val="TableNormal"/>
    <w:uiPriority w:val="59"/>
    <w:rsid w:val="006A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75915"/>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57591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5146"/>
    <w:pPr>
      <w:tabs>
        <w:tab w:val="center" w:pos="4680"/>
        <w:tab w:val="right" w:pos="9360"/>
      </w:tabs>
    </w:pPr>
  </w:style>
  <w:style w:type="character" w:customStyle="1" w:styleId="HeaderChar">
    <w:name w:val="Header Char"/>
    <w:basedOn w:val="DefaultParagraphFont"/>
    <w:link w:val="Header"/>
    <w:uiPriority w:val="99"/>
    <w:rsid w:val="00395146"/>
  </w:style>
  <w:style w:type="paragraph" w:styleId="Footer">
    <w:name w:val="footer"/>
    <w:basedOn w:val="Normal"/>
    <w:link w:val="FooterChar"/>
    <w:uiPriority w:val="99"/>
    <w:unhideWhenUsed/>
    <w:rsid w:val="00395146"/>
    <w:pPr>
      <w:tabs>
        <w:tab w:val="center" w:pos="4680"/>
        <w:tab w:val="right" w:pos="9360"/>
      </w:tabs>
    </w:pPr>
  </w:style>
  <w:style w:type="character" w:customStyle="1" w:styleId="FooterChar">
    <w:name w:val="Footer Char"/>
    <w:basedOn w:val="DefaultParagraphFont"/>
    <w:link w:val="Footer"/>
    <w:uiPriority w:val="99"/>
    <w:rsid w:val="00395146"/>
  </w:style>
  <w:style w:type="character" w:styleId="CommentReference">
    <w:name w:val="annotation reference"/>
    <w:basedOn w:val="DefaultParagraphFont"/>
    <w:uiPriority w:val="99"/>
    <w:semiHidden/>
    <w:unhideWhenUsed/>
    <w:rsid w:val="00DE503D"/>
    <w:rPr>
      <w:sz w:val="18"/>
      <w:szCs w:val="18"/>
    </w:rPr>
  </w:style>
  <w:style w:type="paragraph" w:styleId="CommentText">
    <w:name w:val="annotation text"/>
    <w:basedOn w:val="Normal"/>
    <w:link w:val="CommentTextChar"/>
    <w:uiPriority w:val="99"/>
    <w:semiHidden/>
    <w:unhideWhenUsed/>
    <w:rsid w:val="00DE503D"/>
    <w:rPr>
      <w:sz w:val="24"/>
      <w:szCs w:val="24"/>
    </w:rPr>
  </w:style>
  <w:style w:type="character" w:customStyle="1" w:styleId="CommentTextChar">
    <w:name w:val="Comment Text Char"/>
    <w:basedOn w:val="DefaultParagraphFont"/>
    <w:link w:val="CommentText"/>
    <w:uiPriority w:val="99"/>
    <w:semiHidden/>
    <w:rsid w:val="00DE503D"/>
    <w:rPr>
      <w:sz w:val="24"/>
      <w:szCs w:val="24"/>
    </w:rPr>
  </w:style>
  <w:style w:type="paragraph" w:styleId="CommentSubject">
    <w:name w:val="annotation subject"/>
    <w:basedOn w:val="CommentText"/>
    <w:next w:val="CommentText"/>
    <w:link w:val="CommentSubjectChar"/>
    <w:uiPriority w:val="99"/>
    <w:semiHidden/>
    <w:unhideWhenUsed/>
    <w:rsid w:val="00DE503D"/>
    <w:rPr>
      <w:b/>
      <w:bCs/>
      <w:sz w:val="20"/>
      <w:szCs w:val="20"/>
    </w:rPr>
  </w:style>
  <w:style w:type="character" w:customStyle="1" w:styleId="CommentSubjectChar">
    <w:name w:val="Comment Subject Char"/>
    <w:basedOn w:val="CommentTextChar"/>
    <w:link w:val="CommentSubject"/>
    <w:uiPriority w:val="99"/>
    <w:semiHidden/>
    <w:rsid w:val="00DE503D"/>
    <w:rPr>
      <w:b/>
      <w:bCs/>
      <w:sz w:val="20"/>
      <w:szCs w:val="20"/>
    </w:rPr>
  </w:style>
  <w:style w:type="paragraph" w:styleId="BalloonText">
    <w:name w:val="Balloon Text"/>
    <w:basedOn w:val="Normal"/>
    <w:link w:val="BalloonTextChar"/>
    <w:uiPriority w:val="99"/>
    <w:semiHidden/>
    <w:unhideWhenUsed/>
    <w:rsid w:val="00DE50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503D"/>
    <w:rPr>
      <w:rFonts w:ascii="Times New Roman" w:hAnsi="Times New Roman" w:cs="Times New Roman"/>
      <w:sz w:val="18"/>
      <w:szCs w:val="18"/>
    </w:rPr>
  </w:style>
  <w:style w:type="character" w:styleId="Hyperlink">
    <w:name w:val="Hyperlink"/>
    <w:basedOn w:val="DefaultParagraphFont"/>
    <w:uiPriority w:val="99"/>
    <w:unhideWhenUsed/>
    <w:rsid w:val="009F4A40"/>
    <w:rPr>
      <w:color w:val="0000FF" w:themeColor="hyperlink"/>
      <w:u w:val="single"/>
    </w:rPr>
  </w:style>
  <w:style w:type="table" w:styleId="TableGrid">
    <w:name w:val="Table Grid"/>
    <w:basedOn w:val="TableNormal"/>
    <w:uiPriority w:val="59"/>
    <w:rsid w:val="006A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75915"/>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57591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438F-31CC-4ED0-9505-546263C5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Microsoft Word - OPM PRA Guide_April 27 2011Final.DOC</vt:lpstr>
    </vt:vector>
  </TitlesOfParts>
  <Company>General Services Administration</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OPM PRA Guide_April 27 2011Final.DOC</dc:title>
  <dc:creator>wacuffley</dc:creator>
  <cp:lastModifiedBy>SYSTEM</cp:lastModifiedBy>
  <cp:revision>2</cp:revision>
  <dcterms:created xsi:type="dcterms:W3CDTF">2018-12-03T16:28:00Z</dcterms:created>
  <dcterms:modified xsi:type="dcterms:W3CDTF">2018-12-03T16:28:00Z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LastSaved">
    <vt:filetime>2017-10-04T00:00:00Z</vt:filetime>
  </property>
</Properties>
</file>