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6882B" w14:textId="77777777" w:rsidR="00720742" w:rsidRDefault="00720742" w:rsidP="009E2274">
      <w:pPr>
        <w:pStyle w:val="Title"/>
      </w:pPr>
      <w:bookmarkStart w:id="0" w:name="_GoBack"/>
      <w:bookmarkEnd w:id="0"/>
    </w:p>
    <w:p w14:paraId="2E61C3A9" w14:textId="77777777" w:rsidR="00720742" w:rsidRDefault="00720742" w:rsidP="009E2274">
      <w:pPr>
        <w:pStyle w:val="Title"/>
      </w:pPr>
    </w:p>
    <w:p w14:paraId="360252FD" w14:textId="77777777" w:rsidR="00720742" w:rsidRDefault="00720742" w:rsidP="009E2274">
      <w:pPr>
        <w:pStyle w:val="Title"/>
      </w:pPr>
    </w:p>
    <w:p w14:paraId="5F59342F" w14:textId="77777777" w:rsidR="00720742" w:rsidRDefault="00720742" w:rsidP="009E2274">
      <w:pPr>
        <w:pStyle w:val="Title"/>
      </w:pPr>
    </w:p>
    <w:p w14:paraId="6A7E815E" w14:textId="77777777" w:rsidR="00720742" w:rsidRDefault="00720742" w:rsidP="009E2274">
      <w:pPr>
        <w:pStyle w:val="Title"/>
      </w:pPr>
    </w:p>
    <w:p w14:paraId="36814683" w14:textId="77777777" w:rsidR="00720742" w:rsidRDefault="00720742" w:rsidP="009E2274">
      <w:pPr>
        <w:pStyle w:val="Title"/>
      </w:pPr>
    </w:p>
    <w:p w14:paraId="74545E87" w14:textId="77777777" w:rsidR="00BB1E87" w:rsidRDefault="00BB1E87" w:rsidP="009E2274">
      <w:pPr>
        <w:pStyle w:val="Title"/>
      </w:pPr>
    </w:p>
    <w:p w14:paraId="27775516" w14:textId="77777777" w:rsidR="00BB1E87" w:rsidRDefault="00BB1E87" w:rsidP="009E2274">
      <w:pPr>
        <w:pStyle w:val="Title"/>
      </w:pPr>
    </w:p>
    <w:p w14:paraId="2D01CBC1" w14:textId="6FC467A9" w:rsidR="00447C1E" w:rsidRPr="009E2274" w:rsidRDefault="00186450" w:rsidP="0029559E">
      <w:pPr>
        <w:spacing w:line="240" w:lineRule="auto"/>
        <w:ind w:left="720" w:firstLine="0"/>
        <w:rPr>
          <w:b/>
          <w:sz w:val="32"/>
        </w:rPr>
      </w:pPr>
      <w:r w:rsidRPr="009E2274">
        <w:rPr>
          <w:b/>
          <w:sz w:val="32"/>
        </w:rPr>
        <w:t xml:space="preserve">Supporting Statement for the </w:t>
      </w:r>
      <w:r w:rsidRPr="009E2274">
        <w:rPr>
          <w:b/>
          <w:i/>
          <w:sz w:val="32"/>
        </w:rPr>
        <w:t xml:space="preserve">Our Town </w:t>
      </w:r>
      <w:r w:rsidR="005C0857">
        <w:rPr>
          <w:b/>
          <w:sz w:val="32"/>
        </w:rPr>
        <w:t xml:space="preserve">Implementation </w:t>
      </w:r>
      <w:r w:rsidR="00054C57">
        <w:rPr>
          <w:b/>
          <w:sz w:val="32"/>
        </w:rPr>
        <w:t>Study</w:t>
      </w:r>
      <w:r w:rsidRPr="009E2274">
        <w:rPr>
          <w:b/>
          <w:sz w:val="32"/>
        </w:rPr>
        <w:t>, Part A</w:t>
      </w:r>
    </w:p>
    <w:p w14:paraId="2D01CBC2" w14:textId="77777777" w:rsidR="00447C1E" w:rsidRPr="002568E6" w:rsidRDefault="00447C1E" w:rsidP="009E2274"/>
    <w:p w14:paraId="2D01CBC3" w14:textId="77777777" w:rsidR="00905A5F" w:rsidRDefault="00905A5F" w:rsidP="009E2274">
      <w:r>
        <w:br w:type="page"/>
      </w:r>
    </w:p>
    <w:p w14:paraId="7853557F" w14:textId="2E1FC7F7" w:rsidR="00806685" w:rsidRPr="00806685" w:rsidRDefault="00806685">
      <w:pPr>
        <w:pStyle w:val="TOC1"/>
        <w:tabs>
          <w:tab w:val="right" w:leader="dot" w:pos="9350"/>
        </w:tabs>
        <w:rPr>
          <w:b/>
          <w:sz w:val="28"/>
        </w:rPr>
      </w:pPr>
      <w:r w:rsidRPr="00806685">
        <w:rPr>
          <w:b/>
          <w:sz w:val="28"/>
        </w:rPr>
        <w:lastRenderedPageBreak/>
        <w:t>Table of Contents</w:t>
      </w:r>
    </w:p>
    <w:p w14:paraId="1CAB861B" w14:textId="13A9ED4D" w:rsidR="009E39A8" w:rsidRDefault="00806685">
      <w:pPr>
        <w:pStyle w:val="TOC1"/>
        <w:tabs>
          <w:tab w:val="right" w:leader="dot" w:pos="9350"/>
        </w:tabs>
        <w:rPr>
          <w:rFonts w:cstheme="minorBidi"/>
          <w:bCs w:val="0"/>
          <w:noProof/>
          <w:sz w:val="22"/>
          <w:szCs w:val="22"/>
        </w:rPr>
      </w:pPr>
      <w:r>
        <w:fldChar w:fldCharType="begin"/>
      </w:r>
      <w:r>
        <w:instrText xml:space="preserve"> TOC \o "1-3" \h \z \u </w:instrText>
      </w:r>
      <w:r>
        <w:fldChar w:fldCharType="separate"/>
      </w:r>
      <w:hyperlink w:anchor="_Toc526940607" w:history="1">
        <w:r w:rsidR="009E39A8" w:rsidRPr="001306BE">
          <w:rPr>
            <w:rStyle w:val="Hyperlink"/>
            <w:noProof/>
          </w:rPr>
          <w:t>A1. Circumstances that make the collection of information necessary.</w:t>
        </w:r>
        <w:r w:rsidR="009E39A8">
          <w:rPr>
            <w:noProof/>
            <w:webHidden/>
          </w:rPr>
          <w:tab/>
        </w:r>
        <w:r w:rsidR="009E39A8">
          <w:rPr>
            <w:noProof/>
            <w:webHidden/>
          </w:rPr>
          <w:fldChar w:fldCharType="begin"/>
        </w:r>
        <w:r w:rsidR="009E39A8">
          <w:rPr>
            <w:noProof/>
            <w:webHidden/>
          </w:rPr>
          <w:instrText xml:space="preserve"> PAGEREF _Toc526940607 \h </w:instrText>
        </w:r>
        <w:r w:rsidR="009E39A8">
          <w:rPr>
            <w:noProof/>
            <w:webHidden/>
          </w:rPr>
        </w:r>
        <w:r w:rsidR="009E39A8">
          <w:rPr>
            <w:noProof/>
            <w:webHidden/>
          </w:rPr>
          <w:fldChar w:fldCharType="separate"/>
        </w:r>
        <w:r w:rsidR="00A93AC5">
          <w:rPr>
            <w:noProof/>
            <w:webHidden/>
          </w:rPr>
          <w:t>4</w:t>
        </w:r>
        <w:r w:rsidR="009E39A8">
          <w:rPr>
            <w:noProof/>
            <w:webHidden/>
          </w:rPr>
          <w:fldChar w:fldCharType="end"/>
        </w:r>
      </w:hyperlink>
    </w:p>
    <w:p w14:paraId="7B4473CD" w14:textId="7901571F" w:rsidR="009E39A8" w:rsidRDefault="007B41F5">
      <w:pPr>
        <w:pStyle w:val="TOC1"/>
        <w:tabs>
          <w:tab w:val="right" w:leader="dot" w:pos="9350"/>
        </w:tabs>
        <w:rPr>
          <w:rFonts w:cstheme="minorBidi"/>
          <w:bCs w:val="0"/>
          <w:noProof/>
          <w:sz w:val="22"/>
          <w:szCs w:val="22"/>
        </w:rPr>
      </w:pPr>
      <w:hyperlink w:anchor="_Toc526940608" w:history="1">
        <w:r w:rsidR="009E39A8" w:rsidRPr="001306BE">
          <w:rPr>
            <w:rStyle w:val="Hyperlink"/>
            <w:noProof/>
          </w:rPr>
          <w:t>A2. Purpose and use of the information.</w:t>
        </w:r>
        <w:r w:rsidR="009E39A8">
          <w:rPr>
            <w:noProof/>
            <w:webHidden/>
          </w:rPr>
          <w:tab/>
        </w:r>
        <w:r w:rsidR="009E39A8">
          <w:rPr>
            <w:noProof/>
            <w:webHidden/>
          </w:rPr>
          <w:fldChar w:fldCharType="begin"/>
        </w:r>
        <w:r w:rsidR="009E39A8">
          <w:rPr>
            <w:noProof/>
            <w:webHidden/>
          </w:rPr>
          <w:instrText xml:space="preserve"> PAGEREF _Toc526940608 \h </w:instrText>
        </w:r>
        <w:r w:rsidR="009E39A8">
          <w:rPr>
            <w:noProof/>
            <w:webHidden/>
          </w:rPr>
        </w:r>
        <w:r w:rsidR="009E39A8">
          <w:rPr>
            <w:noProof/>
            <w:webHidden/>
          </w:rPr>
          <w:fldChar w:fldCharType="separate"/>
        </w:r>
        <w:r w:rsidR="00A93AC5">
          <w:rPr>
            <w:noProof/>
            <w:webHidden/>
          </w:rPr>
          <w:t>8</w:t>
        </w:r>
        <w:r w:rsidR="009E39A8">
          <w:rPr>
            <w:noProof/>
            <w:webHidden/>
          </w:rPr>
          <w:fldChar w:fldCharType="end"/>
        </w:r>
      </w:hyperlink>
    </w:p>
    <w:p w14:paraId="0C1B6FF2" w14:textId="43782A49" w:rsidR="009E39A8" w:rsidRDefault="007B41F5">
      <w:pPr>
        <w:pStyle w:val="TOC1"/>
        <w:tabs>
          <w:tab w:val="right" w:leader="dot" w:pos="9350"/>
        </w:tabs>
        <w:rPr>
          <w:rFonts w:cstheme="minorBidi"/>
          <w:bCs w:val="0"/>
          <w:noProof/>
          <w:sz w:val="22"/>
          <w:szCs w:val="22"/>
        </w:rPr>
      </w:pPr>
      <w:hyperlink w:anchor="_Toc526940609" w:history="1">
        <w:r w:rsidR="009E39A8" w:rsidRPr="001306BE">
          <w:rPr>
            <w:rStyle w:val="Hyperlink"/>
            <w:noProof/>
          </w:rPr>
          <w:t>A3.  Use of information technology and burden reduction.</w:t>
        </w:r>
        <w:r w:rsidR="009E39A8">
          <w:rPr>
            <w:noProof/>
            <w:webHidden/>
          </w:rPr>
          <w:tab/>
        </w:r>
        <w:r w:rsidR="009E39A8">
          <w:rPr>
            <w:noProof/>
            <w:webHidden/>
          </w:rPr>
          <w:fldChar w:fldCharType="begin"/>
        </w:r>
        <w:r w:rsidR="009E39A8">
          <w:rPr>
            <w:noProof/>
            <w:webHidden/>
          </w:rPr>
          <w:instrText xml:space="preserve"> PAGEREF _Toc526940609 \h </w:instrText>
        </w:r>
        <w:r w:rsidR="009E39A8">
          <w:rPr>
            <w:noProof/>
            <w:webHidden/>
          </w:rPr>
        </w:r>
        <w:r w:rsidR="009E39A8">
          <w:rPr>
            <w:noProof/>
            <w:webHidden/>
          </w:rPr>
          <w:fldChar w:fldCharType="separate"/>
        </w:r>
        <w:r w:rsidR="00A93AC5">
          <w:rPr>
            <w:noProof/>
            <w:webHidden/>
          </w:rPr>
          <w:t>9</w:t>
        </w:r>
        <w:r w:rsidR="009E39A8">
          <w:rPr>
            <w:noProof/>
            <w:webHidden/>
          </w:rPr>
          <w:fldChar w:fldCharType="end"/>
        </w:r>
      </w:hyperlink>
    </w:p>
    <w:p w14:paraId="13A23CC2" w14:textId="73FB0D41" w:rsidR="009E39A8" w:rsidRDefault="007B41F5">
      <w:pPr>
        <w:pStyle w:val="TOC1"/>
        <w:tabs>
          <w:tab w:val="right" w:leader="dot" w:pos="9350"/>
        </w:tabs>
        <w:rPr>
          <w:rFonts w:cstheme="minorBidi"/>
          <w:bCs w:val="0"/>
          <w:noProof/>
          <w:sz w:val="22"/>
          <w:szCs w:val="22"/>
        </w:rPr>
      </w:pPr>
      <w:hyperlink w:anchor="_Toc526940610" w:history="1">
        <w:r w:rsidR="009E39A8" w:rsidRPr="001306BE">
          <w:rPr>
            <w:rStyle w:val="Hyperlink"/>
            <w:noProof/>
          </w:rPr>
          <w:t>A4.  Efforts to identify duplication.</w:t>
        </w:r>
        <w:r w:rsidR="009E39A8">
          <w:rPr>
            <w:noProof/>
            <w:webHidden/>
          </w:rPr>
          <w:tab/>
        </w:r>
        <w:r w:rsidR="009E39A8">
          <w:rPr>
            <w:noProof/>
            <w:webHidden/>
          </w:rPr>
          <w:fldChar w:fldCharType="begin"/>
        </w:r>
        <w:r w:rsidR="009E39A8">
          <w:rPr>
            <w:noProof/>
            <w:webHidden/>
          </w:rPr>
          <w:instrText xml:space="preserve"> PAGEREF _Toc526940610 \h </w:instrText>
        </w:r>
        <w:r w:rsidR="009E39A8">
          <w:rPr>
            <w:noProof/>
            <w:webHidden/>
          </w:rPr>
        </w:r>
        <w:r w:rsidR="009E39A8">
          <w:rPr>
            <w:noProof/>
            <w:webHidden/>
          </w:rPr>
          <w:fldChar w:fldCharType="separate"/>
        </w:r>
        <w:r w:rsidR="00A93AC5">
          <w:rPr>
            <w:noProof/>
            <w:webHidden/>
          </w:rPr>
          <w:t>10</w:t>
        </w:r>
        <w:r w:rsidR="009E39A8">
          <w:rPr>
            <w:noProof/>
            <w:webHidden/>
          </w:rPr>
          <w:fldChar w:fldCharType="end"/>
        </w:r>
      </w:hyperlink>
    </w:p>
    <w:p w14:paraId="52018789" w14:textId="0138758C" w:rsidR="009E39A8" w:rsidRDefault="007B41F5">
      <w:pPr>
        <w:pStyle w:val="TOC1"/>
        <w:tabs>
          <w:tab w:val="right" w:leader="dot" w:pos="9350"/>
        </w:tabs>
        <w:rPr>
          <w:rFonts w:cstheme="minorBidi"/>
          <w:bCs w:val="0"/>
          <w:noProof/>
          <w:sz w:val="22"/>
          <w:szCs w:val="22"/>
        </w:rPr>
      </w:pPr>
      <w:hyperlink w:anchor="_Toc526940611" w:history="1">
        <w:r w:rsidR="009E39A8" w:rsidRPr="001306BE">
          <w:rPr>
            <w:rStyle w:val="Hyperlink"/>
            <w:noProof/>
          </w:rPr>
          <w:t>A5.  Impacts on small businesses or other small entities.</w:t>
        </w:r>
        <w:r w:rsidR="009E39A8">
          <w:rPr>
            <w:noProof/>
            <w:webHidden/>
          </w:rPr>
          <w:tab/>
        </w:r>
        <w:r w:rsidR="009E39A8">
          <w:rPr>
            <w:noProof/>
            <w:webHidden/>
          </w:rPr>
          <w:fldChar w:fldCharType="begin"/>
        </w:r>
        <w:r w:rsidR="009E39A8">
          <w:rPr>
            <w:noProof/>
            <w:webHidden/>
          </w:rPr>
          <w:instrText xml:space="preserve"> PAGEREF _Toc526940611 \h </w:instrText>
        </w:r>
        <w:r w:rsidR="009E39A8">
          <w:rPr>
            <w:noProof/>
            <w:webHidden/>
          </w:rPr>
        </w:r>
        <w:r w:rsidR="009E39A8">
          <w:rPr>
            <w:noProof/>
            <w:webHidden/>
          </w:rPr>
          <w:fldChar w:fldCharType="separate"/>
        </w:r>
        <w:r w:rsidR="00A93AC5">
          <w:rPr>
            <w:noProof/>
            <w:webHidden/>
          </w:rPr>
          <w:t>10</w:t>
        </w:r>
        <w:r w:rsidR="009E39A8">
          <w:rPr>
            <w:noProof/>
            <w:webHidden/>
          </w:rPr>
          <w:fldChar w:fldCharType="end"/>
        </w:r>
      </w:hyperlink>
    </w:p>
    <w:p w14:paraId="1FB9814B" w14:textId="6E0223F2" w:rsidR="009E39A8" w:rsidRDefault="007B41F5">
      <w:pPr>
        <w:pStyle w:val="TOC1"/>
        <w:tabs>
          <w:tab w:val="right" w:leader="dot" w:pos="9350"/>
        </w:tabs>
        <w:rPr>
          <w:rFonts w:cstheme="minorBidi"/>
          <w:bCs w:val="0"/>
          <w:noProof/>
          <w:sz w:val="22"/>
          <w:szCs w:val="22"/>
        </w:rPr>
      </w:pPr>
      <w:hyperlink w:anchor="_Toc526940612" w:history="1">
        <w:r w:rsidR="009E39A8" w:rsidRPr="001306BE">
          <w:rPr>
            <w:rStyle w:val="Hyperlink"/>
            <w:noProof/>
          </w:rPr>
          <w:t>A6.  Consequences of collecting the information less frequently.</w:t>
        </w:r>
        <w:r w:rsidR="009E39A8">
          <w:rPr>
            <w:noProof/>
            <w:webHidden/>
          </w:rPr>
          <w:tab/>
        </w:r>
        <w:r w:rsidR="009E39A8">
          <w:rPr>
            <w:noProof/>
            <w:webHidden/>
          </w:rPr>
          <w:fldChar w:fldCharType="begin"/>
        </w:r>
        <w:r w:rsidR="009E39A8">
          <w:rPr>
            <w:noProof/>
            <w:webHidden/>
          </w:rPr>
          <w:instrText xml:space="preserve"> PAGEREF _Toc526940612 \h </w:instrText>
        </w:r>
        <w:r w:rsidR="009E39A8">
          <w:rPr>
            <w:noProof/>
            <w:webHidden/>
          </w:rPr>
        </w:r>
        <w:r w:rsidR="009E39A8">
          <w:rPr>
            <w:noProof/>
            <w:webHidden/>
          </w:rPr>
          <w:fldChar w:fldCharType="separate"/>
        </w:r>
        <w:r w:rsidR="00A93AC5">
          <w:rPr>
            <w:noProof/>
            <w:webHidden/>
          </w:rPr>
          <w:t>11</w:t>
        </w:r>
        <w:r w:rsidR="009E39A8">
          <w:rPr>
            <w:noProof/>
            <w:webHidden/>
          </w:rPr>
          <w:fldChar w:fldCharType="end"/>
        </w:r>
      </w:hyperlink>
    </w:p>
    <w:p w14:paraId="2AA1CAA7" w14:textId="6329DB92" w:rsidR="009E39A8" w:rsidRDefault="007B41F5">
      <w:pPr>
        <w:pStyle w:val="TOC1"/>
        <w:tabs>
          <w:tab w:val="right" w:leader="dot" w:pos="9350"/>
        </w:tabs>
        <w:rPr>
          <w:rFonts w:cstheme="minorBidi"/>
          <w:bCs w:val="0"/>
          <w:noProof/>
          <w:sz w:val="22"/>
          <w:szCs w:val="22"/>
        </w:rPr>
      </w:pPr>
      <w:hyperlink w:anchor="_Toc526940613" w:history="1">
        <w:r w:rsidR="009E39A8" w:rsidRPr="001306BE">
          <w:rPr>
            <w:rStyle w:val="Hyperlink"/>
            <w:noProof/>
          </w:rPr>
          <w:t>A7.  Special circumstances relating to the Guidelines of 5 CFR 1320.6.</w:t>
        </w:r>
        <w:r w:rsidR="009E39A8">
          <w:rPr>
            <w:noProof/>
            <w:webHidden/>
          </w:rPr>
          <w:tab/>
        </w:r>
        <w:r w:rsidR="009E39A8">
          <w:rPr>
            <w:noProof/>
            <w:webHidden/>
          </w:rPr>
          <w:fldChar w:fldCharType="begin"/>
        </w:r>
        <w:r w:rsidR="009E39A8">
          <w:rPr>
            <w:noProof/>
            <w:webHidden/>
          </w:rPr>
          <w:instrText xml:space="preserve"> PAGEREF _Toc526940613 \h </w:instrText>
        </w:r>
        <w:r w:rsidR="009E39A8">
          <w:rPr>
            <w:noProof/>
            <w:webHidden/>
          </w:rPr>
        </w:r>
        <w:r w:rsidR="009E39A8">
          <w:rPr>
            <w:noProof/>
            <w:webHidden/>
          </w:rPr>
          <w:fldChar w:fldCharType="separate"/>
        </w:r>
        <w:r w:rsidR="00A93AC5">
          <w:rPr>
            <w:noProof/>
            <w:webHidden/>
          </w:rPr>
          <w:t>11</w:t>
        </w:r>
        <w:r w:rsidR="009E39A8">
          <w:rPr>
            <w:noProof/>
            <w:webHidden/>
          </w:rPr>
          <w:fldChar w:fldCharType="end"/>
        </w:r>
      </w:hyperlink>
    </w:p>
    <w:p w14:paraId="1BE8292F" w14:textId="57D9618E" w:rsidR="009E39A8" w:rsidRDefault="007B41F5">
      <w:pPr>
        <w:pStyle w:val="TOC1"/>
        <w:tabs>
          <w:tab w:val="right" w:leader="dot" w:pos="9350"/>
        </w:tabs>
        <w:rPr>
          <w:rFonts w:cstheme="minorBidi"/>
          <w:bCs w:val="0"/>
          <w:noProof/>
          <w:sz w:val="22"/>
          <w:szCs w:val="22"/>
        </w:rPr>
      </w:pPr>
      <w:hyperlink w:anchor="_Toc526940614" w:history="1">
        <w:r w:rsidR="009E39A8" w:rsidRPr="001306BE">
          <w:rPr>
            <w:rStyle w:val="Hyperlink"/>
            <w:noProof/>
          </w:rPr>
          <w:t>A8.  Comments in response to the Federal Register Notice and efforts to consult outside Agency.</w:t>
        </w:r>
        <w:r w:rsidR="009E39A8">
          <w:rPr>
            <w:noProof/>
            <w:webHidden/>
          </w:rPr>
          <w:tab/>
        </w:r>
        <w:r w:rsidR="009E39A8">
          <w:rPr>
            <w:noProof/>
            <w:webHidden/>
          </w:rPr>
          <w:fldChar w:fldCharType="begin"/>
        </w:r>
        <w:r w:rsidR="009E39A8">
          <w:rPr>
            <w:noProof/>
            <w:webHidden/>
          </w:rPr>
          <w:instrText xml:space="preserve"> PAGEREF _Toc526940614 \h </w:instrText>
        </w:r>
        <w:r w:rsidR="009E39A8">
          <w:rPr>
            <w:noProof/>
            <w:webHidden/>
          </w:rPr>
        </w:r>
        <w:r w:rsidR="009E39A8">
          <w:rPr>
            <w:noProof/>
            <w:webHidden/>
          </w:rPr>
          <w:fldChar w:fldCharType="separate"/>
        </w:r>
        <w:r w:rsidR="00A93AC5">
          <w:rPr>
            <w:noProof/>
            <w:webHidden/>
          </w:rPr>
          <w:t>11</w:t>
        </w:r>
        <w:r w:rsidR="009E39A8">
          <w:rPr>
            <w:noProof/>
            <w:webHidden/>
          </w:rPr>
          <w:fldChar w:fldCharType="end"/>
        </w:r>
      </w:hyperlink>
    </w:p>
    <w:p w14:paraId="3480B29D" w14:textId="4980658B" w:rsidR="009E39A8" w:rsidRDefault="007B41F5">
      <w:pPr>
        <w:pStyle w:val="TOC1"/>
        <w:tabs>
          <w:tab w:val="right" w:leader="dot" w:pos="9350"/>
        </w:tabs>
        <w:rPr>
          <w:rFonts w:cstheme="minorBidi"/>
          <w:bCs w:val="0"/>
          <w:noProof/>
          <w:sz w:val="22"/>
          <w:szCs w:val="22"/>
        </w:rPr>
      </w:pPr>
      <w:hyperlink w:anchor="_Toc526940615" w:history="1">
        <w:r w:rsidR="009E39A8" w:rsidRPr="001306BE">
          <w:rPr>
            <w:rStyle w:val="Hyperlink"/>
            <w:noProof/>
          </w:rPr>
          <w:t>A9.  Explain any decisions to provide any payment or gift to respondents.</w:t>
        </w:r>
        <w:r w:rsidR="009E39A8">
          <w:rPr>
            <w:noProof/>
            <w:webHidden/>
          </w:rPr>
          <w:tab/>
        </w:r>
        <w:r w:rsidR="009E39A8">
          <w:rPr>
            <w:noProof/>
            <w:webHidden/>
          </w:rPr>
          <w:fldChar w:fldCharType="begin"/>
        </w:r>
        <w:r w:rsidR="009E39A8">
          <w:rPr>
            <w:noProof/>
            <w:webHidden/>
          </w:rPr>
          <w:instrText xml:space="preserve"> PAGEREF _Toc526940615 \h </w:instrText>
        </w:r>
        <w:r w:rsidR="009E39A8">
          <w:rPr>
            <w:noProof/>
            <w:webHidden/>
          </w:rPr>
        </w:r>
        <w:r w:rsidR="009E39A8">
          <w:rPr>
            <w:noProof/>
            <w:webHidden/>
          </w:rPr>
          <w:fldChar w:fldCharType="separate"/>
        </w:r>
        <w:r w:rsidR="00A93AC5">
          <w:rPr>
            <w:noProof/>
            <w:webHidden/>
          </w:rPr>
          <w:t>12</w:t>
        </w:r>
        <w:r w:rsidR="009E39A8">
          <w:rPr>
            <w:noProof/>
            <w:webHidden/>
          </w:rPr>
          <w:fldChar w:fldCharType="end"/>
        </w:r>
      </w:hyperlink>
    </w:p>
    <w:p w14:paraId="4850EFE6" w14:textId="5DC460FB" w:rsidR="009E39A8" w:rsidRDefault="007B41F5">
      <w:pPr>
        <w:pStyle w:val="TOC1"/>
        <w:tabs>
          <w:tab w:val="right" w:leader="dot" w:pos="9350"/>
        </w:tabs>
        <w:rPr>
          <w:rFonts w:cstheme="minorBidi"/>
          <w:bCs w:val="0"/>
          <w:noProof/>
          <w:sz w:val="22"/>
          <w:szCs w:val="22"/>
        </w:rPr>
      </w:pPr>
      <w:hyperlink w:anchor="_Toc526940616" w:history="1">
        <w:r w:rsidR="009E39A8" w:rsidRPr="001306BE">
          <w:rPr>
            <w:rStyle w:val="Hyperlink"/>
            <w:noProof/>
          </w:rPr>
          <w:t>A10.  Assurances of confidentiality provided to respondents.</w:t>
        </w:r>
        <w:r w:rsidR="009E39A8">
          <w:rPr>
            <w:noProof/>
            <w:webHidden/>
          </w:rPr>
          <w:tab/>
        </w:r>
        <w:r w:rsidR="009E39A8">
          <w:rPr>
            <w:noProof/>
            <w:webHidden/>
          </w:rPr>
          <w:fldChar w:fldCharType="begin"/>
        </w:r>
        <w:r w:rsidR="009E39A8">
          <w:rPr>
            <w:noProof/>
            <w:webHidden/>
          </w:rPr>
          <w:instrText xml:space="preserve"> PAGEREF _Toc526940616 \h </w:instrText>
        </w:r>
        <w:r w:rsidR="009E39A8">
          <w:rPr>
            <w:noProof/>
            <w:webHidden/>
          </w:rPr>
        </w:r>
        <w:r w:rsidR="009E39A8">
          <w:rPr>
            <w:noProof/>
            <w:webHidden/>
          </w:rPr>
          <w:fldChar w:fldCharType="separate"/>
        </w:r>
        <w:r w:rsidR="00A93AC5">
          <w:rPr>
            <w:noProof/>
            <w:webHidden/>
          </w:rPr>
          <w:t>12</w:t>
        </w:r>
        <w:r w:rsidR="009E39A8">
          <w:rPr>
            <w:noProof/>
            <w:webHidden/>
          </w:rPr>
          <w:fldChar w:fldCharType="end"/>
        </w:r>
      </w:hyperlink>
    </w:p>
    <w:p w14:paraId="6410339A" w14:textId="51C97511" w:rsidR="009E39A8" w:rsidRDefault="007B41F5">
      <w:pPr>
        <w:pStyle w:val="TOC1"/>
        <w:tabs>
          <w:tab w:val="right" w:leader="dot" w:pos="9350"/>
        </w:tabs>
        <w:rPr>
          <w:rFonts w:cstheme="minorBidi"/>
          <w:bCs w:val="0"/>
          <w:noProof/>
          <w:sz w:val="22"/>
          <w:szCs w:val="22"/>
        </w:rPr>
      </w:pPr>
      <w:hyperlink w:anchor="_Toc526940617" w:history="1">
        <w:r w:rsidR="009E39A8" w:rsidRPr="001306BE">
          <w:rPr>
            <w:rStyle w:val="Hyperlink"/>
            <w:noProof/>
          </w:rPr>
          <w:t>A11.  Justification for any questions of a sensitive nature.</w:t>
        </w:r>
        <w:r w:rsidR="009E39A8">
          <w:rPr>
            <w:noProof/>
            <w:webHidden/>
          </w:rPr>
          <w:tab/>
        </w:r>
        <w:r w:rsidR="009E39A8">
          <w:rPr>
            <w:noProof/>
            <w:webHidden/>
          </w:rPr>
          <w:fldChar w:fldCharType="begin"/>
        </w:r>
        <w:r w:rsidR="009E39A8">
          <w:rPr>
            <w:noProof/>
            <w:webHidden/>
          </w:rPr>
          <w:instrText xml:space="preserve"> PAGEREF _Toc526940617 \h </w:instrText>
        </w:r>
        <w:r w:rsidR="009E39A8">
          <w:rPr>
            <w:noProof/>
            <w:webHidden/>
          </w:rPr>
        </w:r>
        <w:r w:rsidR="009E39A8">
          <w:rPr>
            <w:noProof/>
            <w:webHidden/>
          </w:rPr>
          <w:fldChar w:fldCharType="separate"/>
        </w:r>
        <w:r w:rsidR="00A93AC5">
          <w:rPr>
            <w:noProof/>
            <w:webHidden/>
          </w:rPr>
          <w:t>12</w:t>
        </w:r>
        <w:r w:rsidR="009E39A8">
          <w:rPr>
            <w:noProof/>
            <w:webHidden/>
          </w:rPr>
          <w:fldChar w:fldCharType="end"/>
        </w:r>
      </w:hyperlink>
    </w:p>
    <w:p w14:paraId="5C988E1C" w14:textId="389CFEFE" w:rsidR="009E39A8" w:rsidRDefault="007B41F5">
      <w:pPr>
        <w:pStyle w:val="TOC1"/>
        <w:tabs>
          <w:tab w:val="right" w:leader="dot" w:pos="9350"/>
        </w:tabs>
        <w:rPr>
          <w:rFonts w:cstheme="minorBidi"/>
          <w:bCs w:val="0"/>
          <w:noProof/>
          <w:sz w:val="22"/>
          <w:szCs w:val="22"/>
        </w:rPr>
      </w:pPr>
      <w:hyperlink w:anchor="_Toc526940618" w:history="1">
        <w:r w:rsidR="009E39A8" w:rsidRPr="001306BE">
          <w:rPr>
            <w:rStyle w:val="Hyperlink"/>
            <w:noProof/>
          </w:rPr>
          <w:t>A12.  Estimates of the hour burden of the collection of information.</w:t>
        </w:r>
        <w:r w:rsidR="009E39A8">
          <w:rPr>
            <w:noProof/>
            <w:webHidden/>
          </w:rPr>
          <w:tab/>
        </w:r>
        <w:r w:rsidR="009E39A8">
          <w:rPr>
            <w:noProof/>
            <w:webHidden/>
          </w:rPr>
          <w:fldChar w:fldCharType="begin"/>
        </w:r>
        <w:r w:rsidR="009E39A8">
          <w:rPr>
            <w:noProof/>
            <w:webHidden/>
          </w:rPr>
          <w:instrText xml:space="preserve"> PAGEREF _Toc526940618 \h </w:instrText>
        </w:r>
        <w:r w:rsidR="009E39A8">
          <w:rPr>
            <w:noProof/>
            <w:webHidden/>
          </w:rPr>
        </w:r>
        <w:r w:rsidR="009E39A8">
          <w:rPr>
            <w:noProof/>
            <w:webHidden/>
          </w:rPr>
          <w:fldChar w:fldCharType="separate"/>
        </w:r>
        <w:r w:rsidR="00A93AC5">
          <w:rPr>
            <w:noProof/>
            <w:webHidden/>
          </w:rPr>
          <w:t>12</w:t>
        </w:r>
        <w:r w:rsidR="009E39A8">
          <w:rPr>
            <w:noProof/>
            <w:webHidden/>
          </w:rPr>
          <w:fldChar w:fldCharType="end"/>
        </w:r>
      </w:hyperlink>
    </w:p>
    <w:p w14:paraId="6390A8FA" w14:textId="79EF2CBD" w:rsidR="009E39A8" w:rsidRDefault="007B41F5">
      <w:pPr>
        <w:pStyle w:val="TOC1"/>
        <w:tabs>
          <w:tab w:val="right" w:leader="dot" w:pos="9350"/>
        </w:tabs>
        <w:rPr>
          <w:rFonts w:cstheme="minorBidi"/>
          <w:bCs w:val="0"/>
          <w:noProof/>
          <w:sz w:val="22"/>
          <w:szCs w:val="22"/>
        </w:rPr>
      </w:pPr>
      <w:hyperlink w:anchor="_Toc526940619" w:history="1">
        <w:r w:rsidR="009E39A8" w:rsidRPr="001306BE">
          <w:rPr>
            <w:rStyle w:val="Hyperlink"/>
            <w:noProof/>
          </w:rPr>
          <w:t>A13.  Estimates of other total annual cost burden.</w:t>
        </w:r>
        <w:r w:rsidR="009E39A8">
          <w:rPr>
            <w:noProof/>
            <w:webHidden/>
          </w:rPr>
          <w:tab/>
        </w:r>
        <w:r w:rsidR="009E39A8">
          <w:rPr>
            <w:noProof/>
            <w:webHidden/>
          </w:rPr>
          <w:fldChar w:fldCharType="begin"/>
        </w:r>
        <w:r w:rsidR="009E39A8">
          <w:rPr>
            <w:noProof/>
            <w:webHidden/>
          </w:rPr>
          <w:instrText xml:space="preserve"> PAGEREF _Toc526940619 \h </w:instrText>
        </w:r>
        <w:r w:rsidR="009E39A8">
          <w:rPr>
            <w:noProof/>
            <w:webHidden/>
          </w:rPr>
        </w:r>
        <w:r w:rsidR="009E39A8">
          <w:rPr>
            <w:noProof/>
            <w:webHidden/>
          </w:rPr>
          <w:fldChar w:fldCharType="separate"/>
        </w:r>
        <w:r w:rsidR="00A93AC5">
          <w:rPr>
            <w:noProof/>
            <w:webHidden/>
          </w:rPr>
          <w:t>13</w:t>
        </w:r>
        <w:r w:rsidR="009E39A8">
          <w:rPr>
            <w:noProof/>
            <w:webHidden/>
          </w:rPr>
          <w:fldChar w:fldCharType="end"/>
        </w:r>
      </w:hyperlink>
    </w:p>
    <w:p w14:paraId="3FAF72BC" w14:textId="67944006" w:rsidR="009E39A8" w:rsidRDefault="007B41F5">
      <w:pPr>
        <w:pStyle w:val="TOC1"/>
        <w:tabs>
          <w:tab w:val="right" w:leader="dot" w:pos="9350"/>
        </w:tabs>
        <w:rPr>
          <w:rFonts w:cstheme="minorBidi"/>
          <w:bCs w:val="0"/>
          <w:noProof/>
          <w:sz w:val="22"/>
          <w:szCs w:val="22"/>
        </w:rPr>
      </w:pPr>
      <w:hyperlink w:anchor="_Toc526940620" w:history="1">
        <w:r w:rsidR="009E39A8" w:rsidRPr="001306BE">
          <w:rPr>
            <w:rStyle w:val="Hyperlink"/>
            <w:noProof/>
          </w:rPr>
          <w:t>A14.  Provide estimates of annualized costs to the Federal Government.</w:t>
        </w:r>
        <w:r w:rsidR="009E39A8">
          <w:rPr>
            <w:noProof/>
            <w:webHidden/>
          </w:rPr>
          <w:tab/>
        </w:r>
        <w:r w:rsidR="009E39A8">
          <w:rPr>
            <w:noProof/>
            <w:webHidden/>
          </w:rPr>
          <w:fldChar w:fldCharType="begin"/>
        </w:r>
        <w:r w:rsidR="009E39A8">
          <w:rPr>
            <w:noProof/>
            <w:webHidden/>
          </w:rPr>
          <w:instrText xml:space="preserve"> PAGEREF _Toc526940620 \h </w:instrText>
        </w:r>
        <w:r w:rsidR="009E39A8">
          <w:rPr>
            <w:noProof/>
            <w:webHidden/>
          </w:rPr>
        </w:r>
        <w:r w:rsidR="009E39A8">
          <w:rPr>
            <w:noProof/>
            <w:webHidden/>
          </w:rPr>
          <w:fldChar w:fldCharType="separate"/>
        </w:r>
        <w:r w:rsidR="00A93AC5">
          <w:rPr>
            <w:noProof/>
            <w:webHidden/>
          </w:rPr>
          <w:t>13</w:t>
        </w:r>
        <w:r w:rsidR="009E39A8">
          <w:rPr>
            <w:noProof/>
            <w:webHidden/>
          </w:rPr>
          <w:fldChar w:fldCharType="end"/>
        </w:r>
      </w:hyperlink>
    </w:p>
    <w:p w14:paraId="48D17010" w14:textId="3D691FA4" w:rsidR="009E39A8" w:rsidRDefault="007B41F5">
      <w:pPr>
        <w:pStyle w:val="TOC1"/>
        <w:tabs>
          <w:tab w:val="right" w:leader="dot" w:pos="9350"/>
        </w:tabs>
        <w:rPr>
          <w:rFonts w:cstheme="minorBidi"/>
          <w:bCs w:val="0"/>
          <w:noProof/>
          <w:sz w:val="22"/>
          <w:szCs w:val="22"/>
        </w:rPr>
      </w:pPr>
      <w:hyperlink w:anchor="_Toc526940621" w:history="1">
        <w:r w:rsidR="009E39A8" w:rsidRPr="001306BE">
          <w:rPr>
            <w:rStyle w:val="Hyperlink"/>
            <w:noProof/>
          </w:rPr>
          <w:t>A15.  Explain the reasons for any program changes or adjustments reported on the burden worksheet.</w:t>
        </w:r>
        <w:r w:rsidR="009E39A8">
          <w:rPr>
            <w:noProof/>
            <w:webHidden/>
          </w:rPr>
          <w:tab/>
        </w:r>
        <w:r w:rsidR="009E39A8">
          <w:rPr>
            <w:noProof/>
            <w:webHidden/>
          </w:rPr>
          <w:fldChar w:fldCharType="begin"/>
        </w:r>
        <w:r w:rsidR="009E39A8">
          <w:rPr>
            <w:noProof/>
            <w:webHidden/>
          </w:rPr>
          <w:instrText xml:space="preserve"> PAGEREF _Toc526940621 \h </w:instrText>
        </w:r>
        <w:r w:rsidR="009E39A8">
          <w:rPr>
            <w:noProof/>
            <w:webHidden/>
          </w:rPr>
        </w:r>
        <w:r w:rsidR="009E39A8">
          <w:rPr>
            <w:noProof/>
            <w:webHidden/>
          </w:rPr>
          <w:fldChar w:fldCharType="separate"/>
        </w:r>
        <w:r w:rsidR="00A93AC5">
          <w:rPr>
            <w:noProof/>
            <w:webHidden/>
          </w:rPr>
          <w:t>13</w:t>
        </w:r>
        <w:r w:rsidR="009E39A8">
          <w:rPr>
            <w:noProof/>
            <w:webHidden/>
          </w:rPr>
          <w:fldChar w:fldCharType="end"/>
        </w:r>
      </w:hyperlink>
    </w:p>
    <w:p w14:paraId="25C4E085" w14:textId="04EF9AEB" w:rsidR="009E39A8" w:rsidRDefault="007B41F5">
      <w:pPr>
        <w:pStyle w:val="TOC1"/>
        <w:tabs>
          <w:tab w:val="right" w:leader="dot" w:pos="9350"/>
        </w:tabs>
        <w:rPr>
          <w:rFonts w:cstheme="minorBidi"/>
          <w:bCs w:val="0"/>
          <w:noProof/>
          <w:sz w:val="22"/>
          <w:szCs w:val="22"/>
        </w:rPr>
      </w:pPr>
      <w:hyperlink w:anchor="_Toc526940622" w:history="1">
        <w:r w:rsidR="009E39A8" w:rsidRPr="001306BE">
          <w:rPr>
            <w:rStyle w:val="Hyperlink"/>
            <w:noProof/>
          </w:rPr>
          <w:t>A16.  Plans for tabulation, and publication and project time schedule.</w:t>
        </w:r>
        <w:r w:rsidR="009E39A8">
          <w:rPr>
            <w:noProof/>
            <w:webHidden/>
          </w:rPr>
          <w:tab/>
        </w:r>
        <w:r w:rsidR="009E39A8">
          <w:rPr>
            <w:noProof/>
            <w:webHidden/>
          </w:rPr>
          <w:fldChar w:fldCharType="begin"/>
        </w:r>
        <w:r w:rsidR="009E39A8">
          <w:rPr>
            <w:noProof/>
            <w:webHidden/>
          </w:rPr>
          <w:instrText xml:space="preserve"> PAGEREF _Toc526940622 \h </w:instrText>
        </w:r>
        <w:r w:rsidR="009E39A8">
          <w:rPr>
            <w:noProof/>
            <w:webHidden/>
          </w:rPr>
        </w:r>
        <w:r w:rsidR="009E39A8">
          <w:rPr>
            <w:noProof/>
            <w:webHidden/>
          </w:rPr>
          <w:fldChar w:fldCharType="separate"/>
        </w:r>
        <w:r w:rsidR="00A93AC5">
          <w:rPr>
            <w:noProof/>
            <w:webHidden/>
          </w:rPr>
          <w:t>13</w:t>
        </w:r>
        <w:r w:rsidR="009E39A8">
          <w:rPr>
            <w:noProof/>
            <w:webHidden/>
          </w:rPr>
          <w:fldChar w:fldCharType="end"/>
        </w:r>
      </w:hyperlink>
    </w:p>
    <w:p w14:paraId="0CE60578" w14:textId="7716CFA8" w:rsidR="009E39A8" w:rsidRDefault="007B41F5">
      <w:pPr>
        <w:pStyle w:val="TOC1"/>
        <w:tabs>
          <w:tab w:val="right" w:leader="dot" w:pos="9350"/>
        </w:tabs>
        <w:rPr>
          <w:rFonts w:cstheme="minorBidi"/>
          <w:bCs w:val="0"/>
          <w:noProof/>
          <w:sz w:val="22"/>
          <w:szCs w:val="22"/>
        </w:rPr>
      </w:pPr>
      <w:hyperlink w:anchor="_Toc526940623" w:history="1">
        <w:r w:rsidR="009E39A8" w:rsidRPr="001306BE">
          <w:rPr>
            <w:rStyle w:val="Hyperlink"/>
            <w:noProof/>
          </w:rPr>
          <w:t>A17. Displaying the OMB Approval Expiration Date.</w:t>
        </w:r>
        <w:r w:rsidR="009E39A8">
          <w:rPr>
            <w:noProof/>
            <w:webHidden/>
          </w:rPr>
          <w:tab/>
        </w:r>
        <w:r w:rsidR="009E39A8">
          <w:rPr>
            <w:noProof/>
            <w:webHidden/>
          </w:rPr>
          <w:fldChar w:fldCharType="begin"/>
        </w:r>
        <w:r w:rsidR="009E39A8">
          <w:rPr>
            <w:noProof/>
            <w:webHidden/>
          </w:rPr>
          <w:instrText xml:space="preserve"> PAGEREF _Toc526940623 \h </w:instrText>
        </w:r>
        <w:r w:rsidR="009E39A8">
          <w:rPr>
            <w:noProof/>
            <w:webHidden/>
          </w:rPr>
        </w:r>
        <w:r w:rsidR="009E39A8">
          <w:rPr>
            <w:noProof/>
            <w:webHidden/>
          </w:rPr>
          <w:fldChar w:fldCharType="separate"/>
        </w:r>
        <w:r w:rsidR="00A93AC5">
          <w:rPr>
            <w:noProof/>
            <w:webHidden/>
          </w:rPr>
          <w:t>14</w:t>
        </w:r>
        <w:r w:rsidR="009E39A8">
          <w:rPr>
            <w:noProof/>
            <w:webHidden/>
          </w:rPr>
          <w:fldChar w:fldCharType="end"/>
        </w:r>
      </w:hyperlink>
    </w:p>
    <w:p w14:paraId="6F6C7414" w14:textId="41295944" w:rsidR="009E39A8" w:rsidRDefault="007B41F5">
      <w:pPr>
        <w:pStyle w:val="TOC1"/>
        <w:tabs>
          <w:tab w:val="right" w:leader="dot" w:pos="9350"/>
        </w:tabs>
        <w:rPr>
          <w:rFonts w:cstheme="minorBidi"/>
          <w:bCs w:val="0"/>
          <w:noProof/>
          <w:sz w:val="22"/>
          <w:szCs w:val="22"/>
        </w:rPr>
      </w:pPr>
      <w:hyperlink w:anchor="_Toc526940624" w:history="1">
        <w:r w:rsidR="009E39A8" w:rsidRPr="001306BE">
          <w:rPr>
            <w:rStyle w:val="Hyperlink"/>
            <w:noProof/>
          </w:rPr>
          <w:t>A18.  Exceptions to the certification statement identified in Item 19.</w:t>
        </w:r>
        <w:r w:rsidR="009E39A8">
          <w:rPr>
            <w:noProof/>
            <w:webHidden/>
          </w:rPr>
          <w:tab/>
        </w:r>
        <w:r w:rsidR="009E39A8">
          <w:rPr>
            <w:noProof/>
            <w:webHidden/>
          </w:rPr>
          <w:fldChar w:fldCharType="begin"/>
        </w:r>
        <w:r w:rsidR="009E39A8">
          <w:rPr>
            <w:noProof/>
            <w:webHidden/>
          </w:rPr>
          <w:instrText xml:space="preserve"> PAGEREF _Toc526940624 \h </w:instrText>
        </w:r>
        <w:r w:rsidR="009E39A8">
          <w:rPr>
            <w:noProof/>
            <w:webHidden/>
          </w:rPr>
        </w:r>
        <w:r w:rsidR="009E39A8">
          <w:rPr>
            <w:noProof/>
            <w:webHidden/>
          </w:rPr>
          <w:fldChar w:fldCharType="separate"/>
        </w:r>
        <w:r w:rsidR="00A93AC5">
          <w:rPr>
            <w:noProof/>
            <w:webHidden/>
          </w:rPr>
          <w:t>14</w:t>
        </w:r>
        <w:r w:rsidR="009E39A8">
          <w:rPr>
            <w:noProof/>
            <w:webHidden/>
          </w:rPr>
          <w:fldChar w:fldCharType="end"/>
        </w:r>
      </w:hyperlink>
    </w:p>
    <w:p w14:paraId="2EAE18E8" w14:textId="6A525BA5" w:rsidR="009E39A8" w:rsidRDefault="007B41F5">
      <w:pPr>
        <w:pStyle w:val="TOC1"/>
        <w:tabs>
          <w:tab w:val="right" w:leader="dot" w:pos="9350"/>
        </w:tabs>
        <w:rPr>
          <w:rFonts w:cstheme="minorBidi"/>
          <w:bCs w:val="0"/>
          <w:noProof/>
          <w:sz w:val="22"/>
          <w:szCs w:val="22"/>
        </w:rPr>
      </w:pPr>
      <w:hyperlink w:anchor="_Toc526940625" w:history="1">
        <w:r w:rsidR="009E39A8" w:rsidRPr="001306BE">
          <w:rPr>
            <w:rStyle w:val="Hyperlink"/>
            <w:noProof/>
          </w:rPr>
          <w:t>Appendix A. Theory of Change and Program Logic Model</w:t>
        </w:r>
        <w:r w:rsidR="009E39A8">
          <w:rPr>
            <w:noProof/>
            <w:webHidden/>
          </w:rPr>
          <w:tab/>
        </w:r>
        <w:r w:rsidR="009E39A8">
          <w:rPr>
            <w:noProof/>
            <w:webHidden/>
          </w:rPr>
          <w:fldChar w:fldCharType="begin"/>
        </w:r>
        <w:r w:rsidR="009E39A8">
          <w:rPr>
            <w:noProof/>
            <w:webHidden/>
          </w:rPr>
          <w:instrText xml:space="preserve"> PAGEREF _Toc526940625 \h </w:instrText>
        </w:r>
        <w:r w:rsidR="009E39A8">
          <w:rPr>
            <w:noProof/>
            <w:webHidden/>
          </w:rPr>
        </w:r>
        <w:r w:rsidR="009E39A8">
          <w:rPr>
            <w:noProof/>
            <w:webHidden/>
          </w:rPr>
          <w:fldChar w:fldCharType="separate"/>
        </w:r>
        <w:r w:rsidR="00A93AC5">
          <w:rPr>
            <w:noProof/>
            <w:webHidden/>
          </w:rPr>
          <w:t>15</w:t>
        </w:r>
        <w:r w:rsidR="009E39A8">
          <w:rPr>
            <w:noProof/>
            <w:webHidden/>
          </w:rPr>
          <w:fldChar w:fldCharType="end"/>
        </w:r>
      </w:hyperlink>
    </w:p>
    <w:p w14:paraId="67FE36A6" w14:textId="7492AFE4" w:rsidR="009E39A8" w:rsidRDefault="007B41F5">
      <w:pPr>
        <w:pStyle w:val="TOC1"/>
        <w:tabs>
          <w:tab w:val="right" w:leader="dot" w:pos="9350"/>
        </w:tabs>
        <w:rPr>
          <w:rFonts w:cstheme="minorBidi"/>
          <w:bCs w:val="0"/>
          <w:noProof/>
          <w:sz w:val="22"/>
          <w:szCs w:val="22"/>
        </w:rPr>
      </w:pPr>
      <w:hyperlink w:anchor="_Toc526940626" w:history="1">
        <w:r w:rsidR="009E39A8" w:rsidRPr="001306BE">
          <w:rPr>
            <w:rStyle w:val="Hyperlink"/>
            <w:noProof/>
          </w:rPr>
          <w:t>Appendix B. Measurement Model</w:t>
        </w:r>
        <w:r w:rsidR="009E39A8">
          <w:rPr>
            <w:noProof/>
            <w:webHidden/>
          </w:rPr>
          <w:tab/>
        </w:r>
        <w:r w:rsidR="009E39A8">
          <w:rPr>
            <w:noProof/>
            <w:webHidden/>
          </w:rPr>
          <w:fldChar w:fldCharType="begin"/>
        </w:r>
        <w:r w:rsidR="009E39A8">
          <w:rPr>
            <w:noProof/>
            <w:webHidden/>
          </w:rPr>
          <w:instrText xml:space="preserve"> PAGEREF _Toc526940626 \h </w:instrText>
        </w:r>
        <w:r w:rsidR="009E39A8">
          <w:rPr>
            <w:noProof/>
            <w:webHidden/>
          </w:rPr>
        </w:r>
        <w:r w:rsidR="009E39A8">
          <w:rPr>
            <w:noProof/>
            <w:webHidden/>
          </w:rPr>
          <w:fldChar w:fldCharType="separate"/>
        </w:r>
        <w:r w:rsidR="00A93AC5">
          <w:rPr>
            <w:noProof/>
            <w:webHidden/>
          </w:rPr>
          <w:t>18</w:t>
        </w:r>
        <w:r w:rsidR="009E39A8">
          <w:rPr>
            <w:noProof/>
            <w:webHidden/>
          </w:rPr>
          <w:fldChar w:fldCharType="end"/>
        </w:r>
      </w:hyperlink>
    </w:p>
    <w:p w14:paraId="4D6C6BC0" w14:textId="13902A18" w:rsidR="00BB1E87" w:rsidRDefault="00806685" w:rsidP="0084005F">
      <w:pPr>
        <w:ind w:firstLine="0"/>
      </w:pPr>
      <w:r>
        <w:rPr>
          <w:rFonts w:cstheme="minorHAnsi"/>
        </w:rPr>
        <w:fldChar w:fldCharType="end"/>
      </w:r>
    </w:p>
    <w:p w14:paraId="029DF6F7" w14:textId="38B33105" w:rsidR="006B64D2" w:rsidRPr="00C21753" w:rsidRDefault="00C470E0" w:rsidP="00C21753">
      <w:pPr>
        <w:spacing w:after="120" w:line="240" w:lineRule="auto"/>
        <w:ind w:firstLine="0"/>
        <w:rPr>
          <w:b/>
          <w:sz w:val="28"/>
        </w:rPr>
      </w:pPr>
      <w:r w:rsidRPr="00C21753">
        <w:rPr>
          <w:b/>
          <w:sz w:val="28"/>
        </w:rPr>
        <w:t>Table of Attachments</w:t>
      </w:r>
    </w:p>
    <w:p w14:paraId="748AC4DE" w14:textId="77777777" w:rsidR="00D643F2" w:rsidRDefault="00D643F2" w:rsidP="00C21753">
      <w:pPr>
        <w:spacing w:line="240" w:lineRule="auto"/>
        <w:ind w:firstLine="0"/>
      </w:pPr>
      <w:r>
        <w:t>Attachment A: Communication Materials</w:t>
      </w:r>
    </w:p>
    <w:p w14:paraId="4353E99B" w14:textId="61FFA145" w:rsidR="005544B2" w:rsidRDefault="00D643F2" w:rsidP="00C21753">
      <w:pPr>
        <w:spacing w:line="240" w:lineRule="auto"/>
        <w:ind w:firstLine="0"/>
      </w:pPr>
      <w:r>
        <w:t xml:space="preserve">Attachment B: </w:t>
      </w:r>
      <w:r w:rsidR="005544B2">
        <w:t>Web Survey</w:t>
      </w:r>
      <w:r w:rsidR="00C21753">
        <w:t xml:space="preserve"> Instrument</w:t>
      </w:r>
    </w:p>
    <w:p w14:paraId="6F166569" w14:textId="77777777" w:rsidR="00463CC2" w:rsidRDefault="005544B2" w:rsidP="00C21753">
      <w:pPr>
        <w:spacing w:line="240" w:lineRule="auto"/>
        <w:ind w:firstLine="0"/>
      </w:pPr>
      <w:r>
        <w:t>Attachment C: Cognitive Testing Report</w:t>
      </w:r>
    </w:p>
    <w:p w14:paraId="148B58C2" w14:textId="5A39A3E0" w:rsidR="00C9302A" w:rsidRDefault="00463CC2" w:rsidP="00C21753">
      <w:pPr>
        <w:spacing w:line="240" w:lineRule="auto"/>
        <w:ind w:firstLine="0"/>
      </w:pPr>
      <w:r>
        <w:t xml:space="preserve">Attachment D: </w:t>
      </w:r>
      <w:r w:rsidR="00FF7330">
        <w:t xml:space="preserve">Final </w:t>
      </w:r>
      <w:r>
        <w:t>Study Plan</w:t>
      </w:r>
      <w:r w:rsidR="002568E6">
        <w:br w:type="page"/>
      </w:r>
    </w:p>
    <w:p w14:paraId="5E896AD5" w14:textId="7B70A2B2" w:rsidR="002F5032" w:rsidRDefault="002F5032" w:rsidP="009E2274">
      <w:pPr>
        <w:ind w:firstLine="0"/>
        <w:rPr>
          <w:b/>
        </w:rPr>
      </w:pPr>
      <w:bookmarkStart w:id="1" w:name="_Toc401831357"/>
      <w:r>
        <w:rPr>
          <w:b/>
        </w:rPr>
        <w:lastRenderedPageBreak/>
        <w:t>Abstract</w:t>
      </w:r>
    </w:p>
    <w:p w14:paraId="4E3F97C6" w14:textId="4E22800C" w:rsidR="002F5032" w:rsidRPr="00E30A45" w:rsidRDefault="002F5032" w:rsidP="002F5032">
      <w:pPr>
        <w:rPr>
          <w:shd w:val="clear" w:color="auto" w:fill="F8F8F8"/>
        </w:rPr>
      </w:pPr>
      <w:r>
        <w:rPr>
          <w:shd w:val="clear" w:color="auto" w:fill="F8F8F8"/>
        </w:rPr>
        <w:t xml:space="preserve">The study will enable the National Endowment for the Arts (NEA) </w:t>
      </w:r>
      <w:r w:rsidRPr="00870FEF">
        <w:rPr>
          <w:shd w:val="clear" w:color="auto" w:fill="F8F8F8"/>
        </w:rPr>
        <w:t xml:space="preserve">to validate or modify the </w:t>
      </w:r>
      <w:r w:rsidRPr="00870FEF">
        <w:rPr>
          <w:i/>
          <w:shd w:val="clear" w:color="auto" w:fill="F8F8F8"/>
        </w:rPr>
        <w:t>Our Town</w:t>
      </w:r>
      <w:r w:rsidRPr="00870FEF">
        <w:rPr>
          <w:shd w:val="clear" w:color="auto" w:fill="F8F8F8"/>
        </w:rPr>
        <w:t xml:space="preserve"> program theory of change (TOC), logic model (LM), and measurement model (MM) in order to adjust grant program guidelines and grantee reporting requirements and to prepare for a future outcome evaluation study. The web-based </w:t>
      </w:r>
      <w:r>
        <w:rPr>
          <w:shd w:val="clear" w:color="auto" w:fill="F8F8F8"/>
        </w:rPr>
        <w:t xml:space="preserve">census </w:t>
      </w:r>
      <w:r w:rsidRPr="00870FEF">
        <w:rPr>
          <w:shd w:val="clear" w:color="auto" w:fill="F8F8F8"/>
        </w:rPr>
        <w:t xml:space="preserve">survey of </w:t>
      </w:r>
      <w:r>
        <w:rPr>
          <w:shd w:val="clear" w:color="auto" w:fill="F8F8F8"/>
        </w:rPr>
        <w:t xml:space="preserve">381 </w:t>
      </w:r>
      <w:r w:rsidRPr="00870FEF">
        <w:rPr>
          <w:shd w:val="clear" w:color="auto" w:fill="F8F8F8"/>
        </w:rPr>
        <w:t xml:space="preserve">past and present </w:t>
      </w:r>
      <w:r w:rsidRPr="00870FEF">
        <w:rPr>
          <w:i/>
          <w:shd w:val="clear" w:color="auto" w:fill="F8F8F8"/>
        </w:rPr>
        <w:t>Our Town</w:t>
      </w:r>
      <w:r w:rsidRPr="00870FEF">
        <w:rPr>
          <w:shd w:val="clear" w:color="auto" w:fill="F8F8F8"/>
        </w:rPr>
        <w:t xml:space="preserve"> grantees will provide the NEA with a richer understanding of how </w:t>
      </w:r>
      <w:r w:rsidRPr="00870FEF">
        <w:rPr>
          <w:i/>
          <w:shd w:val="clear" w:color="auto" w:fill="F8F8F8"/>
        </w:rPr>
        <w:t>Our Town</w:t>
      </w:r>
      <w:r w:rsidRPr="00870FEF">
        <w:rPr>
          <w:shd w:val="clear" w:color="auto" w:fill="F8F8F8"/>
        </w:rPr>
        <w:t xml:space="preserve"> grantees operate in local communities and the types of change to which the grants contribute.</w:t>
      </w:r>
      <w:r>
        <w:rPr>
          <w:shd w:val="clear" w:color="auto" w:fill="F8F8F8"/>
        </w:rPr>
        <w:t xml:space="preserve"> </w:t>
      </w:r>
      <w:r w:rsidRPr="00870FEF">
        <w:rPr>
          <w:i/>
          <w:shd w:val="clear" w:color="auto" w:fill="F8F8F8"/>
        </w:rPr>
        <w:t>Our Town</w:t>
      </w:r>
      <w:r w:rsidRPr="00870FEF">
        <w:rPr>
          <w:shd w:val="clear" w:color="auto" w:fill="F8F8F8"/>
        </w:rPr>
        <w:t xml:space="preserve"> is the NEA’s creative placemaking grants program </w:t>
      </w:r>
      <w:r w:rsidR="00834B66">
        <w:rPr>
          <w:shd w:val="clear" w:color="auto" w:fill="F8F8F8"/>
        </w:rPr>
        <w:t>that began in fiscal year (</w:t>
      </w:r>
      <w:r w:rsidRPr="00870FEF">
        <w:rPr>
          <w:shd w:val="clear" w:color="auto" w:fill="F8F8F8"/>
        </w:rPr>
        <w:t>FY</w:t>
      </w:r>
      <w:r w:rsidR="00834B66">
        <w:rPr>
          <w:shd w:val="clear" w:color="auto" w:fill="F8F8F8"/>
        </w:rPr>
        <w:t>)</w:t>
      </w:r>
      <w:r w:rsidRPr="00870FEF">
        <w:rPr>
          <w:shd w:val="clear" w:color="auto" w:fill="F8F8F8"/>
        </w:rPr>
        <w:t xml:space="preserve"> 2011. Through project-based funding ranging from $25,000 to $150,000, the agency awards </w:t>
      </w:r>
      <w:r w:rsidR="00400924">
        <w:rPr>
          <w:shd w:val="clear" w:color="auto" w:fill="F8F8F8"/>
        </w:rPr>
        <w:t xml:space="preserve">grants </w:t>
      </w:r>
      <w:r w:rsidRPr="00870FEF">
        <w:rPr>
          <w:shd w:val="clear" w:color="auto" w:fill="F8F8F8"/>
        </w:rPr>
        <w:t>nationally to local government agencies and nonprofit organizations in urban, rural, and tribal communities to support projects that integrate arts, culture, and design activities into efforts that strengthen communities by advancing local economic, physical, and/or social outcomes. These projects require a partnership between a local government entity and nonprofit organization, one of which must be a cultural organization</w:t>
      </w:r>
      <w:r w:rsidR="00634314">
        <w:rPr>
          <w:shd w:val="clear" w:color="auto" w:fill="F8F8F8"/>
        </w:rPr>
        <w:t>,</w:t>
      </w:r>
      <w:r w:rsidRPr="00870FEF">
        <w:rPr>
          <w:shd w:val="clear" w:color="auto" w:fill="F8F8F8"/>
        </w:rPr>
        <w:t xml:space="preserve"> and should engage in partnership with other sectors (such as agriculture and food, economic development, education and youth, environment and energy, health, housing, public safety, transportation, and workforce development). </w:t>
      </w:r>
      <w:r w:rsidRPr="00870FEF">
        <w:rPr>
          <w:i/>
          <w:shd w:val="clear" w:color="auto" w:fill="F8F8F8"/>
        </w:rPr>
        <w:t xml:space="preserve">Our Town </w:t>
      </w:r>
      <w:r w:rsidRPr="00870FEF">
        <w:rPr>
          <w:shd w:val="clear" w:color="auto" w:fill="F8F8F8"/>
        </w:rPr>
        <w:t xml:space="preserve">projects proposed by applicants often utilize a mix of activities, including arts engagement, cultural planning, design, and artist and creative industry support. It is </w:t>
      </w:r>
      <w:r w:rsidR="00B60157">
        <w:rPr>
          <w:shd w:val="clear" w:color="auto" w:fill="F8F8F8"/>
        </w:rPr>
        <w:t xml:space="preserve">the </w:t>
      </w:r>
      <w:r w:rsidR="002D5C80">
        <w:rPr>
          <w:shd w:val="clear" w:color="auto" w:fill="F8F8F8"/>
        </w:rPr>
        <w:t>NEA’s</w:t>
      </w:r>
      <w:r w:rsidRPr="00870FEF">
        <w:rPr>
          <w:shd w:val="clear" w:color="auto" w:fill="F8F8F8"/>
        </w:rPr>
        <w:t xml:space="preserve"> vision that successful </w:t>
      </w:r>
      <w:r w:rsidRPr="00870FEF">
        <w:rPr>
          <w:i/>
          <w:shd w:val="clear" w:color="auto" w:fill="F8F8F8"/>
        </w:rPr>
        <w:t>Our Town</w:t>
      </w:r>
      <w:r w:rsidRPr="00870FEF">
        <w:rPr>
          <w:shd w:val="clear" w:color="auto" w:fill="F8F8F8"/>
        </w:rPr>
        <w:t xml:space="preserve"> projects ultimately lay the groundwork for systemic changes that sustain the integration of arts, culture, and design into strategies for strengthening communities. </w:t>
      </w:r>
      <w:r>
        <w:rPr>
          <w:shd w:val="clear" w:color="auto" w:fill="F8F8F8"/>
        </w:rPr>
        <w:t xml:space="preserve">The study supports </w:t>
      </w:r>
      <w:r w:rsidR="00B60157">
        <w:rPr>
          <w:shd w:val="clear" w:color="auto" w:fill="F8F8F8"/>
        </w:rPr>
        <w:t xml:space="preserve">the </w:t>
      </w:r>
      <w:r w:rsidR="002D5C80">
        <w:rPr>
          <w:shd w:val="clear" w:color="auto" w:fill="F8F8F8"/>
        </w:rPr>
        <w:t>NEA’s</w:t>
      </w:r>
      <w:r>
        <w:rPr>
          <w:shd w:val="clear" w:color="auto" w:fill="F8F8F8"/>
        </w:rPr>
        <w:t xml:space="preserve"> FY 2018</w:t>
      </w:r>
      <w:r w:rsidR="002D5C80">
        <w:rPr>
          <w:rFonts w:cstheme="minorHAnsi"/>
          <w:shd w:val="clear" w:color="auto" w:fill="F8F8F8"/>
        </w:rPr>
        <w:t>‒</w:t>
      </w:r>
      <w:r>
        <w:rPr>
          <w:shd w:val="clear" w:color="auto" w:fill="F8F8F8"/>
        </w:rPr>
        <w:t xml:space="preserve">2022 Strategic Plan, which seeks in part to “expand and promote evidence of the value and impact of the arts for the benefit of the American people” (Strategic Objective 3.2). The survey will focus on </w:t>
      </w:r>
      <w:r w:rsidRPr="00E30A45">
        <w:rPr>
          <w:shd w:val="clear" w:color="auto" w:fill="F8F8F8"/>
        </w:rPr>
        <w:t xml:space="preserve">project design, targeted outcomes of the </w:t>
      </w:r>
      <w:r w:rsidRPr="00E30A45">
        <w:rPr>
          <w:i/>
          <w:shd w:val="clear" w:color="auto" w:fill="F8F8F8"/>
        </w:rPr>
        <w:t xml:space="preserve">Our Town </w:t>
      </w:r>
      <w:r w:rsidRPr="00E30A45">
        <w:rPr>
          <w:shd w:val="clear" w:color="auto" w:fill="F8F8F8"/>
        </w:rPr>
        <w:t>projects and the inputs, activities, and outputs associated with grant projects with specific targeted outcomes</w:t>
      </w:r>
      <w:r>
        <w:rPr>
          <w:shd w:val="clear" w:color="auto" w:fill="F8F8F8"/>
        </w:rPr>
        <w:t xml:space="preserve">. </w:t>
      </w:r>
      <w:r>
        <w:t xml:space="preserve">The survey is designed to take 30 minutes and contains </w:t>
      </w:r>
      <w:r w:rsidRPr="00B171CB">
        <w:t>2</w:t>
      </w:r>
      <w:r>
        <w:t>7 close-ended questions and 2 open-ended questions. The survey also contains 16 items that allow respondents to specify their selection of the “other” response choice.</w:t>
      </w:r>
    </w:p>
    <w:p w14:paraId="79653D01" w14:textId="155E5256" w:rsidR="00D67F4C" w:rsidRPr="009E2274" w:rsidRDefault="00D92A1C" w:rsidP="009E2274">
      <w:pPr>
        <w:ind w:firstLine="0"/>
        <w:rPr>
          <w:b/>
        </w:rPr>
      </w:pPr>
      <w:r w:rsidRPr="009E2274">
        <w:rPr>
          <w:b/>
        </w:rPr>
        <w:t xml:space="preserve">Part </w:t>
      </w:r>
      <w:r w:rsidR="008946C8" w:rsidRPr="009E2274">
        <w:rPr>
          <w:b/>
        </w:rPr>
        <w:t>A</w:t>
      </w:r>
      <w:r w:rsidRPr="009E2274">
        <w:rPr>
          <w:b/>
        </w:rPr>
        <w:t>. Justification</w:t>
      </w:r>
    </w:p>
    <w:p w14:paraId="2D8F3474" w14:textId="05016106" w:rsidR="00FA32F4" w:rsidRPr="009E2274" w:rsidRDefault="00FA32F4" w:rsidP="009E2274">
      <w:pPr>
        <w:pStyle w:val="Heading1"/>
      </w:pPr>
      <w:bookmarkStart w:id="2" w:name="_Toc401832401"/>
      <w:bookmarkStart w:id="3" w:name="_Toc523136689"/>
      <w:bookmarkStart w:id="4" w:name="_Toc526940607"/>
      <w:bookmarkStart w:id="5" w:name="_Toc523116707"/>
      <w:r w:rsidRPr="009E2274">
        <w:t>A1. Circumstances that make the collection of information necessary.</w:t>
      </w:r>
      <w:bookmarkEnd w:id="2"/>
      <w:bookmarkEnd w:id="3"/>
      <w:bookmarkEnd w:id="4"/>
    </w:p>
    <w:p w14:paraId="69DC22E6" w14:textId="77777777" w:rsidR="00FA32F4" w:rsidRPr="009E2274" w:rsidRDefault="00FA32F4" w:rsidP="009E2274">
      <w:pPr>
        <w:pStyle w:val="NoSpacing"/>
      </w:pPr>
      <w:r w:rsidRPr="009E2274">
        <w:t>Identify any legal or administrative requirements that necessitate the collection. Attach a copy of the appropriate section of each statute and regulation mandating or authorizing the collection of information.</w:t>
      </w:r>
    </w:p>
    <w:bookmarkEnd w:id="1"/>
    <w:bookmarkEnd w:id="5"/>
    <w:p w14:paraId="7F750E16" w14:textId="16605B14" w:rsidR="0007173E" w:rsidRPr="009E2274" w:rsidRDefault="00340979" w:rsidP="009E2274">
      <w:r w:rsidRPr="009E2274">
        <w:t>This</w:t>
      </w:r>
      <w:r w:rsidR="00BA202C" w:rsidRPr="009E2274">
        <w:t xml:space="preserve"> study is a new information collection request</w:t>
      </w:r>
      <w:r w:rsidR="00D11FCF" w:rsidRPr="009E2274">
        <w:t xml:space="preserve">, and the data to be collected are not available elsewhere unless </w:t>
      </w:r>
      <w:r w:rsidR="001F1C27" w:rsidRPr="009E2274">
        <w:t>obtain</w:t>
      </w:r>
      <w:r w:rsidR="00D11FCF" w:rsidRPr="009E2274">
        <w:t>ed through this information collection.</w:t>
      </w:r>
      <w:r w:rsidR="00CC4F2D" w:rsidRPr="009E2274">
        <w:t xml:space="preserve"> </w:t>
      </w:r>
      <w:r w:rsidR="00054C57">
        <w:t xml:space="preserve">A web-based survey of the National </w:t>
      </w:r>
      <w:r w:rsidR="00054C57" w:rsidRPr="007D35D0">
        <w:t>Endowment for the Arts’</w:t>
      </w:r>
      <w:r w:rsidR="00381ABC">
        <w:t xml:space="preserve"> (NEA)</w:t>
      </w:r>
      <w:r w:rsidR="00054C57" w:rsidRPr="007D35D0">
        <w:t xml:space="preserve"> </w:t>
      </w:r>
      <w:r w:rsidR="00054C57" w:rsidRPr="007D35D0">
        <w:rPr>
          <w:i/>
        </w:rPr>
        <w:t>Our Town</w:t>
      </w:r>
      <w:r w:rsidR="00054C57" w:rsidRPr="007D35D0">
        <w:t xml:space="preserve"> program grantees </w:t>
      </w:r>
      <w:r w:rsidR="00CC4F2D" w:rsidRPr="007D35D0">
        <w:t xml:space="preserve">is planned for </w:t>
      </w:r>
      <w:r w:rsidR="002F5E9D" w:rsidRPr="007D35D0">
        <w:t xml:space="preserve">late </w:t>
      </w:r>
      <w:r w:rsidR="00123AEB" w:rsidRPr="007D35D0">
        <w:t xml:space="preserve">January 2019 through </w:t>
      </w:r>
      <w:r w:rsidR="002F5E9D" w:rsidRPr="007D35D0">
        <w:t xml:space="preserve">mid-April </w:t>
      </w:r>
      <w:r w:rsidR="000D6499" w:rsidRPr="007D35D0">
        <w:t>2019.</w:t>
      </w:r>
      <w:r w:rsidR="00D11FCF" w:rsidRPr="007D35D0">
        <w:t xml:space="preserve"> </w:t>
      </w:r>
      <w:r w:rsidR="00054C57" w:rsidRPr="007D35D0">
        <w:t xml:space="preserve">Knowledge gained through this study will enable the NEA to validate or modify the </w:t>
      </w:r>
      <w:r w:rsidR="00054C57" w:rsidRPr="007D35D0">
        <w:rPr>
          <w:i/>
        </w:rPr>
        <w:t>Our Town</w:t>
      </w:r>
      <w:r w:rsidR="00054C57" w:rsidRPr="007D35D0">
        <w:t xml:space="preserve"> program theory of change</w:t>
      </w:r>
      <w:r w:rsidR="00257523" w:rsidRPr="007D35D0">
        <w:t xml:space="preserve"> (TOC)</w:t>
      </w:r>
      <w:r w:rsidR="00054C57" w:rsidRPr="007D35D0">
        <w:t>, logic model</w:t>
      </w:r>
      <w:r w:rsidR="00257523" w:rsidRPr="007D35D0">
        <w:t xml:space="preserve"> (LM)</w:t>
      </w:r>
      <w:r w:rsidR="00054C57" w:rsidRPr="007D35D0">
        <w:t>, and measurement model</w:t>
      </w:r>
      <w:r w:rsidR="00552319">
        <w:t xml:space="preserve"> (MM)</w:t>
      </w:r>
      <w:r w:rsidR="00054C57" w:rsidRPr="007D35D0">
        <w:t xml:space="preserve"> in order to adjust grant program guidelines and grantee reporting requirements and to prepare for a future outcome evaluation study. The</w:t>
      </w:r>
      <w:r w:rsidR="00054C57">
        <w:t xml:space="preserve"> web-based survey of </w:t>
      </w:r>
      <w:r w:rsidR="00054C57" w:rsidRPr="00AF2F3D">
        <w:t xml:space="preserve">past and present </w:t>
      </w:r>
      <w:r w:rsidR="00054C57" w:rsidRPr="00CF0ECD">
        <w:rPr>
          <w:i/>
        </w:rPr>
        <w:t>Our Town</w:t>
      </w:r>
      <w:r w:rsidR="00054C57" w:rsidRPr="00AF2F3D">
        <w:t xml:space="preserve"> grantees</w:t>
      </w:r>
      <w:r w:rsidR="00054C57">
        <w:t xml:space="preserve"> will </w:t>
      </w:r>
      <w:r w:rsidR="002E3B12" w:rsidRPr="009E2274">
        <w:t>provid</w:t>
      </w:r>
      <w:r w:rsidR="00054C57">
        <w:t>e</w:t>
      </w:r>
      <w:r w:rsidR="002E3B12" w:rsidRPr="009E2274">
        <w:t xml:space="preserve"> the </w:t>
      </w:r>
      <w:r w:rsidR="00054C57">
        <w:t xml:space="preserve">NEA with </w:t>
      </w:r>
      <w:r w:rsidR="002E3B12" w:rsidRPr="009E2274">
        <w:t xml:space="preserve">a </w:t>
      </w:r>
      <w:r w:rsidR="00054C57">
        <w:t>richer</w:t>
      </w:r>
      <w:r w:rsidR="00054C57" w:rsidRPr="009E2274">
        <w:t xml:space="preserve"> </w:t>
      </w:r>
      <w:r w:rsidR="002E3B12" w:rsidRPr="009E2274">
        <w:t xml:space="preserve">understanding of how </w:t>
      </w:r>
      <w:r w:rsidR="0007173E" w:rsidRPr="00AF2F3D">
        <w:rPr>
          <w:i/>
        </w:rPr>
        <w:t>Our Town</w:t>
      </w:r>
      <w:r w:rsidR="0007173E" w:rsidRPr="009E2274">
        <w:t xml:space="preserve"> grantees</w:t>
      </w:r>
      <w:r w:rsidR="002E3B12" w:rsidRPr="009E2274">
        <w:t xml:space="preserve"> operate in local communities and the types of change </w:t>
      </w:r>
      <w:r w:rsidR="001A54DB" w:rsidRPr="009E2274">
        <w:t xml:space="preserve">to which </w:t>
      </w:r>
      <w:r w:rsidR="002E3B12" w:rsidRPr="009E2274">
        <w:t>the grants contribute</w:t>
      </w:r>
      <w:r w:rsidR="0007173E" w:rsidRPr="009E2274">
        <w:t>.</w:t>
      </w:r>
      <w:r w:rsidR="002D0B79">
        <w:t xml:space="preserve"> </w:t>
      </w:r>
      <w:r w:rsidR="00054C57">
        <w:t xml:space="preserve">Currently, </w:t>
      </w:r>
      <w:r w:rsidR="00CF0ECD">
        <w:t>the NEA grantee report form</w:t>
      </w:r>
      <w:r w:rsidR="00054C57">
        <w:t xml:space="preserve"> do</w:t>
      </w:r>
      <w:r w:rsidR="00CF0ECD">
        <w:t>es</w:t>
      </w:r>
      <w:r w:rsidR="00054C57">
        <w:t xml:space="preserve"> not collect detailed information about project design, and changes to the report form would not yield substantive information until at least 2022 due to the grant reporting cycle.  </w:t>
      </w:r>
    </w:p>
    <w:p w14:paraId="02504022" w14:textId="0083A430" w:rsidR="00DB3531" w:rsidRPr="001C72AA" w:rsidRDefault="00DB3531" w:rsidP="001C72AA">
      <w:r w:rsidRPr="001C72AA">
        <w:rPr>
          <w:i/>
        </w:rPr>
        <w:t>Our Town</w:t>
      </w:r>
      <w:r w:rsidRPr="001C72AA">
        <w:t xml:space="preserve"> is the N</w:t>
      </w:r>
      <w:r>
        <w:t>EA</w:t>
      </w:r>
      <w:r w:rsidRPr="001C72AA">
        <w:t>’</w:t>
      </w:r>
      <w:r>
        <w:t>s</w:t>
      </w:r>
      <w:r w:rsidRPr="001C72AA">
        <w:t xml:space="preserve"> creative placemaking (CP) grants program</w:t>
      </w:r>
      <w:r>
        <w:t xml:space="preserve"> since FY 2011</w:t>
      </w:r>
      <w:r w:rsidRPr="001C72AA">
        <w:t>. Through project-based funding</w:t>
      </w:r>
      <w:r w:rsidR="007068C4">
        <w:t xml:space="preserve"> </w:t>
      </w:r>
      <w:r w:rsidR="007E1FF2">
        <w:t>ranging from $25,000 to $150,000</w:t>
      </w:r>
      <w:r w:rsidRPr="001C72AA">
        <w:t xml:space="preserve">, </w:t>
      </w:r>
      <w:r>
        <w:t xml:space="preserve">the agency </w:t>
      </w:r>
      <w:r w:rsidR="007068C4">
        <w:t>makes awards nationally to</w:t>
      </w:r>
      <w:r w:rsidR="003E7109">
        <w:t xml:space="preserve"> local government agencies and nonprofit organizations </w:t>
      </w:r>
      <w:r w:rsidR="000A365A">
        <w:t xml:space="preserve">in urban, rural, and tribal communities </w:t>
      </w:r>
      <w:r w:rsidR="007068C4">
        <w:t xml:space="preserve">to </w:t>
      </w:r>
      <w:r w:rsidRPr="001C72AA">
        <w:t xml:space="preserve">support projects that integrate arts, culture, and design activities into efforts that strengthen communities by advancing local economic, physical, and/or social outcomes. </w:t>
      </w:r>
      <w:r w:rsidR="007068C4" w:rsidRPr="0006307D">
        <w:t>These projects require a partnership between a local government entity and nonprofit organization, one of which must be a cultural organization; and should engage in partnership with other sectors (such as agriculture and food, economic development, education and youth, environment and energy, health, housing, public safety, transportation, and workforce development).</w:t>
      </w:r>
      <w:r w:rsidR="007068C4">
        <w:t xml:space="preserve"> </w:t>
      </w:r>
      <w:r w:rsidR="00591EB7">
        <w:rPr>
          <w:i/>
        </w:rPr>
        <w:t xml:space="preserve">Our Town </w:t>
      </w:r>
      <w:r w:rsidR="00591EB7">
        <w:t>projects proposed by applicants often utilize a mix of activities, including arts engagement, cultural planning, design, and artist and creative industry support. It is the agency’s vision that s</w:t>
      </w:r>
      <w:r w:rsidRPr="000A365A">
        <w:t xml:space="preserve">uccessful </w:t>
      </w:r>
      <w:r w:rsidRPr="000A365A">
        <w:rPr>
          <w:i/>
        </w:rPr>
        <w:t>Our Town</w:t>
      </w:r>
      <w:r w:rsidRPr="000A365A">
        <w:t xml:space="preserve"> projects ultimately lay the groundwork for systemic changes that sustain the integration of arts, culture, and design into strategies for strengthening communities. </w:t>
      </w:r>
    </w:p>
    <w:p w14:paraId="62C526B6" w14:textId="0386A69B" w:rsidR="00340979" w:rsidRPr="0065520D" w:rsidRDefault="00B35EC1" w:rsidP="009E2274">
      <w:r>
        <w:t>In 2016, t</w:t>
      </w:r>
      <w:r w:rsidR="007068C4">
        <w:t xml:space="preserve">he NEA’s </w:t>
      </w:r>
      <w:r>
        <w:t xml:space="preserve">senior program leadership and </w:t>
      </w:r>
      <w:r w:rsidR="007068C4">
        <w:t xml:space="preserve">Creative Placemaking office requested </w:t>
      </w:r>
      <w:r w:rsidR="009F52FF">
        <w:t>a study</w:t>
      </w:r>
      <w:r w:rsidR="00340979" w:rsidRPr="0065520D">
        <w:t xml:space="preserve"> of the </w:t>
      </w:r>
      <w:r w:rsidR="00340979" w:rsidRPr="00DE7BC6">
        <w:rPr>
          <w:i/>
        </w:rPr>
        <w:t xml:space="preserve">Our Town </w:t>
      </w:r>
      <w:r w:rsidR="00340979" w:rsidRPr="0065520D">
        <w:t>grants program</w:t>
      </w:r>
      <w:r w:rsidR="007068C4">
        <w:t xml:space="preserve"> </w:t>
      </w:r>
      <w:r w:rsidR="0029559E">
        <w:t>in order</w:t>
      </w:r>
      <w:r>
        <w:t xml:space="preserve"> to increase understanding of the impact of this program on participating communities. The Creative Placemaking office worked with the agency’s Research &amp; Analysis office to plan a project that would develop an evaluation framework for a future outcome study but also </w:t>
      </w:r>
      <w:r w:rsidR="001C72AA">
        <w:t xml:space="preserve">to </w:t>
      </w:r>
      <w:r>
        <w:t xml:space="preserve">gather information that would inform modifications to program guidelines and grantee reporting. </w:t>
      </w:r>
      <w:r w:rsidR="00340979" w:rsidRPr="0065520D">
        <w:t xml:space="preserve">The </w:t>
      </w:r>
      <w:r>
        <w:t xml:space="preserve">current study </w:t>
      </w:r>
      <w:r w:rsidR="00340979" w:rsidRPr="0065520D">
        <w:t xml:space="preserve">consists of two phases. The first </w:t>
      </w:r>
      <w:r w:rsidR="00A770AF">
        <w:t>p</w:t>
      </w:r>
      <w:r w:rsidR="00340979" w:rsidRPr="0065520D">
        <w:t xml:space="preserve">hase of the </w:t>
      </w:r>
      <w:r w:rsidR="00CF0ECD">
        <w:t>projec</w:t>
      </w:r>
      <w:r w:rsidR="00CF0ECD" w:rsidRPr="0065520D">
        <w:t xml:space="preserve">t </w:t>
      </w:r>
      <w:r w:rsidR="00340979" w:rsidRPr="0065520D">
        <w:t>(completed in August 2017) involved</w:t>
      </w:r>
    </w:p>
    <w:p w14:paraId="406B1286" w14:textId="54B7B3AA" w:rsidR="00340979" w:rsidRDefault="00340979" w:rsidP="009F52FF">
      <w:pPr>
        <w:pStyle w:val="ListParagraph"/>
        <w:numPr>
          <w:ilvl w:val="0"/>
          <w:numId w:val="1"/>
        </w:numPr>
      </w:pPr>
      <w:r>
        <w:t xml:space="preserve">the development of a </w:t>
      </w:r>
      <w:r w:rsidRPr="0065520D">
        <w:t>TOC</w:t>
      </w:r>
      <w:r w:rsidR="002B1703">
        <w:t xml:space="preserve"> (see Appendix A: Figure A-1)</w:t>
      </w:r>
      <w:r>
        <w:t xml:space="preserve"> that describes how </w:t>
      </w:r>
      <w:r>
        <w:rPr>
          <w:i/>
        </w:rPr>
        <w:t xml:space="preserve">Our Town </w:t>
      </w:r>
      <w:r>
        <w:t xml:space="preserve">grants contribute to improvements in local communities and the sustained integrations of arts, culture, and design into </w:t>
      </w:r>
      <w:r w:rsidRPr="0065520D">
        <w:t>community planning, revitalization, and development</w:t>
      </w:r>
      <w:r>
        <w:t>;</w:t>
      </w:r>
    </w:p>
    <w:p w14:paraId="66B26290" w14:textId="17F5F5C6" w:rsidR="00340979" w:rsidRDefault="00340979" w:rsidP="009F52FF">
      <w:pPr>
        <w:pStyle w:val="ListParagraph"/>
        <w:numPr>
          <w:ilvl w:val="0"/>
          <w:numId w:val="1"/>
        </w:numPr>
      </w:pPr>
      <w:r>
        <w:t>the development of a</w:t>
      </w:r>
      <w:r w:rsidRPr="0065520D">
        <w:t xml:space="preserve"> LM</w:t>
      </w:r>
      <w:r w:rsidR="002B1703">
        <w:t xml:space="preserve"> (see Appendix A: Figure A-2)</w:t>
      </w:r>
      <w:r w:rsidRPr="0065520D">
        <w:t xml:space="preserve"> </w:t>
      </w:r>
      <w:r>
        <w:t xml:space="preserve">that specifies more detailed inputs, activities, and outcomes of </w:t>
      </w:r>
      <w:r>
        <w:rPr>
          <w:i/>
        </w:rPr>
        <w:t xml:space="preserve">Our Town </w:t>
      </w:r>
      <w:r>
        <w:t>grants</w:t>
      </w:r>
      <w:r w:rsidR="004734D1">
        <w:t xml:space="preserve">; </w:t>
      </w:r>
      <w:r w:rsidRPr="0065520D">
        <w:t xml:space="preserve">and </w:t>
      </w:r>
    </w:p>
    <w:p w14:paraId="647C1DE1" w14:textId="53310BF8" w:rsidR="00340979" w:rsidRDefault="00340979" w:rsidP="009F52FF">
      <w:pPr>
        <w:pStyle w:val="ListParagraph"/>
        <w:numPr>
          <w:ilvl w:val="0"/>
          <w:numId w:val="1"/>
        </w:numPr>
      </w:pPr>
      <w:r>
        <w:t xml:space="preserve">the development of a </w:t>
      </w:r>
      <w:r w:rsidRPr="0065520D">
        <w:t>MM</w:t>
      </w:r>
      <w:r w:rsidR="004734D1">
        <w:t xml:space="preserve"> (see Appendix </w:t>
      </w:r>
      <w:r w:rsidR="002B1703">
        <w:t>B</w:t>
      </w:r>
      <w:r w:rsidR="004734D1">
        <w:t xml:space="preserve">: Figure </w:t>
      </w:r>
      <w:r w:rsidR="002B1703">
        <w:t>B-1</w:t>
      </w:r>
      <w:r w:rsidR="004734D1">
        <w:t>)</w:t>
      </w:r>
      <w:r w:rsidRPr="0065520D">
        <w:t xml:space="preserve"> </w:t>
      </w:r>
      <w:r>
        <w:t xml:space="preserve">that provides </w:t>
      </w:r>
      <w:r w:rsidRPr="0065520D">
        <w:t>indicators</w:t>
      </w:r>
      <w:r>
        <w:t xml:space="preserve"> </w:t>
      </w:r>
      <w:r w:rsidRPr="0065520D">
        <w:t xml:space="preserve">and </w:t>
      </w:r>
      <w:r>
        <w:t xml:space="preserve">potential </w:t>
      </w:r>
      <w:r w:rsidRPr="0065520D">
        <w:t>data sources</w:t>
      </w:r>
      <w:r>
        <w:t xml:space="preserve"> to capture the concepts represented in the TOC and LM.</w:t>
      </w:r>
      <w:r w:rsidRPr="0065520D">
        <w:t xml:space="preserve"> </w:t>
      </w:r>
    </w:p>
    <w:p w14:paraId="36F2DA9C" w14:textId="278B9DBD" w:rsidR="004C6003" w:rsidRDefault="004C6003" w:rsidP="001C72AA">
      <w:r>
        <w:t>Collectively, the TOC, LM, and MM offer</w:t>
      </w:r>
      <w:r w:rsidRPr="005F6DA5">
        <w:t xml:space="preserve"> a conceptual framework for </w:t>
      </w:r>
      <w:r w:rsidRPr="00CF0ECD">
        <w:rPr>
          <w:i/>
        </w:rPr>
        <w:t>Our Town</w:t>
      </w:r>
      <w:r w:rsidRPr="005F6DA5">
        <w:t>, address</w:t>
      </w:r>
      <w:r>
        <w:t xml:space="preserve">ing </w:t>
      </w:r>
      <w:r w:rsidR="001C72AA">
        <w:t>a need to improve performance measurement and assessment of outco</w:t>
      </w:r>
      <w:r w:rsidRPr="005F6DA5">
        <w:t xml:space="preserve">mes from </w:t>
      </w:r>
      <w:r>
        <w:t>the agency’s</w:t>
      </w:r>
      <w:r w:rsidRPr="005F6DA5">
        <w:t xml:space="preserve"> </w:t>
      </w:r>
      <w:r w:rsidR="00F95AB2">
        <w:t>CP</w:t>
      </w:r>
      <w:r w:rsidRPr="005F6DA5">
        <w:t xml:space="preserve"> investments. This work was carefully informed by a review of other federal, place-based initiatives as well as by NEA Design staff consultations, interviews with </w:t>
      </w:r>
      <w:r>
        <w:t xml:space="preserve">under 10 </w:t>
      </w:r>
      <w:r w:rsidRPr="005F6DA5">
        <w:t>field experts, and reviews of grantee final reports.</w:t>
      </w:r>
    </w:p>
    <w:p w14:paraId="0F915711" w14:textId="1763F53F" w:rsidR="00070EE3" w:rsidRDefault="00F4744A" w:rsidP="008B38C3">
      <w:r>
        <w:t xml:space="preserve">The </w:t>
      </w:r>
      <w:r>
        <w:rPr>
          <w:i/>
        </w:rPr>
        <w:t>Our Town</w:t>
      </w:r>
      <w:r w:rsidR="00833FCC">
        <w:t xml:space="preserve"> TOC (Appendix A: Figure </w:t>
      </w:r>
      <w:r w:rsidR="002B1703">
        <w:t>A-</w:t>
      </w:r>
      <w:r w:rsidR="00833FCC">
        <w:t xml:space="preserve">1) is a high-level conceptual framework that </w:t>
      </w:r>
      <w:r w:rsidR="00B67D8E">
        <w:t xml:space="preserve">visually depicts </w:t>
      </w:r>
      <w:r w:rsidR="00E66797">
        <w:t xml:space="preserve">how and why the </w:t>
      </w:r>
      <w:r w:rsidR="00E66797">
        <w:rPr>
          <w:i/>
        </w:rPr>
        <w:t xml:space="preserve">Our Town </w:t>
      </w:r>
      <w:r w:rsidR="00956231">
        <w:t xml:space="preserve">program </w:t>
      </w:r>
      <w:r w:rsidR="00CA031C">
        <w:t xml:space="preserve">affects </w:t>
      </w:r>
      <w:r w:rsidR="006D75FB">
        <w:t xml:space="preserve">local and national </w:t>
      </w:r>
      <w:r w:rsidR="00CA031C">
        <w:t>change</w:t>
      </w:r>
      <w:r w:rsidR="00B67D8E">
        <w:t>.</w:t>
      </w:r>
      <w:r w:rsidR="00CA031C">
        <w:t xml:space="preserve"> </w:t>
      </w:r>
      <w:r w:rsidR="00D429B0">
        <w:t xml:space="preserve">It also situates the </w:t>
      </w:r>
      <w:r w:rsidR="00D429B0" w:rsidRPr="005750AF">
        <w:rPr>
          <w:i/>
        </w:rPr>
        <w:t>Our Town</w:t>
      </w:r>
      <w:r w:rsidR="00D429B0">
        <w:t xml:space="preserve"> grantmaking program amid complementary work conducted by the NEA and other national and local leaders</w:t>
      </w:r>
      <w:r w:rsidR="00682CFD">
        <w:rPr>
          <w:rFonts w:cs="Times New Roman"/>
          <w:iCs/>
          <w:color w:val="000000"/>
        </w:rPr>
        <w:t>.</w:t>
      </w:r>
      <w:r w:rsidR="00D429B0" w:rsidRPr="00F50876">
        <w:rPr>
          <w:rFonts w:cs="Times New Roman"/>
          <w:iCs/>
          <w:color w:val="000000"/>
        </w:rPr>
        <w:t xml:space="preserve"> </w:t>
      </w:r>
      <w:r w:rsidR="00CA031C">
        <w:t xml:space="preserve">The </w:t>
      </w:r>
      <w:r w:rsidR="00CA031C">
        <w:rPr>
          <w:i/>
        </w:rPr>
        <w:t>Our Town</w:t>
      </w:r>
      <w:r w:rsidR="00B67D8E">
        <w:t xml:space="preserve"> LM (Appendix A: Figure A-2) presents a closer look at the details of how </w:t>
      </w:r>
      <w:r w:rsidR="007C01C0">
        <w:t>the</w:t>
      </w:r>
      <w:r w:rsidR="00B67D8E">
        <w:t xml:space="preserve"> program </w:t>
      </w:r>
      <w:r w:rsidR="007C01C0">
        <w:t>works</w:t>
      </w:r>
      <w:r w:rsidR="00B67D8E">
        <w:t xml:space="preserve"> and what grantees do to achieve to the expected results. </w:t>
      </w:r>
      <w:r w:rsidR="00C74952">
        <w:t xml:space="preserve">It includes more detail on the </w:t>
      </w:r>
      <w:r w:rsidR="00C74952">
        <w:rPr>
          <w:i/>
        </w:rPr>
        <w:t xml:space="preserve">Our Town </w:t>
      </w:r>
      <w:r w:rsidR="00C74952">
        <w:t xml:space="preserve">program’s activities, </w:t>
      </w:r>
      <w:r w:rsidR="00A75554">
        <w:t xml:space="preserve">the outputs of those activities, and the local community and systems change outcomes that result from </w:t>
      </w:r>
      <w:r w:rsidR="00A75554">
        <w:rPr>
          <w:i/>
        </w:rPr>
        <w:t xml:space="preserve">Our Town </w:t>
      </w:r>
      <w:r w:rsidR="00A75554">
        <w:t xml:space="preserve">project activities. </w:t>
      </w:r>
    </w:p>
    <w:p w14:paraId="00B3C305" w14:textId="487E452A" w:rsidR="00804AFE" w:rsidRPr="0094121B" w:rsidRDefault="00A21F02" w:rsidP="009A5813">
      <w:r>
        <w:t xml:space="preserve">Both the TOC and LM include a problem statement that emphasizes a variety of challenges faced by local communities and that art, culture, and design-based strategies are often underutilized </w:t>
      </w:r>
      <w:r w:rsidRPr="008B38C3">
        <w:t>solutions.</w:t>
      </w:r>
      <w:r w:rsidR="008B38C3" w:rsidRPr="008B38C3">
        <w:rPr>
          <w:b/>
        </w:rPr>
        <w:t xml:space="preserve"> </w:t>
      </w:r>
      <w:r w:rsidRPr="008B38C3">
        <w:t>The</w:t>
      </w:r>
      <w:r>
        <w:t xml:space="preserve"> TOC and LM also clearly convey the program goal, with an emphasis on systems change to support increased uptake of art, culture, and design activities in community development. </w:t>
      </w:r>
      <w:r w:rsidR="00804AFE">
        <w:t xml:space="preserve">For each element in the LM, the MM (Appendix B: Figure B-1) provides a definition, metrics, and data sources (either primary or secondary), and methods of analysis. </w:t>
      </w:r>
    </w:p>
    <w:p w14:paraId="08932C57" w14:textId="2C97B52A" w:rsidR="00340979" w:rsidRPr="0065520D" w:rsidRDefault="00340979" w:rsidP="009E2274">
      <w:r w:rsidRPr="0065520D">
        <w:t xml:space="preserve">The </w:t>
      </w:r>
      <w:r w:rsidR="00B35EC1">
        <w:t xml:space="preserve">primary intent of the </w:t>
      </w:r>
      <w:r w:rsidRPr="0065520D">
        <w:t xml:space="preserve">second phase of the project </w:t>
      </w:r>
      <w:r w:rsidR="00B35EC1">
        <w:t xml:space="preserve">is to </w:t>
      </w:r>
      <w:r w:rsidR="00A735ED">
        <w:t xml:space="preserve">build knowledge of </w:t>
      </w:r>
      <w:r w:rsidR="00A735ED">
        <w:rPr>
          <w:i/>
        </w:rPr>
        <w:t xml:space="preserve">Our Town </w:t>
      </w:r>
      <w:r w:rsidR="00A735ED">
        <w:t xml:space="preserve">projects in order to </w:t>
      </w:r>
      <w:r w:rsidR="00B35EC1">
        <w:t>validate</w:t>
      </w:r>
      <w:r w:rsidR="00A735ED">
        <w:t>, or recommend adjustments to,</w:t>
      </w:r>
      <w:r w:rsidR="00B35EC1">
        <w:t xml:space="preserve"> this conceptual framework for </w:t>
      </w:r>
      <w:r w:rsidR="00B35EC1">
        <w:rPr>
          <w:i/>
        </w:rPr>
        <w:t xml:space="preserve">Our </w:t>
      </w:r>
      <w:r w:rsidR="00B35EC1" w:rsidRPr="001C72AA">
        <w:rPr>
          <w:i/>
        </w:rPr>
        <w:t>Town</w:t>
      </w:r>
      <w:r w:rsidR="001C72AA">
        <w:rPr>
          <w:i/>
        </w:rPr>
        <w:t xml:space="preserve"> </w:t>
      </w:r>
      <w:r w:rsidR="001C72AA" w:rsidRPr="009A5813">
        <w:t>in preparation for a future outcome evaluation study of this program</w:t>
      </w:r>
      <w:r w:rsidR="00A735ED">
        <w:t xml:space="preserve">. The study will also yield recommendations for adjusting the grant guidelines and </w:t>
      </w:r>
      <w:r w:rsidR="00CF0ECD">
        <w:t xml:space="preserve">grantee </w:t>
      </w:r>
      <w:r w:rsidR="00A735ED">
        <w:t xml:space="preserve">reporting requirements. </w:t>
      </w:r>
      <w:r w:rsidR="00CF0ECD">
        <w:t xml:space="preserve">As noted earlier, </w:t>
      </w:r>
      <w:r w:rsidR="00CF0ECD" w:rsidRPr="00BE5894">
        <w:t>t</w:t>
      </w:r>
      <w:r w:rsidR="00A735ED" w:rsidRPr="00BE5894">
        <w:t xml:space="preserve">he second phase of this project features </w:t>
      </w:r>
      <w:r w:rsidRPr="00BE5894">
        <w:t xml:space="preserve">a web survey of all current and past </w:t>
      </w:r>
      <w:r w:rsidRPr="00BE5894">
        <w:rPr>
          <w:i/>
        </w:rPr>
        <w:t xml:space="preserve">Our Town </w:t>
      </w:r>
      <w:r w:rsidRPr="00BE5894">
        <w:t>grantees.</w:t>
      </w:r>
      <w:r w:rsidRPr="0065520D">
        <w:t xml:space="preserve"> This request is for clearance to conduct </w:t>
      </w:r>
      <w:r w:rsidR="00A735ED">
        <w:t xml:space="preserve">this </w:t>
      </w:r>
      <w:r>
        <w:t>web survey</w:t>
      </w:r>
      <w:r w:rsidRPr="00503D15">
        <w:t>.</w:t>
      </w:r>
    </w:p>
    <w:p w14:paraId="363E034F" w14:textId="7DF8FC49" w:rsidR="00DF0FA6" w:rsidRPr="00DF0FA6" w:rsidRDefault="00E7286A" w:rsidP="002B1703">
      <w:r w:rsidRPr="007D0EA0">
        <w:t>The</w:t>
      </w:r>
      <w:r w:rsidR="00310272">
        <w:t xml:space="preserve"> information from the</w:t>
      </w:r>
      <w:r w:rsidRPr="007D0EA0">
        <w:t xml:space="preserve"> web survey </w:t>
      </w:r>
      <w:r w:rsidR="00310272">
        <w:t>will inform</w:t>
      </w:r>
      <w:r w:rsidR="00F53D13" w:rsidRPr="007D0EA0">
        <w:t xml:space="preserve"> several domains</w:t>
      </w:r>
      <w:r w:rsidR="00310272">
        <w:t xml:space="preserve"> </w:t>
      </w:r>
      <w:r w:rsidR="00A64F4D">
        <w:t xml:space="preserve">of the </w:t>
      </w:r>
      <w:r w:rsidR="00A64F4D">
        <w:rPr>
          <w:i/>
        </w:rPr>
        <w:t xml:space="preserve">Our Town </w:t>
      </w:r>
      <w:r w:rsidR="00A64F4D">
        <w:t>program</w:t>
      </w:r>
      <w:r w:rsidR="00F53D13" w:rsidRPr="007D0EA0">
        <w:t>: (1)</w:t>
      </w:r>
      <w:r w:rsidR="00CF1094">
        <w:t xml:space="preserve"> the </w:t>
      </w:r>
      <w:r w:rsidR="00FF2D91">
        <w:t>local community change (i.e., social, economic, and physical)</w:t>
      </w:r>
      <w:r w:rsidR="00CF1094">
        <w:t xml:space="preserve"> </w:t>
      </w:r>
      <w:r w:rsidR="001A54DB">
        <w:t xml:space="preserve">to which </w:t>
      </w:r>
      <w:r w:rsidR="00847B62">
        <w:rPr>
          <w:i/>
        </w:rPr>
        <w:t xml:space="preserve">Our Town </w:t>
      </w:r>
      <w:r w:rsidR="00847B62">
        <w:t>contributes</w:t>
      </w:r>
      <w:r w:rsidR="00FF2D91">
        <w:t>; (2)</w:t>
      </w:r>
      <w:r w:rsidR="00F53D13" w:rsidRPr="007D0EA0">
        <w:t xml:space="preserve"> </w:t>
      </w:r>
      <w:r w:rsidR="00847B62">
        <w:t xml:space="preserve">the sustained, </w:t>
      </w:r>
      <w:r w:rsidR="00B00DBC" w:rsidRPr="007D0EA0">
        <w:t>s</w:t>
      </w:r>
      <w:r w:rsidR="00F53D13" w:rsidRPr="007D0EA0">
        <w:t>ystems</w:t>
      </w:r>
      <w:r w:rsidR="00847B62">
        <w:t>-level</w:t>
      </w:r>
      <w:r w:rsidR="00F53D13" w:rsidRPr="007D0EA0">
        <w:t xml:space="preserve"> </w:t>
      </w:r>
      <w:r w:rsidR="00B00DBC" w:rsidRPr="007D0EA0">
        <w:t>c</w:t>
      </w:r>
      <w:r w:rsidR="00F53D13" w:rsidRPr="007D0EA0">
        <w:t>hange</w:t>
      </w:r>
      <w:r w:rsidR="00847B62">
        <w:t xml:space="preserve"> </w:t>
      </w:r>
      <w:r w:rsidR="001A54DB">
        <w:t xml:space="preserve">to which </w:t>
      </w:r>
      <w:r w:rsidR="00410018">
        <w:rPr>
          <w:i/>
        </w:rPr>
        <w:t xml:space="preserve">Our Town </w:t>
      </w:r>
      <w:r w:rsidR="00410018">
        <w:t>contributes</w:t>
      </w:r>
      <w:r w:rsidR="00FF2D91">
        <w:t>;</w:t>
      </w:r>
      <w:r w:rsidR="00F53D13" w:rsidRPr="007D0EA0">
        <w:t xml:space="preserve"> (</w:t>
      </w:r>
      <w:r w:rsidR="00FF2D91">
        <w:t>3</w:t>
      </w:r>
      <w:r w:rsidR="00F53D13" w:rsidRPr="007D0EA0">
        <w:t xml:space="preserve">) </w:t>
      </w:r>
      <w:r w:rsidR="00410018">
        <w:t xml:space="preserve">the community contexts of the </w:t>
      </w:r>
      <w:r w:rsidR="00410018">
        <w:rPr>
          <w:i/>
        </w:rPr>
        <w:t xml:space="preserve">Our Town </w:t>
      </w:r>
      <w:r w:rsidR="00B00DBC" w:rsidRPr="007D0EA0">
        <w:t>project</w:t>
      </w:r>
      <w:r w:rsidR="00410018">
        <w:t>s</w:t>
      </w:r>
      <w:r w:rsidR="00FF2D91">
        <w:t>;</w:t>
      </w:r>
      <w:r w:rsidR="00B00DBC" w:rsidRPr="007D0EA0">
        <w:t xml:space="preserve"> (</w:t>
      </w:r>
      <w:r w:rsidR="00FF2D91">
        <w:t>4</w:t>
      </w:r>
      <w:r w:rsidR="00B00DBC" w:rsidRPr="007D0EA0">
        <w:t xml:space="preserve">) </w:t>
      </w:r>
      <w:r w:rsidR="00923135">
        <w:t>the</w:t>
      </w:r>
      <w:r w:rsidR="003839D8" w:rsidRPr="007D0EA0">
        <w:t xml:space="preserve"> inputs</w:t>
      </w:r>
      <w:r w:rsidR="00923135">
        <w:t xml:space="preserve"> (e.g., partners</w:t>
      </w:r>
      <w:r w:rsidR="00725F47">
        <w:t>)</w:t>
      </w:r>
      <w:r w:rsidR="001A1A01">
        <w:t>;</w:t>
      </w:r>
      <w:r w:rsidR="003839D8" w:rsidRPr="007D0EA0">
        <w:t xml:space="preserve"> (</w:t>
      </w:r>
      <w:r w:rsidR="00FF2D91">
        <w:t>5</w:t>
      </w:r>
      <w:r w:rsidR="003839D8" w:rsidRPr="007D0EA0">
        <w:t xml:space="preserve">) </w:t>
      </w:r>
      <w:r w:rsidR="00725F47">
        <w:t xml:space="preserve">the </w:t>
      </w:r>
      <w:r w:rsidR="003839D8" w:rsidRPr="007D0EA0">
        <w:t>activities and strategies</w:t>
      </w:r>
      <w:r w:rsidR="00725F47">
        <w:t xml:space="preserve"> </w:t>
      </w:r>
      <w:r w:rsidR="00725F47">
        <w:rPr>
          <w:i/>
        </w:rPr>
        <w:t xml:space="preserve">Our Town </w:t>
      </w:r>
      <w:r w:rsidR="00725F47">
        <w:t>projects use to contribute to community change</w:t>
      </w:r>
      <w:r w:rsidR="001A1A01">
        <w:t>;</w:t>
      </w:r>
      <w:r w:rsidR="002E4E75" w:rsidRPr="007D0EA0">
        <w:t xml:space="preserve"> and (6)</w:t>
      </w:r>
      <w:r w:rsidR="009F2BCC" w:rsidRPr="007D0EA0">
        <w:t xml:space="preserve"> </w:t>
      </w:r>
      <w:r w:rsidR="00725F47">
        <w:t xml:space="preserve">some limited </w:t>
      </w:r>
      <w:r w:rsidR="00725F47">
        <w:rPr>
          <w:i/>
        </w:rPr>
        <w:t xml:space="preserve">Our Town </w:t>
      </w:r>
      <w:r w:rsidR="00725F47">
        <w:t xml:space="preserve">grantee </w:t>
      </w:r>
      <w:r w:rsidR="009F2BCC" w:rsidRPr="007D0EA0">
        <w:t>descriptive information</w:t>
      </w:r>
      <w:r w:rsidR="00B63566" w:rsidRPr="007D0EA0">
        <w:t>.</w:t>
      </w:r>
      <w:r w:rsidR="00310272">
        <w:t xml:space="preserve"> </w:t>
      </w:r>
    </w:p>
    <w:p w14:paraId="759191A8" w14:textId="2BCBFCCD" w:rsidR="004C6003" w:rsidRDefault="004C6003" w:rsidP="00134D18">
      <w:r>
        <w:t xml:space="preserve"> This study supports the agency’s evidence-building efforts, to better understand outcomes associated with its investments. On page 16 of the Strategic Plan, the study is described as a specific evidence-building initiative supporting Strategic Objective 2.3:</w:t>
      </w:r>
    </w:p>
    <w:p w14:paraId="35C46E92" w14:textId="16AB5D28" w:rsidR="00D34CF1" w:rsidRDefault="004C6003" w:rsidP="009A5813">
      <w:pPr>
        <w:ind w:left="720" w:firstLine="0"/>
        <w:rPr>
          <w:i/>
        </w:rPr>
      </w:pPr>
      <w:r w:rsidRPr="009A5813">
        <w:rPr>
          <w:i/>
        </w:rPr>
        <w:t>During FY 2017, the NEA developed a conceptual framework for its Our Town program, including a theory of change, logic model, and measurement model, to address a need to improve the assessment of outcomes from its creative placemaking investments. This work was carefully informed by a review of other federal, place-based initiatives as well as by NEA Design staff consultations, interviews with field experts, and reviews of grantee final reports. An implementation evaluation study to validate the Our Town theory of change, logic model, and measurement model is schedu</w:t>
      </w:r>
      <w:r w:rsidRPr="001C72AA">
        <w:rPr>
          <w:i/>
        </w:rPr>
        <w:t>led to take place during FY [2019]</w:t>
      </w:r>
      <w:r w:rsidRPr="007D35D0">
        <w:rPr>
          <w:i/>
        </w:rPr>
        <w:t>. The primary methods for the implementation evaluation will be a national survey and case studies. The NEA anticipates modifying its grantee final report requirements based on this study in</w:t>
      </w:r>
      <w:r>
        <w:rPr>
          <w:i/>
        </w:rPr>
        <w:t xml:space="preserve"> </w:t>
      </w:r>
      <w:r w:rsidRPr="007D35D0">
        <w:rPr>
          <w:i/>
        </w:rPr>
        <w:t xml:space="preserve">order to build a stronger evidence base in the long term.    </w:t>
      </w:r>
      <w:r w:rsidR="00BE0A72" w:rsidRPr="007D35D0">
        <w:rPr>
          <w:i/>
        </w:rPr>
        <w:t xml:space="preserve"> </w:t>
      </w:r>
    </w:p>
    <w:p w14:paraId="28E4BECD" w14:textId="512D6728" w:rsidR="000873B1" w:rsidRPr="000873B1" w:rsidRDefault="000873B1" w:rsidP="009E2274">
      <w:pPr>
        <w:pStyle w:val="Heading1"/>
        <w:rPr>
          <w:rFonts w:ascii="Times New Roman" w:hAnsi="Times New Roman"/>
        </w:rPr>
      </w:pPr>
      <w:bookmarkStart w:id="6" w:name="_Toc401831358"/>
      <w:bookmarkStart w:id="7" w:name="_Toc401832402"/>
      <w:bookmarkStart w:id="8" w:name="_Toc523136690"/>
      <w:bookmarkStart w:id="9" w:name="_Toc526940608"/>
      <w:bookmarkStart w:id="10" w:name="_Toc523116709"/>
      <w:bookmarkStart w:id="11" w:name="_Toc401831359"/>
      <w:r w:rsidRPr="002568E6">
        <w:t xml:space="preserve">A2. Purpose and </w:t>
      </w:r>
      <w:r w:rsidR="002B5014">
        <w:t>u</w:t>
      </w:r>
      <w:r w:rsidRPr="002568E6">
        <w:t xml:space="preserve">se of the </w:t>
      </w:r>
      <w:r w:rsidR="002B5014">
        <w:t>i</w:t>
      </w:r>
      <w:r w:rsidRPr="002568E6">
        <w:t>nformation.</w:t>
      </w:r>
      <w:bookmarkEnd w:id="6"/>
      <w:bookmarkEnd w:id="7"/>
      <w:bookmarkEnd w:id="8"/>
      <w:bookmarkEnd w:id="9"/>
    </w:p>
    <w:p w14:paraId="6A788820" w14:textId="77777777" w:rsidR="000873B1" w:rsidRPr="002568E6" w:rsidRDefault="000873B1" w:rsidP="009E2274">
      <w:pPr>
        <w:pStyle w:val="NoSpacing"/>
      </w:pPr>
      <w:r w:rsidRPr="002568E6">
        <w:t>Indicate how, by whom, and for what purpose the information is to be used.  Except for a new collection, indicate how the agency has actually used the information received from the current collection.</w:t>
      </w:r>
    </w:p>
    <w:bookmarkEnd w:id="10"/>
    <w:p w14:paraId="2494DE7B" w14:textId="33FC3DE1" w:rsidR="005C6B08" w:rsidRDefault="00590689" w:rsidP="009E2274">
      <w:r>
        <w:t xml:space="preserve">The </w:t>
      </w:r>
      <w:r w:rsidR="003114F7">
        <w:t>NEA</w:t>
      </w:r>
      <w:r w:rsidR="00FE5771" w:rsidRPr="00A201F8">
        <w:t xml:space="preserve"> </w:t>
      </w:r>
      <w:r w:rsidR="00FB2596" w:rsidRPr="00A201F8">
        <w:t>w</w:t>
      </w:r>
      <w:r w:rsidR="00FE5771" w:rsidRPr="00A201F8">
        <w:t xml:space="preserve">ill implement a </w:t>
      </w:r>
      <w:r w:rsidR="00B42E30">
        <w:t xml:space="preserve">census </w:t>
      </w:r>
      <w:r w:rsidR="00FE5771" w:rsidRPr="00A201F8">
        <w:t xml:space="preserve">web survey of </w:t>
      </w:r>
      <w:r w:rsidR="00A201F8" w:rsidRPr="00A201F8">
        <w:t xml:space="preserve">the </w:t>
      </w:r>
      <w:r w:rsidR="009076B8" w:rsidRPr="00A45272">
        <w:rPr>
          <w:highlight w:val="yellow"/>
        </w:rPr>
        <w:t>38</w:t>
      </w:r>
      <w:r w:rsidR="000156AD" w:rsidRPr="00A45272">
        <w:rPr>
          <w:highlight w:val="yellow"/>
        </w:rPr>
        <w:t>1</w:t>
      </w:r>
      <w:r w:rsidR="00FE5771" w:rsidRPr="00A45272">
        <w:rPr>
          <w:highlight w:val="yellow"/>
        </w:rPr>
        <w:t xml:space="preserve"> </w:t>
      </w:r>
      <w:r w:rsidR="00FE5771" w:rsidRPr="00A45272">
        <w:rPr>
          <w:i/>
          <w:highlight w:val="yellow"/>
        </w:rPr>
        <w:t>Our Town</w:t>
      </w:r>
      <w:r w:rsidR="00FE5771" w:rsidRPr="00A201F8">
        <w:t xml:space="preserve"> grantees for </w:t>
      </w:r>
      <w:r w:rsidR="00145940">
        <w:t>whom</w:t>
      </w:r>
      <w:r w:rsidR="00145940" w:rsidRPr="00A201F8">
        <w:t xml:space="preserve"> </w:t>
      </w:r>
      <w:r w:rsidR="005F6DA5">
        <w:t xml:space="preserve">the agency </w:t>
      </w:r>
      <w:r w:rsidR="00FE5771" w:rsidRPr="00A201F8">
        <w:t>has up-</w:t>
      </w:r>
      <w:r w:rsidR="00A201F8" w:rsidRPr="00A201F8">
        <w:t>to</w:t>
      </w:r>
      <w:r w:rsidR="00FE5771" w:rsidRPr="00A201F8">
        <w:t>-date contact information.</w:t>
      </w:r>
      <w:r w:rsidR="00993E5B" w:rsidRPr="00993E5B">
        <w:t xml:space="preserve"> </w:t>
      </w:r>
      <w:r w:rsidR="008455F4">
        <w:t xml:space="preserve">Table 1 provides the </w:t>
      </w:r>
      <w:r w:rsidR="00760C8E">
        <w:t>study objectives, research questions</w:t>
      </w:r>
      <w:r w:rsidR="004C6295">
        <w:t>, and evidence from the web survey that the contract will use to inform the objectives and research questions.</w:t>
      </w:r>
    </w:p>
    <w:p w14:paraId="61F8FF3D" w14:textId="2D10B8F4" w:rsidR="008A4535" w:rsidRPr="00685CAE" w:rsidRDefault="008A4535" w:rsidP="00685CAE">
      <w:pPr>
        <w:pStyle w:val="Caption"/>
      </w:pPr>
      <w:r w:rsidRPr="00685CAE">
        <w:t xml:space="preserve">Table </w:t>
      </w:r>
      <w:r w:rsidR="00A93AC5">
        <w:fldChar w:fldCharType="begin"/>
      </w:r>
      <w:r w:rsidR="00A93AC5">
        <w:instrText xml:space="preserve"> SEQ Table \* ARABIC </w:instrText>
      </w:r>
      <w:r w:rsidR="00A93AC5">
        <w:fldChar w:fldCharType="separate"/>
      </w:r>
      <w:r w:rsidR="00685B61" w:rsidRPr="00685CAE">
        <w:t>1</w:t>
      </w:r>
      <w:r w:rsidR="00A93AC5">
        <w:fldChar w:fldCharType="end"/>
      </w:r>
      <w:r w:rsidRPr="00685CAE">
        <w:t xml:space="preserve">. Alignment of </w:t>
      </w:r>
      <w:r w:rsidR="00CF0ECD">
        <w:t>Study</w:t>
      </w:r>
      <w:r w:rsidR="00CF0ECD" w:rsidRPr="00685CAE">
        <w:t xml:space="preserve"> </w:t>
      </w:r>
      <w:r w:rsidRPr="00685CAE">
        <w:t>Objectives, Research Questions, and Web Survey Evidence</w:t>
      </w:r>
    </w:p>
    <w:tbl>
      <w:tblPr>
        <w:tblStyle w:val="TableGrid"/>
        <w:tblW w:w="0" w:type="auto"/>
        <w:tblLook w:val="04A0" w:firstRow="1" w:lastRow="0" w:firstColumn="1" w:lastColumn="0" w:noHBand="0" w:noVBand="1"/>
      </w:tblPr>
      <w:tblGrid>
        <w:gridCol w:w="2755"/>
        <w:gridCol w:w="3706"/>
        <w:gridCol w:w="3115"/>
      </w:tblGrid>
      <w:tr w:rsidR="00FD26E2" w:rsidRPr="00901BD1" w14:paraId="788BA0FB" w14:textId="77777777" w:rsidTr="000E7D6C">
        <w:tc>
          <w:tcPr>
            <w:tcW w:w="2755" w:type="dxa"/>
          </w:tcPr>
          <w:p w14:paraId="2864BDD9" w14:textId="50AB09AE" w:rsidR="00FD26E2" w:rsidRPr="000E7D6C" w:rsidRDefault="00CF0ECD" w:rsidP="00685CAE">
            <w:pPr>
              <w:spacing w:line="240" w:lineRule="auto"/>
              <w:ind w:firstLine="0"/>
              <w:rPr>
                <w:b/>
              </w:rPr>
            </w:pPr>
            <w:r>
              <w:rPr>
                <w:b/>
              </w:rPr>
              <w:t>Study</w:t>
            </w:r>
            <w:r w:rsidRPr="000E7D6C">
              <w:rPr>
                <w:b/>
              </w:rPr>
              <w:t xml:space="preserve"> </w:t>
            </w:r>
            <w:r w:rsidR="00FD26E2" w:rsidRPr="000E7D6C">
              <w:rPr>
                <w:b/>
              </w:rPr>
              <w:t>Objectives</w:t>
            </w:r>
          </w:p>
        </w:tc>
        <w:tc>
          <w:tcPr>
            <w:tcW w:w="0" w:type="auto"/>
          </w:tcPr>
          <w:p w14:paraId="3BD3FCE2" w14:textId="75942DB9" w:rsidR="00FD26E2" w:rsidRPr="000E7D6C" w:rsidRDefault="00FD26E2" w:rsidP="00685CAE">
            <w:pPr>
              <w:spacing w:line="240" w:lineRule="auto"/>
              <w:ind w:firstLine="0"/>
              <w:rPr>
                <w:b/>
              </w:rPr>
            </w:pPr>
            <w:r w:rsidRPr="000E7D6C">
              <w:rPr>
                <w:b/>
              </w:rPr>
              <w:t>Research Questions</w:t>
            </w:r>
          </w:p>
        </w:tc>
        <w:tc>
          <w:tcPr>
            <w:tcW w:w="0" w:type="auto"/>
          </w:tcPr>
          <w:p w14:paraId="2F26A4C3" w14:textId="77777777" w:rsidR="00FD26E2" w:rsidRPr="000E7D6C" w:rsidRDefault="00FD26E2" w:rsidP="00685CAE">
            <w:pPr>
              <w:spacing w:line="240" w:lineRule="auto"/>
              <w:ind w:firstLine="0"/>
              <w:rPr>
                <w:b/>
              </w:rPr>
            </w:pPr>
            <w:r w:rsidRPr="000E7D6C">
              <w:rPr>
                <w:b/>
              </w:rPr>
              <w:t>Web Survey Evidence</w:t>
            </w:r>
          </w:p>
        </w:tc>
      </w:tr>
      <w:tr w:rsidR="00FD26E2" w:rsidRPr="00901BD1" w14:paraId="058DCF9C" w14:textId="77777777" w:rsidTr="000E7D6C">
        <w:tc>
          <w:tcPr>
            <w:tcW w:w="2755" w:type="dxa"/>
          </w:tcPr>
          <w:p w14:paraId="1FABBCB7" w14:textId="5AD21660" w:rsidR="00FD26E2" w:rsidRPr="00901BD1" w:rsidRDefault="00FD26E2">
            <w:pPr>
              <w:spacing w:line="240" w:lineRule="auto"/>
              <w:ind w:firstLine="0"/>
            </w:pPr>
            <w:r w:rsidRPr="00901BD1">
              <w:t xml:space="preserve">OBJ 1. Implement a </w:t>
            </w:r>
            <w:r w:rsidR="00A729DC">
              <w:t>study</w:t>
            </w:r>
            <w:r w:rsidR="00A729DC" w:rsidRPr="00901BD1">
              <w:t xml:space="preserve"> </w:t>
            </w:r>
            <w:r w:rsidRPr="00901BD1">
              <w:t>to validate the TOC, LM, and MM we developed in Phase I</w:t>
            </w:r>
          </w:p>
        </w:tc>
        <w:tc>
          <w:tcPr>
            <w:tcW w:w="0" w:type="auto"/>
          </w:tcPr>
          <w:p w14:paraId="1A7371F4" w14:textId="77777777" w:rsidR="00FD26E2" w:rsidRPr="00901BD1" w:rsidRDefault="00FD26E2" w:rsidP="00685CAE">
            <w:pPr>
              <w:spacing w:line="240" w:lineRule="auto"/>
              <w:ind w:firstLine="0"/>
            </w:pPr>
            <w:r w:rsidRPr="00901BD1">
              <w:t xml:space="preserve">RQ1. How well do the TOC, LM, and MM align with </w:t>
            </w:r>
            <w:r w:rsidRPr="00901BD1">
              <w:rPr>
                <w:i/>
              </w:rPr>
              <w:t>Our Town</w:t>
            </w:r>
            <w:r w:rsidRPr="00901BD1">
              <w:t xml:space="preserve"> grant projects?</w:t>
            </w:r>
          </w:p>
        </w:tc>
        <w:tc>
          <w:tcPr>
            <w:tcW w:w="0" w:type="auto"/>
          </w:tcPr>
          <w:p w14:paraId="1BF4487E" w14:textId="6190682F" w:rsidR="00FD26E2" w:rsidRPr="00901BD1" w:rsidRDefault="00FD26E2" w:rsidP="00685CAE">
            <w:pPr>
              <w:spacing w:line="240" w:lineRule="auto"/>
              <w:ind w:firstLine="0"/>
            </w:pPr>
            <w:r w:rsidRPr="00901BD1">
              <w:t>Representative quantitative data that show the frequency and percentage of grantees that align with TOC/LM categories and MM indicators</w:t>
            </w:r>
            <w:r w:rsidR="006D1B9C">
              <w:t>,</w:t>
            </w:r>
            <w:r w:rsidRPr="00901BD1">
              <w:t xml:space="preserve"> and the frequency and percentage that do not align</w:t>
            </w:r>
          </w:p>
        </w:tc>
      </w:tr>
      <w:tr w:rsidR="00FD26E2" w:rsidRPr="00901BD1" w14:paraId="43ED3155" w14:textId="77777777" w:rsidTr="000E7D6C">
        <w:tc>
          <w:tcPr>
            <w:tcW w:w="2755" w:type="dxa"/>
            <w:vMerge w:val="restart"/>
          </w:tcPr>
          <w:p w14:paraId="2C62523D" w14:textId="130DA5DD" w:rsidR="00FD26E2" w:rsidRPr="00901BD1" w:rsidRDefault="00FD26E2">
            <w:pPr>
              <w:spacing w:line="240" w:lineRule="auto"/>
              <w:ind w:firstLine="0"/>
            </w:pPr>
            <w:r w:rsidRPr="00901BD1">
              <w:t xml:space="preserve">OBJ 2. Understand and recommend any adjustments to the models, especially related to the systems change that </w:t>
            </w:r>
            <w:r w:rsidRPr="00901BD1">
              <w:rPr>
                <w:i/>
              </w:rPr>
              <w:t xml:space="preserve">Our Town </w:t>
            </w:r>
            <w:r w:rsidRPr="00901BD1">
              <w:t xml:space="preserve">projects foster, based on the results of the </w:t>
            </w:r>
            <w:r w:rsidR="00CF0ECD">
              <w:t>study</w:t>
            </w:r>
          </w:p>
        </w:tc>
        <w:tc>
          <w:tcPr>
            <w:tcW w:w="0" w:type="auto"/>
          </w:tcPr>
          <w:p w14:paraId="52F9BB56" w14:textId="77777777" w:rsidR="00FD26E2" w:rsidRPr="00901BD1" w:rsidRDefault="00FD26E2" w:rsidP="00685CAE">
            <w:pPr>
              <w:spacing w:line="240" w:lineRule="auto"/>
              <w:ind w:firstLine="0"/>
            </w:pPr>
            <w:r w:rsidRPr="00901BD1">
              <w:t xml:space="preserve">RQ2. How are the </w:t>
            </w:r>
            <w:r w:rsidRPr="00901BD1">
              <w:rPr>
                <w:i/>
              </w:rPr>
              <w:t>Our Town</w:t>
            </w:r>
            <w:r w:rsidRPr="00901BD1">
              <w:t xml:space="preserve"> project community contexts, inputs, and activities associated with the proposed outcomes? Are there certain contexts, inputs, activities, or outcomes that, when compared across grantees, are proposed to more readily lead to systems change? </w:t>
            </w:r>
          </w:p>
        </w:tc>
        <w:tc>
          <w:tcPr>
            <w:tcW w:w="0" w:type="auto"/>
          </w:tcPr>
          <w:p w14:paraId="501EAD5A" w14:textId="77777777" w:rsidR="00FD26E2" w:rsidRPr="00901BD1" w:rsidRDefault="00FD26E2" w:rsidP="00685CAE">
            <w:pPr>
              <w:spacing w:line="240" w:lineRule="auto"/>
              <w:ind w:firstLine="0"/>
            </w:pPr>
            <w:r w:rsidRPr="00901BD1">
              <w:t>Results of statistical tests of how project contexts, inputs, activities, local community change outcomes, and systems change outcomes are associated with one another</w:t>
            </w:r>
          </w:p>
        </w:tc>
      </w:tr>
      <w:tr w:rsidR="00FD26E2" w:rsidRPr="00901BD1" w14:paraId="3ED4427B" w14:textId="77777777" w:rsidTr="000E7D6C">
        <w:tc>
          <w:tcPr>
            <w:tcW w:w="2755" w:type="dxa"/>
            <w:vMerge/>
          </w:tcPr>
          <w:p w14:paraId="7D8A6956" w14:textId="77777777" w:rsidR="00FD26E2" w:rsidRPr="00901BD1" w:rsidRDefault="00FD26E2" w:rsidP="00685CAE">
            <w:pPr>
              <w:spacing w:line="240" w:lineRule="auto"/>
              <w:ind w:firstLine="0"/>
            </w:pPr>
          </w:p>
        </w:tc>
        <w:tc>
          <w:tcPr>
            <w:tcW w:w="0" w:type="auto"/>
          </w:tcPr>
          <w:p w14:paraId="41F7F1D1" w14:textId="08F2D9AC" w:rsidR="00FD26E2" w:rsidRPr="00901BD1" w:rsidRDefault="00FD26E2" w:rsidP="00685CAE">
            <w:pPr>
              <w:spacing w:line="240" w:lineRule="auto"/>
              <w:ind w:firstLine="0"/>
            </w:pPr>
            <w:r w:rsidRPr="00901BD1">
              <w:t xml:space="preserve">RQ3. What are the </w:t>
            </w:r>
            <w:r w:rsidR="006449A2">
              <w:t xml:space="preserve">self-reported </w:t>
            </w:r>
            <w:r w:rsidRPr="00901BD1">
              <w:t xml:space="preserve">outcomes (positive and negative) of various types of </w:t>
            </w:r>
            <w:r w:rsidRPr="00901BD1">
              <w:rPr>
                <w:i/>
              </w:rPr>
              <w:t>Our Town</w:t>
            </w:r>
            <w:r w:rsidRPr="00901BD1">
              <w:t xml:space="preserve"> projects not anticipated in the TOC, LM, or MM? </w:t>
            </w:r>
          </w:p>
        </w:tc>
        <w:tc>
          <w:tcPr>
            <w:tcW w:w="0" w:type="auto"/>
          </w:tcPr>
          <w:p w14:paraId="2FCF4D46" w14:textId="67B61329" w:rsidR="00FD26E2" w:rsidRPr="00901BD1" w:rsidRDefault="00FD26E2" w:rsidP="001C72AA">
            <w:pPr>
              <w:spacing w:line="240" w:lineRule="auto"/>
              <w:ind w:firstLine="0"/>
            </w:pPr>
            <w:r w:rsidRPr="00901BD1">
              <w:t xml:space="preserve"> </w:t>
            </w:r>
            <w:r w:rsidR="009D0B83">
              <w:t>Q</w:t>
            </w:r>
            <w:r w:rsidRPr="00901BD1">
              <w:t xml:space="preserve">ualitative data that can identify </w:t>
            </w:r>
            <w:r w:rsidR="003960F1">
              <w:t>common themes</w:t>
            </w:r>
            <w:r w:rsidRPr="00901BD1">
              <w:t xml:space="preserve">, </w:t>
            </w:r>
            <w:r w:rsidR="00572C19">
              <w:t>specifically</w:t>
            </w:r>
            <w:r w:rsidRPr="00901BD1">
              <w:t>, but not limited to, systems change, and other areas that are not represented in the TOC, LM, or MM</w:t>
            </w:r>
          </w:p>
        </w:tc>
      </w:tr>
      <w:tr w:rsidR="00056A8A" w:rsidRPr="00901BD1" w14:paraId="377DAE02" w14:textId="77777777" w:rsidTr="000E7D6C">
        <w:tc>
          <w:tcPr>
            <w:tcW w:w="2755" w:type="dxa"/>
            <w:vMerge/>
          </w:tcPr>
          <w:p w14:paraId="70075088" w14:textId="77777777" w:rsidR="00056A8A" w:rsidRPr="00901BD1" w:rsidRDefault="00056A8A" w:rsidP="00685CAE">
            <w:pPr>
              <w:spacing w:line="240" w:lineRule="auto"/>
              <w:ind w:firstLine="0"/>
            </w:pPr>
          </w:p>
        </w:tc>
        <w:tc>
          <w:tcPr>
            <w:tcW w:w="0" w:type="auto"/>
          </w:tcPr>
          <w:p w14:paraId="03E8250B" w14:textId="77777777" w:rsidR="00056A8A" w:rsidRPr="00901BD1" w:rsidRDefault="00056A8A" w:rsidP="00685CAE">
            <w:pPr>
              <w:spacing w:line="240" w:lineRule="auto"/>
              <w:ind w:firstLine="0"/>
            </w:pPr>
            <w:r w:rsidRPr="00901BD1">
              <w:t>RQ4. What adjustments, if any, are recommended to the TOC, LM, and MM based on study findings?</w:t>
            </w:r>
          </w:p>
        </w:tc>
        <w:tc>
          <w:tcPr>
            <w:tcW w:w="0" w:type="auto"/>
          </w:tcPr>
          <w:p w14:paraId="63A9682A" w14:textId="49E3D968" w:rsidR="00056A8A" w:rsidRPr="00901BD1" w:rsidRDefault="00056A8A" w:rsidP="00685CAE">
            <w:pPr>
              <w:spacing w:line="240" w:lineRule="auto"/>
              <w:ind w:firstLine="0"/>
            </w:pPr>
            <w:r w:rsidRPr="00901BD1">
              <w:t>Synthesis of all evidence</w:t>
            </w:r>
          </w:p>
        </w:tc>
      </w:tr>
    </w:tbl>
    <w:p w14:paraId="0188062C" w14:textId="0ADD9C53" w:rsidR="008C4834" w:rsidRDefault="008C4834" w:rsidP="00685CAE">
      <w:pPr>
        <w:spacing w:before="240"/>
      </w:pPr>
      <w:r>
        <w:t xml:space="preserve">The survey is designed to take 30 minutes </w:t>
      </w:r>
      <w:r w:rsidR="00A154D6">
        <w:t xml:space="preserve">and contains </w:t>
      </w:r>
      <w:r w:rsidR="00B171CB" w:rsidRPr="00B171CB">
        <w:t>2</w:t>
      </w:r>
      <w:r w:rsidR="00F7400F">
        <w:t>7</w:t>
      </w:r>
      <w:r w:rsidR="00A154D6">
        <w:t xml:space="preserve"> close-ended questions and</w:t>
      </w:r>
      <w:r w:rsidR="00B171CB">
        <w:t xml:space="preserve"> </w:t>
      </w:r>
      <w:r w:rsidR="00787E61">
        <w:t>2</w:t>
      </w:r>
      <w:r w:rsidR="00A154D6">
        <w:t xml:space="preserve"> open-ended questions.</w:t>
      </w:r>
      <w:r w:rsidR="00B171CB">
        <w:t xml:space="preserve"> The survey also contains 1</w:t>
      </w:r>
      <w:r w:rsidR="00787E61">
        <w:t>6</w:t>
      </w:r>
      <w:r w:rsidR="00B171CB">
        <w:t xml:space="preserve"> items that </w:t>
      </w:r>
      <w:r w:rsidR="00203456">
        <w:t xml:space="preserve">allow respondents to specify </w:t>
      </w:r>
      <w:r w:rsidR="00324D9F">
        <w:t xml:space="preserve">their </w:t>
      </w:r>
      <w:r w:rsidR="00203456">
        <w:t>selection of the “other” response choice.</w:t>
      </w:r>
      <w:r w:rsidR="00434E83">
        <w:t xml:space="preserve"> </w:t>
      </w:r>
      <w:r w:rsidR="00C65D08">
        <w:t>The contractor, on behalf of t</w:t>
      </w:r>
      <w:r w:rsidR="008A2DA2">
        <w:t xml:space="preserve">he </w:t>
      </w:r>
      <w:r w:rsidR="00CD6CA2">
        <w:t>NEA</w:t>
      </w:r>
      <w:r w:rsidR="00C65D08">
        <w:t>,</w:t>
      </w:r>
      <w:r w:rsidR="00CD6CA2">
        <w:t xml:space="preserve"> will </w:t>
      </w:r>
      <w:r w:rsidR="00C65D08">
        <w:t xml:space="preserve">mail </w:t>
      </w:r>
      <w:r w:rsidR="007967DE">
        <w:t>an invitation</w:t>
      </w:r>
      <w:r w:rsidR="00C65D08">
        <w:t xml:space="preserve"> on NEA letterhead</w:t>
      </w:r>
      <w:r w:rsidR="007967DE">
        <w:t xml:space="preserve"> to all grantee</w:t>
      </w:r>
      <w:r w:rsidR="00F4017F">
        <w:t xml:space="preserve"> </w:t>
      </w:r>
      <w:r w:rsidR="00993E5B">
        <w:t>project directors</w:t>
      </w:r>
      <w:r w:rsidR="007967DE">
        <w:t xml:space="preserve"> to take the voluntary survey. The contractor will follow up with each grantee </w:t>
      </w:r>
      <w:r w:rsidR="00416309">
        <w:t xml:space="preserve">via </w:t>
      </w:r>
      <w:r w:rsidR="007967DE">
        <w:t xml:space="preserve">a phone call and email </w:t>
      </w:r>
      <w:r w:rsidR="00F26C64">
        <w:t xml:space="preserve">reminders. </w:t>
      </w:r>
      <w:r w:rsidR="00111F70">
        <w:t xml:space="preserve">All communication materials are included in </w:t>
      </w:r>
      <w:r w:rsidR="00111F70" w:rsidRPr="00CB1491">
        <w:rPr>
          <w:b/>
        </w:rPr>
        <w:t>Attachment A</w:t>
      </w:r>
      <w:r w:rsidR="00111F70">
        <w:t xml:space="preserve">. </w:t>
      </w:r>
    </w:p>
    <w:p w14:paraId="2B7D1A48" w14:textId="3A3BFBB1" w:rsidR="000D61C9" w:rsidRPr="000D61C9" w:rsidRDefault="001F49D7" w:rsidP="009E2274">
      <w:r>
        <w:t xml:space="preserve">The </w:t>
      </w:r>
      <w:r w:rsidR="006E7240">
        <w:t xml:space="preserve">primary </w:t>
      </w:r>
      <w:r>
        <w:t xml:space="preserve">purpose of the web survey is to validate the </w:t>
      </w:r>
      <w:r w:rsidR="00DB3FB7">
        <w:t xml:space="preserve">TOC, LM, and MM developed in </w:t>
      </w:r>
      <w:r w:rsidR="0094769F">
        <w:t>P</w:t>
      </w:r>
      <w:r w:rsidR="00DB3FB7">
        <w:t xml:space="preserve">hase </w:t>
      </w:r>
      <w:r w:rsidR="0094769F">
        <w:t xml:space="preserve">I </w:t>
      </w:r>
      <w:r w:rsidR="00DB3FB7">
        <w:t xml:space="preserve">of </w:t>
      </w:r>
      <w:r w:rsidR="00324D9F">
        <w:t xml:space="preserve">this project </w:t>
      </w:r>
      <w:r w:rsidR="00DB3FB7">
        <w:t xml:space="preserve">and identify areas for improvement to better represent how </w:t>
      </w:r>
      <w:r w:rsidR="00DB3FB7">
        <w:rPr>
          <w:i/>
        </w:rPr>
        <w:t xml:space="preserve">Our Town </w:t>
      </w:r>
      <w:r w:rsidR="00DB3FB7">
        <w:t>projects work and the changes they contribute to in local communities and in the CP field</w:t>
      </w:r>
      <w:r w:rsidR="00622586">
        <w:t>.</w:t>
      </w:r>
      <w:r w:rsidR="00622586" w:rsidRPr="00622586">
        <w:t xml:space="preserve"> </w:t>
      </w:r>
      <w:r w:rsidR="004B6F86">
        <w:t xml:space="preserve">The web survey will provide information on </w:t>
      </w:r>
      <w:r w:rsidR="004B6F86">
        <w:rPr>
          <w:i/>
        </w:rPr>
        <w:t xml:space="preserve">Our Town </w:t>
      </w:r>
      <w:r w:rsidR="004B6F86">
        <w:t xml:space="preserve">projects to the NEA’s research and evaluation staff, </w:t>
      </w:r>
      <w:r w:rsidR="004B6F86">
        <w:rPr>
          <w:i/>
        </w:rPr>
        <w:t xml:space="preserve">Our Town </w:t>
      </w:r>
      <w:r w:rsidR="004B6F86">
        <w:t xml:space="preserve">program staff, </w:t>
      </w:r>
      <w:r w:rsidR="004B6F86">
        <w:rPr>
          <w:i/>
        </w:rPr>
        <w:t xml:space="preserve">Our Town </w:t>
      </w:r>
      <w:r w:rsidR="004B6F86">
        <w:t xml:space="preserve">grantees, and NEA partners regarding project design, targeted outcomes of the </w:t>
      </w:r>
      <w:r w:rsidR="004B6F86">
        <w:rPr>
          <w:i/>
        </w:rPr>
        <w:t xml:space="preserve">Our Town </w:t>
      </w:r>
      <w:r w:rsidR="004B6F86">
        <w:t>projects and the inputs, activities, and outputs associated with grant projects with specific targeted outcomes. The up</w:t>
      </w:r>
      <w:r w:rsidR="00622586">
        <w:t xml:space="preserve">dated TOC and LM will be used </w:t>
      </w:r>
      <w:r w:rsidR="00134D18">
        <w:t xml:space="preserve">by NEA staff </w:t>
      </w:r>
      <w:r w:rsidR="00622586">
        <w:t>to support communications and technical assistance to the arts sector and will inform planning for future outcome evaluation studies.</w:t>
      </w:r>
      <w:r w:rsidR="00747CE6">
        <w:t xml:space="preserve"> </w:t>
      </w:r>
      <w:r w:rsidR="00F87B7C">
        <w:t xml:space="preserve">In addition, the web survey results </w:t>
      </w:r>
      <w:r w:rsidR="006449A2">
        <w:t xml:space="preserve">will be used by NEA program staff to </w:t>
      </w:r>
      <w:r w:rsidR="00622586">
        <w:t>adjust</w:t>
      </w:r>
      <w:r w:rsidR="00F87B7C">
        <w:t xml:space="preserve"> </w:t>
      </w:r>
      <w:r w:rsidR="002428AA">
        <w:rPr>
          <w:i/>
        </w:rPr>
        <w:t xml:space="preserve">Our Town </w:t>
      </w:r>
      <w:r w:rsidR="002428AA">
        <w:t>grant application guidelines</w:t>
      </w:r>
      <w:r w:rsidR="006449A2">
        <w:t>, grantee reporting requirements,</w:t>
      </w:r>
      <w:r w:rsidR="002428AA">
        <w:t xml:space="preserve"> and future strategic decision</w:t>
      </w:r>
      <w:r w:rsidR="0094769F">
        <w:t>-</w:t>
      </w:r>
      <w:r w:rsidR="002428AA">
        <w:t>making for the program</w:t>
      </w:r>
      <w:r w:rsidR="006449A2">
        <w:t xml:space="preserve"> as well as establishing the foundation for future performance measurement and evaluation of this initiative.</w:t>
      </w:r>
      <w:r w:rsidR="006449A2" w:rsidDel="006449A2">
        <w:t xml:space="preserve"> </w:t>
      </w:r>
      <w:r w:rsidR="00FA422A">
        <w:t xml:space="preserve">Study findings will be shared with </w:t>
      </w:r>
      <w:r w:rsidR="006449A2" w:rsidRPr="00B93A4D">
        <w:rPr>
          <w:i/>
        </w:rPr>
        <w:t>Our Town</w:t>
      </w:r>
      <w:r w:rsidR="006449A2">
        <w:t xml:space="preserve"> stakeholders, including grantees and applicants, through </w:t>
      </w:r>
      <w:r w:rsidR="008555E3">
        <w:t>the NEA website</w:t>
      </w:r>
      <w:r w:rsidR="006449A2">
        <w:t>.</w:t>
      </w:r>
    </w:p>
    <w:p w14:paraId="242F1404" w14:textId="726070F7" w:rsidR="00983F11" w:rsidRPr="002568E6" w:rsidRDefault="00983F11" w:rsidP="009E2274">
      <w:pPr>
        <w:pStyle w:val="Heading1"/>
        <w:rPr>
          <w:rFonts w:ascii="Times New Roman" w:hAnsi="Times New Roman"/>
        </w:rPr>
      </w:pPr>
      <w:bookmarkStart w:id="12" w:name="_Toc401832403"/>
      <w:bookmarkStart w:id="13" w:name="_Toc523136694"/>
      <w:bookmarkStart w:id="14" w:name="_Toc526940609"/>
      <w:bookmarkStart w:id="15" w:name="_Toc401831360"/>
      <w:bookmarkEnd w:id="11"/>
      <w:r w:rsidRPr="002568E6">
        <w:t>A3.  Use of information technology and burden reduction.</w:t>
      </w:r>
      <w:bookmarkEnd w:id="12"/>
      <w:bookmarkEnd w:id="13"/>
      <w:bookmarkEnd w:id="14"/>
      <w:r w:rsidRPr="002568E6">
        <w:t xml:space="preserve">  </w:t>
      </w:r>
    </w:p>
    <w:p w14:paraId="3D1FB4AC" w14:textId="77777777" w:rsidR="00983F11" w:rsidRPr="002568E6" w:rsidRDefault="00983F11" w:rsidP="009E2274">
      <w:pPr>
        <w:pStyle w:val="NoSpacing"/>
      </w:pPr>
      <w:r w:rsidRPr="002568E6">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14:paraId="59A2E47C" w14:textId="5A2FC2A2" w:rsidR="00F5480D" w:rsidRDefault="008A2DA2" w:rsidP="009E2274">
      <w:r>
        <w:t xml:space="preserve">The </w:t>
      </w:r>
      <w:r w:rsidR="00C4108A">
        <w:t xml:space="preserve">NEA takes very seriously its responsibility to minimize burden on respondents and designed this project with that goal in mind. First, by designing a web-based survey, the Agency has eliminated hundreds of hours of labor that would have been required to administer a paper-based survey. </w:t>
      </w:r>
      <w:r w:rsidR="00321408">
        <w:t xml:space="preserve">A web-based survey enables </w:t>
      </w:r>
      <w:r w:rsidR="00B6706F">
        <w:t xml:space="preserve">the surveying of </w:t>
      </w:r>
      <w:r w:rsidR="00C4108A">
        <w:t xml:space="preserve">every </w:t>
      </w:r>
      <w:r w:rsidR="00E17DF5">
        <w:t xml:space="preserve">current and past </w:t>
      </w:r>
      <w:r w:rsidR="00E17DF5">
        <w:rPr>
          <w:i/>
        </w:rPr>
        <w:t xml:space="preserve">Our Town </w:t>
      </w:r>
      <w:r w:rsidR="00E17DF5">
        <w:t>grantee</w:t>
      </w:r>
      <w:r w:rsidR="00C4108A">
        <w:t xml:space="preserve">. Because there are minimal costs associated with adding participants, every </w:t>
      </w:r>
      <w:r w:rsidR="00E17DF5">
        <w:t>grantee</w:t>
      </w:r>
      <w:r w:rsidR="00C4108A">
        <w:t xml:space="preserve"> will have a chance to answer the survey. Thus, the electronic nature of the</w:t>
      </w:r>
      <w:r w:rsidR="00EB531D">
        <w:t xml:space="preserve"> </w:t>
      </w:r>
      <w:r w:rsidR="00C4108A">
        <w:t xml:space="preserve">survey provides the most efficient mechanism for </w:t>
      </w:r>
      <w:r>
        <w:t xml:space="preserve">the </w:t>
      </w:r>
      <w:r w:rsidR="00C4108A">
        <w:t xml:space="preserve">NEA to capture responses from </w:t>
      </w:r>
      <w:r w:rsidR="00EB531D">
        <w:t>grantees</w:t>
      </w:r>
      <w:r w:rsidR="00C4108A">
        <w:t>.</w:t>
      </w:r>
      <w:r w:rsidR="00D647EE">
        <w:t xml:space="preserve"> </w:t>
      </w:r>
    </w:p>
    <w:p w14:paraId="16F861E3" w14:textId="2A339AE8" w:rsidR="00C4108A" w:rsidRDefault="00D647EE" w:rsidP="009E2274">
      <w:r>
        <w:t xml:space="preserve">Once the survey is electronically deployed, it will include dynamic survey logic which </w:t>
      </w:r>
      <w:r w:rsidR="002B2328">
        <w:t xml:space="preserve">will tailor the questions to present the most applicable and relevant questions. For example, respondents will indicate if </w:t>
      </w:r>
      <w:r w:rsidR="006F6DDA">
        <w:t>their project’s activities are completed</w:t>
      </w:r>
      <w:r w:rsidR="002B2328">
        <w:t xml:space="preserve">, and based on the response, will only </w:t>
      </w:r>
      <w:r w:rsidR="007C472E">
        <w:t xml:space="preserve">be presented with </w:t>
      </w:r>
      <w:r w:rsidR="002B2328">
        <w:t>questions relevant to the current status of the project.</w:t>
      </w:r>
      <w:r w:rsidR="007C472E">
        <w:t xml:space="preserve"> The survey questions are also customized to reflect the respondent’s grant status (i.e., active or closed). Respondents with active grants see questions in present tense, while grantees with closed grants see questions in past tense</w:t>
      </w:r>
      <w:r w:rsidR="004532AA">
        <w:t>, as applicable.</w:t>
      </w:r>
      <w:r w:rsidR="004371C5">
        <w:t xml:space="preserve"> All communications about the survey will be similarly tailored to ensure communications are </w:t>
      </w:r>
      <w:r w:rsidR="00150FE9">
        <w:t>relevant and</w:t>
      </w:r>
      <w:r w:rsidR="00D47583">
        <w:t xml:space="preserve"> </w:t>
      </w:r>
      <w:r w:rsidR="00C4108A">
        <w:t>will be compliant with Section 508 of the Rehabilitation Act.</w:t>
      </w:r>
    </w:p>
    <w:p w14:paraId="6910E27F" w14:textId="47CE1620" w:rsidR="0037091D" w:rsidRDefault="005A3F80" w:rsidP="009E2274">
      <w:pPr>
        <w:pStyle w:val="Heading1"/>
      </w:pPr>
      <w:bookmarkStart w:id="16" w:name="_Toc523136695"/>
      <w:bookmarkStart w:id="17" w:name="_Toc526940610"/>
      <w:bookmarkStart w:id="18" w:name="_Toc523116713"/>
      <w:r w:rsidRPr="002568E6">
        <w:t xml:space="preserve">A4.  </w:t>
      </w:r>
      <w:bookmarkEnd w:id="15"/>
      <w:r w:rsidR="0037091D">
        <w:t>E</w:t>
      </w:r>
      <w:r w:rsidR="0037091D" w:rsidRPr="002568E6">
        <w:t>fforts to identify duplication.</w:t>
      </w:r>
      <w:bookmarkEnd w:id="16"/>
      <w:bookmarkEnd w:id="17"/>
    </w:p>
    <w:p w14:paraId="4DB9204A" w14:textId="22065C55" w:rsidR="00FD4574" w:rsidRDefault="00172BC5" w:rsidP="009E2274">
      <w:pPr>
        <w:pStyle w:val="NoSpacing"/>
      </w:pPr>
      <w:r>
        <w:t>Describe efforts to identify duplication. Show specifically why any similar information already available cannot be used or modified for use for the purposes described in item 2 above.</w:t>
      </w:r>
      <w:bookmarkEnd w:id="18"/>
    </w:p>
    <w:p w14:paraId="2D01CBF7" w14:textId="597EA27E" w:rsidR="00E11A38" w:rsidRPr="0039748E" w:rsidRDefault="00FD4574" w:rsidP="009E2274">
      <w:r>
        <w:t>There is no similar ongoing data collection being conducted that duplicates the efforts of the proposed data collection for the study.</w:t>
      </w:r>
      <w:r w:rsidR="006B0D0D">
        <w:t xml:space="preserve"> The </w:t>
      </w:r>
      <w:r w:rsidR="006B0D0D">
        <w:rPr>
          <w:i/>
        </w:rPr>
        <w:t xml:space="preserve">Our Town </w:t>
      </w:r>
      <w:r w:rsidR="006B0D0D">
        <w:t xml:space="preserve">web survey is the first comprehensive survey of all </w:t>
      </w:r>
      <w:r w:rsidR="006B0D0D">
        <w:rPr>
          <w:i/>
        </w:rPr>
        <w:t xml:space="preserve">Our Town </w:t>
      </w:r>
      <w:r w:rsidR="006B0D0D">
        <w:t>grantees</w:t>
      </w:r>
      <w:r w:rsidR="008B1D25">
        <w:t>.</w:t>
      </w:r>
      <w:r w:rsidR="009061E5" w:rsidRPr="009061E5">
        <w:t xml:space="preserve"> Grantee application and final report forms do not collect detailed information on project implementation, inputs, intended outcomes, etc. As a result, </w:t>
      </w:r>
      <w:r w:rsidR="008A2DA2">
        <w:t xml:space="preserve">the </w:t>
      </w:r>
      <w:r w:rsidR="009061E5" w:rsidRPr="009061E5">
        <w:t>NEA lacks information about how grantees are implementing projects.</w:t>
      </w:r>
      <w:r w:rsidR="008B1D25">
        <w:t xml:space="preserve"> </w:t>
      </w:r>
    </w:p>
    <w:p w14:paraId="2D01CBF8" w14:textId="1807BF2E" w:rsidR="00A308DB" w:rsidRPr="00420FD1" w:rsidRDefault="00420FD1" w:rsidP="009E2274">
      <w:pPr>
        <w:pStyle w:val="Heading1"/>
      </w:pPr>
      <w:bookmarkStart w:id="19" w:name="_Toc401832405"/>
      <w:bookmarkStart w:id="20" w:name="_Toc523136696"/>
      <w:bookmarkStart w:id="21" w:name="_Toc526940611"/>
      <w:bookmarkStart w:id="22" w:name="_Toc401831361"/>
      <w:bookmarkStart w:id="23" w:name="_Toc523116714"/>
      <w:r w:rsidRPr="002568E6">
        <w:t>A5.  Impacts on small businesses or other small entities.</w:t>
      </w:r>
      <w:bookmarkEnd w:id="19"/>
      <w:bookmarkEnd w:id="20"/>
      <w:bookmarkEnd w:id="21"/>
      <w:r w:rsidRPr="002568E6">
        <w:t xml:space="preserve">  </w:t>
      </w:r>
      <w:bookmarkEnd w:id="22"/>
      <w:bookmarkEnd w:id="23"/>
    </w:p>
    <w:p w14:paraId="0B5C726E" w14:textId="7CE92E1D" w:rsidR="00E1514A" w:rsidRDefault="0070496F" w:rsidP="009E2274">
      <w:bookmarkStart w:id="24" w:name="_Toc401831362"/>
      <w:r>
        <w:t>No</w:t>
      </w:r>
      <w:r w:rsidR="00E1514A">
        <w:t xml:space="preserve"> small business entities or other small entities</w:t>
      </w:r>
      <w:r>
        <w:t xml:space="preserve"> are</w:t>
      </w:r>
      <w:r w:rsidR="00E1514A">
        <w:t xml:space="preserve"> involved in this data collection.</w:t>
      </w:r>
    </w:p>
    <w:p w14:paraId="1E492F79" w14:textId="77777777" w:rsidR="00DB1750" w:rsidRDefault="005A3F80" w:rsidP="009E2274">
      <w:pPr>
        <w:pStyle w:val="Heading1"/>
      </w:pPr>
      <w:bookmarkStart w:id="25" w:name="_Toc523136697"/>
      <w:bookmarkStart w:id="26" w:name="_Toc526940612"/>
      <w:bookmarkStart w:id="27" w:name="_Toc523116715"/>
      <w:r w:rsidRPr="002568E6">
        <w:t xml:space="preserve">A6.  </w:t>
      </w:r>
      <w:bookmarkEnd w:id="24"/>
      <w:r w:rsidR="00DB1750" w:rsidRPr="002568E6">
        <w:t>Consequences of collecting the information less frequently.</w:t>
      </w:r>
      <w:bookmarkEnd w:id="25"/>
      <w:bookmarkEnd w:id="26"/>
      <w:r w:rsidR="00DB1750" w:rsidRPr="002568E6">
        <w:t xml:space="preserve">  </w:t>
      </w:r>
    </w:p>
    <w:p w14:paraId="3A293F50" w14:textId="799683BF" w:rsidR="00A14BD9" w:rsidRDefault="00A14BD9" w:rsidP="009E2274">
      <w:pPr>
        <w:pStyle w:val="NoSpacing"/>
      </w:pPr>
      <w:r>
        <w:t>Describe the consequence to Federal program or policy activities if the collection is   not conducted or is conducted less frequently, as well as any technical or legal obstacles to reducing the burden.</w:t>
      </w:r>
      <w:bookmarkEnd w:id="27"/>
    </w:p>
    <w:p w14:paraId="0E7A7A4F" w14:textId="696E6C72" w:rsidR="00126BC0" w:rsidRDefault="00861870" w:rsidP="009E2274">
      <w:r w:rsidRPr="00BF520A">
        <w:t>The information will be collected in a</w:t>
      </w:r>
      <w:r w:rsidR="002D0488">
        <w:t xml:space="preserve"> voluntary</w:t>
      </w:r>
      <w:r w:rsidRPr="00BF520A">
        <w:t xml:space="preserve"> one-time</w:t>
      </w:r>
      <w:r w:rsidR="005B3F5E" w:rsidRPr="00BF520A">
        <w:t xml:space="preserve"> survey of</w:t>
      </w:r>
      <w:r w:rsidR="005B3F5E" w:rsidRPr="00BF520A" w:rsidDel="00861870">
        <w:t xml:space="preserve"> </w:t>
      </w:r>
      <w:r w:rsidR="00BF520A">
        <w:rPr>
          <w:i/>
        </w:rPr>
        <w:t>Our Town</w:t>
      </w:r>
      <w:r w:rsidR="005B3F5E" w:rsidRPr="00BF520A">
        <w:t xml:space="preserve"> </w:t>
      </w:r>
      <w:r w:rsidRPr="00BF520A">
        <w:t xml:space="preserve">grantees. </w:t>
      </w:r>
      <w:r w:rsidR="00C5630A" w:rsidRPr="00BF520A">
        <w:t xml:space="preserve">Information obtained </w:t>
      </w:r>
      <w:r w:rsidR="00D75D56" w:rsidRPr="00BF520A">
        <w:t xml:space="preserve">from </w:t>
      </w:r>
      <w:r w:rsidR="00B8595E" w:rsidRPr="00BF520A">
        <w:t>the survey</w:t>
      </w:r>
      <w:r w:rsidR="00D75D56" w:rsidRPr="00BF520A">
        <w:t xml:space="preserve"> will </w:t>
      </w:r>
      <w:r w:rsidR="00C5630A" w:rsidRPr="00BF520A">
        <w:t xml:space="preserve">provide important evidence for </w:t>
      </w:r>
      <w:r w:rsidR="008A2DA2">
        <w:t xml:space="preserve">the </w:t>
      </w:r>
      <w:r w:rsidR="00C5630A" w:rsidRPr="00BF520A">
        <w:t>N</w:t>
      </w:r>
      <w:r w:rsidR="00D75D56" w:rsidRPr="00BF520A">
        <w:t xml:space="preserve">EA to </w:t>
      </w:r>
      <w:r w:rsidR="006449A2">
        <w:t>document</w:t>
      </w:r>
      <w:r w:rsidR="006449A2" w:rsidRPr="00BF520A">
        <w:t xml:space="preserve"> </w:t>
      </w:r>
      <w:r w:rsidR="008454D2">
        <w:t xml:space="preserve">the </w:t>
      </w:r>
      <w:r w:rsidR="00BF5480" w:rsidRPr="00BF520A">
        <w:t>implementation of</w:t>
      </w:r>
      <w:r w:rsidR="00D75D56" w:rsidRPr="00BF520A">
        <w:t xml:space="preserve"> </w:t>
      </w:r>
      <w:r w:rsidR="00D75D56" w:rsidRPr="00194D44">
        <w:rPr>
          <w:i/>
        </w:rPr>
        <w:t>Our Town</w:t>
      </w:r>
      <w:r w:rsidR="00D75D56" w:rsidRPr="00BF520A">
        <w:t xml:space="preserve"> </w:t>
      </w:r>
      <w:r w:rsidR="00C5630A" w:rsidRPr="00BF520A">
        <w:t>in different communities and contexts</w:t>
      </w:r>
      <w:r w:rsidR="00180480">
        <w:t>,</w:t>
      </w:r>
      <w:r w:rsidR="002F3674">
        <w:t xml:space="preserve"> and validate and improve the </w:t>
      </w:r>
      <w:r w:rsidR="00DF1714">
        <w:t xml:space="preserve">Phase I </w:t>
      </w:r>
      <w:r w:rsidR="002F3674">
        <w:t>TOC, LM, and MM</w:t>
      </w:r>
      <w:r w:rsidR="0066050C" w:rsidRPr="00BF520A">
        <w:t xml:space="preserve">. </w:t>
      </w:r>
      <w:r w:rsidR="00126BC0">
        <w:t>Without this study</w:t>
      </w:r>
      <w:r w:rsidR="002F3674">
        <w:t xml:space="preserve">, </w:t>
      </w:r>
      <w:r w:rsidR="008A2DA2">
        <w:t xml:space="preserve">the </w:t>
      </w:r>
      <w:r w:rsidR="009848E2">
        <w:t xml:space="preserve">NEA will have no methods for </w:t>
      </w:r>
      <w:r w:rsidR="006449A2">
        <w:t xml:space="preserve">fully </w:t>
      </w:r>
      <w:r w:rsidR="009848E2">
        <w:t>understand</w:t>
      </w:r>
      <w:r w:rsidR="00DF1714">
        <w:t>ing</w:t>
      </w:r>
      <w:r w:rsidR="009848E2">
        <w:t xml:space="preserve"> the role </w:t>
      </w:r>
      <w:r w:rsidR="004A1570">
        <w:t xml:space="preserve">of </w:t>
      </w:r>
      <w:r w:rsidR="009848E2">
        <w:rPr>
          <w:i/>
        </w:rPr>
        <w:t xml:space="preserve">Our Town </w:t>
      </w:r>
      <w:r w:rsidR="00F13ED0">
        <w:t>project</w:t>
      </w:r>
      <w:r w:rsidR="004A1570">
        <w:t>s</w:t>
      </w:r>
      <w:r w:rsidR="00F13ED0">
        <w:t xml:space="preserve"> </w:t>
      </w:r>
      <w:r w:rsidR="00D47838">
        <w:t>in community improvements</w:t>
      </w:r>
      <w:r w:rsidR="00F13ED0">
        <w:t xml:space="preserve"> across the United States.</w:t>
      </w:r>
      <w:r w:rsidR="00126BC0">
        <w:t xml:space="preserve"> </w:t>
      </w:r>
    </w:p>
    <w:p w14:paraId="2D01CC03" w14:textId="45E98E82" w:rsidR="00E11A38" w:rsidRPr="009604F8" w:rsidRDefault="00042A97" w:rsidP="009E2274">
      <w:r w:rsidRPr="00BF520A">
        <w:t>Collect</w:t>
      </w:r>
      <w:r w:rsidR="002F6F63" w:rsidRPr="00BF520A">
        <w:t>ing</w:t>
      </w:r>
      <w:r w:rsidR="0066050C" w:rsidRPr="00BF520A">
        <w:t xml:space="preserve"> </w:t>
      </w:r>
      <w:r w:rsidR="005B3F5E" w:rsidRPr="00BF520A">
        <w:t>th</w:t>
      </w:r>
      <w:r w:rsidRPr="00BF520A">
        <w:t>e</w:t>
      </w:r>
      <w:r w:rsidR="005B3F5E" w:rsidRPr="00BF520A">
        <w:t xml:space="preserve"> </w:t>
      </w:r>
      <w:r w:rsidR="005B3F5E" w:rsidRPr="00BF520A" w:rsidDel="00BF5480">
        <w:t xml:space="preserve">information </w:t>
      </w:r>
      <w:r w:rsidR="005B3F5E" w:rsidRPr="00BF520A" w:rsidDel="00987B97">
        <w:t>less frequently</w:t>
      </w:r>
      <w:r w:rsidR="00F07DCD">
        <w:t>,</w:t>
      </w:r>
      <w:r w:rsidR="002D0488">
        <w:t xml:space="preserve"> or with less grantees</w:t>
      </w:r>
      <w:r w:rsidR="00F07DCD">
        <w:t>,</w:t>
      </w:r>
      <w:r w:rsidR="002D0488">
        <w:t xml:space="preserve"> would not only impede the Agency’s ability to understand </w:t>
      </w:r>
      <w:r w:rsidR="008856E0">
        <w:t xml:space="preserve">how </w:t>
      </w:r>
      <w:r w:rsidR="008856E0">
        <w:rPr>
          <w:i/>
        </w:rPr>
        <w:t xml:space="preserve">Our Town </w:t>
      </w:r>
      <w:r w:rsidR="008856E0">
        <w:t>projects work and the changes they contribute to</w:t>
      </w:r>
      <w:r w:rsidR="00500DD1">
        <w:t>,</w:t>
      </w:r>
      <w:r w:rsidR="008856E0">
        <w:t xml:space="preserve"> </w:t>
      </w:r>
      <w:r w:rsidR="003167B5">
        <w:t xml:space="preserve">but </w:t>
      </w:r>
      <w:r w:rsidR="00FD3C0F">
        <w:t>it</w:t>
      </w:r>
      <w:r w:rsidR="003B137D">
        <w:t xml:space="preserve"> would</w:t>
      </w:r>
      <w:r w:rsidR="00FD3C0F">
        <w:t xml:space="preserve"> also</w:t>
      </w:r>
      <w:r w:rsidR="003167B5">
        <w:t xml:space="preserve"> deprive</w:t>
      </w:r>
      <w:r w:rsidR="00D81EFA">
        <w:t xml:space="preserve"> </w:t>
      </w:r>
      <w:r w:rsidR="00D81EFA">
        <w:rPr>
          <w:i/>
        </w:rPr>
        <w:t xml:space="preserve">Our Town </w:t>
      </w:r>
      <w:r w:rsidR="00D81EFA">
        <w:t xml:space="preserve">grantees and the CP field of </w:t>
      </w:r>
      <w:r w:rsidR="00FE6C99">
        <w:t xml:space="preserve">information and </w:t>
      </w:r>
      <w:r w:rsidR="00437156">
        <w:t xml:space="preserve">knowledge of </w:t>
      </w:r>
      <w:r w:rsidR="009061E5">
        <w:t>successful projects</w:t>
      </w:r>
      <w:r w:rsidR="00FE6C99">
        <w:t>.</w:t>
      </w:r>
    </w:p>
    <w:p w14:paraId="2D01CC04" w14:textId="521A70A1" w:rsidR="00A308DB" w:rsidRPr="002568E6" w:rsidRDefault="00213436" w:rsidP="009E2274">
      <w:pPr>
        <w:pStyle w:val="Heading1"/>
      </w:pPr>
      <w:bookmarkStart w:id="28" w:name="_Toc401831363"/>
      <w:bookmarkStart w:id="29" w:name="_Toc523116716"/>
      <w:bookmarkStart w:id="30" w:name="_Toc523136698"/>
      <w:bookmarkStart w:id="31" w:name="_Toc526940613"/>
      <w:r w:rsidRPr="002568E6">
        <w:t xml:space="preserve">A7.  </w:t>
      </w:r>
      <w:bookmarkEnd w:id="28"/>
      <w:bookmarkEnd w:id="29"/>
      <w:r w:rsidR="00185704" w:rsidRPr="002568E6">
        <w:t>Special circumstances relating to the Guidelines of 5 CFR 1320.</w:t>
      </w:r>
      <w:r w:rsidR="00185704">
        <w:t>6</w:t>
      </w:r>
      <w:r w:rsidR="00185704" w:rsidRPr="002568E6">
        <w:t>.</w:t>
      </w:r>
      <w:bookmarkEnd w:id="30"/>
      <w:bookmarkEnd w:id="31"/>
      <w:r w:rsidR="00185704" w:rsidRPr="002568E6">
        <w:t xml:space="preserve">  </w:t>
      </w:r>
    </w:p>
    <w:p w14:paraId="0F6F16CC" w14:textId="754BB2B0" w:rsidR="005C4157" w:rsidRPr="009604F8" w:rsidRDefault="00246189" w:rsidP="009E2274">
      <w:r w:rsidRPr="009604F8">
        <w:t xml:space="preserve">The information will be collected in a manner consistent with the guidelines </w:t>
      </w:r>
      <w:bookmarkStart w:id="32" w:name="_Hlk517281998"/>
      <w:r w:rsidRPr="009604F8">
        <w:t>in 5 CFR 1320.</w:t>
      </w:r>
      <w:r w:rsidR="00253852">
        <w:t>6 (Controlling Paperwork Burden on the Public-General Information Collection Guidelines)</w:t>
      </w:r>
      <w:r w:rsidRPr="009604F8">
        <w:t xml:space="preserve">. </w:t>
      </w:r>
      <w:bookmarkEnd w:id="32"/>
      <w:r w:rsidR="008F5DFF" w:rsidRPr="009604F8">
        <w:t>There are no</w:t>
      </w:r>
      <w:r w:rsidR="008F5DFF" w:rsidRPr="009604F8">
        <w:rPr>
          <w:spacing w:val="6"/>
        </w:rPr>
        <w:t xml:space="preserve"> </w:t>
      </w:r>
      <w:r w:rsidR="008F5DFF" w:rsidRPr="009604F8">
        <w:t xml:space="preserve">special circumstances </w:t>
      </w:r>
      <w:r w:rsidR="006A61F0" w:rsidRPr="009604F8">
        <w:t>contrary to</w:t>
      </w:r>
      <w:r w:rsidR="009B3BF3" w:rsidRPr="009604F8">
        <w:t xml:space="preserve"> the</w:t>
      </w:r>
      <w:r w:rsidR="00B422DE" w:rsidRPr="009604F8">
        <w:t xml:space="preserve">se </w:t>
      </w:r>
      <w:r w:rsidR="009B3BF3" w:rsidRPr="009604F8">
        <w:t>guidelines.</w:t>
      </w:r>
    </w:p>
    <w:p w14:paraId="2D01CC13" w14:textId="41BB4D5C" w:rsidR="00BE0B08" w:rsidRPr="008E3D5A" w:rsidRDefault="00BE0B08" w:rsidP="009E2274">
      <w:pPr>
        <w:pStyle w:val="Heading1"/>
      </w:pPr>
      <w:bookmarkStart w:id="33" w:name="_Toc401831364"/>
      <w:bookmarkStart w:id="34" w:name="_Toc523116717"/>
      <w:bookmarkStart w:id="35" w:name="_Toc523136699"/>
      <w:bookmarkStart w:id="36" w:name="_Toc526940614"/>
      <w:r w:rsidRPr="008E3D5A">
        <w:t xml:space="preserve">A8.  </w:t>
      </w:r>
      <w:bookmarkEnd w:id="33"/>
      <w:r w:rsidR="008E3D5A">
        <w:t xml:space="preserve">Comments in </w:t>
      </w:r>
      <w:r w:rsidR="00A06085">
        <w:t>r</w:t>
      </w:r>
      <w:r w:rsidR="008E3D5A">
        <w:t xml:space="preserve">esponse to the Federal Register Notice and </w:t>
      </w:r>
      <w:r w:rsidR="00A06085">
        <w:t>e</w:t>
      </w:r>
      <w:r w:rsidR="008E3D5A">
        <w:t xml:space="preserve">fforts to </w:t>
      </w:r>
      <w:r w:rsidR="00A06085">
        <w:t>c</w:t>
      </w:r>
      <w:r w:rsidR="008E3D5A">
        <w:t xml:space="preserve">onsult </w:t>
      </w:r>
      <w:r w:rsidR="00A06085">
        <w:t>o</w:t>
      </w:r>
      <w:r w:rsidR="008E3D5A">
        <w:t>utside Agency.</w:t>
      </w:r>
      <w:bookmarkEnd w:id="34"/>
      <w:bookmarkEnd w:id="35"/>
      <w:bookmarkEnd w:id="36"/>
    </w:p>
    <w:p w14:paraId="790F360B" w14:textId="7CC4FED8" w:rsidR="003D7CF8" w:rsidRDefault="00135469" w:rsidP="009E2274">
      <w:r>
        <w:t>O</w:t>
      </w:r>
      <w:r w:rsidR="00A47474" w:rsidRPr="00C85B30">
        <w:t>n</w:t>
      </w:r>
      <w:r w:rsidR="00163C1E">
        <w:t xml:space="preserve"> Monday</w:t>
      </w:r>
      <w:r w:rsidR="002D1B6A">
        <w:t>,</w:t>
      </w:r>
      <w:r w:rsidR="00A47474" w:rsidRPr="00C85B30">
        <w:t xml:space="preserve"> April 16, 2018, </w:t>
      </w:r>
      <w:r w:rsidR="002D1B6A">
        <w:t xml:space="preserve">a </w:t>
      </w:r>
      <w:r w:rsidR="00DF55E0">
        <w:t xml:space="preserve">60-day </w:t>
      </w:r>
      <w:r w:rsidR="002D1B6A">
        <w:t xml:space="preserve">Federal Registrar Notice was published at </w:t>
      </w:r>
      <w:r w:rsidR="003038F4" w:rsidRPr="003038F4">
        <w:t>83 FR 16402</w:t>
      </w:r>
      <w:r w:rsidR="00EF6ABD">
        <w:t xml:space="preserve"> Volume 83</w:t>
      </w:r>
      <w:r w:rsidR="00DF55E0">
        <w:t>,</w:t>
      </w:r>
      <w:r w:rsidR="00EF6ABD">
        <w:t xml:space="preserve"> N</w:t>
      </w:r>
      <w:r w:rsidR="00DF55E0">
        <w:t xml:space="preserve">o. </w:t>
      </w:r>
      <w:r w:rsidR="00EF6ABD">
        <w:t>73</w:t>
      </w:r>
      <w:r w:rsidR="00DF55E0">
        <w:t>.</w:t>
      </w:r>
      <w:r w:rsidR="00EF6ABD">
        <w:t xml:space="preserve"> </w:t>
      </w:r>
      <w:r w:rsidR="004E19D3" w:rsidRPr="009D4F85">
        <w:t xml:space="preserve">One comment was received. </w:t>
      </w:r>
      <w:r w:rsidR="00AC14C9">
        <w:t xml:space="preserve">The comment </w:t>
      </w:r>
      <w:r w:rsidR="00173D92">
        <w:t>r</w:t>
      </w:r>
      <w:r w:rsidR="00F56376">
        <w:t xml:space="preserve">ecommended </w:t>
      </w:r>
      <w:r w:rsidR="00173D92">
        <w:t>a definition for the term “social policies” in survey item</w:t>
      </w:r>
      <w:r w:rsidR="00CD46E4">
        <w:t>s</w:t>
      </w:r>
      <w:r w:rsidR="00173D92">
        <w:t xml:space="preserve"> </w:t>
      </w:r>
      <w:r w:rsidR="00D54DE0" w:rsidRPr="00D54DE0">
        <w:t>2-7a</w:t>
      </w:r>
      <w:r w:rsidR="00CD46E4">
        <w:t xml:space="preserve"> and 2-7b</w:t>
      </w:r>
      <w:r w:rsidR="00352672">
        <w:t xml:space="preserve"> (</w:t>
      </w:r>
      <w:r w:rsidR="004C6C7F">
        <w:t>5</w:t>
      </w:r>
      <w:r w:rsidR="00352672">
        <w:t xml:space="preserve">-3a and </w:t>
      </w:r>
      <w:r w:rsidR="004C6C7F">
        <w:t>5</w:t>
      </w:r>
      <w:r w:rsidR="00352672">
        <w:t>-3b in the revised instrument)</w:t>
      </w:r>
      <w:r w:rsidR="009854BA" w:rsidRPr="00D54DE0">
        <w:t xml:space="preserve"> </w:t>
      </w:r>
      <w:r w:rsidR="009854BA" w:rsidRPr="009956B2">
        <w:t>and</w:t>
      </w:r>
      <w:r w:rsidR="0032354A" w:rsidRPr="009956B2">
        <w:t xml:space="preserve"> an option for “Don’t Know” i</w:t>
      </w:r>
      <w:r w:rsidR="00B37D29" w:rsidRPr="009956B2">
        <w:t>n survey item</w:t>
      </w:r>
      <w:r w:rsidR="00CD46E4">
        <w:t>s</w:t>
      </w:r>
      <w:r w:rsidR="00B37D29" w:rsidRPr="009956B2">
        <w:t xml:space="preserve"> </w:t>
      </w:r>
      <w:r w:rsidR="00CD46E4" w:rsidRPr="00CD46E4">
        <w:t>1-1b</w:t>
      </w:r>
      <w:r w:rsidR="00CD46E4">
        <w:t>, 1-2b, and 1-3b</w:t>
      </w:r>
      <w:r w:rsidR="00F837CB">
        <w:t xml:space="preserve"> (6-1b</w:t>
      </w:r>
      <w:r w:rsidR="00B07D89">
        <w:t>, 6-2b, and 6-3b in the revised instrument)</w:t>
      </w:r>
      <w:r w:rsidR="009854BA" w:rsidRPr="009956B2">
        <w:t xml:space="preserve">. The comment also suggested that categories describing </w:t>
      </w:r>
      <w:r w:rsidR="009854BA" w:rsidRPr="009956B2">
        <w:rPr>
          <w:i/>
        </w:rPr>
        <w:t xml:space="preserve">Our Town </w:t>
      </w:r>
      <w:r w:rsidR="009854BA" w:rsidRPr="009956B2">
        <w:t xml:space="preserve">project partners in </w:t>
      </w:r>
      <w:r w:rsidR="009854BA" w:rsidRPr="00352672">
        <w:t xml:space="preserve">item </w:t>
      </w:r>
      <w:r w:rsidR="00352672" w:rsidRPr="00352672">
        <w:t xml:space="preserve">4-2 </w:t>
      </w:r>
      <w:r w:rsidR="00352672">
        <w:t>were</w:t>
      </w:r>
      <w:r w:rsidR="009854BA" w:rsidRPr="009956B2">
        <w:t xml:space="preserve"> not </w:t>
      </w:r>
      <w:r w:rsidR="00540BDC" w:rsidRPr="009956B2">
        <w:t xml:space="preserve">comprehensive. </w:t>
      </w:r>
      <w:r w:rsidR="008A2DA2">
        <w:t xml:space="preserve">The </w:t>
      </w:r>
      <w:r w:rsidR="00F6577B" w:rsidRPr="009956B2">
        <w:t xml:space="preserve">NEA revised item </w:t>
      </w:r>
      <w:r w:rsidR="00B171CB" w:rsidRPr="00B171CB">
        <w:t>4-2</w:t>
      </w:r>
      <w:r w:rsidR="00B171CB">
        <w:t xml:space="preserve"> (item </w:t>
      </w:r>
      <w:r w:rsidR="00012F7A">
        <w:t>3</w:t>
      </w:r>
      <w:r w:rsidR="00B171CB">
        <w:t>-1 in the revised instrument)</w:t>
      </w:r>
      <w:r w:rsidR="00F6577B" w:rsidRPr="009956B2">
        <w:t xml:space="preserve"> </w:t>
      </w:r>
      <w:r w:rsidR="00582872" w:rsidRPr="009956B2">
        <w:t xml:space="preserve">so that </w:t>
      </w:r>
      <w:r w:rsidR="00582A5B" w:rsidRPr="009956B2">
        <w:rPr>
          <w:i/>
        </w:rPr>
        <w:t xml:space="preserve">Our Town </w:t>
      </w:r>
      <w:r w:rsidR="00582A5B" w:rsidRPr="009956B2">
        <w:t xml:space="preserve">grantees can specify </w:t>
      </w:r>
      <w:r w:rsidR="004A2355">
        <w:t xml:space="preserve">up to 5 partners that </w:t>
      </w:r>
      <w:r w:rsidR="00FC3261">
        <w:t>have or had a critical role in their project</w:t>
      </w:r>
      <w:r w:rsidR="00582A5B" w:rsidRPr="009956B2">
        <w:t xml:space="preserve">. </w:t>
      </w:r>
      <w:r w:rsidR="008A2DA2">
        <w:t xml:space="preserve">The </w:t>
      </w:r>
      <w:r w:rsidR="00582A5B" w:rsidRPr="009956B2">
        <w:t>NEA</w:t>
      </w:r>
      <w:r w:rsidR="003957B5" w:rsidRPr="009956B2">
        <w:t xml:space="preserve"> did not change </w:t>
      </w:r>
      <w:r w:rsidR="003957B5" w:rsidRPr="00B171CB">
        <w:t>item</w:t>
      </w:r>
      <w:r w:rsidR="00B171CB">
        <w:t>s</w:t>
      </w:r>
      <w:r w:rsidR="003957B5" w:rsidRPr="00B171CB">
        <w:t xml:space="preserve"> </w:t>
      </w:r>
      <w:r w:rsidR="00B171CB" w:rsidRPr="00B171CB">
        <w:t>2-7a</w:t>
      </w:r>
      <w:r w:rsidR="003957B5" w:rsidRPr="00B171CB">
        <w:t xml:space="preserve"> or</w:t>
      </w:r>
      <w:r w:rsidR="00B171CB">
        <w:t xml:space="preserve"> 2-7b</w:t>
      </w:r>
      <w:r w:rsidR="006D05D7" w:rsidRPr="009956B2">
        <w:t xml:space="preserve"> because cognitive testing found these items </w:t>
      </w:r>
      <w:r w:rsidR="00F56376" w:rsidRPr="009956B2">
        <w:t xml:space="preserve">were clear and understandable to </w:t>
      </w:r>
      <w:r w:rsidR="00F56376" w:rsidRPr="009956B2">
        <w:rPr>
          <w:i/>
        </w:rPr>
        <w:t xml:space="preserve">Our Town </w:t>
      </w:r>
      <w:r w:rsidR="00F56376" w:rsidRPr="009956B2">
        <w:t>grantees</w:t>
      </w:r>
      <w:r w:rsidR="00DF7D93" w:rsidRPr="009956B2">
        <w:t>.</w:t>
      </w:r>
      <w:r w:rsidR="00212704">
        <w:t xml:space="preserve"> </w:t>
      </w:r>
      <w:r w:rsidR="00E25930">
        <w:t xml:space="preserve">Cognitive testing of the web survey was conducted in </w:t>
      </w:r>
      <w:r w:rsidR="00672972">
        <w:t>May to July</w:t>
      </w:r>
      <w:r w:rsidR="00D936C3">
        <w:t xml:space="preserve"> 2018</w:t>
      </w:r>
      <w:r w:rsidR="00E25930">
        <w:t xml:space="preserve">. See also </w:t>
      </w:r>
      <w:r w:rsidR="00E25930" w:rsidRPr="00D936C3">
        <w:rPr>
          <w:b/>
        </w:rPr>
        <w:t xml:space="preserve">Attachment </w:t>
      </w:r>
      <w:r w:rsidR="00AC0FE9">
        <w:rPr>
          <w:b/>
        </w:rPr>
        <w:t>C</w:t>
      </w:r>
      <w:r w:rsidR="00E25930">
        <w:t>.</w:t>
      </w:r>
    </w:p>
    <w:p w14:paraId="176F1C6A" w14:textId="001FDE24" w:rsidR="009A1FC4" w:rsidRDefault="00CE1630" w:rsidP="009E2274">
      <w:r>
        <w:t>Finally</w:t>
      </w:r>
      <w:r w:rsidR="003D7CF8">
        <w:t>, in the</w:t>
      </w:r>
      <w:r>
        <w:t xml:space="preserve"> initial</w:t>
      </w:r>
      <w:r w:rsidR="003D7CF8">
        <w:t xml:space="preserve"> development of the TOC and LM, </w:t>
      </w:r>
      <w:r w:rsidR="008A2DA2">
        <w:t xml:space="preserve">the </w:t>
      </w:r>
      <w:r w:rsidR="000057F4">
        <w:t>NEA</w:t>
      </w:r>
      <w:r w:rsidR="003D7CF8">
        <w:t xml:space="preserve"> consulted with </w:t>
      </w:r>
      <w:r>
        <w:t xml:space="preserve">several </w:t>
      </w:r>
      <w:r w:rsidR="001507B3">
        <w:t>CP</w:t>
      </w:r>
      <w:r>
        <w:t xml:space="preserve"> subject matter experts</w:t>
      </w:r>
      <w:r w:rsidR="003D7CF8">
        <w:t xml:space="preserve"> to gain their insights and input</w:t>
      </w:r>
      <w:r w:rsidR="005D376F">
        <w:t>. The</w:t>
      </w:r>
      <w:r>
        <w:t>ir insights</w:t>
      </w:r>
      <w:r w:rsidR="005D376F">
        <w:t xml:space="preserve"> were included in </w:t>
      </w:r>
      <w:r w:rsidR="003D7CF8">
        <w:t xml:space="preserve">the development of key categories and </w:t>
      </w:r>
      <w:r w:rsidR="005D376F">
        <w:t xml:space="preserve">project-level outcomes included </w:t>
      </w:r>
      <w:r w:rsidR="00463CC2">
        <w:t>in Appendix A and Appendix B</w:t>
      </w:r>
      <w:r w:rsidR="005D376F">
        <w:t>.</w:t>
      </w:r>
      <w:r w:rsidR="009A1FC4" w:rsidRPr="00D936C3">
        <w:t xml:space="preserve"> </w:t>
      </w:r>
    </w:p>
    <w:p w14:paraId="2D01CC1D" w14:textId="77777777" w:rsidR="00BE0B08" w:rsidRPr="002568E6" w:rsidRDefault="00BE0B08" w:rsidP="009E2274">
      <w:pPr>
        <w:pStyle w:val="Heading1"/>
      </w:pPr>
      <w:bookmarkStart w:id="37" w:name="_Toc401831365"/>
      <w:bookmarkStart w:id="38" w:name="_Toc523116718"/>
      <w:bookmarkStart w:id="39" w:name="_Toc523136700"/>
      <w:bookmarkStart w:id="40" w:name="_Toc526940615"/>
      <w:r w:rsidRPr="002568E6">
        <w:t>A9.  Explain any decisions to provide any payment or gift to respondents.</w:t>
      </w:r>
      <w:bookmarkEnd w:id="37"/>
      <w:bookmarkEnd w:id="38"/>
      <w:bookmarkEnd w:id="39"/>
      <w:bookmarkEnd w:id="40"/>
      <w:r w:rsidRPr="002568E6">
        <w:t xml:space="preserve">  </w:t>
      </w:r>
    </w:p>
    <w:p w14:paraId="2D01CC22" w14:textId="4FAB3F1D" w:rsidR="00ED28F2" w:rsidRPr="00016C19" w:rsidRDefault="00C41AC9" w:rsidP="009E2274">
      <w:r w:rsidRPr="00016C19">
        <w:t xml:space="preserve">Respondents will not </w:t>
      </w:r>
      <w:r w:rsidR="00E17688" w:rsidRPr="00016C19">
        <w:t>receive any payment of gifts for completion of the web survey</w:t>
      </w:r>
      <w:r w:rsidR="003B12B2" w:rsidRPr="00016C19">
        <w:rPr>
          <w:rFonts w:eastAsia="Segoe UI"/>
          <w:color w:val="000000"/>
        </w:rPr>
        <w:t>.</w:t>
      </w:r>
      <w:r w:rsidR="003B12B2" w:rsidRPr="00016C19">
        <w:t xml:space="preserve"> </w:t>
      </w:r>
    </w:p>
    <w:p w14:paraId="2D01CC23" w14:textId="13961CDE" w:rsidR="00BE0B08" w:rsidRPr="002568E6" w:rsidRDefault="00BE0B08" w:rsidP="009E2274">
      <w:pPr>
        <w:pStyle w:val="Heading1"/>
      </w:pPr>
      <w:bookmarkStart w:id="41" w:name="_Toc401831366"/>
      <w:bookmarkStart w:id="42" w:name="_Toc523116719"/>
      <w:bookmarkStart w:id="43" w:name="_Toc523136701"/>
      <w:bookmarkStart w:id="44" w:name="_Toc526940616"/>
      <w:r w:rsidRPr="002568E6">
        <w:t>A10.  Assurances of confidentiality provided to respondents.</w:t>
      </w:r>
      <w:bookmarkEnd w:id="41"/>
      <w:bookmarkEnd w:id="42"/>
      <w:bookmarkEnd w:id="43"/>
      <w:bookmarkEnd w:id="44"/>
      <w:r w:rsidRPr="002568E6">
        <w:t xml:space="preserve">  </w:t>
      </w:r>
    </w:p>
    <w:p w14:paraId="3CE06982" w14:textId="5094C00E" w:rsidR="00E95513" w:rsidRPr="009E1861" w:rsidRDefault="00F8788D" w:rsidP="009E2274">
      <w:r w:rsidRPr="00016C19">
        <w:t xml:space="preserve">The web survey will not include any </w:t>
      </w:r>
      <w:r w:rsidR="00016C19">
        <w:t>personal identifying information (</w:t>
      </w:r>
      <w:r w:rsidRPr="00016C19">
        <w:t>PII</w:t>
      </w:r>
      <w:r w:rsidR="00016C19">
        <w:t>)</w:t>
      </w:r>
      <w:r w:rsidR="00E97953">
        <w:t>; therefore, the survey</w:t>
      </w:r>
      <w:r w:rsidR="00E97953" w:rsidRPr="00016C19">
        <w:t xml:space="preserve"> </w:t>
      </w:r>
      <w:r w:rsidRPr="00016C19">
        <w:t xml:space="preserve">poses minimal risk to the respondents. 2M will provide all respondents with a description of the importance of the survey and a notification that their response to the survey is voluntary. </w:t>
      </w:r>
    </w:p>
    <w:p w14:paraId="22A8B651" w14:textId="77777777" w:rsidR="00621B63" w:rsidRDefault="00BE0B08" w:rsidP="009E2274">
      <w:pPr>
        <w:pStyle w:val="Heading1"/>
      </w:pPr>
      <w:bookmarkStart w:id="45" w:name="_Toc401831367"/>
      <w:bookmarkStart w:id="46" w:name="_Toc523136702"/>
      <w:bookmarkStart w:id="47" w:name="_Toc526940617"/>
      <w:bookmarkStart w:id="48" w:name="_Toc523116720"/>
      <w:r w:rsidRPr="00D25BA4">
        <w:t xml:space="preserve">A11.  </w:t>
      </w:r>
      <w:bookmarkEnd w:id="45"/>
      <w:r w:rsidR="00621B63" w:rsidRPr="002568E6">
        <w:t>Justification for any questions of a sensitive nature.</w:t>
      </w:r>
      <w:bookmarkEnd w:id="46"/>
      <w:bookmarkEnd w:id="47"/>
      <w:r w:rsidR="00621B63" w:rsidRPr="002568E6">
        <w:t xml:space="preserve">    </w:t>
      </w:r>
    </w:p>
    <w:p w14:paraId="2D01CC29" w14:textId="07D572FB" w:rsidR="00A308DB" w:rsidRPr="00573395" w:rsidRDefault="00573395" w:rsidP="009E2274">
      <w:pPr>
        <w:pStyle w:val="NoSpacing"/>
      </w:pPr>
      <w:r>
        <w:t>Provide additional justification for any questions of a sensitive nature, such as sexual behavior and attitudes, religious beliefs, and other matters that are commonly considered private.</w:t>
      </w:r>
      <w:bookmarkEnd w:id="48"/>
    </w:p>
    <w:p w14:paraId="2D01CC2E" w14:textId="193E8C8E" w:rsidR="00ED28F2" w:rsidRPr="007C6315" w:rsidRDefault="00D262F9" w:rsidP="009E2274">
      <w:r w:rsidRPr="007C6315">
        <w:t>The</w:t>
      </w:r>
      <w:r w:rsidR="00F97898" w:rsidRPr="007C6315">
        <w:t xml:space="preserve"> survey does not contain any</w:t>
      </w:r>
      <w:r w:rsidRPr="007C6315">
        <w:t xml:space="preserve"> questions of </w:t>
      </w:r>
      <w:r w:rsidR="00F97898" w:rsidRPr="007C6315">
        <w:t xml:space="preserve">a </w:t>
      </w:r>
      <w:r w:rsidRPr="007C6315">
        <w:t>sensitive nature</w:t>
      </w:r>
      <w:r w:rsidR="00F97898" w:rsidRPr="007C6315">
        <w:t>.</w:t>
      </w:r>
    </w:p>
    <w:p w14:paraId="0F91B105" w14:textId="77777777" w:rsidR="00306DAF" w:rsidRPr="002568E6" w:rsidRDefault="000438E8" w:rsidP="009E2274">
      <w:pPr>
        <w:pStyle w:val="Heading1"/>
      </w:pPr>
      <w:bookmarkStart w:id="49" w:name="_Toc523136703"/>
      <w:bookmarkStart w:id="50" w:name="_Toc526940618"/>
      <w:bookmarkStart w:id="51" w:name="_Toc401831368"/>
      <w:bookmarkStart w:id="52" w:name="_Toc523116721"/>
      <w:r w:rsidRPr="007D272F">
        <w:t xml:space="preserve">A12.  </w:t>
      </w:r>
      <w:r w:rsidR="00306DAF" w:rsidRPr="002568E6">
        <w:t>Estimates of the hour burden of the collection of information.</w:t>
      </w:r>
      <w:bookmarkEnd w:id="49"/>
      <w:bookmarkEnd w:id="50"/>
      <w:r w:rsidR="00306DAF" w:rsidRPr="002568E6">
        <w:t xml:space="preserve">  </w:t>
      </w:r>
    </w:p>
    <w:bookmarkEnd w:id="51"/>
    <w:bookmarkEnd w:id="52"/>
    <w:p w14:paraId="49349A4E" w14:textId="48283548" w:rsidR="00F36950" w:rsidRPr="002568E6" w:rsidRDefault="00F36950" w:rsidP="00F548B7">
      <w:pPr>
        <w:pStyle w:val="NoSpacing"/>
      </w:pPr>
      <w:r w:rsidRPr="002568E6">
        <w:t>Provide estimates of the hour burden of the collection of information. Indicate the number of respondents, frequency of response, annual hour burden, and an explanation of how the burden was estimated.</w:t>
      </w:r>
    </w:p>
    <w:p w14:paraId="76524FC7" w14:textId="2F17F45D" w:rsidR="007D272F" w:rsidRDefault="007D272F" w:rsidP="00685CAE">
      <w:pPr>
        <w:pStyle w:val="Caption"/>
      </w:pPr>
      <w:r>
        <w:t xml:space="preserve">Table </w:t>
      </w:r>
      <w:r w:rsidR="00E97953">
        <w:rPr>
          <w:noProof/>
        </w:rPr>
        <w:fldChar w:fldCharType="begin"/>
      </w:r>
      <w:r w:rsidR="00E97953">
        <w:rPr>
          <w:noProof/>
        </w:rPr>
        <w:instrText xml:space="preserve"> SEQ Table \* ARABIC </w:instrText>
      </w:r>
      <w:r w:rsidR="00E97953">
        <w:rPr>
          <w:noProof/>
        </w:rPr>
        <w:fldChar w:fldCharType="separate"/>
      </w:r>
      <w:r w:rsidR="00685B61">
        <w:rPr>
          <w:noProof/>
        </w:rPr>
        <w:t>2</w:t>
      </w:r>
      <w:r w:rsidR="00E97953">
        <w:rPr>
          <w:noProof/>
        </w:rPr>
        <w:fldChar w:fldCharType="end"/>
      </w:r>
      <w:r>
        <w:t>. Study Burden Estimates</w:t>
      </w:r>
    </w:p>
    <w:tbl>
      <w:tblPr>
        <w:tblStyle w:val="TableGrid"/>
        <w:tblW w:w="0" w:type="auto"/>
        <w:tblLook w:val="04A0" w:firstRow="1" w:lastRow="0" w:firstColumn="1" w:lastColumn="0" w:noHBand="0" w:noVBand="1"/>
      </w:tblPr>
      <w:tblGrid>
        <w:gridCol w:w="1403"/>
        <w:gridCol w:w="1377"/>
        <w:gridCol w:w="1523"/>
        <w:gridCol w:w="1268"/>
        <w:gridCol w:w="1376"/>
        <w:gridCol w:w="1297"/>
        <w:gridCol w:w="1332"/>
      </w:tblGrid>
      <w:tr w:rsidR="00AF25E9" w14:paraId="1C0F79A0" w14:textId="77777777" w:rsidTr="00DB650E">
        <w:tc>
          <w:tcPr>
            <w:tcW w:w="1403" w:type="dxa"/>
          </w:tcPr>
          <w:p w14:paraId="6AD0A761" w14:textId="1EE07EA8" w:rsidR="00896D98" w:rsidRPr="00220502" w:rsidRDefault="004E59DF" w:rsidP="00DD4744">
            <w:pPr>
              <w:spacing w:line="240" w:lineRule="auto"/>
              <w:ind w:firstLine="0"/>
              <w:rPr>
                <w:b/>
              </w:rPr>
            </w:pPr>
            <w:r w:rsidRPr="00220502">
              <w:rPr>
                <w:b/>
              </w:rPr>
              <w:t>Participant</w:t>
            </w:r>
            <w:r w:rsidR="00896D98" w:rsidRPr="00220502">
              <w:rPr>
                <w:b/>
              </w:rPr>
              <w:t xml:space="preserve"> Description</w:t>
            </w:r>
          </w:p>
        </w:tc>
        <w:tc>
          <w:tcPr>
            <w:tcW w:w="1377" w:type="dxa"/>
          </w:tcPr>
          <w:p w14:paraId="61B2151E" w14:textId="28A13B2D" w:rsidR="00896D98" w:rsidRPr="00220502" w:rsidRDefault="00896D98" w:rsidP="00DD4744">
            <w:pPr>
              <w:spacing w:line="240" w:lineRule="auto"/>
              <w:ind w:firstLine="0"/>
              <w:rPr>
                <w:b/>
              </w:rPr>
            </w:pPr>
            <w:r w:rsidRPr="00220502">
              <w:rPr>
                <w:b/>
              </w:rPr>
              <w:t>Instrument</w:t>
            </w:r>
            <w:r w:rsidR="004E59DF" w:rsidRPr="00220502">
              <w:rPr>
                <w:b/>
              </w:rPr>
              <w:t xml:space="preserve"> or Activity</w:t>
            </w:r>
          </w:p>
        </w:tc>
        <w:tc>
          <w:tcPr>
            <w:tcW w:w="0" w:type="auto"/>
          </w:tcPr>
          <w:p w14:paraId="07E11ADC" w14:textId="3442F606" w:rsidR="00896D98" w:rsidRPr="00220502" w:rsidRDefault="008317EF" w:rsidP="00DD4744">
            <w:pPr>
              <w:spacing w:line="240" w:lineRule="auto"/>
              <w:ind w:firstLine="0"/>
              <w:rPr>
                <w:b/>
              </w:rPr>
            </w:pPr>
            <w:r w:rsidRPr="00220502">
              <w:rPr>
                <w:b/>
              </w:rPr>
              <w:t>Number of Participants</w:t>
            </w:r>
          </w:p>
        </w:tc>
        <w:tc>
          <w:tcPr>
            <w:tcW w:w="0" w:type="auto"/>
          </w:tcPr>
          <w:p w14:paraId="61D0202B" w14:textId="6E8A04C3" w:rsidR="00896D98" w:rsidRPr="00220502" w:rsidRDefault="008317EF" w:rsidP="00DD4744">
            <w:pPr>
              <w:spacing w:line="240" w:lineRule="auto"/>
              <w:ind w:firstLine="0"/>
              <w:rPr>
                <w:b/>
              </w:rPr>
            </w:pPr>
            <w:r w:rsidRPr="00220502">
              <w:rPr>
                <w:b/>
              </w:rPr>
              <w:t>Average Hours per Response</w:t>
            </w:r>
          </w:p>
        </w:tc>
        <w:tc>
          <w:tcPr>
            <w:tcW w:w="0" w:type="auto"/>
          </w:tcPr>
          <w:p w14:paraId="086EFEF2" w14:textId="02FE8F89" w:rsidR="00896D98" w:rsidRPr="00220502" w:rsidRDefault="008317EF" w:rsidP="00DD4744">
            <w:pPr>
              <w:spacing w:line="240" w:lineRule="auto"/>
              <w:ind w:firstLine="0"/>
              <w:rPr>
                <w:b/>
              </w:rPr>
            </w:pPr>
            <w:r w:rsidRPr="00220502">
              <w:rPr>
                <w:b/>
              </w:rPr>
              <w:t>Number of Responses per Person</w:t>
            </w:r>
          </w:p>
        </w:tc>
        <w:tc>
          <w:tcPr>
            <w:tcW w:w="0" w:type="auto"/>
          </w:tcPr>
          <w:p w14:paraId="25373DEB" w14:textId="2D21BF9C" w:rsidR="00896D98" w:rsidRPr="00220502" w:rsidRDefault="008317EF" w:rsidP="00DD4744">
            <w:pPr>
              <w:spacing w:line="240" w:lineRule="auto"/>
              <w:ind w:firstLine="0"/>
              <w:rPr>
                <w:b/>
              </w:rPr>
            </w:pPr>
            <w:r w:rsidRPr="00220502">
              <w:rPr>
                <w:b/>
              </w:rPr>
              <w:t>Total Responses</w:t>
            </w:r>
          </w:p>
        </w:tc>
        <w:tc>
          <w:tcPr>
            <w:tcW w:w="0" w:type="auto"/>
          </w:tcPr>
          <w:p w14:paraId="534F1618" w14:textId="76EDE1CF" w:rsidR="00896D98" w:rsidRPr="00220502" w:rsidRDefault="008317EF" w:rsidP="00DD4744">
            <w:pPr>
              <w:spacing w:line="240" w:lineRule="auto"/>
              <w:ind w:firstLine="0"/>
              <w:rPr>
                <w:b/>
              </w:rPr>
            </w:pPr>
            <w:r w:rsidRPr="00220502">
              <w:rPr>
                <w:b/>
              </w:rPr>
              <w:t>Estimated Burden (Hours)</w:t>
            </w:r>
          </w:p>
        </w:tc>
      </w:tr>
      <w:tr w:rsidR="00AF25E9" w14:paraId="3BE00D45" w14:textId="77777777" w:rsidTr="00DB650E">
        <w:tc>
          <w:tcPr>
            <w:tcW w:w="1403" w:type="dxa"/>
          </w:tcPr>
          <w:p w14:paraId="51CEB3CD" w14:textId="43FBF785" w:rsidR="00AF25E9" w:rsidRPr="005C4E92" w:rsidRDefault="00DB650E" w:rsidP="00DD4744">
            <w:pPr>
              <w:spacing w:line="240" w:lineRule="auto"/>
              <w:ind w:firstLine="0"/>
            </w:pPr>
            <w:r>
              <w:t>Our Town Grantees</w:t>
            </w:r>
          </w:p>
        </w:tc>
        <w:tc>
          <w:tcPr>
            <w:tcW w:w="1377" w:type="dxa"/>
          </w:tcPr>
          <w:p w14:paraId="01D4A7C7" w14:textId="03E19FE5" w:rsidR="00AF25E9" w:rsidRDefault="00AF25E9" w:rsidP="00DD4744">
            <w:pPr>
              <w:spacing w:line="240" w:lineRule="auto"/>
              <w:ind w:firstLine="0"/>
            </w:pPr>
            <w:r>
              <w:t>Web Survey</w:t>
            </w:r>
          </w:p>
        </w:tc>
        <w:tc>
          <w:tcPr>
            <w:tcW w:w="0" w:type="auto"/>
          </w:tcPr>
          <w:p w14:paraId="56352AC6" w14:textId="66375DE6" w:rsidR="00AF25E9" w:rsidRDefault="00AF25E9" w:rsidP="00DD4744">
            <w:pPr>
              <w:spacing w:line="240" w:lineRule="auto"/>
              <w:ind w:firstLine="0"/>
            </w:pPr>
            <w:r>
              <w:t>388</w:t>
            </w:r>
          </w:p>
        </w:tc>
        <w:tc>
          <w:tcPr>
            <w:tcW w:w="0" w:type="auto"/>
          </w:tcPr>
          <w:p w14:paraId="50B6D196" w14:textId="5B14DC08" w:rsidR="00AF25E9" w:rsidRDefault="00AF25E9" w:rsidP="00DD4744">
            <w:pPr>
              <w:spacing w:line="240" w:lineRule="auto"/>
              <w:ind w:firstLine="0"/>
            </w:pPr>
            <w:r>
              <w:t>0.5</w:t>
            </w:r>
          </w:p>
        </w:tc>
        <w:tc>
          <w:tcPr>
            <w:tcW w:w="0" w:type="auto"/>
          </w:tcPr>
          <w:p w14:paraId="1093484E" w14:textId="4A4A0DE0" w:rsidR="00AF25E9" w:rsidRDefault="00AF25E9" w:rsidP="00DD4744">
            <w:pPr>
              <w:spacing w:line="240" w:lineRule="auto"/>
              <w:ind w:firstLine="0"/>
            </w:pPr>
            <w:r>
              <w:t>1</w:t>
            </w:r>
          </w:p>
        </w:tc>
        <w:tc>
          <w:tcPr>
            <w:tcW w:w="0" w:type="auto"/>
          </w:tcPr>
          <w:p w14:paraId="7D497F85" w14:textId="1FC0EF54" w:rsidR="00AF25E9" w:rsidRDefault="00AF25E9" w:rsidP="00DD4744">
            <w:pPr>
              <w:spacing w:line="240" w:lineRule="auto"/>
              <w:ind w:firstLine="0"/>
            </w:pPr>
            <w:r>
              <w:t>381</w:t>
            </w:r>
          </w:p>
        </w:tc>
        <w:tc>
          <w:tcPr>
            <w:tcW w:w="0" w:type="auto"/>
          </w:tcPr>
          <w:p w14:paraId="07AE1173" w14:textId="67104B32" w:rsidR="00AF25E9" w:rsidRDefault="00AF25E9" w:rsidP="00DD4744">
            <w:pPr>
              <w:spacing w:line="240" w:lineRule="auto"/>
              <w:ind w:firstLine="0"/>
            </w:pPr>
            <w:r>
              <w:t>190.5</w:t>
            </w:r>
          </w:p>
        </w:tc>
      </w:tr>
      <w:tr w:rsidR="00AF25E9" w14:paraId="00BEF661" w14:textId="77777777" w:rsidTr="00DB650E">
        <w:tc>
          <w:tcPr>
            <w:tcW w:w="1403" w:type="dxa"/>
          </w:tcPr>
          <w:p w14:paraId="4A75F5AA" w14:textId="5B5653C6" w:rsidR="000E096E" w:rsidRPr="000E096E" w:rsidRDefault="000E096E" w:rsidP="00DD4744">
            <w:pPr>
              <w:spacing w:line="240" w:lineRule="auto"/>
              <w:ind w:firstLine="0"/>
            </w:pPr>
            <w:r>
              <w:t>TOTAL</w:t>
            </w:r>
          </w:p>
        </w:tc>
        <w:tc>
          <w:tcPr>
            <w:tcW w:w="1377" w:type="dxa"/>
          </w:tcPr>
          <w:p w14:paraId="2A5E5D4A" w14:textId="77777777" w:rsidR="000E096E" w:rsidRDefault="000E096E" w:rsidP="00DD4744">
            <w:pPr>
              <w:spacing w:line="240" w:lineRule="auto"/>
              <w:ind w:firstLine="0"/>
            </w:pPr>
          </w:p>
        </w:tc>
        <w:tc>
          <w:tcPr>
            <w:tcW w:w="0" w:type="auto"/>
          </w:tcPr>
          <w:p w14:paraId="012DB442" w14:textId="77777777" w:rsidR="000E096E" w:rsidRDefault="000E096E" w:rsidP="00DD4744">
            <w:pPr>
              <w:spacing w:line="240" w:lineRule="auto"/>
              <w:ind w:firstLine="0"/>
            </w:pPr>
          </w:p>
        </w:tc>
        <w:tc>
          <w:tcPr>
            <w:tcW w:w="0" w:type="auto"/>
          </w:tcPr>
          <w:p w14:paraId="5168E952" w14:textId="77777777" w:rsidR="000E096E" w:rsidRDefault="000E096E" w:rsidP="00DD4744">
            <w:pPr>
              <w:spacing w:line="240" w:lineRule="auto"/>
              <w:ind w:firstLine="0"/>
            </w:pPr>
          </w:p>
        </w:tc>
        <w:tc>
          <w:tcPr>
            <w:tcW w:w="0" w:type="auto"/>
          </w:tcPr>
          <w:p w14:paraId="40CBC21C" w14:textId="77777777" w:rsidR="000E096E" w:rsidRDefault="000E096E" w:rsidP="00DD4744">
            <w:pPr>
              <w:spacing w:line="240" w:lineRule="auto"/>
              <w:ind w:firstLine="0"/>
            </w:pPr>
          </w:p>
        </w:tc>
        <w:tc>
          <w:tcPr>
            <w:tcW w:w="0" w:type="auto"/>
          </w:tcPr>
          <w:p w14:paraId="63E290E0" w14:textId="34537D2A" w:rsidR="000E096E" w:rsidRDefault="008A62D1" w:rsidP="00DD4744">
            <w:pPr>
              <w:spacing w:line="240" w:lineRule="auto"/>
              <w:ind w:firstLine="0"/>
            </w:pPr>
            <w:r>
              <w:t>3</w:t>
            </w:r>
            <w:r w:rsidR="00EA0E0B">
              <w:t>8</w:t>
            </w:r>
            <w:r w:rsidR="008A53EE">
              <w:t>1</w:t>
            </w:r>
          </w:p>
        </w:tc>
        <w:tc>
          <w:tcPr>
            <w:tcW w:w="0" w:type="auto"/>
          </w:tcPr>
          <w:p w14:paraId="05DCC003" w14:textId="01F5718E" w:rsidR="000E096E" w:rsidRDefault="00EA0E0B" w:rsidP="00DD4744">
            <w:pPr>
              <w:spacing w:line="240" w:lineRule="auto"/>
              <w:ind w:firstLine="0"/>
            </w:pPr>
            <w:r>
              <w:t>19</w:t>
            </w:r>
            <w:r w:rsidR="005A6DD4">
              <w:t>0</w:t>
            </w:r>
            <w:r>
              <w:t>.5</w:t>
            </w:r>
          </w:p>
        </w:tc>
      </w:tr>
    </w:tbl>
    <w:p w14:paraId="2D01CC3A" w14:textId="42A51EFE" w:rsidR="00ED28F2" w:rsidRPr="002568E6" w:rsidRDefault="00F834B5" w:rsidP="00DD4744">
      <w:pPr>
        <w:spacing w:before="240"/>
      </w:pPr>
      <w:r>
        <w:t xml:space="preserve">The total estimated burden is </w:t>
      </w:r>
      <w:r w:rsidR="00EA0E0B">
        <w:t>19</w:t>
      </w:r>
      <w:r w:rsidR="00AF25E9">
        <w:t>0</w:t>
      </w:r>
      <w:r w:rsidR="00EA0E0B">
        <w:t xml:space="preserve">.5 </w:t>
      </w:r>
      <w:r>
        <w:t>hours</w:t>
      </w:r>
      <w:r w:rsidR="00851606">
        <w:t>, based on the estimate of 30 minutes per respondent, as supported by the instrument pre-test</w:t>
      </w:r>
      <w:r w:rsidR="00C02DEA">
        <w:t>.</w:t>
      </w:r>
      <w:r w:rsidR="00503185">
        <w:t xml:space="preserve"> </w:t>
      </w:r>
      <w:r w:rsidR="008A2DA2">
        <w:t xml:space="preserve">The </w:t>
      </w:r>
      <w:r w:rsidR="00503185">
        <w:t xml:space="preserve">NEA also confirmed this burden estimate using the </w:t>
      </w:r>
      <w:r w:rsidR="00941200">
        <w:t>final draft of the instrument. T</w:t>
      </w:r>
      <w:r w:rsidR="005F0C68">
        <w:t xml:space="preserve">he total responses for the web survey does not include the </w:t>
      </w:r>
      <w:r w:rsidR="00461C34">
        <w:t>seven</w:t>
      </w:r>
      <w:r w:rsidR="005F0C68">
        <w:t xml:space="preserve"> </w:t>
      </w:r>
      <w:r w:rsidR="0023772E">
        <w:t xml:space="preserve">responses for cognitive testing. </w:t>
      </w:r>
      <w:r w:rsidR="008A2DA2">
        <w:t xml:space="preserve">The </w:t>
      </w:r>
      <w:r w:rsidR="0023772E">
        <w:t xml:space="preserve">NEA will not ask grantees that completed the cognitive testing to take the web survey, but, to the extent possible, </w:t>
      </w:r>
      <w:r w:rsidR="008A2DA2">
        <w:t xml:space="preserve">the </w:t>
      </w:r>
      <w:r w:rsidR="00952C53">
        <w:t xml:space="preserve">NEA </w:t>
      </w:r>
      <w:r w:rsidR="0023772E">
        <w:t xml:space="preserve">will use data collected during </w:t>
      </w:r>
      <w:r w:rsidR="005C3210">
        <w:t>the pre-test of the web survey instrument</w:t>
      </w:r>
      <w:r w:rsidR="0023772E">
        <w:t xml:space="preserve"> in the analysis of survey data. </w:t>
      </w:r>
    </w:p>
    <w:p w14:paraId="5E40D5DB" w14:textId="77777777" w:rsidR="004F4B55" w:rsidRPr="002568E6" w:rsidRDefault="00FD71D3" w:rsidP="009E2274">
      <w:pPr>
        <w:pStyle w:val="Heading1"/>
      </w:pPr>
      <w:bookmarkStart w:id="53" w:name="_Toc401831369"/>
      <w:bookmarkStart w:id="54" w:name="_Toc523136704"/>
      <w:bookmarkStart w:id="55" w:name="_Toc526940619"/>
      <w:bookmarkStart w:id="56" w:name="_Toc523116722"/>
      <w:r w:rsidRPr="00857EC9">
        <w:t xml:space="preserve">A13.  </w:t>
      </w:r>
      <w:bookmarkEnd w:id="53"/>
      <w:r w:rsidR="004F4B55" w:rsidRPr="002568E6">
        <w:t>Estimates of other total annual cost burden.</w:t>
      </w:r>
      <w:bookmarkEnd w:id="54"/>
      <w:bookmarkEnd w:id="55"/>
    </w:p>
    <w:p w14:paraId="67340081" w14:textId="0C382741" w:rsidR="005453F6" w:rsidRDefault="005453F6" w:rsidP="009E2274">
      <w:pPr>
        <w:pStyle w:val="NoSpacing"/>
      </w:pPr>
      <w:r w:rsidRPr="00857EC9">
        <w:t>Provide an estimate for the total annual cost burden to respondents or recordkeepers</w:t>
      </w:r>
      <w:r w:rsidR="00857EC9" w:rsidRPr="00857EC9">
        <w:t xml:space="preserve"> resulting from the collection of information.</w:t>
      </w:r>
      <w:bookmarkEnd w:id="56"/>
      <w:r w:rsidR="00857EC9">
        <w:t xml:space="preserve"> </w:t>
      </w:r>
    </w:p>
    <w:p w14:paraId="2EEC787A" w14:textId="5956FC2F" w:rsidR="00352093" w:rsidRPr="00352093" w:rsidRDefault="00152092" w:rsidP="009E2274">
      <w:pPr>
        <w:rPr>
          <w:highlight w:val="yellow"/>
        </w:rPr>
      </w:pPr>
      <w:bookmarkStart w:id="57" w:name="_Toc401831370"/>
      <w:r>
        <w:t>Web survey participants do not incur any costs other than their time responding.</w:t>
      </w:r>
    </w:p>
    <w:p w14:paraId="2D01CC41" w14:textId="7B2A3A96" w:rsidR="00A308DB" w:rsidRPr="00352093" w:rsidRDefault="000438E8" w:rsidP="009E2274">
      <w:pPr>
        <w:pStyle w:val="Heading1"/>
      </w:pPr>
      <w:bookmarkStart w:id="58" w:name="_Toc523116723"/>
      <w:bookmarkStart w:id="59" w:name="_Toc523136705"/>
      <w:bookmarkStart w:id="60" w:name="_Toc526940620"/>
      <w:r w:rsidRPr="00475158">
        <w:t xml:space="preserve">A14.  </w:t>
      </w:r>
      <w:bookmarkEnd w:id="57"/>
      <w:r w:rsidR="00475158" w:rsidRPr="00475158">
        <w:t>Provide estimates of annualized costs to the Federal Government.</w:t>
      </w:r>
      <w:bookmarkEnd w:id="58"/>
      <w:bookmarkEnd w:id="59"/>
      <w:bookmarkEnd w:id="60"/>
    </w:p>
    <w:p w14:paraId="2D01CC42" w14:textId="64DDCF2A" w:rsidR="0062567E" w:rsidRPr="00352093" w:rsidRDefault="00475158" w:rsidP="009E2274">
      <w:r>
        <w:t xml:space="preserve">The total </w:t>
      </w:r>
      <w:r w:rsidR="00393E8D">
        <w:t xml:space="preserve">one-time contracted cost to the Federal Government for </w:t>
      </w:r>
      <w:r w:rsidR="00E40871">
        <w:t>this project</w:t>
      </w:r>
      <w:r w:rsidR="00393E8D">
        <w:t xml:space="preserve"> is </w:t>
      </w:r>
      <w:r w:rsidR="007B282A" w:rsidRPr="00E3001C">
        <w:t>$55</w:t>
      </w:r>
      <w:r w:rsidR="0091365B" w:rsidRPr="00E3001C">
        <w:t>,000.00</w:t>
      </w:r>
      <w:r w:rsidR="00E40871" w:rsidRPr="00E3001C">
        <w:t>.</w:t>
      </w:r>
      <w:r w:rsidR="00E40871">
        <w:t xml:space="preserve"> </w:t>
      </w:r>
    </w:p>
    <w:p w14:paraId="5F0854EE" w14:textId="3AFA6421" w:rsidR="000D0439" w:rsidRPr="00390702" w:rsidRDefault="000438E8" w:rsidP="009E2274">
      <w:pPr>
        <w:pStyle w:val="Heading1"/>
      </w:pPr>
      <w:bookmarkStart w:id="61" w:name="_Toc401831371"/>
      <w:bookmarkStart w:id="62" w:name="_Toc523116724"/>
      <w:bookmarkStart w:id="63" w:name="_Toc523136706"/>
      <w:bookmarkStart w:id="64" w:name="_Toc526940621"/>
      <w:r w:rsidRPr="002568E6">
        <w:t xml:space="preserve">A15.  </w:t>
      </w:r>
      <w:bookmarkEnd w:id="61"/>
      <w:r w:rsidR="00BC244F">
        <w:t>Explain the reasons for any program changes or adjustments reported on the burden worksheet.</w:t>
      </w:r>
      <w:bookmarkEnd w:id="62"/>
      <w:bookmarkEnd w:id="63"/>
      <w:bookmarkEnd w:id="64"/>
    </w:p>
    <w:p w14:paraId="5DAF0A65" w14:textId="51010098" w:rsidR="000D0439" w:rsidRPr="002568E6" w:rsidRDefault="000D0439" w:rsidP="009E2274">
      <w:r>
        <w:t>The information collected does not represent any program change</w:t>
      </w:r>
      <w:r w:rsidR="00097361">
        <w:t>.</w:t>
      </w:r>
    </w:p>
    <w:p w14:paraId="4F7A2420" w14:textId="1BC8C05C" w:rsidR="00BB4460" w:rsidRDefault="000438E8" w:rsidP="009E2274">
      <w:pPr>
        <w:pStyle w:val="Heading1"/>
      </w:pPr>
      <w:bookmarkStart w:id="65" w:name="_Toc401831372"/>
      <w:bookmarkStart w:id="66" w:name="_Toc523136707"/>
      <w:bookmarkStart w:id="67" w:name="_Toc526940622"/>
      <w:bookmarkStart w:id="68" w:name="_Toc523116725"/>
      <w:r w:rsidRPr="00C80F79">
        <w:t xml:space="preserve">A16.  </w:t>
      </w:r>
      <w:bookmarkEnd w:id="65"/>
      <w:r w:rsidR="00BB4460" w:rsidRPr="002568E6">
        <w:t>Plans for tabulation, and publication and project time schedule.</w:t>
      </w:r>
      <w:bookmarkEnd w:id="66"/>
      <w:bookmarkEnd w:id="67"/>
    </w:p>
    <w:p w14:paraId="2D01CC4D" w14:textId="73A65790" w:rsidR="00A308DB" w:rsidRPr="002568E6" w:rsidRDefault="00C80F79" w:rsidP="009E2274">
      <w:pPr>
        <w:pStyle w:val="NoSpacing"/>
      </w:pPr>
      <w:r w:rsidRPr="00C80F79">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bookmarkEnd w:id="68"/>
    </w:p>
    <w:p w14:paraId="1026FB4C" w14:textId="2C3765D1" w:rsidR="00B66E23" w:rsidRPr="009946EB" w:rsidRDefault="001A13F0" w:rsidP="009E2274">
      <w:r w:rsidRPr="009946EB">
        <w:t xml:space="preserve">Data collection will begin after OMB approval and continue for approximately </w:t>
      </w:r>
      <w:r w:rsidR="00AD2EBE">
        <w:t>1</w:t>
      </w:r>
      <w:r w:rsidR="00F2183D">
        <w:t>2</w:t>
      </w:r>
      <w:r w:rsidRPr="009946EB">
        <w:t xml:space="preserve"> weeks</w:t>
      </w:r>
      <w:r w:rsidR="00685B61">
        <w:t xml:space="preserve"> (late</w:t>
      </w:r>
      <w:r w:rsidR="00194D44">
        <w:t xml:space="preserve"> </w:t>
      </w:r>
      <w:r w:rsidR="00685B61">
        <w:t>January to mid-April 2019)</w:t>
      </w:r>
      <w:r w:rsidRPr="009946EB">
        <w:t xml:space="preserve">. </w:t>
      </w:r>
      <w:r w:rsidR="006A4D09" w:rsidRPr="009946EB">
        <w:t>Data file preparations will follow immediately so that data analysis can begin</w:t>
      </w:r>
      <w:r w:rsidR="00D74A11" w:rsidRPr="009946EB">
        <w:t xml:space="preserve"> </w:t>
      </w:r>
      <w:r w:rsidR="009946EB" w:rsidRPr="009946EB">
        <w:t xml:space="preserve">in </w:t>
      </w:r>
      <w:r w:rsidR="00740456" w:rsidRPr="003715E3">
        <w:t>late</w:t>
      </w:r>
      <w:r w:rsidR="00E131ED">
        <w:t xml:space="preserve"> </w:t>
      </w:r>
      <w:r w:rsidR="003715E3" w:rsidRPr="003715E3">
        <w:t>April 2019</w:t>
      </w:r>
      <w:r w:rsidR="006A4D09" w:rsidRPr="009946EB">
        <w:t xml:space="preserve">. </w:t>
      </w:r>
      <w:r w:rsidR="00F2183D">
        <w:rPr>
          <w:rStyle w:val="SubtleEmphasis"/>
          <w:i w:val="0"/>
          <w:color w:val="auto"/>
        </w:rPr>
        <w:t>The contractor will</w:t>
      </w:r>
      <w:r w:rsidR="00CF680F">
        <w:rPr>
          <w:rStyle w:val="SubtleEmphasis"/>
          <w:i w:val="0"/>
          <w:color w:val="auto"/>
        </w:rPr>
        <w:t xml:space="preserve"> summarize all survey data with descriptive statistics and perform multivariate analysis to </w:t>
      </w:r>
      <w:r w:rsidR="001E5359">
        <w:rPr>
          <w:rStyle w:val="SubtleEmphasis"/>
          <w:i w:val="0"/>
          <w:color w:val="auto"/>
        </w:rPr>
        <w:t>understand relationships (i.e.</w:t>
      </w:r>
      <w:r w:rsidR="00E131ED">
        <w:rPr>
          <w:rStyle w:val="SubtleEmphasis"/>
          <w:i w:val="0"/>
          <w:color w:val="auto"/>
        </w:rPr>
        <w:t>,</w:t>
      </w:r>
      <w:r w:rsidR="001E5359">
        <w:rPr>
          <w:rStyle w:val="SubtleEmphasis"/>
          <w:i w:val="0"/>
          <w:color w:val="auto"/>
        </w:rPr>
        <w:t xml:space="preserve"> statistical associations) between the items in the survey. The contractor will code all open-ended survey data </w:t>
      </w:r>
      <w:r w:rsidR="00816852">
        <w:rPr>
          <w:rStyle w:val="SubtleEmphasis"/>
          <w:i w:val="0"/>
          <w:color w:val="auto"/>
        </w:rPr>
        <w:t>using a qualitative analysis software.</w:t>
      </w:r>
      <w:r w:rsidR="002B5CC5">
        <w:rPr>
          <w:rStyle w:val="SubtleEmphasis"/>
          <w:i w:val="0"/>
          <w:color w:val="auto"/>
        </w:rPr>
        <w:t xml:space="preserve"> The contractor will</w:t>
      </w:r>
      <w:r w:rsidR="00AE2073" w:rsidRPr="009946EB">
        <w:rPr>
          <w:rStyle w:val="SubtleEmphasis"/>
          <w:i w:val="0"/>
          <w:color w:val="auto"/>
        </w:rPr>
        <w:t xml:space="preserve"> prepare multiple drafts of the </w:t>
      </w:r>
      <w:r w:rsidR="00CF0ECD">
        <w:rPr>
          <w:rStyle w:val="SubtleEmphasis"/>
          <w:i w:val="0"/>
          <w:color w:val="auto"/>
        </w:rPr>
        <w:t>Study</w:t>
      </w:r>
      <w:r w:rsidR="00CF0ECD" w:rsidRPr="009946EB">
        <w:rPr>
          <w:rStyle w:val="SubtleEmphasis"/>
          <w:i w:val="0"/>
          <w:color w:val="auto"/>
        </w:rPr>
        <w:t xml:space="preserve"> </w:t>
      </w:r>
      <w:r w:rsidR="00AE2073" w:rsidRPr="009946EB">
        <w:rPr>
          <w:rStyle w:val="SubtleEmphasis"/>
          <w:i w:val="0"/>
          <w:color w:val="auto"/>
        </w:rPr>
        <w:t xml:space="preserve">Report and </w:t>
      </w:r>
      <w:r w:rsidR="003715E3" w:rsidRPr="009946EB">
        <w:rPr>
          <w:rStyle w:val="SubtleEmphasis"/>
          <w:i w:val="0"/>
          <w:color w:val="auto"/>
        </w:rPr>
        <w:t>revise</w:t>
      </w:r>
      <w:r w:rsidR="00AE2073" w:rsidRPr="009946EB">
        <w:rPr>
          <w:rStyle w:val="SubtleEmphasis"/>
          <w:i w:val="0"/>
          <w:color w:val="auto"/>
        </w:rPr>
        <w:t xml:space="preserve"> drafts based on feedback received from </w:t>
      </w:r>
      <w:r w:rsidR="008A2DA2">
        <w:rPr>
          <w:rStyle w:val="SubtleEmphasis"/>
          <w:i w:val="0"/>
          <w:color w:val="auto"/>
        </w:rPr>
        <w:t xml:space="preserve">the </w:t>
      </w:r>
      <w:r w:rsidR="00AE2073" w:rsidRPr="009946EB">
        <w:rPr>
          <w:rStyle w:val="SubtleEmphasis"/>
          <w:i w:val="0"/>
          <w:color w:val="auto"/>
        </w:rPr>
        <w:t>NEA. A</w:t>
      </w:r>
      <w:r w:rsidR="00B66E23" w:rsidRPr="009946EB">
        <w:rPr>
          <w:rStyle w:val="SubtleEmphasis"/>
          <w:i w:val="0"/>
          <w:color w:val="auto"/>
        </w:rPr>
        <w:t xml:space="preserve">ll findings </w:t>
      </w:r>
      <w:r w:rsidR="00AE2073" w:rsidRPr="009946EB">
        <w:rPr>
          <w:rStyle w:val="SubtleEmphasis"/>
          <w:i w:val="0"/>
          <w:color w:val="auto"/>
        </w:rPr>
        <w:t xml:space="preserve">will be reported </w:t>
      </w:r>
      <w:r w:rsidR="00B66E23" w:rsidRPr="009946EB">
        <w:rPr>
          <w:rStyle w:val="SubtleEmphasis"/>
          <w:i w:val="0"/>
          <w:color w:val="auto"/>
        </w:rPr>
        <w:t xml:space="preserve">to </w:t>
      </w:r>
      <w:r w:rsidR="008A2DA2">
        <w:rPr>
          <w:rStyle w:val="SubtleEmphasis"/>
          <w:i w:val="0"/>
          <w:color w:val="auto"/>
        </w:rPr>
        <w:t xml:space="preserve">the </w:t>
      </w:r>
      <w:r w:rsidR="00B66E23" w:rsidRPr="009946EB">
        <w:rPr>
          <w:rStyle w:val="SubtleEmphasis"/>
          <w:i w:val="0"/>
          <w:color w:val="auto"/>
        </w:rPr>
        <w:t xml:space="preserve">NEA in the Final </w:t>
      </w:r>
      <w:r w:rsidR="00CF0ECD">
        <w:rPr>
          <w:rStyle w:val="SubtleEmphasis"/>
          <w:i w:val="0"/>
          <w:color w:val="auto"/>
        </w:rPr>
        <w:t>Study</w:t>
      </w:r>
      <w:r w:rsidR="00CF0ECD" w:rsidRPr="009946EB">
        <w:rPr>
          <w:rStyle w:val="SubtleEmphasis"/>
          <w:i w:val="0"/>
          <w:color w:val="auto"/>
        </w:rPr>
        <w:t xml:space="preserve"> </w:t>
      </w:r>
      <w:r w:rsidR="00B66E23" w:rsidRPr="009946EB">
        <w:rPr>
          <w:rStyle w:val="SubtleEmphasis"/>
          <w:i w:val="0"/>
          <w:color w:val="auto"/>
        </w:rPr>
        <w:t>Report</w:t>
      </w:r>
      <w:r w:rsidR="00D74A11" w:rsidRPr="009946EB">
        <w:rPr>
          <w:rStyle w:val="SubtleEmphasis"/>
          <w:i w:val="0"/>
          <w:color w:val="auto"/>
        </w:rPr>
        <w:t xml:space="preserve"> </w:t>
      </w:r>
      <w:r w:rsidR="007B61F9" w:rsidRPr="009946EB">
        <w:rPr>
          <w:rStyle w:val="SubtleEmphasis"/>
          <w:i w:val="0"/>
          <w:color w:val="auto"/>
        </w:rPr>
        <w:t xml:space="preserve">that is expected </w:t>
      </w:r>
      <w:r w:rsidR="00AE2073" w:rsidRPr="009946EB">
        <w:rPr>
          <w:rStyle w:val="SubtleEmphasis"/>
          <w:i w:val="0"/>
          <w:color w:val="auto"/>
        </w:rPr>
        <w:t>to be delivered in</w:t>
      </w:r>
      <w:r w:rsidR="003715E3">
        <w:rPr>
          <w:rStyle w:val="SubtleEmphasis"/>
          <w:i w:val="0"/>
          <w:color w:val="auto"/>
        </w:rPr>
        <w:t xml:space="preserve"> August</w:t>
      </w:r>
      <w:r w:rsidR="007B61F9" w:rsidRPr="009946EB">
        <w:rPr>
          <w:rStyle w:val="SubtleEmphasis"/>
          <w:i w:val="0"/>
          <w:color w:val="auto"/>
        </w:rPr>
        <w:t xml:space="preserve"> </w:t>
      </w:r>
      <w:r w:rsidR="007B61F9" w:rsidRPr="00FD7886">
        <w:rPr>
          <w:rStyle w:val="SubtleEmphasis"/>
          <w:i w:val="0"/>
          <w:color w:val="auto"/>
        </w:rPr>
        <w:t>201</w:t>
      </w:r>
      <w:r w:rsidR="003715E3">
        <w:rPr>
          <w:rStyle w:val="SubtleEmphasis"/>
          <w:i w:val="0"/>
          <w:color w:val="auto"/>
        </w:rPr>
        <w:t>9</w:t>
      </w:r>
      <w:r w:rsidR="00B66E23" w:rsidRPr="00FD7886">
        <w:rPr>
          <w:rStyle w:val="SubtleEmphasis"/>
          <w:i w:val="0"/>
          <w:color w:val="auto"/>
        </w:rPr>
        <w:t xml:space="preserve">. </w:t>
      </w:r>
      <w:r w:rsidR="002B5CC5" w:rsidRPr="00FD7886">
        <w:rPr>
          <w:rStyle w:val="SubtleEmphasis"/>
          <w:i w:val="0"/>
          <w:color w:val="auto"/>
        </w:rPr>
        <w:t xml:space="preserve">The </w:t>
      </w:r>
      <w:r w:rsidR="00CF0ECD">
        <w:rPr>
          <w:rStyle w:val="SubtleEmphasis"/>
          <w:i w:val="0"/>
          <w:color w:val="auto"/>
        </w:rPr>
        <w:t>Study</w:t>
      </w:r>
      <w:r w:rsidR="00CF0ECD" w:rsidRPr="00FD7886">
        <w:rPr>
          <w:rStyle w:val="SubtleEmphasis"/>
          <w:i w:val="0"/>
          <w:color w:val="auto"/>
        </w:rPr>
        <w:t xml:space="preserve"> </w:t>
      </w:r>
      <w:r w:rsidR="00481075" w:rsidRPr="00FD7886">
        <w:rPr>
          <w:rStyle w:val="SubtleEmphasis"/>
          <w:i w:val="0"/>
          <w:color w:val="auto"/>
        </w:rPr>
        <w:t>R</w:t>
      </w:r>
      <w:r w:rsidR="002B5CC5" w:rsidRPr="00FD7886">
        <w:rPr>
          <w:rStyle w:val="SubtleEmphasis"/>
          <w:i w:val="0"/>
          <w:color w:val="auto"/>
        </w:rPr>
        <w:t xml:space="preserve">eport or portions of the </w:t>
      </w:r>
      <w:r w:rsidR="00CF0ECD">
        <w:rPr>
          <w:rStyle w:val="SubtleEmphasis"/>
          <w:i w:val="0"/>
          <w:color w:val="auto"/>
        </w:rPr>
        <w:t>Study</w:t>
      </w:r>
      <w:r w:rsidR="00CF0ECD" w:rsidRPr="00FD7886">
        <w:rPr>
          <w:rStyle w:val="SubtleEmphasis"/>
          <w:i w:val="0"/>
          <w:color w:val="auto"/>
        </w:rPr>
        <w:t xml:space="preserve"> </w:t>
      </w:r>
      <w:r w:rsidR="00481075" w:rsidRPr="00FD7886">
        <w:rPr>
          <w:rStyle w:val="SubtleEmphasis"/>
          <w:i w:val="0"/>
          <w:color w:val="auto"/>
        </w:rPr>
        <w:t>R</w:t>
      </w:r>
      <w:r w:rsidR="002B5CC5" w:rsidRPr="00FD7886">
        <w:rPr>
          <w:rStyle w:val="SubtleEmphasis"/>
          <w:i w:val="0"/>
          <w:color w:val="auto"/>
        </w:rPr>
        <w:t xml:space="preserve">eport may be made public </w:t>
      </w:r>
      <w:r w:rsidR="00481075" w:rsidRPr="00FD7886">
        <w:rPr>
          <w:rStyle w:val="SubtleEmphasis"/>
          <w:i w:val="0"/>
          <w:color w:val="auto"/>
        </w:rPr>
        <w:t xml:space="preserve">at the discretion of </w:t>
      </w:r>
      <w:r w:rsidR="008A2DA2">
        <w:rPr>
          <w:rStyle w:val="SubtleEmphasis"/>
          <w:i w:val="0"/>
          <w:color w:val="auto"/>
        </w:rPr>
        <w:t xml:space="preserve">the </w:t>
      </w:r>
      <w:r w:rsidR="00481075" w:rsidRPr="00FD7886">
        <w:rPr>
          <w:rStyle w:val="SubtleEmphasis"/>
          <w:i w:val="0"/>
          <w:color w:val="auto"/>
        </w:rPr>
        <w:t>NEA once the final version has been approved</w:t>
      </w:r>
      <w:r w:rsidR="00B66E23" w:rsidRPr="00FD7886">
        <w:rPr>
          <w:rStyle w:val="SubtleEmphasis"/>
          <w:i w:val="0"/>
          <w:color w:val="auto"/>
        </w:rPr>
        <w:t>.</w:t>
      </w:r>
      <w:r w:rsidR="00B66E23" w:rsidRPr="009946EB">
        <w:rPr>
          <w:rStyle w:val="SubtleEmphasis"/>
          <w:i w:val="0"/>
          <w:color w:val="auto"/>
        </w:rPr>
        <w:t xml:space="preserve"> </w:t>
      </w:r>
    </w:p>
    <w:p w14:paraId="71C16C11" w14:textId="75C64F6D" w:rsidR="00685B61" w:rsidRDefault="00685B61" w:rsidP="00685CAE">
      <w:pPr>
        <w:pStyle w:val="Caption"/>
      </w:pPr>
      <w:r>
        <w:t xml:space="preserve">Table </w:t>
      </w:r>
      <w:r w:rsidR="00E97953">
        <w:rPr>
          <w:noProof/>
        </w:rPr>
        <w:fldChar w:fldCharType="begin"/>
      </w:r>
      <w:r w:rsidR="00E97953">
        <w:rPr>
          <w:noProof/>
        </w:rPr>
        <w:instrText xml:space="preserve"> SEQ Table \* ARABIC </w:instrText>
      </w:r>
      <w:r w:rsidR="00E97953">
        <w:rPr>
          <w:noProof/>
        </w:rPr>
        <w:fldChar w:fldCharType="separate"/>
      </w:r>
      <w:r>
        <w:rPr>
          <w:noProof/>
        </w:rPr>
        <w:t>3</w:t>
      </w:r>
      <w:r w:rsidR="00E97953">
        <w:rPr>
          <w:noProof/>
        </w:rPr>
        <w:fldChar w:fldCharType="end"/>
      </w:r>
      <w:r>
        <w:t>. Study Schedule</w:t>
      </w:r>
    </w:p>
    <w:tbl>
      <w:tblPr>
        <w:tblStyle w:val="TableGrid"/>
        <w:tblW w:w="0" w:type="auto"/>
        <w:tblLook w:val="04A0" w:firstRow="1" w:lastRow="0" w:firstColumn="1" w:lastColumn="0" w:noHBand="0" w:noVBand="1"/>
      </w:tblPr>
      <w:tblGrid>
        <w:gridCol w:w="7218"/>
        <w:gridCol w:w="2358"/>
      </w:tblGrid>
      <w:tr w:rsidR="005250EF" w:rsidRPr="00F20559" w14:paraId="5E8B9AAF" w14:textId="77777777" w:rsidTr="00220502">
        <w:tc>
          <w:tcPr>
            <w:tcW w:w="7218" w:type="dxa"/>
          </w:tcPr>
          <w:p w14:paraId="7AC6B953" w14:textId="65FB5F87" w:rsidR="00AC332A" w:rsidRPr="00220502" w:rsidRDefault="00AC332A" w:rsidP="00DD4744">
            <w:pPr>
              <w:spacing w:line="240" w:lineRule="auto"/>
              <w:ind w:firstLine="0"/>
              <w:rPr>
                <w:rFonts w:eastAsia="Calibri"/>
                <w:b/>
              </w:rPr>
            </w:pPr>
            <w:r w:rsidRPr="00220502">
              <w:rPr>
                <w:rFonts w:eastAsia="Calibri"/>
                <w:b/>
              </w:rPr>
              <w:t>Activity</w:t>
            </w:r>
          </w:p>
        </w:tc>
        <w:tc>
          <w:tcPr>
            <w:tcW w:w="2358" w:type="dxa"/>
          </w:tcPr>
          <w:p w14:paraId="34C0ABCD" w14:textId="73A631E1" w:rsidR="00AC332A" w:rsidRPr="00220502" w:rsidRDefault="00F20559" w:rsidP="00DD4744">
            <w:pPr>
              <w:spacing w:line="240" w:lineRule="auto"/>
              <w:ind w:firstLine="0"/>
              <w:rPr>
                <w:rFonts w:eastAsia="Calibri"/>
                <w:b/>
              </w:rPr>
            </w:pPr>
            <w:r w:rsidRPr="00220502">
              <w:rPr>
                <w:rFonts w:eastAsia="Calibri"/>
                <w:b/>
              </w:rPr>
              <w:t>Expected Activity Period</w:t>
            </w:r>
          </w:p>
        </w:tc>
      </w:tr>
      <w:tr w:rsidR="005250EF" w:rsidRPr="00F20559" w14:paraId="272C0932" w14:textId="77777777" w:rsidTr="00220502">
        <w:tc>
          <w:tcPr>
            <w:tcW w:w="7218" w:type="dxa"/>
          </w:tcPr>
          <w:p w14:paraId="79DD0A8C" w14:textId="6F3DAE41" w:rsidR="00AC332A" w:rsidRPr="00F20559" w:rsidRDefault="00E61E5A" w:rsidP="00DD4744">
            <w:pPr>
              <w:spacing w:line="240" w:lineRule="auto"/>
              <w:ind w:firstLine="0"/>
              <w:rPr>
                <w:rFonts w:eastAsia="Calibri"/>
              </w:rPr>
            </w:pPr>
            <w:r>
              <w:rPr>
                <w:rFonts w:eastAsia="Calibri"/>
              </w:rPr>
              <w:t xml:space="preserve">Contractor </w:t>
            </w:r>
            <w:r w:rsidR="005250EF">
              <w:rPr>
                <w:rFonts w:eastAsia="Calibri"/>
              </w:rPr>
              <w:t>performs s</w:t>
            </w:r>
            <w:r w:rsidR="00AC332A" w:rsidRPr="00F20559">
              <w:rPr>
                <w:rFonts w:eastAsia="Calibri"/>
              </w:rPr>
              <w:t>urvey implementation</w:t>
            </w:r>
          </w:p>
        </w:tc>
        <w:tc>
          <w:tcPr>
            <w:tcW w:w="2358" w:type="dxa"/>
          </w:tcPr>
          <w:p w14:paraId="39C72039" w14:textId="77777777" w:rsidR="00AC332A" w:rsidRPr="00F20559" w:rsidRDefault="00AC332A" w:rsidP="00DD4744">
            <w:pPr>
              <w:spacing w:line="240" w:lineRule="auto"/>
              <w:ind w:firstLine="0"/>
              <w:rPr>
                <w:rFonts w:eastAsia="Calibri"/>
              </w:rPr>
            </w:pPr>
            <w:r w:rsidRPr="00F20559">
              <w:rPr>
                <w:rFonts w:eastAsia="Calibri"/>
              </w:rPr>
              <w:t>1/22/2019–4/19/2019</w:t>
            </w:r>
          </w:p>
        </w:tc>
      </w:tr>
      <w:tr w:rsidR="005250EF" w:rsidRPr="00F20559" w14:paraId="2064EE8F" w14:textId="77777777" w:rsidTr="00220502">
        <w:tc>
          <w:tcPr>
            <w:tcW w:w="7218" w:type="dxa"/>
          </w:tcPr>
          <w:p w14:paraId="5F697883" w14:textId="2C52D89E" w:rsidR="00AC332A" w:rsidRPr="00F20559" w:rsidRDefault="005250EF" w:rsidP="00DD4744">
            <w:pPr>
              <w:spacing w:line="240" w:lineRule="auto"/>
              <w:ind w:firstLine="0"/>
              <w:rPr>
                <w:rFonts w:eastAsia="Calibri"/>
              </w:rPr>
            </w:pPr>
            <w:r>
              <w:rPr>
                <w:rFonts w:eastAsia="Calibri"/>
              </w:rPr>
              <w:t>Contractor p</w:t>
            </w:r>
            <w:r w:rsidR="00AC332A" w:rsidRPr="00F20559">
              <w:rPr>
                <w:rFonts w:eastAsia="Calibri"/>
              </w:rPr>
              <w:t>rovide</w:t>
            </w:r>
            <w:r>
              <w:rPr>
                <w:rFonts w:eastAsia="Calibri"/>
              </w:rPr>
              <w:t>s</w:t>
            </w:r>
            <w:r w:rsidR="00AC332A" w:rsidRPr="00F20559">
              <w:rPr>
                <w:rFonts w:eastAsia="Calibri"/>
              </w:rPr>
              <w:t xml:space="preserve"> a Microsoft Excel spreadsheet of survey findings specific to LM components</w:t>
            </w:r>
          </w:p>
        </w:tc>
        <w:tc>
          <w:tcPr>
            <w:tcW w:w="2358" w:type="dxa"/>
          </w:tcPr>
          <w:p w14:paraId="638C8205" w14:textId="77777777" w:rsidR="00AC332A" w:rsidRPr="00F20559" w:rsidRDefault="00AC332A" w:rsidP="00DD4744">
            <w:pPr>
              <w:spacing w:line="240" w:lineRule="auto"/>
              <w:ind w:firstLine="0"/>
              <w:rPr>
                <w:rFonts w:eastAsia="Calibri"/>
              </w:rPr>
            </w:pPr>
            <w:r w:rsidRPr="00F20559">
              <w:rPr>
                <w:rFonts w:eastAsia="Calibri"/>
              </w:rPr>
              <w:t>4/22/2019–5/6/2019</w:t>
            </w:r>
          </w:p>
        </w:tc>
      </w:tr>
      <w:tr w:rsidR="005250EF" w:rsidRPr="00F20559" w14:paraId="71BB1AF2" w14:textId="77777777" w:rsidTr="00220502">
        <w:tc>
          <w:tcPr>
            <w:tcW w:w="7218" w:type="dxa"/>
          </w:tcPr>
          <w:p w14:paraId="5B209746" w14:textId="0E7D1BCA" w:rsidR="00AC332A" w:rsidRPr="00F20559" w:rsidRDefault="005250EF">
            <w:pPr>
              <w:spacing w:line="240" w:lineRule="auto"/>
              <w:ind w:firstLine="0"/>
              <w:rPr>
                <w:rFonts w:eastAsia="Calibri"/>
              </w:rPr>
            </w:pPr>
            <w:r>
              <w:rPr>
                <w:rFonts w:eastAsia="Calibri"/>
              </w:rPr>
              <w:t>Contractor c</w:t>
            </w:r>
            <w:r w:rsidR="00AC332A" w:rsidRPr="00F20559">
              <w:rPr>
                <w:rFonts w:eastAsia="Calibri"/>
              </w:rPr>
              <w:t>omplete</w:t>
            </w:r>
            <w:r>
              <w:rPr>
                <w:rFonts w:eastAsia="Calibri"/>
              </w:rPr>
              <w:t>s</w:t>
            </w:r>
            <w:r w:rsidR="00AC332A" w:rsidRPr="00F20559">
              <w:rPr>
                <w:rFonts w:eastAsia="Calibri"/>
              </w:rPr>
              <w:t xml:space="preserve"> survey data analysis and submit</w:t>
            </w:r>
            <w:r>
              <w:rPr>
                <w:rFonts w:eastAsia="Calibri"/>
              </w:rPr>
              <w:t>s</w:t>
            </w:r>
            <w:r w:rsidR="00AC332A" w:rsidRPr="00F20559">
              <w:rPr>
                <w:rFonts w:eastAsia="Calibri"/>
              </w:rPr>
              <w:t xml:space="preserve"> draft of Appendix B (Web Survey) of </w:t>
            </w:r>
            <w:r w:rsidR="00CF0ECD">
              <w:rPr>
                <w:rFonts w:eastAsia="Calibri"/>
              </w:rPr>
              <w:t>Study</w:t>
            </w:r>
            <w:r w:rsidR="00CF0ECD" w:rsidRPr="00F20559">
              <w:rPr>
                <w:rFonts w:eastAsia="Calibri"/>
              </w:rPr>
              <w:t xml:space="preserve"> </w:t>
            </w:r>
            <w:r w:rsidR="00AC332A" w:rsidRPr="00F20559">
              <w:rPr>
                <w:rFonts w:eastAsia="Calibri"/>
              </w:rPr>
              <w:t>Report</w:t>
            </w:r>
          </w:p>
        </w:tc>
        <w:tc>
          <w:tcPr>
            <w:tcW w:w="2358" w:type="dxa"/>
          </w:tcPr>
          <w:p w14:paraId="785BB852" w14:textId="77777777" w:rsidR="00AC332A" w:rsidRPr="00F20559" w:rsidRDefault="00AC332A" w:rsidP="00DD4744">
            <w:pPr>
              <w:spacing w:line="240" w:lineRule="auto"/>
              <w:ind w:firstLine="0"/>
              <w:rPr>
                <w:rFonts w:eastAsia="Calibri"/>
              </w:rPr>
            </w:pPr>
            <w:r w:rsidRPr="00F20559">
              <w:rPr>
                <w:rFonts w:eastAsia="Calibri"/>
              </w:rPr>
              <w:t>4/22/2019–5/20/2019</w:t>
            </w:r>
          </w:p>
        </w:tc>
      </w:tr>
      <w:tr w:rsidR="005250EF" w:rsidRPr="00F20559" w14:paraId="3D8E25ED" w14:textId="77777777" w:rsidTr="00220502">
        <w:tc>
          <w:tcPr>
            <w:tcW w:w="7218" w:type="dxa"/>
          </w:tcPr>
          <w:p w14:paraId="011645D0" w14:textId="709FD86A" w:rsidR="00AC332A" w:rsidRPr="00F20559" w:rsidRDefault="00E61E5A">
            <w:pPr>
              <w:spacing w:line="240" w:lineRule="auto"/>
              <w:ind w:firstLine="0"/>
              <w:rPr>
                <w:rFonts w:eastAsia="Calibri"/>
              </w:rPr>
            </w:pPr>
            <w:r>
              <w:rPr>
                <w:rFonts w:eastAsia="Calibri"/>
              </w:rPr>
              <w:t xml:space="preserve">Contractor </w:t>
            </w:r>
            <w:r w:rsidR="005250EF">
              <w:rPr>
                <w:rFonts w:eastAsia="Calibri"/>
              </w:rPr>
              <w:t>s</w:t>
            </w:r>
            <w:r w:rsidR="00AC332A" w:rsidRPr="00F20559">
              <w:rPr>
                <w:rFonts w:eastAsia="Calibri"/>
              </w:rPr>
              <w:t>ubmit</w:t>
            </w:r>
            <w:r w:rsidR="005250EF">
              <w:rPr>
                <w:rFonts w:eastAsia="Calibri"/>
              </w:rPr>
              <w:t>s</w:t>
            </w:r>
            <w:r w:rsidR="00AC332A" w:rsidRPr="00F20559">
              <w:rPr>
                <w:rFonts w:eastAsia="Calibri"/>
              </w:rPr>
              <w:t xml:space="preserve"> 1</w:t>
            </w:r>
            <w:r w:rsidR="00AC332A" w:rsidRPr="00F20559">
              <w:rPr>
                <w:rFonts w:eastAsia="Calibri"/>
                <w:vertAlign w:val="superscript"/>
              </w:rPr>
              <w:t>st</w:t>
            </w:r>
            <w:r w:rsidR="00AC332A" w:rsidRPr="00F20559">
              <w:rPr>
                <w:rFonts w:eastAsia="Calibri"/>
              </w:rPr>
              <w:t xml:space="preserve"> draft </w:t>
            </w:r>
            <w:r w:rsidR="00CF0ECD">
              <w:rPr>
                <w:rFonts w:eastAsia="Calibri"/>
              </w:rPr>
              <w:t>Study</w:t>
            </w:r>
            <w:r w:rsidR="00CF0ECD" w:rsidRPr="00F20559">
              <w:rPr>
                <w:rFonts w:eastAsia="Calibri"/>
              </w:rPr>
              <w:t xml:space="preserve"> </w:t>
            </w:r>
            <w:r w:rsidR="00AC332A" w:rsidRPr="00F20559">
              <w:rPr>
                <w:rFonts w:eastAsia="Calibri"/>
              </w:rPr>
              <w:t>Report</w:t>
            </w:r>
          </w:p>
        </w:tc>
        <w:tc>
          <w:tcPr>
            <w:tcW w:w="2358" w:type="dxa"/>
          </w:tcPr>
          <w:p w14:paraId="0DCE4733" w14:textId="77777777" w:rsidR="00AC332A" w:rsidRPr="00F20559" w:rsidRDefault="00AC332A" w:rsidP="00DD4744">
            <w:pPr>
              <w:spacing w:line="240" w:lineRule="auto"/>
              <w:ind w:firstLine="0"/>
              <w:rPr>
                <w:rFonts w:eastAsia="Calibri"/>
              </w:rPr>
            </w:pPr>
            <w:r w:rsidRPr="00F20559">
              <w:rPr>
                <w:rFonts w:eastAsia="Calibri"/>
              </w:rPr>
              <w:t>5/20/2018–6/10/2019</w:t>
            </w:r>
          </w:p>
        </w:tc>
      </w:tr>
      <w:tr w:rsidR="005250EF" w:rsidRPr="00F20559" w14:paraId="4EE94A6E" w14:textId="77777777" w:rsidTr="00220502">
        <w:trPr>
          <w:trHeight w:val="42"/>
        </w:trPr>
        <w:tc>
          <w:tcPr>
            <w:tcW w:w="7218" w:type="dxa"/>
          </w:tcPr>
          <w:p w14:paraId="1151C9FF" w14:textId="3F3E5803" w:rsidR="00AC332A" w:rsidRPr="00F20559" w:rsidRDefault="00E61E5A" w:rsidP="00DD4744">
            <w:pPr>
              <w:spacing w:line="240" w:lineRule="auto"/>
              <w:ind w:firstLine="0"/>
              <w:rPr>
                <w:rFonts w:eastAsia="Calibri"/>
              </w:rPr>
            </w:pPr>
            <w:r>
              <w:rPr>
                <w:rFonts w:eastAsia="Calibri"/>
              </w:rPr>
              <w:t xml:space="preserve">NEA </w:t>
            </w:r>
            <w:r w:rsidR="005250EF">
              <w:rPr>
                <w:rFonts w:eastAsia="Calibri"/>
              </w:rPr>
              <w:t>provides f</w:t>
            </w:r>
            <w:r w:rsidR="00AC332A" w:rsidRPr="00F20559">
              <w:rPr>
                <w:rFonts w:eastAsia="Calibri"/>
              </w:rPr>
              <w:t>eedback on 1</w:t>
            </w:r>
            <w:r w:rsidR="00AC332A" w:rsidRPr="00F20559">
              <w:rPr>
                <w:rFonts w:eastAsia="Calibri"/>
                <w:vertAlign w:val="superscript"/>
              </w:rPr>
              <w:t>st</w:t>
            </w:r>
            <w:r w:rsidR="00AC332A" w:rsidRPr="00F20559">
              <w:rPr>
                <w:rFonts w:eastAsia="Calibri"/>
              </w:rPr>
              <w:t xml:space="preserve"> </w:t>
            </w:r>
            <w:r w:rsidR="00CF0ECD">
              <w:rPr>
                <w:rFonts w:eastAsia="Calibri"/>
              </w:rPr>
              <w:t>Study</w:t>
            </w:r>
            <w:r w:rsidR="00AC332A" w:rsidRPr="00F20559">
              <w:rPr>
                <w:rFonts w:eastAsia="Calibri"/>
              </w:rPr>
              <w:t xml:space="preserve"> Report</w:t>
            </w:r>
          </w:p>
        </w:tc>
        <w:tc>
          <w:tcPr>
            <w:tcW w:w="2358" w:type="dxa"/>
          </w:tcPr>
          <w:p w14:paraId="0C9518E9" w14:textId="66D4A5D4" w:rsidR="00AC332A" w:rsidRPr="00F20559" w:rsidRDefault="00AC332A" w:rsidP="00DD4744">
            <w:pPr>
              <w:spacing w:line="240" w:lineRule="auto"/>
              <w:ind w:firstLine="0"/>
              <w:rPr>
                <w:rFonts w:eastAsia="Calibri"/>
              </w:rPr>
            </w:pPr>
            <w:r w:rsidRPr="00F20559">
              <w:rPr>
                <w:rFonts w:eastAsia="Calibri"/>
              </w:rPr>
              <w:t>6/11/</w:t>
            </w:r>
            <w:r w:rsidR="00685B61">
              <w:rPr>
                <w:rFonts w:eastAsia="Calibri"/>
              </w:rPr>
              <w:t>20</w:t>
            </w:r>
            <w:r w:rsidRPr="00F20559">
              <w:rPr>
                <w:rFonts w:eastAsia="Calibri"/>
              </w:rPr>
              <w:t>19–6/24/2019</w:t>
            </w:r>
          </w:p>
        </w:tc>
      </w:tr>
      <w:tr w:rsidR="005250EF" w:rsidRPr="00F20559" w14:paraId="1060AE4D" w14:textId="77777777" w:rsidTr="00220502">
        <w:trPr>
          <w:trHeight w:val="42"/>
        </w:trPr>
        <w:tc>
          <w:tcPr>
            <w:tcW w:w="7218" w:type="dxa"/>
          </w:tcPr>
          <w:p w14:paraId="66D9491B" w14:textId="55C34E85" w:rsidR="00AC332A" w:rsidRPr="00F20559" w:rsidRDefault="00E61E5A" w:rsidP="00DD4744">
            <w:pPr>
              <w:spacing w:line="240" w:lineRule="auto"/>
              <w:ind w:firstLine="0"/>
              <w:rPr>
                <w:rFonts w:eastAsia="Calibri"/>
              </w:rPr>
            </w:pPr>
            <w:r>
              <w:rPr>
                <w:rFonts w:eastAsia="Calibri"/>
              </w:rPr>
              <w:t xml:space="preserve">Contractor </w:t>
            </w:r>
            <w:r w:rsidR="005250EF">
              <w:rPr>
                <w:rFonts w:eastAsia="Calibri"/>
              </w:rPr>
              <w:t>s</w:t>
            </w:r>
            <w:r w:rsidR="00AC332A" w:rsidRPr="00F20559">
              <w:rPr>
                <w:rFonts w:eastAsia="Calibri"/>
              </w:rPr>
              <w:t>ubmit</w:t>
            </w:r>
            <w:r w:rsidR="00194D44">
              <w:rPr>
                <w:rFonts w:eastAsia="Calibri"/>
              </w:rPr>
              <w:t>s</w:t>
            </w:r>
            <w:r w:rsidR="00AC332A" w:rsidRPr="00F20559">
              <w:rPr>
                <w:rFonts w:eastAsia="Calibri"/>
              </w:rPr>
              <w:t xml:space="preserve"> 2</w:t>
            </w:r>
            <w:r w:rsidR="00AC332A" w:rsidRPr="00F20559">
              <w:rPr>
                <w:rFonts w:eastAsia="Calibri"/>
                <w:vertAlign w:val="superscript"/>
              </w:rPr>
              <w:t>nd</w:t>
            </w:r>
            <w:r w:rsidR="00AC332A" w:rsidRPr="00F20559">
              <w:rPr>
                <w:rFonts w:eastAsia="Calibri"/>
              </w:rPr>
              <w:t xml:space="preserve"> draft </w:t>
            </w:r>
            <w:r w:rsidR="00CF0ECD">
              <w:rPr>
                <w:rFonts w:eastAsia="Calibri"/>
              </w:rPr>
              <w:t>Study</w:t>
            </w:r>
            <w:r w:rsidR="00AC332A" w:rsidRPr="00F20559">
              <w:rPr>
                <w:rFonts w:eastAsia="Calibri"/>
              </w:rPr>
              <w:t xml:space="preserve"> Report</w:t>
            </w:r>
          </w:p>
        </w:tc>
        <w:tc>
          <w:tcPr>
            <w:tcW w:w="2358" w:type="dxa"/>
          </w:tcPr>
          <w:p w14:paraId="1FD6D972" w14:textId="70A32A76" w:rsidR="00AC332A" w:rsidRPr="00F20559" w:rsidRDefault="00AC332A" w:rsidP="00DD4744">
            <w:pPr>
              <w:spacing w:line="240" w:lineRule="auto"/>
              <w:ind w:firstLine="0"/>
              <w:rPr>
                <w:rFonts w:eastAsia="Calibri"/>
              </w:rPr>
            </w:pPr>
            <w:r w:rsidRPr="00F20559">
              <w:rPr>
                <w:rFonts w:eastAsia="Calibri"/>
              </w:rPr>
              <w:t>6/25/</w:t>
            </w:r>
            <w:r w:rsidR="00685B61">
              <w:rPr>
                <w:rFonts w:eastAsia="Calibri"/>
              </w:rPr>
              <w:t>20</w:t>
            </w:r>
            <w:r w:rsidRPr="00F20559">
              <w:rPr>
                <w:rFonts w:eastAsia="Calibri"/>
              </w:rPr>
              <w:t>19–7/1/2019</w:t>
            </w:r>
          </w:p>
        </w:tc>
      </w:tr>
      <w:tr w:rsidR="005250EF" w:rsidRPr="00F20559" w14:paraId="1F34CD98" w14:textId="77777777" w:rsidTr="00220502">
        <w:trPr>
          <w:trHeight w:val="42"/>
        </w:trPr>
        <w:tc>
          <w:tcPr>
            <w:tcW w:w="7218" w:type="dxa"/>
          </w:tcPr>
          <w:p w14:paraId="680B892D" w14:textId="40A81F94" w:rsidR="00AC332A" w:rsidRPr="00F20559" w:rsidRDefault="00E61E5A" w:rsidP="00DD4744">
            <w:pPr>
              <w:spacing w:line="240" w:lineRule="auto"/>
              <w:ind w:firstLine="0"/>
              <w:rPr>
                <w:rFonts w:eastAsia="Calibri"/>
              </w:rPr>
            </w:pPr>
            <w:r>
              <w:rPr>
                <w:rFonts w:eastAsia="Calibri"/>
              </w:rPr>
              <w:t xml:space="preserve">NEA </w:t>
            </w:r>
            <w:r w:rsidR="005250EF">
              <w:rPr>
                <w:rFonts w:eastAsia="Calibri"/>
              </w:rPr>
              <w:t>provides f</w:t>
            </w:r>
            <w:r w:rsidR="00AC332A" w:rsidRPr="00F20559">
              <w:rPr>
                <w:rFonts w:eastAsia="Calibri"/>
              </w:rPr>
              <w:t>eedback on 2</w:t>
            </w:r>
            <w:r w:rsidR="00AC332A" w:rsidRPr="00F20559">
              <w:rPr>
                <w:rFonts w:eastAsia="Calibri"/>
                <w:vertAlign w:val="superscript"/>
              </w:rPr>
              <w:t>nd</w:t>
            </w:r>
            <w:r w:rsidR="00AC332A" w:rsidRPr="00F20559">
              <w:rPr>
                <w:rFonts w:eastAsia="Calibri"/>
              </w:rPr>
              <w:t xml:space="preserve"> </w:t>
            </w:r>
            <w:r w:rsidR="00CF0ECD">
              <w:rPr>
                <w:rFonts w:eastAsia="Calibri"/>
              </w:rPr>
              <w:t>Study</w:t>
            </w:r>
            <w:r w:rsidR="00AC332A" w:rsidRPr="00F20559">
              <w:rPr>
                <w:rFonts w:eastAsia="Calibri"/>
              </w:rPr>
              <w:t xml:space="preserve"> Report</w:t>
            </w:r>
          </w:p>
        </w:tc>
        <w:tc>
          <w:tcPr>
            <w:tcW w:w="2358" w:type="dxa"/>
          </w:tcPr>
          <w:p w14:paraId="18D42FA7" w14:textId="77777777" w:rsidR="00AC332A" w:rsidRPr="00F20559" w:rsidRDefault="00AC332A" w:rsidP="00DD4744">
            <w:pPr>
              <w:spacing w:line="240" w:lineRule="auto"/>
              <w:ind w:firstLine="0"/>
              <w:rPr>
                <w:rFonts w:eastAsia="Calibri"/>
              </w:rPr>
            </w:pPr>
            <w:r w:rsidRPr="00F20559">
              <w:rPr>
                <w:rFonts w:eastAsia="Calibri"/>
              </w:rPr>
              <w:t>7/2/2019–7/15/2019</w:t>
            </w:r>
          </w:p>
        </w:tc>
      </w:tr>
      <w:tr w:rsidR="005250EF" w:rsidRPr="00F20559" w14:paraId="0E709DB3" w14:textId="77777777" w:rsidTr="00220502">
        <w:trPr>
          <w:trHeight w:val="42"/>
        </w:trPr>
        <w:tc>
          <w:tcPr>
            <w:tcW w:w="7218" w:type="dxa"/>
          </w:tcPr>
          <w:p w14:paraId="47C01556" w14:textId="0CD053C0" w:rsidR="00AC332A" w:rsidRPr="00F20559" w:rsidRDefault="00E61E5A" w:rsidP="00DD4744">
            <w:pPr>
              <w:spacing w:line="240" w:lineRule="auto"/>
              <w:ind w:firstLine="0"/>
              <w:rPr>
                <w:rFonts w:eastAsia="Calibri"/>
              </w:rPr>
            </w:pPr>
            <w:r>
              <w:rPr>
                <w:rFonts w:eastAsia="Calibri"/>
              </w:rPr>
              <w:t xml:space="preserve">Contractor </w:t>
            </w:r>
            <w:r w:rsidR="005250EF">
              <w:rPr>
                <w:rFonts w:eastAsia="Calibri"/>
              </w:rPr>
              <w:t>s</w:t>
            </w:r>
            <w:r w:rsidR="00AC332A" w:rsidRPr="00F20559">
              <w:rPr>
                <w:rFonts w:eastAsia="Calibri"/>
              </w:rPr>
              <w:t>ubmit</w:t>
            </w:r>
            <w:r w:rsidR="00194D44">
              <w:rPr>
                <w:rFonts w:eastAsia="Calibri"/>
              </w:rPr>
              <w:t>s</w:t>
            </w:r>
            <w:r w:rsidR="00AC332A" w:rsidRPr="00F20559">
              <w:rPr>
                <w:rFonts w:eastAsia="Calibri"/>
              </w:rPr>
              <w:t xml:space="preserve"> 3</w:t>
            </w:r>
            <w:r w:rsidR="00AC332A" w:rsidRPr="00F20559">
              <w:rPr>
                <w:rFonts w:eastAsia="Calibri"/>
                <w:vertAlign w:val="superscript"/>
              </w:rPr>
              <w:t>rd</w:t>
            </w:r>
            <w:r w:rsidR="00AC332A" w:rsidRPr="00F20559">
              <w:rPr>
                <w:rFonts w:eastAsia="Calibri"/>
              </w:rPr>
              <w:t xml:space="preserve"> draft </w:t>
            </w:r>
            <w:r w:rsidR="00CF0ECD">
              <w:rPr>
                <w:rFonts w:eastAsia="Calibri"/>
              </w:rPr>
              <w:t>Study</w:t>
            </w:r>
            <w:r w:rsidR="00AC332A" w:rsidRPr="00F20559">
              <w:rPr>
                <w:rFonts w:eastAsia="Calibri"/>
              </w:rPr>
              <w:t xml:space="preserve"> Report</w:t>
            </w:r>
          </w:p>
        </w:tc>
        <w:tc>
          <w:tcPr>
            <w:tcW w:w="2358" w:type="dxa"/>
          </w:tcPr>
          <w:p w14:paraId="2FDEB91F" w14:textId="77777777" w:rsidR="00AC332A" w:rsidRPr="00F20559" w:rsidRDefault="00AC332A" w:rsidP="00DD4744">
            <w:pPr>
              <w:spacing w:line="240" w:lineRule="auto"/>
              <w:ind w:firstLine="0"/>
              <w:rPr>
                <w:rFonts w:eastAsia="Calibri"/>
              </w:rPr>
            </w:pPr>
            <w:r w:rsidRPr="00F20559">
              <w:rPr>
                <w:rFonts w:eastAsia="Calibri"/>
              </w:rPr>
              <w:t>7/16/2019–7/22/2019</w:t>
            </w:r>
          </w:p>
        </w:tc>
      </w:tr>
      <w:tr w:rsidR="005250EF" w:rsidRPr="00F20559" w14:paraId="743483FE" w14:textId="77777777" w:rsidTr="00220502">
        <w:trPr>
          <w:trHeight w:val="42"/>
        </w:trPr>
        <w:tc>
          <w:tcPr>
            <w:tcW w:w="7218" w:type="dxa"/>
          </w:tcPr>
          <w:p w14:paraId="115EA1CA" w14:textId="2F299E34" w:rsidR="00AC332A" w:rsidRPr="00F20559" w:rsidRDefault="00E61E5A" w:rsidP="00DD4744">
            <w:pPr>
              <w:spacing w:line="240" w:lineRule="auto"/>
              <w:ind w:firstLine="0"/>
              <w:rPr>
                <w:rFonts w:eastAsia="Calibri"/>
              </w:rPr>
            </w:pPr>
            <w:r>
              <w:rPr>
                <w:rFonts w:eastAsia="Calibri"/>
              </w:rPr>
              <w:t xml:space="preserve">NEA </w:t>
            </w:r>
            <w:r w:rsidR="005250EF">
              <w:rPr>
                <w:rFonts w:eastAsia="Calibri"/>
              </w:rPr>
              <w:t>provides f</w:t>
            </w:r>
            <w:r w:rsidR="00AC332A" w:rsidRPr="00F20559">
              <w:rPr>
                <w:rFonts w:eastAsia="Calibri"/>
              </w:rPr>
              <w:t>eedback on 3</w:t>
            </w:r>
            <w:r w:rsidR="00AC332A" w:rsidRPr="00F20559">
              <w:rPr>
                <w:rFonts w:eastAsia="Calibri"/>
                <w:vertAlign w:val="superscript"/>
              </w:rPr>
              <w:t>rd</w:t>
            </w:r>
            <w:r w:rsidR="00AC332A" w:rsidRPr="00F20559">
              <w:rPr>
                <w:rFonts w:eastAsia="Calibri"/>
              </w:rPr>
              <w:t xml:space="preserve"> </w:t>
            </w:r>
            <w:r w:rsidR="00CF0ECD">
              <w:rPr>
                <w:rFonts w:eastAsia="Calibri"/>
              </w:rPr>
              <w:t>Study</w:t>
            </w:r>
            <w:r w:rsidR="00AC332A" w:rsidRPr="00F20559">
              <w:rPr>
                <w:rFonts w:eastAsia="Calibri"/>
              </w:rPr>
              <w:t xml:space="preserve"> Report</w:t>
            </w:r>
          </w:p>
        </w:tc>
        <w:tc>
          <w:tcPr>
            <w:tcW w:w="2358" w:type="dxa"/>
          </w:tcPr>
          <w:p w14:paraId="053242AC" w14:textId="77777777" w:rsidR="00AC332A" w:rsidRPr="00F20559" w:rsidRDefault="00AC332A" w:rsidP="00DD4744">
            <w:pPr>
              <w:spacing w:line="240" w:lineRule="auto"/>
              <w:ind w:firstLine="0"/>
              <w:rPr>
                <w:rFonts w:eastAsia="Calibri"/>
              </w:rPr>
            </w:pPr>
            <w:r w:rsidRPr="00F20559">
              <w:rPr>
                <w:rFonts w:eastAsia="Calibri"/>
              </w:rPr>
              <w:t>7/23/2019–7/29/2019</w:t>
            </w:r>
          </w:p>
        </w:tc>
      </w:tr>
      <w:tr w:rsidR="005250EF" w:rsidRPr="00F20559" w14:paraId="43C3E5CD" w14:textId="77777777" w:rsidTr="00220502">
        <w:trPr>
          <w:trHeight w:val="179"/>
        </w:trPr>
        <w:tc>
          <w:tcPr>
            <w:tcW w:w="7218" w:type="dxa"/>
          </w:tcPr>
          <w:p w14:paraId="1DB89A5E" w14:textId="6AA7063B" w:rsidR="00AC332A" w:rsidRPr="00F20559" w:rsidRDefault="00E61E5A" w:rsidP="00DD4744">
            <w:pPr>
              <w:spacing w:line="240" w:lineRule="auto"/>
              <w:ind w:firstLine="0"/>
              <w:rPr>
                <w:rFonts w:eastAsia="Calibri"/>
              </w:rPr>
            </w:pPr>
            <w:r>
              <w:rPr>
                <w:rFonts w:eastAsia="Calibri"/>
              </w:rPr>
              <w:t xml:space="preserve">Contractor </w:t>
            </w:r>
            <w:r w:rsidR="005250EF">
              <w:rPr>
                <w:rFonts w:eastAsia="Calibri"/>
              </w:rPr>
              <w:t>s</w:t>
            </w:r>
            <w:r w:rsidR="00AC332A" w:rsidRPr="00F20559">
              <w:rPr>
                <w:rFonts w:eastAsia="Calibri"/>
              </w:rPr>
              <w:t>ubmit</w:t>
            </w:r>
            <w:r w:rsidR="005250EF">
              <w:rPr>
                <w:rFonts w:eastAsia="Calibri"/>
              </w:rPr>
              <w:t>s</w:t>
            </w:r>
            <w:r w:rsidR="00AC332A" w:rsidRPr="00F20559">
              <w:rPr>
                <w:rFonts w:eastAsia="Calibri"/>
              </w:rPr>
              <w:t xml:space="preserve"> Final </w:t>
            </w:r>
            <w:r w:rsidR="00CF0ECD">
              <w:rPr>
                <w:rFonts w:eastAsia="Calibri"/>
              </w:rPr>
              <w:t>Study</w:t>
            </w:r>
            <w:r w:rsidR="00AC332A" w:rsidRPr="00F20559">
              <w:rPr>
                <w:rFonts w:eastAsia="Calibri"/>
              </w:rPr>
              <w:t xml:space="preserve"> Report</w:t>
            </w:r>
          </w:p>
        </w:tc>
        <w:tc>
          <w:tcPr>
            <w:tcW w:w="2358" w:type="dxa"/>
          </w:tcPr>
          <w:p w14:paraId="2E02FD80" w14:textId="77777777" w:rsidR="00AC332A" w:rsidRPr="00F20559" w:rsidRDefault="00AC332A" w:rsidP="00DD4744">
            <w:pPr>
              <w:spacing w:line="240" w:lineRule="auto"/>
              <w:ind w:firstLine="0"/>
              <w:rPr>
                <w:rFonts w:eastAsia="Calibri"/>
              </w:rPr>
            </w:pPr>
            <w:r w:rsidRPr="00F20559">
              <w:rPr>
                <w:rFonts w:eastAsia="Calibri"/>
              </w:rPr>
              <w:t>7/30/2019–8/5/2019</w:t>
            </w:r>
          </w:p>
        </w:tc>
      </w:tr>
    </w:tbl>
    <w:p w14:paraId="7CB02EBB" w14:textId="5B410FC9" w:rsidR="005865C0" w:rsidRDefault="000438E8" w:rsidP="00DD4744">
      <w:pPr>
        <w:pStyle w:val="Heading1"/>
        <w:spacing w:before="240"/>
      </w:pPr>
      <w:bookmarkStart w:id="69" w:name="_Toc523136708"/>
      <w:bookmarkStart w:id="70" w:name="_Toc526940623"/>
      <w:bookmarkStart w:id="71" w:name="_Toc401831373"/>
      <w:bookmarkStart w:id="72" w:name="_Toc523116726"/>
      <w:r w:rsidRPr="00DA14A1">
        <w:t>A17.</w:t>
      </w:r>
      <w:r w:rsidR="005865C0" w:rsidRPr="005865C0">
        <w:t xml:space="preserve"> </w:t>
      </w:r>
      <w:r w:rsidR="005865C0" w:rsidRPr="002568E6">
        <w:t>Displaying the OMB Approval Expiration Date.</w:t>
      </w:r>
      <w:bookmarkEnd w:id="69"/>
      <w:bookmarkEnd w:id="70"/>
      <w:r w:rsidRPr="00DA14A1">
        <w:t xml:space="preserve">  </w:t>
      </w:r>
      <w:bookmarkEnd w:id="71"/>
    </w:p>
    <w:p w14:paraId="02D85B4E" w14:textId="3CC8C166" w:rsidR="006B34DA" w:rsidRPr="006B34DA" w:rsidRDefault="00DA14A1" w:rsidP="009E2274">
      <w:pPr>
        <w:pStyle w:val="NoSpacing"/>
      </w:pPr>
      <w:r w:rsidRPr="00DA14A1">
        <w:t>If you are seeking approval to not display the expiration date for OMB approval of the information collection, explain the reasons that display would be inappropriate.</w:t>
      </w:r>
      <w:bookmarkEnd w:id="72"/>
    </w:p>
    <w:p w14:paraId="2D01CC58" w14:textId="6453DE00" w:rsidR="000438E8" w:rsidRPr="002568E6" w:rsidRDefault="008A2DA2" w:rsidP="0084005F">
      <w:r>
        <w:t xml:space="preserve">The </w:t>
      </w:r>
      <w:r w:rsidR="00403417" w:rsidRPr="00403417">
        <w:t>NEA will display the expiration date of OMB approval and OMB approval number on all</w:t>
      </w:r>
      <w:r w:rsidR="0084005F">
        <w:t xml:space="preserve"> </w:t>
      </w:r>
      <w:r w:rsidR="00403417" w:rsidRPr="00403417">
        <w:t>instruments associated with this information collection, including forms and questionnaires</w:t>
      </w:r>
      <w:r w:rsidR="005F5209">
        <w:t>.</w:t>
      </w:r>
    </w:p>
    <w:p w14:paraId="568AB3A7" w14:textId="77777777" w:rsidR="00783370" w:rsidRPr="002568E6" w:rsidRDefault="000438E8" w:rsidP="009E2274">
      <w:pPr>
        <w:pStyle w:val="Heading1"/>
      </w:pPr>
      <w:bookmarkStart w:id="73" w:name="_Toc401831374"/>
      <w:bookmarkStart w:id="74" w:name="_Toc523136709"/>
      <w:bookmarkStart w:id="75" w:name="_Toc526940624"/>
      <w:bookmarkStart w:id="76" w:name="_Toc523116727"/>
      <w:r w:rsidRPr="002568E6">
        <w:t xml:space="preserve">A18.  </w:t>
      </w:r>
      <w:bookmarkEnd w:id="73"/>
      <w:r w:rsidR="00783370" w:rsidRPr="002568E6">
        <w:t>Exception</w:t>
      </w:r>
      <w:r w:rsidR="00783370">
        <w:t>s</w:t>
      </w:r>
      <w:r w:rsidR="00783370" w:rsidRPr="002568E6">
        <w:t xml:space="preserve"> to the certification statement identified in Item 19.</w:t>
      </w:r>
      <w:bookmarkEnd w:id="74"/>
      <w:bookmarkEnd w:id="75"/>
      <w:r w:rsidR="00783370" w:rsidRPr="002568E6">
        <w:t xml:space="preserve">  </w:t>
      </w:r>
    </w:p>
    <w:p w14:paraId="2D01CC59" w14:textId="74220383" w:rsidR="00A308DB" w:rsidRPr="002568E6" w:rsidRDefault="000002B3" w:rsidP="009E2274">
      <w:pPr>
        <w:pStyle w:val="NoSpacing"/>
      </w:pPr>
      <w:r>
        <w:t>Explain each exception to the topics of the certification statement identified in Certification for Paperwork Reduction Act Submissions.</w:t>
      </w:r>
      <w:bookmarkEnd w:id="76"/>
    </w:p>
    <w:p w14:paraId="2D01CC5E" w14:textId="42446E36" w:rsidR="00F235CC" w:rsidRDefault="000002B3" w:rsidP="009E2274">
      <w:r>
        <w:t>No exceptions are necessary for this information collection. The agency is able to certify compliance with all provisions under Item 19 of OMB Form 83-I.</w:t>
      </w:r>
    </w:p>
    <w:p w14:paraId="34895CF5" w14:textId="49A9324B" w:rsidR="009A2070" w:rsidRDefault="009A2070" w:rsidP="009E39A8">
      <w:pPr>
        <w:spacing w:after="160" w:line="259" w:lineRule="auto"/>
        <w:ind w:firstLine="0"/>
        <w:sectPr w:rsidR="009A2070" w:rsidSect="007905A0">
          <w:footerReference w:type="default" r:id="rId12"/>
          <w:endnotePr>
            <w:numFmt w:val="decimal"/>
          </w:endnotePr>
          <w:pgSz w:w="12240" w:h="15840"/>
          <w:pgMar w:top="1440" w:right="1440" w:bottom="1440" w:left="1440" w:header="720" w:footer="720" w:gutter="0"/>
          <w:pgNumType w:start="1"/>
          <w:cols w:space="720"/>
          <w:noEndnote/>
          <w:titlePg/>
          <w:docGrid w:linePitch="326"/>
        </w:sectPr>
      </w:pPr>
    </w:p>
    <w:p w14:paraId="22B77DFB" w14:textId="10B50591" w:rsidR="009A2070" w:rsidRDefault="009A2070" w:rsidP="007F1EC7">
      <w:pPr>
        <w:pStyle w:val="Heading1"/>
        <w:jc w:val="center"/>
        <w:rPr>
          <w:b w:val="0"/>
        </w:rPr>
        <w:sectPr w:rsidR="009A2070" w:rsidSect="007F1EC7">
          <w:endnotePr>
            <w:numFmt w:val="decimal"/>
          </w:endnotePr>
          <w:pgSz w:w="12240" w:h="15840"/>
          <w:pgMar w:top="1440" w:right="1440" w:bottom="1440" w:left="1440" w:header="720" w:footer="720" w:gutter="0"/>
          <w:cols w:space="720"/>
          <w:noEndnote/>
          <w:titlePg/>
          <w:docGrid w:linePitch="326"/>
        </w:sectPr>
      </w:pPr>
      <w:bookmarkStart w:id="77" w:name="_Toc526940625"/>
      <w:r>
        <w:t>Appendix A. Theory of Change and Program Logic Model</w:t>
      </w:r>
      <w:bookmarkEnd w:id="77"/>
    </w:p>
    <w:p w14:paraId="5780F467" w14:textId="2FE00C1D" w:rsidR="00FB0FA5" w:rsidRDefault="00FB0FA5" w:rsidP="008B1854">
      <w:pPr>
        <w:ind w:firstLine="0"/>
        <w:jc w:val="both"/>
      </w:pPr>
      <w:r>
        <w:t>Figure A-1. NEA Creative Placemaking Program Theory of Change</w:t>
      </w:r>
    </w:p>
    <w:p w14:paraId="7F48EF50" w14:textId="77777777" w:rsidR="00FB0FA5" w:rsidRDefault="000922BB" w:rsidP="008B1854">
      <w:pPr>
        <w:ind w:firstLine="0"/>
        <w:sectPr w:rsidR="00FB0FA5" w:rsidSect="007F1EC7">
          <w:endnotePr>
            <w:numFmt w:val="decimal"/>
          </w:endnotePr>
          <w:pgSz w:w="15840" w:h="12240" w:orient="landscape"/>
          <w:pgMar w:top="1440" w:right="1440" w:bottom="1440" w:left="1440" w:header="720" w:footer="720" w:gutter="0"/>
          <w:cols w:space="720"/>
          <w:noEndnote/>
          <w:titlePg/>
          <w:docGrid w:linePitch="326"/>
        </w:sectPr>
      </w:pPr>
      <w:r>
        <w:rPr>
          <w:noProof/>
        </w:rPr>
        <w:drawing>
          <wp:inline distT="0" distB="0" distL="0" distR="0" wp14:anchorId="67E09E53" wp14:editId="19E32813">
            <wp:extent cx="8229600" cy="4545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545330"/>
                    </a:xfrm>
                    <a:prstGeom prst="rect">
                      <a:avLst/>
                    </a:prstGeom>
                  </pic:spPr>
                </pic:pic>
              </a:graphicData>
            </a:graphic>
          </wp:inline>
        </w:drawing>
      </w:r>
    </w:p>
    <w:p w14:paraId="7741B8D1" w14:textId="413D786C" w:rsidR="002831FD" w:rsidRDefault="002831FD" w:rsidP="008B1854">
      <w:pPr>
        <w:ind w:firstLine="0"/>
      </w:pPr>
      <w:r>
        <w:rPr>
          <w:noProof/>
        </w:rPr>
        <w:drawing>
          <wp:anchor distT="0" distB="0" distL="114300" distR="114300" simplePos="0" relativeHeight="251661312" behindDoc="0" locked="0" layoutInCell="1" allowOverlap="1" wp14:anchorId="2F5C2CC0" wp14:editId="7E2DA148">
            <wp:simplePos x="0" y="0"/>
            <wp:positionH relativeFrom="margin">
              <wp:posOffset>689554</wp:posOffset>
            </wp:positionH>
            <wp:positionV relativeFrom="paragraph">
              <wp:posOffset>556564</wp:posOffset>
            </wp:positionV>
            <wp:extent cx="6959600" cy="53663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9600" cy="5366385"/>
                    </a:xfrm>
                    <a:prstGeom prst="rect">
                      <a:avLst/>
                    </a:prstGeom>
                    <a:noFill/>
                  </pic:spPr>
                </pic:pic>
              </a:graphicData>
            </a:graphic>
            <wp14:sizeRelH relativeFrom="margin">
              <wp14:pctWidth>0</wp14:pctWidth>
            </wp14:sizeRelH>
            <wp14:sizeRelV relativeFrom="margin">
              <wp14:pctHeight>0</wp14:pctHeight>
            </wp14:sizeRelV>
          </wp:anchor>
        </w:drawing>
      </w:r>
      <w:r w:rsidRPr="00D1151C">
        <w:t xml:space="preserve">Figure </w:t>
      </w:r>
      <w:r>
        <w:t>A</w:t>
      </w:r>
      <w:r w:rsidRPr="00D1151C">
        <w:t>2. Our Town Program Logic Model</w:t>
      </w:r>
    </w:p>
    <w:p w14:paraId="5DF8F40F" w14:textId="37D6D9CD" w:rsidR="00452A7A" w:rsidRDefault="00452A7A" w:rsidP="00463CC2">
      <w:pPr>
        <w:tabs>
          <w:tab w:val="left" w:pos="5447"/>
        </w:tabs>
        <w:ind w:firstLine="0"/>
        <w:sectPr w:rsidR="00452A7A" w:rsidSect="003C1084">
          <w:endnotePr>
            <w:numFmt w:val="decimal"/>
          </w:endnotePr>
          <w:pgSz w:w="15840" w:h="12240" w:orient="landscape"/>
          <w:pgMar w:top="1440" w:right="1440" w:bottom="1440" w:left="1440" w:header="720" w:footer="720" w:gutter="0"/>
          <w:cols w:space="720"/>
          <w:noEndnote/>
          <w:titlePg/>
          <w:docGrid w:linePitch="326"/>
        </w:sectPr>
      </w:pPr>
    </w:p>
    <w:p w14:paraId="7A32E70D" w14:textId="486E6118" w:rsidR="00F25A71" w:rsidRDefault="00F25A71">
      <w:pPr>
        <w:spacing w:after="160" w:line="259" w:lineRule="auto"/>
        <w:ind w:firstLine="0"/>
      </w:pPr>
    </w:p>
    <w:p w14:paraId="710D8372" w14:textId="77777777" w:rsidR="00503373" w:rsidRDefault="00EB28F3" w:rsidP="00503373">
      <w:pPr>
        <w:pStyle w:val="Heading1"/>
        <w:jc w:val="center"/>
      </w:pPr>
      <w:bookmarkStart w:id="78" w:name="_Toc526940626"/>
      <w:bookmarkStart w:id="79" w:name="_Ref487460101"/>
      <w:r>
        <w:t xml:space="preserve">Appendix </w:t>
      </w:r>
      <w:r w:rsidR="00452A7A">
        <w:t>B</w:t>
      </w:r>
      <w:r>
        <w:t xml:space="preserve">. </w:t>
      </w:r>
      <w:r w:rsidR="00452A7A">
        <w:t>Measurement Mod</w:t>
      </w:r>
      <w:r w:rsidR="006A50E8">
        <w:t>el</w:t>
      </w:r>
      <w:bookmarkEnd w:id="78"/>
    </w:p>
    <w:p w14:paraId="71297EDE" w14:textId="45438F66" w:rsidR="00E54E07" w:rsidRDefault="00E54E07" w:rsidP="00503373">
      <w:r>
        <w:t>Figure B-1 present</w:t>
      </w:r>
      <w:r w:rsidR="007354B8">
        <w:t>s</w:t>
      </w:r>
      <w:r>
        <w:t xml:space="preserve"> the full MM which defines each element in the L</w:t>
      </w:r>
      <w:r w:rsidR="00C3745A">
        <w:t xml:space="preserve">M and identifies </w:t>
      </w:r>
      <w:r>
        <w:t xml:space="preserve">metrics and </w:t>
      </w:r>
      <w:r w:rsidR="00C3745A">
        <w:t xml:space="preserve">potential </w:t>
      </w:r>
      <w:r>
        <w:t>data sources (either primary or secondary) and methods of analysis.</w:t>
      </w:r>
      <w:r w:rsidR="00503373">
        <w:t xml:space="preserve"> </w:t>
      </w:r>
      <w:r>
        <w:t xml:space="preserve">Primary data are data that </w:t>
      </w:r>
      <w:r w:rsidR="00B269BA">
        <w:t xml:space="preserve">would </w:t>
      </w:r>
      <w:r>
        <w:t xml:space="preserve">require collection by </w:t>
      </w:r>
      <w:r w:rsidR="008A2DA2">
        <w:t xml:space="preserve">the </w:t>
      </w:r>
      <w:r>
        <w:t>NEA. Secondary data are data that are already collected</w:t>
      </w:r>
      <w:r w:rsidR="00E65724">
        <w:t xml:space="preserve"> by an entity other than </w:t>
      </w:r>
      <w:r w:rsidR="008A2DA2">
        <w:t xml:space="preserve">the </w:t>
      </w:r>
      <w:r w:rsidR="00E65724">
        <w:t>NEA</w:t>
      </w:r>
      <w:r>
        <w:t xml:space="preserve">. There are three types of secondary data in the MM: (1) national publicly available data (e.g., Census data); (2) national data that are already collected, but may have restricted access (e.g., Choice Neighborhoods program data); and (3) local-level data that would require significant resources to access and combine in one dataset (e.g., municipal data, local organization data). </w:t>
      </w:r>
    </w:p>
    <w:p w14:paraId="7563B5B5" w14:textId="0672E0AD" w:rsidR="003330F5" w:rsidRPr="003330F5" w:rsidRDefault="00E65724" w:rsidP="003330F5">
      <w:pPr>
        <w:spacing w:before="100" w:beforeAutospacing="1" w:after="100" w:afterAutospacing="1" w:line="259" w:lineRule="auto"/>
        <w:ind w:firstLine="0"/>
        <w:textAlignment w:val="baseline"/>
        <w:rPr>
          <w:rFonts w:asciiTheme="majorHAnsi" w:hAnsiTheme="majorHAnsi" w:cstheme="majorHAnsi"/>
        </w:rPr>
      </w:pPr>
      <w:r>
        <w:rPr>
          <w:rFonts w:asciiTheme="majorHAnsi" w:hAnsiTheme="majorHAnsi" w:cstheme="majorHAnsi"/>
        </w:rPr>
        <w:t>The</w:t>
      </w:r>
      <w:r w:rsidR="006A50E8">
        <w:rPr>
          <w:rFonts w:asciiTheme="majorHAnsi" w:hAnsiTheme="majorHAnsi" w:cstheme="majorHAnsi"/>
        </w:rPr>
        <w:t xml:space="preserve"> data sources </w:t>
      </w:r>
      <w:r>
        <w:rPr>
          <w:rFonts w:asciiTheme="majorHAnsi" w:hAnsiTheme="majorHAnsi" w:cstheme="majorHAnsi"/>
        </w:rPr>
        <w:t>included</w:t>
      </w:r>
      <w:r w:rsidR="006A50E8">
        <w:rPr>
          <w:rFonts w:asciiTheme="majorHAnsi" w:hAnsiTheme="majorHAnsi" w:cstheme="majorHAnsi"/>
        </w:rPr>
        <w:t xml:space="preserve"> in the MM</w:t>
      </w:r>
      <w:r>
        <w:rPr>
          <w:rFonts w:asciiTheme="majorHAnsi" w:hAnsiTheme="majorHAnsi" w:cstheme="majorHAnsi"/>
        </w:rPr>
        <w:t xml:space="preserve"> are</w:t>
      </w:r>
      <w:r w:rsidR="006A50E8">
        <w:rPr>
          <w:rFonts w:asciiTheme="majorHAnsi" w:hAnsiTheme="majorHAnsi" w:cstheme="majorHAnsi"/>
        </w:rPr>
        <w:t>:</w:t>
      </w:r>
    </w:p>
    <w:p w14:paraId="4E3AA7D2" w14:textId="28C70050"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American Community Survey (ACS)</w:t>
      </w:r>
      <w:r w:rsidRPr="00D05392">
        <w:rPr>
          <w:rFonts w:asciiTheme="majorHAnsi" w:eastAsia="Times New Roman" w:hAnsiTheme="majorHAnsi" w:cstheme="majorHAnsi"/>
        </w:rPr>
        <w:t xml:space="preserve"> </w:t>
      </w:r>
    </w:p>
    <w:p w14:paraId="3B44FCD4" w14:textId="26C207CD"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Bureau of Labor Statistics (BLS</w:t>
      </w:r>
      <w:r w:rsidR="00ED1601" w:rsidRPr="00D05392">
        <w:rPr>
          <w:rFonts w:asciiTheme="majorHAnsi" w:hAnsiTheme="majorHAnsi" w:cstheme="majorHAnsi"/>
        </w:rPr>
        <w:t>)</w:t>
      </w:r>
      <w:r w:rsidRPr="00D05392">
        <w:rPr>
          <w:rFonts w:asciiTheme="majorHAnsi" w:hAnsiTheme="majorHAnsi" w:cstheme="majorHAnsi"/>
        </w:rPr>
        <w:t xml:space="preserve"> </w:t>
      </w:r>
    </w:p>
    <w:p w14:paraId="60A42D2D" w14:textId="71174FAE"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Choice Neighborhoods Data (CHOICE)</w:t>
      </w:r>
      <w:r w:rsidR="00ED1601" w:rsidRPr="00D05392">
        <w:rPr>
          <w:rFonts w:asciiTheme="majorHAnsi" w:hAnsiTheme="majorHAnsi" w:cstheme="majorHAnsi"/>
        </w:rPr>
        <w:t xml:space="preserve"> </w:t>
      </w:r>
    </w:p>
    <w:p w14:paraId="15660139" w14:textId="40EE01FF"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Comprehensive Housing Affordability Strategy (HUD-CHAS)</w:t>
      </w:r>
      <w:r w:rsidR="00ED1601" w:rsidRPr="00D05392">
        <w:rPr>
          <w:rFonts w:asciiTheme="majorHAnsi" w:hAnsiTheme="majorHAnsi" w:cstheme="majorHAnsi"/>
          <w:u w:val="single"/>
        </w:rPr>
        <w:t xml:space="preserve"> </w:t>
      </w:r>
    </w:p>
    <w:p w14:paraId="0549B470" w14:textId="20746665"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County Business Patterns (CBP)</w:t>
      </w:r>
      <w:r w:rsidR="00ED1601" w:rsidRPr="00D05392">
        <w:rPr>
          <w:rFonts w:asciiTheme="majorHAnsi" w:hAnsiTheme="majorHAnsi" w:cstheme="majorHAnsi"/>
        </w:rPr>
        <w:t xml:space="preserve"> </w:t>
      </w:r>
    </w:p>
    <w:p w14:paraId="779BE029" w14:textId="6D2475AA"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Current Population Survey (CPS</w:t>
      </w:r>
      <w:r w:rsidR="00ED1601" w:rsidRPr="00D05392">
        <w:rPr>
          <w:rFonts w:asciiTheme="majorHAnsi" w:hAnsiTheme="majorHAnsi" w:cstheme="majorHAnsi"/>
        </w:rPr>
        <w:t>)</w:t>
      </w:r>
      <w:r w:rsidRPr="00D05392">
        <w:rPr>
          <w:rFonts w:asciiTheme="majorHAnsi" w:hAnsiTheme="majorHAnsi" w:cstheme="majorHAnsi"/>
        </w:rPr>
        <w:t xml:space="preserve"> </w:t>
      </w:r>
    </w:p>
    <w:p w14:paraId="31F37CEE" w14:textId="1F7F1EC3"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DataArts (formerly Cultural Data Project)</w:t>
      </w:r>
    </w:p>
    <w:p w14:paraId="650C9000" w14:textId="756735F6"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 xml:space="preserve">Election Administration Voting Survey (EAVS) </w:t>
      </w:r>
    </w:p>
    <w:p w14:paraId="2DFD2C2A" w14:textId="79DF4D1F"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Environmental Protection Agency (EPA)</w:t>
      </w:r>
      <w:r w:rsidR="00ED1601" w:rsidRPr="00D05392">
        <w:rPr>
          <w:rFonts w:asciiTheme="majorHAnsi" w:hAnsiTheme="majorHAnsi" w:cstheme="majorHAnsi"/>
        </w:rPr>
        <w:t xml:space="preserve"> </w:t>
      </w:r>
    </w:p>
    <w:p w14:paraId="64940AC4" w14:textId="0FDE71F0"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Federal Deposit Insurance Corporation (FDIC)</w:t>
      </w:r>
      <w:r w:rsidR="00ED1601" w:rsidRPr="00D05392">
        <w:rPr>
          <w:rFonts w:asciiTheme="majorHAnsi" w:hAnsiTheme="majorHAnsi" w:cstheme="majorHAnsi"/>
        </w:rPr>
        <w:t xml:space="preserve"> </w:t>
      </w:r>
    </w:p>
    <w:p w14:paraId="1E6DF44C" w14:textId="0BCFEB28"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Home Mortgage Disclosure Act (HMDA)</w:t>
      </w:r>
      <w:r w:rsidR="00ED1601" w:rsidRPr="00D05392">
        <w:rPr>
          <w:rFonts w:asciiTheme="majorHAnsi" w:hAnsiTheme="majorHAnsi" w:cstheme="majorHAnsi"/>
        </w:rPr>
        <w:t xml:space="preserve"> </w:t>
      </w:r>
    </w:p>
    <w:p w14:paraId="7B41BB15" w14:textId="628537F4"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 xml:space="preserve">Local Employment Dynamics (HUD-LED) </w:t>
      </w:r>
    </w:p>
    <w:p w14:paraId="23B30CAB" w14:textId="3C08EFBE"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Longitudinal Employer-Household Dynamics (LEHD)</w:t>
      </w:r>
      <w:r w:rsidR="00ED1601" w:rsidRPr="00D05392">
        <w:rPr>
          <w:rFonts w:asciiTheme="majorHAnsi" w:hAnsiTheme="majorHAnsi" w:cstheme="majorHAnsi"/>
        </w:rPr>
        <w:t xml:space="preserve"> </w:t>
      </w:r>
    </w:p>
    <w:p w14:paraId="26F9AF4D" w14:textId="500375FE"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National Center of Charitable Statistics (NCCS)</w:t>
      </w:r>
      <w:r w:rsidR="00ED1601" w:rsidRPr="00D05392">
        <w:rPr>
          <w:rFonts w:asciiTheme="majorHAnsi" w:hAnsiTheme="majorHAnsi" w:cstheme="majorHAnsi"/>
        </w:rPr>
        <w:t xml:space="preserve"> </w:t>
      </w:r>
    </w:p>
    <w:p w14:paraId="53C6D2C5" w14:textId="4F6D05C7"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National Civic Engagement Survey (NCES)</w:t>
      </w:r>
      <w:r w:rsidR="00ED1601" w:rsidRPr="00D05392">
        <w:rPr>
          <w:rFonts w:asciiTheme="majorHAnsi" w:hAnsiTheme="majorHAnsi" w:cstheme="majorHAnsi"/>
        </w:rPr>
        <w:t xml:space="preserve"> </w:t>
      </w:r>
    </w:p>
    <w:p w14:paraId="0D90B972" w14:textId="460E506B"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National Transit Database (NTD)</w:t>
      </w:r>
      <w:r w:rsidR="00ED1601" w:rsidRPr="00D05392">
        <w:rPr>
          <w:rFonts w:asciiTheme="majorHAnsi" w:hAnsiTheme="majorHAnsi" w:cstheme="majorHAnsi"/>
        </w:rPr>
        <w:t xml:space="preserve"> </w:t>
      </w:r>
    </w:p>
    <w:p w14:paraId="0426F0C8" w14:textId="69FB7D5A"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Non-Employer Statistics (NES</w:t>
      </w:r>
      <w:r w:rsidR="00ED1601" w:rsidRPr="00D05392">
        <w:rPr>
          <w:rFonts w:asciiTheme="majorHAnsi" w:hAnsiTheme="majorHAnsi" w:cstheme="majorHAnsi"/>
        </w:rPr>
        <w:t>)</w:t>
      </w:r>
    </w:p>
    <w:p w14:paraId="64EFDC21" w14:textId="3F4D17F7"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Occupational Employment Survey (OES)</w:t>
      </w:r>
    </w:p>
    <w:p w14:paraId="60DCD606" w14:textId="608E10F3"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Origin Destination Employment Statistics (LODES)</w:t>
      </w:r>
      <w:r w:rsidR="00D05392" w:rsidRPr="00D05392">
        <w:rPr>
          <w:rFonts w:asciiTheme="majorHAnsi" w:hAnsiTheme="majorHAnsi" w:cstheme="majorHAnsi"/>
        </w:rPr>
        <w:t xml:space="preserve"> </w:t>
      </w:r>
    </w:p>
    <w:p w14:paraId="130B7D92" w14:textId="4117158D"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Public Health Management Corporation’s Community Health Survey (PHMC)</w:t>
      </w:r>
      <w:r w:rsidR="00D05392" w:rsidRPr="00D05392">
        <w:rPr>
          <w:rFonts w:asciiTheme="majorHAnsi" w:hAnsiTheme="majorHAnsi" w:cstheme="majorHAnsi"/>
        </w:rPr>
        <w:t xml:space="preserve"> </w:t>
      </w:r>
    </w:p>
    <w:p w14:paraId="3ADD1844" w14:textId="1E315995"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 xml:space="preserve">Real Estate Assessment Center (HUD-REAC) </w:t>
      </w:r>
    </w:p>
    <w:p w14:paraId="4EF8B474" w14:textId="6DD778D6"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Reference US</w:t>
      </w:r>
      <w:r w:rsidR="00D05392" w:rsidRPr="00D05392">
        <w:rPr>
          <w:rFonts w:asciiTheme="majorHAnsi" w:hAnsiTheme="majorHAnsi" w:cstheme="majorHAnsi"/>
        </w:rPr>
        <w:t>A</w:t>
      </w:r>
    </w:p>
    <w:p w14:paraId="362FB87B" w14:textId="55779F80"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Social Capital Community Benchmark survey (SCCB</w:t>
      </w:r>
      <w:r w:rsidR="00D05392" w:rsidRPr="00D05392">
        <w:rPr>
          <w:rFonts w:asciiTheme="majorHAnsi" w:hAnsiTheme="majorHAnsi" w:cstheme="majorHAnsi"/>
        </w:rPr>
        <w:t>)</w:t>
      </w:r>
    </w:p>
    <w:p w14:paraId="5FC52790" w14:textId="2F816DEC"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Statistics of Income (SOI)</w:t>
      </w:r>
    </w:p>
    <w:p w14:paraId="298BBA32" w14:textId="65574CBE"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u w:val="single"/>
        </w:rPr>
      </w:pPr>
      <w:r w:rsidRPr="00D05392">
        <w:rPr>
          <w:rFonts w:asciiTheme="majorHAnsi" w:hAnsiTheme="majorHAnsi" w:cstheme="majorHAnsi"/>
        </w:rPr>
        <w:t>Tenant Rental Assistance Certification System (HUD-TRACS)</w:t>
      </w:r>
    </w:p>
    <w:p w14:paraId="7072E5CE" w14:textId="5E2EEE7E"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Transit-Oriented Development Database (TOD)</w:t>
      </w:r>
      <w:r w:rsidR="00D05392" w:rsidRPr="00D05392">
        <w:rPr>
          <w:rFonts w:asciiTheme="majorHAnsi" w:hAnsiTheme="majorHAnsi" w:cstheme="majorHAnsi"/>
        </w:rPr>
        <w:t xml:space="preserve"> </w:t>
      </w:r>
    </w:p>
    <w:p w14:paraId="02E70148" w14:textId="772DCC6A" w:rsidR="00655C75" w:rsidRPr="00D05392"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Uniform Crime Reports (UCR)</w:t>
      </w:r>
      <w:r w:rsidR="00D05392" w:rsidRPr="00D05392">
        <w:rPr>
          <w:rFonts w:asciiTheme="majorHAnsi" w:hAnsiTheme="majorHAnsi" w:cstheme="majorHAnsi"/>
        </w:rPr>
        <w:t xml:space="preserve"> </w:t>
      </w:r>
    </w:p>
    <w:p w14:paraId="7328DAEE" w14:textId="7CE38176" w:rsidR="00655C75" w:rsidRDefault="00655C7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Urban Institute Crime Data (Urban Institute)</w:t>
      </w:r>
    </w:p>
    <w:p w14:paraId="0310D600" w14:textId="77777777" w:rsidR="003330F5" w:rsidRPr="00D05392" w:rsidRDefault="003330F5" w:rsidP="007F1EC7">
      <w:pPr>
        <w:pStyle w:val="ListParagraph"/>
        <w:numPr>
          <w:ilvl w:val="0"/>
          <w:numId w:val="2"/>
        </w:numPr>
        <w:spacing w:before="100" w:beforeAutospacing="1" w:after="100" w:afterAutospacing="1" w:line="259" w:lineRule="auto"/>
        <w:ind w:left="1080"/>
        <w:textAlignment w:val="baseline"/>
        <w:rPr>
          <w:rFonts w:asciiTheme="majorHAnsi" w:hAnsiTheme="majorHAnsi" w:cstheme="majorHAnsi"/>
        </w:rPr>
      </w:pPr>
      <w:r w:rsidRPr="00D05392">
        <w:rPr>
          <w:rFonts w:asciiTheme="majorHAnsi" w:hAnsiTheme="majorHAnsi" w:cstheme="majorHAnsi"/>
        </w:rPr>
        <w:t>USPS Vacancy Data (USPS)</w:t>
      </w:r>
    </w:p>
    <w:p w14:paraId="51A2A679" w14:textId="0B05EFF2" w:rsidR="006A50E8" w:rsidRPr="006A50E8" w:rsidRDefault="006A50E8" w:rsidP="006A50E8">
      <w:pPr>
        <w:spacing w:before="100" w:beforeAutospacing="1" w:after="100" w:afterAutospacing="1" w:line="259" w:lineRule="auto"/>
        <w:ind w:firstLine="0"/>
        <w:textAlignment w:val="baseline"/>
        <w:rPr>
          <w:rFonts w:asciiTheme="majorHAnsi" w:hAnsiTheme="majorHAnsi" w:cstheme="majorHAnsi"/>
        </w:rPr>
        <w:sectPr w:rsidR="006A50E8" w:rsidRPr="006A50E8" w:rsidSect="003C1084">
          <w:endnotePr>
            <w:numFmt w:val="decimal"/>
          </w:endnotePr>
          <w:pgSz w:w="12240" w:h="15840"/>
          <w:pgMar w:top="1440" w:right="1440" w:bottom="1440" w:left="1440" w:header="720" w:footer="720" w:gutter="0"/>
          <w:cols w:space="720"/>
          <w:noEndnote/>
          <w:titlePg/>
          <w:docGrid w:linePitch="326"/>
        </w:sectPr>
      </w:pPr>
    </w:p>
    <w:p w14:paraId="046303FE" w14:textId="5CFE27C1" w:rsidR="007D1CB6" w:rsidRPr="007D1CB6" w:rsidRDefault="00503373" w:rsidP="007D1CB6">
      <w:pPr>
        <w:keepNext/>
        <w:spacing w:line="240" w:lineRule="auto"/>
        <w:ind w:firstLine="0"/>
        <w:rPr>
          <w:rFonts w:eastAsia="Tw Cen MT" w:cstheme="minorHAnsi"/>
          <w:b/>
          <w:iCs/>
          <w:sz w:val="22"/>
          <w:szCs w:val="22"/>
        </w:rPr>
      </w:pPr>
      <w:r>
        <w:rPr>
          <w:rFonts w:eastAsia="Tw Cen MT" w:cstheme="minorHAnsi"/>
          <w:b/>
          <w:iCs/>
          <w:sz w:val="22"/>
          <w:szCs w:val="22"/>
        </w:rPr>
        <w:t>Figure</w:t>
      </w:r>
      <w:r w:rsidR="007D1CB6" w:rsidRPr="007D1CB6">
        <w:rPr>
          <w:rFonts w:eastAsia="Tw Cen MT" w:cstheme="minorHAnsi"/>
          <w:b/>
          <w:iCs/>
          <w:sz w:val="22"/>
          <w:szCs w:val="22"/>
        </w:rPr>
        <w:t xml:space="preserve"> </w:t>
      </w:r>
      <w:r w:rsidR="00452A7A" w:rsidRPr="006A50E8">
        <w:rPr>
          <w:rFonts w:eastAsia="Tw Cen MT" w:cstheme="minorHAnsi"/>
          <w:b/>
          <w:iCs/>
          <w:noProof/>
          <w:sz w:val="22"/>
          <w:szCs w:val="22"/>
        </w:rPr>
        <w:t>B</w:t>
      </w:r>
      <w:r w:rsidR="007D1CB6" w:rsidRPr="007D1CB6">
        <w:rPr>
          <w:rFonts w:eastAsia="Tw Cen MT" w:cstheme="minorHAnsi"/>
          <w:b/>
          <w:iCs/>
          <w:sz w:val="22"/>
          <w:szCs w:val="22"/>
        </w:rPr>
        <w:noBreakHyphen/>
      </w:r>
      <w:r w:rsidR="007D1CB6" w:rsidRPr="007D1CB6">
        <w:rPr>
          <w:rFonts w:eastAsia="Tw Cen MT" w:cstheme="minorHAnsi"/>
          <w:b/>
          <w:iCs/>
          <w:noProof/>
          <w:sz w:val="22"/>
          <w:szCs w:val="22"/>
        </w:rPr>
        <w:fldChar w:fldCharType="begin"/>
      </w:r>
      <w:r w:rsidR="007D1CB6" w:rsidRPr="007D1CB6">
        <w:rPr>
          <w:rFonts w:eastAsia="Tw Cen MT" w:cstheme="minorHAnsi"/>
          <w:b/>
          <w:iCs/>
          <w:noProof/>
          <w:sz w:val="22"/>
          <w:szCs w:val="22"/>
        </w:rPr>
        <w:instrText xml:space="preserve"> SEQ Table_Apx \* ARABIC \s 6 </w:instrText>
      </w:r>
      <w:r w:rsidR="007D1CB6" w:rsidRPr="007D1CB6">
        <w:rPr>
          <w:rFonts w:eastAsia="Tw Cen MT" w:cstheme="minorHAnsi"/>
          <w:b/>
          <w:iCs/>
          <w:noProof/>
          <w:sz w:val="22"/>
          <w:szCs w:val="22"/>
        </w:rPr>
        <w:fldChar w:fldCharType="separate"/>
      </w:r>
      <w:r w:rsidR="007D1CB6" w:rsidRPr="007D1CB6">
        <w:rPr>
          <w:rFonts w:eastAsia="Tw Cen MT" w:cstheme="minorHAnsi"/>
          <w:b/>
          <w:iCs/>
          <w:noProof/>
          <w:sz w:val="22"/>
          <w:szCs w:val="22"/>
        </w:rPr>
        <w:t>1</w:t>
      </w:r>
      <w:r w:rsidR="007D1CB6" w:rsidRPr="007D1CB6">
        <w:rPr>
          <w:rFonts w:eastAsia="Tw Cen MT" w:cstheme="minorHAnsi"/>
          <w:b/>
          <w:iCs/>
          <w:noProof/>
          <w:sz w:val="22"/>
          <w:szCs w:val="22"/>
        </w:rPr>
        <w:fldChar w:fldCharType="end"/>
      </w:r>
      <w:bookmarkEnd w:id="79"/>
      <w:r w:rsidR="007D1CB6" w:rsidRPr="007D1CB6">
        <w:rPr>
          <w:rFonts w:eastAsia="Tw Cen MT" w:cstheme="minorHAnsi"/>
          <w:b/>
          <w:iCs/>
          <w:sz w:val="22"/>
          <w:szCs w:val="22"/>
        </w:rPr>
        <w:t xml:space="preserve">. </w:t>
      </w:r>
      <w:r w:rsidR="007D1CB6" w:rsidRPr="007D1CB6">
        <w:rPr>
          <w:rFonts w:eastAsia="Tw Cen MT" w:cstheme="minorHAnsi"/>
          <w:b/>
          <w:i/>
          <w:iCs/>
          <w:sz w:val="22"/>
          <w:szCs w:val="22"/>
        </w:rPr>
        <w:t>Our Town</w:t>
      </w:r>
      <w:r w:rsidR="007D1CB6" w:rsidRPr="007D1CB6">
        <w:rPr>
          <w:rFonts w:eastAsia="Tw Cen MT" w:cstheme="minorHAnsi"/>
          <w:b/>
          <w:iCs/>
          <w:sz w:val="22"/>
          <w:szCs w:val="22"/>
        </w:rPr>
        <w:t xml:space="preserve"> Measurement Model</w:t>
      </w:r>
    </w:p>
    <w:tbl>
      <w:tblPr>
        <w:tblStyle w:val="TableGrid1"/>
        <w:tblW w:w="0" w:type="auto"/>
        <w:tblCellMar>
          <w:left w:w="29" w:type="dxa"/>
          <w:right w:w="29" w:type="dxa"/>
        </w:tblCellMar>
        <w:tblLook w:val="04A0" w:firstRow="1" w:lastRow="0" w:firstColumn="1" w:lastColumn="0" w:noHBand="0" w:noVBand="1"/>
      </w:tblPr>
      <w:tblGrid>
        <w:gridCol w:w="1115"/>
        <w:gridCol w:w="1188"/>
        <w:gridCol w:w="1771"/>
        <w:gridCol w:w="2890"/>
        <w:gridCol w:w="1084"/>
        <w:gridCol w:w="2736"/>
        <w:gridCol w:w="1003"/>
        <w:gridCol w:w="1231"/>
      </w:tblGrid>
      <w:tr w:rsidR="0059530C" w:rsidRPr="006A50E8" w14:paraId="766BC414" w14:textId="77777777" w:rsidTr="00DA44BF">
        <w:trPr>
          <w:trHeight w:val="20"/>
          <w:tblHeader/>
        </w:trPr>
        <w:tc>
          <w:tcPr>
            <w:tcW w:w="0" w:type="auto"/>
            <w:shd w:val="clear" w:color="auto" w:fill="D9D9D9" w:themeFill="background1" w:themeFillShade="D9"/>
          </w:tcPr>
          <w:p w14:paraId="38C60731" w14:textId="77777777" w:rsidR="0059530C" w:rsidRPr="0059530C" w:rsidRDefault="0059530C" w:rsidP="0059530C">
            <w:pPr>
              <w:spacing w:line="240" w:lineRule="auto"/>
              <w:ind w:firstLine="0"/>
              <w:rPr>
                <w:rFonts w:cstheme="minorHAnsi"/>
                <w:b/>
                <w:bCs/>
                <w:sz w:val="20"/>
                <w:szCs w:val="20"/>
              </w:rPr>
            </w:pPr>
            <w:r w:rsidRPr="0059530C">
              <w:rPr>
                <w:rFonts w:cstheme="minorHAnsi"/>
                <w:b/>
                <w:bCs/>
                <w:sz w:val="20"/>
                <w:szCs w:val="20"/>
              </w:rPr>
              <w:t>Model Element</w:t>
            </w:r>
          </w:p>
        </w:tc>
        <w:tc>
          <w:tcPr>
            <w:tcW w:w="0" w:type="auto"/>
            <w:shd w:val="clear" w:color="auto" w:fill="D9D9D9" w:themeFill="background1" w:themeFillShade="D9"/>
          </w:tcPr>
          <w:p w14:paraId="200EA531" w14:textId="77777777" w:rsidR="0059530C" w:rsidRPr="0059530C" w:rsidRDefault="0059530C" w:rsidP="0059530C">
            <w:pPr>
              <w:spacing w:line="240" w:lineRule="auto"/>
              <w:ind w:firstLine="0"/>
              <w:rPr>
                <w:rFonts w:cstheme="minorHAnsi"/>
                <w:b/>
                <w:bCs/>
                <w:sz w:val="20"/>
                <w:szCs w:val="20"/>
              </w:rPr>
            </w:pPr>
            <w:r w:rsidRPr="0059530C">
              <w:rPr>
                <w:rFonts w:cstheme="minorHAnsi"/>
                <w:b/>
                <w:bCs/>
                <w:sz w:val="20"/>
                <w:szCs w:val="20"/>
              </w:rPr>
              <w:t>Category</w:t>
            </w:r>
          </w:p>
        </w:tc>
        <w:tc>
          <w:tcPr>
            <w:tcW w:w="0" w:type="auto"/>
            <w:shd w:val="clear" w:color="auto" w:fill="D9D9D9" w:themeFill="background1" w:themeFillShade="D9"/>
          </w:tcPr>
          <w:p w14:paraId="6CE3F9BA" w14:textId="77777777" w:rsidR="0059530C" w:rsidRPr="0059530C" w:rsidRDefault="0059530C" w:rsidP="0059530C">
            <w:pPr>
              <w:spacing w:line="240" w:lineRule="auto"/>
              <w:ind w:firstLine="0"/>
              <w:rPr>
                <w:rFonts w:cstheme="minorHAnsi"/>
                <w:b/>
                <w:bCs/>
                <w:sz w:val="20"/>
                <w:szCs w:val="20"/>
              </w:rPr>
            </w:pPr>
            <w:r w:rsidRPr="0059530C">
              <w:rPr>
                <w:rFonts w:cstheme="minorHAnsi"/>
                <w:b/>
                <w:bCs/>
                <w:sz w:val="20"/>
                <w:szCs w:val="20"/>
              </w:rPr>
              <w:t>Definition</w:t>
            </w:r>
          </w:p>
        </w:tc>
        <w:tc>
          <w:tcPr>
            <w:tcW w:w="2890" w:type="dxa"/>
            <w:shd w:val="clear" w:color="auto" w:fill="D9D9D9" w:themeFill="background1" w:themeFillShade="D9"/>
          </w:tcPr>
          <w:p w14:paraId="00F045DE" w14:textId="494231E4" w:rsidR="0059530C" w:rsidRPr="0059530C" w:rsidRDefault="0059530C" w:rsidP="0059530C">
            <w:pPr>
              <w:spacing w:line="240" w:lineRule="auto"/>
              <w:ind w:firstLine="0"/>
              <w:rPr>
                <w:rFonts w:eastAsia="Calibri,Times New Roman" w:cstheme="minorHAnsi"/>
                <w:b/>
                <w:bCs/>
                <w:sz w:val="20"/>
                <w:szCs w:val="20"/>
              </w:rPr>
            </w:pPr>
            <w:r w:rsidRPr="0059530C">
              <w:rPr>
                <w:rFonts w:eastAsia="Calibri,Times New Roman" w:cstheme="minorHAnsi"/>
                <w:b/>
                <w:bCs/>
                <w:sz w:val="20"/>
                <w:szCs w:val="20"/>
              </w:rPr>
              <w:t>Primary Data</w:t>
            </w:r>
          </w:p>
        </w:tc>
        <w:tc>
          <w:tcPr>
            <w:tcW w:w="1084" w:type="dxa"/>
            <w:shd w:val="clear" w:color="auto" w:fill="D9D9D9" w:themeFill="background1" w:themeFillShade="D9"/>
          </w:tcPr>
          <w:p w14:paraId="1CB4FB57" w14:textId="0D2A8C89" w:rsidR="0059530C" w:rsidRPr="0059530C" w:rsidRDefault="0059530C" w:rsidP="0059530C">
            <w:pPr>
              <w:spacing w:line="240" w:lineRule="auto"/>
              <w:ind w:firstLine="0"/>
              <w:rPr>
                <w:rFonts w:eastAsia="Calibri,Times New Roman" w:cstheme="minorHAnsi"/>
                <w:b/>
                <w:bCs/>
                <w:sz w:val="20"/>
                <w:szCs w:val="20"/>
              </w:rPr>
            </w:pPr>
            <w:r w:rsidRPr="0059530C">
              <w:rPr>
                <w:rFonts w:eastAsia="Calibri,Times New Roman" w:cstheme="minorHAnsi"/>
                <w:b/>
                <w:bCs/>
                <w:sz w:val="20"/>
                <w:szCs w:val="20"/>
              </w:rPr>
              <w:t>Primary Data Collection</w:t>
            </w:r>
          </w:p>
        </w:tc>
        <w:tc>
          <w:tcPr>
            <w:tcW w:w="0" w:type="auto"/>
            <w:shd w:val="clear" w:color="auto" w:fill="D9D9D9" w:themeFill="background1" w:themeFillShade="D9"/>
          </w:tcPr>
          <w:p w14:paraId="661AFA18" w14:textId="77777777" w:rsidR="0059530C" w:rsidRPr="0059530C" w:rsidRDefault="0059530C" w:rsidP="0059530C">
            <w:pPr>
              <w:spacing w:line="240" w:lineRule="auto"/>
              <w:ind w:firstLine="0"/>
              <w:rPr>
                <w:rFonts w:eastAsia="Calibri,Times New Roman" w:cstheme="minorHAnsi"/>
                <w:b/>
                <w:bCs/>
                <w:sz w:val="20"/>
                <w:szCs w:val="20"/>
              </w:rPr>
            </w:pPr>
            <w:r w:rsidRPr="0059530C">
              <w:rPr>
                <w:rFonts w:eastAsia="Calibri,Times New Roman" w:cstheme="minorHAnsi"/>
                <w:b/>
                <w:bCs/>
                <w:sz w:val="20"/>
                <w:szCs w:val="20"/>
              </w:rPr>
              <w:t>Secondary Data</w:t>
            </w:r>
          </w:p>
        </w:tc>
        <w:tc>
          <w:tcPr>
            <w:tcW w:w="0" w:type="auto"/>
            <w:shd w:val="clear" w:color="auto" w:fill="D9D9D9" w:themeFill="background1" w:themeFillShade="D9"/>
          </w:tcPr>
          <w:p w14:paraId="33F9469F" w14:textId="31252E9B" w:rsidR="0059530C" w:rsidRPr="0059530C" w:rsidRDefault="0059530C" w:rsidP="0059530C">
            <w:pPr>
              <w:spacing w:line="240" w:lineRule="auto"/>
              <w:ind w:firstLine="0"/>
              <w:rPr>
                <w:rFonts w:eastAsia="Calibri,Times New Roman" w:cstheme="minorHAnsi"/>
                <w:b/>
                <w:bCs/>
                <w:sz w:val="20"/>
                <w:szCs w:val="20"/>
              </w:rPr>
            </w:pPr>
            <w:r w:rsidRPr="0059530C">
              <w:rPr>
                <w:rFonts w:eastAsia="Calibri,Times New Roman" w:cstheme="minorHAnsi"/>
                <w:b/>
                <w:bCs/>
                <w:sz w:val="20"/>
                <w:szCs w:val="20"/>
              </w:rPr>
              <w:t>Secondary Data Sources</w:t>
            </w:r>
          </w:p>
        </w:tc>
        <w:tc>
          <w:tcPr>
            <w:tcW w:w="0" w:type="auto"/>
            <w:shd w:val="clear" w:color="auto" w:fill="D9D9D9" w:themeFill="background1" w:themeFillShade="D9"/>
          </w:tcPr>
          <w:p w14:paraId="7D170019" w14:textId="77777777" w:rsidR="0059530C" w:rsidRPr="0059530C" w:rsidRDefault="0059530C" w:rsidP="0059530C">
            <w:pPr>
              <w:spacing w:line="240" w:lineRule="auto"/>
              <w:ind w:firstLine="0"/>
              <w:rPr>
                <w:rFonts w:eastAsia="Calibri,Times New Roman" w:cstheme="minorHAnsi"/>
                <w:b/>
                <w:bCs/>
                <w:sz w:val="20"/>
                <w:szCs w:val="20"/>
              </w:rPr>
            </w:pPr>
            <w:r w:rsidRPr="0059530C">
              <w:rPr>
                <w:rFonts w:eastAsia="Calibri,Times New Roman" w:cstheme="minorHAnsi"/>
                <w:b/>
                <w:bCs/>
                <w:sz w:val="20"/>
                <w:szCs w:val="20"/>
              </w:rPr>
              <w:t>Methods of Analysis</w:t>
            </w:r>
          </w:p>
        </w:tc>
      </w:tr>
      <w:tr w:rsidR="006A50E8" w:rsidRPr="0059530C" w14:paraId="17D68703" w14:textId="77777777" w:rsidTr="00DA44BF">
        <w:trPr>
          <w:trHeight w:val="20"/>
        </w:trPr>
        <w:tc>
          <w:tcPr>
            <w:tcW w:w="0" w:type="auto"/>
          </w:tcPr>
          <w:p w14:paraId="1F4E1CFE"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Community Context</w:t>
            </w:r>
          </w:p>
        </w:tc>
        <w:tc>
          <w:tcPr>
            <w:tcW w:w="0" w:type="auto"/>
          </w:tcPr>
          <w:p w14:paraId="12BAFB2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Community type</w:t>
            </w:r>
          </w:p>
        </w:tc>
        <w:tc>
          <w:tcPr>
            <w:tcW w:w="0" w:type="auto"/>
          </w:tcPr>
          <w:p w14:paraId="2A4156C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Place-based </w:t>
            </w:r>
            <w:r w:rsidRPr="0059530C">
              <w:rPr>
                <w:rFonts w:cstheme="minorHAnsi"/>
                <w:i/>
                <w:sz w:val="18"/>
                <w:szCs w:val="18"/>
              </w:rPr>
              <w:t>Our Town</w:t>
            </w:r>
            <w:r w:rsidRPr="0059530C">
              <w:rPr>
                <w:rFonts w:cstheme="minorHAnsi"/>
                <w:sz w:val="18"/>
                <w:szCs w:val="18"/>
              </w:rPr>
              <w:t xml:space="preserve"> projects occur in neighborhoods, Tribes, towns, cities, and regions. They vary in population size and demographics, geographic scale, urban, rural, or suburban character, and market-dynamics.</w:t>
            </w:r>
          </w:p>
        </w:tc>
        <w:tc>
          <w:tcPr>
            <w:tcW w:w="2890" w:type="dxa"/>
          </w:tcPr>
          <w:p w14:paraId="27AA6A02" w14:textId="4BD59646" w:rsidR="0059530C" w:rsidRPr="0059530C" w:rsidRDefault="0059530C" w:rsidP="0059530C">
            <w:pPr>
              <w:spacing w:line="240" w:lineRule="auto"/>
              <w:ind w:firstLine="0"/>
              <w:rPr>
                <w:rFonts w:cstheme="minorHAnsi"/>
                <w:sz w:val="18"/>
                <w:szCs w:val="18"/>
              </w:rPr>
            </w:pPr>
            <w:r w:rsidRPr="0059530C">
              <w:rPr>
                <w:rFonts w:cstheme="minorHAnsi"/>
                <w:sz w:val="18"/>
                <w:szCs w:val="18"/>
              </w:rPr>
              <w:t>Project setting</w:t>
            </w:r>
            <w:r w:rsidR="003C1084">
              <w:rPr>
                <w:rFonts w:cstheme="minorHAnsi"/>
                <w:sz w:val="18"/>
                <w:szCs w:val="18"/>
              </w:rPr>
              <w:t>;</w:t>
            </w:r>
          </w:p>
          <w:p w14:paraId="4FB1892C" w14:textId="5458BF08" w:rsidR="0059530C" w:rsidRPr="0059530C" w:rsidRDefault="0059530C" w:rsidP="0059530C">
            <w:pPr>
              <w:spacing w:line="240" w:lineRule="auto"/>
              <w:ind w:firstLine="0"/>
              <w:rPr>
                <w:rFonts w:cstheme="minorHAnsi"/>
                <w:sz w:val="18"/>
                <w:szCs w:val="18"/>
              </w:rPr>
            </w:pPr>
            <w:r w:rsidRPr="0059530C">
              <w:rPr>
                <w:rFonts w:cstheme="minorHAnsi"/>
                <w:sz w:val="18"/>
                <w:szCs w:val="18"/>
              </w:rPr>
              <w:t>Populations served by the project</w:t>
            </w:r>
            <w:r w:rsidR="003C1084">
              <w:rPr>
                <w:rFonts w:cstheme="minorHAnsi"/>
                <w:sz w:val="18"/>
                <w:szCs w:val="18"/>
              </w:rPr>
              <w:t>;</w:t>
            </w:r>
          </w:p>
          <w:p w14:paraId="68E82A88" w14:textId="6ACD6780" w:rsidR="0059530C" w:rsidRPr="0059530C" w:rsidRDefault="0059530C" w:rsidP="0059530C">
            <w:pPr>
              <w:spacing w:line="240" w:lineRule="auto"/>
              <w:ind w:firstLine="0"/>
              <w:rPr>
                <w:rFonts w:cstheme="minorHAnsi"/>
                <w:sz w:val="18"/>
                <w:szCs w:val="18"/>
              </w:rPr>
            </w:pPr>
            <w:r w:rsidRPr="0059530C">
              <w:rPr>
                <w:rFonts w:cstheme="minorHAnsi"/>
                <w:sz w:val="18"/>
                <w:szCs w:val="18"/>
              </w:rPr>
              <w:t>Target areas of the project (specific neighborhoods, entire city, etc.)</w:t>
            </w:r>
          </w:p>
        </w:tc>
        <w:tc>
          <w:tcPr>
            <w:tcW w:w="1084" w:type="dxa"/>
          </w:tcPr>
          <w:p w14:paraId="2DB4A38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Current FDR form</w:t>
            </w:r>
          </w:p>
        </w:tc>
        <w:tc>
          <w:tcPr>
            <w:tcW w:w="0" w:type="auto"/>
          </w:tcPr>
          <w:p w14:paraId="05F2897A" w14:textId="12F5430F" w:rsidR="0059530C" w:rsidRPr="0059530C" w:rsidRDefault="0059530C" w:rsidP="0059530C">
            <w:pPr>
              <w:spacing w:line="240" w:lineRule="auto"/>
              <w:ind w:firstLine="0"/>
              <w:rPr>
                <w:rFonts w:cstheme="minorHAnsi"/>
                <w:sz w:val="18"/>
                <w:szCs w:val="18"/>
              </w:rPr>
            </w:pPr>
            <w:r w:rsidRPr="0059530C">
              <w:rPr>
                <w:rFonts w:cstheme="minorHAnsi"/>
                <w:sz w:val="18"/>
                <w:szCs w:val="18"/>
              </w:rPr>
              <w:t>Urban/rural setting;</w:t>
            </w:r>
          </w:p>
          <w:p w14:paraId="4490C478" w14:textId="39A1BB60" w:rsidR="0059530C" w:rsidRPr="0059530C" w:rsidRDefault="0059530C" w:rsidP="0059530C">
            <w:pPr>
              <w:spacing w:line="240" w:lineRule="auto"/>
              <w:ind w:firstLine="0"/>
              <w:rPr>
                <w:rFonts w:cstheme="minorHAnsi"/>
                <w:sz w:val="18"/>
                <w:szCs w:val="18"/>
              </w:rPr>
            </w:pPr>
            <w:r w:rsidRPr="0059530C">
              <w:rPr>
                <w:rFonts w:cstheme="minorHAnsi"/>
                <w:sz w:val="18"/>
                <w:szCs w:val="18"/>
              </w:rPr>
              <w:t>State of the project community’s economy;</w:t>
            </w:r>
          </w:p>
          <w:p w14:paraId="00CDFD73" w14:textId="7F1B8E9F" w:rsidR="0059530C" w:rsidRPr="0059530C" w:rsidRDefault="0059530C" w:rsidP="0059530C">
            <w:pPr>
              <w:spacing w:line="240" w:lineRule="auto"/>
              <w:ind w:firstLine="0"/>
              <w:rPr>
                <w:rFonts w:cstheme="minorHAnsi"/>
                <w:sz w:val="18"/>
                <w:szCs w:val="18"/>
              </w:rPr>
            </w:pPr>
            <w:r w:rsidRPr="0059530C">
              <w:rPr>
                <w:rFonts w:cstheme="minorHAnsi"/>
                <w:sz w:val="18"/>
                <w:szCs w:val="18"/>
              </w:rPr>
              <w:t>Mix of commercial firms, nonprofits, artists, and cultural assets in the project community;</w:t>
            </w:r>
          </w:p>
          <w:p w14:paraId="7980CDAF" w14:textId="046E6524" w:rsidR="0059530C" w:rsidRPr="0059530C" w:rsidRDefault="0059530C" w:rsidP="0059530C">
            <w:pPr>
              <w:spacing w:line="240" w:lineRule="auto"/>
              <w:ind w:firstLine="0"/>
              <w:rPr>
                <w:rFonts w:cstheme="minorHAnsi"/>
                <w:sz w:val="18"/>
                <w:szCs w:val="18"/>
              </w:rPr>
            </w:pPr>
            <w:r w:rsidRPr="0059530C">
              <w:rPr>
                <w:rFonts w:cstheme="minorHAnsi"/>
                <w:sz w:val="18"/>
                <w:szCs w:val="18"/>
              </w:rPr>
              <w:t>Population size or population density categories</w:t>
            </w:r>
          </w:p>
        </w:tc>
        <w:tc>
          <w:tcPr>
            <w:tcW w:w="0" w:type="auto"/>
          </w:tcPr>
          <w:p w14:paraId="5D5FB985" w14:textId="75F64497" w:rsidR="0059530C" w:rsidRPr="0059530C" w:rsidRDefault="0059530C" w:rsidP="0059530C">
            <w:pPr>
              <w:spacing w:line="240" w:lineRule="auto"/>
              <w:ind w:firstLine="0"/>
              <w:rPr>
                <w:rFonts w:cstheme="minorHAnsi"/>
                <w:sz w:val="18"/>
                <w:szCs w:val="18"/>
              </w:rPr>
            </w:pPr>
            <w:r w:rsidRPr="0059530C">
              <w:rPr>
                <w:rFonts w:cstheme="minorHAnsi"/>
                <w:sz w:val="18"/>
                <w:szCs w:val="18"/>
              </w:rPr>
              <w:t>Census geographie</w:t>
            </w:r>
            <w:r w:rsidR="003C1084">
              <w:rPr>
                <w:rFonts w:cstheme="minorHAnsi"/>
                <w:sz w:val="18"/>
                <w:szCs w:val="18"/>
              </w:rPr>
              <w:t>s</w:t>
            </w:r>
            <w:r w:rsidRPr="0059530C">
              <w:rPr>
                <w:rFonts w:cstheme="minorHAnsi"/>
                <w:sz w:val="18"/>
                <w:szCs w:val="18"/>
              </w:rPr>
              <w:t xml:space="preserve">; ACS; </w:t>
            </w:r>
          </w:p>
          <w:p w14:paraId="3C5D0DF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NCCS; </w:t>
            </w:r>
          </w:p>
          <w:p w14:paraId="58EC9C3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CBP </w:t>
            </w:r>
          </w:p>
        </w:tc>
        <w:tc>
          <w:tcPr>
            <w:tcW w:w="0" w:type="auto"/>
          </w:tcPr>
          <w:p w14:paraId="083280C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Factor analysis;</w:t>
            </w:r>
          </w:p>
          <w:p w14:paraId="14839AC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GIS mapping</w:t>
            </w:r>
          </w:p>
        </w:tc>
      </w:tr>
      <w:tr w:rsidR="006A50E8" w:rsidRPr="0059530C" w14:paraId="461A4AA9" w14:textId="77777777" w:rsidTr="00DA44BF">
        <w:trPr>
          <w:trHeight w:val="20"/>
        </w:trPr>
        <w:tc>
          <w:tcPr>
            <w:tcW w:w="0" w:type="auto"/>
          </w:tcPr>
          <w:p w14:paraId="1C063E15"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Community Context</w:t>
            </w:r>
          </w:p>
        </w:tc>
        <w:tc>
          <w:tcPr>
            <w:tcW w:w="0" w:type="auto"/>
          </w:tcPr>
          <w:p w14:paraId="368863C0"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and human capital</w:t>
            </w:r>
          </w:p>
        </w:tc>
        <w:tc>
          <w:tcPr>
            <w:tcW w:w="0" w:type="auto"/>
          </w:tcPr>
          <w:p w14:paraId="2967987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The collective knowledge, skills, relationships, and experience of the people in the place that projects can build on and use to successfully implement the project activities. Different places have different levels of social and human capital.</w:t>
            </w:r>
          </w:p>
        </w:tc>
        <w:tc>
          <w:tcPr>
            <w:tcW w:w="2890" w:type="dxa"/>
          </w:tcPr>
          <w:p w14:paraId="0650CD4C" w14:textId="03B25EBA" w:rsidR="0059530C" w:rsidRPr="0059530C" w:rsidRDefault="0059530C" w:rsidP="0059530C">
            <w:pPr>
              <w:spacing w:line="240" w:lineRule="auto"/>
              <w:ind w:firstLine="0"/>
              <w:rPr>
                <w:rFonts w:cstheme="minorHAnsi"/>
                <w:sz w:val="18"/>
                <w:szCs w:val="18"/>
              </w:rPr>
            </w:pPr>
            <w:r w:rsidRPr="0059530C">
              <w:rPr>
                <w:rFonts w:cstheme="minorHAnsi"/>
                <w:sz w:val="18"/>
                <w:szCs w:val="18"/>
              </w:rPr>
              <w:t>Neighbors have worked together in past; Baseline community engagement;</w:t>
            </w:r>
          </w:p>
          <w:p w14:paraId="64E09BB2" w14:textId="6CE8C170" w:rsidR="0059530C" w:rsidRPr="0059530C" w:rsidRDefault="0059530C" w:rsidP="0059530C">
            <w:pPr>
              <w:spacing w:line="240" w:lineRule="auto"/>
              <w:ind w:firstLine="0"/>
              <w:rPr>
                <w:rFonts w:cstheme="minorHAnsi"/>
                <w:color w:val="000000"/>
                <w:sz w:val="18"/>
                <w:szCs w:val="18"/>
              </w:rPr>
            </w:pPr>
            <w:r w:rsidRPr="0059530C">
              <w:rPr>
                <w:rFonts w:cstheme="minorHAnsi"/>
                <w:sz w:val="18"/>
                <w:szCs w:val="18"/>
              </w:rPr>
              <w:t>Sense of belonging to neighborhood</w:t>
            </w:r>
            <w:r w:rsidRPr="0059530C">
              <w:rPr>
                <w:rFonts w:cstheme="minorHAnsi"/>
                <w:color w:val="000000"/>
                <w:sz w:val="18"/>
                <w:szCs w:val="18"/>
              </w:rPr>
              <w:t>;</w:t>
            </w:r>
          </w:p>
          <w:p w14:paraId="17C1F99F" w14:textId="3851C48C"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Available/effective social and support networks;</w:t>
            </w:r>
          </w:p>
          <w:p w14:paraId="07920934" w14:textId="33EE0733"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Community-reported cultural resources;</w:t>
            </w:r>
          </w:p>
          <w:p w14:paraId="0877CB76" w14:textId="4D970F49"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Culture of collaboration and participation;</w:t>
            </w:r>
          </w:p>
          <w:p w14:paraId="76C530DA" w14:textId="30834ECA"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Residents imagine positive options for future; Residents feel they have skills/confidence to generate opportunities for themselves;</w:t>
            </w:r>
          </w:p>
          <w:p w14:paraId="63D15268" w14:textId="58379C01" w:rsidR="0059530C" w:rsidRPr="003C1084" w:rsidRDefault="0059530C" w:rsidP="0059530C">
            <w:pPr>
              <w:spacing w:line="240" w:lineRule="auto"/>
              <w:ind w:firstLine="0"/>
              <w:rPr>
                <w:rFonts w:cstheme="minorHAnsi"/>
                <w:sz w:val="18"/>
                <w:szCs w:val="18"/>
              </w:rPr>
            </w:pPr>
            <w:r w:rsidRPr="0059530C">
              <w:rPr>
                <w:rFonts w:cstheme="minorHAnsi"/>
                <w:color w:val="000000"/>
                <w:sz w:val="18"/>
                <w:szCs w:val="18"/>
              </w:rPr>
              <w:t>Participation/active membership of community institutions (schools, neighborhood meetings, public hearings, school boards, civic activities) and decision-making processes; Levels of civic involvement by large and small businesses, faith and other community groups; Participation in fundraising run/walk/ride/other for charity</w:t>
            </w:r>
            <w:r w:rsidR="003C1084">
              <w:rPr>
                <w:rFonts w:cstheme="minorHAnsi"/>
                <w:color w:val="000000"/>
                <w:sz w:val="18"/>
                <w:szCs w:val="18"/>
              </w:rPr>
              <w:t>;</w:t>
            </w:r>
          </w:p>
          <w:p w14:paraId="70535C29" w14:textId="6868C933" w:rsidR="0059530C" w:rsidRPr="0059530C" w:rsidRDefault="0059530C" w:rsidP="0059530C">
            <w:pPr>
              <w:spacing w:line="240" w:lineRule="auto"/>
              <w:ind w:firstLine="0"/>
              <w:rPr>
                <w:rFonts w:cstheme="minorHAnsi"/>
                <w:sz w:val="18"/>
                <w:szCs w:val="18"/>
              </w:rPr>
            </w:pPr>
            <w:r w:rsidRPr="0059530C">
              <w:rPr>
                <w:rFonts w:cstheme="minorHAnsi"/>
                <w:color w:val="000000"/>
                <w:sz w:val="18"/>
                <w:szCs w:val="18"/>
              </w:rPr>
              <w:t>Residents are willing to donate money to local art/cultural organizations;</w:t>
            </w:r>
          </w:p>
          <w:p w14:paraId="49037ED0" w14:textId="16FB8684"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 xml:space="preserve">Support systems for community organizing and other collective action; </w:t>
            </w:r>
          </w:p>
          <w:p w14:paraId="2624DD63" w14:textId="01FA7717"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Ongoing structure and mechanisms for civic participation; Experience with and capacity for community organizing</w:t>
            </w:r>
          </w:p>
        </w:tc>
        <w:tc>
          <w:tcPr>
            <w:tcW w:w="1084" w:type="dxa"/>
          </w:tcPr>
          <w:p w14:paraId="6F4DE10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tc>
        <w:tc>
          <w:tcPr>
            <w:tcW w:w="0" w:type="auto"/>
          </w:tcPr>
          <w:p w14:paraId="19BF9182" w14:textId="1B594172" w:rsidR="0059530C" w:rsidRPr="0059530C" w:rsidRDefault="0059530C" w:rsidP="0059530C">
            <w:pPr>
              <w:spacing w:line="240" w:lineRule="auto"/>
              <w:ind w:firstLine="0"/>
              <w:rPr>
                <w:rFonts w:cstheme="minorHAnsi"/>
                <w:sz w:val="18"/>
                <w:szCs w:val="18"/>
              </w:rPr>
            </w:pPr>
            <w:r w:rsidRPr="0059530C">
              <w:rPr>
                <w:rFonts w:cstheme="minorHAnsi"/>
                <w:sz w:val="18"/>
                <w:szCs w:val="18"/>
              </w:rPr>
              <w:t>Educational attainment;</w:t>
            </w:r>
          </w:p>
          <w:p w14:paraId="653DDD59" w14:textId="7729EC7B"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community groups</w:t>
            </w:r>
            <w:r w:rsidR="00DA44BF">
              <w:rPr>
                <w:rFonts w:cstheme="minorHAnsi"/>
                <w:sz w:val="18"/>
                <w:szCs w:val="18"/>
              </w:rPr>
              <w:t>;</w:t>
            </w:r>
          </w:p>
          <w:p w14:paraId="11619738" w14:textId="333184F6" w:rsidR="0059530C" w:rsidRPr="0059530C" w:rsidRDefault="0059530C" w:rsidP="0059530C">
            <w:pPr>
              <w:spacing w:line="240" w:lineRule="auto"/>
              <w:ind w:firstLine="0"/>
              <w:rPr>
                <w:rFonts w:cstheme="minorHAnsi"/>
                <w:color w:val="000000"/>
                <w:sz w:val="18"/>
                <w:szCs w:val="18"/>
              </w:rPr>
            </w:pPr>
            <w:r w:rsidRPr="0059530C">
              <w:rPr>
                <w:rFonts w:cstheme="minorHAnsi"/>
                <w:sz w:val="18"/>
                <w:szCs w:val="18"/>
              </w:rPr>
              <w:t>Sense of belonging to neighborhood</w:t>
            </w:r>
          </w:p>
        </w:tc>
        <w:tc>
          <w:tcPr>
            <w:tcW w:w="0" w:type="auto"/>
          </w:tcPr>
          <w:p w14:paraId="67F30AC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 Reference USA;</w:t>
            </w:r>
          </w:p>
          <w:p w14:paraId="71F20A9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PHMC</w:t>
            </w:r>
          </w:p>
        </w:tc>
        <w:tc>
          <w:tcPr>
            <w:tcW w:w="0" w:type="auto"/>
          </w:tcPr>
          <w:p w14:paraId="6D8C9AC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Social network analysis; Thematic analysis</w:t>
            </w:r>
          </w:p>
        </w:tc>
      </w:tr>
      <w:tr w:rsidR="006A50E8" w:rsidRPr="0059530C" w14:paraId="306105B8" w14:textId="77777777" w:rsidTr="00DA44BF">
        <w:trPr>
          <w:trHeight w:val="20"/>
        </w:trPr>
        <w:tc>
          <w:tcPr>
            <w:tcW w:w="0" w:type="auto"/>
          </w:tcPr>
          <w:p w14:paraId="79AF202A"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Community Context</w:t>
            </w:r>
          </w:p>
        </w:tc>
        <w:tc>
          <w:tcPr>
            <w:tcW w:w="0" w:type="auto"/>
          </w:tcPr>
          <w:p w14:paraId="4E71E53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Existing policies</w:t>
            </w:r>
          </w:p>
        </w:tc>
        <w:tc>
          <w:tcPr>
            <w:tcW w:w="0" w:type="auto"/>
          </w:tcPr>
          <w:p w14:paraId="02744A4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The policies or legislation in the place that enable or impede the implementation and the success of the project</w:t>
            </w:r>
            <w:r w:rsidRPr="0059530C" w:rsidDel="000450AE">
              <w:rPr>
                <w:rFonts w:cstheme="minorHAnsi"/>
                <w:sz w:val="18"/>
                <w:szCs w:val="18"/>
              </w:rPr>
              <w:t xml:space="preserve"> </w:t>
            </w:r>
          </w:p>
        </w:tc>
        <w:tc>
          <w:tcPr>
            <w:tcW w:w="2890" w:type="dxa"/>
          </w:tcPr>
          <w:p w14:paraId="4252359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Policies, regulation, or laws strengthening communities through art</w:t>
            </w:r>
          </w:p>
        </w:tc>
        <w:tc>
          <w:tcPr>
            <w:tcW w:w="1084" w:type="dxa"/>
          </w:tcPr>
          <w:p w14:paraId="66DF041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Current FDR form</w:t>
            </w:r>
          </w:p>
        </w:tc>
        <w:tc>
          <w:tcPr>
            <w:tcW w:w="0" w:type="auto"/>
          </w:tcPr>
          <w:p w14:paraId="14AC476A" w14:textId="15D46DC5"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Dedicated federal, state, and city funding for the arts</w:t>
            </w:r>
          </w:p>
        </w:tc>
        <w:tc>
          <w:tcPr>
            <w:tcW w:w="0" w:type="auto"/>
          </w:tcPr>
          <w:p w14:paraId="303C604F" w14:textId="77777777"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Local organization budget data</w:t>
            </w:r>
          </w:p>
        </w:tc>
        <w:tc>
          <w:tcPr>
            <w:tcW w:w="0" w:type="auto"/>
          </w:tcPr>
          <w:p w14:paraId="1747966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Thematic analysis</w:t>
            </w:r>
            <w:r w:rsidRPr="0059530C" w:rsidDel="00730C57">
              <w:rPr>
                <w:rFonts w:cstheme="minorHAnsi"/>
                <w:sz w:val="18"/>
                <w:szCs w:val="18"/>
              </w:rPr>
              <w:t xml:space="preserve"> </w:t>
            </w:r>
          </w:p>
        </w:tc>
      </w:tr>
      <w:tr w:rsidR="006A50E8" w:rsidRPr="0059530C" w14:paraId="7B412B62" w14:textId="77777777" w:rsidTr="00DA44BF">
        <w:trPr>
          <w:trHeight w:val="20"/>
        </w:trPr>
        <w:tc>
          <w:tcPr>
            <w:tcW w:w="0" w:type="auto"/>
          </w:tcPr>
          <w:p w14:paraId="15252EB3"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Community Context</w:t>
            </w:r>
          </w:p>
        </w:tc>
        <w:tc>
          <w:tcPr>
            <w:tcW w:w="0" w:type="auto"/>
          </w:tcPr>
          <w:p w14:paraId="4E7D4E1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Local assets</w:t>
            </w:r>
          </w:p>
        </w:tc>
        <w:tc>
          <w:tcPr>
            <w:tcW w:w="0" w:type="auto"/>
          </w:tcPr>
          <w:p w14:paraId="382A7425"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Aspects of the community that hold meaningful aesthetic, historical, or economic value that make a place unique and that projects can leverage and enhance. Includes people, places, institutions, physical infrastructure, and customs.</w:t>
            </w:r>
          </w:p>
        </w:tc>
        <w:tc>
          <w:tcPr>
            <w:tcW w:w="2890" w:type="dxa"/>
          </w:tcPr>
          <w:p w14:paraId="4FB67F77" w14:textId="4A41A90C" w:rsidR="0059530C" w:rsidRPr="0059530C" w:rsidRDefault="0059530C" w:rsidP="0059530C">
            <w:pPr>
              <w:spacing w:line="240" w:lineRule="auto"/>
              <w:ind w:firstLine="0"/>
              <w:rPr>
                <w:rFonts w:cstheme="minorHAnsi"/>
                <w:color w:val="000000"/>
                <w:sz w:val="18"/>
                <w:szCs w:val="18"/>
              </w:rPr>
            </w:pPr>
            <w:r w:rsidRPr="0059530C">
              <w:rPr>
                <w:rFonts w:cstheme="minorHAnsi"/>
                <w:sz w:val="18"/>
                <w:szCs w:val="18"/>
              </w:rPr>
              <w:t>Community is known for arts/cultural activities; Local organizations and businesses often provide support to arts/cultural activities in the community; Local citizens volunteer for the arts and cultural organizations and activities in community</w:t>
            </w:r>
            <w:r w:rsidRPr="0059530C">
              <w:rPr>
                <w:rFonts w:cstheme="minorHAnsi"/>
                <w:color w:val="000000"/>
                <w:sz w:val="18"/>
                <w:szCs w:val="18"/>
              </w:rPr>
              <w:t>;</w:t>
            </w:r>
          </w:p>
          <w:p w14:paraId="2744D1C6" w14:textId="53FF049B" w:rsidR="0059530C" w:rsidRPr="0059530C" w:rsidRDefault="0059530C" w:rsidP="0059530C">
            <w:pPr>
              <w:spacing w:line="240" w:lineRule="auto"/>
              <w:ind w:firstLine="0"/>
              <w:rPr>
                <w:rFonts w:cstheme="minorHAnsi"/>
                <w:sz w:val="18"/>
                <w:szCs w:val="18"/>
              </w:rPr>
            </w:pPr>
            <w:r w:rsidRPr="0059530C">
              <w:rPr>
                <w:rFonts w:cstheme="minorHAnsi"/>
                <w:sz w:val="18"/>
                <w:szCs w:val="22"/>
              </w:rPr>
              <w:t xml:space="preserve">Historic structures and other buildings imbued with local meaning; Systemic/community institutions and leaders who support public art; Historic preservation; </w:t>
            </w:r>
          </w:p>
        </w:tc>
        <w:tc>
          <w:tcPr>
            <w:tcW w:w="1084" w:type="dxa"/>
          </w:tcPr>
          <w:p w14:paraId="16304EB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Survey of residents, place, and local businesses </w:t>
            </w:r>
          </w:p>
        </w:tc>
        <w:tc>
          <w:tcPr>
            <w:tcW w:w="0" w:type="auto"/>
          </w:tcPr>
          <w:p w14:paraId="56491F71" w14:textId="21635C10" w:rsidR="0059530C" w:rsidRPr="0059530C" w:rsidRDefault="0059530C" w:rsidP="0059530C">
            <w:pPr>
              <w:spacing w:line="240" w:lineRule="auto"/>
              <w:ind w:firstLine="0"/>
              <w:rPr>
                <w:rFonts w:cstheme="minorHAnsi"/>
                <w:sz w:val="18"/>
                <w:szCs w:val="18"/>
              </w:rPr>
            </w:pPr>
            <w:r w:rsidRPr="0059530C">
              <w:rPr>
                <w:rFonts w:cstheme="minorHAnsi"/>
                <w:sz w:val="18"/>
                <w:szCs w:val="18"/>
              </w:rPr>
              <w:t>Existing arts organizations and other cultural amenities in the community</w:t>
            </w:r>
          </w:p>
        </w:tc>
        <w:tc>
          <w:tcPr>
            <w:tcW w:w="0" w:type="auto"/>
          </w:tcPr>
          <w:p w14:paraId="4E48252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DataArts; Reference USA</w:t>
            </w:r>
          </w:p>
        </w:tc>
        <w:tc>
          <w:tcPr>
            <w:tcW w:w="0" w:type="auto"/>
          </w:tcPr>
          <w:p w14:paraId="40C5AFE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w:t>
            </w:r>
          </w:p>
          <w:p w14:paraId="7AFA9C0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GIS mapping</w:t>
            </w:r>
          </w:p>
        </w:tc>
      </w:tr>
      <w:tr w:rsidR="006A50E8" w:rsidRPr="0059530C" w14:paraId="190F03D9" w14:textId="77777777" w:rsidTr="00DA44BF">
        <w:trPr>
          <w:trHeight w:val="20"/>
        </w:trPr>
        <w:tc>
          <w:tcPr>
            <w:tcW w:w="0" w:type="auto"/>
          </w:tcPr>
          <w:p w14:paraId="0E2A4345"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Community Context</w:t>
            </w:r>
          </w:p>
        </w:tc>
        <w:tc>
          <w:tcPr>
            <w:tcW w:w="0" w:type="auto"/>
          </w:tcPr>
          <w:p w14:paraId="06635A8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Other community development</w:t>
            </w:r>
          </w:p>
        </w:tc>
        <w:tc>
          <w:tcPr>
            <w:tcW w:w="0" w:type="auto"/>
          </w:tcPr>
          <w:p w14:paraId="2C93AF5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Activities distinct from </w:t>
            </w:r>
            <w:r w:rsidRPr="0059530C">
              <w:rPr>
                <w:rFonts w:cstheme="minorHAnsi"/>
                <w:i/>
                <w:sz w:val="18"/>
                <w:szCs w:val="18"/>
              </w:rPr>
              <w:t>Our Town</w:t>
            </w:r>
            <w:r w:rsidRPr="0059530C">
              <w:rPr>
                <w:rFonts w:cstheme="minorHAnsi"/>
                <w:sz w:val="18"/>
                <w:szCs w:val="18"/>
              </w:rPr>
              <w:t xml:space="preserve"> that are improving the local community. These can be the activities of for-profit firms, chambers of commerce, or other actors in the business community; State or federal government programs or grant money; community organizations, community organizers, and/or residents; or local government agencies.</w:t>
            </w:r>
          </w:p>
        </w:tc>
        <w:tc>
          <w:tcPr>
            <w:tcW w:w="2890" w:type="dxa"/>
          </w:tcPr>
          <w:p w14:paraId="38B9E04A" w14:textId="077C3159" w:rsidR="0059530C" w:rsidRPr="0059530C" w:rsidRDefault="0059530C" w:rsidP="0059530C">
            <w:pPr>
              <w:spacing w:line="240" w:lineRule="auto"/>
              <w:ind w:firstLine="0"/>
              <w:rPr>
                <w:rFonts w:cstheme="minorHAnsi"/>
                <w:sz w:val="18"/>
                <w:szCs w:val="18"/>
              </w:rPr>
            </w:pPr>
            <w:r w:rsidRPr="0059530C">
              <w:rPr>
                <w:rFonts w:cstheme="minorHAnsi"/>
                <w:sz w:val="18"/>
                <w:szCs w:val="18"/>
              </w:rPr>
              <w:t>Existing comprehensive service systems; Capacity of service delivery systems to reach residents in the target neighborhoods; Engagement of public systems; Public-private partnerships</w:t>
            </w:r>
            <w:r w:rsidR="003C1084">
              <w:rPr>
                <w:rFonts w:cstheme="minorHAnsi"/>
                <w:sz w:val="18"/>
                <w:szCs w:val="18"/>
              </w:rPr>
              <w:t>;</w:t>
            </w:r>
          </w:p>
          <w:p w14:paraId="4DDE4841" w14:textId="0631988B" w:rsidR="0059530C" w:rsidRPr="0059530C" w:rsidRDefault="0059530C" w:rsidP="0059530C">
            <w:pPr>
              <w:spacing w:line="240" w:lineRule="auto"/>
              <w:ind w:firstLine="0"/>
              <w:rPr>
                <w:rFonts w:cstheme="minorHAnsi"/>
                <w:sz w:val="18"/>
                <w:szCs w:val="18"/>
              </w:rPr>
            </w:pPr>
            <w:r w:rsidRPr="0059530C">
              <w:rPr>
                <w:rFonts w:cstheme="minorHAnsi"/>
                <w:sz w:val="18"/>
                <w:szCs w:val="18"/>
              </w:rPr>
              <w:t>Readiness and current capacity to implement approach; Evidence of elected and civic leadership's engagement; a record of success with similar initiatives; Existing cross-stakeholder governance groups; Level of resident leadership and organization; Increase number or involvement of anchor institutions</w:t>
            </w:r>
          </w:p>
        </w:tc>
        <w:tc>
          <w:tcPr>
            <w:tcW w:w="1084" w:type="dxa"/>
          </w:tcPr>
          <w:p w14:paraId="6386C97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 and grantees</w:t>
            </w:r>
          </w:p>
        </w:tc>
        <w:tc>
          <w:tcPr>
            <w:tcW w:w="0" w:type="auto"/>
          </w:tcPr>
          <w:p w14:paraId="44ECC57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4A60F04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03EF940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Thematic analysis</w:t>
            </w:r>
          </w:p>
        </w:tc>
      </w:tr>
      <w:tr w:rsidR="006A50E8" w:rsidRPr="0059530C" w14:paraId="2B8BB413" w14:textId="77777777" w:rsidTr="00DA44BF">
        <w:trPr>
          <w:trHeight w:val="20"/>
        </w:trPr>
        <w:tc>
          <w:tcPr>
            <w:tcW w:w="0" w:type="auto"/>
          </w:tcPr>
          <w:p w14:paraId="701368DB"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Inputs</w:t>
            </w:r>
          </w:p>
        </w:tc>
        <w:tc>
          <w:tcPr>
            <w:tcW w:w="0" w:type="auto"/>
          </w:tcPr>
          <w:p w14:paraId="33AA8F4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Leadership</w:t>
            </w:r>
          </w:p>
        </w:tc>
        <w:tc>
          <w:tcPr>
            <w:tcW w:w="0" w:type="auto"/>
          </w:tcPr>
          <w:p w14:paraId="314731B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The lead and primary partnership organizations in the project that are designated to direct and steer project activities. Leadership also includes support from the highest ranking elected official of local or Tribal government. Depending on the partnership makeup, leadership may include committed governmental, nonprofit, civic, and private sector leadership.</w:t>
            </w:r>
          </w:p>
        </w:tc>
        <w:tc>
          <w:tcPr>
            <w:tcW w:w="2890" w:type="dxa"/>
          </w:tcPr>
          <w:p w14:paraId="134A3529" w14:textId="77C9C8C4"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Name and community development sector of local government agency(ies) and local community development organization(s) leading the project; </w:t>
            </w:r>
          </w:p>
          <w:p w14:paraId="20E621EA" w14:textId="048F0711" w:rsidR="0059530C" w:rsidRPr="0059530C" w:rsidRDefault="0059530C" w:rsidP="0059530C">
            <w:pPr>
              <w:spacing w:line="240" w:lineRule="auto"/>
              <w:ind w:firstLine="0"/>
              <w:rPr>
                <w:rFonts w:cstheme="minorHAnsi"/>
                <w:sz w:val="18"/>
                <w:szCs w:val="18"/>
              </w:rPr>
            </w:pPr>
            <w:r w:rsidRPr="0059530C">
              <w:rPr>
                <w:rFonts w:cstheme="minorHAnsi"/>
                <w:sz w:val="18"/>
                <w:szCs w:val="18"/>
              </w:rPr>
              <w:t>Position/occupation and name of elected officials and other individuals in leadership role</w:t>
            </w:r>
            <w:r w:rsidR="003C1084">
              <w:rPr>
                <w:rFonts w:cstheme="minorHAnsi"/>
                <w:sz w:val="18"/>
                <w:szCs w:val="18"/>
              </w:rPr>
              <w:t>;</w:t>
            </w:r>
          </w:p>
          <w:p w14:paraId="37AFD471" w14:textId="6F5FE9FC" w:rsidR="0059530C" w:rsidRPr="0059530C" w:rsidRDefault="0059530C" w:rsidP="0059530C">
            <w:pPr>
              <w:spacing w:line="240" w:lineRule="auto"/>
              <w:ind w:firstLine="0"/>
              <w:rPr>
                <w:rFonts w:cstheme="minorHAnsi"/>
                <w:sz w:val="18"/>
                <w:szCs w:val="18"/>
              </w:rPr>
            </w:pPr>
            <w:r w:rsidRPr="0059530C">
              <w:rPr>
                <w:rFonts w:cstheme="minorHAnsi"/>
                <w:sz w:val="18"/>
                <w:szCs w:val="18"/>
              </w:rPr>
              <w:t>The specific role or roles leadership plays in the project;</w:t>
            </w:r>
          </w:p>
          <w:p w14:paraId="6F75C2F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Evidence of elected official engagement; Existing cross-stakeholder governance groups; Level of resident leadership and organization; </w:t>
            </w:r>
          </w:p>
          <w:p w14:paraId="13C6A993" w14:textId="4DA06E1B"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 xml:space="preserve">Number of leaders from influential organizations that support and promote the place-based initiative’s strategies </w:t>
            </w:r>
          </w:p>
        </w:tc>
        <w:tc>
          <w:tcPr>
            <w:tcW w:w="1084" w:type="dxa"/>
          </w:tcPr>
          <w:p w14:paraId="4764267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Requires new fields in FDR form;</w:t>
            </w:r>
          </w:p>
          <w:p w14:paraId="6824C10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Grantee survey; Grantee interviews </w:t>
            </w:r>
          </w:p>
        </w:tc>
        <w:tc>
          <w:tcPr>
            <w:tcW w:w="0" w:type="auto"/>
          </w:tcPr>
          <w:p w14:paraId="650E17E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68B834D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7DCFE4D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Thematic analysis</w:t>
            </w:r>
          </w:p>
        </w:tc>
      </w:tr>
      <w:tr w:rsidR="006A50E8" w:rsidRPr="0059530C" w14:paraId="25AA0259" w14:textId="77777777" w:rsidTr="00DA44BF">
        <w:trPr>
          <w:trHeight w:val="20"/>
        </w:trPr>
        <w:tc>
          <w:tcPr>
            <w:tcW w:w="0" w:type="auto"/>
          </w:tcPr>
          <w:p w14:paraId="298802F6"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Inputs</w:t>
            </w:r>
          </w:p>
        </w:tc>
        <w:tc>
          <w:tcPr>
            <w:tcW w:w="0" w:type="auto"/>
          </w:tcPr>
          <w:p w14:paraId="61E66AD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Cross-sector partnerships</w:t>
            </w:r>
          </w:p>
        </w:tc>
        <w:tc>
          <w:tcPr>
            <w:tcW w:w="0" w:type="auto"/>
          </w:tcPr>
          <w:p w14:paraId="5F9D7AE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The required </w:t>
            </w:r>
            <w:r w:rsidRPr="0059530C">
              <w:rPr>
                <w:rFonts w:cstheme="minorHAnsi"/>
                <w:i/>
                <w:sz w:val="18"/>
                <w:szCs w:val="18"/>
              </w:rPr>
              <w:t>Our Town</w:t>
            </w:r>
            <w:r w:rsidRPr="0059530C">
              <w:rPr>
                <w:rFonts w:cstheme="minorHAnsi"/>
                <w:sz w:val="18"/>
                <w:szCs w:val="18"/>
              </w:rPr>
              <w:t xml:space="preserve"> partnership between a local government agency and a nonprofit organization, one of which must have an arts/culture/design mission. Additional partnerships on the </w:t>
            </w:r>
            <w:r w:rsidRPr="0059530C">
              <w:rPr>
                <w:rFonts w:cstheme="minorHAnsi"/>
                <w:i/>
                <w:sz w:val="18"/>
                <w:szCs w:val="18"/>
              </w:rPr>
              <w:t>Our Town</w:t>
            </w:r>
            <w:r w:rsidRPr="0059530C">
              <w:rPr>
                <w:rFonts w:cstheme="minorHAnsi"/>
                <w:sz w:val="18"/>
                <w:szCs w:val="18"/>
              </w:rPr>
              <w:t xml:space="preserve"> projects may cut across private, public, and nonprofit sectors; as well as community development sectors (health, public safety, transportation, economic development, education, housing, infrastructure, etc.)</w:t>
            </w:r>
          </w:p>
        </w:tc>
        <w:tc>
          <w:tcPr>
            <w:tcW w:w="2890" w:type="dxa"/>
          </w:tcPr>
          <w:p w14:paraId="378167C8" w14:textId="539F4CAF" w:rsidR="0059530C" w:rsidRPr="0059530C" w:rsidRDefault="0059530C" w:rsidP="0059530C">
            <w:pPr>
              <w:spacing w:line="240" w:lineRule="auto"/>
              <w:ind w:firstLine="0"/>
              <w:rPr>
                <w:rFonts w:cstheme="minorHAnsi"/>
                <w:sz w:val="18"/>
                <w:szCs w:val="18"/>
              </w:rPr>
            </w:pPr>
            <w:r w:rsidRPr="0059530C">
              <w:rPr>
                <w:rFonts w:cstheme="minorHAnsi"/>
                <w:sz w:val="18"/>
                <w:szCs w:val="18"/>
              </w:rPr>
              <w:t>Connections to new partners or development of relationships; New funders; Relationships with the private sector and other sectors; Participation in political decision-making processes</w:t>
            </w:r>
            <w:r w:rsidR="003C1084">
              <w:rPr>
                <w:rFonts w:cstheme="minorHAnsi"/>
                <w:sz w:val="18"/>
                <w:szCs w:val="18"/>
              </w:rPr>
              <w:t>;</w:t>
            </w:r>
          </w:p>
          <w:p w14:paraId="7A773866" w14:textId="0C526F1E"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breadth of partnerships; Partnerships between civil society NGOs</w:t>
            </w:r>
          </w:p>
        </w:tc>
        <w:tc>
          <w:tcPr>
            <w:tcW w:w="1084" w:type="dxa"/>
          </w:tcPr>
          <w:p w14:paraId="4ABB8B9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grantees and partner organizations</w:t>
            </w:r>
          </w:p>
        </w:tc>
        <w:tc>
          <w:tcPr>
            <w:tcW w:w="0" w:type="auto"/>
          </w:tcPr>
          <w:p w14:paraId="17E7782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25FA190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069F3B1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Social network analysis</w:t>
            </w:r>
          </w:p>
        </w:tc>
      </w:tr>
      <w:tr w:rsidR="006A50E8" w:rsidRPr="0059530C" w14:paraId="7F37CE30" w14:textId="77777777" w:rsidTr="00DA44BF">
        <w:trPr>
          <w:trHeight w:val="20"/>
        </w:trPr>
        <w:tc>
          <w:tcPr>
            <w:tcW w:w="0" w:type="auto"/>
          </w:tcPr>
          <w:p w14:paraId="0628DDE3"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Inputs</w:t>
            </w:r>
          </w:p>
        </w:tc>
        <w:tc>
          <w:tcPr>
            <w:tcW w:w="0" w:type="auto"/>
          </w:tcPr>
          <w:p w14:paraId="68D500D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Financial resources</w:t>
            </w:r>
          </w:p>
        </w:tc>
        <w:tc>
          <w:tcPr>
            <w:tcW w:w="0" w:type="auto"/>
          </w:tcPr>
          <w:p w14:paraId="4E8F0F5A" w14:textId="77777777" w:rsidR="0059530C" w:rsidRPr="0059530C" w:rsidRDefault="0059530C" w:rsidP="0059530C">
            <w:pPr>
              <w:spacing w:line="240" w:lineRule="auto"/>
              <w:ind w:firstLine="0"/>
              <w:rPr>
                <w:rFonts w:cstheme="minorHAnsi"/>
                <w:b/>
                <w:sz w:val="18"/>
                <w:szCs w:val="18"/>
              </w:rPr>
            </w:pPr>
            <w:r w:rsidRPr="0059530C">
              <w:rPr>
                <w:rFonts w:cstheme="minorHAnsi"/>
                <w:sz w:val="18"/>
                <w:szCs w:val="18"/>
              </w:rPr>
              <w:t>Funds available to the grantee that can support the implementation of the project activities. This includes the grant provided by the NEA as well as matching/other funds provided by local government, business, nonprofit, and other stakeholders.</w:t>
            </w:r>
          </w:p>
        </w:tc>
        <w:tc>
          <w:tcPr>
            <w:tcW w:w="2890" w:type="dxa"/>
          </w:tcPr>
          <w:p w14:paraId="614CCD34" w14:textId="555C1F65" w:rsidR="0059530C" w:rsidRPr="0059530C" w:rsidRDefault="0059530C" w:rsidP="0059530C">
            <w:pPr>
              <w:spacing w:line="240" w:lineRule="auto"/>
              <w:ind w:firstLine="0"/>
              <w:rPr>
                <w:rFonts w:cstheme="minorHAnsi"/>
                <w:sz w:val="18"/>
                <w:szCs w:val="18"/>
              </w:rPr>
            </w:pPr>
            <w:r w:rsidRPr="0059530C">
              <w:rPr>
                <w:rFonts w:cstheme="minorHAnsi"/>
                <w:sz w:val="18"/>
                <w:szCs w:val="18"/>
              </w:rPr>
              <w:t>Private and public funding received; Ability to secure matching funds; Number of potential co-investors approached or engaged</w:t>
            </w:r>
            <w:r w:rsidR="003C1084">
              <w:rPr>
                <w:rFonts w:cstheme="minorHAnsi"/>
                <w:sz w:val="18"/>
                <w:szCs w:val="18"/>
              </w:rPr>
              <w:t>;</w:t>
            </w:r>
          </w:p>
          <w:p w14:paraId="5A69381A" w14:textId="4591CE94" w:rsidR="0059530C" w:rsidRPr="0059530C" w:rsidRDefault="0059530C" w:rsidP="0059530C">
            <w:pPr>
              <w:spacing w:line="240" w:lineRule="auto"/>
              <w:ind w:firstLine="0"/>
              <w:rPr>
                <w:rFonts w:cstheme="minorHAnsi"/>
                <w:sz w:val="18"/>
                <w:szCs w:val="18"/>
              </w:rPr>
            </w:pPr>
            <w:r w:rsidRPr="0059530C">
              <w:rPr>
                <w:rFonts w:cstheme="minorHAnsi"/>
                <w:sz w:val="18"/>
                <w:szCs w:val="18"/>
              </w:rPr>
              <w:t>Total received/raised by arts/ cultural organizations; Percent total income of arts/cultural organizations by funding source</w:t>
            </w:r>
          </w:p>
        </w:tc>
        <w:tc>
          <w:tcPr>
            <w:tcW w:w="1084" w:type="dxa"/>
          </w:tcPr>
          <w:p w14:paraId="119A331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organization; Local organization budget data</w:t>
            </w:r>
          </w:p>
        </w:tc>
        <w:tc>
          <w:tcPr>
            <w:tcW w:w="0" w:type="auto"/>
          </w:tcPr>
          <w:p w14:paraId="63A68D36" w14:textId="67948760" w:rsidR="0059530C" w:rsidRPr="0059530C" w:rsidRDefault="0059530C" w:rsidP="0059530C">
            <w:pPr>
              <w:spacing w:line="240" w:lineRule="auto"/>
              <w:ind w:firstLine="0"/>
              <w:rPr>
                <w:rFonts w:cstheme="minorHAnsi"/>
                <w:sz w:val="18"/>
                <w:szCs w:val="18"/>
              </w:rPr>
            </w:pPr>
            <w:r w:rsidRPr="0059530C">
              <w:rPr>
                <w:rFonts w:cstheme="minorHAnsi"/>
                <w:sz w:val="18"/>
                <w:szCs w:val="18"/>
              </w:rPr>
              <w:t>Dedicated federal, state, and city funding for arts</w:t>
            </w:r>
          </w:p>
        </w:tc>
        <w:tc>
          <w:tcPr>
            <w:tcW w:w="0" w:type="auto"/>
          </w:tcPr>
          <w:p w14:paraId="07842FA1" w14:textId="77777777" w:rsidR="0059530C" w:rsidRPr="0059530C" w:rsidRDefault="0059530C" w:rsidP="0059530C">
            <w:pPr>
              <w:spacing w:line="240" w:lineRule="auto"/>
              <w:ind w:firstLine="0"/>
              <w:rPr>
                <w:rFonts w:cstheme="minorHAnsi"/>
                <w:sz w:val="18"/>
                <w:szCs w:val="18"/>
              </w:rPr>
            </w:pPr>
            <w:r w:rsidRPr="0059530C">
              <w:rPr>
                <w:rFonts w:cstheme="minorHAnsi"/>
                <w:color w:val="000000"/>
                <w:sz w:val="18"/>
                <w:szCs w:val="18"/>
              </w:rPr>
              <w:t>Local organization budget data</w:t>
            </w:r>
          </w:p>
        </w:tc>
        <w:tc>
          <w:tcPr>
            <w:tcW w:w="0" w:type="auto"/>
          </w:tcPr>
          <w:p w14:paraId="7523F340"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w:t>
            </w:r>
          </w:p>
        </w:tc>
      </w:tr>
      <w:tr w:rsidR="006A50E8" w:rsidRPr="0059530C" w14:paraId="691B3050" w14:textId="77777777" w:rsidTr="00DA44BF">
        <w:trPr>
          <w:trHeight w:val="20"/>
        </w:trPr>
        <w:tc>
          <w:tcPr>
            <w:tcW w:w="0" w:type="auto"/>
          </w:tcPr>
          <w:p w14:paraId="1AEE1607"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Inputs</w:t>
            </w:r>
          </w:p>
        </w:tc>
        <w:tc>
          <w:tcPr>
            <w:tcW w:w="0" w:type="auto"/>
          </w:tcPr>
          <w:p w14:paraId="3ACFD77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Community buy-in</w:t>
            </w:r>
          </w:p>
        </w:tc>
        <w:tc>
          <w:tcPr>
            <w:tcW w:w="0" w:type="auto"/>
          </w:tcPr>
          <w:p w14:paraId="528AEB8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Participation and support from local community leaders and residents, in both the creation of the shared vision and execution of the project activities</w:t>
            </w:r>
          </w:p>
        </w:tc>
        <w:tc>
          <w:tcPr>
            <w:tcW w:w="2890" w:type="dxa"/>
          </w:tcPr>
          <w:p w14:paraId="367A12A0" w14:textId="5945B021"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residents’ willingness to work with artists; Improved resident perception of arts/artists</w:t>
            </w:r>
            <w:r w:rsidR="003C1084">
              <w:rPr>
                <w:rFonts w:cstheme="minorHAnsi"/>
                <w:sz w:val="18"/>
                <w:szCs w:val="18"/>
              </w:rPr>
              <w:t>;</w:t>
            </w:r>
            <w:r w:rsidRPr="0059530C">
              <w:rPr>
                <w:rFonts w:cstheme="minorHAnsi"/>
                <w:sz w:val="18"/>
                <w:szCs w:val="18"/>
              </w:rPr>
              <w:t xml:space="preserve"> </w:t>
            </w:r>
          </w:p>
          <w:p w14:paraId="04295EA4" w14:textId="64124D23" w:rsidR="0059530C" w:rsidRPr="0059530C" w:rsidRDefault="0059530C" w:rsidP="0059530C">
            <w:pPr>
              <w:spacing w:line="240" w:lineRule="auto"/>
              <w:ind w:firstLine="0"/>
              <w:rPr>
                <w:rFonts w:cstheme="minorHAnsi"/>
                <w:sz w:val="18"/>
                <w:szCs w:val="18"/>
              </w:rPr>
            </w:pPr>
            <w:r w:rsidRPr="0059530C">
              <w:rPr>
                <w:rFonts w:cstheme="minorHAnsi"/>
                <w:sz w:val="18"/>
                <w:szCs w:val="18"/>
              </w:rPr>
              <w:t>Neighborhood culture demonstrates greater investment in the systems that support residents;</w:t>
            </w:r>
          </w:p>
          <w:p w14:paraId="42207D3D" w14:textId="2D2615AD"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number of volunteers; Increased volunteer hours/frequency; Increased percent of residents who volunteer;</w:t>
            </w:r>
          </w:p>
          <w:p w14:paraId="737167D2" w14:textId="291A5F26" w:rsidR="0059530C" w:rsidRPr="0059530C" w:rsidRDefault="0059530C" w:rsidP="0059530C">
            <w:pPr>
              <w:spacing w:line="240" w:lineRule="auto"/>
              <w:ind w:firstLine="0"/>
              <w:rPr>
                <w:rFonts w:cstheme="minorHAnsi"/>
                <w:sz w:val="18"/>
                <w:szCs w:val="18"/>
              </w:rPr>
            </w:pPr>
            <w:r w:rsidRPr="0059530C">
              <w:rPr>
                <w:rFonts w:cstheme="minorHAnsi"/>
                <w:sz w:val="18"/>
                <w:szCs w:val="18"/>
              </w:rPr>
              <w:t>Volunteer investment based on $12/hour rate;</w:t>
            </w:r>
          </w:p>
          <w:p w14:paraId="60A8DB3F" w14:textId="4B11BE86" w:rsidR="0059530C" w:rsidRPr="0059530C" w:rsidRDefault="0059530C" w:rsidP="0059530C">
            <w:pPr>
              <w:spacing w:line="240" w:lineRule="auto"/>
              <w:ind w:firstLine="0"/>
              <w:rPr>
                <w:rFonts w:cstheme="minorHAnsi"/>
                <w:sz w:val="18"/>
                <w:szCs w:val="18"/>
              </w:rPr>
            </w:pPr>
            <w:r w:rsidRPr="0059530C">
              <w:rPr>
                <w:rFonts w:cstheme="minorHAnsi"/>
                <w:sz w:val="18"/>
                <w:szCs w:val="18"/>
              </w:rPr>
              <w:t>Extended volunteer tenure with organization</w:t>
            </w:r>
          </w:p>
        </w:tc>
        <w:tc>
          <w:tcPr>
            <w:tcW w:w="1084" w:type="dxa"/>
          </w:tcPr>
          <w:p w14:paraId="48EFF8B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tc>
        <w:tc>
          <w:tcPr>
            <w:tcW w:w="0" w:type="auto"/>
          </w:tcPr>
          <w:p w14:paraId="392690B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178A10A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26AD802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Thematic analysis</w:t>
            </w:r>
          </w:p>
        </w:tc>
      </w:tr>
      <w:tr w:rsidR="006A50E8" w:rsidRPr="0059530C" w14:paraId="002CEC70" w14:textId="77777777" w:rsidTr="00DA44BF">
        <w:trPr>
          <w:trHeight w:val="20"/>
        </w:trPr>
        <w:tc>
          <w:tcPr>
            <w:tcW w:w="0" w:type="auto"/>
          </w:tcPr>
          <w:p w14:paraId="53195177"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(Arts Engagement)</w:t>
            </w:r>
          </w:p>
        </w:tc>
        <w:tc>
          <w:tcPr>
            <w:tcW w:w="0" w:type="auto"/>
          </w:tcPr>
          <w:p w14:paraId="0D572B5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Participation</w:t>
            </w:r>
          </w:p>
        </w:tc>
        <w:tc>
          <w:tcPr>
            <w:tcW w:w="0" w:type="auto"/>
          </w:tcPr>
          <w:p w14:paraId="642715D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Levels of artist, resident, organizational, and community involvement in art tactics including artist residency, art festivals, community co-creation of art, performances, and public art</w:t>
            </w:r>
          </w:p>
        </w:tc>
        <w:tc>
          <w:tcPr>
            <w:tcW w:w="2890" w:type="dxa"/>
          </w:tcPr>
          <w:p w14:paraId="4A7D42B4" w14:textId="02C70B00" w:rsidR="0059530C" w:rsidRPr="0059530C" w:rsidRDefault="0059530C" w:rsidP="0059530C">
            <w:pPr>
              <w:spacing w:line="240" w:lineRule="auto"/>
              <w:ind w:firstLine="0"/>
              <w:rPr>
                <w:rFonts w:cstheme="minorHAnsi"/>
                <w:sz w:val="18"/>
                <w:szCs w:val="18"/>
              </w:rPr>
            </w:pPr>
            <w:r w:rsidRPr="0059530C">
              <w:rPr>
                <w:rFonts w:cstheme="minorHAnsi"/>
                <w:sz w:val="18"/>
                <w:szCs w:val="18"/>
              </w:rPr>
              <w:t>Attendance of live or virtual events;</w:t>
            </w:r>
          </w:p>
          <w:p w14:paraId="4274C151" w14:textId="7624FE07" w:rsidR="0059530C" w:rsidRPr="0059530C" w:rsidRDefault="0059530C" w:rsidP="0059530C">
            <w:pPr>
              <w:spacing w:line="240" w:lineRule="auto"/>
              <w:ind w:firstLine="0"/>
              <w:rPr>
                <w:rFonts w:cstheme="minorHAnsi"/>
                <w:sz w:val="18"/>
                <w:szCs w:val="18"/>
              </w:rPr>
            </w:pPr>
            <w:r w:rsidRPr="0059530C">
              <w:rPr>
                <w:rFonts w:cstheme="minorHAnsi"/>
                <w:sz w:val="18"/>
                <w:szCs w:val="18"/>
              </w:rPr>
              <w:t>Diversity of participants including people hired/compensated, race/ethnicity, age, underserved populations (e.g., military veterans/active duty personnel, youth at risk, or individuals with: disabilities, in institutions such as hospitals or homeless shelters, below the poverty line, with limited English proficiency, etc.), new participants, artists, creative businesses, others</w:t>
            </w:r>
            <w:r w:rsidR="003C1084">
              <w:rPr>
                <w:rFonts w:cstheme="minorHAnsi"/>
                <w:sz w:val="18"/>
                <w:szCs w:val="18"/>
              </w:rPr>
              <w:t>;</w:t>
            </w:r>
          </w:p>
          <w:p w14:paraId="142916AC" w14:textId="04324D48"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 xml:space="preserve">Inclusion of different types of stakeholders including homeowners, renters, small business owners, etc. </w:t>
            </w:r>
          </w:p>
        </w:tc>
        <w:tc>
          <w:tcPr>
            <w:tcW w:w="1084" w:type="dxa"/>
          </w:tcPr>
          <w:p w14:paraId="07577A9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Requires new fields in FDR form; Grantee survey;</w:t>
            </w:r>
          </w:p>
          <w:p w14:paraId="4206858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participants and residents</w:t>
            </w:r>
          </w:p>
        </w:tc>
        <w:tc>
          <w:tcPr>
            <w:tcW w:w="0" w:type="auto"/>
          </w:tcPr>
          <w:p w14:paraId="2BCBBA81" w14:textId="0404CD2D" w:rsidR="0059530C" w:rsidRPr="0059530C" w:rsidRDefault="0059530C" w:rsidP="0059530C">
            <w:pPr>
              <w:spacing w:line="240" w:lineRule="auto"/>
              <w:ind w:firstLine="0"/>
              <w:rPr>
                <w:rFonts w:cstheme="minorHAnsi"/>
                <w:sz w:val="18"/>
                <w:szCs w:val="18"/>
              </w:rPr>
            </w:pPr>
            <w:r w:rsidRPr="0059530C">
              <w:rPr>
                <w:rFonts w:cstheme="minorHAnsi"/>
                <w:sz w:val="18"/>
                <w:szCs w:val="18"/>
              </w:rPr>
              <w:t>Attendance of live or virtual events</w:t>
            </w:r>
            <w:r w:rsidR="00DA44BF">
              <w:rPr>
                <w:rFonts w:cstheme="minorHAnsi"/>
                <w:sz w:val="18"/>
                <w:szCs w:val="18"/>
              </w:rPr>
              <w:t xml:space="preserve">; </w:t>
            </w:r>
            <w:r w:rsidRPr="0059530C">
              <w:rPr>
                <w:rFonts w:cstheme="minorHAnsi"/>
                <w:sz w:val="18"/>
                <w:szCs w:val="18"/>
              </w:rPr>
              <w:t>Number of city permits for parades/festivals;</w:t>
            </w:r>
          </w:p>
          <w:p w14:paraId="41BEAA73" w14:textId="7A1D9273"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YouTube, Facebook, or other social media “likes” or views</w:t>
            </w:r>
          </w:p>
        </w:tc>
        <w:tc>
          <w:tcPr>
            <w:tcW w:w="0" w:type="auto"/>
          </w:tcPr>
          <w:p w14:paraId="4A9DD17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DataArts;</w:t>
            </w:r>
          </w:p>
          <w:p w14:paraId="2379E4A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City permit data;</w:t>
            </w:r>
          </w:p>
          <w:p w14:paraId="164692E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media data</w:t>
            </w:r>
          </w:p>
        </w:tc>
        <w:tc>
          <w:tcPr>
            <w:tcW w:w="0" w:type="auto"/>
          </w:tcPr>
          <w:p w14:paraId="2C7E3110"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 Thematic analysis</w:t>
            </w:r>
          </w:p>
        </w:tc>
      </w:tr>
      <w:tr w:rsidR="006A50E8" w:rsidRPr="0059530C" w14:paraId="25902021" w14:textId="77777777" w:rsidTr="00DA44BF">
        <w:trPr>
          <w:trHeight w:val="20"/>
        </w:trPr>
        <w:tc>
          <w:tcPr>
            <w:tcW w:w="0" w:type="auto"/>
          </w:tcPr>
          <w:p w14:paraId="56772BF3"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(Arts Engagement)</w:t>
            </w:r>
          </w:p>
        </w:tc>
        <w:tc>
          <w:tcPr>
            <w:tcW w:w="0" w:type="auto"/>
          </w:tcPr>
          <w:p w14:paraId="34DDEA0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Offerings/ Deliverables</w:t>
            </w:r>
            <w:r w:rsidRPr="0059530C" w:rsidDel="00F01F5B">
              <w:rPr>
                <w:rFonts w:cstheme="minorHAnsi"/>
                <w:sz w:val="18"/>
                <w:szCs w:val="18"/>
              </w:rPr>
              <w:t xml:space="preserve"> </w:t>
            </w:r>
          </w:p>
        </w:tc>
        <w:tc>
          <w:tcPr>
            <w:tcW w:w="0" w:type="auto"/>
          </w:tcPr>
          <w:p w14:paraId="40674A0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Tangible and intangible products of art tactics</w:t>
            </w:r>
          </w:p>
        </w:tc>
        <w:tc>
          <w:tcPr>
            <w:tcW w:w="2890" w:type="dxa"/>
          </w:tcPr>
          <w:p w14:paraId="5590FA8A" w14:textId="4F05064F" w:rsidR="0059530C" w:rsidRPr="0059530C" w:rsidRDefault="0059530C" w:rsidP="0059530C">
            <w:pPr>
              <w:spacing w:line="240" w:lineRule="auto"/>
              <w:ind w:firstLine="0"/>
              <w:rPr>
                <w:rFonts w:eastAsia="Times New Roman" w:cstheme="minorHAnsi"/>
                <w:sz w:val="18"/>
                <w:szCs w:val="18"/>
              </w:rPr>
            </w:pPr>
            <w:r w:rsidRPr="0059530C">
              <w:rPr>
                <w:rFonts w:eastAsia="Times New Roman" w:cstheme="minorHAnsi"/>
                <w:sz w:val="18"/>
                <w:szCs w:val="18"/>
              </w:rPr>
              <w:t>Number of art festivals/concerts/ performances/readings/temporary public art pieces/exhibitions</w:t>
            </w:r>
            <w:r w:rsidR="003C1084">
              <w:rPr>
                <w:rFonts w:eastAsia="Times New Roman" w:cstheme="minorHAnsi"/>
                <w:sz w:val="18"/>
                <w:szCs w:val="18"/>
              </w:rPr>
              <w:t>;</w:t>
            </w:r>
          </w:p>
          <w:p w14:paraId="35E858D9" w14:textId="27BF47CF" w:rsidR="0059530C" w:rsidRPr="0059530C" w:rsidRDefault="0059530C" w:rsidP="0059530C">
            <w:pPr>
              <w:spacing w:line="240" w:lineRule="auto"/>
              <w:ind w:firstLine="0"/>
              <w:rPr>
                <w:rFonts w:eastAsia="Times New Roman" w:cstheme="minorHAnsi"/>
                <w:sz w:val="18"/>
                <w:szCs w:val="18"/>
              </w:rPr>
            </w:pPr>
            <w:r w:rsidRPr="0059530C">
              <w:rPr>
                <w:rFonts w:eastAsia="Times New Roman" w:cstheme="minorHAnsi"/>
                <w:sz w:val="18"/>
                <w:szCs w:val="18"/>
              </w:rPr>
              <w:t>Number of works co-created by artists and non-artists attendance to each even</w:t>
            </w:r>
            <w:r w:rsidR="003C1084">
              <w:rPr>
                <w:rFonts w:eastAsia="Times New Roman" w:cstheme="minorHAnsi"/>
                <w:sz w:val="18"/>
                <w:szCs w:val="18"/>
              </w:rPr>
              <w:t>t</w:t>
            </w:r>
            <w:r w:rsidRPr="0059530C">
              <w:rPr>
                <w:rFonts w:eastAsia="Times New Roman" w:cstheme="minorHAnsi"/>
                <w:sz w:val="18"/>
                <w:szCs w:val="18"/>
              </w:rPr>
              <w:t>;</w:t>
            </w:r>
          </w:p>
          <w:p w14:paraId="2DA55912" w14:textId="11AF28CE" w:rsidR="0059530C" w:rsidRPr="0059530C" w:rsidRDefault="0059530C" w:rsidP="0059530C">
            <w:pPr>
              <w:spacing w:line="240" w:lineRule="auto"/>
              <w:ind w:firstLine="0"/>
              <w:rPr>
                <w:rFonts w:eastAsia="Times New Roman" w:cstheme="minorHAnsi"/>
                <w:sz w:val="18"/>
                <w:szCs w:val="18"/>
              </w:rPr>
            </w:pPr>
            <w:r w:rsidRPr="0059530C">
              <w:rPr>
                <w:rFonts w:eastAsia="Times New Roman" w:cstheme="minorHAnsi"/>
                <w:sz w:val="18"/>
                <w:szCs w:val="18"/>
              </w:rPr>
              <w:t>Number of art instruction activities;</w:t>
            </w:r>
          </w:p>
          <w:p w14:paraId="3B56D205" w14:textId="178DB2CD" w:rsidR="0059530C" w:rsidRPr="0059530C" w:rsidRDefault="0059530C" w:rsidP="0059530C">
            <w:pPr>
              <w:spacing w:line="240" w:lineRule="auto"/>
              <w:ind w:firstLine="0"/>
              <w:rPr>
                <w:rFonts w:eastAsia="Times New Roman" w:cstheme="minorHAnsi"/>
                <w:sz w:val="18"/>
                <w:szCs w:val="18"/>
              </w:rPr>
            </w:pPr>
            <w:r w:rsidRPr="0059530C">
              <w:rPr>
                <w:rFonts w:eastAsia="Times New Roman" w:cstheme="minorHAnsi"/>
                <w:sz w:val="18"/>
                <w:szCs w:val="18"/>
              </w:rPr>
              <w:t xml:space="preserve">Number of professional original works of art created/installed; </w:t>
            </w:r>
          </w:p>
          <w:p w14:paraId="0CC3D26D" w14:textId="559AB067"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hours artists in residence</w:t>
            </w:r>
          </w:p>
          <w:p w14:paraId="4F6C5373" w14:textId="77777777" w:rsidR="0059530C" w:rsidRPr="0059530C" w:rsidRDefault="0059530C" w:rsidP="0059530C">
            <w:pPr>
              <w:spacing w:line="240" w:lineRule="auto"/>
              <w:ind w:firstLine="0"/>
              <w:rPr>
                <w:rFonts w:cstheme="minorHAnsi"/>
                <w:sz w:val="18"/>
                <w:szCs w:val="18"/>
              </w:rPr>
            </w:pPr>
          </w:p>
        </w:tc>
        <w:tc>
          <w:tcPr>
            <w:tcW w:w="1084" w:type="dxa"/>
          </w:tcPr>
          <w:p w14:paraId="09CA30E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Current FDR forms; Survey of artists, residents, and grantees</w:t>
            </w:r>
          </w:p>
        </w:tc>
        <w:tc>
          <w:tcPr>
            <w:tcW w:w="0" w:type="auto"/>
          </w:tcPr>
          <w:p w14:paraId="2CC3DF3F" w14:textId="167E5985" w:rsidR="0059530C" w:rsidRPr="0059530C" w:rsidRDefault="0059530C" w:rsidP="0059530C">
            <w:pPr>
              <w:spacing w:line="240" w:lineRule="auto"/>
              <w:ind w:firstLine="0"/>
              <w:rPr>
                <w:rFonts w:eastAsia="Times New Roman" w:cstheme="minorHAnsi"/>
                <w:sz w:val="18"/>
                <w:szCs w:val="18"/>
              </w:rPr>
            </w:pPr>
            <w:r w:rsidRPr="0059530C">
              <w:rPr>
                <w:rFonts w:eastAsia="Times New Roman" w:cstheme="minorHAnsi"/>
                <w:sz w:val="18"/>
                <w:szCs w:val="18"/>
              </w:rPr>
              <w:t>Number of art festivals/concerts/ performances/readings/temporary public art pieces/exhibitions</w:t>
            </w:r>
          </w:p>
        </w:tc>
        <w:tc>
          <w:tcPr>
            <w:tcW w:w="0" w:type="auto"/>
          </w:tcPr>
          <w:p w14:paraId="715843F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DataArts</w:t>
            </w:r>
            <w:r w:rsidRPr="0059530C" w:rsidDel="00F01F5B">
              <w:rPr>
                <w:rFonts w:cstheme="minorHAnsi"/>
                <w:sz w:val="18"/>
                <w:szCs w:val="18"/>
              </w:rPr>
              <w:t xml:space="preserve"> </w:t>
            </w:r>
          </w:p>
        </w:tc>
        <w:tc>
          <w:tcPr>
            <w:tcW w:w="0" w:type="auto"/>
          </w:tcPr>
          <w:p w14:paraId="6234FB0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Descriptive analysis; </w:t>
            </w:r>
            <w:r w:rsidRPr="0059530C">
              <w:rPr>
                <w:rFonts w:eastAsia="Calibri,Times New Roman" w:cstheme="minorHAnsi"/>
                <w:color w:val="000000"/>
                <w:sz w:val="18"/>
                <w:szCs w:val="18"/>
              </w:rPr>
              <w:t>GIS mapping</w:t>
            </w:r>
          </w:p>
        </w:tc>
      </w:tr>
      <w:tr w:rsidR="006A50E8" w:rsidRPr="0059530C" w14:paraId="6AFBC5C4" w14:textId="77777777" w:rsidTr="00DA44BF">
        <w:trPr>
          <w:trHeight w:val="20"/>
        </w:trPr>
        <w:tc>
          <w:tcPr>
            <w:tcW w:w="0" w:type="auto"/>
          </w:tcPr>
          <w:p w14:paraId="252D55E0"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(Arts Engagement)</w:t>
            </w:r>
          </w:p>
        </w:tc>
        <w:tc>
          <w:tcPr>
            <w:tcW w:w="0" w:type="auto"/>
          </w:tcPr>
          <w:p w14:paraId="57443B94"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w:t>
            </w:r>
          </w:p>
        </w:tc>
        <w:tc>
          <w:tcPr>
            <w:tcW w:w="0" w:type="auto"/>
          </w:tcPr>
          <w:p w14:paraId="6FAE885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Degree of involvement of participants and opinion of offerings</w:t>
            </w:r>
          </w:p>
        </w:tc>
        <w:tc>
          <w:tcPr>
            <w:tcW w:w="2890" w:type="dxa"/>
          </w:tcPr>
          <w:p w14:paraId="15B22B55" w14:textId="1F6F6BF6"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 (i.e., active, passive, one-off, or repeated participation);</w:t>
            </w:r>
          </w:p>
          <w:p w14:paraId="6F3523BC" w14:textId="341EE83F"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offerings (i.e., participant perception, partners/leadership perception, etc.);</w:t>
            </w:r>
          </w:p>
          <w:p w14:paraId="64A8C48D" w14:textId="3502F0E3" w:rsidR="0059530C" w:rsidRPr="0059530C" w:rsidRDefault="0059530C" w:rsidP="0059530C">
            <w:pPr>
              <w:spacing w:line="240" w:lineRule="auto"/>
              <w:ind w:firstLine="0"/>
              <w:rPr>
                <w:rFonts w:cstheme="minorHAnsi"/>
                <w:sz w:val="18"/>
                <w:szCs w:val="18"/>
              </w:rPr>
            </w:pPr>
            <w:r w:rsidRPr="0059530C">
              <w:rPr>
                <w:rFonts w:cstheme="minorHAnsi"/>
                <w:sz w:val="18"/>
                <w:szCs w:val="18"/>
              </w:rPr>
              <w:t>Resident satisfaction with events;</w:t>
            </w:r>
          </w:p>
          <w:p w14:paraId="39894CBC" w14:textId="47A91981" w:rsidR="0059530C" w:rsidRPr="0059530C" w:rsidRDefault="0059530C" w:rsidP="0059530C">
            <w:pPr>
              <w:spacing w:line="240" w:lineRule="auto"/>
              <w:ind w:firstLine="0"/>
              <w:rPr>
                <w:rFonts w:cstheme="minorHAnsi"/>
                <w:sz w:val="18"/>
                <w:szCs w:val="18"/>
              </w:rPr>
            </w:pPr>
            <w:r w:rsidRPr="0059530C">
              <w:rPr>
                <w:rFonts w:cstheme="minorHAnsi"/>
                <w:sz w:val="18"/>
                <w:szCs w:val="18"/>
              </w:rPr>
              <w:t>Perceptions of the quality of artist residency from the organization/place</w:t>
            </w:r>
          </w:p>
        </w:tc>
        <w:tc>
          <w:tcPr>
            <w:tcW w:w="1084" w:type="dxa"/>
          </w:tcPr>
          <w:p w14:paraId="63519745"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artists, participants, and partner organizations</w:t>
            </w:r>
          </w:p>
        </w:tc>
        <w:tc>
          <w:tcPr>
            <w:tcW w:w="0" w:type="auto"/>
          </w:tcPr>
          <w:p w14:paraId="4C251D23"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46DBB735"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761050E1"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Descriptive analysis; Thematic analysis</w:t>
            </w:r>
          </w:p>
        </w:tc>
      </w:tr>
      <w:tr w:rsidR="006A50E8" w:rsidRPr="0059530C" w14:paraId="2A0D7942" w14:textId="77777777" w:rsidTr="00DA44BF">
        <w:trPr>
          <w:trHeight w:val="20"/>
        </w:trPr>
        <w:tc>
          <w:tcPr>
            <w:tcW w:w="0" w:type="auto"/>
          </w:tcPr>
          <w:p w14:paraId="57DEDE1F"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(Cultural Planning)</w:t>
            </w:r>
          </w:p>
        </w:tc>
        <w:tc>
          <w:tcPr>
            <w:tcW w:w="0" w:type="auto"/>
          </w:tcPr>
          <w:p w14:paraId="1BFC3716"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Participation</w:t>
            </w:r>
          </w:p>
        </w:tc>
        <w:tc>
          <w:tcPr>
            <w:tcW w:w="0" w:type="auto"/>
          </w:tcPr>
          <w:p w14:paraId="35DA091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Levels of artist, resident, organizational, and community involvement in cultural planning </w:t>
            </w:r>
          </w:p>
        </w:tc>
        <w:tc>
          <w:tcPr>
            <w:tcW w:w="2890" w:type="dxa"/>
          </w:tcPr>
          <w:p w14:paraId="089B260D" w14:textId="00DF78BA" w:rsidR="0059530C" w:rsidRPr="0059530C" w:rsidRDefault="0059530C" w:rsidP="0059530C">
            <w:pPr>
              <w:spacing w:line="240" w:lineRule="auto"/>
              <w:ind w:firstLine="0"/>
              <w:rPr>
                <w:rFonts w:cstheme="minorHAnsi"/>
                <w:sz w:val="18"/>
                <w:szCs w:val="18"/>
              </w:rPr>
            </w:pPr>
            <w:r w:rsidRPr="0059530C">
              <w:rPr>
                <w:rFonts w:cstheme="minorHAnsi"/>
                <w:sz w:val="18"/>
                <w:szCs w:val="18"/>
              </w:rPr>
              <w:t>Diversity of participants including people hired/compensated, race/ethnicity, age, underserved populations (e.g., military veterans/active duty personnel, youth at risk, or individuals with: disabilities, in institutions such as hospitals or homeless shelters, below the poverty line, with limited English proficiency, etc.), new participants, artists, creative businesses, others;</w:t>
            </w:r>
          </w:p>
          <w:p w14:paraId="430F75C6" w14:textId="7C99BFAD"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Inclusion of different types of stakeholders including homeowners, renters, small business owners, etc.</w:t>
            </w:r>
          </w:p>
        </w:tc>
        <w:tc>
          <w:tcPr>
            <w:tcW w:w="1084" w:type="dxa"/>
          </w:tcPr>
          <w:p w14:paraId="4325F77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grantees, partner organizations, and stakeholders</w:t>
            </w:r>
          </w:p>
        </w:tc>
        <w:tc>
          <w:tcPr>
            <w:tcW w:w="0" w:type="auto"/>
          </w:tcPr>
          <w:p w14:paraId="22941F9F" w14:textId="083D1298"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 xml:space="preserve">Number of YouTube, Facebook, or other social media “likes” or views </w:t>
            </w:r>
          </w:p>
        </w:tc>
        <w:tc>
          <w:tcPr>
            <w:tcW w:w="0" w:type="auto"/>
          </w:tcPr>
          <w:p w14:paraId="278DECD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Social media data</w:t>
            </w:r>
          </w:p>
        </w:tc>
        <w:tc>
          <w:tcPr>
            <w:tcW w:w="0" w:type="auto"/>
          </w:tcPr>
          <w:p w14:paraId="0AC45C16"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Descriptive analysis; Thematic analysis</w:t>
            </w:r>
          </w:p>
        </w:tc>
      </w:tr>
      <w:tr w:rsidR="006A50E8" w:rsidRPr="0059530C" w14:paraId="045E3613" w14:textId="77777777" w:rsidTr="00DA44BF">
        <w:trPr>
          <w:trHeight w:val="20"/>
        </w:trPr>
        <w:tc>
          <w:tcPr>
            <w:tcW w:w="0" w:type="auto"/>
          </w:tcPr>
          <w:p w14:paraId="61F19478"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(Cultural Planning)</w:t>
            </w:r>
          </w:p>
        </w:tc>
        <w:tc>
          <w:tcPr>
            <w:tcW w:w="0" w:type="auto"/>
          </w:tcPr>
          <w:p w14:paraId="0BD9A1FA"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Offerings/ Deliverables</w:t>
            </w:r>
            <w:r w:rsidRPr="0059530C" w:rsidDel="00F01F5B">
              <w:rPr>
                <w:rFonts w:cstheme="minorHAnsi"/>
                <w:sz w:val="18"/>
                <w:szCs w:val="18"/>
              </w:rPr>
              <w:t xml:space="preserve"> </w:t>
            </w:r>
          </w:p>
        </w:tc>
        <w:tc>
          <w:tcPr>
            <w:tcW w:w="0" w:type="auto"/>
          </w:tcPr>
          <w:p w14:paraId="3727BA4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Tangible and intangible products of cultural planning</w:t>
            </w:r>
          </w:p>
        </w:tc>
        <w:tc>
          <w:tcPr>
            <w:tcW w:w="2890" w:type="dxa"/>
          </w:tcPr>
          <w:p w14:paraId="0A211F91" w14:textId="1A3BA362"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Number of community action plans developed/approved, including arts/cultural districts, creative industry hubs/districts/clusters and public art;</w:t>
            </w:r>
          </w:p>
          <w:p w14:paraId="33C4A9E2" w14:textId="2AAC62AD"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Number of cultural assets maps;</w:t>
            </w:r>
          </w:p>
          <w:p w14:paraId="1AB62363" w14:textId="01A2D152"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Highlight existing assets or offer new way for residents or visitors to understand a place</w:t>
            </w:r>
          </w:p>
        </w:tc>
        <w:tc>
          <w:tcPr>
            <w:tcW w:w="1084" w:type="dxa"/>
          </w:tcPr>
          <w:p w14:paraId="58785019"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grantees and residents</w:t>
            </w:r>
          </w:p>
        </w:tc>
        <w:tc>
          <w:tcPr>
            <w:tcW w:w="0" w:type="auto"/>
          </w:tcPr>
          <w:p w14:paraId="1AA5C5B2"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649E05BE"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1D4F4030"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 xml:space="preserve">Descriptive analysis; </w:t>
            </w:r>
            <w:r w:rsidRPr="0059530C">
              <w:rPr>
                <w:rFonts w:eastAsia="Calibri,Times New Roman" w:cstheme="minorHAnsi"/>
                <w:color w:val="000000"/>
                <w:sz w:val="18"/>
                <w:szCs w:val="18"/>
              </w:rPr>
              <w:t>GIS mapping</w:t>
            </w:r>
          </w:p>
        </w:tc>
      </w:tr>
      <w:tr w:rsidR="006A50E8" w:rsidRPr="0059530C" w14:paraId="3AAD5978" w14:textId="77777777" w:rsidTr="00DA44BF">
        <w:trPr>
          <w:trHeight w:val="20"/>
        </w:trPr>
        <w:tc>
          <w:tcPr>
            <w:tcW w:w="0" w:type="auto"/>
          </w:tcPr>
          <w:p w14:paraId="2D4D3911"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(Cultural Planning)</w:t>
            </w:r>
          </w:p>
        </w:tc>
        <w:tc>
          <w:tcPr>
            <w:tcW w:w="0" w:type="auto"/>
          </w:tcPr>
          <w:p w14:paraId="06930391"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w:t>
            </w:r>
          </w:p>
        </w:tc>
        <w:tc>
          <w:tcPr>
            <w:tcW w:w="0" w:type="auto"/>
          </w:tcPr>
          <w:p w14:paraId="50FC829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Degree of involvement of participants and opinion of offerings</w:t>
            </w:r>
          </w:p>
        </w:tc>
        <w:tc>
          <w:tcPr>
            <w:tcW w:w="2890" w:type="dxa"/>
          </w:tcPr>
          <w:p w14:paraId="022B3F3E" w14:textId="39A35DA0"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 (i.e., active, passive, one-off, or repeated participation);</w:t>
            </w:r>
          </w:p>
          <w:p w14:paraId="5025D336" w14:textId="1B1D00BD"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offerings (i.e., participant perception, partners/leadership perception, etc.)</w:t>
            </w:r>
          </w:p>
        </w:tc>
        <w:tc>
          <w:tcPr>
            <w:tcW w:w="1084" w:type="dxa"/>
          </w:tcPr>
          <w:p w14:paraId="5624A678"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grantees and partner organizations</w:t>
            </w:r>
          </w:p>
        </w:tc>
        <w:tc>
          <w:tcPr>
            <w:tcW w:w="0" w:type="auto"/>
          </w:tcPr>
          <w:p w14:paraId="571330FE"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164B739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679E303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Descriptive analysis; Thematic analysis</w:t>
            </w:r>
          </w:p>
        </w:tc>
      </w:tr>
      <w:tr w:rsidR="006A50E8" w:rsidRPr="0059530C" w14:paraId="6BA55433" w14:textId="77777777" w:rsidTr="00DA44BF">
        <w:trPr>
          <w:trHeight w:val="20"/>
        </w:trPr>
        <w:tc>
          <w:tcPr>
            <w:tcW w:w="0" w:type="auto"/>
          </w:tcPr>
          <w:p w14:paraId="274E2B1C"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(Design)</w:t>
            </w:r>
          </w:p>
        </w:tc>
        <w:tc>
          <w:tcPr>
            <w:tcW w:w="0" w:type="auto"/>
          </w:tcPr>
          <w:p w14:paraId="7CD894D4"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Participation</w:t>
            </w:r>
          </w:p>
        </w:tc>
        <w:tc>
          <w:tcPr>
            <w:tcW w:w="0" w:type="auto"/>
          </w:tcPr>
          <w:p w14:paraId="1BD28A0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Levels of artist, resident, organizational, and community involvement in design processes</w:t>
            </w:r>
          </w:p>
        </w:tc>
        <w:tc>
          <w:tcPr>
            <w:tcW w:w="2890" w:type="dxa"/>
          </w:tcPr>
          <w:p w14:paraId="770699BD" w14:textId="7C1BA816" w:rsidR="0059530C" w:rsidRPr="0059530C" w:rsidRDefault="0059530C" w:rsidP="0059530C">
            <w:pPr>
              <w:spacing w:line="240" w:lineRule="auto"/>
              <w:ind w:firstLine="0"/>
              <w:rPr>
                <w:rFonts w:cstheme="minorHAnsi"/>
                <w:sz w:val="18"/>
                <w:szCs w:val="18"/>
              </w:rPr>
            </w:pPr>
            <w:r w:rsidRPr="0059530C">
              <w:rPr>
                <w:rFonts w:cstheme="minorHAnsi"/>
                <w:sz w:val="18"/>
                <w:szCs w:val="18"/>
              </w:rPr>
              <w:t>Diversity of participants including people hired/compensated, race/ethnicity, age, underserved populations (e.g., military veterans/active duty personnel, youth at risk, or individuals with: disabilities, in institutions such as hospitals or homeless shelters, below the poverty line, with limited English proficiency, etc.), new participants, artists, creative businesses, others;</w:t>
            </w:r>
          </w:p>
          <w:p w14:paraId="5344EE61" w14:textId="1720DE31"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artists/ designers/residents/organizations involved in visionary, creative processes</w:t>
            </w:r>
          </w:p>
        </w:tc>
        <w:tc>
          <w:tcPr>
            <w:tcW w:w="1084" w:type="dxa"/>
          </w:tcPr>
          <w:p w14:paraId="1679EFD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grantees</w:t>
            </w:r>
          </w:p>
        </w:tc>
        <w:tc>
          <w:tcPr>
            <w:tcW w:w="0" w:type="auto"/>
          </w:tcPr>
          <w:p w14:paraId="5EF37E9F" w14:textId="29FF0B71"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 xml:space="preserve">Number of YouTube, Facebook, or other social media “likes” or views </w:t>
            </w:r>
          </w:p>
        </w:tc>
        <w:tc>
          <w:tcPr>
            <w:tcW w:w="0" w:type="auto"/>
          </w:tcPr>
          <w:p w14:paraId="3E4D805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Social media data</w:t>
            </w:r>
          </w:p>
        </w:tc>
        <w:tc>
          <w:tcPr>
            <w:tcW w:w="0" w:type="auto"/>
          </w:tcPr>
          <w:p w14:paraId="3E4156A2"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Descriptive analysis; Thematic analysis</w:t>
            </w:r>
          </w:p>
        </w:tc>
      </w:tr>
      <w:tr w:rsidR="006A50E8" w:rsidRPr="0059530C" w14:paraId="77802849" w14:textId="77777777" w:rsidTr="00DA44BF">
        <w:trPr>
          <w:trHeight w:val="20"/>
        </w:trPr>
        <w:tc>
          <w:tcPr>
            <w:tcW w:w="0" w:type="auto"/>
          </w:tcPr>
          <w:p w14:paraId="409C1014"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(Design)</w:t>
            </w:r>
          </w:p>
        </w:tc>
        <w:tc>
          <w:tcPr>
            <w:tcW w:w="0" w:type="auto"/>
          </w:tcPr>
          <w:p w14:paraId="3E21AA4E"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Offerings/ Deliverables</w:t>
            </w:r>
            <w:r w:rsidRPr="0059530C" w:rsidDel="00F01F5B">
              <w:rPr>
                <w:rFonts w:cstheme="minorHAnsi"/>
                <w:sz w:val="18"/>
                <w:szCs w:val="18"/>
              </w:rPr>
              <w:t xml:space="preserve"> </w:t>
            </w:r>
          </w:p>
        </w:tc>
        <w:tc>
          <w:tcPr>
            <w:tcW w:w="0" w:type="auto"/>
          </w:tcPr>
          <w:p w14:paraId="2C8F406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Tangible and intangible products of design processes</w:t>
            </w:r>
          </w:p>
        </w:tc>
        <w:tc>
          <w:tcPr>
            <w:tcW w:w="2890" w:type="dxa"/>
          </w:tcPr>
          <w:p w14:paraId="0EA6E054" w14:textId="54E175A3"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Number of design plans produced;</w:t>
            </w:r>
          </w:p>
          <w:p w14:paraId="32F8A45F" w14:textId="2B10078D"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Amount of activated space through arts programming or public arts for residents;</w:t>
            </w:r>
          </w:p>
          <w:p w14:paraId="07C6B0A6" w14:textId="4491012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Amount of space designed for artists to make/show/collaborate/sell art;</w:t>
            </w:r>
          </w:p>
          <w:p w14:paraId="6C738580" w14:textId="009C06A5"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Feasibility, predevelopment, and other design plans for artist space, cultural facilities, and public space; number of renderings</w:t>
            </w:r>
          </w:p>
        </w:tc>
        <w:tc>
          <w:tcPr>
            <w:tcW w:w="1084" w:type="dxa"/>
          </w:tcPr>
          <w:p w14:paraId="26D57E5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Requires new fields in FDR form; Survey of residents and grantees</w:t>
            </w:r>
          </w:p>
        </w:tc>
        <w:tc>
          <w:tcPr>
            <w:tcW w:w="0" w:type="auto"/>
          </w:tcPr>
          <w:p w14:paraId="675D307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7D19230A"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4862205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 xml:space="preserve">Descriptive analysis; </w:t>
            </w:r>
            <w:r w:rsidRPr="0059530C">
              <w:rPr>
                <w:rFonts w:eastAsia="Calibri,Times New Roman" w:cstheme="minorHAnsi"/>
                <w:color w:val="000000"/>
                <w:sz w:val="18"/>
                <w:szCs w:val="18"/>
              </w:rPr>
              <w:t>GIS mapping</w:t>
            </w:r>
          </w:p>
        </w:tc>
      </w:tr>
      <w:tr w:rsidR="006A50E8" w:rsidRPr="0059530C" w14:paraId="05641BB5" w14:textId="77777777" w:rsidTr="00DA44BF">
        <w:trPr>
          <w:trHeight w:val="20"/>
        </w:trPr>
        <w:tc>
          <w:tcPr>
            <w:tcW w:w="0" w:type="auto"/>
          </w:tcPr>
          <w:p w14:paraId="0A966193"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(Design)</w:t>
            </w:r>
          </w:p>
        </w:tc>
        <w:tc>
          <w:tcPr>
            <w:tcW w:w="0" w:type="auto"/>
          </w:tcPr>
          <w:p w14:paraId="4629EAFE"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w:t>
            </w:r>
          </w:p>
        </w:tc>
        <w:tc>
          <w:tcPr>
            <w:tcW w:w="0" w:type="auto"/>
          </w:tcPr>
          <w:p w14:paraId="5128DAA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Degree of involvement of participants and opinion of offerings</w:t>
            </w:r>
          </w:p>
        </w:tc>
        <w:tc>
          <w:tcPr>
            <w:tcW w:w="2890" w:type="dxa"/>
          </w:tcPr>
          <w:p w14:paraId="27592457" w14:textId="48191CD9"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 (i.e., active, passive, one-off, or repeated participation);</w:t>
            </w:r>
          </w:p>
          <w:p w14:paraId="21D3F81F" w14:textId="36CA84C5"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offerings (i.e., participant perception, partners/leadership perception, etc.)</w:t>
            </w:r>
          </w:p>
        </w:tc>
        <w:tc>
          <w:tcPr>
            <w:tcW w:w="1084" w:type="dxa"/>
          </w:tcPr>
          <w:p w14:paraId="5BE280E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grantees and partner organizations</w:t>
            </w:r>
          </w:p>
        </w:tc>
        <w:tc>
          <w:tcPr>
            <w:tcW w:w="0" w:type="auto"/>
          </w:tcPr>
          <w:p w14:paraId="1B78B866"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0146F2A8"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N/A</w:t>
            </w:r>
          </w:p>
        </w:tc>
        <w:tc>
          <w:tcPr>
            <w:tcW w:w="0" w:type="auto"/>
          </w:tcPr>
          <w:p w14:paraId="19D7C31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Descriptive analysis; Thematic analysis</w:t>
            </w:r>
          </w:p>
        </w:tc>
      </w:tr>
      <w:tr w:rsidR="006A50E8" w:rsidRPr="0059530C" w14:paraId="3769F2FE" w14:textId="77777777" w:rsidTr="00DA44BF">
        <w:trPr>
          <w:trHeight w:val="20"/>
        </w:trPr>
        <w:tc>
          <w:tcPr>
            <w:tcW w:w="0" w:type="auto"/>
          </w:tcPr>
          <w:p w14:paraId="6C879F45"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(Artist/ Creative Industry Support)</w:t>
            </w:r>
          </w:p>
        </w:tc>
        <w:tc>
          <w:tcPr>
            <w:tcW w:w="0" w:type="auto"/>
          </w:tcPr>
          <w:p w14:paraId="29F5F83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Participation</w:t>
            </w:r>
          </w:p>
        </w:tc>
        <w:tc>
          <w:tcPr>
            <w:tcW w:w="0" w:type="auto"/>
          </w:tcPr>
          <w:p w14:paraId="5C4025A1"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Levels of artist, resident, organizational, and community involvement in artist/creative industry support</w:t>
            </w:r>
          </w:p>
        </w:tc>
        <w:tc>
          <w:tcPr>
            <w:tcW w:w="2890" w:type="dxa"/>
          </w:tcPr>
          <w:p w14:paraId="23F06E8D" w14:textId="3CA3D02F"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 xml:space="preserve">Number of creative businesses/organizations/artists involved in industry support services; </w:t>
            </w:r>
          </w:p>
          <w:p w14:paraId="59CDE1A0" w14:textId="360372C6"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Diversity of arts/industries present;</w:t>
            </w:r>
          </w:p>
          <w:p w14:paraId="4A559F20" w14:textId="53F13959"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Number of unique sectors involved in support services</w:t>
            </w:r>
          </w:p>
        </w:tc>
        <w:tc>
          <w:tcPr>
            <w:tcW w:w="1084" w:type="dxa"/>
          </w:tcPr>
          <w:p w14:paraId="51C66CF5"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artists and local businesses</w:t>
            </w:r>
          </w:p>
        </w:tc>
        <w:tc>
          <w:tcPr>
            <w:tcW w:w="0" w:type="auto"/>
          </w:tcPr>
          <w:p w14:paraId="444EE725" w14:textId="5515E0CA"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Number of YouTube, Facebook, or other social media “likes” or views</w:t>
            </w:r>
          </w:p>
        </w:tc>
        <w:tc>
          <w:tcPr>
            <w:tcW w:w="0" w:type="auto"/>
          </w:tcPr>
          <w:p w14:paraId="22063EC0"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Social media data</w:t>
            </w:r>
          </w:p>
        </w:tc>
        <w:tc>
          <w:tcPr>
            <w:tcW w:w="0" w:type="auto"/>
          </w:tcPr>
          <w:p w14:paraId="64A20A1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Descriptive analysis; GIS mapping</w:t>
            </w:r>
          </w:p>
        </w:tc>
      </w:tr>
      <w:tr w:rsidR="006A50E8" w:rsidRPr="0059530C" w14:paraId="74FEC284" w14:textId="77777777" w:rsidTr="00DA44BF">
        <w:trPr>
          <w:trHeight w:val="20"/>
        </w:trPr>
        <w:tc>
          <w:tcPr>
            <w:tcW w:w="0" w:type="auto"/>
          </w:tcPr>
          <w:p w14:paraId="769BBD8E"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(Artist/ Creative Industry Support)</w:t>
            </w:r>
          </w:p>
        </w:tc>
        <w:tc>
          <w:tcPr>
            <w:tcW w:w="0" w:type="auto"/>
          </w:tcPr>
          <w:p w14:paraId="4FC3F522"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Offerings/ Deliverables</w:t>
            </w:r>
            <w:r w:rsidRPr="0059530C" w:rsidDel="00F01F5B">
              <w:rPr>
                <w:rFonts w:cstheme="minorHAnsi"/>
                <w:sz w:val="18"/>
                <w:szCs w:val="18"/>
              </w:rPr>
              <w:t xml:space="preserve"> </w:t>
            </w:r>
          </w:p>
        </w:tc>
        <w:tc>
          <w:tcPr>
            <w:tcW w:w="0" w:type="auto"/>
          </w:tcPr>
          <w:p w14:paraId="2B9FFFA1"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Tangible and intangible products of artist/creative industry support</w:t>
            </w:r>
          </w:p>
        </w:tc>
        <w:tc>
          <w:tcPr>
            <w:tcW w:w="2890" w:type="dxa"/>
          </w:tcPr>
          <w:p w14:paraId="341E9B01" w14:textId="1AE2E2D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Number of lectures/demonstrations/ workshops/symposiums;</w:t>
            </w:r>
          </w:p>
          <w:p w14:paraId="152D5533" w14:textId="373C2262"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Programs/service hours to support creative business/artists’ professional development;</w:t>
            </w:r>
          </w:p>
          <w:p w14:paraId="072A4538" w14:textId="1BF8E20B"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Increased access to capital;</w:t>
            </w:r>
          </w:p>
          <w:p w14:paraId="7BAE37F4" w14:textId="416CC32F"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Sum of dedicated funds;</w:t>
            </w:r>
          </w:p>
        </w:tc>
        <w:tc>
          <w:tcPr>
            <w:tcW w:w="1084" w:type="dxa"/>
          </w:tcPr>
          <w:p w14:paraId="65A577D6"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Requires new fields in FDR form; Survey of artists</w:t>
            </w:r>
          </w:p>
        </w:tc>
        <w:tc>
          <w:tcPr>
            <w:tcW w:w="0" w:type="auto"/>
          </w:tcPr>
          <w:p w14:paraId="17F331A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N/A</w:t>
            </w:r>
          </w:p>
        </w:tc>
        <w:tc>
          <w:tcPr>
            <w:tcW w:w="0" w:type="auto"/>
          </w:tcPr>
          <w:p w14:paraId="67C560A9"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N/A</w:t>
            </w:r>
          </w:p>
        </w:tc>
        <w:tc>
          <w:tcPr>
            <w:tcW w:w="0" w:type="auto"/>
          </w:tcPr>
          <w:p w14:paraId="1A1A10AF"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Descriptive analysis</w:t>
            </w:r>
          </w:p>
        </w:tc>
      </w:tr>
      <w:tr w:rsidR="006A50E8" w:rsidRPr="0059530C" w14:paraId="6C7469D7" w14:textId="77777777" w:rsidTr="00DA44BF">
        <w:trPr>
          <w:trHeight w:val="20"/>
        </w:trPr>
        <w:tc>
          <w:tcPr>
            <w:tcW w:w="0" w:type="auto"/>
          </w:tcPr>
          <w:p w14:paraId="6C7943F4"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Project Outputs (Artist/ Creative Industry Support)</w:t>
            </w:r>
          </w:p>
        </w:tc>
        <w:tc>
          <w:tcPr>
            <w:tcW w:w="0" w:type="auto"/>
          </w:tcPr>
          <w:p w14:paraId="0330C72E"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w:t>
            </w:r>
          </w:p>
        </w:tc>
        <w:tc>
          <w:tcPr>
            <w:tcW w:w="0" w:type="auto"/>
          </w:tcPr>
          <w:p w14:paraId="0155D39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Degree of involvement of participants and opinion of offerings</w:t>
            </w:r>
          </w:p>
        </w:tc>
        <w:tc>
          <w:tcPr>
            <w:tcW w:w="2890" w:type="dxa"/>
          </w:tcPr>
          <w:p w14:paraId="54A39503" w14:textId="5D051792"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participation (i.e., active, passive, one-off, or repeated participation);</w:t>
            </w:r>
          </w:p>
          <w:p w14:paraId="22986B4D" w14:textId="419EAEA6"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Quality of offerings (i.e., participant perception, partners/leadership perception, etc.)</w:t>
            </w:r>
          </w:p>
          <w:p w14:paraId="4C594030" w14:textId="7F9EE0B4"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 xml:space="preserve">Perceived usefulness of trainings </w:t>
            </w:r>
          </w:p>
        </w:tc>
        <w:tc>
          <w:tcPr>
            <w:tcW w:w="1084" w:type="dxa"/>
          </w:tcPr>
          <w:p w14:paraId="17005BC3"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Survey of artists</w:t>
            </w:r>
          </w:p>
        </w:tc>
        <w:tc>
          <w:tcPr>
            <w:tcW w:w="0" w:type="auto"/>
          </w:tcPr>
          <w:p w14:paraId="03CD1804"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N/A</w:t>
            </w:r>
          </w:p>
        </w:tc>
        <w:tc>
          <w:tcPr>
            <w:tcW w:w="0" w:type="auto"/>
          </w:tcPr>
          <w:p w14:paraId="6E1F1290"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N/A</w:t>
            </w:r>
          </w:p>
        </w:tc>
        <w:tc>
          <w:tcPr>
            <w:tcW w:w="0" w:type="auto"/>
          </w:tcPr>
          <w:p w14:paraId="3918189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analysis</w:t>
            </w:r>
          </w:p>
        </w:tc>
      </w:tr>
      <w:tr w:rsidR="006A50E8" w:rsidRPr="0059530C" w14:paraId="59284112" w14:textId="77777777" w:rsidTr="00DA44BF">
        <w:trPr>
          <w:trHeight w:val="20"/>
        </w:trPr>
        <w:tc>
          <w:tcPr>
            <w:tcW w:w="0" w:type="auto"/>
          </w:tcPr>
          <w:p w14:paraId="490D4927"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20"/>
              </w:rPr>
              <w:t>Local Community Change</w:t>
            </w:r>
            <w:r w:rsidRPr="006A50E8">
              <w:rPr>
                <w:rFonts w:cstheme="minorHAnsi"/>
                <w:b/>
                <w:bCs/>
                <w:sz w:val="18"/>
                <w:szCs w:val="20"/>
              </w:rPr>
              <w:t xml:space="preserve"> </w:t>
            </w:r>
            <w:r w:rsidRPr="0059530C">
              <w:rPr>
                <w:rFonts w:cstheme="minorHAnsi"/>
                <w:b/>
                <w:bCs/>
                <w:sz w:val="18"/>
                <w:szCs w:val="20"/>
              </w:rPr>
              <w:t>Outcomes (Economic)</w:t>
            </w:r>
          </w:p>
        </w:tc>
        <w:tc>
          <w:tcPr>
            <w:tcW w:w="0" w:type="auto"/>
          </w:tcPr>
          <w:p w14:paraId="1DBC3450"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20"/>
              </w:rPr>
              <w:t>Local business growth</w:t>
            </w:r>
          </w:p>
        </w:tc>
        <w:tc>
          <w:tcPr>
            <w:tcW w:w="0" w:type="auto"/>
          </w:tcPr>
          <w:p w14:paraId="582F9E0E" w14:textId="77777777"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20"/>
              </w:rPr>
              <w:t>Increases in business activity and business diversity in the community</w:t>
            </w:r>
          </w:p>
        </w:tc>
        <w:tc>
          <w:tcPr>
            <w:tcW w:w="2890" w:type="dxa"/>
          </w:tcPr>
          <w:p w14:paraId="35CF5362" w14:textId="17B79C89"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Degree resident spending or business owner perceptions of spending increased after project activities;</w:t>
            </w:r>
          </w:p>
          <w:p w14:paraId="6DBE9756" w14:textId="5B9A91D2"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Cultivated culture of entrepreneurship;</w:t>
            </w:r>
          </w:p>
          <w:p w14:paraId="43C0BC0C" w14:textId="53D905CC"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Percent businesses with revenue increase in last year; Percent businesses open 5+ years; Types of business; Increased commercial density (number of establishments/number of blocks);</w:t>
            </w:r>
          </w:p>
          <w:p w14:paraId="53FAF14C" w14:textId="34AA0B0E"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Decreased negative perceptions of local business climate;</w:t>
            </w:r>
          </w:p>
          <w:p w14:paraId="5D07E1C0" w14:textId="3DADBF7B"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20"/>
              </w:rPr>
              <w:t>Exposure to new customers</w:t>
            </w:r>
          </w:p>
        </w:tc>
        <w:tc>
          <w:tcPr>
            <w:tcW w:w="1084" w:type="dxa"/>
          </w:tcPr>
          <w:p w14:paraId="126C673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20"/>
              </w:rPr>
              <w:t>Survey of local businesses or residents</w:t>
            </w:r>
          </w:p>
        </w:tc>
        <w:tc>
          <w:tcPr>
            <w:tcW w:w="0" w:type="auto"/>
          </w:tcPr>
          <w:p w14:paraId="63C10C29" w14:textId="3CD14916"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Number of business establishments;</w:t>
            </w:r>
          </w:p>
          <w:p w14:paraId="7FFC76E7" w14:textId="43EDB22D"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Retail and service establishments per 1000 residents; Active business addresses;</w:t>
            </w:r>
          </w:p>
          <w:p w14:paraId="136A7F58" w14:textId="776E7865"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20"/>
              </w:rPr>
              <w:t>Decrease in commercial vacancy</w:t>
            </w:r>
          </w:p>
        </w:tc>
        <w:tc>
          <w:tcPr>
            <w:tcW w:w="0" w:type="auto"/>
          </w:tcPr>
          <w:p w14:paraId="77A41D85" w14:textId="77777777"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ACS;</w:t>
            </w:r>
          </w:p>
          <w:p w14:paraId="6E0D6D40" w14:textId="77777777" w:rsidR="0059530C" w:rsidRPr="0059530C" w:rsidRDefault="0059530C" w:rsidP="0059530C">
            <w:pPr>
              <w:spacing w:line="240" w:lineRule="auto"/>
              <w:ind w:firstLine="0"/>
              <w:rPr>
                <w:rFonts w:eastAsia="Calibri,Times New Roman" w:cstheme="minorHAnsi"/>
                <w:color w:val="000000"/>
                <w:sz w:val="18"/>
                <w:szCs w:val="20"/>
              </w:rPr>
            </w:pPr>
            <w:r w:rsidRPr="0059530C">
              <w:rPr>
                <w:rFonts w:eastAsia="Calibri,Times New Roman" w:cstheme="minorHAnsi"/>
                <w:color w:val="000000"/>
                <w:sz w:val="18"/>
                <w:szCs w:val="20"/>
              </w:rPr>
              <w:t>CBP;</w:t>
            </w:r>
          </w:p>
          <w:p w14:paraId="14252CD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20"/>
              </w:rPr>
              <w:t>USPS Vacancy Data</w:t>
            </w:r>
          </w:p>
        </w:tc>
        <w:tc>
          <w:tcPr>
            <w:tcW w:w="0" w:type="auto"/>
          </w:tcPr>
          <w:p w14:paraId="7136AA18"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51D863D1" w14:textId="77777777" w:rsidTr="00DA44BF">
        <w:trPr>
          <w:trHeight w:val="20"/>
        </w:trPr>
        <w:tc>
          <w:tcPr>
            <w:tcW w:w="0" w:type="auto"/>
          </w:tcPr>
          <w:p w14:paraId="78552E2C"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(Economic)</w:t>
            </w:r>
          </w:p>
        </w:tc>
        <w:tc>
          <w:tcPr>
            <w:tcW w:w="0" w:type="auto"/>
          </w:tcPr>
          <w:p w14:paraId="76D937A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Job creation, labor force participation</w:t>
            </w:r>
          </w:p>
        </w:tc>
        <w:tc>
          <w:tcPr>
            <w:tcW w:w="0" w:type="auto"/>
          </w:tcPr>
          <w:p w14:paraId="06382031"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 xml:space="preserve">Increases in the number and type of jobs available </w:t>
            </w:r>
          </w:p>
        </w:tc>
        <w:tc>
          <w:tcPr>
            <w:tcW w:w="2890" w:type="dxa"/>
          </w:tcPr>
          <w:p w14:paraId="32379F4A" w14:textId="236B6845" w:rsidR="0059530C" w:rsidRPr="0059530C" w:rsidRDefault="0059530C" w:rsidP="0059530C">
            <w:pPr>
              <w:spacing w:line="240" w:lineRule="auto"/>
              <w:ind w:firstLine="0"/>
              <w:rPr>
                <w:rFonts w:cstheme="minorHAnsi"/>
                <w:sz w:val="18"/>
                <w:szCs w:val="18"/>
              </w:rPr>
            </w:pPr>
            <w:r w:rsidRPr="0059530C">
              <w:rPr>
                <w:rFonts w:cstheme="minorHAnsi"/>
                <w:sz w:val="18"/>
                <w:szCs w:val="18"/>
              </w:rPr>
              <w:t>Changes in labor market supply/ demand; New employment opportunities; Increased job earnings and health benefits</w:t>
            </w:r>
            <w:r w:rsidR="003C1084">
              <w:rPr>
                <w:rFonts w:cstheme="minorHAnsi"/>
                <w:sz w:val="18"/>
                <w:szCs w:val="18"/>
              </w:rPr>
              <w:t>;</w:t>
            </w:r>
          </w:p>
          <w:p w14:paraId="1AE6A929" w14:textId="1623961A"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percent of residents retaining jobs for 12+ months;</w:t>
            </w:r>
          </w:p>
          <w:p w14:paraId="1DF4441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Percent employed part-time/full-time; Number of hours worked; Quality of jobs; Percent employed in partner organizations; </w:t>
            </w:r>
          </w:p>
          <w:p w14:paraId="3EE5EB8B" w14:textId="45F1A447"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number of paid/unpaid internships offered;</w:t>
            </w:r>
          </w:p>
          <w:p w14:paraId="158A19A0" w14:textId="19B6404C"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financial literacy rate</w:t>
            </w:r>
          </w:p>
        </w:tc>
        <w:tc>
          <w:tcPr>
            <w:tcW w:w="1084" w:type="dxa"/>
          </w:tcPr>
          <w:p w14:paraId="6E05D8B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 and local businesses</w:t>
            </w:r>
          </w:p>
        </w:tc>
        <w:tc>
          <w:tcPr>
            <w:tcW w:w="0" w:type="auto"/>
          </w:tcPr>
          <w:p w14:paraId="71575977" w14:textId="640DADA1" w:rsidR="0059530C" w:rsidRPr="0059530C" w:rsidRDefault="0059530C" w:rsidP="0059530C">
            <w:pPr>
              <w:spacing w:line="240" w:lineRule="auto"/>
              <w:ind w:firstLine="0"/>
              <w:rPr>
                <w:rFonts w:cstheme="minorHAnsi"/>
                <w:sz w:val="18"/>
                <w:szCs w:val="18"/>
              </w:rPr>
            </w:pPr>
            <w:r w:rsidRPr="0059530C">
              <w:rPr>
                <w:rFonts w:cstheme="minorHAnsi"/>
                <w:sz w:val="18"/>
                <w:szCs w:val="18"/>
              </w:rPr>
              <w:t>Change in number/percent artists by domain/ZIP code; Number/percent of persons employed in arts/culture organizations per 1000 residents;</w:t>
            </w:r>
          </w:p>
          <w:p w14:paraId="3F100F9C" w14:textId="32C8E4C5"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employees working in neighborhood;</w:t>
            </w:r>
          </w:p>
          <w:p w14:paraId="6633A45E" w14:textId="3C4C7A40"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Decreased unemployment rate; Number/percent with Earned Income Tax </w:t>
            </w:r>
            <w:r w:rsidR="00DA44BF">
              <w:rPr>
                <w:rFonts w:cstheme="minorHAnsi"/>
                <w:sz w:val="18"/>
                <w:szCs w:val="18"/>
              </w:rPr>
              <w:t>Credit</w:t>
            </w:r>
          </w:p>
        </w:tc>
        <w:tc>
          <w:tcPr>
            <w:tcW w:w="0" w:type="auto"/>
          </w:tcPr>
          <w:p w14:paraId="66359C0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OES; </w:t>
            </w:r>
          </w:p>
          <w:p w14:paraId="31B0091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NES;</w:t>
            </w:r>
          </w:p>
          <w:p w14:paraId="4958BE6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Census;</w:t>
            </w:r>
          </w:p>
          <w:p w14:paraId="6C8E08A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CBP;</w:t>
            </w:r>
          </w:p>
          <w:p w14:paraId="1FEDE8B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NCCS;</w:t>
            </w:r>
          </w:p>
          <w:p w14:paraId="0504D73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w:t>
            </w:r>
          </w:p>
          <w:p w14:paraId="25C06D8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LEHD;</w:t>
            </w:r>
          </w:p>
          <w:p w14:paraId="6236E87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SOI</w:t>
            </w:r>
          </w:p>
        </w:tc>
        <w:tc>
          <w:tcPr>
            <w:tcW w:w="0" w:type="auto"/>
          </w:tcPr>
          <w:p w14:paraId="6F8163A3" w14:textId="77777777" w:rsidR="0059530C" w:rsidRPr="0059530C" w:rsidRDefault="0059530C" w:rsidP="0059530C">
            <w:pPr>
              <w:spacing w:line="240" w:lineRule="auto"/>
              <w:ind w:firstLine="0"/>
              <w:rPr>
                <w:rFonts w:cstheme="minorHAnsi"/>
                <w:color w:val="000000"/>
                <w:sz w:val="18"/>
                <w:szCs w:val="18"/>
              </w:rPr>
            </w:pPr>
            <w:r w:rsidRPr="0059530C">
              <w:rPr>
                <w:rFonts w:cstheme="minorHAnsi"/>
                <w:sz w:val="18"/>
                <w:szCs w:val="18"/>
              </w:rPr>
              <w:t>Descriptive; GIS mapping; Factor analysis; Multivariate regression analysis; Thematic analysis</w:t>
            </w:r>
          </w:p>
        </w:tc>
      </w:tr>
      <w:tr w:rsidR="006A50E8" w:rsidRPr="0059530C" w14:paraId="71DF68C6" w14:textId="77777777" w:rsidTr="00DA44BF">
        <w:trPr>
          <w:trHeight w:val="20"/>
        </w:trPr>
        <w:tc>
          <w:tcPr>
            <w:tcW w:w="0" w:type="auto"/>
          </w:tcPr>
          <w:p w14:paraId="757A2FA6"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(Economic)</w:t>
            </w:r>
          </w:p>
        </w:tc>
        <w:tc>
          <w:tcPr>
            <w:tcW w:w="0" w:type="auto"/>
          </w:tcPr>
          <w:p w14:paraId="6B82F4A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Professional development/ training</w:t>
            </w:r>
          </w:p>
        </w:tc>
        <w:tc>
          <w:tcPr>
            <w:tcW w:w="0" w:type="auto"/>
          </w:tcPr>
          <w:p w14:paraId="19EFB21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Increases in artists/residents’ knowledge, skills, and employability</w:t>
            </w:r>
          </w:p>
        </w:tc>
        <w:tc>
          <w:tcPr>
            <w:tcW w:w="2890" w:type="dxa"/>
          </w:tcPr>
          <w:p w14:paraId="1B90AC1F" w14:textId="2A15CDD0" w:rsidR="0059530C" w:rsidRPr="0059530C" w:rsidRDefault="0059530C" w:rsidP="0059530C">
            <w:pPr>
              <w:spacing w:line="240" w:lineRule="auto"/>
              <w:ind w:firstLine="0"/>
              <w:rPr>
                <w:rFonts w:cstheme="minorHAnsi"/>
                <w:sz w:val="18"/>
                <w:szCs w:val="18"/>
              </w:rPr>
            </w:pPr>
            <w:r w:rsidRPr="0059530C">
              <w:rPr>
                <w:rFonts w:cstheme="minorHAnsi"/>
                <w:sz w:val="18"/>
                <w:szCs w:val="18"/>
              </w:rPr>
              <w:t>Residents have employable skills;</w:t>
            </w:r>
          </w:p>
          <w:p w14:paraId="1827F3D6" w14:textId="7DA12F9C"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availability of appropriate workforce development</w:t>
            </w:r>
          </w:p>
        </w:tc>
        <w:tc>
          <w:tcPr>
            <w:tcW w:w="1084" w:type="dxa"/>
          </w:tcPr>
          <w:p w14:paraId="4FC212A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 and local businesses</w:t>
            </w:r>
          </w:p>
        </w:tc>
        <w:tc>
          <w:tcPr>
            <w:tcW w:w="0" w:type="auto"/>
          </w:tcPr>
          <w:p w14:paraId="6352C6E4" w14:textId="5CFABA8C"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percent residents with BA or higher; Decreased percent residents with less than GED or equivalent;</w:t>
            </w:r>
          </w:p>
          <w:p w14:paraId="79A50F70" w14:textId="19D369C6"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percent of students enrolled in GED or literacy programming;</w:t>
            </w:r>
          </w:p>
          <w:p w14:paraId="4C4E2A22" w14:textId="20DCC47B"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Increased percent of students enrolled in college/university; Increased number enrolled in vocational </w:t>
            </w:r>
            <w:r w:rsidR="00DA44BF">
              <w:rPr>
                <w:rFonts w:cstheme="minorHAnsi"/>
                <w:sz w:val="18"/>
                <w:szCs w:val="18"/>
              </w:rPr>
              <w:t>training</w:t>
            </w:r>
            <w:r w:rsidRPr="0059530C">
              <w:rPr>
                <w:rFonts w:cstheme="minorHAnsi"/>
                <w:sz w:val="18"/>
                <w:szCs w:val="18"/>
              </w:rPr>
              <w:t>;</w:t>
            </w:r>
          </w:p>
          <w:p w14:paraId="6DB32A4C" w14:textId="506A54A9"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Increased percent of students graduating with industry certifications </w:t>
            </w:r>
          </w:p>
        </w:tc>
        <w:tc>
          <w:tcPr>
            <w:tcW w:w="0" w:type="auto"/>
          </w:tcPr>
          <w:p w14:paraId="0D6A9E8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School district enrollment data;</w:t>
            </w:r>
          </w:p>
          <w:p w14:paraId="4E511AE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w:t>
            </w:r>
          </w:p>
        </w:tc>
        <w:tc>
          <w:tcPr>
            <w:tcW w:w="0" w:type="auto"/>
          </w:tcPr>
          <w:p w14:paraId="1882ED8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702AE9A7" w14:textId="77777777" w:rsidTr="00DA44BF">
        <w:trPr>
          <w:trHeight w:val="20"/>
        </w:trPr>
        <w:tc>
          <w:tcPr>
            <w:tcW w:w="0" w:type="auto"/>
          </w:tcPr>
          <w:p w14:paraId="22C36320"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(Economic)</w:t>
            </w:r>
          </w:p>
        </w:tc>
        <w:tc>
          <w:tcPr>
            <w:tcW w:w="0" w:type="auto"/>
          </w:tcPr>
          <w:p w14:paraId="3CBE8B6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Preventing displacement</w:t>
            </w:r>
          </w:p>
        </w:tc>
        <w:tc>
          <w:tcPr>
            <w:tcW w:w="0" w:type="auto"/>
          </w:tcPr>
          <w:p w14:paraId="74F5F063"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Decreases in the displacement of low-income residents that desire to remain in the neighborhood</w:t>
            </w:r>
          </w:p>
        </w:tc>
        <w:tc>
          <w:tcPr>
            <w:tcW w:w="2890" w:type="dxa"/>
          </w:tcPr>
          <w:p w14:paraId="1A13F23D" w14:textId="550412CE" w:rsidR="0059530C" w:rsidRPr="0059530C" w:rsidRDefault="0059530C" w:rsidP="0059530C">
            <w:pPr>
              <w:spacing w:line="240" w:lineRule="auto"/>
              <w:ind w:firstLine="0"/>
              <w:rPr>
                <w:rFonts w:cstheme="minorHAnsi"/>
                <w:sz w:val="18"/>
                <w:szCs w:val="18"/>
              </w:rPr>
            </w:pPr>
            <w:r w:rsidRPr="0059530C">
              <w:rPr>
                <w:rFonts w:cstheme="minorHAnsi"/>
                <w:sz w:val="18"/>
                <w:szCs w:val="18"/>
              </w:rPr>
              <w:t>Ethnically/racially diverse tenants in public housing; Development of mixed-income housing; Increased percent of organizations that feel that they are serving different demographic groups (race/ethnicity/low income/children/families);</w:t>
            </w:r>
          </w:p>
          <w:p w14:paraId="0A40D3C6" w14:textId="22F7E730" w:rsidR="0059530C" w:rsidRPr="0059530C" w:rsidRDefault="0059530C" w:rsidP="0059530C">
            <w:pPr>
              <w:spacing w:line="240" w:lineRule="auto"/>
              <w:ind w:firstLine="0"/>
              <w:rPr>
                <w:rFonts w:cstheme="minorHAnsi"/>
                <w:sz w:val="18"/>
                <w:szCs w:val="18"/>
              </w:rPr>
            </w:pPr>
            <w:r w:rsidRPr="0059530C">
              <w:rPr>
                <w:rFonts w:cstheme="minorHAnsi"/>
                <w:sz w:val="18"/>
                <w:szCs w:val="18"/>
              </w:rPr>
              <w:t>Diversity of income levels of participants attending community events;</w:t>
            </w:r>
          </w:p>
          <w:p w14:paraId="7408FC96" w14:textId="39F80418"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public housing units demolished; Number of new residential units permitted;</w:t>
            </w:r>
          </w:p>
          <w:p w14:paraId="17CF0666" w14:textId="7D1DCE3F" w:rsidR="0059530C" w:rsidRPr="0059530C" w:rsidRDefault="0059530C" w:rsidP="008B1854">
            <w:pPr>
              <w:spacing w:line="240" w:lineRule="auto"/>
              <w:ind w:firstLine="0"/>
              <w:rPr>
                <w:rFonts w:cstheme="minorHAnsi"/>
                <w:sz w:val="18"/>
                <w:szCs w:val="18"/>
              </w:rPr>
            </w:pPr>
            <w:r w:rsidRPr="0059530C">
              <w:rPr>
                <w:rFonts w:cstheme="minorHAnsi"/>
                <w:sz w:val="18"/>
                <w:szCs w:val="18"/>
              </w:rPr>
              <w:t>Number of acres newly developed for new residents; Percent lease compliance; Percent involuntary terminations or evictions during redevelopment period</w:t>
            </w:r>
          </w:p>
        </w:tc>
        <w:tc>
          <w:tcPr>
            <w:tcW w:w="1084" w:type="dxa"/>
          </w:tcPr>
          <w:p w14:paraId="7C352CE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 and grantees</w:t>
            </w:r>
          </w:p>
        </w:tc>
        <w:tc>
          <w:tcPr>
            <w:tcW w:w="0" w:type="auto"/>
          </w:tcPr>
          <w:p w14:paraId="1F0970F1" w14:textId="1A3EB728" w:rsidR="0059530C" w:rsidRPr="0059530C" w:rsidRDefault="0059530C" w:rsidP="0059530C">
            <w:pPr>
              <w:spacing w:line="240" w:lineRule="auto"/>
              <w:ind w:firstLine="0"/>
              <w:rPr>
                <w:rFonts w:cstheme="minorHAnsi"/>
                <w:sz w:val="18"/>
                <w:szCs w:val="18"/>
              </w:rPr>
            </w:pPr>
            <w:r w:rsidRPr="0059530C">
              <w:rPr>
                <w:rFonts w:cstheme="minorHAnsi"/>
                <w:sz w:val="18"/>
                <w:szCs w:val="18"/>
              </w:rPr>
              <w:t>Number/percent residents with HUD assistance;</w:t>
            </w:r>
          </w:p>
          <w:p w14:paraId="483E964E" w14:textId="73053240"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renter units by rent range; Number of owners by price level;</w:t>
            </w:r>
          </w:p>
          <w:p w14:paraId="2419167D" w14:textId="3D9C9841" w:rsidR="0059530C" w:rsidRPr="0059530C" w:rsidRDefault="0059530C" w:rsidP="0059530C">
            <w:pPr>
              <w:spacing w:line="240" w:lineRule="auto"/>
              <w:ind w:firstLine="0"/>
              <w:rPr>
                <w:rFonts w:cstheme="minorHAnsi"/>
                <w:sz w:val="18"/>
                <w:szCs w:val="18"/>
              </w:rPr>
            </w:pPr>
            <w:r w:rsidRPr="0059530C">
              <w:rPr>
                <w:rFonts w:cstheme="minorHAnsi"/>
                <w:sz w:val="18"/>
                <w:szCs w:val="18"/>
              </w:rPr>
              <w:t>Rent as percent of income (“housing wage”)</w:t>
            </w:r>
            <w:r w:rsidR="00DA44BF">
              <w:rPr>
                <w:rFonts w:cstheme="minorHAnsi"/>
                <w:sz w:val="18"/>
                <w:szCs w:val="18"/>
              </w:rPr>
              <w:t xml:space="preserve">; </w:t>
            </w:r>
            <w:r w:rsidRPr="0059530C">
              <w:rPr>
                <w:rFonts w:cstheme="minorHAnsi"/>
                <w:sz w:val="18"/>
                <w:szCs w:val="18"/>
              </w:rPr>
              <w:t>Homeownership rate;</w:t>
            </w:r>
          </w:p>
          <w:p w14:paraId="71807F51" w14:textId="5B0E67EE"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Number of home purchase loans per 1000 units; Number of refinance loans per 1000 units; Median amount home purchase loans; Percent home purchase loans/high cost (subprime); Home loan denial rates by race/income; </w:t>
            </w:r>
          </w:p>
          <w:p w14:paraId="69A13252" w14:textId="52B5FD16" w:rsidR="0059530C" w:rsidRPr="0059530C" w:rsidRDefault="0059530C" w:rsidP="0059530C">
            <w:pPr>
              <w:spacing w:line="240" w:lineRule="auto"/>
              <w:ind w:firstLine="0"/>
              <w:rPr>
                <w:rFonts w:cstheme="minorHAnsi"/>
                <w:sz w:val="18"/>
                <w:szCs w:val="18"/>
              </w:rPr>
            </w:pPr>
            <w:r w:rsidRPr="0059530C">
              <w:rPr>
                <w:rFonts w:cstheme="minorHAnsi"/>
                <w:sz w:val="18"/>
                <w:szCs w:val="18"/>
              </w:rPr>
              <w:t>Percent mortgages owned issued to investors;</w:t>
            </w:r>
          </w:p>
          <w:p w14:paraId="68146335" w14:textId="2ABB16DA" w:rsidR="0059530C" w:rsidRPr="0059530C" w:rsidRDefault="0059530C" w:rsidP="0059530C">
            <w:pPr>
              <w:spacing w:line="240" w:lineRule="auto"/>
              <w:ind w:firstLine="0"/>
              <w:rPr>
                <w:rFonts w:cstheme="minorHAnsi"/>
                <w:sz w:val="18"/>
                <w:szCs w:val="18"/>
              </w:rPr>
            </w:pPr>
            <w:r w:rsidRPr="0059530C">
              <w:rPr>
                <w:rFonts w:cstheme="minorHAnsi"/>
                <w:sz w:val="18"/>
                <w:szCs w:val="18"/>
              </w:rPr>
              <w:t>Median sales price of housing by structure type;</w:t>
            </w:r>
          </w:p>
          <w:p w14:paraId="712EC5E9" w14:textId="66686536" w:rsidR="0059530C" w:rsidRPr="0059530C" w:rsidRDefault="0059530C" w:rsidP="0059530C">
            <w:pPr>
              <w:spacing w:line="240" w:lineRule="auto"/>
              <w:ind w:firstLine="0"/>
              <w:rPr>
                <w:rFonts w:cstheme="minorHAnsi"/>
                <w:sz w:val="18"/>
                <w:szCs w:val="18"/>
              </w:rPr>
            </w:pPr>
            <w:r w:rsidRPr="0059530C">
              <w:rPr>
                <w:rFonts w:cstheme="minorHAnsi"/>
                <w:sz w:val="18"/>
                <w:szCs w:val="18"/>
              </w:rPr>
              <w:t>Average rent;</w:t>
            </w:r>
          </w:p>
          <w:p w14:paraId="2A6B7DCC" w14:textId="52CA7913"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Gini coefficient; Percent of residents not in largest income or ethnic group </w:t>
            </w:r>
          </w:p>
        </w:tc>
        <w:tc>
          <w:tcPr>
            <w:tcW w:w="0" w:type="auto"/>
          </w:tcPr>
          <w:p w14:paraId="78C5C23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HUD-PIC; HUD-TRACS; HMDA;</w:t>
            </w:r>
          </w:p>
          <w:p w14:paraId="55B8A048"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w:t>
            </w:r>
          </w:p>
        </w:tc>
        <w:tc>
          <w:tcPr>
            <w:tcW w:w="0" w:type="auto"/>
          </w:tcPr>
          <w:p w14:paraId="26E9BE0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5827D37D" w14:textId="77777777" w:rsidTr="00DA44BF">
        <w:trPr>
          <w:trHeight w:val="20"/>
        </w:trPr>
        <w:tc>
          <w:tcPr>
            <w:tcW w:w="0" w:type="auto"/>
          </w:tcPr>
          <w:p w14:paraId="39529BD6"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(Economic)</w:t>
            </w:r>
          </w:p>
        </w:tc>
        <w:tc>
          <w:tcPr>
            <w:tcW w:w="0" w:type="auto"/>
          </w:tcPr>
          <w:p w14:paraId="3131376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In-migration</w:t>
            </w:r>
          </w:p>
        </w:tc>
        <w:tc>
          <w:tcPr>
            <w:tcW w:w="0" w:type="auto"/>
          </w:tcPr>
          <w:p w14:paraId="48287D3B"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Increases in residents in the community</w:t>
            </w:r>
          </w:p>
        </w:tc>
        <w:tc>
          <w:tcPr>
            <w:tcW w:w="2890" w:type="dxa"/>
          </w:tcPr>
          <w:p w14:paraId="54592D74" w14:textId="556E9E39" w:rsidR="0059530C" w:rsidRPr="0059530C" w:rsidRDefault="0059530C" w:rsidP="0059530C">
            <w:pPr>
              <w:spacing w:line="240" w:lineRule="auto"/>
              <w:ind w:firstLine="0"/>
              <w:rPr>
                <w:rFonts w:cstheme="minorHAnsi"/>
                <w:sz w:val="18"/>
                <w:szCs w:val="18"/>
              </w:rPr>
            </w:pPr>
            <w:r w:rsidRPr="0059530C">
              <w:rPr>
                <w:rFonts w:cstheme="minorHAnsi"/>
                <w:sz w:val="18"/>
                <w:szCs w:val="18"/>
              </w:rPr>
              <w:t>Investment in maintenance to improve public spaces/other community facilities/ parks/recreation; Amount of quality floor space in renovated buildings;</w:t>
            </w:r>
          </w:p>
          <w:p w14:paraId="7C319FFE" w14:textId="44E741C6"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high-quality educational facilities/libraries/access to high speed Internet and computers</w:t>
            </w:r>
          </w:p>
        </w:tc>
        <w:tc>
          <w:tcPr>
            <w:tcW w:w="1084" w:type="dxa"/>
          </w:tcPr>
          <w:p w14:paraId="16D3BFD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businesses and organizations; Some info in current FDR form, but could be supplemented with additional fields</w:t>
            </w:r>
          </w:p>
        </w:tc>
        <w:tc>
          <w:tcPr>
            <w:tcW w:w="0" w:type="auto"/>
          </w:tcPr>
          <w:p w14:paraId="5473A2F3" w14:textId="3C93B6A7" w:rsidR="0059530C" w:rsidRPr="0059530C" w:rsidRDefault="0059530C" w:rsidP="0059530C">
            <w:pPr>
              <w:spacing w:line="240" w:lineRule="auto"/>
              <w:ind w:firstLine="0"/>
              <w:rPr>
                <w:rFonts w:cstheme="minorHAnsi"/>
                <w:sz w:val="18"/>
                <w:szCs w:val="18"/>
              </w:rPr>
            </w:pPr>
            <w:r w:rsidRPr="0059530C">
              <w:rPr>
                <w:rFonts w:cstheme="minorHAnsi"/>
                <w:sz w:val="18"/>
                <w:szCs w:val="18"/>
              </w:rPr>
              <w:t>Net population change;</w:t>
            </w:r>
          </w:p>
          <w:p w14:paraId="733F2A2D" w14:textId="7E18D74B"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households leaving county</w:t>
            </w:r>
          </w:p>
        </w:tc>
        <w:tc>
          <w:tcPr>
            <w:tcW w:w="0" w:type="auto"/>
          </w:tcPr>
          <w:p w14:paraId="594201B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w:t>
            </w:r>
          </w:p>
          <w:p w14:paraId="5449F0E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SOI</w:t>
            </w:r>
          </w:p>
        </w:tc>
        <w:tc>
          <w:tcPr>
            <w:tcW w:w="0" w:type="auto"/>
          </w:tcPr>
          <w:p w14:paraId="33AB92B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7C6CCDFC" w14:textId="77777777" w:rsidTr="00DA44BF">
        <w:trPr>
          <w:trHeight w:val="20"/>
        </w:trPr>
        <w:tc>
          <w:tcPr>
            <w:tcW w:w="0" w:type="auto"/>
          </w:tcPr>
          <w:p w14:paraId="0AE942EC"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(Economic)</w:t>
            </w:r>
          </w:p>
        </w:tc>
        <w:tc>
          <w:tcPr>
            <w:tcW w:w="0" w:type="auto"/>
          </w:tcPr>
          <w:p w14:paraId="31B9096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Tourism</w:t>
            </w:r>
          </w:p>
        </w:tc>
        <w:tc>
          <w:tcPr>
            <w:tcW w:w="0" w:type="auto"/>
          </w:tcPr>
          <w:p w14:paraId="22AAEB65"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Increases in visitors to the community</w:t>
            </w:r>
          </w:p>
        </w:tc>
        <w:tc>
          <w:tcPr>
            <w:tcW w:w="2890" w:type="dxa"/>
          </w:tcPr>
          <w:p w14:paraId="12154AE6" w14:textId="200857F9" w:rsidR="0059530C" w:rsidRPr="0059530C" w:rsidRDefault="0059530C" w:rsidP="0059530C">
            <w:pPr>
              <w:spacing w:line="240" w:lineRule="auto"/>
              <w:ind w:firstLine="0"/>
              <w:rPr>
                <w:rFonts w:cstheme="minorHAnsi"/>
                <w:sz w:val="18"/>
                <w:szCs w:val="18"/>
              </w:rPr>
            </w:pPr>
            <w:r w:rsidRPr="0059530C">
              <w:rPr>
                <w:rFonts w:cstheme="minorHAnsi"/>
                <w:sz w:val="18"/>
                <w:szCs w:val="18"/>
              </w:rPr>
              <w:t>Investment in park/recreation; Park/recreation space per 1000 residents; Investment to improve public space; Investment in community facilities;</w:t>
            </w:r>
          </w:p>
          <w:p w14:paraId="55E71ECA" w14:textId="0FB35C65" w:rsidR="0059530C" w:rsidRPr="0059530C" w:rsidRDefault="0059530C" w:rsidP="0059530C">
            <w:pPr>
              <w:spacing w:line="240" w:lineRule="auto"/>
              <w:ind w:firstLine="0"/>
              <w:rPr>
                <w:rFonts w:cstheme="minorHAnsi"/>
                <w:sz w:val="18"/>
                <w:szCs w:val="18"/>
              </w:rPr>
            </w:pPr>
            <w:r w:rsidRPr="0059530C">
              <w:rPr>
                <w:rFonts w:cstheme="minorHAnsi"/>
                <w:sz w:val="18"/>
                <w:szCs w:val="18"/>
              </w:rPr>
              <w:t>Percent respondents that visit 6+ times per year; Percent of respondents whose visits included multiple destinations at least 50 percent of the time;</w:t>
            </w:r>
          </w:p>
          <w:p w14:paraId="1E94FEEE" w14:textId="211E5226" w:rsidR="0059530C" w:rsidRPr="0059530C" w:rsidRDefault="0059530C" w:rsidP="0059530C">
            <w:pPr>
              <w:spacing w:line="240" w:lineRule="auto"/>
              <w:ind w:firstLine="0"/>
              <w:rPr>
                <w:rFonts w:cstheme="minorHAnsi"/>
                <w:sz w:val="18"/>
                <w:szCs w:val="18"/>
              </w:rPr>
            </w:pPr>
            <w:r w:rsidRPr="0059530C">
              <w:rPr>
                <w:rFonts w:cstheme="minorHAnsi"/>
                <w:sz w:val="18"/>
                <w:szCs w:val="18"/>
              </w:rPr>
              <w:t>Amount of quality floor space provided in renovation</w:t>
            </w:r>
          </w:p>
        </w:tc>
        <w:tc>
          <w:tcPr>
            <w:tcW w:w="1084" w:type="dxa"/>
          </w:tcPr>
          <w:p w14:paraId="5504B83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tc>
        <w:tc>
          <w:tcPr>
            <w:tcW w:w="0" w:type="auto"/>
          </w:tcPr>
          <w:p w14:paraId="311CFCD0" w14:textId="26408E5A" w:rsidR="0059530C" w:rsidRPr="0059530C" w:rsidRDefault="0059530C" w:rsidP="0059530C">
            <w:pPr>
              <w:spacing w:line="240" w:lineRule="auto"/>
              <w:ind w:firstLine="0"/>
              <w:rPr>
                <w:rFonts w:cstheme="minorHAnsi"/>
                <w:sz w:val="18"/>
                <w:szCs w:val="18"/>
              </w:rPr>
            </w:pPr>
            <w:bookmarkStart w:id="80" w:name="_Hlk487085597"/>
            <w:r w:rsidRPr="0059530C">
              <w:rPr>
                <w:rFonts w:cstheme="minorHAnsi"/>
                <w:sz w:val="18"/>
                <w:szCs w:val="18"/>
              </w:rPr>
              <w:t xml:space="preserve">Investment in park/recreation; Park/recreation space per 1000 residents; Investment to improve public space; Investment in community </w:t>
            </w:r>
            <w:r w:rsidR="00DA44BF">
              <w:rPr>
                <w:rFonts w:cstheme="minorHAnsi"/>
                <w:sz w:val="18"/>
                <w:szCs w:val="18"/>
              </w:rPr>
              <w:t>facilities</w:t>
            </w:r>
            <w:r w:rsidRPr="0059530C">
              <w:rPr>
                <w:rFonts w:cstheme="minorHAnsi"/>
                <w:sz w:val="18"/>
                <w:szCs w:val="18"/>
              </w:rPr>
              <w:t>;</w:t>
            </w:r>
          </w:p>
          <w:p w14:paraId="401B8CAE" w14:textId="474D6848"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Number of bus boardings/ deboardings; light rail transit </w:t>
            </w:r>
            <w:bookmarkEnd w:id="80"/>
            <w:r w:rsidR="00DA44BF">
              <w:rPr>
                <w:rFonts w:cstheme="minorHAnsi"/>
                <w:sz w:val="18"/>
                <w:szCs w:val="18"/>
              </w:rPr>
              <w:t>boardings</w:t>
            </w:r>
          </w:p>
        </w:tc>
        <w:tc>
          <w:tcPr>
            <w:tcW w:w="0" w:type="auto"/>
          </w:tcPr>
          <w:p w14:paraId="7BF0D63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 Local transit data; Municipal data</w:t>
            </w:r>
          </w:p>
        </w:tc>
        <w:tc>
          <w:tcPr>
            <w:tcW w:w="0" w:type="auto"/>
          </w:tcPr>
          <w:p w14:paraId="6157B2A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6019D0D6" w14:textId="77777777" w:rsidTr="00DA44BF">
        <w:trPr>
          <w:trHeight w:val="20"/>
        </w:trPr>
        <w:tc>
          <w:tcPr>
            <w:tcW w:w="0" w:type="auto"/>
          </w:tcPr>
          <w:p w14:paraId="75273448"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(Physical)</w:t>
            </w:r>
          </w:p>
        </w:tc>
        <w:tc>
          <w:tcPr>
            <w:tcW w:w="0" w:type="auto"/>
          </w:tcPr>
          <w:p w14:paraId="7C0D922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Beautification and/or enhancement of physical environment</w:t>
            </w:r>
          </w:p>
        </w:tc>
        <w:tc>
          <w:tcPr>
            <w:tcW w:w="0" w:type="auto"/>
          </w:tcPr>
          <w:p w14:paraId="2FAE01CC"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Physical improvements to the community that improve its aesthetic appearance</w:t>
            </w:r>
          </w:p>
        </w:tc>
        <w:tc>
          <w:tcPr>
            <w:tcW w:w="2890" w:type="dxa"/>
          </w:tcPr>
          <w:p w14:paraId="4187B82A" w14:textId="0E961ABB" w:rsidR="0059530C" w:rsidRPr="0059530C" w:rsidRDefault="0059530C" w:rsidP="0059530C">
            <w:pPr>
              <w:spacing w:line="240" w:lineRule="auto"/>
              <w:ind w:firstLine="0"/>
              <w:rPr>
                <w:rFonts w:cstheme="minorHAnsi"/>
                <w:sz w:val="18"/>
                <w:szCs w:val="18"/>
              </w:rPr>
            </w:pPr>
            <w:r w:rsidRPr="0059530C">
              <w:rPr>
                <w:rFonts w:cstheme="minorHAnsi"/>
                <w:sz w:val="18"/>
                <w:szCs w:val="18"/>
              </w:rPr>
              <w:t>Percent trees/grass; Distance to city park; Heat vulnerability;</w:t>
            </w:r>
          </w:p>
          <w:p w14:paraId="0EB100EC" w14:textId="0A6A1A02" w:rsidR="0059530C" w:rsidRPr="0059530C" w:rsidRDefault="0059530C" w:rsidP="0059530C">
            <w:pPr>
              <w:spacing w:line="240" w:lineRule="auto"/>
              <w:ind w:firstLine="0"/>
              <w:rPr>
                <w:rFonts w:cstheme="minorHAnsi"/>
                <w:sz w:val="18"/>
                <w:szCs w:val="18"/>
              </w:rPr>
            </w:pPr>
            <w:r w:rsidRPr="0059530C">
              <w:rPr>
                <w:rFonts w:cstheme="minorHAnsi"/>
                <w:sz w:val="18"/>
                <w:szCs w:val="18"/>
              </w:rPr>
              <w:t>Change in adjacent land use; Edge conditions (storefronts, sidewalks, street plantings, lighting, building condition);</w:t>
            </w:r>
          </w:p>
          <w:p w14:paraId="377D1329" w14:textId="78A89341" w:rsidR="0059530C" w:rsidRPr="0059530C" w:rsidRDefault="0059530C" w:rsidP="0059530C">
            <w:pPr>
              <w:spacing w:line="240" w:lineRule="auto"/>
              <w:ind w:firstLine="0"/>
              <w:rPr>
                <w:rFonts w:cstheme="minorHAnsi"/>
                <w:sz w:val="18"/>
                <w:szCs w:val="18"/>
              </w:rPr>
            </w:pPr>
            <w:r w:rsidRPr="0059530C">
              <w:rPr>
                <w:rFonts w:cstheme="minorHAnsi"/>
                <w:sz w:val="18"/>
                <w:szCs w:val="18"/>
              </w:rPr>
              <w:t>Perception of cleanliness;</w:t>
            </w:r>
          </w:p>
          <w:p w14:paraId="5454D2ED" w14:textId="6694D21B" w:rsidR="0059530C" w:rsidRPr="0059530C" w:rsidRDefault="0059530C" w:rsidP="0059530C">
            <w:pPr>
              <w:spacing w:line="240" w:lineRule="auto"/>
              <w:ind w:firstLine="0"/>
              <w:rPr>
                <w:rFonts w:cstheme="minorHAnsi"/>
                <w:sz w:val="18"/>
                <w:szCs w:val="18"/>
              </w:rPr>
            </w:pPr>
            <w:r w:rsidRPr="0059530C">
              <w:rPr>
                <w:rFonts w:cstheme="minorHAnsi"/>
                <w:sz w:val="18"/>
                <w:szCs w:val="18"/>
              </w:rPr>
              <w:t>Fewer buildings with cracks/missing bricks/siding; Fewer broken windows; Fewer streets with abandoned buildings;</w:t>
            </w:r>
          </w:p>
          <w:p w14:paraId="552CAF6E" w14:textId="764D4620"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Space is protected from traffic, crime, unpleasant sensory experiences; Comfortable to hear, talk, see in space; Opportunity exists for delight and joy</w:t>
            </w:r>
          </w:p>
        </w:tc>
        <w:tc>
          <w:tcPr>
            <w:tcW w:w="1084" w:type="dxa"/>
          </w:tcPr>
          <w:p w14:paraId="2E52E6E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place</w:t>
            </w:r>
          </w:p>
        </w:tc>
        <w:tc>
          <w:tcPr>
            <w:tcW w:w="0" w:type="auto"/>
          </w:tcPr>
          <w:p w14:paraId="3D71F561" w14:textId="2FAC3A3F" w:rsidR="0059530C" w:rsidRPr="0059530C" w:rsidRDefault="0059530C" w:rsidP="0059530C">
            <w:pPr>
              <w:spacing w:line="240" w:lineRule="auto"/>
              <w:ind w:firstLine="0"/>
              <w:rPr>
                <w:rFonts w:cstheme="minorHAnsi"/>
                <w:sz w:val="18"/>
                <w:szCs w:val="18"/>
              </w:rPr>
            </w:pPr>
            <w:r w:rsidRPr="0059530C">
              <w:rPr>
                <w:rFonts w:cstheme="minorHAnsi"/>
                <w:sz w:val="18"/>
                <w:szCs w:val="18"/>
              </w:rPr>
              <w:t>Investment in park/recreation; Park/recreation space per 1000 residents; Investment to improve public space; Investment in community facilities</w:t>
            </w:r>
          </w:p>
        </w:tc>
        <w:tc>
          <w:tcPr>
            <w:tcW w:w="0" w:type="auto"/>
          </w:tcPr>
          <w:p w14:paraId="57DF5790"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 Municipal data</w:t>
            </w:r>
          </w:p>
        </w:tc>
        <w:tc>
          <w:tcPr>
            <w:tcW w:w="0" w:type="auto"/>
          </w:tcPr>
          <w:p w14:paraId="2E2F1A8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3187FDCC" w14:textId="77777777" w:rsidTr="00DA44BF">
        <w:trPr>
          <w:trHeight w:val="20"/>
        </w:trPr>
        <w:tc>
          <w:tcPr>
            <w:tcW w:w="0" w:type="auto"/>
          </w:tcPr>
          <w:p w14:paraId="596D7E21"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(Physical)</w:t>
            </w:r>
          </w:p>
        </w:tc>
        <w:tc>
          <w:tcPr>
            <w:tcW w:w="0" w:type="auto"/>
          </w:tcPr>
          <w:p w14:paraId="588C906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New construction and redevelopment (including arts, cultural, and public space)</w:t>
            </w:r>
          </w:p>
        </w:tc>
        <w:tc>
          <w:tcPr>
            <w:tcW w:w="0" w:type="auto"/>
          </w:tcPr>
          <w:p w14:paraId="238CA626"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Physical improvements to the community that address decline and improve infrastructure</w:t>
            </w:r>
          </w:p>
        </w:tc>
        <w:tc>
          <w:tcPr>
            <w:tcW w:w="2890" w:type="dxa"/>
          </w:tcPr>
          <w:p w14:paraId="65CEB467" w14:textId="5E2E9669" w:rsidR="0059530C" w:rsidRPr="0059530C" w:rsidRDefault="0059530C" w:rsidP="0059530C">
            <w:pPr>
              <w:spacing w:line="240" w:lineRule="auto"/>
              <w:ind w:firstLine="0"/>
              <w:rPr>
                <w:rFonts w:cstheme="minorHAnsi"/>
                <w:sz w:val="18"/>
                <w:szCs w:val="18"/>
              </w:rPr>
            </w:pPr>
            <w:r w:rsidRPr="0059530C">
              <w:rPr>
                <w:rFonts w:cstheme="minorHAnsi"/>
                <w:sz w:val="18"/>
                <w:szCs w:val="18"/>
              </w:rPr>
              <w:t>Improved building exteriors (buildings with cracks/missing bricks/siding, building with broken/boarded windows); Streets with some or many abandoned buildings</w:t>
            </w:r>
            <w:r w:rsidR="008B1854">
              <w:rPr>
                <w:rFonts w:cstheme="minorHAnsi"/>
                <w:sz w:val="18"/>
                <w:szCs w:val="18"/>
              </w:rPr>
              <w:t>;</w:t>
            </w:r>
          </w:p>
          <w:p w14:paraId="45EBC0E3" w14:textId="3C4D35B4"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number of community anchors (cultural facilities/public space/ artist space)</w:t>
            </w:r>
          </w:p>
        </w:tc>
        <w:tc>
          <w:tcPr>
            <w:tcW w:w="1084" w:type="dxa"/>
          </w:tcPr>
          <w:p w14:paraId="0053ACC5"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place and organizations</w:t>
            </w:r>
          </w:p>
        </w:tc>
        <w:tc>
          <w:tcPr>
            <w:tcW w:w="0" w:type="auto"/>
          </w:tcPr>
          <w:p w14:paraId="2517AF0D" w14:textId="1D1813EF" w:rsidR="0059530C" w:rsidRPr="0059530C" w:rsidRDefault="0059530C" w:rsidP="0059530C">
            <w:pPr>
              <w:spacing w:line="240" w:lineRule="auto"/>
              <w:ind w:firstLine="0"/>
              <w:rPr>
                <w:rFonts w:cstheme="minorHAnsi"/>
                <w:sz w:val="18"/>
                <w:szCs w:val="18"/>
              </w:rPr>
            </w:pPr>
            <w:r w:rsidRPr="0059530C">
              <w:rPr>
                <w:rFonts w:cstheme="minorHAnsi"/>
                <w:sz w:val="18"/>
                <w:szCs w:val="18"/>
              </w:rPr>
              <w:t>Percentage of population within distance of frequent transit/served by transit; travel time to work; Public transportation ridership</w:t>
            </w:r>
            <w:r w:rsidR="00DA44BF">
              <w:rPr>
                <w:rFonts w:cstheme="minorHAnsi"/>
                <w:sz w:val="18"/>
                <w:szCs w:val="18"/>
              </w:rPr>
              <w:t>;</w:t>
            </w:r>
          </w:p>
          <w:p w14:paraId="18A34305" w14:textId="3249F812"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Air quality, land contamination, water </w:t>
            </w:r>
            <w:r w:rsidR="00DA44BF">
              <w:rPr>
                <w:rFonts w:cstheme="minorHAnsi"/>
                <w:sz w:val="18"/>
                <w:szCs w:val="18"/>
              </w:rPr>
              <w:t>quality;</w:t>
            </w:r>
          </w:p>
          <w:p w14:paraId="4A4EC8A5" w14:textId="5ABEA02E" w:rsidR="0059530C" w:rsidRPr="0059530C" w:rsidRDefault="0059530C" w:rsidP="0059530C">
            <w:pPr>
              <w:spacing w:line="240" w:lineRule="auto"/>
              <w:ind w:firstLine="0"/>
              <w:rPr>
                <w:rFonts w:cstheme="minorHAnsi"/>
                <w:sz w:val="18"/>
                <w:szCs w:val="18"/>
              </w:rPr>
            </w:pPr>
            <w:r w:rsidRPr="0059530C">
              <w:rPr>
                <w:rFonts w:cstheme="minorHAnsi"/>
                <w:sz w:val="18"/>
                <w:szCs w:val="18"/>
              </w:rPr>
              <w:t>Walkability index;</w:t>
            </w:r>
          </w:p>
          <w:p w14:paraId="4B7433C3" w14:textId="5E13F627" w:rsidR="0059530C" w:rsidRPr="0059530C" w:rsidRDefault="0059530C" w:rsidP="0059530C">
            <w:pPr>
              <w:spacing w:line="240" w:lineRule="auto"/>
              <w:ind w:firstLine="0"/>
              <w:rPr>
                <w:rFonts w:cstheme="minorHAnsi"/>
                <w:sz w:val="18"/>
                <w:szCs w:val="18"/>
              </w:rPr>
            </w:pPr>
            <w:r w:rsidRPr="0059530C">
              <w:rPr>
                <w:rFonts w:cstheme="minorHAnsi"/>
                <w:sz w:val="18"/>
                <w:szCs w:val="18"/>
              </w:rPr>
              <w:t>Proximity to park/recreation; Park/recreation space per 1000 residents; Investment to improve public space; Investment in community facilities;</w:t>
            </w:r>
          </w:p>
          <w:p w14:paraId="43F2A72B" w14:textId="3ED71028" w:rsidR="0059530C" w:rsidRPr="0059530C" w:rsidRDefault="0059530C" w:rsidP="0059530C">
            <w:pPr>
              <w:spacing w:line="240" w:lineRule="auto"/>
              <w:ind w:firstLine="0"/>
              <w:rPr>
                <w:rFonts w:cstheme="minorHAnsi"/>
                <w:sz w:val="18"/>
                <w:szCs w:val="18"/>
              </w:rPr>
            </w:pPr>
            <w:r w:rsidRPr="0059530C">
              <w:rPr>
                <w:rFonts w:cstheme="minorHAnsi"/>
                <w:sz w:val="18"/>
                <w:szCs w:val="18"/>
              </w:rPr>
              <w:t>Proximity to subway/bus/bike lane/other modes of public transportation;</w:t>
            </w:r>
          </w:p>
          <w:p w14:paraId="4F03E29B" w14:textId="6520BC0B" w:rsidR="0059530C" w:rsidRPr="0059530C" w:rsidRDefault="0059530C" w:rsidP="0059530C">
            <w:pPr>
              <w:spacing w:line="240" w:lineRule="auto"/>
              <w:ind w:firstLine="0"/>
              <w:rPr>
                <w:rFonts w:cstheme="minorHAnsi"/>
                <w:sz w:val="18"/>
                <w:szCs w:val="18"/>
              </w:rPr>
            </w:pPr>
            <w:r w:rsidRPr="0059530C">
              <w:rPr>
                <w:rFonts w:cstheme="minorHAnsi"/>
                <w:sz w:val="18"/>
                <w:szCs w:val="18"/>
              </w:rPr>
              <w:t>Walking/biking volumes;</w:t>
            </w:r>
          </w:p>
          <w:p w14:paraId="560C907F" w14:textId="683C3139"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residents within 10 min walk; Number of workers within 10 min walk; Restriction on hours of place; Adjacent vehicular traffic volumes; Change in pedestrian/cyclist injuries;</w:t>
            </w:r>
          </w:p>
          <w:p w14:paraId="3B10362C" w14:textId="76342DC2" w:rsidR="0059530C" w:rsidRPr="0059530C" w:rsidRDefault="0059530C" w:rsidP="0059530C">
            <w:pPr>
              <w:spacing w:line="240" w:lineRule="auto"/>
              <w:ind w:firstLine="0"/>
              <w:rPr>
                <w:rFonts w:cstheme="minorHAnsi"/>
                <w:sz w:val="18"/>
                <w:szCs w:val="18"/>
              </w:rPr>
            </w:pPr>
            <w:r w:rsidRPr="0059530C">
              <w:rPr>
                <w:rFonts w:cstheme="minorHAnsi"/>
                <w:sz w:val="18"/>
                <w:szCs w:val="18"/>
              </w:rPr>
              <w:t>Percentage of jobs within walking distance of transit services; Bicycle infrastructure; Pedestrian infrastructure</w:t>
            </w:r>
          </w:p>
        </w:tc>
        <w:tc>
          <w:tcPr>
            <w:tcW w:w="0" w:type="auto"/>
          </w:tcPr>
          <w:p w14:paraId="77FB0E3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ACS;</w:t>
            </w:r>
          </w:p>
          <w:p w14:paraId="755E860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NTD</w:t>
            </w:r>
          </w:p>
          <w:p w14:paraId="464910E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TOD;</w:t>
            </w:r>
          </w:p>
          <w:p w14:paraId="7C1AAE68"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EPA;</w:t>
            </w:r>
          </w:p>
          <w:p w14:paraId="26A1BDF9"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DOT;</w:t>
            </w:r>
          </w:p>
          <w:p w14:paraId="2601CC68"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Walking Score;</w:t>
            </w:r>
          </w:p>
          <w:p w14:paraId="2E0B682E"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Municipal data;</w:t>
            </w:r>
          </w:p>
          <w:p w14:paraId="06A8819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GIS data</w:t>
            </w:r>
          </w:p>
        </w:tc>
        <w:tc>
          <w:tcPr>
            <w:tcW w:w="0" w:type="auto"/>
          </w:tcPr>
          <w:p w14:paraId="0980E96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Descriptive; GIS mapping; Factor analysis; Multivariate regression analysis; Thematic analysis</w:t>
            </w:r>
          </w:p>
        </w:tc>
      </w:tr>
      <w:tr w:rsidR="006A50E8" w:rsidRPr="0059530C" w14:paraId="7084D188" w14:textId="77777777" w:rsidTr="00DA44BF">
        <w:trPr>
          <w:trHeight w:val="20"/>
        </w:trPr>
        <w:tc>
          <w:tcPr>
            <w:tcW w:w="0" w:type="auto"/>
          </w:tcPr>
          <w:p w14:paraId="492056F9"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(Social)</w:t>
            </w:r>
          </w:p>
        </w:tc>
        <w:tc>
          <w:tcPr>
            <w:tcW w:w="0" w:type="auto"/>
          </w:tcPr>
          <w:p w14:paraId="78B55C7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Civic engagement</w:t>
            </w:r>
          </w:p>
        </w:tc>
        <w:tc>
          <w:tcPr>
            <w:tcW w:w="0" w:type="auto"/>
          </w:tcPr>
          <w:p w14:paraId="60A8D1B7" w14:textId="7D3BC1F6"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"Active participation in efforts deliberately intended to impact public life and community. More specifically, civic engagement as it applies to the notion of belonging and acting in the interest of the public, not only in self-interest"</w:t>
            </w:r>
            <w:r w:rsidR="008B1854">
              <w:rPr>
                <w:rStyle w:val="FootnoteReference"/>
                <w:rFonts w:eastAsia="Calibri,Times New Roman" w:cstheme="minorHAnsi"/>
                <w:color w:val="000000"/>
                <w:sz w:val="18"/>
                <w:szCs w:val="18"/>
              </w:rPr>
              <w:footnoteReference w:id="2"/>
            </w:r>
          </w:p>
        </w:tc>
        <w:tc>
          <w:tcPr>
            <w:tcW w:w="2890" w:type="dxa"/>
          </w:tcPr>
          <w:p w14:paraId="478231D2" w14:textId="74F2A24F"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participation in initiative and civic bodies;</w:t>
            </w:r>
          </w:p>
          <w:p w14:paraId="68BE250C" w14:textId="32E6AC56"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attention to civic issues and community decision-making;</w:t>
            </w:r>
          </w:p>
          <w:p w14:paraId="61A01C71" w14:textId="39FF7384"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stories, articles, blogs, letters, or comments responding to stories and blogs; Sign on campaigns; Advocacy campaigns; Donations;</w:t>
            </w:r>
          </w:p>
          <w:p w14:paraId="56700825" w14:textId="40402D62"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number of neighborhood meetings and participants;</w:t>
            </w:r>
          </w:p>
          <w:p w14:paraId="22F55F44" w14:textId="754BE2D1"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volunteers/volunteer hours; Percent of residents who volunteer; Volunteer investment based on $12/hr. rate</w:t>
            </w:r>
          </w:p>
        </w:tc>
        <w:tc>
          <w:tcPr>
            <w:tcW w:w="1084" w:type="dxa"/>
          </w:tcPr>
          <w:p w14:paraId="3A5475C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p w14:paraId="5537A82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Some info in current FDR form, but could be supplemented with additional fields</w:t>
            </w:r>
          </w:p>
        </w:tc>
        <w:tc>
          <w:tcPr>
            <w:tcW w:w="0" w:type="auto"/>
          </w:tcPr>
          <w:p w14:paraId="0E041A36" w14:textId="3C9C5573"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voter turnout</w:t>
            </w:r>
            <w:r w:rsidR="00DA44BF">
              <w:rPr>
                <w:rFonts w:cstheme="minorHAnsi"/>
                <w:sz w:val="18"/>
                <w:szCs w:val="18"/>
              </w:rPr>
              <w:t>;</w:t>
            </w:r>
          </w:p>
          <w:p w14:paraId="4E6E3959" w14:textId="5486E48F" w:rsidR="0059530C" w:rsidRPr="0059530C" w:rsidRDefault="0059530C" w:rsidP="0059530C">
            <w:pPr>
              <w:spacing w:line="240" w:lineRule="auto"/>
              <w:ind w:firstLine="0"/>
              <w:rPr>
                <w:rFonts w:cstheme="minorHAnsi"/>
                <w:sz w:val="18"/>
                <w:szCs w:val="18"/>
              </w:rPr>
            </w:pPr>
            <w:r w:rsidRPr="0059530C">
              <w:rPr>
                <w:rFonts w:cstheme="minorHAnsi"/>
                <w:sz w:val="18"/>
                <w:szCs w:val="18"/>
              </w:rPr>
              <w:t>Persuading others to vote; Displaying campaign buttons/stickers/signs; campaign contributions; Volunteering for candidates in political organizations; Number of petitions, boycotts, and contact made with elected officials;</w:t>
            </w:r>
          </w:p>
          <w:p w14:paraId="759AD9DB" w14:textId="55FB1C3D"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Number of views and comments on YouTube or other sites with posts about important local issues; Contents of comments on YouTube or other sites; Comments using key terms on social media sites such as Facebook or Twitter; Degree to which important local issues are debated/discussed on social media </w:t>
            </w:r>
          </w:p>
        </w:tc>
        <w:tc>
          <w:tcPr>
            <w:tcW w:w="0" w:type="auto"/>
          </w:tcPr>
          <w:p w14:paraId="50A48E2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EAVS;</w:t>
            </w:r>
          </w:p>
          <w:p w14:paraId="53EF830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NCES;</w:t>
            </w:r>
          </w:p>
          <w:p w14:paraId="2681A6B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CPS;</w:t>
            </w:r>
          </w:p>
          <w:p w14:paraId="56E57CC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media data</w:t>
            </w:r>
          </w:p>
        </w:tc>
        <w:tc>
          <w:tcPr>
            <w:tcW w:w="0" w:type="auto"/>
          </w:tcPr>
          <w:p w14:paraId="3CF1481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Descriptive; GIS mapping; Factor analysis; multivariate regression analysis; </w:t>
            </w:r>
          </w:p>
          <w:p w14:paraId="0F66A99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network analysis; Thematic analysis</w:t>
            </w:r>
          </w:p>
        </w:tc>
      </w:tr>
      <w:tr w:rsidR="006A50E8" w:rsidRPr="0059530C" w14:paraId="44220C72" w14:textId="77777777" w:rsidTr="00DA44BF">
        <w:trPr>
          <w:trHeight w:val="20"/>
        </w:trPr>
        <w:tc>
          <w:tcPr>
            <w:tcW w:w="0" w:type="auto"/>
          </w:tcPr>
          <w:p w14:paraId="326739C8"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(Social)</w:t>
            </w:r>
          </w:p>
        </w:tc>
        <w:tc>
          <w:tcPr>
            <w:tcW w:w="0" w:type="auto"/>
          </w:tcPr>
          <w:p w14:paraId="3D206C5F" w14:textId="77777777"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Collective efficacy, social capital, and social cohesion</w:t>
            </w:r>
          </w:p>
        </w:tc>
        <w:tc>
          <w:tcPr>
            <w:tcW w:w="0" w:type="auto"/>
          </w:tcPr>
          <w:p w14:paraId="1FEA53A0" w14:textId="51852558"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This outcome incorporates three interrelated concepts: (1) Collective efficacy: "social cohesion among neighbors combined with their willingness to intervene on behalf of the common good"</w:t>
            </w:r>
            <w:r w:rsidR="006B5BDE">
              <w:rPr>
                <w:rStyle w:val="FootnoteReference"/>
                <w:rFonts w:eastAsia="Calibri,Times New Roman" w:cstheme="minorHAnsi"/>
                <w:color w:val="000000"/>
                <w:sz w:val="18"/>
                <w:szCs w:val="18"/>
              </w:rPr>
              <w:footnoteReference w:id="3"/>
            </w:r>
            <w:r w:rsidRPr="0059530C">
              <w:rPr>
                <w:rFonts w:eastAsia="Calibri,Times New Roman" w:cstheme="minorHAnsi"/>
                <w:color w:val="000000"/>
                <w:sz w:val="18"/>
                <w:szCs w:val="18"/>
              </w:rPr>
              <w:t>; (2) Social capital: "community stock of social trust and norms of reciprocity embedded in social networks that facilitates collective actions"</w:t>
            </w:r>
            <w:r w:rsidR="00906283">
              <w:rPr>
                <w:rStyle w:val="FootnoteReference"/>
                <w:rFonts w:eastAsia="Calibri,Times New Roman" w:cstheme="minorHAnsi"/>
                <w:color w:val="000000"/>
                <w:sz w:val="18"/>
                <w:szCs w:val="18"/>
              </w:rPr>
              <w:footnoteReference w:id="4"/>
            </w:r>
            <w:r w:rsidRPr="0059530C">
              <w:rPr>
                <w:rFonts w:eastAsia="Calibri,Times New Roman" w:cstheme="minorHAnsi"/>
                <w:color w:val="000000"/>
                <w:sz w:val="18"/>
                <w:szCs w:val="18"/>
              </w:rPr>
              <w:t>; and (3) Social cohesion: “the level of working trust and mutual support within a community”</w:t>
            </w:r>
            <w:r w:rsidR="00F20020">
              <w:rPr>
                <w:rStyle w:val="FootnoteReference"/>
                <w:rFonts w:eastAsia="Calibri,Times New Roman" w:cstheme="minorHAnsi"/>
                <w:color w:val="000000"/>
                <w:sz w:val="18"/>
                <w:szCs w:val="18"/>
              </w:rPr>
              <w:footnoteReference w:id="5"/>
            </w:r>
          </w:p>
          <w:p w14:paraId="696EAFAD" w14:textId="77777777" w:rsidR="0059530C" w:rsidRPr="0059530C" w:rsidRDefault="0059530C" w:rsidP="006B5BDE">
            <w:pPr>
              <w:spacing w:line="240" w:lineRule="auto"/>
              <w:ind w:firstLine="0"/>
              <w:rPr>
                <w:rFonts w:cstheme="minorHAnsi"/>
                <w:sz w:val="18"/>
                <w:szCs w:val="18"/>
              </w:rPr>
            </w:pPr>
          </w:p>
        </w:tc>
        <w:tc>
          <w:tcPr>
            <w:tcW w:w="2890" w:type="dxa"/>
          </w:tcPr>
          <w:p w14:paraId="56567AF4" w14:textId="1F5FA34D" w:rsidR="0059530C" w:rsidRPr="0059530C" w:rsidRDefault="0059530C" w:rsidP="0059530C">
            <w:pPr>
              <w:spacing w:line="240" w:lineRule="auto"/>
              <w:ind w:firstLine="0"/>
              <w:rPr>
                <w:rFonts w:cstheme="minorHAnsi"/>
                <w:sz w:val="18"/>
                <w:szCs w:val="18"/>
              </w:rPr>
            </w:pPr>
            <w:r w:rsidRPr="0059530C">
              <w:rPr>
                <w:rFonts w:cstheme="minorHAnsi"/>
                <w:sz w:val="18"/>
                <w:szCs w:val="18"/>
              </w:rPr>
              <w:t>Sense of belonging to neighborhood</w:t>
            </w:r>
            <w:r w:rsidR="00DA44BF">
              <w:rPr>
                <w:rFonts w:cstheme="minorHAnsi"/>
                <w:sz w:val="18"/>
                <w:szCs w:val="18"/>
              </w:rPr>
              <w:t>;</w:t>
            </w:r>
          </w:p>
          <w:p w14:paraId="4EB7CD30" w14:textId="53EB75EF" w:rsidR="0059530C" w:rsidRPr="0059530C" w:rsidRDefault="0059530C" w:rsidP="0059530C">
            <w:pPr>
              <w:spacing w:line="240" w:lineRule="auto"/>
              <w:ind w:firstLine="0"/>
              <w:rPr>
                <w:rFonts w:cstheme="minorHAnsi"/>
                <w:sz w:val="18"/>
                <w:szCs w:val="18"/>
              </w:rPr>
            </w:pPr>
            <w:r w:rsidRPr="0059530C">
              <w:rPr>
                <w:rFonts w:cstheme="minorHAnsi"/>
                <w:sz w:val="18"/>
                <w:szCs w:val="18"/>
              </w:rPr>
              <w:t>Level of trust in neighbors</w:t>
            </w:r>
            <w:r w:rsidR="00DA44BF">
              <w:rPr>
                <w:rFonts w:cstheme="minorHAnsi"/>
                <w:sz w:val="18"/>
                <w:szCs w:val="18"/>
              </w:rPr>
              <w:t>;</w:t>
            </w:r>
          </w:p>
          <w:p w14:paraId="7C478F83" w14:textId="0B183568" w:rsidR="0059530C" w:rsidRPr="0059530C" w:rsidRDefault="0059530C" w:rsidP="0059530C">
            <w:pPr>
              <w:spacing w:line="240" w:lineRule="auto"/>
              <w:ind w:firstLine="0"/>
              <w:rPr>
                <w:rFonts w:cstheme="minorHAnsi"/>
                <w:sz w:val="18"/>
                <w:szCs w:val="18"/>
              </w:rPr>
            </w:pPr>
            <w:r w:rsidRPr="0059530C">
              <w:rPr>
                <w:rFonts w:cstheme="minorHAnsi"/>
                <w:sz w:val="18"/>
                <w:szCs w:val="18"/>
              </w:rPr>
              <w:t>Feeling of loyalty;</w:t>
            </w:r>
          </w:p>
          <w:p w14:paraId="60599610" w14:textId="11A1A049" w:rsidR="0059530C" w:rsidRPr="0059530C" w:rsidRDefault="0059530C" w:rsidP="0059530C">
            <w:pPr>
              <w:spacing w:line="240" w:lineRule="auto"/>
              <w:ind w:firstLine="0"/>
              <w:rPr>
                <w:rFonts w:cstheme="minorHAnsi"/>
                <w:sz w:val="18"/>
                <w:szCs w:val="18"/>
              </w:rPr>
            </w:pPr>
            <w:r w:rsidRPr="0059530C">
              <w:rPr>
                <w:rFonts w:cstheme="minorHAnsi"/>
                <w:sz w:val="18"/>
                <w:szCs w:val="18"/>
              </w:rPr>
              <w:t>Availability and effectiveness of social and support networks</w:t>
            </w:r>
            <w:r w:rsidR="00DA44BF">
              <w:rPr>
                <w:rFonts w:cstheme="minorHAnsi"/>
                <w:sz w:val="18"/>
                <w:szCs w:val="18"/>
              </w:rPr>
              <w:t>;</w:t>
            </w:r>
          </w:p>
          <w:p w14:paraId="67DEDF38" w14:textId="008EB876" w:rsidR="0059530C" w:rsidRPr="0059530C" w:rsidRDefault="0059530C" w:rsidP="0059530C">
            <w:pPr>
              <w:spacing w:line="240" w:lineRule="auto"/>
              <w:ind w:firstLine="0"/>
              <w:rPr>
                <w:rFonts w:cstheme="minorHAnsi"/>
                <w:sz w:val="18"/>
                <w:szCs w:val="18"/>
              </w:rPr>
            </w:pPr>
            <w:r w:rsidRPr="0059530C">
              <w:rPr>
                <w:rFonts w:cstheme="minorHAnsi"/>
                <w:sz w:val="18"/>
                <w:szCs w:val="18"/>
              </w:rPr>
              <w:t>Residents imagine positive options for future; Residents feel they have skills/confidence to generate opportunities for themselves;</w:t>
            </w:r>
          </w:p>
          <w:p w14:paraId="6C264766" w14:textId="7E473339"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Participation/active membership of community institutions such as schools, neighborhood meetings, public hearings, school boards, civic activities and decision-making processes; Levels of civic involvement by large and small businesses, faith and other community groups; Participation in fundraising run/walk/ride; Other fundraising for charity; </w:t>
            </w:r>
          </w:p>
          <w:p w14:paraId="138E0F04" w14:textId="7219E802" w:rsidR="0059530C" w:rsidRPr="0059530C" w:rsidRDefault="0059530C" w:rsidP="0059530C">
            <w:pPr>
              <w:spacing w:line="240" w:lineRule="auto"/>
              <w:ind w:firstLine="0"/>
              <w:rPr>
                <w:rFonts w:cstheme="minorHAnsi"/>
                <w:sz w:val="18"/>
                <w:szCs w:val="18"/>
              </w:rPr>
            </w:pPr>
            <w:r w:rsidRPr="0059530C">
              <w:rPr>
                <w:rFonts w:cstheme="minorHAnsi"/>
                <w:sz w:val="18"/>
                <w:szCs w:val="18"/>
              </w:rPr>
              <w:t>Satisfaction at project activity with being able to spend quality time with friends, family, and other people you know, being able to meet new people, being in a family friendly atmosphere</w:t>
            </w:r>
            <w:r w:rsidR="00DA44BF">
              <w:rPr>
                <w:rFonts w:cstheme="minorHAnsi"/>
                <w:sz w:val="18"/>
                <w:szCs w:val="18"/>
              </w:rPr>
              <w:t>;</w:t>
            </w:r>
            <w:r w:rsidRPr="0059530C">
              <w:rPr>
                <w:rFonts w:cstheme="minorHAnsi"/>
                <w:sz w:val="18"/>
                <w:szCs w:val="18"/>
              </w:rPr>
              <w:t xml:space="preserve"> </w:t>
            </w:r>
          </w:p>
          <w:p w14:paraId="4BE2C2C7" w14:textId="66E6898A" w:rsidR="0059530C" w:rsidRPr="0059530C" w:rsidRDefault="0059530C" w:rsidP="0059530C">
            <w:pPr>
              <w:spacing w:line="240" w:lineRule="auto"/>
              <w:ind w:firstLine="0"/>
              <w:rPr>
                <w:rFonts w:cstheme="minorHAnsi"/>
                <w:sz w:val="18"/>
                <w:szCs w:val="18"/>
              </w:rPr>
            </w:pPr>
            <w:r w:rsidRPr="0059530C">
              <w:rPr>
                <w:rFonts w:cstheme="minorHAnsi"/>
                <w:sz w:val="18"/>
                <w:szCs w:val="18"/>
              </w:rPr>
              <w:t>Friendships and associations with community members mean a lot to residents;</w:t>
            </w:r>
          </w:p>
          <w:p w14:paraId="55571A38" w14:textId="2699323C" w:rsidR="0059530C" w:rsidRPr="0059530C" w:rsidRDefault="0059530C" w:rsidP="0059530C">
            <w:pPr>
              <w:spacing w:line="240" w:lineRule="auto"/>
              <w:ind w:firstLine="0"/>
              <w:rPr>
                <w:rFonts w:cstheme="minorHAnsi"/>
                <w:sz w:val="18"/>
                <w:szCs w:val="18"/>
              </w:rPr>
            </w:pPr>
            <w:r w:rsidRPr="0059530C">
              <w:rPr>
                <w:rFonts w:cstheme="minorHAnsi"/>
                <w:sz w:val="18"/>
                <w:szCs w:val="18"/>
              </w:rPr>
              <w:t>Frequency of attendance of cultural/community events</w:t>
            </w:r>
          </w:p>
        </w:tc>
        <w:tc>
          <w:tcPr>
            <w:tcW w:w="1084" w:type="dxa"/>
          </w:tcPr>
          <w:p w14:paraId="0995AC9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tc>
        <w:tc>
          <w:tcPr>
            <w:tcW w:w="0" w:type="auto"/>
          </w:tcPr>
          <w:p w14:paraId="4E0AD2F4" w14:textId="251277C4" w:rsidR="0059530C" w:rsidRPr="0059530C" w:rsidRDefault="0059530C" w:rsidP="0059530C">
            <w:pPr>
              <w:spacing w:line="240" w:lineRule="auto"/>
              <w:ind w:firstLine="0"/>
              <w:rPr>
                <w:rFonts w:cstheme="minorHAnsi"/>
                <w:sz w:val="18"/>
                <w:szCs w:val="18"/>
              </w:rPr>
            </w:pPr>
            <w:r w:rsidRPr="0059530C">
              <w:rPr>
                <w:rFonts w:cstheme="minorHAnsi"/>
                <w:sz w:val="18"/>
                <w:szCs w:val="18"/>
              </w:rPr>
              <w:t>Decrease in crime rates; Neighborhood to city rate ratio of crime;</w:t>
            </w:r>
          </w:p>
          <w:p w14:paraId="104BBA07" w14:textId="508950FA" w:rsidR="0059530C" w:rsidRPr="0059530C" w:rsidRDefault="0059530C" w:rsidP="0059530C">
            <w:pPr>
              <w:spacing w:line="240" w:lineRule="auto"/>
              <w:ind w:firstLine="0"/>
              <w:rPr>
                <w:rFonts w:cstheme="minorHAnsi"/>
                <w:sz w:val="18"/>
                <w:szCs w:val="18"/>
              </w:rPr>
            </w:pPr>
            <w:r w:rsidRPr="0059530C">
              <w:rPr>
                <w:rFonts w:cstheme="minorHAnsi"/>
                <w:sz w:val="18"/>
                <w:szCs w:val="18"/>
              </w:rPr>
              <w:t>Level of connectedness between residents;</w:t>
            </w:r>
          </w:p>
          <w:p w14:paraId="442C5AC9" w14:textId="3EE833AE" w:rsidR="0059530C" w:rsidRPr="0059530C" w:rsidRDefault="0059530C" w:rsidP="0059530C">
            <w:pPr>
              <w:spacing w:line="240" w:lineRule="auto"/>
              <w:ind w:firstLine="0"/>
              <w:rPr>
                <w:rFonts w:cstheme="minorHAnsi"/>
                <w:sz w:val="18"/>
                <w:szCs w:val="18"/>
              </w:rPr>
            </w:pPr>
            <w:r w:rsidRPr="0059530C">
              <w:rPr>
                <w:rFonts w:cstheme="minorHAnsi"/>
                <w:sz w:val="18"/>
                <w:szCs w:val="18"/>
              </w:rPr>
              <w:t>Level of social trust;</w:t>
            </w:r>
          </w:p>
          <w:p w14:paraId="74A3AC5B" w14:textId="5E24612F"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informal social tie</w:t>
            </w:r>
            <w:r w:rsidR="00DA44BF">
              <w:rPr>
                <w:rFonts w:cstheme="minorHAnsi"/>
                <w:sz w:val="18"/>
                <w:szCs w:val="18"/>
              </w:rPr>
              <w:t>s;</w:t>
            </w:r>
          </w:p>
          <w:p w14:paraId="46180902" w14:textId="0761D19E" w:rsidR="0059530C" w:rsidRPr="0059530C" w:rsidRDefault="0059530C" w:rsidP="0059530C">
            <w:pPr>
              <w:spacing w:line="240" w:lineRule="auto"/>
              <w:ind w:firstLine="0"/>
              <w:rPr>
                <w:rFonts w:cstheme="minorHAnsi"/>
                <w:sz w:val="18"/>
                <w:szCs w:val="18"/>
              </w:rPr>
            </w:pPr>
            <w:r w:rsidRPr="0059530C">
              <w:rPr>
                <w:rFonts w:cstheme="minorHAnsi"/>
                <w:sz w:val="18"/>
                <w:szCs w:val="18"/>
              </w:rPr>
              <w:t>Number of community groups</w:t>
            </w:r>
            <w:r w:rsidR="00DA44BF">
              <w:rPr>
                <w:rFonts w:cstheme="minorHAnsi"/>
                <w:sz w:val="18"/>
                <w:szCs w:val="18"/>
              </w:rPr>
              <w:t>;</w:t>
            </w:r>
          </w:p>
          <w:p w14:paraId="231E6593" w14:textId="4FE4BA5D" w:rsidR="0059530C" w:rsidRPr="0059530C" w:rsidRDefault="0059530C" w:rsidP="0059530C">
            <w:pPr>
              <w:spacing w:line="240" w:lineRule="auto"/>
              <w:ind w:firstLine="0"/>
              <w:rPr>
                <w:rFonts w:cstheme="minorHAnsi"/>
                <w:sz w:val="18"/>
                <w:szCs w:val="18"/>
              </w:rPr>
            </w:pPr>
            <w:r w:rsidRPr="0059530C">
              <w:rPr>
                <w:rFonts w:cstheme="minorHAnsi"/>
                <w:sz w:val="18"/>
                <w:szCs w:val="18"/>
              </w:rPr>
              <w:t>Level of trust in neighbors</w:t>
            </w:r>
          </w:p>
        </w:tc>
        <w:tc>
          <w:tcPr>
            <w:tcW w:w="0" w:type="auto"/>
          </w:tcPr>
          <w:p w14:paraId="602B75B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Local jurisdiction data;</w:t>
            </w:r>
          </w:p>
          <w:p w14:paraId="7E4EF777"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Urban Institute;</w:t>
            </w:r>
          </w:p>
          <w:p w14:paraId="36788D3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UCR;</w:t>
            </w:r>
          </w:p>
          <w:p w14:paraId="49CE298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SCCBS;</w:t>
            </w:r>
          </w:p>
          <w:p w14:paraId="051D1DB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CPS; Reference USA;</w:t>
            </w:r>
          </w:p>
          <w:p w14:paraId="490A4D0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PHMC</w:t>
            </w:r>
          </w:p>
        </w:tc>
        <w:tc>
          <w:tcPr>
            <w:tcW w:w="0" w:type="auto"/>
          </w:tcPr>
          <w:p w14:paraId="2B3AB57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Descriptive; GIS mapping; Factor analysis; Multivariate regression analysis; </w:t>
            </w:r>
          </w:p>
          <w:p w14:paraId="064FF2C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network analysis; Thematic analysis</w:t>
            </w:r>
          </w:p>
        </w:tc>
      </w:tr>
      <w:tr w:rsidR="006A50E8" w:rsidRPr="0059530C" w14:paraId="1A824D0F" w14:textId="77777777" w:rsidTr="00DA44BF">
        <w:trPr>
          <w:trHeight w:val="20"/>
        </w:trPr>
        <w:tc>
          <w:tcPr>
            <w:tcW w:w="0" w:type="auto"/>
          </w:tcPr>
          <w:p w14:paraId="69443BD1"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Local Community Change</w:t>
            </w:r>
            <w:r w:rsidRPr="006A50E8">
              <w:rPr>
                <w:rFonts w:cstheme="minorHAnsi"/>
                <w:b/>
                <w:bCs/>
                <w:sz w:val="18"/>
                <w:szCs w:val="18"/>
              </w:rPr>
              <w:t xml:space="preserve"> </w:t>
            </w:r>
            <w:r w:rsidRPr="0059530C">
              <w:rPr>
                <w:rFonts w:cstheme="minorHAnsi"/>
                <w:b/>
                <w:bCs/>
                <w:sz w:val="18"/>
                <w:szCs w:val="18"/>
              </w:rPr>
              <w:t>Outcomes (Social)</w:t>
            </w:r>
          </w:p>
        </w:tc>
        <w:tc>
          <w:tcPr>
            <w:tcW w:w="0" w:type="auto"/>
          </w:tcPr>
          <w:p w14:paraId="79B7A8E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Community attachment</w:t>
            </w:r>
          </w:p>
        </w:tc>
        <w:tc>
          <w:tcPr>
            <w:tcW w:w="0" w:type="auto"/>
          </w:tcPr>
          <w:p w14:paraId="15D86A6F" w14:textId="77777777"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Pride, interest, and satisfaction with the physical and social/cultural aspects of one's neighborhood</w:t>
            </w:r>
          </w:p>
        </w:tc>
        <w:tc>
          <w:tcPr>
            <w:tcW w:w="2890" w:type="dxa"/>
          </w:tcPr>
          <w:p w14:paraId="2A77F22D" w14:textId="5E28DF51" w:rsidR="0059530C" w:rsidRPr="0059530C" w:rsidRDefault="0059530C" w:rsidP="0059530C">
            <w:pPr>
              <w:spacing w:line="240" w:lineRule="auto"/>
              <w:ind w:firstLine="0"/>
              <w:rPr>
                <w:rFonts w:cstheme="minorHAnsi"/>
                <w:sz w:val="18"/>
                <w:szCs w:val="18"/>
              </w:rPr>
            </w:pPr>
            <w:r w:rsidRPr="0059530C">
              <w:rPr>
                <w:rFonts w:cstheme="minorHAnsi"/>
                <w:sz w:val="18"/>
                <w:szCs w:val="18"/>
              </w:rPr>
              <w:t>Resident would move out of community if given opportunity; Resident plans to remain resident for a number of years;</w:t>
            </w:r>
          </w:p>
          <w:p w14:paraId="5692779F" w14:textId="610C171E" w:rsidR="0059530C" w:rsidRPr="0059530C" w:rsidRDefault="0059530C" w:rsidP="0059530C">
            <w:pPr>
              <w:spacing w:line="240" w:lineRule="auto"/>
              <w:ind w:firstLine="0"/>
              <w:rPr>
                <w:rFonts w:cstheme="minorHAnsi"/>
                <w:sz w:val="18"/>
                <w:szCs w:val="18"/>
              </w:rPr>
            </w:pPr>
            <w:r w:rsidRPr="0059530C">
              <w:rPr>
                <w:rFonts w:cstheme="minorHAnsi"/>
                <w:sz w:val="18"/>
                <w:szCs w:val="18"/>
              </w:rPr>
              <w:t>Sense of stewardship;</w:t>
            </w:r>
          </w:p>
          <w:p w14:paraId="4C03EF58" w14:textId="7195EAC5" w:rsidR="0059530C" w:rsidRPr="0059530C" w:rsidRDefault="0059530C" w:rsidP="0059530C">
            <w:pPr>
              <w:spacing w:line="240" w:lineRule="auto"/>
              <w:ind w:firstLine="0"/>
              <w:rPr>
                <w:rFonts w:cstheme="minorHAnsi"/>
                <w:sz w:val="18"/>
                <w:szCs w:val="18"/>
              </w:rPr>
            </w:pPr>
            <w:r w:rsidRPr="0059530C">
              <w:rPr>
                <w:rFonts w:cstheme="minorHAnsi"/>
                <w:sz w:val="18"/>
                <w:szCs w:val="18"/>
              </w:rPr>
              <w:t>Increased residents’ willingness to work with artists; Improved resident perception of arts/artists</w:t>
            </w:r>
          </w:p>
        </w:tc>
        <w:tc>
          <w:tcPr>
            <w:tcW w:w="1084" w:type="dxa"/>
          </w:tcPr>
          <w:p w14:paraId="4E01E1F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residents</w:t>
            </w:r>
          </w:p>
        </w:tc>
        <w:tc>
          <w:tcPr>
            <w:tcW w:w="0" w:type="auto"/>
          </w:tcPr>
          <w:p w14:paraId="394719F3"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77BB48D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66E6E1A2"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Descriptive; GIS mapping; Factor analysis; Multivariate regression analysis; </w:t>
            </w:r>
          </w:p>
          <w:p w14:paraId="426AE93B"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Social network analysis; Thematic analysis</w:t>
            </w:r>
          </w:p>
        </w:tc>
      </w:tr>
      <w:tr w:rsidR="006A50E8" w:rsidRPr="0059530C" w14:paraId="106D91BB" w14:textId="77777777" w:rsidTr="00DA44BF">
        <w:trPr>
          <w:trHeight w:val="20"/>
        </w:trPr>
        <w:tc>
          <w:tcPr>
            <w:tcW w:w="0" w:type="auto"/>
          </w:tcPr>
          <w:p w14:paraId="13D2FD03"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Innovation/ Systems Change Outcomes</w:t>
            </w:r>
          </w:p>
        </w:tc>
        <w:tc>
          <w:tcPr>
            <w:tcW w:w="0" w:type="auto"/>
          </w:tcPr>
          <w:p w14:paraId="20411749"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Sustained cross-sector partnerships/ collaboration</w:t>
            </w:r>
          </w:p>
        </w:tc>
        <w:tc>
          <w:tcPr>
            <w:tcW w:w="0" w:type="auto"/>
          </w:tcPr>
          <w:p w14:paraId="7C271206" w14:textId="77777777"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 xml:space="preserve">Sustained collaboration focused on the integration of arts and culture in community development in communities during or following </w:t>
            </w:r>
            <w:r w:rsidRPr="0059530C">
              <w:rPr>
                <w:rFonts w:eastAsia="Calibri,Times New Roman" w:cstheme="minorHAnsi"/>
                <w:i/>
                <w:color w:val="000000"/>
                <w:sz w:val="18"/>
                <w:szCs w:val="18"/>
              </w:rPr>
              <w:t>Our Town</w:t>
            </w:r>
            <w:r w:rsidRPr="0059530C">
              <w:rPr>
                <w:rFonts w:eastAsia="Calibri,Times New Roman" w:cstheme="minorHAnsi"/>
                <w:color w:val="000000"/>
                <w:sz w:val="18"/>
                <w:szCs w:val="18"/>
              </w:rPr>
              <w:t xml:space="preserve"> projects. Indicators include new and/or strengthened civic and institutional leadership for this approach and institutionalized collaboration structure</w:t>
            </w:r>
          </w:p>
        </w:tc>
        <w:tc>
          <w:tcPr>
            <w:tcW w:w="2890" w:type="dxa"/>
          </w:tcPr>
          <w:p w14:paraId="01EB6D77" w14:textId="77777777" w:rsidR="0059530C" w:rsidRPr="0059530C" w:rsidRDefault="0059530C" w:rsidP="0059530C">
            <w:pPr>
              <w:spacing w:line="240" w:lineRule="auto"/>
              <w:ind w:firstLine="0"/>
              <w:rPr>
                <w:rFonts w:cstheme="minorHAnsi"/>
                <w:color w:val="000000"/>
                <w:sz w:val="18"/>
                <w:szCs w:val="18"/>
              </w:rPr>
            </w:pPr>
            <w:r w:rsidRPr="0059530C">
              <w:rPr>
                <w:rFonts w:cstheme="minorHAnsi"/>
                <w:color w:val="000000"/>
                <w:sz w:val="18"/>
                <w:szCs w:val="18"/>
              </w:rPr>
              <w:t>Emergence of champions; Movement from allies to champions; Leadership capable of managing any change process; Effective cross-organizational communication skills;</w:t>
            </w:r>
          </w:p>
          <w:p w14:paraId="3FD31651" w14:textId="1F5C79C2"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Evidence of elected official engagement; Existing cross-stakeholder governance groups; Level of resident leadership and organization; </w:t>
            </w:r>
            <w:r w:rsidRPr="0059530C">
              <w:rPr>
                <w:rFonts w:cstheme="minorHAnsi"/>
                <w:color w:val="000000"/>
                <w:sz w:val="18"/>
                <w:szCs w:val="18"/>
              </w:rPr>
              <w:t xml:space="preserve">Number of leaders from influential organizations that support and promote the place-based initiative’s strategies; </w:t>
            </w:r>
            <w:r w:rsidRPr="0059530C">
              <w:rPr>
                <w:rFonts w:eastAsia="Calibri,Times New Roman" w:cstheme="minorHAnsi"/>
                <w:color w:val="000000"/>
                <w:sz w:val="18"/>
                <w:szCs w:val="18"/>
              </w:rPr>
              <w:t>Collaboration with other organizations to effect change for the benefit of the place</w:t>
            </w:r>
            <w:r w:rsidRPr="0059530C">
              <w:rPr>
                <w:rFonts w:cstheme="minorHAnsi"/>
                <w:color w:val="000000"/>
                <w:sz w:val="18"/>
                <w:szCs w:val="18"/>
              </w:rPr>
              <w:t xml:space="preserve">; </w:t>
            </w:r>
            <w:r w:rsidRPr="0059530C">
              <w:rPr>
                <w:rFonts w:eastAsia="Calibri,Times New Roman" w:cstheme="minorHAnsi"/>
                <w:color w:val="000000"/>
                <w:sz w:val="18"/>
                <w:szCs w:val="18"/>
              </w:rPr>
              <w:t>Collaboration with other organizations to effect change for the benefit of the place</w:t>
            </w:r>
            <w:r w:rsidRPr="0059530C">
              <w:rPr>
                <w:rFonts w:cstheme="minorHAnsi"/>
                <w:sz w:val="18"/>
                <w:szCs w:val="18"/>
              </w:rPr>
              <w:t>;</w:t>
            </w:r>
          </w:p>
          <w:p w14:paraId="200C0217" w14:textId="5D433DFE"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Increased breadth of partners to support an issue</w:t>
            </w:r>
          </w:p>
        </w:tc>
        <w:tc>
          <w:tcPr>
            <w:tcW w:w="1084" w:type="dxa"/>
          </w:tcPr>
          <w:p w14:paraId="07B8DC9D"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grantees, residents, and partner organizations</w:t>
            </w:r>
          </w:p>
        </w:tc>
        <w:tc>
          <w:tcPr>
            <w:tcW w:w="0" w:type="auto"/>
          </w:tcPr>
          <w:p w14:paraId="59F4259C"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0653C2D1"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56658A0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Developmental evaluation, Outcome mapping, Ripple effect mapping</w:t>
            </w:r>
          </w:p>
        </w:tc>
      </w:tr>
      <w:tr w:rsidR="006A50E8" w:rsidRPr="0059530C" w14:paraId="75486574" w14:textId="77777777" w:rsidTr="00DA44BF">
        <w:trPr>
          <w:trHeight w:val="20"/>
        </w:trPr>
        <w:tc>
          <w:tcPr>
            <w:tcW w:w="0" w:type="auto"/>
          </w:tcPr>
          <w:p w14:paraId="567C5C38" w14:textId="77777777" w:rsidR="0059530C" w:rsidRPr="0059530C" w:rsidRDefault="0059530C" w:rsidP="0059530C">
            <w:pPr>
              <w:spacing w:line="240" w:lineRule="auto"/>
              <w:ind w:firstLine="0"/>
              <w:rPr>
                <w:rFonts w:cstheme="minorHAnsi"/>
                <w:b/>
                <w:bCs/>
                <w:sz w:val="18"/>
                <w:szCs w:val="18"/>
              </w:rPr>
            </w:pPr>
            <w:r w:rsidRPr="0059530C">
              <w:rPr>
                <w:rFonts w:cstheme="minorHAnsi"/>
                <w:b/>
                <w:bCs/>
                <w:sz w:val="18"/>
                <w:szCs w:val="18"/>
              </w:rPr>
              <w:t>Innovation/ Systems Change Outcomes</w:t>
            </w:r>
          </w:p>
        </w:tc>
        <w:tc>
          <w:tcPr>
            <w:tcW w:w="0" w:type="auto"/>
          </w:tcPr>
          <w:p w14:paraId="7BEAAD6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Sustained replication or scaling of innovative projects</w:t>
            </w:r>
          </w:p>
          <w:p w14:paraId="750B392F" w14:textId="77777777" w:rsidR="0059530C" w:rsidRPr="0059530C" w:rsidRDefault="0059530C" w:rsidP="0059530C">
            <w:pPr>
              <w:spacing w:line="240" w:lineRule="auto"/>
              <w:ind w:firstLine="0"/>
              <w:rPr>
                <w:rFonts w:eastAsia="Calibri" w:cstheme="minorHAnsi"/>
                <w:color w:val="000000"/>
                <w:sz w:val="18"/>
                <w:szCs w:val="18"/>
              </w:rPr>
            </w:pPr>
          </w:p>
        </w:tc>
        <w:tc>
          <w:tcPr>
            <w:tcW w:w="0" w:type="auto"/>
          </w:tcPr>
          <w:p w14:paraId="4A9DA826" w14:textId="77777777" w:rsidR="0059530C" w:rsidRPr="0059530C" w:rsidRDefault="0059530C" w:rsidP="0059530C">
            <w:pPr>
              <w:spacing w:line="240" w:lineRule="auto"/>
              <w:ind w:firstLine="0"/>
              <w:rPr>
                <w:rFonts w:cstheme="minorHAnsi"/>
                <w:sz w:val="18"/>
                <w:szCs w:val="18"/>
              </w:rPr>
            </w:pPr>
            <w:r w:rsidRPr="0059530C">
              <w:rPr>
                <w:rFonts w:eastAsia="Calibri,Times New Roman" w:cstheme="minorHAnsi"/>
                <w:color w:val="000000"/>
                <w:sz w:val="18"/>
                <w:szCs w:val="18"/>
              </w:rPr>
              <w:t>Activities expanded within the same community or into other neighborhoods or communities by replicating the model in hopes of achieving similar outcomes. Coupled with the concept of scaling is sustainability—the community has long-term resources, support and capacity to sustain and to grow changes over time. Indicators include explicit public arts and cultural policies and integration of arts into other policy arenas; leveraged funding from public and private sectors used to sustain and scale the approach; replication, adaptation or expansion of programs; increased community engagement; and increased engagement of the private sector</w:t>
            </w:r>
          </w:p>
        </w:tc>
        <w:tc>
          <w:tcPr>
            <w:tcW w:w="2890" w:type="dxa"/>
          </w:tcPr>
          <w:p w14:paraId="1D489F2F" w14:textId="77AE3487" w:rsidR="0059530C" w:rsidRPr="0059530C" w:rsidRDefault="0059530C" w:rsidP="0059530C">
            <w:pPr>
              <w:spacing w:line="240" w:lineRule="auto"/>
              <w:ind w:firstLine="0"/>
              <w:rPr>
                <w:rFonts w:cstheme="minorHAnsi"/>
                <w:sz w:val="18"/>
                <w:szCs w:val="18"/>
              </w:rPr>
            </w:pPr>
            <w:r w:rsidRPr="0059530C">
              <w:rPr>
                <w:rFonts w:cstheme="minorHAnsi"/>
                <w:sz w:val="18"/>
                <w:szCs w:val="18"/>
              </w:rPr>
              <w:t>Private and public funding received; Ability to secure matching funds; Number of potential co-investors approached or engaged;</w:t>
            </w:r>
          </w:p>
          <w:p w14:paraId="060F9EB3" w14:textId="46DE8B2B" w:rsidR="0059530C" w:rsidRPr="0059530C" w:rsidRDefault="0059530C" w:rsidP="0059530C">
            <w:pPr>
              <w:spacing w:line="240" w:lineRule="auto"/>
              <w:ind w:firstLine="0"/>
              <w:rPr>
                <w:rFonts w:cstheme="minorHAnsi"/>
                <w:sz w:val="18"/>
                <w:szCs w:val="18"/>
              </w:rPr>
            </w:pPr>
            <w:r w:rsidRPr="0059530C">
              <w:rPr>
                <w:rFonts w:cstheme="minorHAnsi"/>
                <w:sz w:val="18"/>
                <w:szCs w:val="18"/>
              </w:rPr>
              <w:t>Total received/raised by arts/cultural organizations; Percent total income of arts/cultural organizations by funding source; Dedicated federal, state, and city funding for</w:t>
            </w:r>
            <w:r w:rsidR="00DA44BF">
              <w:rPr>
                <w:rFonts w:cstheme="minorHAnsi"/>
                <w:sz w:val="18"/>
                <w:szCs w:val="18"/>
              </w:rPr>
              <w:t xml:space="preserve"> arts</w:t>
            </w:r>
            <w:r w:rsidRPr="0059530C">
              <w:rPr>
                <w:rFonts w:cstheme="minorHAnsi"/>
                <w:sz w:val="18"/>
                <w:szCs w:val="18"/>
              </w:rPr>
              <w:t>;</w:t>
            </w:r>
          </w:p>
          <w:p w14:paraId="2047FD97" w14:textId="628DCCDB"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Incentives and support for creative small-business development; Policies and practices that promote fair lending opportunities and eliminate predatory practices; Policies that direct uniform application of an effective program to all in need; Allocation of line item public funds; </w:t>
            </w:r>
          </w:p>
          <w:p w14:paraId="04D8450E" w14:textId="0A78DE07" w:rsidR="0059530C" w:rsidRPr="0059530C" w:rsidRDefault="0059530C" w:rsidP="0059530C">
            <w:pPr>
              <w:spacing w:line="240" w:lineRule="auto"/>
              <w:ind w:firstLine="0"/>
              <w:rPr>
                <w:rFonts w:cstheme="minorHAnsi"/>
                <w:sz w:val="18"/>
                <w:szCs w:val="18"/>
              </w:rPr>
            </w:pPr>
            <w:r w:rsidRPr="0059530C">
              <w:rPr>
                <w:rFonts w:cstheme="minorHAnsi"/>
                <w:sz w:val="18"/>
                <w:szCs w:val="18"/>
              </w:rPr>
              <w:t>Public expenditures in support of the arts</w:t>
            </w:r>
          </w:p>
        </w:tc>
        <w:tc>
          <w:tcPr>
            <w:tcW w:w="1084" w:type="dxa"/>
          </w:tcPr>
          <w:p w14:paraId="77DDCA3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grantees;</w:t>
            </w:r>
          </w:p>
          <w:p w14:paraId="12A4105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Some info in current FDR form, but could be supplemented with additional fields</w:t>
            </w:r>
          </w:p>
        </w:tc>
        <w:tc>
          <w:tcPr>
            <w:tcW w:w="0" w:type="auto"/>
          </w:tcPr>
          <w:p w14:paraId="3B141B25" w14:textId="44A1764E" w:rsidR="0059530C" w:rsidRPr="0059530C" w:rsidRDefault="0059530C" w:rsidP="0059530C">
            <w:pPr>
              <w:spacing w:line="240" w:lineRule="auto"/>
              <w:ind w:firstLine="0"/>
              <w:rPr>
                <w:rFonts w:cstheme="minorHAnsi"/>
                <w:sz w:val="18"/>
                <w:szCs w:val="18"/>
              </w:rPr>
            </w:pPr>
            <w:r w:rsidRPr="0059530C">
              <w:rPr>
                <w:rFonts w:cstheme="minorHAnsi"/>
                <w:sz w:val="18"/>
                <w:szCs w:val="18"/>
              </w:rPr>
              <w:t>Total received/raised by arts/cultural organizations; Percent total income of arts/cultural organizations by funding source; Dedicated federal, state, and city funding for arts</w:t>
            </w:r>
          </w:p>
        </w:tc>
        <w:tc>
          <w:tcPr>
            <w:tcW w:w="0" w:type="auto"/>
          </w:tcPr>
          <w:p w14:paraId="0D623B1A"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Local organization budget data</w:t>
            </w:r>
          </w:p>
        </w:tc>
        <w:tc>
          <w:tcPr>
            <w:tcW w:w="0" w:type="auto"/>
          </w:tcPr>
          <w:p w14:paraId="0C821410" w14:textId="100E37E3" w:rsidR="0059530C" w:rsidRPr="0059530C" w:rsidRDefault="0059530C" w:rsidP="0059530C">
            <w:pPr>
              <w:spacing w:line="240" w:lineRule="auto"/>
              <w:ind w:firstLine="0"/>
              <w:rPr>
                <w:rFonts w:cstheme="minorHAnsi"/>
                <w:sz w:val="18"/>
                <w:szCs w:val="18"/>
              </w:rPr>
            </w:pPr>
            <w:r w:rsidRPr="0059530C">
              <w:rPr>
                <w:rFonts w:cstheme="minorHAnsi"/>
                <w:sz w:val="18"/>
                <w:szCs w:val="18"/>
              </w:rPr>
              <w:t>Developmental evaluation, Outcome mapping, Ripple effect mapping</w:t>
            </w:r>
          </w:p>
        </w:tc>
      </w:tr>
      <w:tr w:rsidR="006A50E8" w:rsidRPr="0059530C" w14:paraId="7DEA1FF2" w14:textId="77777777" w:rsidTr="00DA44BF">
        <w:trPr>
          <w:trHeight w:val="20"/>
        </w:trPr>
        <w:tc>
          <w:tcPr>
            <w:tcW w:w="0" w:type="auto"/>
          </w:tcPr>
          <w:p w14:paraId="75690375" w14:textId="77777777" w:rsidR="0059530C" w:rsidRPr="0059530C" w:rsidRDefault="0059530C" w:rsidP="0059530C">
            <w:pPr>
              <w:spacing w:line="240" w:lineRule="auto"/>
              <w:ind w:firstLine="0"/>
              <w:rPr>
                <w:rFonts w:eastAsia="Calibri,Times New Roman" w:cstheme="minorHAnsi"/>
                <w:b/>
                <w:bCs/>
                <w:color w:val="000000"/>
                <w:sz w:val="18"/>
                <w:szCs w:val="18"/>
              </w:rPr>
            </w:pPr>
            <w:r w:rsidRPr="0059530C">
              <w:rPr>
                <w:rFonts w:cstheme="minorHAnsi"/>
                <w:b/>
                <w:bCs/>
                <w:sz w:val="18"/>
                <w:szCs w:val="18"/>
              </w:rPr>
              <w:t>Innovation/ Systems Change Outcomes</w:t>
            </w:r>
          </w:p>
        </w:tc>
        <w:tc>
          <w:tcPr>
            <w:tcW w:w="0" w:type="auto"/>
          </w:tcPr>
          <w:p w14:paraId="58B68422"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Strengthening the field of Creative Placemaking</w:t>
            </w:r>
          </w:p>
          <w:p w14:paraId="6CF7E417" w14:textId="77777777" w:rsidR="0059530C" w:rsidRPr="0059530C" w:rsidRDefault="0059530C" w:rsidP="0059530C">
            <w:pPr>
              <w:spacing w:line="240" w:lineRule="auto"/>
              <w:ind w:firstLine="0"/>
              <w:rPr>
                <w:rFonts w:eastAsia="Calibri,Times New Roman" w:cstheme="minorHAnsi"/>
                <w:color w:val="000000"/>
                <w:sz w:val="18"/>
                <w:szCs w:val="18"/>
              </w:rPr>
            </w:pPr>
          </w:p>
        </w:tc>
        <w:tc>
          <w:tcPr>
            <w:tcW w:w="0" w:type="auto"/>
          </w:tcPr>
          <w:p w14:paraId="7CF63B17" w14:textId="77777777"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National field-building through knowledge-building, technical assistance, research, communications, and convenings. Indicators include promotion of standards of practice, development of a shared knowledge base, cultivation of leadership, grassroots support, shared identity, and provision of funding and supporting policy</w:t>
            </w:r>
          </w:p>
        </w:tc>
        <w:tc>
          <w:tcPr>
            <w:tcW w:w="2890" w:type="dxa"/>
          </w:tcPr>
          <w:p w14:paraId="0D45E190" w14:textId="59EA6678"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Initiative supporters champion the strategy with the broader community; Furthered goals of organization’s mission;</w:t>
            </w:r>
          </w:p>
          <w:p w14:paraId="4CEAFCB2" w14:textId="4891D325"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Emergence of champions; Movement from allies to champions; Leadership capable of managing any change process; Effective cross-organizational communication skills; Increased number or involvement of anchor institutions; Organizational influence on public policy; Residents feel connected to community because of project activity;</w:t>
            </w:r>
          </w:p>
          <w:p w14:paraId="6DED1905" w14:textId="1D5E02EB"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Perception of belonging to neighborhood;</w:t>
            </w:r>
          </w:p>
          <w:p w14:paraId="3BE5C549" w14:textId="1E92A01F" w:rsidR="0059530C" w:rsidRPr="0059530C" w:rsidRDefault="0059530C" w:rsidP="0059530C">
            <w:pPr>
              <w:spacing w:line="240" w:lineRule="auto"/>
              <w:ind w:firstLine="0"/>
              <w:rPr>
                <w:rFonts w:eastAsia="Calibri,Times New Roman" w:cstheme="minorHAnsi"/>
                <w:color w:val="000000"/>
                <w:sz w:val="18"/>
                <w:szCs w:val="18"/>
              </w:rPr>
            </w:pPr>
            <w:r w:rsidRPr="0059530C">
              <w:rPr>
                <w:rFonts w:eastAsia="Calibri,Times New Roman" w:cstheme="minorHAnsi"/>
                <w:color w:val="000000"/>
                <w:sz w:val="18"/>
                <w:szCs w:val="18"/>
              </w:rPr>
              <w:t xml:space="preserve">Residents think of themselves as similar to others in the </w:t>
            </w:r>
            <w:r w:rsidR="00DA44BF">
              <w:rPr>
                <w:rFonts w:eastAsia="Calibri,Times New Roman" w:cstheme="minorHAnsi"/>
                <w:color w:val="000000"/>
                <w:sz w:val="18"/>
                <w:szCs w:val="18"/>
              </w:rPr>
              <w:t>neighborhood</w:t>
            </w:r>
            <w:r w:rsidRPr="0059530C">
              <w:rPr>
                <w:rFonts w:eastAsia="Calibri,Times New Roman" w:cstheme="minorHAnsi"/>
                <w:color w:val="000000"/>
                <w:sz w:val="18"/>
                <w:szCs w:val="18"/>
              </w:rPr>
              <w:t>;</w:t>
            </w:r>
          </w:p>
          <w:p w14:paraId="78CE4DB8" w14:textId="7A1596C8" w:rsidR="0059530C" w:rsidRPr="0059530C" w:rsidRDefault="0059530C" w:rsidP="0059530C">
            <w:pPr>
              <w:spacing w:line="240" w:lineRule="auto"/>
              <w:ind w:firstLine="0"/>
              <w:rPr>
                <w:rFonts w:cstheme="minorHAnsi"/>
                <w:sz w:val="18"/>
                <w:szCs w:val="18"/>
              </w:rPr>
            </w:pPr>
            <w:r w:rsidRPr="0059530C">
              <w:rPr>
                <w:rFonts w:cstheme="minorHAnsi"/>
                <w:sz w:val="18"/>
                <w:szCs w:val="18"/>
              </w:rPr>
              <w:t>Dedicated federal, state, and city funding for arts;</w:t>
            </w:r>
          </w:p>
          <w:p w14:paraId="1D8881A2" w14:textId="32583803" w:rsidR="0059530C" w:rsidRPr="0059530C" w:rsidRDefault="0059530C" w:rsidP="0059530C">
            <w:pPr>
              <w:spacing w:line="240" w:lineRule="auto"/>
              <w:ind w:firstLine="0"/>
              <w:rPr>
                <w:rFonts w:cstheme="minorHAnsi"/>
                <w:sz w:val="18"/>
                <w:szCs w:val="18"/>
              </w:rPr>
            </w:pPr>
            <w:r w:rsidRPr="0059530C">
              <w:rPr>
                <w:rFonts w:cstheme="minorHAnsi"/>
                <w:sz w:val="18"/>
                <w:szCs w:val="18"/>
              </w:rPr>
              <w:t xml:space="preserve">Incentives and support for creative small-business development; Policies and practices that promote fair lending opportunities and eliminate predatory practices; Policies that direct uniform application of an effective program to all in need; Allocation of line item public </w:t>
            </w:r>
            <w:r w:rsidR="00DA44BF">
              <w:rPr>
                <w:rFonts w:cstheme="minorHAnsi"/>
                <w:sz w:val="18"/>
                <w:szCs w:val="18"/>
              </w:rPr>
              <w:t>funds</w:t>
            </w:r>
            <w:r w:rsidRPr="0059530C">
              <w:rPr>
                <w:rFonts w:cstheme="minorHAnsi"/>
                <w:sz w:val="18"/>
                <w:szCs w:val="18"/>
              </w:rPr>
              <w:t xml:space="preserve">; </w:t>
            </w:r>
          </w:p>
          <w:p w14:paraId="18E1EC03" w14:textId="7D6988FA" w:rsidR="0059530C" w:rsidRPr="0059530C" w:rsidRDefault="0059530C" w:rsidP="0059530C">
            <w:pPr>
              <w:spacing w:line="240" w:lineRule="auto"/>
              <w:ind w:firstLine="0"/>
              <w:rPr>
                <w:rFonts w:eastAsia="Calibri,Times New Roman" w:cstheme="minorHAnsi"/>
                <w:color w:val="000000"/>
                <w:sz w:val="18"/>
                <w:szCs w:val="18"/>
              </w:rPr>
            </w:pPr>
            <w:r w:rsidRPr="0059530C">
              <w:rPr>
                <w:rFonts w:cstheme="minorHAnsi"/>
                <w:sz w:val="18"/>
                <w:szCs w:val="18"/>
              </w:rPr>
              <w:t xml:space="preserve">Public expenditures in support of the arts </w:t>
            </w:r>
          </w:p>
        </w:tc>
        <w:tc>
          <w:tcPr>
            <w:tcW w:w="1084" w:type="dxa"/>
          </w:tcPr>
          <w:p w14:paraId="2E27DF7F"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Survey of grantees, partner organizations, and residents</w:t>
            </w:r>
          </w:p>
        </w:tc>
        <w:tc>
          <w:tcPr>
            <w:tcW w:w="0" w:type="auto"/>
          </w:tcPr>
          <w:p w14:paraId="4AB5CBA6"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3B528834" w14:textId="77777777" w:rsidR="0059530C" w:rsidRPr="0059530C" w:rsidRDefault="0059530C" w:rsidP="0059530C">
            <w:pPr>
              <w:spacing w:line="240" w:lineRule="auto"/>
              <w:ind w:firstLine="0"/>
              <w:rPr>
                <w:rFonts w:cstheme="minorHAnsi"/>
                <w:sz w:val="18"/>
                <w:szCs w:val="18"/>
              </w:rPr>
            </w:pPr>
            <w:r w:rsidRPr="0059530C">
              <w:rPr>
                <w:rFonts w:cstheme="minorHAnsi"/>
                <w:sz w:val="18"/>
                <w:szCs w:val="18"/>
              </w:rPr>
              <w:t>N/A</w:t>
            </w:r>
          </w:p>
        </w:tc>
        <w:tc>
          <w:tcPr>
            <w:tcW w:w="0" w:type="auto"/>
          </w:tcPr>
          <w:p w14:paraId="6840181E" w14:textId="0C82A648" w:rsidR="0059530C" w:rsidRPr="0059530C" w:rsidRDefault="0059530C" w:rsidP="0059530C">
            <w:pPr>
              <w:spacing w:line="240" w:lineRule="auto"/>
              <w:ind w:firstLine="0"/>
              <w:rPr>
                <w:rFonts w:cstheme="minorHAnsi"/>
                <w:sz w:val="18"/>
                <w:szCs w:val="18"/>
              </w:rPr>
            </w:pPr>
            <w:r w:rsidRPr="0059530C">
              <w:rPr>
                <w:rFonts w:cstheme="minorHAnsi"/>
                <w:sz w:val="18"/>
                <w:szCs w:val="18"/>
              </w:rPr>
              <w:t>Developmental evaluation, Outcome mapping, Ripple effect mapping</w:t>
            </w:r>
          </w:p>
        </w:tc>
      </w:tr>
    </w:tbl>
    <w:p w14:paraId="0488BBD1" w14:textId="451ECD04" w:rsidR="009A2070" w:rsidRPr="002568E6" w:rsidRDefault="009A2070" w:rsidP="003C1084">
      <w:pPr>
        <w:spacing w:after="160" w:line="259" w:lineRule="auto"/>
        <w:ind w:firstLine="0"/>
      </w:pPr>
    </w:p>
    <w:sectPr w:rsidR="009A2070" w:rsidRPr="002568E6" w:rsidSect="003C1084">
      <w:endnotePr>
        <w:numFmt w:val="decimal"/>
      </w:endnotePr>
      <w:pgSz w:w="15840" w:h="12240" w:orient="landscape"/>
      <w:pgMar w:top="1440" w:right="1440" w:bottom="1440" w:left="1440" w:header="720" w:footer="720"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994344" w16cid:durableId="2030E4D5"/>
  <w16cid:commentId w16cid:paraId="48D340E5" w16cid:durableId="2030E50D"/>
  <w16cid:commentId w16cid:paraId="226D15A5" w16cid:durableId="2030E4D6"/>
  <w16cid:commentId w16cid:paraId="23D2DE61" w16cid:durableId="2030E5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13E8A" w14:textId="77777777" w:rsidR="00634314" w:rsidRDefault="00634314" w:rsidP="009E2274"/>
  </w:endnote>
  <w:endnote w:type="continuationSeparator" w:id="0">
    <w:p w14:paraId="021922B1" w14:textId="77777777" w:rsidR="00634314" w:rsidRDefault="00634314" w:rsidP="009E2274">
      <w:r>
        <w:t xml:space="preserve"> </w:t>
      </w:r>
    </w:p>
  </w:endnote>
  <w:endnote w:type="continuationNotice" w:id="1">
    <w:p w14:paraId="5AEA1FA8" w14:textId="77777777" w:rsidR="00634314" w:rsidRDefault="00634314" w:rsidP="009E227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098326"/>
      <w:docPartObj>
        <w:docPartGallery w:val="Page Numbers (Bottom of Page)"/>
        <w:docPartUnique/>
      </w:docPartObj>
    </w:sdtPr>
    <w:sdtEndPr>
      <w:rPr>
        <w:noProof/>
      </w:rPr>
    </w:sdtEndPr>
    <w:sdtContent>
      <w:p w14:paraId="4B3EFCA3" w14:textId="3BBA9377" w:rsidR="00634314" w:rsidRDefault="00634314">
        <w:pPr>
          <w:pStyle w:val="Footer"/>
          <w:jc w:val="right"/>
        </w:pPr>
        <w:r>
          <w:fldChar w:fldCharType="begin"/>
        </w:r>
        <w:r>
          <w:instrText xml:space="preserve"> PAGE   \* MERGEFORMAT </w:instrText>
        </w:r>
        <w:r>
          <w:fldChar w:fldCharType="separate"/>
        </w:r>
        <w:r w:rsidR="007B41F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0D39" w14:textId="77777777" w:rsidR="00634314" w:rsidRDefault="00634314" w:rsidP="009E2274">
      <w:r>
        <w:separator/>
      </w:r>
    </w:p>
  </w:footnote>
  <w:footnote w:type="continuationSeparator" w:id="0">
    <w:p w14:paraId="1EA13A94" w14:textId="77777777" w:rsidR="00634314" w:rsidRDefault="00634314" w:rsidP="009E2274">
      <w:r>
        <w:continuationSeparator/>
      </w:r>
    </w:p>
  </w:footnote>
  <w:footnote w:type="continuationNotice" w:id="1">
    <w:p w14:paraId="7F98D74B" w14:textId="77777777" w:rsidR="00634314" w:rsidRDefault="00634314" w:rsidP="009E2274"/>
  </w:footnote>
  <w:footnote w:id="2">
    <w:p w14:paraId="788CF46C" w14:textId="0736F260" w:rsidR="00634314" w:rsidRPr="00DA44BF" w:rsidRDefault="00634314" w:rsidP="002D5C80">
      <w:pPr>
        <w:pStyle w:val="FootnoteText"/>
        <w:spacing w:line="240" w:lineRule="auto"/>
        <w:ind w:left="144" w:hanging="144"/>
        <w:rPr>
          <w:sz w:val="16"/>
          <w:szCs w:val="20"/>
        </w:rPr>
      </w:pPr>
      <w:r w:rsidRPr="006B5BDE">
        <w:rPr>
          <w:rStyle w:val="FootnoteReference"/>
          <w:sz w:val="16"/>
          <w:szCs w:val="20"/>
        </w:rPr>
        <w:footnoteRef/>
      </w:r>
      <w:r w:rsidRPr="006B5BDE">
        <w:rPr>
          <w:sz w:val="16"/>
          <w:szCs w:val="20"/>
        </w:rPr>
        <w:t xml:space="preserve"> Tucson Pima Arts Council. (2013). </w:t>
      </w:r>
      <w:r w:rsidRPr="006B5BDE">
        <w:rPr>
          <w:i/>
          <w:sz w:val="16"/>
          <w:szCs w:val="20"/>
        </w:rPr>
        <w:t>People, land, arts, culture, and engagement: Taking stock of the PLACE Initiative</w:t>
      </w:r>
      <w:r w:rsidRPr="006B5BDE">
        <w:rPr>
          <w:sz w:val="16"/>
          <w:szCs w:val="20"/>
        </w:rPr>
        <w:t xml:space="preserve">. Tucson, Arizona: Tucson Pima Arts Council. Retrieved from </w:t>
      </w:r>
      <w:hyperlink r:id="rId1" w:history="1">
        <w:r w:rsidRPr="006B5BDE">
          <w:rPr>
            <w:rStyle w:val="Hyperlink"/>
            <w:sz w:val="16"/>
            <w:szCs w:val="20"/>
          </w:rPr>
          <w:t>http://www.giarts.org/sites/default/files/people-land-arts-culture-engagement-taking-stock-place-initiative.pdf</w:t>
        </w:r>
      </w:hyperlink>
      <w:r w:rsidRPr="006B5BDE">
        <w:rPr>
          <w:sz w:val="16"/>
          <w:szCs w:val="20"/>
        </w:rPr>
        <w:t xml:space="preserve"> </w:t>
      </w:r>
    </w:p>
  </w:footnote>
  <w:footnote w:id="3">
    <w:p w14:paraId="2B47337D" w14:textId="2B9CB033" w:rsidR="00634314" w:rsidRPr="00F20020" w:rsidRDefault="00634314" w:rsidP="002D5C80">
      <w:pPr>
        <w:pStyle w:val="FootnoteText"/>
        <w:spacing w:line="240" w:lineRule="auto"/>
        <w:ind w:left="144" w:hanging="144"/>
        <w:rPr>
          <w:sz w:val="16"/>
        </w:rPr>
      </w:pPr>
      <w:r w:rsidRPr="00906283">
        <w:rPr>
          <w:rStyle w:val="FootnoteReference"/>
          <w:sz w:val="16"/>
        </w:rPr>
        <w:footnoteRef/>
      </w:r>
      <w:r w:rsidRPr="00906283">
        <w:rPr>
          <w:sz w:val="16"/>
        </w:rPr>
        <w:t xml:space="preserve"> Sampson, R. J., Raudenbush, S. W., &amp; Earls, F. (1997). Neighborhoods and violent crime: A multilevel study of collective efficacy. </w:t>
      </w:r>
      <w:r w:rsidRPr="00906283">
        <w:rPr>
          <w:i/>
          <w:sz w:val="16"/>
        </w:rPr>
        <w:t>Science, 277</w:t>
      </w:r>
      <w:r w:rsidRPr="00906283">
        <w:rPr>
          <w:sz w:val="16"/>
        </w:rPr>
        <w:t xml:space="preserve">(5328), 918–924. </w:t>
      </w:r>
      <w:hyperlink r:id="rId2" w:history="1">
        <w:r w:rsidRPr="00906283">
          <w:rPr>
            <w:rStyle w:val="Hyperlink"/>
            <w:sz w:val="16"/>
          </w:rPr>
          <w:t>http://dx.doi.org/10.1126/science.277.5328.918</w:t>
        </w:r>
      </w:hyperlink>
    </w:p>
  </w:footnote>
  <w:footnote w:id="4">
    <w:p w14:paraId="29A6D9CE" w14:textId="4FD3676A" w:rsidR="00634314" w:rsidRPr="00F23549" w:rsidRDefault="00634314" w:rsidP="002D5C80">
      <w:pPr>
        <w:widowControl w:val="0"/>
        <w:autoSpaceDE w:val="0"/>
        <w:autoSpaceDN w:val="0"/>
        <w:adjustRightInd w:val="0"/>
        <w:spacing w:line="240" w:lineRule="auto"/>
        <w:ind w:left="144" w:hanging="144"/>
        <w:rPr>
          <w:color w:val="0000FF"/>
          <w:sz w:val="16"/>
          <w:u w:val="single"/>
        </w:rPr>
      </w:pPr>
      <w:r w:rsidRPr="00F20020">
        <w:rPr>
          <w:rStyle w:val="FootnoteReference"/>
          <w:sz w:val="16"/>
        </w:rPr>
        <w:footnoteRef/>
      </w:r>
      <w:r w:rsidRPr="00F20020">
        <w:rPr>
          <w:sz w:val="16"/>
        </w:rPr>
        <w:t xml:space="preserve"> </w:t>
      </w:r>
      <w:r w:rsidRPr="00F20020">
        <w:rPr>
          <w:bCs/>
          <w:sz w:val="16"/>
        </w:rPr>
        <w:t xml:space="preserve">Ansari, S. (2013, July). Social capital and collective efficacy: Resource and operating tools of community social control. </w:t>
      </w:r>
      <w:r w:rsidRPr="00F20020">
        <w:rPr>
          <w:bCs/>
          <w:i/>
          <w:sz w:val="16"/>
        </w:rPr>
        <w:t>Journal of Theoretical and Philosophical Criminology 5</w:t>
      </w:r>
      <w:r w:rsidRPr="00F20020">
        <w:rPr>
          <w:bCs/>
          <w:sz w:val="16"/>
        </w:rPr>
        <w:t xml:space="preserve">(2), 75–94. Retrieved from </w:t>
      </w:r>
      <w:hyperlink r:id="rId3" w:history="1">
        <w:r w:rsidRPr="00F20020">
          <w:rPr>
            <w:rStyle w:val="Hyperlink"/>
            <w:sz w:val="16"/>
          </w:rPr>
          <w:t>http://www.jtpcrim.org/July-2013/Article-4-Sami-Manuscript-Ansari-July-2013.pdf</w:t>
        </w:r>
      </w:hyperlink>
    </w:p>
  </w:footnote>
  <w:footnote w:id="5">
    <w:p w14:paraId="00C4035F" w14:textId="77777777" w:rsidR="00634314" w:rsidRPr="00DA44BF" w:rsidRDefault="00634314" w:rsidP="002D5C80">
      <w:pPr>
        <w:pStyle w:val="FootnoteText"/>
        <w:spacing w:line="240" w:lineRule="auto"/>
        <w:ind w:left="144" w:hanging="144"/>
      </w:pPr>
      <w:r w:rsidRPr="00DA44BF">
        <w:rPr>
          <w:rStyle w:val="FootnoteReference"/>
          <w:sz w:val="16"/>
        </w:rPr>
        <w:footnoteRef/>
      </w:r>
      <w:r w:rsidRPr="00DA44BF">
        <w:rPr>
          <w:sz w:val="16"/>
        </w:rPr>
        <w:t xml:space="preserve"> Sampson, R. J. (2006). Collective efficacy theory: Lessons learned and directions for future inquiry. In F. Cullen, J. Wright, &amp; K. Blevins (Eds.), </w:t>
      </w:r>
      <w:r w:rsidRPr="00DA44BF">
        <w:rPr>
          <w:i/>
          <w:sz w:val="16"/>
        </w:rPr>
        <w:t>Taking stock: The status of criminological theory</w:t>
      </w:r>
      <w:r w:rsidRPr="00DA44BF">
        <w:rPr>
          <w:sz w:val="16"/>
        </w:rPr>
        <w:t xml:space="preserve"> (pp. 149–168). Edison, NJ: Transaction Publishers. </w:t>
      </w:r>
    </w:p>
    <w:p w14:paraId="7BF68DFC" w14:textId="14E0B090" w:rsidR="00634314" w:rsidRDefault="0063431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1C6B"/>
    <w:multiLevelType w:val="multilevel"/>
    <w:tmpl w:val="E8E89C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E826A50"/>
    <w:multiLevelType w:val="hybridMultilevel"/>
    <w:tmpl w:val="FEAA726E"/>
    <w:lvl w:ilvl="0" w:tplc="5E7E7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9B4387"/>
    <w:multiLevelType w:val="hybridMultilevel"/>
    <w:tmpl w:val="FAB8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128"/>
    <w:rsid w:val="000002B3"/>
    <w:rsid w:val="000007AA"/>
    <w:rsid w:val="0000172E"/>
    <w:rsid w:val="00001CB2"/>
    <w:rsid w:val="00001DDD"/>
    <w:rsid w:val="00003E15"/>
    <w:rsid w:val="00003EA5"/>
    <w:rsid w:val="000044D5"/>
    <w:rsid w:val="000057F4"/>
    <w:rsid w:val="000061F3"/>
    <w:rsid w:val="000076A1"/>
    <w:rsid w:val="00007847"/>
    <w:rsid w:val="0000790A"/>
    <w:rsid w:val="00010DE3"/>
    <w:rsid w:val="00010DEC"/>
    <w:rsid w:val="00012667"/>
    <w:rsid w:val="00012F7A"/>
    <w:rsid w:val="000145E1"/>
    <w:rsid w:val="00014B4D"/>
    <w:rsid w:val="000156AD"/>
    <w:rsid w:val="00015FCF"/>
    <w:rsid w:val="00016C19"/>
    <w:rsid w:val="00020804"/>
    <w:rsid w:val="000217A7"/>
    <w:rsid w:val="000223C1"/>
    <w:rsid w:val="00022592"/>
    <w:rsid w:val="00022F6E"/>
    <w:rsid w:val="000234FF"/>
    <w:rsid w:val="00023A8A"/>
    <w:rsid w:val="00023BFF"/>
    <w:rsid w:val="00023CE8"/>
    <w:rsid w:val="00026694"/>
    <w:rsid w:val="00027233"/>
    <w:rsid w:val="00030F36"/>
    <w:rsid w:val="00032621"/>
    <w:rsid w:val="000329F0"/>
    <w:rsid w:val="000337EF"/>
    <w:rsid w:val="00033C63"/>
    <w:rsid w:val="000351D4"/>
    <w:rsid w:val="000359D3"/>
    <w:rsid w:val="000373C7"/>
    <w:rsid w:val="00040718"/>
    <w:rsid w:val="00040AEF"/>
    <w:rsid w:val="000417D2"/>
    <w:rsid w:val="00042A97"/>
    <w:rsid w:val="00042D03"/>
    <w:rsid w:val="000431A5"/>
    <w:rsid w:val="0004364B"/>
    <w:rsid w:val="000438E8"/>
    <w:rsid w:val="000447C0"/>
    <w:rsid w:val="00044E45"/>
    <w:rsid w:val="0004539F"/>
    <w:rsid w:val="000460EC"/>
    <w:rsid w:val="0004668E"/>
    <w:rsid w:val="00047338"/>
    <w:rsid w:val="000507EA"/>
    <w:rsid w:val="0005180E"/>
    <w:rsid w:val="00051999"/>
    <w:rsid w:val="00052C5C"/>
    <w:rsid w:val="00053AB5"/>
    <w:rsid w:val="00054647"/>
    <w:rsid w:val="00054C57"/>
    <w:rsid w:val="00054E5E"/>
    <w:rsid w:val="00056479"/>
    <w:rsid w:val="00056A8A"/>
    <w:rsid w:val="000571DE"/>
    <w:rsid w:val="00060594"/>
    <w:rsid w:val="0006089A"/>
    <w:rsid w:val="00061FC3"/>
    <w:rsid w:val="000621C5"/>
    <w:rsid w:val="00062C87"/>
    <w:rsid w:val="00063761"/>
    <w:rsid w:val="00063800"/>
    <w:rsid w:val="0006449A"/>
    <w:rsid w:val="0006449F"/>
    <w:rsid w:val="00064754"/>
    <w:rsid w:val="00065EE7"/>
    <w:rsid w:val="0006609B"/>
    <w:rsid w:val="00066CBB"/>
    <w:rsid w:val="00070A9C"/>
    <w:rsid w:val="00070EE3"/>
    <w:rsid w:val="0007173E"/>
    <w:rsid w:val="00071ACF"/>
    <w:rsid w:val="00072177"/>
    <w:rsid w:val="00072C97"/>
    <w:rsid w:val="000750F4"/>
    <w:rsid w:val="00075687"/>
    <w:rsid w:val="00075AFC"/>
    <w:rsid w:val="00076D3A"/>
    <w:rsid w:val="00080831"/>
    <w:rsid w:val="00080C3F"/>
    <w:rsid w:val="000812F7"/>
    <w:rsid w:val="000814FD"/>
    <w:rsid w:val="000842BF"/>
    <w:rsid w:val="00084B36"/>
    <w:rsid w:val="00086831"/>
    <w:rsid w:val="00087252"/>
    <w:rsid w:val="000873B1"/>
    <w:rsid w:val="0008783F"/>
    <w:rsid w:val="00090155"/>
    <w:rsid w:val="00090C98"/>
    <w:rsid w:val="00091591"/>
    <w:rsid w:val="000922BB"/>
    <w:rsid w:val="0009333D"/>
    <w:rsid w:val="00093427"/>
    <w:rsid w:val="00094A2E"/>
    <w:rsid w:val="00094F53"/>
    <w:rsid w:val="0009567D"/>
    <w:rsid w:val="00095C26"/>
    <w:rsid w:val="00097361"/>
    <w:rsid w:val="00097AAF"/>
    <w:rsid w:val="000A1BFD"/>
    <w:rsid w:val="000A28C4"/>
    <w:rsid w:val="000A2964"/>
    <w:rsid w:val="000A34BE"/>
    <w:rsid w:val="000A365A"/>
    <w:rsid w:val="000A3781"/>
    <w:rsid w:val="000A38EA"/>
    <w:rsid w:val="000A4F8D"/>
    <w:rsid w:val="000A7424"/>
    <w:rsid w:val="000B0E34"/>
    <w:rsid w:val="000B26F3"/>
    <w:rsid w:val="000B2EC6"/>
    <w:rsid w:val="000B50C9"/>
    <w:rsid w:val="000B7836"/>
    <w:rsid w:val="000C089B"/>
    <w:rsid w:val="000C0AC9"/>
    <w:rsid w:val="000C10F7"/>
    <w:rsid w:val="000C48CD"/>
    <w:rsid w:val="000C55A2"/>
    <w:rsid w:val="000C5B0F"/>
    <w:rsid w:val="000C5B59"/>
    <w:rsid w:val="000C6529"/>
    <w:rsid w:val="000D0439"/>
    <w:rsid w:val="000D0C93"/>
    <w:rsid w:val="000D17F6"/>
    <w:rsid w:val="000D279A"/>
    <w:rsid w:val="000D42F1"/>
    <w:rsid w:val="000D5750"/>
    <w:rsid w:val="000D61C9"/>
    <w:rsid w:val="000D6419"/>
    <w:rsid w:val="000D6499"/>
    <w:rsid w:val="000D66AA"/>
    <w:rsid w:val="000D6AD3"/>
    <w:rsid w:val="000D724C"/>
    <w:rsid w:val="000E096E"/>
    <w:rsid w:val="000E1611"/>
    <w:rsid w:val="000E1CA0"/>
    <w:rsid w:val="000E2E6E"/>
    <w:rsid w:val="000E3CC6"/>
    <w:rsid w:val="000E4107"/>
    <w:rsid w:val="000E4345"/>
    <w:rsid w:val="000E61B9"/>
    <w:rsid w:val="000E6CB1"/>
    <w:rsid w:val="000E6CC9"/>
    <w:rsid w:val="000E7D6C"/>
    <w:rsid w:val="000E7D6D"/>
    <w:rsid w:val="000F105D"/>
    <w:rsid w:val="000F1BD4"/>
    <w:rsid w:val="000F24C8"/>
    <w:rsid w:val="000F2BAE"/>
    <w:rsid w:val="000F331A"/>
    <w:rsid w:val="000F4C4F"/>
    <w:rsid w:val="000F4EE7"/>
    <w:rsid w:val="000F64B5"/>
    <w:rsid w:val="001025BA"/>
    <w:rsid w:val="00102D0A"/>
    <w:rsid w:val="001052BD"/>
    <w:rsid w:val="00105DBA"/>
    <w:rsid w:val="0010698D"/>
    <w:rsid w:val="00110773"/>
    <w:rsid w:val="00111B71"/>
    <w:rsid w:val="00111F70"/>
    <w:rsid w:val="00115E73"/>
    <w:rsid w:val="00115F28"/>
    <w:rsid w:val="001170E4"/>
    <w:rsid w:val="00117A58"/>
    <w:rsid w:val="001207A5"/>
    <w:rsid w:val="00120E7F"/>
    <w:rsid w:val="00121632"/>
    <w:rsid w:val="00121633"/>
    <w:rsid w:val="001217D2"/>
    <w:rsid w:val="00122007"/>
    <w:rsid w:val="0012249E"/>
    <w:rsid w:val="00123AEB"/>
    <w:rsid w:val="0012531F"/>
    <w:rsid w:val="001260EE"/>
    <w:rsid w:val="00126BC0"/>
    <w:rsid w:val="00127364"/>
    <w:rsid w:val="00130FB4"/>
    <w:rsid w:val="00131194"/>
    <w:rsid w:val="001312E0"/>
    <w:rsid w:val="001322DE"/>
    <w:rsid w:val="00132EF8"/>
    <w:rsid w:val="00132F0C"/>
    <w:rsid w:val="0013306C"/>
    <w:rsid w:val="001334EF"/>
    <w:rsid w:val="001337A5"/>
    <w:rsid w:val="00133D1B"/>
    <w:rsid w:val="0013469F"/>
    <w:rsid w:val="00134D18"/>
    <w:rsid w:val="00135469"/>
    <w:rsid w:val="001363FB"/>
    <w:rsid w:val="00143411"/>
    <w:rsid w:val="0014383A"/>
    <w:rsid w:val="00143852"/>
    <w:rsid w:val="00145940"/>
    <w:rsid w:val="00145FCB"/>
    <w:rsid w:val="001507B3"/>
    <w:rsid w:val="00150FE9"/>
    <w:rsid w:val="0015139F"/>
    <w:rsid w:val="00151DF5"/>
    <w:rsid w:val="00152092"/>
    <w:rsid w:val="00154D85"/>
    <w:rsid w:val="001561A5"/>
    <w:rsid w:val="001565E2"/>
    <w:rsid w:val="001566F3"/>
    <w:rsid w:val="00156839"/>
    <w:rsid w:val="00156E85"/>
    <w:rsid w:val="00156FE6"/>
    <w:rsid w:val="00157282"/>
    <w:rsid w:val="00157776"/>
    <w:rsid w:val="00160801"/>
    <w:rsid w:val="00160DAC"/>
    <w:rsid w:val="001613F6"/>
    <w:rsid w:val="00162656"/>
    <w:rsid w:val="00163C1E"/>
    <w:rsid w:val="00166501"/>
    <w:rsid w:val="00166F23"/>
    <w:rsid w:val="00167686"/>
    <w:rsid w:val="001707E2"/>
    <w:rsid w:val="00171619"/>
    <w:rsid w:val="00171DAB"/>
    <w:rsid w:val="00172B17"/>
    <w:rsid w:val="00172BC5"/>
    <w:rsid w:val="0017348C"/>
    <w:rsid w:val="00173D92"/>
    <w:rsid w:val="001746A2"/>
    <w:rsid w:val="00174B0F"/>
    <w:rsid w:val="00176294"/>
    <w:rsid w:val="0017717B"/>
    <w:rsid w:val="00180150"/>
    <w:rsid w:val="00180480"/>
    <w:rsid w:val="00182728"/>
    <w:rsid w:val="001829D2"/>
    <w:rsid w:val="0018306B"/>
    <w:rsid w:val="001834A9"/>
    <w:rsid w:val="001842B9"/>
    <w:rsid w:val="001843D8"/>
    <w:rsid w:val="0018456B"/>
    <w:rsid w:val="00184669"/>
    <w:rsid w:val="00185270"/>
    <w:rsid w:val="00185704"/>
    <w:rsid w:val="00186450"/>
    <w:rsid w:val="00186D8C"/>
    <w:rsid w:val="0018740F"/>
    <w:rsid w:val="00190988"/>
    <w:rsid w:val="0019129A"/>
    <w:rsid w:val="001912C2"/>
    <w:rsid w:val="00192C7F"/>
    <w:rsid w:val="00194D44"/>
    <w:rsid w:val="001964E8"/>
    <w:rsid w:val="00197030"/>
    <w:rsid w:val="001A01C9"/>
    <w:rsid w:val="001A13F0"/>
    <w:rsid w:val="001A1A01"/>
    <w:rsid w:val="001A54DB"/>
    <w:rsid w:val="001A63AF"/>
    <w:rsid w:val="001B1E25"/>
    <w:rsid w:val="001B3D92"/>
    <w:rsid w:val="001B7724"/>
    <w:rsid w:val="001C15C7"/>
    <w:rsid w:val="001C256E"/>
    <w:rsid w:val="001C3A4C"/>
    <w:rsid w:val="001C4C39"/>
    <w:rsid w:val="001C5266"/>
    <w:rsid w:val="001C5942"/>
    <w:rsid w:val="001C6CBE"/>
    <w:rsid w:val="001C6F76"/>
    <w:rsid w:val="001C70AF"/>
    <w:rsid w:val="001C72AA"/>
    <w:rsid w:val="001C7DC9"/>
    <w:rsid w:val="001D0BA0"/>
    <w:rsid w:val="001D1447"/>
    <w:rsid w:val="001D1F6E"/>
    <w:rsid w:val="001D2F45"/>
    <w:rsid w:val="001D343E"/>
    <w:rsid w:val="001D3A6A"/>
    <w:rsid w:val="001D4FB0"/>
    <w:rsid w:val="001D62F0"/>
    <w:rsid w:val="001E1D34"/>
    <w:rsid w:val="001E22E9"/>
    <w:rsid w:val="001E419D"/>
    <w:rsid w:val="001E5359"/>
    <w:rsid w:val="001E5E66"/>
    <w:rsid w:val="001E67EC"/>
    <w:rsid w:val="001F054A"/>
    <w:rsid w:val="001F12AA"/>
    <w:rsid w:val="001F1C27"/>
    <w:rsid w:val="001F275D"/>
    <w:rsid w:val="001F49D7"/>
    <w:rsid w:val="001F4B12"/>
    <w:rsid w:val="001F4C85"/>
    <w:rsid w:val="001F53B3"/>
    <w:rsid w:val="001F549E"/>
    <w:rsid w:val="001F6E85"/>
    <w:rsid w:val="001F73D9"/>
    <w:rsid w:val="001F793D"/>
    <w:rsid w:val="00201068"/>
    <w:rsid w:val="00201287"/>
    <w:rsid w:val="0020180F"/>
    <w:rsid w:val="0020262B"/>
    <w:rsid w:val="00203456"/>
    <w:rsid w:val="0020422E"/>
    <w:rsid w:val="00204E6E"/>
    <w:rsid w:val="0020564A"/>
    <w:rsid w:val="00205B44"/>
    <w:rsid w:val="002062CF"/>
    <w:rsid w:val="002075EB"/>
    <w:rsid w:val="002100FD"/>
    <w:rsid w:val="00210D68"/>
    <w:rsid w:val="00210FA8"/>
    <w:rsid w:val="00211912"/>
    <w:rsid w:val="00212704"/>
    <w:rsid w:val="00212905"/>
    <w:rsid w:val="00213436"/>
    <w:rsid w:val="00213732"/>
    <w:rsid w:val="00213F64"/>
    <w:rsid w:val="00215CC6"/>
    <w:rsid w:val="0021669B"/>
    <w:rsid w:val="00220502"/>
    <w:rsid w:val="0022256C"/>
    <w:rsid w:val="00222EDC"/>
    <w:rsid w:val="0022443A"/>
    <w:rsid w:val="002244E2"/>
    <w:rsid w:val="002251B2"/>
    <w:rsid w:val="00226F1F"/>
    <w:rsid w:val="00231C61"/>
    <w:rsid w:val="00235EB3"/>
    <w:rsid w:val="002370B7"/>
    <w:rsid w:val="0023772E"/>
    <w:rsid w:val="00241834"/>
    <w:rsid w:val="002428AA"/>
    <w:rsid w:val="002443B6"/>
    <w:rsid w:val="00245150"/>
    <w:rsid w:val="00245CF0"/>
    <w:rsid w:val="00246189"/>
    <w:rsid w:val="00246457"/>
    <w:rsid w:val="002468EE"/>
    <w:rsid w:val="00250CEF"/>
    <w:rsid w:val="00250DDE"/>
    <w:rsid w:val="00252237"/>
    <w:rsid w:val="00252326"/>
    <w:rsid w:val="00252689"/>
    <w:rsid w:val="00252CF2"/>
    <w:rsid w:val="00253852"/>
    <w:rsid w:val="00253ECC"/>
    <w:rsid w:val="002543E3"/>
    <w:rsid w:val="00255137"/>
    <w:rsid w:val="0025683E"/>
    <w:rsid w:val="002568E6"/>
    <w:rsid w:val="00256FFF"/>
    <w:rsid w:val="00257523"/>
    <w:rsid w:val="00262817"/>
    <w:rsid w:val="0026333C"/>
    <w:rsid w:val="00263AFA"/>
    <w:rsid w:val="002649A9"/>
    <w:rsid w:val="00264E68"/>
    <w:rsid w:val="00265623"/>
    <w:rsid w:val="00267E64"/>
    <w:rsid w:val="00270D71"/>
    <w:rsid w:val="00271417"/>
    <w:rsid w:val="00271561"/>
    <w:rsid w:val="00272DD6"/>
    <w:rsid w:val="0027367E"/>
    <w:rsid w:val="002737E9"/>
    <w:rsid w:val="00275494"/>
    <w:rsid w:val="002760BD"/>
    <w:rsid w:val="00276496"/>
    <w:rsid w:val="0027695F"/>
    <w:rsid w:val="00276F3F"/>
    <w:rsid w:val="002831FD"/>
    <w:rsid w:val="00283364"/>
    <w:rsid w:val="00285E60"/>
    <w:rsid w:val="002900F6"/>
    <w:rsid w:val="002902B3"/>
    <w:rsid w:val="00293715"/>
    <w:rsid w:val="002954B1"/>
    <w:rsid w:val="0029559E"/>
    <w:rsid w:val="00295C2F"/>
    <w:rsid w:val="002A0A69"/>
    <w:rsid w:val="002A1B3D"/>
    <w:rsid w:val="002A37CF"/>
    <w:rsid w:val="002A7390"/>
    <w:rsid w:val="002B0654"/>
    <w:rsid w:val="002B0C6C"/>
    <w:rsid w:val="002B1703"/>
    <w:rsid w:val="002B2328"/>
    <w:rsid w:val="002B320C"/>
    <w:rsid w:val="002B33E4"/>
    <w:rsid w:val="002B46E1"/>
    <w:rsid w:val="002B4F85"/>
    <w:rsid w:val="002B5014"/>
    <w:rsid w:val="002B5CC5"/>
    <w:rsid w:val="002B6598"/>
    <w:rsid w:val="002B6F30"/>
    <w:rsid w:val="002C05AC"/>
    <w:rsid w:val="002C1BD7"/>
    <w:rsid w:val="002C2401"/>
    <w:rsid w:val="002C4936"/>
    <w:rsid w:val="002C5243"/>
    <w:rsid w:val="002C5733"/>
    <w:rsid w:val="002C62CA"/>
    <w:rsid w:val="002C6748"/>
    <w:rsid w:val="002C7B26"/>
    <w:rsid w:val="002D0488"/>
    <w:rsid w:val="002D0B79"/>
    <w:rsid w:val="002D0DED"/>
    <w:rsid w:val="002D1B6A"/>
    <w:rsid w:val="002D1E33"/>
    <w:rsid w:val="002D47CD"/>
    <w:rsid w:val="002D5C80"/>
    <w:rsid w:val="002D5F94"/>
    <w:rsid w:val="002D6A36"/>
    <w:rsid w:val="002E0649"/>
    <w:rsid w:val="002E1315"/>
    <w:rsid w:val="002E15C4"/>
    <w:rsid w:val="002E1A35"/>
    <w:rsid w:val="002E3B12"/>
    <w:rsid w:val="002E3B1B"/>
    <w:rsid w:val="002E3D8B"/>
    <w:rsid w:val="002E3E5E"/>
    <w:rsid w:val="002E40A9"/>
    <w:rsid w:val="002E4E75"/>
    <w:rsid w:val="002E52DE"/>
    <w:rsid w:val="002E5FB7"/>
    <w:rsid w:val="002E6B5E"/>
    <w:rsid w:val="002E7427"/>
    <w:rsid w:val="002F2888"/>
    <w:rsid w:val="002F28FD"/>
    <w:rsid w:val="002F3249"/>
    <w:rsid w:val="002F3674"/>
    <w:rsid w:val="002F4036"/>
    <w:rsid w:val="002F5032"/>
    <w:rsid w:val="002F5951"/>
    <w:rsid w:val="002F5E9D"/>
    <w:rsid w:val="002F6F63"/>
    <w:rsid w:val="002F72E0"/>
    <w:rsid w:val="0030153E"/>
    <w:rsid w:val="00302221"/>
    <w:rsid w:val="00302A31"/>
    <w:rsid w:val="00303828"/>
    <w:rsid w:val="003038F4"/>
    <w:rsid w:val="00304807"/>
    <w:rsid w:val="0030482C"/>
    <w:rsid w:val="00305BCD"/>
    <w:rsid w:val="00306143"/>
    <w:rsid w:val="00306DAF"/>
    <w:rsid w:val="00307D2B"/>
    <w:rsid w:val="00310272"/>
    <w:rsid w:val="0031071F"/>
    <w:rsid w:val="00310B46"/>
    <w:rsid w:val="003114F7"/>
    <w:rsid w:val="003125D7"/>
    <w:rsid w:val="00312A60"/>
    <w:rsid w:val="00313A06"/>
    <w:rsid w:val="003140F4"/>
    <w:rsid w:val="00315029"/>
    <w:rsid w:val="003164E9"/>
    <w:rsid w:val="003167B5"/>
    <w:rsid w:val="00316AE4"/>
    <w:rsid w:val="00317B96"/>
    <w:rsid w:val="00317E5D"/>
    <w:rsid w:val="003205A7"/>
    <w:rsid w:val="00321408"/>
    <w:rsid w:val="003222B8"/>
    <w:rsid w:val="00323020"/>
    <w:rsid w:val="0032354A"/>
    <w:rsid w:val="00324C06"/>
    <w:rsid w:val="00324D9F"/>
    <w:rsid w:val="00325195"/>
    <w:rsid w:val="0032533B"/>
    <w:rsid w:val="00326F10"/>
    <w:rsid w:val="003279B6"/>
    <w:rsid w:val="003330F5"/>
    <w:rsid w:val="00333190"/>
    <w:rsid w:val="003333DF"/>
    <w:rsid w:val="003338FE"/>
    <w:rsid w:val="00334635"/>
    <w:rsid w:val="0033630C"/>
    <w:rsid w:val="0033721D"/>
    <w:rsid w:val="003376A8"/>
    <w:rsid w:val="00340979"/>
    <w:rsid w:val="00341DA8"/>
    <w:rsid w:val="00341DEE"/>
    <w:rsid w:val="00342170"/>
    <w:rsid w:val="00343967"/>
    <w:rsid w:val="00345322"/>
    <w:rsid w:val="0034535B"/>
    <w:rsid w:val="0034537B"/>
    <w:rsid w:val="00350550"/>
    <w:rsid w:val="00351218"/>
    <w:rsid w:val="003516E0"/>
    <w:rsid w:val="00352093"/>
    <w:rsid w:val="003521A9"/>
    <w:rsid w:val="00352672"/>
    <w:rsid w:val="00356D92"/>
    <w:rsid w:val="00360B8B"/>
    <w:rsid w:val="00360BE9"/>
    <w:rsid w:val="003637E7"/>
    <w:rsid w:val="0036497A"/>
    <w:rsid w:val="0036516B"/>
    <w:rsid w:val="00366BB8"/>
    <w:rsid w:val="0037091D"/>
    <w:rsid w:val="0037115C"/>
    <w:rsid w:val="003715E3"/>
    <w:rsid w:val="00372784"/>
    <w:rsid w:val="0037549A"/>
    <w:rsid w:val="00376E39"/>
    <w:rsid w:val="003770FE"/>
    <w:rsid w:val="00381ABC"/>
    <w:rsid w:val="00382EDC"/>
    <w:rsid w:val="003839D8"/>
    <w:rsid w:val="00383C0A"/>
    <w:rsid w:val="003849AD"/>
    <w:rsid w:val="00384B3E"/>
    <w:rsid w:val="00385A58"/>
    <w:rsid w:val="00386068"/>
    <w:rsid w:val="00386BC1"/>
    <w:rsid w:val="003874A5"/>
    <w:rsid w:val="00390702"/>
    <w:rsid w:val="003911A8"/>
    <w:rsid w:val="003911B7"/>
    <w:rsid w:val="00393405"/>
    <w:rsid w:val="00393E8D"/>
    <w:rsid w:val="003957B5"/>
    <w:rsid w:val="00395831"/>
    <w:rsid w:val="003960F1"/>
    <w:rsid w:val="00396E91"/>
    <w:rsid w:val="0039748E"/>
    <w:rsid w:val="00397588"/>
    <w:rsid w:val="003A03B3"/>
    <w:rsid w:val="003A222F"/>
    <w:rsid w:val="003A4F9D"/>
    <w:rsid w:val="003A556E"/>
    <w:rsid w:val="003A670D"/>
    <w:rsid w:val="003A7703"/>
    <w:rsid w:val="003B0A5C"/>
    <w:rsid w:val="003B0FD0"/>
    <w:rsid w:val="003B10E4"/>
    <w:rsid w:val="003B1199"/>
    <w:rsid w:val="003B12B2"/>
    <w:rsid w:val="003B137D"/>
    <w:rsid w:val="003B1D07"/>
    <w:rsid w:val="003B28E2"/>
    <w:rsid w:val="003B4C92"/>
    <w:rsid w:val="003B51AC"/>
    <w:rsid w:val="003B5945"/>
    <w:rsid w:val="003B5E76"/>
    <w:rsid w:val="003B5FF5"/>
    <w:rsid w:val="003B6C89"/>
    <w:rsid w:val="003B6EBE"/>
    <w:rsid w:val="003C1084"/>
    <w:rsid w:val="003C1A89"/>
    <w:rsid w:val="003C2012"/>
    <w:rsid w:val="003C2346"/>
    <w:rsid w:val="003C3FCC"/>
    <w:rsid w:val="003C41FC"/>
    <w:rsid w:val="003C5E7D"/>
    <w:rsid w:val="003C646A"/>
    <w:rsid w:val="003C6BDD"/>
    <w:rsid w:val="003C72E3"/>
    <w:rsid w:val="003D030E"/>
    <w:rsid w:val="003D049B"/>
    <w:rsid w:val="003D2FA4"/>
    <w:rsid w:val="003D3135"/>
    <w:rsid w:val="003D57B8"/>
    <w:rsid w:val="003D6671"/>
    <w:rsid w:val="003D6927"/>
    <w:rsid w:val="003D7CF8"/>
    <w:rsid w:val="003D7FDD"/>
    <w:rsid w:val="003E0D93"/>
    <w:rsid w:val="003E2F2D"/>
    <w:rsid w:val="003E64F6"/>
    <w:rsid w:val="003E7109"/>
    <w:rsid w:val="003F1728"/>
    <w:rsid w:val="003F1F33"/>
    <w:rsid w:val="003F30DF"/>
    <w:rsid w:val="003F7EFD"/>
    <w:rsid w:val="004000FA"/>
    <w:rsid w:val="00400370"/>
    <w:rsid w:val="00400754"/>
    <w:rsid w:val="00400774"/>
    <w:rsid w:val="00400924"/>
    <w:rsid w:val="004030CC"/>
    <w:rsid w:val="004033DD"/>
    <w:rsid w:val="00403417"/>
    <w:rsid w:val="004037F9"/>
    <w:rsid w:val="0040495B"/>
    <w:rsid w:val="004060BE"/>
    <w:rsid w:val="004061F0"/>
    <w:rsid w:val="00407AEA"/>
    <w:rsid w:val="00410018"/>
    <w:rsid w:val="00410335"/>
    <w:rsid w:val="004106AE"/>
    <w:rsid w:val="004113AB"/>
    <w:rsid w:val="004127EA"/>
    <w:rsid w:val="00415AE6"/>
    <w:rsid w:val="00415F38"/>
    <w:rsid w:val="00416309"/>
    <w:rsid w:val="004170DD"/>
    <w:rsid w:val="00417C54"/>
    <w:rsid w:val="00420FD1"/>
    <w:rsid w:val="00422327"/>
    <w:rsid w:val="00423978"/>
    <w:rsid w:val="00424BF5"/>
    <w:rsid w:val="0042522B"/>
    <w:rsid w:val="00426F6C"/>
    <w:rsid w:val="00427BF0"/>
    <w:rsid w:val="0043148A"/>
    <w:rsid w:val="00431975"/>
    <w:rsid w:val="00432716"/>
    <w:rsid w:val="00432936"/>
    <w:rsid w:val="00433550"/>
    <w:rsid w:val="0043383F"/>
    <w:rsid w:val="00433AC9"/>
    <w:rsid w:val="00434C0B"/>
    <w:rsid w:val="00434E83"/>
    <w:rsid w:val="00435641"/>
    <w:rsid w:val="00435AB5"/>
    <w:rsid w:val="00437156"/>
    <w:rsid w:val="004371C5"/>
    <w:rsid w:val="00437234"/>
    <w:rsid w:val="00437471"/>
    <w:rsid w:val="00440392"/>
    <w:rsid w:val="0044127F"/>
    <w:rsid w:val="00442B73"/>
    <w:rsid w:val="00443A6D"/>
    <w:rsid w:val="0044556B"/>
    <w:rsid w:val="004459C6"/>
    <w:rsid w:val="00446314"/>
    <w:rsid w:val="004470D5"/>
    <w:rsid w:val="00447C1E"/>
    <w:rsid w:val="00451DEC"/>
    <w:rsid w:val="00452A7A"/>
    <w:rsid w:val="00452E03"/>
    <w:rsid w:val="004532AA"/>
    <w:rsid w:val="004539CE"/>
    <w:rsid w:val="00453BBF"/>
    <w:rsid w:val="0045488E"/>
    <w:rsid w:val="00455134"/>
    <w:rsid w:val="004600D7"/>
    <w:rsid w:val="00461C34"/>
    <w:rsid w:val="00462618"/>
    <w:rsid w:val="00462B00"/>
    <w:rsid w:val="00462C4E"/>
    <w:rsid w:val="00463CC2"/>
    <w:rsid w:val="0046423B"/>
    <w:rsid w:val="00465636"/>
    <w:rsid w:val="004660D1"/>
    <w:rsid w:val="004664D8"/>
    <w:rsid w:val="004702DA"/>
    <w:rsid w:val="00470874"/>
    <w:rsid w:val="004708FD"/>
    <w:rsid w:val="004711F5"/>
    <w:rsid w:val="004714B1"/>
    <w:rsid w:val="00471636"/>
    <w:rsid w:val="0047257C"/>
    <w:rsid w:val="00472A8F"/>
    <w:rsid w:val="00472B03"/>
    <w:rsid w:val="00472E23"/>
    <w:rsid w:val="004734D1"/>
    <w:rsid w:val="00473EB3"/>
    <w:rsid w:val="00474A8E"/>
    <w:rsid w:val="00475158"/>
    <w:rsid w:val="004752E2"/>
    <w:rsid w:val="0047544E"/>
    <w:rsid w:val="0047561A"/>
    <w:rsid w:val="00476676"/>
    <w:rsid w:val="0047683F"/>
    <w:rsid w:val="00477E91"/>
    <w:rsid w:val="004805BA"/>
    <w:rsid w:val="00481075"/>
    <w:rsid w:val="00481B38"/>
    <w:rsid w:val="00483781"/>
    <w:rsid w:val="00483CCC"/>
    <w:rsid w:val="00483F2C"/>
    <w:rsid w:val="004840B5"/>
    <w:rsid w:val="00484E0D"/>
    <w:rsid w:val="00485AEA"/>
    <w:rsid w:val="00485B64"/>
    <w:rsid w:val="00490C68"/>
    <w:rsid w:val="004929D2"/>
    <w:rsid w:val="00494A82"/>
    <w:rsid w:val="0049594D"/>
    <w:rsid w:val="004960E0"/>
    <w:rsid w:val="00496340"/>
    <w:rsid w:val="004A1570"/>
    <w:rsid w:val="004A2355"/>
    <w:rsid w:val="004A2D34"/>
    <w:rsid w:val="004A2F08"/>
    <w:rsid w:val="004A3D1E"/>
    <w:rsid w:val="004A48CA"/>
    <w:rsid w:val="004A543C"/>
    <w:rsid w:val="004A6286"/>
    <w:rsid w:val="004A6581"/>
    <w:rsid w:val="004A7689"/>
    <w:rsid w:val="004B17DB"/>
    <w:rsid w:val="004B1A8E"/>
    <w:rsid w:val="004B22C0"/>
    <w:rsid w:val="004B2899"/>
    <w:rsid w:val="004B3D92"/>
    <w:rsid w:val="004B46EC"/>
    <w:rsid w:val="004B4DCF"/>
    <w:rsid w:val="004B6F86"/>
    <w:rsid w:val="004B7844"/>
    <w:rsid w:val="004C2474"/>
    <w:rsid w:val="004C2E49"/>
    <w:rsid w:val="004C50AE"/>
    <w:rsid w:val="004C5F86"/>
    <w:rsid w:val="004C6003"/>
    <w:rsid w:val="004C615B"/>
    <w:rsid w:val="004C6295"/>
    <w:rsid w:val="004C6513"/>
    <w:rsid w:val="004C6929"/>
    <w:rsid w:val="004C69A7"/>
    <w:rsid w:val="004C6C7F"/>
    <w:rsid w:val="004D04AD"/>
    <w:rsid w:val="004D1FDB"/>
    <w:rsid w:val="004D3638"/>
    <w:rsid w:val="004D43D3"/>
    <w:rsid w:val="004D47E4"/>
    <w:rsid w:val="004D5E86"/>
    <w:rsid w:val="004D68BE"/>
    <w:rsid w:val="004D68C1"/>
    <w:rsid w:val="004D73FA"/>
    <w:rsid w:val="004E11D8"/>
    <w:rsid w:val="004E13CA"/>
    <w:rsid w:val="004E160F"/>
    <w:rsid w:val="004E19D3"/>
    <w:rsid w:val="004E302E"/>
    <w:rsid w:val="004E4959"/>
    <w:rsid w:val="004E4C6E"/>
    <w:rsid w:val="004E59DF"/>
    <w:rsid w:val="004E5D8C"/>
    <w:rsid w:val="004E5F80"/>
    <w:rsid w:val="004E6296"/>
    <w:rsid w:val="004E6A33"/>
    <w:rsid w:val="004E6BFA"/>
    <w:rsid w:val="004E72D3"/>
    <w:rsid w:val="004E7651"/>
    <w:rsid w:val="004E7FD0"/>
    <w:rsid w:val="004F1082"/>
    <w:rsid w:val="004F2540"/>
    <w:rsid w:val="004F2F54"/>
    <w:rsid w:val="004F44E5"/>
    <w:rsid w:val="004F4886"/>
    <w:rsid w:val="004F4B55"/>
    <w:rsid w:val="004F50F1"/>
    <w:rsid w:val="004F577F"/>
    <w:rsid w:val="004F5ECC"/>
    <w:rsid w:val="004F6EDF"/>
    <w:rsid w:val="004F72C7"/>
    <w:rsid w:val="004F77ED"/>
    <w:rsid w:val="00500DD1"/>
    <w:rsid w:val="00500F1A"/>
    <w:rsid w:val="005012AD"/>
    <w:rsid w:val="0050255B"/>
    <w:rsid w:val="00502956"/>
    <w:rsid w:val="00503185"/>
    <w:rsid w:val="00503373"/>
    <w:rsid w:val="00503920"/>
    <w:rsid w:val="00503D15"/>
    <w:rsid w:val="00503F52"/>
    <w:rsid w:val="00504088"/>
    <w:rsid w:val="00505841"/>
    <w:rsid w:val="00505C81"/>
    <w:rsid w:val="00506D32"/>
    <w:rsid w:val="00507283"/>
    <w:rsid w:val="005072CD"/>
    <w:rsid w:val="00510518"/>
    <w:rsid w:val="0051085D"/>
    <w:rsid w:val="00511375"/>
    <w:rsid w:val="00511668"/>
    <w:rsid w:val="00511934"/>
    <w:rsid w:val="00511EB8"/>
    <w:rsid w:val="00512C6B"/>
    <w:rsid w:val="00520A94"/>
    <w:rsid w:val="00520E31"/>
    <w:rsid w:val="005234BE"/>
    <w:rsid w:val="00524EB2"/>
    <w:rsid w:val="005250EF"/>
    <w:rsid w:val="005266CA"/>
    <w:rsid w:val="00532D8D"/>
    <w:rsid w:val="005358BC"/>
    <w:rsid w:val="005364A3"/>
    <w:rsid w:val="00536900"/>
    <w:rsid w:val="0053713F"/>
    <w:rsid w:val="00540608"/>
    <w:rsid w:val="00540BDC"/>
    <w:rsid w:val="00542038"/>
    <w:rsid w:val="00542051"/>
    <w:rsid w:val="00542C4F"/>
    <w:rsid w:val="005445BE"/>
    <w:rsid w:val="005448A0"/>
    <w:rsid w:val="005453F6"/>
    <w:rsid w:val="00545890"/>
    <w:rsid w:val="00546B6B"/>
    <w:rsid w:val="0054739E"/>
    <w:rsid w:val="00550A3B"/>
    <w:rsid w:val="00550E21"/>
    <w:rsid w:val="00551371"/>
    <w:rsid w:val="0055158F"/>
    <w:rsid w:val="00552319"/>
    <w:rsid w:val="005524A2"/>
    <w:rsid w:val="005524BD"/>
    <w:rsid w:val="00553A7E"/>
    <w:rsid w:val="00554226"/>
    <w:rsid w:val="005544B2"/>
    <w:rsid w:val="005547E1"/>
    <w:rsid w:val="00556356"/>
    <w:rsid w:val="00557F52"/>
    <w:rsid w:val="005601C3"/>
    <w:rsid w:val="00560A01"/>
    <w:rsid w:val="00563B69"/>
    <w:rsid w:val="00563EAF"/>
    <w:rsid w:val="0056518C"/>
    <w:rsid w:val="00565D5B"/>
    <w:rsid w:val="005674F7"/>
    <w:rsid w:val="00567DE7"/>
    <w:rsid w:val="005721E3"/>
    <w:rsid w:val="00572C19"/>
    <w:rsid w:val="00573395"/>
    <w:rsid w:val="00580507"/>
    <w:rsid w:val="00581E48"/>
    <w:rsid w:val="005827E8"/>
    <w:rsid w:val="00582872"/>
    <w:rsid w:val="0058295A"/>
    <w:rsid w:val="00582A5B"/>
    <w:rsid w:val="00583272"/>
    <w:rsid w:val="005865C0"/>
    <w:rsid w:val="00586F6C"/>
    <w:rsid w:val="00590689"/>
    <w:rsid w:val="005912FB"/>
    <w:rsid w:val="005917B8"/>
    <w:rsid w:val="005918FD"/>
    <w:rsid w:val="00591AD7"/>
    <w:rsid w:val="00591EB7"/>
    <w:rsid w:val="005940EB"/>
    <w:rsid w:val="0059478B"/>
    <w:rsid w:val="0059530C"/>
    <w:rsid w:val="0059545A"/>
    <w:rsid w:val="005955C7"/>
    <w:rsid w:val="00596675"/>
    <w:rsid w:val="005967BB"/>
    <w:rsid w:val="00597690"/>
    <w:rsid w:val="005A0C2E"/>
    <w:rsid w:val="005A1ED5"/>
    <w:rsid w:val="005A2C84"/>
    <w:rsid w:val="005A3F80"/>
    <w:rsid w:val="005A4F79"/>
    <w:rsid w:val="005A598F"/>
    <w:rsid w:val="005A6DD4"/>
    <w:rsid w:val="005B172E"/>
    <w:rsid w:val="005B2A87"/>
    <w:rsid w:val="005B33FD"/>
    <w:rsid w:val="005B363D"/>
    <w:rsid w:val="005B3F5E"/>
    <w:rsid w:val="005B486E"/>
    <w:rsid w:val="005C04BB"/>
    <w:rsid w:val="005C0857"/>
    <w:rsid w:val="005C09EC"/>
    <w:rsid w:val="005C1471"/>
    <w:rsid w:val="005C1A0F"/>
    <w:rsid w:val="005C2294"/>
    <w:rsid w:val="005C286E"/>
    <w:rsid w:val="005C3210"/>
    <w:rsid w:val="005C33B4"/>
    <w:rsid w:val="005C4157"/>
    <w:rsid w:val="005C423C"/>
    <w:rsid w:val="005C4E92"/>
    <w:rsid w:val="005C50FC"/>
    <w:rsid w:val="005C54B0"/>
    <w:rsid w:val="005C6321"/>
    <w:rsid w:val="005C6A96"/>
    <w:rsid w:val="005C6B08"/>
    <w:rsid w:val="005D021A"/>
    <w:rsid w:val="005D376F"/>
    <w:rsid w:val="005D3CC0"/>
    <w:rsid w:val="005D4603"/>
    <w:rsid w:val="005D486C"/>
    <w:rsid w:val="005D532E"/>
    <w:rsid w:val="005D5A70"/>
    <w:rsid w:val="005D7CF3"/>
    <w:rsid w:val="005E0A1A"/>
    <w:rsid w:val="005E22A5"/>
    <w:rsid w:val="005E234C"/>
    <w:rsid w:val="005E292E"/>
    <w:rsid w:val="005E293F"/>
    <w:rsid w:val="005E3053"/>
    <w:rsid w:val="005E4718"/>
    <w:rsid w:val="005E6A3C"/>
    <w:rsid w:val="005E7295"/>
    <w:rsid w:val="005E7942"/>
    <w:rsid w:val="005F0A77"/>
    <w:rsid w:val="005F0C68"/>
    <w:rsid w:val="005F0C71"/>
    <w:rsid w:val="005F190B"/>
    <w:rsid w:val="005F21F9"/>
    <w:rsid w:val="005F22FD"/>
    <w:rsid w:val="005F2D36"/>
    <w:rsid w:val="005F31C0"/>
    <w:rsid w:val="005F3B0C"/>
    <w:rsid w:val="005F43D7"/>
    <w:rsid w:val="005F5209"/>
    <w:rsid w:val="005F5FFE"/>
    <w:rsid w:val="005F6830"/>
    <w:rsid w:val="005F6DA5"/>
    <w:rsid w:val="005F7C5A"/>
    <w:rsid w:val="00600221"/>
    <w:rsid w:val="00600B7F"/>
    <w:rsid w:val="00600F05"/>
    <w:rsid w:val="00601710"/>
    <w:rsid w:val="00602E29"/>
    <w:rsid w:val="00603763"/>
    <w:rsid w:val="00603FF7"/>
    <w:rsid w:val="006047E3"/>
    <w:rsid w:val="00604BE2"/>
    <w:rsid w:val="006059DF"/>
    <w:rsid w:val="006069AB"/>
    <w:rsid w:val="0060707B"/>
    <w:rsid w:val="00610D0F"/>
    <w:rsid w:val="00611922"/>
    <w:rsid w:val="006131DC"/>
    <w:rsid w:val="00616015"/>
    <w:rsid w:val="00616358"/>
    <w:rsid w:val="00617B1B"/>
    <w:rsid w:val="0062182F"/>
    <w:rsid w:val="00621B63"/>
    <w:rsid w:val="0062241E"/>
    <w:rsid w:val="00622586"/>
    <w:rsid w:val="006226A2"/>
    <w:rsid w:val="006228E2"/>
    <w:rsid w:val="006238E1"/>
    <w:rsid w:val="0062567E"/>
    <w:rsid w:val="006257AC"/>
    <w:rsid w:val="00625C13"/>
    <w:rsid w:val="00626691"/>
    <w:rsid w:val="0063044F"/>
    <w:rsid w:val="00630C90"/>
    <w:rsid w:val="00631257"/>
    <w:rsid w:val="006313E4"/>
    <w:rsid w:val="0063204E"/>
    <w:rsid w:val="0063244C"/>
    <w:rsid w:val="00633BEC"/>
    <w:rsid w:val="00634314"/>
    <w:rsid w:val="00634425"/>
    <w:rsid w:val="00634E66"/>
    <w:rsid w:val="006360EE"/>
    <w:rsid w:val="0063688D"/>
    <w:rsid w:val="00636A6D"/>
    <w:rsid w:val="00640767"/>
    <w:rsid w:val="00640F7D"/>
    <w:rsid w:val="006418E2"/>
    <w:rsid w:val="0064229A"/>
    <w:rsid w:val="006449A2"/>
    <w:rsid w:val="006464DB"/>
    <w:rsid w:val="006469D1"/>
    <w:rsid w:val="00646DDA"/>
    <w:rsid w:val="0065006B"/>
    <w:rsid w:val="00650EBF"/>
    <w:rsid w:val="0065138B"/>
    <w:rsid w:val="0065520D"/>
    <w:rsid w:val="00655C75"/>
    <w:rsid w:val="00655D39"/>
    <w:rsid w:val="0065657E"/>
    <w:rsid w:val="00656F87"/>
    <w:rsid w:val="00657F77"/>
    <w:rsid w:val="0066050C"/>
    <w:rsid w:val="0066069C"/>
    <w:rsid w:val="00661AF9"/>
    <w:rsid w:val="00661B51"/>
    <w:rsid w:val="00661B6D"/>
    <w:rsid w:val="00664AD0"/>
    <w:rsid w:val="00664C7C"/>
    <w:rsid w:val="0066583A"/>
    <w:rsid w:val="00665B4D"/>
    <w:rsid w:val="0066688F"/>
    <w:rsid w:val="00666F6E"/>
    <w:rsid w:val="0067186E"/>
    <w:rsid w:val="006721F4"/>
    <w:rsid w:val="00672619"/>
    <w:rsid w:val="00672972"/>
    <w:rsid w:val="006735E2"/>
    <w:rsid w:val="00673776"/>
    <w:rsid w:val="00673E6A"/>
    <w:rsid w:val="006743E7"/>
    <w:rsid w:val="006753AC"/>
    <w:rsid w:val="00675EDB"/>
    <w:rsid w:val="006764E3"/>
    <w:rsid w:val="00676E4D"/>
    <w:rsid w:val="00677034"/>
    <w:rsid w:val="0068067E"/>
    <w:rsid w:val="00681A7A"/>
    <w:rsid w:val="00682090"/>
    <w:rsid w:val="00682CFD"/>
    <w:rsid w:val="0068319C"/>
    <w:rsid w:val="00684CD7"/>
    <w:rsid w:val="00685AD9"/>
    <w:rsid w:val="00685B61"/>
    <w:rsid w:val="00685CAE"/>
    <w:rsid w:val="006863F6"/>
    <w:rsid w:val="00686481"/>
    <w:rsid w:val="00686BB3"/>
    <w:rsid w:val="006874ED"/>
    <w:rsid w:val="00687C66"/>
    <w:rsid w:val="006904BD"/>
    <w:rsid w:val="006929FB"/>
    <w:rsid w:val="00694161"/>
    <w:rsid w:val="00694A12"/>
    <w:rsid w:val="00695911"/>
    <w:rsid w:val="00696634"/>
    <w:rsid w:val="00697CF3"/>
    <w:rsid w:val="006A131B"/>
    <w:rsid w:val="006A3E01"/>
    <w:rsid w:val="006A4D09"/>
    <w:rsid w:val="006A50E8"/>
    <w:rsid w:val="006A558B"/>
    <w:rsid w:val="006A5F38"/>
    <w:rsid w:val="006A61F0"/>
    <w:rsid w:val="006A7A14"/>
    <w:rsid w:val="006A7F48"/>
    <w:rsid w:val="006B005F"/>
    <w:rsid w:val="006B0D0D"/>
    <w:rsid w:val="006B1F4A"/>
    <w:rsid w:val="006B29AB"/>
    <w:rsid w:val="006B34DA"/>
    <w:rsid w:val="006B3B1E"/>
    <w:rsid w:val="006B3BF8"/>
    <w:rsid w:val="006B45CF"/>
    <w:rsid w:val="006B4BFE"/>
    <w:rsid w:val="006B5270"/>
    <w:rsid w:val="006B5BDE"/>
    <w:rsid w:val="006B64D2"/>
    <w:rsid w:val="006C0F33"/>
    <w:rsid w:val="006C2B18"/>
    <w:rsid w:val="006C4942"/>
    <w:rsid w:val="006C4B01"/>
    <w:rsid w:val="006C4BE5"/>
    <w:rsid w:val="006C5470"/>
    <w:rsid w:val="006C5495"/>
    <w:rsid w:val="006C571B"/>
    <w:rsid w:val="006C60D2"/>
    <w:rsid w:val="006C661D"/>
    <w:rsid w:val="006C6F61"/>
    <w:rsid w:val="006C7186"/>
    <w:rsid w:val="006D05D7"/>
    <w:rsid w:val="006D0C45"/>
    <w:rsid w:val="006D0EAD"/>
    <w:rsid w:val="006D0FF5"/>
    <w:rsid w:val="006D1B9C"/>
    <w:rsid w:val="006D2901"/>
    <w:rsid w:val="006D4226"/>
    <w:rsid w:val="006D4339"/>
    <w:rsid w:val="006D4BF0"/>
    <w:rsid w:val="006D5D1F"/>
    <w:rsid w:val="006D6B2A"/>
    <w:rsid w:val="006D6B83"/>
    <w:rsid w:val="006D7242"/>
    <w:rsid w:val="006D75FB"/>
    <w:rsid w:val="006D7835"/>
    <w:rsid w:val="006D7F88"/>
    <w:rsid w:val="006E12F0"/>
    <w:rsid w:val="006E1689"/>
    <w:rsid w:val="006E4AC6"/>
    <w:rsid w:val="006E4B7F"/>
    <w:rsid w:val="006E5418"/>
    <w:rsid w:val="006E5E54"/>
    <w:rsid w:val="006E6B72"/>
    <w:rsid w:val="006E7091"/>
    <w:rsid w:val="006E7240"/>
    <w:rsid w:val="006F05C3"/>
    <w:rsid w:val="006F15B1"/>
    <w:rsid w:val="006F174B"/>
    <w:rsid w:val="006F19A8"/>
    <w:rsid w:val="006F3032"/>
    <w:rsid w:val="006F346E"/>
    <w:rsid w:val="006F5B38"/>
    <w:rsid w:val="006F6A9F"/>
    <w:rsid w:val="006F6DDA"/>
    <w:rsid w:val="00700579"/>
    <w:rsid w:val="00700F3B"/>
    <w:rsid w:val="00701B83"/>
    <w:rsid w:val="00701C0A"/>
    <w:rsid w:val="00701E5A"/>
    <w:rsid w:val="00702638"/>
    <w:rsid w:val="00702822"/>
    <w:rsid w:val="0070367B"/>
    <w:rsid w:val="0070496F"/>
    <w:rsid w:val="007068C4"/>
    <w:rsid w:val="0070761A"/>
    <w:rsid w:val="007076EF"/>
    <w:rsid w:val="00707ED6"/>
    <w:rsid w:val="007102D4"/>
    <w:rsid w:val="00710CF7"/>
    <w:rsid w:val="0071282D"/>
    <w:rsid w:val="007135AF"/>
    <w:rsid w:val="007172CE"/>
    <w:rsid w:val="00717835"/>
    <w:rsid w:val="00717EB4"/>
    <w:rsid w:val="00717EF9"/>
    <w:rsid w:val="00720489"/>
    <w:rsid w:val="0072072E"/>
    <w:rsid w:val="00720742"/>
    <w:rsid w:val="00720BC7"/>
    <w:rsid w:val="00720CBA"/>
    <w:rsid w:val="007219B7"/>
    <w:rsid w:val="00722B78"/>
    <w:rsid w:val="00723374"/>
    <w:rsid w:val="00723A82"/>
    <w:rsid w:val="00723AD7"/>
    <w:rsid w:val="00723B15"/>
    <w:rsid w:val="00725C6D"/>
    <w:rsid w:val="00725F47"/>
    <w:rsid w:val="00730697"/>
    <w:rsid w:val="0073096B"/>
    <w:rsid w:val="007317BC"/>
    <w:rsid w:val="00732BE4"/>
    <w:rsid w:val="0073357B"/>
    <w:rsid w:val="00733A77"/>
    <w:rsid w:val="00734D74"/>
    <w:rsid w:val="007354B8"/>
    <w:rsid w:val="00736CE0"/>
    <w:rsid w:val="007377F1"/>
    <w:rsid w:val="00740456"/>
    <w:rsid w:val="007408D3"/>
    <w:rsid w:val="0074205E"/>
    <w:rsid w:val="00742246"/>
    <w:rsid w:val="00742946"/>
    <w:rsid w:val="007439F4"/>
    <w:rsid w:val="007440BC"/>
    <w:rsid w:val="00744D8F"/>
    <w:rsid w:val="00745F3B"/>
    <w:rsid w:val="00746310"/>
    <w:rsid w:val="00746645"/>
    <w:rsid w:val="0074676D"/>
    <w:rsid w:val="00746993"/>
    <w:rsid w:val="00746FF1"/>
    <w:rsid w:val="00747267"/>
    <w:rsid w:val="00747CE6"/>
    <w:rsid w:val="007503C8"/>
    <w:rsid w:val="007505B0"/>
    <w:rsid w:val="00751946"/>
    <w:rsid w:val="007532C9"/>
    <w:rsid w:val="00754981"/>
    <w:rsid w:val="00756119"/>
    <w:rsid w:val="00757812"/>
    <w:rsid w:val="00760434"/>
    <w:rsid w:val="00760C8E"/>
    <w:rsid w:val="00761877"/>
    <w:rsid w:val="00763D19"/>
    <w:rsid w:val="00764AB6"/>
    <w:rsid w:val="007704A9"/>
    <w:rsid w:val="00772867"/>
    <w:rsid w:val="00772B26"/>
    <w:rsid w:val="0077330C"/>
    <w:rsid w:val="00773EF7"/>
    <w:rsid w:val="00776D16"/>
    <w:rsid w:val="00783181"/>
    <w:rsid w:val="00783370"/>
    <w:rsid w:val="00783919"/>
    <w:rsid w:val="00783DA7"/>
    <w:rsid w:val="00784603"/>
    <w:rsid w:val="007852AE"/>
    <w:rsid w:val="0078653A"/>
    <w:rsid w:val="00787E61"/>
    <w:rsid w:val="007905A0"/>
    <w:rsid w:val="00791948"/>
    <w:rsid w:val="00792C32"/>
    <w:rsid w:val="007949B8"/>
    <w:rsid w:val="00794AFB"/>
    <w:rsid w:val="00795105"/>
    <w:rsid w:val="00795BC2"/>
    <w:rsid w:val="00795C5C"/>
    <w:rsid w:val="007963D0"/>
    <w:rsid w:val="007967C6"/>
    <w:rsid w:val="007967DE"/>
    <w:rsid w:val="00797164"/>
    <w:rsid w:val="00797D8D"/>
    <w:rsid w:val="007A238A"/>
    <w:rsid w:val="007A293E"/>
    <w:rsid w:val="007A2BBA"/>
    <w:rsid w:val="007A5E7D"/>
    <w:rsid w:val="007A7123"/>
    <w:rsid w:val="007B0003"/>
    <w:rsid w:val="007B008F"/>
    <w:rsid w:val="007B13FA"/>
    <w:rsid w:val="007B17C2"/>
    <w:rsid w:val="007B282A"/>
    <w:rsid w:val="007B3030"/>
    <w:rsid w:val="007B32AD"/>
    <w:rsid w:val="007B3F55"/>
    <w:rsid w:val="007B41F5"/>
    <w:rsid w:val="007B4A75"/>
    <w:rsid w:val="007B571D"/>
    <w:rsid w:val="007B61F9"/>
    <w:rsid w:val="007C01C0"/>
    <w:rsid w:val="007C0AF3"/>
    <w:rsid w:val="007C0BE8"/>
    <w:rsid w:val="007C0D2F"/>
    <w:rsid w:val="007C0EBF"/>
    <w:rsid w:val="007C155B"/>
    <w:rsid w:val="007C1CEA"/>
    <w:rsid w:val="007C2127"/>
    <w:rsid w:val="007C269B"/>
    <w:rsid w:val="007C3186"/>
    <w:rsid w:val="007C31C5"/>
    <w:rsid w:val="007C343C"/>
    <w:rsid w:val="007C44DA"/>
    <w:rsid w:val="007C472E"/>
    <w:rsid w:val="007C4747"/>
    <w:rsid w:val="007C485A"/>
    <w:rsid w:val="007C4CD1"/>
    <w:rsid w:val="007C6315"/>
    <w:rsid w:val="007C779C"/>
    <w:rsid w:val="007D0EA0"/>
    <w:rsid w:val="007D17DF"/>
    <w:rsid w:val="007D1CB6"/>
    <w:rsid w:val="007D1FBD"/>
    <w:rsid w:val="007D272F"/>
    <w:rsid w:val="007D27DF"/>
    <w:rsid w:val="007D35D0"/>
    <w:rsid w:val="007D3C41"/>
    <w:rsid w:val="007D46EC"/>
    <w:rsid w:val="007D4D5F"/>
    <w:rsid w:val="007D52D1"/>
    <w:rsid w:val="007D55AF"/>
    <w:rsid w:val="007D66E2"/>
    <w:rsid w:val="007D76FB"/>
    <w:rsid w:val="007E0B9B"/>
    <w:rsid w:val="007E1860"/>
    <w:rsid w:val="007E1FF2"/>
    <w:rsid w:val="007E3170"/>
    <w:rsid w:val="007E41D8"/>
    <w:rsid w:val="007E4256"/>
    <w:rsid w:val="007E5364"/>
    <w:rsid w:val="007E5B9F"/>
    <w:rsid w:val="007E6B89"/>
    <w:rsid w:val="007E6CD7"/>
    <w:rsid w:val="007E7A3F"/>
    <w:rsid w:val="007F1EC7"/>
    <w:rsid w:val="007F2B2C"/>
    <w:rsid w:val="007F54BA"/>
    <w:rsid w:val="007F5BA4"/>
    <w:rsid w:val="008009CF"/>
    <w:rsid w:val="00800EE9"/>
    <w:rsid w:val="00801786"/>
    <w:rsid w:val="008039FE"/>
    <w:rsid w:val="00803F61"/>
    <w:rsid w:val="00804AFE"/>
    <w:rsid w:val="008050EE"/>
    <w:rsid w:val="008050F0"/>
    <w:rsid w:val="0080544F"/>
    <w:rsid w:val="00806572"/>
    <w:rsid w:val="00806685"/>
    <w:rsid w:val="00806918"/>
    <w:rsid w:val="008071C5"/>
    <w:rsid w:val="00810BB3"/>
    <w:rsid w:val="008125AB"/>
    <w:rsid w:val="00813EE2"/>
    <w:rsid w:val="00816852"/>
    <w:rsid w:val="00816EB4"/>
    <w:rsid w:val="00817C0D"/>
    <w:rsid w:val="0082083D"/>
    <w:rsid w:val="0082133F"/>
    <w:rsid w:val="00821AC8"/>
    <w:rsid w:val="008221AA"/>
    <w:rsid w:val="0082448C"/>
    <w:rsid w:val="00826253"/>
    <w:rsid w:val="0082671D"/>
    <w:rsid w:val="00826DD8"/>
    <w:rsid w:val="008270DC"/>
    <w:rsid w:val="00827D7E"/>
    <w:rsid w:val="00827F63"/>
    <w:rsid w:val="00830557"/>
    <w:rsid w:val="008310D6"/>
    <w:rsid w:val="0083118E"/>
    <w:rsid w:val="008317EF"/>
    <w:rsid w:val="00831EA7"/>
    <w:rsid w:val="00833324"/>
    <w:rsid w:val="008337ED"/>
    <w:rsid w:val="00833BC0"/>
    <w:rsid w:val="00833FCC"/>
    <w:rsid w:val="008343D4"/>
    <w:rsid w:val="00834B62"/>
    <w:rsid w:val="00834B66"/>
    <w:rsid w:val="00835A63"/>
    <w:rsid w:val="00835D22"/>
    <w:rsid w:val="008377B5"/>
    <w:rsid w:val="0084005F"/>
    <w:rsid w:val="00841477"/>
    <w:rsid w:val="00842B67"/>
    <w:rsid w:val="00842E02"/>
    <w:rsid w:val="0084387C"/>
    <w:rsid w:val="008454D2"/>
    <w:rsid w:val="008455F4"/>
    <w:rsid w:val="00847B62"/>
    <w:rsid w:val="008500AB"/>
    <w:rsid w:val="008502C2"/>
    <w:rsid w:val="008507EF"/>
    <w:rsid w:val="00850904"/>
    <w:rsid w:val="00851606"/>
    <w:rsid w:val="00851F0E"/>
    <w:rsid w:val="008525DD"/>
    <w:rsid w:val="00853829"/>
    <w:rsid w:val="00853BF9"/>
    <w:rsid w:val="008555E3"/>
    <w:rsid w:val="00855AE8"/>
    <w:rsid w:val="00856AB0"/>
    <w:rsid w:val="00857EC9"/>
    <w:rsid w:val="00860EB1"/>
    <w:rsid w:val="00861870"/>
    <w:rsid w:val="00861FED"/>
    <w:rsid w:val="00862A3F"/>
    <w:rsid w:val="008648BF"/>
    <w:rsid w:val="00864916"/>
    <w:rsid w:val="00864BD8"/>
    <w:rsid w:val="00867C20"/>
    <w:rsid w:val="008705F9"/>
    <w:rsid w:val="00870BB1"/>
    <w:rsid w:val="0087187D"/>
    <w:rsid w:val="00871E93"/>
    <w:rsid w:val="00872B3A"/>
    <w:rsid w:val="00872B95"/>
    <w:rsid w:val="008733D8"/>
    <w:rsid w:val="00873989"/>
    <w:rsid w:val="00873DD6"/>
    <w:rsid w:val="008745A8"/>
    <w:rsid w:val="00875C30"/>
    <w:rsid w:val="008776CF"/>
    <w:rsid w:val="00877C0D"/>
    <w:rsid w:val="00880ECD"/>
    <w:rsid w:val="0088149A"/>
    <w:rsid w:val="0088245A"/>
    <w:rsid w:val="008832DB"/>
    <w:rsid w:val="00883A2D"/>
    <w:rsid w:val="00884327"/>
    <w:rsid w:val="00884B5C"/>
    <w:rsid w:val="0088500E"/>
    <w:rsid w:val="008856E0"/>
    <w:rsid w:val="00886AC1"/>
    <w:rsid w:val="008876AB"/>
    <w:rsid w:val="008915FB"/>
    <w:rsid w:val="00891AF0"/>
    <w:rsid w:val="00892E74"/>
    <w:rsid w:val="008946C8"/>
    <w:rsid w:val="0089577E"/>
    <w:rsid w:val="00895CB0"/>
    <w:rsid w:val="00896D98"/>
    <w:rsid w:val="00897DE4"/>
    <w:rsid w:val="008A1A85"/>
    <w:rsid w:val="008A1C0C"/>
    <w:rsid w:val="008A1F39"/>
    <w:rsid w:val="008A2948"/>
    <w:rsid w:val="008A2DA2"/>
    <w:rsid w:val="008A4535"/>
    <w:rsid w:val="008A4C46"/>
    <w:rsid w:val="008A53EE"/>
    <w:rsid w:val="008A62D1"/>
    <w:rsid w:val="008A7380"/>
    <w:rsid w:val="008B0F94"/>
    <w:rsid w:val="008B1854"/>
    <w:rsid w:val="008B1C24"/>
    <w:rsid w:val="008B1D25"/>
    <w:rsid w:val="008B25E6"/>
    <w:rsid w:val="008B2CF7"/>
    <w:rsid w:val="008B334B"/>
    <w:rsid w:val="008B38C3"/>
    <w:rsid w:val="008B3FDA"/>
    <w:rsid w:val="008B4683"/>
    <w:rsid w:val="008B472E"/>
    <w:rsid w:val="008B57A8"/>
    <w:rsid w:val="008B6DF1"/>
    <w:rsid w:val="008C00B4"/>
    <w:rsid w:val="008C0EE9"/>
    <w:rsid w:val="008C1668"/>
    <w:rsid w:val="008C1FC2"/>
    <w:rsid w:val="008C2EB3"/>
    <w:rsid w:val="008C3FAF"/>
    <w:rsid w:val="008C4834"/>
    <w:rsid w:val="008C4F59"/>
    <w:rsid w:val="008C62AD"/>
    <w:rsid w:val="008C6378"/>
    <w:rsid w:val="008C6BEB"/>
    <w:rsid w:val="008D1717"/>
    <w:rsid w:val="008D174D"/>
    <w:rsid w:val="008D1D90"/>
    <w:rsid w:val="008D2E1A"/>
    <w:rsid w:val="008D2FF6"/>
    <w:rsid w:val="008D3B9C"/>
    <w:rsid w:val="008D3E80"/>
    <w:rsid w:val="008D4327"/>
    <w:rsid w:val="008D554A"/>
    <w:rsid w:val="008D5DC5"/>
    <w:rsid w:val="008D6242"/>
    <w:rsid w:val="008D7CAD"/>
    <w:rsid w:val="008E1A59"/>
    <w:rsid w:val="008E2572"/>
    <w:rsid w:val="008E2968"/>
    <w:rsid w:val="008E2B05"/>
    <w:rsid w:val="008E3D5A"/>
    <w:rsid w:val="008E53F5"/>
    <w:rsid w:val="008E569D"/>
    <w:rsid w:val="008E649A"/>
    <w:rsid w:val="008F0099"/>
    <w:rsid w:val="008F0605"/>
    <w:rsid w:val="008F0A60"/>
    <w:rsid w:val="008F13D4"/>
    <w:rsid w:val="008F1A4B"/>
    <w:rsid w:val="008F2DEC"/>
    <w:rsid w:val="008F3F14"/>
    <w:rsid w:val="008F5DFF"/>
    <w:rsid w:val="008F72EF"/>
    <w:rsid w:val="008F7EB4"/>
    <w:rsid w:val="00901BD1"/>
    <w:rsid w:val="0090208B"/>
    <w:rsid w:val="00902E57"/>
    <w:rsid w:val="00903220"/>
    <w:rsid w:val="00903920"/>
    <w:rsid w:val="00903A7C"/>
    <w:rsid w:val="00904305"/>
    <w:rsid w:val="009049D1"/>
    <w:rsid w:val="00904B63"/>
    <w:rsid w:val="00905A5F"/>
    <w:rsid w:val="009061E5"/>
    <w:rsid w:val="00906283"/>
    <w:rsid w:val="009062BF"/>
    <w:rsid w:val="00906F7A"/>
    <w:rsid w:val="009076B8"/>
    <w:rsid w:val="00910330"/>
    <w:rsid w:val="00910824"/>
    <w:rsid w:val="00910CCC"/>
    <w:rsid w:val="00911CAF"/>
    <w:rsid w:val="00911F9B"/>
    <w:rsid w:val="0091365B"/>
    <w:rsid w:val="009140B5"/>
    <w:rsid w:val="009141DF"/>
    <w:rsid w:val="00916C24"/>
    <w:rsid w:val="00917120"/>
    <w:rsid w:val="009171A0"/>
    <w:rsid w:val="009174FB"/>
    <w:rsid w:val="00920B77"/>
    <w:rsid w:val="00921884"/>
    <w:rsid w:val="0092190A"/>
    <w:rsid w:val="00921A94"/>
    <w:rsid w:val="0092248C"/>
    <w:rsid w:val="00922DEC"/>
    <w:rsid w:val="00922FC1"/>
    <w:rsid w:val="00923135"/>
    <w:rsid w:val="009232EE"/>
    <w:rsid w:val="00923F25"/>
    <w:rsid w:val="009242EC"/>
    <w:rsid w:val="00924569"/>
    <w:rsid w:val="0092466F"/>
    <w:rsid w:val="00925D56"/>
    <w:rsid w:val="0092640D"/>
    <w:rsid w:val="0092668F"/>
    <w:rsid w:val="00930FCC"/>
    <w:rsid w:val="0093471C"/>
    <w:rsid w:val="009358B7"/>
    <w:rsid w:val="009361A2"/>
    <w:rsid w:val="009379DE"/>
    <w:rsid w:val="00940A42"/>
    <w:rsid w:val="00941200"/>
    <w:rsid w:val="0094179F"/>
    <w:rsid w:val="00942209"/>
    <w:rsid w:val="00944853"/>
    <w:rsid w:val="009461C4"/>
    <w:rsid w:val="009465E7"/>
    <w:rsid w:val="0094769F"/>
    <w:rsid w:val="009500BC"/>
    <w:rsid w:val="009519B4"/>
    <w:rsid w:val="00952C53"/>
    <w:rsid w:val="009536A2"/>
    <w:rsid w:val="00954C11"/>
    <w:rsid w:val="00954EC4"/>
    <w:rsid w:val="00956231"/>
    <w:rsid w:val="009567F3"/>
    <w:rsid w:val="00956D8E"/>
    <w:rsid w:val="009575CF"/>
    <w:rsid w:val="009604F8"/>
    <w:rsid w:val="00961994"/>
    <w:rsid w:val="0096276D"/>
    <w:rsid w:val="00962F5F"/>
    <w:rsid w:val="00964E59"/>
    <w:rsid w:val="009666C0"/>
    <w:rsid w:val="00966860"/>
    <w:rsid w:val="00967F46"/>
    <w:rsid w:val="00970042"/>
    <w:rsid w:val="00971C3A"/>
    <w:rsid w:val="00972641"/>
    <w:rsid w:val="009727E2"/>
    <w:rsid w:val="00973A02"/>
    <w:rsid w:val="00974A06"/>
    <w:rsid w:val="00974B18"/>
    <w:rsid w:val="00975064"/>
    <w:rsid w:val="009751DC"/>
    <w:rsid w:val="00977EB3"/>
    <w:rsid w:val="00980201"/>
    <w:rsid w:val="00980270"/>
    <w:rsid w:val="00980D53"/>
    <w:rsid w:val="009810FB"/>
    <w:rsid w:val="009816F6"/>
    <w:rsid w:val="00981759"/>
    <w:rsid w:val="0098306F"/>
    <w:rsid w:val="00983ECF"/>
    <w:rsid w:val="00983F11"/>
    <w:rsid w:val="009846F1"/>
    <w:rsid w:val="009848E2"/>
    <w:rsid w:val="00985089"/>
    <w:rsid w:val="009853F5"/>
    <w:rsid w:val="00985454"/>
    <w:rsid w:val="009854BA"/>
    <w:rsid w:val="00986A71"/>
    <w:rsid w:val="00986CFB"/>
    <w:rsid w:val="00987B97"/>
    <w:rsid w:val="00990736"/>
    <w:rsid w:val="009907C0"/>
    <w:rsid w:val="00990B96"/>
    <w:rsid w:val="00991650"/>
    <w:rsid w:val="00991FC3"/>
    <w:rsid w:val="00992B94"/>
    <w:rsid w:val="00992CA5"/>
    <w:rsid w:val="00993BC1"/>
    <w:rsid w:val="00993E5B"/>
    <w:rsid w:val="009946EB"/>
    <w:rsid w:val="00994791"/>
    <w:rsid w:val="00994BF3"/>
    <w:rsid w:val="00994CFC"/>
    <w:rsid w:val="009956B2"/>
    <w:rsid w:val="00997530"/>
    <w:rsid w:val="009A1FC4"/>
    <w:rsid w:val="009A2070"/>
    <w:rsid w:val="009A28AF"/>
    <w:rsid w:val="009A3AAC"/>
    <w:rsid w:val="009A43C1"/>
    <w:rsid w:val="009A5813"/>
    <w:rsid w:val="009A5A09"/>
    <w:rsid w:val="009A6A26"/>
    <w:rsid w:val="009A6BE0"/>
    <w:rsid w:val="009A6E3B"/>
    <w:rsid w:val="009A7BE0"/>
    <w:rsid w:val="009B2E15"/>
    <w:rsid w:val="009B34F9"/>
    <w:rsid w:val="009B3BF3"/>
    <w:rsid w:val="009B4B0D"/>
    <w:rsid w:val="009B4CCA"/>
    <w:rsid w:val="009B56A3"/>
    <w:rsid w:val="009B6105"/>
    <w:rsid w:val="009B6731"/>
    <w:rsid w:val="009B75F1"/>
    <w:rsid w:val="009B7DB2"/>
    <w:rsid w:val="009C1A67"/>
    <w:rsid w:val="009C302A"/>
    <w:rsid w:val="009C32A5"/>
    <w:rsid w:val="009C419C"/>
    <w:rsid w:val="009C5170"/>
    <w:rsid w:val="009C5B28"/>
    <w:rsid w:val="009C7411"/>
    <w:rsid w:val="009D0B83"/>
    <w:rsid w:val="009D26CB"/>
    <w:rsid w:val="009D2722"/>
    <w:rsid w:val="009D2F27"/>
    <w:rsid w:val="009D4F85"/>
    <w:rsid w:val="009D5A73"/>
    <w:rsid w:val="009D5B4E"/>
    <w:rsid w:val="009D5C70"/>
    <w:rsid w:val="009D681F"/>
    <w:rsid w:val="009D7A98"/>
    <w:rsid w:val="009E03B2"/>
    <w:rsid w:val="009E07EA"/>
    <w:rsid w:val="009E0DFB"/>
    <w:rsid w:val="009E1059"/>
    <w:rsid w:val="009E120D"/>
    <w:rsid w:val="009E1234"/>
    <w:rsid w:val="009E15EA"/>
    <w:rsid w:val="009E1861"/>
    <w:rsid w:val="009E2274"/>
    <w:rsid w:val="009E3311"/>
    <w:rsid w:val="009E39A8"/>
    <w:rsid w:val="009E464D"/>
    <w:rsid w:val="009E6159"/>
    <w:rsid w:val="009E781D"/>
    <w:rsid w:val="009F0360"/>
    <w:rsid w:val="009F0786"/>
    <w:rsid w:val="009F0EAB"/>
    <w:rsid w:val="009F104D"/>
    <w:rsid w:val="009F146E"/>
    <w:rsid w:val="009F14CE"/>
    <w:rsid w:val="009F228E"/>
    <w:rsid w:val="009F2BCC"/>
    <w:rsid w:val="009F52FF"/>
    <w:rsid w:val="009F54AE"/>
    <w:rsid w:val="009F67CC"/>
    <w:rsid w:val="009F7643"/>
    <w:rsid w:val="009F7E1A"/>
    <w:rsid w:val="00A021C3"/>
    <w:rsid w:val="00A035DF"/>
    <w:rsid w:val="00A06085"/>
    <w:rsid w:val="00A06F07"/>
    <w:rsid w:val="00A1154D"/>
    <w:rsid w:val="00A12F4D"/>
    <w:rsid w:val="00A131A6"/>
    <w:rsid w:val="00A13F72"/>
    <w:rsid w:val="00A14BD9"/>
    <w:rsid w:val="00A154D6"/>
    <w:rsid w:val="00A15D98"/>
    <w:rsid w:val="00A160BF"/>
    <w:rsid w:val="00A166AB"/>
    <w:rsid w:val="00A171D3"/>
    <w:rsid w:val="00A17719"/>
    <w:rsid w:val="00A201F8"/>
    <w:rsid w:val="00A20AF7"/>
    <w:rsid w:val="00A20BDE"/>
    <w:rsid w:val="00A20EFB"/>
    <w:rsid w:val="00A2115F"/>
    <w:rsid w:val="00A21F02"/>
    <w:rsid w:val="00A23965"/>
    <w:rsid w:val="00A23B23"/>
    <w:rsid w:val="00A24C1D"/>
    <w:rsid w:val="00A25569"/>
    <w:rsid w:val="00A256E5"/>
    <w:rsid w:val="00A26556"/>
    <w:rsid w:val="00A27B3A"/>
    <w:rsid w:val="00A27CC6"/>
    <w:rsid w:val="00A308DB"/>
    <w:rsid w:val="00A3110D"/>
    <w:rsid w:val="00A315B5"/>
    <w:rsid w:val="00A3177B"/>
    <w:rsid w:val="00A31871"/>
    <w:rsid w:val="00A31B2A"/>
    <w:rsid w:val="00A32477"/>
    <w:rsid w:val="00A32543"/>
    <w:rsid w:val="00A3317C"/>
    <w:rsid w:val="00A33E1D"/>
    <w:rsid w:val="00A37C87"/>
    <w:rsid w:val="00A40E16"/>
    <w:rsid w:val="00A41ECC"/>
    <w:rsid w:val="00A431C7"/>
    <w:rsid w:val="00A439DA"/>
    <w:rsid w:val="00A44347"/>
    <w:rsid w:val="00A45272"/>
    <w:rsid w:val="00A45DE3"/>
    <w:rsid w:val="00A47474"/>
    <w:rsid w:val="00A47C37"/>
    <w:rsid w:val="00A500EE"/>
    <w:rsid w:val="00A515F3"/>
    <w:rsid w:val="00A51D3C"/>
    <w:rsid w:val="00A51D62"/>
    <w:rsid w:val="00A545C8"/>
    <w:rsid w:val="00A54DFD"/>
    <w:rsid w:val="00A55E93"/>
    <w:rsid w:val="00A56383"/>
    <w:rsid w:val="00A56DAE"/>
    <w:rsid w:val="00A616E0"/>
    <w:rsid w:val="00A6232F"/>
    <w:rsid w:val="00A625C5"/>
    <w:rsid w:val="00A641B0"/>
    <w:rsid w:val="00A64291"/>
    <w:rsid w:val="00A649BB"/>
    <w:rsid w:val="00A64EF7"/>
    <w:rsid w:val="00A64F4D"/>
    <w:rsid w:val="00A65889"/>
    <w:rsid w:val="00A66036"/>
    <w:rsid w:val="00A661BB"/>
    <w:rsid w:val="00A66DF7"/>
    <w:rsid w:val="00A6703B"/>
    <w:rsid w:val="00A70A5E"/>
    <w:rsid w:val="00A70E02"/>
    <w:rsid w:val="00A7252E"/>
    <w:rsid w:val="00A729DC"/>
    <w:rsid w:val="00A73197"/>
    <w:rsid w:val="00A73507"/>
    <w:rsid w:val="00A735ED"/>
    <w:rsid w:val="00A7459E"/>
    <w:rsid w:val="00A75554"/>
    <w:rsid w:val="00A75998"/>
    <w:rsid w:val="00A75D90"/>
    <w:rsid w:val="00A7688B"/>
    <w:rsid w:val="00A770AF"/>
    <w:rsid w:val="00A81B52"/>
    <w:rsid w:val="00A82AA1"/>
    <w:rsid w:val="00A82BB4"/>
    <w:rsid w:val="00A83050"/>
    <w:rsid w:val="00A83FB0"/>
    <w:rsid w:val="00A8564B"/>
    <w:rsid w:val="00A87DDF"/>
    <w:rsid w:val="00A905F5"/>
    <w:rsid w:val="00A925C9"/>
    <w:rsid w:val="00A92612"/>
    <w:rsid w:val="00A92D91"/>
    <w:rsid w:val="00A93AC5"/>
    <w:rsid w:val="00A94391"/>
    <w:rsid w:val="00A95DB5"/>
    <w:rsid w:val="00A969EB"/>
    <w:rsid w:val="00A96B59"/>
    <w:rsid w:val="00AA18CD"/>
    <w:rsid w:val="00AA370F"/>
    <w:rsid w:val="00AA535F"/>
    <w:rsid w:val="00AA55D2"/>
    <w:rsid w:val="00AA6BEE"/>
    <w:rsid w:val="00AB00E7"/>
    <w:rsid w:val="00AB0254"/>
    <w:rsid w:val="00AB08E4"/>
    <w:rsid w:val="00AB0CA5"/>
    <w:rsid w:val="00AB1E9A"/>
    <w:rsid w:val="00AB1F3D"/>
    <w:rsid w:val="00AB48D2"/>
    <w:rsid w:val="00AB5F42"/>
    <w:rsid w:val="00AB67B2"/>
    <w:rsid w:val="00AB6B56"/>
    <w:rsid w:val="00AC0DA1"/>
    <w:rsid w:val="00AC0FE9"/>
    <w:rsid w:val="00AC14C9"/>
    <w:rsid w:val="00AC1CF7"/>
    <w:rsid w:val="00AC2B52"/>
    <w:rsid w:val="00AC332A"/>
    <w:rsid w:val="00AC4840"/>
    <w:rsid w:val="00AC61A8"/>
    <w:rsid w:val="00AD1B31"/>
    <w:rsid w:val="00AD2642"/>
    <w:rsid w:val="00AD2800"/>
    <w:rsid w:val="00AD2EBE"/>
    <w:rsid w:val="00AD4629"/>
    <w:rsid w:val="00AD6AA0"/>
    <w:rsid w:val="00AD6ECF"/>
    <w:rsid w:val="00AE0DA1"/>
    <w:rsid w:val="00AE2073"/>
    <w:rsid w:val="00AE2BEA"/>
    <w:rsid w:val="00AE4F48"/>
    <w:rsid w:val="00AE5974"/>
    <w:rsid w:val="00AE5AD0"/>
    <w:rsid w:val="00AE6A0B"/>
    <w:rsid w:val="00AE7A2F"/>
    <w:rsid w:val="00AF0C1B"/>
    <w:rsid w:val="00AF143D"/>
    <w:rsid w:val="00AF25E9"/>
    <w:rsid w:val="00AF2F3D"/>
    <w:rsid w:val="00AF32EA"/>
    <w:rsid w:val="00AF35CB"/>
    <w:rsid w:val="00AF55EF"/>
    <w:rsid w:val="00AF6609"/>
    <w:rsid w:val="00AF7AC8"/>
    <w:rsid w:val="00B00950"/>
    <w:rsid w:val="00B00DBC"/>
    <w:rsid w:val="00B01286"/>
    <w:rsid w:val="00B01769"/>
    <w:rsid w:val="00B01B6B"/>
    <w:rsid w:val="00B02207"/>
    <w:rsid w:val="00B03FE2"/>
    <w:rsid w:val="00B06CD9"/>
    <w:rsid w:val="00B07D89"/>
    <w:rsid w:val="00B107F2"/>
    <w:rsid w:val="00B12FBB"/>
    <w:rsid w:val="00B146D0"/>
    <w:rsid w:val="00B171CB"/>
    <w:rsid w:val="00B20E43"/>
    <w:rsid w:val="00B2117C"/>
    <w:rsid w:val="00B22E0E"/>
    <w:rsid w:val="00B26165"/>
    <w:rsid w:val="00B269BA"/>
    <w:rsid w:val="00B26AEE"/>
    <w:rsid w:val="00B303B9"/>
    <w:rsid w:val="00B3045A"/>
    <w:rsid w:val="00B30A20"/>
    <w:rsid w:val="00B31391"/>
    <w:rsid w:val="00B335C9"/>
    <w:rsid w:val="00B33FB9"/>
    <w:rsid w:val="00B35EC1"/>
    <w:rsid w:val="00B35F66"/>
    <w:rsid w:val="00B36D92"/>
    <w:rsid w:val="00B37D29"/>
    <w:rsid w:val="00B40479"/>
    <w:rsid w:val="00B40E2C"/>
    <w:rsid w:val="00B410B9"/>
    <w:rsid w:val="00B4117A"/>
    <w:rsid w:val="00B422DE"/>
    <w:rsid w:val="00B42633"/>
    <w:rsid w:val="00B42A4C"/>
    <w:rsid w:val="00B42E30"/>
    <w:rsid w:val="00B44520"/>
    <w:rsid w:val="00B45036"/>
    <w:rsid w:val="00B460EA"/>
    <w:rsid w:val="00B46119"/>
    <w:rsid w:val="00B46B0E"/>
    <w:rsid w:val="00B5016E"/>
    <w:rsid w:val="00B502BF"/>
    <w:rsid w:val="00B52C79"/>
    <w:rsid w:val="00B52F01"/>
    <w:rsid w:val="00B534DA"/>
    <w:rsid w:val="00B55CA4"/>
    <w:rsid w:val="00B60157"/>
    <w:rsid w:val="00B601C9"/>
    <w:rsid w:val="00B61673"/>
    <w:rsid w:val="00B616CD"/>
    <w:rsid w:val="00B62726"/>
    <w:rsid w:val="00B63566"/>
    <w:rsid w:val="00B64A96"/>
    <w:rsid w:val="00B652A5"/>
    <w:rsid w:val="00B6562C"/>
    <w:rsid w:val="00B6668E"/>
    <w:rsid w:val="00B66E23"/>
    <w:rsid w:val="00B6706F"/>
    <w:rsid w:val="00B677F2"/>
    <w:rsid w:val="00B67BD7"/>
    <w:rsid w:val="00B67D8E"/>
    <w:rsid w:val="00B72666"/>
    <w:rsid w:val="00B73492"/>
    <w:rsid w:val="00B771F5"/>
    <w:rsid w:val="00B77958"/>
    <w:rsid w:val="00B77C3D"/>
    <w:rsid w:val="00B8362B"/>
    <w:rsid w:val="00B8595E"/>
    <w:rsid w:val="00B85F9E"/>
    <w:rsid w:val="00B9050D"/>
    <w:rsid w:val="00B92C27"/>
    <w:rsid w:val="00B9315A"/>
    <w:rsid w:val="00B932BE"/>
    <w:rsid w:val="00B934EB"/>
    <w:rsid w:val="00B9352B"/>
    <w:rsid w:val="00B935E0"/>
    <w:rsid w:val="00B93A4D"/>
    <w:rsid w:val="00B93A5E"/>
    <w:rsid w:val="00B94086"/>
    <w:rsid w:val="00B942FD"/>
    <w:rsid w:val="00B9573E"/>
    <w:rsid w:val="00B95B69"/>
    <w:rsid w:val="00B96662"/>
    <w:rsid w:val="00B96D40"/>
    <w:rsid w:val="00BA04F2"/>
    <w:rsid w:val="00BA0965"/>
    <w:rsid w:val="00BA1414"/>
    <w:rsid w:val="00BA202C"/>
    <w:rsid w:val="00BA2828"/>
    <w:rsid w:val="00BA2E7F"/>
    <w:rsid w:val="00BA44B2"/>
    <w:rsid w:val="00BA4BA8"/>
    <w:rsid w:val="00BB1681"/>
    <w:rsid w:val="00BB1E87"/>
    <w:rsid w:val="00BB3B62"/>
    <w:rsid w:val="00BB4460"/>
    <w:rsid w:val="00BB4B24"/>
    <w:rsid w:val="00BB6B52"/>
    <w:rsid w:val="00BC0436"/>
    <w:rsid w:val="00BC1F50"/>
    <w:rsid w:val="00BC207F"/>
    <w:rsid w:val="00BC23B8"/>
    <w:rsid w:val="00BC244F"/>
    <w:rsid w:val="00BC30CB"/>
    <w:rsid w:val="00BC47C6"/>
    <w:rsid w:val="00BC5A7B"/>
    <w:rsid w:val="00BC6ABA"/>
    <w:rsid w:val="00BC6C8C"/>
    <w:rsid w:val="00BD0CB0"/>
    <w:rsid w:val="00BD199F"/>
    <w:rsid w:val="00BD1DD0"/>
    <w:rsid w:val="00BD29F1"/>
    <w:rsid w:val="00BD4DF6"/>
    <w:rsid w:val="00BD5404"/>
    <w:rsid w:val="00BD5862"/>
    <w:rsid w:val="00BD5DC0"/>
    <w:rsid w:val="00BD63BE"/>
    <w:rsid w:val="00BD6F9A"/>
    <w:rsid w:val="00BE0A27"/>
    <w:rsid w:val="00BE0A72"/>
    <w:rsid w:val="00BE0B08"/>
    <w:rsid w:val="00BE1F5E"/>
    <w:rsid w:val="00BE210F"/>
    <w:rsid w:val="00BE294C"/>
    <w:rsid w:val="00BE308A"/>
    <w:rsid w:val="00BE3D49"/>
    <w:rsid w:val="00BE3EAC"/>
    <w:rsid w:val="00BE4553"/>
    <w:rsid w:val="00BE50C7"/>
    <w:rsid w:val="00BE5423"/>
    <w:rsid w:val="00BE5894"/>
    <w:rsid w:val="00BE589F"/>
    <w:rsid w:val="00BE5FB0"/>
    <w:rsid w:val="00BF0427"/>
    <w:rsid w:val="00BF0F97"/>
    <w:rsid w:val="00BF2B93"/>
    <w:rsid w:val="00BF2C40"/>
    <w:rsid w:val="00BF2DF4"/>
    <w:rsid w:val="00BF4B90"/>
    <w:rsid w:val="00BF520A"/>
    <w:rsid w:val="00BF5480"/>
    <w:rsid w:val="00BF780B"/>
    <w:rsid w:val="00C00128"/>
    <w:rsid w:val="00C004E7"/>
    <w:rsid w:val="00C02236"/>
    <w:rsid w:val="00C02C23"/>
    <w:rsid w:val="00C02C6A"/>
    <w:rsid w:val="00C02DEA"/>
    <w:rsid w:val="00C02F94"/>
    <w:rsid w:val="00C05443"/>
    <w:rsid w:val="00C05589"/>
    <w:rsid w:val="00C0667E"/>
    <w:rsid w:val="00C06D7C"/>
    <w:rsid w:val="00C075A4"/>
    <w:rsid w:val="00C10D1F"/>
    <w:rsid w:val="00C11670"/>
    <w:rsid w:val="00C13E67"/>
    <w:rsid w:val="00C140F2"/>
    <w:rsid w:val="00C141D4"/>
    <w:rsid w:val="00C15742"/>
    <w:rsid w:val="00C15AB7"/>
    <w:rsid w:val="00C16031"/>
    <w:rsid w:val="00C17A13"/>
    <w:rsid w:val="00C21753"/>
    <w:rsid w:val="00C21A1E"/>
    <w:rsid w:val="00C2374A"/>
    <w:rsid w:val="00C24355"/>
    <w:rsid w:val="00C244AF"/>
    <w:rsid w:val="00C24C23"/>
    <w:rsid w:val="00C25057"/>
    <w:rsid w:val="00C25696"/>
    <w:rsid w:val="00C2727C"/>
    <w:rsid w:val="00C279DD"/>
    <w:rsid w:val="00C315EE"/>
    <w:rsid w:val="00C32B1D"/>
    <w:rsid w:val="00C32DEF"/>
    <w:rsid w:val="00C333A0"/>
    <w:rsid w:val="00C34D0E"/>
    <w:rsid w:val="00C351B7"/>
    <w:rsid w:val="00C365BA"/>
    <w:rsid w:val="00C36E90"/>
    <w:rsid w:val="00C3745A"/>
    <w:rsid w:val="00C37760"/>
    <w:rsid w:val="00C379C4"/>
    <w:rsid w:val="00C408EC"/>
    <w:rsid w:val="00C40BC0"/>
    <w:rsid w:val="00C4108A"/>
    <w:rsid w:val="00C41AC9"/>
    <w:rsid w:val="00C41E75"/>
    <w:rsid w:val="00C427D6"/>
    <w:rsid w:val="00C45064"/>
    <w:rsid w:val="00C4592B"/>
    <w:rsid w:val="00C45E1D"/>
    <w:rsid w:val="00C470E0"/>
    <w:rsid w:val="00C47B00"/>
    <w:rsid w:val="00C50476"/>
    <w:rsid w:val="00C51BB4"/>
    <w:rsid w:val="00C5330F"/>
    <w:rsid w:val="00C54A1A"/>
    <w:rsid w:val="00C557D4"/>
    <w:rsid w:val="00C55A6C"/>
    <w:rsid w:val="00C5617B"/>
    <w:rsid w:val="00C5630A"/>
    <w:rsid w:val="00C6025D"/>
    <w:rsid w:val="00C6089F"/>
    <w:rsid w:val="00C619D0"/>
    <w:rsid w:val="00C61B37"/>
    <w:rsid w:val="00C63FDC"/>
    <w:rsid w:val="00C65651"/>
    <w:rsid w:val="00C657ED"/>
    <w:rsid w:val="00C65D08"/>
    <w:rsid w:val="00C700B4"/>
    <w:rsid w:val="00C7097C"/>
    <w:rsid w:val="00C70AD9"/>
    <w:rsid w:val="00C72374"/>
    <w:rsid w:val="00C72902"/>
    <w:rsid w:val="00C74952"/>
    <w:rsid w:val="00C7595E"/>
    <w:rsid w:val="00C75C2C"/>
    <w:rsid w:val="00C762DE"/>
    <w:rsid w:val="00C77545"/>
    <w:rsid w:val="00C77B28"/>
    <w:rsid w:val="00C77CDA"/>
    <w:rsid w:val="00C80F79"/>
    <w:rsid w:val="00C81187"/>
    <w:rsid w:val="00C82339"/>
    <w:rsid w:val="00C82656"/>
    <w:rsid w:val="00C82BBF"/>
    <w:rsid w:val="00C842F4"/>
    <w:rsid w:val="00C84D5A"/>
    <w:rsid w:val="00C851FC"/>
    <w:rsid w:val="00C85B30"/>
    <w:rsid w:val="00C860DE"/>
    <w:rsid w:val="00C86456"/>
    <w:rsid w:val="00C867FB"/>
    <w:rsid w:val="00C8772F"/>
    <w:rsid w:val="00C90227"/>
    <w:rsid w:val="00C90FB8"/>
    <w:rsid w:val="00C915DE"/>
    <w:rsid w:val="00C9236B"/>
    <w:rsid w:val="00C929DD"/>
    <w:rsid w:val="00C9302A"/>
    <w:rsid w:val="00C93698"/>
    <w:rsid w:val="00C963EC"/>
    <w:rsid w:val="00CA031C"/>
    <w:rsid w:val="00CA0412"/>
    <w:rsid w:val="00CA19C0"/>
    <w:rsid w:val="00CA1F00"/>
    <w:rsid w:val="00CA2EE6"/>
    <w:rsid w:val="00CA33C7"/>
    <w:rsid w:val="00CA5F04"/>
    <w:rsid w:val="00CA61A0"/>
    <w:rsid w:val="00CA64DE"/>
    <w:rsid w:val="00CA7ED8"/>
    <w:rsid w:val="00CB022F"/>
    <w:rsid w:val="00CB1491"/>
    <w:rsid w:val="00CB1E0D"/>
    <w:rsid w:val="00CB2B67"/>
    <w:rsid w:val="00CB462E"/>
    <w:rsid w:val="00CB4BAA"/>
    <w:rsid w:val="00CB6846"/>
    <w:rsid w:val="00CC03DA"/>
    <w:rsid w:val="00CC0E2B"/>
    <w:rsid w:val="00CC1CFE"/>
    <w:rsid w:val="00CC3B51"/>
    <w:rsid w:val="00CC3D85"/>
    <w:rsid w:val="00CC400E"/>
    <w:rsid w:val="00CC4F2D"/>
    <w:rsid w:val="00CC5EE3"/>
    <w:rsid w:val="00CC6E7F"/>
    <w:rsid w:val="00CC78E0"/>
    <w:rsid w:val="00CC7D21"/>
    <w:rsid w:val="00CD07DF"/>
    <w:rsid w:val="00CD11B6"/>
    <w:rsid w:val="00CD37CE"/>
    <w:rsid w:val="00CD46E4"/>
    <w:rsid w:val="00CD4EFE"/>
    <w:rsid w:val="00CD6CA2"/>
    <w:rsid w:val="00CE1630"/>
    <w:rsid w:val="00CE2F33"/>
    <w:rsid w:val="00CE427A"/>
    <w:rsid w:val="00CE5DF7"/>
    <w:rsid w:val="00CE6CAF"/>
    <w:rsid w:val="00CF0312"/>
    <w:rsid w:val="00CF0BBA"/>
    <w:rsid w:val="00CF0ECD"/>
    <w:rsid w:val="00CF1094"/>
    <w:rsid w:val="00CF1438"/>
    <w:rsid w:val="00CF198E"/>
    <w:rsid w:val="00CF22F4"/>
    <w:rsid w:val="00CF2F46"/>
    <w:rsid w:val="00CF3028"/>
    <w:rsid w:val="00CF680F"/>
    <w:rsid w:val="00CF7201"/>
    <w:rsid w:val="00CF7B8E"/>
    <w:rsid w:val="00CF7CB1"/>
    <w:rsid w:val="00D0059B"/>
    <w:rsid w:val="00D01018"/>
    <w:rsid w:val="00D0441E"/>
    <w:rsid w:val="00D04578"/>
    <w:rsid w:val="00D04910"/>
    <w:rsid w:val="00D04B01"/>
    <w:rsid w:val="00D05392"/>
    <w:rsid w:val="00D05D61"/>
    <w:rsid w:val="00D076D5"/>
    <w:rsid w:val="00D100BF"/>
    <w:rsid w:val="00D1039A"/>
    <w:rsid w:val="00D1151C"/>
    <w:rsid w:val="00D11CF8"/>
    <w:rsid w:val="00D11F85"/>
    <w:rsid w:val="00D11FCF"/>
    <w:rsid w:val="00D12812"/>
    <w:rsid w:val="00D13013"/>
    <w:rsid w:val="00D135EB"/>
    <w:rsid w:val="00D15723"/>
    <w:rsid w:val="00D16F5A"/>
    <w:rsid w:val="00D1795D"/>
    <w:rsid w:val="00D17F46"/>
    <w:rsid w:val="00D2086E"/>
    <w:rsid w:val="00D2213B"/>
    <w:rsid w:val="00D22284"/>
    <w:rsid w:val="00D227C2"/>
    <w:rsid w:val="00D245FB"/>
    <w:rsid w:val="00D254A5"/>
    <w:rsid w:val="00D25BA4"/>
    <w:rsid w:val="00D262F9"/>
    <w:rsid w:val="00D273A7"/>
    <w:rsid w:val="00D274D4"/>
    <w:rsid w:val="00D33375"/>
    <w:rsid w:val="00D33560"/>
    <w:rsid w:val="00D34B2C"/>
    <w:rsid w:val="00D34CF1"/>
    <w:rsid w:val="00D352D9"/>
    <w:rsid w:val="00D357B5"/>
    <w:rsid w:val="00D373E1"/>
    <w:rsid w:val="00D3753F"/>
    <w:rsid w:val="00D37A4B"/>
    <w:rsid w:val="00D41FA8"/>
    <w:rsid w:val="00D42417"/>
    <w:rsid w:val="00D4297F"/>
    <w:rsid w:val="00D429B0"/>
    <w:rsid w:val="00D436C7"/>
    <w:rsid w:val="00D44432"/>
    <w:rsid w:val="00D46079"/>
    <w:rsid w:val="00D46D94"/>
    <w:rsid w:val="00D4719E"/>
    <w:rsid w:val="00D47583"/>
    <w:rsid w:val="00D47838"/>
    <w:rsid w:val="00D51E44"/>
    <w:rsid w:val="00D5257C"/>
    <w:rsid w:val="00D5275B"/>
    <w:rsid w:val="00D528DB"/>
    <w:rsid w:val="00D53A71"/>
    <w:rsid w:val="00D54DE0"/>
    <w:rsid w:val="00D5538B"/>
    <w:rsid w:val="00D559BB"/>
    <w:rsid w:val="00D55B8A"/>
    <w:rsid w:val="00D571DE"/>
    <w:rsid w:val="00D57DE9"/>
    <w:rsid w:val="00D60210"/>
    <w:rsid w:val="00D603FC"/>
    <w:rsid w:val="00D61B62"/>
    <w:rsid w:val="00D6324E"/>
    <w:rsid w:val="00D63B11"/>
    <w:rsid w:val="00D64255"/>
    <w:rsid w:val="00D643F2"/>
    <w:rsid w:val="00D647EE"/>
    <w:rsid w:val="00D65FFD"/>
    <w:rsid w:val="00D66261"/>
    <w:rsid w:val="00D66655"/>
    <w:rsid w:val="00D6731F"/>
    <w:rsid w:val="00D67F4C"/>
    <w:rsid w:val="00D7035E"/>
    <w:rsid w:val="00D704CC"/>
    <w:rsid w:val="00D713CE"/>
    <w:rsid w:val="00D71DFC"/>
    <w:rsid w:val="00D724EC"/>
    <w:rsid w:val="00D726F8"/>
    <w:rsid w:val="00D73A5C"/>
    <w:rsid w:val="00D73B38"/>
    <w:rsid w:val="00D74A11"/>
    <w:rsid w:val="00D756A0"/>
    <w:rsid w:val="00D75D56"/>
    <w:rsid w:val="00D7624B"/>
    <w:rsid w:val="00D76CF7"/>
    <w:rsid w:val="00D779EE"/>
    <w:rsid w:val="00D77B69"/>
    <w:rsid w:val="00D77F76"/>
    <w:rsid w:val="00D803BD"/>
    <w:rsid w:val="00D80BDF"/>
    <w:rsid w:val="00D815E8"/>
    <w:rsid w:val="00D81EFA"/>
    <w:rsid w:val="00D82746"/>
    <w:rsid w:val="00D82800"/>
    <w:rsid w:val="00D83489"/>
    <w:rsid w:val="00D8348B"/>
    <w:rsid w:val="00D84706"/>
    <w:rsid w:val="00D84C83"/>
    <w:rsid w:val="00D85F7F"/>
    <w:rsid w:val="00D90B03"/>
    <w:rsid w:val="00D91893"/>
    <w:rsid w:val="00D91BC2"/>
    <w:rsid w:val="00D91CEF"/>
    <w:rsid w:val="00D92A1C"/>
    <w:rsid w:val="00D93106"/>
    <w:rsid w:val="00D936C3"/>
    <w:rsid w:val="00D93DB0"/>
    <w:rsid w:val="00D94CD1"/>
    <w:rsid w:val="00D951EE"/>
    <w:rsid w:val="00D96C21"/>
    <w:rsid w:val="00D972A8"/>
    <w:rsid w:val="00DA0E06"/>
    <w:rsid w:val="00DA14A1"/>
    <w:rsid w:val="00DA1B23"/>
    <w:rsid w:val="00DA40F0"/>
    <w:rsid w:val="00DA44BF"/>
    <w:rsid w:val="00DA4998"/>
    <w:rsid w:val="00DA510B"/>
    <w:rsid w:val="00DA5801"/>
    <w:rsid w:val="00DA6090"/>
    <w:rsid w:val="00DA64C6"/>
    <w:rsid w:val="00DA6CF2"/>
    <w:rsid w:val="00DA7CB9"/>
    <w:rsid w:val="00DB1750"/>
    <w:rsid w:val="00DB1918"/>
    <w:rsid w:val="00DB2EAB"/>
    <w:rsid w:val="00DB3531"/>
    <w:rsid w:val="00DB3FB7"/>
    <w:rsid w:val="00DB4209"/>
    <w:rsid w:val="00DB4A90"/>
    <w:rsid w:val="00DB5185"/>
    <w:rsid w:val="00DB650E"/>
    <w:rsid w:val="00DB6F31"/>
    <w:rsid w:val="00DB71BA"/>
    <w:rsid w:val="00DB7226"/>
    <w:rsid w:val="00DB739F"/>
    <w:rsid w:val="00DB7E31"/>
    <w:rsid w:val="00DC15E2"/>
    <w:rsid w:val="00DC1BD4"/>
    <w:rsid w:val="00DC3E6F"/>
    <w:rsid w:val="00DC3ED1"/>
    <w:rsid w:val="00DC4628"/>
    <w:rsid w:val="00DC6ADF"/>
    <w:rsid w:val="00DC6BEA"/>
    <w:rsid w:val="00DC75B9"/>
    <w:rsid w:val="00DD12B3"/>
    <w:rsid w:val="00DD1995"/>
    <w:rsid w:val="00DD1A9F"/>
    <w:rsid w:val="00DD1AF7"/>
    <w:rsid w:val="00DD4661"/>
    <w:rsid w:val="00DD4744"/>
    <w:rsid w:val="00DD4CD7"/>
    <w:rsid w:val="00DD5C89"/>
    <w:rsid w:val="00DD7880"/>
    <w:rsid w:val="00DD7A23"/>
    <w:rsid w:val="00DE13FD"/>
    <w:rsid w:val="00DE1D1B"/>
    <w:rsid w:val="00DE23F4"/>
    <w:rsid w:val="00DE2494"/>
    <w:rsid w:val="00DE283C"/>
    <w:rsid w:val="00DE4085"/>
    <w:rsid w:val="00DE4697"/>
    <w:rsid w:val="00DE5FB1"/>
    <w:rsid w:val="00DE7405"/>
    <w:rsid w:val="00DE7BC6"/>
    <w:rsid w:val="00DF0354"/>
    <w:rsid w:val="00DF0FA6"/>
    <w:rsid w:val="00DF1714"/>
    <w:rsid w:val="00DF2C39"/>
    <w:rsid w:val="00DF2F7E"/>
    <w:rsid w:val="00DF35BA"/>
    <w:rsid w:val="00DF4425"/>
    <w:rsid w:val="00DF55E0"/>
    <w:rsid w:val="00DF5756"/>
    <w:rsid w:val="00DF57F1"/>
    <w:rsid w:val="00DF6B18"/>
    <w:rsid w:val="00DF6F99"/>
    <w:rsid w:val="00DF70D9"/>
    <w:rsid w:val="00DF71B2"/>
    <w:rsid w:val="00DF74D3"/>
    <w:rsid w:val="00DF74E2"/>
    <w:rsid w:val="00DF7D93"/>
    <w:rsid w:val="00E00927"/>
    <w:rsid w:val="00E028C7"/>
    <w:rsid w:val="00E0371E"/>
    <w:rsid w:val="00E03B56"/>
    <w:rsid w:val="00E042F3"/>
    <w:rsid w:val="00E0530F"/>
    <w:rsid w:val="00E053BB"/>
    <w:rsid w:val="00E06442"/>
    <w:rsid w:val="00E06672"/>
    <w:rsid w:val="00E068AB"/>
    <w:rsid w:val="00E06EED"/>
    <w:rsid w:val="00E1019A"/>
    <w:rsid w:val="00E10AB6"/>
    <w:rsid w:val="00E10ECC"/>
    <w:rsid w:val="00E11A38"/>
    <w:rsid w:val="00E11FD7"/>
    <w:rsid w:val="00E13003"/>
    <w:rsid w:val="00E131ED"/>
    <w:rsid w:val="00E13F05"/>
    <w:rsid w:val="00E14F09"/>
    <w:rsid w:val="00E1514A"/>
    <w:rsid w:val="00E16AF8"/>
    <w:rsid w:val="00E16D1A"/>
    <w:rsid w:val="00E17688"/>
    <w:rsid w:val="00E17DF5"/>
    <w:rsid w:val="00E232A6"/>
    <w:rsid w:val="00E24C4B"/>
    <w:rsid w:val="00E25930"/>
    <w:rsid w:val="00E26DBD"/>
    <w:rsid w:val="00E27695"/>
    <w:rsid w:val="00E279C3"/>
    <w:rsid w:val="00E27BE9"/>
    <w:rsid w:val="00E3001C"/>
    <w:rsid w:val="00E315C8"/>
    <w:rsid w:val="00E31A6F"/>
    <w:rsid w:val="00E3278B"/>
    <w:rsid w:val="00E33016"/>
    <w:rsid w:val="00E35B7D"/>
    <w:rsid w:val="00E368D6"/>
    <w:rsid w:val="00E37B85"/>
    <w:rsid w:val="00E37CF7"/>
    <w:rsid w:val="00E403BF"/>
    <w:rsid w:val="00E40871"/>
    <w:rsid w:val="00E413AD"/>
    <w:rsid w:val="00E41819"/>
    <w:rsid w:val="00E41939"/>
    <w:rsid w:val="00E4401A"/>
    <w:rsid w:val="00E44AE6"/>
    <w:rsid w:val="00E45046"/>
    <w:rsid w:val="00E45674"/>
    <w:rsid w:val="00E45871"/>
    <w:rsid w:val="00E461D7"/>
    <w:rsid w:val="00E46764"/>
    <w:rsid w:val="00E46F66"/>
    <w:rsid w:val="00E47383"/>
    <w:rsid w:val="00E5057C"/>
    <w:rsid w:val="00E50C6E"/>
    <w:rsid w:val="00E52126"/>
    <w:rsid w:val="00E534EB"/>
    <w:rsid w:val="00E545D6"/>
    <w:rsid w:val="00E5460E"/>
    <w:rsid w:val="00E546CF"/>
    <w:rsid w:val="00E54E07"/>
    <w:rsid w:val="00E55327"/>
    <w:rsid w:val="00E563A4"/>
    <w:rsid w:val="00E564F6"/>
    <w:rsid w:val="00E567D3"/>
    <w:rsid w:val="00E56938"/>
    <w:rsid w:val="00E57A43"/>
    <w:rsid w:val="00E57B80"/>
    <w:rsid w:val="00E606B2"/>
    <w:rsid w:val="00E61E5A"/>
    <w:rsid w:val="00E62333"/>
    <w:rsid w:val="00E63ADA"/>
    <w:rsid w:val="00E63BDA"/>
    <w:rsid w:val="00E64626"/>
    <w:rsid w:val="00E6549F"/>
    <w:rsid w:val="00E65724"/>
    <w:rsid w:val="00E65BCB"/>
    <w:rsid w:val="00E66797"/>
    <w:rsid w:val="00E674D5"/>
    <w:rsid w:val="00E70ABD"/>
    <w:rsid w:val="00E71F2B"/>
    <w:rsid w:val="00E724EC"/>
    <w:rsid w:val="00E7286A"/>
    <w:rsid w:val="00E72929"/>
    <w:rsid w:val="00E72A2C"/>
    <w:rsid w:val="00E730BC"/>
    <w:rsid w:val="00E730E4"/>
    <w:rsid w:val="00E734AB"/>
    <w:rsid w:val="00E738CD"/>
    <w:rsid w:val="00E73F6E"/>
    <w:rsid w:val="00E74188"/>
    <w:rsid w:val="00E74F34"/>
    <w:rsid w:val="00E757B4"/>
    <w:rsid w:val="00E764D4"/>
    <w:rsid w:val="00E779B7"/>
    <w:rsid w:val="00E77A50"/>
    <w:rsid w:val="00E8084A"/>
    <w:rsid w:val="00E810A3"/>
    <w:rsid w:val="00E812B2"/>
    <w:rsid w:val="00E84E10"/>
    <w:rsid w:val="00E905D4"/>
    <w:rsid w:val="00E91910"/>
    <w:rsid w:val="00E91CD0"/>
    <w:rsid w:val="00E91FD4"/>
    <w:rsid w:val="00E92090"/>
    <w:rsid w:val="00E948E4"/>
    <w:rsid w:val="00E94D94"/>
    <w:rsid w:val="00E95513"/>
    <w:rsid w:val="00E955BA"/>
    <w:rsid w:val="00E96345"/>
    <w:rsid w:val="00E96E76"/>
    <w:rsid w:val="00E973BF"/>
    <w:rsid w:val="00E97953"/>
    <w:rsid w:val="00E97E45"/>
    <w:rsid w:val="00EA0C3D"/>
    <w:rsid w:val="00EA0E0B"/>
    <w:rsid w:val="00EA2F5B"/>
    <w:rsid w:val="00EA369C"/>
    <w:rsid w:val="00EA3C99"/>
    <w:rsid w:val="00EA4C91"/>
    <w:rsid w:val="00EA52B6"/>
    <w:rsid w:val="00EA5B71"/>
    <w:rsid w:val="00EA755E"/>
    <w:rsid w:val="00EA7C86"/>
    <w:rsid w:val="00EB0163"/>
    <w:rsid w:val="00EB17EA"/>
    <w:rsid w:val="00EB28F3"/>
    <w:rsid w:val="00EB2A7D"/>
    <w:rsid w:val="00EB3649"/>
    <w:rsid w:val="00EB3985"/>
    <w:rsid w:val="00EB3C1D"/>
    <w:rsid w:val="00EB3FB4"/>
    <w:rsid w:val="00EB4A80"/>
    <w:rsid w:val="00EB4EC0"/>
    <w:rsid w:val="00EB531D"/>
    <w:rsid w:val="00EB72CA"/>
    <w:rsid w:val="00EB7D33"/>
    <w:rsid w:val="00EC0443"/>
    <w:rsid w:val="00EC0C1C"/>
    <w:rsid w:val="00EC17A9"/>
    <w:rsid w:val="00EC1D6A"/>
    <w:rsid w:val="00EC35EA"/>
    <w:rsid w:val="00EC5F52"/>
    <w:rsid w:val="00EC65AA"/>
    <w:rsid w:val="00EC663B"/>
    <w:rsid w:val="00EC6821"/>
    <w:rsid w:val="00EC6954"/>
    <w:rsid w:val="00EC7EDA"/>
    <w:rsid w:val="00ED0131"/>
    <w:rsid w:val="00ED0272"/>
    <w:rsid w:val="00ED0BD5"/>
    <w:rsid w:val="00ED0DD3"/>
    <w:rsid w:val="00ED1601"/>
    <w:rsid w:val="00ED1AFC"/>
    <w:rsid w:val="00ED28F2"/>
    <w:rsid w:val="00ED3465"/>
    <w:rsid w:val="00ED3E7D"/>
    <w:rsid w:val="00ED5039"/>
    <w:rsid w:val="00ED6E0C"/>
    <w:rsid w:val="00ED74C2"/>
    <w:rsid w:val="00EE0069"/>
    <w:rsid w:val="00EE1630"/>
    <w:rsid w:val="00EE2F00"/>
    <w:rsid w:val="00EE450E"/>
    <w:rsid w:val="00EE4EE1"/>
    <w:rsid w:val="00EE50D2"/>
    <w:rsid w:val="00EE520A"/>
    <w:rsid w:val="00EE574A"/>
    <w:rsid w:val="00EE59C2"/>
    <w:rsid w:val="00EE76C5"/>
    <w:rsid w:val="00EF249A"/>
    <w:rsid w:val="00EF347D"/>
    <w:rsid w:val="00EF3E6A"/>
    <w:rsid w:val="00EF415A"/>
    <w:rsid w:val="00EF46A2"/>
    <w:rsid w:val="00EF4E88"/>
    <w:rsid w:val="00EF559F"/>
    <w:rsid w:val="00EF6ABD"/>
    <w:rsid w:val="00EF733B"/>
    <w:rsid w:val="00F00259"/>
    <w:rsid w:val="00F01357"/>
    <w:rsid w:val="00F01ABF"/>
    <w:rsid w:val="00F026D5"/>
    <w:rsid w:val="00F028D8"/>
    <w:rsid w:val="00F02BFD"/>
    <w:rsid w:val="00F02E24"/>
    <w:rsid w:val="00F05414"/>
    <w:rsid w:val="00F056E9"/>
    <w:rsid w:val="00F05C4B"/>
    <w:rsid w:val="00F05D6B"/>
    <w:rsid w:val="00F05E23"/>
    <w:rsid w:val="00F07336"/>
    <w:rsid w:val="00F07DCD"/>
    <w:rsid w:val="00F10753"/>
    <w:rsid w:val="00F10F46"/>
    <w:rsid w:val="00F10FA6"/>
    <w:rsid w:val="00F13ED0"/>
    <w:rsid w:val="00F1599B"/>
    <w:rsid w:val="00F15ACC"/>
    <w:rsid w:val="00F1666F"/>
    <w:rsid w:val="00F178A6"/>
    <w:rsid w:val="00F20020"/>
    <w:rsid w:val="00F20559"/>
    <w:rsid w:val="00F20AEF"/>
    <w:rsid w:val="00F20D33"/>
    <w:rsid w:val="00F2183D"/>
    <w:rsid w:val="00F22A97"/>
    <w:rsid w:val="00F23533"/>
    <w:rsid w:val="00F23549"/>
    <w:rsid w:val="00F235CC"/>
    <w:rsid w:val="00F23E7C"/>
    <w:rsid w:val="00F25A71"/>
    <w:rsid w:val="00F26C64"/>
    <w:rsid w:val="00F26E4E"/>
    <w:rsid w:val="00F27614"/>
    <w:rsid w:val="00F305A7"/>
    <w:rsid w:val="00F31DC7"/>
    <w:rsid w:val="00F326B3"/>
    <w:rsid w:val="00F343D5"/>
    <w:rsid w:val="00F352E6"/>
    <w:rsid w:val="00F36057"/>
    <w:rsid w:val="00F36940"/>
    <w:rsid w:val="00F36950"/>
    <w:rsid w:val="00F4017F"/>
    <w:rsid w:val="00F4115C"/>
    <w:rsid w:val="00F411CB"/>
    <w:rsid w:val="00F41A95"/>
    <w:rsid w:val="00F42175"/>
    <w:rsid w:val="00F443C6"/>
    <w:rsid w:val="00F45742"/>
    <w:rsid w:val="00F4744A"/>
    <w:rsid w:val="00F47FD8"/>
    <w:rsid w:val="00F507F6"/>
    <w:rsid w:val="00F51A73"/>
    <w:rsid w:val="00F51F5C"/>
    <w:rsid w:val="00F53C2C"/>
    <w:rsid w:val="00F53D13"/>
    <w:rsid w:val="00F54087"/>
    <w:rsid w:val="00F5480D"/>
    <w:rsid w:val="00F548B7"/>
    <w:rsid w:val="00F55F14"/>
    <w:rsid w:val="00F56376"/>
    <w:rsid w:val="00F56824"/>
    <w:rsid w:val="00F56CDF"/>
    <w:rsid w:val="00F570E0"/>
    <w:rsid w:val="00F6037F"/>
    <w:rsid w:val="00F62E54"/>
    <w:rsid w:val="00F63FAF"/>
    <w:rsid w:val="00F648F1"/>
    <w:rsid w:val="00F64EFC"/>
    <w:rsid w:val="00F6577B"/>
    <w:rsid w:val="00F65818"/>
    <w:rsid w:val="00F67516"/>
    <w:rsid w:val="00F67585"/>
    <w:rsid w:val="00F7052B"/>
    <w:rsid w:val="00F70D2C"/>
    <w:rsid w:val="00F70FF2"/>
    <w:rsid w:val="00F7181F"/>
    <w:rsid w:val="00F7400F"/>
    <w:rsid w:val="00F740D0"/>
    <w:rsid w:val="00F75448"/>
    <w:rsid w:val="00F75AA9"/>
    <w:rsid w:val="00F7632B"/>
    <w:rsid w:val="00F76DEE"/>
    <w:rsid w:val="00F80566"/>
    <w:rsid w:val="00F80F6C"/>
    <w:rsid w:val="00F82596"/>
    <w:rsid w:val="00F8269D"/>
    <w:rsid w:val="00F82BCE"/>
    <w:rsid w:val="00F834B5"/>
    <w:rsid w:val="00F837CB"/>
    <w:rsid w:val="00F84248"/>
    <w:rsid w:val="00F854FE"/>
    <w:rsid w:val="00F868A2"/>
    <w:rsid w:val="00F8788D"/>
    <w:rsid w:val="00F8793E"/>
    <w:rsid w:val="00F87B7C"/>
    <w:rsid w:val="00F91587"/>
    <w:rsid w:val="00F925E1"/>
    <w:rsid w:val="00F943AD"/>
    <w:rsid w:val="00F945FC"/>
    <w:rsid w:val="00F95373"/>
    <w:rsid w:val="00F9544D"/>
    <w:rsid w:val="00F95AB2"/>
    <w:rsid w:val="00F960C4"/>
    <w:rsid w:val="00F96207"/>
    <w:rsid w:val="00F97372"/>
    <w:rsid w:val="00F97898"/>
    <w:rsid w:val="00F97B66"/>
    <w:rsid w:val="00FA03F2"/>
    <w:rsid w:val="00FA2369"/>
    <w:rsid w:val="00FA32F4"/>
    <w:rsid w:val="00FA37DD"/>
    <w:rsid w:val="00FA422A"/>
    <w:rsid w:val="00FA5256"/>
    <w:rsid w:val="00FB06D2"/>
    <w:rsid w:val="00FB0FA5"/>
    <w:rsid w:val="00FB2596"/>
    <w:rsid w:val="00FB41E1"/>
    <w:rsid w:val="00FB6150"/>
    <w:rsid w:val="00FB7807"/>
    <w:rsid w:val="00FB7AB0"/>
    <w:rsid w:val="00FC1484"/>
    <w:rsid w:val="00FC1A3A"/>
    <w:rsid w:val="00FC26B5"/>
    <w:rsid w:val="00FC3261"/>
    <w:rsid w:val="00FC336C"/>
    <w:rsid w:val="00FC54F6"/>
    <w:rsid w:val="00FC5505"/>
    <w:rsid w:val="00FC5EF5"/>
    <w:rsid w:val="00FC69CD"/>
    <w:rsid w:val="00FD14C0"/>
    <w:rsid w:val="00FD1B1E"/>
    <w:rsid w:val="00FD26E2"/>
    <w:rsid w:val="00FD3C0F"/>
    <w:rsid w:val="00FD4574"/>
    <w:rsid w:val="00FD48F4"/>
    <w:rsid w:val="00FD5547"/>
    <w:rsid w:val="00FD59E1"/>
    <w:rsid w:val="00FD65F1"/>
    <w:rsid w:val="00FD71D3"/>
    <w:rsid w:val="00FD72CE"/>
    <w:rsid w:val="00FD7886"/>
    <w:rsid w:val="00FE09E0"/>
    <w:rsid w:val="00FE0E74"/>
    <w:rsid w:val="00FE0EB7"/>
    <w:rsid w:val="00FE1B20"/>
    <w:rsid w:val="00FE1FC4"/>
    <w:rsid w:val="00FE21EF"/>
    <w:rsid w:val="00FE37C1"/>
    <w:rsid w:val="00FE4809"/>
    <w:rsid w:val="00FE4AC5"/>
    <w:rsid w:val="00FE5771"/>
    <w:rsid w:val="00FE5B86"/>
    <w:rsid w:val="00FE6C99"/>
    <w:rsid w:val="00FE7D9F"/>
    <w:rsid w:val="00FE7DB6"/>
    <w:rsid w:val="00FE7E88"/>
    <w:rsid w:val="00FF1408"/>
    <w:rsid w:val="00FF2D91"/>
    <w:rsid w:val="00FF5B04"/>
    <w:rsid w:val="00FF5F2E"/>
    <w:rsid w:val="00FF704D"/>
    <w:rsid w:val="00FF7330"/>
    <w:rsid w:val="00F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01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274"/>
    <w:pPr>
      <w:spacing w:after="0" w:line="480" w:lineRule="auto"/>
      <w:ind w:firstLine="720"/>
    </w:pPr>
    <w:rPr>
      <w:sz w:val="24"/>
      <w:szCs w:val="24"/>
    </w:rPr>
  </w:style>
  <w:style w:type="paragraph" w:styleId="Heading1">
    <w:name w:val="heading 1"/>
    <w:basedOn w:val="Normal"/>
    <w:next w:val="Normal"/>
    <w:link w:val="Heading1Char"/>
    <w:uiPriority w:val="9"/>
    <w:qFormat/>
    <w:rsid w:val="009E2274"/>
    <w:pPr>
      <w:keepNext/>
      <w:keepLines/>
      <w:spacing w:after="120" w:line="240" w:lineRule="auto"/>
      <w:ind w:firstLine="0"/>
      <w:outlineLvl w:val="0"/>
    </w:pPr>
    <w:rPr>
      <w:rFonts w:asciiTheme="majorHAnsi" w:eastAsiaTheme="majorEastAsia" w:hAnsiTheme="majorHAnsi" w:cstheme="majorBidi"/>
      <w:b/>
    </w:rPr>
  </w:style>
  <w:style w:type="paragraph" w:styleId="Heading2">
    <w:name w:val="heading 2"/>
    <w:basedOn w:val="Normal"/>
    <w:next w:val="Normal"/>
    <w:link w:val="Heading2Char"/>
    <w:uiPriority w:val="9"/>
    <w:unhideWhenUsed/>
    <w:qFormat/>
    <w:rsid w:val="00685CAE"/>
    <w:pPr>
      <w:keepNext/>
      <w:keepLines/>
      <w:spacing w:before="40" w:line="240" w:lineRule="auto"/>
      <w:ind w:firstLine="0"/>
      <w:jc w:val="center"/>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unhideWhenUsed/>
    <w:qFormat/>
    <w:rsid w:val="00DC15E2"/>
    <w:pPr>
      <w:keepNext/>
      <w:keepLines/>
      <w:spacing w:before="4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DC15E2"/>
    <w:pPr>
      <w:keepNext/>
      <w:keepLines/>
      <w:spacing w:before="4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unhideWhenUsed/>
    <w:qFormat/>
    <w:rsid w:val="00DC15E2"/>
    <w:pPr>
      <w:keepNext/>
      <w:keepLines/>
      <w:spacing w:before="4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DC15E2"/>
    <w:pPr>
      <w:keepNext/>
      <w:keepLines/>
      <w:spacing w:before="4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DC15E2"/>
    <w:pPr>
      <w:keepNext/>
      <w:keepLines/>
      <w:spacing w:before="4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DC15E2"/>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C15E2"/>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E973BF"/>
  </w:style>
  <w:style w:type="character" w:styleId="EndnoteReference">
    <w:name w:val="endnote reference"/>
    <w:basedOn w:val="DefaultParagraphFont"/>
    <w:semiHidden/>
    <w:rsid w:val="00E973BF"/>
    <w:rPr>
      <w:vertAlign w:val="superscript"/>
    </w:rPr>
  </w:style>
  <w:style w:type="paragraph" w:styleId="FootnoteText">
    <w:name w:val="footnote text"/>
    <w:basedOn w:val="Normal"/>
    <w:link w:val="FootnoteTextChar"/>
    <w:rsid w:val="00E973BF"/>
  </w:style>
  <w:style w:type="character" w:styleId="FootnoteReference">
    <w:name w:val="footnote reference"/>
    <w:basedOn w:val="DefaultParagraphFont"/>
    <w:rsid w:val="00E973BF"/>
    <w:rPr>
      <w:vertAlign w:val="superscript"/>
    </w:rPr>
  </w:style>
  <w:style w:type="paragraph" w:styleId="TOC1">
    <w:name w:val="toc 1"/>
    <w:basedOn w:val="Normal"/>
    <w:next w:val="Normal"/>
    <w:uiPriority w:val="39"/>
    <w:rsid w:val="00806685"/>
    <w:pPr>
      <w:spacing w:after="100" w:line="259" w:lineRule="auto"/>
      <w:ind w:firstLine="0"/>
    </w:pPr>
    <w:rPr>
      <w:rFonts w:cstheme="minorHAnsi"/>
      <w:bCs/>
    </w:rPr>
  </w:style>
  <w:style w:type="paragraph" w:styleId="TOC2">
    <w:name w:val="toc 2"/>
    <w:basedOn w:val="Normal"/>
    <w:next w:val="Normal"/>
    <w:uiPriority w:val="39"/>
    <w:rsid w:val="00806685"/>
    <w:pPr>
      <w:spacing w:after="100" w:line="259" w:lineRule="auto"/>
      <w:ind w:left="245" w:firstLine="0"/>
    </w:pPr>
    <w:rPr>
      <w:rFonts w:cstheme="minorHAnsi"/>
    </w:rPr>
  </w:style>
  <w:style w:type="paragraph" w:styleId="TOC3">
    <w:name w:val="toc 3"/>
    <w:basedOn w:val="Normal"/>
    <w:next w:val="Normal"/>
    <w:uiPriority w:val="39"/>
    <w:rsid w:val="00E973BF"/>
    <w:pPr>
      <w:ind w:left="480"/>
    </w:pPr>
    <w:rPr>
      <w:rFonts w:cstheme="minorHAnsi"/>
      <w:i/>
      <w:iCs/>
      <w:sz w:val="20"/>
    </w:rPr>
  </w:style>
  <w:style w:type="paragraph" w:styleId="TOC4">
    <w:name w:val="toc 4"/>
    <w:basedOn w:val="Normal"/>
    <w:next w:val="Normal"/>
    <w:uiPriority w:val="39"/>
    <w:rsid w:val="00E973BF"/>
    <w:pPr>
      <w:ind w:left="720"/>
    </w:pPr>
    <w:rPr>
      <w:rFonts w:cstheme="minorHAnsi"/>
      <w:sz w:val="18"/>
      <w:szCs w:val="18"/>
    </w:rPr>
  </w:style>
  <w:style w:type="paragraph" w:styleId="TOC5">
    <w:name w:val="toc 5"/>
    <w:basedOn w:val="Normal"/>
    <w:next w:val="Normal"/>
    <w:uiPriority w:val="39"/>
    <w:rsid w:val="00E973BF"/>
    <w:pPr>
      <w:ind w:left="960"/>
    </w:pPr>
    <w:rPr>
      <w:rFonts w:cstheme="minorHAnsi"/>
      <w:sz w:val="18"/>
      <w:szCs w:val="18"/>
    </w:rPr>
  </w:style>
  <w:style w:type="paragraph" w:styleId="TOC6">
    <w:name w:val="toc 6"/>
    <w:basedOn w:val="Normal"/>
    <w:next w:val="Normal"/>
    <w:uiPriority w:val="39"/>
    <w:rsid w:val="00E973BF"/>
    <w:pPr>
      <w:ind w:left="1200"/>
    </w:pPr>
    <w:rPr>
      <w:rFonts w:cstheme="minorHAnsi"/>
      <w:sz w:val="18"/>
      <w:szCs w:val="18"/>
    </w:rPr>
  </w:style>
  <w:style w:type="paragraph" w:styleId="TOC7">
    <w:name w:val="toc 7"/>
    <w:basedOn w:val="Normal"/>
    <w:next w:val="Normal"/>
    <w:uiPriority w:val="39"/>
    <w:rsid w:val="00E973BF"/>
    <w:pPr>
      <w:ind w:left="1440"/>
    </w:pPr>
    <w:rPr>
      <w:rFonts w:cstheme="minorHAnsi"/>
      <w:sz w:val="18"/>
      <w:szCs w:val="18"/>
    </w:rPr>
  </w:style>
  <w:style w:type="paragraph" w:styleId="TOC8">
    <w:name w:val="toc 8"/>
    <w:basedOn w:val="Normal"/>
    <w:next w:val="Normal"/>
    <w:uiPriority w:val="39"/>
    <w:rsid w:val="00E973BF"/>
    <w:pPr>
      <w:ind w:left="1680"/>
    </w:pPr>
    <w:rPr>
      <w:rFonts w:cstheme="minorHAnsi"/>
      <w:sz w:val="18"/>
      <w:szCs w:val="18"/>
    </w:rPr>
  </w:style>
  <w:style w:type="paragraph" w:styleId="TOC9">
    <w:name w:val="toc 9"/>
    <w:basedOn w:val="Normal"/>
    <w:next w:val="Normal"/>
    <w:uiPriority w:val="39"/>
    <w:rsid w:val="00E973BF"/>
    <w:pPr>
      <w:ind w:left="1920"/>
    </w:pPr>
    <w:rPr>
      <w:rFonts w:cstheme="minorHAnsi"/>
      <w:sz w:val="18"/>
      <w:szCs w:val="18"/>
    </w:rPr>
  </w:style>
  <w:style w:type="paragraph" w:styleId="Index1">
    <w:name w:val="index 1"/>
    <w:basedOn w:val="Normal"/>
    <w:next w:val="Normal"/>
    <w:semiHidden/>
    <w:rsid w:val="00E973BF"/>
    <w:pPr>
      <w:tabs>
        <w:tab w:val="right" w:leader="dot" w:pos="9360"/>
      </w:tabs>
      <w:suppressAutoHyphens/>
      <w:ind w:left="1440" w:right="720" w:hanging="1440"/>
    </w:pPr>
  </w:style>
  <w:style w:type="paragraph" w:styleId="Index2">
    <w:name w:val="index 2"/>
    <w:basedOn w:val="Normal"/>
    <w:next w:val="Normal"/>
    <w:semiHidden/>
    <w:rsid w:val="00E973BF"/>
    <w:pPr>
      <w:tabs>
        <w:tab w:val="right" w:leader="dot" w:pos="9360"/>
      </w:tabs>
      <w:suppressAutoHyphens/>
      <w:ind w:left="1440" w:right="720" w:hanging="720"/>
    </w:pPr>
  </w:style>
  <w:style w:type="paragraph" w:styleId="TOAHeading">
    <w:name w:val="toa heading"/>
    <w:basedOn w:val="Normal"/>
    <w:next w:val="Normal"/>
    <w:semiHidden/>
    <w:rsid w:val="00E973BF"/>
    <w:pPr>
      <w:tabs>
        <w:tab w:val="right" w:pos="9360"/>
      </w:tabs>
      <w:suppressAutoHyphens/>
    </w:pPr>
  </w:style>
  <w:style w:type="paragraph" w:styleId="Caption">
    <w:name w:val="caption"/>
    <w:aliases w:val="Caption ECSS"/>
    <w:basedOn w:val="Normal"/>
    <w:next w:val="Normal"/>
    <w:uiPriority w:val="35"/>
    <w:unhideWhenUsed/>
    <w:qFormat/>
    <w:rsid w:val="00685CAE"/>
    <w:pPr>
      <w:ind w:firstLine="0"/>
      <w:jc w:val="center"/>
    </w:pPr>
  </w:style>
  <w:style w:type="character" w:customStyle="1" w:styleId="EquationCaption">
    <w:name w:val="_Equation Caption"/>
    <w:rsid w:val="00E973BF"/>
  </w:style>
  <w:style w:type="paragraph" w:styleId="Footer">
    <w:name w:val="footer"/>
    <w:basedOn w:val="Normal"/>
    <w:link w:val="FooterChar"/>
    <w:uiPriority w:val="99"/>
    <w:rsid w:val="00E973BF"/>
    <w:pPr>
      <w:tabs>
        <w:tab w:val="center" w:pos="4320"/>
        <w:tab w:val="right" w:pos="8640"/>
      </w:tabs>
    </w:pPr>
  </w:style>
  <w:style w:type="paragraph" w:styleId="BodyText">
    <w:name w:val="Body Text"/>
    <w:basedOn w:val="Normal"/>
    <w:rsid w:val="00E973BF"/>
    <w:pPr>
      <w:tabs>
        <w:tab w:val="left" w:pos="-720"/>
      </w:tabs>
      <w:suppressAutoHyphens/>
    </w:pPr>
    <w:rPr>
      <w:b/>
    </w:rPr>
  </w:style>
  <w:style w:type="paragraph" w:styleId="BodyTextIndent2">
    <w:name w:val="Body Text Indent 2"/>
    <w:basedOn w:val="Normal"/>
    <w:rsid w:val="00E973BF"/>
    <w:pPr>
      <w:spacing w:line="360" w:lineRule="auto"/>
    </w:pPr>
    <w:rPr>
      <w:rFonts w:ascii="Georgia" w:hAnsi="Georgia"/>
      <w:color w:val="000000"/>
    </w:rPr>
  </w:style>
  <w:style w:type="paragraph" w:styleId="BodyTextIndent">
    <w:name w:val="Body Text Indent"/>
    <w:basedOn w:val="Normal"/>
    <w:rsid w:val="00E973BF"/>
    <w:pPr>
      <w:tabs>
        <w:tab w:val="left" w:pos="-720"/>
      </w:tabs>
      <w:suppressAutoHyphens/>
      <w:ind w:left="720"/>
    </w:pPr>
  </w:style>
  <w:style w:type="paragraph" w:styleId="BalloonText">
    <w:name w:val="Balloon Text"/>
    <w:basedOn w:val="Normal"/>
    <w:link w:val="BalloonTextChar"/>
    <w:uiPriority w:val="99"/>
    <w:semiHidden/>
    <w:rsid w:val="00C00128"/>
    <w:rPr>
      <w:rFonts w:ascii="Tahoma" w:hAnsi="Tahoma" w:cs="Tahoma"/>
      <w:sz w:val="16"/>
      <w:szCs w:val="16"/>
    </w:rPr>
  </w:style>
  <w:style w:type="paragraph" w:styleId="HTMLPreformatted">
    <w:name w:val="HTML Preformatted"/>
    <w:basedOn w:val="Normal"/>
    <w:rsid w:val="00DA5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basedOn w:val="DefaultParagraphFont"/>
    <w:uiPriority w:val="22"/>
    <w:qFormat/>
    <w:rsid w:val="00DC15E2"/>
    <w:rPr>
      <w:b/>
      <w:bCs/>
    </w:rPr>
  </w:style>
  <w:style w:type="table" w:styleId="TableProfessional">
    <w:name w:val="Table Professional"/>
    <w:basedOn w:val="TableNormal"/>
    <w:rsid w:val="007E42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rsid w:val="00650EBF"/>
    <w:pPr>
      <w:tabs>
        <w:tab w:val="center" w:pos="4320"/>
        <w:tab w:val="right" w:pos="8640"/>
      </w:tabs>
    </w:pPr>
  </w:style>
  <w:style w:type="character" w:styleId="CommentReference">
    <w:name w:val="annotation reference"/>
    <w:basedOn w:val="DefaultParagraphFont"/>
    <w:uiPriority w:val="99"/>
    <w:semiHidden/>
    <w:rsid w:val="00831EA7"/>
    <w:rPr>
      <w:sz w:val="16"/>
      <w:szCs w:val="16"/>
    </w:rPr>
  </w:style>
  <w:style w:type="paragraph" w:styleId="CommentText">
    <w:name w:val="annotation text"/>
    <w:basedOn w:val="Normal"/>
    <w:link w:val="CommentTextChar"/>
    <w:uiPriority w:val="99"/>
    <w:rsid w:val="00831EA7"/>
    <w:rPr>
      <w:sz w:val="20"/>
    </w:rPr>
  </w:style>
  <w:style w:type="paragraph" w:styleId="CommentSubject">
    <w:name w:val="annotation subject"/>
    <w:basedOn w:val="CommentText"/>
    <w:next w:val="CommentText"/>
    <w:link w:val="CommentSubjectChar"/>
    <w:uiPriority w:val="99"/>
    <w:semiHidden/>
    <w:rsid w:val="00831EA7"/>
    <w:rPr>
      <w:b/>
      <w:bCs/>
    </w:rPr>
  </w:style>
  <w:style w:type="character" w:styleId="Hyperlink">
    <w:name w:val="Hyperlink"/>
    <w:basedOn w:val="DefaultParagraphFont"/>
    <w:uiPriority w:val="99"/>
    <w:rsid w:val="0043383F"/>
    <w:rPr>
      <w:color w:val="0000FF"/>
      <w:u w:val="single"/>
    </w:rPr>
  </w:style>
  <w:style w:type="character" w:styleId="FollowedHyperlink">
    <w:name w:val="FollowedHyperlink"/>
    <w:basedOn w:val="DefaultParagraphFont"/>
    <w:uiPriority w:val="99"/>
    <w:rsid w:val="000D724C"/>
    <w:rPr>
      <w:color w:val="800080"/>
      <w:u w:val="single"/>
    </w:rPr>
  </w:style>
  <w:style w:type="table" w:styleId="TableGrid">
    <w:name w:val="Table Grid"/>
    <w:basedOn w:val="TableNormal"/>
    <w:rsid w:val="00B450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D2F27"/>
    <w:rPr>
      <w:rFonts w:ascii="Courier" w:hAnsi="Courier"/>
      <w:sz w:val="24"/>
    </w:rPr>
  </w:style>
  <w:style w:type="paragraph" w:styleId="ListParagraph">
    <w:name w:val="List Paragraph"/>
    <w:basedOn w:val="Normal"/>
    <w:uiPriority w:val="34"/>
    <w:qFormat/>
    <w:rsid w:val="003333DF"/>
    <w:pPr>
      <w:ind w:left="720"/>
      <w:contextualSpacing/>
    </w:pPr>
  </w:style>
  <w:style w:type="character" w:customStyle="1" w:styleId="FooterChar">
    <w:name w:val="Footer Char"/>
    <w:basedOn w:val="DefaultParagraphFont"/>
    <w:link w:val="Footer"/>
    <w:uiPriority w:val="99"/>
    <w:rsid w:val="002568E6"/>
    <w:rPr>
      <w:rFonts w:ascii="Courier" w:hAnsi="Courier"/>
      <w:sz w:val="24"/>
    </w:rPr>
  </w:style>
  <w:style w:type="paragraph" w:customStyle="1" w:styleId="p3">
    <w:name w:val="p3"/>
    <w:basedOn w:val="Normal"/>
    <w:rsid w:val="00551371"/>
    <w:pPr>
      <w:tabs>
        <w:tab w:val="left" w:pos="204"/>
      </w:tabs>
      <w:jc w:val="both"/>
    </w:pPr>
  </w:style>
  <w:style w:type="character" w:customStyle="1" w:styleId="CommentTextChar">
    <w:name w:val="Comment Text Char"/>
    <w:basedOn w:val="DefaultParagraphFont"/>
    <w:link w:val="CommentText"/>
    <w:uiPriority w:val="99"/>
    <w:rsid w:val="00A47474"/>
    <w:rPr>
      <w:rFonts w:ascii="Courier" w:hAnsi="Courier"/>
    </w:rPr>
  </w:style>
  <w:style w:type="character" w:styleId="SubtleEmphasis">
    <w:name w:val="Subtle Emphasis"/>
    <w:basedOn w:val="DefaultParagraphFont"/>
    <w:uiPriority w:val="19"/>
    <w:qFormat/>
    <w:rsid w:val="00DC15E2"/>
    <w:rPr>
      <w:i/>
      <w:iCs/>
      <w:color w:val="595959" w:themeColor="text1" w:themeTint="A6"/>
    </w:rPr>
  </w:style>
  <w:style w:type="paragraph" w:styleId="NormalWeb">
    <w:name w:val="Normal (Web)"/>
    <w:basedOn w:val="Normal"/>
    <w:uiPriority w:val="99"/>
    <w:unhideWhenUsed/>
    <w:rsid w:val="003911A8"/>
    <w:pPr>
      <w:spacing w:before="100" w:beforeAutospacing="1" w:after="100" w:afterAutospacing="1"/>
    </w:pPr>
  </w:style>
  <w:style w:type="table" w:customStyle="1" w:styleId="ListTable3-Accent11">
    <w:name w:val="List Table 3 - Accent 11"/>
    <w:basedOn w:val="TableNormal"/>
    <w:uiPriority w:val="48"/>
    <w:rsid w:val="008A4535"/>
    <w:rPr>
      <w:rFonts w:eastAsiaTheme="minorHAns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1">
    <w:name w:val="List Table 31"/>
    <w:basedOn w:val="TableNormal"/>
    <w:uiPriority w:val="48"/>
    <w:rsid w:val="00FD26E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next w:val="ListTable3-Accent11"/>
    <w:uiPriority w:val="48"/>
    <w:rsid w:val="00AC332A"/>
    <w:rPr>
      <w:rFonts w:eastAsiaTheme="minorHAnsi"/>
    </w:rPr>
    <w:tblPr>
      <w:tblStyleRowBandSize w:val="1"/>
      <w:tblStyleColBandSize w:val="1"/>
      <w:tblBorders>
        <w:top w:val="single" w:sz="4" w:space="0" w:color="009CD3"/>
        <w:left w:val="single" w:sz="4" w:space="0" w:color="009CD3"/>
        <w:bottom w:val="single" w:sz="4" w:space="0" w:color="009CD3"/>
        <w:right w:val="single" w:sz="4" w:space="0" w:color="009CD3"/>
      </w:tblBorders>
    </w:tblPr>
    <w:tblStylePr w:type="firstRow">
      <w:rPr>
        <w:b/>
        <w:bCs/>
        <w:color w:val="FFFFFF"/>
      </w:rPr>
      <w:tblPr/>
      <w:tcPr>
        <w:shd w:val="clear" w:color="auto" w:fill="009CD3"/>
      </w:tcPr>
    </w:tblStylePr>
    <w:tblStylePr w:type="lastRow">
      <w:rPr>
        <w:b/>
        <w:bCs/>
      </w:rPr>
      <w:tblPr/>
      <w:tcPr>
        <w:tcBorders>
          <w:top w:val="double" w:sz="4" w:space="0" w:color="009CD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CD3"/>
          <w:right w:val="single" w:sz="4" w:space="0" w:color="009CD3"/>
        </w:tcBorders>
      </w:tcPr>
    </w:tblStylePr>
    <w:tblStylePr w:type="band1Horz">
      <w:tblPr/>
      <w:tcPr>
        <w:tcBorders>
          <w:top w:val="single" w:sz="4" w:space="0" w:color="009CD3"/>
          <w:bottom w:val="single" w:sz="4" w:space="0" w:color="009CD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D3"/>
          <w:left w:val="nil"/>
        </w:tcBorders>
      </w:tcPr>
    </w:tblStylePr>
    <w:tblStylePr w:type="swCell">
      <w:tblPr/>
      <w:tcPr>
        <w:tcBorders>
          <w:top w:val="double" w:sz="4" w:space="0" w:color="009CD3"/>
          <w:right w:val="nil"/>
        </w:tcBorders>
      </w:tcPr>
    </w:tblStylePr>
  </w:style>
  <w:style w:type="paragraph" w:styleId="Title">
    <w:name w:val="Title"/>
    <w:basedOn w:val="Normal"/>
    <w:next w:val="Normal"/>
    <w:link w:val="TitleChar"/>
    <w:uiPriority w:val="10"/>
    <w:qFormat/>
    <w:rsid w:val="00DC15E2"/>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C15E2"/>
    <w:rPr>
      <w:rFonts w:asciiTheme="majorHAnsi" w:eastAsiaTheme="majorEastAsia" w:hAnsiTheme="majorHAnsi" w:cstheme="majorBidi"/>
      <w:caps/>
      <w:color w:val="1F497D" w:themeColor="text2"/>
      <w:spacing w:val="-15"/>
      <w:sz w:val="72"/>
      <w:szCs w:val="72"/>
    </w:rPr>
  </w:style>
  <w:style w:type="paragraph" w:styleId="TOCHeading">
    <w:name w:val="TOC Heading"/>
    <w:basedOn w:val="Heading1"/>
    <w:next w:val="Normal"/>
    <w:uiPriority w:val="39"/>
    <w:unhideWhenUsed/>
    <w:qFormat/>
    <w:rsid w:val="00DC15E2"/>
    <w:pPr>
      <w:outlineLvl w:val="9"/>
    </w:pPr>
  </w:style>
  <w:style w:type="paragraph" w:styleId="NoSpacing">
    <w:name w:val="No Spacing"/>
    <w:link w:val="NoSpacingChar"/>
    <w:uiPriority w:val="1"/>
    <w:qFormat/>
    <w:rsid w:val="009E2274"/>
    <w:pPr>
      <w:spacing w:after="240" w:line="240" w:lineRule="auto"/>
    </w:pPr>
    <w:rPr>
      <w:b/>
      <w:sz w:val="24"/>
    </w:rPr>
  </w:style>
  <w:style w:type="character" w:customStyle="1" w:styleId="Heading1Char">
    <w:name w:val="Heading 1 Char"/>
    <w:basedOn w:val="DefaultParagraphFont"/>
    <w:link w:val="Heading1"/>
    <w:uiPriority w:val="9"/>
    <w:rsid w:val="009E2274"/>
    <w:rPr>
      <w:rFonts w:asciiTheme="majorHAnsi" w:eastAsiaTheme="majorEastAsia" w:hAnsiTheme="majorHAnsi" w:cstheme="majorBidi"/>
      <w:b/>
      <w:sz w:val="24"/>
      <w:szCs w:val="24"/>
    </w:rPr>
  </w:style>
  <w:style w:type="character" w:customStyle="1" w:styleId="Heading2Char">
    <w:name w:val="Heading 2 Char"/>
    <w:basedOn w:val="DefaultParagraphFont"/>
    <w:link w:val="Heading2"/>
    <w:uiPriority w:val="9"/>
    <w:rsid w:val="00685CAE"/>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rsid w:val="00DC15E2"/>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DC15E2"/>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DC15E2"/>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DC15E2"/>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DC15E2"/>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DC15E2"/>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C15E2"/>
    <w:rPr>
      <w:rFonts w:asciiTheme="majorHAnsi" w:eastAsiaTheme="majorEastAsia" w:hAnsiTheme="majorHAnsi" w:cstheme="majorBidi"/>
      <w:i/>
      <w:iCs/>
      <w:color w:val="244061" w:themeColor="accent1" w:themeShade="80"/>
    </w:rPr>
  </w:style>
  <w:style w:type="paragraph" w:styleId="Subtitle">
    <w:name w:val="Subtitle"/>
    <w:basedOn w:val="Normal"/>
    <w:next w:val="Normal"/>
    <w:link w:val="SubtitleChar"/>
    <w:uiPriority w:val="11"/>
    <w:qFormat/>
    <w:rsid w:val="00DC15E2"/>
    <w:pPr>
      <w:numPr>
        <w:ilvl w:val="1"/>
      </w:numPr>
      <w:spacing w:after="240" w:line="240" w:lineRule="auto"/>
      <w:ind w:firstLine="72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C15E2"/>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DC15E2"/>
    <w:rPr>
      <w:i/>
      <w:iCs/>
    </w:rPr>
  </w:style>
  <w:style w:type="paragraph" w:styleId="Quote">
    <w:name w:val="Quote"/>
    <w:basedOn w:val="Normal"/>
    <w:next w:val="Normal"/>
    <w:link w:val="QuoteChar"/>
    <w:uiPriority w:val="29"/>
    <w:qFormat/>
    <w:rsid w:val="00DC15E2"/>
    <w:pPr>
      <w:spacing w:before="120" w:after="120"/>
      <w:ind w:left="720"/>
    </w:pPr>
    <w:rPr>
      <w:color w:val="1F497D" w:themeColor="text2"/>
    </w:rPr>
  </w:style>
  <w:style w:type="character" w:customStyle="1" w:styleId="QuoteChar">
    <w:name w:val="Quote Char"/>
    <w:basedOn w:val="DefaultParagraphFont"/>
    <w:link w:val="Quote"/>
    <w:uiPriority w:val="29"/>
    <w:rsid w:val="00DC15E2"/>
    <w:rPr>
      <w:color w:val="1F497D" w:themeColor="text2"/>
      <w:sz w:val="24"/>
      <w:szCs w:val="24"/>
    </w:rPr>
  </w:style>
  <w:style w:type="paragraph" w:styleId="IntenseQuote">
    <w:name w:val="Intense Quote"/>
    <w:basedOn w:val="Normal"/>
    <w:next w:val="Normal"/>
    <w:link w:val="IntenseQuoteChar"/>
    <w:uiPriority w:val="30"/>
    <w:qFormat/>
    <w:rsid w:val="00DC15E2"/>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C15E2"/>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DC15E2"/>
    <w:rPr>
      <w:b/>
      <w:bCs/>
      <w:i/>
      <w:iCs/>
    </w:rPr>
  </w:style>
  <w:style w:type="character" w:styleId="SubtleReference">
    <w:name w:val="Subtle Reference"/>
    <w:basedOn w:val="DefaultParagraphFont"/>
    <w:uiPriority w:val="31"/>
    <w:qFormat/>
    <w:rsid w:val="00DC15E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C15E2"/>
    <w:rPr>
      <w:b/>
      <w:bCs/>
      <w:smallCaps/>
      <w:color w:val="1F497D" w:themeColor="text2"/>
      <w:u w:val="single"/>
    </w:rPr>
  </w:style>
  <w:style w:type="character" w:styleId="BookTitle">
    <w:name w:val="Book Title"/>
    <w:basedOn w:val="DefaultParagraphFont"/>
    <w:uiPriority w:val="33"/>
    <w:qFormat/>
    <w:rsid w:val="00DC15E2"/>
    <w:rPr>
      <w:b/>
      <w:bCs/>
      <w:smallCaps/>
      <w:spacing w:val="10"/>
    </w:rPr>
  </w:style>
  <w:style w:type="numbering" w:customStyle="1" w:styleId="NoList1">
    <w:name w:val="No List1"/>
    <w:next w:val="NoList"/>
    <w:uiPriority w:val="99"/>
    <w:semiHidden/>
    <w:unhideWhenUsed/>
    <w:rsid w:val="0059530C"/>
  </w:style>
  <w:style w:type="table" w:customStyle="1" w:styleId="GridTable1Light-Accent11">
    <w:name w:val="Grid Table 1 Light - Accent 11"/>
    <w:basedOn w:val="TableNormal"/>
    <w:next w:val="GridTable1Light-Accent12"/>
    <w:uiPriority w:val="46"/>
    <w:rsid w:val="0059530C"/>
    <w:pPr>
      <w:spacing w:after="0" w:line="240" w:lineRule="auto"/>
    </w:pPr>
    <w:rPr>
      <w:rFonts w:eastAsia="Tw Cen MT"/>
    </w:rPr>
    <w:tblPr>
      <w:tblStyleRowBandSize w:val="1"/>
      <w:tblStyleColBandSize w:val="1"/>
      <w:tblBorders>
        <w:top w:val="single" w:sz="4" w:space="0" w:color="ABD9F8"/>
        <w:left w:val="single" w:sz="4" w:space="0" w:color="ABD9F8"/>
        <w:bottom w:val="single" w:sz="4" w:space="0" w:color="ABD9F8"/>
        <w:right w:val="single" w:sz="4" w:space="0" w:color="ABD9F8"/>
        <w:insideH w:val="single" w:sz="4" w:space="0" w:color="ABD9F8"/>
        <w:insideV w:val="single" w:sz="4" w:space="0" w:color="ABD9F8"/>
      </w:tblBorders>
    </w:tblPr>
    <w:tblStylePr w:type="firstRow">
      <w:rPr>
        <w:b/>
        <w:bCs/>
      </w:rPr>
      <w:tblPr/>
      <w:tcPr>
        <w:tcBorders>
          <w:bottom w:val="single" w:sz="12" w:space="0" w:color="82C7F4"/>
        </w:tcBorders>
      </w:tcPr>
    </w:tblStylePr>
    <w:tblStylePr w:type="lastRow">
      <w:rPr>
        <w:b/>
        <w:bCs/>
      </w:rPr>
      <w:tblPr/>
      <w:tcPr>
        <w:tcBorders>
          <w:top w:val="double" w:sz="2" w:space="0" w:color="82C7F4"/>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rsid w:val="0059530C"/>
    <w:rPr>
      <w:sz w:val="24"/>
      <w:szCs w:val="24"/>
    </w:rPr>
  </w:style>
  <w:style w:type="character" w:customStyle="1" w:styleId="BalloonTextChar">
    <w:name w:val="Balloon Text Char"/>
    <w:basedOn w:val="DefaultParagraphFont"/>
    <w:link w:val="BalloonText"/>
    <w:uiPriority w:val="99"/>
    <w:semiHidden/>
    <w:rsid w:val="0059530C"/>
    <w:rPr>
      <w:rFonts w:ascii="Tahoma" w:hAnsi="Tahoma" w:cs="Tahoma"/>
      <w:sz w:val="16"/>
      <w:szCs w:val="16"/>
    </w:rPr>
  </w:style>
  <w:style w:type="character" w:customStyle="1" w:styleId="HeaderChar">
    <w:name w:val="Header Char"/>
    <w:basedOn w:val="DefaultParagraphFont"/>
    <w:link w:val="Header"/>
    <w:uiPriority w:val="99"/>
    <w:rsid w:val="0059530C"/>
    <w:rPr>
      <w:sz w:val="24"/>
      <w:szCs w:val="24"/>
    </w:rPr>
  </w:style>
  <w:style w:type="paragraph" w:customStyle="1" w:styleId="Normal0">
    <w:name w:val="[Normal]"/>
    <w:rsid w:val="0059530C"/>
    <w:pPr>
      <w:widowControl w:val="0"/>
      <w:autoSpaceDE w:val="0"/>
      <w:autoSpaceDN w:val="0"/>
      <w:adjustRightInd w:val="0"/>
      <w:spacing w:after="0" w:line="240" w:lineRule="auto"/>
    </w:pPr>
    <w:rPr>
      <w:rFonts w:ascii="Arial" w:eastAsia="Tw Cen MT" w:hAnsi="Arial" w:cs="Arial"/>
      <w:sz w:val="24"/>
      <w:szCs w:val="24"/>
    </w:rPr>
  </w:style>
  <w:style w:type="character" w:customStyle="1" w:styleId="NoSpacingChar">
    <w:name w:val="No Spacing Char"/>
    <w:basedOn w:val="DefaultParagraphFont"/>
    <w:link w:val="NoSpacing"/>
    <w:uiPriority w:val="1"/>
    <w:rsid w:val="0059530C"/>
    <w:rPr>
      <w:b/>
      <w:sz w:val="24"/>
    </w:rPr>
  </w:style>
  <w:style w:type="table" w:customStyle="1" w:styleId="GridTable41">
    <w:name w:val="Grid Table 41"/>
    <w:basedOn w:val="TableNormal"/>
    <w:next w:val="GridTable42"/>
    <w:uiPriority w:val="49"/>
    <w:rsid w:val="0059530C"/>
    <w:pPr>
      <w:spacing w:after="0" w:line="240" w:lineRule="auto"/>
    </w:pPr>
    <w:rPr>
      <w:rFonts w:eastAsia="Tw Cen MT"/>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
    <w:name w:val="Comment Subject Char"/>
    <w:basedOn w:val="CommentTextChar"/>
    <w:link w:val="CommentSubject"/>
    <w:uiPriority w:val="99"/>
    <w:semiHidden/>
    <w:rsid w:val="0059530C"/>
    <w:rPr>
      <w:rFonts w:ascii="Courier" w:hAnsi="Courier"/>
      <w:b/>
      <w:bCs/>
      <w:sz w:val="20"/>
      <w:szCs w:val="24"/>
    </w:rPr>
  </w:style>
  <w:style w:type="table" w:customStyle="1" w:styleId="TableGrid1">
    <w:name w:val="Table Grid1"/>
    <w:basedOn w:val="TableNormal"/>
    <w:next w:val="TableGrid"/>
    <w:uiPriority w:val="39"/>
    <w:rsid w:val="0059530C"/>
    <w:pPr>
      <w:spacing w:after="0" w:line="240" w:lineRule="auto"/>
    </w:pPr>
    <w:rPr>
      <w:rFonts w:eastAsia="Tw Cen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9530C"/>
    <w:pPr>
      <w:autoSpaceDE w:val="0"/>
      <w:autoSpaceDN w:val="0"/>
      <w:adjustRightInd w:val="0"/>
      <w:spacing w:line="259" w:lineRule="auto"/>
      <w:ind w:firstLine="0"/>
    </w:pPr>
    <w:rPr>
      <w:rFonts w:eastAsia="Tw Cen MT" w:cs="Calibri"/>
      <w:sz w:val="22"/>
      <w:szCs w:val="22"/>
    </w:rPr>
  </w:style>
  <w:style w:type="table" w:customStyle="1" w:styleId="GridTable1Light-Accent51">
    <w:name w:val="Grid Table 1 Light - Accent 51"/>
    <w:basedOn w:val="TableNormal"/>
    <w:next w:val="GridTable1Light-Accent52"/>
    <w:uiPriority w:val="46"/>
    <w:rsid w:val="0059530C"/>
    <w:pPr>
      <w:spacing w:after="0" w:line="240" w:lineRule="auto"/>
    </w:pPr>
    <w:rPr>
      <w:rFonts w:eastAsia="Tw Cen MT"/>
    </w:rPr>
    <w:tblPr>
      <w:tblStyleRowBandSize w:val="1"/>
      <w:tblStyleColBandSize w:val="1"/>
      <w:tblBorders>
        <w:top w:val="single" w:sz="4" w:space="0" w:color="EBC1AD"/>
        <w:left w:val="single" w:sz="4" w:space="0" w:color="EBC1AD"/>
        <w:bottom w:val="single" w:sz="4" w:space="0" w:color="EBC1AD"/>
        <w:right w:val="single" w:sz="4" w:space="0" w:color="EBC1AD"/>
        <w:insideH w:val="single" w:sz="4" w:space="0" w:color="EBC1AD"/>
        <w:insideV w:val="single" w:sz="4" w:space="0" w:color="EBC1AD"/>
      </w:tblBorders>
    </w:tblPr>
    <w:tblStylePr w:type="firstRow">
      <w:rPr>
        <w:b/>
        <w:bCs/>
      </w:rPr>
      <w:tblPr/>
      <w:tcPr>
        <w:tcBorders>
          <w:bottom w:val="single" w:sz="12" w:space="0" w:color="E1A284"/>
        </w:tcBorders>
      </w:tcPr>
    </w:tblStylePr>
    <w:tblStylePr w:type="lastRow">
      <w:rPr>
        <w:b/>
        <w:bCs/>
      </w:rPr>
      <w:tblPr/>
      <w:tcPr>
        <w:tcBorders>
          <w:top w:val="double" w:sz="2" w:space="0" w:color="E1A284"/>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2"/>
    <w:uiPriority w:val="50"/>
    <w:rsid w:val="0059530C"/>
    <w:pPr>
      <w:spacing w:after="0" w:line="240" w:lineRule="auto"/>
    </w:pPr>
    <w:rPr>
      <w:rFonts w:eastAsia="Tw Cen M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E0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E663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E663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E663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E6633"/>
      </w:tcPr>
    </w:tblStylePr>
    <w:tblStylePr w:type="band1Vert">
      <w:tblPr/>
      <w:tcPr>
        <w:shd w:val="clear" w:color="auto" w:fill="EBC1AD"/>
      </w:tcPr>
    </w:tblStylePr>
    <w:tblStylePr w:type="band1Horz">
      <w:tblPr/>
      <w:tcPr>
        <w:shd w:val="clear" w:color="auto" w:fill="EBC1AD"/>
      </w:tcPr>
    </w:tblStylePr>
  </w:style>
  <w:style w:type="table" w:customStyle="1" w:styleId="ListTable21">
    <w:name w:val="List Table 21"/>
    <w:basedOn w:val="TableNormal"/>
    <w:next w:val="ListTable22"/>
    <w:uiPriority w:val="47"/>
    <w:rsid w:val="0059530C"/>
    <w:pPr>
      <w:spacing w:after="0" w:line="240" w:lineRule="auto"/>
    </w:pPr>
    <w:rPr>
      <w:rFonts w:eastAsia="Tw Cen MT"/>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DefaultParagraphFont"/>
    <w:rsid w:val="0059530C"/>
  </w:style>
  <w:style w:type="table" w:customStyle="1" w:styleId="ListTable3-Accent110">
    <w:name w:val="List Table 3 - Accent 11"/>
    <w:basedOn w:val="TableNormal"/>
    <w:next w:val="ListTable3-Accent11"/>
    <w:uiPriority w:val="48"/>
    <w:rsid w:val="0059530C"/>
    <w:pPr>
      <w:spacing w:after="0" w:line="240" w:lineRule="auto"/>
    </w:pPr>
    <w:rPr>
      <w:rFonts w:eastAsia="Tw Cen MT"/>
    </w:rPr>
    <w:tblPr>
      <w:tblStyleRowBandSize w:val="1"/>
      <w:tblStyleColBandSize w:val="1"/>
      <w:tblBorders>
        <w:top w:val="single" w:sz="4" w:space="0" w:color="2FA3EE"/>
        <w:left w:val="single" w:sz="4" w:space="0" w:color="2FA3EE"/>
        <w:bottom w:val="single" w:sz="4" w:space="0" w:color="2FA3EE"/>
        <w:right w:val="single" w:sz="4" w:space="0" w:color="2FA3EE"/>
      </w:tblBorders>
    </w:tblPr>
    <w:tblStylePr w:type="firstRow">
      <w:rPr>
        <w:b/>
        <w:bCs/>
        <w:color w:val="FFFFFF"/>
      </w:rPr>
      <w:tblPr/>
      <w:tcPr>
        <w:shd w:val="clear" w:color="auto" w:fill="2FA3EE"/>
      </w:tcPr>
    </w:tblStylePr>
    <w:tblStylePr w:type="lastRow">
      <w:rPr>
        <w:b/>
        <w:bCs/>
      </w:rPr>
      <w:tblPr/>
      <w:tcPr>
        <w:tcBorders>
          <w:top w:val="double" w:sz="4" w:space="0" w:color="2FA3E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FA3EE"/>
          <w:right w:val="single" w:sz="4" w:space="0" w:color="2FA3EE"/>
        </w:tcBorders>
      </w:tcPr>
    </w:tblStylePr>
    <w:tblStylePr w:type="band1Horz">
      <w:tblPr/>
      <w:tcPr>
        <w:tcBorders>
          <w:top w:val="single" w:sz="4" w:space="0" w:color="2FA3EE"/>
          <w:bottom w:val="single" w:sz="4" w:space="0" w:color="2FA3E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A3EE"/>
          <w:left w:val="nil"/>
        </w:tcBorders>
      </w:tcPr>
    </w:tblStylePr>
    <w:tblStylePr w:type="swCell">
      <w:tblPr/>
      <w:tcPr>
        <w:tcBorders>
          <w:top w:val="double" w:sz="4" w:space="0" w:color="2FA3EE"/>
          <w:right w:val="nil"/>
        </w:tcBorders>
      </w:tcPr>
    </w:tblStylePr>
  </w:style>
  <w:style w:type="table" w:customStyle="1" w:styleId="ListTable4-Accent11">
    <w:name w:val="List Table 4 - Accent 11"/>
    <w:basedOn w:val="TableNormal"/>
    <w:next w:val="ListTable4-Accent12"/>
    <w:uiPriority w:val="49"/>
    <w:rsid w:val="0059530C"/>
    <w:pPr>
      <w:spacing w:after="0" w:line="240" w:lineRule="auto"/>
    </w:pPr>
    <w:rPr>
      <w:rFonts w:eastAsia="Tw Cen MT"/>
    </w:rPr>
    <w:tblPr>
      <w:tblStyleRowBandSize w:val="1"/>
      <w:tblStyleColBandSize w:val="1"/>
      <w:tblBorders>
        <w:top w:val="single" w:sz="4" w:space="0" w:color="82C7F4"/>
        <w:left w:val="single" w:sz="4" w:space="0" w:color="82C7F4"/>
        <w:bottom w:val="single" w:sz="4" w:space="0" w:color="82C7F4"/>
        <w:right w:val="single" w:sz="4" w:space="0" w:color="82C7F4"/>
        <w:insideH w:val="single" w:sz="4" w:space="0" w:color="82C7F4"/>
      </w:tblBorders>
    </w:tblPr>
    <w:tblStylePr w:type="firstRow">
      <w:rPr>
        <w:b/>
        <w:bCs/>
        <w:color w:val="FFFFFF"/>
      </w:rPr>
      <w:tblPr/>
      <w:tcPr>
        <w:tcBorders>
          <w:top w:val="single" w:sz="4" w:space="0" w:color="2FA3EE"/>
          <w:left w:val="single" w:sz="4" w:space="0" w:color="2FA3EE"/>
          <w:bottom w:val="single" w:sz="4" w:space="0" w:color="2FA3EE"/>
          <w:right w:val="single" w:sz="4" w:space="0" w:color="2FA3EE"/>
          <w:insideH w:val="nil"/>
        </w:tcBorders>
        <w:shd w:val="clear" w:color="auto" w:fill="2FA3EE"/>
      </w:tcPr>
    </w:tblStylePr>
    <w:tblStylePr w:type="lastRow">
      <w:rPr>
        <w:b/>
        <w:bCs/>
      </w:rPr>
      <w:tblPr/>
      <w:tcPr>
        <w:tcBorders>
          <w:top w:val="double" w:sz="4" w:space="0" w:color="82C7F4"/>
        </w:tcBorders>
      </w:tcPr>
    </w:tblStylePr>
    <w:tblStylePr w:type="firstCol">
      <w:rPr>
        <w:b/>
        <w:bCs/>
      </w:rPr>
    </w:tblStylePr>
    <w:tblStylePr w:type="lastCol">
      <w:rPr>
        <w:b/>
        <w:bCs/>
      </w:rPr>
    </w:tblStylePr>
    <w:tblStylePr w:type="band1Vert">
      <w:tblPr/>
      <w:tcPr>
        <w:shd w:val="clear" w:color="auto" w:fill="D5ECFB"/>
      </w:tcPr>
    </w:tblStylePr>
    <w:tblStylePr w:type="band1Horz">
      <w:tblPr/>
      <w:tcPr>
        <w:shd w:val="clear" w:color="auto" w:fill="D5ECFB"/>
      </w:tcPr>
    </w:tblStylePr>
  </w:style>
  <w:style w:type="paragraph" w:customStyle="1" w:styleId="Default">
    <w:name w:val="Default"/>
    <w:rsid w:val="0059530C"/>
    <w:pPr>
      <w:autoSpaceDE w:val="0"/>
      <w:autoSpaceDN w:val="0"/>
      <w:adjustRightInd w:val="0"/>
      <w:spacing w:after="0" w:line="240" w:lineRule="auto"/>
    </w:pPr>
    <w:rPr>
      <w:rFonts w:ascii="Calibri" w:eastAsia="Tw Cen MT" w:hAnsi="Calibri" w:cs="Calibri"/>
      <w:color w:val="000000"/>
      <w:sz w:val="24"/>
      <w:szCs w:val="24"/>
    </w:rPr>
  </w:style>
  <w:style w:type="paragraph" w:customStyle="1" w:styleId="paragraph">
    <w:name w:val="paragraph"/>
    <w:basedOn w:val="Normal"/>
    <w:rsid w:val="0059530C"/>
    <w:pPr>
      <w:spacing w:before="100" w:beforeAutospacing="1" w:after="100" w:afterAutospacing="1" w:line="240" w:lineRule="auto"/>
      <w:ind w:firstLine="0"/>
    </w:pPr>
    <w:rPr>
      <w:rFonts w:ascii="Times New Roman" w:eastAsia="Tw Cen MT" w:hAnsi="Times New Roman" w:cs="Times New Roman"/>
    </w:rPr>
  </w:style>
  <w:style w:type="character" w:customStyle="1" w:styleId="normaltextrun">
    <w:name w:val="normaltextrun"/>
    <w:basedOn w:val="DefaultParagraphFont"/>
    <w:rsid w:val="0059530C"/>
  </w:style>
  <w:style w:type="character" w:customStyle="1" w:styleId="eop">
    <w:name w:val="eop"/>
    <w:basedOn w:val="DefaultParagraphFont"/>
    <w:rsid w:val="0059530C"/>
  </w:style>
  <w:style w:type="character" w:customStyle="1" w:styleId="Mention1">
    <w:name w:val="Mention1"/>
    <w:basedOn w:val="DefaultParagraphFont"/>
    <w:uiPriority w:val="99"/>
    <w:semiHidden/>
    <w:unhideWhenUsed/>
    <w:rsid w:val="0059530C"/>
    <w:rPr>
      <w:color w:val="2B579A"/>
      <w:shd w:val="clear" w:color="auto" w:fill="E6E6E6"/>
    </w:rPr>
  </w:style>
  <w:style w:type="character" w:customStyle="1" w:styleId="UnresolvedMention1">
    <w:name w:val="Unresolved Mention1"/>
    <w:basedOn w:val="DefaultParagraphFont"/>
    <w:uiPriority w:val="99"/>
    <w:semiHidden/>
    <w:unhideWhenUsed/>
    <w:rsid w:val="0059530C"/>
    <w:rPr>
      <w:color w:val="808080"/>
      <w:shd w:val="clear" w:color="auto" w:fill="E6E6E6"/>
    </w:rPr>
  </w:style>
  <w:style w:type="character" w:customStyle="1" w:styleId="UnresolvedMention2">
    <w:name w:val="Unresolved Mention2"/>
    <w:basedOn w:val="DefaultParagraphFont"/>
    <w:uiPriority w:val="99"/>
    <w:semiHidden/>
    <w:unhideWhenUsed/>
    <w:rsid w:val="0059530C"/>
    <w:rPr>
      <w:color w:val="808080"/>
      <w:shd w:val="clear" w:color="auto" w:fill="E6E6E6"/>
    </w:rPr>
  </w:style>
  <w:style w:type="character" w:customStyle="1" w:styleId="UnresolvedMention3">
    <w:name w:val="Unresolved Mention3"/>
    <w:basedOn w:val="DefaultParagraphFont"/>
    <w:uiPriority w:val="99"/>
    <w:rsid w:val="0059530C"/>
    <w:rPr>
      <w:color w:val="808080"/>
      <w:shd w:val="clear" w:color="auto" w:fill="E6E6E6"/>
    </w:rPr>
  </w:style>
  <w:style w:type="paragraph" w:customStyle="1" w:styleId="R-Pubs-Pres">
    <w:name w:val="R-Pubs-Pres"/>
    <w:basedOn w:val="Normal"/>
    <w:rsid w:val="0059530C"/>
    <w:pPr>
      <w:keepLines/>
      <w:spacing w:after="220" w:line="240" w:lineRule="auto"/>
      <w:ind w:left="446" w:hanging="446"/>
    </w:pPr>
    <w:rPr>
      <w:rFonts w:ascii="Times New Roman" w:eastAsia="Times New Roman" w:hAnsi="Times New Roman" w:cs="Times New Roman"/>
      <w:sz w:val="22"/>
      <w:szCs w:val="20"/>
    </w:rPr>
  </w:style>
  <w:style w:type="character" w:customStyle="1" w:styleId="UnresolvedMention4">
    <w:name w:val="Unresolved Mention4"/>
    <w:basedOn w:val="DefaultParagraphFont"/>
    <w:uiPriority w:val="99"/>
    <w:semiHidden/>
    <w:unhideWhenUsed/>
    <w:rsid w:val="0059530C"/>
    <w:rPr>
      <w:color w:val="808080"/>
      <w:shd w:val="clear" w:color="auto" w:fill="E6E6E6"/>
    </w:rPr>
  </w:style>
  <w:style w:type="table" w:customStyle="1" w:styleId="GridTable1Light-Accent12">
    <w:name w:val="Grid Table 1 Light - Accent 12"/>
    <w:basedOn w:val="TableNormal"/>
    <w:uiPriority w:val="46"/>
    <w:rsid w:val="005953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595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2">
    <w:name w:val="Grid Table 1 Light - Accent 52"/>
    <w:basedOn w:val="TableNormal"/>
    <w:uiPriority w:val="46"/>
    <w:rsid w:val="0059530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52">
    <w:name w:val="Grid Table 5 Dark - Accent 52"/>
    <w:basedOn w:val="TableNormal"/>
    <w:uiPriority w:val="50"/>
    <w:rsid w:val="00595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22">
    <w:name w:val="List Table 22"/>
    <w:basedOn w:val="TableNormal"/>
    <w:uiPriority w:val="47"/>
    <w:rsid w:val="0059530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59530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274"/>
    <w:pPr>
      <w:spacing w:after="0" w:line="480" w:lineRule="auto"/>
      <w:ind w:firstLine="720"/>
    </w:pPr>
    <w:rPr>
      <w:sz w:val="24"/>
      <w:szCs w:val="24"/>
    </w:rPr>
  </w:style>
  <w:style w:type="paragraph" w:styleId="Heading1">
    <w:name w:val="heading 1"/>
    <w:basedOn w:val="Normal"/>
    <w:next w:val="Normal"/>
    <w:link w:val="Heading1Char"/>
    <w:uiPriority w:val="9"/>
    <w:qFormat/>
    <w:rsid w:val="009E2274"/>
    <w:pPr>
      <w:keepNext/>
      <w:keepLines/>
      <w:spacing w:after="120" w:line="240" w:lineRule="auto"/>
      <w:ind w:firstLine="0"/>
      <w:outlineLvl w:val="0"/>
    </w:pPr>
    <w:rPr>
      <w:rFonts w:asciiTheme="majorHAnsi" w:eastAsiaTheme="majorEastAsia" w:hAnsiTheme="majorHAnsi" w:cstheme="majorBidi"/>
      <w:b/>
    </w:rPr>
  </w:style>
  <w:style w:type="paragraph" w:styleId="Heading2">
    <w:name w:val="heading 2"/>
    <w:basedOn w:val="Normal"/>
    <w:next w:val="Normal"/>
    <w:link w:val="Heading2Char"/>
    <w:uiPriority w:val="9"/>
    <w:unhideWhenUsed/>
    <w:qFormat/>
    <w:rsid w:val="00685CAE"/>
    <w:pPr>
      <w:keepNext/>
      <w:keepLines/>
      <w:spacing w:before="40" w:line="240" w:lineRule="auto"/>
      <w:ind w:firstLine="0"/>
      <w:jc w:val="center"/>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unhideWhenUsed/>
    <w:qFormat/>
    <w:rsid w:val="00DC15E2"/>
    <w:pPr>
      <w:keepNext/>
      <w:keepLines/>
      <w:spacing w:before="4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DC15E2"/>
    <w:pPr>
      <w:keepNext/>
      <w:keepLines/>
      <w:spacing w:before="4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unhideWhenUsed/>
    <w:qFormat/>
    <w:rsid w:val="00DC15E2"/>
    <w:pPr>
      <w:keepNext/>
      <w:keepLines/>
      <w:spacing w:before="4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DC15E2"/>
    <w:pPr>
      <w:keepNext/>
      <w:keepLines/>
      <w:spacing w:before="4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DC15E2"/>
    <w:pPr>
      <w:keepNext/>
      <w:keepLines/>
      <w:spacing w:before="4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DC15E2"/>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C15E2"/>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E973BF"/>
  </w:style>
  <w:style w:type="character" w:styleId="EndnoteReference">
    <w:name w:val="endnote reference"/>
    <w:basedOn w:val="DefaultParagraphFont"/>
    <w:semiHidden/>
    <w:rsid w:val="00E973BF"/>
    <w:rPr>
      <w:vertAlign w:val="superscript"/>
    </w:rPr>
  </w:style>
  <w:style w:type="paragraph" w:styleId="FootnoteText">
    <w:name w:val="footnote text"/>
    <w:basedOn w:val="Normal"/>
    <w:link w:val="FootnoteTextChar"/>
    <w:rsid w:val="00E973BF"/>
  </w:style>
  <w:style w:type="character" w:styleId="FootnoteReference">
    <w:name w:val="footnote reference"/>
    <w:basedOn w:val="DefaultParagraphFont"/>
    <w:rsid w:val="00E973BF"/>
    <w:rPr>
      <w:vertAlign w:val="superscript"/>
    </w:rPr>
  </w:style>
  <w:style w:type="paragraph" w:styleId="TOC1">
    <w:name w:val="toc 1"/>
    <w:basedOn w:val="Normal"/>
    <w:next w:val="Normal"/>
    <w:uiPriority w:val="39"/>
    <w:rsid w:val="00806685"/>
    <w:pPr>
      <w:spacing w:after="100" w:line="259" w:lineRule="auto"/>
      <w:ind w:firstLine="0"/>
    </w:pPr>
    <w:rPr>
      <w:rFonts w:cstheme="minorHAnsi"/>
      <w:bCs/>
    </w:rPr>
  </w:style>
  <w:style w:type="paragraph" w:styleId="TOC2">
    <w:name w:val="toc 2"/>
    <w:basedOn w:val="Normal"/>
    <w:next w:val="Normal"/>
    <w:uiPriority w:val="39"/>
    <w:rsid w:val="00806685"/>
    <w:pPr>
      <w:spacing w:after="100" w:line="259" w:lineRule="auto"/>
      <w:ind w:left="245" w:firstLine="0"/>
    </w:pPr>
    <w:rPr>
      <w:rFonts w:cstheme="minorHAnsi"/>
    </w:rPr>
  </w:style>
  <w:style w:type="paragraph" w:styleId="TOC3">
    <w:name w:val="toc 3"/>
    <w:basedOn w:val="Normal"/>
    <w:next w:val="Normal"/>
    <w:uiPriority w:val="39"/>
    <w:rsid w:val="00E973BF"/>
    <w:pPr>
      <w:ind w:left="480"/>
    </w:pPr>
    <w:rPr>
      <w:rFonts w:cstheme="minorHAnsi"/>
      <w:i/>
      <w:iCs/>
      <w:sz w:val="20"/>
    </w:rPr>
  </w:style>
  <w:style w:type="paragraph" w:styleId="TOC4">
    <w:name w:val="toc 4"/>
    <w:basedOn w:val="Normal"/>
    <w:next w:val="Normal"/>
    <w:uiPriority w:val="39"/>
    <w:rsid w:val="00E973BF"/>
    <w:pPr>
      <w:ind w:left="720"/>
    </w:pPr>
    <w:rPr>
      <w:rFonts w:cstheme="minorHAnsi"/>
      <w:sz w:val="18"/>
      <w:szCs w:val="18"/>
    </w:rPr>
  </w:style>
  <w:style w:type="paragraph" w:styleId="TOC5">
    <w:name w:val="toc 5"/>
    <w:basedOn w:val="Normal"/>
    <w:next w:val="Normal"/>
    <w:uiPriority w:val="39"/>
    <w:rsid w:val="00E973BF"/>
    <w:pPr>
      <w:ind w:left="960"/>
    </w:pPr>
    <w:rPr>
      <w:rFonts w:cstheme="minorHAnsi"/>
      <w:sz w:val="18"/>
      <w:szCs w:val="18"/>
    </w:rPr>
  </w:style>
  <w:style w:type="paragraph" w:styleId="TOC6">
    <w:name w:val="toc 6"/>
    <w:basedOn w:val="Normal"/>
    <w:next w:val="Normal"/>
    <w:uiPriority w:val="39"/>
    <w:rsid w:val="00E973BF"/>
    <w:pPr>
      <w:ind w:left="1200"/>
    </w:pPr>
    <w:rPr>
      <w:rFonts w:cstheme="minorHAnsi"/>
      <w:sz w:val="18"/>
      <w:szCs w:val="18"/>
    </w:rPr>
  </w:style>
  <w:style w:type="paragraph" w:styleId="TOC7">
    <w:name w:val="toc 7"/>
    <w:basedOn w:val="Normal"/>
    <w:next w:val="Normal"/>
    <w:uiPriority w:val="39"/>
    <w:rsid w:val="00E973BF"/>
    <w:pPr>
      <w:ind w:left="1440"/>
    </w:pPr>
    <w:rPr>
      <w:rFonts w:cstheme="minorHAnsi"/>
      <w:sz w:val="18"/>
      <w:szCs w:val="18"/>
    </w:rPr>
  </w:style>
  <w:style w:type="paragraph" w:styleId="TOC8">
    <w:name w:val="toc 8"/>
    <w:basedOn w:val="Normal"/>
    <w:next w:val="Normal"/>
    <w:uiPriority w:val="39"/>
    <w:rsid w:val="00E973BF"/>
    <w:pPr>
      <w:ind w:left="1680"/>
    </w:pPr>
    <w:rPr>
      <w:rFonts w:cstheme="minorHAnsi"/>
      <w:sz w:val="18"/>
      <w:szCs w:val="18"/>
    </w:rPr>
  </w:style>
  <w:style w:type="paragraph" w:styleId="TOC9">
    <w:name w:val="toc 9"/>
    <w:basedOn w:val="Normal"/>
    <w:next w:val="Normal"/>
    <w:uiPriority w:val="39"/>
    <w:rsid w:val="00E973BF"/>
    <w:pPr>
      <w:ind w:left="1920"/>
    </w:pPr>
    <w:rPr>
      <w:rFonts w:cstheme="minorHAnsi"/>
      <w:sz w:val="18"/>
      <w:szCs w:val="18"/>
    </w:rPr>
  </w:style>
  <w:style w:type="paragraph" w:styleId="Index1">
    <w:name w:val="index 1"/>
    <w:basedOn w:val="Normal"/>
    <w:next w:val="Normal"/>
    <w:semiHidden/>
    <w:rsid w:val="00E973BF"/>
    <w:pPr>
      <w:tabs>
        <w:tab w:val="right" w:leader="dot" w:pos="9360"/>
      </w:tabs>
      <w:suppressAutoHyphens/>
      <w:ind w:left="1440" w:right="720" w:hanging="1440"/>
    </w:pPr>
  </w:style>
  <w:style w:type="paragraph" w:styleId="Index2">
    <w:name w:val="index 2"/>
    <w:basedOn w:val="Normal"/>
    <w:next w:val="Normal"/>
    <w:semiHidden/>
    <w:rsid w:val="00E973BF"/>
    <w:pPr>
      <w:tabs>
        <w:tab w:val="right" w:leader="dot" w:pos="9360"/>
      </w:tabs>
      <w:suppressAutoHyphens/>
      <w:ind w:left="1440" w:right="720" w:hanging="720"/>
    </w:pPr>
  </w:style>
  <w:style w:type="paragraph" w:styleId="TOAHeading">
    <w:name w:val="toa heading"/>
    <w:basedOn w:val="Normal"/>
    <w:next w:val="Normal"/>
    <w:semiHidden/>
    <w:rsid w:val="00E973BF"/>
    <w:pPr>
      <w:tabs>
        <w:tab w:val="right" w:pos="9360"/>
      </w:tabs>
      <w:suppressAutoHyphens/>
    </w:pPr>
  </w:style>
  <w:style w:type="paragraph" w:styleId="Caption">
    <w:name w:val="caption"/>
    <w:aliases w:val="Caption ECSS"/>
    <w:basedOn w:val="Normal"/>
    <w:next w:val="Normal"/>
    <w:uiPriority w:val="35"/>
    <w:unhideWhenUsed/>
    <w:qFormat/>
    <w:rsid w:val="00685CAE"/>
    <w:pPr>
      <w:ind w:firstLine="0"/>
      <w:jc w:val="center"/>
    </w:pPr>
  </w:style>
  <w:style w:type="character" w:customStyle="1" w:styleId="EquationCaption">
    <w:name w:val="_Equation Caption"/>
    <w:rsid w:val="00E973BF"/>
  </w:style>
  <w:style w:type="paragraph" w:styleId="Footer">
    <w:name w:val="footer"/>
    <w:basedOn w:val="Normal"/>
    <w:link w:val="FooterChar"/>
    <w:uiPriority w:val="99"/>
    <w:rsid w:val="00E973BF"/>
    <w:pPr>
      <w:tabs>
        <w:tab w:val="center" w:pos="4320"/>
        <w:tab w:val="right" w:pos="8640"/>
      </w:tabs>
    </w:pPr>
  </w:style>
  <w:style w:type="paragraph" w:styleId="BodyText">
    <w:name w:val="Body Text"/>
    <w:basedOn w:val="Normal"/>
    <w:rsid w:val="00E973BF"/>
    <w:pPr>
      <w:tabs>
        <w:tab w:val="left" w:pos="-720"/>
      </w:tabs>
      <w:suppressAutoHyphens/>
    </w:pPr>
    <w:rPr>
      <w:b/>
    </w:rPr>
  </w:style>
  <w:style w:type="paragraph" w:styleId="BodyTextIndent2">
    <w:name w:val="Body Text Indent 2"/>
    <w:basedOn w:val="Normal"/>
    <w:rsid w:val="00E973BF"/>
    <w:pPr>
      <w:spacing w:line="360" w:lineRule="auto"/>
    </w:pPr>
    <w:rPr>
      <w:rFonts w:ascii="Georgia" w:hAnsi="Georgia"/>
      <w:color w:val="000000"/>
    </w:rPr>
  </w:style>
  <w:style w:type="paragraph" w:styleId="BodyTextIndent">
    <w:name w:val="Body Text Indent"/>
    <w:basedOn w:val="Normal"/>
    <w:rsid w:val="00E973BF"/>
    <w:pPr>
      <w:tabs>
        <w:tab w:val="left" w:pos="-720"/>
      </w:tabs>
      <w:suppressAutoHyphens/>
      <w:ind w:left="720"/>
    </w:pPr>
  </w:style>
  <w:style w:type="paragraph" w:styleId="BalloonText">
    <w:name w:val="Balloon Text"/>
    <w:basedOn w:val="Normal"/>
    <w:link w:val="BalloonTextChar"/>
    <w:uiPriority w:val="99"/>
    <w:semiHidden/>
    <w:rsid w:val="00C00128"/>
    <w:rPr>
      <w:rFonts w:ascii="Tahoma" w:hAnsi="Tahoma" w:cs="Tahoma"/>
      <w:sz w:val="16"/>
      <w:szCs w:val="16"/>
    </w:rPr>
  </w:style>
  <w:style w:type="paragraph" w:styleId="HTMLPreformatted">
    <w:name w:val="HTML Preformatted"/>
    <w:basedOn w:val="Normal"/>
    <w:rsid w:val="00DA5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basedOn w:val="DefaultParagraphFont"/>
    <w:uiPriority w:val="22"/>
    <w:qFormat/>
    <w:rsid w:val="00DC15E2"/>
    <w:rPr>
      <w:b/>
      <w:bCs/>
    </w:rPr>
  </w:style>
  <w:style w:type="table" w:styleId="TableProfessional">
    <w:name w:val="Table Professional"/>
    <w:basedOn w:val="TableNormal"/>
    <w:rsid w:val="007E42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rsid w:val="00650EBF"/>
    <w:pPr>
      <w:tabs>
        <w:tab w:val="center" w:pos="4320"/>
        <w:tab w:val="right" w:pos="8640"/>
      </w:tabs>
    </w:pPr>
  </w:style>
  <w:style w:type="character" w:styleId="CommentReference">
    <w:name w:val="annotation reference"/>
    <w:basedOn w:val="DefaultParagraphFont"/>
    <w:uiPriority w:val="99"/>
    <w:semiHidden/>
    <w:rsid w:val="00831EA7"/>
    <w:rPr>
      <w:sz w:val="16"/>
      <w:szCs w:val="16"/>
    </w:rPr>
  </w:style>
  <w:style w:type="paragraph" w:styleId="CommentText">
    <w:name w:val="annotation text"/>
    <w:basedOn w:val="Normal"/>
    <w:link w:val="CommentTextChar"/>
    <w:uiPriority w:val="99"/>
    <w:rsid w:val="00831EA7"/>
    <w:rPr>
      <w:sz w:val="20"/>
    </w:rPr>
  </w:style>
  <w:style w:type="paragraph" w:styleId="CommentSubject">
    <w:name w:val="annotation subject"/>
    <w:basedOn w:val="CommentText"/>
    <w:next w:val="CommentText"/>
    <w:link w:val="CommentSubjectChar"/>
    <w:uiPriority w:val="99"/>
    <w:semiHidden/>
    <w:rsid w:val="00831EA7"/>
    <w:rPr>
      <w:b/>
      <w:bCs/>
    </w:rPr>
  </w:style>
  <w:style w:type="character" w:styleId="Hyperlink">
    <w:name w:val="Hyperlink"/>
    <w:basedOn w:val="DefaultParagraphFont"/>
    <w:uiPriority w:val="99"/>
    <w:rsid w:val="0043383F"/>
    <w:rPr>
      <w:color w:val="0000FF"/>
      <w:u w:val="single"/>
    </w:rPr>
  </w:style>
  <w:style w:type="character" w:styleId="FollowedHyperlink">
    <w:name w:val="FollowedHyperlink"/>
    <w:basedOn w:val="DefaultParagraphFont"/>
    <w:uiPriority w:val="99"/>
    <w:rsid w:val="000D724C"/>
    <w:rPr>
      <w:color w:val="800080"/>
      <w:u w:val="single"/>
    </w:rPr>
  </w:style>
  <w:style w:type="table" w:styleId="TableGrid">
    <w:name w:val="Table Grid"/>
    <w:basedOn w:val="TableNormal"/>
    <w:rsid w:val="00B450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D2F27"/>
    <w:rPr>
      <w:rFonts w:ascii="Courier" w:hAnsi="Courier"/>
      <w:sz w:val="24"/>
    </w:rPr>
  </w:style>
  <w:style w:type="paragraph" w:styleId="ListParagraph">
    <w:name w:val="List Paragraph"/>
    <w:basedOn w:val="Normal"/>
    <w:uiPriority w:val="34"/>
    <w:qFormat/>
    <w:rsid w:val="003333DF"/>
    <w:pPr>
      <w:ind w:left="720"/>
      <w:contextualSpacing/>
    </w:pPr>
  </w:style>
  <w:style w:type="character" w:customStyle="1" w:styleId="FooterChar">
    <w:name w:val="Footer Char"/>
    <w:basedOn w:val="DefaultParagraphFont"/>
    <w:link w:val="Footer"/>
    <w:uiPriority w:val="99"/>
    <w:rsid w:val="002568E6"/>
    <w:rPr>
      <w:rFonts w:ascii="Courier" w:hAnsi="Courier"/>
      <w:sz w:val="24"/>
    </w:rPr>
  </w:style>
  <w:style w:type="paragraph" w:customStyle="1" w:styleId="p3">
    <w:name w:val="p3"/>
    <w:basedOn w:val="Normal"/>
    <w:rsid w:val="00551371"/>
    <w:pPr>
      <w:tabs>
        <w:tab w:val="left" w:pos="204"/>
      </w:tabs>
      <w:jc w:val="both"/>
    </w:pPr>
  </w:style>
  <w:style w:type="character" w:customStyle="1" w:styleId="CommentTextChar">
    <w:name w:val="Comment Text Char"/>
    <w:basedOn w:val="DefaultParagraphFont"/>
    <w:link w:val="CommentText"/>
    <w:uiPriority w:val="99"/>
    <w:rsid w:val="00A47474"/>
    <w:rPr>
      <w:rFonts w:ascii="Courier" w:hAnsi="Courier"/>
    </w:rPr>
  </w:style>
  <w:style w:type="character" w:styleId="SubtleEmphasis">
    <w:name w:val="Subtle Emphasis"/>
    <w:basedOn w:val="DefaultParagraphFont"/>
    <w:uiPriority w:val="19"/>
    <w:qFormat/>
    <w:rsid w:val="00DC15E2"/>
    <w:rPr>
      <w:i/>
      <w:iCs/>
      <w:color w:val="595959" w:themeColor="text1" w:themeTint="A6"/>
    </w:rPr>
  </w:style>
  <w:style w:type="paragraph" w:styleId="NormalWeb">
    <w:name w:val="Normal (Web)"/>
    <w:basedOn w:val="Normal"/>
    <w:uiPriority w:val="99"/>
    <w:unhideWhenUsed/>
    <w:rsid w:val="003911A8"/>
    <w:pPr>
      <w:spacing w:before="100" w:beforeAutospacing="1" w:after="100" w:afterAutospacing="1"/>
    </w:pPr>
  </w:style>
  <w:style w:type="table" w:customStyle="1" w:styleId="ListTable3-Accent11">
    <w:name w:val="List Table 3 - Accent 11"/>
    <w:basedOn w:val="TableNormal"/>
    <w:uiPriority w:val="48"/>
    <w:rsid w:val="008A4535"/>
    <w:rPr>
      <w:rFonts w:eastAsiaTheme="minorHAns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1">
    <w:name w:val="List Table 31"/>
    <w:basedOn w:val="TableNormal"/>
    <w:uiPriority w:val="48"/>
    <w:rsid w:val="00FD26E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next w:val="ListTable3-Accent11"/>
    <w:uiPriority w:val="48"/>
    <w:rsid w:val="00AC332A"/>
    <w:rPr>
      <w:rFonts w:eastAsiaTheme="minorHAnsi"/>
    </w:rPr>
    <w:tblPr>
      <w:tblStyleRowBandSize w:val="1"/>
      <w:tblStyleColBandSize w:val="1"/>
      <w:tblBorders>
        <w:top w:val="single" w:sz="4" w:space="0" w:color="009CD3"/>
        <w:left w:val="single" w:sz="4" w:space="0" w:color="009CD3"/>
        <w:bottom w:val="single" w:sz="4" w:space="0" w:color="009CD3"/>
        <w:right w:val="single" w:sz="4" w:space="0" w:color="009CD3"/>
      </w:tblBorders>
    </w:tblPr>
    <w:tblStylePr w:type="firstRow">
      <w:rPr>
        <w:b/>
        <w:bCs/>
        <w:color w:val="FFFFFF"/>
      </w:rPr>
      <w:tblPr/>
      <w:tcPr>
        <w:shd w:val="clear" w:color="auto" w:fill="009CD3"/>
      </w:tcPr>
    </w:tblStylePr>
    <w:tblStylePr w:type="lastRow">
      <w:rPr>
        <w:b/>
        <w:bCs/>
      </w:rPr>
      <w:tblPr/>
      <w:tcPr>
        <w:tcBorders>
          <w:top w:val="double" w:sz="4" w:space="0" w:color="009CD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CD3"/>
          <w:right w:val="single" w:sz="4" w:space="0" w:color="009CD3"/>
        </w:tcBorders>
      </w:tcPr>
    </w:tblStylePr>
    <w:tblStylePr w:type="band1Horz">
      <w:tblPr/>
      <w:tcPr>
        <w:tcBorders>
          <w:top w:val="single" w:sz="4" w:space="0" w:color="009CD3"/>
          <w:bottom w:val="single" w:sz="4" w:space="0" w:color="009CD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D3"/>
          <w:left w:val="nil"/>
        </w:tcBorders>
      </w:tcPr>
    </w:tblStylePr>
    <w:tblStylePr w:type="swCell">
      <w:tblPr/>
      <w:tcPr>
        <w:tcBorders>
          <w:top w:val="double" w:sz="4" w:space="0" w:color="009CD3"/>
          <w:right w:val="nil"/>
        </w:tcBorders>
      </w:tcPr>
    </w:tblStylePr>
  </w:style>
  <w:style w:type="paragraph" w:styleId="Title">
    <w:name w:val="Title"/>
    <w:basedOn w:val="Normal"/>
    <w:next w:val="Normal"/>
    <w:link w:val="TitleChar"/>
    <w:uiPriority w:val="10"/>
    <w:qFormat/>
    <w:rsid w:val="00DC15E2"/>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C15E2"/>
    <w:rPr>
      <w:rFonts w:asciiTheme="majorHAnsi" w:eastAsiaTheme="majorEastAsia" w:hAnsiTheme="majorHAnsi" w:cstheme="majorBidi"/>
      <w:caps/>
      <w:color w:val="1F497D" w:themeColor="text2"/>
      <w:spacing w:val="-15"/>
      <w:sz w:val="72"/>
      <w:szCs w:val="72"/>
    </w:rPr>
  </w:style>
  <w:style w:type="paragraph" w:styleId="TOCHeading">
    <w:name w:val="TOC Heading"/>
    <w:basedOn w:val="Heading1"/>
    <w:next w:val="Normal"/>
    <w:uiPriority w:val="39"/>
    <w:unhideWhenUsed/>
    <w:qFormat/>
    <w:rsid w:val="00DC15E2"/>
    <w:pPr>
      <w:outlineLvl w:val="9"/>
    </w:pPr>
  </w:style>
  <w:style w:type="paragraph" w:styleId="NoSpacing">
    <w:name w:val="No Spacing"/>
    <w:link w:val="NoSpacingChar"/>
    <w:uiPriority w:val="1"/>
    <w:qFormat/>
    <w:rsid w:val="009E2274"/>
    <w:pPr>
      <w:spacing w:after="240" w:line="240" w:lineRule="auto"/>
    </w:pPr>
    <w:rPr>
      <w:b/>
      <w:sz w:val="24"/>
    </w:rPr>
  </w:style>
  <w:style w:type="character" w:customStyle="1" w:styleId="Heading1Char">
    <w:name w:val="Heading 1 Char"/>
    <w:basedOn w:val="DefaultParagraphFont"/>
    <w:link w:val="Heading1"/>
    <w:uiPriority w:val="9"/>
    <w:rsid w:val="009E2274"/>
    <w:rPr>
      <w:rFonts w:asciiTheme="majorHAnsi" w:eastAsiaTheme="majorEastAsia" w:hAnsiTheme="majorHAnsi" w:cstheme="majorBidi"/>
      <w:b/>
      <w:sz w:val="24"/>
      <w:szCs w:val="24"/>
    </w:rPr>
  </w:style>
  <w:style w:type="character" w:customStyle="1" w:styleId="Heading2Char">
    <w:name w:val="Heading 2 Char"/>
    <w:basedOn w:val="DefaultParagraphFont"/>
    <w:link w:val="Heading2"/>
    <w:uiPriority w:val="9"/>
    <w:rsid w:val="00685CAE"/>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rsid w:val="00DC15E2"/>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DC15E2"/>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DC15E2"/>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DC15E2"/>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DC15E2"/>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DC15E2"/>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C15E2"/>
    <w:rPr>
      <w:rFonts w:asciiTheme="majorHAnsi" w:eastAsiaTheme="majorEastAsia" w:hAnsiTheme="majorHAnsi" w:cstheme="majorBidi"/>
      <w:i/>
      <w:iCs/>
      <w:color w:val="244061" w:themeColor="accent1" w:themeShade="80"/>
    </w:rPr>
  </w:style>
  <w:style w:type="paragraph" w:styleId="Subtitle">
    <w:name w:val="Subtitle"/>
    <w:basedOn w:val="Normal"/>
    <w:next w:val="Normal"/>
    <w:link w:val="SubtitleChar"/>
    <w:uiPriority w:val="11"/>
    <w:qFormat/>
    <w:rsid w:val="00DC15E2"/>
    <w:pPr>
      <w:numPr>
        <w:ilvl w:val="1"/>
      </w:numPr>
      <w:spacing w:after="240" w:line="240" w:lineRule="auto"/>
      <w:ind w:firstLine="72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C15E2"/>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DC15E2"/>
    <w:rPr>
      <w:i/>
      <w:iCs/>
    </w:rPr>
  </w:style>
  <w:style w:type="paragraph" w:styleId="Quote">
    <w:name w:val="Quote"/>
    <w:basedOn w:val="Normal"/>
    <w:next w:val="Normal"/>
    <w:link w:val="QuoteChar"/>
    <w:uiPriority w:val="29"/>
    <w:qFormat/>
    <w:rsid w:val="00DC15E2"/>
    <w:pPr>
      <w:spacing w:before="120" w:after="120"/>
      <w:ind w:left="720"/>
    </w:pPr>
    <w:rPr>
      <w:color w:val="1F497D" w:themeColor="text2"/>
    </w:rPr>
  </w:style>
  <w:style w:type="character" w:customStyle="1" w:styleId="QuoteChar">
    <w:name w:val="Quote Char"/>
    <w:basedOn w:val="DefaultParagraphFont"/>
    <w:link w:val="Quote"/>
    <w:uiPriority w:val="29"/>
    <w:rsid w:val="00DC15E2"/>
    <w:rPr>
      <w:color w:val="1F497D" w:themeColor="text2"/>
      <w:sz w:val="24"/>
      <w:szCs w:val="24"/>
    </w:rPr>
  </w:style>
  <w:style w:type="paragraph" w:styleId="IntenseQuote">
    <w:name w:val="Intense Quote"/>
    <w:basedOn w:val="Normal"/>
    <w:next w:val="Normal"/>
    <w:link w:val="IntenseQuoteChar"/>
    <w:uiPriority w:val="30"/>
    <w:qFormat/>
    <w:rsid w:val="00DC15E2"/>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C15E2"/>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DC15E2"/>
    <w:rPr>
      <w:b/>
      <w:bCs/>
      <w:i/>
      <w:iCs/>
    </w:rPr>
  </w:style>
  <w:style w:type="character" w:styleId="SubtleReference">
    <w:name w:val="Subtle Reference"/>
    <w:basedOn w:val="DefaultParagraphFont"/>
    <w:uiPriority w:val="31"/>
    <w:qFormat/>
    <w:rsid w:val="00DC15E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C15E2"/>
    <w:rPr>
      <w:b/>
      <w:bCs/>
      <w:smallCaps/>
      <w:color w:val="1F497D" w:themeColor="text2"/>
      <w:u w:val="single"/>
    </w:rPr>
  </w:style>
  <w:style w:type="character" w:styleId="BookTitle">
    <w:name w:val="Book Title"/>
    <w:basedOn w:val="DefaultParagraphFont"/>
    <w:uiPriority w:val="33"/>
    <w:qFormat/>
    <w:rsid w:val="00DC15E2"/>
    <w:rPr>
      <w:b/>
      <w:bCs/>
      <w:smallCaps/>
      <w:spacing w:val="10"/>
    </w:rPr>
  </w:style>
  <w:style w:type="numbering" w:customStyle="1" w:styleId="NoList1">
    <w:name w:val="No List1"/>
    <w:next w:val="NoList"/>
    <w:uiPriority w:val="99"/>
    <w:semiHidden/>
    <w:unhideWhenUsed/>
    <w:rsid w:val="0059530C"/>
  </w:style>
  <w:style w:type="table" w:customStyle="1" w:styleId="GridTable1Light-Accent11">
    <w:name w:val="Grid Table 1 Light - Accent 11"/>
    <w:basedOn w:val="TableNormal"/>
    <w:next w:val="GridTable1Light-Accent12"/>
    <w:uiPriority w:val="46"/>
    <w:rsid w:val="0059530C"/>
    <w:pPr>
      <w:spacing w:after="0" w:line="240" w:lineRule="auto"/>
    </w:pPr>
    <w:rPr>
      <w:rFonts w:eastAsia="Tw Cen MT"/>
    </w:rPr>
    <w:tblPr>
      <w:tblStyleRowBandSize w:val="1"/>
      <w:tblStyleColBandSize w:val="1"/>
      <w:tblBorders>
        <w:top w:val="single" w:sz="4" w:space="0" w:color="ABD9F8"/>
        <w:left w:val="single" w:sz="4" w:space="0" w:color="ABD9F8"/>
        <w:bottom w:val="single" w:sz="4" w:space="0" w:color="ABD9F8"/>
        <w:right w:val="single" w:sz="4" w:space="0" w:color="ABD9F8"/>
        <w:insideH w:val="single" w:sz="4" w:space="0" w:color="ABD9F8"/>
        <w:insideV w:val="single" w:sz="4" w:space="0" w:color="ABD9F8"/>
      </w:tblBorders>
    </w:tblPr>
    <w:tblStylePr w:type="firstRow">
      <w:rPr>
        <w:b/>
        <w:bCs/>
      </w:rPr>
      <w:tblPr/>
      <w:tcPr>
        <w:tcBorders>
          <w:bottom w:val="single" w:sz="12" w:space="0" w:color="82C7F4"/>
        </w:tcBorders>
      </w:tcPr>
    </w:tblStylePr>
    <w:tblStylePr w:type="lastRow">
      <w:rPr>
        <w:b/>
        <w:bCs/>
      </w:rPr>
      <w:tblPr/>
      <w:tcPr>
        <w:tcBorders>
          <w:top w:val="double" w:sz="2" w:space="0" w:color="82C7F4"/>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rsid w:val="0059530C"/>
    <w:rPr>
      <w:sz w:val="24"/>
      <w:szCs w:val="24"/>
    </w:rPr>
  </w:style>
  <w:style w:type="character" w:customStyle="1" w:styleId="BalloonTextChar">
    <w:name w:val="Balloon Text Char"/>
    <w:basedOn w:val="DefaultParagraphFont"/>
    <w:link w:val="BalloonText"/>
    <w:uiPriority w:val="99"/>
    <w:semiHidden/>
    <w:rsid w:val="0059530C"/>
    <w:rPr>
      <w:rFonts w:ascii="Tahoma" w:hAnsi="Tahoma" w:cs="Tahoma"/>
      <w:sz w:val="16"/>
      <w:szCs w:val="16"/>
    </w:rPr>
  </w:style>
  <w:style w:type="character" w:customStyle="1" w:styleId="HeaderChar">
    <w:name w:val="Header Char"/>
    <w:basedOn w:val="DefaultParagraphFont"/>
    <w:link w:val="Header"/>
    <w:uiPriority w:val="99"/>
    <w:rsid w:val="0059530C"/>
    <w:rPr>
      <w:sz w:val="24"/>
      <w:szCs w:val="24"/>
    </w:rPr>
  </w:style>
  <w:style w:type="paragraph" w:customStyle="1" w:styleId="Normal0">
    <w:name w:val="[Normal]"/>
    <w:rsid w:val="0059530C"/>
    <w:pPr>
      <w:widowControl w:val="0"/>
      <w:autoSpaceDE w:val="0"/>
      <w:autoSpaceDN w:val="0"/>
      <w:adjustRightInd w:val="0"/>
      <w:spacing w:after="0" w:line="240" w:lineRule="auto"/>
    </w:pPr>
    <w:rPr>
      <w:rFonts w:ascii="Arial" w:eastAsia="Tw Cen MT" w:hAnsi="Arial" w:cs="Arial"/>
      <w:sz w:val="24"/>
      <w:szCs w:val="24"/>
    </w:rPr>
  </w:style>
  <w:style w:type="character" w:customStyle="1" w:styleId="NoSpacingChar">
    <w:name w:val="No Spacing Char"/>
    <w:basedOn w:val="DefaultParagraphFont"/>
    <w:link w:val="NoSpacing"/>
    <w:uiPriority w:val="1"/>
    <w:rsid w:val="0059530C"/>
    <w:rPr>
      <w:b/>
      <w:sz w:val="24"/>
    </w:rPr>
  </w:style>
  <w:style w:type="table" w:customStyle="1" w:styleId="GridTable41">
    <w:name w:val="Grid Table 41"/>
    <w:basedOn w:val="TableNormal"/>
    <w:next w:val="GridTable42"/>
    <w:uiPriority w:val="49"/>
    <w:rsid w:val="0059530C"/>
    <w:pPr>
      <w:spacing w:after="0" w:line="240" w:lineRule="auto"/>
    </w:pPr>
    <w:rPr>
      <w:rFonts w:eastAsia="Tw Cen MT"/>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
    <w:name w:val="Comment Subject Char"/>
    <w:basedOn w:val="CommentTextChar"/>
    <w:link w:val="CommentSubject"/>
    <w:uiPriority w:val="99"/>
    <w:semiHidden/>
    <w:rsid w:val="0059530C"/>
    <w:rPr>
      <w:rFonts w:ascii="Courier" w:hAnsi="Courier"/>
      <w:b/>
      <w:bCs/>
      <w:sz w:val="20"/>
      <w:szCs w:val="24"/>
    </w:rPr>
  </w:style>
  <w:style w:type="table" w:customStyle="1" w:styleId="TableGrid1">
    <w:name w:val="Table Grid1"/>
    <w:basedOn w:val="TableNormal"/>
    <w:next w:val="TableGrid"/>
    <w:uiPriority w:val="39"/>
    <w:rsid w:val="0059530C"/>
    <w:pPr>
      <w:spacing w:after="0" w:line="240" w:lineRule="auto"/>
    </w:pPr>
    <w:rPr>
      <w:rFonts w:eastAsia="Tw Cen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9530C"/>
    <w:pPr>
      <w:autoSpaceDE w:val="0"/>
      <w:autoSpaceDN w:val="0"/>
      <w:adjustRightInd w:val="0"/>
      <w:spacing w:line="259" w:lineRule="auto"/>
      <w:ind w:firstLine="0"/>
    </w:pPr>
    <w:rPr>
      <w:rFonts w:eastAsia="Tw Cen MT" w:cs="Calibri"/>
      <w:sz w:val="22"/>
      <w:szCs w:val="22"/>
    </w:rPr>
  </w:style>
  <w:style w:type="table" w:customStyle="1" w:styleId="GridTable1Light-Accent51">
    <w:name w:val="Grid Table 1 Light - Accent 51"/>
    <w:basedOn w:val="TableNormal"/>
    <w:next w:val="GridTable1Light-Accent52"/>
    <w:uiPriority w:val="46"/>
    <w:rsid w:val="0059530C"/>
    <w:pPr>
      <w:spacing w:after="0" w:line="240" w:lineRule="auto"/>
    </w:pPr>
    <w:rPr>
      <w:rFonts w:eastAsia="Tw Cen MT"/>
    </w:rPr>
    <w:tblPr>
      <w:tblStyleRowBandSize w:val="1"/>
      <w:tblStyleColBandSize w:val="1"/>
      <w:tblBorders>
        <w:top w:val="single" w:sz="4" w:space="0" w:color="EBC1AD"/>
        <w:left w:val="single" w:sz="4" w:space="0" w:color="EBC1AD"/>
        <w:bottom w:val="single" w:sz="4" w:space="0" w:color="EBC1AD"/>
        <w:right w:val="single" w:sz="4" w:space="0" w:color="EBC1AD"/>
        <w:insideH w:val="single" w:sz="4" w:space="0" w:color="EBC1AD"/>
        <w:insideV w:val="single" w:sz="4" w:space="0" w:color="EBC1AD"/>
      </w:tblBorders>
    </w:tblPr>
    <w:tblStylePr w:type="firstRow">
      <w:rPr>
        <w:b/>
        <w:bCs/>
      </w:rPr>
      <w:tblPr/>
      <w:tcPr>
        <w:tcBorders>
          <w:bottom w:val="single" w:sz="12" w:space="0" w:color="E1A284"/>
        </w:tcBorders>
      </w:tcPr>
    </w:tblStylePr>
    <w:tblStylePr w:type="lastRow">
      <w:rPr>
        <w:b/>
        <w:bCs/>
      </w:rPr>
      <w:tblPr/>
      <w:tcPr>
        <w:tcBorders>
          <w:top w:val="double" w:sz="2" w:space="0" w:color="E1A284"/>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2"/>
    <w:uiPriority w:val="50"/>
    <w:rsid w:val="0059530C"/>
    <w:pPr>
      <w:spacing w:after="0" w:line="240" w:lineRule="auto"/>
    </w:pPr>
    <w:rPr>
      <w:rFonts w:eastAsia="Tw Cen M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E0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E663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E663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E663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E6633"/>
      </w:tcPr>
    </w:tblStylePr>
    <w:tblStylePr w:type="band1Vert">
      <w:tblPr/>
      <w:tcPr>
        <w:shd w:val="clear" w:color="auto" w:fill="EBC1AD"/>
      </w:tcPr>
    </w:tblStylePr>
    <w:tblStylePr w:type="band1Horz">
      <w:tblPr/>
      <w:tcPr>
        <w:shd w:val="clear" w:color="auto" w:fill="EBC1AD"/>
      </w:tcPr>
    </w:tblStylePr>
  </w:style>
  <w:style w:type="table" w:customStyle="1" w:styleId="ListTable21">
    <w:name w:val="List Table 21"/>
    <w:basedOn w:val="TableNormal"/>
    <w:next w:val="ListTable22"/>
    <w:uiPriority w:val="47"/>
    <w:rsid w:val="0059530C"/>
    <w:pPr>
      <w:spacing w:after="0" w:line="240" w:lineRule="auto"/>
    </w:pPr>
    <w:rPr>
      <w:rFonts w:eastAsia="Tw Cen MT"/>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DefaultParagraphFont"/>
    <w:rsid w:val="0059530C"/>
  </w:style>
  <w:style w:type="table" w:customStyle="1" w:styleId="ListTable3-Accent110">
    <w:name w:val="List Table 3 - Accent 11"/>
    <w:basedOn w:val="TableNormal"/>
    <w:next w:val="ListTable3-Accent11"/>
    <w:uiPriority w:val="48"/>
    <w:rsid w:val="0059530C"/>
    <w:pPr>
      <w:spacing w:after="0" w:line="240" w:lineRule="auto"/>
    </w:pPr>
    <w:rPr>
      <w:rFonts w:eastAsia="Tw Cen MT"/>
    </w:rPr>
    <w:tblPr>
      <w:tblStyleRowBandSize w:val="1"/>
      <w:tblStyleColBandSize w:val="1"/>
      <w:tblBorders>
        <w:top w:val="single" w:sz="4" w:space="0" w:color="2FA3EE"/>
        <w:left w:val="single" w:sz="4" w:space="0" w:color="2FA3EE"/>
        <w:bottom w:val="single" w:sz="4" w:space="0" w:color="2FA3EE"/>
        <w:right w:val="single" w:sz="4" w:space="0" w:color="2FA3EE"/>
      </w:tblBorders>
    </w:tblPr>
    <w:tblStylePr w:type="firstRow">
      <w:rPr>
        <w:b/>
        <w:bCs/>
        <w:color w:val="FFFFFF"/>
      </w:rPr>
      <w:tblPr/>
      <w:tcPr>
        <w:shd w:val="clear" w:color="auto" w:fill="2FA3EE"/>
      </w:tcPr>
    </w:tblStylePr>
    <w:tblStylePr w:type="lastRow">
      <w:rPr>
        <w:b/>
        <w:bCs/>
      </w:rPr>
      <w:tblPr/>
      <w:tcPr>
        <w:tcBorders>
          <w:top w:val="double" w:sz="4" w:space="0" w:color="2FA3E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FA3EE"/>
          <w:right w:val="single" w:sz="4" w:space="0" w:color="2FA3EE"/>
        </w:tcBorders>
      </w:tcPr>
    </w:tblStylePr>
    <w:tblStylePr w:type="band1Horz">
      <w:tblPr/>
      <w:tcPr>
        <w:tcBorders>
          <w:top w:val="single" w:sz="4" w:space="0" w:color="2FA3EE"/>
          <w:bottom w:val="single" w:sz="4" w:space="0" w:color="2FA3E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A3EE"/>
          <w:left w:val="nil"/>
        </w:tcBorders>
      </w:tcPr>
    </w:tblStylePr>
    <w:tblStylePr w:type="swCell">
      <w:tblPr/>
      <w:tcPr>
        <w:tcBorders>
          <w:top w:val="double" w:sz="4" w:space="0" w:color="2FA3EE"/>
          <w:right w:val="nil"/>
        </w:tcBorders>
      </w:tcPr>
    </w:tblStylePr>
  </w:style>
  <w:style w:type="table" w:customStyle="1" w:styleId="ListTable4-Accent11">
    <w:name w:val="List Table 4 - Accent 11"/>
    <w:basedOn w:val="TableNormal"/>
    <w:next w:val="ListTable4-Accent12"/>
    <w:uiPriority w:val="49"/>
    <w:rsid w:val="0059530C"/>
    <w:pPr>
      <w:spacing w:after="0" w:line="240" w:lineRule="auto"/>
    </w:pPr>
    <w:rPr>
      <w:rFonts w:eastAsia="Tw Cen MT"/>
    </w:rPr>
    <w:tblPr>
      <w:tblStyleRowBandSize w:val="1"/>
      <w:tblStyleColBandSize w:val="1"/>
      <w:tblBorders>
        <w:top w:val="single" w:sz="4" w:space="0" w:color="82C7F4"/>
        <w:left w:val="single" w:sz="4" w:space="0" w:color="82C7F4"/>
        <w:bottom w:val="single" w:sz="4" w:space="0" w:color="82C7F4"/>
        <w:right w:val="single" w:sz="4" w:space="0" w:color="82C7F4"/>
        <w:insideH w:val="single" w:sz="4" w:space="0" w:color="82C7F4"/>
      </w:tblBorders>
    </w:tblPr>
    <w:tblStylePr w:type="firstRow">
      <w:rPr>
        <w:b/>
        <w:bCs/>
        <w:color w:val="FFFFFF"/>
      </w:rPr>
      <w:tblPr/>
      <w:tcPr>
        <w:tcBorders>
          <w:top w:val="single" w:sz="4" w:space="0" w:color="2FA3EE"/>
          <w:left w:val="single" w:sz="4" w:space="0" w:color="2FA3EE"/>
          <w:bottom w:val="single" w:sz="4" w:space="0" w:color="2FA3EE"/>
          <w:right w:val="single" w:sz="4" w:space="0" w:color="2FA3EE"/>
          <w:insideH w:val="nil"/>
        </w:tcBorders>
        <w:shd w:val="clear" w:color="auto" w:fill="2FA3EE"/>
      </w:tcPr>
    </w:tblStylePr>
    <w:tblStylePr w:type="lastRow">
      <w:rPr>
        <w:b/>
        <w:bCs/>
      </w:rPr>
      <w:tblPr/>
      <w:tcPr>
        <w:tcBorders>
          <w:top w:val="double" w:sz="4" w:space="0" w:color="82C7F4"/>
        </w:tcBorders>
      </w:tcPr>
    </w:tblStylePr>
    <w:tblStylePr w:type="firstCol">
      <w:rPr>
        <w:b/>
        <w:bCs/>
      </w:rPr>
    </w:tblStylePr>
    <w:tblStylePr w:type="lastCol">
      <w:rPr>
        <w:b/>
        <w:bCs/>
      </w:rPr>
    </w:tblStylePr>
    <w:tblStylePr w:type="band1Vert">
      <w:tblPr/>
      <w:tcPr>
        <w:shd w:val="clear" w:color="auto" w:fill="D5ECFB"/>
      </w:tcPr>
    </w:tblStylePr>
    <w:tblStylePr w:type="band1Horz">
      <w:tblPr/>
      <w:tcPr>
        <w:shd w:val="clear" w:color="auto" w:fill="D5ECFB"/>
      </w:tcPr>
    </w:tblStylePr>
  </w:style>
  <w:style w:type="paragraph" w:customStyle="1" w:styleId="Default">
    <w:name w:val="Default"/>
    <w:rsid w:val="0059530C"/>
    <w:pPr>
      <w:autoSpaceDE w:val="0"/>
      <w:autoSpaceDN w:val="0"/>
      <w:adjustRightInd w:val="0"/>
      <w:spacing w:after="0" w:line="240" w:lineRule="auto"/>
    </w:pPr>
    <w:rPr>
      <w:rFonts w:ascii="Calibri" w:eastAsia="Tw Cen MT" w:hAnsi="Calibri" w:cs="Calibri"/>
      <w:color w:val="000000"/>
      <w:sz w:val="24"/>
      <w:szCs w:val="24"/>
    </w:rPr>
  </w:style>
  <w:style w:type="paragraph" w:customStyle="1" w:styleId="paragraph">
    <w:name w:val="paragraph"/>
    <w:basedOn w:val="Normal"/>
    <w:rsid w:val="0059530C"/>
    <w:pPr>
      <w:spacing w:before="100" w:beforeAutospacing="1" w:after="100" w:afterAutospacing="1" w:line="240" w:lineRule="auto"/>
      <w:ind w:firstLine="0"/>
    </w:pPr>
    <w:rPr>
      <w:rFonts w:ascii="Times New Roman" w:eastAsia="Tw Cen MT" w:hAnsi="Times New Roman" w:cs="Times New Roman"/>
    </w:rPr>
  </w:style>
  <w:style w:type="character" w:customStyle="1" w:styleId="normaltextrun">
    <w:name w:val="normaltextrun"/>
    <w:basedOn w:val="DefaultParagraphFont"/>
    <w:rsid w:val="0059530C"/>
  </w:style>
  <w:style w:type="character" w:customStyle="1" w:styleId="eop">
    <w:name w:val="eop"/>
    <w:basedOn w:val="DefaultParagraphFont"/>
    <w:rsid w:val="0059530C"/>
  </w:style>
  <w:style w:type="character" w:customStyle="1" w:styleId="Mention1">
    <w:name w:val="Mention1"/>
    <w:basedOn w:val="DefaultParagraphFont"/>
    <w:uiPriority w:val="99"/>
    <w:semiHidden/>
    <w:unhideWhenUsed/>
    <w:rsid w:val="0059530C"/>
    <w:rPr>
      <w:color w:val="2B579A"/>
      <w:shd w:val="clear" w:color="auto" w:fill="E6E6E6"/>
    </w:rPr>
  </w:style>
  <w:style w:type="character" w:customStyle="1" w:styleId="UnresolvedMention1">
    <w:name w:val="Unresolved Mention1"/>
    <w:basedOn w:val="DefaultParagraphFont"/>
    <w:uiPriority w:val="99"/>
    <w:semiHidden/>
    <w:unhideWhenUsed/>
    <w:rsid w:val="0059530C"/>
    <w:rPr>
      <w:color w:val="808080"/>
      <w:shd w:val="clear" w:color="auto" w:fill="E6E6E6"/>
    </w:rPr>
  </w:style>
  <w:style w:type="character" w:customStyle="1" w:styleId="UnresolvedMention2">
    <w:name w:val="Unresolved Mention2"/>
    <w:basedOn w:val="DefaultParagraphFont"/>
    <w:uiPriority w:val="99"/>
    <w:semiHidden/>
    <w:unhideWhenUsed/>
    <w:rsid w:val="0059530C"/>
    <w:rPr>
      <w:color w:val="808080"/>
      <w:shd w:val="clear" w:color="auto" w:fill="E6E6E6"/>
    </w:rPr>
  </w:style>
  <w:style w:type="character" w:customStyle="1" w:styleId="UnresolvedMention3">
    <w:name w:val="Unresolved Mention3"/>
    <w:basedOn w:val="DefaultParagraphFont"/>
    <w:uiPriority w:val="99"/>
    <w:rsid w:val="0059530C"/>
    <w:rPr>
      <w:color w:val="808080"/>
      <w:shd w:val="clear" w:color="auto" w:fill="E6E6E6"/>
    </w:rPr>
  </w:style>
  <w:style w:type="paragraph" w:customStyle="1" w:styleId="R-Pubs-Pres">
    <w:name w:val="R-Pubs-Pres"/>
    <w:basedOn w:val="Normal"/>
    <w:rsid w:val="0059530C"/>
    <w:pPr>
      <w:keepLines/>
      <w:spacing w:after="220" w:line="240" w:lineRule="auto"/>
      <w:ind w:left="446" w:hanging="446"/>
    </w:pPr>
    <w:rPr>
      <w:rFonts w:ascii="Times New Roman" w:eastAsia="Times New Roman" w:hAnsi="Times New Roman" w:cs="Times New Roman"/>
      <w:sz w:val="22"/>
      <w:szCs w:val="20"/>
    </w:rPr>
  </w:style>
  <w:style w:type="character" w:customStyle="1" w:styleId="UnresolvedMention4">
    <w:name w:val="Unresolved Mention4"/>
    <w:basedOn w:val="DefaultParagraphFont"/>
    <w:uiPriority w:val="99"/>
    <w:semiHidden/>
    <w:unhideWhenUsed/>
    <w:rsid w:val="0059530C"/>
    <w:rPr>
      <w:color w:val="808080"/>
      <w:shd w:val="clear" w:color="auto" w:fill="E6E6E6"/>
    </w:rPr>
  </w:style>
  <w:style w:type="table" w:customStyle="1" w:styleId="GridTable1Light-Accent12">
    <w:name w:val="Grid Table 1 Light - Accent 12"/>
    <w:basedOn w:val="TableNormal"/>
    <w:uiPriority w:val="46"/>
    <w:rsid w:val="005953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595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2">
    <w:name w:val="Grid Table 1 Light - Accent 52"/>
    <w:basedOn w:val="TableNormal"/>
    <w:uiPriority w:val="46"/>
    <w:rsid w:val="0059530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52">
    <w:name w:val="Grid Table 5 Dark - Accent 52"/>
    <w:basedOn w:val="TableNormal"/>
    <w:uiPriority w:val="50"/>
    <w:rsid w:val="00595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22">
    <w:name w:val="List Table 22"/>
    <w:basedOn w:val="TableNormal"/>
    <w:uiPriority w:val="47"/>
    <w:rsid w:val="0059530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59530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485">
      <w:bodyDiv w:val="1"/>
      <w:marLeft w:val="0"/>
      <w:marRight w:val="0"/>
      <w:marTop w:val="0"/>
      <w:marBottom w:val="0"/>
      <w:divBdr>
        <w:top w:val="none" w:sz="0" w:space="0" w:color="auto"/>
        <w:left w:val="none" w:sz="0" w:space="0" w:color="auto"/>
        <w:bottom w:val="none" w:sz="0" w:space="0" w:color="auto"/>
        <w:right w:val="none" w:sz="0" w:space="0" w:color="auto"/>
      </w:divBdr>
    </w:div>
    <w:div w:id="62486517">
      <w:bodyDiv w:val="1"/>
      <w:marLeft w:val="0"/>
      <w:marRight w:val="0"/>
      <w:marTop w:val="0"/>
      <w:marBottom w:val="0"/>
      <w:divBdr>
        <w:top w:val="none" w:sz="0" w:space="0" w:color="auto"/>
        <w:left w:val="none" w:sz="0" w:space="0" w:color="auto"/>
        <w:bottom w:val="none" w:sz="0" w:space="0" w:color="auto"/>
        <w:right w:val="none" w:sz="0" w:space="0" w:color="auto"/>
      </w:divBdr>
    </w:div>
    <w:div w:id="121926159">
      <w:bodyDiv w:val="1"/>
      <w:marLeft w:val="0"/>
      <w:marRight w:val="0"/>
      <w:marTop w:val="0"/>
      <w:marBottom w:val="0"/>
      <w:divBdr>
        <w:top w:val="none" w:sz="0" w:space="0" w:color="auto"/>
        <w:left w:val="none" w:sz="0" w:space="0" w:color="auto"/>
        <w:bottom w:val="none" w:sz="0" w:space="0" w:color="auto"/>
        <w:right w:val="none" w:sz="0" w:space="0" w:color="auto"/>
      </w:divBdr>
    </w:div>
    <w:div w:id="238563706">
      <w:bodyDiv w:val="1"/>
      <w:marLeft w:val="0"/>
      <w:marRight w:val="0"/>
      <w:marTop w:val="0"/>
      <w:marBottom w:val="0"/>
      <w:divBdr>
        <w:top w:val="none" w:sz="0" w:space="0" w:color="auto"/>
        <w:left w:val="none" w:sz="0" w:space="0" w:color="auto"/>
        <w:bottom w:val="none" w:sz="0" w:space="0" w:color="auto"/>
        <w:right w:val="none" w:sz="0" w:space="0" w:color="auto"/>
      </w:divBdr>
    </w:div>
    <w:div w:id="319311801">
      <w:bodyDiv w:val="1"/>
      <w:marLeft w:val="0"/>
      <w:marRight w:val="0"/>
      <w:marTop w:val="0"/>
      <w:marBottom w:val="0"/>
      <w:divBdr>
        <w:top w:val="none" w:sz="0" w:space="0" w:color="auto"/>
        <w:left w:val="none" w:sz="0" w:space="0" w:color="auto"/>
        <w:bottom w:val="none" w:sz="0" w:space="0" w:color="auto"/>
        <w:right w:val="none" w:sz="0" w:space="0" w:color="auto"/>
      </w:divBdr>
    </w:div>
    <w:div w:id="352347433">
      <w:bodyDiv w:val="1"/>
      <w:marLeft w:val="0"/>
      <w:marRight w:val="0"/>
      <w:marTop w:val="0"/>
      <w:marBottom w:val="0"/>
      <w:divBdr>
        <w:top w:val="none" w:sz="0" w:space="0" w:color="auto"/>
        <w:left w:val="none" w:sz="0" w:space="0" w:color="auto"/>
        <w:bottom w:val="none" w:sz="0" w:space="0" w:color="auto"/>
        <w:right w:val="none" w:sz="0" w:space="0" w:color="auto"/>
      </w:divBdr>
    </w:div>
    <w:div w:id="354229598">
      <w:bodyDiv w:val="1"/>
      <w:marLeft w:val="0"/>
      <w:marRight w:val="0"/>
      <w:marTop w:val="0"/>
      <w:marBottom w:val="0"/>
      <w:divBdr>
        <w:top w:val="none" w:sz="0" w:space="0" w:color="auto"/>
        <w:left w:val="none" w:sz="0" w:space="0" w:color="auto"/>
        <w:bottom w:val="none" w:sz="0" w:space="0" w:color="auto"/>
        <w:right w:val="none" w:sz="0" w:space="0" w:color="auto"/>
      </w:divBdr>
    </w:div>
    <w:div w:id="365179771">
      <w:bodyDiv w:val="1"/>
      <w:marLeft w:val="0"/>
      <w:marRight w:val="0"/>
      <w:marTop w:val="0"/>
      <w:marBottom w:val="0"/>
      <w:divBdr>
        <w:top w:val="none" w:sz="0" w:space="0" w:color="auto"/>
        <w:left w:val="none" w:sz="0" w:space="0" w:color="auto"/>
        <w:bottom w:val="none" w:sz="0" w:space="0" w:color="auto"/>
        <w:right w:val="none" w:sz="0" w:space="0" w:color="auto"/>
      </w:divBdr>
    </w:div>
    <w:div w:id="467212475">
      <w:bodyDiv w:val="1"/>
      <w:marLeft w:val="0"/>
      <w:marRight w:val="0"/>
      <w:marTop w:val="0"/>
      <w:marBottom w:val="0"/>
      <w:divBdr>
        <w:top w:val="none" w:sz="0" w:space="0" w:color="auto"/>
        <w:left w:val="none" w:sz="0" w:space="0" w:color="auto"/>
        <w:bottom w:val="none" w:sz="0" w:space="0" w:color="auto"/>
        <w:right w:val="none" w:sz="0" w:space="0" w:color="auto"/>
      </w:divBdr>
    </w:div>
    <w:div w:id="480317950">
      <w:bodyDiv w:val="1"/>
      <w:marLeft w:val="0"/>
      <w:marRight w:val="0"/>
      <w:marTop w:val="0"/>
      <w:marBottom w:val="0"/>
      <w:divBdr>
        <w:top w:val="none" w:sz="0" w:space="0" w:color="auto"/>
        <w:left w:val="none" w:sz="0" w:space="0" w:color="auto"/>
        <w:bottom w:val="none" w:sz="0" w:space="0" w:color="auto"/>
        <w:right w:val="none" w:sz="0" w:space="0" w:color="auto"/>
      </w:divBdr>
    </w:div>
    <w:div w:id="508643140">
      <w:bodyDiv w:val="1"/>
      <w:marLeft w:val="0"/>
      <w:marRight w:val="0"/>
      <w:marTop w:val="0"/>
      <w:marBottom w:val="0"/>
      <w:divBdr>
        <w:top w:val="none" w:sz="0" w:space="0" w:color="auto"/>
        <w:left w:val="none" w:sz="0" w:space="0" w:color="auto"/>
        <w:bottom w:val="none" w:sz="0" w:space="0" w:color="auto"/>
        <w:right w:val="none" w:sz="0" w:space="0" w:color="auto"/>
      </w:divBdr>
    </w:div>
    <w:div w:id="540359344">
      <w:bodyDiv w:val="1"/>
      <w:marLeft w:val="0"/>
      <w:marRight w:val="0"/>
      <w:marTop w:val="0"/>
      <w:marBottom w:val="0"/>
      <w:divBdr>
        <w:top w:val="none" w:sz="0" w:space="0" w:color="auto"/>
        <w:left w:val="none" w:sz="0" w:space="0" w:color="auto"/>
        <w:bottom w:val="none" w:sz="0" w:space="0" w:color="auto"/>
        <w:right w:val="none" w:sz="0" w:space="0" w:color="auto"/>
      </w:divBdr>
    </w:div>
    <w:div w:id="723262331">
      <w:bodyDiv w:val="1"/>
      <w:marLeft w:val="0"/>
      <w:marRight w:val="0"/>
      <w:marTop w:val="0"/>
      <w:marBottom w:val="0"/>
      <w:divBdr>
        <w:top w:val="none" w:sz="0" w:space="0" w:color="auto"/>
        <w:left w:val="none" w:sz="0" w:space="0" w:color="auto"/>
        <w:bottom w:val="none" w:sz="0" w:space="0" w:color="auto"/>
        <w:right w:val="none" w:sz="0" w:space="0" w:color="auto"/>
      </w:divBdr>
    </w:div>
    <w:div w:id="749929087">
      <w:bodyDiv w:val="1"/>
      <w:marLeft w:val="0"/>
      <w:marRight w:val="0"/>
      <w:marTop w:val="0"/>
      <w:marBottom w:val="0"/>
      <w:divBdr>
        <w:top w:val="none" w:sz="0" w:space="0" w:color="auto"/>
        <w:left w:val="none" w:sz="0" w:space="0" w:color="auto"/>
        <w:bottom w:val="none" w:sz="0" w:space="0" w:color="auto"/>
        <w:right w:val="none" w:sz="0" w:space="0" w:color="auto"/>
      </w:divBdr>
    </w:div>
    <w:div w:id="767114079">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17376707">
      <w:bodyDiv w:val="1"/>
      <w:marLeft w:val="0"/>
      <w:marRight w:val="0"/>
      <w:marTop w:val="0"/>
      <w:marBottom w:val="0"/>
      <w:divBdr>
        <w:top w:val="none" w:sz="0" w:space="0" w:color="auto"/>
        <w:left w:val="none" w:sz="0" w:space="0" w:color="auto"/>
        <w:bottom w:val="none" w:sz="0" w:space="0" w:color="auto"/>
        <w:right w:val="none" w:sz="0" w:space="0" w:color="auto"/>
      </w:divBdr>
    </w:div>
    <w:div w:id="871655549">
      <w:bodyDiv w:val="1"/>
      <w:marLeft w:val="0"/>
      <w:marRight w:val="0"/>
      <w:marTop w:val="0"/>
      <w:marBottom w:val="0"/>
      <w:divBdr>
        <w:top w:val="none" w:sz="0" w:space="0" w:color="auto"/>
        <w:left w:val="none" w:sz="0" w:space="0" w:color="auto"/>
        <w:bottom w:val="none" w:sz="0" w:space="0" w:color="auto"/>
        <w:right w:val="none" w:sz="0" w:space="0" w:color="auto"/>
      </w:divBdr>
    </w:div>
    <w:div w:id="888155233">
      <w:bodyDiv w:val="1"/>
      <w:marLeft w:val="0"/>
      <w:marRight w:val="0"/>
      <w:marTop w:val="0"/>
      <w:marBottom w:val="0"/>
      <w:divBdr>
        <w:top w:val="none" w:sz="0" w:space="0" w:color="auto"/>
        <w:left w:val="none" w:sz="0" w:space="0" w:color="auto"/>
        <w:bottom w:val="none" w:sz="0" w:space="0" w:color="auto"/>
        <w:right w:val="none" w:sz="0" w:space="0" w:color="auto"/>
      </w:divBdr>
    </w:div>
    <w:div w:id="898129485">
      <w:bodyDiv w:val="1"/>
      <w:marLeft w:val="0"/>
      <w:marRight w:val="0"/>
      <w:marTop w:val="0"/>
      <w:marBottom w:val="0"/>
      <w:divBdr>
        <w:top w:val="none" w:sz="0" w:space="0" w:color="auto"/>
        <w:left w:val="none" w:sz="0" w:space="0" w:color="auto"/>
        <w:bottom w:val="none" w:sz="0" w:space="0" w:color="auto"/>
        <w:right w:val="none" w:sz="0" w:space="0" w:color="auto"/>
      </w:divBdr>
    </w:div>
    <w:div w:id="922910050">
      <w:bodyDiv w:val="1"/>
      <w:marLeft w:val="0"/>
      <w:marRight w:val="0"/>
      <w:marTop w:val="0"/>
      <w:marBottom w:val="0"/>
      <w:divBdr>
        <w:top w:val="none" w:sz="0" w:space="0" w:color="auto"/>
        <w:left w:val="none" w:sz="0" w:space="0" w:color="auto"/>
        <w:bottom w:val="none" w:sz="0" w:space="0" w:color="auto"/>
        <w:right w:val="none" w:sz="0" w:space="0" w:color="auto"/>
      </w:divBdr>
    </w:div>
    <w:div w:id="924727223">
      <w:bodyDiv w:val="1"/>
      <w:marLeft w:val="0"/>
      <w:marRight w:val="0"/>
      <w:marTop w:val="0"/>
      <w:marBottom w:val="0"/>
      <w:divBdr>
        <w:top w:val="none" w:sz="0" w:space="0" w:color="auto"/>
        <w:left w:val="none" w:sz="0" w:space="0" w:color="auto"/>
        <w:bottom w:val="none" w:sz="0" w:space="0" w:color="auto"/>
        <w:right w:val="none" w:sz="0" w:space="0" w:color="auto"/>
      </w:divBdr>
    </w:div>
    <w:div w:id="952052456">
      <w:bodyDiv w:val="1"/>
      <w:marLeft w:val="0"/>
      <w:marRight w:val="0"/>
      <w:marTop w:val="0"/>
      <w:marBottom w:val="0"/>
      <w:divBdr>
        <w:top w:val="none" w:sz="0" w:space="0" w:color="auto"/>
        <w:left w:val="none" w:sz="0" w:space="0" w:color="auto"/>
        <w:bottom w:val="none" w:sz="0" w:space="0" w:color="auto"/>
        <w:right w:val="none" w:sz="0" w:space="0" w:color="auto"/>
      </w:divBdr>
    </w:div>
    <w:div w:id="1031609817">
      <w:bodyDiv w:val="1"/>
      <w:marLeft w:val="0"/>
      <w:marRight w:val="0"/>
      <w:marTop w:val="0"/>
      <w:marBottom w:val="0"/>
      <w:divBdr>
        <w:top w:val="none" w:sz="0" w:space="0" w:color="auto"/>
        <w:left w:val="none" w:sz="0" w:space="0" w:color="auto"/>
        <w:bottom w:val="none" w:sz="0" w:space="0" w:color="auto"/>
        <w:right w:val="none" w:sz="0" w:space="0" w:color="auto"/>
      </w:divBdr>
    </w:div>
    <w:div w:id="1046875778">
      <w:bodyDiv w:val="1"/>
      <w:marLeft w:val="0"/>
      <w:marRight w:val="0"/>
      <w:marTop w:val="0"/>
      <w:marBottom w:val="0"/>
      <w:divBdr>
        <w:top w:val="none" w:sz="0" w:space="0" w:color="auto"/>
        <w:left w:val="none" w:sz="0" w:space="0" w:color="auto"/>
        <w:bottom w:val="none" w:sz="0" w:space="0" w:color="auto"/>
        <w:right w:val="none" w:sz="0" w:space="0" w:color="auto"/>
      </w:divBdr>
    </w:div>
    <w:div w:id="1047870693">
      <w:bodyDiv w:val="1"/>
      <w:marLeft w:val="0"/>
      <w:marRight w:val="0"/>
      <w:marTop w:val="0"/>
      <w:marBottom w:val="0"/>
      <w:divBdr>
        <w:top w:val="none" w:sz="0" w:space="0" w:color="auto"/>
        <w:left w:val="none" w:sz="0" w:space="0" w:color="auto"/>
        <w:bottom w:val="none" w:sz="0" w:space="0" w:color="auto"/>
        <w:right w:val="none" w:sz="0" w:space="0" w:color="auto"/>
      </w:divBdr>
    </w:div>
    <w:div w:id="1242836437">
      <w:bodyDiv w:val="1"/>
      <w:marLeft w:val="0"/>
      <w:marRight w:val="0"/>
      <w:marTop w:val="0"/>
      <w:marBottom w:val="0"/>
      <w:divBdr>
        <w:top w:val="none" w:sz="0" w:space="0" w:color="auto"/>
        <w:left w:val="none" w:sz="0" w:space="0" w:color="auto"/>
        <w:bottom w:val="none" w:sz="0" w:space="0" w:color="auto"/>
        <w:right w:val="none" w:sz="0" w:space="0" w:color="auto"/>
      </w:divBdr>
    </w:div>
    <w:div w:id="1248463678">
      <w:bodyDiv w:val="1"/>
      <w:marLeft w:val="0"/>
      <w:marRight w:val="0"/>
      <w:marTop w:val="0"/>
      <w:marBottom w:val="0"/>
      <w:divBdr>
        <w:top w:val="none" w:sz="0" w:space="0" w:color="auto"/>
        <w:left w:val="none" w:sz="0" w:space="0" w:color="auto"/>
        <w:bottom w:val="none" w:sz="0" w:space="0" w:color="auto"/>
        <w:right w:val="none" w:sz="0" w:space="0" w:color="auto"/>
      </w:divBdr>
    </w:div>
    <w:div w:id="1250653147">
      <w:bodyDiv w:val="1"/>
      <w:marLeft w:val="0"/>
      <w:marRight w:val="0"/>
      <w:marTop w:val="0"/>
      <w:marBottom w:val="0"/>
      <w:divBdr>
        <w:top w:val="none" w:sz="0" w:space="0" w:color="auto"/>
        <w:left w:val="none" w:sz="0" w:space="0" w:color="auto"/>
        <w:bottom w:val="none" w:sz="0" w:space="0" w:color="auto"/>
        <w:right w:val="none" w:sz="0" w:space="0" w:color="auto"/>
      </w:divBdr>
    </w:div>
    <w:div w:id="1316689097">
      <w:bodyDiv w:val="1"/>
      <w:marLeft w:val="0"/>
      <w:marRight w:val="0"/>
      <w:marTop w:val="0"/>
      <w:marBottom w:val="0"/>
      <w:divBdr>
        <w:top w:val="none" w:sz="0" w:space="0" w:color="auto"/>
        <w:left w:val="none" w:sz="0" w:space="0" w:color="auto"/>
        <w:bottom w:val="none" w:sz="0" w:space="0" w:color="auto"/>
        <w:right w:val="none" w:sz="0" w:space="0" w:color="auto"/>
      </w:divBdr>
    </w:div>
    <w:div w:id="1334914907">
      <w:bodyDiv w:val="1"/>
      <w:marLeft w:val="0"/>
      <w:marRight w:val="0"/>
      <w:marTop w:val="0"/>
      <w:marBottom w:val="0"/>
      <w:divBdr>
        <w:top w:val="none" w:sz="0" w:space="0" w:color="auto"/>
        <w:left w:val="none" w:sz="0" w:space="0" w:color="auto"/>
        <w:bottom w:val="none" w:sz="0" w:space="0" w:color="auto"/>
        <w:right w:val="none" w:sz="0" w:space="0" w:color="auto"/>
      </w:divBdr>
    </w:div>
    <w:div w:id="1422600485">
      <w:bodyDiv w:val="1"/>
      <w:marLeft w:val="0"/>
      <w:marRight w:val="0"/>
      <w:marTop w:val="0"/>
      <w:marBottom w:val="0"/>
      <w:divBdr>
        <w:top w:val="none" w:sz="0" w:space="0" w:color="auto"/>
        <w:left w:val="none" w:sz="0" w:space="0" w:color="auto"/>
        <w:bottom w:val="none" w:sz="0" w:space="0" w:color="auto"/>
        <w:right w:val="none" w:sz="0" w:space="0" w:color="auto"/>
      </w:divBdr>
    </w:div>
    <w:div w:id="1433353147">
      <w:bodyDiv w:val="1"/>
      <w:marLeft w:val="0"/>
      <w:marRight w:val="0"/>
      <w:marTop w:val="0"/>
      <w:marBottom w:val="0"/>
      <w:divBdr>
        <w:top w:val="none" w:sz="0" w:space="0" w:color="auto"/>
        <w:left w:val="none" w:sz="0" w:space="0" w:color="auto"/>
        <w:bottom w:val="none" w:sz="0" w:space="0" w:color="auto"/>
        <w:right w:val="none" w:sz="0" w:space="0" w:color="auto"/>
      </w:divBdr>
    </w:div>
    <w:div w:id="1477914069">
      <w:bodyDiv w:val="1"/>
      <w:marLeft w:val="0"/>
      <w:marRight w:val="0"/>
      <w:marTop w:val="0"/>
      <w:marBottom w:val="0"/>
      <w:divBdr>
        <w:top w:val="none" w:sz="0" w:space="0" w:color="auto"/>
        <w:left w:val="none" w:sz="0" w:space="0" w:color="auto"/>
        <w:bottom w:val="none" w:sz="0" w:space="0" w:color="auto"/>
        <w:right w:val="none" w:sz="0" w:space="0" w:color="auto"/>
      </w:divBdr>
    </w:div>
    <w:div w:id="1529752478">
      <w:bodyDiv w:val="1"/>
      <w:marLeft w:val="0"/>
      <w:marRight w:val="0"/>
      <w:marTop w:val="0"/>
      <w:marBottom w:val="0"/>
      <w:divBdr>
        <w:top w:val="none" w:sz="0" w:space="0" w:color="auto"/>
        <w:left w:val="none" w:sz="0" w:space="0" w:color="auto"/>
        <w:bottom w:val="none" w:sz="0" w:space="0" w:color="auto"/>
        <w:right w:val="none" w:sz="0" w:space="0" w:color="auto"/>
      </w:divBdr>
    </w:div>
    <w:div w:id="1560288213">
      <w:bodyDiv w:val="1"/>
      <w:marLeft w:val="0"/>
      <w:marRight w:val="0"/>
      <w:marTop w:val="0"/>
      <w:marBottom w:val="0"/>
      <w:divBdr>
        <w:top w:val="none" w:sz="0" w:space="0" w:color="auto"/>
        <w:left w:val="none" w:sz="0" w:space="0" w:color="auto"/>
        <w:bottom w:val="none" w:sz="0" w:space="0" w:color="auto"/>
        <w:right w:val="none" w:sz="0" w:space="0" w:color="auto"/>
      </w:divBdr>
    </w:div>
    <w:div w:id="1617978115">
      <w:bodyDiv w:val="1"/>
      <w:marLeft w:val="0"/>
      <w:marRight w:val="0"/>
      <w:marTop w:val="0"/>
      <w:marBottom w:val="0"/>
      <w:divBdr>
        <w:top w:val="none" w:sz="0" w:space="0" w:color="auto"/>
        <w:left w:val="none" w:sz="0" w:space="0" w:color="auto"/>
        <w:bottom w:val="none" w:sz="0" w:space="0" w:color="auto"/>
        <w:right w:val="none" w:sz="0" w:space="0" w:color="auto"/>
      </w:divBdr>
    </w:div>
    <w:div w:id="1629820460">
      <w:bodyDiv w:val="1"/>
      <w:marLeft w:val="0"/>
      <w:marRight w:val="0"/>
      <w:marTop w:val="0"/>
      <w:marBottom w:val="0"/>
      <w:divBdr>
        <w:top w:val="none" w:sz="0" w:space="0" w:color="auto"/>
        <w:left w:val="none" w:sz="0" w:space="0" w:color="auto"/>
        <w:bottom w:val="none" w:sz="0" w:space="0" w:color="auto"/>
        <w:right w:val="none" w:sz="0" w:space="0" w:color="auto"/>
      </w:divBdr>
    </w:div>
    <w:div w:id="1646885167">
      <w:bodyDiv w:val="1"/>
      <w:marLeft w:val="0"/>
      <w:marRight w:val="0"/>
      <w:marTop w:val="0"/>
      <w:marBottom w:val="0"/>
      <w:divBdr>
        <w:top w:val="none" w:sz="0" w:space="0" w:color="auto"/>
        <w:left w:val="none" w:sz="0" w:space="0" w:color="auto"/>
        <w:bottom w:val="none" w:sz="0" w:space="0" w:color="auto"/>
        <w:right w:val="none" w:sz="0" w:space="0" w:color="auto"/>
      </w:divBdr>
    </w:div>
    <w:div w:id="1709376948">
      <w:bodyDiv w:val="1"/>
      <w:marLeft w:val="0"/>
      <w:marRight w:val="0"/>
      <w:marTop w:val="0"/>
      <w:marBottom w:val="0"/>
      <w:divBdr>
        <w:top w:val="none" w:sz="0" w:space="0" w:color="auto"/>
        <w:left w:val="none" w:sz="0" w:space="0" w:color="auto"/>
        <w:bottom w:val="none" w:sz="0" w:space="0" w:color="auto"/>
        <w:right w:val="none" w:sz="0" w:space="0" w:color="auto"/>
      </w:divBdr>
    </w:div>
    <w:div w:id="1744064571">
      <w:bodyDiv w:val="1"/>
      <w:marLeft w:val="0"/>
      <w:marRight w:val="0"/>
      <w:marTop w:val="0"/>
      <w:marBottom w:val="0"/>
      <w:divBdr>
        <w:top w:val="none" w:sz="0" w:space="0" w:color="auto"/>
        <w:left w:val="none" w:sz="0" w:space="0" w:color="auto"/>
        <w:bottom w:val="none" w:sz="0" w:space="0" w:color="auto"/>
        <w:right w:val="none" w:sz="0" w:space="0" w:color="auto"/>
      </w:divBdr>
    </w:div>
    <w:div w:id="1759323129">
      <w:bodyDiv w:val="1"/>
      <w:marLeft w:val="0"/>
      <w:marRight w:val="0"/>
      <w:marTop w:val="0"/>
      <w:marBottom w:val="0"/>
      <w:divBdr>
        <w:top w:val="none" w:sz="0" w:space="0" w:color="auto"/>
        <w:left w:val="none" w:sz="0" w:space="0" w:color="auto"/>
        <w:bottom w:val="none" w:sz="0" w:space="0" w:color="auto"/>
        <w:right w:val="none" w:sz="0" w:space="0" w:color="auto"/>
      </w:divBdr>
    </w:div>
    <w:div w:id="1826628191">
      <w:bodyDiv w:val="1"/>
      <w:marLeft w:val="0"/>
      <w:marRight w:val="0"/>
      <w:marTop w:val="0"/>
      <w:marBottom w:val="0"/>
      <w:divBdr>
        <w:top w:val="none" w:sz="0" w:space="0" w:color="auto"/>
        <w:left w:val="none" w:sz="0" w:space="0" w:color="auto"/>
        <w:bottom w:val="none" w:sz="0" w:space="0" w:color="auto"/>
        <w:right w:val="none" w:sz="0" w:space="0" w:color="auto"/>
      </w:divBdr>
    </w:div>
    <w:div w:id="1872498169">
      <w:bodyDiv w:val="1"/>
      <w:marLeft w:val="0"/>
      <w:marRight w:val="0"/>
      <w:marTop w:val="0"/>
      <w:marBottom w:val="0"/>
      <w:divBdr>
        <w:top w:val="none" w:sz="0" w:space="0" w:color="auto"/>
        <w:left w:val="none" w:sz="0" w:space="0" w:color="auto"/>
        <w:bottom w:val="none" w:sz="0" w:space="0" w:color="auto"/>
        <w:right w:val="none" w:sz="0" w:space="0" w:color="auto"/>
      </w:divBdr>
    </w:div>
    <w:div w:id="1891529063">
      <w:bodyDiv w:val="1"/>
      <w:marLeft w:val="0"/>
      <w:marRight w:val="0"/>
      <w:marTop w:val="0"/>
      <w:marBottom w:val="0"/>
      <w:divBdr>
        <w:top w:val="none" w:sz="0" w:space="0" w:color="auto"/>
        <w:left w:val="none" w:sz="0" w:space="0" w:color="auto"/>
        <w:bottom w:val="none" w:sz="0" w:space="0" w:color="auto"/>
        <w:right w:val="none" w:sz="0" w:space="0" w:color="auto"/>
      </w:divBdr>
    </w:div>
    <w:div w:id="1908760355">
      <w:bodyDiv w:val="1"/>
      <w:marLeft w:val="0"/>
      <w:marRight w:val="0"/>
      <w:marTop w:val="0"/>
      <w:marBottom w:val="0"/>
      <w:divBdr>
        <w:top w:val="none" w:sz="0" w:space="0" w:color="auto"/>
        <w:left w:val="none" w:sz="0" w:space="0" w:color="auto"/>
        <w:bottom w:val="none" w:sz="0" w:space="0" w:color="auto"/>
        <w:right w:val="none" w:sz="0" w:space="0" w:color="auto"/>
      </w:divBdr>
    </w:div>
    <w:div w:id="1929733658">
      <w:bodyDiv w:val="1"/>
      <w:marLeft w:val="0"/>
      <w:marRight w:val="0"/>
      <w:marTop w:val="0"/>
      <w:marBottom w:val="0"/>
      <w:divBdr>
        <w:top w:val="none" w:sz="0" w:space="0" w:color="auto"/>
        <w:left w:val="none" w:sz="0" w:space="0" w:color="auto"/>
        <w:bottom w:val="none" w:sz="0" w:space="0" w:color="auto"/>
        <w:right w:val="none" w:sz="0" w:space="0" w:color="auto"/>
      </w:divBdr>
    </w:div>
    <w:div w:id="2031487402">
      <w:bodyDiv w:val="1"/>
      <w:marLeft w:val="0"/>
      <w:marRight w:val="0"/>
      <w:marTop w:val="0"/>
      <w:marBottom w:val="0"/>
      <w:divBdr>
        <w:top w:val="none" w:sz="0" w:space="0" w:color="auto"/>
        <w:left w:val="none" w:sz="0" w:space="0" w:color="auto"/>
        <w:bottom w:val="none" w:sz="0" w:space="0" w:color="auto"/>
        <w:right w:val="none" w:sz="0" w:space="0" w:color="auto"/>
      </w:divBdr>
    </w:div>
    <w:div w:id="212935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jtpcrim.org/July-2013/Article-4-Sami-Manuscript-Ansari-July-2013.pdf" TargetMode="External"/><Relationship Id="rId2" Type="http://schemas.openxmlformats.org/officeDocument/2006/relationships/hyperlink" Target="http://dx.doi.org/10.1126/science.277.5328.918" TargetMode="External"/><Relationship Id="rId1" Type="http://schemas.openxmlformats.org/officeDocument/2006/relationships/hyperlink" Target="http://www.giarts.org/sites/default/files/people-land-arts-culture-engagement-taking-stock-place-initiativ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7C8F534E2B3E42B38A873BE64AA5A5" ma:contentTypeVersion="11" ma:contentTypeDescription="Create a new document." ma:contentTypeScope="" ma:versionID="d6780288a61e7e0e2c242f062fc5f4d7">
  <xsd:schema xmlns:xsd="http://www.w3.org/2001/XMLSchema" xmlns:xs="http://www.w3.org/2001/XMLSchema" xmlns:p="http://schemas.microsoft.com/office/2006/metadata/properties" xmlns:ns2="22088e7c-88fa-40f6-88eb-a8b754a964ae" xmlns:ns3="7d527fe8-15b9-4df2-872f-8352fe7040e1" targetNamespace="http://schemas.microsoft.com/office/2006/metadata/properties" ma:root="true" ma:fieldsID="38316e59c964641e3149dab8ec521b20" ns2:_="" ns3:_="">
    <xsd:import namespace="22088e7c-88fa-40f6-88eb-a8b754a964ae"/>
    <xsd:import namespace="7d527fe8-15b9-4df2-872f-8352fe7040e1"/>
    <xsd:element name="properties">
      <xsd:complexType>
        <xsd:sequence>
          <xsd:element name="documentManagement">
            <xsd:complexType>
              <xsd:all>
                <xsd:element ref="ns2:SharedWithUsers" minOccurs="0"/>
                <xsd:element ref="ns2:SharedWithDetails" minOccurs="0"/>
                <xsd:element ref="ns3:Task"/>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88e7c-88fa-40f6-88eb-a8b754a964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527fe8-15b9-4df2-872f-8352fe7040e1" elementFormDefault="qualified">
    <xsd:import namespace="http://schemas.microsoft.com/office/2006/documentManagement/types"/>
    <xsd:import namespace="http://schemas.microsoft.com/office/infopath/2007/PartnerControls"/>
    <xsd:element name="Task" ma:index="10" ma:displayName="Task" ma:default="Project Kickoff" ma:description="Task for Phase I of NEA Our Town" ma:format="Dropdown" ma:internalName="Task">
      <xsd:simpleType>
        <xsd:restriction base="dms:Choice">
          <xsd:enumeration value="Project Kickoff"/>
          <xsd:enumeration value="Communication"/>
          <xsd:enumeration value="Timeline Workplan"/>
          <xsd:enumeration value="Document Review"/>
          <xsd:enumeration value="Rapid Scan and Electronic Copies"/>
          <xsd:enumeration value="Interviews"/>
          <xsd:enumeration value="Framing Document"/>
          <xsd:enumeration value="Project Management"/>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sk xmlns="7d527fe8-15b9-4df2-872f-8352fe7040e1">Project Kickoff</Task>
    <SharedWithUsers xmlns="22088e7c-88fa-40f6-88eb-a8b754a964ae">
      <UserInfo>
        <DisplayName>Gail Clark</DisplayName>
        <AccountId>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27BD1-7F27-431A-A108-69ACAE87C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088e7c-88fa-40f6-88eb-a8b754a964ae"/>
    <ds:schemaRef ds:uri="7d527fe8-15b9-4df2-872f-8352fe704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9F6888-869F-4F5E-ADB0-78A6B4FFA0B6}">
  <ds:schemaRefs>
    <ds:schemaRef ds:uri="http://schemas.microsoft.com/sharepoint/v3/contenttype/forms"/>
  </ds:schemaRefs>
</ds:datastoreItem>
</file>

<file path=customXml/itemProps3.xml><?xml version="1.0" encoding="utf-8"?>
<ds:datastoreItem xmlns:ds="http://schemas.openxmlformats.org/officeDocument/2006/customXml" ds:itemID="{0AD920E1-6DBB-4EA3-BAC1-6637B4CD464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d527fe8-15b9-4df2-872f-8352fe7040e1"/>
    <ds:schemaRef ds:uri="22088e7c-88fa-40f6-88eb-a8b754a964ae"/>
    <ds:schemaRef ds:uri="http://www.w3.org/XML/1998/namespace"/>
    <ds:schemaRef ds:uri="http://purl.org/dc/dcmitype/"/>
  </ds:schemaRefs>
</ds:datastoreItem>
</file>

<file path=customXml/itemProps4.xml><?xml version="1.0" encoding="utf-8"?>
<ds:datastoreItem xmlns:ds="http://schemas.openxmlformats.org/officeDocument/2006/customXml" ds:itemID="{3B6A7E17-F074-49C6-AF06-9704FEB5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8991</Words>
  <Characters>51250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Supporting Statement for OMB No</vt:lpstr>
    </vt:vector>
  </TitlesOfParts>
  <Company>USDA/FNS</Company>
  <LinksUpToDate>false</LinksUpToDate>
  <CharactersWithSpaces>60121</CharactersWithSpaces>
  <SharedDoc>false</SharedDoc>
  <HLinks>
    <vt:vector size="6" baseType="variant">
      <vt:variant>
        <vt:i4>4849721</vt:i4>
      </vt:variant>
      <vt:variant>
        <vt:i4>0</vt:i4>
      </vt:variant>
      <vt:variant>
        <vt:i4>0</vt:i4>
      </vt:variant>
      <vt:variant>
        <vt:i4>5</vt:i4>
      </vt:variant>
      <vt:variant>
        <vt:lpwstr>http://www.bls.gov/oes/2008/may/oes_nat.htm</vt:lpwstr>
      </vt:variant>
      <vt:variant>
        <vt:lpwstr>b21-0000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OMB No</dc:title>
  <dc:creator>USDA</dc:creator>
  <cp:lastModifiedBy>SYSTEM</cp:lastModifiedBy>
  <cp:revision>2</cp:revision>
  <cp:lastPrinted>2013-08-08T14:23:00Z</cp:lastPrinted>
  <dcterms:created xsi:type="dcterms:W3CDTF">2019-03-26T14:26:00Z</dcterms:created>
  <dcterms:modified xsi:type="dcterms:W3CDTF">2019-03-26T14:26:00Z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0x010100377C8F534E2B3E42B38A873BE64AA5A5</vt:lpwstr>
  </property>
  <property fmtid="{D5CDD505-2E9C-101B-9397-08002B2CF9AE}" pid="3" name="Order">
    <vt:r8>700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AuthorIds_UIVersion_3072">
    <vt:lpwstr>34</vt:lpwstr>
  </property>
</Properties>
</file>