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2E2EC" w14:textId="77777777" w:rsidR="00340CDD" w:rsidRDefault="007F0E6F" w:rsidP="007F0E6F">
      <w:pPr>
        <w:pStyle w:val="Heading1"/>
      </w:pPr>
      <w:bookmarkStart w:id="0" w:name="_Toc115077596"/>
      <w:bookmarkStart w:id="1" w:name="_Toc236553893"/>
      <w:bookmarkStart w:id="2" w:name="_GoBack"/>
      <w:bookmarkEnd w:id="2"/>
      <w:r>
        <w:t xml:space="preserve">Consumer Research on the </w:t>
      </w:r>
      <w:r w:rsidRPr="002A1C55">
        <w:t xml:space="preserve">Safe Handling </w:t>
      </w:r>
      <w:r>
        <w:t xml:space="preserve">Instructions Label for Raw and Partially Cooked Meat and Poultry Products and Labeling Statements for </w:t>
      </w:r>
      <w:r w:rsidRPr="002A1C55">
        <w:t>Ready-to-Eat</w:t>
      </w:r>
      <w:r>
        <w:t xml:space="preserve"> and </w:t>
      </w:r>
      <w:r w:rsidRPr="002A1C55">
        <w:t>Not-Ready-</w:t>
      </w:r>
      <w:r w:rsidR="008F5AE3">
        <w:t>t</w:t>
      </w:r>
      <w:r w:rsidRPr="002A1C55">
        <w:t xml:space="preserve">o-Eat </w:t>
      </w:r>
      <w:r>
        <w:t>Products</w:t>
      </w:r>
    </w:p>
    <w:p w14:paraId="1BD9AA0F" w14:textId="09AF1204" w:rsidR="007813E0" w:rsidRPr="009F6492" w:rsidRDefault="007813E0" w:rsidP="007813E0">
      <w:pPr>
        <w:pStyle w:val="Heading1"/>
      </w:pPr>
      <w:r w:rsidRPr="009F6492">
        <w:t xml:space="preserve">OMB No. </w:t>
      </w:r>
      <w:r>
        <w:t>0</w:t>
      </w:r>
      <w:r w:rsidRPr="009F6492">
        <w:t>583-NEW</w:t>
      </w:r>
    </w:p>
    <w:p w14:paraId="2ADA6E66" w14:textId="77777777" w:rsidR="00340CDD" w:rsidRDefault="007813E0" w:rsidP="007813E0">
      <w:pPr>
        <w:pStyle w:val="Heading1"/>
      </w:pPr>
      <w:r w:rsidRPr="009F6492">
        <w:t>Supporting Statement</w:t>
      </w:r>
    </w:p>
    <w:p w14:paraId="11C40DCD" w14:textId="32D830F1" w:rsidR="00AD4E83" w:rsidRDefault="00E27B10" w:rsidP="00A71240">
      <w:pPr>
        <w:pStyle w:val="Heading2centered"/>
        <w:keepNext w:val="0"/>
      </w:pPr>
      <w:r>
        <w:t>B.</w:t>
      </w:r>
      <w:r w:rsidR="00AD4E83">
        <w:t xml:space="preserve"> Statistical Methods</w:t>
      </w:r>
    </w:p>
    <w:p w14:paraId="295236C8" w14:textId="77777777" w:rsidR="00E27B10" w:rsidRDefault="00D02F0C" w:rsidP="00A71240">
      <w:pPr>
        <w:pStyle w:val="Heading2"/>
        <w:keepNext w:val="0"/>
      </w:pPr>
      <w:r>
        <w:t>B.</w:t>
      </w:r>
      <w:r w:rsidR="00AD4E83">
        <w:t>1.</w:t>
      </w:r>
      <w:r w:rsidR="00601AE1">
        <w:tab/>
      </w:r>
      <w:r w:rsidR="00E27B10">
        <w:t xml:space="preserve">Respondent Universe and </w:t>
      </w:r>
      <w:r w:rsidR="00E27B10" w:rsidRPr="00E20F8E">
        <w:t>Sampling</w:t>
      </w:r>
      <w:r w:rsidR="00E27B10">
        <w:t xml:space="preserve"> Method</w:t>
      </w:r>
      <w:bookmarkEnd w:id="0"/>
      <w:r w:rsidR="00E27B10">
        <w:t>s</w:t>
      </w:r>
      <w:bookmarkEnd w:id="1"/>
    </w:p>
    <w:p w14:paraId="520C712B" w14:textId="77777777" w:rsidR="00F47A23" w:rsidRPr="00FC35D3" w:rsidRDefault="00F47A23" w:rsidP="0088467F">
      <w:pPr>
        <w:pStyle w:val="Heading3"/>
      </w:pPr>
      <w:bookmarkStart w:id="3" w:name="_Toc115077597"/>
      <w:r>
        <w:t>Web-</w:t>
      </w:r>
      <w:r w:rsidR="008F5AE3">
        <w:t xml:space="preserve">Based </w:t>
      </w:r>
      <w:r w:rsidR="002B63B2">
        <w:t>Experiment</w:t>
      </w:r>
      <w:r w:rsidR="00652388">
        <w:t>al</w:t>
      </w:r>
      <w:r w:rsidR="002B63B2">
        <w:t xml:space="preserve"> </w:t>
      </w:r>
      <w:r>
        <w:t>S</w:t>
      </w:r>
      <w:r w:rsidR="002B63B2">
        <w:t>tudy</w:t>
      </w:r>
    </w:p>
    <w:p w14:paraId="504B7655" w14:textId="04224597" w:rsidR="0084419A" w:rsidRDefault="00AF62A7" w:rsidP="00DB3345">
      <w:pPr>
        <w:pStyle w:val="BodyText"/>
      </w:pPr>
      <w:r w:rsidRPr="005231A2">
        <w:t>RTI will subcontract with Lightspeed (</w:t>
      </w:r>
      <w:hyperlink r:id="rId9" w:tgtFrame="_blank" w:history="1">
        <w:r w:rsidRPr="005231A2">
          <w:rPr>
            <w:rStyle w:val="Hyperlink"/>
          </w:rPr>
          <w:t>www.lightspeedresearch.com</w:t>
        </w:r>
      </w:hyperlink>
      <w:r w:rsidRPr="005231A2">
        <w:t>)</w:t>
      </w:r>
      <w:r>
        <w:t xml:space="preserve">, </w:t>
      </w:r>
      <w:r w:rsidR="00E4105A">
        <w:t xml:space="preserve">a </w:t>
      </w:r>
      <w:r w:rsidR="00891A4C">
        <w:t xml:space="preserve">provider of </w:t>
      </w:r>
      <w:r>
        <w:t>a non-probability</w:t>
      </w:r>
      <w:r w:rsidR="00891A4C">
        <w:t>-</w:t>
      </w:r>
      <w:r>
        <w:t>based</w:t>
      </w:r>
      <w:r w:rsidR="00891A4C">
        <w:t>,</w:t>
      </w:r>
      <w:r>
        <w:t xml:space="preserve"> opt-in </w:t>
      </w:r>
      <w:r w:rsidR="00891A4C">
        <w:t xml:space="preserve">national online consumer research </w:t>
      </w:r>
      <w:r>
        <w:t>panel</w:t>
      </w:r>
      <w:r w:rsidR="00891A4C">
        <w:t>. Lightspeed will</w:t>
      </w:r>
      <w:r w:rsidRPr="005231A2">
        <w:t xml:space="preserve"> program the </w:t>
      </w:r>
      <w:r>
        <w:t xml:space="preserve">survey </w:t>
      </w:r>
      <w:r w:rsidRPr="005231A2">
        <w:t xml:space="preserve">instrument and administer the data collection for the </w:t>
      </w:r>
      <w:r>
        <w:t>web</w:t>
      </w:r>
      <w:r w:rsidRPr="005231A2">
        <w:t>-based experimental study</w:t>
      </w:r>
      <w:r>
        <w:t xml:space="preserve">. </w:t>
      </w:r>
      <w:bookmarkStart w:id="4" w:name="_Hlk3543869"/>
      <w:r w:rsidR="001A730F">
        <w:t xml:space="preserve">We are using nonprobability sampling because it is not feasible to draw a random probability-based sample of the entire population given time and cost considerations. The use of a non-probability sampling approach has some limitations, as described below, </w:t>
      </w:r>
      <w:r w:rsidR="005F2187">
        <w:t>s</w:t>
      </w:r>
      <w:r w:rsidR="008676F0">
        <w:t xml:space="preserve">pecifically that </w:t>
      </w:r>
      <w:r w:rsidR="00DB3345">
        <w:t>inferences cannot be made to the U.S. population</w:t>
      </w:r>
      <w:r w:rsidR="008676F0">
        <w:t>.</w:t>
      </w:r>
      <w:r w:rsidR="00DB3345">
        <w:t xml:space="preserve"> </w:t>
      </w:r>
      <w:bookmarkEnd w:id="4"/>
      <w:r w:rsidR="008676F0" w:rsidRPr="006F7342">
        <w:t>Probabilistic (i.e., random) sampling is important in surveillance studies, where data are collected on a single sample of participants and the sample estimate is assumed to be representative of the broader population. In such studies, probabilistic sampling is the only mechanism for controlling selection bias (i.e., influences on the estimate due to factors related to the people in the study and unrelated to the measured outcome). In comparison, experimental designs employ random assignment to experimental conditions to control selection bias. Random assignment uses a probability-based approach—each participant has a known and equal chan</w:t>
      </w:r>
      <w:r w:rsidR="000E657B">
        <w:t>c</w:t>
      </w:r>
      <w:r w:rsidR="008676F0" w:rsidRPr="006F7342">
        <w:t xml:space="preserve">e of being assigned to any of the experimental conditions—to allocate sample members. This known probability mechanism serves to distribute the potentially </w:t>
      </w:r>
      <w:r w:rsidR="008676F0" w:rsidRPr="006F7342">
        <w:lastRenderedPageBreak/>
        <w:t>confounding influences of selection equally across experimental conditions</w:t>
      </w:r>
      <w:r w:rsidR="00D44AF8">
        <w:t>,</w:t>
      </w:r>
      <w:r w:rsidR="008676F0" w:rsidRPr="006F7342">
        <w:t xml:space="preserve"> and the method of difference serves to remove both measurable and unmeasurable confounding from the estimated effect (Rosenthal &amp; Rosenow, 1991).</w:t>
      </w:r>
      <w:r w:rsidR="008676F0">
        <w:t xml:space="preserve"> </w:t>
      </w:r>
      <w:bookmarkStart w:id="5" w:name="_Hlk3543968"/>
      <w:r w:rsidR="008676F0">
        <w:t xml:space="preserve">Accordingly, the proposed </w:t>
      </w:r>
      <w:r w:rsidR="00DB3345">
        <w:t>experimental design</w:t>
      </w:r>
      <w:r w:rsidR="00E4105A">
        <w:t xml:space="preserve"> with random assignment to </w:t>
      </w:r>
      <w:r w:rsidR="000E657B">
        <w:t xml:space="preserve">one of the 27 </w:t>
      </w:r>
      <w:r w:rsidR="005F2187">
        <w:t>experimental condition</w:t>
      </w:r>
      <w:r w:rsidR="00493618">
        <w:t>s</w:t>
      </w:r>
      <w:r w:rsidR="005F2187">
        <w:t xml:space="preserve"> </w:t>
      </w:r>
      <w:r w:rsidR="00E4105A">
        <w:t xml:space="preserve">will </w:t>
      </w:r>
      <w:r w:rsidR="008676F0">
        <w:t>provide</w:t>
      </w:r>
      <w:r w:rsidR="00E4105A">
        <w:t xml:space="preserve"> an unbiased </w:t>
      </w:r>
      <w:r w:rsidR="00DB3345">
        <w:t>assess</w:t>
      </w:r>
      <w:r w:rsidR="00E4105A">
        <w:t>ment of</w:t>
      </w:r>
      <w:r w:rsidR="00DB3345">
        <w:t xml:space="preserve"> </w:t>
      </w:r>
      <w:r w:rsidR="00DB3345" w:rsidRPr="00104750">
        <w:t>wh</w:t>
      </w:r>
      <w:r w:rsidR="00DB3345">
        <w:t xml:space="preserve">ich </w:t>
      </w:r>
      <w:r w:rsidR="00E4105A">
        <w:t>among</w:t>
      </w:r>
      <w:r w:rsidR="00DB3345">
        <w:t xml:space="preserve"> the 27 labels </w:t>
      </w:r>
      <w:r w:rsidR="008B7017">
        <w:t xml:space="preserve">are more likely to attract </w:t>
      </w:r>
      <w:r w:rsidR="00DB3345">
        <w:t xml:space="preserve">consumer attention. </w:t>
      </w:r>
      <w:bookmarkEnd w:id="5"/>
    </w:p>
    <w:p w14:paraId="4C1D0320" w14:textId="70AD2239" w:rsidR="00DB3345" w:rsidRDefault="00DB3345" w:rsidP="00DB3345">
      <w:pPr>
        <w:pStyle w:val="BodyText"/>
      </w:pPr>
      <w:r>
        <w:t xml:space="preserve">The study population for the web-based experimental study is the U.S. general population of adults (18 and older) who are members of the Lightspeed panel. </w:t>
      </w:r>
      <w:bookmarkStart w:id="6" w:name="_Hlk3547687"/>
      <w:r>
        <w:t>Although some subpopulations are at greater risk of contracting foodborne illness (e.g., young children, the elderly, pregnant women), the SHI label is intended to reach the general population with information on safe handling practices</w:t>
      </w:r>
      <w:r w:rsidR="00D44AF8">
        <w:t>;</w:t>
      </w:r>
      <w:r w:rsidR="00D77DDC">
        <w:t xml:space="preserve"> thus</w:t>
      </w:r>
      <w:r w:rsidR="00D44AF8">
        <w:t>,</w:t>
      </w:r>
      <w:r w:rsidR="00D77DDC">
        <w:t xml:space="preserve"> the study is not limited to at-risk populations and will include a diverse sample of participants </w:t>
      </w:r>
      <w:r w:rsidR="00D44AF8">
        <w:t>who</w:t>
      </w:r>
      <w:r w:rsidR="00D77DDC">
        <w:t xml:space="preserve"> vary on specific demographic characteristics</w:t>
      </w:r>
      <w:r w:rsidR="00D44AF8">
        <w:t>,</w:t>
      </w:r>
      <w:r w:rsidR="00D77DDC">
        <w:t xml:space="preserve"> as described in more detail below.</w:t>
      </w:r>
      <w:bookmarkEnd w:id="6"/>
    </w:p>
    <w:p w14:paraId="0AC4C7BB" w14:textId="0F8D067A" w:rsidR="00A75F32" w:rsidRPr="00E214BD" w:rsidRDefault="00A75F32" w:rsidP="00A75F32">
      <w:pPr>
        <w:pStyle w:val="Heading4"/>
        <w:spacing w:before="0" w:after="0" w:line="480" w:lineRule="auto"/>
        <w:ind w:left="0" w:firstLine="0"/>
      </w:pPr>
      <w:r>
        <w:t>Opt-</w:t>
      </w:r>
      <w:r w:rsidR="00D44AF8">
        <w:t xml:space="preserve">In </w:t>
      </w:r>
      <w:r>
        <w:t>Panel Description</w:t>
      </w:r>
    </w:p>
    <w:p w14:paraId="49A98AE5" w14:textId="0AB86C41" w:rsidR="00DB3345" w:rsidRPr="00340CDD" w:rsidRDefault="00ED3A5F" w:rsidP="00DB3345">
      <w:pPr>
        <w:pStyle w:val="BodyText"/>
      </w:pPr>
      <w:r>
        <w:t>L</w:t>
      </w:r>
      <w:r w:rsidR="007F1DD0" w:rsidRPr="007F1DD0">
        <w:t xml:space="preserve">ightspeed’s </w:t>
      </w:r>
      <w:r w:rsidR="006F7A93">
        <w:t xml:space="preserve">U.S. </w:t>
      </w:r>
      <w:r>
        <w:t xml:space="preserve">consumer panel consists of approximately </w:t>
      </w:r>
      <w:r w:rsidR="005A28C5" w:rsidRPr="00416152">
        <w:t xml:space="preserve">1.5 million </w:t>
      </w:r>
      <w:r w:rsidRPr="00416152">
        <w:t>adults</w:t>
      </w:r>
      <w:r w:rsidR="002A150C">
        <w:t>. Lightspeed uses the following methods to recruit panelist</w:t>
      </w:r>
      <w:r w:rsidR="0039707B">
        <w:t>s: email, co-registration, e</w:t>
      </w:r>
      <w:r w:rsidR="005A66A0">
        <w:noBreakHyphen/>
      </w:r>
      <w:r w:rsidR="0039707B">
        <w:t>newsletter campaign, traditional banner placements, social marketing, and internal and external affiliate networks</w:t>
      </w:r>
      <w:r w:rsidR="0039707B" w:rsidRPr="00340CDD">
        <w:t xml:space="preserve">. </w:t>
      </w:r>
      <w:r w:rsidR="002A150C" w:rsidRPr="00340CDD">
        <w:t xml:space="preserve">A </w:t>
      </w:r>
      <w:r w:rsidR="007F1DD0" w:rsidRPr="00340CDD">
        <w:t>double</w:t>
      </w:r>
      <w:r w:rsidR="00DB3345" w:rsidRPr="00340CDD">
        <w:t xml:space="preserve"> </w:t>
      </w:r>
      <w:r w:rsidR="007F1DD0" w:rsidRPr="00340CDD">
        <w:t>opt-in</w:t>
      </w:r>
      <w:r w:rsidR="002A150C" w:rsidRPr="00340CDD">
        <w:t xml:space="preserve"> approach is used to enroll </w:t>
      </w:r>
      <w:r w:rsidR="00DF3FCF" w:rsidRPr="00340CDD">
        <w:t xml:space="preserve">consumers interested in participating on the panel. </w:t>
      </w:r>
      <w:r w:rsidR="007F1DD0" w:rsidRPr="00340CDD">
        <w:t xml:space="preserve">When a respondent clicks on a link from a panel ad, s/he is directed to the panel registration survey. Each prospective panelist must provide demographic and household information, pass through some validation checks (e.g., verify postal address), and agree to the website Terms and Conditions and Privacy Policy. Those who pass the Lightspeed checks are sent an email to confirm their email address. After clicking on a link within the email, they </w:t>
      </w:r>
      <w:r w:rsidR="007F1DD0" w:rsidRPr="00340CDD">
        <w:lastRenderedPageBreak/>
        <w:t xml:space="preserve">complete the double opt-in process and become panel members. </w:t>
      </w:r>
      <w:r w:rsidR="00DB3345" w:rsidRPr="00340CDD">
        <w:t>Table</w:t>
      </w:r>
      <w:r w:rsidR="00340CDD">
        <w:t> </w:t>
      </w:r>
      <w:r w:rsidR="00DB3345" w:rsidRPr="00340CDD">
        <w:t>B</w:t>
      </w:r>
      <w:r w:rsidR="00340CDD">
        <w:noBreakHyphen/>
      </w:r>
      <w:r w:rsidR="00DB3345" w:rsidRPr="00340CDD">
        <w:t xml:space="preserve">1 shows the demographic composition of the panel and how it compares to </w:t>
      </w:r>
      <w:r w:rsidR="00F70A7D" w:rsidRPr="00340CDD">
        <w:t xml:space="preserve">2014 </w:t>
      </w:r>
      <w:r w:rsidR="00DB3345" w:rsidRPr="00340CDD">
        <w:t>Census data.</w:t>
      </w:r>
    </w:p>
    <w:p w14:paraId="4A67C4A2" w14:textId="6A78BAF9" w:rsidR="00FD4AF5" w:rsidRPr="00D33014" w:rsidRDefault="00FD4AF5" w:rsidP="00340CDD">
      <w:pPr>
        <w:pStyle w:val="table-title"/>
      </w:pPr>
      <w:r w:rsidRPr="00D33014">
        <w:t>Table B-</w:t>
      </w:r>
      <w:r>
        <w:t>1.</w:t>
      </w:r>
      <w:r>
        <w:tab/>
        <w:t>Comparison of Lightspeed Panel to Census Data</w:t>
      </w:r>
    </w:p>
    <w:tbl>
      <w:tblPr>
        <w:tblW w:w="9360" w:type="dxa"/>
        <w:tblBorders>
          <w:top w:val="single" w:sz="12" w:space="0" w:color="000000"/>
          <w:bottom w:val="single" w:sz="12" w:space="0" w:color="000000"/>
        </w:tblBorders>
        <w:tblLayout w:type="fixed"/>
        <w:tblCellMar>
          <w:left w:w="115" w:type="dxa"/>
          <w:right w:w="115" w:type="dxa"/>
        </w:tblCellMar>
        <w:tblLook w:val="0400" w:firstRow="0" w:lastRow="0" w:firstColumn="0" w:lastColumn="0" w:noHBand="0" w:noVBand="1"/>
      </w:tblPr>
      <w:tblGrid>
        <w:gridCol w:w="4950"/>
        <w:gridCol w:w="1710"/>
        <w:gridCol w:w="2700"/>
      </w:tblGrid>
      <w:tr w:rsidR="00340CDD" w:rsidRPr="00D33014" w14:paraId="1BCAB5A9" w14:textId="77777777" w:rsidTr="00340CDD">
        <w:trPr>
          <w:cantSplit/>
          <w:tblHeader/>
        </w:trPr>
        <w:tc>
          <w:tcPr>
            <w:tcW w:w="4950" w:type="dxa"/>
            <w:tcBorders>
              <w:top w:val="single" w:sz="12" w:space="0" w:color="auto"/>
            </w:tcBorders>
            <w:shd w:val="clear" w:color="auto" w:fill="auto"/>
            <w:vAlign w:val="bottom"/>
          </w:tcPr>
          <w:p w14:paraId="4422AF82" w14:textId="77777777" w:rsidR="00340CDD" w:rsidRPr="00D33014" w:rsidRDefault="00340CDD" w:rsidP="00340CDD">
            <w:pPr>
              <w:pStyle w:val="table-headers"/>
            </w:pPr>
            <w:r w:rsidRPr="00D33014">
              <w:t>Category</w:t>
            </w:r>
          </w:p>
        </w:tc>
        <w:tc>
          <w:tcPr>
            <w:tcW w:w="1710" w:type="dxa"/>
            <w:tcBorders>
              <w:top w:val="single" w:sz="12" w:space="0" w:color="auto"/>
            </w:tcBorders>
            <w:vAlign w:val="bottom"/>
          </w:tcPr>
          <w:p w14:paraId="01B3DE2E" w14:textId="77777777" w:rsidR="00340CDD" w:rsidRPr="00D33014" w:rsidRDefault="00340CDD" w:rsidP="00340CDD">
            <w:pPr>
              <w:pStyle w:val="table-headers"/>
            </w:pPr>
            <w:r>
              <w:t>2014 Census Data</w:t>
            </w:r>
            <w:r w:rsidRPr="00D33014">
              <w:rPr>
                <w:vertAlign w:val="superscript"/>
              </w:rPr>
              <w:t>a</w:t>
            </w:r>
          </w:p>
        </w:tc>
        <w:tc>
          <w:tcPr>
            <w:tcW w:w="2700" w:type="dxa"/>
            <w:tcBorders>
              <w:top w:val="single" w:sz="12" w:space="0" w:color="auto"/>
            </w:tcBorders>
            <w:vAlign w:val="bottom"/>
          </w:tcPr>
          <w:p w14:paraId="6C5F36EB" w14:textId="7F284407" w:rsidR="00340CDD" w:rsidRPr="00D33014" w:rsidRDefault="00340CDD" w:rsidP="00340CDD">
            <w:pPr>
              <w:pStyle w:val="table-headers"/>
            </w:pPr>
            <w:r>
              <w:t>Lightspeed Panel Composition</w:t>
            </w:r>
            <w:r w:rsidRPr="000D41D1">
              <w:rPr>
                <w:vertAlign w:val="superscript"/>
              </w:rPr>
              <w:t>b</w:t>
            </w:r>
          </w:p>
        </w:tc>
      </w:tr>
      <w:tr w:rsidR="00340CDD" w:rsidRPr="00D33014" w14:paraId="1D989BC5" w14:textId="77777777" w:rsidTr="00340CDD">
        <w:trPr>
          <w:cantSplit/>
        </w:trPr>
        <w:tc>
          <w:tcPr>
            <w:tcW w:w="4950" w:type="dxa"/>
            <w:tcBorders>
              <w:top w:val="single" w:sz="4" w:space="0" w:color="000000"/>
            </w:tcBorders>
            <w:shd w:val="clear" w:color="auto" w:fill="auto"/>
          </w:tcPr>
          <w:p w14:paraId="4AA7C82B" w14:textId="77777777" w:rsidR="00340CDD" w:rsidRPr="00D33014" w:rsidRDefault="00340CDD" w:rsidP="00340CDD">
            <w:pPr>
              <w:pStyle w:val="table-text"/>
              <w:rPr>
                <w:sz w:val="24"/>
                <w:szCs w:val="24"/>
              </w:rPr>
            </w:pPr>
            <w:r>
              <w:rPr>
                <w:sz w:val="24"/>
                <w:szCs w:val="24"/>
              </w:rPr>
              <w:t>Gender</w:t>
            </w:r>
          </w:p>
        </w:tc>
        <w:tc>
          <w:tcPr>
            <w:tcW w:w="1710" w:type="dxa"/>
            <w:tcBorders>
              <w:top w:val="single" w:sz="4" w:space="0" w:color="000000"/>
            </w:tcBorders>
          </w:tcPr>
          <w:p w14:paraId="21B7072B" w14:textId="77777777" w:rsidR="00340CDD" w:rsidRPr="00D33014" w:rsidRDefault="00340CDD" w:rsidP="00340CDD">
            <w:pPr>
              <w:pStyle w:val="table-text"/>
              <w:jc w:val="center"/>
              <w:rPr>
                <w:sz w:val="24"/>
                <w:szCs w:val="24"/>
              </w:rPr>
            </w:pPr>
          </w:p>
        </w:tc>
        <w:tc>
          <w:tcPr>
            <w:tcW w:w="2700" w:type="dxa"/>
            <w:tcBorders>
              <w:top w:val="single" w:sz="4" w:space="0" w:color="000000"/>
            </w:tcBorders>
          </w:tcPr>
          <w:p w14:paraId="059AC588" w14:textId="77777777" w:rsidR="00340CDD" w:rsidRPr="00D33014" w:rsidRDefault="00340CDD" w:rsidP="00340CDD">
            <w:pPr>
              <w:pStyle w:val="table-text"/>
              <w:tabs>
                <w:tab w:val="decimal" w:pos="1230"/>
              </w:tabs>
              <w:rPr>
                <w:sz w:val="24"/>
                <w:szCs w:val="24"/>
              </w:rPr>
            </w:pPr>
          </w:p>
        </w:tc>
      </w:tr>
      <w:tr w:rsidR="00340CDD" w:rsidRPr="00D33014" w14:paraId="13202E66" w14:textId="77777777" w:rsidTr="00340CDD">
        <w:trPr>
          <w:cantSplit/>
        </w:trPr>
        <w:tc>
          <w:tcPr>
            <w:tcW w:w="4950" w:type="dxa"/>
            <w:shd w:val="clear" w:color="auto" w:fill="auto"/>
          </w:tcPr>
          <w:p w14:paraId="029C923D" w14:textId="77777777" w:rsidR="00340CDD" w:rsidRPr="00D33014" w:rsidRDefault="00340CDD" w:rsidP="00340CDD">
            <w:pPr>
              <w:pStyle w:val="table-textindent"/>
              <w:rPr>
                <w:sz w:val="24"/>
                <w:szCs w:val="24"/>
              </w:rPr>
            </w:pPr>
            <w:r>
              <w:rPr>
                <w:sz w:val="24"/>
                <w:szCs w:val="24"/>
              </w:rPr>
              <w:t>Male</w:t>
            </w:r>
          </w:p>
        </w:tc>
        <w:tc>
          <w:tcPr>
            <w:tcW w:w="1710" w:type="dxa"/>
          </w:tcPr>
          <w:p w14:paraId="4BA2CE14" w14:textId="77777777" w:rsidR="00340CDD" w:rsidRPr="00D33014" w:rsidRDefault="00340CDD" w:rsidP="00340CDD">
            <w:pPr>
              <w:pStyle w:val="table-textindent"/>
              <w:ind w:left="0"/>
              <w:jc w:val="center"/>
              <w:rPr>
                <w:sz w:val="24"/>
                <w:szCs w:val="24"/>
              </w:rPr>
            </w:pPr>
            <w:r>
              <w:rPr>
                <w:sz w:val="24"/>
                <w:szCs w:val="24"/>
              </w:rPr>
              <w:t>49%</w:t>
            </w:r>
          </w:p>
        </w:tc>
        <w:tc>
          <w:tcPr>
            <w:tcW w:w="2700" w:type="dxa"/>
          </w:tcPr>
          <w:p w14:paraId="3FC8BDA5" w14:textId="77777777" w:rsidR="00340CDD" w:rsidRPr="00D33014" w:rsidRDefault="00340CDD" w:rsidP="00340CDD">
            <w:pPr>
              <w:pStyle w:val="table-textindent"/>
              <w:tabs>
                <w:tab w:val="decimal" w:pos="1230"/>
              </w:tabs>
              <w:ind w:left="0"/>
              <w:rPr>
                <w:sz w:val="24"/>
                <w:szCs w:val="24"/>
              </w:rPr>
            </w:pPr>
            <w:r>
              <w:rPr>
                <w:sz w:val="24"/>
                <w:szCs w:val="24"/>
              </w:rPr>
              <w:t>30%</w:t>
            </w:r>
          </w:p>
        </w:tc>
      </w:tr>
      <w:tr w:rsidR="00340CDD" w:rsidRPr="00D33014" w14:paraId="7A78DF21" w14:textId="77777777" w:rsidTr="00340CDD">
        <w:trPr>
          <w:cantSplit/>
        </w:trPr>
        <w:tc>
          <w:tcPr>
            <w:tcW w:w="4950" w:type="dxa"/>
            <w:shd w:val="clear" w:color="auto" w:fill="auto"/>
          </w:tcPr>
          <w:p w14:paraId="54A0AF28" w14:textId="77777777" w:rsidR="00340CDD" w:rsidRPr="00D33014" w:rsidRDefault="00340CDD" w:rsidP="00340CDD">
            <w:pPr>
              <w:pStyle w:val="table-textindent"/>
              <w:rPr>
                <w:sz w:val="24"/>
                <w:szCs w:val="24"/>
              </w:rPr>
            </w:pPr>
            <w:r>
              <w:rPr>
                <w:sz w:val="24"/>
                <w:szCs w:val="24"/>
              </w:rPr>
              <w:t>Female</w:t>
            </w:r>
          </w:p>
        </w:tc>
        <w:tc>
          <w:tcPr>
            <w:tcW w:w="1710" w:type="dxa"/>
          </w:tcPr>
          <w:p w14:paraId="336C82E6" w14:textId="77777777" w:rsidR="00340CDD" w:rsidRPr="00D33014" w:rsidRDefault="00340CDD" w:rsidP="00340CDD">
            <w:pPr>
              <w:pStyle w:val="table-textindent"/>
              <w:ind w:left="0"/>
              <w:jc w:val="center"/>
              <w:rPr>
                <w:sz w:val="24"/>
                <w:szCs w:val="24"/>
              </w:rPr>
            </w:pPr>
            <w:r>
              <w:rPr>
                <w:sz w:val="24"/>
                <w:szCs w:val="24"/>
              </w:rPr>
              <w:t>50%</w:t>
            </w:r>
          </w:p>
        </w:tc>
        <w:tc>
          <w:tcPr>
            <w:tcW w:w="2700" w:type="dxa"/>
          </w:tcPr>
          <w:p w14:paraId="64E68493" w14:textId="77777777" w:rsidR="00340CDD" w:rsidRPr="00D33014" w:rsidRDefault="00340CDD" w:rsidP="00340CDD">
            <w:pPr>
              <w:pStyle w:val="table-textindent"/>
              <w:tabs>
                <w:tab w:val="decimal" w:pos="1230"/>
              </w:tabs>
              <w:ind w:left="0"/>
              <w:rPr>
                <w:sz w:val="24"/>
                <w:szCs w:val="24"/>
              </w:rPr>
            </w:pPr>
            <w:r>
              <w:rPr>
                <w:sz w:val="24"/>
                <w:szCs w:val="24"/>
              </w:rPr>
              <w:t>70%</w:t>
            </w:r>
          </w:p>
        </w:tc>
      </w:tr>
      <w:tr w:rsidR="00340CDD" w:rsidRPr="00D33014" w14:paraId="190238CE" w14:textId="77777777" w:rsidTr="00340CDD">
        <w:trPr>
          <w:cantSplit/>
        </w:trPr>
        <w:tc>
          <w:tcPr>
            <w:tcW w:w="4950" w:type="dxa"/>
            <w:shd w:val="clear" w:color="auto" w:fill="auto"/>
          </w:tcPr>
          <w:p w14:paraId="0A14EC21" w14:textId="77777777" w:rsidR="00340CDD" w:rsidRPr="00D33014" w:rsidRDefault="00340CDD" w:rsidP="00340CDD">
            <w:pPr>
              <w:pStyle w:val="table-textindent"/>
              <w:ind w:left="0"/>
              <w:rPr>
                <w:sz w:val="24"/>
                <w:szCs w:val="24"/>
              </w:rPr>
            </w:pPr>
            <w:r>
              <w:rPr>
                <w:sz w:val="24"/>
                <w:szCs w:val="24"/>
              </w:rPr>
              <w:t>Region</w:t>
            </w:r>
          </w:p>
        </w:tc>
        <w:tc>
          <w:tcPr>
            <w:tcW w:w="1710" w:type="dxa"/>
          </w:tcPr>
          <w:p w14:paraId="5FB35A45" w14:textId="77777777" w:rsidR="00340CDD" w:rsidRPr="00D33014" w:rsidRDefault="00340CDD" w:rsidP="00340CDD">
            <w:pPr>
              <w:pStyle w:val="table-textindent"/>
              <w:ind w:left="0"/>
              <w:jc w:val="center"/>
              <w:rPr>
                <w:sz w:val="24"/>
                <w:szCs w:val="24"/>
              </w:rPr>
            </w:pPr>
          </w:p>
        </w:tc>
        <w:tc>
          <w:tcPr>
            <w:tcW w:w="2700" w:type="dxa"/>
          </w:tcPr>
          <w:p w14:paraId="7E9AF050" w14:textId="77777777" w:rsidR="00340CDD" w:rsidRPr="00D33014" w:rsidRDefault="00340CDD" w:rsidP="00340CDD">
            <w:pPr>
              <w:pStyle w:val="table-textindent"/>
              <w:tabs>
                <w:tab w:val="decimal" w:pos="1230"/>
              </w:tabs>
              <w:ind w:left="0"/>
              <w:rPr>
                <w:sz w:val="24"/>
                <w:szCs w:val="24"/>
              </w:rPr>
            </w:pPr>
          </w:p>
        </w:tc>
      </w:tr>
      <w:tr w:rsidR="00340CDD" w:rsidRPr="00D33014" w14:paraId="15DF7E3F" w14:textId="77777777" w:rsidTr="00340CDD">
        <w:trPr>
          <w:cantSplit/>
        </w:trPr>
        <w:tc>
          <w:tcPr>
            <w:tcW w:w="4950" w:type="dxa"/>
            <w:shd w:val="clear" w:color="auto" w:fill="auto"/>
          </w:tcPr>
          <w:p w14:paraId="054A078A" w14:textId="77777777" w:rsidR="00340CDD" w:rsidRPr="00D33014" w:rsidRDefault="00340CDD" w:rsidP="00340CDD">
            <w:pPr>
              <w:pStyle w:val="table-textindent"/>
              <w:rPr>
                <w:sz w:val="24"/>
                <w:szCs w:val="24"/>
              </w:rPr>
            </w:pPr>
            <w:r>
              <w:rPr>
                <w:sz w:val="24"/>
                <w:szCs w:val="24"/>
              </w:rPr>
              <w:t>Midwest</w:t>
            </w:r>
          </w:p>
        </w:tc>
        <w:tc>
          <w:tcPr>
            <w:tcW w:w="1710" w:type="dxa"/>
          </w:tcPr>
          <w:p w14:paraId="040FDE4D" w14:textId="77777777" w:rsidR="00340CDD" w:rsidRPr="00D33014" w:rsidRDefault="00340CDD" w:rsidP="00340CDD">
            <w:pPr>
              <w:pStyle w:val="table-textindent"/>
              <w:ind w:left="0"/>
              <w:jc w:val="center"/>
              <w:rPr>
                <w:sz w:val="24"/>
                <w:szCs w:val="24"/>
              </w:rPr>
            </w:pPr>
            <w:r>
              <w:rPr>
                <w:sz w:val="24"/>
                <w:szCs w:val="24"/>
              </w:rPr>
              <w:t>21%</w:t>
            </w:r>
          </w:p>
        </w:tc>
        <w:tc>
          <w:tcPr>
            <w:tcW w:w="2700" w:type="dxa"/>
          </w:tcPr>
          <w:p w14:paraId="6FCFE70B" w14:textId="77777777" w:rsidR="00340CDD" w:rsidRPr="00D33014" w:rsidRDefault="00340CDD" w:rsidP="00340CDD">
            <w:pPr>
              <w:pStyle w:val="table-textindent"/>
              <w:tabs>
                <w:tab w:val="decimal" w:pos="1230"/>
              </w:tabs>
              <w:ind w:left="0"/>
              <w:rPr>
                <w:sz w:val="24"/>
                <w:szCs w:val="24"/>
              </w:rPr>
            </w:pPr>
            <w:r>
              <w:rPr>
                <w:sz w:val="24"/>
                <w:szCs w:val="24"/>
              </w:rPr>
              <w:t>22%</w:t>
            </w:r>
          </w:p>
        </w:tc>
      </w:tr>
      <w:tr w:rsidR="00340CDD" w:rsidRPr="00D33014" w14:paraId="70C92662" w14:textId="77777777" w:rsidTr="00340CDD">
        <w:trPr>
          <w:cantSplit/>
        </w:trPr>
        <w:tc>
          <w:tcPr>
            <w:tcW w:w="4950" w:type="dxa"/>
            <w:shd w:val="clear" w:color="auto" w:fill="auto"/>
          </w:tcPr>
          <w:p w14:paraId="39FAE412" w14:textId="77777777" w:rsidR="00340CDD" w:rsidRPr="00D33014" w:rsidRDefault="00340CDD" w:rsidP="00340CDD">
            <w:pPr>
              <w:pStyle w:val="table-textindent"/>
              <w:rPr>
                <w:sz w:val="24"/>
                <w:szCs w:val="24"/>
              </w:rPr>
            </w:pPr>
            <w:r>
              <w:rPr>
                <w:sz w:val="24"/>
                <w:szCs w:val="24"/>
              </w:rPr>
              <w:t>North East</w:t>
            </w:r>
          </w:p>
        </w:tc>
        <w:tc>
          <w:tcPr>
            <w:tcW w:w="1710" w:type="dxa"/>
          </w:tcPr>
          <w:p w14:paraId="690C4E51" w14:textId="77777777" w:rsidR="00340CDD" w:rsidRPr="00D33014" w:rsidRDefault="00340CDD" w:rsidP="00340CDD">
            <w:pPr>
              <w:pStyle w:val="table-textindent"/>
              <w:ind w:left="0"/>
              <w:jc w:val="center"/>
              <w:rPr>
                <w:sz w:val="24"/>
                <w:szCs w:val="24"/>
              </w:rPr>
            </w:pPr>
            <w:r>
              <w:rPr>
                <w:sz w:val="24"/>
                <w:szCs w:val="24"/>
              </w:rPr>
              <w:t>18%</w:t>
            </w:r>
          </w:p>
        </w:tc>
        <w:tc>
          <w:tcPr>
            <w:tcW w:w="2700" w:type="dxa"/>
          </w:tcPr>
          <w:p w14:paraId="18257A15" w14:textId="77777777" w:rsidR="00340CDD" w:rsidRPr="00D33014" w:rsidRDefault="00340CDD" w:rsidP="00340CDD">
            <w:pPr>
              <w:pStyle w:val="table-textindent"/>
              <w:tabs>
                <w:tab w:val="decimal" w:pos="1230"/>
              </w:tabs>
              <w:ind w:left="0"/>
              <w:rPr>
                <w:sz w:val="24"/>
                <w:szCs w:val="24"/>
              </w:rPr>
            </w:pPr>
            <w:r>
              <w:rPr>
                <w:sz w:val="24"/>
                <w:szCs w:val="24"/>
              </w:rPr>
              <w:t>15%</w:t>
            </w:r>
          </w:p>
        </w:tc>
      </w:tr>
      <w:tr w:rsidR="00340CDD" w:rsidRPr="00D33014" w14:paraId="6A7CA654" w14:textId="77777777" w:rsidTr="00340CDD">
        <w:trPr>
          <w:cantSplit/>
        </w:trPr>
        <w:tc>
          <w:tcPr>
            <w:tcW w:w="4950" w:type="dxa"/>
            <w:shd w:val="clear" w:color="auto" w:fill="auto"/>
          </w:tcPr>
          <w:p w14:paraId="6FD264A0" w14:textId="77777777" w:rsidR="00340CDD" w:rsidRPr="00D33014" w:rsidRDefault="00340CDD" w:rsidP="00340CDD">
            <w:pPr>
              <w:pStyle w:val="table-textindent"/>
              <w:rPr>
                <w:sz w:val="24"/>
                <w:szCs w:val="24"/>
              </w:rPr>
            </w:pPr>
            <w:r>
              <w:rPr>
                <w:sz w:val="24"/>
                <w:szCs w:val="24"/>
              </w:rPr>
              <w:t>South</w:t>
            </w:r>
          </w:p>
        </w:tc>
        <w:tc>
          <w:tcPr>
            <w:tcW w:w="1710" w:type="dxa"/>
          </w:tcPr>
          <w:p w14:paraId="756B4509" w14:textId="77777777" w:rsidR="00340CDD" w:rsidRPr="00D33014" w:rsidRDefault="00340CDD" w:rsidP="00340CDD">
            <w:pPr>
              <w:pStyle w:val="table-textindent"/>
              <w:ind w:left="0"/>
              <w:jc w:val="center"/>
              <w:rPr>
                <w:sz w:val="24"/>
                <w:szCs w:val="24"/>
              </w:rPr>
            </w:pPr>
            <w:r>
              <w:rPr>
                <w:sz w:val="24"/>
                <w:szCs w:val="24"/>
              </w:rPr>
              <w:t>38%</w:t>
            </w:r>
          </w:p>
        </w:tc>
        <w:tc>
          <w:tcPr>
            <w:tcW w:w="2700" w:type="dxa"/>
          </w:tcPr>
          <w:p w14:paraId="2F444E4D" w14:textId="77777777" w:rsidR="00340CDD" w:rsidRPr="00D33014" w:rsidRDefault="00340CDD" w:rsidP="00340CDD">
            <w:pPr>
              <w:pStyle w:val="table-textindent"/>
              <w:tabs>
                <w:tab w:val="decimal" w:pos="1230"/>
              </w:tabs>
              <w:ind w:left="0"/>
              <w:rPr>
                <w:sz w:val="24"/>
                <w:szCs w:val="24"/>
              </w:rPr>
            </w:pPr>
            <w:r>
              <w:rPr>
                <w:sz w:val="24"/>
                <w:szCs w:val="24"/>
              </w:rPr>
              <w:t>43%</w:t>
            </w:r>
          </w:p>
        </w:tc>
      </w:tr>
      <w:tr w:rsidR="00340CDD" w:rsidRPr="00D33014" w14:paraId="258FF593" w14:textId="77777777" w:rsidTr="00340CDD">
        <w:trPr>
          <w:cantSplit/>
        </w:trPr>
        <w:tc>
          <w:tcPr>
            <w:tcW w:w="4950" w:type="dxa"/>
            <w:shd w:val="clear" w:color="auto" w:fill="auto"/>
          </w:tcPr>
          <w:p w14:paraId="4B05D3DC" w14:textId="77777777" w:rsidR="00340CDD" w:rsidRPr="00D33014" w:rsidRDefault="00340CDD" w:rsidP="00340CDD">
            <w:pPr>
              <w:pStyle w:val="table-textindent"/>
              <w:rPr>
                <w:sz w:val="24"/>
                <w:szCs w:val="24"/>
              </w:rPr>
            </w:pPr>
            <w:r>
              <w:rPr>
                <w:sz w:val="24"/>
                <w:szCs w:val="24"/>
              </w:rPr>
              <w:t>West</w:t>
            </w:r>
          </w:p>
        </w:tc>
        <w:tc>
          <w:tcPr>
            <w:tcW w:w="1710" w:type="dxa"/>
          </w:tcPr>
          <w:p w14:paraId="399D759D" w14:textId="77777777" w:rsidR="00340CDD" w:rsidRPr="00D33014" w:rsidRDefault="00340CDD" w:rsidP="00340CDD">
            <w:pPr>
              <w:pStyle w:val="table-textindent"/>
              <w:ind w:left="0"/>
              <w:jc w:val="center"/>
              <w:rPr>
                <w:sz w:val="24"/>
                <w:szCs w:val="24"/>
              </w:rPr>
            </w:pPr>
            <w:r>
              <w:rPr>
                <w:sz w:val="24"/>
                <w:szCs w:val="24"/>
              </w:rPr>
              <w:t>24%</w:t>
            </w:r>
          </w:p>
        </w:tc>
        <w:tc>
          <w:tcPr>
            <w:tcW w:w="2700" w:type="dxa"/>
          </w:tcPr>
          <w:p w14:paraId="68B5E7F1" w14:textId="77777777" w:rsidR="00340CDD" w:rsidRPr="00D33014" w:rsidRDefault="00340CDD" w:rsidP="00340CDD">
            <w:pPr>
              <w:pStyle w:val="table-textindent"/>
              <w:tabs>
                <w:tab w:val="decimal" w:pos="1230"/>
              </w:tabs>
              <w:ind w:left="0"/>
              <w:rPr>
                <w:sz w:val="24"/>
                <w:szCs w:val="24"/>
              </w:rPr>
            </w:pPr>
            <w:r>
              <w:rPr>
                <w:sz w:val="24"/>
                <w:szCs w:val="24"/>
              </w:rPr>
              <w:t>19%</w:t>
            </w:r>
          </w:p>
        </w:tc>
      </w:tr>
      <w:tr w:rsidR="00340CDD" w:rsidRPr="00D33014" w14:paraId="2E39BCCE" w14:textId="77777777" w:rsidTr="00340CDD">
        <w:trPr>
          <w:cantSplit/>
        </w:trPr>
        <w:tc>
          <w:tcPr>
            <w:tcW w:w="4950" w:type="dxa"/>
            <w:shd w:val="clear" w:color="auto" w:fill="auto"/>
          </w:tcPr>
          <w:p w14:paraId="1ECCC6E5" w14:textId="77777777" w:rsidR="00340CDD" w:rsidRPr="00D33014" w:rsidRDefault="00340CDD" w:rsidP="00340CDD">
            <w:pPr>
              <w:pStyle w:val="table-text"/>
              <w:rPr>
                <w:sz w:val="24"/>
                <w:szCs w:val="24"/>
              </w:rPr>
            </w:pPr>
            <w:r w:rsidRPr="00D33014">
              <w:rPr>
                <w:sz w:val="24"/>
                <w:szCs w:val="24"/>
              </w:rPr>
              <w:t>Age</w:t>
            </w:r>
          </w:p>
        </w:tc>
        <w:tc>
          <w:tcPr>
            <w:tcW w:w="1710" w:type="dxa"/>
          </w:tcPr>
          <w:p w14:paraId="30F70567" w14:textId="77777777" w:rsidR="00340CDD" w:rsidRPr="00D33014" w:rsidRDefault="00340CDD" w:rsidP="00340CDD">
            <w:pPr>
              <w:pStyle w:val="table-text"/>
              <w:jc w:val="center"/>
              <w:rPr>
                <w:sz w:val="24"/>
                <w:szCs w:val="24"/>
              </w:rPr>
            </w:pPr>
          </w:p>
        </w:tc>
        <w:tc>
          <w:tcPr>
            <w:tcW w:w="2700" w:type="dxa"/>
          </w:tcPr>
          <w:p w14:paraId="0F96FB77" w14:textId="77777777" w:rsidR="00340CDD" w:rsidRPr="00D33014" w:rsidRDefault="00340CDD" w:rsidP="00340CDD">
            <w:pPr>
              <w:pStyle w:val="table-text"/>
              <w:tabs>
                <w:tab w:val="decimal" w:pos="1230"/>
              </w:tabs>
              <w:rPr>
                <w:sz w:val="24"/>
                <w:szCs w:val="24"/>
              </w:rPr>
            </w:pPr>
          </w:p>
        </w:tc>
      </w:tr>
      <w:tr w:rsidR="00340CDD" w:rsidRPr="00D33014" w14:paraId="2239316F" w14:textId="77777777" w:rsidTr="00340CDD">
        <w:trPr>
          <w:cantSplit/>
        </w:trPr>
        <w:tc>
          <w:tcPr>
            <w:tcW w:w="4950" w:type="dxa"/>
            <w:shd w:val="clear" w:color="auto" w:fill="auto"/>
          </w:tcPr>
          <w:p w14:paraId="780CE3A1" w14:textId="62D28F65" w:rsidR="00340CDD" w:rsidRPr="00D33014" w:rsidRDefault="00340CDD" w:rsidP="00340CDD">
            <w:pPr>
              <w:pStyle w:val="table-textindent"/>
              <w:rPr>
                <w:sz w:val="24"/>
                <w:szCs w:val="24"/>
              </w:rPr>
            </w:pPr>
            <w:r>
              <w:rPr>
                <w:sz w:val="24"/>
                <w:szCs w:val="24"/>
              </w:rPr>
              <w:t>15–24</w:t>
            </w:r>
          </w:p>
        </w:tc>
        <w:tc>
          <w:tcPr>
            <w:tcW w:w="1710" w:type="dxa"/>
          </w:tcPr>
          <w:p w14:paraId="21858B8E" w14:textId="77777777" w:rsidR="00340CDD" w:rsidRPr="00D33014" w:rsidRDefault="00340CDD" w:rsidP="00340CDD">
            <w:pPr>
              <w:pStyle w:val="table-textindent"/>
              <w:ind w:left="0"/>
              <w:jc w:val="center"/>
              <w:rPr>
                <w:sz w:val="24"/>
                <w:szCs w:val="24"/>
              </w:rPr>
            </w:pPr>
            <w:r>
              <w:rPr>
                <w:sz w:val="24"/>
                <w:szCs w:val="24"/>
              </w:rPr>
              <w:t>17%</w:t>
            </w:r>
          </w:p>
        </w:tc>
        <w:tc>
          <w:tcPr>
            <w:tcW w:w="2700" w:type="dxa"/>
          </w:tcPr>
          <w:p w14:paraId="1B478800" w14:textId="77777777" w:rsidR="00340CDD" w:rsidRPr="00D33014" w:rsidRDefault="00340CDD" w:rsidP="00340CDD">
            <w:pPr>
              <w:pStyle w:val="table-textindent"/>
              <w:tabs>
                <w:tab w:val="decimal" w:pos="1230"/>
              </w:tabs>
              <w:ind w:left="0"/>
              <w:rPr>
                <w:sz w:val="24"/>
                <w:szCs w:val="24"/>
              </w:rPr>
            </w:pPr>
            <w:r>
              <w:rPr>
                <w:sz w:val="24"/>
                <w:szCs w:val="24"/>
              </w:rPr>
              <w:t>26%</w:t>
            </w:r>
          </w:p>
        </w:tc>
      </w:tr>
      <w:tr w:rsidR="00340CDD" w:rsidRPr="00D33014" w14:paraId="3D58527E" w14:textId="77777777" w:rsidTr="00340CDD">
        <w:trPr>
          <w:cantSplit/>
        </w:trPr>
        <w:tc>
          <w:tcPr>
            <w:tcW w:w="4950" w:type="dxa"/>
            <w:shd w:val="clear" w:color="auto" w:fill="auto"/>
          </w:tcPr>
          <w:p w14:paraId="072A231A" w14:textId="196A41A1" w:rsidR="00340CDD" w:rsidRPr="00D33014" w:rsidRDefault="00340CDD" w:rsidP="00340CDD">
            <w:pPr>
              <w:pStyle w:val="table-textindent"/>
              <w:rPr>
                <w:sz w:val="24"/>
                <w:szCs w:val="24"/>
              </w:rPr>
            </w:pPr>
            <w:r>
              <w:rPr>
                <w:sz w:val="24"/>
                <w:szCs w:val="24"/>
              </w:rPr>
              <w:t>25–34</w:t>
            </w:r>
          </w:p>
        </w:tc>
        <w:tc>
          <w:tcPr>
            <w:tcW w:w="1710" w:type="dxa"/>
          </w:tcPr>
          <w:p w14:paraId="769163A0" w14:textId="77777777" w:rsidR="00340CDD" w:rsidRPr="00D33014" w:rsidRDefault="00340CDD" w:rsidP="00340CDD">
            <w:pPr>
              <w:pStyle w:val="table-textindent"/>
              <w:ind w:left="0"/>
              <w:jc w:val="center"/>
              <w:rPr>
                <w:sz w:val="24"/>
                <w:szCs w:val="24"/>
              </w:rPr>
            </w:pPr>
            <w:r>
              <w:rPr>
                <w:sz w:val="24"/>
                <w:szCs w:val="24"/>
              </w:rPr>
              <w:t>17%</w:t>
            </w:r>
          </w:p>
        </w:tc>
        <w:tc>
          <w:tcPr>
            <w:tcW w:w="2700" w:type="dxa"/>
          </w:tcPr>
          <w:p w14:paraId="42A7E065" w14:textId="77777777" w:rsidR="00340CDD" w:rsidRPr="00D33014" w:rsidRDefault="00340CDD" w:rsidP="00340CDD">
            <w:pPr>
              <w:pStyle w:val="table-textindent"/>
              <w:tabs>
                <w:tab w:val="decimal" w:pos="1230"/>
              </w:tabs>
              <w:ind w:left="0"/>
              <w:rPr>
                <w:sz w:val="24"/>
                <w:szCs w:val="24"/>
              </w:rPr>
            </w:pPr>
            <w:r>
              <w:rPr>
                <w:sz w:val="24"/>
                <w:szCs w:val="24"/>
              </w:rPr>
              <w:t>22%</w:t>
            </w:r>
          </w:p>
        </w:tc>
      </w:tr>
      <w:tr w:rsidR="00340CDD" w:rsidRPr="00D33014" w14:paraId="5F81E4AB" w14:textId="77777777" w:rsidTr="00340CDD">
        <w:trPr>
          <w:cantSplit/>
        </w:trPr>
        <w:tc>
          <w:tcPr>
            <w:tcW w:w="4950" w:type="dxa"/>
            <w:shd w:val="clear" w:color="auto" w:fill="auto"/>
          </w:tcPr>
          <w:p w14:paraId="00617069" w14:textId="54F53DE7" w:rsidR="00340CDD" w:rsidRPr="00D33014" w:rsidRDefault="00340CDD" w:rsidP="00340CDD">
            <w:pPr>
              <w:pStyle w:val="table-textindent"/>
              <w:rPr>
                <w:sz w:val="24"/>
                <w:szCs w:val="24"/>
              </w:rPr>
            </w:pPr>
            <w:r>
              <w:rPr>
                <w:sz w:val="24"/>
                <w:szCs w:val="24"/>
              </w:rPr>
              <w:t>35–44</w:t>
            </w:r>
          </w:p>
        </w:tc>
        <w:tc>
          <w:tcPr>
            <w:tcW w:w="1710" w:type="dxa"/>
          </w:tcPr>
          <w:p w14:paraId="35222E4F" w14:textId="77777777" w:rsidR="00340CDD" w:rsidRPr="00D33014" w:rsidRDefault="00340CDD" w:rsidP="00340CDD">
            <w:pPr>
              <w:pStyle w:val="table-textindent"/>
              <w:ind w:left="0"/>
              <w:jc w:val="center"/>
              <w:rPr>
                <w:sz w:val="24"/>
                <w:szCs w:val="24"/>
              </w:rPr>
            </w:pPr>
            <w:r>
              <w:rPr>
                <w:sz w:val="24"/>
                <w:szCs w:val="24"/>
              </w:rPr>
              <w:t>16%</w:t>
            </w:r>
          </w:p>
        </w:tc>
        <w:tc>
          <w:tcPr>
            <w:tcW w:w="2700" w:type="dxa"/>
          </w:tcPr>
          <w:p w14:paraId="7B574F15" w14:textId="77777777" w:rsidR="00340CDD" w:rsidRPr="00D33014" w:rsidRDefault="00340CDD" w:rsidP="00340CDD">
            <w:pPr>
              <w:pStyle w:val="table-textindent"/>
              <w:tabs>
                <w:tab w:val="decimal" w:pos="1230"/>
              </w:tabs>
              <w:ind w:left="0"/>
              <w:rPr>
                <w:sz w:val="24"/>
                <w:szCs w:val="24"/>
              </w:rPr>
            </w:pPr>
            <w:r>
              <w:rPr>
                <w:sz w:val="24"/>
                <w:szCs w:val="24"/>
              </w:rPr>
              <w:t>16%</w:t>
            </w:r>
          </w:p>
        </w:tc>
      </w:tr>
      <w:tr w:rsidR="00340CDD" w:rsidRPr="00D33014" w14:paraId="6F454418" w14:textId="77777777" w:rsidTr="00340CDD">
        <w:trPr>
          <w:cantSplit/>
        </w:trPr>
        <w:tc>
          <w:tcPr>
            <w:tcW w:w="4950" w:type="dxa"/>
            <w:shd w:val="clear" w:color="auto" w:fill="auto"/>
          </w:tcPr>
          <w:p w14:paraId="152E60B2" w14:textId="4B43942F" w:rsidR="00340CDD" w:rsidRPr="00D33014" w:rsidRDefault="00340CDD" w:rsidP="00340CDD">
            <w:pPr>
              <w:pStyle w:val="table-textindent"/>
              <w:rPr>
                <w:sz w:val="24"/>
                <w:szCs w:val="24"/>
              </w:rPr>
            </w:pPr>
            <w:r>
              <w:rPr>
                <w:sz w:val="24"/>
                <w:szCs w:val="24"/>
              </w:rPr>
              <w:t>45–54</w:t>
            </w:r>
          </w:p>
        </w:tc>
        <w:tc>
          <w:tcPr>
            <w:tcW w:w="1710" w:type="dxa"/>
          </w:tcPr>
          <w:p w14:paraId="2F4047B5" w14:textId="77777777" w:rsidR="00340CDD" w:rsidRPr="00D33014" w:rsidRDefault="00340CDD" w:rsidP="00340CDD">
            <w:pPr>
              <w:pStyle w:val="table-textindent"/>
              <w:ind w:left="0"/>
              <w:jc w:val="center"/>
              <w:rPr>
                <w:sz w:val="24"/>
                <w:szCs w:val="24"/>
              </w:rPr>
            </w:pPr>
            <w:r>
              <w:rPr>
                <w:sz w:val="24"/>
                <w:szCs w:val="24"/>
              </w:rPr>
              <w:t>17%</w:t>
            </w:r>
          </w:p>
        </w:tc>
        <w:tc>
          <w:tcPr>
            <w:tcW w:w="2700" w:type="dxa"/>
          </w:tcPr>
          <w:p w14:paraId="500BC9B0" w14:textId="77777777" w:rsidR="00340CDD" w:rsidRPr="00D33014" w:rsidRDefault="00340CDD" w:rsidP="00340CDD">
            <w:pPr>
              <w:pStyle w:val="table-textindent"/>
              <w:tabs>
                <w:tab w:val="decimal" w:pos="1230"/>
              </w:tabs>
              <w:ind w:left="0"/>
              <w:rPr>
                <w:sz w:val="24"/>
                <w:szCs w:val="24"/>
              </w:rPr>
            </w:pPr>
            <w:r>
              <w:rPr>
                <w:sz w:val="24"/>
                <w:szCs w:val="24"/>
              </w:rPr>
              <w:t>14%</w:t>
            </w:r>
          </w:p>
        </w:tc>
      </w:tr>
      <w:tr w:rsidR="00340CDD" w:rsidRPr="00D33014" w14:paraId="7D60C540" w14:textId="77777777" w:rsidTr="00340CDD">
        <w:trPr>
          <w:cantSplit/>
        </w:trPr>
        <w:tc>
          <w:tcPr>
            <w:tcW w:w="4950" w:type="dxa"/>
            <w:shd w:val="clear" w:color="auto" w:fill="auto"/>
          </w:tcPr>
          <w:p w14:paraId="4F5240C8" w14:textId="77777777" w:rsidR="00340CDD" w:rsidRDefault="00340CDD" w:rsidP="00340CDD">
            <w:pPr>
              <w:pStyle w:val="table-textindent"/>
              <w:rPr>
                <w:sz w:val="24"/>
                <w:szCs w:val="24"/>
              </w:rPr>
            </w:pPr>
            <w:r>
              <w:rPr>
                <w:sz w:val="24"/>
                <w:szCs w:val="24"/>
              </w:rPr>
              <w:t>55+</w:t>
            </w:r>
          </w:p>
        </w:tc>
        <w:tc>
          <w:tcPr>
            <w:tcW w:w="1710" w:type="dxa"/>
          </w:tcPr>
          <w:p w14:paraId="218C206F" w14:textId="77777777" w:rsidR="00340CDD" w:rsidRPr="00D33014" w:rsidRDefault="00340CDD" w:rsidP="00340CDD">
            <w:pPr>
              <w:pStyle w:val="table-textindent"/>
              <w:ind w:left="0"/>
              <w:jc w:val="center"/>
              <w:rPr>
                <w:sz w:val="24"/>
                <w:szCs w:val="24"/>
              </w:rPr>
            </w:pPr>
            <w:r>
              <w:rPr>
                <w:sz w:val="24"/>
                <w:szCs w:val="24"/>
              </w:rPr>
              <w:t>32%</w:t>
            </w:r>
          </w:p>
        </w:tc>
        <w:tc>
          <w:tcPr>
            <w:tcW w:w="2700" w:type="dxa"/>
          </w:tcPr>
          <w:p w14:paraId="17C50BC2" w14:textId="77777777" w:rsidR="00340CDD" w:rsidRPr="00D33014" w:rsidRDefault="00340CDD" w:rsidP="00340CDD">
            <w:pPr>
              <w:pStyle w:val="table-textindent"/>
              <w:tabs>
                <w:tab w:val="decimal" w:pos="1230"/>
              </w:tabs>
              <w:ind w:left="0"/>
              <w:rPr>
                <w:sz w:val="24"/>
                <w:szCs w:val="24"/>
              </w:rPr>
            </w:pPr>
            <w:r>
              <w:rPr>
                <w:sz w:val="24"/>
                <w:szCs w:val="24"/>
              </w:rPr>
              <w:t>22%</w:t>
            </w:r>
          </w:p>
        </w:tc>
      </w:tr>
      <w:tr w:rsidR="00340CDD" w:rsidRPr="00D33014" w14:paraId="5B237728" w14:textId="77777777" w:rsidTr="00340CDD">
        <w:trPr>
          <w:cantSplit/>
        </w:trPr>
        <w:tc>
          <w:tcPr>
            <w:tcW w:w="4950" w:type="dxa"/>
            <w:shd w:val="clear" w:color="auto" w:fill="auto"/>
          </w:tcPr>
          <w:p w14:paraId="047C15CD" w14:textId="601DB421" w:rsidR="00340CDD" w:rsidRPr="00D33014" w:rsidRDefault="00340CDD" w:rsidP="00340CDD">
            <w:pPr>
              <w:pStyle w:val="table-text"/>
              <w:rPr>
                <w:sz w:val="24"/>
                <w:szCs w:val="24"/>
              </w:rPr>
            </w:pPr>
            <w:r>
              <w:rPr>
                <w:sz w:val="24"/>
                <w:szCs w:val="24"/>
              </w:rPr>
              <w:t>Income (</w:t>
            </w:r>
            <w:r w:rsidR="00D44AF8">
              <w:rPr>
                <w:sz w:val="24"/>
                <w:szCs w:val="24"/>
              </w:rPr>
              <w:t xml:space="preserve">categories </w:t>
            </w:r>
            <w:r>
              <w:rPr>
                <w:sz w:val="24"/>
                <w:szCs w:val="24"/>
              </w:rPr>
              <w:t>used by Lightspeed)</w:t>
            </w:r>
          </w:p>
        </w:tc>
        <w:tc>
          <w:tcPr>
            <w:tcW w:w="1710" w:type="dxa"/>
          </w:tcPr>
          <w:p w14:paraId="275CFC2B" w14:textId="77777777" w:rsidR="00340CDD" w:rsidRPr="00D33014" w:rsidRDefault="00340CDD" w:rsidP="00340CDD">
            <w:pPr>
              <w:pStyle w:val="table-text"/>
              <w:jc w:val="center"/>
              <w:rPr>
                <w:sz w:val="24"/>
                <w:szCs w:val="24"/>
              </w:rPr>
            </w:pPr>
          </w:p>
        </w:tc>
        <w:tc>
          <w:tcPr>
            <w:tcW w:w="2700" w:type="dxa"/>
          </w:tcPr>
          <w:p w14:paraId="3542B4EB" w14:textId="77777777" w:rsidR="00340CDD" w:rsidRPr="00D33014" w:rsidRDefault="00340CDD" w:rsidP="00340CDD">
            <w:pPr>
              <w:pStyle w:val="table-text"/>
              <w:tabs>
                <w:tab w:val="decimal" w:pos="1230"/>
              </w:tabs>
              <w:rPr>
                <w:sz w:val="24"/>
                <w:szCs w:val="24"/>
              </w:rPr>
            </w:pPr>
          </w:p>
        </w:tc>
      </w:tr>
      <w:tr w:rsidR="00340CDD" w:rsidRPr="00D33014" w14:paraId="4A88793F" w14:textId="77777777" w:rsidTr="00340CDD">
        <w:trPr>
          <w:cantSplit/>
        </w:trPr>
        <w:tc>
          <w:tcPr>
            <w:tcW w:w="4950" w:type="dxa"/>
            <w:shd w:val="clear" w:color="auto" w:fill="auto"/>
          </w:tcPr>
          <w:p w14:paraId="7A9F26EC" w14:textId="77777777" w:rsidR="00340CDD" w:rsidRPr="00D33014" w:rsidRDefault="00340CDD" w:rsidP="00340CDD">
            <w:pPr>
              <w:pStyle w:val="table-textindent"/>
              <w:rPr>
                <w:sz w:val="24"/>
                <w:szCs w:val="24"/>
              </w:rPr>
            </w:pPr>
            <w:r>
              <w:rPr>
                <w:sz w:val="24"/>
                <w:szCs w:val="24"/>
              </w:rPr>
              <w:t>Less than $20,000</w:t>
            </w:r>
            <w:r>
              <w:rPr>
                <w:sz w:val="24"/>
                <w:szCs w:val="24"/>
                <w:vertAlign w:val="superscript"/>
              </w:rPr>
              <w:t>c</w:t>
            </w:r>
          </w:p>
        </w:tc>
        <w:tc>
          <w:tcPr>
            <w:tcW w:w="1710" w:type="dxa"/>
          </w:tcPr>
          <w:p w14:paraId="46A5336E" w14:textId="77777777" w:rsidR="00340CDD" w:rsidRPr="00D33014" w:rsidRDefault="00340CDD" w:rsidP="00340CDD">
            <w:pPr>
              <w:pStyle w:val="table-textindent"/>
              <w:ind w:left="0"/>
              <w:jc w:val="center"/>
              <w:rPr>
                <w:sz w:val="24"/>
                <w:szCs w:val="24"/>
              </w:rPr>
            </w:pPr>
            <w:r>
              <w:rPr>
                <w:sz w:val="24"/>
                <w:szCs w:val="24"/>
              </w:rPr>
              <w:t>13%</w:t>
            </w:r>
          </w:p>
        </w:tc>
        <w:tc>
          <w:tcPr>
            <w:tcW w:w="2700" w:type="dxa"/>
          </w:tcPr>
          <w:p w14:paraId="4AB2DB00" w14:textId="77777777" w:rsidR="00340CDD" w:rsidRPr="00D33014" w:rsidRDefault="00340CDD" w:rsidP="00340CDD">
            <w:pPr>
              <w:pStyle w:val="table-textindent"/>
              <w:tabs>
                <w:tab w:val="decimal" w:pos="1230"/>
              </w:tabs>
              <w:ind w:left="0"/>
              <w:rPr>
                <w:sz w:val="24"/>
                <w:szCs w:val="24"/>
              </w:rPr>
            </w:pPr>
            <w:r>
              <w:rPr>
                <w:sz w:val="24"/>
                <w:szCs w:val="24"/>
              </w:rPr>
              <w:t>37%</w:t>
            </w:r>
          </w:p>
        </w:tc>
      </w:tr>
      <w:tr w:rsidR="00340CDD" w:rsidRPr="00D33014" w14:paraId="35D8A509" w14:textId="77777777" w:rsidTr="00340CDD">
        <w:trPr>
          <w:cantSplit/>
        </w:trPr>
        <w:tc>
          <w:tcPr>
            <w:tcW w:w="4950" w:type="dxa"/>
            <w:shd w:val="clear" w:color="auto" w:fill="auto"/>
          </w:tcPr>
          <w:p w14:paraId="70A05574" w14:textId="4F5B163F" w:rsidR="00340CDD" w:rsidRPr="00D33014" w:rsidRDefault="00340CDD" w:rsidP="00340CDD">
            <w:pPr>
              <w:pStyle w:val="table-textindent"/>
              <w:rPr>
                <w:sz w:val="24"/>
                <w:szCs w:val="24"/>
              </w:rPr>
            </w:pPr>
            <w:r>
              <w:rPr>
                <w:sz w:val="24"/>
                <w:szCs w:val="24"/>
              </w:rPr>
              <w:t>$20,000–$39,000</w:t>
            </w:r>
            <w:r>
              <w:rPr>
                <w:sz w:val="24"/>
                <w:szCs w:val="24"/>
                <w:vertAlign w:val="superscript"/>
              </w:rPr>
              <w:t>d</w:t>
            </w:r>
          </w:p>
        </w:tc>
        <w:tc>
          <w:tcPr>
            <w:tcW w:w="1710" w:type="dxa"/>
          </w:tcPr>
          <w:p w14:paraId="51FB2EBD" w14:textId="77777777" w:rsidR="00340CDD" w:rsidRPr="00D33014" w:rsidRDefault="00340CDD" w:rsidP="00340CDD">
            <w:pPr>
              <w:pStyle w:val="table-textindent"/>
              <w:ind w:left="0"/>
              <w:jc w:val="center"/>
              <w:rPr>
                <w:sz w:val="24"/>
                <w:szCs w:val="24"/>
              </w:rPr>
            </w:pPr>
            <w:r>
              <w:rPr>
                <w:sz w:val="24"/>
                <w:szCs w:val="24"/>
              </w:rPr>
              <w:t>21%</w:t>
            </w:r>
          </w:p>
        </w:tc>
        <w:tc>
          <w:tcPr>
            <w:tcW w:w="2700" w:type="dxa"/>
          </w:tcPr>
          <w:p w14:paraId="2C3CDC35" w14:textId="77777777" w:rsidR="00340CDD" w:rsidRPr="00D33014" w:rsidRDefault="00340CDD" w:rsidP="00340CDD">
            <w:pPr>
              <w:pStyle w:val="table-textindent"/>
              <w:tabs>
                <w:tab w:val="decimal" w:pos="1230"/>
              </w:tabs>
              <w:ind w:left="0"/>
              <w:rPr>
                <w:sz w:val="24"/>
                <w:szCs w:val="24"/>
              </w:rPr>
            </w:pPr>
            <w:r>
              <w:rPr>
                <w:sz w:val="24"/>
                <w:szCs w:val="24"/>
              </w:rPr>
              <w:t>27%</w:t>
            </w:r>
          </w:p>
        </w:tc>
      </w:tr>
      <w:tr w:rsidR="00340CDD" w:rsidRPr="00D33014" w14:paraId="3981B15D" w14:textId="77777777" w:rsidTr="00340CDD">
        <w:trPr>
          <w:cantSplit/>
        </w:trPr>
        <w:tc>
          <w:tcPr>
            <w:tcW w:w="4950" w:type="dxa"/>
            <w:shd w:val="clear" w:color="auto" w:fill="auto"/>
          </w:tcPr>
          <w:p w14:paraId="5340248F" w14:textId="3916D835" w:rsidR="00340CDD" w:rsidRPr="00D33014" w:rsidRDefault="00340CDD" w:rsidP="00340CDD">
            <w:pPr>
              <w:pStyle w:val="table-textindent"/>
              <w:rPr>
                <w:sz w:val="24"/>
                <w:szCs w:val="24"/>
              </w:rPr>
            </w:pPr>
            <w:r>
              <w:rPr>
                <w:sz w:val="24"/>
                <w:szCs w:val="24"/>
              </w:rPr>
              <w:t>$40,000–$74,000</w:t>
            </w:r>
            <w:r>
              <w:rPr>
                <w:sz w:val="24"/>
                <w:szCs w:val="24"/>
                <w:vertAlign w:val="superscript"/>
              </w:rPr>
              <w:t>e</w:t>
            </w:r>
          </w:p>
        </w:tc>
        <w:tc>
          <w:tcPr>
            <w:tcW w:w="1710" w:type="dxa"/>
          </w:tcPr>
          <w:p w14:paraId="5EC75711" w14:textId="77777777" w:rsidR="00340CDD" w:rsidRPr="00D33014" w:rsidRDefault="00340CDD" w:rsidP="00340CDD">
            <w:pPr>
              <w:pStyle w:val="table-textindent"/>
              <w:ind w:left="0"/>
              <w:jc w:val="center"/>
              <w:rPr>
                <w:sz w:val="24"/>
                <w:szCs w:val="24"/>
              </w:rPr>
            </w:pPr>
            <w:r>
              <w:rPr>
                <w:sz w:val="24"/>
                <w:szCs w:val="24"/>
              </w:rPr>
              <w:t>31%</w:t>
            </w:r>
          </w:p>
        </w:tc>
        <w:tc>
          <w:tcPr>
            <w:tcW w:w="2700" w:type="dxa"/>
          </w:tcPr>
          <w:p w14:paraId="20640E34" w14:textId="77777777" w:rsidR="00340CDD" w:rsidRPr="00D33014" w:rsidRDefault="00340CDD" w:rsidP="00340CDD">
            <w:pPr>
              <w:pStyle w:val="table-textindent"/>
              <w:tabs>
                <w:tab w:val="decimal" w:pos="1230"/>
              </w:tabs>
              <w:ind w:left="0"/>
              <w:rPr>
                <w:sz w:val="24"/>
                <w:szCs w:val="24"/>
              </w:rPr>
            </w:pPr>
            <w:r>
              <w:rPr>
                <w:sz w:val="24"/>
                <w:szCs w:val="24"/>
              </w:rPr>
              <w:t>17%</w:t>
            </w:r>
          </w:p>
        </w:tc>
      </w:tr>
      <w:tr w:rsidR="00340CDD" w:rsidRPr="00D33014" w14:paraId="45B5D53E" w14:textId="77777777" w:rsidTr="00340CDD">
        <w:trPr>
          <w:cantSplit/>
        </w:trPr>
        <w:tc>
          <w:tcPr>
            <w:tcW w:w="4950" w:type="dxa"/>
            <w:shd w:val="clear" w:color="auto" w:fill="auto"/>
          </w:tcPr>
          <w:p w14:paraId="3F7E19C6" w14:textId="60EB3898" w:rsidR="00340CDD" w:rsidRPr="00D33014" w:rsidRDefault="00340CDD" w:rsidP="00340CDD">
            <w:pPr>
              <w:pStyle w:val="table-textindent"/>
              <w:rPr>
                <w:sz w:val="24"/>
                <w:szCs w:val="24"/>
              </w:rPr>
            </w:pPr>
            <w:r>
              <w:rPr>
                <w:sz w:val="24"/>
                <w:szCs w:val="24"/>
              </w:rPr>
              <w:t>$75,000–$99,000</w:t>
            </w:r>
          </w:p>
        </w:tc>
        <w:tc>
          <w:tcPr>
            <w:tcW w:w="1710" w:type="dxa"/>
          </w:tcPr>
          <w:p w14:paraId="63AF845D" w14:textId="77777777" w:rsidR="00340CDD" w:rsidRPr="00D33014" w:rsidRDefault="00340CDD" w:rsidP="00340CDD">
            <w:pPr>
              <w:pStyle w:val="table-textindent"/>
              <w:ind w:left="0"/>
              <w:jc w:val="center"/>
              <w:rPr>
                <w:sz w:val="24"/>
                <w:szCs w:val="24"/>
              </w:rPr>
            </w:pPr>
            <w:r>
              <w:rPr>
                <w:sz w:val="24"/>
                <w:szCs w:val="24"/>
              </w:rPr>
              <w:t>12%</w:t>
            </w:r>
          </w:p>
        </w:tc>
        <w:tc>
          <w:tcPr>
            <w:tcW w:w="2700" w:type="dxa"/>
          </w:tcPr>
          <w:p w14:paraId="5F75CFE8" w14:textId="77777777" w:rsidR="00340CDD" w:rsidRDefault="00340CDD" w:rsidP="00340CDD">
            <w:pPr>
              <w:pStyle w:val="table-textindent"/>
              <w:tabs>
                <w:tab w:val="decimal" w:pos="1230"/>
              </w:tabs>
              <w:ind w:left="0"/>
              <w:rPr>
                <w:sz w:val="24"/>
                <w:szCs w:val="24"/>
              </w:rPr>
            </w:pPr>
            <w:r>
              <w:rPr>
                <w:sz w:val="24"/>
                <w:szCs w:val="24"/>
              </w:rPr>
              <w:t>9%</w:t>
            </w:r>
          </w:p>
        </w:tc>
      </w:tr>
      <w:tr w:rsidR="00340CDD" w:rsidRPr="00D33014" w14:paraId="38D5C74D" w14:textId="77777777" w:rsidTr="00340CDD">
        <w:trPr>
          <w:cantSplit/>
        </w:trPr>
        <w:tc>
          <w:tcPr>
            <w:tcW w:w="4950" w:type="dxa"/>
            <w:shd w:val="clear" w:color="auto" w:fill="auto"/>
          </w:tcPr>
          <w:p w14:paraId="6BC27CD1" w14:textId="4DDB98DB" w:rsidR="00340CDD" w:rsidRPr="00D33014" w:rsidRDefault="00340CDD" w:rsidP="00340CDD">
            <w:pPr>
              <w:pStyle w:val="table-textindent"/>
              <w:rPr>
                <w:sz w:val="24"/>
                <w:szCs w:val="24"/>
              </w:rPr>
            </w:pPr>
            <w:r>
              <w:rPr>
                <w:sz w:val="24"/>
                <w:szCs w:val="24"/>
              </w:rPr>
              <w:t>$100,000–$150,000</w:t>
            </w:r>
          </w:p>
        </w:tc>
        <w:tc>
          <w:tcPr>
            <w:tcW w:w="1710" w:type="dxa"/>
          </w:tcPr>
          <w:p w14:paraId="1F3B6134" w14:textId="77777777" w:rsidR="00340CDD" w:rsidRPr="00D33014" w:rsidRDefault="00340CDD" w:rsidP="00340CDD">
            <w:pPr>
              <w:pStyle w:val="table-textindent"/>
              <w:ind w:left="0"/>
              <w:jc w:val="center"/>
              <w:rPr>
                <w:sz w:val="24"/>
                <w:szCs w:val="24"/>
              </w:rPr>
            </w:pPr>
            <w:r>
              <w:rPr>
                <w:sz w:val="24"/>
                <w:szCs w:val="24"/>
              </w:rPr>
              <w:t>13%</w:t>
            </w:r>
          </w:p>
        </w:tc>
        <w:tc>
          <w:tcPr>
            <w:tcW w:w="2700" w:type="dxa"/>
          </w:tcPr>
          <w:p w14:paraId="440CC45C" w14:textId="77777777" w:rsidR="00340CDD" w:rsidRDefault="00340CDD" w:rsidP="00340CDD">
            <w:pPr>
              <w:pStyle w:val="table-textindent"/>
              <w:tabs>
                <w:tab w:val="decimal" w:pos="1230"/>
              </w:tabs>
              <w:ind w:left="0"/>
              <w:rPr>
                <w:sz w:val="24"/>
                <w:szCs w:val="24"/>
              </w:rPr>
            </w:pPr>
            <w:r>
              <w:rPr>
                <w:sz w:val="24"/>
                <w:szCs w:val="24"/>
              </w:rPr>
              <w:t>7%</w:t>
            </w:r>
          </w:p>
        </w:tc>
      </w:tr>
      <w:tr w:rsidR="00340CDD" w:rsidRPr="00D33014" w14:paraId="5E91CFE0" w14:textId="77777777" w:rsidTr="00340CDD">
        <w:trPr>
          <w:cantSplit/>
        </w:trPr>
        <w:tc>
          <w:tcPr>
            <w:tcW w:w="4950" w:type="dxa"/>
            <w:tcBorders>
              <w:bottom w:val="single" w:sz="12" w:space="0" w:color="000000"/>
            </w:tcBorders>
            <w:shd w:val="clear" w:color="auto" w:fill="auto"/>
          </w:tcPr>
          <w:p w14:paraId="7C4BB28E" w14:textId="77777777" w:rsidR="00340CDD" w:rsidRPr="00D33014" w:rsidRDefault="00340CDD" w:rsidP="00340CDD">
            <w:pPr>
              <w:pStyle w:val="table-textindent"/>
              <w:rPr>
                <w:sz w:val="24"/>
                <w:szCs w:val="24"/>
              </w:rPr>
            </w:pPr>
            <w:r>
              <w:rPr>
                <w:sz w:val="24"/>
                <w:szCs w:val="24"/>
              </w:rPr>
              <w:t>Greater than $150,000</w:t>
            </w:r>
          </w:p>
        </w:tc>
        <w:tc>
          <w:tcPr>
            <w:tcW w:w="1710" w:type="dxa"/>
            <w:tcBorders>
              <w:bottom w:val="single" w:sz="12" w:space="0" w:color="000000"/>
            </w:tcBorders>
          </w:tcPr>
          <w:p w14:paraId="7F0DECC4" w14:textId="77777777" w:rsidR="00340CDD" w:rsidRPr="00D33014" w:rsidRDefault="00340CDD" w:rsidP="00340CDD">
            <w:pPr>
              <w:pStyle w:val="table-textindent"/>
              <w:ind w:left="0"/>
              <w:jc w:val="center"/>
              <w:rPr>
                <w:sz w:val="24"/>
                <w:szCs w:val="24"/>
              </w:rPr>
            </w:pPr>
            <w:r>
              <w:rPr>
                <w:sz w:val="24"/>
                <w:szCs w:val="24"/>
              </w:rPr>
              <w:t>10%</w:t>
            </w:r>
          </w:p>
        </w:tc>
        <w:tc>
          <w:tcPr>
            <w:tcW w:w="2700" w:type="dxa"/>
            <w:tcBorders>
              <w:bottom w:val="single" w:sz="12" w:space="0" w:color="000000"/>
            </w:tcBorders>
          </w:tcPr>
          <w:p w14:paraId="54410CB8" w14:textId="77777777" w:rsidR="00340CDD" w:rsidRPr="00D33014" w:rsidRDefault="00340CDD" w:rsidP="00340CDD">
            <w:pPr>
              <w:pStyle w:val="table-textindent"/>
              <w:tabs>
                <w:tab w:val="decimal" w:pos="1230"/>
              </w:tabs>
              <w:ind w:left="0"/>
              <w:rPr>
                <w:sz w:val="24"/>
                <w:szCs w:val="24"/>
              </w:rPr>
            </w:pPr>
            <w:r>
              <w:rPr>
                <w:sz w:val="24"/>
                <w:szCs w:val="24"/>
              </w:rPr>
              <w:t>3%</w:t>
            </w:r>
          </w:p>
        </w:tc>
      </w:tr>
    </w:tbl>
    <w:p w14:paraId="2918E59D" w14:textId="14A9BEC0" w:rsidR="005A66A0" w:rsidRDefault="00340CDD" w:rsidP="00340CDD">
      <w:pPr>
        <w:pStyle w:val="table-notestd"/>
      </w:pPr>
      <w:r w:rsidRPr="00283DD6">
        <w:rPr>
          <w:vertAlign w:val="superscript"/>
        </w:rPr>
        <w:t>a</w:t>
      </w:r>
      <w:r w:rsidRPr="00D33014">
        <w:t xml:space="preserve"> </w:t>
      </w:r>
      <w:r>
        <w:tab/>
      </w:r>
      <w:r w:rsidRPr="00D33014">
        <w:t>Source: U.S. Census Bureau. (n.d.). 2010</w:t>
      </w:r>
      <w:r w:rsidR="005A66A0">
        <w:t>–20</w:t>
      </w:r>
      <w:r w:rsidRPr="00D33014">
        <w:t xml:space="preserve">14 American Community Survey 5-year data profiles. Retrieved from </w:t>
      </w:r>
      <w:hyperlink r:id="rId10" w:history="1">
        <w:r w:rsidR="005A66A0" w:rsidRPr="00B51811">
          <w:rPr>
            <w:rStyle w:val="Hyperlink"/>
          </w:rPr>
          <w:t>https://www.census.gov/acs/www/data/data-tables-and-tools/data-profiles/2014/</w:t>
        </w:r>
      </w:hyperlink>
    </w:p>
    <w:p w14:paraId="376D06C8" w14:textId="4E5F8EFF" w:rsidR="00340CDD" w:rsidRDefault="00340CDD" w:rsidP="00340CDD">
      <w:pPr>
        <w:pStyle w:val="table-notealt-1"/>
      </w:pPr>
      <w:r w:rsidRPr="00340CDD">
        <w:rPr>
          <w:vertAlign w:val="superscript"/>
        </w:rPr>
        <w:t>b</w:t>
      </w:r>
      <w:r>
        <w:tab/>
        <w:t>Source: Lightspeed. 2018. Global Panel Book: 2018.</w:t>
      </w:r>
    </w:p>
    <w:p w14:paraId="6CA9F27B" w14:textId="6D5B1799" w:rsidR="00340CDD" w:rsidRDefault="00340CDD" w:rsidP="00340CDD">
      <w:pPr>
        <w:pStyle w:val="table-notealt-1"/>
      </w:pPr>
      <w:r w:rsidRPr="00340CDD">
        <w:rPr>
          <w:vertAlign w:val="superscript"/>
        </w:rPr>
        <w:t>c</w:t>
      </w:r>
      <w:r>
        <w:tab/>
      </w:r>
      <w:r w:rsidRPr="00D33014">
        <w:t>U.S. Census Bureau</w:t>
      </w:r>
      <w:r>
        <w:t xml:space="preserve"> </w:t>
      </w:r>
      <w:r w:rsidRPr="00D33014">
        <w:t>2010</w:t>
      </w:r>
      <w:r w:rsidR="005A66A0">
        <w:t>–20</w:t>
      </w:r>
      <w:r w:rsidRPr="00D33014">
        <w:t xml:space="preserve">14 American Community Survey 5-year data </w:t>
      </w:r>
      <w:r>
        <w:t xml:space="preserve">income categories are different from </w:t>
      </w:r>
      <w:r w:rsidRPr="00CC2680">
        <w:t>Lightspeed</w:t>
      </w:r>
      <w:r>
        <w:t>’s categories. Equivalent of “Less than $20,000” is “Less than$15,000”.</w:t>
      </w:r>
    </w:p>
    <w:p w14:paraId="4EC851FE" w14:textId="11B81AD7" w:rsidR="00340CDD" w:rsidRPr="00D33014" w:rsidRDefault="00340CDD" w:rsidP="00340CDD">
      <w:pPr>
        <w:pStyle w:val="table-notealt-1"/>
      </w:pPr>
      <w:r w:rsidRPr="00340CDD">
        <w:rPr>
          <w:vertAlign w:val="superscript"/>
        </w:rPr>
        <w:t>d</w:t>
      </w:r>
      <w:r>
        <w:tab/>
      </w:r>
      <w:r w:rsidRPr="00D33014">
        <w:t>U.S. Census Bureau</w:t>
      </w:r>
      <w:r>
        <w:t xml:space="preserve"> </w:t>
      </w:r>
      <w:r w:rsidRPr="00D33014">
        <w:t>2010</w:t>
      </w:r>
      <w:r w:rsidR="005A66A0">
        <w:t>–20</w:t>
      </w:r>
      <w:r w:rsidRPr="00D33014">
        <w:t xml:space="preserve">14 American Community Survey 5-year data </w:t>
      </w:r>
      <w:r>
        <w:t xml:space="preserve">income categories are different from </w:t>
      </w:r>
      <w:r w:rsidRPr="00CC2680">
        <w:t>Lightspeed</w:t>
      </w:r>
      <w:r>
        <w:t>’s</w:t>
      </w:r>
      <w:r w:rsidRPr="00CC2680">
        <w:t xml:space="preserve"> </w:t>
      </w:r>
      <w:r>
        <w:t>categories. Equivalent of “</w:t>
      </w:r>
      <w:r w:rsidRPr="00CC2680">
        <w:t>$20,000</w:t>
      </w:r>
      <w:r w:rsidR="005A66A0">
        <w:t>–</w:t>
      </w:r>
      <w:r w:rsidRPr="00CC2680">
        <w:t>$39,000</w:t>
      </w:r>
      <w:r>
        <w:t>” is “$15,000</w:t>
      </w:r>
      <w:r w:rsidR="005A66A0">
        <w:t>–</w:t>
      </w:r>
      <w:r>
        <w:t>$34,999”.</w:t>
      </w:r>
    </w:p>
    <w:p w14:paraId="75FE5A1B" w14:textId="5F71162C" w:rsidR="00340CDD" w:rsidRPr="00D33014" w:rsidRDefault="00340CDD" w:rsidP="00340CDD">
      <w:pPr>
        <w:pStyle w:val="table-notealt-2"/>
      </w:pPr>
      <w:r w:rsidRPr="00340CDD">
        <w:rPr>
          <w:vertAlign w:val="superscript"/>
        </w:rPr>
        <w:t>e</w:t>
      </w:r>
      <w:r>
        <w:tab/>
      </w:r>
      <w:r w:rsidRPr="00D33014">
        <w:t>U.S. Census Bureau</w:t>
      </w:r>
      <w:r>
        <w:t xml:space="preserve"> </w:t>
      </w:r>
      <w:r w:rsidRPr="00D33014">
        <w:t>2010</w:t>
      </w:r>
      <w:r w:rsidR="005A66A0">
        <w:t>–20</w:t>
      </w:r>
      <w:r w:rsidRPr="00D33014">
        <w:t xml:space="preserve">14 American Community Survey 5-year data </w:t>
      </w:r>
      <w:r>
        <w:t xml:space="preserve">income categories are different from </w:t>
      </w:r>
      <w:r w:rsidRPr="00CC2680">
        <w:t>Lightspeed</w:t>
      </w:r>
      <w:r>
        <w:t>’s categories. Equivalent of “</w:t>
      </w:r>
      <w:r w:rsidRPr="00CC2680">
        <w:t>$40,000</w:t>
      </w:r>
      <w:r w:rsidR="005A66A0">
        <w:t>–</w:t>
      </w:r>
      <w:r w:rsidRPr="00CC2680">
        <w:t>$74,000</w:t>
      </w:r>
      <w:r>
        <w:t>” is “$35,000</w:t>
      </w:r>
      <w:r w:rsidR="005A66A0">
        <w:t>–</w:t>
      </w:r>
      <w:r>
        <w:t>$74,999”.</w:t>
      </w:r>
    </w:p>
    <w:p w14:paraId="52A36DBC" w14:textId="77777777" w:rsidR="00A75F32" w:rsidRPr="00E214BD" w:rsidRDefault="00A75F32" w:rsidP="00A75F32">
      <w:pPr>
        <w:pStyle w:val="Heading4"/>
        <w:spacing w:before="0" w:after="0" w:line="480" w:lineRule="auto"/>
        <w:ind w:left="0" w:firstLine="0"/>
      </w:pPr>
      <w:r w:rsidRPr="00E214BD">
        <w:t>Respondent Selection Methods</w:t>
      </w:r>
    </w:p>
    <w:p w14:paraId="60D35EDB" w14:textId="77777777" w:rsidR="00340CDD" w:rsidRDefault="007F1DD0" w:rsidP="00FC35D3">
      <w:pPr>
        <w:pStyle w:val="BodyText"/>
      </w:pPr>
      <w:r w:rsidRPr="007F1DD0">
        <w:t xml:space="preserve">Lightspeed sends randomly selected </w:t>
      </w:r>
      <w:r w:rsidR="005648DF">
        <w:t xml:space="preserve">panel </w:t>
      </w:r>
      <w:r w:rsidRPr="007F1DD0">
        <w:t>members a study participation invitation via email. The email includes a short description of the study and instructs respondents to log-on to their password-protected panel home page to access the survey.</w:t>
      </w:r>
      <w:r w:rsidR="005648DF" w:rsidRPr="00762139">
        <w:t xml:space="preserve"> </w:t>
      </w:r>
      <w:r w:rsidR="00F47A23" w:rsidRPr="00762139">
        <w:t xml:space="preserve">For this study, </w:t>
      </w:r>
      <w:r w:rsidR="004960E6" w:rsidRPr="00762139">
        <w:t xml:space="preserve">approximately 70,000 English- and Spanish-speaking </w:t>
      </w:r>
      <w:r w:rsidR="005C64FF" w:rsidRPr="00762139">
        <w:t>panel members will be sent an email invitation to the survey</w:t>
      </w:r>
      <w:r w:rsidR="008B6623">
        <w:t xml:space="preserve"> (see Appendix A)</w:t>
      </w:r>
      <w:r w:rsidR="005C64FF" w:rsidRPr="00762139">
        <w:t>. Interested panelists will be screened to ensure they meet the following criteria</w:t>
      </w:r>
      <w:r w:rsidR="008B6623">
        <w:t xml:space="preserve"> (see Appendix B)</w:t>
      </w:r>
      <w:r w:rsidR="005C64FF" w:rsidRPr="00762139">
        <w:t>:</w:t>
      </w:r>
    </w:p>
    <w:p w14:paraId="72AA77E7" w14:textId="26BAA186" w:rsidR="005C64FF" w:rsidRPr="005C64FF" w:rsidRDefault="005C64FF" w:rsidP="00340CDD">
      <w:pPr>
        <w:pStyle w:val="bullets"/>
      </w:pPr>
      <w:r>
        <w:t>are</w:t>
      </w:r>
      <w:r w:rsidR="004960E6">
        <w:t xml:space="preserve"> 1</w:t>
      </w:r>
      <w:r w:rsidRPr="005C64FF">
        <w:t>8 years of age or older</w:t>
      </w:r>
      <w:r>
        <w:t>;</w:t>
      </w:r>
    </w:p>
    <w:p w14:paraId="76F441C6" w14:textId="77777777" w:rsidR="00340CDD" w:rsidRDefault="005C64FF" w:rsidP="00340CDD">
      <w:pPr>
        <w:pStyle w:val="ListBullet"/>
      </w:pPr>
      <w:r>
        <w:t>cook</w:t>
      </w:r>
      <w:r w:rsidRPr="005C64FF">
        <w:t xml:space="preserve"> </w:t>
      </w:r>
      <w:r w:rsidR="003D6C31">
        <w:t xml:space="preserve">raw meat or poultry </w:t>
      </w:r>
      <w:r w:rsidRPr="005C64FF">
        <w:t xml:space="preserve">at home </w:t>
      </w:r>
      <w:r w:rsidR="003D6C31">
        <w:t>at least once per</w:t>
      </w:r>
      <w:r w:rsidRPr="005C64FF">
        <w:t xml:space="preserve"> week</w:t>
      </w:r>
      <w:r>
        <w:t>;</w:t>
      </w:r>
    </w:p>
    <w:p w14:paraId="08236C00" w14:textId="77777777" w:rsidR="00340CDD" w:rsidRDefault="005C64FF" w:rsidP="00340CDD">
      <w:pPr>
        <w:pStyle w:val="ListBullet"/>
      </w:pPr>
      <w:r w:rsidRPr="005C64FF">
        <w:t>have</w:t>
      </w:r>
      <w:r>
        <w:t xml:space="preserve"> not </w:t>
      </w:r>
      <w:r w:rsidRPr="005C64FF">
        <w:t xml:space="preserve">cooked or worked professionally in a food preparation setting within the past </w:t>
      </w:r>
      <w:r w:rsidR="001C4596">
        <w:t>5</w:t>
      </w:r>
      <w:r w:rsidRPr="005C64FF">
        <w:t xml:space="preserve"> years</w:t>
      </w:r>
      <w:r w:rsidR="001C4596">
        <w:t>; and</w:t>
      </w:r>
    </w:p>
    <w:p w14:paraId="25B9AD22" w14:textId="138C4AEF" w:rsidR="005C64FF" w:rsidRPr="005C64FF" w:rsidRDefault="005C64FF" w:rsidP="00340CDD">
      <w:pPr>
        <w:pStyle w:val="ListBullet"/>
      </w:pPr>
      <w:r w:rsidRPr="005C64FF">
        <w:t xml:space="preserve">have </w:t>
      </w:r>
      <w:r w:rsidR="001C4596">
        <w:t>not</w:t>
      </w:r>
      <w:r w:rsidRPr="005C64FF">
        <w:t xml:space="preserve"> taken a</w:t>
      </w:r>
      <w:r w:rsidR="001C4596">
        <w:t xml:space="preserve">ny type of food safety training, </w:t>
      </w:r>
      <w:r w:rsidRPr="005C64FF">
        <w:t>such as ServSafe</w:t>
      </w:r>
      <w:r w:rsidR="001C4596">
        <w:t>, in the past 5 years</w:t>
      </w:r>
      <w:r w:rsidRPr="005C64FF">
        <w:t>.</w:t>
      </w:r>
    </w:p>
    <w:p w14:paraId="5F33C079" w14:textId="7D1E8986" w:rsidR="00D33014" w:rsidRDefault="006F7A93" w:rsidP="005B23AE">
      <w:pPr>
        <w:pStyle w:val="BodyText"/>
      </w:pPr>
      <w:r>
        <w:t>I</w:t>
      </w:r>
      <w:r w:rsidRPr="00671A37">
        <w:t xml:space="preserve">nbound quotas </w:t>
      </w:r>
      <w:r w:rsidR="00891A4C">
        <w:t xml:space="preserve">based on the most current demographic data from the </w:t>
      </w:r>
      <w:r w:rsidR="00891A4C" w:rsidRPr="00D33014">
        <w:t>U.S. Census Bureau</w:t>
      </w:r>
      <w:r w:rsidR="00891A4C">
        <w:t xml:space="preserve"> </w:t>
      </w:r>
      <w:r>
        <w:t xml:space="preserve">will be set to </w:t>
      </w:r>
      <w:r w:rsidRPr="00671A37">
        <w:t xml:space="preserve">obtain a </w:t>
      </w:r>
      <w:r>
        <w:t xml:space="preserve">diverse </w:t>
      </w:r>
      <w:r w:rsidRPr="00671A37">
        <w:t xml:space="preserve">sample </w:t>
      </w:r>
      <w:r w:rsidR="00903360">
        <w:t xml:space="preserve">across all respondents </w:t>
      </w:r>
      <w:r w:rsidRPr="00671A37">
        <w:t xml:space="preserve">with respect to education, </w:t>
      </w:r>
      <w:r>
        <w:t>age, race</w:t>
      </w:r>
      <w:r w:rsidRPr="00671A37">
        <w:t>, and</w:t>
      </w:r>
      <w:r>
        <w:t xml:space="preserve"> English vs. Spanish speaking </w:t>
      </w:r>
      <w:r w:rsidR="00272C9C">
        <w:t xml:space="preserve">(see </w:t>
      </w:r>
      <w:r w:rsidR="00AE3ED7">
        <w:t>Table</w:t>
      </w:r>
      <w:r w:rsidR="00313094">
        <w:t> </w:t>
      </w:r>
      <w:r w:rsidR="00AE3ED7">
        <w:t>B</w:t>
      </w:r>
      <w:r w:rsidR="00313094">
        <w:noBreakHyphen/>
      </w:r>
      <w:r>
        <w:t>2</w:t>
      </w:r>
      <w:r w:rsidR="00272C9C">
        <w:t>)</w:t>
      </w:r>
      <w:r w:rsidR="00AE3ED7">
        <w:t>.</w:t>
      </w:r>
      <w:r>
        <w:t xml:space="preserve"> </w:t>
      </w:r>
      <w:r w:rsidR="00DB3345">
        <w:t>Th</w:t>
      </w:r>
      <w:r w:rsidR="00E966DE">
        <w:t>is approach</w:t>
      </w:r>
      <w:r w:rsidR="00DB3345">
        <w:t xml:space="preserve"> will not </w:t>
      </w:r>
      <w:r w:rsidR="00231986">
        <w:t xml:space="preserve">use a </w:t>
      </w:r>
      <w:r w:rsidR="00E966DE">
        <w:t xml:space="preserve">probability-based, </w:t>
      </w:r>
      <w:r w:rsidR="00DB3345">
        <w:t>nationally representative</w:t>
      </w:r>
      <w:r w:rsidR="00E966DE">
        <w:t xml:space="preserve"> sample</w:t>
      </w:r>
      <w:r w:rsidR="00DB3345">
        <w:t xml:space="preserve"> in any statistical sense</w:t>
      </w:r>
      <w:r w:rsidR="00E966DE">
        <w:t>,</w:t>
      </w:r>
      <w:r w:rsidR="00DB3345">
        <w:t xml:space="preserve"> but setting quotas will help ensure that the sample is diverse with respect to the demographic characteristics noted above. </w:t>
      </w:r>
      <w:bookmarkStart w:id="7" w:name="_Hlk3547761"/>
      <w:r w:rsidR="00DB3345">
        <w:t xml:space="preserve">Previous research suggests that consumer safe handling practices vary based on </w:t>
      </w:r>
      <w:r w:rsidR="0042486C">
        <w:t xml:space="preserve">certain demographics such as </w:t>
      </w:r>
      <w:r w:rsidR="00DB3345">
        <w:t>education, age, race, and ethnicity (</w:t>
      </w:r>
      <w:r w:rsidR="0084419A">
        <w:t>see</w:t>
      </w:r>
      <w:r w:rsidR="00D44AF8">
        <w:t>,</w:t>
      </w:r>
      <w:r w:rsidR="0084419A">
        <w:t xml:space="preserve"> for example, Patil, Cates, </w:t>
      </w:r>
      <w:r w:rsidR="00D44AF8">
        <w:t xml:space="preserve">&amp; </w:t>
      </w:r>
      <w:r w:rsidR="0084419A">
        <w:t xml:space="preserve">Morales, 2015; Kosa et al., 2019; Quinlan, 2013; and Redmond </w:t>
      </w:r>
      <w:r w:rsidR="00D44AF8">
        <w:t>&amp;</w:t>
      </w:r>
      <w:r w:rsidR="0084419A">
        <w:t xml:space="preserve"> Griffith, 2003).</w:t>
      </w:r>
    </w:p>
    <w:bookmarkEnd w:id="7"/>
    <w:p w14:paraId="16B0AE90" w14:textId="23D1D3CD" w:rsidR="00D33014" w:rsidRPr="00D33014" w:rsidRDefault="00D33014" w:rsidP="00313094">
      <w:pPr>
        <w:pStyle w:val="table-title"/>
      </w:pPr>
      <w:r w:rsidRPr="00D33014">
        <w:t>Table B-</w:t>
      </w:r>
      <w:r w:rsidR="006F7A93">
        <w:t>2</w:t>
      </w:r>
      <w:r w:rsidR="00283DD6">
        <w:t>.</w:t>
      </w:r>
      <w:r w:rsidR="00283DD6">
        <w:tab/>
      </w:r>
      <w:r w:rsidRPr="00D33014">
        <w:t>Quotas for Inbound Sampling</w:t>
      </w:r>
      <w:r w:rsidR="00272C9C">
        <w:t xml:space="preserve"> for Web-</w:t>
      </w:r>
      <w:r w:rsidR="008F5AE3">
        <w:t xml:space="preserve">Based </w:t>
      </w:r>
      <w:r w:rsidR="003C2180">
        <w:t>Experimental Study</w:t>
      </w:r>
    </w:p>
    <w:tbl>
      <w:tblPr>
        <w:tblW w:w="9378" w:type="dxa"/>
        <w:jc w:val="center"/>
        <w:tblBorders>
          <w:top w:val="single" w:sz="12" w:space="0" w:color="000000"/>
          <w:bottom w:val="single" w:sz="12" w:space="0" w:color="000000"/>
        </w:tblBorders>
        <w:tblLayout w:type="fixed"/>
        <w:tblLook w:val="0400" w:firstRow="0" w:lastRow="0" w:firstColumn="0" w:lastColumn="0" w:noHBand="0" w:noVBand="1"/>
      </w:tblPr>
      <w:tblGrid>
        <w:gridCol w:w="5688"/>
        <w:gridCol w:w="3690"/>
      </w:tblGrid>
      <w:tr w:rsidR="00D33014" w:rsidRPr="00D33014" w14:paraId="68D759F1" w14:textId="77777777" w:rsidTr="00313094">
        <w:trPr>
          <w:jc w:val="center"/>
        </w:trPr>
        <w:tc>
          <w:tcPr>
            <w:tcW w:w="5688" w:type="dxa"/>
            <w:tcBorders>
              <w:top w:val="single" w:sz="12" w:space="0" w:color="auto"/>
            </w:tcBorders>
            <w:shd w:val="clear" w:color="auto" w:fill="auto"/>
          </w:tcPr>
          <w:p w14:paraId="13259AF0" w14:textId="77777777" w:rsidR="00D33014" w:rsidRPr="00D33014" w:rsidRDefault="00D33014" w:rsidP="00313094">
            <w:pPr>
              <w:pStyle w:val="table-headers"/>
            </w:pPr>
            <w:r w:rsidRPr="00D33014">
              <w:t>Category</w:t>
            </w:r>
          </w:p>
        </w:tc>
        <w:tc>
          <w:tcPr>
            <w:tcW w:w="3690" w:type="dxa"/>
            <w:tcBorders>
              <w:top w:val="single" w:sz="12" w:space="0" w:color="auto"/>
            </w:tcBorders>
          </w:tcPr>
          <w:p w14:paraId="24B5ADC0" w14:textId="0A16CE36" w:rsidR="00D33014" w:rsidRPr="00D33014" w:rsidRDefault="00D33014" w:rsidP="00313094">
            <w:pPr>
              <w:pStyle w:val="table-headers"/>
            </w:pPr>
            <w:r w:rsidRPr="00D33014">
              <w:t>Quota</w:t>
            </w:r>
            <w:r w:rsidR="006F7A93">
              <w:t xml:space="preserve"> based on Census Data</w:t>
            </w:r>
            <w:r w:rsidRPr="00D33014">
              <w:rPr>
                <w:vertAlign w:val="superscript"/>
              </w:rPr>
              <w:t>a</w:t>
            </w:r>
          </w:p>
        </w:tc>
      </w:tr>
      <w:tr w:rsidR="00D33014" w:rsidRPr="00D33014" w14:paraId="6C216B9E" w14:textId="77777777" w:rsidTr="00283DD6">
        <w:trPr>
          <w:jc w:val="center"/>
        </w:trPr>
        <w:tc>
          <w:tcPr>
            <w:tcW w:w="5688" w:type="dxa"/>
            <w:tcBorders>
              <w:top w:val="single" w:sz="4" w:space="0" w:color="000000"/>
            </w:tcBorders>
            <w:shd w:val="clear" w:color="auto" w:fill="auto"/>
          </w:tcPr>
          <w:p w14:paraId="28A25F6C" w14:textId="77777777" w:rsidR="00D33014" w:rsidRPr="00D33014" w:rsidRDefault="00D33014" w:rsidP="00313094">
            <w:pPr>
              <w:pStyle w:val="table-text"/>
              <w:keepNext/>
              <w:rPr>
                <w:sz w:val="24"/>
                <w:szCs w:val="24"/>
              </w:rPr>
            </w:pPr>
            <w:r w:rsidRPr="00D33014">
              <w:rPr>
                <w:sz w:val="24"/>
                <w:szCs w:val="24"/>
              </w:rPr>
              <w:t>Race</w:t>
            </w:r>
          </w:p>
        </w:tc>
        <w:tc>
          <w:tcPr>
            <w:tcW w:w="3690" w:type="dxa"/>
            <w:tcBorders>
              <w:top w:val="single" w:sz="4" w:space="0" w:color="000000"/>
            </w:tcBorders>
          </w:tcPr>
          <w:p w14:paraId="78338926" w14:textId="77777777" w:rsidR="00D33014" w:rsidRPr="00D33014" w:rsidRDefault="00D33014" w:rsidP="00313094">
            <w:pPr>
              <w:pStyle w:val="table-text"/>
              <w:keepNext/>
              <w:jc w:val="center"/>
              <w:rPr>
                <w:sz w:val="24"/>
                <w:szCs w:val="24"/>
              </w:rPr>
            </w:pPr>
          </w:p>
        </w:tc>
      </w:tr>
      <w:tr w:rsidR="00D33014" w:rsidRPr="00D33014" w14:paraId="3F6DC995" w14:textId="77777777" w:rsidTr="00283DD6">
        <w:trPr>
          <w:jc w:val="center"/>
        </w:trPr>
        <w:tc>
          <w:tcPr>
            <w:tcW w:w="5688" w:type="dxa"/>
            <w:shd w:val="clear" w:color="auto" w:fill="auto"/>
          </w:tcPr>
          <w:p w14:paraId="592A6D21" w14:textId="77777777" w:rsidR="00D33014" w:rsidRPr="00D33014" w:rsidRDefault="00D33014" w:rsidP="00313094">
            <w:pPr>
              <w:pStyle w:val="table-textindent"/>
              <w:keepNext/>
              <w:rPr>
                <w:sz w:val="24"/>
                <w:szCs w:val="24"/>
              </w:rPr>
            </w:pPr>
            <w:r w:rsidRPr="00D33014">
              <w:rPr>
                <w:sz w:val="24"/>
                <w:szCs w:val="24"/>
              </w:rPr>
              <w:t>White</w:t>
            </w:r>
          </w:p>
        </w:tc>
        <w:tc>
          <w:tcPr>
            <w:tcW w:w="3690" w:type="dxa"/>
          </w:tcPr>
          <w:p w14:paraId="4BA97802" w14:textId="77777777" w:rsidR="00D33014" w:rsidRPr="00D33014" w:rsidRDefault="00D33014" w:rsidP="00313094">
            <w:pPr>
              <w:pStyle w:val="table-textindent"/>
              <w:keepNext/>
              <w:jc w:val="center"/>
              <w:rPr>
                <w:sz w:val="24"/>
                <w:szCs w:val="24"/>
              </w:rPr>
            </w:pPr>
            <w:r w:rsidRPr="00D33014">
              <w:rPr>
                <w:sz w:val="24"/>
                <w:szCs w:val="24"/>
              </w:rPr>
              <w:t>74%</w:t>
            </w:r>
          </w:p>
        </w:tc>
      </w:tr>
      <w:tr w:rsidR="00D33014" w:rsidRPr="00D33014" w14:paraId="12884A3E" w14:textId="77777777" w:rsidTr="00283DD6">
        <w:trPr>
          <w:jc w:val="center"/>
        </w:trPr>
        <w:tc>
          <w:tcPr>
            <w:tcW w:w="5688" w:type="dxa"/>
            <w:shd w:val="clear" w:color="auto" w:fill="auto"/>
          </w:tcPr>
          <w:p w14:paraId="71DB1F56" w14:textId="77777777" w:rsidR="00D33014" w:rsidRPr="00D33014" w:rsidRDefault="00D33014" w:rsidP="00313094">
            <w:pPr>
              <w:pStyle w:val="table-textindent"/>
              <w:keepNext/>
              <w:rPr>
                <w:sz w:val="24"/>
                <w:szCs w:val="24"/>
              </w:rPr>
            </w:pPr>
            <w:r w:rsidRPr="00D33014">
              <w:rPr>
                <w:sz w:val="24"/>
                <w:szCs w:val="24"/>
              </w:rPr>
              <w:t>Non-White</w:t>
            </w:r>
          </w:p>
        </w:tc>
        <w:tc>
          <w:tcPr>
            <w:tcW w:w="3690" w:type="dxa"/>
          </w:tcPr>
          <w:p w14:paraId="7E4E07A5" w14:textId="77777777" w:rsidR="00D33014" w:rsidRPr="00D33014" w:rsidRDefault="00D33014" w:rsidP="00313094">
            <w:pPr>
              <w:pStyle w:val="table-textindent"/>
              <w:keepNext/>
              <w:jc w:val="center"/>
              <w:rPr>
                <w:sz w:val="24"/>
                <w:szCs w:val="24"/>
              </w:rPr>
            </w:pPr>
            <w:r w:rsidRPr="00D33014">
              <w:rPr>
                <w:sz w:val="24"/>
                <w:szCs w:val="24"/>
              </w:rPr>
              <w:t>26%</w:t>
            </w:r>
          </w:p>
        </w:tc>
      </w:tr>
      <w:tr w:rsidR="00D33014" w:rsidRPr="00D33014" w14:paraId="30E63501" w14:textId="77777777" w:rsidTr="00283DD6">
        <w:trPr>
          <w:jc w:val="center"/>
        </w:trPr>
        <w:tc>
          <w:tcPr>
            <w:tcW w:w="5688" w:type="dxa"/>
            <w:shd w:val="clear" w:color="auto" w:fill="auto"/>
          </w:tcPr>
          <w:p w14:paraId="1194E566" w14:textId="77777777" w:rsidR="00D33014" w:rsidRPr="00D33014" w:rsidRDefault="00D33014" w:rsidP="00313094">
            <w:pPr>
              <w:pStyle w:val="table-textindent"/>
              <w:keepNext/>
              <w:ind w:left="0"/>
              <w:rPr>
                <w:sz w:val="24"/>
                <w:szCs w:val="24"/>
              </w:rPr>
            </w:pPr>
            <w:r w:rsidRPr="00D33014">
              <w:rPr>
                <w:sz w:val="24"/>
                <w:szCs w:val="24"/>
              </w:rPr>
              <w:t>Speak Spanish at home</w:t>
            </w:r>
          </w:p>
        </w:tc>
        <w:tc>
          <w:tcPr>
            <w:tcW w:w="3690" w:type="dxa"/>
          </w:tcPr>
          <w:p w14:paraId="1831285D" w14:textId="77777777" w:rsidR="00D33014" w:rsidRPr="00D33014" w:rsidRDefault="00D33014" w:rsidP="00313094">
            <w:pPr>
              <w:pStyle w:val="table-textindent"/>
              <w:keepNext/>
              <w:ind w:left="0"/>
              <w:jc w:val="center"/>
              <w:rPr>
                <w:sz w:val="24"/>
                <w:szCs w:val="24"/>
              </w:rPr>
            </w:pPr>
          </w:p>
        </w:tc>
      </w:tr>
      <w:tr w:rsidR="00D33014" w:rsidRPr="00D33014" w14:paraId="15722645" w14:textId="77777777" w:rsidTr="00283DD6">
        <w:trPr>
          <w:jc w:val="center"/>
        </w:trPr>
        <w:tc>
          <w:tcPr>
            <w:tcW w:w="5688" w:type="dxa"/>
            <w:shd w:val="clear" w:color="auto" w:fill="auto"/>
          </w:tcPr>
          <w:p w14:paraId="0A8C2A34" w14:textId="77777777" w:rsidR="00D33014" w:rsidRPr="00D33014" w:rsidRDefault="00D33014" w:rsidP="00313094">
            <w:pPr>
              <w:pStyle w:val="table-textindent"/>
              <w:keepNext/>
              <w:rPr>
                <w:sz w:val="24"/>
                <w:szCs w:val="24"/>
              </w:rPr>
            </w:pPr>
            <w:r w:rsidRPr="00D33014">
              <w:rPr>
                <w:sz w:val="24"/>
                <w:szCs w:val="24"/>
              </w:rPr>
              <w:t>No</w:t>
            </w:r>
          </w:p>
        </w:tc>
        <w:tc>
          <w:tcPr>
            <w:tcW w:w="3690" w:type="dxa"/>
          </w:tcPr>
          <w:p w14:paraId="3E3BC144" w14:textId="77777777" w:rsidR="00D33014" w:rsidRPr="00D33014" w:rsidRDefault="00D33014" w:rsidP="00313094">
            <w:pPr>
              <w:pStyle w:val="table-textindent"/>
              <w:keepNext/>
              <w:jc w:val="center"/>
              <w:rPr>
                <w:sz w:val="24"/>
                <w:szCs w:val="24"/>
              </w:rPr>
            </w:pPr>
            <w:r w:rsidRPr="00D33014">
              <w:rPr>
                <w:sz w:val="24"/>
                <w:szCs w:val="24"/>
              </w:rPr>
              <w:t>87%</w:t>
            </w:r>
          </w:p>
        </w:tc>
      </w:tr>
      <w:tr w:rsidR="00D33014" w:rsidRPr="00D33014" w14:paraId="53CC45DE" w14:textId="77777777" w:rsidTr="00283DD6">
        <w:trPr>
          <w:jc w:val="center"/>
        </w:trPr>
        <w:tc>
          <w:tcPr>
            <w:tcW w:w="5688" w:type="dxa"/>
            <w:shd w:val="clear" w:color="auto" w:fill="auto"/>
          </w:tcPr>
          <w:p w14:paraId="5732F35E" w14:textId="77777777" w:rsidR="00D33014" w:rsidRPr="00D33014" w:rsidRDefault="00D33014" w:rsidP="00313094">
            <w:pPr>
              <w:pStyle w:val="table-textindent"/>
              <w:keepNext/>
              <w:rPr>
                <w:sz w:val="24"/>
                <w:szCs w:val="24"/>
              </w:rPr>
            </w:pPr>
            <w:r w:rsidRPr="00D33014">
              <w:rPr>
                <w:sz w:val="24"/>
                <w:szCs w:val="24"/>
              </w:rPr>
              <w:t>Yes</w:t>
            </w:r>
          </w:p>
        </w:tc>
        <w:tc>
          <w:tcPr>
            <w:tcW w:w="3690" w:type="dxa"/>
          </w:tcPr>
          <w:p w14:paraId="58AF2FDE" w14:textId="77777777" w:rsidR="00D33014" w:rsidRPr="00D33014" w:rsidRDefault="00D33014" w:rsidP="00313094">
            <w:pPr>
              <w:pStyle w:val="table-textindent"/>
              <w:keepNext/>
              <w:jc w:val="center"/>
              <w:rPr>
                <w:sz w:val="24"/>
                <w:szCs w:val="24"/>
              </w:rPr>
            </w:pPr>
            <w:r w:rsidRPr="00D33014">
              <w:rPr>
                <w:sz w:val="24"/>
                <w:szCs w:val="24"/>
              </w:rPr>
              <w:t>13%</w:t>
            </w:r>
          </w:p>
        </w:tc>
      </w:tr>
      <w:tr w:rsidR="00D33014" w:rsidRPr="00D33014" w14:paraId="26F01232" w14:textId="77777777" w:rsidTr="00283DD6">
        <w:trPr>
          <w:jc w:val="center"/>
        </w:trPr>
        <w:tc>
          <w:tcPr>
            <w:tcW w:w="5688" w:type="dxa"/>
            <w:shd w:val="clear" w:color="auto" w:fill="auto"/>
          </w:tcPr>
          <w:p w14:paraId="5EA136E7" w14:textId="77777777" w:rsidR="00D33014" w:rsidRPr="00D33014" w:rsidRDefault="00D33014" w:rsidP="00D33014">
            <w:pPr>
              <w:pStyle w:val="table-text"/>
              <w:rPr>
                <w:sz w:val="24"/>
                <w:szCs w:val="24"/>
              </w:rPr>
            </w:pPr>
            <w:r w:rsidRPr="00D33014">
              <w:rPr>
                <w:sz w:val="24"/>
                <w:szCs w:val="24"/>
              </w:rPr>
              <w:t>Age</w:t>
            </w:r>
          </w:p>
        </w:tc>
        <w:tc>
          <w:tcPr>
            <w:tcW w:w="3690" w:type="dxa"/>
          </w:tcPr>
          <w:p w14:paraId="69C43347" w14:textId="77777777" w:rsidR="00D33014" w:rsidRPr="00D33014" w:rsidRDefault="00D33014" w:rsidP="00D33014">
            <w:pPr>
              <w:pStyle w:val="table-text"/>
              <w:jc w:val="center"/>
              <w:rPr>
                <w:sz w:val="24"/>
                <w:szCs w:val="24"/>
              </w:rPr>
            </w:pPr>
          </w:p>
        </w:tc>
      </w:tr>
      <w:tr w:rsidR="00D33014" w:rsidRPr="00D33014" w14:paraId="5AF69777" w14:textId="77777777" w:rsidTr="00283DD6">
        <w:trPr>
          <w:jc w:val="center"/>
        </w:trPr>
        <w:tc>
          <w:tcPr>
            <w:tcW w:w="5688" w:type="dxa"/>
            <w:shd w:val="clear" w:color="auto" w:fill="auto"/>
          </w:tcPr>
          <w:p w14:paraId="62F6D51D" w14:textId="77777777" w:rsidR="00D33014" w:rsidRPr="00D33014" w:rsidRDefault="00D33014" w:rsidP="00D33014">
            <w:pPr>
              <w:pStyle w:val="table-textindent"/>
              <w:rPr>
                <w:sz w:val="24"/>
                <w:szCs w:val="24"/>
              </w:rPr>
            </w:pPr>
            <w:r w:rsidRPr="00D33014">
              <w:rPr>
                <w:sz w:val="24"/>
                <w:szCs w:val="24"/>
              </w:rPr>
              <w:t>18–34</w:t>
            </w:r>
          </w:p>
        </w:tc>
        <w:tc>
          <w:tcPr>
            <w:tcW w:w="3690" w:type="dxa"/>
          </w:tcPr>
          <w:p w14:paraId="325AA848" w14:textId="77777777" w:rsidR="00D33014" w:rsidRPr="00D33014" w:rsidRDefault="00D33014" w:rsidP="00D33014">
            <w:pPr>
              <w:pStyle w:val="table-textindent"/>
              <w:jc w:val="center"/>
              <w:rPr>
                <w:sz w:val="24"/>
                <w:szCs w:val="24"/>
              </w:rPr>
            </w:pPr>
            <w:r w:rsidRPr="00D33014">
              <w:rPr>
                <w:sz w:val="24"/>
                <w:szCs w:val="24"/>
              </w:rPr>
              <w:t>28%</w:t>
            </w:r>
          </w:p>
        </w:tc>
      </w:tr>
      <w:tr w:rsidR="00D33014" w:rsidRPr="00D33014" w14:paraId="02DCF807" w14:textId="77777777" w:rsidTr="00283DD6">
        <w:trPr>
          <w:jc w:val="center"/>
        </w:trPr>
        <w:tc>
          <w:tcPr>
            <w:tcW w:w="5688" w:type="dxa"/>
            <w:shd w:val="clear" w:color="auto" w:fill="auto"/>
          </w:tcPr>
          <w:p w14:paraId="411D8ABE" w14:textId="77777777" w:rsidR="00D33014" w:rsidRPr="00D33014" w:rsidRDefault="00D33014" w:rsidP="00D33014">
            <w:pPr>
              <w:pStyle w:val="table-textindent"/>
              <w:rPr>
                <w:sz w:val="24"/>
                <w:szCs w:val="24"/>
              </w:rPr>
            </w:pPr>
            <w:r w:rsidRPr="00D33014">
              <w:rPr>
                <w:sz w:val="24"/>
                <w:szCs w:val="24"/>
              </w:rPr>
              <w:t>35–54</w:t>
            </w:r>
          </w:p>
        </w:tc>
        <w:tc>
          <w:tcPr>
            <w:tcW w:w="3690" w:type="dxa"/>
          </w:tcPr>
          <w:p w14:paraId="2560850D" w14:textId="77777777" w:rsidR="00D33014" w:rsidRPr="00D33014" w:rsidRDefault="00D33014" w:rsidP="00D33014">
            <w:pPr>
              <w:pStyle w:val="table-textindent"/>
              <w:jc w:val="center"/>
              <w:rPr>
                <w:sz w:val="24"/>
                <w:szCs w:val="24"/>
              </w:rPr>
            </w:pPr>
            <w:r w:rsidRPr="00D33014">
              <w:rPr>
                <w:sz w:val="24"/>
                <w:szCs w:val="24"/>
              </w:rPr>
              <w:t>36%</w:t>
            </w:r>
          </w:p>
        </w:tc>
      </w:tr>
      <w:tr w:rsidR="00D33014" w:rsidRPr="00D33014" w14:paraId="4CEE70E7" w14:textId="77777777" w:rsidTr="00283DD6">
        <w:trPr>
          <w:jc w:val="center"/>
        </w:trPr>
        <w:tc>
          <w:tcPr>
            <w:tcW w:w="5688" w:type="dxa"/>
            <w:shd w:val="clear" w:color="auto" w:fill="auto"/>
          </w:tcPr>
          <w:p w14:paraId="7223CFC6" w14:textId="77777777" w:rsidR="00D33014" w:rsidRPr="00D33014" w:rsidRDefault="00D33014" w:rsidP="00D33014">
            <w:pPr>
              <w:pStyle w:val="table-textindent"/>
              <w:rPr>
                <w:sz w:val="24"/>
                <w:szCs w:val="24"/>
              </w:rPr>
            </w:pPr>
            <w:r w:rsidRPr="00D33014">
              <w:rPr>
                <w:sz w:val="24"/>
                <w:szCs w:val="24"/>
              </w:rPr>
              <w:t>55+</w:t>
            </w:r>
          </w:p>
        </w:tc>
        <w:tc>
          <w:tcPr>
            <w:tcW w:w="3690" w:type="dxa"/>
          </w:tcPr>
          <w:p w14:paraId="62E6D7B7" w14:textId="77777777" w:rsidR="00D33014" w:rsidRPr="00D33014" w:rsidRDefault="00D33014" w:rsidP="00D33014">
            <w:pPr>
              <w:pStyle w:val="table-textindent"/>
              <w:jc w:val="center"/>
              <w:rPr>
                <w:sz w:val="24"/>
                <w:szCs w:val="24"/>
              </w:rPr>
            </w:pPr>
            <w:r w:rsidRPr="00D33014">
              <w:rPr>
                <w:sz w:val="24"/>
                <w:szCs w:val="24"/>
              </w:rPr>
              <w:t>36%</w:t>
            </w:r>
          </w:p>
        </w:tc>
      </w:tr>
      <w:tr w:rsidR="00D33014" w:rsidRPr="00D33014" w14:paraId="4F745C74" w14:textId="77777777" w:rsidTr="00283DD6">
        <w:trPr>
          <w:jc w:val="center"/>
        </w:trPr>
        <w:tc>
          <w:tcPr>
            <w:tcW w:w="5688" w:type="dxa"/>
            <w:shd w:val="clear" w:color="auto" w:fill="auto"/>
          </w:tcPr>
          <w:p w14:paraId="726E3D8F" w14:textId="77777777" w:rsidR="00D33014" w:rsidRPr="00D33014" w:rsidRDefault="00D33014" w:rsidP="00D33014">
            <w:pPr>
              <w:pStyle w:val="table-text"/>
              <w:rPr>
                <w:sz w:val="24"/>
                <w:szCs w:val="24"/>
              </w:rPr>
            </w:pPr>
            <w:r w:rsidRPr="00D33014">
              <w:rPr>
                <w:sz w:val="24"/>
                <w:szCs w:val="24"/>
              </w:rPr>
              <w:t>Education</w:t>
            </w:r>
          </w:p>
        </w:tc>
        <w:tc>
          <w:tcPr>
            <w:tcW w:w="3690" w:type="dxa"/>
          </w:tcPr>
          <w:p w14:paraId="0A3C8985" w14:textId="77777777" w:rsidR="00D33014" w:rsidRPr="00D33014" w:rsidRDefault="00D33014" w:rsidP="00D33014">
            <w:pPr>
              <w:pStyle w:val="table-text"/>
              <w:jc w:val="center"/>
              <w:rPr>
                <w:sz w:val="24"/>
                <w:szCs w:val="24"/>
              </w:rPr>
            </w:pPr>
          </w:p>
        </w:tc>
      </w:tr>
      <w:tr w:rsidR="00D33014" w:rsidRPr="00D33014" w14:paraId="49EF9995" w14:textId="77777777" w:rsidTr="00283DD6">
        <w:trPr>
          <w:jc w:val="center"/>
        </w:trPr>
        <w:tc>
          <w:tcPr>
            <w:tcW w:w="5688" w:type="dxa"/>
            <w:shd w:val="clear" w:color="auto" w:fill="auto"/>
          </w:tcPr>
          <w:p w14:paraId="3E0B9D44" w14:textId="77777777" w:rsidR="00D33014" w:rsidRPr="00D33014" w:rsidRDefault="00D33014" w:rsidP="00D33014">
            <w:pPr>
              <w:pStyle w:val="table-textindent"/>
              <w:rPr>
                <w:sz w:val="24"/>
                <w:szCs w:val="24"/>
              </w:rPr>
            </w:pPr>
            <w:r w:rsidRPr="00D33014">
              <w:rPr>
                <w:sz w:val="24"/>
                <w:szCs w:val="24"/>
              </w:rPr>
              <w:t>Less than high school or high school diploma/GED (including vocational training)</w:t>
            </w:r>
          </w:p>
        </w:tc>
        <w:tc>
          <w:tcPr>
            <w:tcW w:w="3690" w:type="dxa"/>
          </w:tcPr>
          <w:p w14:paraId="5E9D0C59" w14:textId="77777777" w:rsidR="00D33014" w:rsidRPr="00D33014" w:rsidRDefault="00D33014" w:rsidP="00D33014">
            <w:pPr>
              <w:pStyle w:val="table-textindent"/>
              <w:jc w:val="center"/>
              <w:rPr>
                <w:sz w:val="24"/>
                <w:szCs w:val="24"/>
              </w:rPr>
            </w:pPr>
            <w:r w:rsidRPr="00D33014">
              <w:rPr>
                <w:sz w:val="24"/>
                <w:szCs w:val="24"/>
              </w:rPr>
              <w:t>42%</w:t>
            </w:r>
          </w:p>
        </w:tc>
      </w:tr>
      <w:tr w:rsidR="00D33014" w:rsidRPr="00D33014" w14:paraId="53FD6CC1" w14:textId="77777777" w:rsidTr="00283DD6">
        <w:trPr>
          <w:jc w:val="center"/>
        </w:trPr>
        <w:tc>
          <w:tcPr>
            <w:tcW w:w="5688" w:type="dxa"/>
            <w:shd w:val="clear" w:color="auto" w:fill="auto"/>
          </w:tcPr>
          <w:p w14:paraId="07E3CE83" w14:textId="77777777" w:rsidR="00D33014" w:rsidRPr="00D33014" w:rsidRDefault="00D33014" w:rsidP="00D33014">
            <w:pPr>
              <w:pStyle w:val="table-textindent"/>
              <w:rPr>
                <w:sz w:val="24"/>
                <w:szCs w:val="24"/>
              </w:rPr>
            </w:pPr>
            <w:r w:rsidRPr="00D33014">
              <w:rPr>
                <w:sz w:val="24"/>
                <w:szCs w:val="24"/>
              </w:rPr>
              <w:t>Some college</w:t>
            </w:r>
            <w:r w:rsidR="005648DF">
              <w:rPr>
                <w:sz w:val="24"/>
                <w:szCs w:val="24"/>
              </w:rPr>
              <w:t xml:space="preserve"> </w:t>
            </w:r>
            <w:r w:rsidR="005648DF" w:rsidRPr="00FC40CA">
              <w:rPr>
                <w:color w:val="000000"/>
                <w:sz w:val="24"/>
                <w:szCs w:val="24"/>
              </w:rPr>
              <w:t>(no degree) or associate or 2-year degree</w:t>
            </w:r>
          </w:p>
        </w:tc>
        <w:tc>
          <w:tcPr>
            <w:tcW w:w="3690" w:type="dxa"/>
          </w:tcPr>
          <w:p w14:paraId="497621D9" w14:textId="77777777" w:rsidR="00D33014" w:rsidRPr="00D33014" w:rsidRDefault="00D33014" w:rsidP="00D33014">
            <w:pPr>
              <w:pStyle w:val="table-textindent"/>
              <w:jc w:val="center"/>
              <w:rPr>
                <w:sz w:val="24"/>
                <w:szCs w:val="24"/>
              </w:rPr>
            </w:pPr>
            <w:r w:rsidRPr="00D33014">
              <w:rPr>
                <w:sz w:val="24"/>
                <w:szCs w:val="24"/>
              </w:rPr>
              <w:t>29%</w:t>
            </w:r>
          </w:p>
        </w:tc>
      </w:tr>
      <w:tr w:rsidR="00D33014" w:rsidRPr="00D33014" w14:paraId="7879D430" w14:textId="77777777" w:rsidTr="00283DD6">
        <w:trPr>
          <w:jc w:val="center"/>
        </w:trPr>
        <w:tc>
          <w:tcPr>
            <w:tcW w:w="5688" w:type="dxa"/>
            <w:shd w:val="clear" w:color="auto" w:fill="auto"/>
          </w:tcPr>
          <w:p w14:paraId="3C4209AC" w14:textId="77777777" w:rsidR="00D33014" w:rsidRPr="00D33014" w:rsidRDefault="00D33014" w:rsidP="00D33014">
            <w:pPr>
              <w:pStyle w:val="table-textindent"/>
              <w:rPr>
                <w:sz w:val="24"/>
                <w:szCs w:val="24"/>
              </w:rPr>
            </w:pPr>
            <w:r w:rsidRPr="00D33014">
              <w:rPr>
                <w:sz w:val="24"/>
                <w:szCs w:val="24"/>
              </w:rPr>
              <w:t xml:space="preserve">Bachelor’s degree </w:t>
            </w:r>
          </w:p>
        </w:tc>
        <w:tc>
          <w:tcPr>
            <w:tcW w:w="3690" w:type="dxa"/>
          </w:tcPr>
          <w:p w14:paraId="4C79D1FE" w14:textId="77777777" w:rsidR="00D33014" w:rsidRPr="00D33014" w:rsidRDefault="00D33014" w:rsidP="00D33014">
            <w:pPr>
              <w:pStyle w:val="table-textindent"/>
              <w:jc w:val="center"/>
              <w:rPr>
                <w:sz w:val="24"/>
                <w:szCs w:val="24"/>
              </w:rPr>
            </w:pPr>
            <w:r w:rsidRPr="00D33014">
              <w:rPr>
                <w:sz w:val="24"/>
                <w:szCs w:val="24"/>
              </w:rPr>
              <w:t>18%</w:t>
            </w:r>
          </w:p>
        </w:tc>
      </w:tr>
      <w:tr w:rsidR="00D33014" w:rsidRPr="00D33014" w14:paraId="08E6BF35" w14:textId="77777777" w:rsidTr="00313094">
        <w:trPr>
          <w:jc w:val="center"/>
        </w:trPr>
        <w:tc>
          <w:tcPr>
            <w:tcW w:w="5688" w:type="dxa"/>
            <w:tcBorders>
              <w:bottom w:val="single" w:sz="12" w:space="0" w:color="000000"/>
            </w:tcBorders>
            <w:shd w:val="clear" w:color="auto" w:fill="auto"/>
          </w:tcPr>
          <w:p w14:paraId="74CE2A3F" w14:textId="77777777" w:rsidR="00D33014" w:rsidRPr="00D33014" w:rsidRDefault="00D33014" w:rsidP="00D33014">
            <w:pPr>
              <w:pStyle w:val="table-textindent"/>
              <w:rPr>
                <w:sz w:val="24"/>
                <w:szCs w:val="24"/>
              </w:rPr>
            </w:pPr>
            <w:r w:rsidRPr="00D33014">
              <w:rPr>
                <w:sz w:val="24"/>
                <w:szCs w:val="24"/>
              </w:rPr>
              <w:t>Graduate or professional degree</w:t>
            </w:r>
          </w:p>
        </w:tc>
        <w:tc>
          <w:tcPr>
            <w:tcW w:w="3690" w:type="dxa"/>
            <w:tcBorders>
              <w:bottom w:val="single" w:sz="12" w:space="0" w:color="000000"/>
            </w:tcBorders>
          </w:tcPr>
          <w:p w14:paraId="2437B9FC" w14:textId="77777777" w:rsidR="00D33014" w:rsidRPr="00D33014" w:rsidRDefault="00D33014" w:rsidP="00D33014">
            <w:pPr>
              <w:pStyle w:val="table-textindent"/>
              <w:jc w:val="center"/>
              <w:rPr>
                <w:sz w:val="24"/>
                <w:szCs w:val="24"/>
              </w:rPr>
            </w:pPr>
            <w:r w:rsidRPr="00D33014">
              <w:rPr>
                <w:sz w:val="24"/>
                <w:szCs w:val="24"/>
              </w:rPr>
              <w:t>11%</w:t>
            </w:r>
          </w:p>
        </w:tc>
      </w:tr>
    </w:tbl>
    <w:p w14:paraId="174212BF" w14:textId="2BAE9BF4" w:rsidR="00D33014" w:rsidRDefault="00D33014" w:rsidP="00313094">
      <w:pPr>
        <w:pStyle w:val="table-sourcestd"/>
      </w:pPr>
      <w:r w:rsidRPr="00283DD6">
        <w:rPr>
          <w:vertAlign w:val="superscript"/>
        </w:rPr>
        <w:t>a</w:t>
      </w:r>
      <w:r w:rsidR="00340CDD">
        <w:tab/>
      </w:r>
      <w:r w:rsidRPr="00D33014">
        <w:t>Source: U.S. Census Bureau. (n.d.). 2010</w:t>
      </w:r>
      <w:r w:rsidR="005A66A0">
        <w:t>–20</w:t>
      </w:r>
      <w:r w:rsidRPr="00D33014">
        <w:t xml:space="preserve">14 American Community Survey 5-year data profiles. Retrieved from </w:t>
      </w:r>
      <w:hyperlink r:id="rId11" w:history="1">
        <w:r w:rsidR="005A66A0" w:rsidRPr="00B51811">
          <w:rPr>
            <w:rStyle w:val="Hyperlink"/>
          </w:rPr>
          <w:t>https://www.census.gov/acs/www/data/data-tables-and-tools/data-profiles/2014/</w:t>
        </w:r>
      </w:hyperlink>
    </w:p>
    <w:p w14:paraId="7D030305" w14:textId="2A5CDE56" w:rsidR="00313094" w:rsidRDefault="00313094" w:rsidP="00313094">
      <w:pPr>
        <w:pStyle w:val="BodyText"/>
      </w:pPr>
      <w:r w:rsidRPr="006952EB">
        <w:t xml:space="preserve">The study will include 3,600 participants with approximately 133 </w:t>
      </w:r>
      <w:r w:rsidR="0084419A">
        <w:t xml:space="preserve">participants </w:t>
      </w:r>
      <w:r>
        <w:t>randomly assigned to view</w:t>
      </w:r>
      <w:r w:rsidRPr="006952EB">
        <w:t xml:space="preserve"> each of </w:t>
      </w:r>
      <w:r>
        <w:t xml:space="preserve">the </w:t>
      </w:r>
      <w:r w:rsidRPr="006952EB">
        <w:t>27 SHI labels created by fully crossing the three primary study f</w:t>
      </w:r>
      <w:r>
        <w:t>eatures</w:t>
      </w:r>
      <w:r w:rsidRPr="005B23AE">
        <w:t>—</w:t>
      </w:r>
      <w:r w:rsidRPr="006952EB">
        <w:t>label shape, safe handling instruction text, and safe handling icons</w:t>
      </w:r>
      <w:r w:rsidRPr="005B23AE">
        <w:t>—</w:t>
      </w:r>
      <w:r w:rsidRPr="006952EB">
        <w:t xml:space="preserve">each of which will have three </w:t>
      </w:r>
      <w:r>
        <w:t>options</w:t>
      </w:r>
      <w:r w:rsidRPr="006952EB">
        <w:t>.</w:t>
      </w:r>
      <w:r>
        <w:t xml:space="preserve"> Appendix Q describes the process used to develop the revised SHI labels and presents the 27 SHI label options to be tested in the web-based experiment.</w:t>
      </w:r>
    </w:p>
    <w:p w14:paraId="7797D524" w14:textId="77777777" w:rsidR="00313094" w:rsidRDefault="00313094" w:rsidP="00313094">
      <w:pPr>
        <w:pStyle w:val="BodyText"/>
      </w:pPr>
      <w:r>
        <w:t xml:space="preserve">Before the administration of the full-scale study, Lightspeed will conduct a pretest with a sample of 100 </w:t>
      </w:r>
      <w:r w:rsidRPr="00192E19">
        <w:t>English</w:t>
      </w:r>
      <w:r>
        <w:t>-</w:t>
      </w:r>
      <w:r w:rsidRPr="00192E19">
        <w:t xml:space="preserve"> and Spanish</w:t>
      </w:r>
      <w:r>
        <w:t xml:space="preserve">-speaking panel members to ensure the programming logic is working correctly. Approximately 1,700 </w:t>
      </w:r>
      <w:r w:rsidRPr="005C64FF">
        <w:t xml:space="preserve">panel members will be sent an email invitation to </w:t>
      </w:r>
      <w:r>
        <w:t>complete the pretest</w:t>
      </w:r>
      <w:r w:rsidRPr="005C64FF">
        <w:t>.</w:t>
      </w:r>
      <w:r>
        <w:t xml:space="preserve"> The same sampling and recruiting methods for the full-scale study will be used for the pretest.</w:t>
      </w:r>
    </w:p>
    <w:p w14:paraId="16D8CFE0" w14:textId="77777777" w:rsidR="00313094" w:rsidRPr="00E214BD" w:rsidRDefault="00313094" w:rsidP="00313094">
      <w:pPr>
        <w:pStyle w:val="Heading4"/>
        <w:spacing w:before="0" w:after="0" w:line="480" w:lineRule="auto"/>
        <w:ind w:left="0" w:firstLine="0"/>
      </w:pPr>
      <w:r>
        <w:t>Limitations</w:t>
      </w:r>
    </w:p>
    <w:p w14:paraId="16AB795A" w14:textId="3897E746" w:rsidR="00313094" w:rsidRDefault="00313094" w:rsidP="00313094">
      <w:pPr>
        <w:pStyle w:val="BodyText"/>
      </w:pPr>
      <w:bookmarkStart w:id="8" w:name="_Hlk1629598"/>
      <w:r>
        <w:t>The web-based experimental study does not use a probability-based sampling methodology because it would be cost-prohibitive. The main limitation to using opt-in panels instead of a probability-based sample as noted by the American Association for Public Opinion Research (AAPOR, n</w:t>
      </w:r>
      <w:r w:rsidR="00D44AF8">
        <w:t>.</w:t>
      </w:r>
      <w:r>
        <w:t>d</w:t>
      </w:r>
      <w:r w:rsidR="00D44AF8">
        <w:t>.</w:t>
      </w:r>
      <w:r>
        <w:t>) is that panel members are not representative of the general U.S. populatio</w:t>
      </w:r>
      <w:r w:rsidRPr="00313094">
        <w:t>n.</w:t>
      </w:r>
      <w:r w:rsidRPr="00CA6DFF">
        <w:t xml:space="preserve"> </w:t>
      </w:r>
      <w:r w:rsidRPr="005B23AE">
        <w:t>Although 89% of Americans have access to the Internet (Pew Research Center, 2015), people</w:t>
      </w:r>
      <w:r w:rsidRPr="00CA6DFF">
        <w:t xml:space="preserve"> wh</w:t>
      </w:r>
      <w:r w:rsidRPr="00313094">
        <w:t>o do not have access differ systematically from those who do have access. People without acces</w:t>
      </w:r>
      <w:r w:rsidRPr="00C12A1C">
        <w:t xml:space="preserve">s to the Internet tend to be older, less educated, and poorer than those with Internet access, and this difference can bias the results. </w:t>
      </w:r>
      <w:r w:rsidRPr="009C6A4C">
        <w:t>Panel surveys often have very low response rates</w:t>
      </w:r>
      <w:r w:rsidR="003758F5">
        <w:t>;</w:t>
      </w:r>
      <w:r w:rsidRPr="00313BF5">
        <w:t xml:space="preserve"> as a result, the sample respondents may not</w:t>
      </w:r>
      <w:r>
        <w:t xml:space="preserve"> be a </w:t>
      </w:r>
      <w:r w:rsidRPr="00812EE9">
        <w:t>representative subset of the panel members initially invited for the survey.</w:t>
      </w:r>
    </w:p>
    <w:p w14:paraId="4B5B3548" w14:textId="4CDE0D74" w:rsidR="00313094" w:rsidRDefault="00313094" w:rsidP="00313094">
      <w:pPr>
        <w:pStyle w:val="BodyText"/>
        <w:rPr>
          <w:rFonts w:ascii="Arial" w:hAnsi="Arial" w:cs="Arial"/>
          <w:color w:val="474747"/>
          <w:sz w:val="23"/>
          <w:szCs w:val="23"/>
        </w:rPr>
      </w:pPr>
      <w:r>
        <w:t xml:space="preserve">These limitations will be taken into consideration when interpreting the results of the web-based experiment. As previously noted, inferences cannot be made to the U.S. population; however, by using an experimental design with random assignment to treatment condition, we will be able to obtain an unbiased assessment of </w:t>
      </w:r>
      <w:r w:rsidRPr="00104750">
        <w:t>wh</w:t>
      </w:r>
      <w:r>
        <w:t xml:space="preserve">ich among the 27 labels </w:t>
      </w:r>
      <w:r w:rsidR="008B7017">
        <w:t xml:space="preserve">are more likely to </w:t>
      </w:r>
      <w:r>
        <w:t xml:space="preserve">attract consumer attention with a high degree of internal validity. Additionally, setting quotas </w:t>
      </w:r>
      <w:r w:rsidRPr="00812EE9">
        <w:t xml:space="preserve">with regard to education, age, and other demographic characteristics </w:t>
      </w:r>
      <w:r>
        <w:t xml:space="preserve">will ensure that </w:t>
      </w:r>
      <w:r w:rsidR="0084419A">
        <w:t>our</w:t>
      </w:r>
      <w:r>
        <w:t xml:space="preserve"> sample is diverse and includes people who may be less likely to have Internet access such as older adults and less educated individuals. Setting a quota for education level also helps ensure that we include people who may have lower literacy compared </w:t>
      </w:r>
      <w:r w:rsidR="003758F5">
        <w:t>with</w:t>
      </w:r>
      <w:r>
        <w:t xml:space="preserve"> more educated people. Although there are some limitations to the study, many communication research studies regularly face similar constraints</w:t>
      </w:r>
      <w:r w:rsidR="003758F5">
        <w:t>,</w:t>
      </w:r>
      <w:r>
        <w:t xml:space="preserve"> and none of these limitations should threaten the internal validity of our results.</w:t>
      </w:r>
      <w:bookmarkEnd w:id="8"/>
    </w:p>
    <w:p w14:paraId="5CD5EF98" w14:textId="77777777" w:rsidR="00FB4EF7" w:rsidRPr="00C8153F" w:rsidRDefault="00FB4EF7" w:rsidP="00283DD6">
      <w:pPr>
        <w:pStyle w:val="Heading3"/>
      </w:pPr>
      <w:r w:rsidRPr="00C8153F">
        <w:t>Behavior Change Study</w:t>
      </w:r>
    </w:p>
    <w:p w14:paraId="2343BE9B" w14:textId="31A63C85" w:rsidR="00340CDD" w:rsidRDefault="00E521A0" w:rsidP="00FC35D3">
      <w:pPr>
        <w:pStyle w:val="BodyText"/>
      </w:pPr>
      <w:r w:rsidRPr="00C8153F">
        <w:t xml:space="preserve">The </w:t>
      </w:r>
      <w:r w:rsidR="00CD3AFD" w:rsidRPr="00C8153F">
        <w:t>behavior change study</w:t>
      </w:r>
      <w:r w:rsidRPr="00C8153F">
        <w:t xml:space="preserve"> employs an experimental</w:t>
      </w:r>
      <w:r>
        <w:t xml:space="preserve"> design in which participants are randomly assigned </w:t>
      </w:r>
      <w:r w:rsidR="008E1EDF">
        <w:t xml:space="preserve">to </w:t>
      </w:r>
      <w:r w:rsidR="00CD3AFD">
        <w:t xml:space="preserve">one of three </w:t>
      </w:r>
      <w:r w:rsidR="004C238F">
        <w:t xml:space="preserve">treatment </w:t>
      </w:r>
      <w:r>
        <w:t>group</w:t>
      </w:r>
      <w:r w:rsidR="00CD3AFD">
        <w:t>s</w:t>
      </w:r>
      <w:r w:rsidR="00173962">
        <w:t xml:space="preserve"> (</w:t>
      </w:r>
      <w:r w:rsidR="00854463">
        <w:t xml:space="preserve">that will be used to assess </w:t>
      </w:r>
      <w:r w:rsidR="00CD3AFD">
        <w:t>three alternative SHIs</w:t>
      </w:r>
      <w:r w:rsidR="004379A3">
        <w:t xml:space="preserve"> as identified by the web-based experimental study</w:t>
      </w:r>
      <w:r w:rsidR="00173962">
        <w:t xml:space="preserve">) </w:t>
      </w:r>
      <w:r w:rsidR="008E1EDF">
        <w:t xml:space="preserve">or </w:t>
      </w:r>
      <w:r>
        <w:t xml:space="preserve">a </w:t>
      </w:r>
      <w:r w:rsidRPr="002B756B">
        <w:t>control group</w:t>
      </w:r>
      <w:r>
        <w:t xml:space="preserve"> (</w:t>
      </w:r>
      <w:r w:rsidR="00854463">
        <w:t xml:space="preserve">that will be used to assess the </w:t>
      </w:r>
      <w:r w:rsidR="00CD3AFD">
        <w:t>current SHI</w:t>
      </w:r>
      <w:r w:rsidR="008E1EDF">
        <w:t>).</w:t>
      </w:r>
      <w:r w:rsidR="00903360">
        <w:t xml:space="preserve"> We are using nonprobability sampling because for the behavior change study because it is not feasible to draw a random probability-based sample of the entire population given time and cost considerations. The use of a non-probability sampling approach has some limitations, as described below, specifically that inferences cannot be made to the U.S. population.</w:t>
      </w:r>
    </w:p>
    <w:p w14:paraId="4F225689" w14:textId="694BF414" w:rsidR="007C2148" w:rsidRDefault="007C2148" w:rsidP="007C2148">
      <w:pPr>
        <w:pStyle w:val="BodyText"/>
      </w:pPr>
      <w:r>
        <w:t>The d</w:t>
      </w:r>
      <w:r w:rsidRPr="00474980">
        <w:t>ata collection</w:t>
      </w:r>
      <w:r>
        <w:t xml:space="preserve"> will be conducted </w:t>
      </w:r>
      <w:r w:rsidR="003758F5">
        <w:t>in</w:t>
      </w:r>
      <w:r>
        <w:t xml:space="preserve"> test kitchens, e</w:t>
      </w:r>
      <w:r w:rsidRPr="00474980">
        <w:t>ach similar in design and layout</w:t>
      </w:r>
      <w:r>
        <w:t>,</w:t>
      </w:r>
      <w:r w:rsidRPr="00474980">
        <w:t xml:space="preserve"> in </w:t>
      </w:r>
      <w:r>
        <w:t>four locations across the country: (1)</w:t>
      </w:r>
      <w:r w:rsidR="00313094">
        <w:t> </w:t>
      </w:r>
      <w:r>
        <w:t xml:space="preserve">Wake, Orange, </w:t>
      </w:r>
      <w:r w:rsidR="005B23AE">
        <w:t xml:space="preserve">and/or </w:t>
      </w:r>
      <w:r>
        <w:t>Durh</w:t>
      </w:r>
      <w:r w:rsidR="008B7017">
        <w:t>a</w:t>
      </w:r>
      <w:r w:rsidR="00C53EC7">
        <w:t>m</w:t>
      </w:r>
      <w:r>
        <w:t xml:space="preserve"> Counties, NC; (2)</w:t>
      </w:r>
      <w:r w:rsidR="00313094">
        <w:t> </w:t>
      </w:r>
      <w:r>
        <w:t>Brazos County, TX; (3)</w:t>
      </w:r>
      <w:r w:rsidR="00313094">
        <w:t> </w:t>
      </w:r>
      <w:r>
        <w:t>Yolo County</w:t>
      </w:r>
      <w:r w:rsidRPr="009C6A93">
        <w:t>,</w:t>
      </w:r>
      <w:r>
        <w:t xml:space="preserve"> CA;</w:t>
      </w:r>
      <w:r w:rsidRPr="009C6A93">
        <w:t xml:space="preserve"> and </w:t>
      </w:r>
      <w:r>
        <w:t>(4)</w:t>
      </w:r>
      <w:r w:rsidR="00313094">
        <w:t> </w:t>
      </w:r>
      <w:r w:rsidRPr="009C6A93">
        <w:t>Providence County</w:t>
      </w:r>
      <w:r>
        <w:t>, RI</w:t>
      </w:r>
      <w:r w:rsidRPr="009C6A93">
        <w:t xml:space="preserve">. </w:t>
      </w:r>
      <w:r>
        <w:t xml:space="preserve">The four locations were selected to provide geographic diversity with data collection in three of the four Census regions. </w:t>
      </w:r>
      <w:bookmarkStart w:id="9" w:name="_Hlk1630457"/>
      <w:r w:rsidR="0040311A">
        <w:t>The Census region</w:t>
      </w:r>
      <w:r w:rsidR="0040311A" w:rsidRPr="00313094">
        <w:t xml:space="preserve">s are groupings of states and the District of Columbia that subdivide the United States for the presentation of Census data and are often used in other studies to ensure geographic diversity. </w:t>
      </w:r>
      <w:r w:rsidR="001E1C4B" w:rsidRPr="00313094">
        <w:t>Addition</w:t>
      </w:r>
      <w:r w:rsidR="001E1C4B">
        <w:t xml:space="preserve">ally, areas of the </w:t>
      </w:r>
      <w:r w:rsidR="003758F5" w:rsidRPr="00313094">
        <w:t>United States</w:t>
      </w:r>
      <w:r w:rsidR="001E1C4B">
        <w:t xml:space="preserve"> that have a relatively large percentage of Hispanics were selected so that the percentage of Spanish</w:t>
      </w:r>
      <w:r w:rsidR="003758F5">
        <w:t>-</w:t>
      </w:r>
      <w:r w:rsidR="001E1C4B">
        <w:t>speaking participants in the study sample is equal to that of the U.S. population (</w:t>
      </w:r>
      <w:r w:rsidR="001E1C4B" w:rsidRPr="006952EB">
        <w:t>13% of U.S. adults speak Spanish at home</w:t>
      </w:r>
      <w:r w:rsidR="001E1C4B">
        <w:t>).</w:t>
      </w:r>
      <w:r w:rsidR="001E1C4B">
        <w:rPr>
          <w:rStyle w:val="FootnoteReference"/>
        </w:rPr>
        <w:footnoteReference w:id="1"/>
      </w:r>
      <w:r w:rsidR="001E1C4B">
        <w:t xml:space="preserve"> </w:t>
      </w:r>
      <w:bookmarkEnd w:id="9"/>
      <w:r>
        <w:t>The N</w:t>
      </w:r>
      <w:r w:rsidR="003758F5">
        <w:t>orth Carolina</w:t>
      </w:r>
      <w:r>
        <w:t xml:space="preserve"> counties (South Atlantic Division, South region) were selected because </w:t>
      </w:r>
      <w:r w:rsidR="003758F5">
        <w:t>North Carolina State University (</w:t>
      </w:r>
      <w:r>
        <w:t>NCSU</w:t>
      </w:r>
      <w:r w:rsidR="003758F5">
        <w:t>)</w:t>
      </w:r>
      <w:r>
        <w:t xml:space="preserve"> has three test kitchens located in this area. </w:t>
      </w:r>
      <w:r w:rsidRPr="006952EB">
        <w:t xml:space="preserve">The Texas </w:t>
      </w:r>
      <w:r>
        <w:t xml:space="preserve">(West South Central Division, South region) </w:t>
      </w:r>
      <w:r w:rsidRPr="006952EB">
        <w:t xml:space="preserve">and California </w:t>
      </w:r>
      <w:r>
        <w:t xml:space="preserve">(West region) </w:t>
      </w:r>
      <w:r w:rsidRPr="006952EB">
        <w:t xml:space="preserve">locations were selected </w:t>
      </w:r>
      <w:r>
        <w:t xml:space="preserve">because of the availability of suitable test kitchens and </w:t>
      </w:r>
      <w:r w:rsidRPr="006952EB">
        <w:t>to reach Spanish-speaking individuals</w:t>
      </w:r>
      <w:r>
        <w:t xml:space="preserve"> (25.1% Hispanic for Brazo</w:t>
      </w:r>
      <w:r w:rsidR="00A52E99">
        <w:t>s</w:t>
      </w:r>
      <w:r>
        <w:t xml:space="preserve"> County, TX</w:t>
      </w:r>
      <w:r w:rsidR="003758F5">
        <w:t>,</w:t>
      </w:r>
      <w:r>
        <w:t xml:space="preserve"> and 31.5% for Yolo County, CA). Providence County (Northeast) was selected to reach an urban population in the Northeast because of the availability of a suitable test kitchen and to reach Spanish-speaking individuals (22.1% Hispanic).</w:t>
      </w:r>
      <w:r w:rsidRPr="00FA439D">
        <w:rPr>
          <w:rStyle w:val="FootnoteReference"/>
        </w:rPr>
        <w:footnoteReference w:id="2"/>
      </w:r>
    </w:p>
    <w:p w14:paraId="16557BA1" w14:textId="340FDCFD" w:rsidR="00E521A0" w:rsidRDefault="007B4E99" w:rsidP="00FC35D3">
      <w:pPr>
        <w:pStyle w:val="BodyText"/>
      </w:pPr>
      <w:r>
        <w:t>The respondent universe is English-</w:t>
      </w:r>
      <w:r w:rsidR="0040561D">
        <w:t xml:space="preserve"> </w:t>
      </w:r>
      <w:r w:rsidR="00104750">
        <w:t>and</w:t>
      </w:r>
      <w:r w:rsidR="000D4808">
        <w:t xml:space="preserve"> </w:t>
      </w:r>
      <w:r>
        <w:t xml:space="preserve">Spanish-speaking adults living within driving distance </w:t>
      </w:r>
      <w:r w:rsidR="00A52E99">
        <w:t>(e.g., 30</w:t>
      </w:r>
      <w:r w:rsidR="00842B55">
        <w:t>-</w:t>
      </w:r>
      <w:r w:rsidR="00A52E99">
        <w:t xml:space="preserve">minute drive) </w:t>
      </w:r>
      <w:r>
        <w:t>of each of the four locations.</w:t>
      </w:r>
      <w:r w:rsidR="0075737C">
        <w:t xml:space="preserve"> </w:t>
      </w:r>
      <w:r w:rsidR="00E214BD">
        <w:t xml:space="preserve">Because probability-based sampling is not being used, inferences cannot be made to the U.S. population; however, by using an experimental design that is powered to detect change in the desired outcome (the power analysis is described </w:t>
      </w:r>
      <w:r w:rsidR="00173962">
        <w:t xml:space="preserve">in </w:t>
      </w:r>
      <w:r w:rsidR="00E0779C">
        <w:t xml:space="preserve">Section </w:t>
      </w:r>
      <w:r w:rsidR="00E214BD">
        <w:t>B.2)</w:t>
      </w:r>
      <w:r w:rsidR="00173962">
        <w:t>,</w:t>
      </w:r>
      <w:r w:rsidR="00E214BD">
        <w:t xml:space="preserve"> we can assess </w:t>
      </w:r>
      <w:r w:rsidR="00E214BD" w:rsidRPr="00104750">
        <w:t>wh</w:t>
      </w:r>
      <w:r w:rsidR="008B6623">
        <w:t xml:space="preserve">ich </w:t>
      </w:r>
      <w:r w:rsidR="00433F69">
        <w:t>label</w:t>
      </w:r>
      <w:r w:rsidR="008B6623">
        <w:t xml:space="preserve"> </w:t>
      </w:r>
      <w:r w:rsidR="008B7017">
        <w:t xml:space="preserve">most likely to </w:t>
      </w:r>
      <w:r w:rsidR="008B6623">
        <w:t>encourag</w:t>
      </w:r>
      <w:r w:rsidR="008B7017">
        <w:t>e consumers’</w:t>
      </w:r>
      <w:r w:rsidR="008B6623">
        <w:t xml:space="preserve"> adherence to the safe handling instructions</w:t>
      </w:r>
      <w:r w:rsidR="00B216FF">
        <w:t>.</w:t>
      </w:r>
    </w:p>
    <w:p w14:paraId="6874880F" w14:textId="77777777" w:rsidR="00E521A0" w:rsidRPr="00E214BD" w:rsidRDefault="00E214BD" w:rsidP="00C8153F">
      <w:pPr>
        <w:pStyle w:val="Heading4"/>
        <w:spacing w:before="0" w:after="0" w:line="480" w:lineRule="auto"/>
        <w:ind w:left="0" w:firstLine="0"/>
      </w:pPr>
      <w:r w:rsidRPr="00E214BD">
        <w:t>Respondent Selection Methods</w:t>
      </w:r>
    </w:p>
    <w:p w14:paraId="2229EF8E" w14:textId="545B1B41" w:rsidR="007C2148" w:rsidRDefault="00CD3AFD" w:rsidP="00FC35D3">
      <w:pPr>
        <w:pStyle w:val="BodyText"/>
      </w:pPr>
      <w:r w:rsidRPr="007F4FB2">
        <w:t>S</w:t>
      </w:r>
      <w:r w:rsidR="00504D76" w:rsidRPr="007F4FB2">
        <w:t>tudy participants wi</w:t>
      </w:r>
      <w:r w:rsidRPr="007F4FB2">
        <w:t>ll be recruited in the four locations</w:t>
      </w:r>
      <w:r w:rsidR="00504D76" w:rsidRPr="007F4FB2">
        <w:t xml:space="preserve"> using </w:t>
      </w:r>
      <w:r w:rsidR="00AC2E46">
        <w:t xml:space="preserve">strategies that include </w:t>
      </w:r>
      <w:r w:rsidR="00504D76" w:rsidRPr="007F4FB2">
        <w:t xml:space="preserve"> </w:t>
      </w:r>
      <w:r w:rsidR="004D11E9" w:rsidRPr="007F4FB2">
        <w:t>social media</w:t>
      </w:r>
      <w:r w:rsidR="00E2684D">
        <w:t xml:space="preserve"> outreach via</w:t>
      </w:r>
      <w:r w:rsidR="004D11E9" w:rsidRPr="007F4FB2">
        <w:t xml:space="preserve"> Craigslist, Facebook ads, Google Ad Words, and Instagram </w:t>
      </w:r>
      <w:r w:rsidR="00F53F69">
        <w:t>(Appendix</w:t>
      </w:r>
      <w:r w:rsidR="00313094">
        <w:t> </w:t>
      </w:r>
      <w:r w:rsidR="006C7BB1">
        <w:t>D</w:t>
      </w:r>
      <w:r w:rsidR="00F53F69">
        <w:t>)</w:t>
      </w:r>
      <w:r w:rsidR="00E2684D">
        <w:t xml:space="preserve">; </w:t>
      </w:r>
      <w:r w:rsidR="004D11E9" w:rsidRPr="007F4FB2">
        <w:t xml:space="preserve">by sending emails to Expanded Food and Nutrition Education Program </w:t>
      </w:r>
      <w:r w:rsidR="003758F5">
        <w:t xml:space="preserve">participants </w:t>
      </w:r>
      <w:r w:rsidR="004D11E9" w:rsidRPr="007F4FB2">
        <w:t xml:space="preserve">(for the </w:t>
      </w:r>
      <w:r w:rsidR="00A52E99">
        <w:t xml:space="preserve">North Carolina </w:t>
      </w:r>
      <w:r w:rsidR="004D11E9" w:rsidRPr="007F4FB2">
        <w:t>location</w:t>
      </w:r>
      <w:r w:rsidR="00A52E99">
        <w:t xml:space="preserve"> only</w:t>
      </w:r>
      <w:r w:rsidR="004D11E9" w:rsidRPr="007F4FB2">
        <w:t>)</w:t>
      </w:r>
      <w:r w:rsidR="00F53F69" w:rsidRPr="00F53F69">
        <w:t xml:space="preserve"> </w:t>
      </w:r>
      <w:r w:rsidR="00F53F69">
        <w:t>(Appendix</w:t>
      </w:r>
      <w:r w:rsidR="00313094">
        <w:t> </w:t>
      </w:r>
      <w:r w:rsidR="006C7BB1">
        <w:t>E</w:t>
      </w:r>
      <w:r w:rsidR="00F53F69">
        <w:t>)</w:t>
      </w:r>
      <w:r w:rsidR="00E2684D">
        <w:t>; and through n</w:t>
      </w:r>
      <w:r w:rsidR="004D11E9" w:rsidRPr="007F4FB2">
        <w:t xml:space="preserve">otices about the study </w:t>
      </w:r>
      <w:r w:rsidR="00E2684D">
        <w:t xml:space="preserve">that </w:t>
      </w:r>
      <w:r w:rsidR="004D11E9" w:rsidRPr="007F4FB2">
        <w:t>may also be posted in local grocery stores, food retailers, food banks, and other locations</w:t>
      </w:r>
      <w:r w:rsidR="00F53F69">
        <w:t xml:space="preserve"> (Appendix</w:t>
      </w:r>
      <w:r w:rsidR="00313094">
        <w:t> </w:t>
      </w:r>
      <w:r w:rsidR="006C7BB1">
        <w:t>F</w:t>
      </w:r>
      <w:r w:rsidR="00F53F69">
        <w:t>)</w:t>
      </w:r>
      <w:r w:rsidR="004D11E9" w:rsidRPr="007F4FB2">
        <w:t xml:space="preserve">. </w:t>
      </w:r>
      <w:r w:rsidR="007C2148">
        <w:t xml:space="preserve">If necessary, </w:t>
      </w:r>
      <w:r w:rsidR="003758F5">
        <w:t xml:space="preserve">we may conduct </w:t>
      </w:r>
      <w:r w:rsidR="007C2148">
        <w:t xml:space="preserve">additional outreach with hard-to-reach populations such as Hispanics, older adults, and high-school educated individuals (e.g., reaching out to </w:t>
      </w:r>
      <w:r w:rsidR="007C2148" w:rsidRPr="000C4241">
        <w:t xml:space="preserve">parents and guardians of the Juntos program </w:t>
      </w:r>
      <w:r w:rsidR="007C2148">
        <w:t xml:space="preserve">in North Carolina </w:t>
      </w:r>
      <w:r w:rsidR="00FD4AF5">
        <w:t>[</w:t>
      </w:r>
      <w:r w:rsidR="007C2148" w:rsidRPr="000C4241">
        <w:t>which helps Latinos have more success in middle and high school</w:t>
      </w:r>
      <w:r w:rsidR="00FD4AF5">
        <w:t xml:space="preserve">] </w:t>
      </w:r>
      <w:r w:rsidR="007C2148" w:rsidRPr="000C4241">
        <w:t>and community groups who work with cooperative extension programs</w:t>
      </w:r>
      <w:r w:rsidR="007C2148">
        <w:t>)</w:t>
      </w:r>
      <w:r w:rsidR="00A52E99">
        <w:t>, similar to the approach FSIS has used for other observational studies.</w:t>
      </w:r>
    </w:p>
    <w:p w14:paraId="4690A181" w14:textId="77777777" w:rsidR="00340CDD" w:rsidRDefault="00F53F69" w:rsidP="00FC35D3">
      <w:pPr>
        <w:pStyle w:val="BodyText"/>
      </w:pPr>
      <w:r>
        <w:t xml:space="preserve">Interested individuals can </w:t>
      </w:r>
      <w:r w:rsidR="00433F69" w:rsidRPr="000F7E30">
        <w:t>complete</w:t>
      </w:r>
      <w:r>
        <w:t xml:space="preserve"> </w:t>
      </w:r>
      <w:r w:rsidR="00433F69" w:rsidRPr="000F7E30">
        <w:t xml:space="preserve">the </w:t>
      </w:r>
      <w:r>
        <w:t>screening questionnaire online or by telephone</w:t>
      </w:r>
      <w:r w:rsidR="005648DF">
        <w:t xml:space="preserve"> </w:t>
      </w:r>
      <w:r w:rsidR="002A3CF8">
        <w:t>(</w:t>
      </w:r>
      <w:r w:rsidR="005648DF">
        <w:t xml:space="preserve">see </w:t>
      </w:r>
      <w:r w:rsidR="009832D4">
        <w:t>A</w:t>
      </w:r>
      <w:r w:rsidR="002A3CF8">
        <w:t xml:space="preserve">ppendix </w:t>
      </w:r>
      <w:r w:rsidR="006C7BB1">
        <w:t>G</w:t>
      </w:r>
      <w:r w:rsidR="002A3CF8">
        <w:t>)</w:t>
      </w:r>
      <w:r w:rsidR="005648DF">
        <w:t>. E</w:t>
      </w:r>
      <w:r w:rsidR="00433F69" w:rsidRPr="00973D43">
        <w:t xml:space="preserve">ligible participants will be </w:t>
      </w:r>
      <w:r w:rsidR="005648DF">
        <w:t xml:space="preserve">contacted by phone and </w:t>
      </w:r>
      <w:r w:rsidR="00433F69" w:rsidRPr="00973D43">
        <w:t>invited to participate in the study</w:t>
      </w:r>
      <w:r w:rsidR="00433F69">
        <w:t xml:space="preserve"> and</w:t>
      </w:r>
      <w:r w:rsidR="005648DF">
        <w:t xml:space="preserve"> an appointment scheduled</w:t>
      </w:r>
      <w:r w:rsidR="00433F69" w:rsidRPr="00973D43">
        <w:t>. Appointments will be scheduled during work hours, evenings, and weekends to allow for a broader participant pool.</w:t>
      </w:r>
    </w:p>
    <w:p w14:paraId="31FCDC60" w14:textId="706ADF5A" w:rsidR="007F4FB2" w:rsidRDefault="0001285A" w:rsidP="001E1C4B">
      <w:pPr>
        <w:pStyle w:val="BodyText"/>
      </w:pPr>
      <w:r w:rsidRPr="007F4FB2">
        <w:t>T</w:t>
      </w:r>
      <w:r w:rsidR="004D11E9" w:rsidRPr="007F4FB2">
        <w:t xml:space="preserve">hese recruiting methods </w:t>
      </w:r>
      <w:r w:rsidRPr="007F4FB2">
        <w:t xml:space="preserve">will be supplemented </w:t>
      </w:r>
      <w:r w:rsidR="004D11E9" w:rsidRPr="007F4FB2">
        <w:t xml:space="preserve">using outbound recruiting to recruit individuals with specific demographics that may be challenging to recruit using social media (e.g., </w:t>
      </w:r>
      <w:r w:rsidR="00433F69">
        <w:t>individuals with a high</w:t>
      </w:r>
      <w:r w:rsidR="0040561D">
        <w:t xml:space="preserve"> </w:t>
      </w:r>
      <w:r w:rsidR="00433F69">
        <w:t xml:space="preserve">school education or less </w:t>
      </w:r>
      <w:r w:rsidR="004D11E9" w:rsidRPr="007F4FB2">
        <w:t>and older adults)</w:t>
      </w:r>
      <w:r w:rsidR="00A208F8">
        <w:t xml:space="preserve">, as necessary. </w:t>
      </w:r>
      <w:r w:rsidR="007F4FB2">
        <w:t>For the outbound recruiting</w:t>
      </w:r>
      <w:r w:rsidR="007F4FB2" w:rsidRPr="007F4FB2">
        <w:t xml:space="preserve">, </w:t>
      </w:r>
      <w:r w:rsidR="007F4FB2">
        <w:t xml:space="preserve">the study team </w:t>
      </w:r>
      <w:r w:rsidR="007F4FB2" w:rsidRPr="007F4FB2">
        <w:t xml:space="preserve">will work with a local market research company in </w:t>
      </w:r>
      <w:r w:rsidR="007F4FB2">
        <w:t>each of the four locations</w:t>
      </w:r>
      <w:r w:rsidR="007F4FB2" w:rsidRPr="007F4FB2">
        <w:t xml:space="preserve">. </w:t>
      </w:r>
      <w:r w:rsidR="00433F69">
        <w:t>E</w:t>
      </w:r>
      <w:r w:rsidR="007F4FB2">
        <w:t>ach</w:t>
      </w:r>
      <w:r w:rsidR="007F4FB2" w:rsidRPr="007F4FB2">
        <w:t xml:space="preserve"> market research company will </w:t>
      </w:r>
      <w:r w:rsidR="00433F69">
        <w:t xml:space="preserve">contact </w:t>
      </w:r>
      <w:r w:rsidR="007F4FB2" w:rsidRPr="007F4FB2">
        <w:t>adults from their database</w:t>
      </w:r>
      <w:r w:rsidR="00433F69">
        <w:t xml:space="preserve"> and screen them for eligibility</w:t>
      </w:r>
      <w:r w:rsidR="007F4FB2" w:rsidRPr="007F4FB2">
        <w:t>. The database</w:t>
      </w:r>
      <w:r w:rsidR="007F4FB2">
        <w:t>s</w:t>
      </w:r>
      <w:r w:rsidR="007F4FB2" w:rsidRPr="007F4FB2">
        <w:t xml:space="preserve"> maintained by </w:t>
      </w:r>
      <w:r w:rsidR="007F4FB2">
        <w:t xml:space="preserve">each of </w:t>
      </w:r>
      <w:r w:rsidR="007F4FB2" w:rsidRPr="007F4FB2">
        <w:t>the local market research compan</w:t>
      </w:r>
      <w:r w:rsidR="007F4FB2">
        <w:t>ies</w:t>
      </w:r>
      <w:r w:rsidR="007F4FB2" w:rsidRPr="007F4FB2">
        <w:t xml:space="preserve"> </w:t>
      </w:r>
      <w:r w:rsidR="007F4FB2">
        <w:t>have</w:t>
      </w:r>
      <w:r w:rsidR="007F4FB2" w:rsidRPr="007F4FB2">
        <w:t xml:space="preserve"> been developed over time through advertisements, word-of-mouth referrals, outreach to various organizations and industries, and Internet list searches, among other means. The database</w:t>
      </w:r>
      <w:r w:rsidR="007F4FB2">
        <w:t>s are</w:t>
      </w:r>
      <w:r w:rsidR="007F4FB2" w:rsidRPr="007F4FB2">
        <w:t xml:space="preserve"> constantly refreshed through natural attrition and additions. In addition to contact information, basic socioeconomic characteristics are collected through the registration process and updated periodically so that the market research firm</w:t>
      </w:r>
      <w:r w:rsidR="007F4FB2">
        <w:t>s</w:t>
      </w:r>
      <w:r w:rsidR="007F4FB2" w:rsidRPr="007F4FB2">
        <w:t xml:space="preserve"> can easily identify individuals with </w:t>
      </w:r>
      <w:r w:rsidR="007F4FB2">
        <w:t>specific demographic character</w:t>
      </w:r>
      <w:r w:rsidR="005648DF">
        <w:t>istics</w:t>
      </w:r>
      <w:r w:rsidR="007F4FB2">
        <w:t xml:space="preserve"> (e.g., </w:t>
      </w:r>
      <w:r w:rsidR="007F4FB2" w:rsidRPr="007F4FB2">
        <w:t>high school</w:t>
      </w:r>
      <w:r w:rsidR="007F4FB2">
        <w:t xml:space="preserve"> e</w:t>
      </w:r>
      <w:r w:rsidR="007F4FB2" w:rsidRPr="007F4FB2">
        <w:t>ducat</w:t>
      </w:r>
      <w:r w:rsidR="007F4FB2">
        <w:t>ion)</w:t>
      </w:r>
      <w:r w:rsidR="007F4FB2" w:rsidRPr="007F4FB2">
        <w:t>.</w:t>
      </w:r>
    </w:p>
    <w:p w14:paraId="03328B12" w14:textId="02C1A651" w:rsidR="007C2148" w:rsidRPr="007F4FB2" w:rsidRDefault="007C2148" w:rsidP="00283DD6">
      <w:pPr>
        <w:pStyle w:val="BodyText"/>
      </w:pPr>
      <w:r>
        <w:t>RTI/NCSU has used similar recruiting methods for conducting observation studies for FSIS (</w:t>
      </w:r>
      <w:r w:rsidRPr="00E807C2">
        <w:t>OMB No. 0583-0169:</w:t>
      </w:r>
      <w:r>
        <w:t xml:space="preserve"> </w:t>
      </w:r>
      <w:r w:rsidRPr="00E807C2">
        <w:rPr>
          <w:i/>
        </w:rPr>
        <w:t>In-Home Food Safety Behaviors and Consumer Education: Annual Observational Study</w:t>
      </w:r>
      <w:r>
        <w:t>, expira</w:t>
      </w:r>
      <w:r w:rsidRPr="00313094">
        <w:t xml:space="preserve">tion 6/30/2020) and has enrolled study participants with diverse demographic characteristics (e.g., </w:t>
      </w:r>
      <w:r w:rsidR="006953FA">
        <w:t xml:space="preserve">for a recent observational study, </w:t>
      </w:r>
      <w:r w:rsidRPr="00313094">
        <w:t>14% of participants were Hispanic or Latino, 25% were 50 years or older, and 24% had a hi</w:t>
      </w:r>
      <w:r w:rsidRPr="00E734F4">
        <w:t>gh school diploma/GED</w:t>
      </w:r>
      <w:r>
        <w:t>).</w:t>
      </w:r>
    </w:p>
    <w:p w14:paraId="4C9F1036" w14:textId="77777777" w:rsidR="00973D43" w:rsidRDefault="00174610" w:rsidP="00313094">
      <w:pPr>
        <w:pStyle w:val="BodyText"/>
        <w:keepNext/>
      </w:pPr>
      <w:r>
        <w:t>P</w:t>
      </w:r>
      <w:r w:rsidR="00973D43">
        <w:t>articipants</w:t>
      </w:r>
      <w:r>
        <w:t xml:space="preserve"> must </w:t>
      </w:r>
      <w:r w:rsidR="00973D43">
        <w:t xml:space="preserve">meet </w:t>
      </w:r>
      <w:r w:rsidR="0001285A">
        <w:t xml:space="preserve">the following </w:t>
      </w:r>
      <w:r w:rsidR="00973D43">
        <w:t>criteria</w:t>
      </w:r>
      <w:r w:rsidR="0001285A">
        <w:t xml:space="preserve"> to be eligible to participate in the study</w:t>
      </w:r>
      <w:r w:rsidR="00973D43">
        <w:t>:</w:t>
      </w:r>
    </w:p>
    <w:p w14:paraId="0D3DD072" w14:textId="77777777" w:rsidR="0001285A" w:rsidRPr="005C64FF" w:rsidRDefault="0001285A" w:rsidP="00313094">
      <w:pPr>
        <w:pStyle w:val="bullets"/>
      </w:pPr>
      <w:r>
        <w:t>are 1</w:t>
      </w:r>
      <w:r w:rsidRPr="005C64FF">
        <w:t>8 years of age or older</w:t>
      </w:r>
      <w:r>
        <w:t>;</w:t>
      </w:r>
    </w:p>
    <w:p w14:paraId="09FB2B5C" w14:textId="77777777" w:rsidR="00340CDD" w:rsidRDefault="0001285A" w:rsidP="00313094">
      <w:pPr>
        <w:pStyle w:val="bullets"/>
      </w:pPr>
      <w:r>
        <w:t>cook</w:t>
      </w:r>
      <w:r w:rsidRPr="005C64FF">
        <w:t xml:space="preserve"> </w:t>
      </w:r>
      <w:r w:rsidR="003D6C31">
        <w:t>raw meat or poultry</w:t>
      </w:r>
      <w:r w:rsidRPr="005C64FF">
        <w:t xml:space="preserve"> at home </w:t>
      </w:r>
      <w:r w:rsidR="003D6C31">
        <w:t xml:space="preserve">at least once per </w:t>
      </w:r>
      <w:r w:rsidRPr="005C64FF">
        <w:t>week</w:t>
      </w:r>
      <w:r>
        <w:t>;</w:t>
      </w:r>
    </w:p>
    <w:p w14:paraId="3C861417" w14:textId="77777777" w:rsidR="00340CDD" w:rsidRDefault="0001285A" w:rsidP="00313094">
      <w:pPr>
        <w:pStyle w:val="bullets"/>
      </w:pPr>
      <w:r w:rsidRPr="005C64FF">
        <w:t>have</w:t>
      </w:r>
      <w:r>
        <w:t xml:space="preserve"> not </w:t>
      </w:r>
      <w:r w:rsidRPr="005C64FF">
        <w:t xml:space="preserve">cooked or worked professionally in a food preparation setting within the past </w:t>
      </w:r>
      <w:r>
        <w:t>5</w:t>
      </w:r>
      <w:r w:rsidRPr="005C64FF">
        <w:t xml:space="preserve"> years</w:t>
      </w:r>
      <w:r>
        <w:t>;</w:t>
      </w:r>
    </w:p>
    <w:p w14:paraId="575D9404" w14:textId="03BB1E4D" w:rsidR="0001285A" w:rsidRDefault="0001285A" w:rsidP="00313094">
      <w:pPr>
        <w:pStyle w:val="bullets"/>
      </w:pPr>
      <w:r w:rsidRPr="005C64FF">
        <w:t xml:space="preserve">have </w:t>
      </w:r>
      <w:r>
        <w:t>not</w:t>
      </w:r>
      <w:r w:rsidRPr="005C64FF">
        <w:t xml:space="preserve"> taken a</w:t>
      </w:r>
      <w:r>
        <w:t xml:space="preserve">ny type of food safety training, </w:t>
      </w:r>
      <w:r w:rsidRPr="005C64FF">
        <w:t>such as ServSafe</w:t>
      </w:r>
      <w:r>
        <w:t>, in the past 5 years;</w:t>
      </w:r>
    </w:p>
    <w:p w14:paraId="57C7F40B" w14:textId="1046663F" w:rsidR="00845CCC" w:rsidRDefault="00845CCC" w:rsidP="00313094">
      <w:pPr>
        <w:pStyle w:val="bullets"/>
      </w:pPr>
      <w:r>
        <w:t>have never had a seizure or have not been diagnosed with epilepsy</w:t>
      </w:r>
      <w:r w:rsidR="00475A1A">
        <w:t xml:space="preserve"> (it is recommended that such individuals not take part in eye-tracking studies)</w:t>
      </w:r>
    </w:p>
    <w:p w14:paraId="3C043F9C" w14:textId="77777777" w:rsidR="0001285A" w:rsidRPr="005C64FF" w:rsidRDefault="0001285A" w:rsidP="00313094">
      <w:pPr>
        <w:pStyle w:val="bullets"/>
      </w:pPr>
      <w:r>
        <w:t xml:space="preserve">do not </w:t>
      </w:r>
      <w:r w:rsidRPr="00104750">
        <w:t xml:space="preserve">wear corrective lenses that may interfere with </w:t>
      </w:r>
      <w:r w:rsidR="00FE52B1" w:rsidRPr="00104750">
        <w:t xml:space="preserve">the calibration of </w:t>
      </w:r>
      <w:r w:rsidR="00E96E0F">
        <w:t xml:space="preserve">the </w:t>
      </w:r>
      <w:r w:rsidRPr="00104750">
        <w:t xml:space="preserve">eye-tracking </w:t>
      </w:r>
      <w:r w:rsidR="00E96E0F">
        <w:t>device</w:t>
      </w:r>
      <w:r w:rsidRPr="00104750">
        <w:t xml:space="preserve"> (i.e., </w:t>
      </w:r>
      <w:r w:rsidR="00FE52B1" w:rsidRPr="007B4E99">
        <w:t>progressive lenses, hard or semi- hard contact lenses).</w:t>
      </w:r>
    </w:p>
    <w:p w14:paraId="0A091B91" w14:textId="77777777" w:rsidR="00463056" w:rsidRDefault="00463056" w:rsidP="00C8153F">
      <w:pPr>
        <w:pStyle w:val="Heading4"/>
        <w:spacing w:before="0" w:after="0" w:line="480" w:lineRule="auto"/>
      </w:pPr>
      <w:r>
        <w:t>Sample Size</w:t>
      </w:r>
      <w:r w:rsidR="00210263">
        <w:t xml:space="preserve"> and Allocation</w:t>
      </w:r>
    </w:p>
    <w:p w14:paraId="46BC7D95" w14:textId="65CE2286" w:rsidR="00340CDD" w:rsidRDefault="0001285A" w:rsidP="00FC35D3">
      <w:pPr>
        <w:pStyle w:val="BodyText"/>
      </w:pPr>
      <w:r w:rsidRPr="00474980">
        <w:t xml:space="preserve">Based on the </w:t>
      </w:r>
      <w:r w:rsidR="00FE52B1">
        <w:t xml:space="preserve">power analysis (described in </w:t>
      </w:r>
      <w:r w:rsidR="00E0779C">
        <w:t xml:space="preserve">Section </w:t>
      </w:r>
      <w:r w:rsidR="00FE52B1">
        <w:t>B.2)</w:t>
      </w:r>
      <w:r w:rsidR="005138AF">
        <w:t xml:space="preserve">, </w:t>
      </w:r>
      <w:r w:rsidR="00D94E85">
        <w:t>a sample size of 480 is required for the behavior change study</w:t>
      </w:r>
      <w:r w:rsidR="006D0EFA">
        <w:t xml:space="preserve">, with participants randomly assigned to </w:t>
      </w:r>
      <w:r w:rsidR="004532F8">
        <w:t xml:space="preserve">one </w:t>
      </w:r>
      <w:r w:rsidR="006D0EFA">
        <w:t xml:space="preserve">of the four study groups (120 per group). Of the </w:t>
      </w:r>
      <w:r w:rsidR="004532F8">
        <w:t xml:space="preserve">480 participants, </w:t>
      </w:r>
      <w:r w:rsidR="006953FA">
        <w:t xml:space="preserve">data collection for </w:t>
      </w:r>
      <w:r w:rsidR="00FC40CA" w:rsidRPr="00474980">
        <w:t xml:space="preserve">360 </w:t>
      </w:r>
      <w:r w:rsidR="004532F8">
        <w:t xml:space="preserve">participants </w:t>
      </w:r>
      <w:r w:rsidR="00FC40CA" w:rsidRPr="00474980">
        <w:t xml:space="preserve">will </w:t>
      </w:r>
      <w:r w:rsidR="006953FA">
        <w:t xml:space="preserve">take place in </w:t>
      </w:r>
      <w:r w:rsidR="004532F8">
        <w:t xml:space="preserve">the </w:t>
      </w:r>
      <w:r w:rsidR="00FC40CA">
        <w:t xml:space="preserve">North Carolina </w:t>
      </w:r>
      <w:r w:rsidR="004532F8">
        <w:t>location</w:t>
      </w:r>
      <w:r w:rsidR="0040561D">
        <w:t>,</w:t>
      </w:r>
      <w:r w:rsidR="004532F8">
        <w:t xml:space="preserve"> </w:t>
      </w:r>
      <w:r w:rsidR="00FC40CA">
        <w:t xml:space="preserve">and 120 </w:t>
      </w:r>
      <w:r w:rsidR="004532F8">
        <w:t xml:space="preserve">participants in each of the </w:t>
      </w:r>
      <w:r w:rsidR="00FC40CA" w:rsidRPr="00474980">
        <w:t xml:space="preserve">other </w:t>
      </w:r>
      <w:r w:rsidR="00FC40CA">
        <w:t xml:space="preserve">three </w:t>
      </w:r>
      <w:r w:rsidR="00FC40CA" w:rsidRPr="00474980">
        <w:t>locations (40 per location).</w:t>
      </w:r>
      <w:r w:rsidR="00FC40CA">
        <w:t xml:space="preserve"> </w:t>
      </w:r>
      <w:r w:rsidR="007C2148">
        <w:t>Most of the data collection will take place in North Carolina because of the greater availability of test kitchens, the logistics of conducting this type of data collection, and budgetary constraints.</w:t>
      </w:r>
      <w:r w:rsidR="00266D13">
        <w:t xml:space="preserve"> </w:t>
      </w:r>
      <w:bookmarkStart w:id="10" w:name="_Hlk2162943"/>
      <w:bookmarkStart w:id="11" w:name="_Hlk2070134"/>
      <w:r w:rsidR="000D4808" w:rsidRPr="006D4CDC">
        <w:t xml:space="preserve">Because we are using an experimental design (i.e., random assignment to one of four study conditions) with the aim of estimating causal effects, </w:t>
      </w:r>
      <w:r w:rsidR="00160F8C">
        <w:t>our study will have a high degree of internal validity but may not be generalizable to the broader U.S. population.</w:t>
      </w:r>
      <w:r w:rsidR="00340CDD">
        <w:t xml:space="preserve"> </w:t>
      </w:r>
      <w:bookmarkEnd w:id="10"/>
      <w:r w:rsidR="00FC40CA" w:rsidRPr="00B80D34">
        <w:t xml:space="preserve">Within each location, </w:t>
      </w:r>
      <w:r w:rsidR="00FC40CA">
        <w:t xml:space="preserve">we </w:t>
      </w:r>
      <w:r w:rsidR="00FC40CA" w:rsidRPr="00B80D34">
        <w:t>will randomly assign</w:t>
      </w:r>
      <w:r w:rsidR="00FC40CA">
        <w:t xml:space="preserve"> </w:t>
      </w:r>
      <w:r w:rsidR="00FC40CA" w:rsidRPr="00B80D34">
        <w:t>participants to one of the four study groups</w:t>
      </w:r>
      <w:r w:rsidR="004532F8">
        <w:t xml:space="preserve"> </w:t>
      </w:r>
      <w:r w:rsidR="00FC40CA" w:rsidRPr="00B80D34">
        <w:t>so that the number in each group is similar for each location</w:t>
      </w:r>
      <w:r w:rsidR="000D4808">
        <w:t xml:space="preserve"> </w:t>
      </w:r>
      <w:r w:rsidR="000D4808" w:rsidRPr="006D4CDC">
        <w:t xml:space="preserve">(i.e., 90 per </w:t>
      </w:r>
      <w:r w:rsidR="000D4808" w:rsidRPr="00B80D34">
        <w:t xml:space="preserve">group in North Carolina and 10 per group in the other locations). </w:t>
      </w:r>
      <w:bookmarkEnd w:id="11"/>
      <w:r w:rsidR="000D4808" w:rsidRPr="00B80D34">
        <w:t>With random assignment, the distribution</w:t>
      </w:r>
      <w:r w:rsidR="000D4808">
        <w:t>s</w:t>
      </w:r>
      <w:r w:rsidR="000D4808" w:rsidRPr="00B80D34">
        <w:t xml:space="preserve"> of demographic characteristics for the four study groups are expected to be similar</w:t>
      </w:r>
      <w:r w:rsidR="004532F8">
        <w:t xml:space="preserve">. </w:t>
      </w:r>
      <w:r w:rsidR="004532F8" w:rsidRPr="00272C9C">
        <w:t>Table</w:t>
      </w:r>
      <w:r w:rsidR="00313094">
        <w:t> </w:t>
      </w:r>
      <w:r w:rsidR="004532F8" w:rsidRPr="00272C9C">
        <w:t>B</w:t>
      </w:r>
      <w:r w:rsidR="00313094">
        <w:noBreakHyphen/>
      </w:r>
      <w:r w:rsidR="00C12A1C">
        <w:t>3</w:t>
      </w:r>
      <w:r w:rsidR="00C12A1C" w:rsidRPr="00272C9C">
        <w:t xml:space="preserve"> </w:t>
      </w:r>
      <w:r w:rsidR="004532F8" w:rsidRPr="00272C9C">
        <w:t>provides the sample allocation by location and study group.</w:t>
      </w:r>
    </w:p>
    <w:p w14:paraId="525CAE92" w14:textId="300F697D" w:rsidR="0063570F" w:rsidRPr="00714C6C" w:rsidRDefault="0063570F" w:rsidP="00313094">
      <w:pPr>
        <w:pStyle w:val="table-title"/>
        <w:rPr>
          <w:color w:val="000000"/>
        </w:rPr>
      </w:pPr>
      <w:r w:rsidRPr="00272C9C">
        <w:t>Table B-</w:t>
      </w:r>
      <w:r w:rsidR="00C12A1C">
        <w:t>3</w:t>
      </w:r>
      <w:r w:rsidR="00283DD6">
        <w:t>.</w:t>
      </w:r>
      <w:r w:rsidR="00313094">
        <w:t xml:space="preserve"> </w:t>
      </w:r>
      <w:r w:rsidRPr="00272C9C">
        <w:t>Sample</w:t>
      </w:r>
      <w:r>
        <w:t xml:space="preserve"> Allocation by Location and Study Group for the Behavior Change Study</w:t>
      </w:r>
    </w:p>
    <w:tbl>
      <w:tblPr>
        <w:tblW w:w="9360" w:type="dxa"/>
        <w:jc w:val="center"/>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1980"/>
        <w:gridCol w:w="1733"/>
        <w:gridCol w:w="1412"/>
        <w:gridCol w:w="1411"/>
        <w:gridCol w:w="1412"/>
        <w:gridCol w:w="1412"/>
      </w:tblGrid>
      <w:tr w:rsidR="0027206F" w:rsidRPr="00B80BC6" w14:paraId="6BA5C147" w14:textId="77777777" w:rsidTr="00313094">
        <w:trPr>
          <w:jc w:val="center"/>
        </w:trPr>
        <w:tc>
          <w:tcPr>
            <w:tcW w:w="1980" w:type="dxa"/>
            <w:tcBorders>
              <w:bottom w:val="single" w:sz="4" w:space="0" w:color="auto"/>
            </w:tcBorders>
            <w:shd w:val="clear" w:color="auto" w:fill="auto"/>
            <w:noWrap/>
            <w:vAlign w:val="bottom"/>
            <w:hideMark/>
          </w:tcPr>
          <w:p w14:paraId="48A201E3" w14:textId="77777777" w:rsidR="0063570F" w:rsidRPr="00B80BC6" w:rsidRDefault="0063570F" w:rsidP="00313094">
            <w:pPr>
              <w:pStyle w:val="table-headers"/>
            </w:pPr>
            <w:r>
              <w:t>Location</w:t>
            </w:r>
          </w:p>
        </w:tc>
        <w:tc>
          <w:tcPr>
            <w:tcW w:w="1733" w:type="dxa"/>
            <w:tcBorders>
              <w:bottom w:val="single" w:sz="4" w:space="0" w:color="auto"/>
            </w:tcBorders>
            <w:shd w:val="clear" w:color="auto" w:fill="auto"/>
            <w:vAlign w:val="bottom"/>
            <w:hideMark/>
          </w:tcPr>
          <w:p w14:paraId="0A2F3C0F" w14:textId="77777777" w:rsidR="0063570F" w:rsidRPr="00B80BC6" w:rsidRDefault="0063570F" w:rsidP="00313094">
            <w:pPr>
              <w:pStyle w:val="table-headers"/>
            </w:pPr>
            <w:r>
              <w:t>Control</w:t>
            </w:r>
            <w:r w:rsidR="0027206F">
              <w:t xml:space="preserve"> (Current SHI)</w:t>
            </w:r>
          </w:p>
        </w:tc>
        <w:tc>
          <w:tcPr>
            <w:tcW w:w="1412" w:type="dxa"/>
            <w:tcBorders>
              <w:bottom w:val="single" w:sz="4" w:space="0" w:color="auto"/>
            </w:tcBorders>
            <w:vAlign w:val="bottom"/>
          </w:tcPr>
          <w:p w14:paraId="511FAFB7" w14:textId="77777777" w:rsidR="0063570F" w:rsidRDefault="0063570F" w:rsidP="00313094">
            <w:pPr>
              <w:pStyle w:val="table-headers"/>
            </w:pPr>
            <w:r>
              <w:t xml:space="preserve">SHI </w:t>
            </w:r>
            <w:r w:rsidR="00C11D79">
              <w:br/>
            </w:r>
            <w:r>
              <w:t>Option 1</w:t>
            </w:r>
          </w:p>
        </w:tc>
        <w:tc>
          <w:tcPr>
            <w:tcW w:w="1411" w:type="dxa"/>
            <w:tcBorders>
              <w:bottom w:val="single" w:sz="4" w:space="0" w:color="auto"/>
            </w:tcBorders>
            <w:vAlign w:val="bottom"/>
          </w:tcPr>
          <w:p w14:paraId="47A4D606" w14:textId="77777777" w:rsidR="0063570F" w:rsidRDefault="0063570F" w:rsidP="00313094">
            <w:pPr>
              <w:pStyle w:val="table-headers"/>
            </w:pPr>
            <w:r>
              <w:t xml:space="preserve">SHI </w:t>
            </w:r>
            <w:r w:rsidR="00C11D79">
              <w:br/>
            </w:r>
            <w:r>
              <w:t>Option 2</w:t>
            </w:r>
          </w:p>
        </w:tc>
        <w:tc>
          <w:tcPr>
            <w:tcW w:w="1412" w:type="dxa"/>
            <w:tcBorders>
              <w:bottom w:val="single" w:sz="4" w:space="0" w:color="auto"/>
            </w:tcBorders>
            <w:shd w:val="clear" w:color="auto" w:fill="auto"/>
            <w:noWrap/>
            <w:vAlign w:val="bottom"/>
            <w:hideMark/>
          </w:tcPr>
          <w:p w14:paraId="19B37627" w14:textId="77777777" w:rsidR="0063570F" w:rsidRPr="00B80BC6" w:rsidRDefault="0063570F" w:rsidP="00313094">
            <w:pPr>
              <w:pStyle w:val="table-headers"/>
            </w:pPr>
            <w:r>
              <w:t xml:space="preserve">SHI </w:t>
            </w:r>
            <w:r>
              <w:br/>
              <w:t>Option 3</w:t>
            </w:r>
          </w:p>
        </w:tc>
        <w:tc>
          <w:tcPr>
            <w:tcW w:w="1412" w:type="dxa"/>
            <w:tcBorders>
              <w:bottom w:val="single" w:sz="4" w:space="0" w:color="auto"/>
            </w:tcBorders>
            <w:vAlign w:val="bottom"/>
          </w:tcPr>
          <w:p w14:paraId="14C88512" w14:textId="77777777" w:rsidR="0063570F" w:rsidRDefault="0063570F" w:rsidP="00313094">
            <w:pPr>
              <w:pStyle w:val="table-headers"/>
            </w:pPr>
            <w:r>
              <w:t>Total</w:t>
            </w:r>
          </w:p>
        </w:tc>
      </w:tr>
      <w:tr w:rsidR="0027206F" w:rsidRPr="00B80BC6" w14:paraId="6BCC3A1A" w14:textId="77777777" w:rsidTr="00313094">
        <w:trPr>
          <w:jc w:val="center"/>
        </w:trPr>
        <w:tc>
          <w:tcPr>
            <w:tcW w:w="1980" w:type="dxa"/>
            <w:tcBorders>
              <w:top w:val="single" w:sz="4" w:space="0" w:color="auto"/>
            </w:tcBorders>
            <w:shd w:val="clear" w:color="auto" w:fill="auto"/>
            <w:noWrap/>
            <w:hideMark/>
          </w:tcPr>
          <w:p w14:paraId="50F4B468" w14:textId="77777777" w:rsidR="0063570F" w:rsidRPr="00B80BC6" w:rsidRDefault="0063570F" w:rsidP="00313094">
            <w:pPr>
              <w:pStyle w:val="table-text"/>
            </w:pPr>
            <w:r>
              <w:t>North Carolina</w:t>
            </w:r>
          </w:p>
        </w:tc>
        <w:tc>
          <w:tcPr>
            <w:tcW w:w="1733" w:type="dxa"/>
            <w:tcBorders>
              <w:top w:val="single" w:sz="4" w:space="0" w:color="auto"/>
            </w:tcBorders>
            <w:shd w:val="clear" w:color="auto" w:fill="auto"/>
          </w:tcPr>
          <w:p w14:paraId="56B9DE1C" w14:textId="77777777" w:rsidR="0063570F" w:rsidRPr="00B80BC6" w:rsidRDefault="0063570F" w:rsidP="00313094">
            <w:pPr>
              <w:pStyle w:val="table-text"/>
              <w:jc w:val="center"/>
            </w:pPr>
            <w:r>
              <w:t>90</w:t>
            </w:r>
          </w:p>
        </w:tc>
        <w:tc>
          <w:tcPr>
            <w:tcW w:w="1412" w:type="dxa"/>
            <w:tcBorders>
              <w:top w:val="single" w:sz="4" w:space="0" w:color="auto"/>
            </w:tcBorders>
          </w:tcPr>
          <w:p w14:paraId="338ABA54" w14:textId="77777777" w:rsidR="0063570F" w:rsidRDefault="0063570F" w:rsidP="00313094">
            <w:pPr>
              <w:pStyle w:val="table-text"/>
              <w:jc w:val="center"/>
            </w:pPr>
            <w:r>
              <w:t>90</w:t>
            </w:r>
          </w:p>
        </w:tc>
        <w:tc>
          <w:tcPr>
            <w:tcW w:w="1411" w:type="dxa"/>
            <w:tcBorders>
              <w:top w:val="single" w:sz="4" w:space="0" w:color="auto"/>
            </w:tcBorders>
          </w:tcPr>
          <w:p w14:paraId="6C1B0067" w14:textId="77777777" w:rsidR="0063570F" w:rsidRDefault="0063570F" w:rsidP="00313094">
            <w:pPr>
              <w:pStyle w:val="table-text"/>
              <w:jc w:val="center"/>
            </w:pPr>
            <w:r>
              <w:t>90</w:t>
            </w:r>
          </w:p>
        </w:tc>
        <w:tc>
          <w:tcPr>
            <w:tcW w:w="1412" w:type="dxa"/>
            <w:tcBorders>
              <w:top w:val="single" w:sz="4" w:space="0" w:color="auto"/>
            </w:tcBorders>
            <w:shd w:val="clear" w:color="auto" w:fill="auto"/>
            <w:noWrap/>
          </w:tcPr>
          <w:p w14:paraId="62EB7217" w14:textId="77777777" w:rsidR="0063570F" w:rsidRPr="00B80BC6" w:rsidRDefault="0063570F" w:rsidP="00313094">
            <w:pPr>
              <w:pStyle w:val="table-text"/>
              <w:jc w:val="center"/>
            </w:pPr>
            <w:r>
              <w:t>90</w:t>
            </w:r>
          </w:p>
        </w:tc>
        <w:tc>
          <w:tcPr>
            <w:tcW w:w="1412" w:type="dxa"/>
            <w:tcBorders>
              <w:top w:val="single" w:sz="4" w:space="0" w:color="auto"/>
            </w:tcBorders>
          </w:tcPr>
          <w:p w14:paraId="7D84D42A" w14:textId="77777777" w:rsidR="0063570F" w:rsidRDefault="0063570F" w:rsidP="00313094">
            <w:pPr>
              <w:pStyle w:val="table-text"/>
              <w:jc w:val="center"/>
            </w:pPr>
            <w:r>
              <w:t>360</w:t>
            </w:r>
          </w:p>
        </w:tc>
      </w:tr>
      <w:tr w:rsidR="0027206F" w:rsidRPr="00B80BC6" w14:paraId="0D545C38" w14:textId="77777777" w:rsidTr="00313094">
        <w:trPr>
          <w:jc w:val="center"/>
        </w:trPr>
        <w:tc>
          <w:tcPr>
            <w:tcW w:w="1980" w:type="dxa"/>
            <w:shd w:val="clear" w:color="auto" w:fill="auto"/>
            <w:noWrap/>
            <w:hideMark/>
          </w:tcPr>
          <w:p w14:paraId="14DDF88D" w14:textId="77777777" w:rsidR="0063570F" w:rsidRPr="00B80BC6" w:rsidRDefault="0063570F" w:rsidP="00313094">
            <w:pPr>
              <w:pStyle w:val="table-text"/>
            </w:pPr>
            <w:r>
              <w:t>Texas</w:t>
            </w:r>
          </w:p>
        </w:tc>
        <w:tc>
          <w:tcPr>
            <w:tcW w:w="1733" w:type="dxa"/>
            <w:shd w:val="clear" w:color="auto" w:fill="auto"/>
          </w:tcPr>
          <w:p w14:paraId="2294EB80" w14:textId="77777777" w:rsidR="0063570F" w:rsidRPr="00B80BC6" w:rsidRDefault="0063570F" w:rsidP="00313094">
            <w:pPr>
              <w:pStyle w:val="table-text"/>
              <w:jc w:val="center"/>
            </w:pPr>
            <w:r>
              <w:t>10</w:t>
            </w:r>
          </w:p>
        </w:tc>
        <w:tc>
          <w:tcPr>
            <w:tcW w:w="1412" w:type="dxa"/>
          </w:tcPr>
          <w:p w14:paraId="461B62C5" w14:textId="77777777" w:rsidR="0063570F" w:rsidRDefault="0063570F" w:rsidP="00313094">
            <w:pPr>
              <w:pStyle w:val="table-text"/>
              <w:jc w:val="center"/>
            </w:pPr>
            <w:r>
              <w:t>10</w:t>
            </w:r>
          </w:p>
        </w:tc>
        <w:tc>
          <w:tcPr>
            <w:tcW w:w="1411" w:type="dxa"/>
          </w:tcPr>
          <w:p w14:paraId="23A8EE2B" w14:textId="77777777" w:rsidR="0063570F" w:rsidRDefault="0063570F" w:rsidP="00313094">
            <w:pPr>
              <w:pStyle w:val="table-text"/>
              <w:jc w:val="center"/>
            </w:pPr>
            <w:r>
              <w:t>10</w:t>
            </w:r>
          </w:p>
        </w:tc>
        <w:tc>
          <w:tcPr>
            <w:tcW w:w="1412" w:type="dxa"/>
            <w:shd w:val="clear" w:color="auto" w:fill="auto"/>
            <w:noWrap/>
          </w:tcPr>
          <w:p w14:paraId="22C5AFDB" w14:textId="77777777" w:rsidR="0063570F" w:rsidRPr="00B80BC6" w:rsidRDefault="0063570F" w:rsidP="00313094">
            <w:pPr>
              <w:pStyle w:val="table-text"/>
              <w:jc w:val="center"/>
            </w:pPr>
            <w:r>
              <w:t>10</w:t>
            </w:r>
          </w:p>
        </w:tc>
        <w:tc>
          <w:tcPr>
            <w:tcW w:w="1412" w:type="dxa"/>
          </w:tcPr>
          <w:p w14:paraId="14F81BEF" w14:textId="77777777" w:rsidR="0063570F" w:rsidRDefault="0063570F" w:rsidP="00313094">
            <w:pPr>
              <w:pStyle w:val="table-text"/>
              <w:jc w:val="center"/>
            </w:pPr>
            <w:r>
              <w:t>40</w:t>
            </w:r>
          </w:p>
        </w:tc>
      </w:tr>
      <w:tr w:rsidR="0027206F" w:rsidRPr="00B80BC6" w14:paraId="5AA577D9" w14:textId="77777777" w:rsidTr="00313094">
        <w:trPr>
          <w:jc w:val="center"/>
        </w:trPr>
        <w:tc>
          <w:tcPr>
            <w:tcW w:w="1980" w:type="dxa"/>
            <w:shd w:val="clear" w:color="auto" w:fill="auto"/>
            <w:noWrap/>
            <w:hideMark/>
          </w:tcPr>
          <w:p w14:paraId="78629340" w14:textId="77777777" w:rsidR="0063570F" w:rsidRPr="00B80BC6" w:rsidRDefault="0063570F" w:rsidP="00313094">
            <w:pPr>
              <w:pStyle w:val="table-text"/>
            </w:pPr>
            <w:r>
              <w:t>California</w:t>
            </w:r>
          </w:p>
        </w:tc>
        <w:tc>
          <w:tcPr>
            <w:tcW w:w="1733" w:type="dxa"/>
            <w:shd w:val="clear" w:color="auto" w:fill="auto"/>
          </w:tcPr>
          <w:p w14:paraId="78B80651" w14:textId="77777777" w:rsidR="0063570F" w:rsidRPr="00B80BC6" w:rsidRDefault="0063570F" w:rsidP="00313094">
            <w:pPr>
              <w:pStyle w:val="table-text"/>
              <w:jc w:val="center"/>
            </w:pPr>
            <w:r>
              <w:t>10</w:t>
            </w:r>
          </w:p>
        </w:tc>
        <w:tc>
          <w:tcPr>
            <w:tcW w:w="1412" w:type="dxa"/>
          </w:tcPr>
          <w:p w14:paraId="46D74C3C" w14:textId="77777777" w:rsidR="0063570F" w:rsidRDefault="0063570F" w:rsidP="00313094">
            <w:pPr>
              <w:pStyle w:val="table-text"/>
              <w:jc w:val="center"/>
            </w:pPr>
            <w:r>
              <w:t>10</w:t>
            </w:r>
          </w:p>
        </w:tc>
        <w:tc>
          <w:tcPr>
            <w:tcW w:w="1411" w:type="dxa"/>
          </w:tcPr>
          <w:p w14:paraId="4C94688C" w14:textId="77777777" w:rsidR="0063570F" w:rsidRDefault="0063570F" w:rsidP="00313094">
            <w:pPr>
              <w:pStyle w:val="table-text"/>
              <w:jc w:val="center"/>
            </w:pPr>
            <w:r>
              <w:t>10</w:t>
            </w:r>
          </w:p>
        </w:tc>
        <w:tc>
          <w:tcPr>
            <w:tcW w:w="1412" w:type="dxa"/>
            <w:shd w:val="clear" w:color="auto" w:fill="auto"/>
            <w:noWrap/>
          </w:tcPr>
          <w:p w14:paraId="747B9906" w14:textId="77777777" w:rsidR="0063570F" w:rsidRPr="00B80BC6" w:rsidRDefault="0063570F" w:rsidP="00313094">
            <w:pPr>
              <w:pStyle w:val="table-text"/>
              <w:jc w:val="center"/>
            </w:pPr>
            <w:r>
              <w:t>10</w:t>
            </w:r>
          </w:p>
        </w:tc>
        <w:tc>
          <w:tcPr>
            <w:tcW w:w="1412" w:type="dxa"/>
          </w:tcPr>
          <w:p w14:paraId="44AA7709" w14:textId="77777777" w:rsidR="0063570F" w:rsidRDefault="0063570F" w:rsidP="00313094">
            <w:pPr>
              <w:pStyle w:val="table-text"/>
              <w:jc w:val="center"/>
            </w:pPr>
            <w:r>
              <w:t>40</w:t>
            </w:r>
          </w:p>
        </w:tc>
      </w:tr>
      <w:tr w:rsidR="0027206F" w:rsidRPr="00B80BC6" w14:paraId="7E72A9C7" w14:textId="77777777" w:rsidTr="00313094">
        <w:trPr>
          <w:jc w:val="center"/>
        </w:trPr>
        <w:tc>
          <w:tcPr>
            <w:tcW w:w="1980" w:type="dxa"/>
            <w:tcBorders>
              <w:bottom w:val="single" w:sz="4" w:space="0" w:color="auto"/>
            </w:tcBorders>
            <w:shd w:val="clear" w:color="auto" w:fill="auto"/>
            <w:noWrap/>
            <w:hideMark/>
          </w:tcPr>
          <w:p w14:paraId="18F3A909" w14:textId="77777777" w:rsidR="0063570F" w:rsidRPr="00B80BC6" w:rsidRDefault="0063570F" w:rsidP="00313094">
            <w:pPr>
              <w:pStyle w:val="table-text"/>
            </w:pPr>
            <w:r>
              <w:t>Rhode Island</w:t>
            </w:r>
            <w:r w:rsidRPr="00B80BC6">
              <w:t> </w:t>
            </w:r>
          </w:p>
        </w:tc>
        <w:tc>
          <w:tcPr>
            <w:tcW w:w="1733" w:type="dxa"/>
            <w:tcBorders>
              <w:bottom w:val="single" w:sz="4" w:space="0" w:color="auto"/>
            </w:tcBorders>
            <w:shd w:val="clear" w:color="auto" w:fill="auto"/>
          </w:tcPr>
          <w:p w14:paraId="56A872A5" w14:textId="77777777" w:rsidR="0063570F" w:rsidRPr="00B80BC6" w:rsidRDefault="0063570F" w:rsidP="00313094">
            <w:pPr>
              <w:pStyle w:val="table-text"/>
              <w:jc w:val="center"/>
            </w:pPr>
            <w:r>
              <w:t>10</w:t>
            </w:r>
          </w:p>
        </w:tc>
        <w:tc>
          <w:tcPr>
            <w:tcW w:w="1412" w:type="dxa"/>
            <w:tcBorders>
              <w:bottom w:val="single" w:sz="4" w:space="0" w:color="auto"/>
            </w:tcBorders>
          </w:tcPr>
          <w:p w14:paraId="1742FC82" w14:textId="77777777" w:rsidR="0063570F" w:rsidRDefault="0063570F" w:rsidP="00313094">
            <w:pPr>
              <w:pStyle w:val="table-text"/>
              <w:jc w:val="center"/>
            </w:pPr>
            <w:r>
              <w:t>10</w:t>
            </w:r>
          </w:p>
        </w:tc>
        <w:tc>
          <w:tcPr>
            <w:tcW w:w="1411" w:type="dxa"/>
            <w:tcBorders>
              <w:bottom w:val="single" w:sz="4" w:space="0" w:color="auto"/>
            </w:tcBorders>
          </w:tcPr>
          <w:p w14:paraId="7FDDD586" w14:textId="77777777" w:rsidR="0063570F" w:rsidRDefault="0063570F" w:rsidP="00313094">
            <w:pPr>
              <w:pStyle w:val="table-text"/>
              <w:jc w:val="center"/>
            </w:pPr>
            <w:r>
              <w:t>10</w:t>
            </w:r>
          </w:p>
        </w:tc>
        <w:tc>
          <w:tcPr>
            <w:tcW w:w="1412" w:type="dxa"/>
            <w:tcBorders>
              <w:bottom w:val="single" w:sz="4" w:space="0" w:color="auto"/>
            </w:tcBorders>
            <w:shd w:val="clear" w:color="auto" w:fill="auto"/>
            <w:noWrap/>
          </w:tcPr>
          <w:p w14:paraId="7C556EC3" w14:textId="77777777" w:rsidR="0063570F" w:rsidRPr="00B80BC6" w:rsidRDefault="0063570F" w:rsidP="00313094">
            <w:pPr>
              <w:pStyle w:val="table-text"/>
              <w:jc w:val="center"/>
            </w:pPr>
            <w:r>
              <w:t>10</w:t>
            </w:r>
          </w:p>
        </w:tc>
        <w:tc>
          <w:tcPr>
            <w:tcW w:w="1412" w:type="dxa"/>
            <w:tcBorders>
              <w:bottom w:val="single" w:sz="4" w:space="0" w:color="auto"/>
            </w:tcBorders>
          </w:tcPr>
          <w:p w14:paraId="74871D0E" w14:textId="77777777" w:rsidR="0063570F" w:rsidRDefault="0063570F" w:rsidP="00313094">
            <w:pPr>
              <w:pStyle w:val="table-text"/>
              <w:jc w:val="center"/>
            </w:pPr>
            <w:r>
              <w:t>40</w:t>
            </w:r>
          </w:p>
        </w:tc>
      </w:tr>
      <w:tr w:rsidR="0027206F" w:rsidRPr="00B80BC6" w14:paraId="2E06E2D9" w14:textId="77777777" w:rsidTr="00313094">
        <w:trPr>
          <w:jc w:val="center"/>
        </w:trPr>
        <w:tc>
          <w:tcPr>
            <w:tcW w:w="1980" w:type="dxa"/>
            <w:tcBorders>
              <w:top w:val="single" w:sz="4" w:space="0" w:color="auto"/>
              <w:bottom w:val="single" w:sz="12" w:space="0" w:color="auto"/>
            </w:tcBorders>
            <w:shd w:val="clear" w:color="auto" w:fill="auto"/>
            <w:noWrap/>
          </w:tcPr>
          <w:p w14:paraId="0FE835B3" w14:textId="77777777" w:rsidR="0063570F" w:rsidRDefault="0063570F" w:rsidP="00313094">
            <w:pPr>
              <w:pStyle w:val="table-text"/>
            </w:pPr>
            <w:r>
              <w:t>Total</w:t>
            </w:r>
          </w:p>
        </w:tc>
        <w:tc>
          <w:tcPr>
            <w:tcW w:w="1733" w:type="dxa"/>
            <w:tcBorders>
              <w:top w:val="single" w:sz="4" w:space="0" w:color="auto"/>
              <w:bottom w:val="single" w:sz="12" w:space="0" w:color="auto"/>
            </w:tcBorders>
            <w:shd w:val="clear" w:color="auto" w:fill="auto"/>
          </w:tcPr>
          <w:p w14:paraId="5A60D7FC" w14:textId="77777777" w:rsidR="0063570F" w:rsidRPr="00B80BC6" w:rsidRDefault="0063570F" w:rsidP="00313094">
            <w:pPr>
              <w:pStyle w:val="table-text"/>
              <w:jc w:val="center"/>
            </w:pPr>
            <w:r>
              <w:t>120</w:t>
            </w:r>
          </w:p>
        </w:tc>
        <w:tc>
          <w:tcPr>
            <w:tcW w:w="1412" w:type="dxa"/>
            <w:tcBorders>
              <w:top w:val="single" w:sz="4" w:space="0" w:color="auto"/>
              <w:bottom w:val="single" w:sz="12" w:space="0" w:color="auto"/>
            </w:tcBorders>
          </w:tcPr>
          <w:p w14:paraId="504AD515" w14:textId="77777777" w:rsidR="0063570F" w:rsidRDefault="0063570F" w:rsidP="00313094">
            <w:pPr>
              <w:pStyle w:val="table-text"/>
              <w:jc w:val="center"/>
            </w:pPr>
            <w:r>
              <w:t>120</w:t>
            </w:r>
          </w:p>
        </w:tc>
        <w:tc>
          <w:tcPr>
            <w:tcW w:w="1411" w:type="dxa"/>
            <w:tcBorders>
              <w:top w:val="single" w:sz="4" w:space="0" w:color="auto"/>
              <w:bottom w:val="single" w:sz="12" w:space="0" w:color="auto"/>
            </w:tcBorders>
          </w:tcPr>
          <w:p w14:paraId="61DD6E1A" w14:textId="77777777" w:rsidR="0063570F" w:rsidRDefault="0063570F" w:rsidP="00313094">
            <w:pPr>
              <w:pStyle w:val="table-text"/>
              <w:jc w:val="center"/>
            </w:pPr>
            <w:r>
              <w:t>120</w:t>
            </w:r>
          </w:p>
        </w:tc>
        <w:tc>
          <w:tcPr>
            <w:tcW w:w="1412" w:type="dxa"/>
            <w:tcBorders>
              <w:top w:val="single" w:sz="4" w:space="0" w:color="auto"/>
              <w:bottom w:val="single" w:sz="12" w:space="0" w:color="auto"/>
            </w:tcBorders>
            <w:shd w:val="clear" w:color="auto" w:fill="auto"/>
            <w:noWrap/>
          </w:tcPr>
          <w:p w14:paraId="06D5D5BB" w14:textId="77777777" w:rsidR="0063570F" w:rsidRPr="00B80BC6" w:rsidRDefault="0063570F" w:rsidP="00313094">
            <w:pPr>
              <w:pStyle w:val="table-text"/>
              <w:jc w:val="center"/>
            </w:pPr>
            <w:r>
              <w:t>120</w:t>
            </w:r>
          </w:p>
        </w:tc>
        <w:tc>
          <w:tcPr>
            <w:tcW w:w="1412" w:type="dxa"/>
            <w:tcBorders>
              <w:top w:val="single" w:sz="4" w:space="0" w:color="auto"/>
              <w:bottom w:val="single" w:sz="12" w:space="0" w:color="auto"/>
            </w:tcBorders>
          </w:tcPr>
          <w:p w14:paraId="54752B31" w14:textId="77777777" w:rsidR="0063570F" w:rsidRDefault="0063570F" w:rsidP="00313094">
            <w:pPr>
              <w:pStyle w:val="table-text"/>
              <w:jc w:val="center"/>
            </w:pPr>
            <w:r>
              <w:t>480</w:t>
            </w:r>
          </w:p>
        </w:tc>
      </w:tr>
    </w:tbl>
    <w:p w14:paraId="593975D3" w14:textId="77777777" w:rsidR="0063570F" w:rsidRDefault="0063570F" w:rsidP="00313094">
      <w:pPr>
        <w:pStyle w:val="table-sourcestd"/>
      </w:pPr>
    </w:p>
    <w:p w14:paraId="0C69F513" w14:textId="179FAE32" w:rsidR="00272C9C" w:rsidRDefault="0075737C" w:rsidP="00FC35D3">
      <w:pPr>
        <w:pStyle w:val="BodyText"/>
      </w:pPr>
      <w:r w:rsidRPr="00272C9C">
        <w:t>As part of the screening process, information on participant and household demographic characteristics will be collected</w:t>
      </w:r>
      <w:r w:rsidR="004532F8" w:rsidRPr="00272C9C">
        <w:t xml:space="preserve">. </w:t>
      </w:r>
      <w:r w:rsidR="00854463">
        <w:t xml:space="preserve">The study </w:t>
      </w:r>
      <w:r w:rsidR="004532F8" w:rsidRPr="00272C9C">
        <w:t xml:space="preserve">will </w:t>
      </w:r>
      <w:r w:rsidR="00854463">
        <w:t xml:space="preserve">ensure </w:t>
      </w:r>
      <w:r w:rsidR="00F35E8E" w:rsidRPr="00272C9C">
        <w:t>a diverse s</w:t>
      </w:r>
      <w:r w:rsidR="00854463">
        <w:t>ample</w:t>
      </w:r>
      <w:r w:rsidR="00F35E8E" w:rsidRPr="00272C9C">
        <w:t xml:space="preserve"> of participants with respect to race, ethnicity, age, education level, and presence of child</w:t>
      </w:r>
      <w:r w:rsidR="005648DF">
        <w:t>ren</w:t>
      </w:r>
      <w:r w:rsidR="00F35E8E" w:rsidRPr="00272C9C">
        <w:t xml:space="preserve"> (0</w:t>
      </w:r>
      <w:r w:rsidR="0040561D">
        <w:t xml:space="preserve"> to </w:t>
      </w:r>
      <w:r w:rsidR="00F35E8E" w:rsidRPr="00272C9C">
        <w:t>17 years) in the household</w:t>
      </w:r>
      <w:r w:rsidR="00475A1A">
        <w:t xml:space="preserve"> by using inbound quotas</w:t>
      </w:r>
      <w:r w:rsidR="00F35E8E" w:rsidRPr="00272C9C">
        <w:t xml:space="preserve">. </w:t>
      </w:r>
      <w:r w:rsidR="001E1C4B">
        <w:t xml:space="preserve">As previously noted, research suggests that consumer safe handling practices vary based on certain demographics such as education, age, race, and ethnicity. </w:t>
      </w:r>
      <w:r w:rsidR="00FE52B1" w:rsidRPr="00272C9C">
        <w:t xml:space="preserve">The expected allocation </w:t>
      </w:r>
      <w:r w:rsidR="006D0EFA" w:rsidRPr="00272C9C">
        <w:t xml:space="preserve">for the full sample </w:t>
      </w:r>
      <w:r w:rsidR="00FE52B1" w:rsidRPr="00272C9C">
        <w:t>is shown in Table</w:t>
      </w:r>
      <w:r w:rsidR="00313094">
        <w:t> </w:t>
      </w:r>
      <w:r w:rsidR="00FE52B1" w:rsidRPr="00272C9C">
        <w:t>B</w:t>
      </w:r>
      <w:r w:rsidR="00313094">
        <w:noBreakHyphen/>
      </w:r>
      <w:r w:rsidR="00C12A1C">
        <w:t>4</w:t>
      </w:r>
      <w:r w:rsidR="004532F8" w:rsidRPr="00272C9C">
        <w:t>.</w:t>
      </w:r>
      <w:r w:rsidRPr="00272C9C">
        <w:t xml:space="preserve"> </w:t>
      </w:r>
      <w:r w:rsidR="00BE26F3" w:rsidRPr="00272C9C">
        <w:t xml:space="preserve">When randomly assigning participants to the </w:t>
      </w:r>
      <w:r w:rsidR="004532F8" w:rsidRPr="00272C9C">
        <w:t xml:space="preserve">four study </w:t>
      </w:r>
      <w:r w:rsidR="00BE26F3" w:rsidRPr="00272C9C">
        <w:t xml:space="preserve">groups, we will </w:t>
      </w:r>
      <w:r w:rsidR="005B4531" w:rsidRPr="00272C9C">
        <w:t xml:space="preserve">take necessary and reasonable steps to </w:t>
      </w:r>
      <w:r w:rsidR="00BE26F3" w:rsidRPr="00272C9C">
        <w:t>ensure that the demographic characteristics of each group are similar</w:t>
      </w:r>
      <w:r w:rsidR="00993D1C" w:rsidRPr="00272C9C">
        <w:t>.</w:t>
      </w:r>
    </w:p>
    <w:p w14:paraId="18D52FBB" w14:textId="77777777" w:rsidR="00B216FF" w:rsidRPr="00C4268F" w:rsidRDefault="00B216FF" w:rsidP="00C8153F">
      <w:pPr>
        <w:pStyle w:val="Heading4"/>
        <w:spacing w:before="0" w:after="0" w:line="480" w:lineRule="auto"/>
      </w:pPr>
      <w:r>
        <w:t>Response Rate</w:t>
      </w:r>
    </w:p>
    <w:p w14:paraId="4594E2BD" w14:textId="13ECC2F8" w:rsidR="002A3CF8" w:rsidRDefault="00B216FF" w:rsidP="00FC35D3">
      <w:pPr>
        <w:pStyle w:val="BodyText"/>
      </w:pPr>
      <w:r>
        <w:t xml:space="preserve">The </w:t>
      </w:r>
      <w:r w:rsidR="00812EE9">
        <w:t>percentage of recruited participants who complete the data collection</w:t>
      </w:r>
      <w:r>
        <w:t xml:space="preserve"> for the </w:t>
      </w:r>
      <w:r w:rsidR="00C25151">
        <w:t xml:space="preserve">behavior change </w:t>
      </w:r>
      <w:r w:rsidRPr="00104750">
        <w:t xml:space="preserve">study is </w:t>
      </w:r>
      <w:r w:rsidR="00FD4AF5">
        <w:t xml:space="preserve">expected to be </w:t>
      </w:r>
      <w:r w:rsidR="005138AF" w:rsidRPr="00104750">
        <w:t>85</w:t>
      </w:r>
      <w:r w:rsidR="00173962" w:rsidRPr="00104750">
        <w:t xml:space="preserve">% </w:t>
      </w:r>
      <w:r w:rsidRPr="00104750">
        <w:t>based on the contractor</w:t>
      </w:r>
      <w:r w:rsidR="00B34ED9" w:rsidRPr="00104750">
        <w:t>’s</w:t>
      </w:r>
      <w:r w:rsidRPr="00104750">
        <w:t xml:space="preserve"> experience with similar studies. Thus, the starting sample size for the </w:t>
      </w:r>
      <w:r w:rsidR="00CD3AFD" w:rsidRPr="00104750">
        <w:t xml:space="preserve">behavior change </w:t>
      </w:r>
      <w:bookmarkStart w:id="12" w:name="_Hlk510786776"/>
      <w:r w:rsidR="00CD3AFD" w:rsidRPr="00104750">
        <w:t xml:space="preserve">study is </w:t>
      </w:r>
      <w:r w:rsidR="0071477C" w:rsidRPr="00104750">
        <w:t>565</w:t>
      </w:r>
      <w:r w:rsidR="00EE5C5E" w:rsidRPr="00104750">
        <w:t>, yielding 4</w:t>
      </w:r>
      <w:r w:rsidR="00CD3AFD" w:rsidRPr="00104750">
        <w:t>80 completed observations (</w:t>
      </w:r>
      <w:r w:rsidR="0071477C" w:rsidRPr="00104750">
        <w:t>565</w:t>
      </w:r>
      <w:r w:rsidR="00EE5C5E" w:rsidRPr="00104750">
        <w:t xml:space="preserve"> x 0.8</w:t>
      </w:r>
      <w:r w:rsidR="0071477C" w:rsidRPr="00104750">
        <w:t>5</w:t>
      </w:r>
      <w:r w:rsidR="00EE5C5E" w:rsidRPr="00104750">
        <w:t>)</w:t>
      </w:r>
      <w:r w:rsidRPr="00104750">
        <w:t>.</w:t>
      </w:r>
      <w:bookmarkStart w:id="13" w:name="_Toc236553894"/>
      <w:bookmarkEnd w:id="12"/>
    </w:p>
    <w:p w14:paraId="2A3972C6" w14:textId="7D007131" w:rsidR="00313094" w:rsidRPr="00714C6C" w:rsidRDefault="00313094" w:rsidP="00313094">
      <w:pPr>
        <w:pStyle w:val="table-title"/>
        <w:rPr>
          <w:color w:val="000000"/>
        </w:rPr>
      </w:pPr>
      <w:r w:rsidRPr="00272C9C">
        <w:t>Table B-</w:t>
      </w:r>
      <w:r>
        <w:t>4</w:t>
      </w:r>
      <w:r w:rsidRPr="00272C9C">
        <w:t>.</w:t>
      </w:r>
      <w:r>
        <w:t xml:space="preserve"> </w:t>
      </w:r>
      <w:r w:rsidRPr="00272C9C">
        <w:t>Sample</w:t>
      </w:r>
      <w:r>
        <w:t xml:space="preserve"> Allocation by Demographic Characteristics for the Behavior Change Study</w:t>
      </w:r>
    </w:p>
    <w:tbl>
      <w:tblPr>
        <w:tblW w:w="9360" w:type="dxa"/>
        <w:jc w:val="center"/>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970"/>
        <w:gridCol w:w="3420"/>
        <w:gridCol w:w="1403"/>
        <w:gridCol w:w="1567"/>
      </w:tblGrid>
      <w:tr w:rsidR="00313094" w:rsidRPr="00B80BC6" w14:paraId="395C6652" w14:textId="77777777" w:rsidTr="006A7454">
        <w:trPr>
          <w:jc w:val="center"/>
        </w:trPr>
        <w:tc>
          <w:tcPr>
            <w:tcW w:w="2970" w:type="dxa"/>
            <w:tcBorders>
              <w:bottom w:val="single" w:sz="4" w:space="0" w:color="auto"/>
            </w:tcBorders>
            <w:shd w:val="clear" w:color="auto" w:fill="auto"/>
            <w:noWrap/>
            <w:hideMark/>
          </w:tcPr>
          <w:p w14:paraId="78F4F157" w14:textId="77777777" w:rsidR="00313094" w:rsidRPr="00B80BC6" w:rsidRDefault="00313094" w:rsidP="006A7454">
            <w:pPr>
              <w:pStyle w:val="table-headers"/>
            </w:pPr>
            <w:r w:rsidRPr="00B80BC6">
              <w:t>Characteristic</w:t>
            </w:r>
          </w:p>
        </w:tc>
        <w:tc>
          <w:tcPr>
            <w:tcW w:w="3420" w:type="dxa"/>
            <w:tcBorders>
              <w:bottom w:val="single" w:sz="4" w:space="0" w:color="auto"/>
            </w:tcBorders>
            <w:shd w:val="clear" w:color="auto" w:fill="auto"/>
            <w:hideMark/>
          </w:tcPr>
          <w:p w14:paraId="67DB8785" w14:textId="77777777" w:rsidR="00313094" w:rsidRPr="00B80BC6" w:rsidRDefault="00313094" w:rsidP="006A7454">
            <w:pPr>
              <w:pStyle w:val="table-headers"/>
            </w:pPr>
            <w:r w:rsidRPr="00B80BC6">
              <w:t>Response Categories</w:t>
            </w:r>
          </w:p>
        </w:tc>
        <w:tc>
          <w:tcPr>
            <w:tcW w:w="1403" w:type="dxa"/>
            <w:tcBorders>
              <w:bottom w:val="single" w:sz="4" w:space="0" w:color="auto"/>
            </w:tcBorders>
          </w:tcPr>
          <w:p w14:paraId="6BEAEF53" w14:textId="77777777" w:rsidR="00313094" w:rsidRDefault="00313094" w:rsidP="006A7454">
            <w:pPr>
              <w:pStyle w:val="table-headers"/>
            </w:pPr>
            <w:r>
              <w:t>Percentage</w:t>
            </w:r>
          </w:p>
        </w:tc>
        <w:tc>
          <w:tcPr>
            <w:tcW w:w="1567" w:type="dxa"/>
            <w:tcBorders>
              <w:bottom w:val="single" w:sz="4" w:space="0" w:color="auto"/>
            </w:tcBorders>
            <w:shd w:val="clear" w:color="auto" w:fill="auto"/>
            <w:noWrap/>
            <w:hideMark/>
          </w:tcPr>
          <w:p w14:paraId="2EEC4694" w14:textId="77777777" w:rsidR="00313094" w:rsidRPr="00B80BC6" w:rsidRDefault="00313094" w:rsidP="006A7454">
            <w:pPr>
              <w:pStyle w:val="table-headers"/>
            </w:pPr>
            <w:r>
              <w:t xml:space="preserve">Number </w:t>
            </w:r>
          </w:p>
        </w:tc>
      </w:tr>
      <w:tr w:rsidR="00313094" w:rsidRPr="00B80BC6" w14:paraId="772F5895" w14:textId="77777777" w:rsidTr="006A7454">
        <w:trPr>
          <w:jc w:val="center"/>
        </w:trPr>
        <w:tc>
          <w:tcPr>
            <w:tcW w:w="2970" w:type="dxa"/>
            <w:tcBorders>
              <w:top w:val="single" w:sz="4" w:space="0" w:color="auto"/>
            </w:tcBorders>
            <w:shd w:val="clear" w:color="auto" w:fill="auto"/>
            <w:noWrap/>
            <w:hideMark/>
          </w:tcPr>
          <w:p w14:paraId="28CE275D" w14:textId="77777777" w:rsidR="00313094" w:rsidRPr="00B80BC6" w:rsidRDefault="00313094" w:rsidP="006A7454">
            <w:pPr>
              <w:pStyle w:val="table-text"/>
              <w:keepNext/>
            </w:pPr>
            <w:r w:rsidRPr="00B80BC6">
              <w:t>Race</w:t>
            </w:r>
          </w:p>
        </w:tc>
        <w:tc>
          <w:tcPr>
            <w:tcW w:w="3420" w:type="dxa"/>
            <w:tcBorders>
              <w:top w:val="single" w:sz="4" w:space="0" w:color="auto"/>
            </w:tcBorders>
            <w:shd w:val="clear" w:color="auto" w:fill="auto"/>
            <w:hideMark/>
          </w:tcPr>
          <w:p w14:paraId="07C8F0E2" w14:textId="77777777" w:rsidR="00313094" w:rsidRPr="00B80BC6" w:rsidRDefault="00313094" w:rsidP="006A7454">
            <w:pPr>
              <w:pStyle w:val="table-text"/>
              <w:keepNext/>
            </w:pPr>
            <w:r w:rsidRPr="00B80BC6">
              <w:t>White</w:t>
            </w:r>
          </w:p>
        </w:tc>
        <w:tc>
          <w:tcPr>
            <w:tcW w:w="1403" w:type="dxa"/>
            <w:tcBorders>
              <w:top w:val="single" w:sz="4" w:space="0" w:color="auto"/>
            </w:tcBorders>
          </w:tcPr>
          <w:p w14:paraId="42CDB643" w14:textId="77777777" w:rsidR="00313094" w:rsidRDefault="00313094" w:rsidP="006A7454">
            <w:pPr>
              <w:pStyle w:val="table-text"/>
              <w:keepNext/>
              <w:jc w:val="center"/>
            </w:pPr>
            <w:r>
              <w:t>68%</w:t>
            </w:r>
          </w:p>
        </w:tc>
        <w:tc>
          <w:tcPr>
            <w:tcW w:w="1567" w:type="dxa"/>
            <w:tcBorders>
              <w:top w:val="single" w:sz="4" w:space="0" w:color="auto"/>
            </w:tcBorders>
            <w:shd w:val="clear" w:color="auto" w:fill="auto"/>
            <w:noWrap/>
            <w:hideMark/>
          </w:tcPr>
          <w:p w14:paraId="68D60FF7" w14:textId="77777777" w:rsidR="00313094" w:rsidRPr="00B80BC6" w:rsidRDefault="00313094" w:rsidP="006A7454">
            <w:pPr>
              <w:pStyle w:val="table-text"/>
              <w:keepNext/>
              <w:tabs>
                <w:tab w:val="decimal" w:pos="825"/>
              </w:tabs>
            </w:pPr>
            <w:r>
              <w:t>326</w:t>
            </w:r>
          </w:p>
        </w:tc>
      </w:tr>
      <w:tr w:rsidR="00313094" w:rsidRPr="00B80BC6" w14:paraId="7CE1753F" w14:textId="77777777" w:rsidTr="006A7454">
        <w:trPr>
          <w:jc w:val="center"/>
        </w:trPr>
        <w:tc>
          <w:tcPr>
            <w:tcW w:w="2970" w:type="dxa"/>
            <w:shd w:val="clear" w:color="auto" w:fill="auto"/>
            <w:noWrap/>
            <w:hideMark/>
          </w:tcPr>
          <w:p w14:paraId="6E6654DF" w14:textId="77777777" w:rsidR="00313094" w:rsidRPr="00B80BC6" w:rsidRDefault="00313094" w:rsidP="006A7454">
            <w:pPr>
              <w:pStyle w:val="table-text"/>
              <w:keepNext/>
            </w:pPr>
            <w:r w:rsidRPr="00B80BC6">
              <w:t> </w:t>
            </w:r>
          </w:p>
        </w:tc>
        <w:tc>
          <w:tcPr>
            <w:tcW w:w="3420" w:type="dxa"/>
            <w:shd w:val="clear" w:color="auto" w:fill="auto"/>
            <w:hideMark/>
          </w:tcPr>
          <w:p w14:paraId="66D2DBE1" w14:textId="77777777" w:rsidR="00313094" w:rsidRPr="00B80BC6" w:rsidRDefault="00313094" w:rsidP="006A7454">
            <w:pPr>
              <w:pStyle w:val="table-text"/>
              <w:keepNext/>
            </w:pPr>
            <w:r w:rsidRPr="00B80BC6">
              <w:t>Non-</w:t>
            </w:r>
            <w:r>
              <w:t>W</w:t>
            </w:r>
            <w:r w:rsidRPr="00B80BC6">
              <w:t>hite</w:t>
            </w:r>
          </w:p>
        </w:tc>
        <w:tc>
          <w:tcPr>
            <w:tcW w:w="1403" w:type="dxa"/>
          </w:tcPr>
          <w:p w14:paraId="424A4418" w14:textId="77777777" w:rsidR="00313094" w:rsidRDefault="00313094" w:rsidP="006A7454">
            <w:pPr>
              <w:pStyle w:val="table-text"/>
              <w:keepNext/>
              <w:jc w:val="center"/>
            </w:pPr>
            <w:r>
              <w:t>32%</w:t>
            </w:r>
          </w:p>
        </w:tc>
        <w:tc>
          <w:tcPr>
            <w:tcW w:w="1567" w:type="dxa"/>
            <w:shd w:val="clear" w:color="auto" w:fill="auto"/>
            <w:noWrap/>
            <w:hideMark/>
          </w:tcPr>
          <w:p w14:paraId="36232223" w14:textId="77777777" w:rsidR="00313094" w:rsidRPr="00B80BC6" w:rsidRDefault="00313094" w:rsidP="006A7454">
            <w:pPr>
              <w:pStyle w:val="table-text"/>
              <w:keepNext/>
              <w:tabs>
                <w:tab w:val="decimal" w:pos="825"/>
              </w:tabs>
            </w:pPr>
            <w:r>
              <w:t>154</w:t>
            </w:r>
          </w:p>
        </w:tc>
      </w:tr>
      <w:tr w:rsidR="00313094" w:rsidRPr="00B80BC6" w14:paraId="17F7BD8C" w14:textId="77777777" w:rsidTr="006A7454">
        <w:trPr>
          <w:jc w:val="center"/>
        </w:trPr>
        <w:tc>
          <w:tcPr>
            <w:tcW w:w="2970" w:type="dxa"/>
            <w:shd w:val="clear" w:color="auto" w:fill="auto"/>
            <w:noWrap/>
            <w:hideMark/>
          </w:tcPr>
          <w:p w14:paraId="705BFE99" w14:textId="77777777" w:rsidR="00313094" w:rsidRPr="00B80BC6" w:rsidRDefault="00313094" w:rsidP="006A7454">
            <w:pPr>
              <w:pStyle w:val="table-text"/>
              <w:keepNext/>
            </w:pPr>
            <w:r w:rsidRPr="00B80BC6">
              <w:t>Ethnicity</w:t>
            </w:r>
          </w:p>
        </w:tc>
        <w:tc>
          <w:tcPr>
            <w:tcW w:w="3420" w:type="dxa"/>
            <w:shd w:val="clear" w:color="auto" w:fill="auto"/>
            <w:hideMark/>
          </w:tcPr>
          <w:p w14:paraId="14433895" w14:textId="77777777" w:rsidR="00313094" w:rsidRPr="00B80BC6" w:rsidRDefault="00313094" w:rsidP="006A7454">
            <w:pPr>
              <w:pStyle w:val="table-text"/>
              <w:keepNext/>
            </w:pPr>
            <w:r w:rsidRPr="00B80BC6">
              <w:t>Not Hispanic or Latino</w:t>
            </w:r>
          </w:p>
        </w:tc>
        <w:tc>
          <w:tcPr>
            <w:tcW w:w="1403" w:type="dxa"/>
          </w:tcPr>
          <w:p w14:paraId="71DE6F7D" w14:textId="77777777" w:rsidR="00313094" w:rsidRDefault="00313094" w:rsidP="006A7454">
            <w:pPr>
              <w:pStyle w:val="table-text"/>
              <w:keepNext/>
              <w:jc w:val="center"/>
            </w:pPr>
            <w:r>
              <w:t>84%</w:t>
            </w:r>
          </w:p>
        </w:tc>
        <w:tc>
          <w:tcPr>
            <w:tcW w:w="1567" w:type="dxa"/>
            <w:shd w:val="clear" w:color="auto" w:fill="auto"/>
            <w:noWrap/>
            <w:hideMark/>
          </w:tcPr>
          <w:p w14:paraId="7D67F38F" w14:textId="77777777" w:rsidR="00313094" w:rsidRPr="00B80BC6" w:rsidRDefault="00313094" w:rsidP="006A7454">
            <w:pPr>
              <w:pStyle w:val="table-text"/>
              <w:keepNext/>
              <w:tabs>
                <w:tab w:val="decimal" w:pos="825"/>
              </w:tabs>
            </w:pPr>
            <w:r>
              <w:t>403</w:t>
            </w:r>
          </w:p>
        </w:tc>
      </w:tr>
      <w:tr w:rsidR="00313094" w:rsidRPr="00B80BC6" w14:paraId="31976B00" w14:textId="77777777" w:rsidTr="006A7454">
        <w:trPr>
          <w:jc w:val="center"/>
        </w:trPr>
        <w:tc>
          <w:tcPr>
            <w:tcW w:w="2970" w:type="dxa"/>
            <w:shd w:val="clear" w:color="auto" w:fill="auto"/>
            <w:noWrap/>
            <w:hideMark/>
          </w:tcPr>
          <w:p w14:paraId="162F5C6F" w14:textId="77777777" w:rsidR="00313094" w:rsidRPr="00B80BC6" w:rsidRDefault="00313094" w:rsidP="006A7454">
            <w:pPr>
              <w:pStyle w:val="table-text"/>
              <w:keepNext/>
            </w:pPr>
            <w:r w:rsidRPr="00B80BC6">
              <w:t> </w:t>
            </w:r>
          </w:p>
        </w:tc>
        <w:tc>
          <w:tcPr>
            <w:tcW w:w="3420" w:type="dxa"/>
            <w:shd w:val="clear" w:color="auto" w:fill="auto"/>
            <w:hideMark/>
          </w:tcPr>
          <w:p w14:paraId="31F9C71F" w14:textId="77777777" w:rsidR="00313094" w:rsidRPr="00B80BC6" w:rsidRDefault="00313094" w:rsidP="006A7454">
            <w:pPr>
              <w:pStyle w:val="table-text"/>
              <w:keepNext/>
            </w:pPr>
            <w:r w:rsidRPr="00B80BC6">
              <w:t>Hispanic or Latino</w:t>
            </w:r>
          </w:p>
        </w:tc>
        <w:tc>
          <w:tcPr>
            <w:tcW w:w="1403" w:type="dxa"/>
          </w:tcPr>
          <w:p w14:paraId="5658BDF6" w14:textId="77777777" w:rsidR="00313094" w:rsidRDefault="00313094" w:rsidP="006A7454">
            <w:pPr>
              <w:pStyle w:val="table-text"/>
              <w:keepNext/>
              <w:jc w:val="center"/>
            </w:pPr>
            <w:r>
              <w:t>16%</w:t>
            </w:r>
          </w:p>
        </w:tc>
        <w:tc>
          <w:tcPr>
            <w:tcW w:w="1567" w:type="dxa"/>
            <w:shd w:val="clear" w:color="auto" w:fill="auto"/>
            <w:noWrap/>
            <w:hideMark/>
          </w:tcPr>
          <w:p w14:paraId="257C6E12" w14:textId="77777777" w:rsidR="00313094" w:rsidRPr="00B80BC6" w:rsidRDefault="00313094" w:rsidP="006A7454">
            <w:pPr>
              <w:pStyle w:val="table-text"/>
              <w:keepNext/>
              <w:tabs>
                <w:tab w:val="decimal" w:pos="825"/>
              </w:tabs>
            </w:pPr>
            <w:r>
              <w:t>77</w:t>
            </w:r>
          </w:p>
        </w:tc>
      </w:tr>
      <w:tr w:rsidR="00313094" w:rsidRPr="00B80BC6" w14:paraId="0CAB5A00" w14:textId="77777777" w:rsidTr="006A7454">
        <w:trPr>
          <w:jc w:val="center"/>
        </w:trPr>
        <w:tc>
          <w:tcPr>
            <w:tcW w:w="2970" w:type="dxa"/>
            <w:shd w:val="clear" w:color="auto" w:fill="auto"/>
            <w:noWrap/>
            <w:hideMark/>
          </w:tcPr>
          <w:p w14:paraId="18F0BD43" w14:textId="77777777" w:rsidR="00313094" w:rsidRPr="00B80BC6" w:rsidRDefault="00313094" w:rsidP="006A7454">
            <w:pPr>
              <w:pStyle w:val="table-text"/>
              <w:keepNext/>
            </w:pPr>
            <w:r w:rsidRPr="00B80BC6">
              <w:t>Age</w:t>
            </w:r>
          </w:p>
        </w:tc>
        <w:tc>
          <w:tcPr>
            <w:tcW w:w="3420" w:type="dxa"/>
            <w:shd w:val="clear" w:color="auto" w:fill="auto"/>
            <w:hideMark/>
          </w:tcPr>
          <w:p w14:paraId="66997A25" w14:textId="77777777" w:rsidR="00313094" w:rsidRPr="00B80BC6" w:rsidRDefault="00313094" w:rsidP="006A7454">
            <w:pPr>
              <w:pStyle w:val="table-text"/>
              <w:keepNext/>
            </w:pPr>
            <w:r>
              <w:t>18–</w:t>
            </w:r>
            <w:r w:rsidRPr="00B80BC6">
              <w:t>34</w:t>
            </w:r>
          </w:p>
        </w:tc>
        <w:tc>
          <w:tcPr>
            <w:tcW w:w="1403" w:type="dxa"/>
          </w:tcPr>
          <w:p w14:paraId="28EFD03C" w14:textId="77777777" w:rsidR="00313094" w:rsidRDefault="00313094" w:rsidP="006A7454">
            <w:pPr>
              <w:pStyle w:val="table-text"/>
              <w:keepNext/>
              <w:jc w:val="center"/>
            </w:pPr>
            <w:r>
              <w:t>35%</w:t>
            </w:r>
          </w:p>
        </w:tc>
        <w:tc>
          <w:tcPr>
            <w:tcW w:w="1567" w:type="dxa"/>
            <w:shd w:val="clear" w:color="auto" w:fill="auto"/>
            <w:noWrap/>
            <w:hideMark/>
          </w:tcPr>
          <w:p w14:paraId="13144BC4" w14:textId="77777777" w:rsidR="00313094" w:rsidRPr="00B80BC6" w:rsidRDefault="00313094" w:rsidP="006A7454">
            <w:pPr>
              <w:pStyle w:val="table-text"/>
              <w:keepNext/>
              <w:tabs>
                <w:tab w:val="decimal" w:pos="825"/>
              </w:tabs>
            </w:pPr>
            <w:r>
              <w:t>168</w:t>
            </w:r>
          </w:p>
        </w:tc>
      </w:tr>
      <w:tr w:rsidR="00313094" w:rsidRPr="00B80BC6" w14:paraId="7E903D93" w14:textId="77777777" w:rsidTr="006A7454">
        <w:trPr>
          <w:jc w:val="center"/>
        </w:trPr>
        <w:tc>
          <w:tcPr>
            <w:tcW w:w="2970" w:type="dxa"/>
            <w:shd w:val="clear" w:color="auto" w:fill="auto"/>
            <w:noWrap/>
            <w:hideMark/>
          </w:tcPr>
          <w:p w14:paraId="24A86388" w14:textId="77777777" w:rsidR="00313094" w:rsidRPr="00B80BC6" w:rsidRDefault="00313094" w:rsidP="006A7454">
            <w:pPr>
              <w:pStyle w:val="table-text"/>
              <w:keepNext/>
            </w:pPr>
          </w:p>
        </w:tc>
        <w:tc>
          <w:tcPr>
            <w:tcW w:w="3420" w:type="dxa"/>
            <w:shd w:val="clear" w:color="auto" w:fill="auto"/>
            <w:hideMark/>
          </w:tcPr>
          <w:p w14:paraId="6AFF0E5A" w14:textId="77777777" w:rsidR="00313094" w:rsidRPr="00B80BC6" w:rsidRDefault="00313094" w:rsidP="006A7454">
            <w:pPr>
              <w:pStyle w:val="table-text"/>
              <w:keepNext/>
            </w:pPr>
            <w:r w:rsidRPr="00B80BC6">
              <w:t>35</w:t>
            </w:r>
            <w:r>
              <w:t>–</w:t>
            </w:r>
            <w:r w:rsidRPr="00B80BC6">
              <w:t>54</w:t>
            </w:r>
          </w:p>
        </w:tc>
        <w:tc>
          <w:tcPr>
            <w:tcW w:w="1403" w:type="dxa"/>
          </w:tcPr>
          <w:p w14:paraId="55D68A81" w14:textId="77777777" w:rsidR="00313094" w:rsidRDefault="00313094" w:rsidP="006A7454">
            <w:pPr>
              <w:pStyle w:val="table-text"/>
              <w:keepNext/>
              <w:jc w:val="center"/>
            </w:pPr>
            <w:r>
              <w:t>39%</w:t>
            </w:r>
          </w:p>
        </w:tc>
        <w:tc>
          <w:tcPr>
            <w:tcW w:w="1567" w:type="dxa"/>
            <w:shd w:val="clear" w:color="auto" w:fill="auto"/>
            <w:noWrap/>
            <w:hideMark/>
          </w:tcPr>
          <w:p w14:paraId="228C61CA" w14:textId="77777777" w:rsidR="00313094" w:rsidRPr="00B80BC6" w:rsidRDefault="00313094" w:rsidP="006A7454">
            <w:pPr>
              <w:pStyle w:val="table-text"/>
              <w:keepNext/>
              <w:tabs>
                <w:tab w:val="decimal" w:pos="825"/>
              </w:tabs>
            </w:pPr>
            <w:r>
              <w:t>187</w:t>
            </w:r>
          </w:p>
        </w:tc>
      </w:tr>
      <w:tr w:rsidR="00313094" w:rsidRPr="00B80BC6" w14:paraId="7AAB0722" w14:textId="77777777" w:rsidTr="006A7454">
        <w:trPr>
          <w:jc w:val="center"/>
        </w:trPr>
        <w:tc>
          <w:tcPr>
            <w:tcW w:w="2970" w:type="dxa"/>
            <w:shd w:val="clear" w:color="auto" w:fill="auto"/>
            <w:noWrap/>
            <w:hideMark/>
          </w:tcPr>
          <w:p w14:paraId="7E971D45" w14:textId="77777777" w:rsidR="00313094" w:rsidRPr="00B80BC6" w:rsidRDefault="00313094" w:rsidP="006A7454">
            <w:pPr>
              <w:pStyle w:val="table-text"/>
              <w:keepNext/>
            </w:pPr>
          </w:p>
        </w:tc>
        <w:tc>
          <w:tcPr>
            <w:tcW w:w="3420" w:type="dxa"/>
            <w:shd w:val="clear" w:color="auto" w:fill="auto"/>
            <w:hideMark/>
          </w:tcPr>
          <w:p w14:paraId="064ADD6D" w14:textId="77777777" w:rsidR="00313094" w:rsidRPr="00B80BC6" w:rsidRDefault="00313094" w:rsidP="006A7454">
            <w:pPr>
              <w:pStyle w:val="table-text"/>
              <w:keepNext/>
            </w:pPr>
            <w:r w:rsidRPr="00B80BC6">
              <w:t>55+</w:t>
            </w:r>
          </w:p>
        </w:tc>
        <w:tc>
          <w:tcPr>
            <w:tcW w:w="1403" w:type="dxa"/>
          </w:tcPr>
          <w:p w14:paraId="011D4DBB" w14:textId="77777777" w:rsidR="00313094" w:rsidRDefault="00313094" w:rsidP="006A7454">
            <w:pPr>
              <w:pStyle w:val="table-text"/>
              <w:keepNext/>
              <w:jc w:val="center"/>
            </w:pPr>
            <w:r>
              <w:t>26%</w:t>
            </w:r>
          </w:p>
        </w:tc>
        <w:tc>
          <w:tcPr>
            <w:tcW w:w="1567" w:type="dxa"/>
            <w:shd w:val="clear" w:color="auto" w:fill="auto"/>
            <w:noWrap/>
            <w:hideMark/>
          </w:tcPr>
          <w:p w14:paraId="5C3BBC13" w14:textId="77777777" w:rsidR="00313094" w:rsidRPr="00B80BC6" w:rsidRDefault="00313094" w:rsidP="006A7454">
            <w:pPr>
              <w:pStyle w:val="table-text"/>
              <w:keepNext/>
              <w:tabs>
                <w:tab w:val="decimal" w:pos="825"/>
              </w:tabs>
            </w:pPr>
            <w:r>
              <w:t>125</w:t>
            </w:r>
          </w:p>
        </w:tc>
      </w:tr>
      <w:tr w:rsidR="00313094" w:rsidRPr="00B80BC6" w14:paraId="0A0BA016" w14:textId="77777777" w:rsidTr="006A7454">
        <w:trPr>
          <w:jc w:val="center"/>
        </w:trPr>
        <w:tc>
          <w:tcPr>
            <w:tcW w:w="2970" w:type="dxa"/>
            <w:shd w:val="clear" w:color="auto" w:fill="auto"/>
            <w:noWrap/>
            <w:hideMark/>
          </w:tcPr>
          <w:p w14:paraId="0E3D8DAE" w14:textId="77777777" w:rsidR="00313094" w:rsidRPr="00B80BC6" w:rsidRDefault="00313094" w:rsidP="006A7454">
            <w:pPr>
              <w:pStyle w:val="table-text"/>
              <w:keepNext/>
            </w:pPr>
            <w:r>
              <w:t>Highest level of e</w:t>
            </w:r>
            <w:r w:rsidRPr="00B80BC6">
              <w:t>ducation</w:t>
            </w:r>
          </w:p>
        </w:tc>
        <w:tc>
          <w:tcPr>
            <w:tcW w:w="3420" w:type="dxa"/>
            <w:shd w:val="clear" w:color="auto" w:fill="auto"/>
            <w:hideMark/>
          </w:tcPr>
          <w:p w14:paraId="6A70F618" w14:textId="77777777" w:rsidR="00313094" w:rsidRPr="00FC40CA" w:rsidRDefault="00313094" w:rsidP="006A7454">
            <w:pPr>
              <w:pStyle w:val="table-text"/>
              <w:keepNext/>
            </w:pPr>
            <w:r w:rsidRPr="00FC40CA">
              <w:t>Less than high school</w:t>
            </w:r>
            <w:r>
              <w:t xml:space="preserve">, </w:t>
            </w:r>
            <w:r w:rsidRPr="00FC40CA">
              <w:t>high school diploma/GED</w:t>
            </w:r>
            <w:r>
              <w:t>, or vocational school</w:t>
            </w:r>
          </w:p>
        </w:tc>
        <w:tc>
          <w:tcPr>
            <w:tcW w:w="1403" w:type="dxa"/>
          </w:tcPr>
          <w:p w14:paraId="0A9DE52B" w14:textId="77777777" w:rsidR="00313094" w:rsidRDefault="00313094" w:rsidP="006A7454">
            <w:pPr>
              <w:pStyle w:val="table-text"/>
              <w:keepNext/>
              <w:jc w:val="center"/>
            </w:pPr>
            <w:r>
              <w:t>26%</w:t>
            </w:r>
          </w:p>
        </w:tc>
        <w:tc>
          <w:tcPr>
            <w:tcW w:w="1567" w:type="dxa"/>
            <w:shd w:val="clear" w:color="auto" w:fill="auto"/>
            <w:noWrap/>
            <w:hideMark/>
          </w:tcPr>
          <w:p w14:paraId="666D4C0E" w14:textId="77777777" w:rsidR="00313094" w:rsidRPr="00B80BC6" w:rsidRDefault="00313094" w:rsidP="006A7454">
            <w:pPr>
              <w:pStyle w:val="table-text"/>
              <w:keepNext/>
              <w:tabs>
                <w:tab w:val="decimal" w:pos="825"/>
              </w:tabs>
            </w:pPr>
            <w:r>
              <w:t>125</w:t>
            </w:r>
          </w:p>
        </w:tc>
      </w:tr>
      <w:tr w:rsidR="00313094" w:rsidRPr="00B80BC6" w14:paraId="1921FFEC" w14:textId="77777777" w:rsidTr="006A7454">
        <w:trPr>
          <w:jc w:val="center"/>
        </w:trPr>
        <w:tc>
          <w:tcPr>
            <w:tcW w:w="2970" w:type="dxa"/>
            <w:shd w:val="clear" w:color="auto" w:fill="auto"/>
            <w:noWrap/>
            <w:hideMark/>
          </w:tcPr>
          <w:p w14:paraId="7B092E27" w14:textId="77777777" w:rsidR="00313094" w:rsidRPr="00B80BC6" w:rsidRDefault="00313094" w:rsidP="006A7454">
            <w:pPr>
              <w:pStyle w:val="table-text"/>
              <w:keepNext/>
            </w:pPr>
          </w:p>
        </w:tc>
        <w:tc>
          <w:tcPr>
            <w:tcW w:w="3420" w:type="dxa"/>
            <w:shd w:val="clear" w:color="auto" w:fill="auto"/>
            <w:hideMark/>
          </w:tcPr>
          <w:p w14:paraId="2A3C76EB" w14:textId="77777777" w:rsidR="00313094" w:rsidRPr="00FC40CA" w:rsidRDefault="00313094" w:rsidP="006A7454">
            <w:pPr>
              <w:pStyle w:val="table-text"/>
              <w:keepNext/>
            </w:pPr>
            <w:r w:rsidRPr="00FC40CA">
              <w:rPr>
                <w:color w:val="000000"/>
              </w:rPr>
              <w:t>Some college (no degree) or associate or 2-year degree</w:t>
            </w:r>
          </w:p>
        </w:tc>
        <w:tc>
          <w:tcPr>
            <w:tcW w:w="1403" w:type="dxa"/>
          </w:tcPr>
          <w:p w14:paraId="6CAAECCF" w14:textId="77777777" w:rsidR="00313094" w:rsidRDefault="00313094" w:rsidP="006A7454">
            <w:pPr>
              <w:pStyle w:val="table-text"/>
              <w:keepNext/>
              <w:jc w:val="center"/>
            </w:pPr>
            <w:r>
              <w:t>40%</w:t>
            </w:r>
          </w:p>
        </w:tc>
        <w:tc>
          <w:tcPr>
            <w:tcW w:w="1567" w:type="dxa"/>
            <w:shd w:val="clear" w:color="auto" w:fill="auto"/>
            <w:noWrap/>
            <w:hideMark/>
          </w:tcPr>
          <w:p w14:paraId="744BC06D" w14:textId="77777777" w:rsidR="00313094" w:rsidRPr="00B80BC6" w:rsidRDefault="00313094" w:rsidP="006A7454">
            <w:pPr>
              <w:pStyle w:val="table-text"/>
              <w:keepNext/>
              <w:tabs>
                <w:tab w:val="decimal" w:pos="825"/>
              </w:tabs>
            </w:pPr>
            <w:r>
              <w:t>192</w:t>
            </w:r>
          </w:p>
        </w:tc>
      </w:tr>
      <w:tr w:rsidR="00313094" w:rsidRPr="00B80BC6" w14:paraId="7A3F367A" w14:textId="77777777" w:rsidTr="006A7454">
        <w:trPr>
          <w:jc w:val="center"/>
        </w:trPr>
        <w:tc>
          <w:tcPr>
            <w:tcW w:w="2970" w:type="dxa"/>
            <w:shd w:val="clear" w:color="auto" w:fill="auto"/>
            <w:noWrap/>
            <w:hideMark/>
          </w:tcPr>
          <w:p w14:paraId="4863D0FB" w14:textId="77777777" w:rsidR="00313094" w:rsidRPr="00B80BC6" w:rsidRDefault="00313094" w:rsidP="006A7454">
            <w:pPr>
              <w:pStyle w:val="table-text"/>
              <w:keepNext/>
            </w:pPr>
          </w:p>
        </w:tc>
        <w:tc>
          <w:tcPr>
            <w:tcW w:w="3420" w:type="dxa"/>
            <w:shd w:val="clear" w:color="auto" w:fill="auto"/>
            <w:hideMark/>
          </w:tcPr>
          <w:p w14:paraId="38551BA1" w14:textId="77777777" w:rsidR="00313094" w:rsidRPr="00B80BC6" w:rsidRDefault="00313094" w:rsidP="006A7454">
            <w:pPr>
              <w:pStyle w:val="table-text"/>
              <w:keepNext/>
            </w:pPr>
            <w:r w:rsidRPr="00B80BC6">
              <w:t>Bachelor</w:t>
            </w:r>
            <w:r>
              <w:t>’</w:t>
            </w:r>
            <w:r w:rsidRPr="00B80BC6">
              <w:t xml:space="preserve">s degree </w:t>
            </w:r>
          </w:p>
        </w:tc>
        <w:tc>
          <w:tcPr>
            <w:tcW w:w="1403" w:type="dxa"/>
          </w:tcPr>
          <w:p w14:paraId="3411BF4A" w14:textId="77777777" w:rsidR="00313094" w:rsidRDefault="00313094" w:rsidP="006A7454">
            <w:pPr>
              <w:pStyle w:val="table-text"/>
              <w:keepNext/>
              <w:jc w:val="center"/>
            </w:pPr>
            <w:r>
              <w:t>19%</w:t>
            </w:r>
          </w:p>
        </w:tc>
        <w:tc>
          <w:tcPr>
            <w:tcW w:w="1567" w:type="dxa"/>
            <w:shd w:val="clear" w:color="auto" w:fill="auto"/>
            <w:noWrap/>
            <w:hideMark/>
          </w:tcPr>
          <w:p w14:paraId="27E43E85" w14:textId="77777777" w:rsidR="00313094" w:rsidRPr="00B80BC6" w:rsidRDefault="00313094" w:rsidP="006A7454">
            <w:pPr>
              <w:pStyle w:val="table-text"/>
              <w:keepNext/>
              <w:tabs>
                <w:tab w:val="decimal" w:pos="825"/>
              </w:tabs>
            </w:pPr>
            <w:r>
              <w:t>91</w:t>
            </w:r>
          </w:p>
        </w:tc>
      </w:tr>
      <w:tr w:rsidR="00313094" w:rsidRPr="00B80BC6" w14:paraId="76EABA01" w14:textId="77777777" w:rsidTr="006A7454">
        <w:trPr>
          <w:jc w:val="center"/>
        </w:trPr>
        <w:tc>
          <w:tcPr>
            <w:tcW w:w="2970" w:type="dxa"/>
            <w:shd w:val="clear" w:color="auto" w:fill="auto"/>
            <w:noWrap/>
            <w:hideMark/>
          </w:tcPr>
          <w:p w14:paraId="6619CF11" w14:textId="77777777" w:rsidR="00313094" w:rsidRPr="00B80BC6" w:rsidRDefault="00313094" w:rsidP="006A7454">
            <w:pPr>
              <w:pStyle w:val="table-text"/>
              <w:keepNext/>
            </w:pPr>
            <w:r w:rsidRPr="00B80BC6">
              <w:t> </w:t>
            </w:r>
          </w:p>
        </w:tc>
        <w:tc>
          <w:tcPr>
            <w:tcW w:w="3420" w:type="dxa"/>
            <w:shd w:val="clear" w:color="auto" w:fill="auto"/>
            <w:hideMark/>
          </w:tcPr>
          <w:p w14:paraId="0729BCFC" w14:textId="77777777" w:rsidR="00313094" w:rsidRPr="00B80BC6" w:rsidRDefault="00313094" w:rsidP="006A7454">
            <w:pPr>
              <w:pStyle w:val="table-text"/>
              <w:keepNext/>
            </w:pPr>
            <w:r w:rsidRPr="00B80BC6">
              <w:t>Graduate or professional degree</w:t>
            </w:r>
          </w:p>
        </w:tc>
        <w:tc>
          <w:tcPr>
            <w:tcW w:w="1403" w:type="dxa"/>
          </w:tcPr>
          <w:p w14:paraId="6743C20C" w14:textId="77777777" w:rsidR="00313094" w:rsidRDefault="00313094" w:rsidP="006A7454">
            <w:pPr>
              <w:pStyle w:val="table-text"/>
              <w:keepNext/>
              <w:jc w:val="center"/>
            </w:pPr>
            <w:r>
              <w:t>15%</w:t>
            </w:r>
          </w:p>
        </w:tc>
        <w:tc>
          <w:tcPr>
            <w:tcW w:w="1567" w:type="dxa"/>
            <w:shd w:val="clear" w:color="auto" w:fill="auto"/>
            <w:noWrap/>
            <w:hideMark/>
          </w:tcPr>
          <w:p w14:paraId="2D783089" w14:textId="77777777" w:rsidR="00313094" w:rsidRPr="00B80BC6" w:rsidRDefault="00313094" w:rsidP="006A7454">
            <w:pPr>
              <w:pStyle w:val="table-text"/>
              <w:keepNext/>
              <w:tabs>
                <w:tab w:val="decimal" w:pos="825"/>
              </w:tabs>
            </w:pPr>
            <w:r>
              <w:t>72</w:t>
            </w:r>
          </w:p>
        </w:tc>
      </w:tr>
      <w:tr w:rsidR="00313094" w:rsidRPr="00B80BC6" w14:paraId="682E8F19" w14:textId="77777777" w:rsidTr="006A7454">
        <w:trPr>
          <w:jc w:val="center"/>
        </w:trPr>
        <w:tc>
          <w:tcPr>
            <w:tcW w:w="2970" w:type="dxa"/>
            <w:shd w:val="clear" w:color="auto" w:fill="auto"/>
            <w:noWrap/>
            <w:hideMark/>
          </w:tcPr>
          <w:p w14:paraId="25EEA815" w14:textId="77777777" w:rsidR="00313094" w:rsidRPr="00B80BC6" w:rsidRDefault="00313094" w:rsidP="006A7454">
            <w:pPr>
              <w:pStyle w:val="table-text"/>
              <w:keepNext/>
            </w:pPr>
            <w:r>
              <w:t>Chil</w:t>
            </w:r>
            <w:r w:rsidRPr="0040561D">
              <w:t>d 0</w:t>
            </w:r>
            <w:r w:rsidRPr="00EA0DE7">
              <w:t>–</w:t>
            </w:r>
            <w:r>
              <w:t>17 years in household</w:t>
            </w:r>
          </w:p>
        </w:tc>
        <w:tc>
          <w:tcPr>
            <w:tcW w:w="3420" w:type="dxa"/>
            <w:shd w:val="clear" w:color="auto" w:fill="auto"/>
            <w:hideMark/>
          </w:tcPr>
          <w:p w14:paraId="4FB300E0" w14:textId="77777777" w:rsidR="00313094" w:rsidRPr="00B80BC6" w:rsidRDefault="00313094" w:rsidP="006A7454">
            <w:pPr>
              <w:pStyle w:val="table-text"/>
              <w:keepNext/>
            </w:pPr>
            <w:r>
              <w:t>Yes</w:t>
            </w:r>
          </w:p>
        </w:tc>
        <w:tc>
          <w:tcPr>
            <w:tcW w:w="1403" w:type="dxa"/>
          </w:tcPr>
          <w:p w14:paraId="213563A6" w14:textId="77777777" w:rsidR="00313094" w:rsidRDefault="00313094" w:rsidP="006A7454">
            <w:pPr>
              <w:pStyle w:val="table-text"/>
              <w:keepNext/>
              <w:jc w:val="center"/>
            </w:pPr>
            <w:r>
              <w:t>48%</w:t>
            </w:r>
          </w:p>
        </w:tc>
        <w:tc>
          <w:tcPr>
            <w:tcW w:w="1567" w:type="dxa"/>
            <w:shd w:val="clear" w:color="auto" w:fill="auto"/>
            <w:noWrap/>
            <w:hideMark/>
          </w:tcPr>
          <w:p w14:paraId="183C9BB8" w14:textId="77777777" w:rsidR="00313094" w:rsidRPr="00B80BC6" w:rsidRDefault="00313094" w:rsidP="006A7454">
            <w:pPr>
              <w:pStyle w:val="table-text"/>
              <w:keepNext/>
              <w:tabs>
                <w:tab w:val="decimal" w:pos="825"/>
              </w:tabs>
            </w:pPr>
            <w:r>
              <w:t>230</w:t>
            </w:r>
          </w:p>
        </w:tc>
      </w:tr>
      <w:tr w:rsidR="00313094" w:rsidRPr="00B80BC6" w14:paraId="5CB8B8AF" w14:textId="77777777" w:rsidTr="006A7454">
        <w:trPr>
          <w:jc w:val="center"/>
        </w:trPr>
        <w:tc>
          <w:tcPr>
            <w:tcW w:w="2970" w:type="dxa"/>
            <w:shd w:val="clear" w:color="auto" w:fill="auto"/>
            <w:noWrap/>
            <w:hideMark/>
          </w:tcPr>
          <w:p w14:paraId="5D34A732" w14:textId="77777777" w:rsidR="00313094" w:rsidRPr="00B80BC6" w:rsidRDefault="00313094" w:rsidP="006A7454">
            <w:pPr>
              <w:pStyle w:val="table-text"/>
            </w:pPr>
            <w:r w:rsidRPr="00B80BC6">
              <w:t> </w:t>
            </w:r>
          </w:p>
        </w:tc>
        <w:tc>
          <w:tcPr>
            <w:tcW w:w="3420" w:type="dxa"/>
            <w:shd w:val="clear" w:color="auto" w:fill="auto"/>
            <w:hideMark/>
          </w:tcPr>
          <w:p w14:paraId="47FEFF55" w14:textId="77777777" w:rsidR="00313094" w:rsidRPr="00B80BC6" w:rsidRDefault="00313094" w:rsidP="006A7454">
            <w:pPr>
              <w:pStyle w:val="table-text"/>
            </w:pPr>
            <w:r w:rsidRPr="00B80BC6">
              <w:t>No</w:t>
            </w:r>
          </w:p>
        </w:tc>
        <w:tc>
          <w:tcPr>
            <w:tcW w:w="1403" w:type="dxa"/>
          </w:tcPr>
          <w:p w14:paraId="1C963560" w14:textId="77777777" w:rsidR="00313094" w:rsidRDefault="00313094" w:rsidP="006A7454">
            <w:pPr>
              <w:pStyle w:val="table-text"/>
              <w:jc w:val="center"/>
            </w:pPr>
            <w:r>
              <w:t>52%</w:t>
            </w:r>
          </w:p>
        </w:tc>
        <w:tc>
          <w:tcPr>
            <w:tcW w:w="1567" w:type="dxa"/>
            <w:shd w:val="clear" w:color="auto" w:fill="auto"/>
            <w:noWrap/>
            <w:hideMark/>
          </w:tcPr>
          <w:p w14:paraId="498A6104" w14:textId="77777777" w:rsidR="00313094" w:rsidRPr="00B80BC6" w:rsidRDefault="00313094" w:rsidP="006A7454">
            <w:pPr>
              <w:pStyle w:val="table-text"/>
              <w:tabs>
                <w:tab w:val="decimal" w:pos="825"/>
              </w:tabs>
            </w:pPr>
            <w:r>
              <w:t>250</w:t>
            </w:r>
          </w:p>
        </w:tc>
      </w:tr>
    </w:tbl>
    <w:p w14:paraId="3591F06F" w14:textId="77777777" w:rsidR="00313094" w:rsidRDefault="00313094" w:rsidP="00313094">
      <w:pPr>
        <w:pStyle w:val="table-sourcestd"/>
      </w:pPr>
    </w:p>
    <w:p w14:paraId="682FA5E4" w14:textId="7A76A56D" w:rsidR="007540D8" w:rsidRPr="00C4268F" w:rsidRDefault="007540D8" w:rsidP="007540D8">
      <w:pPr>
        <w:pStyle w:val="Heading4"/>
        <w:spacing w:before="0" w:after="0" w:line="480" w:lineRule="auto"/>
      </w:pPr>
      <w:r>
        <w:t>Limitations</w:t>
      </w:r>
    </w:p>
    <w:p w14:paraId="232E0DF1" w14:textId="6C97CA32" w:rsidR="00340CDD" w:rsidRDefault="00A75F32" w:rsidP="00BD4B2C">
      <w:pPr>
        <w:pStyle w:val="BodyText"/>
      </w:pPr>
      <w:r>
        <w:t>The behavior change study uses convenience sampling instead of probability-based sampling because it would be cost-prohibitive to select a random sample of the U.S. population</w:t>
      </w:r>
      <w:r w:rsidR="0093204F">
        <w:t xml:space="preserve"> and conduct in-person data collection in a large number of locations throughout the United States</w:t>
      </w:r>
      <w:r>
        <w:t xml:space="preserve">. The convenience sampling approach relies primarily on social media recruiting coupled with targeted efforts to recruit hard-to-reach populations (e.g., sending emails, posting signs, and conducting outreach efforts) and, if necessary, outbound recruiting using lists from market research facilities. </w:t>
      </w:r>
      <w:r w:rsidR="00BD4B2C">
        <w:t xml:space="preserve">There are some limitations to </w:t>
      </w:r>
      <w:r>
        <w:t xml:space="preserve">convenience sampling instead of probability-based sampling. </w:t>
      </w:r>
      <w:r w:rsidR="000D2E62">
        <w:t xml:space="preserve">External validity </w:t>
      </w:r>
      <w:r w:rsidR="00BD4B2C" w:rsidRPr="00812EE9">
        <w:t xml:space="preserve">is a concern </w:t>
      </w:r>
      <w:r w:rsidR="00BD4B2C">
        <w:t xml:space="preserve">because </w:t>
      </w:r>
      <w:r w:rsidR="00BD4B2C" w:rsidRPr="00812EE9">
        <w:t xml:space="preserve">only certain types of people may choose to opt into the </w:t>
      </w:r>
      <w:r>
        <w:t>study (e.g., those interested in cooking)</w:t>
      </w:r>
      <w:r w:rsidR="00B62E01">
        <w:t>,</w:t>
      </w:r>
      <w:r>
        <w:t xml:space="preserve"> </w:t>
      </w:r>
      <w:r w:rsidR="00BD4B2C" w:rsidRPr="00812EE9">
        <w:t xml:space="preserve">and they may be different </w:t>
      </w:r>
      <w:r w:rsidR="00B62E01">
        <w:t>from</w:t>
      </w:r>
      <w:r w:rsidR="00BD4B2C" w:rsidRPr="00812EE9">
        <w:t xml:space="preserve"> those who do not in ways that could potentially </w:t>
      </w:r>
      <w:r w:rsidR="000D2E62">
        <w:t>limit the generalizability of the results</w:t>
      </w:r>
      <w:r w:rsidR="00BD4B2C">
        <w:t>.</w:t>
      </w:r>
    </w:p>
    <w:p w14:paraId="10DB0ED1" w14:textId="4C54A8CB" w:rsidR="00340CDD" w:rsidRDefault="00E61077" w:rsidP="00BD4B2C">
      <w:pPr>
        <w:pStyle w:val="BodyText"/>
      </w:pPr>
      <w:r>
        <w:t xml:space="preserve">Also, users of social media </w:t>
      </w:r>
      <w:r w:rsidR="002F76DE">
        <w:t>differ from the U.S. population as a whole.</w:t>
      </w:r>
      <w:r w:rsidR="00340CDD">
        <w:t xml:space="preserve"> </w:t>
      </w:r>
      <w:r w:rsidR="002F76DE">
        <w:t xml:space="preserve">In 2015, 67% of American adults reported using Facebook, and 72% of online American adults use Facebook. Facebook usage is lower among adults aged 65 or older compared with other age groups (e.g., 48% for </w:t>
      </w:r>
      <w:r w:rsidR="00B62E01">
        <w:t xml:space="preserve">people </w:t>
      </w:r>
      <w:r w:rsidR="002F76DE">
        <w:t>65</w:t>
      </w:r>
      <w:r w:rsidR="00B62E01">
        <w:t xml:space="preserve"> years or older</w:t>
      </w:r>
      <w:r w:rsidR="002F76DE">
        <w:t xml:space="preserve"> vs. 79% for </w:t>
      </w:r>
      <w:r w:rsidR="00B62E01">
        <w:t xml:space="preserve">people </w:t>
      </w:r>
      <w:r w:rsidR="002F76DE">
        <w:t>30</w:t>
      </w:r>
      <w:r w:rsidR="00B62E01">
        <w:t xml:space="preserve"> to </w:t>
      </w:r>
      <w:r w:rsidR="002F76DE">
        <w:t>49</w:t>
      </w:r>
      <w:r w:rsidR="00B62E01">
        <w:t xml:space="preserve"> years</w:t>
      </w:r>
      <w:r w:rsidR="002F76DE">
        <w:t>)</w:t>
      </w:r>
      <w:r w:rsidR="00B62E01">
        <w:t>,</w:t>
      </w:r>
      <w:r w:rsidR="006953FA">
        <w:t xml:space="preserve"> as noted by the Pew Research Institute</w:t>
      </w:r>
      <w:r w:rsidR="002F76DE">
        <w:t>.</w:t>
      </w:r>
      <w:r w:rsidR="0093204F">
        <w:rPr>
          <w:rStyle w:val="FootnoteReference"/>
        </w:rPr>
        <w:footnoteReference w:id="3"/>
      </w:r>
      <w:r w:rsidR="002F76DE">
        <w:t xml:space="preserve"> Usage is similar for different education levels and races/ethnicities. To reach older adults</w:t>
      </w:r>
      <w:r w:rsidR="0093204F">
        <w:t xml:space="preserve"> and people who are </w:t>
      </w:r>
      <w:r w:rsidR="002F76DE">
        <w:t>Hispanic</w:t>
      </w:r>
      <w:r w:rsidR="0093204F">
        <w:t xml:space="preserve"> or have a high</w:t>
      </w:r>
      <w:r w:rsidR="00B62E01">
        <w:t xml:space="preserve"> </w:t>
      </w:r>
      <w:r w:rsidR="0093204F">
        <w:t>school education or less (who are traditionally more difficult to recruit using social media), the study uses targeted efforts as previously noted to ensure that people from these demographic groups are included in the final sample.</w:t>
      </w:r>
    </w:p>
    <w:p w14:paraId="65A54240" w14:textId="70C1976B" w:rsidR="00340CDD" w:rsidRDefault="00BD4B2C">
      <w:pPr>
        <w:pStyle w:val="BodyText"/>
      </w:pPr>
      <w:r>
        <w:t xml:space="preserve">These limitations will be taken into consideration when interpreting the results of the web-based experiment. As previously noted, inferences cannot be made to the U.S. population; however, by using an experimental design </w:t>
      </w:r>
      <w:r w:rsidR="000D2E62">
        <w:t xml:space="preserve">with random assignment to </w:t>
      </w:r>
      <w:r w:rsidR="00903360">
        <w:t>study</w:t>
      </w:r>
      <w:r w:rsidR="000D2E62">
        <w:t xml:space="preserve"> condition</w:t>
      </w:r>
      <w:r w:rsidR="00903360">
        <w:t>s</w:t>
      </w:r>
      <w:r w:rsidR="000D2E62">
        <w:t xml:space="preserve">, we will be able to obtain an unbiased assessment of </w:t>
      </w:r>
      <w:r w:rsidRPr="00104750">
        <w:t>wh</w:t>
      </w:r>
      <w:r>
        <w:t xml:space="preserve">ich </w:t>
      </w:r>
      <w:r w:rsidR="000D2E62">
        <w:t>among</w:t>
      </w:r>
      <w:r>
        <w:t xml:space="preserve"> the </w:t>
      </w:r>
      <w:r w:rsidR="00A208F8">
        <w:t xml:space="preserve">four labels (three SHI label options vs. the current SHI label) </w:t>
      </w:r>
      <w:r>
        <w:t xml:space="preserve">performs best at </w:t>
      </w:r>
      <w:r w:rsidR="00BE399C">
        <w:t xml:space="preserve">encouraging </w:t>
      </w:r>
      <w:r w:rsidR="008B7017">
        <w:t xml:space="preserve">participants’ </w:t>
      </w:r>
      <w:r w:rsidR="00BE399C">
        <w:t xml:space="preserve">adherence to the recommended safe handling instructions for handwashing, using a food thermometer, keeping raw meat/poultry separate from RTE product, and cleaning/sanitizing kitchen surfaces and equipment. </w:t>
      </w:r>
      <w:r>
        <w:t xml:space="preserve">Additionally, by </w:t>
      </w:r>
      <w:r w:rsidR="00BE399C">
        <w:t xml:space="preserve">setting quotas with </w:t>
      </w:r>
      <w:r w:rsidRPr="00812EE9">
        <w:t>regard to education, age, and other demographic characteristics</w:t>
      </w:r>
      <w:r w:rsidR="00B62E01">
        <w:t>,</w:t>
      </w:r>
      <w:r w:rsidRPr="00812EE9">
        <w:t xml:space="preserve"> we are </w:t>
      </w:r>
      <w:r w:rsidRPr="00FA439D">
        <w:t xml:space="preserve">including </w:t>
      </w:r>
      <w:r w:rsidR="00BE399C">
        <w:t xml:space="preserve">a diverse population in the study. </w:t>
      </w:r>
      <w:r w:rsidR="003C15CD">
        <w:t>Although there are some limitations to the behavior change study, many communication research studies regularly face similar constraints</w:t>
      </w:r>
      <w:r w:rsidR="00B62E01">
        <w:t>,</w:t>
      </w:r>
      <w:r w:rsidR="003C15CD">
        <w:t xml:space="preserve"> and none of these limitations should threaten the internal validity of our results.</w:t>
      </w:r>
    </w:p>
    <w:p w14:paraId="7BCB4346" w14:textId="77777777" w:rsidR="002A3CF8" w:rsidRPr="000A7FD7" w:rsidRDefault="00174610">
      <w:pPr>
        <w:pStyle w:val="Heading2"/>
      </w:pPr>
      <w:r w:rsidRPr="005B23AE">
        <w:t>B.2.</w:t>
      </w:r>
      <w:r w:rsidR="00283DD6" w:rsidRPr="005B23AE">
        <w:tab/>
      </w:r>
      <w:r w:rsidRPr="005B23AE">
        <w:t>Procedures for the Collection of Information</w:t>
      </w:r>
      <w:bookmarkEnd w:id="13"/>
    </w:p>
    <w:p w14:paraId="3FE0D3BC" w14:textId="39811A1A" w:rsidR="00DE22F1" w:rsidRPr="002A3CF8" w:rsidRDefault="00DE22F1" w:rsidP="00FC35D3">
      <w:pPr>
        <w:pStyle w:val="BodyText"/>
        <w:rPr>
          <w:b/>
        </w:rPr>
      </w:pPr>
      <w:r w:rsidRPr="00DE22F1">
        <w:t xml:space="preserve">This </w:t>
      </w:r>
      <w:r>
        <w:t>section provides an overview of the study procedures, provides information on the degree of accuracy required for the study, and discusses the estimation procedures</w:t>
      </w:r>
      <w:r w:rsidR="00CC6FD9">
        <w:t xml:space="preserve"> for each study component</w:t>
      </w:r>
      <w:r>
        <w:t>. There are no unusual problems requiring specialized sampling procedures</w:t>
      </w:r>
      <w:r w:rsidR="00CC6FD9">
        <w:t xml:space="preserve"> for either study component</w:t>
      </w:r>
      <w:r>
        <w:t xml:space="preserve">. </w:t>
      </w:r>
      <w:r w:rsidR="00CC6FD9">
        <w:t>A separate set of p</w:t>
      </w:r>
      <w:r>
        <w:t xml:space="preserve">articipants </w:t>
      </w:r>
      <w:r w:rsidR="0040561D">
        <w:t xml:space="preserve">is </w:t>
      </w:r>
      <w:r w:rsidR="00CC6FD9">
        <w:t>being con</w:t>
      </w:r>
      <w:r w:rsidR="004B4C63">
        <w:t>tacted for each study component</w:t>
      </w:r>
      <w:r w:rsidR="00CC6FD9">
        <w:t xml:space="preserve"> and will </w:t>
      </w:r>
      <w:r>
        <w:t>only be contacted one time</w:t>
      </w:r>
      <w:r w:rsidR="00697388">
        <w:t>,</w:t>
      </w:r>
      <w:r>
        <w:t xml:space="preserve"> so periodic data collection cycles are not applicable.</w:t>
      </w:r>
    </w:p>
    <w:p w14:paraId="2F279E27" w14:textId="77777777" w:rsidR="00F47A23" w:rsidRDefault="00F47A23" w:rsidP="00283DD6">
      <w:pPr>
        <w:pStyle w:val="Heading3"/>
      </w:pPr>
      <w:r>
        <w:t>Web-</w:t>
      </w:r>
      <w:r w:rsidR="008F5AE3">
        <w:t xml:space="preserve">Based </w:t>
      </w:r>
      <w:r w:rsidR="00CC6FD9">
        <w:t xml:space="preserve">Experimental </w:t>
      </w:r>
      <w:r>
        <w:t>S</w:t>
      </w:r>
      <w:r w:rsidR="00CC6FD9">
        <w:t>tudy</w:t>
      </w:r>
    </w:p>
    <w:p w14:paraId="1DEB0341" w14:textId="77777777" w:rsidR="00C25151" w:rsidRPr="00FC4E3F" w:rsidRDefault="00C25151" w:rsidP="00C8153F">
      <w:pPr>
        <w:pStyle w:val="Heading4"/>
        <w:spacing w:before="0" w:after="0" w:line="480" w:lineRule="auto"/>
      </w:pPr>
      <w:r>
        <w:t>Study Procedures</w:t>
      </w:r>
    </w:p>
    <w:p w14:paraId="69E71331" w14:textId="3A30A7D7" w:rsidR="00340CDD" w:rsidRDefault="007F1DD0" w:rsidP="00283DD6">
      <w:pPr>
        <w:pStyle w:val="BodyText"/>
      </w:pPr>
      <w:r w:rsidRPr="007F1DD0">
        <w:t>Lightspeed</w:t>
      </w:r>
      <w:r w:rsidR="00F47A23" w:rsidRPr="007F1DD0">
        <w:t xml:space="preserve"> will send panelists </w:t>
      </w:r>
      <w:r w:rsidR="004B4C63">
        <w:t xml:space="preserve">selected for this study </w:t>
      </w:r>
      <w:r w:rsidR="00F47A23" w:rsidRPr="007F1DD0">
        <w:t>email invitation</w:t>
      </w:r>
      <w:r>
        <w:t>s</w:t>
      </w:r>
      <w:r w:rsidR="00F47A23" w:rsidRPr="007F1DD0">
        <w:t xml:space="preserve"> to invite them to participate in the study</w:t>
      </w:r>
      <w:r w:rsidR="002A3CF8">
        <w:t xml:space="preserve"> (Appendix</w:t>
      </w:r>
      <w:r w:rsidR="00313094">
        <w:t> </w:t>
      </w:r>
      <w:r w:rsidR="006C7BB1">
        <w:t>A</w:t>
      </w:r>
      <w:r w:rsidR="002A3CF8">
        <w:t>)</w:t>
      </w:r>
      <w:r w:rsidR="00F47A23" w:rsidRPr="007F1DD0">
        <w:t>. The email invitation</w:t>
      </w:r>
      <w:r>
        <w:t>s</w:t>
      </w:r>
      <w:r w:rsidR="00F47A23" w:rsidRPr="007F1DD0">
        <w:t xml:space="preserve"> will </w:t>
      </w:r>
      <w:r>
        <w:t xml:space="preserve">instruct </w:t>
      </w:r>
      <w:r w:rsidR="004B4C63">
        <w:t xml:space="preserve">each </w:t>
      </w:r>
      <w:r>
        <w:t>panelist</w:t>
      </w:r>
      <w:r w:rsidR="004B4C63">
        <w:t xml:space="preserve"> </w:t>
      </w:r>
      <w:r w:rsidRPr="007F1DD0">
        <w:t xml:space="preserve">to log-on to </w:t>
      </w:r>
      <w:r>
        <w:t>the</w:t>
      </w:r>
      <w:r w:rsidR="005E537D">
        <w:t xml:space="preserve"> Lightspeed website and </w:t>
      </w:r>
      <w:r w:rsidRPr="007F1DD0">
        <w:t xml:space="preserve">enter </w:t>
      </w:r>
      <w:r w:rsidR="005E537D">
        <w:t xml:space="preserve">their </w:t>
      </w:r>
      <w:r w:rsidRPr="007F1DD0">
        <w:t>email address and password</w:t>
      </w:r>
      <w:r w:rsidR="005E537D">
        <w:t xml:space="preserve"> to access the </w:t>
      </w:r>
      <w:r w:rsidRPr="007F1DD0">
        <w:t xml:space="preserve">link to the survey. </w:t>
      </w:r>
      <w:r w:rsidR="0071477C">
        <w:t>Once selected panelists</w:t>
      </w:r>
      <w:r w:rsidR="005E537D" w:rsidRPr="005E537D">
        <w:t xml:space="preserve"> click on the survey link, they </w:t>
      </w:r>
      <w:r w:rsidR="00F47A23" w:rsidRPr="005E537D">
        <w:t xml:space="preserve">will be provided information on informed consent and asked if they would like to proceed with the </w:t>
      </w:r>
      <w:r w:rsidR="005648DF">
        <w:t xml:space="preserve">study </w:t>
      </w:r>
      <w:r w:rsidR="002A3CF8">
        <w:t>(see Appendix</w:t>
      </w:r>
      <w:r w:rsidR="00313094">
        <w:t> </w:t>
      </w:r>
      <w:r w:rsidR="002D1CD8">
        <w:t xml:space="preserve">B </w:t>
      </w:r>
      <w:r w:rsidR="002A3CF8">
        <w:t>for data collection instrument)</w:t>
      </w:r>
      <w:r w:rsidR="00F47A23" w:rsidRPr="005E537D">
        <w:t xml:space="preserve">. If panelists decline, they will be categorized as nonrespondents. If panelists accept, they will be </w:t>
      </w:r>
      <w:r w:rsidRPr="005E537D">
        <w:t xml:space="preserve">asked </w:t>
      </w:r>
      <w:r w:rsidR="005F7CC0">
        <w:t>several</w:t>
      </w:r>
      <w:r w:rsidR="00F47A23" w:rsidRPr="005E537D">
        <w:t xml:space="preserve"> questions to determine eligibility</w:t>
      </w:r>
      <w:r w:rsidR="006A5284">
        <w:t xml:space="preserve"> (as noted in Section B.1). </w:t>
      </w:r>
      <w:r w:rsidR="00C25151" w:rsidRPr="00B22B18">
        <w:t>Panelists not eligible to complete the survey will be categorized as ineligible.</w:t>
      </w:r>
      <w:r w:rsidR="00C25151">
        <w:t xml:space="preserve"> </w:t>
      </w:r>
      <w:r w:rsidR="006A5284" w:rsidRPr="00104750">
        <w:t>P</w:t>
      </w:r>
      <w:r w:rsidR="00F47A23" w:rsidRPr="00104750">
        <w:t xml:space="preserve">anelists who are deemed </w:t>
      </w:r>
      <w:r w:rsidR="004824AF" w:rsidRPr="00104750">
        <w:t xml:space="preserve">eligible will be randomly assigned to </w:t>
      </w:r>
      <w:r w:rsidR="005F7CC0">
        <w:t xml:space="preserve">a study </w:t>
      </w:r>
      <w:r w:rsidR="004824AF" w:rsidRPr="00104750">
        <w:t>condition and will proceed with the survey</w:t>
      </w:r>
      <w:r w:rsidR="00C25151">
        <w:t xml:space="preserve">. The survey will be available in English and Spanish and is </w:t>
      </w:r>
      <w:r w:rsidR="004824AF" w:rsidRPr="00104750">
        <w:t>estimated to take 20 minutes to complete.</w:t>
      </w:r>
    </w:p>
    <w:p w14:paraId="67B67381" w14:textId="3ED4199B" w:rsidR="005F7CC0" w:rsidRDefault="005F7CC0" w:rsidP="00283DD6">
      <w:pPr>
        <w:pStyle w:val="BodyText"/>
      </w:pPr>
      <w:r>
        <w:t xml:space="preserve">Before the administration of the full-scale study, Lightspeed will conduct a pretest with a sample of 100 </w:t>
      </w:r>
      <w:r w:rsidRPr="00192E19">
        <w:t>English</w:t>
      </w:r>
      <w:r>
        <w:t>-</w:t>
      </w:r>
      <w:r w:rsidRPr="00192E19">
        <w:t xml:space="preserve"> and Spanish</w:t>
      </w:r>
      <w:r>
        <w:t>-speaking panel members to ensure the programming logic is working correctly. Results of the pretest will also be used to determine the appropriate amount of time for the limited-time exposure task</w:t>
      </w:r>
      <w:r w:rsidR="00475A1A">
        <w:t>.</w:t>
      </w:r>
    </w:p>
    <w:p w14:paraId="05714CBC" w14:textId="77777777" w:rsidR="00A01BA2" w:rsidRPr="00EA0DE7" w:rsidRDefault="00C25151" w:rsidP="00C8153F">
      <w:pPr>
        <w:pStyle w:val="Heading4"/>
        <w:spacing w:before="0" w:after="0" w:line="480" w:lineRule="auto"/>
      </w:pPr>
      <w:bookmarkStart w:id="14" w:name="_Hlk512596233"/>
      <w:r w:rsidRPr="00EA0DE7">
        <w:t>Degree of Accuracy Required for the Study</w:t>
      </w:r>
    </w:p>
    <w:p w14:paraId="6077B7BE" w14:textId="77777777" w:rsidR="00340CDD" w:rsidRDefault="00D94E97" w:rsidP="00D94E97">
      <w:pPr>
        <w:pStyle w:val="BodyText"/>
      </w:pPr>
      <w:r w:rsidRPr="00EA0DE7">
        <w:t xml:space="preserve">Statistical power (1−ß) provides a measure of the degree of confidence we have that we will not make a Type II error by accepting a false null hypothesis. In other words, 1−ß is our probability of accepting the alternate hypothesis when it is in fact true. By convention, we set the Type II error rate at 0.20 and view 0.80 as an acceptable level for statistical power. To calculate statistical power, we began with an assumed sample size of 3,600 and assign </w:t>
      </w:r>
      <w:r w:rsidR="0066061B" w:rsidRPr="00EA0DE7">
        <w:t>1</w:t>
      </w:r>
      <w:r w:rsidR="0066061B">
        <w:t>33-134</w:t>
      </w:r>
      <w:r w:rsidR="0066061B" w:rsidRPr="00EA0DE7">
        <w:t xml:space="preserve"> </w:t>
      </w:r>
      <w:r w:rsidRPr="00EA0DE7">
        <w:t xml:space="preserve">individuals to each of </w:t>
      </w:r>
      <w:r w:rsidR="0066061B" w:rsidRPr="00EA0DE7">
        <w:t>2</w:t>
      </w:r>
      <w:r w:rsidR="0066061B">
        <w:t>7</w:t>
      </w:r>
      <w:r w:rsidR="0066061B" w:rsidRPr="00EA0DE7">
        <w:t xml:space="preserve"> </w:t>
      </w:r>
      <w:r w:rsidRPr="00EA0DE7">
        <w:t xml:space="preserve">treatment groups, where participants in each treatment group are exposed to one of the </w:t>
      </w:r>
      <w:r w:rsidR="0066061B" w:rsidRPr="00EA0DE7">
        <w:t>2</w:t>
      </w:r>
      <w:r w:rsidR="0066061B">
        <w:t>7</w:t>
      </w:r>
      <w:r w:rsidR="0066061B" w:rsidRPr="00EA0DE7">
        <w:t xml:space="preserve"> </w:t>
      </w:r>
      <w:r w:rsidRPr="00EA0DE7">
        <w:t>different SHI labels</w:t>
      </w:r>
      <w:r w:rsidR="00134AB9">
        <w:t>, generated by the 3x3x3 full factorial research design with factors that include</w:t>
      </w:r>
      <w:r w:rsidR="00475A1A">
        <w:t xml:space="preserve"> safe handling instructions</w:t>
      </w:r>
      <w:r w:rsidR="00134AB9">
        <w:t xml:space="preserve">, </w:t>
      </w:r>
      <w:r w:rsidR="00475A1A">
        <w:t>safe handling icons</w:t>
      </w:r>
      <w:r w:rsidR="00134AB9">
        <w:t>, and label shape.</w:t>
      </w:r>
    </w:p>
    <w:p w14:paraId="4944B19B" w14:textId="0A3FCD3F" w:rsidR="00340CDD" w:rsidRDefault="00D94E97" w:rsidP="00D94E97">
      <w:pPr>
        <w:pStyle w:val="BodyText"/>
      </w:pPr>
      <w:r w:rsidRPr="00EA0DE7">
        <w:t xml:space="preserve">The main effect of the primary study outcome (label salience) among the </w:t>
      </w:r>
      <w:r w:rsidR="0066061B" w:rsidRPr="00EA0DE7">
        <w:t>2</w:t>
      </w:r>
      <w:r w:rsidR="0066061B">
        <w:t>7</w:t>
      </w:r>
      <w:r w:rsidR="0066061B" w:rsidRPr="00EA0DE7">
        <w:t xml:space="preserve"> </w:t>
      </w:r>
      <w:r w:rsidRPr="00EA0DE7">
        <w:t xml:space="preserve">treatment groups </w:t>
      </w:r>
      <w:r w:rsidR="008B6623">
        <w:t xml:space="preserve">was </w:t>
      </w:r>
      <w:r w:rsidR="006A7454">
        <w:t xml:space="preserve">used </w:t>
      </w:r>
      <w:r w:rsidR="008B6623">
        <w:t>to de</w:t>
      </w:r>
      <w:r w:rsidRPr="00EA0DE7">
        <w:t>termine statistical power for the study. Label salience will be assessed using a measure of sensitivity</w:t>
      </w:r>
      <w:r w:rsidR="00F26A18">
        <w:t xml:space="preserve"> (</w:t>
      </w:r>
      <w:r w:rsidR="00B62E01">
        <w:t>s</w:t>
      </w:r>
      <w:r w:rsidR="00AB65B6">
        <w:t>ee</w:t>
      </w:r>
      <w:r w:rsidR="00F26A18">
        <w:t xml:space="preserve"> </w:t>
      </w:r>
      <w:r w:rsidR="00AB65B6">
        <w:t>E</w:t>
      </w:r>
      <w:r w:rsidR="00F26A18">
        <w:t>stimation Procedures</w:t>
      </w:r>
      <w:r w:rsidR="00E45A37">
        <w:t xml:space="preserve"> for details</w:t>
      </w:r>
      <w:r w:rsidR="00F26A18">
        <w:t>)</w:t>
      </w:r>
      <w:r w:rsidR="00E45A37">
        <w:t xml:space="preserve"> that gauges</w:t>
      </w:r>
      <w:r w:rsidRPr="00EA0DE7">
        <w:t xml:space="preserve"> </w:t>
      </w:r>
      <w:r w:rsidR="00E45A37" w:rsidRPr="00EA0DE7">
        <w:t>the participan</w:t>
      </w:r>
      <w:r w:rsidR="00E45A37">
        <w:t xml:space="preserve">t’s </w:t>
      </w:r>
      <w:r w:rsidRPr="00EA0DE7">
        <w:t>ability to accurately recall the stimuli (MacMillan, 2002). The null hypothesis is that mean label salience score</w:t>
      </w:r>
      <w:r w:rsidR="00F26A18">
        <w:t>s</w:t>
      </w:r>
      <w:r w:rsidRPr="00EA0DE7">
        <w:t xml:space="preserve"> will not differ among the 2</w:t>
      </w:r>
      <w:r w:rsidR="00475A1A">
        <w:t>7</w:t>
      </w:r>
      <w:r w:rsidRPr="00EA0DE7">
        <w:t xml:space="preserve"> groups.</w:t>
      </w:r>
    </w:p>
    <w:p w14:paraId="1ED8BF72" w14:textId="4CB19CFD" w:rsidR="00340CDD" w:rsidRDefault="00D94E97" w:rsidP="00D94E97">
      <w:pPr>
        <w:pStyle w:val="BodyText"/>
      </w:pPr>
      <w:r w:rsidRPr="00EA0DE7">
        <w:t xml:space="preserve">To test this hypothesis, we applied a one-way analysis of variance. The effect size of this test is </w:t>
      </w:r>
      <w:r w:rsidRPr="00EA0DE7">
        <w:rPr>
          <w:i/>
        </w:rPr>
        <w:t>f</w:t>
      </w:r>
      <w:r w:rsidRPr="00EA0DE7">
        <w:t>, estimated as:</w:t>
      </w:r>
      <m:oMath>
        <m:r>
          <w:rPr>
            <w:rFonts w:ascii="Cambria Math" w:hAnsi="Cambria Math"/>
          </w:rPr>
          <m:t xml:space="preserve"> </m:t>
        </m:r>
        <m:r>
          <m:rPr>
            <m:nor/>
          </m:rPr>
          <w:rPr>
            <w:rFonts w:ascii="Cambria Math" w:hAnsi="Cambria"/>
            <w:i/>
          </w:rPr>
          <m:t>f</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m</m:t>
                </m:r>
              </m:sub>
            </m:sSub>
          </m:num>
          <m:den>
            <m:r>
              <w:rPr>
                <w:rFonts w:ascii="Cambria Math" w:hAnsi="Cambria Math"/>
              </w:rPr>
              <m:t>σ</m:t>
            </m:r>
          </m:den>
        </m:f>
      </m:oMath>
      <w:r w:rsidRPr="00EA0DE7">
        <w:t xml:space="preserve">, where </w:t>
      </w:r>
      <m:oMath>
        <m:sSub>
          <m:sSubPr>
            <m:ctrlPr>
              <w:rPr>
                <w:rFonts w:ascii="Cambria Math" w:hAnsi="Cambria Math"/>
                <w:i/>
              </w:rPr>
            </m:ctrlPr>
          </m:sSubPr>
          <m:e>
            <m:r>
              <w:rPr>
                <w:rFonts w:ascii="Cambria Math" w:hAnsi="Cambria Math"/>
              </w:rPr>
              <m:t>σ</m:t>
            </m:r>
          </m:e>
          <m:sub>
            <m:r>
              <w:rPr>
                <w:rFonts w:ascii="Cambria Math" w:hAnsi="Cambria Math"/>
              </w:rPr>
              <m:t>m</m:t>
            </m:r>
          </m:sub>
        </m:sSub>
      </m:oMath>
      <w:r w:rsidRPr="00EA0DE7">
        <w:t xml:space="preserve"> is the standard deviation of the mean of each group and </w:t>
      </w:r>
      <m:oMath>
        <m:r>
          <w:rPr>
            <w:rFonts w:ascii="Cambria Math" w:hAnsi="Cambria Math"/>
          </w:rPr>
          <m:t>σ</m:t>
        </m:r>
      </m:oMath>
      <w:r w:rsidRPr="00EA0DE7">
        <w:t xml:space="preserve"> is the within-group standard deviation (Cohen</w:t>
      </w:r>
      <w:r w:rsidR="00B62E01">
        <w:t>,</w:t>
      </w:r>
      <w:r w:rsidRPr="00EA0DE7">
        <w:t xml:space="preserve"> 1988</w:t>
      </w:r>
      <w:r w:rsidR="00B62E01">
        <w:t>;</w:t>
      </w:r>
      <w:r w:rsidR="00B62E01" w:rsidRPr="00EA0DE7">
        <w:t xml:space="preserve"> </w:t>
      </w:r>
      <w:r w:rsidRPr="00EA0DE7">
        <w:t>Desu &amp; Raghavarao, 1990). We note that the reader should not confuse the use of notation “</w:t>
      </w:r>
      <w:r w:rsidRPr="00EA0DE7">
        <w:rPr>
          <w:i/>
        </w:rPr>
        <w:t>f”</w:t>
      </w:r>
      <w:r w:rsidRPr="00EA0DE7">
        <w:t xml:space="preserve"> reported here with the </w:t>
      </w:r>
      <w:r w:rsidRPr="00EA0DE7">
        <w:rPr>
          <w:i/>
        </w:rPr>
        <w:t>F</w:t>
      </w:r>
      <w:r w:rsidR="00313094">
        <w:noBreakHyphen/>
      </w:r>
      <w:r w:rsidRPr="00EA0DE7">
        <w:t xml:space="preserve">statistic in the analysis of variance which is a ratio of between-group variances and within-group variance. We use </w:t>
      </w:r>
      <w:r w:rsidRPr="00EA0DE7">
        <w:rPr>
          <w:i/>
        </w:rPr>
        <w:t xml:space="preserve">f </w:t>
      </w:r>
      <w:r w:rsidRPr="00EA0DE7">
        <w:t xml:space="preserve">to signify the effect size, which is the ratio of the standard deviations described above, because this is how it is described in Cohen </w:t>
      </w:r>
      <w:r w:rsidR="00B62E01">
        <w:t>(</w:t>
      </w:r>
      <w:r w:rsidRPr="00EA0DE7">
        <w:t>1988</w:t>
      </w:r>
      <w:r w:rsidR="00B62E01">
        <w:t>)</w:t>
      </w:r>
      <w:r w:rsidRPr="00EA0DE7">
        <w:t>.</w:t>
      </w:r>
      <w:r w:rsidRPr="00EA0DE7">
        <w:rPr>
          <w:rStyle w:val="FootnoteReference"/>
        </w:rPr>
        <w:footnoteReference w:id="4"/>
      </w:r>
    </w:p>
    <w:p w14:paraId="1FA512B5" w14:textId="24A1FDC8" w:rsidR="00340CDD" w:rsidRDefault="00D94E97" w:rsidP="00D94E97">
      <w:pPr>
        <w:pStyle w:val="BodyText"/>
      </w:pPr>
      <w:r w:rsidRPr="00EA0DE7">
        <w:t xml:space="preserve">We begin with the assumption that among the </w:t>
      </w:r>
      <w:r w:rsidR="0066061B" w:rsidRPr="00EA0DE7">
        <w:t>2</w:t>
      </w:r>
      <w:r w:rsidR="0066061B">
        <w:t>7</w:t>
      </w:r>
      <w:r w:rsidR="0066061B" w:rsidRPr="00EA0DE7">
        <w:t xml:space="preserve"> </w:t>
      </w:r>
      <w:r w:rsidRPr="00EA0DE7">
        <w:t xml:space="preserve">groups, </w:t>
      </w:r>
      <w:r w:rsidR="0066061B">
        <w:t>20</w:t>
      </w:r>
      <w:r w:rsidR="0066061B" w:rsidRPr="00EA0DE7">
        <w:t xml:space="preserve"> </w:t>
      </w:r>
      <w:r w:rsidRPr="00EA0DE7">
        <w:t>groups have an attention score mean of 0, five groups have a mean of 0.25, and two groups have a mean of 0.5. We chose these values because smaller values might not be meaningful and larger values might not be observed. With this distribution of means, we calculated the standard deviation of the group means (</w:t>
      </w:r>
      <m:oMath>
        <m:sSub>
          <m:sSubPr>
            <m:ctrlPr>
              <w:rPr>
                <w:rFonts w:ascii="Cambria Math" w:hAnsi="Cambria Math"/>
                <w:i/>
              </w:rPr>
            </m:ctrlPr>
          </m:sSubPr>
          <m:e>
            <m:r>
              <w:rPr>
                <w:rFonts w:ascii="Cambria Math" w:hAnsi="Cambria Math"/>
              </w:rPr>
              <m:t>σ</m:t>
            </m:r>
          </m:e>
          <m:sub>
            <m:r>
              <w:rPr>
                <w:rFonts w:ascii="Cambria Math" w:hAnsi="Cambria Math"/>
              </w:rPr>
              <m:t>m</m:t>
            </m:r>
          </m:sub>
        </m:sSub>
      </m:oMath>
      <w:r w:rsidRPr="00EA0DE7">
        <w:t>) as 0.16 and assume</w:t>
      </w:r>
      <w:r w:rsidR="00B62E01">
        <w:t>d</w:t>
      </w:r>
      <w:r w:rsidRPr="00EA0DE7">
        <w:t xml:space="preserve"> that the standard deviation within the groups </w:t>
      </w:r>
      <w:r w:rsidR="00B62E01">
        <w:t>is</w:t>
      </w:r>
      <w:r w:rsidR="00B62E01" w:rsidRPr="00EA0DE7">
        <w:t xml:space="preserve"> </w:t>
      </w:r>
      <w:r w:rsidRPr="00EA0DE7">
        <w:t>equal.</w:t>
      </w:r>
      <w:r w:rsidR="00340CDD">
        <w:t xml:space="preserve"> </w:t>
      </w:r>
      <w:r w:rsidRPr="00EA0DE7">
        <w:t xml:space="preserve">Accordingly, to achieve power of 80% with a Type </w:t>
      </w:r>
      <w:r w:rsidR="00903360">
        <w:t>I</w:t>
      </w:r>
      <w:r w:rsidR="00903360" w:rsidRPr="00EA0DE7">
        <w:t xml:space="preserve"> </w:t>
      </w:r>
      <w:r w:rsidRPr="00EA0DE7">
        <w:t xml:space="preserve">error rate </w:t>
      </w:r>
      <w:r w:rsidR="002801A6">
        <w:t>of</w:t>
      </w:r>
      <w:r w:rsidR="002801A6" w:rsidRPr="00EA0DE7">
        <w:t xml:space="preserve"> </w:t>
      </w:r>
      <w:r w:rsidRPr="00EA0DE7">
        <w:t>5% the standard deviation within the groups must be 1.89 or less. We obtained this result using PASS software and confirmed the result through Monte Carlo simulations.</w:t>
      </w:r>
    </w:p>
    <w:p w14:paraId="0AB84496" w14:textId="55A12268" w:rsidR="00340CDD" w:rsidRDefault="007C2148" w:rsidP="00D94E97">
      <w:pPr>
        <w:pStyle w:val="BodyText"/>
      </w:pPr>
      <w:r>
        <w:t>The</w:t>
      </w:r>
      <w:r w:rsidR="00D94E97" w:rsidRPr="00EA0DE7">
        <w:t xml:space="preserve"> study will have 80% power to detect an effect size of </w:t>
      </w:r>
      <m:oMath>
        <m:r>
          <m:rPr>
            <m:nor/>
          </m:rPr>
          <w:rPr>
            <w:rFonts w:ascii="Cambria Math" w:hAnsi="Cambria Math"/>
            <w:i/>
            <w:iCs/>
          </w:rPr>
          <m:t>f</m:t>
        </m:r>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σ</m:t>
                </m:r>
              </m:e>
              <m:sub>
                <m:r>
                  <w:rPr>
                    <w:rFonts w:ascii="Cambria Math" w:hAnsi="Cambria Math"/>
                  </w:rPr>
                  <m:t>m</m:t>
                </m:r>
              </m:sub>
            </m:sSub>
          </m:num>
          <m:den>
            <m:r>
              <w:rPr>
                <w:rFonts w:ascii="Cambria Math" w:hAnsi="Cambria Math"/>
              </w:rPr>
              <m:t>σ</m:t>
            </m:r>
          </m:den>
        </m:f>
        <m:r>
          <w:rPr>
            <w:rFonts w:ascii="Cambria Math" w:hAnsi="Cambria Math"/>
          </w:rPr>
          <m:t>=</m:t>
        </m:r>
        <m:f>
          <m:fPr>
            <m:ctrlPr>
              <w:rPr>
                <w:rFonts w:ascii="Cambria Math" w:hAnsi="Cambria Math"/>
                <w:i/>
                <w:iCs/>
              </w:rPr>
            </m:ctrlPr>
          </m:fPr>
          <m:num>
            <m:r>
              <w:rPr>
                <w:rFonts w:ascii="Cambria Math" w:hAnsi="Cambria Math"/>
              </w:rPr>
              <m:t>0.16</m:t>
            </m:r>
          </m:num>
          <m:den>
            <m:r>
              <w:rPr>
                <w:rFonts w:ascii="Cambria Math" w:hAnsi="Cambria Math"/>
              </w:rPr>
              <m:t>1.89</m:t>
            </m:r>
          </m:den>
        </m:f>
        <m:r>
          <w:rPr>
            <w:rFonts w:ascii="Cambria Math" w:hAnsi="Cambria Math"/>
          </w:rPr>
          <m:t xml:space="preserve">=0.08 </m:t>
        </m:r>
      </m:oMath>
      <w:r w:rsidR="00D94E97" w:rsidRPr="00EA0DE7">
        <w:t>(this is a small effect size based on Cohen’s classification) as long as it is reasonable to expect the within</w:t>
      </w:r>
      <w:r w:rsidR="0046416F" w:rsidRPr="00EA0DE7">
        <w:t>-</w:t>
      </w:r>
      <w:r w:rsidR="00D94E97" w:rsidRPr="00EA0DE7">
        <w:t xml:space="preserve">group standard deviation of the label salience variable to be less than 1.89. Consider </w:t>
      </w:r>
      <w:r w:rsidR="0046416F" w:rsidRPr="00EA0DE7">
        <w:t>Figure</w:t>
      </w:r>
      <w:r w:rsidR="00313094">
        <w:t> </w:t>
      </w:r>
      <w:r w:rsidR="0046416F" w:rsidRPr="00EA0DE7">
        <w:t>1</w:t>
      </w:r>
      <w:r w:rsidR="00B62E01">
        <w:t>,</w:t>
      </w:r>
      <w:r w:rsidR="0046416F" w:rsidRPr="00EA0DE7">
        <w:t xml:space="preserve"> </w:t>
      </w:r>
      <w:r w:rsidR="00D94E97" w:rsidRPr="00EA0DE7">
        <w:t xml:space="preserve">which </w:t>
      </w:r>
      <w:r w:rsidR="0046416F" w:rsidRPr="00EA0DE7">
        <w:t>shows</w:t>
      </w:r>
      <w:r w:rsidR="00D94E97" w:rsidRPr="00EA0DE7">
        <w:t xml:space="preserve"> a distribution of label salience scores that have a standard deviation of 1.89 with</w:t>
      </w:r>
      <w:r w:rsidR="0046416F" w:rsidRPr="00EA0DE7">
        <w:t>in</w:t>
      </w:r>
      <w:r w:rsidR="00D94E97" w:rsidRPr="00EA0DE7">
        <w:t xml:space="preserve"> group; here, 8% of this distribution </w:t>
      </w:r>
      <w:r w:rsidR="00B62E01" w:rsidRPr="00EA0DE7">
        <w:t>ha</w:t>
      </w:r>
      <w:r w:rsidR="00B62E01">
        <w:t>s</w:t>
      </w:r>
      <w:r w:rsidR="00B62E01" w:rsidRPr="00EA0DE7">
        <w:t xml:space="preserve"> </w:t>
      </w:r>
      <w:r w:rsidR="00D94E97" w:rsidRPr="00EA0DE7">
        <w:t>the most extreme values (</w:t>
      </w:r>
      <w:r w:rsidR="00313094">
        <w:t>−</w:t>
      </w:r>
      <w:r w:rsidR="00D94E97" w:rsidRPr="00EA0DE7">
        <w:t xml:space="preserve">4, 4) and 12.5% of this distribution </w:t>
      </w:r>
      <w:r w:rsidR="00B62E01" w:rsidRPr="00EA0DE7">
        <w:t>ha</w:t>
      </w:r>
      <w:r w:rsidR="00B62E01">
        <w:t>s</w:t>
      </w:r>
      <w:r w:rsidR="00B62E01" w:rsidRPr="00EA0DE7">
        <w:t xml:space="preserve"> </w:t>
      </w:r>
      <w:r w:rsidR="00D94E97" w:rsidRPr="00EA0DE7">
        <w:t>the next most extreme values (</w:t>
      </w:r>
      <w:r w:rsidR="00313094">
        <w:t>−</w:t>
      </w:r>
      <w:r w:rsidR="00D94E97" w:rsidRPr="00EA0DE7">
        <w:t xml:space="preserve">3, </w:t>
      </w:r>
      <w:r w:rsidR="00313094">
        <w:t>−</w:t>
      </w:r>
      <w:r w:rsidR="00D94E97" w:rsidRPr="00EA0DE7">
        <w:t xml:space="preserve">3). This distribution presents more spread (i.e., extreme scores) than one would expect in the </w:t>
      </w:r>
      <w:r w:rsidR="0046416F" w:rsidRPr="00EA0DE7">
        <w:t xml:space="preserve">planned </w:t>
      </w:r>
      <w:r w:rsidR="00D94E97" w:rsidRPr="00EA0DE7">
        <w:t>experiment. Additionally, because the distribution is symmetrical around zero</w:t>
      </w:r>
      <w:r w:rsidR="00410271">
        <w:t>,</w:t>
      </w:r>
      <w:r w:rsidR="00D94E97" w:rsidRPr="00EA0DE7">
        <w:t xml:space="preserve"> it has the greatest chan</w:t>
      </w:r>
      <w:r w:rsidR="0046416F" w:rsidRPr="00EA0DE7">
        <w:t>c</w:t>
      </w:r>
      <w:r w:rsidR="00D94E97" w:rsidRPr="00EA0DE7">
        <w:t>e to have a largest variance. Consequently, we anticipate that the within</w:t>
      </w:r>
      <w:r w:rsidR="0046416F" w:rsidRPr="00EA0DE7">
        <w:t>-</w:t>
      </w:r>
      <w:r w:rsidR="00D94E97" w:rsidRPr="00EA0DE7">
        <w:t>group label salience variance will be less than 1.89</w:t>
      </w:r>
      <w:r w:rsidR="00410271">
        <w:t>;</w:t>
      </w:r>
      <w:r w:rsidR="00D94E97" w:rsidRPr="00EA0DE7">
        <w:t xml:space="preserve"> therefore, the study will be adequately powered.</w:t>
      </w:r>
    </w:p>
    <w:p w14:paraId="39F8C8DF" w14:textId="5BF36196" w:rsidR="00D94E97" w:rsidRPr="00EA0DE7" w:rsidRDefault="007729C4" w:rsidP="00313094">
      <w:pPr>
        <w:pStyle w:val="figure-title"/>
      </w:pPr>
      <w:r w:rsidRPr="00EA0DE7">
        <w:t xml:space="preserve">Figure 1. </w:t>
      </w:r>
      <w:r w:rsidR="00D94E97" w:rsidRPr="00EA0DE7">
        <w:t xml:space="preserve">Distribution of </w:t>
      </w:r>
      <w:r w:rsidR="00410271" w:rsidRPr="00EA0DE7">
        <w:t>Label Salience Outcome Scor</w:t>
      </w:r>
      <w:r w:rsidR="00D94E97" w:rsidRPr="00EA0DE7">
        <w:t xml:space="preserve">es with </w:t>
      </w:r>
      <w:r w:rsidR="00410271" w:rsidRPr="00EA0DE7">
        <w:t>Standard Devi</w:t>
      </w:r>
      <w:r w:rsidR="00D94E97" w:rsidRPr="00EA0DE7">
        <w:t>ation of 1.89</w:t>
      </w:r>
    </w:p>
    <w:p w14:paraId="67354E2B" w14:textId="1D64130D" w:rsidR="00D94E97" w:rsidRDefault="00D94E97" w:rsidP="00313094">
      <w:pPr>
        <w:pStyle w:val="figure-inline"/>
      </w:pPr>
      <w:r w:rsidRPr="00EA0DE7">
        <w:rPr>
          <w:noProof/>
          <w:snapToGrid w:val="0"/>
          <w:lang w:eastAsia="en-US"/>
        </w:rPr>
        <w:drawing>
          <wp:inline distT="0" distB="0" distL="0" distR="0" wp14:anchorId="7F9083F1" wp14:editId="3BB4519D">
            <wp:extent cx="5669280" cy="2743200"/>
            <wp:effectExtent l="0" t="0" r="762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5C9B7F-08A4-4F2B-94EE-73E9EBD311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3B97B1" w14:textId="77777777" w:rsidR="00313094" w:rsidRPr="00EA0DE7" w:rsidRDefault="00313094" w:rsidP="00313094">
      <w:pPr>
        <w:pStyle w:val="figure-sourcestd"/>
      </w:pPr>
    </w:p>
    <w:p w14:paraId="1F0D4A1A" w14:textId="0DAAA980" w:rsidR="00851AF1" w:rsidRPr="00EA0DE7" w:rsidRDefault="00851AF1" w:rsidP="00C8153F">
      <w:pPr>
        <w:pStyle w:val="Heading4"/>
        <w:spacing w:before="0" w:after="0" w:line="480" w:lineRule="auto"/>
      </w:pPr>
      <w:r w:rsidRPr="00EA0DE7">
        <w:t>Estimation Procedures</w:t>
      </w:r>
    </w:p>
    <w:bookmarkEnd w:id="14"/>
    <w:p w14:paraId="618B6D20" w14:textId="5F2A25D6" w:rsidR="00340CDD" w:rsidRDefault="007107A0" w:rsidP="00340CDD">
      <w:pPr>
        <w:pStyle w:val="bullets"/>
      </w:pPr>
      <w:r w:rsidRPr="00EA0DE7">
        <w:t xml:space="preserve">Our purpose is to select the </w:t>
      </w:r>
      <w:r w:rsidR="00AB5C22">
        <w:t xml:space="preserve">three </w:t>
      </w:r>
      <w:r w:rsidRPr="00EA0DE7">
        <w:t xml:space="preserve">visual label formats that perform best at attracting </w:t>
      </w:r>
      <w:r w:rsidR="009D3B24">
        <w:t>participants’</w:t>
      </w:r>
      <w:r w:rsidR="008B7017">
        <w:t xml:space="preserve"> </w:t>
      </w:r>
      <w:r w:rsidRPr="00EA0DE7">
        <w:t>attention</w:t>
      </w:r>
      <w:r w:rsidR="00AB5C22">
        <w:t xml:space="preserve"> </w:t>
      </w:r>
      <w:r w:rsidR="00AF6FFF" w:rsidRPr="00EA0DE7">
        <w:t xml:space="preserve">to test in the behavior change study. </w:t>
      </w:r>
      <w:r w:rsidRPr="00EA0DE7">
        <w:t>We refer to the ability of a label to attract attention as salience and define salience as the degree to which a visual feature (target) predominates perceptual attention when presented in a complex environment.</w:t>
      </w:r>
      <w:r w:rsidR="001B6EF0" w:rsidRPr="00EA0DE7">
        <w:t xml:space="preserve"> </w:t>
      </w:r>
      <w:r w:rsidRPr="00EA0DE7">
        <w:t>Selection will be accomplished by ranking the 2</w:t>
      </w:r>
      <w:r w:rsidR="00475A1A">
        <w:t>7</w:t>
      </w:r>
      <w:r w:rsidRPr="00EA0DE7">
        <w:t xml:space="preserve"> labels from highest to lowest on the visual salience score.</w:t>
      </w:r>
    </w:p>
    <w:p w14:paraId="6B9B3CF3" w14:textId="387635F0" w:rsidR="007107A0" w:rsidRPr="00CF064F" w:rsidRDefault="007107A0" w:rsidP="007107A0">
      <w:pPr>
        <w:pStyle w:val="BodyText"/>
      </w:pPr>
      <w:r w:rsidRPr="00EA0DE7">
        <w:t xml:space="preserve">In this experiment, we </w:t>
      </w:r>
      <w:r w:rsidR="00A35220" w:rsidRPr="00EA0DE7">
        <w:t xml:space="preserve">will </w:t>
      </w:r>
      <w:r w:rsidRPr="00EA0DE7">
        <w:t xml:space="preserve">infer salience from a set of items designed to assess the participant’s ability </w:t>
      </w:r>
      <w:r w:rsidR="00AF6FFF" w:rsidRPr="00EA0DE7">
        <w:t xml:space="preserve">to </w:t>
      </w:r>
      <w:r w:rsidRPr="00EA0DE7">
        <w:t>recall information presented in the target from information not pres</w:t>
      </w:r>
      <w:r w:rsidR="00AF6FFF" w:rsidRPr="00EA0DE7">
        <w:t>ent</w:t>
      </w:r>
      <w:r w:rsidR="00FC155C">
        <w:t xml:space="preserve">ed </w:t>
      </w:r>
      <w:r w:rsidR="00D02AA5">
        <w:t>i</w:t>
      </w:r>
      <w:r w:rsidR="00FC155C">
        <w:t>n the target</w:t>
      </w:r>
      <w:r w:rsidR="00AF6FFF" w:rsidRPr="00EA0DE7">
        <w:t>; we refer to the form</w:t>
      </w:r>
      <w:r w:rsidR="00A35220" w:rsidRPr="00EA0DE7">
        <w:t>er</w:t>
      </w:r>
      <w:r w:rsidR="00AF6FFF" w:rsidRPr="00EA0DE7">
        <w:t xml:space="preserve"> a</w:t>
      </w:r>
      <w:r w:rsidR="00A35220" w:rsidRPr="00EA0DE7">
        <w:t>s</w:t>
      </w:r>
      <w:r w:rsidR="00AF6FFF" w:rsidRPr="00EA0DE7">
        <w:t xml:space="preserve"> a “hit” and the latter as a “false alarm.”</w:t>
      </w:r>
      <w:r w:rsidRPr="00EA0DE7">
        <w:t xml:space="preserve"> The participant </w:t>
      </w:r>
      <w:r w:rsidR="00A35220" w:rsidRPr="00EA0DE7">
        <w:t>will be</w:t>
      </w:r>
      <w:r w:rsidRPr="00EA0DE7">
        <w:t xml:space="preserve"> asked a series of dichotomous (yes/no) </w:t>
      </w:r>
      <w:r w:rsidR="00F26A18">
        <w:t>questions</w:t>
      </w:r>
      <w:r w:rsidR="00F26A18" w:rsidRPr="00EA0DE7">
        <w:t xml:space="preserve"> </w:t>
      </w:r>
      <w:r w:rsidRPr="00EA0DE7">
        <w:t>about information that may (or may not) have been presented in the visual target</w:t>
      </w:r>
      <w:r w:rsidR="00AF6FFF" w:rsidRPr="00EA0DE7">
        <w:t xml:space="preserve"> (see Appendix </w:t>
      </w:r>
      <w:r w:rsidR="002D1CD8">
        <w:t>B</w:t>
      </w:r>
      <w:r w:rsidR="002D1CD8" w:rsidRPr="00EA0DE7">
        <w:t xml:space="preserve"> </w:t>
      </w:r>
      <w:r w:rsidR="00AF6FFF" w:rsidRPr="00EA0DE7">
        <w:t>for the survey instrument)</w:t>
      </w:r>
      <w:r w:rsidRPr="00EA0DE7">
        <w:t xml:space="preserve">. The item set </w:t>
      </w:r>
      <w:r w:rsidR="00A35220" w:rsidRPr="00EA0DE7">
        <w:t>will be</w:t>
      </w:r>
      <w:r w:rsidRPr="00EA0DE7">
        <w:t xml:space="preserve"> balanced to include the same number of hits and false alarms. </w:t>
      </w:r>
      <w:bookmarkStart w:id="15" w:name="_Hlk2068064"/>
      <w:r w:rsidR="000C7D38" w:rsidRPr="00EA0DE7">
        <w:t xml:space="preserve">For each potential hit, the participant receives one point (+1) for a correct answer (yes), and zero otherwise. For each false alarm, the participant </w:t>
      </w:r>
      <w:r w:rsidR="00FC155C">
        <w:t xml:space="preserve">receives </w:t>
      </w:r>
      <w:r w:rsidR="000C7D38" w:rsidRPr="00EA0DE7">
        <w:t xml:space="preserve">one point </w:t>
      </w:r>
      <w:r w:rsidR="00FC155C" w:rsidRPr="00EA0DE7">
        <w:t>(</w:t>
      </w:r>
      <w:r w:rsidR="00FC155C">
        <w:t>+</w:t>
      </w:r>
      <w:r w:rsidR="000C7D38" w:rsidRPr="00EA0DE7">
        <w:t>1) for each incorrect</w:t>
      </w:r>
      <w:r w:rsidR="000C7D38">
        <w:t xml:space="preserve"> answer (yes), and zero otherwise. </w:t>
      </w:r>
      <w:bookmarkEnd w:id="15"/>
      <w:r w:rsidRPr="00CF064F">
        <w:t xml:space="preserve">The number of hits and false alarms reported can be summarized as proportions and transformed to </w:t>
      </w:r>
      <w:r w:rsidR="00410271">
        <w:t>Z</w:t>
      </w:r>
      <w:r w:rsidRPr="00CF064F">
        <w:t xml:space="preserve">-scores so that each participant’s hit rate and false alarm rate are realizations from a unit-normal distribution. </w:t>
      </w:r>
      <w:r w:rsidR="005148B1" w:rsidRPr="005148B1">
        <w:t xml:space="preserve">These two pieces of information </w:t>
      </w:r>
      <w:r w:rsidR="00410271">
        <w:t>will be</w:t>
      </w:r>
      <w:r w:rsidR="005148B1" w:rsidRPr="005148B1">
        <w:t xml:space="preserve"> used to calculate the individual’s ability to accurately differentiate elements that were present from those that were not (</w:t>
      </w:r>
      <w:r w:rsidR="005148B1" w:rsidRPr="005B23AE">
        <w:rPr>
          <w:i/>
        </w:rPr>
        <w:t>d’</w:t>
      </w:r>
      <w:r w:rsidR="005148B1" w:rsidRPr="005148B1">
        <w:t>)</w:t>
      </w:r>
      <w:r w:rsidR="00E45A37">
        <w:t xml:space="preserve"> </w:t>
      </w:r>
      <w:r w:rsidR="005148B1" w:rsidRPr="005148B1">
        <w:t>using the following formula:</w:t>
      </w:r>
    </w:p>
    <w:p w14:paraId="69CE97B1" w14:textId="77777777" w:rsidR="00340CDD" w:rsidRDefault="00A43EDF" w:rsidP="007107A0">
      <w:pPr>
        <w:pStyle w:val="BodyText"/>
        <w:jc w:val="center"/>
        <w:rPr>
          <w:rFonts w:ascii="Cambria Math" w:hAnsi="Cambria Math"/>
          <w:oMath/>
        </w:rPr>
      </w:pPr>
      <m:oMathPara>
        <m:oMath>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=z</m:t>
          </m:r>
          <m:d>
            <m:dPr>
              <m:ctrlPr>
                <w:rPr>
                  <w:rFonts w:ascii="Cambria Math" w:hAnsi="Cambria Math"/>
                  <w:i/>
                </w:rPr>
              </m:ctrlPr>
            </m:dPr>
            <m:e>
              <m:r>
                <w:rPr>
                  <w:rFonts w:ascii="Cambria Math" w:hAnsi="Cambria Math"/>
                </w:rPr>
                <m:t>H</m:t>
              </m:r>
            </m:e>
          </m:d>
          <m:r>
            <w:rPr>
              <w:rFonts w:ascii="Cambria Math" w:hAnsi="Cambria Math"/>
            </w:rPr>
            <m:t>-z(F)</m:t>
          </m:r>
        </m:oMath>
      </m:oMathPara>
    </w:p>
    <w:p w14:paraId="1471CD2E" w14:textId="77777777" w:rsidR="00340CDD" w:rsidRDefault="00A35220" w:rsidP="00EA0DE7">
      <w:pPr>
        <w:pStyle w:val="BodyText"/>
        <w:ind w:firstLine="0"/>
      </w:pPr>
      <w:r w:rsidRPr="00CF064F">
        <w:t>wh</w:t>
      </w:r>
      <w:r w:rsidR="007107A0" w:rsidRPr="00CF064F">
        <w:t>ere</w:t>
      </w:r>
    </w:p>
    <w:p w14:paraId="5D767916" w14:textId="5BFB55F1" w:rsidR="007107A0" w:rsidRPr="00CF064F" w:rsidRDefault="007107A0" w:rsidP="00F758DB">
      <w:pPr>
        <w:pStyle w:val="bullets-blank"/>
      </w:pPr>
      <w:r w:rsidRPr="005B23AE">
        <w:rPr>
          <w:i/>
        </w:rPr>
        <w:t>z(H)</w:t>
      </w:r>
      <w:r w:rsidRPr="00CF064F">
        <w:t xml:space="preserve"> is </w:t>
      </w:r>
      <w:r w:rsidR="00A35220" w:rsidRPr="00CF064F">
        <w:t xml:space="preserve">the </w:t>
      </w:r>
      <w:r w:rsidR="00410271" w:rsidRPr="00CF064F">
        <w:t>Z</w:t>
      </w:r>
      <w:r w:rsidRPr="00CF064F">
        <w:t>-score corresponding to the proportion of hits</w:t>
      </w:r>
      <w:r w:rsidR="00410271">
        <w:t>.</w:t>
      </w:r>
    </w:p>
    <w:p w14:paraId="25102D6A" w14:textId="541CD757" w:rsidR="007107A0" w:rsidRPr="00CF064F" w:rsidRDefault="007107A0" w:rsidP="00F758DB">
      <w:pPr>
        <w:pStyle w:val="bullets-blank"/>
      </w:pPr>
      <w:r w:rsidRPr="005B23AE">
        <w:rPr>
          <w:i/>
        </w:rPr>
        <w:t xml:space="preserve">z(F) </w:t>
      </w:r>
      <w:r w:rsidRPr="00CF064F">
        <w:t xml:space="preserve">is </w:t>
      </w:r>
      <w:r w:rsidR="00A35220" w:rsidRPr="00CF064F">
        <w:t xml:space="preserve">the </w:t>
      </w:r>
      <w:r w:rsidR="00410271" w:rsidRPr="00CF064F">
        <w:t>Z</w:t>
      </w:r>
      <w:r w:rsidRPr="00CF064F">
        <w:t>-score corresponding to the proportion of false alarms</w:t>
      </w:r>
      <w:r w:rsidR="00410271">
        <w:t>.</w:t>
      </w:r>
    </w:p>
    <w:p w14:paraId="63529013" w14:textId="5D1AF205" w:rsidR="0066061B" w:rsidRDefault="007107A0" w:rsidP="005B23AE">
      <w:pPr>
        <w:pStyle w:val="BodyText"/>
        <w:ind w:firstLine="0"/>
      </w:pPr>
      <w:r w:rsidRPr="00CF064F">
        <w:t xml:space="preserve">This formula describes visual salience as the difference between true positive responses and </w:t>
      </w:r>
      <w:r w:rsidR="00205E0F">
        <w:t>false negative responses. Label formats</w:t>
      </w:r>
      <w:r w:rsidRPr="00CF064F">
        <w:t xml:space="preserve"> with higher positive values indicate that participants were more attentive to the visual target (i.e., high salience).</w:t>
      </w:r>
      <w:r w:rsidRPr="007107A0">
        <w:t xml:space="preserve"> </w:t>
      </w:r>
      <w:r w:rsidR="00F26A18">
        <w:t xml:space="preserve">The three SHI labels with the highest visual salience </w:t>
      </w:r>
      <w:r w:rsidR="00E45A37">
        <w:t>scores</w:t>
      </w:r>
      <w:r w:rsidR="00F26A18">
        <w:t xml:space="preserve"> will be selected for inclusion in the behavior change study.</w:t>
      </w:r>
      <w:r w:rsidR="00C84ECA">
        <w:t xml:space="preserve"> </w:t>
      </w:r>
    </w:p>
    <w:p w14:paraId="0D168179" w14:textId="2ADAD789" w:rsidR="00C84ECA" w:rsidRDefault="00C84ECA" w:rsidP="005B23AE">
      <w:pPr>
        <w:pStyle w:val="BodyText"/>
      </w:pPr>
      <w:r>
        <w:t>The rationale statement associated with the SHI explains the importance of following safe handling instructions to prevent foodborne illness.</w:t>
      </w:r>
      <w:r>
        <w:rPr>
          <w:rStyle w:val="FootnoteReference"/>
        </w:rPr>
        <w:footnoteReference w:id="5"/>
      </w:r>
      <w:r>
        <w:t xml:space="preserve"> </w:t>
      </w:r>
      <w:r w:rsidR="000E780A">
        <w:t>Survey p</w:t>
      </w:r>
      <w:r>
        <w:t>articipants will be presented with five variants of a newly proposed SHI rationale statement (provided in Appendix Q) and asked to rank (i.e., order) the statements in terms of how clearly each one communicates the dangers of foodborne illness. The three rationales with the highest ranking will be</w:t>
      </w:r>
      <w:r w:rsidR="000E780A">
        <w:t xml:space="preserve"> retained for developing the final three labels for testing in the </w:t>
      </w:r>
      <w:r>
        <w:t>behavior change study. Appendix R describes how th</w:t>
      </w:r>
      <w:r w:rsidR="000E780A">
        <w:t>e ranking</w:t>
      </w:r>
      <w:r>
        <w:t xml:space="preserve"> </w:t>
      </w:r>
      <w:r w:rsidR="000E780A">
        <w:t xml:space="preserve">data will be analyzed to select the top three rationales. </w:t>
      </w:r>
      <w:r>
        <w:t xml:space="preserve">Experts in risk communication will assign </w:t>
      </w:r>
      <w:r w:rsidR="00A04AB1">
        <w:t xml:space="preserve">one </w:t>
      </w:r>
      <w:r>
        <w:t>of the three ra</w:t>
      </w:r>
      <w:r w:rsidR="000E780A">
        <w:t>tionales</w:t>
      </w:r>
      <w:r>
        <w:t xml:space="preserve"> to </w:t>
      </w:r>
      <w:r w:rsidR="00A04AB1">
        <w:t xml:space="preserve">each of </w:t>
      </w:r>
      <w:r>
        <w:t>the three SHI labels with the highest visual salience score to create the final three labels for testing in the behavior change study.</w:t>
      </w:r>
    </w:p>
    <w:p w14:paraId="556A73FF" w14:textId="77777777" w:rsidR="00FB4EF7" w:rsidRDefault="00FB4EF7" w:rsidP="00283DD6">
      <w:pPr>
        <w:pStyle w:val="Heading3"/>
      </w:pPr>
      <w:r>
        <w:t>Behavior Change Study</w:t>
      </w:r>
    </w:p>
    <w:p w14:paraId="6FF0DC1E" w14:textId="77777777" w:rsidR="00FC4E3F" w:rsidRPr="00FC4E3F" w:rsidRDefault="00FC4E3F" w:rsidP="00C8153F">
      <w:pPr>
        <w:pStyle w:val="Heading4"/>
        <w:spacing w:before="0" w:after="0" w:line="480" w:lineRule="auto"/>
      </w:pPr>
      <w:r>
        <w:t>Study Procedures</w:t>
      </w:r>
    </w:p>
    <w:p w14:paraId="06396CFA" w14:textId="000EDC2C" w:rsidR="00F129CD" w:rsidRDefault="00F129CD" w:rsidP="00283DD6">
      <w:pPr>
        <w:pStyle w:val="BodyText"/>
      </w:pPr>
      <w:r>
        <w:t xml:space="preserve">Upon arrival </w:t>
      </w:r>
      <w:r w:rsidRPr="00122CB4">
        <w:t xml:space="preserve">to the </w:t>
      </w:r>
      <w:r>
        <w:t>test</w:t>
      </w:r>
      <w:r w:rsidR="005648DF">
        <w:t xml:space="preserve"> </w:t>
      </w:r>
      <w:r>
        <w:t>kitchen</w:t>
      </w:r>
      <w:r w:rsidRPr="00122CB4">
        <w:t xml:space="preserve">, participants will read and sign an informed consent form (see Appendix </w:t>
      </w:r>
      <w:r w:rsidR="002D1CD8">
        <w:t>K</w:t>
      </w:r>
      <w:r>
        <w:t xml:space="preserve">). Next, </w:t>
      </w:r>
      <w:r w:rsidRPr="00114EE2">
        <w:t>each participant will be asked to watch a video on an iPad so that participants receive a consistent description of the study and what to expect during their participation in the study</w:t>
      </w:r>
      <w:r w:rsidR="005648DF">
        <w:t xml:space="preserve"> (see Appendix </w:t>
      </w:r>
      <w:r w:rsidR="002D1CD8">
        <w:t>L</w:t>
      </w:r>
      <w:r w:rsidR="005648DF">
        <w:t>)</w:t>
      </w:r>
      <w:r w:rsidRPr="00114EE2">
        <w:t>.</w:t>
      </w:r>
      <w:r w:rsidR="00475A1A">
        <w:t xml:space="preserve"> </w:t>
      </w:r>
      <w:r>
        <w:t>Afterward</w:t>
      </w:r>
      <w:r w:rsidRPr="00F129CD">
        <w:t xml:space="preserve">, participants </w:t>
      </w:r>
      <w:r>
        <w:t>will be directed to put on a Tobii Pro Glass 2 mobile eye-tracking unit. A trained data collector will adjust the unit for fit and comfort</w:t>
      </w:r>
      <w:r w:rsidR="0071163D">
        <w:t xml:space="preserve"> and </w:t>
      </w:r>
      <w:r>
        <w:t>calibrate</w:t>
      </w:r>
      <w:r w:rsidR="0071163D">
        <w:t xml:space="preserve"> the unit</w:t>
      </w:r>
      <w:r>
        <w:t xml:space="preserve"> following manufacturer recommenda</w:t>
      </w:r>
      <w:r>
        <w:softHyphen/>
        <w:t>tions. To ensure precision, the partici</w:t>
      </w:r>
      <w:r>
        <w:softHyphen/>
        <w:t>pant will be given a set of two-dimensional test images and directed to examine each in sequence. This step will serve to establish a base rate, confirm the accuracy of the eye-tracking unit, and provide the partici</w:t>
      </w:r>
      <w:r>
        <w:softHyphen/>
        <w:t>pant with an opportunity to become accustomed to the wearable data collection device.</w:t>
      </w:r>
    </w:p>
    <w:p w14:paraId="61C809D4" w14:textId="77777777" w:rsidR="00340CDD" w:rsidRDefault="00A6004E" w:rsidP="00FC35D3">
      <w:pPr>
        <w:pStyle w:val="BodyText"/>
      </w:pPr>
      <w:r>
        <w:t>After the calibration of the eye-tracking unit, p</w:t>
      </w:r>
      <w:r w:rsidRPr="00474980">
        <w:t xml:space="preserve">articipants will be directed to the general locations of kitchen utensils and </w:t>
      </w:r>
      <w:r>
        <w:t>staples</w:t>
      </w:r>
      <w:r w:rsidRPr="00474980">
        <w:t xml:space="preserve"> but will not be prompted to use any particular equipment</w:t>
      </w:r>
      <w:r w:rsidR="00205E0F">
        <w:t xml:space="preserve">; </w:t>
      </w:r>
      <w:r>
        <w:t>k</w:t>
      </w:r>
      <w:r w:rsidRPr="00474980">
        <w:t>itchen drawers and cabinets will also be labeled with their contents.</w:t>
      </w:r>
    </w:p>
    <w:p w14:paraId="4C422D8E" w14:textId="2481600B" w:rsidR="00D90847" w:rsidRDefault="009446C0" w:rsidP="00FC35D3">
      <w:pPr>
        <w:pStyle w:val="BodyText"/>
      </w:pPr>
      <w:r>
        <w:t>While under video observation,</w:t>
      </w:r>
      <w:r w:rsidDel="009446C0">
        <w:t xml:space="preserve"> </w:t>
      </w:r>
      <w:r>
        <w:t>p</w:t>
      </w:r>
      <w:r w:rsidR="00FC4E3F">
        <w:t xml:space="preserve">articipants will be </w:t>
      </w:r>
      <w:r w:rsidR="00A6004E">
        <w:t xml:space="preserve">given recipes and ingredients, including two raw meat products </w:t>
      </w:r>
      <w:r w:rsidR="00D90847" w:rsidRPr="00474980">
        <w:t>bear</w:t>
      </w:r>
      <w:r w:rsidR="00A6004E">
        <w:t>ing</w:t>
      </w:r>
      <w:r w:rsidR="00D90847">
        <w:t xml:space="preserve"> </w:t>
      </w:r>
      <w:r w:rsidR="00034D8F">
        <w:t xml:space="preserve">the assigned </w:t>
      </w:r>
      <w:r w:rsidR="00A6004E">
        <w:t xml:space="preserve">SHI </w:t>
      </w:r>
      <w:r w:rsidR="00D90847" w:rsidRPr="00474980">
        <w:t>label</w:t>
      </w:r>
      <w:r w:rsidR="00034D8F">
        <w:t xml:space="preserve"> (control or one of the three treatment labels)</w:t>
      </w:r>
      <w:r>
        <w:t>,</w:t>
      </w:r>
      <w:r w:rsidR="00D90847" w:rsidRPr="00474980">
        <w:t xml:space="preserve"> </w:t>
      </w:r>
      <w:r w:rsidR="00A6004E">
        <w:t>and</w:t>
      </w:r>
      <w:r w:rsidR="00D90847" w:rsidRPr="00474980">
        <w:t xml:space="preserve"> </w:t>
      </w:r>
      <w:r w:rsidR="00FC4E3F">
        <w:t>asked to prepare</w:t>
      </w:r>
      <w:r w:rsidR="00CD3AFD">
        <w:t xml:space="preserve"> </w:t>
      </w:r>
      <w:r w:rsidR="00D90847">
        <w:t>t</w:t>
      </w:r>
      <w:r w:rsidR="005648DF">
        <w:t>hree</w:t>
      </w:r>
      <w:r w:rsidR="00D90847">
        <w:t xml:space="preserve"> dishes: (1)</w:t>
      </w:r>
      <w:r w:rsidR="00F758DB">
        <w:t> </w:t>
      </w:r>
      <w:r w:rsidR="00195ABB">
        <w:t xml:space="preserve">gluten-free </w:t>
      </w:r>
      <w:r w:rsidR="00D90847" w:rsidRPr="00474980">
        <w:t>pasta and meatballs using frozen</w:t>
      </w:r>
      <w:r w:rsidR="00195ABB">
        <w:t>,</w:t>
      </w:r>
      <w:r w:rsidR="00D90847" w:rsidRPr="00474980">
        <w:t xml:space="preserve"> </w:t>
      </w:r>
      <w:r w:rsidR="005648DF">
        <w:t xml:space="preserve">preformed raw </w:t>
      </w:r>
      <w:r w:rsidR="00D90847" w:rsidRPr="00474980">
        <w:t>meatballs</w:t>
      </w:r>
      <w:r>
        <w:t xml:space="preserve">; </w:t>
      </w:r>
      <w:r w:rsidR="00D90847">
        <w:t>(2)</w:t>
      </w:r>
      <w:r w:rsidR="00F758DB">
        <w:t> </w:t>
      </w:r>
      <w:r w:rsidR="00195ABB">
        <w:t xml:space="preserve">gluten-free </w:t>
      </w:r>
      <w:r w:rsidR="00D90847">
        <w:t xml:space="preserve">pasta and meatballs using </w:t>
      </w:r>
      <w:r w:rsidR="00D90847" w:rsidRPr="00474980">
        <w:t xml:space="preserve">raw </w:t>
      </w:r>
      <w:r w:rsidR="00D90847">
        <w:t>ground beef</w:t>
      </w:r>
      <w:r>
        <w:t xml:space="preserve">; </w:t>
      </w:r>
      <w:r w:rsidR="005648DF">
        <w:t>and (3)</w:t>
      </w:r>
      <w:r w:rsidR="00F758DB">
        <w:t> </w:t>
      </w:r>
      <w:r w:rsidR="005648DF">
        <w:t xml:space="preserve">a </w:t>
      </w:r>
      <w:r w:rsidR="00542719">
        <w:t>ch</w:t>
      </w:r>
      <w:r w:rsidR="00475A1A">
        <w:t xml:space="preserve">erry tomato </w:t>
      </w:r>
      <w:r w:rsidR="00542719">
        <w:t>garnish</w:t>
      </w:r>
      <w:r w:rsidR="00A6004E">
        <w:t>.</w:t>
      </w:r>
      <w:r w:rsidR="007C2148">
        <w:rPr>
          <w:rStyle w:val="FootnoteReference"/>
        </w:rPr>
        <w:footnoteReference w:id="6"/>
      </w:r>
      <w:r w:rsidR="00A6004E">
        <w:t xml:space="preserve"> </w:t>
      </w:r>
      <w:r w:rsidR="00D90847" w:rsidRPr="00474980">
        <w:t xml:space="preserve">Participants will </w:t>
      </w:r>
      <w:r w:rsidR="00A6004E">
        <w:t xml:space="preserve">also </w:t>
      </w:r>
      <w:r w:rsidR="00D90847" w:rsidRPr="00474980">
        <w:t xml:space="preserve">be instructed to </w:t>
      </w:r>
      <w:r w:rsidR="00A6004E">
        <w:t>c</w:t>
      </w:r>
      <w:r w:rsidR="00D90847" w:rsidRPr="00474980">
        <w:t>lean up aft</w:t>
      </w:r>
      <w:r w:rsidR="00D90847">
        <w:t>er</w:t>
      </w:r>
      <w:r w:rsidR="005F7F41">
        <w:t>war</w:t>
      </w:r>
      <w:r w:rsidR="00034D8F">
        <w:t>d</w:t>
      </w:r>
      <w:r w:rsidR="005F7F41">
        <w:t>s</w:t>
      </w:r>
      <w:r w:rsidR="00A6004E">
        <w:t xml:space="preserve"> </w:t>
      </w:r>
      <w:r w:rsidR="00D90847">
        <w:t xml:space="preserve">as they would </w:t>
      </w:r>
      <w:r w:rsidR="005F7F41">
        <w:t xml:space="preserve">do </w:t>
      </w:r>
      <w:r w:rsidR="00D90847">
        <w:t>at home.</w:t>
      </w:r>
    </w:p>
    <w:p w14:paraId="21DA782E" w14:textId="0A127AD4" w:rsidR="00060900" w:rsidRDefault="005F7F41" w:rsidP="00FC35D3">
      <w:pPr>
        <w:pStyle w:val="BodyText"/>
      </w:pPr>
      <w:r w:rsidRPr="00474980">
        <w:t xml:space="preserve">The general kitchen layout and setup of equipment will be consistent across </w:t>
      </w:r>
      <w:r w:rsidR="005648DF">
        <w:t xml:space="preserve">test kitchens in the four </w:t>
      </w:r>
      <w:r w:rsidRPr="00474980">
        <w:t>locations.</w:t>
      </w:r>
      <w:r>
        <w:t xml:space="preserve"> </w:t>
      </w:r>
      <w:r w:rsidR="00FC4E3F">
        <w:t>V</w:t>
      </w:r>
      <w:r w:rsidR="00FC4E3F" w:rsidRPr="00EB3D04">
        <w:t xml:space="preserve">ideo recording equipment will be set up to record </w:t>
      </w:r>
      <w:r w:rsidR="00FC4E3F">
        <w:t>meal preparation</w:t>
      </w:r>
      <w:r w:rsidR="00FC4E3F" w:rsidRPr="00EB3D04">
        <w:t xml:space="preserve">. </w:t>
      </w:r>
      <w:r w:rsidR="00FC4E3F">
        <w:t>Recording of</w:t>
      </w:r>
      <w:r w:rsidR="00FC4E3F" w:rsidRPr="002B756B">
        <w:t xml:space="preserve"> meal preparation </w:t>
      </w:r>
      <w:r w:rsidR="00FC4E3F">
        <w:t xml:space="preserve">will begin </w:t>
      </w:r>
      <w:r w:rsidR="00FC4E3F" w:rsidRPr="002B756B">
        <w:t>as soon as the participant enters the</w:t>
      </w:r>
      <w:r w:rsidR="00FC4E3F">
        <w:t xml:space="preserve"> test</w:t>
      </w:r>
      <w:r w:rsidR="00FC4E3F" w:rsidRPr="002B756B">
        <w:t xml:space="preserve"> kitchen and will end after the participant leaves</w:t>
      </w:r>
      <w:r w:rsidR="00034D8F">
        <w:t xml:space="preserve"> the test kitchen</w:t>
      </w:r>
      <w:r w:rsidR="00FC4E3F" w:rsidRPr="002B756B">
        <w:t xml:space="preserve">. </w:t>
      </w:r>
      <w:r w:rsidR="00FC4E3F">
        <w:t>Participants</w:t>
      </w:r>
      <w:r w:rsidR="008A7E10">
        <w:t>’</w:t>
      </w:r>
      <w:r w:rsidR="00FC4E3F">
        <w:t xml:space="preserve"> c</w:t>
      </w:r>
      <w:r w:rsidR="00FC4E3F" w:rsidRPr="002B756B">
        <w:t xml:space="preserve">leaning and sanitizing of equipment and </w:t>
      </w:r>
      <w:r w:rsidR="00205E0F">
        <w:t xml:space="preserve">the kitchen </w:t>
      </w:r>
      <w:r w:rsidR="00FC4E3F" w:rsidRPr="002B756B">
        <w:t xml:space="preserve">environment </w:t>
      </w:r>
      <w:r w:rsidR="00FB76EF">
        <w:t>before</w:t>
      </w:r>
      <w:r w:rsidR="00FC4E3F" w:rsidRPr="002B756B">
        <w:t xml:space="preserve"> and </w:t>
      </w:r>
      <w:r w:rsidR="00FC4E3F">
        <w:t>after preparation</w:t>
      </w:r>
      <w:r w:rsidR="00FC4E3F" w:rsidRPr="002B756B">
        <w:t xml:space="preserve"> </w:t>
      </w:r>
      <w:r w:rsidR="00FC4E3F">
        <w:t>w</w:t>
      </w:r>
      <w:r w:rsidR="00FC4E3F" w:rsidRPr="002B756B">
        <w:t xml:space="preserve">ill also be </w:t>
      </w:r>
      <w:r w:rsidR="00FC4E3F">
        <w:t>recorded</w:t>
      </w:r>
      <w:r w:rsidR="00034D8F">
        <w:t>.</w:t>
      </w:r>
      <w:r w:rsidR="00FC4E3F" w:rsidRPr="002B756B">
        <w:t xml:space="preserve"> </w:t>
      </w:r>
      <w:r w:rsidR="00034D8F">
        <w:t xml:space="preserve">The meal preparation/observation portion of the study will take </w:t>
      </w:r>
      <w:r w:rsidR="0027206F">
        <w:t xml:space="preserve">50 to 80 </w:t>
      </w:r>
      <w:r w:rsidR="00034D8F">
        <w:t>minutes to complete.</w:t>
      </w:r>
    </w:p>
    <w:p w14:paraId="55413D26" w14:textId="62898784" w:rsidR="00040D6F" w:rsidRDefault="00FC4E3F" w:rsidP="00FC35D3">
      <w:pPr>
        <w:pStyle w:val="BodyText"/>
      </w:pPr>
      <w:r w:rsidRPr="008877A1">
        <w:t xml:space="preserve">Following the </w:t>
      </w:r>
      <w:r w:rsidR="00034D8F">
        <w:t>meal preparation/</w:t>
      </w:r>
      <w:r w:rsidRPr="008877A1">
        <w:t>observation portion of the study,</w:t>
      </w:r>
      <w:r>
        <w:t xml:space="preserve"> </w:t>
      </w:r>
      <w:r w:rsidR="005F7F41">
        <w:t xml:space="preserve">participants will be provided an opportunity to take a break. If participants </w:t>
      </w:r>
      <w:r w:rsidR="00674027">
        <w:t>choose</w:t>
      </w:r>
      <w:r w:rsidR="005F7F41">
        <w:t xml:space="preserve"> to take a break, they will remove the eye-tracking device and then</w:t>
      </w:r>
      <w:r w:rsidR="007C69C9">
        <w:t xml:space="preserve"> it will</w:t>
      </w:r>
      <w:r w:rsidR="005F7F41">
        <w:t xml:space="preserve"> be refitted/calibrated upon their return. P</w:t>
      </w:r>
      <w:r w:rsidR="00F129CD">
        <w:t xml:space="preserve">articipants will </w:t>
      </w:r>
      <w:r w:rsidR="005F7F41">
        <w:t xml:space="preserve">then </w:t>
      </w:r>
      <w:r w:rsidR="00F129CD">
        <w:t xml:space="preserve">be </w:t>
      </w:r>
      <w:r w:rsidR="00B60B95">
        <w:t>directed to examine each of six mock</w:t>
      </w:r>
      <w:r w:rsidR="005F7F41">
        <w:t xml:space="preserve"> meat and </w:t>
      </w:r>
      <w:r w:rsidR="00E84182">
        <w:t>poultry</w:t>
      </w:r>
      <w:r w:rsidR="00B60B95">
        <w:t xml:space="preserve"> products </w:t>
      </w:r>
      <w:r w:rsidR="00034D8F">
        <w:t>(i.e., stimuli)</w:t>
      </w:r>
      <w:r w:rsidR="00B60B95">
        <w:t>.</w:t>
      </w:r>
      <w:r w:rsidR="005F7F41">
        <w:t xml:space="preserve"> </w:t>
      </w:r>
      <w:r w:rsidR="00040D6F">
        <w:t>The following products will be used as stimuli for the eye-tracking study and the</w:t>
      </w:r>
      <w:r w:rsidR="00EF7C64">
        <w:t xml:space="preserve"> in-</w:t>
      </w:r>
      <w:r w:rsidR="00EE4D11">
        <w:t>depth interviews</w:t>
      </w:r>
      <w:r w:rsidR="00040D6F">
        <w:t xml:space="preserve"> </w:t>
      </w:r>
      <w:r w:rsidR="00EE4D11">
        <w:t>(</w:t>
      </w:r>
      <w:r w:rsidR="00040D6F">
        <w:t>IDI</w:t>
      </w:r>
      <w:r w:rsidR="00EE4D11">
        <w:t>)</w:t>
      </w:r>
      <w:r w:rsidR="00040D6F">
        <w:t>:</w:t>
      </w:r>
    </w:p>
    <w:p w14:paraId="42D3BCBC" w14:textId="47659D98" w:rsidR="00040D6F" w:rsidRPr="00040D6F" w:rsidRDefault="000D6FB1" w:rsidP="00F758DB">
      <w:pPr>
        <w:pStyle w:val="bullets"/>
      </w:pPr>
      <w:r>
        <w:t xml:space="preserve">NTRE </w:t>
      </w:r>
      <w:r w:rsidR="00040D6F" w:rsidRPr="00040D6F">
        <w:t xml:space="preserve">ground beef patties in a </w:t>
      </w:r>
      <w:r w:rsidR="00CA6DFF">
        <w:t>S</w:t>
      </w:r>
      <w:r w:rsidR="00040D6F" w:rsidRPr="00040D6F">
        <w:t>tyrofoam container sealed with plastic wrap (with SHI)</w:t>
      </w:r>
    </w:p>
    <w:p w14:paraId="4FFC61A5" w14:textId="2D235FC3" w:rsidR="00040D6F" w:rsidRPr="00040D6F" w:rsidRDefault="00040D6F" w:rsidP="00F758DB">
      <w:pPr>
        <w:pStyle w:val="bullets"/>
      </w:pPr>
      <w:r w:rsidRPr="00040D6F">
        <w:t xml:space="preserve">frozen </w:t>
      </w:r>
      <w:r w:rsidR="000D6FB1">
        <w:t>NRTE</w:t>
      </w:r>
      <w:r w:rsidRPr="00040D6F">
        <w:t xml:space="preserve"> ground beef patties in a box (with SHI)</w:t>
      </w:r>
    </w:p>
    <w:p w14:paraId="203ADF9E" w14:textId="77777777" w:rsidR="00040D6F" w:rsidRPr="00040D6F" w:rsidRDefault="00040D6F" w:rsidP="00F758DB">
      <w:pPr>
        <w:pStyle w:val="bullets"/>
      </w:pPr>
      <w:r w:rsidRPr="00040D6F">
        <w:t>frozen RTE chicken nuggets/tenders with breading in a bag</w:t>
      </w:r>
    </w:p>
    <w:p w14:paraId="0DA180BA" w14:textId="77777777" w:rsidR="00040D6F" w:rsidRPr="00040D6F" w:rsidRDefault="00040D6F" w:rsidP="00F758DB">
      <w:pPr>
        <w:pStyle w:val="bullets"/>
      </w:pPr>
      <w:r w:rsidRPr="00040D6F">
        <w:t>frozen NRTE chicken nuggets/tenders with breading in a bag (with SHI)</w:t>
      </w:r>
    </w:p>
    <w:p w14:paraId="46AA8D4C" w14:textId="77777777" w:rsidR="00340CDD" w:rsidRDefault="00040D6F" w:rsidP="00F758DB">
      <w:pPr>
        <w:pStyle w:val="bullets"/>
      </w:pPr>
      <w:r w:rsidRPr="00040D6F">
        <w:t>frozen RTE chicken cordon bleu in a box</w:t>
      </w:r>
    </w:p>
    <w:p w14:paraId="6C4D97A7" w14:textId="522DEB59" w:rsidR="00040D6F" w:rsidRPr="00040D6F" w:rsidRDefault="00040D6F" w:rsidP="00F758DB">
      <w:pPr>
        <w:pStyle w:val="bullets"/>
      </w:pPr>
      <w:r w:rsidRPr="00040D6F">
        <w:t>frozen NRTE chicken cordon bleu in a box (with SHI)</w:t>
      </w:r>
    </w:p>
    <w:p w14:paraId="77BFCD0A" w14:textId="74AB8BD0" w:rsidR="00FC4E3F" w:rsidRDefault="00034D8F" w:rsidP="00FC35D3">
      <w:pPr>
        <w:pStyle w:val="BodyText"/>
      </w:pPr>
      <w:r w:rsidRPr="00040D6F">
        <w:t xml:space="preserve">Appendix </w:t>
      </w:r>
      <w:r w:rsidR="002D1CD8">
        <w:t xml:space="preserve">N </w:t>
      </w:r>
      <w:r>
        <w:t xml:space="preserve">provides the script the data collector will use to administer the </w:t>
      </w:r>
      <w:r w:rsidR="007C69C9">
        <w:t>eye-</w:t>
      </w:r>
      <w:r>
        <w:t xml:space="preserve">tracking study. </w:t>
      </w:r>
      <w:r w:rsidR="00A01BA2">
        <w:t>The script will direct participants</w:t>
      </w:r>
      <w:r w:rsidR="007C69C9">
        <w:t>’</w:t>
      </w:r>
      <w:r w:rsidR="00A01BA2">
        <w:t xml:space="preserve"> attention to each product</w:t>
      </w:r>
      <w:r w:rsidR="007C69C9">
        <w:t>,</w:t>
      </w:r>
      <w:r w:rsidR="00A01BA2">
        <w:t xml:space="preserve"> and participants will be asked to complete several tasks </w:t>
      </w:r>
      <w:r w:rsidR="00854463">
        <w:t>to determine which version of the SHI label (</w:t>
      </w:r>
      <w:r w:rsidR="00854463" w:rsidRPr="009D11B0">
        <w:t xml:space="preserve">current </w:t>
      </w:r>
      <w:r w:rsidR="00854463">
        <w:t xml:space="preserve">or one of </w:t>
      </w:r>
      <w:r w:rsidR="00854463" w:rsidRPr="009D11B0">
        <w:t>three alternative</w:t>
      </w:r>
      <w:r w:rsidR="00854463">
        <w:t xml:space="preserve"> versions) is most often attended on a meat and poultry package and to assess whether participants can properly distinguish between RTE and NRTE products that appear to be ready to eat</w:t>
      </w:r>
      <w:r w:rsidR="007C69C9">
        <w:t>.</w:t>
      </w:r>
      <w:r w:rsidR="00A01BA2">
        <w:t xml:space="preserve"> </w:t>
      </w:r>
      <w:r>
        <w:t xml:space="preserve">The </w:t>
      </w:r>
      <w:r w:rsidR="007C69C9">
        <w:t>eye-</w:t>
      </w:r>
      <w:r>
        <w:t xml:space="preserve">tracking study will take up to </w:t>
      </w:r>
      <w:r w:rsidR="00851AF1">
        <w:t>30 minutes to complete</w:t>
      </w:r>
      <w:r>
        <w:t xml:space="preserve"> and will be </w:t>
      </w:r>
      <w:r w:rsidRPr="00E165E1">
        <w:t xml:space="preserve">recorded in </w:t>
      </w:r>
      <w:r>
        <w:t>audio</w:t>
      </w:r>
      <w:r w:rsidRPr="00E165E1">
        <w:t xml:space="preserve"> and video forma</w:t>
      </w:r>
      <w:r>
        <w:t>ts.</w:t>
      </w:r>
    </w:p>
    <w:p w14:paraId="1429DDB7" w14:textId="01FEDC8E" w:rsidR="00B60B95" w:rsidRDefault="00B60B95" w:rsidP="00FC35D3">
      <w:pPr>
        <w:pStyle w:val="BodyText"/>
      </w:pPr>
      <w:r>
        <w:t>Lastly</w:t>
      </w:r>
      <w:r w:rsidR="00FC4E3F" w:rsidRPr="000F7E30">
        <w:t xml:space="preserve">, </w:t>
      </w:r>
      <w:r>
        <w:t xml:space="preserve">participants will take part in an IDI. Using a </w:t>
      </w:r>
      <w:r w:rsidR="00242E7F">
        <w:t>semi-</w:t>
      </w:r>
      <w:r w:rsidR="00410271">
        <w:t>s</w:t>
      </w:r>
      <w:r>
        <w:t xml:space="preserve">tructured interview guide (see Appendix </w:t>
      </w:r>
      <w:r w:rsidR="002D1CD8">
        <w:t>N</w:t>
      </w:r>
      <w:r>
        <w:t xml:space="preserve">), the </w:t>
      </w:r>
      <w:r w:rsidR="00034D8F">
        <w:t xml:space="preserve">data collector </w:t>
      </w:r>
      <w:r>
        <w:t xml:space="preserve">will ask participants </w:t>
      </w:r>
      <w:r w:rsidR="00851AF1">
        <w:t xml:space="preserve">a series of </w:t>
      </w:r>
      <w:r>
        <w:t xml:space="preserve">questions </w:t>
      </w:r>
      <w:r w:rsidR="00851AF1">
        <w:t xml:space="preserve">about their </w:t>
      </w:r>
      <w:r w:rsidR="00FC4E3F" w:rsidRPr="002B756B">
        <w:t xml:space="preserve">views, opinions, and experiences </w:t>
      </w:r>
      <w:r w:rsidR="005F7F41">
        <w:t xml:space="preserve">during the </w:t>
      </w:r>
      <w:r w:rsidR="00851AF1">
        <w:t>meal preparation/</w:t>
      </w:r>
      <w:r w:rsidR="005F7F41">
        <w:t>observational study</w:t>
      </w:r>
      <w:r w:rsidR="00205E0F">
        <w:t xml:space="preserve"> </w:t>
      </w:r>
      <w:r w:rsidR="00851AF1">
        <w:t xml:space="preserve">and questions to </w:t>
      </w:r>
      <w:r w:rsidR="00854463">
        <w:t xml:space="preserve">understand how participants determine whether a meat or poultry product </w:t>
      </w:r>
      <w:r w:rsidR="000D6FB1">
        <w:t xml:space="preserve">is raw versus already cooked. </w:t>
      </w:r>
      <w:r w:rsidR="00851AF1">
        <w:t xml:space="preserve">The IDI will take up to 30 minutes to complete and will be </w:t>
      </w:r>
      <w:r w:rsidR="00851AF1" w:rsidRPr="00E165E1">
        <w:t xml:space="preserve">recorded in </w:t>
      </w:r>
      <w:r w:rsidR="00851AF1">
        <w:t>audio</w:t>
      </w:r>
      <w:r w:rsidR="00851AF1" w:rsidRPr="00E165E1">
        <w:t xml:space="preserve"> and video forma</w:t>
      </w:r>
      <w:r w:rsidR="00851AF1">
        <w:t>ts.</w:t>
      </w:r>
    </w:p>
    <w:p w14:paraId="252B6A4F" w14:textId="77777777" w:rsidR="00DE22F1" w:rsidRDefault="00DE22F1" w:rsidP="00C8153F">
      <w:pPr>
        <w:pStyle w:val="Heading4"/>
        <w:spacing w:before="0" w:after="0" w:line="480" w:lineRule="auto"/>
      </w:pPr>
      <w:r>
        <w:t>Degree of Accuracy Required for the Study</w:t>
      </w:r>
    </w:p>
    <w:p w14:paraId="201FB4C1" w14:textId="7B5061A5" w:rsidR="00DC278F" w:rsidRDefault="00AF6797" w:rsidP="00283DD6">
      <w:pPr>
        <w:pStyle w:val="BodyText"/>
      </w:pPr>
      <w:r w:rsidRPr="00EA0DE7">
        <w:t>Statistical power (1−ß) provides a measure of the degree of confidence we have that we will not make a Type II error by accepting a false null hypothesis. In other words, 1−ß is our probability of accepting the alternate hypothesis when it is in fact true. By convention, we set the Type II error rate at 0.20 and view 0.80 as an acceptable level for statistical power.</w:t>
      </w:r>
      <w:r>
        <w:t xml:space="preserve"> To calculate statistical power</w:t>
      </w:r>
      <w:r w:rsidR="00410271">
        <w:t>,</w:t>
      </w:r>
      <w:r>
        <w:t xml:space="preserve"> we began with an assumed sample size of 480 with 120 individuals randomly assigned to either a control condition (current SHI) or one of three experimental conditions (alternative SHI labels). </w:t>
      </w:r>
      <w:r w:rsidR="002801A6">
        <w:t xml:space="preserve">A sample size of 480 was selected because it is feasible given the budgetary and logistical constraints of conducting in-person data collection. </w:t>
      </w:r>
      <w:r w:rsidR="00BD7EB5" w:rsidRPr="00BB1433">
        <w:t xml:space="preserve">The purpose of the behavior change study is to evaluate the impact of </w:t>
      </w:r>
      <w:r w:rsidR="00BD7EB5">
        <w:t xml:space="preserve">alternative </w:t>
      </w:r>
      <w:r w:rsidR="00BD7EB5" w:rsidRPr="00BB1433">
        <w:t>SHI label</w:t>
      </w:r>
      <w:r w:rsidR="00BD7EB5">
        <w:t>s</w:t>
      </w:r>
      <w:r w:rsidR="00BD7EB5" w:rsidRPr="00BB1433">
        <w:t xml:space="preserve"> on </w:t>
      </w:r>
      <w:r w:rsidR="00BD7EB5">
        <w:t xml:space="preserve">participants’ adherence to </w:t>
      </w:r>
      <w:r w:rsidR="0071163D">
        <w:t xml:space="preserve">the instructions on the label </w:t>
      </w:r>
      <w:r w:rsidR="00BD7EB5">
        <w:t>using a measure that quantifies adherence to four safe handling instructions (for details see Estimation Procedures)</w:t>
      </w:r>
      <w:r w:rsidR="00BD7EB5" w:rsidRPr="00BB1433">
        <w:t>.</w:t>
      </w:r>
      <w:r w:rsidR="00BD7EB5">
        <w:t xml:space="preserve"> </w:t>
      </w:r>
      <w:r w:rsidR="00DC278F">
        <w:t xml:space="preserve">The measure of behavioral adherence has a range of 0 </w:t>
      </w:r>
      <w:r w:rsidR="00410271">
        <w:t>to</w:t>
      </w:r>
      <w:r w:rsidR="00DC278F">
        <w:t xml:space="preserve"> 4 points, where participants scoring 0 points demonstrated none of the recommended safe handling practices and participants scoring 4 points consistently demonstrated all recommended safe handling practices</w:t>
      </w:r>
      <w:r w:rsidR="0071163D">
        <w:t xml:space="preserve"> (see Appendix S for information on scoring)</w:t>
      </w:r>
      <w:r w:rsidR="00DC278F">
        <w:t xml:space="preserve">. We anticipate </w:t>
      </w:r>
      <w:r w:rsidR="00932696">
        <w:t xml:space="preserve">the measure will produce a normal distribution of scores with </w:t>
      </w:r>
      <w:r w:rsidR="00BD7EB5">
        <w:t xml:space="preserve">a </w:t>
      </w:r>
      <w:r w:rsidR="00DC278F">
        <w:t xml:space="preserve">mean adherence score among the control group (current SHI) of </w:t>
      </w:r>
      <w:r w:rsidR="00397D6C" w:rsidRPr="005B23AE">
        <w:t>1.00</w:t>
      </w:r>
      <w:r w:rsidR="00DC278F" w:rsidRPr="00207099">
        <w:t xml:space="preserve"> </w:t>
      </w:r>
      <w:r w:rsidR="00932696" w:rsidRPr="00207099">
        <w:t xml:space="preserve">and a </w:t>
      </w:r>
      <w:r w:rsidR="00DC278F" w:rsidRPr="00207099">
        <w:t xml:space="preserve">standard deviation </w:t>
      </w:r>
      <w:r w:rsidR="00932696" w:rsidRPr="00207099">
        <w:t>of</w:t>
      </w:r>
      <w:r w:rsidR="00DC278F" w:rsidRPr="00207099">
        <w:t xml:space="preserve"> </w:t>
      </w:r>
      <w:r w:rsidR="00397D6C" w:rsidRPr="00207099">
        <w:t>1.30</w:t>
      </w:r>
      <w:r w:rsidR="00932696" w:rsidRPr="00207099">
        <w:t xml:space="preserve"> (Chapman, </w:t>
      </w:r>
      <w:r w:rsidR="00932696">
        <w:t>2019</w:t>
      </w:r>
      <w:r w:rsidR="00DC278F">
        <w:t>)</w:t>
      </w:r>
      <w:r w:rsidR="00932696">
        <w:t>.</w:t>
      </w:r>
      <w:r w:rsidR="00BD7EB5">
        <w:t xml:space="preserve"> </w:t>
      </w:r>
      <w:r>
        <w:t xml:space="preserve"> Using these parameters as a starting point, we calculate statistical power for a range of small</w:t>
      </w:r>
      <w:r w:rsidR="00410271">
        <w:t xml:space="preserve"> </w:t>
      </w:r>
      <w:r>
        <w:t>to</w:t>
      </w:r>
      <w:r w:rsidR="00410271">
        <w:t xml:space="preserve"> </w:t>
      </w:r>
      <w:r>
        <w:t xml:space="preserve">medium treatment effects using PROC GLMPOWER (SAS Institute, 2013). </w:t>
      </w:r>
    </w:p>
    <w:p w14:paraId="13A3FFAF" w14:textId="23818231" w:rsidR="00340CDD" w:rsidRDefault="006E0EC6" w:rsidP="00283DD6">
      <w:pPr>
        <w:pStyle w:val="BodyText"/>
      </w:pPr>
      <w:r>
        <w:t xml:space="preserve">We </w:t>
      </w:r>
      <w:r w:rsidR="00397D6C">
        <w:t>assume</w:t>
      </w:r>
      <w:r w:rsidR="00BD7EB5">
        <w:t xml:space="preserve"> </w:t>
      </w:r>
      <w:r w:rsidR="00BB1433" w:rsidRPr="00BB1433">
        <w:t>observed differences between the control (current SHI) and treatment (</w:t>
      </w:r>
      <w:r w:rsidR="00310FBE">
        <w:t>alternative</w:t>
      </w:r>
      <w:r w:rsidR="00BB1433" w:rsidRPr="00BB1433">
        <w:t xml:space="preserve"> SHI) groups </w:t>
      </w:r>
      <w:r w:rsidR="00397D6C">
        <w:t xml:space="preserve">will </w:t>
      </w:r>
      <w:r w:rsidR="00397D6C" w:rsidRPr="00207099">
        <w:t xml:space="preserve">range </w:t>
      </w:r>
      <w:r w:rsidRPr="00207099">
        <w:t xml:space="preserve">from </w:t>
      </w:r>
      <w:r w:rsidR="00397D6C" w:rsidRPr="00207099">
        <w:t>0</w:t>
      </w:r>
      <w:r w:rsidR="00397D6C" w:rsidRPr="005B23AE">
        <w:t>.29</w:t>
      </w:r>
      <w:r w:rsidRPr="00207099">
        <w:t xml:space="preserve"> </w:t>
      </w:r>
      <w:r w:rsidR="00397D6C" w:rsidRPr="005B23AE">
        <w:t xml:space="preserve">points </w:t>
      </w:r>
      <w:r w:rsidR="00BD7EB5" w:rsidRPr="00207099">
        <w:t xml:space="preserve">to </w:t>
      </w:r>
      <w:r w:rsidR="00397D6C" w:rsidRPr="00207099">
        <w:t>0.65 points. These differences</w:t>
      </w:r>
      <w:r w:rsidR="00397D6C">
        <w:t xml:space="preserve"> correspond to effect size estimates (</w:t>
      </w:r>
      <w:r w:rsidR="0044656D">
        <w:t>i.e.</w:t>
      </w:r>
      <w:r w:rsidR="00397D6C">
        <w:t xml:space="preserve">, Cohen’s </w:t>
      </w:r>
      <w:r w:rsidR="00397D6C" w:rsidRPr="005B23AE">
        <w:rPr>
          <w:i/>
        </w:rPr>
        <w:t>d</w:t>
      </w:r>
      <w:r w:rsidR="00397D6C">
        <w:t>) of 0.22, 0.37, and 0.50</w:t>
      </w:r>
      <w:r w:rsidR="00410271">
        <w:t>,</w:t>
      </w:r>
      <w:r>
        <w:t xml:space="preserve"> </w:t>
      </w:r>
      <w:r w:rsidR="00397D6C">
        <w:t>which are in the small</w:t>
      </w:r>
      <w:r w:rsidR="00410271">
        <w:t xml:space="preserve"> </w:t>
      </w:r>
      <w:r w:rsidR="00397D6C">
        <w:t>to</w:t>
      </w:r>
      <w:r w:rsidR="00410271">
        <w:t xml:space="preserve"> </w:t>
      </w:r>
      <w:r w:rsidR="00397D6C">
        <w:t>medium range as defined by Cohen (1988) and Lipsey and Hurley (2009). Table B-5 shows the results of the</w:t>
      </w:r>
      <w:r w:rsidR="00BD7EB5">
        <w:t xml:space="preserve"> statistical power of the omnibus test and condition-specific</w:t>
      </w:r>
      <w:r w:rsidR="002D0867">
        <w:t>, post</w:t>
      </w:r>
      <w:r w:rsidR="00410271">
        <w:t xml:space="preserve"> </w:t>
      </w:r>
      <w:r w:rsidR="002D0867">
        <w:t>hoc</w:t>
      </w:r>
      <w:r w:rsidR="00BD7EB5">
        <w:t xml:space="preserve"> comparisons. </w:t>
      </w:r>
      <w:r w:rsidR="00507999">
        <w:t xml:space="preserve">As the table indicates, we </w:t>
      </w:r>
      <w:r w:rsidR="00BB1433" w:rsidRPr="00BB1433">
        <w:t xml:space="preserve">anticipate that the </w:t>
      </w:r>
      <w:r>
        <w:t xml:space="preserve">omnibus test will have </w:t>
      </w:r>
      <w:r w:rsidR="00397D6C">
        <w:t>94</w:t>
      </w:r>
      <w:r>
        <w:t xml:space="preserve">% statistical power </w:t>
      </w:r>
      <w:r w:rsidR="00507999">
        <w:t xml:space="preserve">to determine that </w:t>
      </w:r>
      <w:r w:rsidR="002D0867">
        <w:t xml:space="preserve">adherence scores for </w:t>
      </w:r>
      <w:r w:rsidR="00507999">
        <w:t xml:space="preserve">at least one of the alternative </w:t>
      </w:r>
      <w:r w:rsidR="002D0867">
        <w:t xml:space="preserve">SHI </w:t>
      </w:r>
      <w:r w:rsidR="00507999">
        <w:t xml:space="preserve">labels </w:t>
      </w:r>
      <w:r w:rsidR="002D0867">
        <w:t>will be</w:t>
      </w:r>
      <w:r w:rsidR="00507999">
        <w:t xml:space="preserve"> significantly different from the current SHI label </w:t>
      </w:r>
      <w:r>
        <w:t xml:space="preserve">and </w:t>
      </w:r>
      <w:r w:rsidR="00507999">
        <w:t xml:space="preserve">that </w:t>
      </w:r>
      <w:r>
        <w:t xml:space="preserve">condition-specific tests will be sufficiently powered (80% or better) for differences that are </w:t>
      </w:r>
      <w:r w:rsidR="00397D6C">
        <w:t>0.48</w:t>
      </w:r>
      <w:r>
        <w:t xml:space="preserve"> </w:t>
      </w:r>
      <w:r w:rsidR="002D0867">
        <w:t>points or greater</w:t>
      </w:r>
      <w:r w:rsidR="00BB1433" w:rsidRPr="00BB1433">
        <w:t>.</w:t>
      </w:r>
      <w:r w:rsidR="00397D6C">
        <w:t xml:space="preserve"> </w:t>
      </w:r>
    </w:p>
    <w:p w14:paraId="74AA94A4" w14:textId="77777777" w:rsidR="002801A6" w:rsidRDefault="002801A6" w:rsidP="00283DD6">
      <w:pPr>
        <w:pStyle w:val="BodyText"/>
      </w:pPr>
    </w:p>
    <w:p w14:paraId="786EB65B" w14:textId="3A6C5443" w:rsidR="00BB1433" w:rsidRPr="00FE7C94" w:rsidRDefault="00BB1433" w:rsidP="00F758DB">
      <w:pPr>
        <w:pStyle w:val="table-title"/>
        <w:rPr>
          <w:color w:val="000000"/>
        </w:rPr>
      </w:pPr>
      <w:bookmarkStart w:id="16" w:name="_Toc491091310"/>
      <w:r w:rsidRPr="003B7D26">
        <w:t>Table B-</w:t>
      </w:r>
      <w:r w:rsidR="00C12A1C">
        <w:t>5</w:t>
      </w:r>
      <w:r w:rsidRPr="003B7D26">
        <w:t>.</w:t>
      </w:r>
      <w:r w:rsidR="00F758DB">
        <w:t xml:space="preserve"> </w:t>
      </w:r>
      <w:r w:rsidRPr="003B7D26">
        <w:t xml:space="preserve">Sample Size Requirements for Different Observed Differences between the </w:t>
      </w:r>
      <w:r w:rsidRPr="00FE7C94">
        <w:rPr>
          <w:color w:val="000000"/>
        </w:rPr>
        <w:t>Control and Treatment Groups</w:t>
      </w:r>
      <w:r w:rsidR="005648DF" w:rsidRPr="00FE7C94">
        <w:rPr>
          <w:color w:val="000000"/>
        </w:rPr>
        <w:t xml:space="preserve"> for the Behavior Change Study</w:t>
      </w:r>
      <w:r w:rsidRPr="00FE7C94">
        <w:rPr>
          <w:color w:val="000000"/>
        </w:rPr>
        <w:t xml:space="preserve"> </w:t>
      </w:r>
      <w:bookmarkEnd w:id="16"/>
    </w:p>
    <w:tbl>
      <w:tblPr>
        <w:tblW w:w="5000" w:type="pct"/>
        <w:tblBorders>
          <w:top w:val="single" w:sz="12" w:space="0" w:color="auto"/>
          <w:bottom w:val="single" w:sz="12" w:space="0" w:color="auto"/>
        </w:tblBorders>
        <w:tblLayout w:type="fixed"/>
        <w:tblLook w:val="04A0" w:firstRow="1" w:lastRow="0" w:firstColumn="1" w:lastColumn="0" w:noHBand="0" w:noVBand="1"/>
      </w:tblPr>
      <w:tblGrid>
        <w:gridCol w:w="2183"/>
        <w:gridCol w:w="1683"/>
        <w:gridCol w:w="1842"/>
        <w:gridCol w:w="1842"/>
        <w:gridCol w:w="2026"/>
      </w:tblGrid>
      <w:tr w:rsidR="00D465C5" w:rsidRPr="00FE7C94" w14:paraId="62B2FC37" w14:textId="1D9F9052" w:rsidTr="005B23AE">
        <w:trPr>
          <w:tblHeader/>
        </w:trPr>
        <w:tc>
          <w:tcPr>
            <w:tcW w:w="2135" w:type="dxa"/>
            <w:tcBorders>
              <w:top w:val="single" w:sz="12" w:space="0" w:color="auto"/>
              <w:bottom w:val="single" w:sz="6" w:space="0" w:color="auto"/>
            </w:tcBorders>
            <w:vAlign w:val="bottom"/>
            <w:hideMark/>
          </w:tcPr>
          <w:p w14:paraId="4A56C023" w14:textId="1263B826" w:rsidR="00D465C5" w:rsidRPr="00FE7C94" w:rsidRDefault="00D465C5" w:rsidP="00F758DB">
            <w:pPr>
              <w:pStyle w:val="table-headers"/>
            </w:pPr>
            <w:r>
              <w:t>Condition</w:t>
            </w:r>
          </w:p>
        </w:tc>
        <w:tc>
          <w:tcPr>
            <w:tcW w:w="1645" w:type="dxa"/>
            <w:tcBorders>
              <w:top w:val="single" w:sz="12" w:space="0" w:color="auto"/>
              <w:bottom w:val="single" w:sz="6" w:space="0" w:color="auto"/>
            </w:tcBorders>
            <w:vAlign w:val="bottom"/>
            <w:hideMark/>
          </w:tcPr>
          <w:p w14:paraId="7D15DAF3" w14:textId="03B99B64" w:rsidR="00D465C5" w:rsidRPr="00FE7C94" w:rsidRDefault="00D465C5" w:rsidP="00F758DB">
            <w:pPr>
              <w:pStyle w:val="table-headers"/>
            </w:pPr>
            <w:r w:rsidRPr="00FE7C94">
              <w:t xml:space="preserve">Safe Food Handling </w:t>
            </w:r>
            <w:r>
              <w:t xml:space="preserve">Score </w:t>
            </w:r>
          </w:p>
        </w:tc>
        <w:tc>
          <w:tcPr>
            <w:tcW w:w="1800" w:type="dxa"/>
            <w:tcBorders>
              <w:top w:val="single" w:sz="12" w:space="0" w:color="auto"/>
              <w:bottom w:val="single" w:sz="6" w:space="0" w:color="auto"/>
            </w:tcBorders>
            <w:vAlign w:val="bottom"/>
          </w:tcPr>
          <w:p w14:paraId="4A7D8D1E" w14:textId="028B046D" w:rsidR="00D465C5" w:rsidRPr="00FE7C94" w:rsidRDefault="00D465C5" w:rsidP="00F758DB">
            <w:pPr>
              <w:pStyle w:val="table-headers"/>
            </w:pPr>
            <w:r>
              <w:t xml:space="preserve">Test </w:t>
            </w:r>
          </w:p>
        </w:tc>
        <w:tc>
          <w:tcPr>
            <w:tcW w:w="1800" w:type="dxa"/>
            <w:tcBorders>
              <w:top w:val="single" w:sz="12" w:space="0" w:color="auto"/>
              <w:bottom w:val="single" w:sz="6" w:space="0" w:color="auto"/>
            </w:tcBorders>
            <w:vAlign w:val="bottom"/>
          </w:tcPr>
          <w:p w14:paraId="4D9BA704" w14:textId="77777777" w:rsidR="00D465C5" w:rsidRPr="00FE7C94" w:rsidRDefault="00D465C5" w:rsidP="00F758DB">
            <w:pPr>
              <w:pStyle w:val="table-headers"/>
            </w:pPr>
            <w:r w:rsidRPr="00FE7C94">
              <w:t>Observed Difference Between Groups</w:t>
            </w:r>
          </w:p>
        </w:tc>
        <w:tc>
          <w:tcPr>
            <w:tcW w:w="1980" w:type="dxa"/>
            <w:tcBorders>
              <w:top w:val="single" w:sz="12" w:space="0" w:color="auto"/>
              <w:bottom w:val="single" w:sz="6" w:space="0" w:color="auto"/>
            </w:tcBorders>
          </w:tcPr>
          <w:p w14:paraId="12FA251C" w14:textId="77777777" w:rsidR="00D465C5" w:rsidRDefault="00D465C5" w:rsidP="00F758DB">
            <w:pPr>
              <w:pStyle w:val="table-headers"/>
            </w:pPr>
          </w:p>
          <w:p w14:paraId="0D704BB2" w14:textId="0E6CA0E3" w:rsidR="00D465C5" w:rsidRDefault="00D465C5" w:rsidP="00F758DB">
            <w:pPr>
              <w:pStyle w:val="table-headers"/>
            </w:pPr>
            <w:r>
              <w:t xml:space="preserve">Statistical </w:t>
            </w:r>
            <w:r w:rsidR="004136EA">
              <w:br/>
            </w:r>
            <w:r>
              <w:t>Power</w:t>
            </w:r>
          </w:p>
        </w:tc>
      </w:tr>
      <w:tr w:rsidR="00D465C5" w:rsidRPr="00FE7C94" w14:paraId="149CD2E0" w14:textId="28149E18" w:rsidTr="005B23AE">
        <w:tc>
          <w:tcPr>
            <w:tcW w:w="2135" w:type="dxa"/>
            <w:tcBorders>
              <w:top w:val="single" w:sz="6" w:space="0" w:color="auto"/>
            </w:tcBorders>
            <w:noWrap/>
            <w:hideMark/>
          </w:tcPr>
          <w:p w14:paraId="0782B5E2" w14:textId="2A358CCF" w:rsidR="00D465C5" w:rsidRPr="00FE7C94" w:rsidRDefault="00D465C5" w:rsidP="00F758DB">
            <w:pPr>
              <w:pStyle w:val="table-text"/>
              <w:jc w:val="center"/>
            </w:pPr>
            <w:r>
              <w:t>Control (current SHI)</w:t>
            </w:r>
          </w:p>
        </w:tc>
        <w:tc>
          <w:tcPr>
            <w:tcW w:w="1645" w:type="dxa"/>
            <w:tcBorders>
              <w:top w:val="single" w:sz="6" w:space="0" w:color="auto"/>
            </w:tcBorders>
            <w:shd w:val="clear" w:color="auto" w:fill="auto"/>
            <w:noWrap/>
            <w:hideMark/>
          </w:tcPr>
          <w:p w14:paraId="3C8841CB" w14:textId="6367B86B" w:rsidR="00D465C5" w:rsidRPr="00207099" w:rsidRDefault="00397D6C" w:rsidP="00F758DB">
            <w:pPr>
              <w:pStyle w:val="table-text"/>
              <w:jc w:val="center"/>
            </w:pPr>
            <w:r w:rsidRPr="005B23AE">
              <w:t>1.00</w:t>
            </w:r>
          </w:p>
        </w:tc>
        <w:tc>
          <w:tcPr>
            <w:tcW w:w="1800" w:type="dxa"/>
            <w:tcBorders>
              <w:top w:val="single" w:sz="6" w:space="0" w:color="auto"/>
            </w:tcBorders>
            <w:shd w:val="clear" w:color="auto" w:fill="auto"/>
          </w:tcPr>
          <w:p w14:paraId="5250E668" w14:textId="1D1ABBD6" w:rsidR="00D465C5" w:rsidRPr="00207099" w:rsidRDefault="00D465C5" w:rsidP="00F758DB">
            <w:pPr>
              <w:pStyle w:val="table-text"/>
              <w:jc w:val="center"/>
            </w:pPr>
            <w:r w:rsidRPr="00207099">
              <w:t>Omnibus</w:t>
            </w:r>
          </w:p>
        </w:tc>
        <w:tc>
          <w:tcPr>
            <w:tcW w:w="1800" w:type="dxa"/>
            <w:tcBorders>
              <w:top w:val="single" w:sz="6" w:space="0" w:color="auto"/>
            </w:tcBorders>
            <w:shd w:val="clear" w:color="auto" w:fill="auto"/>
          </w:tcPr>
          <w:p w14:paraId="04A3FF93" w14:textId="25A4C7DA" w:rsidR="00D465C5" w:rsidRPr="00207099" w:rsidRDefault="00397D6C" w:rsidP="00F758DB">
            <w:pPr>
              <w:pStyle w:val="table-text"/>
              <w:tabs>
                <w:tab w:val="decimal" w:pos="975"/>
              </w:tabs>
            </w:pPr>
            <w:r w:rsidRPr="00207099">
              <w:t>0.29, 0.48, 0.65</w:t>
            </w:r>
          </w:p>
        </w:tc>
        <w:tc>
          <w:tcPr>
            <w:tcW w:w="1980" w:type="dxa"/>
            <w:tcBorders>
              <w:top w:val="single" w:sz="6" w:space="0" w:color="auto"/>
            </w:tcBorders>
            <w:shd w:val="clear" w:color="auto" w:fill="auto"/>
          </w:tcPr>
          <w:p w14:paraId="3A01BB90" w14:textId="03D16253" w:rsidR="00D465C5" w:rsidRPr="00207099" w:rsidDel="00DF0531" w:rsidRDefault="00397D6C" w:rsidP="00F758DB">
            <w:pPr>
              <w:pStyle w:val="table-text"/>
              <w:tabs>
                <w:tab w:val="decimal" w:pos="990"/>
              </w:tabs>
            </w:pPr>
            <w:r w:rsidRPr="00207099">
              <w:t>0.94</w:t>
            </w:r>
          </w:p>
        </w:tc>
      </w:tr>
      <w:tr w:rsidR="00D465C5" w:rsidRPr="00FE7C94" w14:paraId="1DE1C42B" w14:textId="6F8549AB" w:rsidTr="005B23AE">
        <w:tc>
          <w:tcPr>
            <w:tcW w:w="2135" w:type="dxa"/>
            <w:noWrap/>
            <w:hideMark/>
          </w:tcPr>
          <w:p w14:paraId="5F528CFA" w14:textId="3D93B822" w:rsidR="00D465C5" w:rsidRPr="00FE7C94" w:rsidRDefault="00D465C5" w:rsidP="00F758DB">
            <w:pPr>
              <w:pStyle w:val="table-text"/>
              <w:jc w:val="center"/>
            </w:pPr>
            <w:r>
              <w:t>Treatment 1</w:t>
            </w:r>
          </w:p>
        </w:tc>
        <w:tc>
          <w:tcPr>
            <w:tcW w:w="1645" w:type="dxa"/>
            <w:shd w:val="clear" w:color="auto" w:fill="auto"/>
            <w:noWrap/>
            <w:hideMark/>
          </w:tcPr>
          <w:p w14:paraId="7CF73619" w14:textId="670BC432" w:rsidR="00D465C5" w:rsidRPr="00207099" w:rsidRDefault="00397D6C" w:rsidP="00F758DB">
            <w:pPr>
              <w:pStyle w:val="table-text"/>
              <w:jc w:val="center"/>
            </w:pPr>
            <w:r w:rsidRPr="005B23AE">
              <w:t>1.29</w:t>
            </w:r>
          </w:p>
        </w:tc>
        <w:tc>
          <w:tcPr>
            <w:tcW w:w="1800" w:type="dxa"/>
            <w:shd w:val="clear" w:color="auto" w:fill="auto"/>
          </w:tcPr>
          <w:p w14:paraId="32E350C6" w14:textId="497295D2" w:rsidR="00D465C5" w:rsidRPr="00207099" w:rsidRDefault="00D465C5" w:rsidP="00F758DB">
            <w:pPr>
              <w:pStyle w:val="table-text"/>
              <w:jc w:val="center"/>
            </w:pPr>
            <w:r w:rsidRPr="00207099">
              <w:t>Trx1 v. Control</w:t>
            </w:r>
          </w:p>
        </w:tc>
        <w:tc>
          <w:tcPr>
            <w:tcW w:w="1800" w:type="dxa"/>
            <w:shd w:val="clear" w:color="auto" w:fill="auto"/>
          </w:tcPr>
          <w:p w14:paraId="559E80CA" w14:textId="4BEA6318" w:rsidR="00D465C5" w:rsidRPr="00207099" w:rsidRDefault="00397D6C" w:rsidP="00F758DB">
            <w:pPr>
              <w:pStyle w:val="table-text"/>
              <w:tabs>
                <w:tab w:val="decimal" w:pos="975"/>
              </w:tabs>
            </w:pPr>
            <w:r w:rsidRPr="00207099">
              <w:t>0.29</w:t>
            </w:r>
          </w:p>
        </w:tc>
        <w:tc>
          <w:tcPr>
            <w:tcW w:w="1980" w:type="dxa"/>
            <w:shd w:val="clear" w:color="auto" w:fill="auto"/>
          </w:tcPr>
          <w:p w14:paraId="67681476" w14:textId="41F16AB0" w:rsidR="00D465C5" w:rsidRPr="00207099" w:rsidDel="00DF0531" w:rsidRDefault="00397D6C" w:rsidP="00F758DB">
            <w:pPr>
              <w:pStyle w:val="table-text"/>
              <w:tabs>
                <w:tab w:val="decimal" w:pos="990"/>
              </w:tabs>
            </w:pPr>
            <w:r w:rsidRPr="00207099">
              <w:t>0.40</w:t>
            </w:r>
          </w:p>
        </w:tc>
      </w:tr>
      <w:tr w:rsidR="00D465C5" w:rsidRPr="00FE7C94" w14:paraId="5F532621" w14:textId="1EE5F013" w:rsidTr="005B23AE">
        <w:tc>
          <w:tcPr>
            <w:tcW w:w="2135" w:type="dxa"/>
            <w:noWrap/>
            <w:hideMark/>
          </w:tcPr>
          <w:p w14:paraId="792F57AC" w14:textId="79E86655" w:rsidR="00D465C5" w:rsidRPr="005B23AE" w:rsidRDefault="00D465C5" w:rsidP="00F758DB">
            <w:pPr>
              <w:pStyle w:val="table-text"/>
              <w:jc w:val="center"/>
              <w:rPr>
                <w:bCs/>
              </w:rPr>
            </w:pPr>
            <w:r w:rsidRPr="005B23AE">
              <w:rPr>
                <w:bCs/>
              </w:rPr>
              <w:t>Treatment 2</w:t>
            </w:r>
          </w:p>
        </w:tc>
        <w:tc>
          <w:tcPr>
            <w:tcW w:w="1645" w:type="dxa"/>
            <w:shd w:val="clear" w:color="auto" w:fill="auto"/>
            <w:noWrap/>
            <w:hideMark/>
          </w:tcPr>
          <w:p w14:paraId="28434836" w14:textId="63AACA2E" w:rsidR="00D465C5" w:rsidRPr="005B23AE" w:rsidRDefault="00397D6C" w:rsidP="00F758DB">
            <w:pPr>
              <w:pStyle w:val="table-text"/>
              <w:jc w:val="center"/>
              <w:rPr>
                <w:bCs/>
              </w:rPr>
            </w:pPr>
            <w:r w:rsidRPr="005B23AE">
              <w:rPr>
                <w:bCs/>
              </w:rPr>
              <w:t>1.48</w:t>
            </w:r>
          </w:p>
        </w:tc>
        <w:tc>
          <w:tcPr>
            <w:tcW w:w="1800" w:type="dxa"/>
            <w:shd w:val="clear" w:color="auto" w:fill="auto"/>
          </w:tcPr>
          <w:p w14:paraId="38361AA8" w14:textId="2A1B37EE" w:rsidR="00D465C5" w:rsidRPr="005B23AE" w:rsidRDefault="00D465C5" w:rsidP="00F758DB">
            <w:pPr>
              <w:pStyle w:val="table-text"/>
              <w:jc w:val="center"/>
              <w:rPr>
                <w:bCs/>
              </w:rPr>
            </w:pPr>
            <w:r w:rsidRPr="005B23AE">
              <w:rPr>
                <w:bCs/>
              </w:rPr>
              <w:t>Trx2 v. Control</w:t>
            </w:r>
          </w:p>
        </w:tc>
        <w:tc>
          <w:tcPr>
            <w:tcW w:w="1800" w:type="dxa"/>
            <w:shd w:val="clear" w:color="auto" w:fill="auto"/>
          </w:tcPr>
          <w:p w14:paraId="0EA96D1C" w14:textId="713D6A8B" w:rsidR="00D465C5" w:rsidRPr="005B23AE" w:rsidRDefault="00397D6C" w:rsidP="00F758DB">
            <w:pPr>
              <w:pStyle w:val="table-text"/>
              <w:tabs>
                <w:tab w:val="decimal" w:pos="975"/>
              </w:tabs>
              <w:rPr>
                <w:bCs/>
              </w:rPr>
            </w:pPr>
            <w:r w:rsidRPr="00207099">
              <w:rPr>
                <w:bCs/>
              </w:rPr>
              <w:t>0.48</w:t>
            </w:r>
          </w:p>
        </w:tc>
        <w:tc>
          <w:tcPr>
            <w:tcW w:w="1980" w:type="dxa"/>
            <w:shd w:val="clear" w:color="auto" w:fill="auto"/>
          </w:tcPr>
          <w:p w14:paraId="7637D062" w14:textId="66267AC8" w:rsidR="00D465C5" w:rsidRPr="005B23AE" w:rsidDel="00DF0531" w:rsidRDefault="00397D6C" w:rsidP="00F758DB">
            <w:pPr>
              <w:pStyle w:val="table-text"/>
              <w:tabs>
                <w:tab w:val="decimal" w:pos="990"/>
              </w:tabs>
              <w:rPr>
                <w:bCs/>
              </w:rPr>
            </w:pPr>
            <w:r w:rsidRPr="00207099">
              <w:rPr>
                <w:bCs/>
              </w:rPr>
              <w:t>0.81</w:t>
            </w:r>
          </w:p>
        </w:tc>
      </w:tr>
      <w:tr w:rsidR="00D465C5" w:rsidRPr="00FE7C94" w14:paraId="3A2A0269" w14:textId="56422461" w:rsidTr="005B23AE">
        <w:trPr>
          <w:trHeight w:val="342"/>
        </w:trPr>
        <w:tc>
          <w:tcPr>
            <w:tcW w:w="2135" w:type="dxa"/>
            <w:noWrap/>
            <w:hideMark/>
          </w:tcPr>
          <w:p w14:paraId="13EAA020" w14:textId="5C2D4277" w:rsidR="00D465C5" w:rsidRPr="00FE7C94" w:rsidRDefault="00D465C5" w:rsidP="00F758DB">
            <w:pPr>
              <w:pStyle w:val="table-text"/>
              <w:jc w:val="center"/>
            </w:pPr>
            <w:r>
              <w:t>Treatment</w:t>
            </w:r>
            <w:r w:rsidR="002801A6">
              <w:t xml:space="preserve"> </w:t>
            </w:r>
            <w:r>
              <w:t>3</w:t>
            </w:r>
          </w:p>
        </w:tc>
        <w:tc>
          <w:tcPr>
            <w:tcW w:w="1645" w:type="dxa"/>
            <w:shd w:val="clear" w:color="auto" w:fill="auto"/>
            <w:noWrap/>
            <w:hideMark/>
          </w:tcPr>
          <w:p w14:paraId="2B0DA0D3" w14:textId="4F5BC5B1" w:rsidR="00D465C5" w:rsidRPr="005B23AE" w:rsidRDefault="00397D6C" w:rsidP="00F758DB">
            <w:pPr>
              <w:pStyle w:val="table-text"/>
              <w:jc w:val="center"/>
              <w:rPr>
                <w:highlight w:val="yellow"/>
              </w:rPr>
            </w:pPr>
            <w:r w:rsidRPr="005B23AE">
              <w:t>1.65</w:t>
            </w:r>
          </w:p>
        </w:tc>
        <w:tc>
          <w:tcPr>
            <w:tcW w:w="1800" w:type="dxa"/>
            <w:shd w:val="clear" w:color="auto" w:fill="auto"/>
          </w:tcPr>
          <w:p w14:paraId="44DF9725" w14:textId="0EBBF7D0" w:rsidR="00D465C5" w:rsidRPr="00FE7C94" w:rsidRDefault="00D465C5" w:rsidP="00F758DB">
            <w:pPr>
              <w:pStyle w:val="table-text"/>
              <w:jc w:val="center"/>
            </w:pPr>
            <w:r>
              <w:t>Trx3 v. Control</w:t>
            </w:r>
          </w:p>
        </w:tc>
        <w:tc>
          <w:tcPr>
            <w:tcW w:w="1800" w:type="dxa"/>
            <w:shd w:val="clear" w:color="auto" w:fill="auto"/>
          </w:tcPr>
          <w:p w14:paraId="50B62DC6" w14:textId="5C1E983D" w:rsidR="00D465C5" w:rsidRPr="00FE7C94" w:rsidRDefault="00397D6C" w:rsidP="00F758DB">
            <w:pPr>
              <w:pStyle w:val="table-text"/>
              <w:tabs>
                <w:tab w:val="decimal" w:pos="975"/>
              </w:tabs>
            </w:pPr>
            <w:r>
              <w:t>0.65</w:t>
            </w:r>
          </w:p>
        </w:tc>
        <w:tc>
          <w:tcPr>
            <w:tcW w:w="1980" w:type="dxa"/>
            <w:shd w:val="clear" w:color="auto" w:fill="auto"/>
          </w:tcPr>
          <w:p w14:paraId="427A82EB" w14:textId="053CC2E5" w:rsidR="00D465C5" w:rsidRPr="00FE7C94" w:rsidDel="00DF0531" w:rsidRDefault="00397D6C" w:rsidP="00F758DB">
            <w:pPr>
              <w:pStyle w:val="table-text"/>
              <w:tabs>
                <w:tab w:val="decimal" w:pos="990"/>
              </w:tabs>
            </w:pPr>
            <w:r>
              <w:t>0.97</w:t>
            </w:r>
          </w:p>
        </w:tc>
      </w:tr>
    </w:tbl>
    <w:p w14:paraId="3B69E56A" w14:textId="3D9B0B0E" w:rsidR="0023434F" w:rsidRPr="005B23AE" w:rsidRDefault="0023434F" w:rsidP="005B23AE">
      <w:pPr>
        <w:pStyle w:val="table-sourcestd"/>
        <w:spacing w:after="120"/>
      </w:pPr>
      <w:r>
        <w:t>Note: Trx = Treatment</w:t>
      </w:r>
    </w:p>
    <w:p w14:paraId="51C832AF" w14:textId="77777777" w:rsidR="004136EA" w:rsidRPr="00BB1433" w:rsidRDefault="004136EA" w:rsidP="005B23AE">
      <w:pPr>
        <w:pStyle w:val="table-sourcestd"/>
        <w:spacing w:before="0"/>
      </w:pPr>
    </w:p>
    <w:p w14:paraId="6D88FF82" w14:textId="7C29FF12" w:rsidR="00BB1433" w:rsidRPr="00BB1433" w:rsidRDefault="00BB1433" w:rsidP="00283DD6">
      <w:pPr>
        <w:pStyle w:val="BodyText"/>
      </w:pPr>
      <w:r w:rsidRPr="00BB1433">
        <w:t xml:space="preserve">Accordingly, the proposed sample size of 480 participants (120 per </w:t>
      </w:r>
      <w:r w:rsidR="00A52E99">
        <w:t>each of the four conditions</w:t>
      </w:r>
      <w:r w:rsidRPr="00BB1433">
        <w:t xml:space="preserve">) takes into consideration several important features of the study: the anticipated base rate for following </w:t>
      </w:r>
      <w:r w:rsidR="00851AF1">
        <w:t>the</w:t>
      </w:r>
      <w:r w:rsidRPr="00BB1433">
        <w:t xml:space="preserve"> instructions </w:t>
      </w:r>
      <w:r w:rsidR="00851AF1">
        <w:t xml:space="preserve">on the SHI label </w:t>
      </w:r>
      <w:r w:rsidRPr="00BB1433">
        <w:t xml:space="preserve">among those attending </w:t>
      </w:r>
      <w:r w:rsidR="00C84ECA">
        <w:t xml:space="preserve">to </w:t>
      </w:r>
      <w:r w:rsidRPr="00BB1433">
        <w:t xml:space="preserve">the instructions, the anticipated distributional characteristics of a </w:t>
      </w:r>
      <w:r w:rsidR="006E0EC6">
        <w:t xml:space="preserve">continuous </w:t>
      </w:r>
      <w:r w:rsidRPr="00BB1433">
        <w:t>outcome</w:t>
      </w:r>
      <w:r w:rsidR="006E0EC6">
        <w:t>, and input from food safety scientists</w:t>
      </w:r>
      <w:r w:rsidRPr="00BB1433">
        <w:t xml:space="preserve">. </w:t>
      </w:r>
      <w:r w:rsidR="00A1133E">
        <w:t xml:space="preserve">The study will </w:t>
      </w:r>
      <w:r w:rsidRPr="00BB1433">
        <w:t>employ the following strategies to maintain a constant and robust (i.e., 80% or better) level of statistical power for all hypothesis tests:</w:t>
      </w:r>
    </w:p>
    <w:p w14:paraId="3BBF0C4C" w14:textId="5967E4CB" w:rsidR="00BB1433" w:rsidRPr="00BB1433" w:rsidRDefault="00BB1433" w:rsidP="00F758DB">
      <w:pPr>
        <w:pStyle w:val="bullets"/>
      </w:pPr>
      <w:r w:rsidRPr="00BB1433">
        <w:t>Use reliable and validated data collection methods to control inter</w:t>
      </w:r>
      <w:r w:rsidR="00D02AA5">
        <w:t>-</w:t>
      </w:r>
      <w:r w:rsidRPr="00BB1433">
        <w:t>subject variability.</w:t>
      </w:r>
    </w:p>
    <w:p w14:paraId="2B479302" w14:textId="77777777" w:rsidR="00BB1433" w:rsidRPr="00BB1433" w:rsidRDefault="00BB1433" w:rsidP="00F758DB">
      <w:pPr>
        <w:pStyle w:val="bullets"/>
      </w:pPr>
      <w:r w:rsidRPr="00BB1433">
        <w:t>Employ common measures across all study conditions.</w:t>
      </w:r>
    </w:p>
    <w:p w14:paraId="73DF6D92" w14:textId="77777777" w:rsidR="00BB1433" w:rsidRPr="00BB1433" w:rsidRDefault="00BB1433" w:rsidP="00F758DB">
      <w:pPr>
        <w:pStyle w:val="bullets"/>
      </w:pPr>
      <w:r w:rsidRPr="00BB1433">
        <w:t>Collect covariates related to the outcome measure that can be applied in multivariate modeling to improve statistical precision.</w:t>
      </w:r>
    </w:p>
    <w:p w14:paraId="5D7B5C91" w14:textId="77777777" w:rsidR="00BB1433" w:rsidRPr="00BB1433" w:rsidRDefault="00BB1433" w:rsidP="00F758DB">
      <w:pPr>
        <w:pStyle w:val="bullets"/>
      </w:pPr>
      <w:r w:rsidRPr="00BB1433">
        <w:t>Develop analysis strategies that are matched to the distributional assumptions of the outcome measures.</w:t>
      </w:r>
    </w:p>
    <w:p w14:paraId="609B217B" w14:textId="77777777" w:rsidR="00AE670E" w:rsidRPr="0088467F" w:rsidRDefault="00AE670E" w:rsidP="0088467F">
      <w:pPr>
        <w:pStyle w:val="Heading4"/>
      </w:pPr>
      <w:r>
        <w:t>Estimation Procedures</w:t>
      </w:r>
    </w:p>
    <w:p w14:paraId="3A6060B9" w14:textId="71811B35" w:rsidR="006F36BA" w:rsidRDefault="006F36BA" w:rsidP="00FC35D3">
      <w:pPr>
        <w:pStyle w:val="BodyText"/>
      </w:pPr>
      <w:bookmarkStart w:id="17" w:name="_Hlk512500709"/>
      <w:r>
        <w:t xml:space="preserve">Trained coders will watch the </w:t>
      </w:r>
      <w:r w:rsidR="00574B47">
        <w:t xml:space="preserve">recorded videos for the </w:t>
      </w:r>
      <w:r>
        <w:t xml:space="preserve">meal preparation experiment </w:t>
      </w:r>
      <w:r w:rsidR="00A01BA2">
        <w:t xml:space="preserve">and use an </w:t>
      </w:r>
      <w:r>
        <w:t>observation rubric</w:t>
      </w:r>
      <w:r w:rsidR="00A01BA2">
        <w:t xml:space="preserve"> </w:t>
      </w:r>
      <w:r w:rsidR="005648DF">
        <w:t xml:space="preserve">(see Appendix </w:t>
      </w:r>
      <w:r w:rsidR="006C7BB1">
        <w:t>M</w:t>
      </w:r>
      <w:r w:rsidR="005648DF">
        <w:t xml:space="preserve">) </w:t>
      </w:r>
      <w:r w:rsidR="00A01BA2">
        <w:t>to code participants’ behaviors</w:t>
      </w:r>
      <w:r w:rsidR="00574B47">
        <w:t xml:space="preserve"> as following vs. not following the </w:t>
      </w:r>
      <w:r w:rsidR="000D6FB1">
        <w:t>safe handling instructions on the label</w:t>
      </w:r>
      <w:r w:rsidR="00BE399C">
        <w:t xml:space="preserve"> (</w:t>
      </w:r>
      <w:r w:rsidR="00842B55">
        <w:t>handwashing, using a food thermometer, keeping raw meat/poultry separate from RTE product, and cleaning/sanitizing kitchen surfaces and equipment</w:t>
      </w:r>
      <w:r w:rsidR="00410271">
        <w:t>)</w:t>
      </w:r>
      <w:r w:rsidR="00842B55">
        <w:t>.</w:t>
      </w:r>
      <w:r>
        <w:t xml:space="preserve"> </w:t>
      </w:r>
      <w:bookmarkStart w:id="18" w:name="_Hlk525841876"/>
      <w:bookmarkStart w:id="19" w:name="_Hlk512587351"/>
      <w:r w:rsidR="000D6FB1">
        <w:t>We will conduct statistical analyses comparing the label adherence scores among the four groups (i.e., current SHI label and three alternative SHI labels) to determine the most effective label.</w:t>
      </w:r>
      <w:bookmarkEnd w:id="18"/>
      <w:r w:rsidR="00242E7F">
        <w:t xml:space="preserve"> Appendix S provides additional information on the approach for calculating the label adherence scores.</w:t>
      </w:r>
    </w:p>
    <w:bookmarkEnd w:id="19"/>
    <w:p w14:paraId="01557E28" w14:textId="77777777" w:rsidR="00340CDD" w:rsidRDefault="00574B47" w:rsidP="00FC35D3">
      <w:pPr>
        <w:pStyle w:val="BodyText"/>
      </w:pPr>
      <w:r>
        <w:rPr>
          <w:lang w:eastAsia="ja-JP"/>
        </w:rPr>
        <w:t>The data from the eye</w:t>
      </w:r>
      <w:r w:rsidR="00001CF1">
        <w:rPr>
          <w:lang w:eastAsia="ja-JP"/>
        </w:rPr>
        <w:t>-</w:t>
      </w:r>
      <w:r>
        <w:rPr>
          <w:lang w:eastAsia="ja-JP"/>
        </w:rPr>
        <w:t xml:space="preserve">tracking study will be </w:t>
      </w:r>
      <w:r w:rsidR="00071F48" w:rsidRPr="009F748A">
        <w:t>review</w:t>
      </w:r>
      <w:r>
        <w:t>ed</w:t>
      </w:r>
      <w:r w:rsidR="00071F48" w:rsidRPr="009F748A">
        <w:t>, code</w:t>
      </w:r>
      <w:r>
        <w:t>d</w:t>
      </w:r>
      <w:r w:rsidR="00071F48" w:rsidRPr="009F748A">
        <w:t>, and process</w:t>
      </w:r>
      <w:r>
        <w:t>ed. The primary outputs from the</w:t>
      </w:r>
      <w:r w:rsidR="00071F48" w:rsidRPr="009F748A">
        <w:t xml:space="preserve"> </w:t>
      </w:r>
      <w:r>
        <w:t xml:space="preserve">analysis are </w:t>
      </w:r>
      <w:r w:rsidR="00071F48" w:rsidRPr="009F748A">
        <w:t>summarized below:</w:t>
      </w:r>
    </w:p>
    <w:p w14:paraId="609B16BB" w14:textId="77777777" w:rsidR="00340CDD" w:rsidRDefault="00071F48" w:rsidP="00F758DB">
      <w:pPr>
        <w:pStyle w:val="bullets"/>
      </w:pPr>
      <w:r w:rsidRPr="009F748A">
        <w:t>Eye-tracking metrics for each</w:t>
      </w:r>
      <w:r w:rsidR="00310FBE">
        <w:t xml:space="preserve"> area of interest</w:t>
      </w:r>
      <w:r w:rsidRPr="009F748A">
        <w:t xml:space="preserve"> </w:t>
      </w:r>
      <w:r w:rsidR="00310FBE">
        <w:t>(</w:t>
      </w:r>
      <w:r w:rsidRPr="009F748A">
        <w:t>AOI</w:t>
      </w:r>
      <w:r w:rsidR="00310FBE">
        <w:t>)</w:t>
      </w:r>
      <w:r w:rsidR="009F748A">
        <w:t>,</w:t>
      </w:r>
      <w:r w:rsidRPr="009F748A">
        <w:t xml:space="preserve"> such as percentage of participants who visually notice the relevant AOIs. AOIs will be standardized across packages and will include the SHI labels (and sublabel components), competing instructions, and other </w:t>
      </w:r>
      <w:r w:rsidR="00205E0F">
        <w:t xml:space="preserve">labeling </w:t>
      </w:r>
      <w:r w:rsidRPr="009F748A">
        <w:t>information.</w:t>
      </w:r>
    </w:p>
    <w:p w14:paraId="4DF19D29" w14:textId="77777777" w:rsidR="00340CDD" w:rsidRDefault="00071F48" w:rsidP="00F758DB">
      <w:pPr>
        <w:pStyle w:val="bullets"/>
      </w:pPr>
      <w:r w:rsidRPr="009F748A">
        <w:t>Time to first viewing: The time until each AOI is first noticed</w:t>
      </w:r>
      <w:r w:rsidR="009F748A">
        <w:t>.</w:t>
      </w:r>
    </w:p>
    <w:p w14:paraId="7A381F44" w14:textId="77777777" w:rsidR="00340CDD" w:rsidRDefault="00071F48" w:rsidP="00F758DB">
      <w:pPr>
        <w:pStyle w:val="bullets"/>
      </w:pPr>
      <w:r w:rsidRPr="009F748A">
        <w:t>Total viewing duration: The total time spent viewing each AOI</w:t>
      </w:r>
      <w:r w:rsidR="009F748A">
        <w:t>.</w:t>
      </w:r>
    </w:p>
    <w:p w14:paraId="694AC17A" w14:textId="77777777" w:rsidR="00340CDD" w:rsidRDefault="00071F48" w:rsidP="00F758DB">
      <w:pPr>
        <w:pStyle w:val="bullets"/>
      </w:pPr>
      <w:r w:rsidRPr="009F748A">
        <w:t>Number of viewings: The average number of times an AOI is viewed</w:t>
      </w:r>
      <w:r w:rsidR="009F748A">
        <w:t>.</w:t>
      </w:r>
    </w:p>
    <w:p w14:paraId="73E9C808" w14:textId="77777777" w:rsidR="00340CDD" w:rsidRDefault="00071F48" w:rsidP="00F758DB">
      <w:pPr>
        <w:pStyle w:val="bullets"/>
      </w:pPr>
      <w:r w:rsidRPr="009F748A">
        <w:t>Distribution of attention: The percentage of package viewing time spent on each AOI</w:t>
      </w:r>
      <w:r w:rsidR="009F748A">
        <w:t>.</w:t>
      </w:r>
    </w:p>
    <w:p w14:paraId="5D215D01" w14:textId="77777777" w:rsidR="00340CDD" w:rsidRDefault="00071F48" w:rsidP="00F758DB">
      <w:pPr>
        <w:pStyle w:val="bullets"/>
      </w:pPr>
      <w:r w:rsidRPr="009F748A">
        <w:t>Perceptual flow: The typical order in which each AOI on a package is seen</w:t>
      </w:r>
      <w:r w:rsidR="009F748A">
        <w:t>.</w:t>
      </w:r>
    </w:p>
    <w:p w14:paraId="03D05D3A" w14:textId="77777777" w:rsidR="00340CDD" w:rsidRDefault="00071F48" w:rsidP="00F758DB">
      <w:pPr>
        <w:pStyle w:val="bullets"/>
      </w:pPr>
      <w:r w:rsidRPr="009F748A">
        <w:t>Eye-tracking heat maps or gaze plots of attention to SHI labels and other package information</w:t>
      </w:r>
      <w:r w:rsidR="009F748A">
        <w:t>.</w:t>
      </w:r>
    </w:p>
    <w:p w14:paraId="09E2A0F4" w14:textId="00FDC39B" w:rsidR="00242E7F" w:rsidRDefault="00242E7F" w:rsidP="005B23AE">
      <w:pPr>
        <w:pStyle w:val="BodyText"/>
        <w:ind w:firstLine="0"/>
      </w:pPr>
      <w:r>
        <w:t>Appendix S provides additional information on the approach for analyzing the eye-tracking data</w:t>
      </w:r>
      <w:r w:rsidR="00BE399C">
        <w:t xml:space="preserve"> and the statistical analys</w:t>
      </w:r>
      <w:r w:rsidR="00410271">
        <w:t>i</w:t>
      </w:r>
      <w:r w:rsidR="00BE399C">
        <w:t>s procedures for measuring attention to the SHI label among the four groups (i.e., current SHI label and three alternative SHI labels).</w:t>
      </w:r>
    </w:p>
    <w:p w14:paraId="38E2C69F" w14:textId="710E326A" w:rsidR="009F748A" w:rsidRDefault="009F748A" w:rsidP="0088467F">
      <w:pPr>
        <w:pStyle w:val="BodyText"/>
      </w:pPr>
      <w:bookmarkStart w:id="20" w:name="_Hlk2067366"/>
      <w:r>
        <w:t>Using t</w:t>
      </w:r>
      <w:r w:rsidRPr="009F748A">
        <w:t>he findings from the behavior change study</w:t>
      </w:r>
      <w:r>
        <w:t xml:space="preserve">, </w:t>
      </w:r>
      <w:r w:rsidR="003C3EF1">
        <w:t>we will construct</w:t>
      </w:r>
      <w:r w:rsidRPr="009F748A">
        <w:t xml:space="preserve"> regression models</w:t>
      </w:r>
      <w:r>
        <w:t xml:space="preserve"> to </w:t>
      </w:r>
      <w:r w:rsidRPr="009F748A">
        <w:t xml:space="preserve">examine the association between attention to SHI labels (from the eye-tracking study) and </w:t>
      </w:r>
      <w:r w:rsidR="00242E7F">
        <w:t xml:space="preserve">the label adherence score </w:t>
      </w:r>
      <w:r w:rsidRPr="009F748A">
        <w:t>(from the meal preparation experiment</w:t>
      </w:r>
      <w:r w:rsidR="00EC0DB2" w:rsidRPr="009F748A">
        <w:t>)</w:t>
      </w:r>
      <w:r w:rsidR="002801A6">
        <w:t xml:space="preserve">. </w:t>
      </w:r>
      <w:bookmarkEnd w:id="20"/>
      <w:r w:rsidR="006F36BA">
        <w:t>These data will provide empirical evidence on the SHI label option that is most effective at encouraging consumers to follow recommended safe handling practices for raw and partially cooked meat and poultry products.</w:t>
      </w:r>
    </w:p>
    <w:p w14:paraId="6EEA9335" w14:textId="77777777" w:rsidR="00E27B10" w:rsidRPr="00852654" w:rsidRDefault="00D02F0C" w:rsidP="0088467F">
      <w:pPr>
        <w:pStyle w:val="Heading2"/>
      </w:pPr>
      <w:bookmarkStart w:id="21" w:name="_Toc115077598"/>
      <w:bookmarkStart w:id="22" w:name="_Toc236553895"/>
      <w:bookmarkEnd w:id="3"/>
      <w:bookmarkEnd w:id="17"/>
      <w:r>
        <w:t>B.</w:t>
      </w:r>
      <w:r w:rsidR="00E27B10">
        <w:t>3</w:t>
      </w:r>
      <w:r>
        <w:t>.</w:t>
      </w:r>
      <w:r w:rsidR="00E27B10">
        <w:tab/>
        <w:t>Methods to Maximize Response Rate</w:t>
      </w:r>
      <w:bookmarkEnd w:id="21"/>
      <w:r w:rsidR="00E27B10">
        <w:t xml:space="preserve"> and Deal with Non</w:t>
      </w:r>
      <w:r>
        <w:t>r</w:t>
      </w:r>
      <w:r w:rsidR="00E27B10">
        <w:t>esponse</w:t>
      </w:r>
      <w:bookmarkEnd w:id="22"/>
    </w:p>
    <w:p w14:paraId="381E431A" w14:textId="77777777" w:rsidR="00F47A23" w:rsidRDefault="00F47A23" w:rsidP="0088467F">
      <w:pPr>
        <w:pStyle w:val="Heading3"/>
      </w:pPr>
      <w:r>
        <w:t>Web-</w:t>
      </w:r>
      <w:r w:rsidR="008F5AE3">
        <w:t xml:space="preserve">Based </w:t>
      </w:r>
      <w:r w:rsidR="00E96E0F">
        <w:t xml:space="preserve">Experimental </w:t>
      </w:r>
      <w:r>
        <w:t>S</w:t>
      </w:r>
      <w:r w:rsidR="00E96E0F">
        <w:t>tudy</w:t>
      </w:r>
    </w:p>
    <w:p w14:paraId="7C01172E" w14:textId="6353D927" w:rsidR="00F47A23" w:rsidRPr="00FE170A" w:rsidRDefault="00F47A23" w:rsidP="0088467F">
      <w:pPr>
        <w:pStyle w:val="BodyText"/>
      </w:pPr>
      <w:r w:rsidRPr="00FE170A">
        <w:t xml:space="preserve">Based on experience conducting </w:t>
      </w:r>
      <w:r w:rsidR="00ED3A5F">
        <w:t>20</w:t>
      </w:r>
      <w:r w:rsidRPr="00FE170A">
        <w:t xml:space="preserve">-minute online surveys with general population samples (i.e., adults 18 </w:t>
      </w:r>
      <w:r w:rsidR="003C3EF1">
        <w:t>years or</w:t>
      </w:r>
      <w:r w:rsidR="003C3EF1" w:rsidRPr="00FE170A">
        <w:t xml:space="preserve"> </w:t>
      </w:r>
      <w:r w:rsidRPr="00FE170A">
        <w:t xml:space="preserve">older), </w:t>
      </w:r>
      <w:r w:rsidR="00ED3A5F">
        <w:t>Lightspeed</w:t>
      </w:r>
      <w:r w:rsidRPr="00FE170A">
        <w:t xml:space="preserve"> estimates that </w:t>
      </w:r>
      <w:r w:rsidR="0046416F">
        <w:t xml:space="preserve">about </w:t>
      </w:r>
      <w:r w:rsidR="005E1442" w:rsidRPr="005E1442">
        <w:t>19</w:t>
      </w:r>
      <w:r w:rsidRPr="005E1442">
        <w:t>%</w:t>
      </w:r>
      <w:r w:rsidRPr="00FE170A">
        <w:t xml:space="preserve"> of the selected panelists will </w:t>
      </w:r>
      <w:r>
        <w:t xml:space="preserve">be eligible and </w:t>
      </w:r>
      <w:r w:rsidRPr="00FE170A">
        <w:t xml:space="preserve">complete the online survey. </w:t>
      </w:r>
      <w:r w:rsidR="00ED3A5F">
        <w:t>Lightspeed</w:t>
      </w:r>
      <w:r w:rsidRPr="00FE170A">
        <w:t xml:space="preserve"> will send </w:t>
      </w:r>
      <w:r w:rsidR="0046416F">
        <w:t xml:space="preserve">up to 3 </w:t>
      </w:r>
      <w:r w:rsidRPr="00FE170A">
        <w:t>three automatic email reminders to nonresponding panelists during the course of d</w:t>
      </w:r>
      <w:r>
        <w:t xml:space="preserve">ata collection. Panelists who do not complete the survey </w:t>
      </w:r>
      <w:r w:rsidRPr="00FE170A">
        <w:t>will be categorized as nonrespondents.</w:t>
      </w:r>
    </w:p>
    <w:p w14:paraId="58D8EB01" w14:textId="77777777" w:rsidR="00340CDD" w:rsidRDefault="00F47A23" w:rsidP="0088467F">
      <w:pPr>
        <w:pStyle w:val="BodyText"/>
      </w:pPr>
      <w:r w:rsidRPr="00FE170A">
        <w:t xml:space="preserve">To maximize participation, we will conduct cognitive interviews and </w:t>
      </w:r>
      <w:r w:rsidR="005E1442">
        <w:t xml:space="preserve">a </w:t>
      </w:r>
      <w:r w:rsidRPr="00FE170A">
        <w:t>pretest to help improve the understandability and usability of the questionnaire, reduce participant burden, and enhance administration.</w:t>
      </w:r>
    </w:p>
    <w:p w14:paraId="19E7DC34" w14:textId="711DF880" w:rsidR="00340CDD" w:rsidRDefault="00F47A23" w:rsidP="0088467F">
      <w:pPr>
        <w:pStyle w:val="BodyText"/>
      </w:pPr>
      <w:r w:rsidRPr="00FE170A">
        <w:t>In addition, to encourage participation, each email invitation and reminder will state the study purpose</w:t>
      </w:r>
      <w:r w:rsidR="00410271">
        <w:t>,</w:t>
      </w:r>
      <w:r w:rsidRPr="00FE170A">
        <w:t xml:space="preserve"> identify </w:t>
      </w:r>
      <w:r>
        <w:t>US</w:t>
      </w:r>
      <w:r w:rsidRPr="00FE170A">
        <w:t>DA as the study sponsor (</w:t>
      </w:r>
      <w:r w:rsidRPr="00040D6F">
        <w:t xml:space="preserve">see Appendix </w:t>
      </w:r>
      <w:r w:rsidR="006C7BB1">
        <w:t>A</w:t>
      </w:r>
      <w:r w:rsidR="006C7BB1" w:rsidRPr="00040D6F">
        <w:t xml:space="preserve"> </w:t>
      </w:r>
      <w:r w:rsidRPr="00040D6F">
        <w:t xml:space="preserve">for email invitation and </w:t>
      </w:r>
      <w:r w:rsidR="006C7BB1" w:rsidRPr="00040D6F">
        <w:t xml:space="preserve">Appendix </w:t>
      </w:r>
      <w:r w:rsidR="006C7BB1">
        <w:t>C for email</w:t>
      </w:r>
      <w:r w:rsidR="006C7BB1" w:rsidRPr="00040D6F">
        <w:t xml:space="preserve"> </w:t>
      </w:r>
      <w:r w:rsidRPr="00040D6F">
        <w:t>reminders)</w:t>
      </w:r>
      <w:r w:rsidR="00410271">
        <w:t>,</w:t>
      </w:r>
      <w:r w:rsidRPr="00FE170A">
        <w:t xml:space="preserve"> and provide an email address and toll-free number </w:t>
      </w:r>
      <w:r w:rsidR="00310FBE">
        <w:t xml:space="preserve">(provided by the contractor) </w:t>
      </w:r>
      <w:r w:rsidRPr="00FE170A">
        <w:t xml:space="preserve">for panelists to </w:t>
      </w:r>
      <w:r w:rsidR="005648DF">
        <w:t>obtain</w:t>
      </w:r>
      <w:r w:rsidRPr="00FE170A">
        <w:t xml:space="preserve"> additional information about the study or verify the authenticity of the study.</w:t>
      </w:r>
    </w:p>
    <w:p w14:paraId="0D603534" w14:textId="14BC6127" w:rsidR="00F47A23" w:rsidRDefault="00F47A23" w:rsidP="0088467F">
      <w:pPr>
        <w:pStyle w:val="Heading3"/>
      </w:pPr>
      <w:r>
        <w:t>Behavior Change Study</w:t>
      </w:r>
    </w:p>
    <w:p w14:paraId="25D7DCE4" w14:textId="77777777" w:rsidR="00340CDD" w:rsidRDefault="00040D6F" w:rsidP="0088467F">
      <w:pPr>
        <w:pStyle w:val="BodyText"/>
      </w:pPr>
      <w:r>
        <w:t>We estimate 1,695 prospective participants will complete the screening questionnaire by telephone or via a web</w:t>
      </w:r>
      <w:r w:rsidR="003C3EF1">
        <w:t xml:space="preserve"> </w:t>
      </w:r>
      <w:r>
        <w:t xml:space="preserve">link (Appendix </w:t>
      </w:r>
      <w:r w:rsidR="006C7BB1">
        <w:t>G</w:t>
      </w:r>
      <w:r>
        <w:t xml:space="preserve">), and 33% of these individuals will be </w:t>
      </w:r>
      <w:r w:rsidRPr="00004F0B">
        <w:t>eligible and subsequently contacted by phone to schedule an appointment. Of the</w:t>
      </w:r>
      <w:r w:rsidR="00C8153F">
        <w:t xml:space="preserve"> </w:t>
      </w:r>
      <w:r>
        <w:t>565</w:t>
      </w:r>
      <w:r w:rsidR="00C8153F">
        <w:t xml:space="preserve"> scheduled participants</w:t>
      </w:r>
      <w:r w:rsidRPr="00004F0B">
        <w:t xml:space="preserve">, we estimate that </w:t>
      </w:r>
      <w:r>
        <w:t xml:space="preserve">480 </w:t>
      </w:r>
      <w:r w:rsidRPr="00004F0B">
        <w:t>(8</w:t>
      </w:r>
      <w:r>
        <w:t>5</w:t>
      </w:r>
      <w:r w:rsidRPr="00004F0B">
        <w:t xml:space="preserve">%) will </w:t>
      </w:r>
      <w:r>
        <w:t>participate in</w:t>
      </w:r>
      <w:r w:rsidRPr="00004F0B">
        <w:t xml:space="preserve"> the </w:t>
      </w:r>
      <w:r>
        <w:t>behavior change study</w:t>
      </w:r>
      <w:r w:rsidRPr="00004F0B">
        <w:t>.</w:t>
      </w:r>
    </w:p>
    <w:p w14:paraId="296AD375" w14:textId="6EF4F0E9" w:rsidR="00340CDD" w:rsidRDefault="004725FA" w:rsidP="0088467F">
      <w:pPr>
        <w:pStyle w:val="BodyText"/>
      </w:pPr>
      <w:r w:rsidRPr="00212636">
        <w:t xml:space="preserve">To maximize </w:t>
      </w:r>
      <w:r w:rsidR="00061DCC">
        <w:t xml:space="preserve">the </w:t>
      </w:r>
      <w:r w:rsidRPr="00212636">
        <w:t>response rate, each participant will</w:t>
      </w:r>
      <w:r w:rsidR="00BB1433">
        <w:t xml:space="preserve"> receive a cash honorarium of $100</w:t>
      </w:r>
      <w:r w:rsidR="00E65777" w:rsidRPr="000F7E30">
        <w:t xml:space="preserve"> and a </w:t>
      </w:r>
      <w:r w:rsidR="009F7874" w:rsidRPr="000F7E30">
        <w:t>small</w:t>
      </w:r>
      <w:r w:rsidR="00E65777" w:rsidRPr="000F7E30">
        <w:t xml:space="preserve"> gift (food thermometer</w:t>
      </w:r>
      <w:r w:rsidR="00C37CB3" w:rsidRPr="000F7E30">
        <w:t xml:space="preserve"> valued at </w:t>
      </w:r>
      <w:r w:rsidR="009F7874" w:rsidRPr="000F7E30">
        <w:t>$5.38</w:t>
      </w:r>
      <w:r w:rsidR="005E1442">
        <w:t xml:space="preserve"> and magnet</w:t>
      </w:r>
      <w:r w:rsidR="002B63B2">
        <w:t xml:space="preserve"> valued at </w:t>
      </w:r>
      <w:r w:rsidR="00104750">
        <w:t>$0.23</w:t>
      </w:r>
      <w:r w:rsidR="009F7874" w:rsidRPr="000F7E30">
        <w:t>)</w:t>
      </w:r>
      <w:r w:rsidR="00E65777" w:rsidRPr="000F7E30">
        <w:t xml:space="preserve"> </w:t>
      </w:r>
      <w:r w:rsidRPr="000F7E30">
        <w:t xml:space="preserve">for their participation. In addition, </w:t>
      </w:r>
      <w:r w:rsidR="00E65777" w:rsidRPr="000F7E30">
        <w:t>we</w:t>
      </w:r>
      <w:r w:rsidRPr="000F7E30">
        <w:t xml:space="preserve"> will send </w:t>
      </w:r>
      <w:r w:rsidR="006C7BB1">
        <w:t xml:space="preserve">a </w:t>
      </w:r>
      <w:r w:rsidRPr="000F7E30">
        <w:t xml:space="preserve">confirmation </w:t>
      </w:r>
      <w:r w:rsidR="006C7BB1">
        <w:t>email</w:t>
      </w:r>
      <w:r w:rsidRPr="000F7E30">
        <w:t xml:space="preserve"> </w:t>
      </w:r>
      <w:r w:rsidR="000E780A">
        <w:t xml:space="preserve">and up to two additional email reminders </w:t>
      </w:r>
      <w:r w:rsidR="00A7559D" w:rsidRPr="000F7E30">
        <w:t>(</w:t>
      </w:r>
      <w:r w:rsidR="00A7559D" w:rsidRPr="00720ABD">
        <w:t xml:space="preserve">see Appendix </w:t>
      </w:r>
      <w:r w:rsidR="006C7BB1">
        <w:t>I</w:t>
      </w:r>
      <w:r w:rsidR="00A7559D" w:rsidRPr="00212636">
        <w:t xml:space="preserve">) </w:t>
      </w:r>
      <w:r w:rsidRPr="00212636">
        <w:t>with directions and make</w:t>
      </w:r>
      <w:r w:rsidRPr="000F7E30">
        <w:t xml:space="preserve"> </w:t>
      </w:r>
      <w:r w:rsidR="006C7BB1">
        <w:t xml:space="preserve">a </w:t>
      </w:r>
      <w:r w:rsidRPr="000F7E30">
        <w:t xml:space="preserve">reminder call </w:t>
      </w:r>
      <w:r w:rsidR="00E65777" w:rsidRPr="000F7E30">
        <w:t>(</w:t>
      </w:r>
      <w:r w:rsidR="00E65777" w:rsidRPr="00720ABD">
        <w:t xml:space="preserve">see Appendix </w:t>
      </w:r>
      <w:r w:rsidR="006C7BB1">
        <w:t>J</w:t>
      </w:r>
      <w:r w:rsidR="00E65777" w:rsidRPr="00212636">
        <w:t xml:space="preserve">) </w:t>
      </w:r>
      <w:r w:rsidRPr="00212636">
        <w:t>to recruited individuals before the</w:t>
      </w:r>
      <w:r w:rsidR="00E65777" w:rsidRPr="000F7E30">
        <w:t>ir scheduled appointment</w:t>
      </w:r>
      <w:r w:rsidRPr="000F7E30">
        <w:t>.</w:t>
      </w:r>
    </w:p>
    <w:p w14:paraId="5687AD4C" w14:textId="77777777" w:rsidR="00340CDD" w:rsidRDefault="00D02F0C" w:rsidP="0088467F">
      <w:pPr>
        <w:pStyle w:val="Heading2"/>
      </w:pPr>
      <w:bookmarkStart w:id="23" w:name="_Toc115077599"/>
      <w:bookmarkStart w:id="24" w:name="_Toc236553896"/>
      <w:r>
        <w:t>B.</w:t>
      </w:r>
      <w:r w:rsidR="00E27B10">
        <w:t>4</w:t>
      </w:r>
      <w:r>
        <w:t>.</w:t>
      </w:r>
      <w:r w:rsidR="00E27B10">
        <w:tab/>
        <w:t>Tests of Procedures</w:t>
      </w:r>
      <w:bookmarkEnd w:id="23"/>
      <w:r w:rsidR="00E27B10">
        <w:t xml:space="preserve"> or Methods to be </w:t>
      </w:r>
      <w:bookmarkEnd w:id="24"/>
      <w:r w:rsidR="00973D43">
        <w:t>Undertaken</w:t>
      </w:r>
    </w:p>
    <w:p w14:paraId="46F02949" w14:textId="7E31C60C" w:rsidR="00F47A23" w:rsidRDefault="00F47A23" w:rsidP="0088467F">
      <w:pPr>
        <w:pStyle w:val="Heading3"/>
      </w:pPr>
      <w:bookmarkStart w:id="25" w:name="_Toc115077600"/>
      <w:r>
        <w:t>Web-</w:t>
      </w:r>
      <w:r w:rsidR="008F5AE3">
        <w:t xml:space="preserve">Based </w:t>
      </w:r>
      <w:r w:rsidR="00551F89">
        <w:t>Experimental Study</w:t>
      </w:r>
    </w:p>
    <w:p w14:paraId="0B34F2FA" w14:textId="3F68C075" w:rsidR="00FF5CAB" w:rsidRPr="00FE170A" w:rsidRDefault="009C5100" w:rsidP="00EA62E4">
      <w:pPr>
        <w:pStyle w:val="BodyText"/>
      </w:pPr>
      <w:r>
        <w:t>In July and September 2018,</w:t>
      </w:r>
      <w:r w:rsidR="007B44DA">
        <w:t xml:space="preserve"> the contractor </w:t>
      </w:r>
      <w:r w:rsidR="00F47A23" w:rsidRPr="00FE170A">
        <w:t>conduct</w:t>
      </w:r>
      <w:r>
        <w:t>ed</w:t>
      </w:r>
      <w:r w:rsidR="00F47A23" w:rsidRPr="00FE170A">
        <w:t xml:space="preserve"> cognitive interviews </w:t>
      </w:r>
      <w:r w:rsidRPr="00BA3931">
        <w:t>in Research Triangle Park, NC</w:t>
      </w:r>
      <w:r w:rsidR="00E25B89">
        <w:t xml:space="preserve"> with </w:t>
      </w:r>
      <w:r w:rsidR="00EA62E4">
        <w:t xml:space="preserve">nine </w:t>
      </w:r>
      <w:r w:rsidR="00E25B89">
        <w:t xml:space="preserve">target </w:t>
      </w:r>
      <w:r w:rsidR="00FF5CAB">
        <w:t xml:space="preserve">audience members </w:t>
      </w:r>
      <w:r w:rsidR="00DD73B9">
        <w:t xml:space="preserve">(including people who speak Spanish) </w:t>
      </w:r>
      <w:r w:rsidR="00F47A23" w:rsidRPr="00FE170A">
        <w:t xml:space="preserve">to </w:t>
      </w:r>
      <w:r>
        <w:t xml:space="preserve">determine if </w:t>
      </w:r>
      <w:r w:rsidR="00F47A23">
        <w:t xml:space="preserve">any </w:t>
      </w:r>
      <w:r w:rsidR="00F47A23" w:rsidRPr="00FE170A">
        <w:t xml:space="preserve">survey questions </w:t>
      </w:r>
      <w:r>
        <w:t>or</w:t>
      </w:r>
      <w:r w:rsidRPr="00FE170A">
        <w:t xml:space="preserve"> </w:t>
      </w:r>
      <w:r w:rsidR="00F47A23" w:rsidRPr="00FE170A">
        <w:t xml:space="preserve">response items </w:t>
      </w:r>
      <w:r>
        <w:t>were</w:t>
      </w:r>
      <w:r w:rsidR="00F47A23" w:rsidRPr="00FE170A">
        <w:t xml:space="preserve"> confusing or difficult to understan</w:t>
      </w:r>
      <w:r w:rsidR="00DD73B9">
        <w:t xml:space="preserve">d. </w:t>
      </w:r>
      <w:r w:rsidR="002D2CE4">
        <w:t>Based on the cognitive interview</w:t>
      </w:r>
      <w:r w:rsidR="002D2CE4" w:rsidRPr="002D2CE4">
        <w:t xml:space="preserve"> </w:t>
      </w:r>
      <w:r w:rsidR="002D2CE4" w:rsidRPr="00FE170A">
        <w:t>findings</w:t>
      </w:r>
      <w:r w:rsidR="002D2CE4">
        <w:t>, we</w:t>
      </w:r>
      <w:r w:rsidR="00FF5CAB">
        <w:t xml:space="preserve"> </w:t>
      </w:r>
      <w:r w:rsidR="00F47A23" w:rsidRPr="00FE170A">
        <w:t>refined</w:t>
      </w:r>
      <w:r w:rsidR="002D2CE4">
        <w:t xml:space="preserve"> the programmed </w:t>
      </w:r>
      <w:r w:rsidR="002D2CE4" w:rsidRPr="00FE170A">
        <w:t>instrument</w:t>
      </w:r>
      <w:r w:rsidR="00F47A23" w:rsidRPr="00FE170A">
        <w:t>.</w:t>
      </w:r>
      <w:r w:rsidR="00FF5CAB">
        <w:t xml:space="preserve"> Specifically, we </w:t>
      </w:r>
      <w:r w:rsidR="00DD73B9">
        <w:t xml:space="preserve">revised </w:t>
      </w:r>
      <w:r w:rsidR="00FF5CAB">
        <w:t xml:space="preserve">the distractor questions regarding the food packages to ask about images, words, and phrases that are more </w:t>
      </w:r>
      <w:r w:rsidR="00DD73B9">
        <w:t xml:space="preserve">often </w:t>
      </w:r>
      <w:r w:rsidR="00EA62E4">
        <w:t>found</w:t>
      </w:r>
      <w:r w:rsidR="00FF5CAB">
        <w:t xml:space="preserve"> on food packages. We </w:t>
      </w:r>
      <w:r w:rsidR="00DD73B9">
        <w:t xml:space="preserve">determined that the questions to collect information on </w:t>
      </w:r>
      <w:r w:rsidR="007B44DA">
        <w:t xml:space="preserve">which </w:t>
      </w:r>
      <w:r w:rsidR="00DD73B9">
        <w:t xml:space="preserve">rationale statement (to include on the SHI label) would be most motivating to consumers </w:t>
      </w:r>
      <w:r w:rsidR="008B6623">
        <w:t>were</w:t>
      </w:r>
      <w:r w:rsidR="00DD73B9">
        <w:t xml:space="preserve"> not being answered as intended</w:t>
      </w:r>
      <w:r w:rsidR="008B6623">
        <w:t>,</w:t>
      </w:r>
      <w:r w:rsidR="00DD73B9">
        <w:t xml:space="preserve"> so we developed a different question to collect this information. </w:t>
      </w:r>
      <w:r w:rsidR="00EA62E4">
        <w:t>To improve</w:t>
      </w:r>
      <w:r w:rsidR="00DD73B9">
        <w:t xml:space="preserve"> understanding and readability</w:t>
      </w:r>
      <w:r w:rsidR="00EA62E4">
        <w:t>, w</w:t>
      </w:r>
      <w:r w:rsidR="00463E70">
        <w:t>e r</w:t>
      </w:r>
      <w:r w:rsidR="00FF5CAB">
        <w:t xml:space="preserve">eformatted </w:t>
      </w:r>
      <w:r w:rsidR="00DD73B9">
        <w:t xml:space="preserve">several </w:t>
      </w:r>
      <w:r w:rsidR="00FF5CAB">
        <w:t>questions</w:t>
      </w:r>
      <w:r w:rsidR="00463E70">
        <w:t xml:space="preserve"> and </w:t>
      </w:r>
      <w:r w:rsidR="00DD73B9">
        <w:t xml:space="preserve">simplified the </w:t>
      </w:r>
      <w:r w:rsidR="00EA62E4">
        <w:t>instructions</w:t>
      </w:r>
      <w:r w:rsidR="00DD73B9">
        <w:t xml:space="preserve"> for some questions</w:t>
      </w:r>
      <w:r w:rsidR="00EA62E4">
        <w:t xml:space="preserve">. </w:t>
      </w:r>
      <w:r w:rsidR="007B44DA">
        <w:t>The cognitive interviews also confirmed the estimated burden of 20 minutes (the average time to complete the survey was 17 minutes).</w:t>
      </w:r>
    </w:p>
    <w:p w14:paraId="11317DE0" w14:textId="53B4718B" w:rsidR="00F47A23" w:rsidRPr="00FE170A" w:rsidRDefault="00F47A23" w:rsidP="00820E4E">
      <w:pPr>
        <w:pStyle w:val="BodyText"/>
      </w:pPr>
      <w:r w:rsidRPr="00FE170A">
        <w:t xml:space="preserve">To ensure that the programming logic, sample distribution and fulfillment, and data compilation are functioning correctly, </w:t>
      </w:r>
      <w:r w:rsidR="00F95190">
        <w:t>Lightspeed</w:t>
      </w:r>
      <w:r w:rsidRPr="00FE170A">
        <w:t xml:space="preserve"> will conduct a pretest</w:t>
      </w:r>
      <w:r>
        <w:t xml:space="preserve"> with </w:t>
      </w:r>
      <w:r w:rsidR="00F95190">
        <w:t>10</w:t>
      </w:r>
      <w:r w:rsidRPr="00FE170A">
        <w:t xml:space="preserve">0 randomly selected panelists. </w:t>
      </w:r>
      <w:r w:rsidR="00820E4E" w:rsidRPr="00FE170A">
        <w:t xml:space="preserve">Data collection </w:t>
      </w:r>
      <w:r w:rsidR="00820E4E">
        <w:t xml:space="preserve">for the pretest </w:t>
      </w:r>
      <w:r w:rsidR="00820E4E" w:rsidRPr="00FE170A">
        <w:t>will not commence</w:t>
      </w:r>
      <w:r w:rsidR="00820E4E">
        <w:t xml:space="preserve"> until OMB approval is obtained. As previously noted, results of the pretest will also be used to determine the appropriate amount of time for the limited-time exposure task</w:t>
      </w:r>
      <w:r w:rsidR="007B44DA">
        <w:t xml:space="preserve">. </w:t>
      </w:r>
      <w:r w:rsidRPr="00FE170A">
        <w:t>If changes are made to the survey instrument based on the pretest findings, a revised survey instrument will be submitted to OMB for approval</w:t>
      </w:r>
      <w:r w:rsidR="009832D4">
        <w:t xml:space="preserve"> before conducting the full-scale study.</w:t>
      </w:r>
    </w:p>
    <w:p w14:paraId="32B6B173" w14:textId="77777777" w:rsidR="00F47A23" w:rsidRDefault="00F47A23" w:rsidP="0088467F">
      <w:pPr>
        <w:pStyle w:val="Heading3"/>
      </w:pPr>
      <w:r>
        <w:t>Behavior Change Study</w:t>
      </w:r>
    </w:p>
    <w:p w14:paraId="3DE8E108" w14:textId="77777777" w:rsidR="00340CDD" w:rsidRDefault="007B44DA" w:rsidP="007B44DA">
      <w:pPr>
        <w:pStyle w:val="BodyText"/>
        <w:rPr>
          <w:spacing w:val="-1"/>
        </w:rPr>
      </w:pPr>
      <w:bookmarkStart w:id="26" w:name="_Toc236553897"/>
      <w:r>
        <w:t xml:space="preserve">The contractor </w:t>
      </w:r>
      <w:r w:rsidR="00061DCC" w:rsidRPr="008B7557">
        <w:t>conduct</w:t>
      </w:r>
      <w:r>
        <w:t>ed</w:t>
      </w:r>
      <w:r w:rsidR="00061DCC" w:rsidRPr="008B7557">
        <w:t xml:space="preserve"> a pilot study to test the methodology </w:t>
      </w:r>
      <w:r>
        <w:t xml:space="preserve">and instruments </w:t>
      </w:r>
      <w:r w:rsidR="009832D4">
        <w:t>for the behavior change study</w:t>
      </w:r>
      <w:r>
        <w:t xml:space="preserve"> in September 2018 with two people in a t</w:t>
      </w:r>
      <w:r w:rsidR="00061DCC" w:rsidRPr="008B7557">
        <w:t>est kitchen</w:t>
      </w:r>
      <w:r>
        <w:t>. Based on the pilot, we made several revisions to the methodology and instruments. For the meal preparation study, we had originally considered having participants prepare a parley garnish but decided to change this to a cherry tomato garnish to ensure participants used a knife to prepare a ready-to-eat food. Additionally, we simplified the instructions and tasks for the eye-tracking study, in particular to make the script more conversationa</w:t>
      </w:r>
      <w:r>
        <w:rPr>
          <w:spacing w:val="-1"/>
        </w:rPr>
        <w:t xml:space="preserve">l. We also revised some of the questions in the IDI script to </w:t>
      </w:r>
      <w:r w:rsidR="00CB6C93">
        <w:rPr>
          <w:spacing w:val="-1"/>
        </w:rPr>
        <w:t xml:space="preserve">avoid using a judgmental tone when referring to participants’ adherence to recommended handling practices during the meal preparation study. The contractor </w:t>
      </w:r>
      <w:r w:rsidR="00061DCC">
        <w:rPr>
          <w:spacing w:val="-1"/>
        </w:rPr>
        <w:t xml:space="preserve">will conduct </w:t>
      </w:r>
      <w:r w:rsidR="00CB6C93">
        <w:rPr>
          <w:spacing w:val="-1"/>
        </w:rPr>
        <w:t xml:space="preserve">additional pilots with test </w:t>
      </w:r>
      <w:r w:rsidR="00061DCC">
        <w:rPr>
          <w:spacing w:val="-1"/>
        </w:rPr>
        <w:t>subjects before fielding the main study</w:t>
      </w:r>
      <w:r w:rsidR="00CB6C93">
        <w:rPr>
          <w:spacing w:val="-1"/>
        </w:rPr>
        <w:t xml:space="preserve"> </w:t>
      </w:r>
      <w:r w:rsidR="00061DCC">
        <w:rPr>
          <w:spacing w:val="-1"/>
        </w:rPr>
        <w:t>to assess and refine the training procedures for data collection staff.</w:t>
      </w:r>
    </w:p>
    <w:p w14:paraId="2C8DFA98" w14:textId="2E102F07" w:rsidR="00E27B10" w:rsidRPr="00FE457A" w:rsidRDefault="00D02F0C" w:rsidP="0088467F">
      <w:pPr>
        <w:pStyle w:val="Heading2"/>
      </w:pPr>
      <w:r>
        <w:t>B.</w:t>
      </w:r>
      <w:r w:rsidR="00E27B10" w:rsidRPr="00FE457A">
        <w:t>5</w:t>
      </w:r>
      <w:r>
        <w:t>.</w:t>
      </w:r>
      <w:r w:rsidR="00E27B10" w:rsidRPr="00FE457A">
        <w:tab/>
      </w:r>
      <w:r w:rsidR="00E27B10">
        <w:t xml:space="preserve">Individuals Consulted on </w:t>
      </w:r>
      <w:r w:rsidR="00E27B10" w:rsidRPr="00FE457A">
        <w:t xml:space="preserve">Statistical </w:t>
      </w:r>
      <w:r w:rsidR="00E27B10">
        <w:t>Aspects and Individuals Collecting and/or Analyzing Data</w:t>
      </w:r>
      <w:bookmarkEnd w:id="25"/>
      <w:bookmarkEnd w:id="26"/>
    </w:p>
    <w:p w14:paraId="5DD35562" w14:textId="1E624D8F" w:rsidR="00E27B10" w:rsidRDefault="008D3B4D" w:rsidP="0088467F">
      <w:pPr>
        <w:pStyle w:val="BodyText"/>
      </w:pPr>
      <w:r w:rsidRPr="00F40258">
        <w:t>Sheryl Cates</w:t>
      </w:r>
      <w:r w:rsidR="008C257A">
        <w:t xml:space="preserve"> is the RTI Project Director and will manage the study</w:t>
      </w:r>
      <w:r w:rsidR="00F40258" w:rsidRPr="00F40258">
        <w:t xml:space="preserve">. </w:t>
      </w:r>
      <w:r w:rsidR="008C257A">
        <w:t xml:space="preserve">Dr. Jonathan Blitstein of RTI </w:t>
      </w:r>
      <w:r w:rsidR="00B9073D">
        <w:t xml:space="preserve">developed the experimental design for the web-based experimental study and the </w:t>
      </w:r>
      <w:r w:rsidR="003F5B13">
        <w:t>eye-</w:t>
      </w:r>
      <w:r w:rsidR="00B9073D">
        <w:t xml:space="preserve">tracking study and will </w:t>
      </w:r>
      <w:r w:rsidR="00212E31">
        <w:t>oversee the analysis</w:t>
      </w:r>
      <w:r w:rsidR="00B9073D">
        <w:t xml:space="preserve"> for these studies</w:t>
      </w:r>
      <w:r w:rsidR="00212E31">
        <w:t>.</w:t>
      </w:r>
      <w:r w:rsidR="008C257A">
        <w:t xml:space="preserve"> </w:t>
      </w:r>
      <w:r w:rsidR="00F40258" w:rsidRPr="00F40258">
        <w:t>Dr. Ben</w:t>
      </w:r>
      <w:r w:rsidR="008C257A">
        <w:t>jamin</w:t>
      </w:r>
      <w:r w:rsidR="00F40258" w:rsidRPr="00F40258">
        <w:t xml:space="preserve"> Chapman </w:t>
      </w:r>
      <w:r w:rsidR="008C257A">
        <w:t xml:space="preserve">of NCSU </w:t>
      </w:r>
      <w:r w:rsidR="00F40258" w:rsidRPr="00F40258">
        <w:t xml:space="preserve">will manage </w:t>
      </w:r>
      <w:r w:rsidRPr="00F40258">
        <w:t>the</w:t>
      </w:r>
      <w:r w:rsidR="00F40258" w:rsidRPr="00F40258">
        <w:t xml:space="preserve"> data collection</w:t>
      </w:r>
      <w:r w:rsidRPr="00F40258">
        <w:t xml:space="preserve"> </w:t>
      </w:r>
      <w:r w:rsidR="008C257A">
        <w:t xml:space="preserve">for the </w:t>
      </w:r>
      <w:r w:rsidR="00212E31">
        <w:t>behavior change</w:t>
      </w:r>
      <w:r w:rsidR="008C257A">
        <w:t xml:space="preserve"> study </w:t>
      </w:r>
      <w:r w:rsidRPr="00F40258">
        <w:t xml:space="preserve">and </w:t>
      </w:r>
      <w:r w:rsidR="008C257A">
        <w:t xml:space="preserve">oversee the </w:t>
      </w:r>
      <w:r w:rsidR="00B9073D">
        <w:t>analysis for</w:t>
      </w:r>
      <w:r w:rsidR="00212E31">
        <w:t xml:space="preserve"> the </w:t>
      </w:r>
      <w:r w:rsidR="00B9073D">
        <w:t xml:space="preserve">meal preparation/observational study. </w:t>
      </w:r>
      <w:r w:rsidR="007A15F5" w:rsidRPr="00F40258">
        <w:t>Christopher Bernstein</w:t>
      </w:r>
      <w:r w:rsidRPr="00F40258">
        <w:t xml:space="preserve">, an </w:t>
      </w:r>
      <w:r w:rsidR="00E27B10" w:rsidRPr="00F40258">
        <w:t>FSIS employee</w:t>
      </w:r>
      <w:r w:rsidR="0061337B" w:rsidRPr="00F40258">
        <w:t>,</w:t>
      </w:r>
      <w:r w:rsidR="00E27B10" w:rsidRPr="00F40258">
        <w:t xml:space="preserve"> will review the </w:t>
      </w:r>
      <w:r w:rsidR="00212E31">
        <w:t xml:space="preserve">study </w:t>
      </w:r>
      <w:r w:rsidR="00E27B10" w:rsidRPr="00F40258">
        <w:t>results</w:t>
      </w:r>
      <w:r w:rsidRPr="00F40258">
        <w:t>.</w:t>
      </w:r>
    </w:p>
    <w:p w14:paraId="0F7F8B56" w14:textId="77777777" w:rsidR="009F7874" w:rsidRPr="00BC12D1" w:rsidRDefault="009F7874" w:rsidP="0088467F">
      <w:pPr>
        <w:pStyle w:val="Heading2"/>
      </w:pPr>
      <w:r w:rsidRPr="00BC12D1">
        <w:t>References</w:t>
      </w:r>
    </w:p>
    <w:p w14:paraId="1F9454A4" w14:textId="484E8E47" w:rsidR="005A66A0" w:rsidRDefault="005A66A0" w:rsidP="005A66A0">
      <w:pPr>
        <w:pStyle w:val="biblio-entry"/>
        <w:rPr>
          <w:rStyle w:val="Hyperlink"/>
          <w:szCs w:val="24"/>
        </w:rPr>
      </w:pPr>
      <w:r>
        <w:t xml:space="preserve">AAPOR. (n.d.). Online </w:t>
      </w:r>
      <w:r w:rsidR="00CA6DFF">
        <w:t>panels</w:t>
      </w:r>
      <w:r>
        <w:t xml:space="preserve">. </w:t>
      </w:r>
      <w:r w:rsidRPr="00313094">
        <w:t>Oakbrook Terrace, IL</w:t>
      </w:r>
      <w:r>
        <w:t xml:space="preserve">: </w:t>
      </w:r>
      <w:r w:rsidRPr="00313094">
        <w:t>American Association for Public Opinion Research</w:t>
      </w:r>
      <w:r>
        <w:t xml:space="preserve">. </w:t>
      </w:r>
      <w:r w:rsidR="00CA6DFF" w:rsidRPr="00C30CED">
        <w:t>Retrieved from</w:t>
      </w:r>
      <w:r w:rsidR="00CA6DFF">
        <w:t xml:space="preserve"> </w:t>
      </w:r>
      <w:hyperlink r:id="rId13" w:history="1">
        <w:r w:rsidRPr="00B51811">
          <w:rPr>
            <w:rStyle w:val="Hyperlink"/>
            <w:szCs w:val="24"/>
          </w:rPr>
          <w:t>https://www.aapor.org/Education-Resources/Election-Polling-Resources/Online-Panels.aspx</w:t>
        </w:r>
      </w:hyperlink>
    </w:p>
    <w:p w14:paraId="2B1129F3" w14:textId="77777777" w:rsidR="00BB1433" w:rsidRPr="00BB1433" w:rsidRDefault="00BB1433" w:rsidP="00F758DB">
      <w:pPr>
        <w:pStyle w:val="biblio-entry"/>
      </w:pPr>
      <w:r w:rsidRPr="00BB1433">
        <w:t xml:space="preserve">Cates, S. C., Kosa, K. M., &amp; Muth, M. K. (2015, January). </w:t>
      </w:r>
      <w:r w:rsidRPr="00BB1433">
        <w:rPr>
          <w:i/>
        </w:rPr>
        <w:t>Professional services to support requirements gathering sessions for Safe Food Handling Instructions: Strategic planning session.</w:t>
      </w:r>
      <w:r w:rsidRPr="00BB1433">
        <w:t xml:space="preserve"> Research Triangle Park, NC: RTI International.</w:t>
      </w:r>
    </w:p>
    <w:p w14:paraId="616C3E90" w14:textId="0E08BC66" w:rsidR="00410271" w:rsidRDefault="00410271" w:rsidP="00F758DB">
      <w:pPr>
        <w:pStyle w:val="biblio-entry"/>
      </w:pPr>
      <w:r w:rsidRPr="00207099">
        <w:t>Chapman,</w:t>
      </w:r>
      <w:r>
        <w:t xml:space="preserve"> B. (2019, </w:t>
      </w:r>
      <w:r w:rsidRPr="00207099">
        <w:t>March 25</w:t>
      </w:r>
      <w:r>
        <w:t>). P</w:t>
      </w:r>
      <w:r w:rsidRPr="00207099">
        <w:t xml:space="preserve">ersonal </w:t>
      </w:r>
      <w:r>
        <w:t>c</w:t>
      </w:r>
      <w:r w:rsidRPr="00207099">
        <w:t>ommunication</w:t>
      </w:r>
      <w:r>
        <w:t xml:space="preserve">. </w:t>
      </w:r>
    </w:p>
    <w:p w14:paraId="0319B223" w14:textId="4ACE24F2" w:rsidR="00340CDD" w:rsidRDefault="00AF6FFF" w:rsidP="00F758DB">
      <w:pPr>
        <w:pStyle w:val="biblio-entry"/>
      </w:pPr>
      <w:r w:rsidRPr="00EA0DE7">
        <w:t xml:space="preserve">Cohen, J. </w:t>
      </w:r>
      <w:r w:rsidR="00A04B89" w:rsidRPr="00CF064F">
        <w:t>(</w:t>
      </w:r>
      <w:r w:rsidR="00A04B89" w:rsidRPr="00EA0DE7">
        <w:t>1988</w:t>
      </w:r>
      <w:r w:rsidR="00A04B89" w:rsidRPr="00CF064F">
        <w:t xml:space="preserve">). </w:t>
      </w:r>
      <w:r w:rsidRPr="00CA6DFF">
        <w:rPr>
          <w:i/>
        </w:rPr>
        <w:t xml:space="preserve">Statistical </w:t>
      </w:r>
      <w:r w:rsidR="00A04B89" w:rsidRPr="00CA6DFF">
        <w:rPr>
          <w:i/>
        </w:rPr>
        <w:t>power analysis for the behavioral sc</w:t>
      </w:r>
      <w:r w:rsidRPr="00CA6DFF">
        <w:rPr>
          <w:i/>
        </w:rPr>
        <w:t>iences</w:t>
      </w:r>
      <w:r w:rsidR="00A04B89" w:rsidRPr="00CF064F">
        <w:t>.</w:t>
      </w:r>
      <w:r w:rsidRPr="00EA0DE7">
        <w:t xml:space="preserve"> </w:t>
      </w:r>
      <w:r w:rsidR="00A04B89" w:rsidRPr="00CF064F">
        <w:t>(</w:t>
      </w:r>
      <w:r w:rsidRPr="00EA0DE7">
        <w:t xml:space="preserve">2nd </w:t>
      </w:r>
      <w:r w:rsidR="00A04B89" w:rsidRPr="00CF064F">
        <w:t>e</w:t>
      </w:r>
      <w:r w:rsidRPr="00EA0DE7">
        <w:t>d</w:t>
      </w:r>
      <w:r w:rsidR="00A04B89" w:rsidRPr="00CF064F">
        <w:t>.).</w:t>
      </w:r>
      <w:r w:rsidRPr="00EA0DE7">
        <w:t xml:space="preserve"> </w:t>
      </w:r>
      <w:r w:rsidR="00315E3C" w:rsidRPr="00CF064F">
        <w:t>Hillsdale, NJ</w:t>
      </w:r>
      <w:r w:rsidR="00A561D6" w:rsidRPr="00CF064F">
        <w:t xml:space="preserve">: </w:t>
      </w:r>
      <w:r w:rsidRPr="00EA0DE7">
        <w:t>Lawrence Erlbaum Associates</w:t>
      </w:r>
      <w:r w:rsidR="00A04B89" w:rsidRPr="00CF064F">
        <w:t>.</w:t>
      </w:r>
    </w:p>
    <w:p w14:paraId="079EFEF2" w14:textId="7819713A" w:rsidR="00AF6FFF" w:rsidRPr="00EA0DE7" w:rsidRDefault="00AF6FFF" w:rsidP="00F758DB">
      <w:pPr>
        <w:pStyle w:val="biblio-entry"/>
      </w:pPr>
      <w:r w:rsidRPr="00EA0DE7">
        <w:t>Desu, M. M.</w:t>
      </w:r>
      <w:r w:rsidR="00A04B89" w:rsidRPr="00CF064F">
        <w:t xml:space="preserve">, &amp; </w:t>
      </w:r>
      <w:r w:rsidRPr="00EA0DE7">
        <w:t xml:space="preserve">Raghavarao, D. </w:t>
      </w:r>
      <w:r w:rsidR="00A04B89" w:rsidRPr="00CF064F">
        <w:t>(</w:t>
      </w:r>
      <w:r w:rsidRPr="00EA0DE7">
        <w:t>1990</w:t>
      </w:r>
      <w:r w:rsidR="00A04B89" w:rsidRPr="00CF064F">
        <w:t>)</w:t>
      </w:r>
      <w:r w:rsidRPr="00EA0DE7">
        <w:t xml:space="preserve">. </w:t>
      </w:r>
      <w:r w:rsidRPr="00CA6DFF">
        <w:rPr>
          <w:i/>
        </w:rPr>
        <w:t xml:space="preserve">Sample </w:t>
      </w:r>
      <w:r w:rsidR="00A04B89" w:rsidRPr="00CA6DFF">
        <w:rPr>
          <w:i/>
        </w:rPr>
        <w:t>size metho</w:t>
      </w:r>
      <w:r w:rsidRPr="00CA6DFF">
        <w:rPr>
          <w:i/>
        </w:rPr>
        <w:t>dology</w:t>
      </w:r>
      <w:r w:rsidRPr="00EA0DE7">
        <w:t xml:space="preserve">. </w:t>
      </w:r>
      <w:r w:rsidR="00A04B89" w:rsidRPr="00EA0DE7">
        <w:t>New York</w:t>
      </w:r>
      <w:r w:rsidR="00A04B89" w:rsidRPr="00CF064F">
        <w:t xml:space="preserve">: </w:t>
      </w:r>
      <w:r w:rsidRPr="00EA0DE7">
        <w:t>Academic Press.</w:t>
      </w:r>
    </w:p>
    <w:p w14:paraId="5F7F94A8" w14:textId="647F435D" w:rsidR="004136EA" w:rsidRDefault="0084419A" w:rsidP="006953FA">
      <w:pPr>
        <w:pStyle w:val="biblio-entry"/>
      </w:pPr>
      <w:bookmarkStart w:id="27" w:name="_Hlk4053914"/>
      <w:r w:rsidRPr="003C72D2">
        <w:t>Kosa, K. M., Cates, S., Brophy, J. E., Godwin, S., Chambers, D., &amp; Chambers, E. (</w:t>
      </w:r>
      <w:r>
        <w:t>2019</w:t>
      </w:r>
      <w:r w:rsidRPr="003C72D2">
        <w:t xml:space="preserve">). Older adults and parents of young children have different handling practices for raw poultry. </w:t>
      </w:r>
      <w:r w:rsidRPr="005B23AE">
        <w:rPr>
          <w:i/>
        </w:rPr>
        <w:t>Journal of Food Protection</w:t>
      </w:r>
      <w:r>
        <w:t xml:space="preserve">, </w:t>
      </w:r>
      <w:r w:rsidRPr="005B23AE">
        <w:t>82(2)</w:t>
      </w:r>
      <w:r w:rsidR="00410271">
        <w:t xml:space="preserve">, </w:t>
      </w:r>
      <w:r w:rsidRPr="005B23AE">
        <w:t>200-206</w:t>
      </w:r>
      <w:r>
        <w:t>.</w:t>
      </w:r>
    </w:p>
    <w:p w14:paraId="245B696E" w14:textId="1196E75F" w:rsidR="004136EA" w:rsidRDefault="004136EA" w:rsidP="005B23AE">
      <w:pPr>
        <w:pStyle w:val="biblio-entry"/>
      </w:pPr>
      <w:r w:rsidRPr="005B23AE">
        <w:t>Lipsey, M. W.</w:t>
      </w:r>
      <w:r w:rsidR="00410271">
        <w:t xml:space="preserve">, &amp; </w:t>
      </w:r>
      <w:r w:rsidRPr="005B23AE">
        <w:t>Hurley</w:t>
      </w:r>
      <w:r w:rsidR="00410271">
        <w:t xml:space="preserve">, </w:t>
      </w:r>
      <w:r w:rsidR="00410271" w:rsidRPr="00B90478">
        <w:t>S. M.</w:t>
      </w:r>
      <w:r w:rsidRPr="005B23AE">
        <w:t xml:space="preserve"> (2009). Design sensitivity: Statistical power for applied experimental research.</w:t>
      </w:r>
      <w:r w:rsidR="00410271">
        <w:t xml:space="preserve"> In </w:t>
      </w:r>
      <w:r w:rsidR="00410271" w:rsidRPr="00B90478">
        <w:t>L. Bickman and D. Rog</w:t>
      </w:r>
      <w:r w:rsidR="0044656D">
        <w:t xml:space="preserve"> (E</w:t>
      </w:r>
      <w:r w:rsidR="00410271">
        <w:t>ds.</w:t>
      </w:r>
      <w:r w:rsidR="0044656D">
        <w:t>),</w:t>
      </w:r>
      <w:r w:rsidRPr="005B23AE">
        <w:t xml:space="preserve"> </w:t>
      </w:r>
      <w:r w:rsidRPr="005B23AE">
        <w:rPr>
          <w:i/>
        </w:rPr>
        <w:t xml:space="preserve">The SAGE </w:t>
      </w:r>
      <w:r w:rsidR="00410271" w:rsidRPr="00410271">
        <w:rPr>
          <w:i/>
        </w:rPr>
        <w:t>handbook of applied social research meth</w:t>
      </w:r>
      <w:r w:rsidRPr="005B23AE">
        <w:rPr>
          <w:i/>
        </w:rPr>
        <w:t>ods</w:t>
      </w:r>
      <w:r w:rsidR="00410271">
        <w:t xml:space="preserve"> (pp. </w:t>
      </w:r>
      <w:r w:rsidR="00410271" w:rsidRPr="00B90478">
        <w:t>44</w:t>
      </w:r>
      <w:r w:rsidR="0044656D" w:rsidRPr="00BB1433">
        <w:rPr>
          <w:iCs/>
        </w:rPr>
        <w:t>–</w:t>
      </w:r>
      <w:r w:rsidR="00410271" w:rsidRPr="00B90478">
        <w:t>76</w:t>
      </w:r>
      <w:r w:rsidR="00410271">
        <w:t xml:space="preserve">). </w:t>
      </w:r>
      <w:r w:rsidRPr="005B23AE">
        <w:t>Los Angeles</w:t>
      </w:r>
      <w:r w:rsidR="0044656D">
        <w:t>, CA</w:t>
      </w:r>
      <w:r w:rsidR="00410271">
        <w:t>:</w:t>
      </w:r>
      <w:r w:rsidRPr="005B23AE">
        <w:t xml:space="preserve"> Sage.</w:t>
      </w:r>
    </w:p>
    <w:bookmarkEnd w:id="27"/>
    <w:p w14:paraId="79A7378B" w14:textId="253F26C9" w:rsidR="00AF6FFF" w:rsidRDefault="00AF6FFF" w:rsidP="00F758DB">
      <w:pPr>
        <w:pStyle w:val="biblio-entry"/>
      </w:pPr>
      <w:r w:rsidRPr="00EA0DE7">
        <w:t>MacMillan, N. (2002). Signal</w:t>
      </w:r>
      <w:r w:rsidR="00A04B89" w:rsidRPr="00CF064F">
        <w:t xml:space="preserve"> detection theo</w:t>
      </w:r>
      <w:r w:rsidRPr="00EA0DE7">
        <w:t xml:space="preserve">ry. In H. Pashler </w:t>
      </w:r>
      <w:r w:rsidR="00CF601E" w:rsidRPr="00CF064F">
        <w:t>&amp;</w:t>
      </w:r>
      <w:r w:rsidRPr="00EA0DE7">
        <w:t xml:space="preserve"> J. Wixted (Eds.), </w:t>
      </w:r>
      <w:r w:rsidRPr="00CA6DFF">
        <w:rPr>
          <w:i/>
        </w:rPr>
        <w:t xml:space="preserve">Stevens’ </w:t>
      </w:r>
      <w:r w:rsidR="00A04B89" w:rsidRPr="00CA6DFF">
        <w:rPr>
          <w:i/>
        </w:rPr>
        <w:t>handbook of experimental ps</w:t>
      </w:r>
      <w:r w:rsidRPr="00CA6DFF">
        <w:rPr>
          <w:i/>
        </w:rPr>
        <w:t>ychology</w:t>
      </w:r>
      <w:r w:rsidR="00A04B89" w:rsidRPr="00CF064F">
        <w:t xml:space="preserve"> (3rd ed., </w:t>
      </w:r>
      <w:r w:rsidRPr="00EA0DE7">
        <w:t>Vol</w:t>
      </w:r>
      <w:r w:rsidR="00A04B89" w:rsidRPr="00CF064F">
        <w:t>.</w:t>
      </w:r>
      <w:r w:rsidRPr="00EA0DE7">
        <w:t xml:space="preserve"> 4</w:t>
      </w:r>
      <w:r w:rsidR="00A04B89" w:rsidRPr="00CF064F">
        <w:t xml:space="preserve">, pp. </w:t>
      </w:r>
      <w:r w:rsidR="00315E3C" w:rsidRPr="00CF064F">
        <w:t>43</w:t>
      </w:r>
      <w:r w:rsidR="00A04B89" w:rsidRPr="00CF064F">
        <w:rPr>
          <w:iCs/>
        </w:rPr>
        <w:t>–</w:t>
      </w:r>
      <w:r w:rsidR="00315E3C" w:rsidRPr="00CF064F">
        <w:t>89</w:t>
      </w:r>
      <w:r w:rsidRPr="00EA0DE7">
        <w:t xml:space="preserve">). </w:t>
      </w:r>
      <w:r w:rsidR="00A04B89" w:rsidRPr="00EA0DE7">
        <w:t>New York</w:t>
      </w:r>
      <w:r w:rsidR="00A04B89" w:rsidRPr="00CF064F">
        <w:t xml:space="preserve">, NY: </w:t>
      </w:r>
      <w:r w:rsidRPr="00EA0DE7">
        <w:t>John Wiley and Sons, Inc</w:t>
      </w:r>
      <w:r w:rsidR="00A04B89" w:rsidRPr="00CF064F">
        <w:t>.</w:t>
      </w:r>
    </w:p>
    <w:p w14:paraId="4E929FF6" w14:textId="406410C4" w:rsidR="005A66A0" w:rsidRPr="00F758DB" w:rsidRDefault="005A66A0" w:rsidP="005A66A0">
      <w:pPr>
        <w:pStyle w:val="biblio-entry"/>
      </w:pPr>
      <w:r>
        <w:rPr>
          <w:lang w:val="en"/>
        </w:rPr>
        <w:t xml:space="preserve">Patil, S., Cates, S., &amp; Morales, R. (2005). Consumer </w:t>
      </w:r>
      <w:r w:rsidR="00CA6DFF">
        <w:rPr>
          <w:lang w:val="en"/>
        </w:rPr>
        <w:t>food safety knowledge, practices, and demographic diffe</w:t>
      </w:r>
      <w:r>
        <w:rPr>
          <w:lang w:val="en"/>
        </w:rPr>
        <w:t>rences: Findings from a</w:t>
      </w:r>
      <w:r w:rsidR="00CA6DFF">
        <w:rPr>
          <w:lang w:val="en"/>
        </w:rPr>
        <w:t xml:space="preserve"> meta-anal</w:t>
      </w:r>
      <w:r>
        <w:rPr>
          <w:lang w:val="en"/>
        </w:rPr>
        <w:t>ysis</w:t>
      </w:r>
      <w:r w:rsidRPr="00F758DB">
        <w:t xml:space="preserve">. </w:t>
      </w:r>
      <w:r w:rsidRPr="00F758DB">
        <w:rPr>
          <w:i/>
        </w:rPr>
        <w:t>Journal of Food Protection</w:t>
      </w:r>
      <w:r w:rsidRPr="00F758DB">
        <w:t xml:space="preserve">, </w:t>
      </w:r>
      <w:r w:rsidRPr="00F758DB">
        <w:rPr>
          <w:i/>
        </w:rPr>
        <w:t>68</w:t>
      </w:r>
      <w:r w:rsidRPr="00F758DB">
        <w:t>(9), 1884</w:t>
      </w:r>
      <w:r w:rsidR="00CA6DFF" w:rsidRPr="00BB1433">
        <w:rPr>
          <w:iCs/>
        </w:rPr>
        <w:t>–</w:t>
      </w:r>
      <w:r w:rsidRPr="00F758DB">
        <w:t>1894.</w:t>
      </w:r>
    </w:p>
    <w:p w14:paraId="6A0F90FB" w14:textId="4D1F8646" w:rsidR="005A66A0" w:rsidRDefault="005A66A0" w:rsidP="005A66A0">
      <w:pPr>
        <w:pStyle w:val="biblio-entry"/>
        <w:rPr>
          <w:rStyle w:val="Hyperlink"/>
          <w:szCs w:val="24"/>
        </w:rPr>
      </w:pPr>
      <w:r>
        <w:t xml:space="preserve">Pew Research Center. (2015, September 22). </w:t>
      </w:r>
      <w:r w:rsidRPr="00CA6DFF">
        <w:rPr>
          <w:i/>
        </w:rPr>
        <w:t xml:space="preserve">Coverage </w:t>
      </w:r>
      <w:r w:rsidR="00CA6DFF" w:rsidRPr="00CA6DFF">
        <w:rPr>
          <w:i/>
        </w:rPr>
        <w:t>error in internet sur</w:t>
      </w:r>
      <w:r w:rsidRPr="00CA6DFF">
        <w:rPr>
          <w:i/>
        </w:rPr>
        <w:t>veys—Who</w:t>
      </w:r>
      <w:r w:rsidR="00CA6DFF" w:rsidRPr="00CA6DFF">
        <w:rPr>
          <w:i/>
        </w:rPr>
        <w:t xml:space="preserve"> web-only surveys miss and how that affects res</w:t>
      </w:r>
      <w:r w:rsidRPr="00CA6DFF">
        <w:rPr>
          <w:i/>
        </w:rPr>
        <w:t>ults</w:t>
      </w:r>
      <w:r>
        <w:t xml:space="preserve">. </w:t>
      </w:r>
      <w:r w:rsidRPr="00313094">
        <w:t>Washington, DC</w:t>
      </w:r>
      <w:r>
        <w:t xml:space="preserve">: Pew Research Center. </w:t>
      </w:r>
      <w:r w:rsidR="00CA6DFF" w:rsidRPr="00C30CED">
        <w:t>Retrieved from</w:t>
      </w:r>
      <w:r w:rsidR="00CA6DFF">
        <w:t xml:space="preserve"> </w:t>
      </w:r>
      <w:hyperlink r:id="rId14" w:history="1">
        <w:r w:rsidRPr="00B51811">
          <w:rPr>
            <w:rStyle w:val="Hyperlink"/>
            <w:szCs w:val="24"/>
          </w:rPr>
          <w:t>http://www.pewresearch.org/methods/2015/09/22/coverage-error-in-internet-surveys/</w:t>
        </w:r>
      </w:hyperlink>
    </w:p>
    <w:p w14:paraId="379A14B2" w14:textId="57E6DB3F" w:rsidR="0084419A" w:rsidRPr="00402DE9" w:rsidRDefault="0084419A" w:rsidP="0084419A">
      <w:pPr>
        <w:pStyle w:val="biblio-entry"/>
        <w:rPr>
          <w:lang w:val="en"/>
        </w:rPr>
      </w:pPr>
      <w:r w:rsidRPr="00402DE9">
        <w:rPr>
          <w:lang w:val="en"/>
        </w:rPr>
        <w:t>Quinlan J</w:t>
      </w:r>
      <w:r>
        <w:rPr>
          <w:lang w:val="en"/>
        </w:rPr>
        <w:t>.J. (2013)</w:t>
      </w:r>
      <w:r w:rsidRPr="00402DE9">
        <w:rPr>
          <w:lang w:val="en"/>
        </w:rPr>
        <w:t>. Foodborne illness incidence rates and food safety risks for populations of low socioeconomic status and minority race/ethnicity: a review of the literature. </w:t>
      </w:r>
      <w:r w:rsidRPr="00402DE9">
        <w:rPr>
          <w:i/>
          <w:lang w:val="en"/>
        </w:rPr>
        <w:t>Int</w:t>
      </w:r>
      <w:r w:rsidR="0044656D">
        <w:rPr>
          <w:i/>
          <w:lang w:val="en"/>
        </w:rPr>
        <w:t>ernational</w:t>
      </w:r>
      <w:r w:rsidRPr="00402DE9">
        <w:rPr>
          <w:i/>
          <w:lang w:val="en"/>
        </w:rPr>
        <w:t xml:space="preserve"> J</w:t>
      </w:r>
      <w:r w:rsidR="0044656D">
        <w:rPr>
          <w:i/>
          <w:lang w:val="en"/>
        </w:rPr>
        <w:t>ournal of</w:t>
      </w:r>
      <w:r w:rsidRPr="005B23AE">
        <w:rPr>
          <w:i/>
        </w:rPr>
        <w:t xml:space="preserve"> </w:t>
      </w:r>
      <w:r w:rsidR="0044656D" w:rsidRPr="005B23AE">
        <w:rPr>
          <w:i/>
        </w:rPr>
        <w:t>Environmental Research and Public Health</w:t>
      </w:r>
      <w:r w:rsidR="0044656D">
        <w:rPr>
          <w:lang w:val="en"/>
        </w:rPr>
        <w:t xml:space="preserve">, </w:t>
      </w:r>
      <w:r w:rsidRPr="005B23AE">
        <w:rPr>
          <w:i/>
          <w:lang w:val="en"/>
        </w:rPr>
        <w:t>10</w:t>
      </w:r>
      <w:r w:rsidRPr="00402DE9">
        <w:rPr>
          <w:lang w:val="en"/>
        </w:rPr>
        <w:t>(8)</w:t>
      </w:r>
      <w:r w:rsidR="0044656D">
        <w:rPr>
          <w:lang w:val="en"/>
        </w:rPr>
        <w:t xml:space="preserve">, </w:t>
      </w:r>
      <w:r w:rsidRPr="00402DE9">
        <w:rPr>
          <w:lang w:val="en"/>
        </w:rPr>
        <w:t>3634</w:t>
      </w:r>
      <w:r w:rsidR="0044656D" w:rsidRPr="00402DE9">
        <w:rPr>
          <w:lang w:val="en"/>
        </w:rPr>
        <w:t>–</w:t>
      </w:r>
      <w:r w:rsidRPr="00402DE9">
        <w:rPr>
          <w:lang w:val="en"/>
        </w:rPr>
        <w:t xml:space="preserve">52. </w:t>
      </w:r>
    </w:p>
    <w:p w14:paraId="2D18C2C9" w14:textId="2D4A58B0" w:rsidR="0084419A" w:rsidRPr="00402DE9" w:rsidRDefault="0084419A" w:rsidP="0084419A">
      <w:pPr>
        <w:pStyle w:val="biblio-entry"/>
        <w:rPr>
          <w:lang w:val="en"/>
        </w:rPr>
      </w:pPr>
      <w:r w:rsidRPr="00402DE9">
        <w:rPr>
          <w:lang w:val="en"/>
        </w:rPr>
        <w:t xml:space="preserve">Redmond, E. C., </w:t>
      </w:r>
      <w:r w:rsidR="0044656D">
        <w:rPr>
          <w:lang w:val="en"/>
        </w:rPr>
        <w:t>&amp;</w:t>
      </w:r>
      <w:r w:rsidRPr="00402DE9">
        <w:rPr>
          <w:lang w:val="en"/>
        </w:rPr>
        <w:t xml:space="preserve"> Griffith</w:t>
      </w:r>
      <w:r w:rsidR="0044656D">
        <w:rPr>
          <w:lang w:val="en"/>
        </w:rPr>
        <w:t>,</w:t>
      </w:r>
      <w:r w:rsidR="0044656D" w:rsidRPr="0044656D">
        <w:rPr>
          <w:lang w:val="en"/>
        </w:rPr>
        <w:t xml:space="preserve"> </w:t>
      </w:r>
      <w:r w:rsidR="0044656D" w:rsidRPr="00402DE9">
        <w:rPr>
          <w:lang w:val="en"/>
        </w:rPr>
        <w:t xml:space="preserve">C. J. </w:t>
      </w:r>
      <w:r>
        <w:rPr>
          <w:lang w:val="en"/>
        </w:rPr>
        <w:t>(</w:t>
      </w:r>
      <w:r w:rsidRPr="00402DE9">
        <w:rPr>
          <w:lang w:val="en"/>
        </w:rPr>
        <w:t>2003</w:t>
      </w:r>
      <w:r>
        <w:rPr>
          <w:lang w:val="en"/>
        </w:rPr>
        <w:t>)</w:t>
      </w:r>
      <w:r w:rsidRPr="00402DE9">
        <w:rPr>
          <w:lang w:val="en"/>
        </w:rPr>
        <w:t xml:space="preserve">. Consumer food handling in the home: a review of food safety studies. </w:t>
      </w:r>
      <w:r w:rsidRPr="00402DE9">
        <w:rPr>
          <w:i/>
          <w:lang w:val="en"/>
        </w:rPr>
        <w:t>J</w:t>
      </w:r>
      <w:r w:rsidR="0044656D">
        <w:rPr>
          <w:i/>
          <w:lang w:val="en"/>
        </w:rPr>
        <w:t>ournal of</w:t>
      </w:r>
      <w:r w:rsidRPr="00402DE9">
        <w:rPr>
          <w:i/>
          <w:lang w:val="en"/>
        </w:rPr>
        <w:t xml:space="preserve"> Food </w:t>
      </w:r>
      <w:r w:rsidR="0044656D">
        <w:rPr>
          <w:i/>
          <w:lang w:val="en"/>
        </w:rPr>
        <w:t xml:space="preserve">Protection, </w:t>
      </w:r>
      <w:r w:rsidRPr="00402DE9">
        <w:rPr>
          <w:lang w:val="en"/>
        </w:rPr>
        <w:t>66</w:t>
      </w:r>
      <w:r w:rsidR="0044656D">
        <w:rPr>
          <w:lang w:val="en"/>
        </w:rPr>
        <w:t xml:space="preserve">, </w:t>
      </w:r>
      <w:r w:rsidRPr="00402DE9">
        <w:rPr>
          <w:lang w:val="en"/>
        </w:rPr>
        <w:t>130–161</w:t>
      </w:r>
      <w:r>
        <w:rPr>
          <w:lang w:val="en"/>
        </w:rPr>
        <w:t>.</w:t>
      </w:r>
    </w:p>
    <w:p w14:paraId="02BFC1FE" w14:textId="17C7AF2E" w:rsidR="00780249" w:rsidRDefault="00780249" w:rsidP="00F758DB">
      <w:pPr>
        <w:pStyle w:val="biblio-entry"/>
      </w:pPr>
      <w:r w:rsidRPr="005B23AE">
        <w:t>Rosenthal, R.</w:t>
      </w:r>
      <w:r w:rsidR="0044656D">
        <w:t xml:space="preserve">, &amp; </w:t>
      </w:r>
      <w:r w:rsidRPr="005B23AE">
        <w:t>Rosnow</w:t>
      </w:r>
      <w:r w:rsidR="0044656D">
        <w:t xml:space="preserve">, </w:t>
      </w:r>
      <w:r w:rsidR="0044656D" w:rsidRPr="00B90478">
        <w:t>R. L.</w:t>
      </w:r>
      <w:r w:rsidRPr="005B23AE">
        <w:t xml:space="preserve"> (1991). </w:t>
      </w:r>
      <w:r w:rsidRPr="005B23AE">
        <w:rPr>
          <w:i/>
        </w:rPr>
        <w:t>Essentials of</w:t>
      </w:r>
      <w:r w:rsidR="00CA6DFF" w:rsidRPr="00CA6DFF">
        <w:rPr>
          <w:i/>
        </w:rPr>
        <w:t xml:space="preserve"> behavioral res</w:t>
      </w:r>
      <w:r w:rsidRPr="005B23AE">
        <w:rPr>
          <w:i/>
        </w:rPr>
        <w:t xml:space="preserve">earch: Methods and </w:t>
      </w:r>
      <w:r w:rsidR="00CA6DFF" w:rsidRPr="00CA6DFF">
        <w:rPr>
          <w:i/>
        </w:rPr>
        <w:t>data analy</w:t>
      </w:r>
      <w:r w:rsidRPr="005B23AE">
        <w:rPr>
          <w:i/>
        </w:rPr>
        <w:t>sis</w:t>
      </w:r>
      <w:r w:rsidRPr="005B23AE">
        <w:t>. New York,</w:t>
      </w:r>
      <w:r w:rsidR="0044656D">
        <w:t xml:space="preserve"> NY:</w:t>
      </w:r>
      <w:r w:rsidRPr="005B23AE">
        <w:t xml:space="preserve"> McGraw-Hill, Inc.</w:t>
      </w:r>
    </w:p>
    <w:p w14:paraId="52FB6D59" w14:textId="187BFAB0" w:rsidR="0071163D" w:rsidRPr="00C84ECA" w:rsidRDefault="0071163D" w:rsidP="00C84ECA">
      <w:pPr>
        <w:pStyle w:val="biblio-entry"/>
        <w:rPr>
          <w:bCs/>
        </w:rPr>
      </w:pPr>
      <w:r w:rsidRPr="005B23AE">
        <w:rPr>
          <w:bCs/>
        </w:rPr>
        <w:t xml:space="preserve">SAS Institute Inc. </w:t>
      </w:r>
      <w:r w:rsidR="0044656D">
        <w:rPr>
          <w:bCs/>
        </w:rPr>
        <w:t>(</w:t>
      </w:r>
      <w:r w:rsidRPr="005B23AE">
        <w:rPr>
          <w:bCs/>
        </w:rPr>
        <w:t>2013</w:t>
      </w:r>
      <w:r w:rsidR="0044656D">
        <w:rPr>
          <w:bCs/>
        </w:rPr>
        <w:t>)</w:t>
      </w:r>
      <w:r w:rsidRPr="005B23AE">
        <w:rPr>
          <w:bCs/>
        </w:rPr>
        <w:t xml:space="preserve">. </w:t>
      </w:r>
      <w:r w:rsidRPr="005B23AE">
        <w:rPr>
          <w:bCs/>
          <w:i/>
        </w:rPr>
        <w:t xml:space="preserve">SAS/STAT® 13.1 </w:t>
      </w:r>
      <w:r w:rsidR="0044656D" w:rsidRPr="0044656D">
        <w:rPr>
          <w:bCs/>
          <w:i/>
        </w:rPr>
        <w:t>user’s gu</w:t>
      </w:r>
      <w:r w:rsidRPr="005B23AE">
        <w:rPr>
          <w:bCs/>
          <w:i/>
        </w:rPr>
        <w:t xml:space="preserve">ide. </w:t>
      </w:r>
      <w:r w:rsidRPr="005B23AE">
        <w:rPr>
          <w:bCs/>
        </w:rPr>
        <w:t>Cary, NC: SAS Institute Inc.</w:t>
      </w:r>
    </w:p>
    <w:p w14:paraId="57E0CE4E" w14:textId="2042445A" w:rsidR="005361E8" w:rsidRDefault="00AF6FFF" w:rsidP="00F758DB">
      <w:pPr>
        <w:pStyle w:val="biblio-entry"/>
        <w:rPr>
          <w:lang w:val="en"/>
        </w:rPr>
      </w:pPr>
      <w:r w:rsidRPr="00BB1433">
        <w:rPr>
          <w:bCs/>
        </w:rPr>
        <w:t xml:space="preserve">Yang, </w:t>
      </w:r>
      <w:r w:rsidRPr="00BB1433">
        <w:t xml:space="preserve">S., </w:t>
      </w:r>
      <w:r w:rsidRPr="00BB1433">
        <w:rPr>
          <w:bCs/>
        </w:rPr>
        <w:t xml:space="preserve">Angulo, </w:t>
      </w:r>
      <w:r w:rsidRPr="00BB1433">
        <w:t xml:space="preserve">F. J., </w:t>
      </w:r>
      <w:r w:rsidRPr="00BB1433">
        <w:rPr>
          <w:bCs/>
        </w:rPr>
        <w:t xml:space="preserve">&amp; Altekruse, S. F. (2000). Evaluation of safe food-handling instructions on raw meat and poultry products. </w:t>
      </w:r>
      <w:r w:rsidRPr="00BB1433">
        <w:rPr>
          <w:i/>
          <w:iCs/>
        </w:rPr>
        <w:t>Journal of Food Protection, 63</w:t>
      </w:r>
      <w:r w:rsidRPr="00BB1433">
        <w:rPr>
          <w:iCs/>
        </w:rPr>
        <w:t>(10), 1321–1325.</w:t>
      </w:r>
    </w:p>
    <w:p w14:paraId="3A0A85A4" w14:textId="77777777" w:rsidR="00340CDD" w:rsidRPr="00A71240" w:rsidRDefault="00340CDD" w:rsidP="00340CDD">
      <w:pPr>
        <w:pStyle w:val="biblio0"/>
        <w:keepLines w:val="0"/>
        <w:spacing w:after="0" w:line="480" w:lineRule="auto"/>
        <w:rPr>
          <w:sz w:val="24"/>
          <w:szCs w:val="24"/>
        </w:rPr>
      </w:pPr>
    </w:p>
    <w:sectPr w:rsidR="00340CDD" w:rsidRPr="00A71240" w:rsidSect="00FE7C94">
      <w:headerReference w:type="default" r:id="rId15"/>
      <w:footerReference w:type="default" r:id="rId16"/>
      <w:footerReference w:type="first" r:id="rId17"/>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7BBEA" w14:textId="77777777" w:rsidR="005B23AE" w:rsidRDefault="005B23AE">
      <w:r>
        <w:separator/>
      </w:r>
    </w:p>
  </w:endnote>
  <w:endnote w:type="continuationSeparator" w:id="0">
    <w:p w14:paraId="42CABC76" w14:textId="77777777" w:rsidR="005B23AE" w:rsidRDefault="005B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Kantar Brown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A2DE4" w14:textId="3FB0B7BB" w:rsidR="005B23AE" w:rsidRDefault="005B23AE">
    <w:pPr>
      <w:pStyle w:val="Footer"/>
      <w:jc w:val="center"/>
    </w:pPr>
    <w:r>
      <w:fldChar w:fldCharType="begin"/>
    </w:r>
    <w:r>
      <w:instrText xml:space="preserve"> PAGE   \* MERGEFORMAT </w:instrText>
    </w:r>
    <w:r>
      <w:fldChar w:fldCharType="separate"/>
    </w:r>
    <w:r w:rsidR="00A43EDF">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A9939" w14:textId="77777777" w:rsidR="005B23AE" w:rsidRPr="002D6F4D" w:rsidRDefault="005B23AE" w:rsidP="00E27B10">
    <w:pPr>
      <w:pStyle w:val="Footer"/>
      <w:jc w:val="center"/>
    </w:pPr>
    <w:r w:rsidRPr="002D6F4D">
      <w:fldChar w:fldCharType="begin"/>
    </w:r>
    <w:r w:rsidRPr="002D6F4D">
      <w:instrText xml:space="preserve"> PAGE   \* MERGEFORMAT </w:instrText>
    </w:r>
    <w:r w:rsidRPr="002D6F4D">
      <w:fldChar w:fldCharType="separate"/>
    </w:r>
    <w:r>
      <w:rPr>
        <w:noProof/>
      </w:rPr>
      <w:t>1</w:t>
    </w:r>
    <w:r w:rsidRPr="002D6F4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483C3" w14:textId="77777777" w:rsidR="005B23AE" w:rsidRDefault="005B23AE">
      <w:r>
        <w:separator/>
      </w:r>
    </w:p>
  </w:footnote>
  <w:footnote w:type="continuationSeparator" w:id="0">
    <w:p w14:paraId="62C92F30" w14:textId="77777777" w:rsidR="005B23AE" w:rsidRDefault="005B23AE">
      <w:r>
        <w:continuationSeparator/>
      </w:r>
    </w:p>
  </w:footnote>
  <w:footnote w:id="1">
    <w:p w14:paraId="5228681E" w14:textId="2A8F1E48" w:rsidR="005B23AE" w:rsidRDefault="005B23AE">
      <w:pPr>
        <w:pStyle w:val="FootnoteText"/>
      </w:pPr>
      <w:r>
        <w:rPr>
          <w:rStyle w:val="FootnoteReference"/>
        </w:rPr>
        <w:footnoteRef/>
      </w:r>
      <w:r>
        <w:t xml:space="preserve"> </w:t>
      </w:r>
      <w:r w:rsidRPr="00D33014">
        <w:t>U.S. Census Bureau. (n.d.). 2010</w:t>
      </w:r>
      <w:r>
        <w:t>–20</w:t>
      </w:r>
      <w:r w:rsidRPr="00D33014">
        <w:t xml:space="preserve">14 American Community Survey 5-year data profiles. Retrieved from </w:t>
      </w:r>
      <w:hyperlink r:id="rId1" w:history="1">
        <w:r w:rsidRPr="00B51811">
          <w:rPr>
            <w:rStyle w:val="Hyperlink"/>
          </w:rPr>
          <w:t>https://www.census.gov/acs/www/data/data-tables-and-tools/data-profiles/2014/</w:t>
        </w:r>
      </w:hyperlink>
    </w:p>
  </w:footnote>
  <w:footnote w:id="2">
    <w:p w14:paraId="35C17DFC" w14:textId="4A770B1E" w:rsidR="005B23AE" w:rsidRPr="00FA439D" w:rsidRDefault="005B23AE" w:rsidP="007C2148">
      <w:pPr>
        <w:pStyle w:val="FootnoteText"/>
      </w:pPr>
      <w:r w:rsidRPr="00FA439D">
        <w:rPr>
          <w:color w:val="000000"/>
          <w:vertAlign w:val="superscript"/>
        </w:rPr>
        <w:footnoteRef/>
      </w:r>
      <w:r w:rsidRPr="00FA439D">
        <w:rPr>
          <w:color w:val="000000"/>
        </w:rPr>
        <w:t xml:space="preserve"> </w:t>
      </w:r>
      <w:r>
        <w:rPr>
          <w:color w:val="000000"/>
        </w:rPr>
        <w:t xml:space="preserve">Percentage of population that is Hispanic available at </w:t>
      </w:r>
      <w:hyperlink r:id="rId2" w:history="1">
        <w:r w:rsidRPr="00B51811">
          <w:rPr>
            <w:rStyle w:val="Hyperlink"/>
          </w:rPr>
          <w:t>http://www.city-data.com/</w:t>
        </w:r>
      </w:hyperlink>
      <w:r>
        <w:rPr>
          <w:color w:val="000000"/>
        </w:rPr>
        <w:t>.</w:t>
      </w:r>
    </w:p>
  </w:footnote>
  <w:footnote w:id="3">
    <w:p w14:paraId="07CC9B57" w14:textId="16D5B555" w:rsidR="005B23AE" w:rsidRDefault="005B23AE">
      <w:pPr>
        <w:pStyle w:val="FootnoteText"/>
      </w:pPr>
      <w:r>
        <w:rPr>
          <w:rStyle w:val="FootnoteReference"/>
        </w:rPr>
        <w:footnoteRef/>
      </w:r>
      <w:r>
        <w:t xml:space="preserve"> </w:t>
      </w:r>
      <w:hyperlink r:id="rId3" w:history="1">
        <w:r w:rsidRPr="00B51811">
          <w:rPr>
            <w:rStyle w:val="Hyperlink"/>
          </w:rPr>
          <w:t>http://www.pewinternet.org/2015/08/19/the-demographics-of-social-media-users/</w:t>
        </w:r>
      </w:hyperlink>
    </w:p>
  </w:footnote>
  <w:footnote w:id="4">
    <w:p w14:paraId="7A268773" w14:textId="77777777" w:rsidR="005B23AE" w:rsidRDefault="005B23AE" w:rsidP="00D94E97">
      <w:pPr>
        <w:pStyle w:val="FootnoteText"/>
      </w:pPr>
      <w:r>
        <w:rPr>
          <w:rStyle w:val="FootnoteReference"/>
        </w:rPr>
        <w:footnoteRef/>
      </w:r>
      <w:r>
        <w:t xml:space="preserve"> It is also described in the PASS software documentation. See page 550-5 in this document: </w:t>
      </w:r>
      <w:hyperlink r:id="rId4" w:history="1">
        <w:r w:rsidRPr="00EE4F7C">
          <w:rPr>
            <w:rStyle w:val="Hyperlink"/>
          </w:rPr>
          <w:t>https://ncss-wpengine.netdna-ssl.com/wp-content/themes/ncss/pdf/Procedures/PASS/One-Way_Analysis_of_Variance_F-Tests.pdf</w:t>
        </w:r>
      </w:hyperlink>
      <w:r>
        <w:t>.</w:t>
      </w:r>
    </w:p>
  </w:footnote>
  <w:footnote w:id="5">
    <w:p w14:paraId="2B1E5305" w14:textId="3BB5E889" w:rsidR="005B23AE" w:rsidRDefault="005B23AE">
      <w:pPr>
        <w:pStyle w:val="FootnoteText"/>
      </w:pPr>
      <w:r>
        <w:rPr>
          <w:rStyle w:val="FootnoteReference"/>
        </w:rPr>
        <w:footnoteRef/>
      </w:r>
      <w:r>
        <w:t xml:space="preserve"> The rationale shown on the 27 different SHI labels is one of the five options that will be ranked by participants and will be kept constant across the 27 labels.</w:t>
      </w:r>
    </w:p>
  </w:footnote>
  <w:footnote w:id="6">
    <w:p w14:paraId="69C89F67" w14:textId="2F388A8B" w:rsidR="005B23AE" w:rsidRDefault="005B23AE">
      <w:pPr>
        <w:pStyle w:val="FootnoteText"/>
      </w:pPr>
      <w:r>
        <w:rPr>
          <w:rStyle w:val="FootnoteReference"/>
        </w:rPr>
        <w:footnoteRef/>
      </w:r>
      <w:r>
        <w:t xml:space="preserve"> </w:t>
      </w:r>
      <w:r>
        <w:rPr>
          <w:color w:val="000000"/>
        </w:rPr>
        <w:t xml:space="preserve">Participants will be told the </w:t>
      </w:r>
      <w:r w:rsidRPr="00FA439D">
        <w:rPr>
          <w:color w:val="000000"/>
        </w:rPr>
        <w:t>dish is for an individual who is on a gluten-free diet</w:t>
      </w:r>
      <w:r>
        <w:rPr>
          <w:color w:val="000000"/>
        </w:rPr>
        <w:t xml:space="preserve"> to</w:t>
      </w:r>
      <w:r w:rsidR="008B7017">
        <w:rPr>
          <w:color w:val="000000"/>
        </w:rPr>
        <w:t xml:space="preserve"> avoid eliciting socially desirable behavior</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09AA4" w14:textId="77777777" w:rsidR="005B23AE" w:rsidRPr="000319C6" w:rsidRDefault="005B23AE" w:rsidP="00E27B10">
    <w:pPr>
      <w:pStyle w:val="Header"/>
      <w:jc w:val="right"/>
      <w:rPr>
        <w:b/>
        <w:bCs/>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3877E8"/>
    <w:lvl w:ilvl="0">
      <w:start w:val="1"/>
      <w:numFmt w:val="decimal"/>
      <w:lvlText w:val="%1."/>
      <w:lvlJc w:val="left"/>
      <w:pPr>
        <w:tabs>
          <w:tab w:val="num" w:pos="1800"/>
        </w:tabs>
        <w:ind w:left="1800" w:hanging="360"/>
      </w:pPr>
    </w:lvl>
  </w:abstractNum>
  <w:abstractNum w:abstractNumId="1">
    <w:nsid w:val="FFFFFF7D"/>
    <w:multiLevelType w:val="singleLevel"/>
    <w:tmpl w:val="81D0A2F2"/>
    <w:lvl w:ilvl="0">
      <w:start w:val="1"/>
      <w:numFmt w:val="decimal"/>
      <w:lvlText w:val="%1."/>
      <w:lvlJc w:val="left"/>
      <w:pPr>
        <w:tabs>
          <w:tab w:val="num" w:pos="1440"/>
        </w:tabs>
        <w:ind w:left="1440" w:hanging="360"/>
      </w:pPr>
    </w:lvl>
  </w:abstractNum>
  <w:abstractNum w:abstractNumId="2">
    <w:nsid w:val="FFFFFF7E"/>
    <w:multiLevelType w:val="singleLevel"/>
    <w:tmpl w:val="AC2A3DCA"/>
    <w:lvl w:ilvl="0">
      <w:start w:val="1"/>
      <w:numFmt w:val="decimal"/>
      <w:pStyle w:val="ListNumber3"/>
      <w:lvlText w:val="%1."/>
      <w:lvlJc w:val="left"/>
      <w:pPr>
        <w:tabs>
          <w:tab w:val="num" w:pos="720"/>
        </w:tabs>
        <w:ind w:left="720" w:hanging="360"/>
      </w:pPr>
      <w:rPr>
        <w:rFonts w:hint="default"/>
      </w:rPr>
    </w:lvl>
  </w:abstractNum>
  <w:abstractNum w:abstractNumId="3">
    <w:nsid w:val="FFFFFF7F"/>
    <w:multiLevelType w:val="singleLevel"/>
    <w:tmpl w:val="34D8AAFE"/>
    <w:lvl w:ilvl="0">
      <w:start w:val="1"/>
      <w:numFmt w:val="decimal"/>
      <w:lvlText w:val="%1."/>
      <w:lvlJc w:val="left"/>
      <w:pPr>
        <w:tabs>
          <w:tab w:val="num" w:pos="720"/>
        </w:tabs>
        <w:ind w:left="720" w:hanging="360"/>
      </w:pPr>
    </w:lvl>
  </w:abstractNum>
  <w:abstractNum w:abstractNumId="4">
    <w:nsid w:val="FFFFFF80"/>
    <w:multiLevelType w:val="singleLevel"/>
    <w:tmpl w:val="278ECE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17AF7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862E3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F5699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0D86EDA"/>
    <w:lvl w:ilvl="0">
      <w:start w:val="1"/>
      <w:numFmt w:val="decimal"/>
      <w:lvlText w:val="%1."/>
      <w:lvlJc w:val="left"/>
      <w:pPr>
        <w:tabs>
          <w:tab w:val="num" w:pos="360"/>
        </w:tabs>
        <w:ind w:left="360" w:hanging="360"/>
      </w:pPr>
    </w:lvl>
  </w:abstractNum>
  <w:abstractNum w:abstractNumId="9">
    <w:nsid w:val="FFFFFF89"/>
    <w:multiLevelType w:val="singleLevel"/>
    <w:tmpl w:val="01905422"/>
    <w:lvl w:ilvl="0">
      <w:start w:val="1"/>
      <w:numFmt w:val="bullet"/>
      <w:lvlText w:val=""/>
      <w:lvlJc w:val="left"/>
      <w:pPr>
        <w:tabs>
          <w:tab w:val="num" w:pos="360"/>
        </w:tabs>
        <w:ind w:left="360" w:hanging="360"/>
      </w:pPr>
      <w:rPr>
        <w:rFonts w:ascii="Symbol" w:hAnsi="Symbol" w:hint="default"/>
      </w:rPr>
    </w:lvl>
  </w:abstractNum>
  <w:abstractNum w:abstractNumId="10">
    <w:nsid w:val="0E10314E"/>
    <w:multiLevelType w:val="hybridMultilevel"/>
    <w:tmpl w:val="BACA5644"/>
    <w:lvl w:ilvl="0" w:tplc="55921B1A">
      <w:start w:val="1"/>
      <w:numFmt w:val="bullet"/>
      <w:lvlText w:val="-"/>
      <w:lvlJc w:val="left"/>
      <w:pPr>
        <w:ind w:left="1890" w:hanging="360"/>
      </w:pPr>
      <w:rPr>
        <w:rFonts w:ascii="Courier New" w:hAnsi="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0F77064D"/>
    <w:multiLevelType w:val="hybridMultilevel"/>
    <w:tmpl w:val="D4FC5E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8A5095"/>
    <w:multiLevelType w:val="hybridMultilevel"/>
    <w:tmpl w:val="491AF972"/>
    <w:lvl w:ilvl="0" w:tplc="FEBC15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87E51BC"/>
    <w:multiLevelType w:val="hybridMultilevel"/>
    <w:tmpl w:val="66F65790"/>
    <w:lvl w:ilvl="0" w:tplc="BD8C23E4">
      <w:start w:val="1"/>
      <w:numFmt w:val="bullet"/>
      <w:pStyle w:val="bullets"/>
      <w:lvlText w:val=""/>
      <w:lvlJc w:val="left"/>
      <w:pPr>
        <w:ind w:left="720" w:hanging="360"/>
      </w:pPr>
      <w:rPr>
        <w:rFonts w:ascii="Symbol" w:hAnsi="Symbol" w:hint="default"/>
      </w:rPr>
    </w:lvl>
    <w:lvl w:ilvl="1" w:tplc="81A895AC">
      <w:start w:val="1"/>
      <w:numFmt w:val="bullet"/>
      <w:pStyle w:val="bullets-2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9E743E"/>
    <w:multiLevelType w:val="hybridMultilevel"/>
    <w:tmpl w:val="B726C1F0"/>
    <w:lvl w:ilvl="0" w:tplc="BD226486">
      <w:start w:val="1"/>
      <w:numFmt w:val="bullet"/>
      <w:pStyle w:val="bullets-2ndlevelapps"/>
      <w:lvlText w:val="–"/>
      <w:lvlJc w:val="left"/>
      <w:pPr>
        <w:ind w:left="2160" w:hanging="360"/>
      </w:pPr>
      <w:rPr>
        <w:rFonts w:ascii="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F7513D4"/>
    <w:multiLevelType w:val="hybridMultilevel"/>
    <w:tmpl w:val="1256D420"/>
    <w:lvl w:ilvl="0" w:tplc="855EE08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B57F03"/>
    <w:multiLevelType w:val="hybridMultilevel"/>
    <w:tmpl w:val="96CEE08A"/>
    <w:lvl w:ilvl="0" w:tplc="A86258C0">
      <w:start w:val="1"/>
      <w:numFmt w:val="bullet"/>
      <w:lvlText w:val=""/>
      <w:lvlJc w:val="left"/>
      <w:pPr>
        <w:tabs>
          <w:tab w:val="num" w:pos="1080"/>
        </w:tabs>
        <w:ind w:left="1080" w:hanging="360"/>
      </w:pPr>
      <w:rPr>
        <w:rFonts w:ascii="Symbol" w:hAnsi="Symbol" w:hint="default"/>
        <w:sz w:val="24"/>
        <w:szCs w:val="24"/>
      </w:rPr>
    </w:lvl>
    <w:lvl w:ilvl="1" w:tplc="D4208D1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A27CE7"/>
    <w:multiLevelType w:val="hybridMultilevel"/>
    <w:tmpl w:val="07FCBAC2"/>
    <w:lvl w:ilvl="0" w:tplc="5784CD80">
      <w:start w:val="1"/>
      <w:numFmt w:val="bullet"/>
      <w:lvlText w:val="▪"/>
      <w:lvlJc w:val="left"/>
      <w:pPr>
        <w:ind w:left="720" w:hanging="360"/>
      </w:pPr>
      <w:rPr>
        <w:rFonts w:ascii="Arial" w:hAnsi="Arial" w:hint="default"/>
        <w:sz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2ACF00D3"/>
    <w:multiLevelType w:val="hybridMultilevel"/>
    <w:tmpl w:val="921CE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4B219E"/>
    <w:multiLevelType w:val="hybridMultilevel"/>
    <w:tmpl w:val="DBB08A1C"/>
    <w:lvl w:ilvl="0" w:tplc="F72E32C6">
      <w:start w:val="1"/>
      <w:numFmt w:val="bullet"/>
      <w:lvlText w:val=""/>
      <w:lvlJc w:val="left"/>
      <w:pPr>
        <w:ind w:left="180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A170FF"/>
    <w:multiLevelType w:val="hybridMultilevel"/>
    <w:tmpl w:val="6354115C"/>
    <w:lvl w:ilvl="0" w:tplc="5EEC0E32">
      <w:start w:val="1"/>
      <w:numFmt w:val="bullet"/>
      <w:pStyle w:val="table-bulletind"/>
      <w:lvlText w:val="•"/>
      <w:lvlJc w:val="left"/>
      <w:pPr>
        <w:ind w:left="1008"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9A2DC0"/>
    <w:multiLevelType w:val="hybridMultilevel"/>
    <w:tmpl w:val="CAC6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7120E1"/>
    <w:multiLevelType w:val="hybridMultilevel"/>
    <w:tmpl w:val="C9A2EAC0"/>
    <w:lvl w:ilvl="0" w:tplc="A0B86084">
      <w:start w:val="1"/>
      <w:numFmt w:val="bullet"/>
      <w:pStyle w:val="bullets-3rdlevel"/>
      <w:lvlText w:val="o"/>
      <w:lvlJc w:val="left"/>
      <w:pPr>
        <w:ind w:left="1440" w:hanging="360"/>
      </w:pPr>
      <w:rPr>
        <w:rFonts w:ascii="Courier New" w:hAnsi="Courier New" w:cs="Courier New" w:hint="default"/>
      </w:rPr>
    </w:lvl>
    <w:lvl w:ilvl="1" w:tplc="40D22734">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3AC96E4D"/>
    <w:multiLevelType w:val="hybridMultilevel"/>
    <w:tmpl w:val="54083EAC"/>
    <w:lvl w:ilvl="0" w:tplc="D652BC7A">
      <w:start w:val="1"/>
      <w:numFmt w:val="bullet"/>
      <w:pStyle w:val="ListBullet"/>
      <w:lvlText w:val=""/>
      <w:lvlJc w:val="left"/>
      <w:pPr>
        <w:ind w:left="180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F9A3DCE"/>
    <w:multiLevelType w:val="hybridMultilevel"/>
    <w:tmpl w:val="4F08394E"/>
    <w:lvl w:ilvl="0" w:tplc="DAF461DA">
      <w:start w:val="1"/>
      <w:numFmt w:val="bullet"/>
      <w:lvlText w:val="▪"/>
      <w:lvlJc w:val="left"/>
      <w:pPr>
        <w:ind w:left="32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D34E1394">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4F0869"/>
    <w:multiLevelType w:val="hybridMultilevel"/>
    <w:tmpl w:val="BBD20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0A435F"/>
    <w:multiLevelType w:val="hybridMultilevel"/>
    <w:tmpl w:val="87B22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0435E36"/>
    <w:multiLevelType w:val="hybridMultilevel"/>
    <w:tmpl w:val="67A498EE"/>
    <w:lvl w:ilvl="0" w:tplc="91C6051C">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FE7823"/>
    <w:multiLevelType w:val="hybridMultilevel"/>
    <w:tmpl w:val="465E0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1E61DB8"/>
    <w:multiLevelType w:val="hybridMultilevel"/>
    <w:tmpl w:val="F10AA642"/>
    <w:lvl w:ilvl="0" w:tplc="C5BC441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A052DFF"/>
    <w:multiLevelType w:val="hybridMultilevel"/>
    <w:tmpl w:val="9CA60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FE785D"/>
    <w:multiLevelType w:val="hybridMultilevel"/>
    <w:tmpl w:val="D1924D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3B5EA2"/>
    <w:multiLevelType w:val="multilevel"/>
    <w:tmpl w:val="490A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312D9A"/>
    <w:multiLevelType w:val="multilevel"/>
    <w:tmpl w:val="2C0C10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ED12993"/>
    <w:multiLevelType w:val="multilevel"/>
    <w:tmpl w:val="47748410"/>
    <w:styleLink w:val="QandA"/>
    <w:lvl w:ilvl="0">
      <w:start w:val="1"/>
      <w:numFmt w:val="decimal"/>
      <w:lvlText w:val="%1."/>
      <w:lvlJc w:val="left"/>
      <w:pPr>
        <w:ind w:left="432" w:hanging="432"/>
      </w:pPr>
      <w:rPr>
        <w:rFonts w:hint="default"/>
      </w:rPr>
    </w:lvl>
    <w:lvl w:ilvl="1">
      <w:start w:val="1"/>
      <w:numFmt w:val="decimal"/>
      <w:lvlText w:val="%2."/>
      <w:lvlJc w:val="left"/>
      <w:pPr>
        <w:ind w:left="702"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115736B"/>
    <w:multiLevelType w:val="hybridMultilevel"/>
    <w:tmpl w:val="F5BA706E"/>
    <w:lvl w:ilvl="0" w:tplc="46CEA6C8">
      <w:start w:val="1"/>
      <w:numFmt w:val="bullet"/>
      <w:pStyle w:val="bulletsapps"/>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nsid w:val="719654F1"/>
    <w:multiLevelType w:val="hybridMultilevel"/>
    <w:tmpl w:val="ABDC8C48"/>
    <w:lvl w:ilvl="0" w:tplc="378EAC76">
      <w:start w:val="1"/>
      <w:numFmt w:val="bullet"/>
      <w:pStyle w:val="textbox-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352DEA"/>
    <w:multiLevelType w:val="hybridMultilevel"/>
    <w:tmpl w:val="44D02AE8"/>
    <w:lvl w:ilvl="0" w:tplc="76D0A4B4">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137348"/>
    <w:multiLevelType w:val="hybridMultilevel"/>
    <w:tmpl w:val="A7FA9260"/>
    <w:lvl w:ilvl="0" w:tplc="D13A24C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4"/>
  </w:num>
  <w:num w:numId="3">
    <w:abstractNumId w:val="10"/>
  </w:num>
  <w:num w:numId="4">
    <w:abstractNumId w:val="38"/>
  </w:num>
  <w:num w:numId="5">
    <w:abstractNumId w:val="14"/>
  </w:num>
  <w:num w:numId="6">
    <w:abstractNumId w:val="11"/>
  </w:num>
  <w:num w:numId="7">
    <w:abstractNumId w:val="19"/>
  </w:num>
  <w:num w:numId="8">
    <w:abstractNumId w:val="2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23"/>
  </w:num>
  <w:num w:numId="21">
    <w:abstractNumId w:val="22"/>
  </w:num>
  <w:num w:numId="22">
    <w:abstractNumId w:val="15"/>
  </w:num>
  <w:num w:numId="23">
    <w:abstractNumId w:val="17"/>
  </w:num>
  <w:num w:numId="24">
    <w:abstractNumId w:val="30"/>
  </w:num>
  <w:num w:numId="25">
    <w:abstractNumId w:val="12"/>
  </w:num>
  <w:num w:numId="26">
    <w:abstractNumId w:val="20"/>
  </w:num>
  <w:num w:numId="27">
    <w:abstractNumId w:val="33"/>
  </w:num>
  <w:num w:numId="28">
    <w:abstractNumId w:val="36"/>
  </w:num>
  <w:num w:numId="29">
    <w:abstractNumId w:val="41"/>
  </w:num>
  <w:num w:numId="30">
    <w:abstractNumId w:val="26"/>
  </w:num>
  <w:num w:numId="31">
    <w:abstractNumId w:val="31"/>
  </w:num>
  <w:num w:numId="32">
    <w:abstractNumId w:val="34"/>
  </w:num>
  <w:num w:numId="33">
    <w:abstractNumId w:val="25"/>
  </w:num>
  <w:num w:numId="34">
    <w:abstractNumId w:val="18"/>
  </w:num>
  <w:num w:numId="35">
    <w:abstractNumId w:val="28"/>
  </w:num>
  <w:num w:numId="36">
    <w:abstractNumId w:val="37"/>
  </w:num>
  <w:num w:numId="37">
    <w:abstractNumId w:val="37"/>
    <w:lvlOverride w:ilvl="0">
      <w:startOverride w:val="1"/>
      <w:lvl w:ilvl="0">
        <w:start w:val="1"/>
        <w:numFmt w:val="decimal"/>
        <w:lvlText w:val="%1."/>
        <w:lvlJc w:val="left"/>
        <w:pPr>
          <w:ind w:left="432" w:hanging="432"/>
        </w:pPr>
        <w:rPr>
          <w:rFonts w:hint="default"/>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38">
    <w:abstractNumId w:val="35"/>
  </w:num>
  <w:num w:numId="39">
    <w:abstractNumId w:val="13"/>
  </w:num>
  <w:num w:numId="40">
    <w:abstractNumId w:val="38"/>
  </w:num>
  <w:num w:numId="41">
    <w:abstractNumId w:val="13"/>
  </w:num>
  <w:num w:numId="42">
    <w:abstractNumId w:val="13"/>
  </w:num>
  <w:num w:numId="43">
    <w:abstractNumId w:val="14"/>
  </w:num>
  <w:num w:numId="44">
    <w:abstractNumId w:val="24"/>
  </w:num>
  <w:num w:numId="45">
    <w:abstractNumId w:val="17"/>
  </w:num>
  <w:num w:numId="46">
    <w:abstractNumId w:val="2"/>
  </w:num>
  <w:num w:numId="47">
    <w:abstractNumId w:val="32"/>
  </w:num>
  <w:num w:numId="48">
    <w:abstractNumId w:val="21"/>
  </w:num>
  <w:num w:numId="49">
    <w:abstractNumId w:val="40"/>
  </w:num>
  <w:num w:numId="50">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10"/>
    <w:rsid w:val="00001CF1"/>
    <w:rsid w:val="0001285A"/>
    <w:rsid w:val="00013CE2"/>
    <w:rsid w:val="00017930"/>
    <w:rsid w:val="0002461F"/>
    <w:rsid w:val="00034D8F"/>
    <w:rsid w:val="00040D6F"/>
    <w:rsid w:val="00045FA2"/>
    <w:rsid w:val="00060900"/>
    <w:rsid w:val="00060C37"/>
    <w:rsid w:val="00061745"/>
    <w:rsid w:val="00061DCC"/>
    <w:rsid w:val="00063B1C"/>
    <w:rsid w:val="00071F48"/>
    <w:rsid w:val="00073E9D"/>
    <w:rsid w:val="000814D9"/>
    <w:rsid w:val="000869F2"/>
    <w:rsid w:val="00092DBD"/>
    <w:rsid w:val="0009344C"/>
    <w:rsid w:val="0009484B"/>
    <w:rsid w:val="000A7361"/>
    <w:rsid w:val="000A7B9F"/>
    <w:rsid w:val="000A7FD7"/>
    <w:rsid w:val="000B07D3"/>
    <w:rsid w:val="000B5D42"/>
    <w:rsid w:val="000C2995"/>
    <w:rsid w:val="000C7D38"/>
    <w:rsid w:val="000D0FFC"/>
    <w:rsid w:val="000D2E62"/>
    <w:rsid w:val="000D4808"/>
    <w:rsid w:val="000D6FB1"/>
    <w:rsid w:val="000E1156"/>
    <w:rsid w:val="000E1984"/>
    <w:rsid w:val="000E657B"/>
    <w:rsid w:val="000E780A"/>
    <w:rsid w:val="000F4B08"/>
    <w:rsid w:val="000F7E30"/>
    <w:rsid w:val="001026B4"/>
    <w:rsid w:val="00104750"/>
    <w:rsid w:val="001049B1"/>
    <w:rsid w:val="001231FB"/>
    <w:rsid w:val="0012336C"/>
    <w:rsid w:val="001247A6"/>
    <w:rsid w:val="00130A71"/>
    <w:rsid w:val="0013345D"/>
    <w:rsid w:val="00134AB9"/>
    <w:rsid w:val="00154C93"/>
    <w:rsid w:val="00160F8C"/>
    <w:rsid w:val="00162DED"/>
    <w:rsid w:val="001637EF"/>
    <w:rsid w:val="00163E54"/>
    <w:rsid w:val="00165170"/>
    <w:rsid w:val="00167FF1"/>
    <w:rsid w:val="00171FDB"/>
    <w:rsid w:val="00173962"/>
    <w:rsid w:val="00174610"/>
    <w:rsid w:val="0018084A"/>
    <w:rsid w:val="00186872"/>
    <w:rsid w:val="0019221A"/>
    <w:rsid w:val="00195ABB"/>
    <w:rsid w:val="001A730F"/>
    <w:rsid w:val="001B03B1"/>
    <w:rsid w:val="001B6EF0"/>
    <w:rsid w:val="001C4596"/>
    <w:rsid w:val="001D2428"/>
    <w:rsid w:val="001D7AD6"/>
    <w:rsid w:val="001E040B"/>
    <w:rsid w:val="001E0E9C"/>
    <w:rsid w:val="001E1C4B"/>
    <w:rsid w:val="001E2A65"/>
    <w:rsid w:val="00205E0F"/>
    <w:rsid w:val="00206904"/>
    <w:rsid w:val="00207099"/>
    <w:rsid w:val="00210263"/>
    <w:rsid w:val="00211161"/>
    <w:rsid w:val="00212636"/>
    <w:rsid w:val="00212985"/>
    <w:rsid w:val="00212E31"/>
    <w:rsid w:val="00216919"/>
    <w:rsid w:val="0023036A"/>
    <w:rsid w:val="00231986"/>
    <w:rsid w:val="002321C1"/>
    <w:rsid w:val="0023337F"/>
    <w:rsid w:val="0023434F"/>
    <w:rsid w:val="00234F1C"/>
    <w:rsid w:val="00237C84"/>
    <w:rsid w:val="00241155"/>
    <w:rsid w:val="00242E7F"/>
    <w:rsid w:val="00266D13"/>
    <w:rsid w:val="0027206F"/>
    <w:rsid w:val="00272C9C"/>
    <w:rsid w:val="002756C6"/>
    <w:rsid w:val="002801A6"/>
    <w:rsid w:val="00280DCB"/>
    <w:rsid w:val="00283DD6"/>
    <w:rsid w:val="00293162"/>
    <w:rsid w:val="00293BF8"/>
    <w:rsid w:val="002A03A6"/>
    <w:rsid w:val="002A150C"/>
    <w:rsid w:val="002A1B26"/>
    <w:rsid w:val="002A3CF8"/>
    <w:rsid w:val="002A7470"/>
    <w:rsid w:val="002B0B69"/>
    <w:rsid w:val="002B63B2"/>
    <w:rsid w:val="002C2A81"/>
    <w:rsid w:val="002C6CE6"/>
    <w:rsid w:val="002D0867"/>
    <w:rsid w:val="002D1B3C"/>
    <w:rsid w:val="002D1CD8"/>
    <w:rsid w:val="002D2CE4"/>
    <w:rsid w:val="002D566A"/>
    <w:rsid w:val="002E140E"/>
    <w:rsid w:val="002E40B3"/>
    <w:rsid w:val="002E48B8"/>
    <w:rsid w:val="002F35D5"/>
    <w:rsid w:val="002F76DE"/>
    <w:rsid w:val="0030131A"/>
    <w:rsid w:val="00306794"/>
    <w:rsid w:val="00310FBE"/>
    <w:rsid w:val="00313094"/>
    <w:rsid w:val="00313BF5"/>
    <w:rsid w:val="00315E3C"/>
    <w:rsid w:val="00324806"/>
    <w:rsid w:val="003257CB"/>
    <w:rsid w:val="00336A50"/>
    <w:rsid w:val="00336C87"/>
    <w:rsid w:val="00337874"/>
    <w:rsid w:val="00340C90"/>
    <w:rsid w:val="00340CDD"/>
    <w:rsid w:val="00345748"/>
    <w:rsid w:val="00347879"/>
    <w:rsid w:val="00355A52"/>
    <w:rsid w:val="00367D39"/>
    <w:rsid w:val="00374BFD"/>
    <w:rsid w:val="00375052"/>
    <w:rsid w:val="003758F5"/>
    <w:rsid w:val="00376DB3"/>
    <w:rsid w:val="0037783D"/>
    <w:rsid w:val="00386D55"/>
    <w:rsid w:val="00393EEC"/>
    <w:rsid w:val="0039707B"/>
    <w:rsid w:val="00397D6C"/>
    <w:rsid w:val="003B12E4"/>
    <w:rsid w:val="003B15E3"/>
    <w:rsid w:val="003B20A5"/>
    <w:rsid w:val="003B7D26"/>
    <w:rsid w:val="003C15CD"/>
    <w:rsid w:val="003C2180"/>
    <w:rsid w:val="003C3048"/>
    <w:rsid w:val="003C3EF1"/>
    <w:rsid w:val="003D0DAC"/>
    <w:rsid w:val="003D6C31"/>
    <w:rsid w:val="003F3B32"/>
    <w:rsid w:val="003F5B13"/>
    <w:rsid w:val="0040311A"/>
    <w:rsid w:val="0040561D"/>
    <w:rsid w:val="00410271"/>
    <w:rsid w:val="004136EA"/>
    <w:rsid w:val="00416152"/>
    <w:rsid w:val="0041620E"/>
    <w:rsid w:val="0042486C"/>
    <w:rsid w:val="00426C84"/>
    <w:rsid w:val="00433F69"/>
    <w:rsid w:val="004379A3"/>
    <w:rsid w:val="00437D6D"/>
    <w:rsid w:val="0044196F"/>
    <w:rsid w:val="0044656D"/>
    <w:rsid w:val="004532F8"/>
    <w:rsid w:val="00455A56"/>
    <w:rsid w:val="00460B1A"/>
    <w:rsid w:val="004612A8"/>
    <w:rsid w:val="00463056"/>
    <w:rsid w:val="00463E70"/>
    <w:rsid w:val="0046416F"/>
    <w:rsid w:val="004725FA"/>
    <w:rsid w:val="00475A1A"/>
    <w:rsid w:val="0047767D"/>
    <w:rsid w:val="004824AF"/>
    <w:rsid w:val="00484FA1"/>
    <w:rsid w:val="00493618"/>
    <w:rsid w:val="00493860"/>
    <w:rsid w:val="004960E6"/>
    <w:rsid w:val="004B1283"/>
    <w:rsid w:val="004B4C63"/>
    <w:rsid w:val="004B6479"/>
    <w:rsid w:val="004C238F"/>
    <w:rsid w:val="004D11E9"/>
    <w:rsid w:val="004D46BD"/>
    <w:rsid w:val="004E0D47"/>
    <w:rsid w:val="00504D76"/>
    <w:rsid w:val="00505F72"/>
    <w:rsid w:val="00507999"/>
    <w:rsid w:val="005079AA"/>
    <w:rsid w:val="00510EDC"/>
    <w:rsid w:val="005138AF"/>
    <w:rsid w:val="005148B1"/>
    <w:rsid w:val="0051645C"/>
    <w:rsid w:val="005305DB"/>
    <w:rsid w:val="00535E1E"/>
    <w:rsid w:val="005361E8"/>
    <w:rsid w:val="005377A3"/>
    <w:rsid w:val="00541862"/>
    <w:rsid w:val="00542719"/>
    <w:rsid w:val="00545CF3"/>
    <w:rsid w:val="00551F89"/>
    <w:rsid w:val="005648DF"/>
    <w:rsid w:val="00570748"/>
    <w:rsid w:val="00571F88"/>
    <w:rsid w:val="00574B08"/>
    <w:rsid w:val="00574B47"/>
    <w:rsid w:val="00577BE2"/>
    <w:rsid w:val="0058783E"/>
    <w:rsid w:val="00596E2E"/>
    <w:rsid w:val="005A06A6"/>
    <w:rsid w:val="005A111B"/>
    <w:rsid w:val="005A28C5"/>
    <w:rsid w:val="005A5786"/>
    <w:rsid w:val="005A66A0"/>
    <w:rsid w:val="005B23AE"/>
    <w:rsid w:val="005B4531"/>
    <w:rsid w:val="005C4843"/>
    <w:rsid w:val="005C64FF"/>
    <w:rsid w:val="005D02E0"/>
    <w:rsid w:val="005D1A84"/>
    <w:rsid w:val="005D6A3E"/>
    <w:rsid w:val="005E1442"/>
    <w:rsid w:val="005E15D1"/>
    <w:rsid w:val="005E3711"/>
    <w:rsid w:val="005E537D"/>
    <w:rsid w:val="005F2187"/>
    <w:rsid w:val="005F3FCB"/>
    <w:rsid w:val="005F4824"/>
    <w:rsid w:val="005F7CC0"/>
    <w:rsid w:val="005F7F41"/>
    <w:rsid w:val="00601AE1"/>
    <w:rsid w:val="00601ED4"/>
    <w:rsid w:val="0061337B"/>
    <w:rsid w:val="00622782"/>
    <w:rsid w:val="00627E99"/>
    <w:rsid w:val="00630232"/>
    <w:rsid w:val="00633071"/>
    <w:rsid w:val="0063570F"/>
    <w:rsid w:val="00652388"/>
    <w:rsid w:val="0066061B"/>
    <w:rsid w:val="00666E4D"/>
    <w:rsid w:val="00674027"/>
    <w:rsid w:val="006774AE"/>
    <w:rsid w:val="00693F8D"/>
    <w:rsid w:val="006953FA"/>
    <w:rsid w:val="00696275"/>
    <w:rsid w:val="00697388"/>
    <w:rsid w:val="006A5284"/>
    <w:rsid w:val="006A6A45"/>
    <w:rsid w:val="006A7454"/>
    <w:rsid w:val="006A7AE7"/>
    <w:rsid w:val="006B33B1"/>
    <w:rsid w:val="006C5212"/>
    <w:rsid w:val="006C59C0"/>
    <w:rsid w:val="006C7BB1"/>
    <w:rsid w:val="006D0EFA"/>
    <w:rsid w:val="006D1F4B"/>
    <w:rsid w:val="006E0EC6"/>
    <w:rsid w:val="006F272A"/>
    <w:rsid w:val="006F2885"/>
    <w:rsid w:val="006F36BA"/>
    <w:rsid w:val="006F7342"/>
    <w:rsid w:val="006F7A93"/>
    <w:rsid w:val="00704004"/>
    <w:rsid w:val="007107A0"/>
    <w:rsid w:val="0071163D"/>
    <w:rsid w:val="0071477C"/>
    <w:rsid w:val="00714C6C"/>
    <w:rsid w:val="00720ABD"/>
    <w:rsid w:val="00722958"/>
    <w:rsid w:val="00743DE2"/>
    <w:rsid w:val="007540D8"/>
    <w:rsid w:val="0075737C"/>
    <w:rsid w:val="00762139"/>
    <w:rsid w:val="0076302F"/>
    <w:rsid w:val="00770020"/>
    <w:rsid w:val="007729C4"/>
    <w:rsid w:val="0077726B"/>
    <w:rsid w:val="00780249"/>
    <w:rsid w:val="007813E0"/>
    <w:rsid w:val="0078349E"/>
    <w:rsid w:val="007A10B5"/>
    <w:rsid w:val="007A15F5"/>
    <w:rsid w:val="007A1CE1"/>
    <w:rsid w:val="007A2089"/>
    <w:rsid w:val="007B014E"/>
    <w:rsid w:val="007B0CED"/>
    <w:rsid w:val="007B44DA"/>
    <w:rsid w:val="007B4E99"/>
    <w:rsid w:val="007C062D"/>
    <w:rsid w:val="007C2148"/>
    <w:rsid w:val="007C38AE"/>
    <w:rsid w:val="007C69C9"/>
    <w:rsid w:val="007D36D8"/>
    <w:rsid w:val="007D5051"/>
    <w:rsid w:val="007E0EBF"/>
    <w:rsid w:val="007E275A"/>
    <w:rsid w:val="007F0E6F"/>
    <w:rsid w:val="007F1DD0"/>
    <w:rsid w:val="007F4731"/>
    <w:rsid w:val="007F4811"/>
    <w:rsid w:val="007F4FB2"/>
    <w:rsid w:val="008001FC"/>
    <w:rsid w:val="00806D84"/>
    <w:rsid w:val="00812EE9"/>
    <w:rsid w:val="00817174"/>
    <w:rsid w:val="00820E4E"/>
    <w:rsid w:val="00842282"/>
    <w:rsid w:val="00842B55"/>
    <w:rsid w:val="0084419A"/>
    <w:rsid w:val="00845CCC"/>
    <w:rsid w:val="0084771D"/>
    <w:rsid w:val="008509AE"/>
    <w:rsid w:val="00851AF1"/>
    <w:rsid w:val="00854463"/>
    <w:rsid w:val="00857F53"/>
    <w:rsid w:val="00861343"/>
    <w:rsid w:val="00861CFC"/>
    <w:rsid w:val="00863C07"/>
    <w:rsid w:val="00865C29"/>
    <w:rsid w:val="00866E59"/>
    <w:rsid w:val="008676F0"/>
    <w:rsid w:val="008701D8"/>
    <w:rsid w:val="00872486"/>
    <w:rsid w:val="00874E1C"/>
    <w:rsid w:val="00882C16"/>
    <w:rsid w:val="0088467F"/>
    <w:rsid w:val="00891A4C"/>
    <w:rsid w:val="00893EA6"/>
    <w:rsid w:val="00896A99"/>
    <w:rsid w:val="00897161"/>
    <w:rsid w:val="008A0169"/>
    <w:rsid w:val="008A50EC"/>
    <w:rsid w:val="008A7E10"/>
    <w:rsid w:val="008B62C2"/>
    <w:rsid w:val="008B6623"/>
    <w:rsid w:val="008B7017"/>
    <w:rsid w:val="008C257A"/>
    <w:rsid w:val="008C649B"/>
    <w:rsid w:val="008D3B4D"/>
    <w:rsid w:val="008D7C80"/>
    <w:rsid w:val="008E17CF"/>
    <w:rsid w:val="008E1EDF"/>
    <w:rsid w:val="008E6E04"/>
    <w:rsid w:val="008F121D"/>
    <w:rsid w:val="008F5AE3"/>
    <w:rsid w:val="008F6AED"/>
    <w:rsid w:val="00902D7B"/>
    <w:rsid w:val="00903360"/>
    <w:rsid w:val="00913457"/>
    <w:rsid w:val="00913A31"/>
    <w:rsid w:val="00914EA0"/>
    <w:rsid w:val="00921618"/>
    <w:rsid w:val="00927AF1"/>
    <w:rsid w:val="00930B86"/>
    <w:rsid w:val="0093204F"/>
    <w:rsid w:val="00932696"/>
    <w:rsid w:val="0093683E"/>
    <w:rsid w:val="00940281"/>
    <w:rsid w:val="009446C0"/>
    <w:rsid w:val="00952B5D"/>
    <w:rsid w:val="009554D6"/>
    <w:rsid w:val="00973289"/>
    <w:rsid w:val="00973D43"/>
    <w:rsid w:val="009832D4"/>
    <w:rsid w:val="00984146"/>
    <w:rsid w:val="009908D9"/>
    <w:rsid w:val="0099169D"/>
    <w:rsid w:val="00993D1C"/>
    <w:rsid w:val="00993E33"/>
    <w:rsid w:val="00996DD4"/>
    <w:rsid w:val="009A0A5D"/>
    <w:rsid w:val="009B777E"/>
    <w:rsid w:val="009C3A60"/>
    <w:rsid w:val="009C5100"/>
    <w:rsid w:val="009C6A4C"/>
    <w:rsid w:val="009D3B24"/>
    <w:rsid w:val="009E046C"/>
    <w:rsid w:val="009E0B71"/>
    <w:rsid w:val="009E3042"/>
    <w:rsid w:val="009F3DE3"/>
    <w:rsid w:val="009F568F"/>
    <w:rsid w:val="009F748A"/>
    <w:rsid w:val="009F7874"/>
    <w:rsid w:val="00A00BF4"/>
    <w:rsid w:val="00A01BA2"/>
    <w:rsid w:val="00A04AB1"/>
    <w:rsid w:val="00A04B89"/>
    <w:rsid w:val="00A1133E"/>
    <w:rsid w:val="00A138B7"/>
    <w:rsid w:val="00A208F8"/>
    <w:rsid w:val="00A24B37"/>
    <w:rsid w:val="00A35220"/>
    <w:rsid w:val="00A412FE"/>
    <w:rsid w:val="00A43EDF"/>
    <w:rsid w:val="00A44A3A"/>
    <w:rsid w:val="00A46CCC"/>
    <w:rsid w:val="00A52E99"/>
    <w:rsid w:val="00A561D6"/>
    <w:rsid w:val="00A56BC2"/>
    <w:rsid w:val="00A6004E"/>
    <w:rsid w:val="00A603B6"/>
    <w:rsid w:val="00A60FC9"/>
    <w:rsid w:val="00A71240"/>
    <w:rsid w:val="00A73068"/>
    <w:rsid w:val="00A7559D"/>
    <w:rsid w:val="00A75F32"/>
    <w:rsid w:val="00A83FB0"/>
    <w:rsid w:val="00A842E8"/>
    <w:rsid w:val="00AA4BF3"/>
    <w:rsid w:val="00AB5C22"/>
    <w:rsid w:val="00AB65B6"/>
    <w:rsid w:val="00AC16F3"/>
    <w:rsid w:val="00AC2E46"/>
    <w:rsid w:val="00AD02CB"/>
    <w:rsid w:val="00AD1069"/>
    <w:rsid w:val="00AD4E83"/>
    <w:rsid w:val="00AE3ED7"/>
    <w:rsid w:val="00AE670E"/>
    <w:rsid w:val="00AF62A7"/>
    <w:rsid w:val="00AF65E4"/>
    <w:rsid w:val="00AF6797"/>
    <w:rsid w:val="00AF6FFF"/>
    <w:rsid w:val="00B171F5"/>
    <w:rsid w:val="00B216FF"/>
    <w:rsid w:val="00B217B9"/>
    <w:rsid w:val="00B32BF1"/>
    <w:rsid w:val="00B34ED9"/>
    <w:rsid w:val="00B3681D"/>
    <w:rsid w:val="00B43314"/>
    <w:rsid w:val="00B53090"/>
    <w:rsid w:val="00B550E8"/>
    <w:rsid w:val="00B60B95"/>
    <w:rsid w:val="00B62E01"/>
    <w:rsid w:val="00B7209A"/>
    <w:rsid w:val="00B80BC6"/>
    <w:rsid w:val="00B9073D"/>
    <w:rsid w:val="00B9335A"/>
    <w:rsid w:val="00B93AED"/>
    <w:rsid w:val="00BA15A6"/>
    <w:rsid w:val="00BA6E3A"/>
    <w:rsid w:val="00BB1433"/>
    <w:rsid w:val="00BB50F3"/>
    <w:rsid w:val="00BB6242"/>
    <w:rsid w:val="00BB7728"/>
    <w:rsid w:val="00BC12D1"/>
    <w:rsid w:val="00BC299A"/>
    <w:rsid w:val="00BD4B2C"/>
    <w:rsid w:val="00BD7EB5"/>
    <w:rsid w:val="00BE20F2"/>
    <w:rsid w:val="00BE26F3"/>
    <w:rsid w:val="00BE399C"/>
    <w:rsid w:val="00BF45C0"/>
    <w:rsid w:val="00C02054"/>
    <w:rsid w:val="00C071AA"/>
    <w:rsid w:val="00C11D79"/>
    <w:rsid w:val="00C12A1C"/>
    <w:rsid w:val="00C16ED5"/>
    <w:rsid w:val="00C20948"/>
    <w:rsid w:val="00C25151"/>
    <w:rsid w:val="00C3031F"/>
    <w:rsid w:val="00C345E7"/>
    <w:rsid w:val="00C363D5"/>
    <w:rsid w:val="00C37CB3"/>
    <w:rsid w:val="00C40647"/>
    <w:rsid w:val="00C4268F"/>
    <w:rsid w:val="00C47450"/>
    <w:rsid w:val="00C53EC7"/>
    <w:rsid w:val="00C7344A"/>
    <w:rsid w:val="00C76592"/>
    <w:rsid w:val="00C8153F"/>
    <w:rsid w:val="00C84ECA"/>
    <w:rsid w:val="00C92AC6"/>
    <w:rsid w:val="00CA6DFF"/>
    <w:rsid w:val="00CB2DA4"/>
    <w:rsid w:val="00CB5236"/>
    <w:rsid w:val="00CB6C93"/>
    <w:rsid w:val="00CC0196"/>
    <w:rsid w:val="00CC60BC"/>
    <w:rsid w:val="00CC6FD9"/>
    <w:rsid w:val="00CD3AFD"/>
    <w:rsid w:val="00CD4C74"/>
    <w:rsid w:val="00CD6D3C"/>
    <w:rsid w:val="00CF064F"/>
    <w:rsid w:val="00CF165E"/>
    <w:rsid w:val="00CF2F9A"/>
    <w:rsid w:val="00CF601E"/>
    <w:rsid w:val="00D02AA5"/>
    <w:rsid w:val="00D02F0C"/>
    <w:rsid w:val="00D06987"/>
    <w:rsid w:val="00D07711"/>
    <w:rsid w:val="00D20635"/>
    <w:rsid w:val="00D2682A"/>
    <w:rsid w:val="00D26FB5"/>
    <w:rsid w:val="00D2789F"/>
    <w:rsid w:val="00D33014"/>
    <w:rsid w:val="00D33457"/>
    <w:rsid w:val="00D443E5"/>
    <w:rsid w:val="00D44AF8"/>
    <w:rsid w:val="00D465C5"/>
    <w:rsid w:val="00D50F69"/>
    <w:rsid w:val="00D613FC"/>
    <w:rsid w:val="00D61513"/>
    <w:rsid w:val="00D66C2E"/>
    <w:rsid w:val="00D77DDC"/>
    <w:rsid w:val="00D802A0"/>
    <w:rsid w:val="00D90847"/>
    <w:rsid w:val="00D91399"/>
    <w:rsid w:val="00D94E85"/>
    <w:rsid w:val="00D94E97"/>
    <w:rsid w:val="00DA74AA"/>
    <w:rsid w:val="00DB1AB9"/>
    <w:rsid w:val="00DB3345"/>
    <w:rsid w:val="00DB5D49"/>
    <w:rsid w:val="00DC278F"/>
    <w:rsid w:val="00DD484F"/>
    <w:rsid w:val="00DD49EC"/>
    <w:rsid w:val="00DD55A8"/>
    <w:rsid w:val="00DD73B9"/>
    <w:rsid w:val="00DE0BA5"/>
    <w:rsid w:val="00DE22F1"/>
    <w:rsid w:val="00DE6C6D"/>
    <w:rsid w:val="00DF0531"/>
    <w:rsid w:val="00DF3FCF"/>
    <w:rsid w:val="00DF4174"/>
    <w:rsid w:val="00E01E37"/>
    <w:rsid w:val="00E04A41"/>
    <w:rsid w:val="00E0779C"/>
    <w:rsid w:val="00E214BD"/>
    <w:rsid w:val="00E25B89"/>
    <w:rsid w:val="00E2684D"/>
    <w:rsid w:val="00E27B10"/>
    <w:rsid w:val="00E4105A"/>
    <w:rsid w:val="00E411B9"/>
    <w:rsid w:val="00E45A37"/>
    <w:rsid w:val="00E4686F"/>
    <w:rsid w:val="00E521A0"/>
    <w:rsid w:val="00E56B27"/>
    <w:rsid w:val="00E579C2"/>
    <w:rsid w:val="00E61077"/>
    <w:rsid w:val="00E65777"/>
    <w:rsid w:val="00E713CC"/>
    <w:rsid w:val="00E817F4"/>
    <w:rsid w:val="00E82175"/>
    <w:rsid w:val="00E84182"/>
    <w:rsid w:val="00E874A2"/>
    <w:rsid w:val="00E966DE"/>
    <w:rsid w:val="00E96E0F"/>
    <w:rsid w:val="00EA0DE7"/>
    <w:rsid w:val="00EA3919"/>
    <w:rsid w:val="00EA5ED3"/>
    <w:rsid w:val="00EA62E4"/>
    <w:rsid w:val="00EB0558"/>
    <w:rsid w:val="00EB3447"/>
    <w:rsid w:val="00EC0DB2"/>
    <w:rsid w:val="00ED0B23"/>
    <w:rsid w:val="00ED3A5F"/>
    <w:rsid w:val="00EE193E"/>
    <w:rsid w:val="00EE4D11"/>
    <w:rsid w:val="00EE5C5E"/>
    <w:rsid w:val="00EF162A"/>
    <w:rsid w:val="00EF3BCF"/>
    <w:rsid w:val="00EF7C64"/>
    <w:rsid w:val="00F128D3"/>
    <w:rsid w:val="00F129CD"/>
    <w:rsid w:val="00F13606"/>
    <w:rsid w:val="00F240A7"/>
    <w:rsid w:val="00F26A18"/>
    <w:rsid w:val="00F33816"/>
    <w:rsid w:val="00F35E8E"/>
    <w:rsid w:val="00F40258"/>
    <w:rsid w:val="00F40636"/>
    <w:rsid w:val="00F47A23"/>
    <w:rsid w:val="00F47BE2"/>
    <w:rsid w:val="00F53F69"/>
    <w:rsid w:val="00F5458D"/>
    <w:rsid w:val="00F54B8B"/>
    <w:rsid w:val="00F57D0D"/>
    <w:rsid w:val="00F603A1"/>
    <w:rsid w:val="00F65416"/>
    <w:rsid w:val="00F70A7D"/>
    <w:rsid w:val="00F758DB"/>
    <w:rsid w:val="00F80612"/>
    <w:rsid w:val="00F81878"/>
    <w:rsid w:val="00F8283B"/>
    <w:rsid w:val="00F906E9"/>
    <w:rsid w:val="00F9515A"/>
    <w:rsid w:val="00F95190"/>
    <w:rsid w:val="00FB4EF7"/>
    <w:rsid w:val="00FB76EF"/>
    <w:rsid w:val="00FC0C17"/>
    <w:rsid w:val="00FC155C"/>
    <w:rsid w:val="00FC35D3"/>
    <w:rsid w:val="00FC40CA"/>
    <w:rsid w:val="00FC4E3F"/>
    <w:rsid w:val="00FC4F65"/>
    <w:rsid w:val="00FC548E"/>
    <w:rsid w:val="00FD4A36"/>
    <w:rsid w:val="00FD4AF5"/>
    <w:rsid w:val="00FE52B1"/>
    <w:rsid w:val="00FE7C94"/>
    <w:rsid w:val="00FF02E1"/>
    <w:rsid w:val="00FF397E"/>
    <w:rsid w:val="00FF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6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5"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List Bullet" w:uiPriority="99"/>
    <w:lsdException w:name="List Number" w:uiPriority="99"/>
    <w:lsdException w:name="Title" w:qFormat="1"/>
    <w:lsdException w:name="Default Paragraph Font" w:uiPriority="1"/>
    <w:lsdException w:name="Subtitle" w:qFormat="1"/>
    <w:lsdException w:name="Strong" w:uiPriority="22" w:qFormat="1"/>
    <w:lsdException w:name="Emphasis" w:uiPriority="20"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8DB"/>
    <w:pPr>
      <w:widowControl w:val="0"/>
    </w:pPr>
    <w:rPr>
      <w:snapToGrid w:val="0"/>
      <w:sz w:val="24"/>
    </w:rPr>
  </w:style>
  <w:style w:type="paragraph" w:styleId="Heading1">
    <w:name w:val="heading 1"/>
    <w:basedOn w:val="Normal"/>
    <w:next w:val="Normal"/>
    <w:qFormat/>
    <w:rsid w:val="00340CDD"/>
    <w:pPr>
      <w:keepNext/>
      <w:widowControl/>
      <w:spacing w:line="480" w:lineRule="auto"/>
      <w:jc w:val="center"/>
      <w:outlineLvl w:val="0"/>
    </w:pPr>
    <w:rPr>
      <w:rFonts w:ascii="Times New Roman Bold" w:hAnsi="Times New Roman Bold" w:cs="Arial"/>
      <w:b/>
      <w:bCs/>
      <w:snapToGrid/>
      <w:szCs w:val="24"/>
    </w:rPr>
  </w:style>
  <w:style w:type="paragraph" w:styleId="Heading2">
    <w:name w:val="heading 2"/>
    <w:basedOn w:val="Normal"/>
    <w:next w:val="Normal"/>
    <w:qFormat/>
    <w:rsid w:val="00340CDD"/>
    <w:pPr>
      <w:keepNext/>
      <w:widowControl/>
      <w:spacing w:after="240"/>
      <w:ind w:left="720" w:hanging="720"/>
      <w:outlineLvl w:val="1"/>
    </w:pPr>
    <w:rPr>
      <w:rFonts w:ascii="Times New Roman Bold" w:hAnsi="Times New Roman Bold" w:cs="Arial"/>
      <w:b/>
      <w:bCs/>
      <w:iCs/>
      <w:snapToGrid/>
      <w:szCs w:val="24"/>
    </w:rPr>
  </w:style>
  <w:style w:type="paragraph" w:styleId="Heading3">
    <w:name w:val="heading 3"/>
    <w:basedOn w:val="Heading2"/>
    <w:next w:val="Normal"/>
    <w:link w:val="Heading3Char"/>
    <w:qFormat/>
    <w:rsid w:val="00340CDD"/>
    <w:pPr>
      <w:outlineLvl w:val="2"/>
    </w:pPr>
  </w:style>
  <w:style w:type="paragraph" w:styleId="Heading4">
    <w:name w:val="heading 4"/>
    <w:basedOn w:val="Normal"/>
    <w:next w:val="Normal"/>
    <w:qFormat/>
    <w:rsid w:val="00340CDD"/>
    <w:pPr>
      <w:keepNext/>
      <w:widowControl/>
      <w:spacing w:before="200" w:after="80"/>
      <w:ind w:left="900" w:hanging="900"/>
      <w:outlineLvl w:val="3"/>
    </w:pPr>
    <w:rPr>
      <w:i/>
      <w:snapToGrid/>
      <w:szCs w:val="24"/>
    </w:rPr>
  </w:style>
  <w:style w:type="paragraph" w:styleId="Heading9">
    <w:name w:val="heading 9"/>
    <w:basedOn w:val="Normal"/>
    <w:next w:val="Normal"/>
    <w:link w:val="Heading9Char"/>
    <w:qFormat/>
    <w:rsid w:val="00340CDD"/>
    <w:pPr>
      <w:spacing w:before="240"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40CDD"/>
    <w:rPr>
      <w:rFonts w:ascii="Times New Roman Bold" w:hAnsi="Times New Roman Bold" w:cs="Arial"/>
      <w:b/>
      <w:bCs/>
      <w:iCs/>
      <w:sz w:val="24"/>
      <w:szCs w:val="24"/>
    </w:rPr>
  </w:style>
  <w:style w:type="character" w:customStyle="1" w:styleId="Heading9Char">
    <w:name w:val="Heading 9 Char"/>
    <w:link w:val="Heading9"/>
    <w:rsid w:val="00340CDD"/>
    <w:rPr>
      <w:b/>
      <w:snapToGrid w:val="0"/>
      <w:sz w:val="24"/>
      <w:szCs w:val="22"/>
    </w:rPr>
  </w:style>
  <w:style w:type="paragraph" w:styleId="BodyTextIndent">
    <w:name w:val="Body Text Indent"/>
    <w:basedOn w:val="Normal"/>
    <w:link w:val="BodyTextIndentChar"/>
    <w:rsid w:val="00340CDD"/>
    <w:pPr>
      <w:widowControl/>
      <w:tabs>
        <w:tab w:val="left" w:pos="720"/>
      </w:tabs>
      <w:spacing w:after="80"/>
      <w:ind w:left="720" w:hanging="720"/>
    </w:pPr>
    <w:rPr>
      <w:b/>
      <w:snapToGrid/>
    </w:rPr>
  </w:style>
  <w:style w:type="character" w:customStyle="1" w:styleId="BodyTextIndentChar">
    <w:name w:val="Body Text Indent Char"/>
    <w:link w:val="BodyTextIndent"/>
    <w:rsid w:val="00340CDD"/>
    <w:rPr>
      <w:b/>
      <w:sz w:val="24"/>
    </w:rPr>
  </w:style>
  <w:style w:type="paragraph" w:styleId="HTMLPreformatted">
    <w:name w:val="HTML Preformatted"/>
    <w:basedOn w:val="Normal"/>
    <w:rsid w:val="0034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BodyText1">
    <w:name w:val="Body Text1"/>
    <w:aliases w:val="bt,body tx,indent,flush,indent Char,body 4h"/>
    <w:basedOn w:val="Normal"/>
    <w:link w:val="bodytextChar"/>
    <w:rsid w:val="00340CDD"/>
    <w:pPr>
      <w:widowControl/>
      <w:spacing w:line="480" w:lineRule="auto"/>
      <w:ind w:firstLine="720"/>
    </w:pPr>
    <w:rPr>
      <w:snapToGrid/>
      <w:szCs w:val="24"/>
    </w:rPr>
  </w:style>
  <w:style w:type="character" w:customStyle="1" w:styleId="bodytextChar">
    <w:name w:val="body text Char"/>
    <w:aliases w:val="bt Char,body text Char Char,body tx Char,flush Char"/>
    <w:link w:val="BodyText1"/>
    <w:rsid w:val="00340CDD"/>
    <w:rPr>
      <w:sz w:val="24"/>
      <w:szCs w:val="24"/>
    </w:rPr>
  </w:style>
  <w:style w:type="paragraph" w:customStyle="1" w:styleId="bullets">
    <w:name w:val="bullets"/>
    <w:basedOn w:val="Normal"/>
    <w:link w:val="bulletsChar"/>
    <w:qFormat/>
    <w:rsid w:val="005A66A0"/>
    <w:pPr>
      <w:widowControl/>
      <w:numPr>
        <w:numId w:val="42"/>
      </w:numPr>
      <w:spacing w:line="480" w:lineRule="auto"/>
      <w:ind w:left="1080"/>
    </w:pPr>
  </w:style>
  <w:style w:type="paragraph" w:customStyle="1" w:styleId="CharChar2CharCharCharCharCharCharCharCharCharCharCharCharChar">
    <w:name w:val="Char Char2 Char Char Char Char Char Char Char Char Char Char Char Char Char"/>
    <w:basedOn w:val="Normal"/>
    <w:rsid w:val="00340CDD"/>
    <w:pPr>
      <w:widowControl/>
      <w:spacing w:before="80" w:after="80"/>
      <w:ind w:left="4320"/>
      <w:jc w:val="both"/>
    </w:pPr>
    <w:rPr>
      <w:rFonts w:ascii="Arial" w:hAnsi="Arial"/>
      <w:snapToGrid/>
      <w:sz w:val="20"/>
      <w:szCs w:val="24"/>
    </w:rPr>
  </w:style>
  <w:style w:type="paragraph" w:customStyle="1" w:styleId="tabletitleside">
    <w:name w:val="table title (side)"/>
    <w:basedOn w:val="Normal"/>
    <w:rsid w:val="00340CDD"/>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340CDD"/>
    <w:pPr>
      <w:keepLines/>
      <w:widowControl/>
      <w:spacing w:before="120" w:after="400"/>
      <w:ind w:left="180" w:hanging="180"/>
    </w:pPr>
    <w:rPr>
      <w:rFonts w:ascii="Verdana" w:hAnsi="Verdana"/>
      <w:snapToGrid/>
      <w:sz w:val="16"/>
    </w:rPr>
  </w:style>
  <w:style w:type="paragraph" w:customStyle="1" w:styleId="TableHeaders">
    <w:name w:val="Table Headers"/>
    <w:basedOn w:val="Tableheader"/>
    <w:rsid w:val="00340CDD"/>
  </w:style>
  <w:style w:type="paragraph" w:customStyle="1" w:styleId="bullets-blankapps">
    <w:name w:val="bullets-blank apps"/>
    <w:basedOn w:val="Normal"/>
    <w:rsid w:val="00340CDD"/>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340CDD"/>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340CDD"/>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40CDD"/>
    <w:rPr>
      <w:rFonts w:ascii="Verdana" w:hAnsi="Verdana"/>
      <w:sz w:val="22"/>
      <w:szCs w:val="22"/>
    </w:rPr>
  </w:style>
  <w:style w:type="paragraph" w:customStyle="1" w:styleId="Answer">
    <w:name w:val="Answer"/>
    <w:basedOn w:val="Normal"/>
    <w:rsid w:val="00340CDD"/>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link w:val="QuestionChar"/>
    <w:rsid w:val="00340CDD"/>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340CDD"/>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340CDD"/>
    <w:pPr>
      <w:widowControl/>
      <w:numPr>
        <w:numId w:val="40"/>
      </w:numPr>
      <w:tabs>
        <w:tab w:val="left" w:pos="1260"/>
      </w:tabs>
      <w:spacing w:after="120" w:line="260" w:lineRule="exact"/>
    </w:pPr>
    <w:rPr>
      <w:rFonts w:ascii="Verdana" w:hAnsi="Verdana"/>
      <w:snapToGrid/>
      <w:sz w:val="22"/>
    </w:rPr>
  </w:style>
  <w:style w:type="paragraph" w:customStyle="1" w:styleId="bullets-2ndlevelapps">
    <w:name w:val="bullets-2nd level apps"/>
    <w:rsid w:val="00340CDD"/>
    <w:pPr>
      <w:numPr>
        <w:numId w:val="43"/>
      </w:numPr>
      <w:tabs>
        <w:tab w:val="left" w:pos="1800"/>
      </w:tabs>
      <w:spacing w:after="120" w:line="260" w:lineRule="exact"/>
    </w:pPr>
    <w:rPr>
      <w:rFonts w:ascii="Verdana" w:hAnsi="Verdana"/>
      <w:i/>
      <w:iCs/>
      <w:sz w:val="22"/>
    </w:rPr>
  </w:style>
  <w:style w:type="paragraph" w:customStyle="1" w:styleId="bullets-2ndlevel">
    <w:name w:val="bullets-2nd level"/>
    <w:basedOn w:val="Normal"/>
    <w:rsid w:val="00340CDD"/>
    <w:pPr>
      <w:numPr>
        <w:ilvl w:val="1"/>
        <w:numId w:val="42"/>
      </w:numPr>
      <w:spacing w:line="480" w:lineRule="auto"/>
    </w:pPr>
  </w:style>
  <w:style w:type="paragraph" w:customStyle="1" w:styleId="bullets-3rdlevel">
    <w:name w:val="bullets-3rd level"/>
    <w:rsid w:val="00340CDD"/>
    <w:pPr>
      <w:numPr>
        <w:numId w:val="44"/>
      </w:numPr>
      <w:tabs>
        <w:tab w:val="left" w:pos="1800"/>
      </w:tabs>
      <w:spacing w:after="120" w:line="260" w:lineRule="exact"/>
    </w:pPr>
    <w:rPr>
      <w:sz w:val="24"/>
    </w:rPr>
  </w:style>
  <w:style w:type="paragraph" w:customStyle="1" w:styleId="bullets-3rdlevelapps">
    <w:name w:val="bullets-3rd level apps"/>
    <w:rsid w:val="00340CDD"/>
    <w:pPr>
      <w:spacing w:after="120" w:line="260" w:lineRule="exact"/>
      <w:ind w:left="1710" w:hanging="360"/>
    </w:pPr>
    <w:rPr>
      <w:rFonts w:ascii="Verdana" w:hAnsi="Verdana"/>
      <w:sz w:val="22"/>
    </w:rPr>
  </w:style>
  <w:style w:type="paragraph" w:customStyle="1" w:styleId="Direction">
    <w:name w:val="Direction"/>
    <w:basedOn w:val="Normal"/>
    <w:rsid w:val="00340CDD"/>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340CDD"/>
    <w:pPr>
      <w:widowControl/>
      <w:tabs>
        <w:tab w:val="left" w:pos="720"/>
      </w:tabs>
      <w:ind w:left="720" w:hanging="360"/>
    </w:pPr>
    <w:rPr>
      <w:snapToGrid/>
      <w:szCs w:val="24"/>
    </w:rPr>
  </w:style>
  <w:style w:type="paragraph" w:styleId="BodyText2">
    <w:name w:val="Body Text 2"/>
    <w:basedOn w:val="Normal"/>
    <w:rsid w:val="00340CDD"/>
    <w:pPr>
      <w:spacing w:after="120" w:line="480" w:lineRule="auto"/>
    </w:pPr>
  </w:style>
  <w:style w:type="paragraph" w:styleId="TOC1">
    <w:name w:val="toc 1"/>
    <w:basedOn w:val="Normal"/>
    <w:next w:val="Normal"/>
    <w:uiPriority w:val="39"/>
    <w:rsid w:val="00340CDD"/>
    <w:pPr>
      <w:widowControl/>
      <w:tabs>
        <w:tab w:val="right" w:leader="dot" w:pos="9360"/>
      </w:tabs>
      <w:spacing w:before="240" w:after="240"/>
      <w:ind w:left="907" w:right="720" w:hanging="547"/>
    </w:pPr>
    <w:rPr>
      <w:b/>
      <w:snapToGrid/>
    </w:rPr>
  </w:style>
  <w:style w:type="paragraph" w:styleId="TOC2">
    <w:name w:val="toc 2"/>
    <w:basedOn w:val="Normal"/>
    <w:next w:val="Normal"/>
    <w:uiPriority w:val="39"/>
    <w:rsid w:val="00340CDD"/>
    <w:pPr>
      <w:widowControl/>
      <w:tabs>
        <w:tab w:val="left" w:pos="1440"/>
        <w:tab w:val="right" w:leader="dot" w:pos="9360"/>
      </w:tabs>
      <w:ind w:left="1454" w:right="720" w:hanging="547"/>
    </w:pPr>
    <w:rPr>
      <w:noProof/>
      <w:snapToGrid/>
      <w:szCs w:val="24"/>
    </w:rPr>
  </w:style>
  <w:style w:type="paragraph" w:styleId="TOC3">
    <w:name w:val="toc 3"/>
    <w:basedOn w:val="Normal"/>
    <w:next w:val="Normal"/>
    <w:rsid w:val="00340CDD"/>
    <w:pPr>
      <w:widowControl/>
      <w:tabs>
        <w:tab w:val="right" w:leader="dot" w:pos="9360"/>
      </w:tabs>
      <w:spacing w:before="120" w:after="120"/>
      <w:ind w:left="2160" w:right="720" w:hanging="720"/>
    </w:pPr>
    <w:rPr>
      <w:snapToGrid/>
    </w:rPr>
  </w:style>
  <w:style w:type="paragraph" w:styleId="Header">
    <w:name w:val="header"/>
    <w:basedOn w:val="Normal"/>
    <w:link w:val="HeaderChar"/>
    <w:rsid w:val="00340CDD"/>
    <w:pPr>
      <w:widowControl/>
      <w:tabs>
        <w:tab w:val="center" w:pos="4320"/>
        <w:tab w:val="right" w:pos="8640"/>
      </w:tabs>
    </w:pPr>
    <w:rPr>
      <w:snapToGrid/>
      <w:szCs w:val="24"/>
    </w:rPr>
  </w:style>
  <w:style w:type="character" w:customStyle="1" w:styleId="HeaderChar">
    <w:name w:val="Header Char"/>
    <w:link w:val="Header"/>
    <w:rsid w:val="00340CDD"/>
    <w:rPr>
      <w:sz w:val="24"/>
      <w:szCs w:val="24"/>
    </w:rPr>
  </w:style>
  <w:style w:type="character" w:styleId="PageNumber">
    <w:name w:val="page number"/>
    <w:basedOn w:val="DefaultParagraphFont"/>
    <w:rsid w:val="00340CDD"/>
  </w:style>
  <w:style w:type="paragraph" w:styleId="Footer">
    <w:name w:val="footer"/>
    <w:basedOn w:val="Normal"/>
    <w:link w:val="FooterChar"/>
    <w:rsid w:val="00340CDD"/>
    <w:pPr>
      <w:tabs>
        <w:tab w:val="center" w:pos="4680"/>
        <w:tab w:val="right" w:pos="9360"/>
      </w:tabs>
    </w:pPr>
  </w:style>
  <w:style w:type="character" w:customStyle="1" w:styleId="FooterChar">
    <w:name w:val="Footer Char"/>
    <w:link w:val="Footer"/>
    <w:rsid w:val="00340CDD"/>
    <w:rPr>
      <w:snapToGrid w:val="0"/>
      <w:sz w:val="24"/>
    </w:rPr>
  </w:style>
  <w:style w:type="paragraph" w:customStyle="1" w:styleId="TableTitle">
    <w:name w:val="Table Title"/>
    <w:basedOn w:val="Normal"/>
    <w:qFormat/>
    <w:rsid w:val="00340CDD"/>
    <w:pPr>
      <w:keepNext/>
      <w:widowControl/>
      <w:spacing w:line="480" w:lineRule="auto"/>
    </w:pPr>
    <w:rPr>
      <w:b/>
    </w:rPr>
  </w:style>
  <w:style w:type="paragraph" w:styleId="TOC5">
    <w:name w:val="toc 5"/>
    <w:basedOn w:val="Normal"/>
    <w:next w:val="Normal"/>
    <w:autoRedefine/>
    <w:uiPriority w:val="39"/>
    <w:rsid w:val="00340CDD"/>
    <w:pPr>
      <w:tabs>
        <w:tab w:val="left" w:pos="2160"/>
        <w:tab w:val="right" w:leader="dot" w:pos="9350"/>
      </w:tabs>
      <w:ind w:left="960" w:hanging="600"/>
    </w:pPr>
  </w:style>
  <w:style w:type="paragraph" w:styleId="TOCHeading">
    <w:name w:val="TOC Heading"/>
    <w:basedOn w:val="Heading1"/>
    <w:next w:val="Normal"/>
    <w:uiPriority w:val="39"/>
    <w:qFormat/>
    <w:rsid w:val="00340CDD"/>
    <w:pPr>
      <w:widowControl w:val="0"/>
      <w:spacing w:before="240" w:after="60"/>
      <w:outlineLvl w:val="9"/>
    </w:pPr>
    <w:rPr>
      <w:rFonts w:ascii="Cambria" w:hAnsi="Cambria" w:cs="Times New Roman"/>
      <w:caps/>
      <w:snapToGrid w:val="0"/>
      <w:sz w:val="32"/>
      <w:szCs w:val="32"/>
    </w:rPr>
  </w:style>
  <w:style w:type="paragraph" w:styleId="TOAHeading">
    <w:name w:val="toa heading"/>
    <w:basedOn w:val="Normal"/>
    <w:next w:val="Normal"/>
    <w:rsid w:val="00340CDD"/>
    <w:pPr>
      <w:spacing w:before="120"/>
    </w:pPr>
    <w:rPr>
      <w:rFonts w:ascii="Cambria" w:hAnsi="Cambria"/>
      <w:b/>
      <w:bCs/>
      <w:szCs w:val="24"/>
    </w:rPr>
  </w:style>
  <w:style w:type="paragraph" w:styleId="TableofAuthorities">
    <w:name w:val="table of authorities"/>
    <w:basedOn w:val="Normal"/>
    <w:next w:val="Normal"/>
    <w:rsid w:val="00340CDD"/>
    <w:pPr>
      <w:ind w:left="240" w:hanging="240"/>
    </w:pPr>
  </w:style>
  <w:style w:type="paragraph" w:styleId="TOC4">
    <w:name w:val="toc 4"/>
    <w:basedOn w:val="Normal"/>
    <w:next w:val="Normal"/>
    <w:autoRedefine/>
    <w:rsid w:val="00340CDD"/>
    <w:pPr>
      <w:ind w:left="720"/>
    </w:pPr>
  </w:style>
  <w:style w:type="paragraph" w:styleId="TOC9">
    <w:name w:val="toc 9"/>
    <w:basedOn w:val="Normal"/>
    <w:next w:val="Normal"/>
    <w:autoRedefine/>
    <w:rsid w:val="00340CDD"/>
    <w:pPr>
      <w:ind w:left="1920"/>
    </w:pPr>
  </w:style>
  <w:style w:type="paragraph" w:styleId="TOC8">
    <w:name w:val="toc 8"/>
    <w:basedOn w:val="Normal"/>
    <w:next w:val="Normal"/>
    <w:autoRedefine/>
    <w:rsid w:val="00340CDD"/>
    <w:pPr>
      <w:ind w:left="1680"/>
    </w:pPr>
  </w:style>
  <w:style w:type="paragraph" w:styleId="TOC7">
    <w:name w:val="toc 7"/>
    <w:basedOn w:val="Normal"/>
    <w:next w:val="Normal"/>
    <w:autoRedefine/>
    <w:rsid w:val="00340CDD"/>
    <w:pPr>
      <w:ind w:left="1440"/>
    </w:pPr>
  </w:style>
  <w:style w:type="paragraph" w:styleId="TOC6">
    <w:name w:val="toc 6"/>
    <w:basedOn w:val="Normal"/>
    <w:next w:val="Normal"/>
    <w:autoRedefine/>
    <w:rsid w:val="00340CDD"/>
    <w:pPr>
      <w:ind w:left="1200"/>
    </w:pPr>
  </w:style>
  <w:style w:type="paragraph" w:customStyle="1" w:styleId="Cover-Title">
    <w:name w:val="Cover-Title"/>
    <w:basedOn w:val="Normal"/>
    <w:qFormat/>
    <w:rsid w:val="00340CDD"/>
    <w:pPr>
      <w:widowControl/>
      <w:spacing w:line="480" w:lineRule="auto"/>
      <w:jc w:val="center"/>
    </w:pPr>
    <w:rPr>
      <w:b/>
      <w:bCs/>
      <w:snapToGrid/>
      <w:color w:val="000000"/>
      <w:spacing w:val="-6"/>
      <w:szCs w:val="24"/>
    </w:rPr>
  </w:style>
  <w:style w:type="character" w:customStyle="1" w:styleId="bulletsChar">
    <w:name w:val="bullets Char"/>
    <w:link w:val="bullets"/>
    <w:rsid w:val="005A66A0"/>
    <w:rPr>
      <w:snapToGrid w:val="0"/>
      <w:sz w:val="24"/>
    </w:rPr>
  </w:style>
  <w:style w:type="paragraph" w:styleId="FootnoteText">
    <w:name w:val="footnote text"/>
    <w:basedOn w:val="Normal"/>
    <w:link w:val="FootnoteTextChar"/>
    <w:uiPriority w:val="99"/>
    <w:unhideWhenUsed/>
    <w:rsid w:val="00340CDD"/>
    <w:pPr>
      <w:keepLines/>
      <w:widowControl/>
      <w:ind w:left="274" w:hanging="274"/>
    </w:pPr>
    <w:rPr>
      <w:rFonts w:eastAsia="SimSun"/>
      <w:snapToGrid/>
      <w:sz w:val="20"/>
      <w:lang w:eastAsia="zh-CN"/>
    </w:rPr>
  </w:style>
  <w:style w:type="character" w:customStyle="1" w:styleId="FootnoteTextChar">
    <w:name w:val="Footnote Text Char"/>
    <w:link w:val="FootnoteText"/>
    <w:uiPriority w:val="99"/>
    <w:rsid w:val="00340CDD"/>
    <w:rPr>
      <w:rFonts w:eastAsia="SimSun"/>
      <w:lang w:eastAsia="zh-CN"/>
    </w:rPr>
  </w:style>
  <w:style w:type="paragraph" w:styleId="BalloonText">
    <w:name w:val="Balloon Text"/>
    <w:basedOn w:val="Normal"/>
    <w:link w:val="BalloonTextChar"/>
    <w:rsid w:val="00340CDD"/>
    <w:rPr>
      <w:rFonts w:ascii="Tahoma" w:hAnsi="Tahoma" w:cs="Tahoma"/>
      <w:sz w:val="16"/>
      <w:szCs w:val="16"/>
    </w:rPr>
  </w:style>
  <w:style w:type="character" w:customStyle="1" w:styleId="BalloonTextChar">
    <w:name w:val="Balloon Text Char"/>
    <w:link w:val="BalloonText"/>
    <w:rsid w:val="00E4686F"/>
    <w:rPr>
      <w:rFonts w:ascii="Tahoma" w:hAnsi="Tahoma" w:cs="Tahoma"/>
      <w:snapToGrid w:val="0"/>
      <w:sz w:val="16"/>
      <w:szCs w:val="16"/>
    </w:rPr>
  </w:style>
  <w:style w:type="character" w:styleId="CommentReference">
    <w:name w:val="annotation reference"/>
    <w:uiPriority w:val="99"/>
    <w:rsid w:val="00340CDD"/>
    <w:rPr>
      <w:sz w:val="16"/>
      <w:szCs w:val="16"/>
    </w:rPr>
  </w:style>
  <w:style w:type="paragraph" w:styleId="CommentText">
    <w:name w:val="annotation text"/>
    <w:basedOn w:val="Normal"/>
    <w:link w:val="CommentTextChar"/>
    <w:uiPriority w:val="99"/>
    <w:rsid w:val="00340CDD"/>
    <w:rPr>
      <w:sz w:val="20"/>
    </w:rPr>
  </w:style>
  <w:style w:type="character" w:customStyle="1" w:styleId="CommentTextChar">
    <w:name w:val="Comment Text Char"/>
    <w:link w:val="CommentText"/>
    <w:uiPriority w:val="99"/>
    <w:rsid w:val="00340CDD"/>
    <w:rPr>
      <w:snapToGrid w:val="0"/>
    </w:rPr>
  </w:style>
  <w:style w:type="paragraph" w:styleId="CommentSubject">
    <w:name w:val="annotation subject"/>
    <w:basedOn w:val="CommentText"/>
    <w:next w:val="CommentText"/>
    <w:link w:val="CommentSubjectChar"/>
    <w:rsid w:val="00340CDD"/>
    <w:rPr>
      <w:b/>
      <w:bCs/>
    </w:rPr>
  </w:style>
  <w:style w:type="character" w:customStyle="1" w:styleId="CommentSubjectChar">
    <w:name w:val="Comment Subject Char"/>
    <w:link w:val="CommentSubject"/>
    <w:rsid w:val="004725FA"/>
    <w:rPr>
      <w:b/>
      <w:bCs/>
      <w:snapToGrid w:val="0"/>
    </w:rPr>
  </w:style>
  <w:style w:type="paragraph" w:customStyle="1" w:styleId="Heading2centered">
    <w:name w:val="Heading 2 centered"/>
    <w:basedOn w:val="Heading2"/>
    <w:qFormat/>
    <w:rsid w:val="00340CDD"/>
    <w:pPr>
      <w:spacing w:before="240" w:after="360"/>
      <w:ind w:left="0" w:firstLine="0"/>
      <w:jc w:val="center"/>
    </w:pPr>
  </w:style>
  <w:style w:type="paragraph" w:customStyle="1" w:styleId="Biblio">
    <w:name w:val="Biblio"/>
    <w:basedOn w:val="Normal"/>
    <w:qFormat/>
    <w:rsid w:val="00340CDD"/>
    <w:pPr>
      <w:widowControl/>
      <w:autoSpaceDE w:val="0"/>
      <w:autoSpaceDN w:val="0"/>
      <w:adjustRightInd w:val="0"/>
      <w:spacing w:line="480" w:lineRule="auto"/>
      <w:ind w:left="720" w:hanging="720"/>
    </w:pPr>
    <w:rPr>
      <w:szCs w:val="24"/>
    </w:rPr>
  </w:style>
  <w:style w:type="paragraph" w:customStyle="1" w:styleId="Tablesource">
    <w:name w:val="Table source"/>
    <w:basedOn w:val="Normal"/>
    <w:qFormat/>
    <w:rsid w:val="00340CDD"/>
    <w:pPr>
      <w:spacing w:line="480" w:lineRule="auto"/>
    </w:pPr>
    <w:rPr>
      <w:rFonts w:eastAsia="SimSun"/>
      <w:szCs w:val="24"/>
      <w:lang w:eastAsia="zh-CN"/>
    </w:rPr>
  </w:style>
  <w:style w:type="paragraph" w:customStyle="1" w:styleId="Default">
    <w:name w:val="Default"/>
    <w:rsid w:val="00340CDD"/>
    <w:pPr>
      <w:autoSpaceDE w:val="0"/>
      <w:autoSpaceDN w:val="0"/>
      <w:adjustRightInd w:val="0"/>
    </w:pPr>
    <w:rPr>
      <w:color w:val="000000"/>
      <w:sz w:val="24"/>
      <w:szCs w:val="24"/>
    </w:rPr>
  </w:style>
  <w:style w:type="paragraph" w:customStyle="1" w:styleId="BodyText1psg">
    <w:name w:val="Body Text1_psg"/>
    <w:basedOn w:val="Normal"/>
    <w:link w:val="BodyText1psgChar"/>
    <w:rsid w:val="00F80612"/>
    <w:pPr>
      <w:widowControl/>
      <w:spacing w:after="240" w:line="360" w:lineRule="atLeast"/>
      <w:ind w:firstLine="720"/>
    </w:pPr>
    <w:rPr>
      <w:snapToGrid/>
    </w:rPr>
  </w:style>
  <w:style w:type="character" w:customStyle="1" w:styleId="BodyText1psgChar">
    <w:name w:val="Body Text1_psg Char"/>
    <w:link w:val="BodyText1psg"/>
    <w:rsid w:val="00F80612"/>
    <w:rPr>
      <w:sz w:val="24"/>
    </w:rPr>
  </w:style>
  <w:style w:type="paragraph" w:styleId="BodyText">
    <w:name w:val="Body Text"/>
    <w:basedOn w:val="Default"/>
    <w:link w:val="BodyTextChar0"/>
    <w:rsid w:val="005A66A0"/>
    <w:pPr>
      <w:spacing w:line="480" w:lineRule="auto"/>
      <w:ind w:firstLine="720"/>
    </w:pPr>
    <w:rPr>
      <w:color w:val="auto"/>
    </w:rPr>
  </w:style>
  <w:style w:type="character" w:customStyle="1" w:styleId="BodyTextChar0">
    <w:name w:val="Body Text Char"/>
    <w:link w:val="BodyText"/>
    <w:rsid w:val="005A66A0"/>
    <w:rPr>
      <w:sz w:val="24"/>
      <w:szCs w:val="24"/>
    </w:rPr>
  </w:style>
  <w:style w:type="paragraph" w:customStyle="1" w:styleId="Source">
    <w:name w:val="Source"/>
    <w:basedOn w:val="Normal"/>
    <w:rsid w:val="00340CDD"/>
    <w:pPr>
      <w:keepLines/>
      <w:widowControl/>
      <w:tabs>
        <w:tab w:val="left" w:pos="180"/>
      </w:tabs>
      <w:spacing w:before="120"/>
      <w:ind w:left="216" w:hanging="216"/>
    </w:pPr>
    <w:rPr>
      <w:snapToGrid/>
      <w:sz w:val="18"/>
      <w:szCs w:val="18"/>
    </w:rPr>
  </w:style>
  <w:style w:type="table" w:styleId="TableGrid">
    <w:name w:val="Table Grid"/>
    <w:basedOn w:val="TableNormal"/>
    <w:rsid w:val="00340C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qFormat/>
    <w:rsid w:val="00973D43"/>
    <w:pPr>
      <w:widowControl/>
      <w:spacing w:before="60" w:after="60"/>
    </w:pPr>
    <w:rPr>
      <w:rFonts w:ascii="Verdana" w:eastAsia="MS Mincho" w:hAnsi="Verdana"/>
      <w:snapToGrid/>
      <w:sz w:val="18"/>
    </w:rPr>
  </w:style>
  <w:style w:type="character" w:styleId="FootnoteReference">
    <w:name w:val="footnote reference"/>
    <w:uiPriority w:val="99"/>
    <w:unhideWhenUsed/>
    <w:rsid w:val="00340CDD"/>
    <w:rPr>
      <w:rFonts w:ascii="Times New Roman" w:hAnsi="Times New Roman"/>
      <w:spacing w:val="0"/>
      <w:w w:val="100"/>
      <w:kern w:val="0"/>
      <w:position w:val="0"/>
      <w:vertAlign w:val="superscript"/>
    </w:rPr>
  </w:style>
  <w:style w:type="character" w:styleId="Hyperlink">
    <w:name w:val="Hyperlink"/>
    <w:rsid w:val="00340CDD"/>
    <w:rPr>
      <w:color w:val="0053CC"/>
      <w:u w:val="single"/>
    </w:rPr>
  </w:style>
  <w:style w:type="paragraph" w:styleId="Bibliography">
    <w:name w:val="Bibliography"/>
    <w:basedOn w:val="Normal"/>
    <w:next w:val="Normal"/>
    <w:uiPriority w:val="37"/>
    <w:semiHidden/>
    <w:unhideWhenUsed/>
    <w:rsid w:val="00E65777"/>
  </w:style>
  <w:style w:type="paragraph" w:customStyle="1" w:styleId="BulletBlack">
    <w:name w:val="Bullet_Black"/>
    <w:basedOn w:val="Normal"/>
    <w:uiPriority w:val="99"/>
    <w:rsid w:val="00C4268F"/>
    <w:pPr>
      <w:widowControl/>
      <w:numPr>
        <w:numId w:val="22"/>
      </w:numPr>
      <w:tabs>
        <w:tab w:val="left" w:pos="360"/>
      </w:tabs>
      <w:spacing w:after="120"/>
      <w:ind w:left="720" w:right="360" w:hanging="288"/>
      <w:jc w:val="both"/>
    </w:pPr>
    <w:rPr>
      <w:rFonts w:ascii="Garamond" w:hAnsi="Garamond"/>
      <w:snapToGrid/>
      <w:szCs w:val="24"/>
    </w:rPr>
  </w:style>
  <w:style w:type="paragraph" w:customStyle="1" w:styleId="BulletBlackLastDS">
    <w:name w:val="Bullet_Black (Last DS)"/>
    <w:basedOn w:val="Normal"/>
    <w:next w:val="Normal"/>
    <w:uiPriority w:val="99"/>
    <w:rsid w:val="00C4268F"/>
    <w:pPr>
      <w:widowControl/>
      <w:tabs>
        <w:tab w:val="left" w:pos="360"/>
      </w:tabs>
      <w:spacing w:after="320"/>
      <w:ind w:left="720" w:right="360" w:hanging="288"/>
      <w:jc w:val="both"/>
    </w:pPr>
    <w:rPr>
      <w:rFonts w:ascii="Garamond" w:hAnsi="Garamond"/>
      <w:snapToGrid/>
      <w:szCs w:val="24"/>
    </w:rPr>
  </w:style>
  <w:style w:type="paragraph" w:customStyle="1" w:styleId="bodytextnoindnt">
    <w:name w:val="body text_noindnt"/>
    <w:basedOn w:val="Normal"/>
    <w:qFormat/>
    <w:rsid w:val="00C4268F"/>
    <w:pPr>
      <w:widowControl/>
      <w:tabs>
        <w:tab w:val="left" w:pos="432"/>
      </w:tabs>
      <w:spacing w:after="240"/>
      <w:jc w:val="both"/>
    </w:pPr>
    <w:rPr>
      <w:rFonts w:ascii="Garamond" w:hAnsi="Garamond"/>
      <w:b/>
      <w:snapToGrid/>
      <w:szCs w:val="24"/>
    </w:rPr>
  </w:style>
  <w:style w:type="paragraph" w:styleId="ListNumber">
    <w:name w:val="List Number"/>
    <w:basedOn w:val="Normal"/>
    <w:uiPriority w:val="99"/>
    <w:unhideWhenUsed/>
    <w:rsid w:val="00340CDD"/>
    <w:pPr>
      <w:widowControl/>
      <w:numPr>
        <w:numId w:val="45"/>
      </w:numPr>
      <w:spacing w:after="120"/>
    </w:pPr>
    <w:rPr>
      <w:snapToGrid/>
      <w:sz w:val="22"/>
      <w:szCs w:val="22"/>
    </w:rPr>
  </w:style>
  <w:style w:type="paragraph" w:customStyle="1" w:styleId="biblio0">
    <w:name w:val="biblio"/>
    <w:basedOn w:val="Normal"/>
    <w:rsid w:val="00340CDD"/>
    <w:pPr>
      <w:keepLines/>
      <w:widowControl/>
      <w:spacing w:after="240"/>
      <w:ind w:left="720" w:hanging="720"/>
    </w:pPr>
    <w:rPr>
      <w:snapToGrid/>
      <w:sz w:val="22"/>
    </w:rPr>
  </w:style>
  <w:style w:type="paragraph" w:customStyle="1" w:styleId="bullets-blank">
    <w:name w:val="bullets-blank"/>
    <w:basedOn w:val="Normal"/>
    <w:rsid w:val="00F758DB"/>
    <w:pPr>
      <w:widowControl/>
      <w:spacing w:line="480" w:lineRule="auto"/>
      <w:ind w:left="1080" w:hanging="360"/>
    </w:pPr>
    <w:rPr>
      <w:snapToGrid/>
    </w:rPr>
  </w:style>
  <w:style w:type="paragraph" w:customStyle="1" w:styleId="Pa2">
    <w:name w:val="Pa2"/>
    <w:basedOn w:val="Default"/>
    <w:next w:val="Default"/>
    <w:uiPriority w:val="99"/>
    <w:rsid w:val="00340CDD"/>
    <w:pPr>
      <w:spacing w:line="241" w:lineRule="atLeast"/>
    </w:pPr>
    <w:rPr>
      <w:rFonts w:ascii="Kantar Brown Light" w:hAnsi="Kantar Brown Light"/>
      <w:color w:val="auto"/>
    </w:rPr>
  </w:style>
  <w:style w:type="paragraph" w:customStyle="1" w:styleId="ack-header">
    <w:name w:val="ack-header"/>
    <w:basedOn w:val="Normal"/>
    <w:rsid w:val="00340CDD"/>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Tabletext0">
    <w:name w:val="Table text"/>
    <w:basedOn w:val="Normal"/>
    <w:qFormat/>
    <w:rsid w:val="00340CDD"/>
    <w:pPr>
      <w:spacing w:before="40" w:after="40"/>
    </w:pPr>
    <w:rPr>
      <w:szCs w:val="24"/>
    </w:rPr>
  </w:style>
  <w:style w:type="paragraph" w:customStyle="1" w:styleId="ExhibitTitle">
    <w:name w:val="Exhibit Title"/>
    <w:basedOn w:val="Normal"/>
    <w:link w:val="ExhibitTitleChar"/>
    <w:qFormat/>
    <w:rsid w:val="00BB1433"/>
    <w:pPr>
      <w:keepNext/>
      <w:keepLines/>
      <w:widowControl/>
      <w:spacing w:after="120" w:line="220" w:lineRule="exact"/>
      <w:ind w:left="1080" w:hanging="1080"/>
    </w:pPr>
    <w:rPr>
      <w:rFonts w:ascii="Arial" w:hAnsi="Arial"/>
      <w:sz w:val="20"/>
      <w:szCs w:val="24"/>
    </w:rPr>
  </w:style>
  <w:style w:type="paragraph" w:customStyle="1" w:styleId="exhibitsource2">
    <w:name w:val="exhibit source2"/>
    <w:basedOn w:val="Normal"/>
    <w:qFormat/>
    <w:rsid w:val="00BB1433"/>
    <w:pPr>
      <w:keepLines/>
      <w:widowControl/>
      <w:spacing w:before="120" w:after="240"/>
      <w:ind w:left="187" w:hanging="187"/>
    </w:pPr>
    <w:rPr>
      <w:rFonts w:ascii="Arial" w:hAnsi="Arial"/>
      <w:snapToGrid/>
      <w:sz w:val="18"/>
    </w:rPr>
  </w:style>
  <w:style w:type="paragraph" w:customStyle="1" w:styleId="BodyTextaft-12">
    <w:name w:val="Body Text_aft-12"/>
    <w:basedOn w:val="Normal"/>
    <w:qFormat/>
    <w:rsid w:val="00340CDD"/>
    <w:pPr>
      <w:widowControl/>
      <w:spacing w:before="120" w:after="80"/>
    </w:pPr>
    <w:rPr>
      <w:snapToGrid/>
      <w:sz w:val="22"/>
    </w:rPr>
  </w:style>
  <w:style w:type="character" w:customStyle="1" w:styleId="ExhibitTitleChar">
    <w:name w:val="Exhibit Title Char"/>
    <w:link w:val="ExhibitTitle"/>
    <w:locked/>
    <w:rsid w:val="00BB1433"/>
    <w:rPr>
      <w:rFonts w:ascii="Arial" w:hAnsi="Arial"/>
      <w:snapToGrid w:val="0"/>
      <w:szCs w:val="24"/>
    </w:rPr>
  </w:style>
  <w:style w:type="paragraph" w:customStyle="1" w:styleId="bulletslast">
    <w:name w:val="bullets_last"/>
    <w:basedOn w:val="bullets"/>
    <w:qFormat/>
    <w:rsid w:val="00340CDD"/>
    <w:pPr>
      <w:spacing w:after="120" w:line="240" w:lineRule="auto"/>
    </w:pPr>
    <w:rPr>
      <w:sz w:val="22"/>
      <w:szCs w:val="22"/>
    </w:rPr>
  </w:style>
  <w:style w:type="paragraph" w:styleId="ListBullet3">
    <w:name w:val="List Bullet 3"/>
    <w:basedOn w:val="Normal"/>
    <w:unhideWhenUsed/>
    <w:rsid w:val="005C64FF"/>
    <w:pPr>
      <w:widowControl/>
      <w:numPr>
        <w:ilvl w:val="2"/>
        <w:numId w:val="30"/>
      </w:numPr>
      <w:spacing w:after="120"/>
      <w:ind w:left="1800"/>
    </w:pPr>
    <w:rPr>
      <w:snapToGrid/>
      <w:sz w:val="22"/>
      <w:szCs w:val="22"/>
    </w:rPr>
  </w:style>
  <w:style w:type="paragraph" w:styleId="ListBullet">
    <w:name w:val="List Bullet"/>
    <w:basedOn w:val="bullets"/>
    <w:uiPriority w:val="99"/>
    <w:unhideWhenUsed/>
    <w:rsid w:val="0088467F"/>
    <w:pPr>
      <w:numPr>
        <w:numId w:val="33"/>
      </w:numPr>
      <w:ind w:left="1080"/>
    </w:pPr>
  </w:style>
  <w:style w:type="paragraph" w:customStyle="1" w:styleId="table-text">
    <w:name w:val="table-text"/>
    <w:basedOn w:val="Normal"/>
    <w:rsid w:val="00340CDD"/>
    <w:pPr>
      <w:widowControl/>
      <w:spacing w:before="80" w:after="80"/>
    </w:pPr>
    <w:rPr>
      <w:rFonts w:eastAsia="SimSun"/>
      <w:snapToGrid/>
      <w:sz w:val="22"/>
      <w:szCs w:val="22"/>
      <w:lang w:eastAsia="zh-CN"/>
    </w:rPr>
  </w:style>
  <w:style w:type="paragraph" w:customStyle="1" w:styleId="table-textindent">
    <w:name w:val="table-text_indent"/>
    <w:basedOn w:val="Normal"/>
    <w:qFormat/>
    <w:rsid w:val="00340CDD"/>
    <w:pPr>
      <w:widowControl/>
      <w:spacing w:before="80" w:after="80"/>
      <w:ind w:left="245"/>
    </w:pPr>
    <w:rPr>
      <w:rFonts w:eastAsia="SimSun"/>
      <w:snapToGrid/>
      <w:sz w:val="22"/>
      <w:szCs w:val="22"/>
      <w:lang w:eastAsia="zh-CN"/>
    </w:rPr>
  </w:style>
  <w:style w:type="paragraph" w:customStyle="1" w:styleId="table-notealt-1">
    <w:name w:val="table-note_alt-1"/>
    <w:basedOn w:val="Normal"/>
    <w:rsid w:val="00340CDD"/>
    <w:pPr>
      <w:keepLines/>
      <w:widowControl/>
      <w:spacing w:before="60"/>
      <w:ind w:left="187" w:hanging="187"/>
    </w:pPr>
    <w:rPr>
      <w:rFonts w:eastAsia="SimSun"/>
      <w:snapToGrid/>
      <w:sz w:val="20"/>
      <w:szCs w:val="22"/>
      <w:lang w:eastAsia="zh-CN"/>
    </w:rPr>
  </w:style>
  <w:style w:type="paragraph" w:customStyle="1" w:styleId="exhibitsource">
    <w:name w:val="exhibit source"/>
    <w:basedOn w:val="Normal"/>
    <w:rsid w:val="00071F48"/>
    <w:pPr>
      <w:keepLines/>
      <w:widowControl/>
      <w:spacing w:before="60" w:after="240"/>
      <w:ind w:left="187" w:hanging="187"/>
    </w:pPr>
    <w:rPr>
      <w:rFonts w:ascii="Arial" w:hAnsi="Arial"/>
      <w:snapToGrid/>
      <w:sz w:val="20"/>
    </w:rPr>
  </w:style>
  <w:style w:type="paragraph" w:customStyle="1" w:styleId="agraph">
    <w:name w:val="agraph"/>
    <w:basedOn w:val="Normal"/>
    <w:rsid w:val="00071F48"/>
    <w:pPr>
      <w:keepNext/>
      <w:widowControl/>
      <w:spacing w:before="120" w:after="120"/>
      <w:jc w:val="center"/>
    </w:pPr>
    <w:rPr>
      <w:snapToGrid/>
      <w:sz w:val="22"/>
    </w:rPr>
  </w:style>
  <w:style w:type="character" w:customStyle="1" w:styleId="abold">
    <w:name w:val="abold"/>
    <w:uiPriority w:val="1"/>
    <w:qFormat/>
    <w:rsid w:val="00071F48"/>
    <w:rPr>
      <w:b/>
    </w:rPr>
  </w:style>
  <w:style w:type="paragraph" w:customStyle="1" w:styleId="Textboxheading">
    <w:name w:val="Textbox heading"/>
    <w:basedOn w:val="Normal"/>
    <w:qFormat/>
    <w:rsid w:val="006F36BA"/>
    <w:pPr>
      <w:framePr w:hSpace="288" w:wrap="around" w:vAnchor="text" w:hAnchor="page" w:x="7014" w:y="1"/>
      <w:widowControl/>
      <w:spacing w:before="160" w:after="120" w:line="259" w:lineRule="auto"/>
      <w:ind w:left="144"/>
      <w:suppressOverlap/>
    </w:pPr>
    <w:rPr>
      <w:rFonts w:ascii="Arial" w:hAnsi="Arial"/>
      <w:b/>
      <w:bCs/>
      <w:snapToGrid/>
      <w:color w:val="00447C"/>
      <w:szCs w:val="24"/>
    </w:rPr>
  </w:style>
  <w:style w:type="paragraph" w:customStyle="1" w:styleId="CaptionText">
    <w:name w:val="Caption Text"/>
    <w:basedOn w:val="Normal"/>
    <w:qFormat/>
    <w:rsid w:val="006F36BA"/>
    <w:pPr>
      <w:framePr w:hSpace="187" w:wrap="around" w:vAnchor="text" w:hAnchor="page" w:xAlign="right" w:y="15"/>
      <w:widowControl/>
      <w:spacing w:before="120" w:after="120"/>
      <w:suppressOverlap/>
    </w:pPr>
    <w:rPr>
      <w:rFonts w:ascii="Arial" w:hAnsi="Arial"/>
      <w:snapToGrid/>
      <w:sz w:val="18"/>
      <w:szCs w:val="18"/>
    </w:rPr>
  </w:style>
  <w:style w:type="paragraph" w:customStyle="1" w:styleId="TextboxText">
    <w:name w:val="Textbox Text"/>
    <w:basedOn w:val="Normal"/>
    <w:qFormat/>
    <w:rsid w:val="006F36BA"/>
    <w:pPr>
      <w:framePr w:hSpace="288" w:wrap="around" w:vAnchor="text" w:hAnchor="page" w:x="7014" w:y="1"/>
      <w:widowControl/>
      <w:spacing w:before="120" w:after="120" w:line="259" w:lineRule="auto"/>
      <w:ind w:left="150"/>
      <w:suppressOverlap/>
    </w:pPr>
    <w:rPr>
      <w:rFonts w:ascii="Arial" w:eastAsia="Calibri" w:hAnsi="Arial" w:cs="Arial"/>
      <w:snapToGrid/>
      <w:color w:val="0A357E"/>
      <w:sz w:val="18"/>
      <w:szCs w:val="22"/>
    </w:rPr>
  </w:style>
  <w:style w:type="paragraph" w:customStyle="1" w:styleId="Normal0">
    <w:name w:val="[Normal]"/>
    <w:rsid w:val="00AF6FFF"/>
    <w:pPr>
      <w:widowControl w:val="0"/>
      <w:autoSpaceDE w:val="0"/>
      <w:autoSpaceDN w:val="0"/>
      <w:adjustRightInd w:val="0"/>
    </w:pPr>
    <w:rPr>
      <w:rFonts w:ascii="Arial" w:eastAsia="Calibri" w:hAnsi="Arial" w:cs="Arial"/>
      <w:sz w:val="24"/>
      <w:szCs w:val="24"/>
    </w:rPr>
  </w:style>
  <w:style w:type="paragraph" w:styleId="Revision">
    <w:name w:val="Revision"/>
    <w:hidden/>
    <w:uiPriority w:val="99"/>
    <w:semiHidden/>
    <w:rsid w:val="00460B1A"/>
    <w:rPr>
      <w:snapToGrid w:val="0"/>
      <w:sz w:val="24"/>
    </w:rPr>
  </w:style>
  <w:style w:type="character" w:styleId="PlaceholderText">
    <w:name w:val="Placeholder Text"/>
    <w:basedOn w:val="DefaultParagraphFont"/>
    <w:uiPriority w:val="99"/>
    <w:semiHidden/>
    <w:rsid w:val="00206904"/>
    <w:rPr>
      <w:color w:val="808080"/>
    </w:rPr>
  </w:style>
  <w:style w:type="table" w:customStyle="1" w:styleId="Format4new">
    <w:name w:val="Format4_new"/>
    <w:basedOn w:val="TableNormal"/>
    <w:uiPriority w:val="99"/>
    <w:rsid w:val="00206904"/>
    <w:rPr>
      <w:rFonts w:ascii="Verdana" w:eastAsiaTheme="minorHAnsi" w:hAnsi="Verdana"/>
      <w:sz w:val="18"/>
    </w:rPr>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app-heading1">
    <w:name w:val="app-heading_1"/>
    <w:basedOn w:val="Normal"/>
    <w:rsid w:val="00340CDD"/>
    <w:pPr>
      <w:keepNext/>
      <w:widowControl/>
      <w:spacing w:before="120" w:after="120"/>
      <w:outlineLvl w:val="0"/>
    </w:pPr>
    <w:rPr>
      <w:rFonts w:ascii="Times New Roman Bold" w:eastAsia="SimSun" w:hAnsi="Times New Roman Bold"/>
      <w:b/>
      <w:caps/>
      <w:snapToGrid/>
      <w:kern w:val="28"/>
      <w:szCs w:val="22"/>
      <w:lang w:eastAsia="zh-CN"/>
    </w:rPr>
  </w:style>
  <w:style w:type="paragraph" w:customStyle="1" w:styleId="Response-Pre">
    <w:name w:val="Response-Pre"/>
    <w:basedOn w:val="Normal"/>
    <w:qFormat/>
    <w:rsid w:val="00FF5CAB"/>
    <w:pPr>
      <w:widowControl/>
      <w:ind w:left="792" w:hanging="360"/>
    </w:pPr>
    <w:rPr>
      <w:rFonts w:asciiTheme="minorHAnsi" w:eastAsiaTheme="minorHAnsi" w:hAnsiTheme="minorHAnsi" w:cstheme="minorBidi"/>
      <w:snapToGrid/>
      <w:sz w:val="22"/>
      <w:szCs w:val="22"/>
    </w:rPr>
  </w:style>
  <w:style w:type="character" w:customStyle="1" w:styleId="QuestionChar">
    <w:name w:val="Question Char"/>
    <w:link w:val="Question"/>
    <w:rsid w:val="00FF5CAB"/>
    <w:rPr>
      <w:rFonts w:ascii="Verdana" w:hAnsi="Verdana"/>
      <w:sz w:val="22"/>
      <w:szCs w:val="22"/>
    </w:rPr>
  </w:style>
  <w:style w:type="paragraph" w:customStyle="1" w:styleId="Response">
    <w:name w:val="Response"/>
    <w:basedOn w:val="Normal"/>
    <w:qFormat/>
    <w:rsid w:val="00FF5CAB"/>
    <w:pPr>
      <w:widowControl/>
      <w:spacing w:after="120"/>
      <w:ind w:left="702" w:hanging="342"/>
      <w:contextualSpacing/>
    </w:pPr>
    <w:rPr>
      <w:rFonts w:asciiTheme="minorHAnsi" w:eastAsiaTheme="minorHAnsi" w:hAnsiTheme="minorHAnsi" w:cstheme="minorBidi"/>
      <w:snapToGrid/>
      <w:sz w:val="22"/>
      <w:szCs w:val="22"/>
    </w:rPr>
  </w:style>
  <w:style w:type="numbering" w:customStyle="1" w:styleId="QandA">
    <w:name w:val="QandA"/>
    <w:uiPriority w:val="99"/>
    <w:rsid w:val="00FF5CAB"/>
    <w:pPr>
      <w:numPr>
        <w:numId w:val="36"/>
      </w:numPr>
    </w:pPr>
  </w:style>
  <w:style w:type="character" w:customStyle="1" w:styleId="UnresolvedMention1">
    <w:name w:val="Unresolved Mention1"/>
    <w:basedOn w:val="DefaultParagraphFont"/>
    <w:uiPriority w:val="99"/>
    <w:semiHidden/>
    <w:unhideWhenUsed/>
    <w:rsid w:val="00AC16F3"/>
    <w:rPr>
      <w:color w:val="605E5C"/>
      <w:shd w:val="clear" w:color="auto" w:fill="E1DFDD"/>
    </w:rPr>
  </w:style>
  <w:style w:type="character" w:styleId="Emphasis">
    <w:name w:val="Emphasis"/>
    <w:uiPriority w:val="20"/>
    <w:qFormat/>
    <w:rsid w:val="00340CDD"/>
    <w:rPr>
      <w:i/>
      <w:iCs/>
    </w:rPr>
  </w:style>
  <w:style w:type="character" w:customStyle="1" w:styleId="padcontent">
    <w:name w:val="padcontent"/>
    <w:basedOn w:val="DefaultParagraphFont"/>
    <w:rsid w:val="00AC16F3"/>
  </w:style>
  <w:style w:type="character" w:styleId="Strong">
    <w:name w:val="Strong"/>
    <w:uiPriority w:val="22"/>
    <w:qFormat/>
    <w:rsid w:val="00340CDD"/>
    <w:rPr>
      <w:b/>
      <w:bCs/>
    </w:rPr>
  </w:style>
  <w:style w:type="character" w:customStyle="1" w:styleId="UnresolvedMention2">
    <w:name w:val="Unresolved Mention2"/>
    <w:basedOn w:val="DefaultParagraphFont"/>
    <w:uiPriority w:val="99"/>
    <w:semiHidden/>
    <w:unhideWhenUsed/>
    <w:rsid w:val="00C363D5"/>
    <w:rPr>
      <w:color w:val="605E5C"/>
      <w:shd w:val="clear" w:color="auto" w:fill="E1DFDD"/>
    </w:rPr>
  </w:style>
  <w:style w:type="paragraph" w:customStyle="1" w:styleId="ack-text">
    <w:name w:val="ack-text"/>
    <w:basedOn w:val="Normal"/>
    <w:rsid w:val="00340CDD"/>
    <w:pPr>
      <w:widowControl/>
      <w:spacing w:after="120" w:line="360" w:lineRule="auto"/>
      <w:ind w:firstLine="720"/>
    </w:pPr>
    <w:rPr>
      <w:rFonts w:eastAsia="SimSun"/>
      <w:snapToGrid/>
      <w:szCs w:val="22"/>
      <w:lang w:eastAsia="zh-CN"/>
    </w:rPr>
  </w:style>
  <w:style w:type="paragraph" w:customStyle="1" w:styleId="app-heading2">
    <w:name w:val="app-heading_2"/>
    <w:basedOn w:val="Normal"/>
    <w:rsid w:val="00340CDD"/>
    <w:pPr>
      <w:keepNext/>
      <w:widowControl/>
      <w:spacing w:before="240" w:after="240"/>
      <w:ind w:left="720" w:hanging="720"/>
      <w:outlineLvl w:val="1"/>
    </w:pPr>
    <w:rPr>
      <w:rFonts w:eastAsia="SimSun"/>
      <w:b/>
      <w:snapToGrid/>
      <w:kern w:val="28"/>
      <w:szCs w:val="22"/>
      <w:lang w:eastAsia="zh-CN"/>
    </w:rPr>
  </w:style>
  <w:style w:type="paragraph" w:customStyle="1" w:styleId="app-heading3">
    <w:name w:val="app-heading_3"/>
    <w:basedOn w:val="Normal"/>
    <w:rsid w:val="00340CDD"/>
    <w:pPr>
      <w:keepNext/>
      <w:widowControl/>
      <w:spacing w:before="240" w:after="240"/>
      <w:ind w:left="720" w:hanging="720"/>
      <w:outlineLvl w:val="2"/>
    </w:pPr>
    <w:rPr>
      <w:rFonts w:eastAsia="SimSun"/>
      <w:b/>
      <w:i/>
      <w:snapToGrid/>
      <w:kern w:val="28"/>
      <w:szCs w:val="22"/>
      <w:lang w:eastAsia="zh-CN"/>
    </w:rPr>
  </w:style>
  <w:style w:type="character" w:customStyle="1" w:styleId="apple-converted-space">
    <w:name w:val="apple-converted-space"/>
    <w:rsid w:val="00340CDD"/>
  </w:style>
  <w:style w:type="paragraph" w:customStyle="1" w:styleId="author-affil-header">
    <w:name w:val="author-affil-header"/>
    <w:basedOn w:val="Normal"/>
    <w:rsid w:val="00340CDD"/>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author-affil-text">
    <w:name w:val="author-affil-text"/>
    <w:basedOn w:val="Normal"/>
    <w:rsid w:val="00340CDD"/>
    <w:pPr>
      <w:widowControl/>
      <w:spacing w:after="120" w:line="360" w:lineRule="auto"/>
      <w:ind w:firstLine="720"/>
    </w:pPr>
    <w:rPr>
      <w:rFonts w:eastAsia="SimSun"/>
      <w:snapToGrid/>
      <w:szCs w:val="22"/>
      <w:lang w:eastAsia="zh-CN"/>
    </w:rPr>
  </w:style>
  <w:style w:type="paragraph" w:customStyle="1" w:styleId="author-bio-info">
    <w:name w:val="author-bio-info"/>
    <w:basedOn w:val="Normal"/>
    <w:rsid w:val="00340CDD"/>
    <w:pPr>
      <w:widowControl/>
      <w:spacing w:after="160" w:line="320" w:lineRule="exact"/>
    </w:pPr>
    <w:rPr>
      <w:rFonts w:eastAsia="SimSun"/>
      <w:snapToGrid/>
      <w:szCs w:val="22"/>
      <w:lang w:eastAsia="zh-CN"/>
    </w:rPr>
  </w:style>
  <w:style w:type="paragraph" w:customStyle="1" w:styleId="author-list-header">
    <w:name w:val="author-list-header"/>
    <w:basedOn w:val="Normal"/>
    <w:rsid w:val="00340CDD"/>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author-list-name">
    <w:name w:val="author-list-name"/>
    <w:basedOn w:val="Normal"/>
    <w:rsid w:val="00340CDD"/>
    <w:pPr>
      <w:widowControl/>
      <w:spacing w:after="720"/>
      <w:contextualSpacing/>
      <w:jc w:val="center"/>
    </w:pPr>
    <w:rPr>
      <w:rFonts w:eastAsia="SimSun"/>
      <w:snapToGrid/>
      <w:szCs w:val="22"/>
      <w:lang w:eastAsia="zh-CN"/>
    </w:rPr>
  </w:style>
  <w:style w:type="paragraph" w:customStyle="1" w:styleId="biblio-entry">
    <w:name w:val="biblio-entry"/>
    <w:basedOn w:val="Normal"/>
    <w:rsid w:val="00340CDD"/>
    <w:pPr>
      <w:keepLines/>
      <w:widowControl/>
      <w:spacing w:line="480" w:lineRule="auto"/>
      <w:ind w:left="720" w:hanging="720"/>
    </w:pPr>
    <w:rPr>
      <w:rFonts w:eastAsia="SimSun"/>
      <w:snapToGrid/>
      <w:szCs w:val="22"/>
      <w:lang w:eastAsia="zh-CN"/>
    </w:rPr>
  </w:style>
  <w:style w:type="paragraph" w:styleId="BodyTextIndent2">
    <w:name w:val="Body Text Indent 2"/>
    <w:basedOn w:val="Normal"/>
    <w:link w:val="BodyTextIndent2Char"/>
    <w:rsid w:val="00340CDD"/>
    <w:pPr>
      <w:spacing w:after="120" w:line="480" w:lineRule="auto"/>
      <w:ind w:left="360"/>
    </w:pPr>
  </w:style>
  <w:style w:type="character" w:customStyle="1" w:styleId="BodyTextIndent2Char">
    <w:name w:val="Body Text Indent 2 Char"/>
    <w:link w:val="BodyTextIndent2"/>
    <w:rsid w:val="00340CDD"/>
    <w:rPr>
      <w:snapToGrid w:val="0"/>
      <w:sz w:val="24"/>
    </w:rPr>
  </w:style>
  <w:style w:type="paragraph" w:styleId="DocumentMap">
    <w:name w:val="Document Map"/>
    <w:basedOn w:val="Normal"/>
    <w:link w:val="DocumentMapChar"/>
    <w:rsid w:val="00340CDD"/>
    <w:pPr>
      <w:shd w:val="clear" w:color="auto" w:fill="000080"/>
    </w:pPr>
    <w:rPr>
      <w:rFonts w:ascii="Tahoma" w:hAnsi="Tahoma"/>
    </w:rPr>
  </w:style>
  <w:style w:type="character" w:customStyle="1" w:styleId="DocumentMapChar">
    <w:name w:val="Document Map Char"/>
    <w:basedOn w:val="DefaultParagraphFont"/>
    <w:link w:val="DocumentMap"/>
    <w:rsid w:val="00340CDD"/>
    <w:rPr>
      <w:rFonts w:ascii="Tahoma" w:hAnsi="Tahoma"/>
      <w:snapToGrid w:val="0"/>
      <w:sz w:val="24"/>
      <w:shd w:val="clear" w:color="auto" w:fill="000080"/>
    </w:rPr>
  </w:style>
  <w:style w:type="paragraph" w:customStyle="1" w:styleId="es-heading1">
    <w:name w:val="es-heading_1"/>
    <w:basedOn w:val="Normal"/>
    <w:rsid w:val="00340CDD"/>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es-heading2">
    <w:name w:val="es-heading_2"/>
    <w:basedOn w:val="Normal"/>
    <w:rsid w:val="00340CDD"/>
    <w:pPr>
      <w:keepNext/>
      <w:widowControl/>
      <w:spacing w:before="240" w:after="240"/>
      <w:ind w:left="720" w:hanging="720"/>
      <w:outlineLvl w:val="1"/>
    </w:pPr>
    <w:rPr>
      <w:rFonts w:eastAsia="SimSun"/>
      <w:b/>
      <w:snapToGrid/>
      <w:kern w:val="28"/>
      <w:szCs w:val="22"/>
      <w:lang w:eastAsia="zh-CN"/>
    </w:rPr>
  </w:style>
  <w:style w:type="paragraph" w:customStyle="1" w:styleId="es-heading3">
    <w:name w:val="es-heading_3"/>
    <w:basedOn w:val="Normal"/>
    <w:rsid w:val="00340CDD"/>
    <w:pPr>
      <w:keepNext/>
      <w:widowControl/>
      <w:spacing w:before="240" w:after="240"/>
      <w:ind w:left="720" w:hanging="720"/>
      <w:outlineLvl w:val="2"/>
    </w:pPr>
    <w:rPr>
      <w:rFonts w:eastAsia="SimSun"/>
      <w:b/>
      <w:i/>
      <w:snapToGrid/>
      <w:kern w:val="28"/>
      <w:szCs w:val="22"/>
      <w:lang w:eastAsia="zh-CN"/>
    </w:rPr>
  </w:style>
  <w:style w:type="paragraph" w:customStyle="1" w:styleId="es-heading4">
    <w:name w:val="es-heading_4"/>
    <w:basedOn w:val="Normal"/>
    <w:rsid w:val="00340CDD"/>
    <w:pPr>
      <w:keepNext/>
      <w:widowControl/>
      <w:spacing w:before="240" w:after="240"/>
      <w:ind w:left="720" w:hanging="720"/>
      <w:outlineLvl w:val="3"/>
    </w:pPr>
    <w:rPr>
      <w:rFonts w:eastAsia="SimSun"/>
      <w:i/>
      <w:snapToGrid/>
      <w:kern w:val="28"/>
      <w:szCs w:val="22"/>
      <w:lang w:eastAsia="zh-CN"/>
    </w:rPr>
  </w:style>
  <w:style w:type="paragraph" w:customStyle="1" w:styleId="figure-inline">
    <w:name w:val="figure-inline"/>
    <w:basedOn w:val="Normal"/>
    <w:rsid w:val="00340CDD"/>
    <w:pPr>
      <w:keepNext/>
      <w:widowControl/>
      <w:spacing w:before="240"/>
      <w:jc w:val="center"/>
    </w:pPr>
    <w:rPr>
      <w:rFonts w:eastAsia="SimSun"/>
      <w:snapToGrid/>
      <w:szCs w:val="22"/>
      <w:lang w:eastAsia="zh-CN"/>
    </w:rPr>
  </w:style>
  <w:style w:type="paragraph" w:customStyle="1" w:styleId="figure-inlinew-box">
    <w:name w:val="figure-inline_w-box"/>
    <w:basedOn w:val="Normal"/>
    <w:rsid w:val="00340CDD"/>
    <w:pPr>
      <w:keepNext/>
      <w:widowControl/>
      <w:pBdr>
        <w:top w:val="single" w:sz="12" w:space="9" w:color="auto"/>
        <w:left w:val="single" w:sz="12" w:space="6" w:color="auto"/>
        <w:bottom w:val="single" w:sz="12" w:space="9" w:color="auto"/>
        <w:right w:val="single" w:sz="12" w:space="4" w:color="auto"/>
      </w:pBdr>
      <w:spacing w:before="240" w:after="120"/>
      <w:ind w:left="187" w:right="187"/>
      <w:jc w:val="center"/>
    </w:pPr>
    <w:rPr>
      <w:rFonts w:eastAsia="SimSun"/>
      <w:snapToGrid/>
      <w:szCs w:val="22"/>
      <w:lang w:eastAsia="zh-CN"/>
    </w:rPr>
  </w:style>
  <w:style w:type="paragraph" w:customStyle="1" w:styleId="figure-notealt-1">
    <w:name w:val="figure-note_alt-1"/>
    <w:basedOn w:val="Normal"/>
    <w:rsid w:val="00340CDD"/>
    <w:pPr>
      <w:keepLines/>
      <w:widowControl/>
      <w:spacing w:before="60"/>
      <w:ind w:left="187" w:hanging="187"/>
    </w:pPr>
    <w:rPr>
      <w:rFonts w:eastAsia="SimSun"/>
      <w:snapToGrid/>
      <w:sz w:val="20"/>
      <w:szCs w:val="22"/>
      <w:lang w:eastAsia="zh-CN"/>
    </w:rPr>
  </w:style>
  <w:style w:type="paragraph" w:customStyle="1" w:styleId="figure-notealt-2">
    <w:name w:val="figure-note_alt-2"/>
    <w:basedOn w:val="Normal"/>
    <w:rsid w:val="00340CDD"/>
    <w:pPr>
      <w:keepLines/>
      <w:widowControl/>
      <w:spacing w:before="60" w:after="240"/>
      <w:ind w:left="187" w:hanging="187"/>
    </w:pPr>
    <w:rPr>
      <w:rFonts w:eastAsia="SimSun"/>
      <w:snapToGrid/>
      <w:sz w:val="20"/>
      <w:szCs w:val="22"/>
      <w:lang w:eastAsia="zh-CN"/>
    </w:rPr>
  </w:style>
  <w:style w:type="paragraph" w:customStyle="1" w:styleId="figure-notestd">
    <w:name w:val="figure-note_std"/>
    <w:basedOn w:val="Normal"/>
    <w:rsid w:val="00340CDD"/>
    <w:pPr>
      <w:keepLines/>
      <w:widowControl/>
      <w:spacing w:before="120"/>
      <w:ind w:left="187" w:hanging="187"/>
    </w:pPr>
    <w:rPr>
      <w:rFonts w:eastAsia="SimSun"/>
      <w:snapToGrid/>
      <w:sz w:val="20"/>
      <w:szCs w:val="22"/>
      <w:lang w:eastAsia="zh-CN"/>
    </w:rPr>
  </w:style>
  <w:style w:type="paragraph" w:customStyle="1" w:styleId="figure-sourcealt-1">
    <w:name w:val="figure-source_alt-1"/>
    <w:basedOn w:val="Normal"/>
    <w:rsid w:val="00340CDD"/>
    <w:pPr>
      <w:keepLines/>
      <w:widowControl/>
      <w:spacing w:before="120"/>
      <w:ind w:left="720" w:hanging="720"/>
    </w:pPr>
    <w:rPr>
      <w:rFonts w:eastAsia="SimSun"/>
      <w:snapToGrid/>
      <w:sz w:val="20"/>
      <w:szCs w:val="22"/>
      <w:lang w:eastAsia="zh-CN"/>
    </w:rPr>
  </w:style>
  <w:style w:type="paragraph" w:customStyle="1" w:styleId="figure-sourcestd">
    <w:name w:val="figure-source_std"/>
    <w:basedOn w:val="Normal"/>
    <w:rsid w:val="00340CDD"/>
    <w:pPr>
      <w:keepLines/>
      <w:widowControl/>
      <w:spacing w:before="120" w:after="240"/>
      <w:ind w:left="720" w:hanging="720"/>
    </w:pPr>
    <w:rPr>
      <w:rFonts w:eastAsia="SimSun"/>
      <w:snapToGrid/>
      <w:sz w:val="20"/>
      <w:szCs w:val="22"/>
      <w:lang w:eastAsia="zh-CN"/>
    </w:rPr>
  </w:style>
  <w:style w:type="paragraph" w:customStyle="1" w:styleId="figure-title">
    <w:name w:val="figure-title"/>
    <w:basedOn w:val="Normal"/>
    <w:rsid w:val="00340CDD"/>
    <w:pPr>
      <w:keepNext/>
      <w:keepLines/>
      <w:widowControl/>
      <w:tabs>
        <w:tab w:val="left" w:pos="1260"/>
      </w:tabs>
      <w:spacing w:before="240"/>
    </w:pPr>
    <w:rPr>
      <w:rFonts w:eastAsia="SimSun"/>
      <w:b/>
      <w:snapToGrid/>
      <w:szCs w:val="22"/>
      <w:lang w:eastAsia="zh-CN"/>
    </w:rPr>
  </w:style>
  <w:style w:type="character" w:styleId="FollowedHyperlink">
    <w:name w:val="FollowedHyperlink"/>
    <w:rsid w:val="00340CDD"/>
    <w:rPr>
      <w:color w:val="954F72"/>
      <w:u w:val="single"/>
    </w:rPr>
  </w:style>
  <w:style w:type="character" w:customStyle="1" w:styleId="gmaildefault">
    <w:name w:val="gmail_default"/>
    <w:rsid w:val="00340CDD"/>
  </w:style>
  <w:style w:type="paragraph" w:styleId="ListNumber3">
    <w:name w:val="List Number 3"/>
    <w:basedOn w:val="Normal"/>
    <w:rsid w:val="00340CDD"/>
    <w:pPr>
      <w:widowControl/>
      <w:numPr>
        <w:numId w:val="46"/>
      </w:numPr>
      <w:autoSpaceDE w:val="0"/>
      <w:autoSpaceDN w:val="0"/>
      <w:adjustRightInd w:val="0"/>
      <w:spacing w:before="120"/>
    </w:pPr>
    <w:rPr>
      <w:snapToGrid/>
      <w:szCs w:val="24"/>
    </w:rPr>
  </w:style>
  <w:style w:type="paragraph" w:styleId="ListParagraph">
    <w:name w:val="List Paragraph"/>
    <w:basedOn w:val="Normal"/>
    <w:uiPriority w:val="34"/>
    <w:qFormat/>
    <w:rsid w:val="00340CDD"/>
    <w:pPr>
      <w:widowControl/>
      <w:ind w:left="720"/>
      <w:contextualSpacing/>
    </w:pPr>
    <w:rPr>
      <w:snapToGrid/>
      <w:szCs w:val="24"/>
    </w:rPr>
  </w:style>
  <w:style w:type="paragraph" w:styleId="NoSpacing">
    <w:name w:val="No Spacing"/>
    <w:uiPriority w:val="1"/>
    <w:qFormat/>
    <w:rsid w:val="00340CDD"/>
    <w:pPr>
      <w:widowControl w:val="0"/>
    </w:pPr>
    <w:rPr>
      <w:snapToGrid w:val="0"/>
      <w:sz w:val="24"/>
    </w:rPr>
  </w:style>
  <w:style w:type="paragraph" w:customStyle="1" w:styleId="P1-StandPara">
    <w:name w:val="P1-Stand Para"/>
    <w:rsid w:val="00340CDD"/>
    <w:pPr>
      <w:spacing w:after="240" w:line="360" w:lineRule="atLeast"/>
      <w:ind w:firstLine="1152"/>
      <w:jc w:val="both"/>
    </w:pPr>
    <w:rPr>
      <w:sz w:val="22"/>
    </w:rPr>
  </w:style>
  <w:style w:type="paragraph" w:customStyle="1" w:styleId="Pa5">
    <w:name w:val="Pa5"/>
    <w:basedOn w:val="Default"/>
    <w:next w:val="Default"/>
    <w:uiPriority w:val="99"/>
    <w:rsid w:val="00340CDD"/>
    <w:pPr>
      <w:spacing w:line="361" w:lineRule="atLeast"/>
    </w:pPr>
    <w:rPr>
      <w:rFonts w:ascii="Kantar Brown Light" w:hAnsi="Kantar Brown Light"/>
      <w:color w:val="auto"/>
    </w:rPr>
  </w:style>
  <w:style w:type="paragraph" w:customStyle="1" w:styleId="R-Pubs-Pres">
    <w:name w:val="R-Pubs-Pres"/>
    <w:basedOn w:val="Normal"/>
    <w:link w:val="R-Pubs-PresChar"/>
    <w:rsid w:val="00340CDD"/>
    <w:pPr>
      <w:keepLines/>
      <w:widowControl/>
      <w:spacing w:after="220"/>
      <w:ind w:left="446" w:hanging="446"/>
    </w:pPr>
    <w:rPr>
      <w:snapToGrid/>
      <w:sz w:val="22"/>
    </w:rPr>
  </w:style>
  <w:style w:type="character" w:customStyle="1" w:styleId="R-Pubs-PresChar">
    <w:name w:val="R-Pubs-Pres Char"/>
    <w:link w:val="R-Pubs-Pres"/>
    <w:rsid w:val="00340CDD"/>
    <w:rPr>
      <w:sz w:val="22"/>
    </w:rPr>
  </w:style>
  <w:style w:type="table" w:styleId="TableClassic1">
    <w:name w:val="Table Classic 1"/>
    <w:basedOn w:val="TableNormal"/>
    <w:rsid w:val="00340CDD"/>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header">
    <w:name w:val="Table header"/>
    <w:basedOn w:val="Tabletext0"/>
    <w:qFormat/>
    <w:rsid w:val="00340CDD"/>
    <w:pPr>
      <w:widowControl/>
      <w:jc w:val="center"/>
    </w:pPr>
    <w:rPr>
      <w:rFonts w:eastAsia="SimSun"/>
      <w:b/>
      <w:lang w:eastAsia="zh-CN"/>
    </w:rPr>
  </w:style>
  <w:style w:type="paragraph" w:styleId="TableofFigures">
    <w:name w:val="table of figures"/>
    <w:basedOn w:val="Normal"/>
    <w:next w:val="Normal"/>
    <w:rsid w:val="00340CDD"/>
    <w:pPr>
      <w:widowControl/>
      <w:tabs>
        <w:tab w:val="right" w:leader="dot" w:pos="9360"/>
      </w:tabs>
      <w:spacing w:after="240"/>
      <w:ind w:left="1080" w:hanging="1080"/>
    </w:pPr>
    <w:rPr>
      <w:snapToGrid/>
      <w:szCs w:val="24"/>
    </w:rPr>
  </w:style>
  <w:style w:type="paragraph" w:customStyle="1" w:styleId="TableTitlecontinued">
    <w:name w:val="Table Title continued"/>
    <w:basedOn w:val="TableTitle"/>
    <w:qFormat/>
    <w:rsid w:val="00340CDD"/>
  </w:style>
  <w:style w:type="paragraph" w:customStyle="1" w:styleId="table-bullet2nd">
    <w:name w:val="table-bullet_2nd"/>
    <w:basedOn w:val="Normal"/>
    <w:rsid w:val="00340CDD"/>
    <w:pPr>
      <w:widowControl/>
      <w:numPr>
        <w:ilvl w:val="1"/>
        <w:numId w:val="47"/>
      </w:numPr>
      <w:spacing w:before="80" w:after="80"/>
    </w:pPr>
    <w:rPr>
      <w:rFonts w:eastAsia="SimSun"/>
      <w:snapToGrid/>
      <w:sz w:val="22"/>
      <w:szCs w:val="22"/>
      <w:lang w:eastAsia="zh-CN"/>
    </w:rPr>
  </w:style>
  <w:style w:type="paragraph" w:customStyle="1" w:styleId="table-bulletind">
    <w:name w:val="table-bullet_ind"/>
    <w:basedOn w:val="Normal"/>
    <w:rsid w:val="00340CDD"/>
    <w:pPr>
      <w:widowControl/>
      <w:numPr>
        <w:numId w:val="48"/>
      </w:numPr>
      <w:spacing w:before="80" w:after="80"/>
    </w:pPr>
    <w:rPr>
      <w:rFonts w:eastAsia="MS Mincho"/>
      <w:snapToGrid/>
      <w:sz w:val="22"/>
      <w:szCs w:val="18"/>
    </w:rPr>
  </w:style>
  <w:style w:type="paragraph" w:customStyle="1" w:styleId="table-bulletLM">
    <w:name w:val="table-bullet_LM"/>
    <w:basedOn w:val="Normal"/>
    <w:qFormat/>
    <w:rsid w:val="00340CDD"/>
    <w:pPr>
      <w:widowControl/>
      <w:numPr>
        <w:numId w:val="49"/>
      </w:numPr>
      <w:spacing w:before="80" w:after="80"/>
    </w:pPr>
    <w:rPr>
      <w:rFonts w:eastAsia="SimSun"/>
      <w:snapToGrid/>
      <w:sz w:val="22"/>
      <w:szCs w:val="22"/>
      <w:lang w:eastAsia="zh-CN"/>
    </w:rPr>
  </w:style>
  <w:style w:type="paragraph" w:customStyle="1" w:styleId="table-continued">
    <w:name w:val="table-continued"/>
    <w:basedOn w:val="Normal"/>
    <w:rsid w:val="00340CDD"/>
    <w:pPr>
      <w:widowControl/>
      <w:spacing w:before="40"/>
      <w:ind w:right="-86"/>
      <w:jc w:val="right"/>
    </w:pPr>
    <w:rPr>
      <w:rFonts w:eastAsia="SimSun"/>
      <w:snapToGrid/>
      <w:sz w:val="20"/>
      <w:szCs w:val="22"/>
      <w:lang w:eastAsia="zh-CN"/>
    </w:rPr>
  </w:style>
  <w:style w:type="paragraph" w:customStyle="1" w:styleId="table-headers">
    <w:name w:val="table-headers"/>
    <w:basedOn w:val="Normal"/>
    <w:rsid w:val="00340CDD"/>
    <w:pPr>
      <w:keepNext/>
      <w:widowControl/>
      <w:spacing w:before="80" w:after="80"/>
      <w:jc w:val="center"/>
    </w:pPr>
    <w:rPr>
      <w:rFonts w:eastAsia="SimSun"/>
      <w:b/>
      <w:snapToGrid/>
      <w:sz w:val="22"/>
      <w:szCs w:val="22"/>
      <w:lang w:eastAsia="zh-CN"/>
    </w:rPr>
  </w:style>
  <w:style w:type="paragraph" w:customStyle="1" w:styleId="table-notealt-2">
    <w:name w:val="table-note_alt-2"/>
    <w:basedOn w:val="Normal"/>
    <w:rsid w:val="00340CDD"/>
    <w:pPr>
      <w:keepLines/>
      <w:widowControl/>
      <w:spacing w:before="60" w:after="240"/>
      <w:ind w:left="187" w:hanging="187"/>
    </w:pPr>
    <w:rPr>
      <w:rFonts w:eastAsia="SimSun"/>
      <w:snapToGrid/>
      <w:sz w:val="20"/>
      <w:szCs w:val="22"/>
      <w:lang w:eastAsia="zh-CN"/>
    </w:rPr>
  </w:style>
  <w:style w:type="paragraph" w:customStyle="1" w:styleId="table-notestd">
    <w:name w:val="table-note_std"/>
    <w:basedOn w:val="Normal"/>
    <w:rsid w:val="00340CDD"/>
    <w:pPr>
      <w:keepLines/>
      <w:widowControl/>
      <w:spacing w:before="120"/>
      <w:ind w:left="187" w:hanging="187"/>
    </w:pPr>
    <w:rPr>
      <w:rFonts w:eastAsia="SimSun"/>
      <w:snapToGrid/>
      <w:sz w:val="20"/>
      <w:szCs w:val="22"/>
      <w:lang w:eastAsia="zh-CN"/>
    </w:rPr>
  </w:style>
  <w:style w:type="paragraph" w:customStyle="1" w:styleId="table-sourcealt-1">
    <w:name w:val="table-source_alt-1"/>
    <w:basedOn w:val="Normal"/>
    <w:rsid w:val="00340CDD"/>
    <w:pPr>
      <w:keepLines/>
      <w:widowControl/>
      <w:spacing w:before="60"/>
      <w:ind w:left="187" w:hanging="187"/>
    </w:pPr>
    <w:rPr>
      <w:rFonts w:eastAsia="SimSun"/>
      <w:snapToGrid/>
      <w:sz w:val="20"/>
      <w:szCs w:val="22"/>
      <w:lang w:eastAsia="zh-CN"/>
    </w:rPr>
  </w:style>
  <w:style w:type="paragraph" w:customStyle="1" w:styleId="table-sourcestd">
    <w:name w:val="table-source_std"/>
    <w:basedOn w:val="Normal"/>
    <w:rsid w:val="00340CDD"/>
    <w:pPr>
      <w:keepLines/>
      <w:widowControl/>
      <w:spacing w:before="120" w:after="400"/>
      <w:ind w:left="187" w:hanging="187"/>
    </w:pPr>
    <w:rPr>
      <w:rFonts w:eastAsia="SimSun"/>
      <w:snapToGrid/>
      <w:sz w:val="20"/>
      <w:szCs w:val="22"/>
      <w:lang w:eastAsia="zh-CN"/>
    </w:rPr>
  </w:style>
  <w:style w:type="paragraph" w:customStyle="1" w:styleId="table-title">
    <w:name w:val="table-title"/>
    <w:basedOn w:val="Normal"/>
    <w:rsid w:val="00340CDD"/>
    <w:pPr>
      <w:keepNext/>
      <w:keepLines/>
      <w:widowControl/>
      <w:spacing w:before="240" w:after="240"/>
    </w:pPr>
    <w:rPr>
      <w:rFonts w:eastAsia="SimSun"/>
      <w:b/>
      <w:snapToGrid/>
      <w:szCs w:val="22"/>
      <w:lang w:eastAsia="zh-CN"/>
    </w:rPr>
  </w:style>
  <w:style w:type="paragraph" w:customStyle="1" w:styleId="table-titlecontinued">
    <w:name w:val="table-title_continued"/>
    <w:basedOn w:val="Normal"/>
    <w:rsid w:val="00340CDD"/>
    <w:pPr>
      <w:keepNext/>
      <w:keepLines/>
      <w:widowControl/>
      <w:spacing w:before="240" w:after="240"/>
    </w:pPr>
    <w:rPr>
      <w:rFonts w:eastAsia="SimSun"/>
      <w:b/>
      <w:snapToGrid/>
      <w:szCs w:val="22"/>
      <w:lang w:eastAsia="zh-CN"/>
    </w:rPr>
  </w:style>
  <w:style w:type="paragraph" w:customStyle="1" w:styleId="textbox-bullet">
    <w:name w:val="textbox-bullet"/>
    <w:basedOn w:val="Normal"/>
    <w:rsid w:val="00340CDD"/>
    <w:pPr>
      <w:widowControl/>
      <w:numPr>
        <w:numId w:val="50"/>
      </w:numPr>
      <w:spacing w:before="60" w:after="60"/>
    </w:pPr>
    <w:rPr>
      <w:rFonts w:eastAsia="SimSun"/>
      <w:snapToGrid/>
      <w:sz w:val="20"/>
      <w:szCs w:val="24"/>
      <w:lang w:eastAsia="zh-CN"/>
    </w:rPr>
  </w:style>
  <w:style w:type="paragraph" w:customStyle="1" w:styleId="textbox-heading">
    <w:name w:val="textbox-heading"/>
    <w:basedOn w:val="Normal"/>
    <w:rsid w:val="00340CDD"/>
    <w:pPr>
      <w:keepNext/>
      <w:widowControl/>
      <w:spacing w:before="60" w:after="60"/>
      <w:jc w:val="center"/>
      <w:outlineLvl w:val="0"/>
    </w:pPr>
    <w:rPr>
      <w:rFonts w:eastAsia="SimSun"/>
      <w:b/>
      <w:snapToGrid/>
      <w:kern w:val="28"/>
      <w:sz w:val="20"/>
      <w:szCs w:val="22"/>
      <w:lang w:eastAsia="zh-CN"/>
    </w:rPr>
  </w:style>
  <w:style w:type="paragraph" w:customStyle="1" w:styleId="textbox-text">
    <w:name w:val="textbox-text"/>
    <w:basedOn w:val="Normal"/>
    <w:rsid w:val="00340CDD"/>
    <w:pPr>
      <w:widowControl/>
      <w:spacing w:before="60" w:after="60"/>
    </w:pPr>
    <w:rPr>
      <w:rFonts w:eastAsia="SimSun"/>
      <w:snapToGrid/>
      <w:sz w:val="20"/>
      <w:szCs w:val="22"/>
      <w:lang w:eastAsia="zh-CN"/>
    </w:rPr>
  </w:style>
  <w:style w:type="paragraph" w:styleId="Title">
    <w:name w:val="Title"/>
    <w:basedOn w:val="Heading1"/>
    <w:next w:val="Normal"/>
    <w:link w:val="TitleChar"/>
    <w:qFormat/>
    <w:rsid w:val="00340CDD"/>
  </w:style>
  <w:style w:type="character" w:customStyle="1" w:styleId="TitleChar">
    <w:name w:val="Title Char"/>
    <w:link w:val="Title"/>
    <w:rsid w:val="00340CDD"/>
    <w:rPr>
      <w:rFonts w:ascii="Times New Roman Bold" w:hAnsi="Times New Roman Bold" w:cs="Arial"/>
      <w:b/>
      <w:bCs/>
      <w:sz w:val="24"/>
      <w:szCs w:val="24"/>
    </w:rPr>
  </w:style>
  <w:style w:type="paragraph" w:customStyle="1" w:styleId="Body">
    <w:name w:val="Body"/>
    <w:rsid w:val="00C84ECA"/>
    <w:pPr>
      <w:pBdr>
        <w:top w:val="nil"/>
        <w:left w:val="nil"/>
        <w:bottom w:val="nil"/>
        <w:right w:val="nil"/>
        <w:between w:val="nil"/>
        <w:bar w:val="nil"/>
      </w:pBdr>
      <w:spacing w:after="160" w:line="300" w:lineRule="exact"/>
    </w:pPr>
    <w:rPr>
      <w:rFonts w:eastAsia="Cambria"/>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5"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List Bullet" w:uiPriority="99"/>
    <w:lsdException w:name="List Number" w:uiPriority="99"/>
    <w:lsdException w:name="Title" w:qFormat="1"/>
    <w:lsdException w:name="Default Paragraph Font" w:uiPriority="1"/>
    <w:lsdException w:name="Subtitle" w:qFormat="1"/>
    <w:lsdException w:name="Strong" w:uiPriority="22" w:qFormat="1"/>
    <w:lsdException w:name="Emphasis" w:uiPriority="20"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8DB"/>
    <w:pPr>
      <w:widowControl w:val="0"/>
    </w:pPr>
    <w:rPr>
      <w:snapToGrid w:val="0"/>
      <w:sz w:val="24"/>
    </w:rPr>
  </w:style>
  <w:style w:type="paragraph" w:styleId="Heading1">
    <w:name w:val="heading 1"/>
    <w:basedOn w:val="Normal"/>
    <w:next w:val="Normal"/>
    <w:qFormat/>
    <w:rsid w:val="00340CDD"/>
    <w:pPr>
      <w:keepNext/>
      <w:widowControl/>
      <w:spacing w:line="480" w:lineRule="auto"/>
      <w:jc w:val="center"/>
      <w:outlineLvl w:val="0"/>
    </w:pPr>
    <w:rPr>
      <w:rFonts w:ascii="Times New Roman Bold" w:hAnsi="Times New Roman Bold" w:cs="Arial"/>
      <w:b/>
      <w:bCs/>
      <w:snapToGrid/>
      <w:szCs w:val="24"/>
    </w:rPr>
  </w:style>
  <w:style w:type="paragraph" w:styleId="Heading2">
    <w:name w:val="heading 2"/>
    <w:basedOn w:val="Normal"/>
    <w:next w:val="Normal"/>
    <w:qFormat/>
    <w:rsid w:val="00340CDD"/>
    <w:pPr>
      <w:keepNext/>
      <w:widowControl/>
      <w:spacing w:after="240"/>
      <w:ind w:left="720" w:hanging="720"/>
      <w:outlineLvl w:val="1"/>
    </w:pPr>
    <w:rPr>
      <w:rFonts w:ascii="Times New Roman Bold" w:hAnsi="Times New Roman Bold" w:cs="Arial"/>
      <w:b/>
      <w:bCs/>
      <w:iCs/>
      <w:snapToGrid/>
      <w:szCs w:val="24"/>
    </w:rPr>
  </w:style>
  <w:style w:type="paragraph" w:styleId="Heading3">
    <w:name w:val="heading 3"/>
    <w:basedOn w:val="Heading2"/>
    <w:next w:val="Normal"/>
    <w:link w:val="Heading3Char"/>
    <w:qFormat/>
    <w:rsid w:val="00340CDD"/>
    <w:pPr>
      <w:outlineLvl w:val="2"/>
    </w:pPr>
  </w:style>
  <w:style w:type="paragraph" w:styleId="Heading4">
    <w:name w:val="heading 4"/>
    <w:basedOn w:val="Normal"/>
    <w:next w:val="Normal"/>
    <w:qFormat/>
    <w:rsid w:val="00340CDD"/>
    <w:pPr>
      <w:keepNext/>
      <w:widowControl/>
      <w:spacing w:before="200" w:after="80"/>
      <w:ind w:left="900" w:hanging="900"/>
      <w:outlineLvl w:val="3"/>
    </w:pPr>
    <w:rPr>
      <w:i/>
      <w:snapToGrid/>
      <w:szCs w:val="24"/>
    </w:rPr>
  </w:style>
  <w:style w:type="paragraph" w:styleId="Heading9">
    <w:name w:val="heading 9"/>
    <w:basedOn w:val="Normal"/>
    <w:next w:val="Normal"/>
    <w:link w:val="Heading9Char"/>
    <w:qFormat/>
    <w:rsid w:val="00340CDD"/>
    <w:pPr>
      <w:spacing w:before="240"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40CDD"/>
    <w:rPr>
      <w:rFonts w:ascii="Times New Roman Bold" w:hAnsi="Times New Roman Bold" w:cs="Arial"/>
      <w:b/>
      <w:bCs/>
      <w:iCs/>
      <w:sz w:val="24"/>
      <w:szCs w:val="24"/>
    </w:rPr>
  </w:style>
  <w:style w:type="character" w:customStyle="1" w:styleId="Heading9Char">
    <w:name w:val="Heading 9 Char"/>
    <w:link w:val="Heading9"/>
    <w:rsid w:val="00340CDD"/>
    <w:rPr>
      <w:b/>
      <w:snapToGrid w:val="0"/>
      <w:sz w:val="24"/>
      <w:szCs w:val="22"/>
    </w:rPr>
  </w:style>
  <w:style w:type="paragraph" w:styleId="BodyTextIndent">
    <w:name w:val="Body Text Indent"/>
    <w:basedOn w:val="Normal"/>
    <w:link w:val="BodyTextIndentChar"/>
    <w:rsid w:val="00340CDD"/>
    <w:pPr>
      <w:widowControl/>
      <w:tabs>
        <w:tab w:val="left" w:pos="720"/>
      </w:tabs>
      <w:spacing w:after="80"/>
      <w:ind w:left="720" w:hanging="720"/>
    </w:pPr>
    <w:rPr>
      <w:b/>
      <w:snapToGrid/>
    </w:rPr>
  </w:style>
  <w:style w:type="character" w:customStyle="1" w:styleId="BodyTextIndentChar">
    <w:name w:val="Body Text Indent Char"/>
    <w:link w:val="BodyTextIndent"/>
    <w:rsid w:val="00340CDD"/>
    <w:rPr>
      <w:b/>
      <w:sz w:val="24"/>
    </w:rPr>
  </w:style>
  <w:style w:type="paragraph" w:styleId="HTMLPreformatted">
    <w:name w:val="HTML Preformatted"/>
    <w:basedOn w:val="Normal"/>
    <w:rsid w:val="0034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BodyText1">
    <w:name w:val="Body Text1"/>
    <w:aliases w:val="bt,body tx,indent,flush,indent Char,body 4h"/>
    <w:basedOn w:val="Normal"/>
    <w:link w:val="bodytextChar"/>
    <w:rsid w:val="00340CDD"/>
    <w:pPr>
      <w:widowControl/>
      <w:spacing w:line="480" w:lineRule="auto"/>
      <w:ind w:firstLine="720"/>
    </w:pPr>
    <w:rPr>
      <w:snapToGrid/>
      <w:szCs w:val="24"/>
    </w:rPr>
  </w:style>
  <w:style w:type="character" w:customStyle="1" w:styleId="bodytextChar">
    <w:name w:val="body text Char"/>
    <w:aliases w:val="bt Char,body text Char Char,body tx Char,flush Char"/>
    <w:link w:val="BodyText1"/>
    <w:rsid w:val="00340CDD"/>
    <w:rPr>
      <w:sz w:val="24"/>
      <w:szCs w:val="24"/>
    </w:rPr>
  </w:style>
  <w:style w:type="paragraph" w:customStyle="1" w:styleId="bullets">
    <w:name w:val="bullets"/>
    <w:basedOn w:val="Normal"/>
    <w:link w:val="bulletsChar"/>
    <w:qFormat/>
    <w:rsid w:val="005A66A0"/>
    <w:pPr>
      <w:widowControl/>
      <w:numPr>
        <w:numId w:val="42"/>
      </w:numPr>
      <w:spacing w:line="480" w:lineRule="auto"/>
      <w:ind w:left="1080"/>
    </w:pPr>
  </w:style>
  <w:style w:type="paragraph" w:customStyle="1" w:styleId="CharChar2CharCharCharCharCharCharCharCharCharCharCharCharChar">
    <w:name w:val="Char Char2 Char Char Char Char Char Char Char Char Char Char Char Char Char"/>
    <w:basedOn w:val="Normal"/>
    <w:rsid w:val="00340CDD"/>
    <w:pPr>
      <w:widowControl/>
      <w:spacing w:before="80" w:after="80"/>
      <w:ind w:left="4320"/>
      <w:jc w:val="both"/>
    </w:pPr>
    <w:rPr>
      <w:rFonts w:ascii="Arial" w:hAnsi="Arial"/>
      <w:snapToGrid/>
      <w:sz w:val="20"/>
      <w:szCs w:val="24"/>
    </w:rPr>
  </w:style>
  <w:style w:type="paragraph" w:customStyle="1" w:styleId="tabletitleside">
    <w:name w:val="table title (side)"/>
    <w:basedOn w:val="Normal"/>
    <w:rsid w:val="00340CDD"/>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340CDD"/>
    <w:pPr>
      <w:keepLines/>
      <w:widowControl/>
      <w:spacing w:before="120" w:after="400"/>
      <w:ind w:left="180" w:hanging="180"/>
    </w:pPr>
    <w:rPr>
      <w:rFonts w:ascii="Verdana" w:hAnsi="Verdana"/>
      <w:snapToGrid/>
      <w:sz w:val="16"/>
    </w:rPr>
  </w:style>
  <w:style w:type="paragraph" w:customStyle="1" w:styleId="TableHeaders">
    <w:name w:val="Table Headers"/>
    <w:basedOn w:val="Tableheader"/>
    <w:rsid w:val="00340CDD"/>
  </w:style>
  <w:style w:type="paragraph" w:customStyle="1" w:styleId="bullets-blankapps">
    <w:name w:val="bullets-blank apps"/>
    <w:basedOn w:val="Normal"/>
    <w:rsid w:val="00340CDD"/>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340CDD"/>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340CDD"/>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40CDD"/>
    <w:rPr>
      <w:rFonts w:ascii="Verdana" w:hAnsi="Verdana"/>
      <w:sz w:val="22"/>
      <w:szCs w:val="22"/>
    </w:rPr>
  </w:style>
  <w:style w:type="paragraph" w:customStyle="1" w:styleId="Answer">
    <w:name w:val="Answer"/>
    <w:basedOn w:val="Normal"/>
    <w:rsid w:val="00340CDD"/>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link w:val="QuestionChar"/>
    <w:rsid w:val="00340CDD"/>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340CDD"/>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340CDD"/>
    <w:pPr>
      <w:widowControl/>
      <w:numPr>
        <w:numId w:val="40"/>
      </w:numPr>
      <w:tabs>
        <w:tab w:val="left" w:pos="1260"/>
      </w:tabs>
      <w:spacing w:after="120" w:line="260" w:lineRule="exact"/>
    </w:pPr>
    <w:rPr>
      <w:rFonts w:ascii="Verdana" w:hAnsi="Verdana"/>
      <w:snapToGrid/>
      <w:sz w:val="22"/>
    </w:rPr>
  </w:style>
  <w:style w:type="paragraph" w:customStyle="1" w:styleId="bullets-2ndlevelapps">
    <w:name w:val="bullets-2nd level apps"/>
    <w:rsid w:val="00340CDD"/>
    <w:pPr>
      <w:numPr>
        <w:numId w:val="43"/>
      </w:numPr>
      <w:tabs>
        <w:tab w:val="left" w:pos="1800"/>
      </w:tabs>
      <w:spacing w:after="120" w:line="260" w:lineRule="exact"/>
    </w:pPr>
    <w:rPr>
      <w:rFonts w:ascii="Verdana" w:hAnsi="Verdana"/>
      <w:i/>
      <w:iCs/>
      <w:sz w:val="22"/>
    </w:rPr>
  </w:style>
  <w:style w:type="paragraph" w:customStyle="1" w:styleId="bullets-2ndlevel">
    <w:name w:val="bullets-2nd level"/>
    <w:basedOn w:val="Normal"/>
    <w:rsid w:val="00340CDD"/>
    <w:pPr>
      <w:numPr>
        <w:ilvl w:val="1"/>
        <w:numId w:val="42"/>
      </w:numPr>
      <w:spacing w:line="480" w:lineRule="auto"/>
    </w:pPr>
  </w:style>
  <w:style w:type="paragraph" w:customStyle="1" w:styleId="bullets-3rdlevel">
    <w:name w:val="bullets-3rd level"/>
    <w:rsid w:val="00340CDD"/>
    <w:pPr>
      <w:numPr>
        <w:numId w:val="44"/>
      </w:numPr>
      <w:tabs>
        <w:tab w:val="left" w:pos="1800"/>
      </w:tabs>
      <w:spacing w:after="120" w:line="260" w:lineRule="exact"/>
    </w:pPr>
    <w:rPr>
      <w:sz w:val="24"/>
    </w:rPr>
  </w:style>
  <w:style w:type="paragraph" w:customStyle="1" w:styleId="bullets-3rdlevelapps">
    <w:name w:val="bullets-3rd level apps"/>
    <w:rsid w:val="00340CDD"/>
    <w:pPr>
      <w:spacing w:after="120" w:line="260" w:lineRule="exact"/>
      <w:ind w:left="1710" w:hanging="360"/>
    </w:pPr>
    <w:rPr>
      <w:rFonts w:ascii="Verdana" w:hAnsi="Verdana"/>
      <w:sz w:val="22"/>
    </w:rPr>
  </w:style>
  <w:style w:type="paragraph" w:customStyle="1" w:styleId="Direction">
    <w:name w:val="Direction"/>
    <w:basedOn w:val="Normal"/>
    <w:rsid w:val="00340CDD"/>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340CDD"/>
    <w:pPr>
      <w:widowControl/>
      <w:tabs>
        <w:tab w:val="left" w:pos="720"/>
      </w:tabs>
      <w:ind w:left="720" w:hanging="360"/>
    </w:pPr>
    <w:rPr>
      <w:snapToGrid/>
      <w:szCs w:val="24"/>
    </w:rPr>
  </w:style>
  <w:style w:type="paragraph" w:styleId="BodyText2">
    <w:name w:val="Body Text 2"/>
    <w:basedOn w:val="Normal"/>
    <w:rsid w:val="00340CDD"/>
    <w:pPr>
      <w:spacing w:after="120" w:line="480" w:lineRule="auto"/>
    </w:pPr>
  </w:style>
  <w:style w:type="paragraph" w:styleId="TOC1">
    <w:name w:val="toc 1"/>
    <w:basedOn w:val="Normal"/>
    <w:next w:val="Normal"/>
    <w:uiPriority w:val="39"/>
    <w:rsid w:val="00340CDD"/>
    <w:pPr>
      <w:widowControl/>
      <w:tabs>
        <w:tab w:val="right" w:leader="dot" w:pos="9360"/>
      </w:tabs>
      <w:spacing w:before="240" w:after="240"/>
      <w:ind w:left="907" w:right="720" w:hanging="547"/>
    </w:pPr>
    <w:rPr>
      <w:b/>
      <w:snapToGrid/>
    </w:rPr>
  </w:style>
  <w:style w:type="paragraph" w:styleId="TOC2">
    <w:name w:val="toc 2"/>
    <w:basedOn w:val="Normal"/>
    <w:next w:val="Normal"/>
    <w:uiPriority w:val="39"/>
    <w:rsid w:val="00340CDD"/>
    <w:pPr>
      <w:widowControl/>
      <w:tabs>
        <w:tab w:val="left" w:pos="1440"/>
        <w:tab w:val="right" w:leader="dot" w:pos="9360"/>
      </w:tabs>
      <w:ind w:left="1454" w:right="720" w:hanging="547"/>
    </w:pPr>
    <w:rPr>
      <w:noProof/>
      <w:snapToGrid/>
      <w:szCs w:val="24"/>
    </w:rPr>
  </w:style>
  <w:style w:type="paragraph" w:styleId="TOC3">
    <w:name w:val="toc 3"/>
    <w:basedOn w:val="Normal"/>
    <w:next w:val="Normal"/>
    <w:rsid w:val="00340CDD"/>
    <w:pPr>
      <w:widowControl/>
      <w:tabs>
        <w:tab w:val="right" w:leader="dot" w:pos="9360"/>
      </w:tabs>
      <w:spacing w:before="120" w:after="120"/>
      <w:ind w:left="2160" w:right="720" w:hanging="720"/>
    </w:pPr>
    <w:rPr>
      <w:snapToGrid/>
    </w:rPr>
  </w:style>
  <w:style w:type="paragraph" w:styleId="Header">
    <w:name w:val="header"/>
    <w:basedOn w:val="Normal"/>
    <w:link w:val="HeaderChar"/>
    <w:rsid w:val="00340CDD"/>
    <w:pPr>
      <w:widowControl/>
      <w:tabs>
        <w:tab w:val="center" w:pos="4320"/>
        <w:tab w:val="right" w:pos="8640"/>
      </w:tabs>
    </w:pPr>
    <w:rPr>
      <w:snapToGrid/>
      <w:szCs w:val="24"/>
    </w:rPr>
  </w:style>
  <w:style w:type="character" w:customStyle="1" w:styleId="HeaderChar">
    <w:name w:val="Header Char"/>
    <w:link w:val="Header"/>
    <w:rsid w:val="00340CDD"/>
    <w:rPr>
      <w:sz w:val="24"/>
      <w:szCs w:val="24"/>
    </w:rPr>
  </w:style>
  <w:style w:type="character" w:styleId="PageNumber">
    <w:name w:val="page number"/>
    <w:basedOn w:val="DefaultParagraphFont"/>
    <w:rsid w:val="00340CDD"/>
  </w:style>
  <w:style w:type="paragraph" w:styleId="Footer">
    <w:name w:val="footer"/>
    <w:basedOn w:val="Normal"/>
    <w:link w:val="FooterChar"/>
    <w:rsid w:val="00340CDD"/>
    <w:pPr>
      <w:tabs>
        <w:tab w:val="center" w:pos="4680"/>
        <w:tab w:val="right" w:pos="9360"/>
      </w:tabs>
    </w:pPr>
  </w:style>
  <w:style w:type="character" w:customStyle="1" w:styleId="FooterChar">
    <w:name w:val="Footer Char"/>
    <w:link w:val="Footer"/>
    <w:rsid w:val="00340CDD"/>
    <w:rPr>
      <w:snapToGrid w:val="0"/>
      <w:sz w:val="24"/>
    </w:rPr>
  </w:style>
  <w:style w:type="paragraph" w:customStyle="1" w:styleId="TableTitle">
    <w:name w:val="Table Title"/>
    <w:basedOn w:val="Normal"/>
    <w:qFormat/>
    <w:rsid w:val="00340CDD"/>
    <w:pPr>
      <w:keepNext/>
      <w:widowControl/>
      <w:spacing w:line="480" w:lineRule="auto"/>
    </w:pPr>
    <w:rPr>
      <w:b/>
    </w:rPr>
  </w:style>
  <w:style w:type="paragraph" w:styleId="TOC5">
    <w:name w:val="toc 5"/>
    <w:basedOn w:val="Normal"/>
    <w:next w:val="Normal"/>
    <w:autoRedefine/>
    <w:uiPriority w:val="39"/>
    <w:rsid w:val="00340CDD"/>
    <w:pPr>
      <w:tabs>
        <w:tab w:val="left" w:pos="2160"/>
        <w:tab w:val="right" w:leader="dot" w:pos="9350"/>
      </w:tabs>
      <w:ind w:left="960" w:hanging="600"/>
    </w:pPr>
  </w:style>
  <w:style w:type="paragraph" w:styleId="TOCHeading">
    <w:name w:val="TOC Heading"/>
    <w:basedOn w:val="Heading1"/>
    <w:next w:val="Normal"/>
    <w:uiPriority w:val="39"/>
    <w:qFormat/>
    <w:rsid w:val="00340CDD"/>
    <w:pPr>
      <w:widowControl w:val="0"/>
      <w:spacing w:before="240" w:after="60"/>
      <w:outlineLvl w:val="9"/>
    </w:pPr>
    <w:rPr>
      <w:rFonts w:ascii="Cambria" w:hAnsi="Cambria" w:cs="Times New Roman"/>
      <w:caps/>
      <w:snapToGrid w:val="0"/>
      <w:sz w:val="32"/>
      <w:szCs w:val="32"/>
    </w:rPr>
  </w:style>
  <w:style w:type="paragraph" w:styleId="TOAHeading">
    <w:name w:val="toa heading"/>
    <w:basedOn w:val="Normal"/>
    <w:next w:val="Normal"/>
    <w:rsid w:val="00340CDD"/>
    <w:pPr>
      <w:spacing w:before="120"/>
    </w:pPr>
    <w:rPr>
      <w:rFonts w:ascii="Cambria" w:hAnsi="Cambria"/>
      <w:b/>
      <w:bCs/>
      <w:szCs w:val="24"/>
    </w:rPr>
  </w:style>
  <w:style w:type="paragraph" w:styleId="TableofAuthorities">
    <w:name w:val="table of authorities"/>
    <w:basedOn w:val="Normal"/>
    <w:next w:val="Normal"/>
    <w:rsid w:val="00340CDD"/>
    <w:pPr>
      <w:ind w:left="240" w:hanging="240"/>
    </w:pPr>
  </w:style>
  <w:style w:type="paragraph" w:styleId="TOC4">
    <w:name w:val="toc 4"/>
    <w:basedOn w:val="Normal"/>
    <w:next w:val="Normal"/>
    <w:autoRedefine/>
    <w:rsid w:val="00340CDD"/>
    <w:pPr>
      <w:ind w:left="720"/>
    </w:pPr>
  </w:style>
  <w:style w:type="paragraph" w:styleId="TOC9">
    <w:name w:val="toc 9"/>
    <w:basedOn w:val="Normal"/>
    <w:next w:val="Normal"/>
    <w:autoRedefine/>
    <w:rsid w:val="00340CDD"/>
    <w:pPr>
      <w:ind w:left="1920"/>
    </w:pPr>
  </w:style>
  <w:style w:type="paragraph" w:styleId="TOC8">
    <w:name w:val="toc 8"/>
    <w:basedOn w:val="Normal"/>
    <w:next w:val="Normal"/>
    <w:autoRedefine/>
    <w:rsid w:val="00340CDD"/>
    <w:pPr>
      <w:ind w:left="1680"/>
    </w:pPr>
  </w:style>
  <w:style w:type="paragraph" w:styleId="TOC7">
    <w:name w:val="toc 7"/>
    <w:basedOn w:val="Normal"/>
    <w:next w:val="Normal"/>
    <w:autoRedefine/>
    <w:rsid w:val="00340CDD"/>
    <w:pPr>
      <w:ind w:left="1440"/>
    </w:pPr>
  </w:style>
  <w:style w:type="paragraph" w:styleId="TOC6">
    <w:name w:val="toc 6"/>
    <w:basedOn w:val="Normal"/>
    <w:next w:val="Normal"/>
    <w:autoRedefine/>
    <w:rsid w:val="00340CDD"/>
    <w:pPr>
      <w:ind w:left="1200"/>
    </w:pPr>
  </w:style>
  <w:style w:type="paragraph" w:customStyle="1" w:styleId="Cover-Title">
    <w:name w:val="Cover-Title"/>
    <w:basedOn w:val="Normal"/>
    <w:qFormat/>
    <w:rsid w:val="00340CDD"/>
    <w:pPr>
      <w:widowControl/>
      <w:spacing w:line="480" w:lineRule="auto"/>
      <w:jc w:val="center"/>
    </w:pPr>
    <w:rPr>
      <w:b/>
      <w:bCs/>
      <w:snapToGrid/>
      <w:color w:val="000000"/>
      <w:spacing w:val="-6"/>
      <w:szCs w:val="24"/>
    </w:rPr>
  </w:style>
  <w:style w:type="character" w:customStyle="1" w:styleId="bulletsChar">
    <w:name w:val="bullets Char"/>
    <w:link w:val="bullets"/>
    <w:rsid w:val="005A66A0"/>
    <w:rPr>
      <w:snapToGrid w:val="0"/>
      <w:sz w:val="24"/>
    </w:rPr>
  </w:style>
  <w:style w:type="paragraph" w:styleId="FootnoteText">
    <w:name w:val="footnote text"/>
    <w:basedOn w:val="Normal"/>
    <w:link w:val="FootnoteTextChar"/>
    <w:uiPriority w:val="99"/>
    <w:unhideWhenUsed/>
    <w:rsid w:val="00340CDD"/>
    <w:pPr>
      <w:keepLines/>
      <w:widowControl/>
      <w:ind w:left="274" w:hanging="274"/>
    </w:pPr>
    <w:rPr>
      <w:rFonts w:eastAsia="SimSun"/>
      <w:snapToGrid/>
      <w:sz w:val="20"/>
      <w:lang w:eastAsia="zh-CN"/>
    </w:rPr>
  </w:style>
  <w:style w:type="character" w:customStyle="1" w:styleId="FootnoteTextChar">
    <w:name w:val="Footnote Text Char"/>
    <w:link w:val="FootnoteText"/>
    <w:uiPriority w:val="99"/>
    <w:rsid w:val="00340CDD"/>
    <w:rPr>
      <w:rFonts w:eastAsia="SimSun"/>
      <w:lang w:eastAsia="zh-CN"/>
    </w:rPr>
  </w:style>
  <w:style w:type="paragraph" w:styleId="BalloonText">
    <w:name w:val="Balloon Text"/>
    <w:basedOn w:val="Normal"/>
    <w:link w:val="BalloonTextChar"/>
    <w:rsid w:val="00340CDD"/>
    <w:rPr>
      <w:rFonts w:ascii="Tahoma" w:hAnsi="Tahoma" w:cs="Tahoma"/>
      <w:sz w:val="16"/>
      <w:szCs w:val="16"/>
    </w:rPr>
  </w:style>
  <w:style w:type="character" w:customStyle="1" w:styleId="BalloonTextChar">
    <w:name w:val="Balloon Text Char"/>
    <w:link w:val="BalloonText"/>
    <w:rsid w:val="00E4686F"/>
    <w:rPr>
      <w:rFonts w:ascii="Tahoma" w:hAnsi="Tahoma" w:cs="Tahoma"/>
      <w:snapToGrid w:val="0"/>
      <w:sz w:val="16"/>
      <w:szCs w:val="16"/>
    </w:rPr>
  </w:style>
  <w:style w:type="character" w:styleId="CommentReference">
    <w:name w:val="annotation reference"/>
    <w:uiPriority w:val="99"/>
    <w:rsid w:val="00340CDD"/>
    <w:rPr>
      <w:sz w:val="16"/>
      <w:szCs w:val="16"/>
    </w:rPr>
  </w:style>
  <w:style w:type="paragraph" w:styleId="CommentText">
    <w:name w:val="annotation text"/>
    <w:basedOn w:val="Normal"/>
    <w:link w:val="CommentTextChar"/>
    <w:uiPriority w:val="99"/>
    <w:rsid w:val="00340CDD"/>
    <w:rPr>
      <w:sz w:val="20"/>
    </w:rPr>
  </w:style>
  <w:style w:type="character" w:customStyle="1" w:styleId="CommentTextChar">
    <w:name w:val="Comment Text Char"/>
    <w:link w:val="CommentText"/>
    <w:uiPriority w:val="99"/>
    <w:rsid w:val="00340CDD"/>
    <w:rPr>
      <w:snapToGrid w:val="0"/>
    </w:rPr>
  </w:style>
  <w:style w:type="paragraph" w:styleId="CommentSubject">
    <w:name w:val="annotation subject"/>
    <w:basedOn w:val="CommentText"/>
    <w:next w:val="CommentText"/>
    <w:link w:val="CommentSubjectChar"/>
    <w:rsid w:val="00340CDD"/>
    <w:rPr>
      <w:b/>
      <w:bCs/>
    </w:rPr>
  </w:style>
  <w:style w:type="character" w:customStyle="1" w:styleId="CommentSubjectChar">
    <w:name w:val="Comment Subject Char"/>
    <w:link w:val="CommentSubject"/>
    <w:rsid w:val="004725FA"/>
    <w:rPr>
      <w:b/>
      <w:bCs/>
      <w:snapToGrid w:val="0"/>
    </w:rPr>
  </w:style>
  <w:style w:type="paragraph" w:customStyle="1" w:styleId="Heading2centered">
    <w:name w:val="Heading 2 centered"/>
    <w:basedOn w:val="Heading2"/>
    <w:qFormat/>
    <w:rsid w:val="00340CDD"/>
    <w:pPr>
      <w:spacing w:before="240" w:after="360"/>
      <w:ind w:left="0" w:firstLine="0"/>
      <w:jc w:val="center"/>
    </w:pPr>
  </w:style>
  <w:style w:type="paragraph" w:customStyle="1" w:styleId="Biblio">
    <w:name w:val="Biblio"/>
    <w:basedOn w:val="Normal"/>
    <w:qFormat/>
    <w:rsid w:val="00340CDD"/>
    <w:pPr>
      <w:widowControl/>
      <w:autoSpaceDE w:val="0"/>
      <w:autoSpaceDN w:val="0"/>
      <w:adjustRightInd w:val="0"/>
      <w:spacing w:line="480" w:lineRule="auto"/>
      <w:ind w:left="720" w:hanging="720"/>
    </w:pPr>
    <w:rPr>
      <w:szCs w:val="24"/>
    </w:rPr>
  </w:style>
  <w:style w:type="paragraph" w:customStyle="1" w:styleId="Tablesource">
    <w:name w:val="Table source"/>
    <w:basedOn w:val="Normal"/>
    <w:qFormat/>
    <w:rsid w:val="00340CDD"/>
    <w:pPr>
      <w:spacing w:line="480" w:lineRule="auto"/>
    </w:pPr>
    <w:rPr>
      <w:rFonts w:eastAsia="SimSun"/>
      <w:szCs w:val="24"/>
      <w:lang w:eastAsia="zh-CN"/>
    </w:rPr>
  </w:style>
  <w:style w:type="paragraph" w:customStyle="1" w:styleId="Default">
    <w:name w:val="Default"/>
    <w:rsid w:val="00340CDD"/>
    <w:pPr>
      <w:autoSpaceDE w:val="0"/>
      <w:autoSpaceDN w:val="0"/>
      <w:adjustRightInd w:val="0"/>
    </w:pPr>
    <w:rPr>
      <w:color w:val="000000"/>
      <w:sz w:val="24"/>
      <w:szCs w:val="24"/>
    </w:rPr>
  </w:style>
  <w:style w:type="paragraph" w:customStyle="1" w:styleId="BodyText1psg">
    <w:name w:val="Body Text1_psg"/>
    <w:basedOn w:val="Normal"/>
    <w:link w:val="BodyText1psgChar"/>
    <w:rsid w:val="00F80612"/>
    <w:pPr>
      <w:widowControl/>
      <w:spacing w:after="240" w:line="360" w:lineRule="atLeast"/>
      <w:ind w:firstLine="720"/>
    </w:pPr>
    <w:rPr>
      <w:snapToGrid/>
    </w:rPr>
  </w:style>
  <w:style w:type="character" w:customStyle="1" w:styleId="BodyText1psgChar">
    <w:name w:val="Body Text1_psg Char"/>
    <w:link w:val="BodyText1psg"/>
    <w:rsid w:val="00F80612"/>
    <w:rPr>
      <w:sz w:val="24"/>
    </w:rPr>
  </w:style>
  <w:style w:type="paragraph" w:styleId="BodyText">
    <w:name w:val="Body Text"/>
    <w:basedOn w:val="Default"/>
    <w:link w:val="BodyTextChar0"/>
    <w:rsid w:val="005A66A0"/>
    <w:pPr>
      <w:spacing w:line="480" w:lineRule="auto"/>
      <w:ind w:firstLine="720"/>
    </w:pPr>
    <w:rPr>
      <w:color w:val="auto"/>
    </w:rPr>
  </w:style>
  <w:style w:type="character" w:customStyle="1" w:styleId="BodyTextChar0">
    <w:name w:val="Body Text Char"/>
    <w:link w:val="BodyText"/>
    <w:rsid w:val="005A66A0"/>
    <w:rPr>
      <w:sz w:val="24"/>
      <w:szCs w:val="24"/>
    </w:rPr>
  </w:style>
  <w:style w:type="paragraph" w:customStyle="1" w:styleId="Source">
    <w:name w:val="Source"/>
    <w:basedOn w:val="Normal"/>
    <w:rsid w:val="00340CDD"/>
    <w:pPr>
      <w:keepLines/>
      <w:widowControl/>
      <w:tabs>
        <w:tab w:val="left" w:pos="180"/>
      </w:tabs>
      <w:spacing w:before="120"/>
      <w:ind w:left="216" w:hanging="216"/>
    </w:pPr>
    <w:rPr>
      <w:snapToGrid/>
      <w:sz w:val="18"/>
      <w:szCs w:val="18"/>
    </w:rPr>
  </w:style>
  <w:style w:type="table" w:styleId="TableGrid">
    <w:name w:val="Table Grid"/>
    <w:basedOn w:val="TableNormal"/>
    <w:rsid w:val="00340C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qFormat/>
    <w:rsid w:val="00973D43"/>
    <w:pPr>
      <w:widowControl/>
      <w:spacing w:before="60" w:after="60"/>
    </w:pPr>
    <w:rPr>
      <w:rFonts w:ascii="Verdana" w:eastAsia="MS Mincho" w:hAnsi="Verdana"/>
      <w:snapToGrid/>
      <w:sz w:val="18"/>
    </w:rPr>
  </w:style>
  <w:style w:type="character" w:styleId="FootnoteReference">
    <w:name w:val="footnote reference"/>
    <w:uiPriority w:val="99"/>
    <w:unhideWhenUsed/>
    <w:rsid w:val="00340CDD"/>
    <w:rPr>
      <w:rFonts w:ascii="Times New Roman" w:hAnsi="Times New Roman"/>
      <w:spacing w:val="0"/>
      <w:w w:val="100"/>
      <w:kern w:val="0"/>
      <w:position w:val="0"/>
      <w:vertAlign w:val="superscript"/>
    </w:rPr>
  </w:style>
  <w:style w:type="character" w:styleId="Hyperlink">
    <w:name w:val="Hyperlink"/>
    <w:rsid w:val="00340CDD"/>
    <w:rPr>
      <w:color w:val="0053CC"/>
      <w:u w:val="single"/>
    </w:rPr>
  </w:style>
  <w:style w:type="paragraph" w:styleId="Bibliography">
    <w:name w:val="Bibliography"/>
    <w:basedOn w:val="Normal"/>
    <w:next w:val="Normal"/>
    <w:uiPriority w:val="37"/>
    <w:semiHidden/>
    <w:unhideWhenUsed/>
    <w:rsid w:val="00E65777"/>
  </w:style>
  <w:style w:type="paragraph" w:customStyle="1" w:styleId="BulletBlack">
    <w:name w:val="Bullet_Black"/>
    <w:basedOn w:val="Normal"/>
    <w:uiPriority w:val="99"/>
    <w:rsid w:val="00C4268F"/>
    <w:pPr>
      <w:widowControl/>
      <w:numPr>
        <w:numId w:val="22"/>
      </w:numPr>
      <w:tabs>
        <w:tab w:val="left" w:pos="360"/>
      </w:tabs>
      <w:spacing w:after="120"/>
      <w:ind w:left="720" w:right="360" w:hanging="288"/>
      <w:jc w:val="both"/>
    </w:pPr>
    <w:rPr>
      <w:rFonts w:ascii="Garamond" w:hAnsi="Garamond"/>
      <w:snapToGrid/>
      <w:szCs w:val="24"/>
    </w:rPr>
  </w:style>
  <w:style w:type="paragraph" w:customStyle="1" w:styleId="BulletBlackLastDS">
    <w:name w:val="Bullet_Black (Last DS)"/>
    <w:basedOn w:val="Normal"/>
    <w:next w:val="Normal"/>
    <w:uiPriority w:val="99"/>
    <w:rsid w:val="00C4268F"/>
    <w:pPr>
      <w:widowControl/>
      <w:tabs>
        <w:tab w:val="left" w:pos="360"/>
      </w:tabs>
      <w:spacing w:after="320"/>
      <w:ind w:left="720" w:right="360" w:hanging="288"/>
      <w:jc w:val="both"/>
    </w:pPr>
    <w:rPr>
      <w:rFonts w:ascii="Garamond" w:hAnsi="Garamond"/>
      <w:snapToGrid/>
      <w:szCs w:val="24"/>
    </w:rPr>
  </w:style>
  <w:style w:type="paragraph" w:customStyle="1" w:styleId="bodytextnoindnt">
    <w:name w:val="body text_noindnt"/>
    <w:basedOn w:val="Normal"/>
    <w:qFormat/>
    <w:rsid w:val="00C4268F"/>
    <w:pPr>
      <w:widowControl/>
      <w:tabs>
        <w:tab w:val="left" w:pos="432"/>
      </w:tabs>
      <w:spacing w:after="240"/>
      <w:jc w:val="both"/>
    </w:pPr>
    <w:rPr>
      <w:rFonts w:ascii="Garamond" w:hAnsi="Garamond"/>
      <w:b/>
      <w:snapToGrid/>
      <w:szCs w:val="24"/>
    </w:rPr>
  </w:style>
  <w:style w:type="paragraph" w:styleId="ListNumber">
    <w:name w:val="List Number"/>
    <w:basedOn w:val="Normal"/>
    <w:uiPriority w:val="99"/>
    <w:unhideWhenUsed/>
    <w:rsid w:val="00340CDD"/>
    <w:pPr>
      <w:widowControl/>
      <w:numPr>
        <w:numId w:val="45"/>
      </w:numPr>
      <w:spacing w:after="120"/>
    </w:pPr>
    <w:rPr>
      <w:snapToGrid/>
      <w:sz w:val="22"/>
      <w:szCs w:val="22"/>
    </w:rPr>
  </w:style>
  <w:style w:type="paragraph" w:customStyle="1" w:styleId="biblio0">
    <w:name w:val="biblio"/>
    <w:basedOn w:val="Normal"/>
    <w:rsid w:val="00340CDD"/>
    <w:pPr>
      <w:keepLines/>
      <w:widowControl/>
      <w:spacing w:after="240"/>
      <w:ind w:left="720" w:hanging="720"/>
    </w:pPr>
    <w:rPr>
      <w:snapToGrid/>
      <w:sz w:val="22"/>
    </w:rPr>
  </w:style>
  <w:style w:type="paragraph" w:customStyle="1" w:styleId="bullets-blank">
    <w:name w:val="bullets-blank"/>
    <w:basedOn w:val="Normal"/>
    <w:rsid w:val="00F758DB"/>
    <w:pPr>
      <w:widowControl/>
      <w:spacing w:line="480" w:lineRule="auto"/>
      <w:ind w:left="1080" w:hanging="360"/>
    </w:pPr>
    <w:rPr>
      <w:snapToGrid/>
    </w:rPr>
  </w:style>
  <w:style w:type="paragraph" w:customStyle="1" w:styleId="Pa2">
    <w:name w:val="Pa2"/>
    <w:basedOn w:val="Default"/>
    <w:next w:val="Default"/>
    <w:uiPriority w:val="99"/>
    <w:rsid w:val="00340CDD"/>
    <w:pPr>
      <w:spacing w:line="241" w:lineRule="atLeast"/>
    </w:pPr>
    <w:rPr>
      <w:rFonts w:ascii="Kantar Brown Light" w:hAnsi="Kantar Brown Light"/>
      <w:color w:val="auto"/>
    </w:rPr>
  </w:style>
  <w:style w:type="paragraph" w:customStyle="1" w:styleId="ack-header">
    <w:name w:val="ack-header"/>
    <w:basedOn w:val="Normal"/>
    <w:rsid w:val="00340CDD"/>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Tabletext0">
    <w:name w:val="Table text"/>
    <w:basedOn w:val="Normal"/>
    <w:qFormat/>
    <w:rsid w:val="00340CDD"/>
    <w:pPr>
      <w:spacing w:before="40" w:after="40"/>
    </w:pPr>
    <w:rPr>
      <w:szCs w:val="24"/>
    </w:rPr>
  </w:style>
  <w:style w:type="paragraph" w:customStyle="1" w:styleId="ExhibitTitle">
    <w:name w:val="Exhibit Title"/>
    <w:basedOn w:val="Normal"/>
    <w:link w:val="ExhibitTitleChar"/>
    <w:qFormat/>
    <w:rsid w:val="00BB1433"/>
    <w:pPr>
      <w:keepNext/>
      <w:keepLines/>
      <w:widowControl/>
      <w:spacing w:after="120" w:line="220" w:lineRule="exact"/>
      <w:ind w:left="1080" w:hanging="1080"/>
    </w:pPr>
    <w:rPr>
      <w:rFonts w:ascii="Arial" w:hAnsi="Arial"/>
      <w:sz w:val="20"/>
      <w:szCs w:val="24"/>
    </w:rPr>
  </w:style>
  <w:style w:type="paragraph" w:customStyle="1" w:styleId="exhibitsource2">
    <w:name w:val="exhibit source2"/>
    <w:basedOn w:val="Normal"/>
    <w:qFormat/>
    <w:rsid w:val="00BB1433"/>
    <w:pPr>
      <w:keepLines/>
      <w:widowControl/>
      <w:spacing w:before="120" w:after="240"/>
      <w:ind w:left="187" w:hanging="187"/>
    </w:pPr>
    <w:rPr>
      <w:rFonts w:ascii="Arial" w:hAnsi="Arial"/>
      <w:snapToGrid/>
      <w:sz w:val="18"/>
    </w:rPr>
  </w:style>
  <w:style w:type="paragraph" w:customStyle="1" w:styleId="BodyTextaft-12">
    <w:name w:val="Body Text_aft-12"/>
    <w:basedOn w:val="Normal"/>
    <w:qFormat/>
    <w:rsid w:val="00340CDD"/>
    <w:pPr>
      <w:widowControl/>
      <w:spacing w:before="120" w:after="80"/>
    </w:pPr>
    <w:rPr>
      <w:snapToGrid/>
      <w:sz w:val="22"/>
    </w:rPr>
  </w:style>
  <w:style w:type="character" w:customStyle="1" w:styleId="ExhibitTitleChar">
    <w:name w:val="Exhibit Title Char"/>
    <w:link w:val="ExhibitTitle"/>
    <w:locked/>
    <w:rsid w:val="00BB1433"/>
    <w:rPr>
      <w:rFonts w:ascii="Arial" w:hAnsi="Arial"/>
      <w:snapToGrid w:val="0"/>
      <w:szCs w:val="24"/>
    </w:rPr>
  </w:style>
  <w:style w:type="paragraph" w:customStyle="1" w:styleId="bulletslast">
    <w:name w:val="bullets_last"/>
    <w:basedOn w:val="bullets"/>
    <w:qFormat/>
    <w:rsid w:val="00340CDD"/>
    <w:pPr>
      <w:spacing w:after="120" w:line="240" w:lineRule="auto"/>
    </w:pPr>
    <w:rPr>
      <w:sz w:val="22"/>
      <w:szCs w:val="22"/>
    </w:rPr>
  </w:style>
  <w:style w:type="paragraph" w:styleId="ListBullet3">
    <w:name w:val="List Bullet 3"/>
    <w:basedOn w:val="Normal"/>
    <w:unhideWhenUsed/>
    <w:rsid w:val="005C64FF"/>
    <w:pPr>
      <w:widowControl/>
      <w:numPr>
        <w:ilvl w:val="2"/>
        <w:numId w:val="30"/>
      </w:numPr>
      <w:spacing w:after="120"/>
      <w:ind w:left="1800"/>
    </w:pPr>
    <w:rPr>
      <w:snapToGrid/>
      <w:sz w:val="22"/>
      <w:szCs w:val="22"/>
    </w:rPr>
  </w:style>
  <w:style w:type="paragraph" w:styleId="ListBullet">
    <w:name w:val="List Bullet"/>
    <w:basedOn w:val="bullets"/>
    <w:uiPriority w:val="99"/>
    <w:unhideWhenUsed/>
    <w:rsid w:val="0088467F"/>
    <w:pPr>
      <w:numPr>
        <w:numId w:val="33"/>
      </w:numPr>
      <w:ind w:left="1080"/>
    </w:pPr>
  </w:style>
  <w:style w:type="paragraph" w:customStyle="1" w:styleId="table-text">
    <w:name w:val="table-text"/>
    <w:basedOn w:val="Normal"/>
    <w:rsid w:val="00340CDD"/>
    <w:pPr>
      <w:widowControl/>
      <w:spacing w:before="80" w:after="80"/>
    </w:pPr>
    <w:rPr>
      <w:rFonts w:eastAsia="SimSun"/>
      <w:snapToGrid/>
      <w:sz w:val="22"/>
      <w:szCs w:val="22"/>
      <w:lang w:eastAsia="zh-CN"/>
    </w:rPr>
  </w:style>
  <w:style w:type="paragraph" w:customStyle="1" w:styleId="table-textindent">
    <w:name w:val="table-text_indent"/>
    <w:basedOn w:val="Normal"/>
    <w:qFormat/>
    <w:rsid w:val="00340CDD"/>
    <w:pPr>
      <w:widowControl/>
      <w:spacing w:before="80" w:after="80"/>
      <w:ind w:left="245"/>
    </w:pPr>
    <w:rPr>
      <w:rFonts w:eastAsia="SimSun"/>
      <w:snapToGrid/>
      <w:sz w:val="22"/>
      <w:szCs w:val="22"/>
      <w:lang w:eastAsia="zh-CN"/>
    </w:rPr>
  </w:style>
  <w:style w:type="paragraph" w:customStyle="1" w:styleId="table-notealt-1">
    <w:name w:val="table-note_alt-1"/>
    <w:basedOn w:val="Normal"/>
    <w:rsid w:val="00340CDD"/>
    <w:pPr>
      <w:keepLines/>
      <w:widowControl/>
      <w:spacing w:before="60"/>
      <w:ind w:left="187" w:hanging="187"/>
    </w:pPr>
    <w:rPr>
      <w:rFonts w:eastAsia="SimSun"/>
      <w:snapToGrid/>
      <w:sz w:val="20"/>
      <w:szCs w:val="22"/>
      <w:lang w:eastAsia="zh-CN"/>
    </w:rPr>
  </w:style>
  <w:style w:type="paragraph" w:customStyle="1" w:styleId="exhibitsource">
    <w:name w:val="exhibit source"/>
    <w:basedOn w:val="Normal"/>
    <w:rsid w:val="00071F48"/>
    <w:pPr>
      <w:keepLines/>
      <w:widowControl/>
      <w:spacing w:before="60" w:after="240"/>
      <w:ind w:left="187" w:hanging="187"/>
    </w:pPr>
    <w:rPr>
      <w:rFonts w:ascii="Arial" w:hAnsi="Arial"/>
      <w:snapToGrid/>
      <w:sz w:val="20"/>
    </w:rPr>
  </w:style>
  <w:style w:type="paragraph" w:customStyle="1" w:styleId="agraph">
    <w:name w:val="agraph"/>
    <w:basedOn w:val="Normal"/>
    <w:rsid w:val="00071F48"/>
    <w:pPr>
      <w:keepNext/>
      <w:widowControl/>
      <w:spacing w:before="120" w:after="120"/>
      <w:jc w:val="center"/>
    </w:pPr>
    <w:rPr>
      <w:snapToGrid/>
      <w:sz w:val="22"/>
    </w:rPr>
  </w:style>
  <w:style w:type="character" w:customStyle="1" w:styleId="abold">
    <w:name w:val="abold"/>
    <w:uiPriority w:val="1"/>
    <w:qFormat/>
    <w:rsid w:val="00071F48"/>
    <w:rPr>
      <w:b/>
    </w:rPr>
  </w:style>
  <w:style w:type="paragraph" w:customStyle="1" w:styleId="Textboxheading">
    <w:name w:val="Textbox heading"/>
    <w:basedOn w:val="Normal"/>
    <w:qFormat/>
    <w:rsid w:val="006F36BA"/>
    <w:pPr>
      <w:framePr w:hSpace="288" w:wrap="around" w:vAnchor="text" w:hAnchor="page" w:x="7014" w:y="1"/>
      <w:widowControl/>
      <w:spacing w:before="160" w:after="120" w:line="259" w:lineRule="auto"/>
      <w:ind w:left="144"/>
      <w:suppressOverlap/>
    </w:pPr>
    <w:rPr>
      <w:rFonts w:ascii="Arial" w:hAnsi="Arial"/>
      <w:b/>
      <w:bCs/>
      <w:snapToGrid/>
      <w:color w:val="00447C"/>
      <w:szCs w:val="24"/>
    </w:rPr>
  </w:style>
  <w:style w:type="paragraph" w:customStyle="1" w:styleId="CaptionText">
    <w:name w:val="Caption Text"/>
    <w:basedOn w:val="Normal"/>
    <w:qFormat/>
    <w:rsid w:val="006F36BA"/>
    <w:pPr>
      <w:framePr w:hSpace="187" w:wrap="around" w:vAnchor="text" w:hAnchor="page" w:xAlign="right" w:y="15"/>
      <w:widowControl/>
      <w:spacing w:before="120" w:after="120"/>
      <w:suppressOverlap/>
    </w:pPr>
    <w:rPr>
      <w:rFonts w:ascii="Arial" w:hAnsi="Arial"/>
      <w:snapToGrid/>
      <w:sz w:val="18"/>
      <w:szCs w:val="18"/>
    </w:rPr>
  </w:style>
  <w:style w:type="paragraph" w:customStyle="1" w:styleId="TextboxText">
    <w:name w:val="Textbox Text"/>
    <w:basedOn w:val="Normal"/>
    <w:qFormat/>
    <w:rsid w:val="006F36BA"/>
    <w:pPr>
      <w:framePr w:hSpace="288" w:wrap="around" w:vAnchor="text" w:hAnchor="page" w:x="7014" w:y="1"/>
      <w:widowControl/>
      <w:spacing w:before="120" w:after="120" w:line="259" w:lineRule="auto"/>
      <w:ind w:left="150"/>
      <w:suppressOverlap/>
    </w:pPr>
    <w:rPr>
      <w:rFonts w:ascii="Arial" w:eastAsia="Calibri" w:hAnsi="Arial" w:cs="Arial"/>
      <w:snapToGrid/>
      <w:color w:val="0A357E"/>
      <w:sz w:val="18"/>
      <w:szCs w:val="22"/>
    </w:rPr>
  </w:style>
  <w:style w:type="paragraph" w:customStyle="1" w:styleId="Normal0">
    <w:name w:val="[Normal]"/>
    <w:rsid w:val="00AF6FFF"/>
    <w:pPr>
      <w:widowControl w:val="0"/>
      <w:autoSpaceDE w:val="0"/>
      <w:autoSpaceDN w:val="0"/>
      <w:adjustRightInd w:val="0"/>
    </w:pPr>
    <w:rPr>
      <w:rFonts w:ascii="Arial" w:eastAsia="Calibri" w:hAnsi="Arial" w:cs="Arial"/>
      <w:sz w:val="24"/>
      <w:szCs w:val="24"/>
    </w:rPr>
  </w:style>
  <w:style w:type="paragraph" w:styleId="Revision">
    <w:name w:val="Revision"/>
    <w:hidden/>
    <w:uiPriority w:val="99"/>
    <w:semiHidden/>
    <w:rsid w:val="00460B1A"/>
    <w:rPr>
      <w:snapToGrid w:val="0"/>
      <w:sz w:val="24"/>
    </w:rPr>
  </w:style>
  <w:style w:type="character" w:styleId="PlaceholderText">
    <w:name w:val="Placeholder Text"/>
    <w:basedOn w:val="DefaultParagraphFont"/>
    <w:uiPriority w:val="99"/>
    <w:semiHidden/>
    <w:rsid w:val="00206904"/>
    <w:rPr>
      <w:color w:val="808080"/>
    </w:rPr>
  </w:style>
  <w:style w:type="table" w:customStyle="1" w:styleId="Format4new">
    <w:name w:val="Format4_new"/>
    <w:basedOn w:val="TableNormal"/>
    <w:uiPriority w:val="99"/>
    <w:rsid w:val="00206904"/>
    <w:rPr>
      <w:rFonts w:ascii="Verdana" w:eastAsiaTheme="minorHAnsi" w:hAnsi="Verdana"/>
      <w:sz w:val="18"/>
    </w:rPr>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app-heading1">
    <w:name w:val="app-heading_1"/>
    <w:basedOn w:val="Normal"/>
    <w:rsid w:val="00340CDD"/>
    <w:pPr>
      <w:keepNext/>
      <w:widowControl/>
      <w:spacing w:before="120" w:after="120"/>
      <w:outlineLvl w:val="0"/>
    </w:pPr>
    <w:rPr>
      <w:rFonts w:ascii="Times New Roman Bold" w:eastAsia="SimSun" w:hAnsi="Times New Roman Bold"/>
      <w:b/>
      <w:caps/>
      <w:snapToGrid/>
      <w:kern w:val="28"/>
      <w:szCs w:val="22"/>
      <w:lang w:eastAsia="zh-CN"/>
    </w:rPr>
  </w:style>
  <w:style w:type="paragraph" w:customStyle="1" w:styleId="Response-Pre">
    <w:name w:val="Response-Pre"/>
    <w:basedOn w:val="Normal"/>
    <w:qFormat/>
    <w:rsid w:val="00FF5CAB"/>
    <w:pPr>
      <w:widowControl/>
      <w:ind w:left="792" w:hanging="360"/>
    </w:pPr>
    <w:rPr>
      <w:rFonts w:asciiTheme="minorHAnsi" w:eastAsiaTheme="minorHAnsi" w:hAnsiTheme="minorHAnsi" w:cstheme="minorBidi"/>
      <w:snapToGrid/>
      <w:sz w:val="22"/>
      <w:szCs w:val="22"/>
    </w:rPr>
  </w:style>
  <w:style w:type="character" w:customStyle="1" w:styleId="QuestionChar">
    <w:name w:val="Question Char"/>
    <w:link w:val="Question"/>
    <w:rsid w:val="00FF5CAB"/>
    <w:rPr>
      <w:rFonts w:ascii="Verdana" w:hAnsi="Verdana"/>
      <w:sz w:val="22"/>
      <w:szCs w:val="22"/>
    </w:rPr>
  </w:style>
  <w:style w:type="paragraph" w:customStyle="1" w:styleId="Response">
    <w:name w:val="Response"/>
    <w:basedOn w:val="Normal"/>
    <w:qFormat/>
    <w:rsid w:val="00FF5CAB"/>
    <w:pPr>
      <w:widowControl/>
      <w:spacing w:after="120"/>
      <w:ind w:left="702" w:hanging="342"/>
      <w:contextualSpacing/>
    </w:pPr>
    <w:rPr>
      <w:rFonts w:asciiTheme="minorHAnsi" w:eastAsiaTheme="minorHAnsi" w:hAnsiTheme="minorHAnsi" w:cstheme="minorBidi"/>
      <w:snapToGrid/>
      <w:sz w:val="22"/>
      <w:szCs w:val="22"/>
    </w:rPr>
  </w:style>
  <w:style w:type="numbering" w:customStyle="1" w:styleId="QandA">
    <w:name w:val="QandA"/>
    <w:uiPriority w:val="99"/>
    <w:rsid w:val="00FF5CAB"/>
    <w:pPr>
      <w:numPr>
        <w:numId w:val="36"/>
      </w:numPr>
    </w:pPr>
  </w:style>
  <w:style w:type="character" w:customStyle="1" w:styleId="UnresolvedMention1">
    <w:name w:val="Unresolved Mention1"/>
    <w:basedOn w:val="DefaultParagraphFont"/>
    <w:uiPriority w:val="99"/>
    <w:semiHidden/>
    <w:unhideWhenUsed/>
    <w:rsid w:val="00AC16F3"/>
    <w:rPr>
      <w:color w:val="605E5C"/>
      <w:shd w:val="clear" w:color="auto" w:fill="E1DFDD"/>
    </w:rPr>
  </w:style>
  <w:style w:type="character" w:styleId="Emphasis">
    <w:name w:val="Emphasis"/>
    <w:uiPriority w:val="20"/>
    <w:qFormat/>
    <w:rsid w:val="00340CDD"/>
    <w:rPr>
      <w:i/>
      <w:iCs/>
    </w:rPr>
  </w:style>
  <w:style w:type="character" w:customStyle="1" w:styleId="padcontent">
    <w:name w:val="padcontent"/>
    <w:basedOn w:val="DefaultParagraphFont"/>
    <w:rsid w:val="00AC16F3"/>
  </w:style>
  <w:style w:type="character" w:styleId="Strong">
    <w:name w:val="Strong"/>
    <w:uiPriority w:val="22"/>
    <w:qFormat/>
    <w:rsid w:val="00340CDD"/>
    <w:rPr>
      <w:b/>
      <w:bCs/>
    </w:rPr>
  </w:style>
  <w:style w:type="character" w:customStyle="1" w:styleId="UnresolvedMention2">
    <w:name w:val="Unresolved Mention2"/>
    <w:basedOn w:val="DefaultParagraphFont"/>
    <w:uiPriority w:val="99"/>
    <w:semiHidden/>
    <w:unhideWhenUsed/>
    <w:rsid w:val="00C363D5"/>
    <w:rPr>
      <w:color w:val="605E5C"/>
      <w:shd w:val="clear" w:color="auto" w:fill="E1DFDD"/>
    </w:rPr>
  </w:style>
  <w:style w:type="paragraph" w:customStyle="1" w:styleId="ack-text">
    <w:name w:val="ack-text"/>
    <w:basedOn w:val="Normal"/>
    <w:rsid w:val="00340CDD"/>
    <w:pPr>
      <w:widowControl/>
      <w:spacing w:after="120" w:line="360" w:lineRule="auto"/>
      <w:ind w:firstLine="720"/>
    </w:pPr>
    <w:rPr>
      <w:rFonts w:eastAsia="SimSun"/>
      <w:snapToGrid/>
      <w:szCs w:val="22"/>
      <w:lang w:eastAsia="zh-CN"/>
    </w:rPr>
  </w:style>
  <w:style w:type="paragraph" w:customStyle="1" w:styleId="app-heading2">
    <w:name w:val="app-heading_2"/>
    <w:basedOn w:val="Normal"/>
    <w:rsid w:val="00340CDD"/>
    <w:pPr>
      <w:keepNext/>
      <w:widowControl/>
      <w:spacing w:before="240" w:after="240"/>
      <w:ind w:left="720" w:hanging="720"/>
      <w:outlineLvl w:val="1"/>
    </w:pPr>
    <w:rPr>
      <w:rFonts w:eastAsia="SimSun"/>
      <w:b/>
      <w:snapToGrid/>
      <w:kern w:val="28"/>
      <w:szCs w:val="22"/>
      <w:lang w:eastAsia="zh-CN"/>
    </w:rPr>
  </w:style>
  <w:style w:type="paragraph" w:customStyle="1" w:styleId="app-heading3">
    <w:name w:val="app-heading_3"/>
    <w:basedOn w:val="Normal"/>
    <w:rsid w:val="00340CDD"/>
    <w:pPr>
      <w:keepNext/>
      <w:widowControl/>
      <w:spacing w:before="240" w:after="240"/>
      <w:ind w:left="720" w:hanging="720"/>
      <w:outlineLvl w:val="2"/>
    </w:pPr>
    <w:rPr>
      <w:rFonts w:eastAsia="SimSun"/>
      <w:b/>
      <w:i/>
      <w:snapToGrid/>
      <w:kern w:val="28"/>
      <w:szCs w:val="22"/>
      <w:lang w:eastAsia="zh-CN"/>
    </w:rPr>
  </w:style>
  <w:style w:type="character" w:customStyle="1" w:styleId="apple-converted-space">
    <w:name w:val="apple-converted-space"/>
    <w:rsid w:val="00340CDD"/>
  </w:style>
  <w:style w:type="paragraph" w:customStyle="1" w:styleId="author-affil-header">
    <w:name w:val="author-affil-header"/>
    <w:basedOn w:val="Normal"/>
    <w:rsid w:val="00340CDD"/>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author-affil-text">
    <w:name w:val="author-affil-text"/>
    <w:basedOn w:val="Normal"/>
    <w:rsid w:val="00340CDD"/>
    <w:pPr>
      <w:widowControl/>
      <w:spacing w:after="120" w:line="360" w:lineRule="auto"/>
      <w:ind w:firstLine="720"/>
    </w:pPr>
    <w:rPr>
      <w:rFonts w:eastAsia="SimSun"/>
      <w:snapToGrid/>
      <w:szCs w:val="22"/>
      <w:lang w:eastAsia="zh-CN"/>
    </w:rPr>
  </w:style>
  <w:style w:type="paragraph" w:customStyle="1" w:styleId="author-bio-info">
    <w:name w:val="author-bio-info"/>
    <w:basedOn w:val="Normal"/>
    <w:rsid w:val="00340CDD"/>
    <w:pPr>
      <w:widowControl/>
      <w:spacing w:after="160" w:line="320" w:lineRule="exact"/>
    </w:pPr>
    <w:rPr>
      <w:rFonts w:eastAsia="SimSun"/>
      <w:snapToGrid/>
      <w:szCs w:val="22"/>
      <w:lang w:eastAsia="zh-CN"/>
    </w:rPr>
  </w:style>
  <w:style w:type="paragraph" w:customStyle="1" w:styleId="author-list-header">
    <w:name w:val="author-list-header"/>
    <w:basedOn w:val="Normal"/>
    <w:rsid w:val="00340CDD"/>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author-list-name">
    <w:name w:val="author-list-name"/>
    <w:basedOn w:val="Normal"/>
    <w:rsid w:val="00340CDD"/>
    <w:pPr>
      <w:widowControl/>
      <w:spacing w:after="720"/>
      <w:contextualSpacing/>
      <w:jc w:val="center"/>
    </w:pPr>
    <w:rPr>
      <w:rFonts w:eastAsia="SimSun"/>
      <w:snapToGrid/>
      <w:szCs w:val="22"/>
      <w:lang w:eastAsia="zh-CN"/>
    </w:rPr>
  </w:style>
  <w:style w:type="paragraph" w:customStyle="1" w:styleId="biblio-entry">
    <w:name w:val="biblio-entry"/>
    <w:basedOn w:val="Normal"/>
    <w:rsid w:val="00340CDD"/>
    <w:pPr>
      <w:keepLines/>
      <w:widowControl/>
      <w:spacing w:line="480" w:lineRule="auto"/>
      <w:ind w:left="720" w:hanging="720"/>
    </w:pPr>
    <w:rPr>
      <w:rFonts w:eastAsia="SimSun"/>
      <w:snapToGrid/>
      <w:szCs w:val="22"/>
      <w:lang w:eastAsia="zh-CN"/>
    </w:rPr>
  </w:style>
  <w:style w:type="paragraph" w:styleId="BodyTextIndent2">
    <w:name w:val="Body Text Indent 2"/>
    <w:basedOn w:val="Normal"/>
    <w:link w:val="BodyTextIndent2Char"/>
    <w:rsid w:val="00340CDD"/>
    <w:pPr>
      <w:spacing w:after="120" w:line="480" w:lineRule="auto"/>
      <w:ind w:left="360"/>
    </w:pPr>
  </w:style>
  <w:style w:type="character" w:customStyle="1" w:styleId="BodyTextIndent2Char">
    <w:name w:val="Body Text Indent 2 Char"/>
    <w:link w:val="BodyTextIndent2"/>
    <w:rsid w:val="00340CDD"/>
    <w:rPr>
      <w:snapToGrid w:val="0"/>
      <w:sz w:val="24"/>
    </w:rPr>
  </w:style>
  <w:style w:type="paragraph" w:styleId="DocumentMap">
    <w:name w:val="Document Map"/>
    <w:basedOn w:val="Normal"/>
    <w:link w:val="DocumentMapChar"/>
    <w:rsid w:val="00340CDD"/>
    <w:pPr>
      <w:shd w:val="clear" w:color="auto" w:fill="000080"/>
    </w:pPr>
    <w:rPr>
      <w:rFonts w:ascii="Tahoma" w:hAnsi="Tahoma"/>
    </w:rPr>
  </w:style>
  <w:style w:type="character" w:customStyle="1" w:styleId="DocumentMapChar">
    <w:name w:val="Document Map Char"/>
    <w:basedOn w:val="DefaultParagraphFont"/>
    <w:link w:val="DocumentMap"/>
    <w:rsid w:val="00340CDD"/>
    <w:rPr>
      <w:rFonts w:ascii="Tahoma" w:hAnsi="Tahoma"/>
      <w:snapToGrid w:val="0"/>
      <w:sz w:val="24"/>
      <w:shd w:val="clear" w:color="auto" w:fill="000080"/>
    </w:rPr>
  </w:style>
  <w:style w:type="paragraph" w:customStyle="1" w:styleId="es-heading1">
    <w:name w:val="es-heading_1"/>
    <w:basedOn w:val="Normal"/>
    <w:rsid w:val="00340CDD"/>
    <w:pPr>
      <w:keepNext/>
      <w:widowControl/>
      <w:spacing w:before="120" w:after="120"/>
      <w:ind w:left="720" w:hanging="720"/>
      <w:outlineLvl w:val="0"/>
    </w:pPr>
    <w:rPr>
      <w:rFonts w:ascii="Times New Roman Bold" w:eastAsia="SimSun" w:hAnsi="Times New Roman Bold"/>
      <w:b/>
      <w:caps/>
      <w:snapToGrid/>
      <w:kern w:val="28"/>
      <w:szCs w:val="22"/>
      <w:lang w:eastAsia="zh-CN"/>
    </w:rPr>
  </w:style>
  <w:style w:type="paragraph" w:customStyle="1" w:styleId="es-heading2">
    <w:name w:val="es-heading_2"/>
    <w:basedOn w:val="Normal"/>
    <w:rsid w:val="00340CDD"/>
    <w:pPr>
      <w:keepNext/>
      <w:widowControl/>
      <w:spacing w:before="240" w:after="240"/>
      <w:ind w:left="720" w:hanging="720"/>
      <w:outlineLvl w:val="1"/>
    </w:pPr>
    <w:rPr>
      <w:rFonts w:eastAsia="SimSun"/>
      <w:b/>
      <w:snapToGrid/>
      <w:kern w:val="28"/>
      <w:szCs w:val="22"/>
      <w:lang w:eastAsia="zh-CN"/>
    </w:rPr>
  </w:style>
  <w:style w:type="paragraph" w:customStyle="1" w:styleId="es-heading3">
    <w:name w:val="es-heading_3"/>
    <w:basedOn w:val="Normal"/>
    <w:rsid w:val="00340CDD"/>
    <w:pPr>
      <w:keepNext/>
      <w:widowControl/>
      <w:spacing w:before="240" w:after="240"/>
      <w:ind w:left="720" w:hanging="720"/>
      <w:outlineLvl w:val="2"/>
    </w:pPr>
    <w:rPr>
      <w:rFonts w:eastAsia="SimSun"/>
      <w:b/>
      <w:i/>
      <w:snapToGrid/>
      <w:kern w:val="28"/>
      <w:szCs w:val="22"/>
      <w:lang w:eastAsia="zh-CN"/>
    </w:rPr>
  </w:style>
  <w:style w:type="paragraph" w:customStyle="1" w:styleId="es-heading4">
    <w:name w:val="es-heading_4"/>
    <w:basedOn w:val="Normal"/>
    <w:rsid w:val="00340CDD"/>
    <w:pPr>
      <w:keepNext/>
      <w:widowControl/>
      <w:spacing w:before="240" w:after="240"/>
      <w:ind w:left="720" w:hanging="720"/>
      <w:outlineLvl w:val="3"/>
    </w:pPr>
    <w:rPr>
      <w:rFonts w:eastAsia="SimSun"/>
      <w:i/>
      <w:snapToGrid/>
      <w:kern w:val="28"/>
      <w:szCs w:val="22"/>
      <w:lang w:eastAsia="zh-CN"/>
    </w:rPr>
  </w:style>
  <w:style w:type="paragraph" w:customStyle="1" w:styleId="figure-inline">
    <w:name w:val="figure-inline"/>
    <w:basedOn w:val="Normal"/>
    <w:rsid w:val="00340CDD"/>
    <w:pPr>
      <w:keepNext/>
      <w:widowControl/>
      <w:spacing w:before="240"/>
      <w:jc w:val="center"/>
    </w:pPr>
    <w:rPr>
      <w:rFonts w:eastAsia="SimSun"/>
      <w:snapToGrid/>
      <w:szCs w:val="22"/>
      <w:lang w:eastAsia="zh-CN"/>
    </w:rPr>
  </w:style>
  <w:style w:type="paragraph" w:customStyle="1" w:styleId="figure-inlinew-box">
    <w:name w:val="figure-inline_w-box"/>
    <w:basedOn w:val="Normal"/>
    <w:rsid w:val="00340CDD"/>
    <w:pPr>
      <w:keepNext/>
      <w:widowControl/>
      <w:pBdr>
        <w:top w:val="single" w:sz="12" w:space="9" w:color="auto"/>
        <w:left w:val="single" w:sz="12" w:space="6" w:color="auto"/>
        <w:bottom w:val="single" w:sz="12" w:space="9" w:color="auto"/>
        <w:right w:val="single" w:sz="12" w:space="4" w:color="auto"/>
      </w:pBdr>
      <w:spacing w:before="240" w:after="120"/>
      <w:ind w:left="187" w:right="187"/>
      <w:jc w:val="center"/>
    </w:pPr>
    <w:rPr>
      <w:rFonts w:eastAsia="SimSun"/>
      <w:snapToGrid/>
      <w:szCs w:val="22"/>
      <w:lang w:eastAsia="zh-CN"/>
    </w:rPr>
  </w:style>
  <w:style w:type="paragraph" w:customStyle="1" w:styleId="figure-notealt-1">
    <w:name w:val="figure-note_alt-1"/>
    <w:basedOn w:val="Normal"/>
    <w:rsid w:val="00340CDD"/>
    <w:pPr>
      <w:keepLines/>
      <w:widowControl/>
      <w:spacing w:before="60"/>
      <w:ind w:left="187" w:hanging="187"/>
    </w:pPr>
    <w:rPr>
      <w:rFonts w:eastAsia="SimSun"/>
      <w:snapToGrid/>
      <w:sz w:val="20"/>
      <w:szCs w:val="22"/>
      <w:lang w:eastAsia="zh-CN"/>
    </w:rPr>
  </w:style>
  <w:style w:type="paragraph" w:customStyle="1" w:styleId="figure-notealt-2">
    <w:name w:val="figure-note_alt-2"/>
    <w:basedOn w:val="Normal"/>
    <w:rsid w:val="00340CDD"/>
    <w:pPr>
      <w:keepLines/>
      <w:widowControl/>
      <w:spacing w:before="60" w:after="240"/>
      <w:ind w:left="187" w:hanging="187"/>
    </w:pPr>
    <w:rPr>
      <w:rFonts w:eastAsia="SimSun"/>
      <w:snapToGrid/>
      <w:sz w:val="20"/>
      <w:szCs w:val="22"/>
      <w:lang w:eastAsia="zh-CN"/>
    </w:rPr>
  </w:style>
  <w:style w:type="paragraph" w:customStyle="1" w:styleId="figure-notestd">
    <w:name w:val="figure-note_std"/>
    <w:basedOn w:val="Normal"/>
    <w:rsid w:val="00340CDD"/>
    <w:pPr>
      <w:keepLines/>
      <w:widowControl/>
      <w:spacing w:before="120"/>
      <w:ind w:left="187" w:hanging="187"/>
    </w:pPr>
    <w:rPr>
      <w:rFonts w:eastAsia="SimSun"/>
      <w:snapToGrid/>
      <w:sz w:val="20"/>
      <w:szCs w:val="22"/>
      <w:lang w:eastAsia="zh-CN"/>
    </w:rPr>
  </w:style>
  <w:style w:type="paragraph" w:customStyle="1" w:styleId="figure-sourcealt-1">
    <w:name w:val="figure-source_alt-1"/>
    <w:basedOn w:val="Normal"/>
    <w:rsid w:val="00340CDD"/>
    <w:pPr>
      <w:keepLines/>
      <w:widowControl/>
      <w:spacing w:before="120"/>
      <w:ind w:left="720" w:hanging="720"/>
    </w:pPr>
    <w:rPr>
      <w:rFonts w:eastAsia="SimSun"/>
      <w:snapToGrid/>
      <w:sz w:val="20"/>
      <w:szCs w:val="22"/>
      <w:lang w:eastAsia="zh-CN"/>
    </w:rPr>
  </w:style>
  <w:style w:type="paragraph" w:customStyle="1" w:styleId="figure-sourcestd">
    <w:name w:val="figure-source_std"/>
    <w:basedOn w:val="Normal"/>
    <w:rsid w:val="00340CDD"/>
    <w:pPr>
      <w:keepLines/>
      <w:widowControl/>
      <w:spacing w:before="120" w:after="240"/>
      <w:ind w:left="720" w:hanging="720"/>
    </w:pPr>
    <w:rPr>
      <w:rFonts w:eastAsia="SimSun"/>
      <w:snapToGrid/>
      <w:sz w:val="20"/>
      <w:szCs w:val="22"/>
      <w:lang w:eastAsia="zh-CN"/>
    </w:rPr>
  </w:style>
  <w:style w:type="paragraph" w:customStyle="1" w:styleId="figure-title">
    <w:name w:val="figure-title"/>
    <w:basedOn w:val="Normal"/>
    <w:rsid w:val="00340CDD"/>
    <w:pPr>
      <w:keepNext/>
      <w:keepLines/>
      <w:widowControl/>
      <w:tabs>
        <w:tab w:val="left" w:pos="1260"/>
      </w:tabs>
      <w:spacing w:before="240"/>
    </w:pPr>
    <w:rPr>
      <w:rFonts w:eastAsia="SimSun"/>
      <w:b/>
      <w:snapToGrid/>
      <w:szCs w:val="22"/>
      <w:lang w:eastAsia="zh-CN"/>
    </w:rPr>
  </w:style>
  <w:style w:type="character" w:styleId="FollowedHyperlink">
    <w:name w:val="FollowedHyperlink"/>
    <w:rsid w:val="00340CDD"/>
    <w:rPr>
      <w:color w:val="954F72"/>
      <w:u w:val="single"/>
    </w:rPr>
  </w:style>
  <w:style w:type="character" w:customStyle="1" w:styleId="gmaildefault">
    <w:name w:val="gmail_default"/>
    <w:rsid w:val="00340CDD"/>
  </w:style>
  <w:style w:type="paragraph" w:styleId="ListNumber3">
    <w:name w:val="List Number 3"/>
    <w:basedOn w:val="Normal"/>
    <w:rsid w:val="00340CDD"/>
    <w:pPr>
      <w:widowControl/>
      <w:numPr>
        <w:numId w:val="46"/>
      </w:numPr>
      <w:autoSpaceDE w:val="0"/>
      <w:autoSpaceDN w:val="0"/>
      <w:adjustRightInd w:val="0"/>
      <w:spacing w:before="120"/>
    </w:pPr>
    <w:rPr>
      <w:snapToGrid/>
      <w:szCs w:val="24"/>
    </w:rPr>
  </w:style>
  <w:style w:type="paragraph" w:styleId="ListParagraph">
    <w:name w:val="List Paragraph"/>
    <w:basedOn w:val="Normal"/>
    <w:uiPriority w:val="34"/>
    <w:qFormat/>
    <w:rsid w:val="00340CDD"/>
    <w:pPr>
      <w:widowControl/>
      <w:ind w:left="720"/>
      <w:contextualSpacing/>
    </w:pPr>
    <w:rPr>
      <w:snapToGrid/>
      <w:szCs w:val="24"/>
    </w:rPr>
  </w:style>
  <w:style w:type="paragraph" w:styleId="NoSpacing">
    <w:name w:val="No Spacing"/>
    <w:uiPriority w:val="1"/>
    <w:qFormat/>
    <w:rsid w:val="00340CDD"/>
    <w:pPr>
      <w:widowControl w:val="0"/>
    </w:pPr>
    <w:rPr>
      <w:snapToGrid w:val="0"/>
      <w:sz w:val="24"/>
    </w:rPr>
  </w:style>
  <w:style w:type="paragraph" w:customStyle="1" w:styleId="P1-StandPara">
    <w:name w:val="P1-Stand Para"/>
    <w:rsid w:val="00340CDD"/>
    <w:pPr>
      <w:spacing w:after="240" w:line="360" w:lineRule="atLeast"/>
      <w:ind w:firstLine="1152"/>
      <w:jc w:val="both"/>
    </w:pPr>
    <w:rPr>
      <w:sz w:val="22"/>
    </w:rPr>
  </w:style>
  <w:style w:type="paragraph" w:customStyle="1" w:styleId="Pa5">
    <w:name w:val="Pa5"/>
    <w:basedOn w:val="Default"/>
    <w:next w:val="Default"/>
    <w:uiPriority w:val="99"/>
    <w:rsid w:val="00340CDD"/>
    <w:pPr>
      <w:spacing w:line="361" w:lineRule="atLeast"/>
    </w:pPr>
    <w:rPr>
      <w:rFonts w:ascii="Kantar Brown Light" w:hAnsi="Kantar Brown Light"/>
      <w:color w:val="auto"/>
    </w:rPr>
  </w:style>
  <w:style w:type="paragraph" w:customStyle="1" w:styleId="R-Pubs-Pres">
    <w:name w:val="R-Pubs-Pres"/>
    <w:basedOn w:val="Normal"/>
    <w:link w:val="R-Pubs-PresChar"/>
    <w:rsid w:val="00340CDD"/>
    <w:pPr>
      <w:keepLines/>
      <w:widowControl/>
      <w:spacing w:after="220"/>
      <w:ind w:left="446" w:hanging="446"/>
    </w:pPr>
    <w:rPr>
      <w:snapToGrid/>
      <w:sz w:val="22"/>
    </w:rPr>
  </w:style>
  <w:style w:type="character" w:customStyle="1" w:styleId="R-Pubs-PresChar">
    <w:name w:val="R-Pubs-Pres Char"/>
    <w:link w:val="R-Pubs-Pres"/>
    <w:rsid w:val="00340CDD"/>
    <w:rPr>
      <w:sz w:val="22"/>
    </w:rPr>
  </w:style>
  <w:style w:type="table" w:styleId="TableClassic1">
    <w:name w:val="Table Classic 1"/>
    <w:basedOn w:val="TableNormal"/>
    <w:rsid w:val="00340CDD"/>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header">
    <w:name w:val="Table header"/>
    <w:basedOn w:val="Tabletext0"/>
    <w:qFormat/>
    <w:rsid w:val="00340CDD"/>
    <w:pPr>
      <w:widowControl/>
      <w:jc w:val="center"/>
    </w:pPr>
    <w:rPr>
      <w:rFonts w:eastAsia="SimSun"/>
      <w:b/>
      <w:lang w:eastAsia="zh-CN"/>
    </w:rPr>
  </w:style>
  <w:style w:type="paragraph" w:styleId="TableofFigures">
    <w:name w:val="table of figures"/>
    <w:basedOn w:val="Normal"/>
    <w:next w:val="Normal"/>
    <w:rsid w:val="00340CDD"/>
    <w:pPr>
      <w:widowControl/>
      <w:tabs>
        <w:tab w:val="right" w:leader="dot" w:pos="9360"/>
      </w:tabs>
      <w:spacing w:after="240"/>
      <w:ind w:left="1080" w:hanging="1080"/>
    </w:pPr>
    <w:rPr>
      <w:snapToGrid/>
      <w:szCs w:val="24"/>
    </w:rPr>
  </w:style>
  <w:style w:type="paragraph" w:customStyle="1" w:styleId="TableTitlecontinued">
    <w:name w:val="Table Title continued"/>
    <w:basedOn w:val="TableTitle"/>
    <w:qFormat/>
    <w:rsid w:val="00340CDD"/>
  </w:style>
  <w:style w:type="paragraph" w:customStyle="1" w:styleId="table-bullet2nd">
    <w:name w:val="table-bullet_2nd"/>
    <w:basedOn w:val="Normal"/>
    <w:rsid w:val="00340CDD"/>
    <w:pPr>
      <w:widowControl/>
      <w:numPr>
        <w:ilvl w:val="1"/>
        <w:numId w:val="47"/>
      </w:numPr>
      <w:spacing w:before="80" w:after="80"/>
    </w:pPr>
    <w:rPr>
      <w:rFonts w:eastAsia="SimSun"/>
      <w:snapToGrid/>
      <w:sz w:val="22"/>
      <w:szCs w:val="22"/>
      <w:lang w:eastAsia="zh-CN"/>
    </w:rPr>
  </w:style>
  <w:style w:type="paragraph" w:customStyle="1" w:styleId="table-bulletind">
    <w:name w:val="table-bullet_ind"/>
    <w:basedOn w:val="Normal"/>
    <w:rsid w:val="00340CDD"/>
    <w:pPr>
      <w:widowControl/>
      <w:numPr>
        <w:numId w:val="48"/>
      </w:numPr>
      <w:spacing w:before="80" w:after="80"/>
    </w:pPr>
    <w:rPr>
      <w:rFonts w:eastAsia="MS Mincho"/>
      <w:snapToGrid/>
      <w:sz w:val="22"/>
      <w:szCs w:val="18"/>
    </w:rPr>
  </w:style>
  <w:style w:type="paragraph" w:customStyle="1" w:styleId="table-bulletLM">
    <w:name w:val="table-bullet_LM"/>
    <w:basedOn w:val="Normal"/>
    <w:qFormat/>
    <w:rsid w:val="00340CDD"/>
    <w:pPr>
      <w:widowControl/>
      <w:numPr>
        <w:numId w:val="49"/>
      </w:numPr>
      <w:spacing w:before="80" w:after="80"/>
    </w:pPr>
    <w:rPr>
      <w:rFonts w:eastAsia="SimSun"/>
      <w:snapToGrid/>
      <w:sz w:val="22"/>
      <w:szCs w:val="22"/>
      <w:lang w:eastAsia="zh-CN"/>
    </w:rPr>
  </w:style>
  <w:style w:type="paragraph" w:customStyle="1" w:styleId="table-continued">
    <w:name w:val="table-continued"/>
    <w:basedOn w:val="Normal"/>
    <w:rsid w:val="00340CDD"/>
    <w:pPr>
      <w:widowControl/>
      <w:spacing w:before="40"/>
      <w:ind w:right="-86"/>
      <w:jc w:val="right"/>
    </w:pPr>
    <w:rPr>
      <w:rFonts w:eastAsia="SimSun"/>
      <w:snapToGrid/>
      <w:sz w:val="20"/>
      <w:szCs w:val="22"/>
      <w:lang w:eastAsia="zh-CN"/>
    </w:rPr>
  </w:style>
  <w:style w:type="paragraph" w:customStyle="1" w:styleId="table-headers">
    <w:name w:val="table-headers"/>
    <w:basedOn w:val="Normal"/>
    <w:rsid w:val="00340CDD"/>
    <w:pPr>
      <w:keepNext/>
      <w:widowControl/>
      <w:spacing w:before="80" w:after="80"/>
      <w:jc w:val="center"/>
    </w:pPr>
    <w:rPr>
      <w:rFonts w:eastAsia="SimSun"/>
      <w:b/>
      <w:snapToGrid/>
      <w:sz w:val="22"/>
      <w:szCs w:val="22"/>
      <w:lang w:eastAsia="zh-CN"/>
    </w:rPr>
  </w:style>
  <w:style w:type="paragraph" w:customStyle="1" w:styleId="table-notealt-2">
    <w:name w:val="table-note_alt-2"/>
    <w:basedOn w:val="Normal"/>
    <w:rsid w:val="00340CDD"/>
    <w:pPr>
      <w:keepLines/>
      <w:widowControl/>
      <w:spacing w:before="60" w:after="240"/>
      <w:ind w:left="187" w:hanging="187"/>
    </w:pPr>
    <w:rPr>
      <w:rFonts w:eastAsia="SimSun"/>
      <w:snapToGrid/>
      <w:sz w:val="20"/>
      <w:szCs w:val="22"/>
      <w:lang w:eastAsia="zh-CN"/>
    </w:rPr>
  </w:style>
  <w:style w:type="paragraph" w:customStyle="1" w:styleId="table-notestd">
    <w:name w:val="table-note_std"/>
    <w:basedOn w:val="Normal"/>
    <w:rsid w:val="00340CDD"/>
    <w:pPr>
      <w:keepLines/>
      <w:widowControl/>
      <w:spacing w:before="120"/>
      <w:ind w:left="187" w:hanging="187"/>
    </w:pPr>
    <w:rPr>
      <w:rFonts w:eastAsia="SimSun"/>
      <w:snapToGrid/>
      <w:sz w:val="20"/>
      <w:szCs w:val="22"/>
      <w:lang w:eastAsia="zh-CN"/>
    </w:rPr>
  </w:style>
  <w:style w:type="paragraph" w:customStyle="1" w:styleId="table-sourcealt-1">
    <w:name w:val="table-source_alt-1"/>
    <w:basedOn w:val="Normal"/>
    <w:rsid w:val="00340CDD"/>
    <w:pPr>
      <w:keepLines/>
      <w:widowControl/>
      <w:spacing w:before="60"/>
      <w:ind w:left="187" w:hanging="187"/>
    </w:pPr>
    <w:rPr>
      <w:rFonts w:eastAsia="SimSun"/>
      <w:snapToGrid/>
      <w:sz w:val="20"/>
      <w:szCs w:val="22"/>
      <w:lang w:eastAsia="zh-CN"/>
    </w:rPr>
  </w:style>
  <w:style w:type="paragraph" w:customStyle="1" w:styleId="table-sourcestd">
    <w:name w:val="table-source_std"/>
    <w:basedOn w:val="Normal"/>
    <w:rsid w:val="00340CDD"/>
    <w:pPr>
      <w:keepLines/>
      <w:widowControl/>
      <w:spacing w:before="120" w:after="400"/>
      <w:ind w:left="187" w:hanging="187"/>
    </w:pPr>
    <w:rPr>
      <w:rFonts w:eastAsia="SimSun"/>
      <w:snapToGrid/>
      <w:sz w:val="20"/>
      <w:szCs w:val="22"/>
      <w:lang w:eastAsia="zh-CN"/>
    </w:rPr>
  </w:style>
  <w:style w:type="paragraph" w:customStyle="1" w:styleId="table-title">
    <w:name w:val="table-title"/>
    <w:basedOn w:val="Normal"/>
    <w:rsid w:val="00340CDD"/>
    <w:pPr>
      <w:keepNext/>
      <w:keepLines/>
      <w:widowControl/>
      <w:spacing w:before="240" w:after="240"/>
    </w:pPr>
    <w:rPr>
      <w:rFonts w:eastAsia="SimSun"/>
      <w:b/>
      <w:snapToGrid/>
      <w:szCs w:val="22"/>
      <w:lang w:eastAsia="zh-CN"/>
    </w:rPr>
  </w:style>
  <w:style w:type="paragraph" w:customStyle="1" w:styleId="table-titlecontinued">
    <w:name w:val="table-title_continued"/>
    <w:basedOn w:val="Normal"/>
    <w:rsid w:val="00340CDD"/>
    <w:pPr>
      <w:keepNext/>
      <w:keepLines/>
      <w:widowControl/>
      <w:spacing w:before="240" w:after="240"/>
    </w:pPr>
    <w:rPr>
      <w:rFonts w:eastAsia="SimSun"/>
      <w:b/>
      <w:snapToGrid/>
      <w:szCs w:val="22"/>
      <w:lang w:eastAsia="zh-CN"/>
    </w:rPr>
  </w:style>
  <w:style w:type="paragraph" w:customStyle="1" w:styleId="textbox-bullet">
    <w:name w:val="textbox-bullet"/>
    <w:basedOn w:val="Normal"/>
    <w:rsid w:val="00340CDD"/>
    <w:pPr>
      <w:widowControl/>
      <w:numPr>
        <w:numId w:val="50"/>
      </w:numPr>
      <w:spacing w:before="60" w:after="60"/>
    </w:pPr>
    <w:rPr>
      <w:rFonts w:eastAsia="SimSun"/>
      <w:snapToGrid/>
      <w:sz w:val="20"/>
      <w:szCs w:val="24"/>
      <w:lang w:eastAsia="zh-CN"/>
    </w:rPr>
  </w:style>
  <w:style w:type="paragraph" w:customStyle="1" w:styleId="textbox-heading">
    <w:name w:val="textbox-heading"/>
    <w:basedOn w:val="Normal"/>
    <w:rsid w:val="00340CDD"/>
    <w:pPr>
      <w:keepNext/>
      <w:widowControl/>
      <w:spacing w:before="60" w:after="60"/>
      <w:jc w:val="center"/>
      <w:outlineLvl w:val="0"/>
    </w:pPr>
    <w:rPr>
      <w:rFonts w:eastAsia="SimSun"/>
      <w:b/>
      <w:snapToGrid/>
      <w:kern w:val="28"/>
      <w:sz w:val="20"/>
      <w:szCs w:val="22"/>
      <w:lang w:eastAsia="zh-CN"/>
    </w:rPr>
  </w:style>
  <w:style w:type="paragraph" w:customStyle="1" w:styleId="textbox-text">
    <w:name w:val="textbox-text"/>
    <w:basedOn w:val="Normal"/>
    <w:rsid w:val="00340CDD"/>
    <w:pPr>
      <w:widowControl/>
      <w:spacing w:before="60" w:after="60"/>
    </w:pPr>
    <w:rPr>
      <w:rFonts w:eastAsia="SimSun"/>
      <w:snapToGrid/>
      <w:sz w:val="20"/>
      <w:szCs w:val="22"/>
      <w:lang w:eastAsia="zh-CN"/>
    </w:rPr>
  </w:style>
  <w:style w:type="paragraph" w:styleId="Title">
    <w:name w:val="Title"/>
    <w:basedOn w:val="Heading1"/>
    <w:next w:val="Normal"/>
    <w:link w:val="TitleChar"/>
    <w:qFormat/>
    <w:rsid w:val="00340CDD"/>
  </w:style>
  <w:style w:type="character" w:customStyle="1" w:styleId="TitleChar">
    <w:name w:val="Title Char"/>
    <w:link w:val="Title"/>
    <w:rsid w:val="00340CDD"/>
    <w:rPr>
      <w:rFonts w:ascii="Times New Roman Bold" w:hAnsi="Times New Roman Bold" w:cs="Arial"/>
      <w:b/>
      <w:bCs/>
      <w:sz w:val="24"/>
      <w:szCs w:val="24"/>
    </w:rPr>
  </w:style>
  <w:style w:type="paragraph" w:customStyle="1" w:styleId="Body">
    <w:name w:val="Body"/>
    <w:rsid w:val="00C84ECA"/>
    <w:pPr>
      <w:pBdr>
        <w:top w:val="nil"/>
        <w:left w:val="nil"/>
        <w:bottom w:val="nil"/>
        <w:right w:val="nil"/>
        <w:between w:val="nil"/>
        <w:bar w:val="nil"/>
      </w:pBdr>
      <w:spacing w:after="160" w:line="300" w:lineRule="exact"/>
    </w:pPr>
    <w:rPr>
      <w:rFonts w:eastAsia="Cambria"/>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73055">
      <w:bodyDiv w:val="1"/>
      <w:marLeft w:val="0"/>
      <w:marRight w:val="0"/>
      <w:marTop w:val="0"/>
      <w:marBottom w:val="0"/>
      <w:divBdr>
        <w:top w:val="none" w:sz="0" w:space="0" w:color="auto"/>
        <w:left w:val="none" w:sz="0" w:space="0" w:color="auto"/>
        <w:bottom w:val="none" w:sz="0" w:space="0" w:color="auto"/>
        <w:right w:val="none" w:sz="0" w:space="0" w:color="auto"/>
      </w:divBdr>
    </w:div>
    <w:div w:id="1756707687">
      <w:bodyDiv w:val="1"/>
      <w:marLeft w:val="0"/>
      <w:marRight w:val="0"/>
      <w:marTop w:val="0"/>
      <w:marBottom w:val="0"/>
      <w:divBdr>
        <w:top w:val="none" w:sz="0" w:space="0" w:color="auto"/>
        <w:left w:val="none" w:sz="0" w:space="0" w:color="auto"/>
        <w:bottom w:val="none" w:sz="0" w:space="0" w:color="auto"/>
        <w:right w:val="none" w:sz="0" w:space="0" w:color="auto"/>
      </w:divBdr>
    </w:div>
    <w:div w:id="20169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apor.org/Education-Resources/Election-Polling-Resources/Online-Panels.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nsus.gov/acs/www/data/data-tables-and-tools/data-profiles/201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ensus.gov/acs/www/data/data-tables-and-tools/data-profiles/201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ightspeedresearch.com/" TargetMode="External"/><Relationship Id="rId14" Type="http://schemas.openxmlformats.org/officeDocument/2006/relationships/hyperlink" Target="http://www.pewresearch.org/methods/2015/09/22/coverage-error-in-internet-survey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ewinternet.org/2015/08/19/the-demographics-of-social-media-users/" TargetMode="External"/><Relationship Id="rId2" Type="http://schemas.openxmlformats.org/officeDocument/2006/relationships/hyperlink" Target="http://www.city-data.com/" TargetMode="External"/><Relationship Id="rId1" Type="http://schemas.openxmlformats.org/officeDocument/2006/relationships/hyperlink" Target="https://www.census.gov/acs/www/data/data-tables-and-tools/data-profiles/2014/" TargetMode="External"/><Relationship Id="rId4" Type="http://schemas.openxmlformats.org/officeDocument/2006/relationships/hyperlink" Target="https://ncss-wpengine.netdna-ssl.com/wp-content/themes/ncss/pdf/Procedures/PASS/One-Way_Analysis_of_Variance_F-Tests.pdf"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rtints27.rti.ns\csds\CENTER\Burton\08_2018\04_blitstein\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Label salience</a:t>
            </a:r>
          </a:p>
        </c:rich>
      </c:tx>
      <c:overlay val="0"/>
      <c:spPr>
        <a:noFill/>
        <a:ln>
          <a:noFill/>
        </a:ln>
        <a:effectLst/>
      </c:spPr>
    </c:title>
    <c:autoTitleDeleted val="0"/>
    <c:plotArea>
      <c:layout/>
      <c:barChart>
        <c:barDir val="col"/>
        <c:grouping val="clustered"/>
        <c:varyColors val="0"/>
        <c:ser>
          <c:idx val="0"/>
          <c:order val="0"/>
          <c:tx>
            <c:strRef>
              <c:f>Sheet1!$G$8</c:f>
              <c:strCache>
                <c:ptCount val="1"/>
                <c:pt idx="0">
                  <c:v>Value</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tx>
                <c:rich>
                  <a:bodyPr/>
                  <a:lstStyle/>
                  <a:p>
                    <a:r>
                      <a:rPr lang="en-US"/>
                      <a:t>5</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710-484B-9391-BF33059F00B2}"/>
                </c:ext>
              </c:extLst>
            </c:dLbl>
            <c:dLbl>
              <c:idx val="1"/>
              <c:tx>
                <c:rich>
                  <a:bodyPr/>
                  <a:lstStyle/>
                  <a:p>
                    <a:r>
                      <a:rPr lang="en-US"/>
                      <a:t>8</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710-484B-9391-BF33059F00B2}"/>
                </c:ext>
              </c:extLst>
            </c:dLbl>
            <c:dLbl>
              <c:idx val="2"/>
              <c:tx>
                <c:rich>
                  <a:bodyPr/>
                  <a:lstStyle/>
                  <a:p>
                    <a:r>
                      <a:rPr lang="en-US"/>
                      <a:t>12</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710-484B-9391-BF33059F00B2}"/>
                </c:ext>
              </c:extLst>
            </c:dLbl>
            <c:dLbl>
              <c:idx val="3"/>
              <c:tx>
                <c:rich>
                  <a:bodyPr/>
                  <a:lstStyle/>
                  <a:p>
                    <a:r>
                      <a:rPr lang="en-US"/>
                      <a:t>24</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710-484B-9391-BF33059F00B2}"/>
                </c:ext>
              </c:extLst>
            </c:dLbl>
            <c:dLbl>
              <c:idx val="4"/>
              <c:tx>
                <c:rich>
                  <a:bodyPr/>
                  <a:lstStyle/>
                  <a:p>
                    <a:r>
                      <a:rPr lang="en-US"/>
                      <a:t>36</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710-484B-9391-BF33059F00B2}"/>
                </c:ext>
              </c:extLst>
            </c:dLbl>
            <c:dLbl>
              <c:idx val="5"/>
              <c:tx>
                <c:rich>
                  <a:bodyPr/>
                  <a:lstStyle/>
                  <a:p>
                    <a:r>
                      <a:rPr lang="en-US"/>
                      <a:t>24</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710-484B-9391-BF33059F00B2}"/>
                </c:ext>
              </c:extLst>
            </c:dLbl>
            <c:dLbl>
              <c:idx val="6"/>
              <c:tx>
                <c:rich>
                  <a:bodyPr/>
                  <a:lstStyle/>
                  <a:p>
                    <a:r>
                      <a:rPr lang="en-US"/>
                      <a:t>12</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710-484B-9391-BF33059F00B2}"/>
                </c:ext>
              </c:extLst>
            </c:dLbl>
            <c:dLbl>
              <c:idx val="7"/>
              <c:tx>
                <c:rich>
                  <a:bodyPr/>
                  <a:lstStyle/>
                  <a:p>
                    <a:r>
                      <a:rPr lang="en-US"/>
                      <a:t>8</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710-484B-9391-BF33059F00B2}"/>
                </c:ext>
              </c:extLst>
            </c:dLbl>
            <c:dLbl>
              <c:idx val="8"/>
              <c:tx>
                <c:rich>
                  <a:bodyPr/>
                  <a:lstStyle/>
                  <a:p>
                    <a:r>
                      <a:rPr lang="en-US"/>
                      <a:t>5</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710-484B-9391-BF33059F00B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Sheet1!$F$9:$F$17</c:f>
              <c:numCache>
                <c:formatCode>General</c:formatCode>
                <c:ptCount val="9"/>
                <c:pt idx="0">
                  <c:v>-4</c:v>
                </c:pt>
                <c:pt idx="1">
                  <c:v>-3</c:v>
                </c:pt>
                <c:pt idx="2">
                  <c:v>-2</c:v>
                </c:pt>
                <c:pt idx="3">
                  <c:v>1</c:v>
                </c:pt>
                <c:pt idx="4">
                  <c:v>0</c:v>
                </c:pt>
                <c:pt idx="5">
                  <c:v>1</c:v>
                </c:pt>
                <c:pt idx="6">
                  <c:v>2</c:v>
                </c:pt>
                <c:pt idx="7">
                  <c:v>3</c:v>
                </c:pt>
                <c:pt idx="8">
                  <c:v>4</c:v>
                </c:pt>
              </c:numCache>
            </c:numRef>
          </c:cat>
          <c:val>
            <c:numRef>
              <c:f>Sheet1!$G$9:$G$17</c:f>
              <c:numCache>
                <c:formatCode>General</c:formatCode>
                <c:ptCount val="9"/>
                <c:pt idx="0">
                  <c:v>6</c:v>
                </c:pt>
                <c:pt idx="1">
                  <c:v>9</c:v>
                </c:pt>
                <c:pt idx="2">
                  <c:v>13</c:v>
                </c:pt>
                <c:pt idx="3">
                  <c:v>25</c:v>
                </c:pt>
                <c:pt idx="4">
                  <c:v>38</c:v>
                </c:pt>
                <c:pt idx="5">
                  <c:v>25</c:v>
                </c:pt>
                <c:pt idx="6">
                  <c:v>13</c:v>
                </c:pt>
                <c:pt idx="7">
                  <c:v>9</c:v>
                </c:pt>
                <c:pt idx="8">
                  <c:v>6</c:v>
                </c:pt>
              </c:numCache>
            </c:numRef>
          </c:val>
          <c:extLst xmlns:c16r2="http://schemas.microsoft.com/office/drawing/2015/06/chart">
            <c:ext xmlns:c16="http://schemas.microsoft.com/office/drawing/2014/chart" uri="{C3380CC4-5D6E-409C-BE32-E72D297353CC}">
              <c16:uniqueId val="{00000000-1CEC-40C1-92B3-FA4A91905163}"/>
            </c:ext>
          </c:extLst>
        </c:ser>
        <c:dLbls>
          <c:dLblPos val="inEnd"/>
          <c:showLegendKey val="0"/>
          <c:showVal val="1"/>
          <c:showCatName val="0"/>
          <c:showSerName val="0"/>
          <c:showPercent val="0"/>
          <c:showBubbleSize val="0"/>
        </c:dLbls>
        <c:gapWidth val="41"/>
        <c:axId val="38777984"/>
        <c:axId val="57094144"/>
      </c:barChart>
      <c:catAx>
        <c:axId val="38777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57094144"/>
        <c:crosses val="autoZero"/>
        <c:auto val="1"/>
        <c:lblAlgn val="ctr"/>
        <c:lblOffset val="100"/>
        <c:noMultiLvlLbl val="0"/>
      </c:catAx>
      <c:valAx>
        <c:axId val="57094144"/>
        <c:scaling>
          <c:orientation val="minMax"/>
        </c:scaling>
        <c:delete val="1"/>
        <c:axPos val="l"/>
        <c:numFmt formatCode="General" sourceLinked="1"/>
        <c:majorTickMark val="none"/>
        <c:minorTickMark val="none"/>
        <c:tickLblPos val="nextTo"/>
        <c:crossAx val="38777984"/>
        <c:crossesAt val="1"/>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D2E72-F14D-4A41-A22B-D3C4B5EC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7356</Words>
  <Characters>41930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B</vt:lpstr>
    </vt:vector>
  </TitlesOfParts>
  <Company>USDA, FSIS</Company>
  <LinksUpToDate>false</LinksUpToDate>
  <CharactersWithSpaces>49188</CharactersWithSpaces>
  <SharedDoc>false</SharedDoc>
  <HLinks>
    <vt:vector size="6" baseType="variant">
      <vt:variant>
        <vt:i4>1572953</vt:i4>
      </vt:variant>
      <vt:variant>
        <vt:i4>0</vt:i4>
      </vt:variant>
      <vt:variant>
        <vt:i4>0</vt:i4>
      </vt:variant>
      <vt:variant>
        <vt:i4>5</vt:i4>
      </vt:variant>
      <vt:variant>
        <vt:lpwstr>https://www.census.gov/acs/www/data/data-tables-and-tools/data-profiles/2014/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joconnell</dc:creator>
  <cp:keywords/>
  <cp:lastModifiedBy>SYSTEM</cp:lastModifiedBy>
  <cp:revision>2</cp:revision>
  <cp:lastPrinted>2018-05-21T14:15:00Z</cp:lastPrinted>
  <dcterms:created xsi:type="dcterms:W3CDTF">2019-04-16T20:35:00Z</dcterms:created>
  <dcterms:modified xsi:type="dcterms:W3CDTF">2019-04-16T20:35:00Z</dcterms:modified>
</cp:coreProperties>
</file>