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87" w:rsidRPr="00182E4F" w:rsidRDefault="00182E4F" w:rsidP="00DD2F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2E4F">
        <w:rPr>
          <w:rFonts w:ascii="Times New Roman" w:hAnsi="Times New Roman" w:cs="Times New Roman"/>
          <w:sz w:val="24"/>
          <w:szCs w:val="24"/>
        </w:rPr>
        <w:t>Justification for Survey Participation</w:t>
      </w:r>
      <w:r w:rsidR="001F1D81" w:rsidRPr="001F1D81">
        <w:rPr>
          <w:rFonts w:ascii="Times New Roman" w:hAnsi="Times New Roman" w:cs="Times New Roman"/>
          <w:sz w:val="24"/>
          <w:szCs w:val="24"/>
        </w:rPr>
        <w:t xml:space="preserve"> </w:t>
      </w:r>
      <w:r w:rsidR="001F1D81" w:rsidRPr="00182E4F">
        <w:rPr>
          <w:rFonts w:ascii="Times New Roman" w:hAnsi="Times New Roman" w:cs="Times New Roman"/>
          <w:sz w:val="24"/>
          <w:szCs w:val="24"/>
        </w:rPr>
        <w:t>Cash</w:t>
      </w:r>
      <w:r w:rsidRPr="00182E4F">
        <w:rPr>
          <w:rFonts w:ascii="Times New Roman" w:hAnsi="Times New Roman" w:cs="Times New Roman"/>
          <w:sz w:val="24"/>
          <w:szCs w:val="24"/>
        </w:rPr>
        <w:t xml:space="preserve"> Incentive</w:t>
      </w:r>
    </w:p>
    <w:p w:rsidR="00182E4F" w:rsidRPr="00182E4F" w:rsidRDefault="00182E4F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2E4F" w:rsidRDefault="00182E4F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The Food and Nutrition Service</w:t>
      </w:r>
      <w:r w:rsidR="00CA7535">
        <w:rPr>
          <w:rFonts w:ascii="Times New Roman" w:hAnsi="Times New Roman" w:cs="Times New Roman"/>
          <w:sz w:val="24"/>
          <w:szCs w:val="24"/>
        </w:rPr>
        <w:t xml:space="preserve"> (FNS)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535">
        <w:rPr>
          <w:rFonts w:ascii="Times New Roman" w:hAnsi="Times New Roman" w:cs="Times New Roman"/>
          <w:sz w:val="24"/>
          <w:szCs w:val="24"/>
        </w:rPr>
        <w:t>is requesting the</w:t>
      </w:r>
      <w:r>
        <w:rPr>
          <w:rFonts w:ascii="Times New Roman" w:hAnsi="Times New Roman" w:cs="Times New Roman"/>
          <w:sz w:val="24"/>
          <w:szCs w:val="24"/>
        </w:rPr>
        <w:t xml:space="preserve"> use cash incentives to increase </w:t>
      </w:r>
      <w:r w:rsidR="00CA7535">
        <w:rPr>
          <w:rFonts w:ascii="Times New Roman" w:hAnsi="Times New Roman" w:cs="Times New Roman"/>
          <w:sz w:val="24"/>
          <w:szCs w:val="24"/>
        </w:rPr>
        <w:t xml:space="preserve">survey </w:t>
      </w:r>
      <w:r>
        <w:rPr>
          <w:rFonts w:ascii="Times New Roman" w:hAnsi="Times New Roman" w:cs="Times New Roman"/>
          <w:sz w:val="24"/>
          <w:szCs w:val="24"/>
        </w:rPr>
        <w:t>response rates</w:t>
      </w:r>
      <w:r w:rsidR="001F1D81">
        <w:rPr>
          <w:rFonts w:ascii="Times New Roman" w:hAnsi="Times New Roman" w:cs="Times New Roman"/>
          <w:sz w:val="24"/>
          <w:szCs w:val="24"/>
        </w:rPr>
        <w:t xml:space="preserve"> in the Evaluation of the Food Insecurity Nutrition Incentive Grant Program</w:t>
      </w:r>
      <w:r>
        <w:rPr>
          <w:rFonts w:ascii="Times New Roman" w:hAnsi="Times New Roman" w:cs="Times New Roman"/>
          <w:sz w:val="24"/>
          <w:szCs w:val="24"/>
        </w:rPr>
        <w:t xml:space="preserve">. While </w:t>
      </w:r>
      <w:r w:rsidR="00CA7535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1F1D81">
        <w:rPr>
          <w:rFonts w:ascii="Times New Roman" w:hAnsi="Times New Roman" w:cs="Times New Roman"/>
          <w:sz w:val="24"/>
          <w:szCs w:val="24"/>
        </w:rPr>
        <w:t xml:space="preserve">cash </w:t>
      </w:r>
      <w:r w:rsidR="00CA7535">
        <w:rPr>
          <w:rFonts w:ascii="Times New Roman" w:hAnsi="Times New Roman" w:cs="Times New Roman"/>
          <w:sz w:val="24"/>
          <w:szCs w:val="24"/>
        </w:rPr>
        <w:t xml:space="preserve">incentives </w:t>
      </w:r>
      <w:r>
        <w:rPr>
          <w:rFonts w:ascii="Times New Roman" w:hAnsi="Times New Roman" w:cs="Times New Roman"/>
          <w:sz w:val="24"/>
          <w:szCs w:val="24"/>
        </w:rPr>
        <w:t>is currently not the preferred</w:t>
      </w:r>
      <w:r w:rsidR="001D3FF5" w:rsidRPr="001D3FF5">
        <w:rPr>
          <w:rFonts w:ascii="Times New Roman" w:hAnsi="Times New Roman" w:cs="Times New Roman"/>
          <w:sz w:val="24"/>
          <w:szCs w:val="24"/>
        </w:rPr>
        <w:t xml:space="preserve"> </w:t>
      </w:r>
      <w:r w:rsidR="001D3FF5">
        <w:rPr>
          <w:rFonts w:ascii="Times New Roman" w:hAnsi="Times New Roman" w:cs="Times New Roman"/>
          <w:sz w:val="24"/>
          <w:szCs w:val="24"/>
        </w:rPr>
        <w:t>method</w:t>
      </w:r>
      <w:r w:rsidR="00CA7535">
        <w:rPr>
          <w:rFonts w:ascii="Times New Roman" w:hAnsi="Times New Roman" w:cs="Times New Roman"/>
          <w:sz w:val="24"/>
          <w:szCs w:val="24"/>
        </w:rPr>
        <w:t xml:space="preserve"> by OMB for </w:t>
      </w:r>
      <w:r>
        <w:rPr>
          <w:rFonts w:ascii="Times New Roman" w:hAnsi="Times New Roman" w:cs="Times New Roman"/>
          <w:sz w:val="24"/>
          <w:szCs w:val="24"/>
        </w:rPr>
        <w:t>increasing response rate</w:t>
      </w:r>
      <w:r w:rsidR="001F1D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FNS believes that </w:t>
      </w:r>
      <w:r w:rsidR="00CA7535">
        <w:rPr>
          <w:rFonts w:ascii="Times New Roman" w:hAnsi="Times New Roman" w:cs="Times New Roman"/>
          <w:sz w:val="24"/>
          <w:szCs w:val="24"/>
        </w:rPr>
        <w:t>for th</w:t>
      </w:r>
      <w:r w:rsidR="00BB2F5C">
        <w:rPr>
          <w:rFonts w:ascii="Times New Roman" w:hAnsi="Times New Roman" w:cs="Times New Roman"/>
          <w:sz w:val="24"/>
          <w:szCs w:val="24"/>
        </w:rPr>
        <w:t>is</w:t>
      </w:r>
      <w:r w:rsidR="00CA7535">
        <w:rPr>
          <w:rFonts w:ascii="Times New Roman" w:hAnsi="Times New Roman" w:cs="Times New Roman"/>
          <w:sz w:val="24"/>
          <w:szCs w:val="24"/>
        </w:rPr>
        <w:t xml:space="preserve">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F5C">
        <w:rPr>
          <w:rFonts w:ascii="Times New Roman" w:hAnsi="Times New Roman" w:cs="Times New Roman"/>
          <w:sz w:val="24"/>
          <w:szCs w:val="24"/>
        </w:rPr>
        <w:t>population of low-income households cash incentives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53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most appropriate way to ensure that the response rate is high enough to provide reliable and generalizable results.</w:t>
      </w:r>
    </w:p>
    <w:p w:rsidR="00182E4F" w:rsidRDefault="00182E4F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2F5C" w:rsidRDefault="00BB2F5C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is better than checks as a medium for incentives for low-income populations because many low-income households are unbanked. For instance, over a quarter of households with incomes of $15,000 or less are unbanked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If these households are to monetize their checks, they often must use check cashing services that often require customers to pay substantial service charges in order to cash a check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 Cash incentives are also preferable to pre-paid gift cards as cash has shown to provide a higher response rate than prepaid vouchers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or gift cards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F5C" w:rsidRDefault="00BB2F5C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2F5C" w:rsidRDefault="00182E4F" w:rsidP="00BB2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2E4F">
        <w:rPr>
          <w:rFonts w:ascii="Times New Roman" w:hAnsi="Times New Roman" w:cs="Times New Roman"/>
          <w:sz w:val="24"/>
          <w:szCs w:val="24"/>
        </w:rPr>
        <w:t>Achieving high recruitment and retention rates is critical to data quality. Providing an extrinsic incentive can improve these rates, especially in populations defined as being in poverty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182E4F">
        <w:rPr>
          <w:rFonts w:ascii="Times New Roman" w:hAnsi="Times New Roman" w:cs="Times New Roman"/>
          <w:sz w:val="24"/>
          <w:szCs w:val="24"/>
        </w:rPr>
        <w:t>; and a monetary incentive even more so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182E4F">
        <w:rPr>
          <w:rFonts w:ascii="Times New Roman" w:hAnsi="Times New Roman" w:cs="Times New Roman"/>
          <w:sz w:val="24"/>
          <w:szCs w:val="24"/>
        </w:rPr>
        <w:t xml:space="preserve">. </w:t>
      </w:r>
      <w:r w:rsidR="001F1D81">
        <w:rPr>
          <w:rFonts w:ascii="Times New Roman" w:hAnsi="Times New Roman" w:cs="Times New Roman"/>
          <w:sz w:val="24"/>
          <w:szCs w:val="24"/>
        </w:rPr>
        <w:t>In addition,</w:t>
      </w:r>
      <w:r w:rsidRPr="00182E4F">
        <w:rPr>
          <w:rFonts w:ascii="Times New Roman" w:hAnsi="Times New Roman" w:cs="Times New Roman"/>
          <w:sz w:val="24"/>
          <w:szCs w:val="24"/>
        </w:rPr>
        <w:t xml:space="preserve"> </w:t>
      </w:r>
      <w:r w:rsidR="001F1D81">
        <w:rPr>
          <w:rFonts w:ascii="Times New Roman" w:hAnsi="Times New Roman" w:cs="Times New Roman"/>
          <w:sz w:val="24"/>
          <w:szCs w:val="24"/>
        </w:rPr>
        <w:t xml:space="preserve">incentives </w:t>
      </w:r>
      <w:r w:rsidRPr="00182E4F">
        <w:rPr>
          <w:rFonts w:ascii="Times New Roman" w:hAnsi="Times New Roman" w:cs="Times New Roman"/>
          <w:sz w:val="24"/>
          <w:szCs w:val="24"/>
        </w:rPr>
        <w:t>disproportionately encourage those less interested in the research to participate, thus reducing non-response bias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182E4F">
        <w:rPr>
          <w:rFonts w:ascii="Times New Roman" w:hAnsi="Times New Roman" w:cs="Times New Roman"/>
          <w:sz w:val="24"/>
          <w:szCs w:val="24"/>
        </w:rPr>
        <w:t>. Finally, the research suggests that individuals receiving an incentive are more co-operative in providing contact information that will allow tracking their whereabouts for successive rounds of a survey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  <w:r w:rsidRPr="00182E4F">
        <w:rPr>
          <w:rFonts w:ascii="Times New Roman" w:hAnsi="Times New Roman" w:cs="Times New Roman"/>
          <w:sz w:val="24"/>
          <w:szCs w:val="24"/>
        </w:rPr>
        <w:t xml:space="preserve"> </w:t>
      </w:r>
      <w:r w:rsidR="00BB2F5C">
        <w:rPr>
          <w:rFonts w:ascii="Times New Roman" w:hAnsi="Times New Roman" w:cs="Times New Roman"/>
          <w:sz w:val="24"/>
          <w:szCs w:val="24"/>
        </w:rPr>
        <w:t xml:space="preserve">Given that research suggests that cash incentives are the best medium for increasing survey response rates among low-income populations, FNS requests approval to use cash </w:t>
      </w:r>
      <w:r w:rsidR="00BB2F5C">
        <w:rPr>
          <w:rFonts w:ascii="Times New Roman" w:hAnsi="Times New Roman" w:cs="Times New Roman"/>
          <w:sz w:val="24"/>
          <w:szCs w:val="24"/>
        </w:rPr>
        <w:lastRenderedPageBreak/>
        <w:t xml:space="preserve">incentives to maximize response rates and ensure that the survey provides reliable and generalizable results. </w:t>
      </w:r>
    </w:p>
    <w:bookmarkEnd w:id="0"/>
    <w:p w:rsidR="00182E4F" w:rsidRPr="00182E4F" w:rsidRDefault="00182E4F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2E4F" w:rsidRDefault="00182E4F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2C8" w:rsidRDefault="005802C8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FB2" w:rsidRDefault="00887FB2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44" w:rsidRDefault="000D2B44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44" w:rsidRDefault="000D2B44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2B44" w:rsidRDefault="000D2B44" w:rsidP="00182E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D2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47" w:rsidRDefault="00A64347" w:rsidP="00182E4F">
      <w:pPr>
        <w:spacing w:after="0" w:line="240" w:lineRule="auto"/>
      </w:pPr>
      <w:r>
        <w:separator/>
      </w:r>
    </w:p>
  </w:endnote>
  <w:endnote w:type="continuationSeparator" w:id="0">
    <w:p w:rsidR="00A64347" w:rsidRDefault="00A64347" w:rsidP="001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mbo Semibold">
    <w:altName w:val="Bembo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47" w:rsidRDefault="00A64347" w:rsidP="00182E4F">
      <w:pPr>
        <w:spacing w:after="0" w:line="240" w:lineRule="auto"/>
      </w:pPr>
      <w:r>
        <w:separator/>
      </w:r>
    </w:p>
  </w:footnote>
  <w:footnote w:type="continuationSeparator" w:id="0">
    <w:p w:rsidR="00A64347" w:rsidRDefault="00A64347" w:rsidP="00182E4F">
      <w:pPr>
        <w:spacing w:after="0" w:line="240" w:lineRule="auto"/>
      </w:pPr>
      <w:r>
        <w:continuationSeparator/>
      </w:r>
    </w:p>
  </w:footnote>
  <w:footnote w:id="1">
    <w:p w:rsidR="00BB2F5C" w:rsidRDefault="00BB2F5C" w:rsidP="00BB2F5C">
      <w:pPr>
        <w:pStyle w:val="FootnoteText"/>
      </w:pPr>
      <w:r>
        <w:rPr>
          <w:rStyle w:val="FootnoteReference"/>
        </w:rPr>
        <w:footnoteRef/>
      </w:r>
      <w:r w:rsidRPr="00646F42">
        <w:rPr>
          <w:rFonts w:ascii="Times New Roman" w:hAnsi="Times New Roman" w:cs="Times New Roman"/>
        </w:rPr>
        <w:t xml:space="preserve"> Federal Deposit Insurance Corporation (2014). </w:t>
      </w:r>
      <w:proofErr w:type="gramStart"/>
      <w:r w:rsidRPr="00887FB2">
        <w:rPr>
          <w:rFonts w:ascii="Times New Roman" w:hAnsi="Times New Roman" w:cs="Times New Roman"/>
          <w:i/>
        </w:rPr>
        <w:t>2013 FDIC National Survey of Unbanked and Underbanked Households</w:t>
      </w:r>
      <w:r w:rsidRPr="00646F42">
        <w:rPr>
          <w:rFonts w:ascii="Times New Roman" w:hAnsi="Times New Roman" w:cs="Times New Roman"/>
        </w:rPr>
        <w:t>.</w:t>
      </w:r>
      <w:proofErr w:type="gramEnd"/>
      <w:r w:rsidRPr="00646F42">
        <w:rPr>
          <w:rFonts w:ascii="Times New Roman" w:hAnsi="Times New Roman" w:cs="Times New Roman"/>
        </w:rPr>
        <w:t xml:space="preserve"> Available at: </w:t>
      </w:r>
      <w:hyperlink r:id="rId1" w:history="1">
        <w:r w:rsidRPr="00646F42">
          <w:rPr>
            <w:rStyle w:val="Hyperlink"/>
            <w:rFonts w:ascii="Times New Roman" w:hAnsi="Times New Roman" w:cs="Times New Roman"/>
          </w:rPr>
          <w:t>https://www.economicinclusion.gov/surveys/2013household/documents/2013_FDIC_Unbanked_HH_Survey_Report.pdf</w:t>
        </w:r>
      </w:hyperlink>
      <w:r w:rsidRPr="00646F42">
        <w:rPr>
          <w:rFonts w:ascii="Times New Roman" w:hAnsi="Times New Roman" w:cs="Times New Roman"/>
        </w:rPr>
        <w:t xml:space="preserve">. </w:t>
      </w:r>
    </w:p>
  </w:footnote>
  <w:footnote w:id="2">
    <w:p w:rsidR="00BB2F5C" w:rsidRPr="00AF384D" w:rsidRDefault="00BB2F5C" w:rsidP="00BB2F5C">
      <w:pPr>
        <w:pStyle w:val="FootnoteText"/>
        <w:rPr>
          <w:rFonts w:ascii="Times New Roman" w:hAnsi="Times New Roman" w:cs="Times New Roman"/>
        </w:rPr>
      </w:pPr>
      <w:r w:rsidRPr="00AF384D">
        <w:rPr>
          <w:rStyle w:val="FootnoteReference"/>
          <w:rFonts w:ascii="Times New Roman" w:hAnsi="Times New Roman" w:cs="Times New Roman"/>
        </w:rPr>
        <w:footnoteRef/>
      </w:r>
      <w:r w:rsidRPr="00AF384D">
        <w:rPr>
          <w:rFonts w:ascii="Times New Roman" w:hAnsi="Times New Roman" w:cs="Times New Roman"/>
        </w:rPr>
        <w:t xml:space="preserve"> </w:t>
      </w:r>
      <w:r w:rsidRPr="00AF384D">
        <w:rPr>
          <w:rFonts w:ascii="Times New Roman" w:hAnsi="Times New Roman" w:cs="Times New Roman"/>
          <w:lang w:val="en"/>
        </w:rPr>
        <w:t xml:space="preserve">Roger </w:t>
      </w:r>
      <w:proofErr w:type="spellStart"/>
      <w:r w:rsidRPr="00AF384D">
        <w:rPr>
          <w:rFonts w:ascii="Times New Roman" w:hAnsi="Times New Roman" w:cs="Times New Roman"/>
          <w:lang w:val="en"/>
        </w:rPr>
        <w:t>Swagler</w:t>
      </w:r>
      <w:proofErr w:type="spellEnd"/>
      <w:r w:rsidRPr="00AF384D">
        <w:rPr>
          <w:rFonts w:ascii="Times New Roman" w:hAnsi="Times New Roman" w:cs="Times New Roman"/>
          <w:lang w:val="en"/>
        </w:rPr>
        <w:t xml:space="preserve"> R, John Burton J and Joan </w:t>
      </w:r>
      <w:proofErr w:type="spellStart"/>
      <w:r w:rsidRPr="00AF384D">
        <w:rPr>
          <w:rFonts w:ascii="Times New Roman" w:hAnsi="Times New Roman" w:cs="Times New Roman"/>
          <w:lang w:val="en"/>
        </w:rPr>
        <w:t>Koonce</w:t>
      </w:r>
      <w:proofErr w:type="spellEnd"/>
      <w:r w:rsidRPr="00AF384D">
        <w:rPr>
          <w:rFonts w:ascii="Times New Roman" w:hAnsi="Times New Roman" w:cs="Times New Roman"/>
          <w:lang w:val="en"/>
        </w:rPr>
        <w:t xml:space="preserve"> Lewis J (1995). The Alternative Financial Sector: An Overview. </w:t>
      </w:r>
    </w:p>
    <w:p w:rsidR="00BB2F5C" w:rsidRPr="00AF384D" w:rsidRDefault="00BB2F5C" w:rsidP="00BB2F5C">
      <w:pPr>
        <w:pStyle w:val="FootnoteText"/>
      </w:pPr>
      <w:r w:rsidRPr="00AF384D">
        <w:rPr>
          <w:rFonts w:ascii="Times New Roman" w:hAnsi="Times New Roman" w:cs="Times New Roman"/>
          <w:i/>
          <w:iCs/>
          <w:lang w:val="en"/>
        </w:rPr>
        <w:t xml:space="preserve">Advancing the Consumer </w:t>
      </w:r>
      <w:proofErr w:type="gramStart"/>
      <w:r w:rsidRPr="00AF384D">
        <w:rPr>
          <w:rFonts w:ascii="Times New Roman" w:hAnsi="Times New Roman" w:cs="Times New Roman"/>
          <w:i/>
          <w:iCs/>
          <w:lang w:val="en"/>
        </w:rPr>
        <w:t>Interest</w:t>
      </w:r>
      <w:r w:rsidRPr="00AF384D">
        <w:rPr>
          <w:rFonts w:ascii="Times New Roman" w:hAnsi="Times New Roman" w:cs="Times New Roman"/>
          <w:lang w:val="en"/>
        </w:rPr>
        <w:t xml:space="preserve"> .</w:t>
      </w:r>
      <w:proofErr w:type="gramEnd"/>
      <w:r w:rsidRPr="00AF384D">
        <w:rPr>
          <w:rFonts w:ascii="Times New Roman" w:hAnsi="Times New Roman" w:cs="Times New Roman"/>
          <w:lang w:val="en"/>
        </w:rPr>
        <w:t xml:space="preserve"> Vol. 7, No. 2 (Fall 1995), pp. 7-12. </w:t>
      </w:r>
    </w:p>
  </w:footnote>
  <w:footnote w:id="3">
    <w:p w:rsidR="00BB2F5C" w:rsidRPr="00AF384D" w:rsidRDefault="00BB2F5C" w:rsidP="00BB2F5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Fox J A, Woodall P (2006). </w:t>
      </w:r>
      <w:r w:rsidRPr="00AF384D">
        <w:rPr>
          <w:rFonts w:ascii="Times New Roman" w:hAnsi="Times New Roman" w:cs="Times New Roman"/>
        </w:rPr>
        <w:t>Cashed Out: Consumers Pay Steep Premium to “Bank” at</w:t>
      </w:r>
      <w:r>
        <w:rPr>
          <w:rFonts w:ascii="Times New Roman" w:hAnsi="Times New Roman" w:cs="Times New Roman"/>
        </w:rPr>
        <w:t xml:space="preserve"> </w:t>
      </w:r>
      <w:r w:rsidRPr="00AF384D">
        <w:rPr>
          <w:rFonts w:ascii="Times New Roman" w:hAnsi="Times New Roman" w:cs="Times New Roman"/>
        </w:rPr>
        <w:t>Check Cashing Outlets</w:t>
      </w:r>
      <w:r>
        <w:rPr>
          <w:rFonts w:ascii="Times New Roman" w:hAnsi="Times New Roman" w:cs="Times New Roman"/>
        </w:rPr>
        <w:t xml:space="preserve">. Available at: </w:t>
      </w:r>
      <w:hyperlink r:id="rId2" w:history="1">
        <w:r w:rsidRPr="00CC47B9">
          <w:rPr>
            <w:rStyle w:val="Hyperlink"/>
            <w:rFonts w:ascii="Times New Roman" w:hAnsi="Times New Roman" w:cs="Times New Roman"/>
          </w:rPr>
          <w:t>http://consumerfed.org/pdfs/CFA_2006_Check_Cashing_Study111506.pdf</w:t>
        </w:r>
      </w:hyperlink>
      <w:r>
        <w:rPr>
          <w:rFonts w:ascii="Times New Roman" w:hAnsi="Times New Roman" w:cs="Times New Roman"/>
        </w:rPr>
        <w:t xml:space="preserve">. </w:t>
      </w:r>
    </w:p>
  </w:footnote>
  <w:footnote w:id="4">
    <w:p w:rsidR="00BB2F5C" w:rsidRPr="00887FB2" w:rsidRDefault="00BB2F5C" w:rsidP="00BB2F5C">
      <w:pPr>
        <w:pStyle w:val="FootnoteText"/>
        <w:rPr>
          <w:rFonts w:ascii="Times New Roman" w:hAnsi="Times New Roman" w:cs="Times New Roman"/>
        </w:rPr>
      </w:pPr>
      <w:r w:rsidRPr="00887FB2">
        <w:rPr>
          <w:rStyle w:val="FootnoteReference"/>
          <w:rFonts w:ascii="Times New Roman" w:hAnsi="Times New Roman" w:cs="Times New Roman"/>
        </w:rPr>
        <w:footnoteRef/>
      </w:r>
      <w:r w:rsidRPr="00887FB2">
        <w:rPr>
          <w:rFonts w:ascii="Times New Roman" w:hAnsi="Times New Roman" w:cs="Times New Roman"/>
        </w:rPr>
        <w:t xml:space="preserve"> Van </w:t>
      </w:r>
      <w:proofErr w:type="spellStart"/>
      <w:r w:rsidRPr="00887FB2">
        <w:rPr>
          <w:rFonts w:ascii="Times New Roman" w:hAnsi="Times New Roman" w:cs="Times New Roman"/>
        </w:rPr>
        <w:t>Veen</w:t>
      </w:r>
      <w:proofErr w:type="spellEnd"/>
      <w:r w:rsidRPr="00887FB2">
        <w:rPr>
          <w:rFonts w:ascii="Times New Roman" w:hAnsi="Times New Roman" w:cs="Times New Roman"/>
        </w:rPr>
        <w:t xml:space="preserve"> F, </w:t>
      </w:r>
      <w:proofErr w:type="spellStart"/>
      <w:r w:rsidRPr="00887FB2">
        <w:rPr>
          <w:rFonts w:ascii="Times New Roman" w:hAnsi="Times New Roman" w:cs="Times New Roman"/>
        </w:rPr>
        <w:t>Göritz</w:t>
      </w:r>
      <w:proofErr w:type="spellEnd"/>
      <w:r w:rsidRPr="00887FB2">
        <w:rPr>
          <w:rFonts w:ascii="Times New Roman" w:hAnsi="Times New Roman" w:cs="Times New Roman"/>
        </w:rPr>
        <w:t xml:space="preserve"> A, Sattler S (2004). Response effects of </w:t>
      </w:r>
      <w:proofErr w:type="spellStart"/>
      <w:r w:rsidRPr="00887FB2">
        <w:rPr>
          <w:rFonts w:ascii="Times New Roman" w:hAnsi="Times New Roman" w:cs="Times New Roman"/>
        </w:rPr>
        <w:t>prenotification</w:t>
      </w:r>
      <w:proofErr w:type="spellEnd"/>
      <w:r w:rsidRPr="00887FB2">
        <w:rPr>
          <w:rFonts w:ascii="Times New Roman" w:hAnsi="Times New Roman" w:cs="Times New Roman"/>
        </w:rPr>
        <w:t xml:space="preserve">, prepaid cash, prepaid vouchers, and postpaid vouchers: an experimental comparison. </w:t>
      </w:r>
      <w:proofErr w:type="gramStart"/>
      <w:r w:rsidRPr="00887FB2">
        <w:rPr>
          <w:rFonts w:ascii="Times New Roman" w:hAnsi="Times New Roman" w:cs="Times New Roman"/>
          <w:i/>
        </w:rPr>
        <w:t>Social Science Computer Review</w:t>
      </w:r>
      <w:r w:rsidRPr="00887FB2">
        <w:rPr>
          <w:rFonts w:ascii="Times New Roman" w:hAnsi="Times New Roman" w:cs="Times New Roman"/>
        </w:rPr>
        <w:t>.</w:t>
      </w:r>
      <w:proofErr w:type="gramEnd"/>
      <w:r w:rsidRPr="00887FB2">
        <w:rPr>
          <w:rFonts w:ascii="Times New Roman" w:hAnsi="Times New Roman" w:cs="Times New Roman"/>
        </w:rPr>
        <w:t xml:space="preserve"> Available at: </w:t>
      </w:r>
      <w:hyperlink r:id="rId3" w:history="1">
        <w:r w:rsidRPr="00887FB2">
          <w:rPr>
            <w:rStyle w:val="Hyperlink"/>
            <w:rFonts w:ascii="Times New Roman" w:hAnsi="Times New Roman" w:cs="Times New Roman"/>
          </w:rPr>
          <w:t>http://ssc.sagepub.com/content/early/2015/05/05/0894439315585074.abstract</w:t>
        </w:r>
      </w:hyperlink>
      <w:r w:rsidRPr="00887FB2">
        <w:rPr>
          <w:rFonts w:ascii="Times New Roman" w:hAnsi="Times New Roman" w:cs="Times New Roman"/>
        </w:rPr>
        <w:t xml:space="preserve">. </w:t>
      </w:r>
    </w:p>
  </w:footnote>
  <w:footnote w:id="5">
    <w:p w:rsidR="00BB2F5C" w:rsidRDefault="00BB2F5C" w:rsidP="001D3FF5">
      <w:pPr>
        <w:pStyle w:val="NoSpacing"/>
      </w:pPr>
      <w:r>
        <w:rPr>
          <w:rStyle w:val="FootnoteReference"/>
        </w:rPr>
        <w:footnoteRef/>
      </w:r>
      <w:r w:rsidRPr="000D2B44">
        <w:rPr>
          <w:sz w:val="20"/>
          <w:szCs w:val="20"/>
        </w:rPr>
        <w:t xml:space="preserve"> </w:t>
      </w:r>
      <w:proofErr w:type="spellStart"/>
      <w:r w:rsidRPr="000D2B44">
        <w:rPr>
          <w:rFonts w:ascii="Times New Roman" w:hAnsi="Times New Roman" w:cs="Times New Roman"/>
          <w:sz w:val="20"/>
          <w:szCs w:val="20"/>
        </w:rPr>
        <w:t>Birnholtz</w:t>
      </w:r>
      <w:proofErr w:type="spellEnd"/>
      <w:r w:rsidRPr="000D2B44">
        <w:rPr>
          <w:rFonts w:ascii="Times New Roman" w:hAnsi="Times New Roman" w:cs="Times New Roman"/>
          <w:sz w:val="20"/>
          <w:szCs w:val="20"/>
        </w:rPr>
        <w:t xml:space="preserve"> J P</w:t>
      </w:r>
      <w:proofErr w:type="gramStart"/>
      <w:r w:rsidRPr="000D2B44">
        <w:rPr>
          <w:rFonts w:ascii="Times New Roman" w:hAnsi="Times New Roman" w:cs="Times New Roman"/>
          <w:sz w:val="20"/>
          <w:szCs w:val="20"/>
        </w:rPr>
        <w:t>,  Horn</w:t>
      </w:r>
      <w:proofErr w:type="gramEnd"/>
      <w:r w:rsidRPr="000D2B44">
        <w:rPr>
          <w:rFonts w:ascii="Times New Roman" w:hAnsi="Times New Roman" w:cs="Times New Roman"/>
          <w:sz w:val="20"/>
          <w:szCs w:val="20"/>
        </w:rPr>
        <w:t xml:space="preserve"> D B, </w:t>
      </w:r>
      <w:proofErr w:type="spellStart"/>
      <w:r w:rsidRPr="000D2B44">
        <w:rPr>
          <w:rFonts w:ascii="Times New Roman" w:hAnsi="Times New Roman" w:cs="Times New Roman"/>
          <w:sz w:val="20"/>
          <w:szCs w:val="20"/>
        </w:rPr>
        <w:t>Finholt</w:t>
      </w:r>
      <w:proofErr w:type="spellEnd"/>
      <w:r w:rsidRPr="000D2B44">
        <w:rPr>
          <w:rFonts w:ascii="Times New Roman" w:hAnsi="Times New Roman" w:cs="Times New Roman"/>
          <w:sz w:val="20"/>
          <w:szCs w:val="20"/>
        </w:rPr>
        <w:t xml:space="preserve"> T A, Bae S J (2006). </w:t>
      </w:r>
      <w:proofErr w:type="gramStart"/>
      <w:r w:rsidRPr="000D2B44">
        <w:rPr>
          <w:rFonts w:ascii="Times New Roman" w:hAnsi="Times New Roman" w:cs="Times New Roman"/>
          <w:sz w:val="20"/>
          <w:szCs w:val="20"/>
        </w:rPr>
        <w:t>The effects of cash, electronic, and paper gift certificates as respondent incentives for a web-based survey of technologically sophisticated respondents.</w:t>
      </w:r>
      <w:proofErr w:type="gramEnd"/>
      <w:r w:rsidRPr="000D2B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2B44">
        <w:rPr>
          <w:rFonts w:ascii="Times New Roman" w:hAnsi="Times New Roman" w:cs="Times New Roman"/>
          <w:i/>
          <w:sz w:val="20"/>
          <w:szCs w:val="20"/>
        </w:rPr>
        <w:t>Social Science Computer Review</w:t>
      </w:r>
      <w:r w:rsidRPr="000D2B4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D2B44">
        <w:rPr>
          <w:rFonts w:ascii="Times New Roman" w:hAnsi="Times New Roman" w:cs="Times New Roman"/>
          <w:sz w:val="20"/>
          <w:szCs w:val="20"/>
        </w:rPr>
        <w:t xml:space="preserve"> Available at:  </w:t>
      </w:r>
      <w:hyperlink r:id="rId4" w:history="1">
        <w:r w:rsidRPr="000D2B44">
          <w:rPr>
            <w:rStyle w:val="Hyperlink"/>
            <w:rFonts w:ascii="Times New Roman" w:hAnsi="Times New Roman" w:cs="Times New Roman"/>
            <w:sz w:val="20"/>
            <w:szCs w:val="20"/>
          </w:rPr>
          <w:t>http://ssc.sagepub.com/content/22/3/355.short</w:t>
        </w:r>
      </w:hyperlink>
      <w:r w:rsidRPr="000D2B44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6">
    <w:p w:rsidR="00182E4F" w:rsidRPr="00182E4F" w:rsidRDefault="00182E4F">
      <w:pPr>
        <w:pStyle w:val="FootnoteText"/>
        <w:rPr>
          <w:rFonts w:ascii="Times New Roman" w:hAnsi="Times New Roman" w:cs="Times New Roman"/>
        </w:rPr>
      </w:pPr>
      <w:r w:rsidRPr="00182E4F">
        <w:rPr>
          <w:rStyle w:val="FootnoteReference"/>
          <w:rFonts w:ascii="Times New Roman" w:hAnsi="Times New Roman" w:cs="Times New Roman"/>
        </w:rPr>
        <w:footnoteRef/>
      </w:r>
      <w:r w:rsidRPr="00182E4F">
        <w:rPr>
          <w:rFonts w:ascii="Times New Roman" w:hAnsi="Times New Roman" w:cs="Times New Roman"/>
        </w:rPr>
        <w:t xml:space="preserve"> Singer E. (2002). The use of incentives to reduce non response in households surveys in: Groves R, </w:t>
      </w:r>
      <w:proofErr w:type="spellStart"/>
      <w:r w:rsidRPr="00182E4F">
        <w:rPr>
          <w:rFonts w:ascii="Times New Roman" w:hAnsi="Times New Roman" w:cs="Times New Roman"/>
        </w:rPr>
        <w:t>Dillman</w:t>
      </w:r>
      <w:proofErr w:type="spellEnd"/>
      <w:r w:rsidRPr="00182E4F">
        <w:rPr>
          <w:rFonts w:ascii="Times New Roman" w:hAnsi="Times New Roman" w:cs="Times New Roman"/>
        </w:rPr>
        <w:t xml:space="preserve"> D, </w:t>
      </w:r>
      <w:proofErr w:type="spellStart"/>
      <w:r w:rsidRPr="00182E4F">
        <w:rPr>
          <w:rFonts w:ascii="Times New Roman" w:hAnsi="Times New Roman" w:cs="Times New Roman"/>
        </w:rPr>
        <w:t>Eltinge</w:t>
      </w:r>
      <w:proofErr w:type="spellEnd"/>
      <w:r w:rsidRPr="00182E4F">
        <w:rPr>
          <w:rFonts w:ascii="Times New Roman" w:hAnsi="Times New Roman" w:cs="Times New Roman"/>
        </w:rPr>
        <w:t xml:space="preserve"> J, Little R (</w:t>
      </w:r>
      <w:proofErr w:type="spellStart"/>
      <w:proofErr w:type="gramStart"/>
      <w:r w:rsidRPr="00182E4F">
        <w:rPr>
          <w:rFonts w:ascii="Times New Roman" w:hAnsi="Times New Roman" w:cs="Times New Roman"/>
        </w:rPr>
        <w:t>eds</w:t>
      </w:r>
      <w:proofErr w:type="spellEnd"/>
      <w:proofErr w:type="gramEnd"/>
      <w:r w:rsidRPr="00182E4F">
        <w:rPr>
          <w:rFonts w:ascii="Times New Roman" w:hAnsi="Times New Roman" w:cs="Times New Roman"/>
        </w:rPr>
        <w:t xml:space="preserve">) </w:t>
      </w:r>
      <w:r w:rsidRPr="00887FB2">
        <w:rPr>
          <w:rFonts w:ascii="Times New Roman" w:hAnsi="Times New Roman" w:cs="Times New Roman"/>
          <w:i/>
        </w:rPr>
        <w:t>Survey Non Response</w:t>
      </w:r>
      <w:r w:rsidRPr="00182E4F">
        <w:rPr>
          <w:rFonts w:ascii="Times New Roman" w:hAnsi="Times New Roman" w:cs="Times New Roman"/>
        </w:rPr>
        <w:t>. New York: Wiley, pp 163-177.</w:t>
      </w:r>
    </w:p>
  </w:footnote>
  <w:footnote w:id="7">
    <w:p w:rsidR="00182E4F" w:rsidRPr="00182E4F" w:rsidRDefault="00182E4F">
      <w:pPr>
        <w:pStyle w:val="FootnoteText"/>
        <w:rPr>
          <w:rFonts w:ascii="Times New Roman" w:hAnsi="Times New Roman" w:cs="Times New Roman"/>
        </w:rPr>
      </w:pPr>
      <w:r w:rsidRPr="00182E4F">
        <w:rPr>
          <w:rStyle w:val="FootnoteReference"/>
          <w:rFonts w:ascii="Times New Roman" w:hAnsi="Times New Roman" w:cs="Times New Roman"/>
        </w:rPr>
        <w:footnoteRef/>
      </w:r>
      <w:r w:rsidRPr="00182E4F">
        <w:rPr>
          <w:rFonts w:ascii="Times New Roman" w:hAnsi="Times New Roman" w:cs="Times New Roman"/>
        </w:rPr>
        <w:t xml:space="preserve"> James T. (1996). </w:t>
      </w:r>
      <w:proofErr w:type="gramStart"/>
      <w:r w:rsidRPr="00182E4F">
        <w:rPr>
          <w:rFonts w:ascii="Times New Roman" w:hAnsi="Times New Roman" w:cs="Times New Roman"/>
        </w:rPr>
        <w:t>Results of wave 1 incentive experiment in the 1996 survey of income and program participation.</w:t>
      </w:r>
      <w:proofErr w:type="gramEnd"/>
      <w:r w:rsidRPr="00182E4F">
        <w:rPr>
          <w:rFonts w:ascii="Times New Roman" w:hAnsi="Times New Roman" w:cs="Times New Roman"/>
        </w:rPr>
        <w:t xml:space="preserve"> Proceedings of the Survey Research Section, American Statistical Association, 834-839.</w:t>
      </w:r>
    </w:p>
  </w:footnote>
  <w:footnote w:id="8">
    <w:p w:rsidR="00182E4F" w:rsidRPr="00182E4F" w:rsidRDefault="00182E4F">
      <w:pPr>
        <w:pStyle w:val="FootnoteText"/>
        <w:rPr>
          <w:rFonts w:ascii="Times New Roman" w:hAnsi="Times New Roman" w:cs="Times New Roman"/>
        </w:rPr>
      </w:pPr>
      <w:r w:rsidRPr="00182E4F">
        <w:rPr>
          <w:rStyle w:val="FootnoteReference"/>
          <w:rFonts w:ascii="Times New Roman" w:hAnsi="Times New Roman" w:cs="Times New Roman"/>
        </w:rPr>
        <w:footnoteRef/>
      </w:r>
      <w:r w:rsidRPr="00182E4F">
        <w:rPr>
          <w:rFonts w:ascii="Times New Roman" w:hAnsi="Times New Roman" w:cs="Times New Roman"/>
        </w:rPr>
        <w:t xml:space="preserve"> Groves R, Fowler F, </w:t>
      </w:r>
      <w:proofErr w:type="spellStart"/>
      <w:r w:rsidRPr="00182E4F">
        <w:rPr>
          <w:rFonts w:ascii="Times New Roman" w:hAnsi="Times New Roman" w:cs="Times New Roman"/>
        </w:rPr>
        <w:t>Couper</w:t>
      </w:r>
      <w:proofErr w:type="spellEnd"/>
      <w:r w:rsidRPr="00182E4F">
        <w:rPr>
          <w:rFonts w:ascii="Times New Roman" w:hAnsi="Times New Roman" w:cs="Times New Roman"/>
        </w:rPr>
        <w:t xml:space="preserve"> M, </w:t>
      </w:r>
      <w:proofErr w:type="spellStart"/>
      <w:r w:rsidRPr="00182E4F">
        <w:rPr>
          <w:rFonts w:ascii="Times New Roman" w:hAnsi="Times New Roman" w:cs="Times New Roman"/>
        </w:rPr>
        <w:t>Lepkowski</w:t>
      </w:r>
      <w:proofErr w:type="spellEnd"/>
      <w:r w:rsidRPr="00182E4F">
        <w:rPr>
          <w:rFonts w:ascii="Times New Roman" w:hAnsi="Times New Roman" w:cs="Times New Roman"/>
        </w:rPr>
        <w:t xml:space="preserve"> J, Singer E. (2009) in: </w:t>
      </w:r>
      <w:r w:rsidRPr="00887FB2">
        <w:rPr>
          <w:rFonts w:ascii="Times New Roman" w:hAnsi="Times New Roman" w:cs="Times New Roman"/>
          <w:i/>
        </w:rPr>
        <w:t>Survey methodology</w:t>
      </w:r>
      <w:r w:rsidRPr="00182E4F">
        <w:rPr>
          <w:rFonts w:ascii="Times New Roman" w:hAnsi="Times New Roman" w:cs="Times New Roman"/>
        </w:rPr>
        <w:t>. John Wiley &amp; Sons, pp 205-206.</w:t>
      </w:r>
    </w:p>
  </w:footnote>
  <w:footnote w:id="9">
    <w:p w:rsidR="00182E4F" w:rsidRPr="00182E4F" w:rsidRDefault="00182E4F">
      <w:pPr>
        <w:pStyle w:val="FootnoteText"/>
        <w:rPr>
          <w:rFonts w:ascii="Times New Roman" w:hAnsi="Times New Roman" w:cs="Times New Roman"/>
        </w:rPr>
      </w:pPr>
      <w:r w:rsidRPr="00182E4F">
        <w:rPr>
          <w:rStyle w:val="FootnoteReference"/>
          <w:rFonts w:ascii="Times New Roman" w:hAnsi="Times New Roman" w:cs="Times New Roman"/>
        </w:rPr>
        <w:footnoteRef/>
      </w:r>
      <w:r w:rsidRPr="00182E4F">
        <w:rPr>
          <w:rFonts w:ascii="Times New Roman" w:hAnsi="Times New Roman" w:cs="Times New Roman"/>
        </w:rPr>
        <w:t xml:space="preserve"> Groves, R., Singer, E., Corning, A. (2000). Leverage-saliency theory of survey participation: description and an illustration. </w:t>
      </w:r>
      <w:proofErr w:type="gramStart"/>
      <w:r w:rsidRPr="00887FB2">
        <w:rPr>
          <w:rFonts w:ascii="Times New Roman" w:hAnsi="Times New Roman" w:cs="Times New Roman"/>
          <w:i/>
        </w:rPr>
        <w:t>Public Opinion Quarterly</w:t>
      </w:r>
      <w:r w:rsidRPr="00182E4F">
        <w:rPr>
          <w:rFonts w:ascii="Times New Roman" w:hAnsi="Times New Roman" w:cs="Times New Roman"/>
        </w:rPr>
        <w:t>.</w:t>
      </w:r>
      <w:proofErr w:type="gramEnd"/>
      <w:r w:rsidRPr="00182E4F">
        <w:rPr>
          <w:rFonts w:ascii="Times New Roman" w:hAnsi="Times New Roman" w:cs="Times New Roman"/>
        </w:rPr>
        <w:t xml:space="preserve"> 64(3): 299-308.</w:t>
      </w:r>
    </w:p>
  </w:footnote>
  <w:footnote w:id="10">
    <w:p w:rsidR="00182E4F" w:rsidRPr="00182E4F" w:rsidRDefault="00182E4F">
      <w:pPr>
        <w:pStyle w:val="FootnoteText"/>
        <w:rPr>
          <w:rFonts w:ascii="Times New Roman" w:hAnsi="Times New Roman" w:cs="Times New Roman"/>
        </w:rPr>
      </w:pPr>
      <w:r w:rsidRPr="00182E4F">
        <w:rPr>
          <w:rStyle w:val="FootnoteReference"/>
          <w:rFonts w:ascii="Times New Roman" w:hAnsi="Times New Roman" w:cs="Times New Roman"/>
        </w:rPr>
        <w:footnoteRef/>
      </w:r>
      <w:r w:rsidRPr="00182E4F">
        <w:rPr>
          <w:rFonts w:ascii="Times New Roman" w:hAnsi="Times New Roman" w:cs="Times New Roman"/>
        </w:rPr>
        <w:t xml:space="preserve"> </w:t>
      </w:r>
      <w:proofErr w:type="spellStart"/>
      <w:r w:rsidRPr="00182E4F">
        <w:rPr>
          <w:rFonts w:ascii="Times New Roman" w:hAnsi="Times New Roman" w:cs="Times New Roman"/>
        </w:rPr>
        <w:t>Shettle</w:t>
      </w:r>
      <w:proofErr w:type="spellEnd"/>
      <w:r w:rsidRPr="00182E4F">
        <w:rPr>
          <w:rFonts w:ascii="Times New Roman" w:hAnsi="Times New Roman" w:cs="Times New Roman"/>
        </w:rPr>
        <w:t xml:space="preserve"> C, Mooney G. (1999). </w:t>
      </w:r>
      <w:proofErr w:type="gramStart"/>
      <w:r w:rsidRPr="00182E4F">
        <w:rPr>
          <w:rFonts w:ascii="Times New Roman" w:hAnsi="Times New Roman" w:cs="Times New Roman"/>
        </w:rPr>
        <w:t>Monetary incentives in US Government surveys.</w:t>
      </w:r>
      <w:proofErr w:type="gramEnd"/>
      <w:r w:rsidRPr="00182E4F">
        <w:rPr>
          <w:rFonts w:ascii="Times New Roman" w:hAnsi="Times New Roman" w:cs="Times New Roman"/>
        </w:rPr>
        <w:t xml:space="preserve"> Journal of Official Statistics, 15(2): 231-250.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0C1B"/>
    <w:multiLevelType w:val="multilevel"/>
    <w:tmpl w:val="0F5C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4F"/>
    <w:rsid w:val="00075C81"/>
    <w:rsid w:val="000D2B44"/>
    <w:rsid w:val="00127C87"/>
    <w:rsid w:val="00180915"/>
    <w:rsid w:val="00182E4F"/>
    <w:rsid w:val="001D3FF5"/>
    <w:rsid w:val="001F1D81"/>
    <w:rsid w:val="004B379B"/>
    <w:rsid w:val="005802C8"/>
    <w:rsid w:val="005F139D"/>
    <w:rsid w:val="00646F42"/>
    <w:rsid w:val="00694F93"/>
    <w:rsid w:val="00887FB2"/>
    <w:rsid w:val="009B0DB7"/>
    <w:rsid w:val="00A64347"/>
    <w:rsid w:val="00A65F7B"/>
    <w:rsid w:val="00AF384D"/>
    <w:rsid w:val="00BB2F5C"/>
    <w:rsid w:val="00BF5897"/>
    <w:rsid w:val="00C75B51"/>
    <w:rsid w:val="00CA7535"/>
    <w:rsid w:val="00DD2FBD"/>
    <w:rsid w:val="00EF5B2E"/>
    <w:rsid w:val="00F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E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E4F"/>
    <w:rPr>
      <w:vertAlign w:val="superscript"/>
    </w:rPr>
  </w:style>
  <w:style w:type="paragraph" w:customStyle="1" w:styleId="Default">
    <w:name w:val="Default"/>
    <w:rsid w:val="00A65F7B"/>
    <w:pPr>
      <w:autoSpaceDE w:val="0"/>
      <w:autoSpaceDN w:val="0"/>
      <w:adjustRightInd w:val="0"/>
      <w:spacing w:after="0" w:line="240" w:lineRule="auto"/>
    </w:pPr>
    <w:rPr>
      <w:rFonts w:ascii="Bembo Semibold" w:hAnsi="Bembo Semibold" w:cs="Bembo Semi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65F7B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A65F7B"/>
    <w:rPr>
      <w:rFonts w:ascii="Bembo" w:hAnsi="Bembo" w:cs="Bembo"/>
      <w:color w:val="211D1E"/>
      <w:sz w:val="20"/>
      <w:szCs w:val="20"/>
    </w:rPr>
  </w:style>
  <w:style w:type="character" w:customStyle="1" w:styleId="A5">
    <w:name w:val="A5"/>
    <w:uiPriority w:val="99"/>
    <w:rsid w:val="00A65F7B"/>
    <w:rPr>
      <w:rFonts w:ascii="Adobe Caslon Pro" w:hAnsi="Adobe Caslon Pro" w:cs="Adobe Caslon Pro"/>
      <w:color w:val="211D1E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46F42"/>
    <w:rPr>
      <w:color w:val="0000FF" w:themeColor="hyperlink"/>
      <w:u w:val="single"/>
    </w:rPr>
  </w:style>
  <w:style w:type="character" w:customStyle="1" w:styleId="name">
    <w:name w:val="name"/>
    <w:basedOn w:val="DefaultParagraphFont"/>
    <w:rsid w:val="00887FB2"/>
  </w:style>
  <w:style w:type="character" w:customStyle="1" w:styleId="xref-sep">
    <w:name w:val="xref-sep"/>
    <w:basedOn w:val="DefaultParagraphFont"/>
    <w:rsid w:val="00887FB2"/>
  </w:style>
  <w:style w:type="character" w:styleId="CommentReference">
    <w:name w:val="annotation reference"/>
    <w:basedOn w:val="DefaultParagraphFont"/>
    <w:uiPriority w:val="99"/>
    <w:semiHidden/>
    <w:unhideWhenUsed/>
    <w:rsid w:val="00075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C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E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E4F"/>
    <w:rPr>
      <w:vertAlign w:val="superscript"/>
    </w:rPr>
  </w:style>
  <w:style w:type="paragraph" w:customStyle="1" w:styleId="Default">
    <w:name w:val="Default"/>
    <w:rsid w:val="00A65F7B"/>
    <w:pPr>
      <w:autoSpaceDE w:val="0"/>
      <w:autoSpaceDN w:val="0"/>
      <w:adjustRightInd w:val="0"/>
      <w:spacing w:after="0" w:line="240" w:lineRule="auto"/>
    </w:pPr>
    <w:rPr>
      <w:rFonts w:ascii="Bembo Semibold" w:hAnsi="Bembo Semibold" w:cs="Bembo Semi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65F7B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A65F7B"/>
    <w:rPr>
      <w:rFonts w:ascii="Bembo" w:hAnsi="Bembo" w:cs="Bembo"/>
      <w:color w:val="211D1E"/>
      <w:sz w:val="20"/>
      <w:szCs w:val="20"/>
    </w:rPr>
  </w:style>
  <w:style w:type="character" w:customStyle="1" w:styleId="A5">
    <w:name w:val="A5"/>
    <w:uiPriority w:val="99"/>
    <w:rsid w:val="00A65F7B"/>
    <w:rPr>
      <w:rFonts w:ascii="Adobe Caslon Pro" w:hAnsi="Adobe Caslon Pro" w:cs="Adobe Caslon Pro"/>
      <w:color w:val="211D1E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46F42"/>
    <w:rPr>
      <w:color w:val="0000FF" w:themeColor="hyperlink"/>
      <w:u w:val="single"/>
    </w:rPr>
  </w:style>
  <w:style w:type="character" w:customStyle="1" w:styleId="name">
    <w:name w:val="name"/>
    <w:basedOn w:val="DefaultParagraphFont"/>
    <w:rsid w:val="00887FB2"/>
  </w:style>
  <w:style w:type="character" w:customStyle="1" w:styleId="xref-sep">
    <w:name w:val="xref-sep"/>
    <w:basedOn w:val="DefaultParagraphFont"/>
    <w:rsid w:val="00887FB2"/>
  </w:style>
  <w:style w:type="character" w:styleId="CommentReference">
    <w:name w:val="annotation reference"/>
    <w:basedOn w:val="DefaultParagraphFont"/>
    <w:uiPriority w:val="99"/>
    <w:semiHidden/>
    <w:unhideWhenUsed/>
    <w:rsid w:val="00075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C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0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1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0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52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8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2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7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sc.sagepub.com/content/early/2015/05/05/0894439315585074.abstract" TargetMode="External"/><Relationship Id="rId2" Type="http://schemas.openxmlformats.org/officeDocument/2006/relationships/hyperlink" Target="http://consumerfed.org/pdfs/CFA_2006_Check_Cashing_Study111506.pdf" TargetMode="External"/><Relationship Id="rId1" Type="http://schemas.openxmlformats.org/officeDocument/2006/relationships/hyperlink" Target="https://www.economicinclusion.gov/surveys/2013household/documents/2013_FDIC_Unbanked_HH_Survey_Report.pdf" TargetMode="External"/><Relationship Id="rId4" Type="http://schemas.openxmlformats.org/officeDocument/2006/relationships/hyperlink" Target="http://ssc.sagepub.com/content/22/3/355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0D47-9211-4A57-8A42-94EE095F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Eric - FNS</dc:creator>
  <cp:lastModifiedBy>Williams, Eric - FNS</cp:lastModifiedBy>
  <cp:revision>2</cp:revision>
  <dcterms:created xsi:type="dcterms:W3CDTF">2016-04-21T16:54:00Z</dcterms:created>
  <dcterms:modified xsi:type="dcterms:W3CDTF">2016-04-21T16:54:00Z</dcterms:modified>
</cp:coreProperties>
</file>