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64234" w14:textId="77777777" w:rsidR="004431C5" w:rsidRDefault="004431C5" w:rsidP="00B53F3C">
      <w:pPr>
        <w:framePr w:w="1378" w:hSpace="180" w:wrap="auto" w:vAnchor="text" w:hAnchor="page" w:x="493" w:y="41"/>
        <w:ind w:left="-720" w:firstLine="720"/>
        <w:rPr>
          <w:rFonts w:ascii="Univers" w:hAnsi="Univers"/>
        </w:rPr>
      </w:pPr>
      <w:bookmarkStart w:id="0" w:name="_GoBack"/>
      <w:bookmarkEnd w:id="0"/>
    </w:p>
    <w:p w14:paraId="4016B1FD" w14:textId="77777777" w:rsidR="004431C5" w:rsidRDefault="004431C5" w:rsidP="00B53F3C">
      <w:pPr>
        <w:framePr w:w="1378" w:hSpace="180" w:wrap="auto" w:vAnchor="text" w:hAnchor="page" w:x="493" w:y="41"/>
        <w:ind w:left="-720" w:firstLine="720"/>
        <w:rPr>
          <w:rFonts w:ascii="Univers" w:hAnsi="Univers"/>
          <w:b/>
          <w:sz w:val="18"/>
        </w:rPr>
      </w:pPr>
      <w:r>
        <w:rPr>
          <w:rFonts w:ascii="Univers" w:hAnsi="Univers"/>
          <w:b/>
          <w:sz w:val="18"/>
        </w:rPr>
        <w:t>United States</w:t>
      </w:r>
    </w:p>
    <w:p w14:paraId="41B6FC5E" w14:textId="77777777" w:rsidR="004431C5" w:rsidRDefault="004431C5" w:rsidP="00B53F3C">
      <w:pPr>
        <w:framePr w:w="1378" w:hSpace="180" w:wrap="auto" w:vAnchor="text" w:hAnchor="page" w:x="493" w:y="41"/>
        <w:ind w:left="-720" w:firstLine="720"/>
        <w:rPr>
          <w:rFonts w:ascii="Univers" w:hAnsi="Univers"/>
          <w:b/>
          <w:sz w:val="18"/>
        </w:rPr>
      </w:pPr>
      <w:r>
        <w:rPr>
          <w:rFonts w:ascii="Univers" w:hAnsi="Univers"/>
          <w:b/>
          <w:sz w:val="18"/>
        </w:rPr>
        <w:t>Department of</w:t>
      </w:r>
    </w:p>
    <w:p w14:paraId="23FC8A9A" w14:textId="77777777" w:rsidR="004431C5" w:rsidRDefault="004431C5" w:rsidP="00B53F3C">
      <w:pPr>
        <w:framePr w:w="1378" w:hSpace="180" w:wrap="auto" w:vAnchor="text" w:hAnchor="page" w:x="493" w:y="41"/>
        <w:ind w:left="-720" w:firstLine="720"/>
      </w:pPr>
      <w:r>
        <w:rPr>
          <w:rFonts w:ascii="Univers" w:hAnsi="Univers"/>
          <w:b/>
          <w:sz w:val="18"/>
        </w:rPr>
        <w:t>Agriculture</w:t>
      </w:r>
    </w:p>
    <w:p w14:paraId="2A5DF15D" w14:textId="77777777" w:rsidR="004431C5" w:rsidRDefault="004431C5" w:rsidP="00B53F3C">
      <w:pPr>
        <w:framePr w:w="1378" w:hSpace="180" w:wrap="auto" w:vAnchor="text" w:hAnchor="page" w:x="493" w:y="41"/>
        <w:ind w:left="-720" w:firstLine="720"/>
      </w:pPr>
    </w:p>
    <w:p w14:paraId="71015832" w14:textId="77777777" w:rsidR="004431C5" w:rsidRDefault="004431C5" w:rsidP="00B53F3C">
      <w:pPr>
        <w:framePr w:w="1378" w:hSpace="180" w:wrap="auto" w:vAnchor="text" w:hAnchor="page" w:x="493" w:y="41"/>
        <w:ind w:left="-720" w:firstLine="720"/>
        <w:rPr>
          <w:rFonts w:ascii="Univers" w:hAnsi="Univers"/>
          <w:sz w:val="16"/>
        </w:rPr>
      </w:pPr>
      <w:r>
        <w:rPr>
          <w:rFonts w:ascii="Univers" w:hAnsi="Univers"/>
          <w:sz w:val="16"/>
        </w:rPr>
        <w:t>Food and</w:t>
      </w:r>
    </w:p>
    <w:p w14:paraId="5BA16714" w14:textId="77777777" w:rsidR="004431C5" w:rsidRDefault="004431C5" w:rsidP="00B53F3C">
      <w:pPr>
        <w:framePr w:w="1378" w:hSpace="180" w:wrap="auto" w:vAnchor="text" w:hAnchor="page" w:x="493" w:y="41"/>
        <w:ind w:left="-720" w:firstLine="720"/>
        <w:rPr>
          <w:rFonts w:ascii="Univers" w:hAnsi="Univers"/>
          <w:sz w:val="16"/>
        </w:rPr>
      </w:pPr>
      <w:r>
        <w:rPr>
          <w:rFonts w:ascii="Univers" w:hAnsi="Univers"/>
          <w:sz w:val="16"/>
        </w:rPr>
        <w:t>Nutrition</w:t>
      </w:r>
    </w:p>
    <w:p w14:paraId="59FC6047" w14:textId="77777777" w:rsidR="004431C5" w:rsidRDefault="004431C5" w:rsidP="00B53F3C">
      <w:pPr>
        <w:framePr w:w="1378" w:hSpace="180" w:wrap="auto" w:vAnchor="text" w:hAnchor="page" w:x="493" w:y="41"/>
        <w:ind w:left="-720" w:firstLine="720"/>
        <w:rPr>
          <w:rFonts w:ascii="Univers" w:hAnsi="Univers"/>
          <w:sz w:val="16"/>
        </w:rPr>
      </w:pPr>
      <w:r>
        <w:rPr>
          <w:rFonts w:ascii="Univers" w:hAnsi="Univers"/>
          <w:sz w:val="16"/>
        </w:rPr>
        <w:t>Service</w:t>
      </w:r>
    </w:p>
    <w:p w14:paraId="420660DB" w14:textId="77777777" w:rsidR="004431C5" w:rsidRDefault="004431C5" w:rsidP="00B53F3C">
      <w:pPr>
        <w:framePr w:w="1378" w:hSpace="180" w:wrap="auto" w:vAnchor="text" w:hAnchor="page" w:x="493" w:y="41"/>
        <w:ind w:left="-720" w:firstLine="720"/>
        <w:rPr>
          <w:rFonts w:ascii="Univers" w:hAnsi="Univers"/>
          <w:sz w:val="16"/>
        </w:rPr>
      </w:pPr>
    </w:p>
    <w:p w14:paraId="09BE7BF7" w14:textId="77777777" w:rsidR="004431C5" w:rsidRDefault="004431C5" w:rsidP="00B53F3C">
      <w:pPr>
        <w:framePr w:w="1378" w:hSpace="180" w:wrap="auto" w:vAnchor="text" w:hAnchor="page" w:x="493" w:y="41"/>
        <w:ind w:left="-720" w:firstLine="720"/>
        <w:rPr>
          <w:rFonts w:ascii="Univers" w:hAnsi="Univers"/>
          <w:sz w:val="16"/>
        </w:rPr>
      </w:pPr>
      <w:r>
        <w:rPr>
          <w:rFonts w:ascii="Univers" w:hAnsi="Univers"/>
          <w:sz w:val="16"/>
        </w:rPr>
        <w:t>3101 Park</w:t>
      </w:r>
    </w:p>
    <w:p w14:paraId="6BA6745E" w14:textId="77777777" w:rsidR="004431C5" w:rsidRDefault="004431C5" w:rsidP="00B53F3C">
      <w:pPr>
        <w:framePr w:w="1378" w:hSpace="180" w:wrap="auto" w:vAnchor="text" w:hAnchor="page" w:x="493" w:y="41"/>
        <w:ind w:left="-720" w:firstLine="720"/>
        <w:rPr>
          <w:rFonts w:ascii="Univers" w:hAnsi="Univers"/>
          <w:sz w:val="16"/>
        </w:rPr>
      </w:pPr>
      <w:r>
        <w:rPr>
          <w:rFonts w:ascii="Univers" w:hAnsi="Univers"/>
          <w:sz w:val="16"/>
        </w:rPr>
        <w:t>Center Drive</w:t>
      </w:r>
    </w:p>
    <w:p w14:paraId="6BCB187B" w14:textId="77777777" w:rsidR="004431C5" w:rsidRDefault="004431C5" w:rsidP="00B53F3C">
      <w:pPr>
        <w:framePr w:w="1378" w:hSpace="180" w:wrap="auto" w:vAnchor="text" w:hAnchor="page" w:x="493" w:y="41"/>
        <w:ind w:left="-720" w:firstLine="720"/>
        <w:rPr>
          <w:rFonts w:ascii="Univers" w:hAnsi="Univers"/>
          <w:sz w:val="16"/>
        </w:rPr>
      </w:pPr>
    </w:p>
    <w:p w14:paraId="69771AE5" w14:textId="77777777" w:rsidR="004431C5" w:rsidRDefault="004431C5" w:rsidP="00B53F3C">
      <w:pPr>
        <w:framePr w:w="1378" w:hSpace="180" w:wrap="auto" w:vAnchor="text" w:hAnchor="page" w:x="493" w:y="41"/>
        <w:ind w:left="-720" w:firstLine="720"/>
        <w:rPr>
          <w:rFonts w:ascii="Univers" w:hAnsi="Univers"/>
          <w:sz w:val="16"/>
        </w:rPr>
      </w:pPr>
      <w:r>
        <w:rPr>
          <w:rFonts w:ascii="Univers" w:hAnsi="Univers"/>
          <w:sz w:val="16"/>
        </w:rPr>
        <w:t>Alexandria, VA</w:t>
      </w:r>
    </w:p>
    <w:p w14:paraId="194FB8E8" w14:textId="77777777" w:rsidR="004431C5" w:rsidRDefault="004431C5" w:rsidP="00B53F3C">
      <w:pPr>
        <w:framePr w:w="1378" w:hSpace="180" w:wrap="auto" w:vAnchor="text" w:hAnchor="page" w:x="493" w:y="41"/>
        <w:ind w:left="-720" w:firstLine="720"/>
        <w:rPr>
          <w:rFonts w:ascii="Univers" w:hAnsi="Univers"/>
          <w:sz w:val="16"/>
        </w:rPr>
      </w:pPr>
      <w:r>
        <w:rPr>
          <w:rFonts w:ascii="Univers" w:hAnsi="Univers"/>
          <w:sz w:val="16"/>
        </w:rPr>
        <w:t>22302-1500</w:t>
      </w:r>
    </w:p>
    <w:p w14:paraId="22755D79" w14:textId="77777777" w:rsidR="004431C5" w:rsidRDefault="004431C5" w:rsidP="00B53F3C">
      <w:pPr>
        <w:framePr w:w="1378" w:hSpace="180" w:wrap="auto" w:vAnchor="text" w:hAnchor="page" w:x="493" w:y="41"/>
        <w:ind w:left="-720" w:firstLine="720"/>
        <w:rPr>
          <w:rFonts w:ascii="Univers" w:hAnsi="Univers"/>
          <w:sz w:val="16"/>
        </w:rPr>
      </w:pPr>
    </w:p>
    <w:p w14:paraId="0B8F9F7C" w14:textId="77777777" w:rsidR="004431C5" w:rsidRDefault="004431C5" w:rsidP="00B53F3C">
      <w:pPr>
        <w:framePr w:w="1378" w:hSpace="180" w:wrap="auto" w:vAnchor="text" w:hAnchor="page" w:x="493" w:y="41"/>
        <w:ind w:left="-720" w:firstLine="720"/>
        <w:rPr>
          <w:rFonts w:ascii="Univers" w:hAnsi="Univers"/>
          <w:sz w:val="16"/>
        </w:rPr>
      </w:pPr>
    </w:p>
    <w:p w14:paraId="1FE61830" w14:textId="77777777" w:rsidR="004431C5" w:rsidRDefault="004431C5" w:rsidP="00B53F3C">
      <w:pPr>
        <w:framePr w:w="1378" w:hSpace="180" w:wrap="auto" w:vAnchor="text" w:hAnchor="page" w:x="493" w:y="41"/>
        <w:ind w:left="-720" w:firstLine="720"/>
        <w:rPr>
          <w:rFonts w:ascii="Univers" w:hAnsi="Univers"/>
          <w:sz w:val="16"/>
        </w:rPr>
      </w:pPr>
    </w:p>
    <w:p w14:paraId="593AAF7F" w14:textId="77777777" w:rsidR="004431C5" w:rsidRDefault="004431C5" w:rsidP="00B53F3C">
      <w:pPr>
        <w:framePr w:w="1378" w:hSpace="180" w:wrap="auto" w:vAnchor="text" w:hAnchor="page" w:x="493" w:y="41"/>
        <w:ind w:left="-720" w:firstLine="720"/>
        <w:rPr>
          <w:rFonts w:ascii="Univers" w:hAnsi="Univers"/>
          <w:sz w:val="16"/>
        </w:rPr>
      </w:pPr>
    </w:p>
    <w:p w14:paraId="3B6B6E9C" w14:textId="77777777" w:rsidR="004431C5" w:rsidRDefault="004431C5" w:rsidP="00B53F3C">
      <w:pPr>
        <w:framePr w:w="1378" w:hSpace="180" w:wrap="auto" w:vAnchor="text" w:hAnchor="page" w:x="493" w:y="41"/>
        <w:ind w:left="-720" w:firstLine="720"/>
        <w:rPr>
          <w:rFonts w:ascii="Univers" w:hAnsi="Univers"/>
          <w:sz w:val="16"/>
        </w:rPr>
      </w:pPr>
    </w:p>
    <w:p w14:paraId="237F177D" w14:textId="77777777" w:rsidR="004431C5" w:rsidRDefault="004431C5" w:rsidP="00B53F3C">
      <w:pPr>
        <w:framePr w:w="1378" w:hSpace="180" w:wrap="auto" w:vAnchor="text" w:hAnchor="page" w:x="493" w:y="41"/>
        <w:ind w:left="-720" w:firstLine="720"/>
        <w:rPr>
          <w:rFonts w:ascii="Univers" w:hAnsi="Univers"/>
          <w:sz w:val="16"/>
        </w:rPr>
      </w:pPr>
    </w:p>
    <w:p w14:paraId="5DB4CE74" w14:textId="77777777" w:rsidR="004431C5" w:rsidRDefault="004F3E2A" w:rsidP="00B53F3C">
      <w:pPr>
        <w:framePr w:w="1378" w:hSpace="180" w:wrap="auto" w:vAnchor="text" w:hAnchor="page" w:x="493" w:y="41"/>
        <w:ind w:left="-720" w:firstLine="720"/>
        <w:rPr>
          <w:rFonts w:ascii="Univers" w:hAnsi="Univers"/>
          <w:sz w:val="16"/>
        </w:rPr>
      </w:pPr>
      <w:r>
        <w:rPr>
          <w:rFonts w:ascii="Univers" w:hAnsi="Univers"/>
          <w:sz w:val="16"/>
        </w:rPr>
        <w:tab/>
      </w:r>
      <w:r>
        <w:rPr>
          <w:rFonts w:ascii="Univers" w:hAnsi="Univers"/>
          <w:sz w:val="16"/>
        </w:rPr>
        <w:tab/>
      </w:r>
    </w:p>
    <w:p w14:paraId="7C61333F" w14:textId="77777777" w:rsidR="004431C5" w:rsidRDefault="004431C5" w:rsidP="00B53F3C">
      <w:pPr>
        <w:framePr w:w="1378" w:hSpace="180" w:wrap="auto" w:vAnchor="text" w:hAnchor="page" w:x="493" w:y="41"/>
        <w:ind w:left="-720" w:firstLine="720"/>
        <w:rPr>
          <w:rFonts w:ascii="Univers" w:hAnsi="Univers"/>
          <w:sz w:val="16"/>
        </w:rPr>
      </w:pPr>
    </w:p>
    <w:p w14:paraId="37F7E270" w14:textId="77777777" w:rsidR="004431C5" w:rsidRDefault="004431C5" w:rsidP="00B53F3C">
      <w:pPr>
        <w:framePr w:w="1378" w:hSpace="180" w:wrap="auto" w:vAnchor="text" w:hAnchor="page" w:x="493" w:y="41"/>
        <w:ind w:left="-720" w:firstLine="720"/>
        <w:rPr>
          <w:rFonts w:ascii="Univers" w:hAnsi="Univers"/>
          <w:sz w:val="16"/>
        </w:rPr>
      </w:pPr>
    </w:p>
    <w:p w14:paraId="3BB6A18E" w14:textId="77777777" w:rsidR="004431C5" w:rsidRDefault="004431C5" w:rsidP="00B53F3C">
      <w:pPr>
        <w:framePr w:w="1378" w:hSpace="180" w:wrap="auto" w:vAnchor="text" w:hAnchor="page" w:x="493" w:y="41"/>
        <w:ind w:left="-720" w:firstLine="720"/>
        <w:rPr>
          <w:rFonts w:ascii="Univers" w:hAnsi="Univers"/>
          <w:sz w:val="16"/>
        </w:rPr>
      </w:pPr>
    </w:p>
    <w:p w14:paraId="68608745" w14:textId="77777777" w:rsidR="004431C5" w:rsidRDefault="004431C5" w:rsidP="00B53F3C">
      <w:pPr>
        <w:framePr w:w="1378" w:hSpace="180" w:wrap="auto" w:vAnchor="text" w:hAnchor="page" w:x="493" w:y="41"/>
        <w:ind w:left="-720" w:firstLine="720"/>
        <w:rPr>
          <w:rFonts w:ascii="Univers" w:hAnsi="Univers"/>
          <w:sz w:val="16"/>
        </w:rPr>
      </w:pPr>
    </w:p>
    <w:p w14:paraId="5A32553B" w14:textId="77777777" w:rsidR="004431C5" w:rsidRDefault="004431C5" w:rsidP="00B53F3C">
      <w:pPr>
        <w:framePr w:w="1378" w:hSpace="180" w:wrap="auto" w:vAnchor="text" w:hAnchor="page" w:x="493" w:y="41"/>
        <w:ind w:left="-720" w:firstLine="720"/>
        <w:rPr>
          <w:rFonts w:ascii="Univers" w:hAnsi="Univers"/>
          <w:sz w:val="16"/>
        </w:rPr>
      </w:pPr>
    </w:p>
    <w:p w14:paraId="57FC993D" w14:textId="77777777" w:rsidR="004431C5" w:rsidRDefault="004431C5" w:rsidP="00B53F3C">
      <w:pPr>
        <w:framePr w:w="1378" w:hSpace="180" w:wrap="auto" w:vAnchor="text" w:hAnchor="page" w:x="493" w:y="41"/>
        <w:ind w:left="-720" w:firstLine="720"/>
        <w:rPr>
          <w:rFonts w:ascii="Univers" w:hAnsi="Univers"/>
          <w:sz w:val="16"/>
        </w:rPr>
      </w:pPr>
    </w:p>
    <w:p w14:paraId="108FAD14" w14:textId="77777777" w:rsidR="004431C5" w:rsidRDefault="004431C5" w:rsidP="00B53F3C">
      <w:pPr>
        <w:framePr w:w="1378" w:hSpace="180" w:wrap="auto" w:vAnchor="text" w:hAnchor="page" w:x="493" w:y="41"/>
        <w:ind w:left="-720" w:firstLine="720"/>
        <w:rPr>
          <w:rFonts w:ascii="Univers" w:hAnsi="Univers"/>
          <w:sz w:val="16"/>
        </w:rPr>
      </w:pPr>
    </w:p>
    <w:p w14:paraId="72EF8BAA" w14:textId="77777777" w:rsidR="004431C5" w:rsidRDefault="004431C5" w:rsidP="00B53F3C">
      <w:pPr>
        <w:framePr w:w="1378" w:hSpace="180" w:wrap="auto" w:vAnchor="text" w:hAnchor="page" w:x="493" w:y="41"/>
        <w:ind w:left="-720" w:firstLine="720"/>
        <w:rPr>
          <w:rFonts w:ascii="Univers" w:hAnsi="Univers"/>
          <w:sz w:val="16"/>
        </w:rPr>
      </w:pPr>
    </w:p>
    <w:p w14:paraId="6ACDE9D3" w14:textId="77777777" w:rsidR="004431C5" w:rsidRDefault="004431C5" w:rsidP="00B53F3C">
      <w:pPr>
        <w:framePr w:w="1378" w:hSpace="180" w:wrap="auto" w:vAnchor="text" w:hAnchor="page" w:x="493" w:y="41"/>
        <w:ind w:left="-720" w:firstLine="720"/>
        <w:rPr>
          <w:rFonts w:ascii="Univers" w:hAnsi="Univers"/>
          <w:sz w:val="16"/>
        </w:rPr>
      </w:pPr>
    </w:p>
    <w:p w14:paraId="7890213C" w14:textId="77777777" w:rsidR="004431C5" w:rsidRDefault="004431C5" w:rsidP="00B53F3C">
      <w:pPr>
        <w:framePr w:w="1378" w:hSpace="180" w:wrap="auto" w:vAnchor="text" w:hAnchor="page" w:x="493" w:y="41"/>
        <w:ind w:left="-720" w:firstLine="720"/>
        <w:rPr>
          <w:rFonts w:ascii="Univers" w:hAnsi="Univers"/>
          <w:sz w:val="16"/>
        </w:rPr>
      </w:pPr>
    </w:p>
    <w:p w14:paraId="4C57F60E" w14:textId="77777777" w:rsidR="004431C5" w:rsidRDefault="004431C5" w:rsidP="00B53F3C">
      <w:pPr>
        <w:framePr w:w="1378" w:hSpace="180" w:wrap="auto" w:vAnchor="text" w:hAnchor="page" w:x="493" w:y="41"/>
        <w:ind w:left="-720" w:firstLine="720"/>
        <w:rPr>
          <w:rFonts w:ascii="Univers" w:hAnsi="Univers"/>
          <w:sz w:val="16"/>
        </w:rPr>
      </w:pPr>
    </w:p>
    <w:p w14:paraId="65874948" w14:textId="77777777" w:rsidR="004431C5" w:rsidRDefault="004431C5" w:rsidP="00B53F3C">
      <w:pPr>
        <w:framePr w:w="1378" w:hSpace="180" w:wrap="auto" w:vAnchor="text" w:hAnchor="page" w:x="493" w:y="41"/>
        <w:ind w:left="-720" w:firstLine="720"/>
        <w:rPr>
          <w:rFonts w:ascii="Univers" w:hAnsi="Univers"/>
          <w:sz w:val="16"/>
        </w:rPr>
      </w:pPr>
    </w:p>
    <w:p w14:paraId="121332F7" w14:textId="77777777" w:rsidR="004431C5" w:rsidRDefault="004431C5" w:rsidP="00B53F3C">
      <w:pPr>
        <w:framePr w:w="1378" w:hSpace="180" w:wrap="auto" w:vAnchor="text" w:hAnchor="page" w:x="493" w:y="41"/>
        <w:ind w:left="-720" w:firstLine="720"/>
        <w:rPr>
          <w:rFonts w:ascii="Univers" w:hAnsi="Univers"/>
          <w:sz w:val="16"/>
        </w:rPr>
      </w:pPr>
    </w:p>
    <w:p w14:paraId="0596DF1D" w14:textId="77777777" w:rsidR="004431C5" w:rsidRDefault="004431C5" w:rsidP="00B53F3C">
      <w:pPr>
        <w:framePr w:w="1378" w:hSpace="180" w:wrap="auto" w:vAnchor="text" w:hAnchor="page" w:x="493" w:y="41"/>
        <w:ind w:left="-720" w:firstLine="720"/>
        <w:rPr>
          <w:rFonts w:ascii="Univers" w:hAnsi="Univers"/>
          <w:sz w:val="16"/>
        </w:rPr>
      </w:pPr>
    </w:p>
    <w:p w14:paraId="07FA038D" w14:textId="77777777" w:rsidR="004431C5" w:rsidRDefault="004431C5" w:rsidP="00B53F3C">
      <w:pPr>
        <w:framePr w:w="1378" w:hSpace="180" w:wrap="auto" w:vAnchor="text" w:hAnchor="page" w:x="493" w:y="41"/>
        <w:ind w:left="-720" w:firstLine="720"/>
        <w:rPr>
          <w:rFonts w:ascii="Univers" w:hAnsi="Univers"/>
          <w:sz w:val="16"/>
        </w:rPr>
      </w:pPr>
    </w:p>
    <w:p w14:paraId="1D66EB8D" w14:textId="77777777" w:rsidR="004431C5" w:rsidRDefault="004431C5" w:rsidP="00B53F3C">
      <w:pPr>
        <w:framePr w:w="1378" w:hSpace="180" w:wrap="auto" w:vAnchor="text" w:hAnchor="page" w:x="493" w:y="41"/>
        <w:ind w:left="-720" w:firstLine="720"/>
        <w:rPr>
          <w:rFonts w:ascii="Univers" w:hAnsi="Univers"/>
          <w:sz w:val="16"/>
        </w:rPr>
      </w:pPr>
    </w:p>
    <w:p w14:paraId="106743F6" w14:textId="77777777" w:rsidR="004431C5" w:rsidRDefault="004431C5" w:rsidP="00B53F3C">
      <w:pPr>
        <w:framePr w:w="1378" w:hSpace="180" w:wrap="auto" w:vAnchor="text" w:hAnchor="page" w:x="493" w:y="41"/>
        <w:ind w:left="-720" w:firstLine="720"/>
        <w:rPr>
          <w:rFonts w:ascii="Univers" w:hAnsi="Univers"/>
          <w:sz w:val="16"/>
        </w:rPr>
      </w:pPr>
    </w:p>
    <w:p w14:paraId="64A6EFA2" w14:textId="77777777" w:rsidR="004431C5" w:rsidRDefault="004431C5" w:rsidP="00B53F3C">
      <w:pPr>
        <w:framePr w:w="1378" w:hSpace="180" w:wrap="auto" w:vAnchor="text" w:hAnchor="page" w:x="493" w:y="41"/>
        <w:ind w:left="-720" w:firstLine="720"/>
        <w:rPr>
          <w:rFonts w:ascii="Univers" w:hAnsi="Univers"/>
          <w:sz w:val="16"/>
        </w:rPr>
      </w:pPr>
    </w:p>
    <w:p w14:paraId="73440DB0" w14:textId="77777777" w:rsidR="004431C5" w:rsidRDefault="004431C5" w:rsidP="00B53F3C">
      <w:pPr>
        <w:framePr w:w="1378" w:hSpace="180" w:wrap="auto" w:vAnchor="text" w:hAnchor="page" w:x="493" w:y="41"/>
        <w:ind w:left="-720" w:firstLine="720"/>
        <w:rPr>
          <w:rFonts w:ascii="Univers" w:hAnsi="Univers"/>
          <w:sz w:val="16"/>
        </w:rPr>
      </w:pPr>
    </w:p>
    <w:p w14:paraId="14CE1219" w14:textId="77777777" w:rsidR="004431C5" w:rsidRDefault="004431C5" w:rsidP="00B53F3C">
      <w:pPr>
        <w:framePr w:w="1378" w:hSpace="180" w:wrap="auto" w:vAnchor="text" w:hAnchor="page" w:x="493" w:y="41"/>
        <w:ind w:left="-720" w:firstLine="720"/>
        <w:rPr>
          <w:rFonts w:ascii="Univers" w:hAnsi="Univers"/>
          <w:sz w:val="16"/>
        </w:rPr>
      </w:pPr>
    </w:p>
    <w:p w14:paraId="409917FB" w14:textId="77777777" w:rsidR="004431C5" w:rsidRDefault="004431C5" w:rsidP="00B53F3C">
      <w:pPr>
        <w:framePr w:w="1378" w:hSpace="180" w:wrap="auto" w:vAnchor="text" w:hAnchor="page" w:x="493" w:y="41"/>
        <w:ind w:left="-720" w:firstLine="720"/>
        <w:rPr>
          <w:rFonts w:ascii="Univers" w:hAnsi="Univers"/>
          <w:sz w:val="16"/>
        </w:rPr>
      </w:pPr>
    </w:p>
    <w:p w14:paraId="4C39DC4A" w14:textId="77777777" w:rsidR="004431C5" w:rsidRDefault="004431C5" w:rsidP="00B53F3C">
      <w:pPr>
        <w:framePr w:w="1378" w:hSpace="180" w:wrap="auto" w:vAnchor="text" w:hAnchor="page" w:x="493" w:y="41"/>
        <w:ind w:left="-720" w:firstLine="720"/>
        <w:rPr>
          <w:rFonts w:ascii="Univers" w:hAnsi="Univers"/>
          <w:sz w:val="16"/>
        </w:rPr>
      </w:pPr>
    </w:p>
    <w:p w14:paraId="62C4D022" w14:textId="77777777" w:rsidR="004431C5" w:rsidRDefault="004431C5" w:rsidP="00B53F3C">
      <w:pPr>
        <w:framePr w:w="1378" w:hSpace="180" w:wrap="auto" w:vAnchor="text" w:hAnchor="page" w:x="493" w:y="41"/>
        <w:ind w:left="-720" w:firstLine="720"/>
        <w:rPr>
          <w:rFonts w:ascii="Univers" w:hAnsi="Univers"/>
          <w:sz w:val="16"/>
        </w:rPr>
      </w:pPr>
    </w:p>
    <w:p w14:paraId="33718C9B" w14:textId="77777777" w:rsidR="004431C5" w:rsidRDefault="004431C5" w:rsidP="00B53F3C">
      <w:pPr>
        <w:framePr w:w="1378" w:hSpace="180" w:wrap="auto" w:vAnchor="text" w:hAnchor="page" w:x="493" w:y="41"/>
        <w:ind w:left="-720" w:firstLine="720"/>
        <w:rPr>
          <w:rFonts w:ascii="Univers" w:hAnsi="Univers"/>
          <w:sz w:val="16"/>
        </w:rPr>
      </w:pPr>
    </w:p>
    <w:p w14:paraId="262BF180" w14:textId="77777777" w:rsidR="004431C5" w:rsidRDefault="004431C5" w:rsidP="00B53F3C">
      <w:pPr>
        <w:framePr w:w="1378" w:hSpace="180" w:wrap="auto" w:vAnchor="text" w:hAnchor="page" w:x="493" w:y="41"/>
        <w:ind w:left="-720" w:firstLine="720"/>
        <w:rPr>
          <w:rFonts w:ascii="Univers" w:hAnsi="Univers"/>
          <w:sz w:val="16"/>
        </w:rPr>
      </w:pPr>
    </w:p>
    <w:p w14:paraId="7EDC7125" w14:textId="77777777" w:rsidR="004431C5" w:rsidRDefault="004431C5" w:rsidP="00B53F3C">
      <w:pPr>
        <w:framePr w:w="1378" w:hSpace="180" w:wrap="auto" w:vAnchor="text" w:hAnchor="page" w:x="493" w:y="41"/>
        <w:ind w:left="-720" w:firstLine="720"/>
        <w:rPr>
          <w:rFonts w:ascii="Univers" w:hAnsi="Univers"/>
          <w:sz w:val="16"/>
        </w:rPr>
      </w:pPr>
    </w:p>
    <w:p w14:paraId="69ED9ABD" w14:textId="77777777" w:rsidR="004431C5" w:rsidRDefault="004431C5" w:rsidP="00B53F3C">
      <w:pPr>
        <w:framePr w:w="1378" w:hSpace="180" w:wrap="auto" w:vAnchor="text" w:hAnchor="page" w:x="493" w:y="41"/>
        <w:ind w:left="-720" w:firstLine="720"/>
        <w:rPr>
          <w:rFonts w:ascii="Univers" w:hAnsi="Univers"/>
          <w:sz w:val="16"/>
        </w:rPr>
      </w:pPr>
    </w:p>
    <w:p w14:paraId="5B564011" w14:textId="77777777" w:rsidR="004431C5" w:rsidRDefault="004431C5" w:rsidP="00B53F3C">
      <w:pPr>
        <w:framePr w:w="1378" w:hSpace="180" w:wrap="auto" w:vAnchor="text" w:hAnchor="page" w:x="493" w:y="41"/>
        <w:ind w:left="-720" w:firstLine="720"/>
        <w:rPr>
          <w:rFonts w:ascii="Univers" w:hAnsi="Univers"/>
          <w:sz w:val="16"/>
        </w:rPr>
      </w:pPr>
    </w:p>
    <w:p w14:paraId="16E4AC3D" w14:textId="77777777" w:rsidR="004431C5" w:rsidRDefault="004431C5" w:rsidP="00B53F3C">
      <w:pPr>
        <w:framePr w:w="1378" w:hSpace="180" w:wrap="auto" w:vAnchor="text" w:hAnchor="page" w:x="493" w:y="41"/>
        <w:ind w:left="-720" w:firstLine="720"/>
        <w:rPr>
          <w:rFonts w:ascii="Univers" w:hAnsi="Univers"/>
          <w:sz w:val="16"/>
        </w:rPr>
      </w:pPr>
    </w:p>
    <w:p w14:paraId="5DB04E64" w14:textId="77777777" w:rsidR="004431C5" w:rsidRDefault="004431C5" w:rsidP="00B53F3C">
      <w:pPr>
        <w:framePr w:w="1378" w:hSpace="180" w:wrap="auto" w:vAnchor="text" w:hAnchor="page" w:x="493" w:y="41"/>
        <w:ind w:left="-720" w:firstLine="720"/>
        <w:rPr>
          <w:rFonts w:ascii="Univers" w:hAnsi="Univers"/>
          <w:sz w:val="16"/>
        </w:rPr>
      </w:pPr>
    </w:p>
    <w:p w14:paraId="4FBC2EF0" w14:textId="77777777" w:rsidR="004431C5" w:rsidRDefault="004431C5" w:rsidP="00B53F3C">
      <w:pPr>
        <w:framePr w:w="1378" w:hSpace="180" w:wrap="auto" w:vAnchor="text" w:hAnchor="page" w:x="493" w:y="41"/>
        <w:ind w:left="-720" w:firstLine="720"/>
        <w:rPr>
          <w:rFonts w:ascii="Univers" w:hAnsi="Univers"/>
          <w:sz w:val="16"/>
        </w:rPr>
      </w:pPr>
    </w:p>
    <w:p w14:paraId="01619A83" w14:textId="77777777" w:rsidR="004431C5" w:rsidRDefault="004431C5" w:rsidP="00B53F3C">
      <w:pPr>
        <w:framePr w:w="1378" w:hSpace="180" w:wrap="auto" w:vAnchor="text" w:hAnchor="page" w:x="493" w:y="41"/>
        <w:ind w:left="-720" w:firstLine="720"/>
        <w:rPr>
          <w:rFonts w:ascii="Univers" w:hAnsi="Univers"/>
          <w:sz w:val="16"/>
        </w:rPr>
      </w:pPr>
    </w:p>
    <w:p w14:paraId="18714798" w14:textId="77777777" w:rsidR="004431C5" w:rsidRDefault="004431C5" w:rsidP="00B53F3C">
      <w:pPr>
        <w:framePr w:w="1378" w:hSpace="180" w:wrap="auto" w:vAnchor="text" w:hAnchor="page" w:x="493" w:y="41"/>
        <w:ind w:left="-720" w:firstLine="720"/>
        <w:rPr>
          <w:rFonts w:ascii="Univers" w:hAnsi="Univers"/>
          <w:sz w:val="16"/>
        </w:rPr>
      </w:pPr>
    </w:p>
    <w:p w14:paraId="4CD447F1" w14:textId="77777777" w:rsidR="004431C5" w:rsidRDefault="004431C5" w:rsidP="00B53F3C">
      <w:pPr>
        <w:framePr w:w="1378" w:hSpace="180" w:wrap="auto" w:vAnchor="text" w:hAnchor="page" w:x="493" w:y="41"/>
        <w:ind w:left="-720" w:firstLine="720"/>
        <w:rPr>
          <w:rFonts w:ascii="Univers" w:hAnsi="Univers"/>
          <w:sz w:val="16"/>
        </w:rPr>
      </w:pPr>
    </w:p>
    <w:p w14:paraId="06D8D6F6" w14:textId="77777777" w:rsidR="004431C5" w:rsidRDefault="004431C5" w:rsidP="00B53F3C">
      <w:pPr>
        <w:framePr w:w="1378" w:hSpace="180" w:wrap="auto" w:vAnchor="text" w:hAnchor="page" w:x="493" w:y="41"/>
        <w:ind w:left="-720" w:firstLine="720"/>
        <w:rPr>
          <w:rFonts w:ascii="Univers" w:hAnsi="Univers"/>
          <w:sz w:val="16"/>
        </w:rPr>
      </w:pPr>
    </w:p>
    <w:p w14:paraId="47BB5476" w14:textId="77777777" w:rsidR="004431C5" w:rsidRDefault="004431C5" w:rsidP="00B53F3C">
      <w:pPr>
        <w:framePr w:w="1378" w:hSpace="180" w:wrap="auto" w:vAnchor="text" w:hAnchor="page" w:x="493" w:y="41"/>
        <w:ind w:left="-720" w:firstLine="720"/>
        <w:rPr>
          <w:rFonts w:ascii="Univers" w:hAnsi="Univers"/>
          <w:sz w:val="16"/>
        </w:rPr>
      </w:pPr>
    </w:p>
    <w:p w14:paraId="78A41C70" w14:textId="77777777" w:rsidR="004431C5" w:rsidRDefault="004431C5" w:rsidP="00B53F3C">
      <w:pPr>
        <w:framePr w:w="1378" w:hSpace="180" w:wrap="auto" w:vAnchor="text" w:hAnchor="page" w:x="493" w:y="41"/>
        <w:ind w:left="-720" w:firstLine="720"/>
        <w:rPr>
          <w:rFonts w:ascii="Univers" w:hAnsi="Univers"/>
          <w:sz w:val="16"/>
        </w:rPr>
      </w:pPr>
    </w:p>
    <w:p w14:paraId="4AE3F244" w14:textId="77777777" w:rsidR="004431C5" w:rsidRDefault="004431C5" w:rsidP="00B53F3C">
      <w:pPr>
        <w:framePr w:w="1378" w:hSpace="180" w:wrap="auto" w:vAnchor="text" w:hAnchor="page" w:x="493" w:y="41"/>
        <w:ind w:left="-720" w:firstLine="720"/>
        <w:rPr>
          <w:rFonts w:ascii="Univers" w:hAnsi="Univers"/>
          <w:sz w:val="16"/>
        </w:rPr>
      </w:pPr>
    </w:p>
    <w:p w14:paraId="25D20507" w14:textId="77777777" w:rsidR="004431C5" w:rsidRDefault="004431C5" w:rsidP="00B53F3C">
      <w:pPr>
        <w:framePr w:w="1378" w:hSpace="180" w:wrap="auto" w:vAnchor="text" w:hAnchor="page" w:x="493" w:y="41"/>
        <w:ind w:left="-720" w:firstLine="720"/>
        <w:rPr>
          <w:rFonts w:ascii="Univers" w:hAnsi="Univers"/>
          <w:sz w:val="16"/>
        </w:rPr>
      </w:pPr>
    </w:p>
    <w:p w14:paraId="0517ADB8" w14:textId="77777777" w:rsidR="004431C5" w:rsidRDefault="004431C5" w:rsidP="00B53F3C">
      <w:pPr>
        <w:framePr w:w="1378" w:hSpace="180" w:wrap="auto" w:vAnchor="text" w:hAnchor="page" w:x="493" w:y="41"/>
        <w:ind w:left="-720" w:firstLine="720"/>
        <w:rPr>
          <w:rFonts w:ascii="Univers" w:hAnsi="Univers"/>
          <w:sz w:val="16"/>
        </w:rPr>
      </w:pPr>
    </w:p>
    <w:p w14:paraId="78702CF4" w14:textId="77777777" w:rsidR="004431C5" w:rsidRDefault="004431C5" w:rsidP="00B53F3C">
      <w:pPr>
        <w:framePr w:w="1378" w:hSpace="180" w:wrap="auto" w:vAnchor="text" w:hAnchor="page" w:x="493" w:y="41"/>
        <w:ind w:left="-720" w:firstLine="720"/>
        <w:rPr>
          <w:rFonts w:ascii="Univers" w:hAnsi="Univers"/>
          <w:sz w:val="16"/>
        </w:rPr>
      </w:pPr>
    </w:p>
    <w:p w14:paraId="027986ED" w14:textId="77777777" w:rsidR="004431C5" w:rsidRDefault="004431C5" w:rsidP="00B53F3C">
      <w:pPr>
        <w:framePr w:w="1378" w:hSpace="180" w:wrap="auto" w:vAnchor="text" w:hAnchor="page" w:x="493" w:y="41"/>
        <w:ind w:left="-720" w:firstLine="720"/>
        <w:rPr>
          <w:rFonts w:ascii="Univers" w:hAnsi="Univers"/>
          <w:sz w:val="16"/>
        </w:rPr>
      </w:pPr>
    </w:p>
    <w:p w14:paraId="0B39F65C" w14:textId="77777777" w:rsidR="004431C5" w:rsidRDefault="004431C5" w:rsidP="00B53F3C">
      <w:pPr>
        <w:framePr w:w="1378" w:hSpace="180" w:wrap="auto" w:vAnchor="text" w:hAnchor="page" w:x="493" w:y="41"/>
        <w:ind w:left="-720" w:firstLine="720"/>
        <w:rPr>
          <w:rFonts w:ascii="Univers" w:hAnsi="Univers"/>
          <w:sz w:val="16"/>
        </w:rPr>
      </w:pPr>
    </w:p>
    <w:p w14:paraId="49ACED1B" w14:textId="77777777" w:rsidR="004431C5" w:rsidRDefault="004431C5" w:rsidP="00B53F3C">
      <w:pPr>
        <w:framePr w:w="1378" w:hSpace="180" w:wrap="auto" w:vAnchor="text" w:hAnchor="page" w:x="493" w:y="41"/>
        <w:ind w:left="-720" w:firstLine="720"/>
        <w:rPr>
          <w:rFonts w:ascii="Univers" w:hAnsi="Univers"/>
          <w:sz w:val="16"/>
        </w:rPr>
      </w:pPr>
    </w:p>
    <w:p w14:paraId="0A1112CC" w14:textId="77777777" w:rsidR="004431C5" w:rsidRDefault="004431C5" w:rsidP="00B53F3C">
      <w:pPr>
        <w:framePr w:w="1378" w:hSpace="180" w:wrap="auto" w:vAnchor="text" w:hAnchor="page" w:x="493" w:y="41"/>
        <w:ind w:left="-720" w:firstLine="720"/>
        <w:rPr>
          <w:rFonts w:ascii="Univers" w:hAnsi="Univers"/>
          <w:sz w:val="16"/>
        </w:rPr>
      </w:pPr>
    </w:p>
    <w:p w14:paraId="4C0AD92D" w14:textId="77777777" w:rsidR="004431C5" w:rsidRDefault="004431C5" w:rsidP="00B53F3C">
      <w:pPr>
        <w:framePr w:w="1378" w:hSpace="180" w:wrap="auto" w:vAnchor="text" w:hAnchor="page" w:x="493" w:y="41"/>
        <w:ind w:left="-720" w:firstLine="720"/>
        <w:rPr>
          <w:rFonts w:ascii="Univers" w:hAnsi="Univers"/>
          <w:sz w:val="16"/>
        </w:rPr>
      </w:pPr>
    </w:p>
    <w:p w14:paraId="573A6E9C" w14:textId="77777777" w:rsidR="004431C5" w:rsidRDefault="004431C5" w:rsidP="00B53F3C">
      <w:pPr>
        <w:framePr w:w="1378" w:hSpace="180" w:wrap="auto" w:vAnchor="text" w:hAnchor="page" w:x="493" w:y="41"/>
        <w:ind w:left="-720" w:firstLine="720"/>
        <w:rPr>
          <w:rFonts w:ascii="Univers" w:hAnsi="Univers"/>
          <w:sz w:val="16"/>
        </w:rPr>
      </w:pPr>
    </w:p>
    <w:p w14:paraId="77B239A6" w14:textId="77777777" w:rsidR="004431C5" w:rsidRDefault="004431C5" w:rsidP="00B53F3C">
      <w:pPr>
        <w:framePr w:w="1378" w:hSpace="180" w:wrap="auto" w:vAnchor="text" w:hAnchor="page" w:x="493" w:y="41"/>
        <w:ind w:left="-720" w:firstLine="720"/>
        <w:rPr>
          <w:rFonts w:ascii="Univers" w:hAnsi="Univers"/>
        </w:rPr>
      </w:pPr>
    </w:p>
    <w:p w14:paraId="0B5A937D" w14:textId="77777777" w:rsidR="004431C5" w:rsidRDefault="009A4DD5">
      <w:pPr>
        <w:framePr w:hSpace="180" w:wrap="auto" w:vAnchor="text" w:hAnchor="page" w:x="2161" w:y="-1004"/>
      </w:pPr>
      <w:r>
        <w:rPr>
          <w:noProof/>
          <w:sz w:val="20"/>
        </w:rPr>
        <w:drawing>
          <wp:inline distT="0" distB="0" distL="0" distR="0" wp14:anchorId="727737E9" wp14:editId="62A8ED7D">
            <wp:extent cx="749935" cy="5245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49935" cy="524510"/>
                    </a:xfrm>
                    <a:prstGeom prst="rect">
                      <a:avLst/>
                    </a:prstGeom>
                    <a:noFill/>
                    <a:ln w="9525">
                      <a:noFill/>
                      <a:miter lim="800000"/>
                      <a:headEnd/>
                      <a:tailEnd/>
                    </a:ln>
                  </pic:spPr>
                </pic:pic>
              </a:graphicData>
            </a:graphic>
          </wp:inline>
        </w:drawing>
      </w:r>
    </w:p>
    <w:p w14:paraId="2CD8D164" w14:textId="77777777" w:rsidR="00CD5D44" w:rsidRDefault="00CD5D44"/>
    <w:p w14:paraId="14E5BEE6" w14:textId="77777777" w:rsidR="003B3E0A" w:rsidRPr="00105DEE" w:rsidRDefault="00E95C59" w:rsidP="00E95C59">
      <w:pPr>
        <w:ind w:left="720"/>
        <w:rPr>
          <w:sz w:val="22"/>
          <w:szCs w:val="22"/>
        </w:rPr>
      </w:pPr>
      <w:r>
        <w:rPr>
          <w:sz w:val="22"/>
          <w:szCs w:val="22"/>
        </w:rPr>
        <w:t xml:space="preserve">     </w:t>
      </w:r>
      <w:r w:rsidR="003B3E0A" w:rsidRPr="00105DEE">
        <w:rPr>
          <w:sz w:val="22"/>
          <w:szCs w:val="22"/>
        </w:rPr>
        <w:t>TO:</w:t>
      </w:r>
      <w:r w:rsidR="003B3E0A" w:rsidRPr="00105DEE">
        <w:rPr>
          <w:sz w:val="22"/>
          <w:szCs w:val="22"/>
        </w:rPr>
        <w:tab/>
      </w:r>
      <w:r w:rsidR="00541267" w:rsidRPr="00105DEE">
        <w:rPr>
          <w:sz w:val="22"/>
          <w:szCs w:val="22"/>
        </w:rPr>
        <w:t>Steph Tatham</w:t>
      </w:r>
      <w:r w:rsidR="001D4FD0" w:rsidRPr="00105DEE">
        <w:rPr>
          <w:sz w:val="22"/>
          <w:szCs w:val="22"/>
        </w:rPr>
        <w:t xml:space="preserve">, </w:t>
      </w:r>
      <w:r w:rsidR="003B3E0A" w:rsidRPr="00105DEE">
        <w:rPr>
          <w:sz w:val="22"/>
          <w:szCs w:val="22"/>
        </w:rPr>
        <w:t>OMB Desk Officer</w:t>
      </w:r>
    </w:p>
    <w:p w14:paraId="4CD941AA" w14:textId="77777777" w:rsidR="003B3E0A" w:rsidRPr="00105DEE" w:rsidRDefault="003B3E0A">
      <w:pPr>
        <w:rPr>
          <w:sz w:val="22"/>
          <w:szCs w:val="22"/>
        </w:rPr>
      </w:pPr>
      <w:r w:rsidRPr="00105DEE">
        <w:rPr>
          <w:sz w:val="22"/>
          <w:szCs w:val="22"/>
        </w:rPr>
        <w:tab/>
      </w:r>
      <w:r w:rsidRPr="00105DEE">
        <w:rPr>
          <w:sz w:val="22"/>
          <w:szCs w:val="22"/>
        </w:rPr>
        <w:tab/>
        <w:t>Office of Information and Regulatory Affairs</w:t>
      </w:r>
    </w:p>
    <w:p w14:paraId="45B8F4DE" w14:textId="77777777" w:rsidR="003B3E0A" w:rsidRPr="00105DEE" w:rsidRDefault="003B3E0A">
      <w:pPr>
        <w:rPr>
          <w:sz w:val="22"/>
          <w:szCs w:val="22"/>
        </w:rPr>
      </w:pPr>
      <w:r w:rsidRPr="00105DEE">
        <w:rPr>
          <w:sz w:val="22"/>
          <w:szCs w:val="22"/>
        </w:rPr>
        <w:tab/>
      </w:r>
      <w:r w:rsidRPr="00105DEE">
        <w:rPr>
          <w:sz w:val="22"/>
          <w:szCs w:val="22"/>
        </w:rPr>
        <w:tab/>
        <w:t>Office of Management and Budget</w:t>
      </w:r>
    </w:p>
    <w:p w14:paraId="6396C7E1" w14:textId="77777777" w:rsidR="003B3E0A" w:rsidRPr="00105DEE" w:rsidRDefault="003B3E0A">
      <w:pPr>
        <w:rPr>
          <w:sz w:val="22"/>
          <w:szCs w:val="22"/>
        </w:rPr>
      </w:pPr>
    </w:p>
    <w:p w14:paraId="2A7EFDC6" w14:textId="77777777" w:rsidR="004475CC" w:rsidRPr="00105DEE" w:rsidRDefault="003B3E0A" w:rsidP="004475CC">
      <w:pPr>
        <w:rPr>
          <w:sz w:val="22"/>
          <w:szCs w:val="22"/>
        </w:rPr>
      </w:pPr>
      <w:r w:rsidRPr="00105DEE">
        <w:rPr>
          <w:sz w:val="22"/>
          <w:szCs w:val="22"/>
        </w:rPr>
        <w:t>THROUGH:</w:t>
      </w:r>
      <w:r w:rsidRPr="00105DEE">
        <w:rPr>
          <w:sz w:val="22"/>
          <w:szCs w:val="22"/>
        </w:rPr>
        <w:tab/>
      </w:r>
      <w:r w:rsidR="004475CC" w:rsidRPr="00105DEE">
        <w:rPr>
          <w:sz w:val="22"/>
          <w:szCs w:val="22"/>
        </w:rPr>
        <w:t>Ruth Brown, Desk Officer</w:t>
      </w:r>
    </w:p>
    <w:p w14:paraId="64DA5225" w14:textId="77777777" w:rsidR="004475CC" w:rsidRPr="00105DEE" w:rsidRDefault="004475CC" w:rsidP="004475CC">
      <w:pPr>
        <w:ind w:firstLine="270"/>
        <w:rPr>
          <w:sz w:val="22"/>
          <w:szCs w:val="22"/>
        </w:rPr>
      </w:pPr>
      <w:r w:rsidRPr="00105DEE">
        <w:rPr>
          <w:sz w:val="22"/>
          <w:szCs w:val="22"/>
        </w:rPr>
        <w:tab/>
      </w:r>
      <w:r w:rsidRPr="00105DEE">
        <w:rPr>
          <w:sz w:val="22"/>
          <w:szCs w:val="22"/>
        </w:rPr>
        <w:tab/>
        <w:t>United States Department of Agriculture</w:t>
      </w:r>
    </w:p>
    <w:p w14:paraId="3A05F451" w14:textId="69B42C12" w:rsidR="003800A1" w:rsidRPr="00105DEE" w:rsidRDefault="004475CC" w:rsidP="00013F0C">
      <w:pPr>
        <w:ind w:firstLine="270"/>
        <w:rPr>
          <w:sz w:val="22"/>
          <w:szCs w:val="22"/>
        </w:rPr>
      </w:pPr>
      <w:r w:rsidRPr="00105DEE">
        <w:rPr>
          <w:sz w:val="22"/>
          <w:szCs w:val="22"/>
        </w:rPr>
        <w:tab/>
        <w:t xml:space="preserve">            </w:t>
      </w:r>
      <w:r w:rsidR="00E95C59" w:rsidRPr="00105DEE">
        <w:rPr>
          <w:sz w:val="22"/>
          <w:szCs w:val="22"/>
        </w:rPr>
        <w:t xml:space="preserve"> </w:t>
      </w:r>
      <w:r w:rsidRPr="00105DEE">
        <w:rPr>
          <w:sz w:val="22"/>
          <w:szCs w:val="22"/>
        </w:rPr>
        <w:t>Office of Chief Information Office</w:t>
      </w:r>
      <w:r w:rsidR="001D4FD0" w:rsidRPr="00105DEE">
        <w:rPr>
          <w:sz w:val="22"/>
          <w:szCs w:val="22"/>
        </w:rPr>
        <w:tab/>
      </w:r>
      <w:r w:rsidR="001D4FD0" w:rsidRPr="00105DEE">
        <w:rPr>
          <w:sz w:val="22"/>
          <w:szCs w:val="22"/>
        </w:rPr>
        <w:tab/>
      </w:r>
    </w:p>
    <w:p w14:paraId="117A9FFF" w14:textId="77777777" w:rsidR="001D4FD0" w:rsidRPr="00105DEE" w:rsidRDefault="003800A1" w:rsidP="004475CC">
      <w:pPr>
        <w:ind w:left="720" w:firstLine="720"/>
        <w:rPr>
          <w:sz w:val="22"/>
          <w:szCs w:val="22"/>
        </w:rPr>
      </w:pPr>
      <w:r w:rsidRPr="00105DEE">
        <w:rPr>
          <w:sz w:val="22"/>
          <w:szCs w:val="22"/>
        </w:rPr>
        <w:t xml:space="preserve">    </w:t>
      </w:r>
    </w:p>
    <w:p w14:paraId="2858A193" w14:textId="77777777" w:rsidR="00512261" w:rsidRPr="00105DEE" w:rsidRDefault="00CD5D44" w:rsidP="00512261">
      <w:pPr>
        <w:ind w:left="720"/>
        <w:rPr>
          <w:sz w:val="52"/>
          <w:szCs w:val="52"/>
        </w:rPr>
      </w:pPr>
      <w:r w:rsidRPr="00105DEE">
        <w:rPr>
          <w:sz w:val="22"/>
          <w:szCs w:val="22"/>
        </w:rPr>
        <w:t>FROM:</w:t>
      </w:r>
      <w:r w:rsidRPr="00105DEE">
        <w:rPr>
          <w:sz w:val="22"/>
          <w:szCs w:val="22"/>
        </w:rPr>
        <w:tab/>
      </w:r>
      <w:r w:rsidR="00BC7F12" w:rsidRPr="00105DEE">
        <w:rPr>
          <w:sz w:val="22"/>
          <w:szCs w:val="22"/>
        </w:rPr>
        <w:t>Rachelle Ragland Greene</w:t>
      </w:r>
      <w:r w:rsidR="00CC18A5" w:rsidRPr="00105DEE">
        <w:rPr>
          <w:sz w:val="22"/>
          <w:szCs w:val="22"/>
        </w:rPr>
        <w:t xml:space="preserve"> </w:t>
      </w:r>
      <w:r w:rsidR="00CC18A5" w:rsidRPr="00105DEE">
        <w:rPr>
          <w:rFonts w:ascii="Blackadder ITC" w:hAnsi="Blackadder ITC"/>
          <w:sz w:val="52"/>
          <w:szCs w:val="52"/>
        </w:rPr>
        <w:t>rg</w:t>
      </w:r>
    </w:p>
    <w:p w14:paraId="6B3B571F" w14:textId="77777777" w:rsidR="00C749F4" w:rsidRPr="00105DEE" w:rsidRDefault="004475CC" w:rsidP="004475CC">
      <w:pPr>
        <w:rPr>
          <w:sz w:val="22"/>
          <w:szCs w:val="22"/>
        </w:rPr>
      </w:pPr>
      <w:r w:rsidRPr="00105DEE">
        <w:rPr>
          <w:sz w:val="22"/>
          <w:szCs w:val="22"/>
        </w:rPr>
        <w:tab/>
      </w:r>
      <w:r w:rsidRPr="00105DEE">
        <w:rPr>
          <w:sz w:val="22"/>
          <w:szCs w:val="22"/>
        </w:rPr>
        <w:tab/>
      </w:r>
      <w:r w:rsidR="00BC7F12" w:rsidRPr="00105DEE">
        <w:rPr>
          <w:sz w:val="22"/>
          <w:szCs w:val="22"/>
        </w:rPr>
        <w:t>FNS Information Collection Officer</w:t>
      </w:r>
      <w:r w:rsidR="00C749F4" w:rsidRPr="00105DEE">
        <w:rPr>
          <w:sz w:val="22"/>
          <w:szCs w:val="22"/>
        </w:rPr>
        <w:t>, Planning &amp; Regulatory Affairs</w:t>
      </w:r>
    </w:p>
    <w:p w14:paraId="5E8A2E7B" w14:textId="77777777" w:rsidR="004475CC" w:rsidRPr="003667CC" w:rsidRDefault="004475CC" w:rsidP="004475CC">
      <w:pPr>
        <w:rPr>
          <w:sz w:val="22"/>
          <w:szCs w:val="22"/>
        </w:rPr>
      </w:pPr>
      <w:r w:rsidRPr="00105DEE">
        <w:rPr>
          <w:sz w:val="22"/>
          <w:szCs w:val="22"/>
        </w:rPr>
        <w:tab/>
      </w:r>
      <w:r w:rsidRPr="00105DEE">
        <w:rPr>
          <w:sz w:val="22"/>
          <w:szCs w:val="22"/>
        </w:rPr>
        <w:tab/>
        <w:t>Food and Nutrition Service</w:t>
      </w:r>
    </w:p>
    <w:p w14:paraId="76260603" w14:textId="77777777" w:rsidR="004431C5" w:rsidRPr="003667CC" w:rsidRDefault="004431C5" w:rsidP="004475CC">
      <w:pPr>
        <w:rPr>
          <w:sz w:val="22"/>
          <w:szCs w:val="22"/>
        </w:rPr>
      </w:pPr>
    </w:p>
    <w:p w14:paraId="2BC19F6C" w14:textId="53C0E254" w:rsidR="001A4191" w:rsidRPr="00EF61FC" w:rsidRDefault="00E95C59" w:rsidP="0036294C">
      <w:pPr>
        <w:ind w:left="1440" w:hanging="1440"/>
        <w:rPr>
          <w:sz w:val="22"/>
          <w:szCs w:val="22"/>
        </w:rPr>
      </w:pPr>
      <w:r>
        <w:rPr>
          <w:bCs/>
          <w:sz w:val="22"/>
          <w:szCs w:val="22"/>
        </w:rPr>
        <w:t xml:space="preserve">  </w:t>
      </w:r>
      <w:r w:rsidR="004F3E2A" w:rsidRPr="003667CC">
        <w:rPr>
          <w:bCs/>
          <w:sz w:val="22"/>
          <w:szCs w:val="22"/>
        </w:rPr>
        <w:t>SUBJECT:</w:t>
      </w:r>
      <w:r w:rsidR="004F3E2A" w:rsidRPr="003667CC">
        <w:rPr>
          <w:bCs/>
          <w:sz w:val="22"/>
          <w:szCs w:val="22"/>
        </w:rPr>
        <w:tab/>
      </w:r>
      <w:r w:rsidR="0036294C">
        <w:rPr>
          <w:bCs/>
          <w:sz w:val="22"/>
          <w:szCs w:val="22"/>
        </w:rPr>
        <w:t xml:space="preserve">Request approval to continue and expand </w:t>
      </w:r>
      <w:r w:rsidR="0036294C">
        <w:rPr>
          <w:sz w:val="22"/>
          <w:szCs w:val="22"/>
        </w:rPr>
        <w:t>data collection through</w:t>
      </w:r>
      <w:r w:rsidR="00221898">
        <w:rPr>
          <w:sz w:val="22"/>
          <w:szCs w:val="22"/>
        </w:rPr>
        <w:t xml:space="preserve"> </w:t>
      </w:r>
      <w:r w:rsidR="003800A1" w:rsidRPr="003667CC">
        <w:rPr>
          <w:sz w:val="22"/>
          <w:szCs w:val="22"/>
        </w:rPr>
        <w:t>OMB Control No</w:t>
      </w:r>
      <w:r w:rsidR="00C2074A" w:rsidRPr="003667CC">
        <w:rPr>
          <w:sz w:val="22"/>
          <w:szCs w:val="22"/>
        </w:rPr>
        <w:t xml:space="preserve">: </w:t>
      </w:r>
      <w:r w:rsidR="009466F2" w:rsidRPr="009466F2">
        <w:rPr>
          <w:sz w:val="22"/>
          <w:szCs w:val="22"/>
        </w:rPr>
        <w:t>0584</w:t>
      </w:r>
      <w:r w:rsidR="0036294C">
        <w:rPr>
          <w:sz w:val="22"/>
          <w:szCs w:val="22"/>
        </w:rPr>
        <w:t>-0616 (Expiration 11/3</w:t>
      </w:r>
      <w:r w:rsidR="00BE1DF5">
        <w:rPr>
          <w:sz w:val="22"/>
          <w:szCs w:val="22"/>
        </w:rPr>
        <w:t>0</w:t>
      </w:r>
      <w:r w:rsidR="0036294C">
        <w:rPr>
          <w:sz w:val="22"/>
          <w:szCs w:val="22"/>
        </w:rPr>
        <w:t>/2019): Evaluation of the Food Insecurity Nutrition Incentives (FINI)</w:t>
      </w:r>
    </w:p>
    <w:p w14:paraId="3E0DAF4D" w14:textId="77777777" w:rsidR="003667CC" w:rsidRDefault="003667CC" w:rsidP="008C2F10">
      <w:pPr>
        <w:ind w:left="1440"/>
        <w:rPr>
          <w:sz w:val="22"/>
          <w:szCs w:val="22"/>
        </w:rPr>
      </w:pPr>
    </w:p>
    <w:p w14:paraId="2E0AF83D" w14:textId="77777777" w:rsidR="003667CC" w:rsidRPr="003667CC" w:rsidRDefault="003667CC" w:rsidP="008C2F10">
      <w:pPr>
        <w:ind w:left="1440"/>
        <w:rPr>
          <w:sz w:val="22"/>
          <w:szCs w:val="22"/>
        </w:rPr>
      </w:pPr>
    </w:p>
    <w:p w14:paraId="75E1F8C6" w14:textId="77777777" w:rsidR="00AA3EBA" w:rsidRDefault="00AA3EBA" w:rsidP="00640B43">
      <w:pPr>
        <w:rPr>
          <w:sz w:val="22"/>
          <w:szCs w:val="22"/>
        </w:rPr>
      </w:pPr>
      <w:r>
        <w:rPr>
          <w:sz w:val="22"/>
          <w:szCs w:val="22"/>
        </w:rPr>
        <w:t>The Agricultural Act of 2014 (P.L. 113-79) authorized USDA to provide FINI grants to eligible organizations, to design and implement projects to increase purchases of fruit and vegetable among low-income consumers participating in the Supplemental Nutrition Assistance Program (SNAP), by providing incentives at point of sale.  USDA has awarded FINI grants to organizations since 2015, with the final round of awards in 2018.</w:t>
      </w:r>
    </w:p>
    <w:p w14:paraId="7911C21B" w14:textId="77777777" w:rsidR="00AA3EBA" w:rsidRDefault="00AA3EBA" w:rsidP="00640B43">
      <w:pPr>
        <w:rPr>
          <w:sz w:val="22"/>
          <w:szCs w:val="22"/>
        </w:rPr>
      </w:pPr>
    </w:p>
    <w:p w14:paraId="39508184" w14:textId="03F8308E" w:rsidR="008736C9" w:rsidRDefault="00AA3EBA" w:rsidP="00640B43">
      <w:pPr>
        <w:rPr>
          <w:sz w:val="22"/>
          <w:szCs w:val="22"/>
        </w:rPr>
      </w:pPr>
      <w:r>
        <w:rPr>
          <w:sz w:val="22"/>
          <w:szCs w:val="22"/>
        </w:rPr>
        <w:t xml:space="preserve">Data collection from 2015 and 2016 </w:t>
      </w:r>
      <w:r w:rsidR="0095747E">
        <w:rPr>
          <w:sz w:val="22"/>
          <w:szCs w:val="22"/>
        </w:rPr>
        <w:t xml:space="preserve">FINI </w:t>
      </w:r>
      <w:r>
        <w:rPr>
          <w:sz w:val="22"/>
          <w:szCs w:val="22"/>
        </w:rPr>
        <w:t xml:space="preserve">grant awardees has been previously approved under OMB Control No. 0584-0616.  </w:t>
      </w:r>
      <w:r w:rsidR="00F8479B" w:rsidRPr="0095747E">
        <w:rPr>
          <w:sz w:val="22"/>
          <w:szCs w:val="22"/>
        </w:rPr>
        <w:t xml:space="preserve">There are no changes to the data collection instruments and burden associated with each data collection instrument.  </w:t>
      </w:r>
      <w:r w:rsidR="0001437E">
        <w:rPr>
          <w:sz w:val="22"/>
          <w:szCs w:val="22"/>
        </w:rPr>
        <w:t xml:space="preserve">We had planned to collect the annual and quarterly core program data via web, these data will now be collected </w:t>
      </w:r>
      <w:r w:rsidR="009155BB">
        <w:rPr>
          <w:sz w:val="22"/>
          <w:szCs w:val="22"/>
        </w:rPr>
        <w:t>via email</w:t>
      </w:r>
      <w:r w:rsidR="0001437E">
        <w:rPr>
          <w:sz w:val="22"/>
          <w:szCs w:val="22"/>
        </w:rPr>
        <w:t xml:space="preserve">.  </w:t>
      </w:r>
      <w:r w:rsidR="00E721EB">
        <w:rPr>
          <w:sz w:val="22"/>
          <w:szCs w:val="22"/>
        </w:rPr>
        <w:t xml:space="preserve">All data collection instruments are in English.  </w:t>
      </w:r>
      <w:r w:rsidR="00CD5D44" w:rsidRPr="003667CC">
        <w:rPr>
          <w:sz w:val="22"/>
          <w:szCs w:val="22"/>
        </w:rPr>
        <w:t>Through this</w:t>
      </w:r>
      <w:r w:rsidR="00C2074A" w:rsidRPr="003667CC">
        <w:rPr>
          <w:sz w:val="22"/>
          <w:szCs w:val="22"/>
        </w:rPr>
        <w:t xml:space="preserve"> memorandum, </w:t>
      </w:r>
      <w:r w:rsidR="00C2074A" w:rsidRPr="00763485">
        <w:rPr>
          <w:sz w:val="22"/>
          <w:szCs w:val="22"/>
        </w:rPr>
        <w:t xml:space="preserve">we are requesting </w:t>
      </w:r>
      <w:r w:rsidR="008736C9" w:rsidRPr="00763485">
        <w:rPr>
          <w:sz w:val="22"/>
          <w:szCs w:val="22"/>
        </w:rPr>
        <w:t xml:space="preserve">additional </w:t>
      </w:r>
      <w:r w:rsidR="00763485" w:rsidRPr="00763485">
        <w:rPr>
          <w:sz w:val="22"/>
          <w:szCs w:val="22"/>
        </w:rPr>
        <w:t xml:space="preserve">respondents which will increase the overall total </w:t>
      </w:r>
      <w:r w:rsidR="008736C9" w:rsidRPr="00763485">
        <w:rPr>
          <w:sz w:val="22"/>
          <w:szCs w:val="22"/>
        </w:rPr>
        <w:t>burden h</w:t>
      </w:r>
      <w:r w:rsidR="008736C9">
        <w:rPr>
          <w:sz w:val="22"/>
          <w:szCs w:val="22"/>
        </w:rPr>
        <w:t xml:space="preserve">ours </w:t>
      </w:r>
      <w:r w:rsidR="00763485">
        <w:rPr>
          <w:sz w:val="22"/>
          <w:szCs w:val="22"/>
        </w:rPr>
        <w:t xml:space="preserve">and responses </w:t>
      </w:r>
      <w:r w:rsidR="008736C9">
        <w:rPr>
          <w:sz w:val="22"/>
          <w:szCs w:val="22"/>
        </w:rPr>
        <w:t>to conduct the following data collection activities:</w:t>
      </w:r>
    </w:p>
    <w:p w14:paraId="60857A98" w14:textId="77777777" w:rsidR="008736C9" w:rsidRDefault="008736C9" w:rsidP="00640B43">
      <w:pPr>
        <w:rPr>
          <w:sz w:val="22"/>
          <w:szCs w:val="22"/>
        </w:rPr>
      </w:pPr>
    </w:p>
    <w:p w14:paraId="7BBD0AA8" w14:textId="77777777" w:rsidR="008736C9" w:rsidRPr="00751BB5" w:rsidRDefault="008736C9" w:rsidP="00751BB5">
      <w:pPr>
        <w:pStyle w:val="ListParagraph"/>
        <w:numPr>
          <w:ilvl w:val="0"/>
          <w:numId w:val="3"/>
        </w:numPr>
        <w:rPr>
          <w:sz w:val="22"/>
          <w:szCs w:val="22"/>
        </w:rPr>
      </w:pPr>
      <w:r w:rsidRPr="00751BB5">
        <w:rPr>
          <w:sz w:val="22"/>
          <w:szCs w:val="22"/>
        </w:rPr>
        <w:t xml:space="preserve">Continue data collection from 2015 grantees:  NIFA awarded FINI grants ranging in duration from </w:t>
      </w:r>
      <w:r w:rsidR="00751BB5">
        <w:rPr>
          <w:sz w:val="22"/>
          <w:szCs w:val="22"/>
        </w:rPr>
        <w:t>two to four</w:t>
      </w:r>
      <w:r w:rsidRPr="00751BB5">
        <w:rPr>
          <w:sz w:val="22"/>
          <w:szCs w:val="22"/>
        </w:rPr>
        <w:t xml:space="preserve"> years.  Thirteen grants awarded in 2015 were fund</w:t>
      </w:r>
      <w:r w:rsidR="00751BB5">
        <w:rPr>
          <w:sz w:val="22"/>
          <w:szCs w:val="22"/>
        </w:rPr>
        <w:t>ed</w:t>
      </w:r>
      <w:r w:rsidRPr="00751BB5">
        <w:rPr>
          <w:sz w:val="22"/>
          <w:szCs w:val="22"/>
        </w:rPr>
        <w:t xml:space="preserve"> for three and four years; some of the three-year grantees have received a on</w:t>
      </w:r>
      <w:r w:rsidR="00751BB5">
        <w:rPr>
          <w:sz w:val="22"/>
          <w:szCs w:val="22"/>
        </w:rPr>
        <w:t>e-year no cost extension.  The three</w:t>
      </w:r>
      <w:r w:rsidRPr="00751BB5">
        <w:rPr>
          <w:sz w:val="22"/>
          <w:szCs w:val="22"/>
        </w:rPr>
        <w:t>-year grant awardees with an extension and the four-year grant awardees will continue data collection activities through 2017.  The previously approved data collection under OMB Control No. 0584-0616 included activities for three years.  This request is to collect the annual core program data and the quarterly core program data from grantees implementing FINI in their fourth year of funding.</w:t>
      </w:r>
      <w:r w:rsidR="00751BB5">
        <w:rPr>
          <w:sz w:val="22"/>
          <w:szCs w:val="22"/>
        </w:rPr>
        <w:t xml:space="preserve"> See Table 1 for a list of data collection activities for which we are seeking additional burden hours.</w:t>
      </w:r>
    </w:p>
    <w:p w14:paraId="1E4ECF63" w14:textId="77777777" w:rsidR="008736C9" w:rsidRPr="008736C9" w:rsidRDefault="008736C9" w:rsidP="008736C9">
      <w:pPr>
        <w:rPr>
          <w:sz w:val="22"/>
          <w:szCs w:val="22"/>
        </w:rPr>
      </w:pPr>
    </w:p>
    <w:p w14:paraId="5076C249" w14:textId="601C9118" w:rsidR="0095747E" w:rsidRDefault="008736C9" w:rsidP="0095747E">
      <w:pPr>
        <w:pStyle w:val="ListParagraph"/>
        <w:numPr>
          <w:ilvl w:val="0"/>
          <w:numId w:val="3"/>
        </w:numPr>
        <w:rPr>
          <w:sz w:val="22"/>
          <w:szCs w:val="22"/>
        </w:rPr>
      </w:pPr>
      <w:r w:rsidRPr="00751BB5">
        <w:rPr>
          <w:sz w:val="22"/>
          <w:szCs w:val="22"/>
        </w:rPr>
        <w:t xml:space="preserve">Begin data collection </w:t>
      </w:r>
      <w:r w:rsidR="00F8479B">
        <w:rPr>
          <w:sz w:val="22"/>
          <w:szCs w:val="22"/>
        </w:rPr>
        <w:t>from</w:t>
      </w:r>
      <w:r w:rsidRPr="00751BB5">
        <w:rPr>
          <w:sz w:val="22"/>
          <w:szCs w:val="22"/>
        </w:rPr>
        <w:t xml:space="preserve"> 2017 and 2018</w:t>
      </w:r>
      <w:r w:rsidR="00F8479B">
        <w:rPr>
          <w:sz w:val="22"/>
          <w:szCs w:val="22"/>
        </w:rPr>
        <w:t xml:space="preserve"> grantees</w:t>
      </w:r>
      <w:r w:rsidRPr="00751BB5">
        <w:rPr>
          <w:sz w:val="22"/>
          <w:szCs w:val="22"/>
        </w:rPr>
        <w:t>: NIFA awarded 21 grants in 2017</w:t>
      </w:r>
      <w:r w:rsidR="00751BB5">
        <w:rPr>
          <w:sz w:val="22"/>
          <w:szCs w:val="22"/>
        </w:rPr>
        <w:t xml:space="preserve">; we assume a similar number will be </w:t>
      </w:r>
      <w:r w:rsidRPr="00751BB5">
        <w:rPr>
          <w:sz w:val="22"/>
          <w:szCs w:val="22"/>
        </w:rPr>
        <w:t>award</w:t>
      </w:r>
      <w:r w:rsidR="00751BB5">
        <w:rPr>
          <w:sz w:val="22"/>
          <w:szCs w:val="22"/>
        </w:rPr>
        <w:t xml:space="preserve">ed </w:t>
      </w:r>
      <w:r w:rsidRPr="00751BB5">
        <w:rPr>
          <w:sz w:val="22"/>
          <w:szCs w:val="22"/>
        </w:rPr>
        <w:t xml:space="preserve">in 2018.  These grantees will provide annual and quarterly core program data for the duration of their project funding.  </w:t>
      </w:r>
      <w:r w:rsidR="0095747E">
        <w:rPr>
          <w:sz w:val="22"/>
          <w:szCs w:val="22"/>
        </w:rPr>
        <w:t>They</w:t>
      </w:r>
      <w:r w:rsidRPr="00751BB5">
        <w:rPr>
          <w:sz w:val="22"/>
          <w:szCs w:val="22"/>
        </w:rPr>
        <w:t xml:space="preserve"> will also participate in key informant interviews (two rounds for 2017 grantees and one round for 2018 grantees).  Finally, FINI outlet managers will be invited to complete an outlet survey.</w:t>
      </w:r>
      <w:r w:rsidR="0095747E" w:rsidRPr="0095747E">
        <w:t xml:space="preserve"> </w:t>
      </w:r>
      <w:r w:rsidR="0095747E" w:rsidRPr="0095747E">
        <w:rPr>
          <w:sz w:val="22"/>
          <w:szCs w:val="22"/>
        </w:rPr>
        <w:t>See Table 1 for a list of data collection activities for which we are seeking additional burden hours.</w:t>
      </w:r>
    </w:p>
    <w:p w14:paraId="770842A2" w14:textId="77777777" w:rsidR="0095747E" w:rsidRPr="0095747E" w:rsidRDefault="0095747E" w:rsidP="0095747E">
      <w:pPr>
        <w:pStyle w:val="ListParagraph"/>
        <w:rPr>
          <w:sz w:val="22"/>
          <w:szCs w:val="22"/>
        </w:rPr>
      </w:pPr>
    </w:p>
    <w:p w14:paraId="224146E9" w14:textId="77777777" w:rsidR="00767008" w:rsidRDefault="00767008" w:rsidP="00F0122F">
      <w:pPr>
        <w:tabs>
          <w:tab w:val="left" w:pos="360"/>
          <w:tab w:val="left" w:pos="1440"/>
          <w:tab w:val="left" w:pos="3960"/>
        </w:tabs>
        <w:ind w:left="360"/>
        <w:rPr>
          <w:sz w:val="22"/>
          <w:szCs w:val="22"/>
        </w:rPr>
      </w:pPr>
    </w:p>
    <w:p w14:paraId="49D02671" w14:textId="77777777" w:rsidR="00767008" w:rsidRDefault="00767008" w:rsidP="00F0122F">
      <w:pPr>
        <w:tabs>
          <w:tab w:val="left" w:pos="360"/>
          <w:tab w:val="left" w:pos="1440"/>
          <w:tab w:val="left" w:pos="3960"/>
        </w:tabs>
        <w:ind w:left="360"/>
        <w:rPr>
          <w:sz w:val="22"/>
          <w:szCs w:val="22"/>
        </w:rPr>
      </w:pPr>
    </w:p>
    <w:p w14:paraId="041484E2" w14:textId="77777777" w:rsidR="00767008" w:rsidRDefault="00767008" w:rsidP="00F0122F">
      <w:pPr>
        <w:tabs>
          <w:tab w:val="left" w:pos="360"/>
          <w:tab w:val="left" w:pos="1440"/>
          <w:tab w:val="left" w:pos="3960"/>
        </w:tabs>
        <w:ind w:left="360"/>
        <w:rPr>
          <w:sz w:val="22"/>
          <w:szCs w:val="22"/>
        </w:rPr>
      </w:pPr>
    </w:p>
    <w:p w14:paraId="4E4FA439" w14:textId="19EF1565" w:rsidR="008D6643" w:rsidRDefault="00B660B0" w:rsidP="00767008">
      <w:pPr>
        <w:rPr>
          <w:sz w:val="22"/>
          <w:szCs w:val="22"/>
        </w:rPr>
      </w:pPr>
      <w:r w:rsidRPr="0095747E">
        <w:rPr>
          <w:sz w:val="22"/>
          <w:szCs w:val="22"/>
        </w:rPr>
        <w:t xml:space="preserve">Approval to continue </w:t>
      </w:r>
      <w:r w:rsidR="008D6643">
        <w:rPr>
          <w:sz w:val="22"/>
          <w:szCs w:val="22"/>
        </w:rPr>
        <w:t xml:space="preserve">data collection for the 2015 grantees </w:t>
      </w:r>
      <w:r w:rsidRPr="0095747E">
        <w:rPr>
          <w:sz w:val="22"/>
          <w:szCs w:val="22"/>
        </w:rPr>
        <w:t xml:space="preserve">and </w:t>
      </w:r>
      <w:r w:rsidR="008D6643">
        <w:rPr>
          <w:sz w:val="22"/>
          <w:szCs w:val="22"/>
        </w:rPr>
        <w:t xml:space="preserve">to </w:t>
      </w:r>
      <w:r w:rsidRPr="0095747E">
        <w:rPr>
          <w:sz w:val="22"/>
          <w:szCs w:val="22"/>
        </w:rPr>
        <w:t>expand data collection</w:t>
      </w:r>
      <w:r w:rsidR="0095747E" w:rsidRPr="0095747E">
        <w:rPr>
          <w:sz w:val="22"/>
          <w:szCs w:val="22"/>
        </w:rPr>
        <w:t xml:space="preserve"> to the 2017 and 2018 FINI grants</w:t>
      </w:r>
      <w:r w:rsidRPr="0095747E">
        <w:rPr>
          <w:sz w:val="22"/>
          <w:szCs w:val="22"/>
        </w:rPr>
        <w:t xml:space="preserve"> will allow the study to </w:t>
      </w:r>
      <w:r w:rsidRPr="00735151">
        <w:rPr>
          <w:sz w:val="22"/>
          <w:szCs w:val="22"/>
        </w:rPr>
        <w:t xml:space="preserve">gather information from grantees and outlet managers on </w:t>
      </w:r>
      <w:r w:rsidR="008D6643" w:rsidRPr="00735151">
        <w:rPr>
          <w:sz w:val="22"/>
          <w:szCs w:val="22"/>
        </w:rPr>
        <w:t xml:space="preserve">perceived </w:t>
      </w:r>
      <w:r w:rsidR="00F0122F" w:rsidRPr="00735151">
        <w:rPr>
          <w:sz w:val="22"/>
          <w:szCs w:val="22"/>
        </w:rPr>
        <w:t xml:space="preserve">program implementation </w:t>
      </w:r>
      <w:r w:rsidR="008D6643" w:rsidRPr="00735151">
        <w:rPr>
          <w:sz w:val="22"/>
          <w:szCs w:val="22"/>
        </w:rPr>
        <w:t>facilitators</w:t>
      </w:r>
      <w:r w:rsidRPr="00735151">
        <w:rPr>
          <w:sz w:val="22"/>
          <w:szCs w:val="22"/>
        </w:rPr>
        <w:t xml:space="preserve"> and barriers and </w:t>
      </w:r>
      <w:r w:rsidR="00F0122F" w:rsidRPr="00735151">
        <w:rPr>
          <w:sz w:val="22"/>
          <w:szCs w:val="22"/>
        </w:rPr>
        <w:t xml:space="preserve">quantitative data on </w:t>
      </w:r>
      <w:r w:rsidRPr="00735151">
        <w:rPr>
          <w:sz w:val="22"/>
          <w:szCs w:val="22"/>
        </w:rPr>
        <w:t>implementation and outcome indicators (</w:t>
      </w:r>
      <w:r w:rsidR="00F0122F" w:rsidRPr="00735151">
        <w:rPr>
          <w:sz w:val="22"/>
          <w:szCs w:val="22"/>
        </w:rPr>
        <w:t xml:space="preserve">e.g., </w:t>
      </w:r>
      <w:r w:rsidRPr="00735151">
        <w:rPr>
          <w:sz w:val="22"/>
          <w:szCs w:val="22"/>
        </w:rPr>
        <w:t>duration of participation in FINI each quarter, staffing, total number of incentives distributed and redeemed).</w:t>
      </w:r>
    </w:p>
    <w:p w14:paraId="6A666C80" w14:textId="77777777" w:rsidR="00767008" w:rsidRDefault="00767008" w:rsidP="0095747E">
      <w:pPr>
        <w:tabs>
          <w:tab w:val="left" w:pos="360"/>
          <w:tab w:val="left" w:pos="1440"/>
          <w:tab w:val="left" w:pos="3960"/>
        </w:tabs>
        <w:rPr>
          <w:sz w:val="22"/>
          <w:szCs w:val="22"/>
        </w:rPr>
      </w:pPr>
    </w:p>
    <w:p w14:paraId="79851056" w14:textId="191444F5" w:rsidR="00BE1DF5" w:rsidRPr="00105DEE" w:rsidRDefault="00F8479B" w:rsidP="00105DEE">
      <w:pPr>
        <w:pStyle w:val="ListParagraph"/>
        <w:numPr>
          <w:ilvl w:val="0"/>
          <w:numId w:val="6"/>
        </w:numPr>
        <w:tabs>
          <w:tab w:val="left" w:pos="360"/>
          <w:tab w:val="left" w:pos="1440"/>
          <w:tab w:val="left" w:pos="3960"/>
        </w:tabs>
        <w:rPr>
          <w:sz w:val="22"/>
          <w:szCs w:val="22"/>
        </w:rPr>
      </w:pPr>
      <w:r w:rsidRPr="00105DEE">
        <w:rPr>
          <w:sz w:val="22"/>
          <w:szCs w:val="22"/>
        </w:rPr>
        <w:t>Table 1 outlines the data collection activities that will be implemented following OMB approval</w:t>
      </w:r>
      <w:r w:rsidR="00BE1DF5" w:rsidRPr="00105DEE">
        <w:rPr>
          <w:sz w:val="22"/>
          <w:szCs w:val="22"/>
        </w:rPr>
        <w:t xml:space="preserve"> which were cleared by under OMB Control No: 0584-</w:t>
      </w:r>
      <w:r w:rsidR="00105DEE" w:rsidRPr="00105DEE">
        <w:rPr>
          <w:sz w:val="22"/>
          <w:szCs w:val="22"/>
        </w:rPr>
        <w:t>0616;</w:t>
      </w:r>
      <w:r w:rsidR="00105DEE">
        <w:rPr>
          <w:sz w:val="22"/>
          <w:szCs w:val="22"/>
        </w:rPr>
        <w:t xml:space="preserve"> </w:t>
      </w:r>
      <w:r w:rsidR="00BE1DF5" w:rsidRPr="00105DEE">
        <w:rPr>
          <w:sz w:val="22"/>
          <w:szCs w:val="22"/>
        </w:rPr>
        <w:t xml:space="preserve">Expiration Date 11/30/2019; ICR Ref No:  </w:t>
      </w:r>
      <w:r w:rsidR="00BE1DF5" w:rsidRPr="00A62F6E">
        <w:rPr>
          <w:szCs w:val="24"/>
        </w:rPr>
        <w:t>201508-0584-003</w:t>
      </w:r>
      <w:r w:rsidR="00A62F6E" w:rsidRPr="00A62F6E">
        <w:rPr>
          <w:szCs w:val="24"/>
        </w:rPr>
        <w:t xml:space="preserve">.  For your convenience we have included the </w:t>
      </w:r>
      <w:r w:rsidR="00FD3833">
        <w:rPr>
          <w:szCs w:val="24"/>
        </w:rPr>
        <w:t xml:space="preserve">English only </w:t>
      </w:r>
      <w:r w:rsidR="00FD3833" w:rsidRPr="00A62F6E">
        <w:rPr>
          <w:szCs w:val="24"/>
        </w:rPr>
        <w:t>instruments</w:t>
      </w:r>
      <w:r w:rsidR="00FD3833">
        <w:rPr>
          <w:szCs w:val="24"/>
        </w:rPr>
        <w:t xml:space="preserve"> </w:t>
      </w:r>
      <w:r w:rsidR="00FD3833" w:rsidRPr="00A62F6E">
        <w:rPr>
          <w:szCs w:val="24"/>
        </w:rPr>
        <w:t xml:space="preserve">cleared </w:t>
      </w:r>
      <w:r w:rsidR="00FD3833">
        <w:rPr>
          <w:szCs w:val="24"/>
        </w:rPr>
        <w:t xml:space="preserve">by </w:t>
      </w:r>
      <w:r w:rsidR="00A62F6E" w:rsidRPr="00A62F6E">
        <w:rPr>
          <w:szCs w:val="24"/>
        </w:rPr>
        <w:t>OMB.</w:t>
      </w:r>
    </w:p>
    <w:p w14:paraId="7ABA1C9A" w14:textId="35220348" w:rsidR="0036294C" w:rsidRPr="00105DEE" w:rsidRDefault="00F8479B" w:rsidP="00105DEE">
      <w:pPr>
        <w:pStyle w:val="ListParagraph"/>
        <w:numPr>
          <w:ilvl w:val="0"/>
          <w:numId w:val="6"/>
        </w:numPr>
        <w:tabs>
          <w:tab w:val="left" w:pos="360"/>
          <w:tab w:val="left" w:pos="1440"/>
          <w:tab w:val="left" w:pos="3960"/>
        </w:tabs>
        <w:rPr>
          <w:sz w:val="22"/>
          <w:szCs w:val="22"/>
        </w:rPr>
      </w:pPr>
      <w:r w:rsidRPr="00763485">
        <w:rPr>
          <w:color w:val="FF0000"/>
          <w:sz w:val="22"/>
          <w:szCs w:val="22"/>
        </w:rPr>
        <w:t xml:space="preserve">Table </w:t>
      </w:r>
      <w:r w:rsidR="00763485" w:rsidRPr="00763485">
        <w:rPr>
          <w:color w:val="FF0000"/>
          <w:sz w:val="22"/>
          <w:szCs w:val="22"/>
        </w:rPr>
        <w:t>1</w:t>
      </w:r>
      <w:r w:rsidR="00763485">
        <w:rPr>
          <w:sz w:val="22"/>
          <w:szCs w:val="22"/>
        </w:rPr>
        <w:t xml:space="preserve"> also</w:t>
      </w:r>
      <w:r w:rsidRPr="00105DEE">
        <w:rPr>
          <w:sz w:val="22"/>
          <w:szCs w:val="22"/>
        </w:rPr>
        <w:t xml:space="preserve"> provides the requested burden hours by data collection activity.  </w:t>
      </w:r>
    </w:p>
    <w:p w14:paraId="50E83236" w14:textId="77777777" w:rsidR="00E63754" w:rsidRDefault="00E63754" w:rsidP="00640B43">
      <w:pPr>
        <w:rPr>
          <w:sz w:val="22"/>
          <w:szCs w:val="22"/>
        </w:rPr>
      </w:pPr>
    </w:p>
    <w:p w14:paraId="76DB1B9A" w14:textId="110E66A8" w:rsidR="00B660B0" w:rsidRPr="00DF7138" w:rsidRDefault="00B660B0" w:rsidP="00B660B0">
      <w:pPr>
        <w:tabs>
          <w:tab w:val="left" w:pos="360"/>
          <w:tab w:val="left" w:pos="1440"/>
          <w:tab w:val="left" w:pos="3960"/>
        </w:tabs>
        <w:rPr>
          <w:sz w:val="22"/>
          <w:szCs w:val="22"/>
        </w:rPr>
      </w:pPr>
      <w:r>
        <w:rPr>
          <w:sz w:val="22"/>
          <w:szCs w:val="22"/>
        </w:rPr>
        <w:t xml:space="preserve">Currently there </w:t>
      </w:r>
      <w:r w:rsidRPr="00735151">
        <w:rPr>
          <w:sz w:val="22"/>
          <w:szCs w:val="22"/>
        </w:rPr>
        <w:t xml:space="preserve">are </w:t>
      </w:r>
      <w:r w:rsidR="00DE4C18" w:rsidRPr="00735151">
        <w:rPr>
          <w:sz w:val="22"/>
          <w:szCs w:val="22"/>
        </w:rPr>
        <w:t>1</w:t>
      </w:r>
      <w:r w:rsidR="00E721EB">
        <w:rPr>
          <w:sz w:val="22"/>
          <w:szCs w:val="22"/>
        </w:rPr>
        <w:t>1,286</w:t>
      </w:r>
      <w:r w:rsidRPr="00735151">
        <w:rPr>
          <w:sz w:val="22"/>
          <w:szCs w:val="22"/>
        </w:rPr>
        <w:t xml:space="preserve"> responders and we estimate there will be an increase of </w:t>
      </w:r>
      <w:r w:rsidR="00DE4C18" w:rsidRPr="00DF7138">
        <w:rPr>
          <w:sz w:val="22"/>
          <w:szCs w:val="22"/>
        </w:rPr>
        <w:t>2,933</w:t>
      </w:r>
      <w:r w:rsidRPr="00DF7138">
        <w:rPr>
          <w:sz w:val="22"/>
          <w:szCs w:val="22"/>
        </w:rPr>
        <w:t xml:space="preserve"> respondents for </w:t>
      </w:r>
      <w:r w:rsidR="00E721EB" w:rsidRPr="00DF7138">
        <w:rPr>
          <w:sz w:val="22"/>
          <w:szCs w:val="22"/>
        </w:rPr>
        <w:t>14,219</w:t>
      </w:r>
      <w:r w:rsidRPr="00DF7138">
        <w:rPr>
          <w:sz w:val="22"/>
          <w:szCs w:val="22"/>
        </w:rPr>
        <w:t xml:space="preserve"> respondents annually. The current total annual responses is </w:t>
      </w:r>
      <w:r w:rsidR="003C003A" w:rsidRPr="00DF7138">
        <w:rPr>
          <w:sz w:val="22"/>
          <w:szCs w:val="22"/>
        </w:rPr>
        <w:t>65,457</w:t>
      </w:r>
      <w:r w:rsidR="00E721EB" w:rsidRPr="00DF7138">
        <w:rPr>
          <w:sz w:val="22"/>
          <w:szCs w:val="22"/>
        </w:rPr>
        <w:t xml:space="preserve"> responses</w:t>
      </w:r>
      <w:r w:rsidRPr="00DF7138">
        <w:rPr>
          <w:sz w:val="22"/>
          <w:szCs w:val="22"/>
        </w:rPr>
        <w:t xml:space="preserve">, we are now requesting </w:t>
      </w:r>
      <w:r w:rsidR="000A4696" w:rsidRPr="00DF7138">
        <w:rPr>
          <w:sz w:val="22"/>
          <w:szCs w:val="22"/>
        </w:rPr>
        <w:t>7</w:t>
      </w:r>
      <w:r w:rsidR="00E721EB" w:rsidRPr="00DF7138">
        <w:rPr>
          <w:sz w:val="22"/>
          <w:szCs w:val="22"/>
        </w:rPr>
        <w:t>8</w:t>
      </w:r>
      <w:r w:rsidR="000A4696" w:rsidRPr="00DF7138">
        <w:rPr>
          <w:sz w:val="22"/>
          <w:szCs w:val="22"/>
        </w:rPr>
        <w:t>,</w:t>
      </w:r>
      <w:r w:rsidR="00E721EB" w:rsidRPr="00DF7138">
        <w:rPr>
          <w:sz w:val="22"/>
          <w:szCs w:val="22"/>
        </w:rPr>
        <w:t>382</w:t>
      </w:r>
      <w:r w:rsidRPr="00DF7138">
        <w:rPr>
          <w:sz w:val="22"/>
          <w:szCs w:val="22"/>
        </w:rPr>
        <w:t xml:space="preserve"> total annual responses, an increase of </w:t>
      </w:r>
      <w:r w:rsidR="000A4696" w:rsidRPr="00DF7138">
        <w:rPr>
          <w:sz w:val="22"/>
          <w:szCs w:val="22"/>
        </w:rPr>
        <w:t xml:space="preserve">12,925 </w:t>
      </w:r>
      <w:r w:rsidRPr="00DF7138">
        <w:rPr>
          <w:sz w:val="22"/>
          <w:szCs w:val="22"/>
        </w:rPr>
        <w:t xml:space="preserve">total annual responses. </w:t>
      </w:r>
    </w:p>
    <w:p w14:paraId="4EBEE8EB" w14:textId="77777777" w:rsidR="00B660B0" w:rsidRPr="00DF7138" w:rsidRDefault="00B660B0" w:rsidP="00B660B0">
      <w:pPr>
        <w:tabs>
          <w:tab w:val="left" w:pos="360"/>
          <w:tab w:val="left" w:pos="1440"/>
          <w:tab w:val="left" w:pos="3960"/>
        </w:tabs>
        <w:rPr>
          <w:sz w:val="22"/>
          <w:szCs w:val="22"/>
        </w:rPr>
      </w:pPr>
    </w:p>
    <w:p w14:paraId="4EF82F13" w14:textId="77777777" w:rsidR="00DF7138" w:rsidRDefault="00B660B0" w:rsidP="00B660B0">
      <w:pPr>
        <w:tabs>
          <w:tab w:val="left" w:pos="360"/>
          <w:tab w:val="left" w:pos="1440"/>
          <w:tab w:val="left" w:pos="3960"/>
        </w:tabs>
        <w:rPr>
          <w:sz w:val="22"/>
          <w:szCs w:val="22"/>
        </w:rPr>
      </w:pPr>
      <w:r w:rsidRPr="00DF7138">
        <w:rPr>
          <w:sz w:val="22"/>
          <w:szCs w:val="22"/>
        </w:rPr>
        <w:t>The current burden for the affected public</w:t>
      </w:r>
      <w:r w:rsidR="00E474CD" w:rsidRPr="00DF7138">
        <w:rPr>
          <w:sz w:val="22"/>
          <w:szCs w:val="22"/>
        </w:rPr>
        <w:t xml:space="preserve"> is</w:t>
      </w:r>
      <w:r w:rsidR="00912D33" w:rsidRPr="00DF7138">
        <w:rPr>
          <w:sz w:val="22"/>
          <w:szCs w:val="22"/>
        </w:rPr>
        <w:t xml:space="preserve"> </w:t>
      </w:r>
      <w:r w:rsidR="00370791" w:rsidRPr="00DF7138">
        <w:rPr>
          <w:sz w:val="22"/>
          <w:szCs w:val="22"/>
        </w:rPr>
        <w:t>4,5</w:t>
      </w:r>
      <w:r w:rsidR="003C003A" w:rsidRPr="00DF7138">
        <w:rPr>
          <w:sz w:val="22"/>
          <w:szCs w:val="22"/>
        </w:rPr>
        <w:t>01</w:t>
      </w:r>
      <w:r w:rsidRPr="00DF7138">
        <w:rPr>
          <w:sz w:val="22"/>
          <w:szCs w:val="22"/>
        </w:rPr>
        <w:t xml:space="preserve">.  Based on the data collection activities from already funded grantees as well as additionally funded grantees, we estimate the revised burden is </w:t>
      </w:r>
      <w:r w:rsidR="00370791" w:rsidRPr="00DF7138">
        <w:rPr>
          <w:sz w:val="22"/>
          <w:szCs w:val="22"/>
        </w:rPr>
        <w:t>5</w:t>
      </w:r>
      <w:r w:rsidR="00DF7138" w:rsidRPr="00DF7138">
        <w:rPr>
          <w:sz w:val="22"/>
          <w:szCs w:val="22"/>
        </w:rPr>
        <w:t>,6</w:t>
      </w:r>
      <w:r w:rsidR="00E721EB" w:rsidRPr="00DF7138">
        <w:rPr>
          <w:sz w:val="22"/>
          <w:szCs w:val="22"/>
        </w:rPr>
        <w:t>25 hours</w:t>
      </w:r>
      <w:r w:rsidRPr="00DF7138">
        <w:rPr>
          <w:sz w:val="22"/>
          <w:szCs w:val="22"/>
        </w:rPr>
        <w:t xml:space="preserve">, an overall increase of </w:t>
      </w:r>
      <w:r w:rsidR="00370791" w:rsidRPr="00DF7138">
        <w:rPr>
          <w:sz w:val="22"/>
          <w:szCs w:val="22"/>
        </w:rPr>
        <w:t>1,124</w:t>
      </w:r>
      <w:r w:rsidRPr="00DF7138">
        <w:rPr>
          <w:sz w:val="22"/>
          <w:szCs w:val="22"/>
        </w:rPr>
        <w:t xml:space="preserve"> burden hours.</w:t>
      </w:r>
    </w:p>
    <w:p w14:paraId="10ADBDA3" w14:textId="77777777" w:rsidR="00DF7138" w:rsidRDefault="00DF7138" w:rsidP="00B660B0">
      <w:pPr>
        <w:tabs>
          <w:tab w:val="left" w:pos="360"/>
          <w:tab w:val="left" w:pos="1440"/>
          <w:tab w:val="left" w:pos="3960"/>
        </w:tabs>
        <w:rPr>
          <w:sz w:val="22"/>
          <w:szCs w:val="22"/>
        </w:rPr>
      </w:pPr>
    </w:p>
    <w:tbl>
      <w:tblPr>
        <w:tblW w:w="6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9"/>
        <w:gridCol w:w="1490"/>
        <w:gridCol w:w="2053"/>
        <w:gridCol w:w="1599"/>
      </w:tblGrid>
      <w:tr w:rsidR="00DF7138" w:rsidRPr="00DF7138" w14:paraId="1F37DF60" w14:textId="77777777" w:rsidTr="00DF7138">
        <w:trPr>
          <w:trHeight w:val="428"/>
          <w:jc w:val="center"/>
        </w:trPr>
        <w:tc>
          <w:tcPr>
            <w:tcW w:w="1479" w:type="dxa"/>
            <w:noWrap/>
            <w:tcMar>
              <w:top w:w="0" w:type="dxa"/>
              <w:left w:w="108" w:type="dxa"/>
              <w:bottom w:w="0" w:type="dxa"/>
              <w:right w:w="108" w:type="dxa"/>
            </w:tcMar>
            <w:vAlign w:val="bottom"/>
            <w:hideMark/>
          </w:tcPr>
          <w:p w14:paraId="7450E0B1" w14:textId="77777777" w:rsidR="00DF7138" w:rsidRPr="00DF7138" w:rsidRDefault="00DF7138" w:rsidP="005315ED">
            <w:pPr>
              <w:rPr>
                <w:rFonts w:eastAsia="Calibri"/>
                <w:b/>
                <w:bCs/>
                <w:color w:val="000000"/>
                <w:sz w:val="18"/>
                <w:szCs w:val="18"/>
              </w:rPr>
            </w:pPr>
            <w:r w:rsidRPr="00DF7138">
              <w:rPr>
                <w:b/>
                <w:bCs/>
                <w:color w:val="000000"/>
                <w:sz w:val="18"/>
                <w:szCs w:val="18"/>
              </w:rPr>
              <w:t> </w:t>
            </w:r>
          </w:p>
        </w:tc>
        <w:tc>
          <w:tcPr>
            <w:tcW w:w="1490" w:type="dxa"/>
            <w:noWrap/>
            <w:tcMar>
              <w:top w:w="0" w:type="dxa"/>
              <w:left w:w="108" w:type="dxa"/>
              <w:bottom w:w="0" w:type="dxa"/>
              <w:right w:w="108" w:type="dxa"/>
            </w:tcMar>
            <w:vAlign w:val="bottom"/>
            <w:hideMark/>
          </w:tcPr>
          <w:p w14:paraId="5DC8D545" w14:textId="77777777" w:rsidR="00DF7138" w:rsidRPr="00DF7138" w:rsidRDefault="00DF7138" w:rsidP="005315ED">
            <w:pPr>
              <w:rPr>
                <w:rFonts w:eastAsia="Calibri"/>
                <w:b/>
                <w:bCs/>
                <w:color w:val="000000"/>
                <w:sz w:val="18"/>
                <w:szCs w:val="18"/>
              </w:rPr>
            </w:pPr>
            <w:r w:rsidRPr="00DF7138">
              <w:rPr>
                <w:b/>
                <w:bCs/>
                <w:color w:val="000000"/>
                <w:sz w:val="18"/>
                <w:szCs w:val="18"/>
              </w:rPr>
              <w:t>Approved</w:t>
            </w:r>
          </w:p>
        </w:tc>
        <w:tc>
          <w:tcPr>
            <w:tcW w:w="2053" w:type="dxa"/>
            <w:tcMar>
              <w:top w:w="0" w:type="dxa"/>
              <w:left w:w="108" w:type="dxa"/>
              <w:bottom w:w="0" w:type="dxa"/>
              <w:right w:w="108" w:type="dxa"/>
            </w:tcMar>
            <w:vAlign w:val="bottom"/>
            <w:hideMark/>
          </w:tcPr>
          <w:p w14:paraId="7CAA925A" w14:textId="77777777" w:rsidR="00DF7138" w:rsidRPr="00DF7138" w:rsidRDefault="00DF7138" w:rsidP="005315ED">
            <w:pPr>
              <w:rPr>
                <w:rFonts w:eastAsia="Calibri"/>
                <w:b/>
                <w:bCs/>
                <w:color w:val="000000"/>
                <w:sz w:val="18"/>
                <w:szCs w:val="18"/>
              </w:rPr>
            </w:pPr>
            <w:r w:rsidRPr="00DF7138">
              <w:rPr>
                <w:b/>
                <w:bCs/>
                <w:color w:val="000000"/>
                <w:sz w:val="18"/>
                <w:szCs w:val="18"/>
              </w:rPr>
              <w:t>Additional Requested</w:t>
            </w:r>
          </w:p>
        </w:tc>
        <w:tc>
          <w:tcPr>
            <w:tcW w:w="1599" w:type="dxa"/>
            <w:tcMar>
              <w:top w:w="0" w:type="dxa"/>
              <w:left w:w="108" w:type="dxa"/>
              <w:bottom w:w="0" w:type="dxa"/>
              <w:right w:w="108" w:type="dxa"/>
            </w:tcMar>
            <w:vAlign w:val="bottom"/>
            <w:hideMark/>
          </w:tcPr>
          <w:p w14:paraId="36BD822E" w14:textId="77777777" w:rsidR="00DF7138" w:rsidRPr="00DF7138" w:rsidRDefault="00DF7138" w:rsidP="005315ED">
            <w:pPr>
              <w:rPr>
                <w:rFonts w:eastAsia="Calibri"/>
                <w:b/>
                <w:bCs/>
                <w:color w:val="000000"/>
                <w:sz w:val="18"/>
                <w:szCs w:val="18"/>
              </w:rPr>
            </w:pPr>
            <w:r w:rsidRPr="00DF7138">
              <w:rPr>
                <w:b/>
                <w:bCs/>
                <w:color w:val="000000"/>
                <w:sz w:val="18"/>
                <w:szCs w:val="18"/>
              </w:rPr>
              <w:t>Revised Estimates</w:t>
            </w:r>
          </w:p>
        </w:tc>
      </w:tr>
      <w:tr w:rsidR="00DF7138" w:rsidRPr="00DF7138" w14:paraId="1552CAFB" w14:textId="77777777" w:rsidTr="00DF7138">
        <w:trPr>
          <w:trHeight w:val="214"/>
          <w:jc w:val="center"/>
        </w:trPr>
        <w:tc>
          <w:tcPr>
            <w:tcW w:w="1479" w:type="dxa"/>
            <w:noWrap/>
            <w:tcMar>
              <w:top w:w="0" w:type="dxa"/>
              <w:left w:w="108" w:type="dxa"/>
              <w:bottom w:w="0" w:type="dxa"/>
              <w:right w:w="108" w:type="dxa"/>
            </w:tcMar>
            <w:vAlign w:val="bottom"/>
          </w:tcPr>
          <w:p w14:paraId="3D813659" w14:textId="77777777" w:rsidR="00DF7138" w:rsidRPr="00DF7138" w:rsidRDefault="00DF7138" w:rsidP="005315ED">
            <w:pPr>
              <w:rPr>
                <w:b/>
                <w:bCs/>
                <w:color w:val="000000"/>
                <w:sz w:val="18"/>
                <w:szCs w:val="18"/>
              </w:rPr>
            </w:pPr>
            <w:r w:rsidRPr="00DF7138">
              <w:rPr>
                <w:b/>
                <w:bCs/>
                <w:color w:val="000000"/>
                <w:sz w:val="18"/>
                <w:szCs w:val="18"/>
              </w:rPr>
              <w:t>Respondents</w:t>
            </w:r>
          </w:p>
        </w:tc>
        <w:tc>
          <w:tcPr>
            <w:tcW w:w="1490" w:type="dxa"/>
            <w:noWrap/>
            <w:tcMar>
              <w:top w:w="0" w:type="dxa"/>
              <w:left w:w="108" w:type="dxa"/>
              <w:bottom w:w="0" w:type="dxa"/>
              <w:right w:w="108" w:type="dxa"/>
            </w:tcMar>
            <w:vAlign w:val="bottom"/>
          </w:tcPr>
          <w:p w14:paraId="210ED152" w14:textId="77777777" w:rsidR="00DF7138" w:rsidRPr="00DF7138" w:rsidRDefault="00DF7138" w:rsidP="005315ED">
            <w:pPr>
              <w:jc w:val="center"/>
              <w:rPr>
                <w:color w:val="000000"/>
                <w:sz w:val="18"/>
                <w:szCs w:val="18"/>
              </w:rPr>
            </w:pPr>
            <w:r w:rsidRPr="00DF7138">
              <w:rPr>
                <w:color w:val="000000"/>
                <w:sz w:val="18"/>
                <w:szCs w:val="18"/>
              </w:rPr>
              <w:t>11,286</w:t>
            </w:r>
          </w:p>
        </w:tc>
        <w:tc>
          <w:tcPr>
            <w:tcW w:w="2053" w:type="dxa"/>
            <w:noWrap/>
            <w:tcMar>
              <w:top w:w="0" w:type="dxa"/>
              <w:left w:w="108" w:type="dxa"/>
              <w:bottom w:w="0" w:type="dxa"/>
              <w:right w:w="108" w:type="dxa"/>
            </w:tcMar>
            <w:vAlign w:val="bottom"/>
          </w:tcPr>
          <w:p w14:paraId="5080FA39" w14:textId="77777777" w:rsidR="00DF7138" w:rsidRPr="00DF7138" w:rsidRDefault="00DF7138" w:rsidP="005315ED">
            <w:pPr>
              <w:jc w:val="center"/>
              <w:rPr>
                <w:rFonts w:eastAsiaTheme="minorHAnsi"/>
                <w:color w:val="000000"/>
                <w:sz w:val="18"/>
                <w:szCs w:val="18"/>
              </w:rPr>
            </w:pPr>
            <w:r w:rsidRPr="00DF7138">
              <w:rPr>
                <w:rFonts w:eastAsiaTheme="minorHAnsi"/>
                <w:color w:val="000000"/>
                <w:sz w:val="18"/>
                <w:szCs w:val="18"/>
              </w:rPr>
              <w:t>2,933</w:t>
            </w:r>
          </w:p>
        </w:tc>
        <w:tc>
          <w:tcPr>
            <w:tcW w:w="1599" w:type="dxa"/>
            <w:noWrap/>
            <w:tcMar>
              <w:top w:w="0" w:type="dxa"/>
              <w:left w:w="108" w:type="dxa"/>
              <w:bottom w:w="0" w:type="dxa"/>
              <w:right w:w="108" w:type="dxa"/>
            </w:tcMar>
            <w:vAlign w:val="bottom"/>
          </w:tcPr>
          <w:p w14:paraId="7F0C48D3" w14:textId="77777777" w:rsidR="00DF7138" w:rsidRPr="00DF7138" w:rsidRDefault="00DF7138" w:rsidP="005315ED">
            <w:pPr>
              <w:jc w:val="center"/>
              <w:rPr>
                <w:color w:val="000000"/>
                <w:sz w:val="18"/>
                <w:szCs w:val="18"/>
              </w:rPr>
            </w:pPr>
            <w:r w:rsidRPr="00DF7138">
              <w:rPr>
                <w:color w:val="000000"/>
                <w:sz w:val="18"/>
                <w:szCs w:val="18"/>
              </w:rPr>
              <w:t>14,219</w:t>
            </w:r>
          </w:p>
        </w:tc>
      </w:tr>
      <w:tr w:rsidR="00DF7138" w:rsidRPr="00DF7138" w14:paraId="36D9419B" w14:textId="77777777" w:rsidTr="00DF7138">
        <w:trPr>
          <w:trHeight w:val="297"/>
          <w:jc w:val="center"/>
        </w:trPr>
        <w:tc>
          <w:tcPr>
            <w:tcW w:w="1479" w:type="dxa"/>
            <w:noWrap/>
            <w:tcMar>
              <w:top w:w="0" w:type="dxa"/>
              <w:left w:w="108" w:type="dxa"/>
              <w:bottom w:w="0" w:type="dxa"/>
              <w:right w:w="108" w:type="dxa"/>
            </w:tcMar>
            <w:vAlign w:val="bottom"/>
            <w:hideMark/>
          </w:tcPr>
          <w:p w14:paraId="2441AA1F" w14:textId="77777777" w:rsidR="00DF7138" w:rsidRPr="00DF7138" w:rsidRDefault="00DF7138" w:rsidP="005315ED">
            <w:pPr>
              <w:rPr>
                <w:rFonts w:eastAsia="Calibri"/>
                <w:b/>
                <w:bCs/>
                <w:color w:val="000000"/>
                <w:sz w:val="18"/>
                <w:szCs w:val="18"/>
              </w:rPr>
            </w:pPr>
            <w:r w:rsidRPr="00DF7138">
              <w:rPr>
                <w:b/>
                <w:bCs/>
                <w:color w:val="000000"/>
                <w:sz w:val="18"/>
                <w:szCs w:val="18"/>
              </w:rPr>
              <w:t xml:space="preserve">Burden Hours </w:t>
            </w:r>
          </w:p>
        </w:tc>
        <w:tc>
          <w:tcPr>
            <w:tcW w:w="1490" w:type="dxa"/>
            <w:noWrap/>
            <w:tcMar>
              <w:top w:w="0" w:type="dxa"/>
              <w:left w:w="108" w:type="dxa"/>
              <w:bottom w:w="0" w:type="dxa"/>
              <w:right w:w="108" w:type="dxa"/>
            </w:tcMar>
            <w:vAlign w:val="bottom"/>
            <w:hideMark/>
          </w:tcPr>
          <w:p w14:paraId="06281DD0" w14:textId="77777777" w:rsidR="00DF7138" w:rsidRPr="00DF7138" w:rsidRDefault="00DF7138" w:rsidP="005315ED">
            <w:pPr>
              <w:jc w:val="center"/>
              <w:rPr>
                <w:rFonts w:eastAsiaTheme="minorHAnsi"/>
                <w:color w:val="000000"/>
                <w:sz w:val="18"/>
                <w:szCs w:val="18"/>
              </w:rPr>
            </w:pPr>
            <w:r w:rsidRPr="00DF7138">
              <w:rPr>
                <w:color w:val="000000"/>
                <w:sz w:val="18"/>
                <w:szCs w:val="18"/>
              </w:rPr>
              <w:t xml:space="preserve">4501 </w:t>
            </w:r>
          </w:p>
        </w:tc>
        <w:tc>
          <w:tcPr>
            <w:tcW w:w="2053" w:type="dxa"/>
            <w:noWrap/>
            <w:tcMar>
              <w:top w:w="0" w:type="dxa"/>
              <w:left w:w="108" w:type="dxa"/>
              <w:bottom w:w="0" w:type="dxa"/>
              <w:right w:w="108" w:type="dxa"/>
            </w:tcMar>
            <w:vAlign w:val="bottom"/>
            <w:hideMark/>
          </w:tcPr>
          <w:p w14:paraId="4C0C7107" w14:textId="77777777" w:rsidR="00DF7138" w:rsidRPr="00DF7138" w:rsidRDefault="00DF7138" w:rsidP="005315ED">
            <w:pPr>
              <w:jc w:val="center"/>
              <w:rPr>
                <w:rFonts w:eastAsiaTheme="minorHAnsi"/>
                <w:color w:val="000000"/>
                <w:sz w:val="18"/>
                <w:szCs w:val="18"/>
              </w:rPr>
            </w:pPr>
            <w:r w:rsidRPr="00DF7138">
              <w:rPr>
                <w:rFonts w:eastAsiaTheme="minorHAnsi"/>
                <w:color w:val="000000"/>
                <w:sz w:val="18"/>
                <w:szCs w:val="18"/>
              </w:rPr>
              <w:t>1,124</w:t>
            </w:r>
          </w:p>
        </w:tc>
        <w:tc>
          <w:tcPr>
            <w:tcW w:w="1599" w:type="dxa"/>
            <w:noWrap/>
            <w:tcMar>
              <w:top w:w="0" w:type="dxa"/>
              <w:left w:w="108" w:type="dxa"/>
              <w:bottom w:w="0" w:type="dxa"/>
              <w:right w:w="108" w:type="dxa"/>
            </w:tcMar>
            <w:vAlign w:val="bottom"/>
            <w:hideMark/>
          </w:tcPr>
          <w:p w14:paraId="145909CA" w14:textId="77777777" w:rsidR="00DF7138" w:rsidRPr="00DF7138" w:rsidRDefault="00DF7138" w:rsidP="005315ED">
            <w:pPr>
              <w:jc w:val="center"/>
              <w:rPr>
                <w:rFonts w:eastAsiaTheme="minorHAnsi"/>
                <w:color w:val="000000"/>
                <w:sz w:val="18"/>
                <w:szCs w:val="18"/>
              </w:rPr>
            </w:pPr>
            <w:r w:rsidRPr="00DF7138">
              <w:rPr>
                <w:color w:val="000000"/>
                <w:sz w:val="18"/>
                <w:szCs w:val="18"/>
              </w:rPr>
              <w:t>5,625</w:t>
            </w:r>
          </w:p>
        </w:tc>
      </w:tr>
      <w:tr w:rsidR="00DF7138" w:rsidRPr="00DF7138" w14:paraId="3968DB00" w14:textId="77777777" w:rsidTr="00DF7138">
        <w:trPr>
          <w:trHeight w:val="214"/>
          <w:jc w:val="center"/>
        </w:trPr>
        <w:tc>
          <w:tcPr>
            <w:tcW w:w="1479" w:type="dxa"/>
            <w:noWrap/>
            <w:tcMar>
              <w:top w:w="0" w:type="dxa"/>
              <w:left w:w="108" w:type="dxa"/>
              <w:bottom w:w="0" w:type="dxa"/>
              <w:right w:w="108" w:type="dxa"/>
            </w:tcMar>
            <w:vAlign w:val="bottom"/>
            <w:hideMark/>
          </w:tcPr>
          <w:p w14:paraId="47B6AC21" w14:textId="77777777" w:rsidR="00DF7138" w:rsidRPr="00DF7138" w:rsidRDefault="00DF7138" w:rsidP="005315ED">
            <w:pPr>
              <w:rPr>
                <w:rFonts w:eastAsia="Calibri"/>
                <w:b/>
                <w:bCs/>
                <w:color w:val="000000"/>
                <w:sz w:val="18"/>
                <w:szCs w:val="18"/>
              </w:rPr>
            </w:pPr>
            <w:r w:rsidRPr="00DF7138">
              <w:rPr>
                <w:b/>
                <w:bCs/>
                <w:color w:val="000000"/>
                <w:sz w:val="18"/>
                <w:szCs w:val="18"/>
              </w:rPr>
              <w:t>Responses</w:t>
            </w:r>
          </w:p>
        </w:tc>
        <w:tc>
          <w:tcPr>
            <w:tcW w:w="1490" w:type="dxa"/>
            <w:noWrap/>
            <w:tcMar>
              <w:top w:w="0" w:type="dxa"/>
              <w:left w:w="108" w:type="dxa"/>
              <w:bottom w:w="0" w:type="dxa"/>
              <w:right w:w="108" w:type="dxa"/>
            </w:tcMar>
            <w:vAlign w:val="bottom"/>
            <w:hideMark/>
          </w:tcPr>
          <w:p w14:paraId="45F63924" w14:textId="77777777" w:rsidR="00DF7138" w:rsidRPr="00DF7138" w:rsidRDefault="00DF7138" w:rsidP="005315ED">
            <w:pPr>
              <w:jc w:val="center"/>
              <w:rPr>
                <w:rFonts w:eastAsiaTheme="minorHAnsi"/>
                <w:color w:val="000000"/>
                <w:sz w:val="18"/>
                <w:szCs w:val="18"/>
              </w:rPr>
            </w:pPr>
            <w:r w:rsidRPr="00DF7138">
              <w:rPr>
                <w:color w:val="000000"/>
                <w:sz w:val="18"/>
                <w:szCs w:val="18"/>
              </w:rPr>
              <w:t>65,457</w:t>
            </w:r>
          </w:p>
        </w:tc>
        <w:tc>
          <w:tcPr>
            <w:tcW w:w="2053" w:type="dxa"/>
            <w:noWrap/>
            <w:tcMar>
              <w:top w:w="0" w:type="dxa"/>
              <w:left w:w="108" w:type="dxa"/>
              <w:bottom w:w="0" w:type="dxa"/>
              <w:right w:w="108" w:type="dxa"/>
            </w:tcMar>
            <w:vAlign w:val="bottom"/>
            <w:hideMark/>
          </w:tcPr>
          <w:p w14:paraId="11FAFB0A" w14:textId="77777777" w:rsidR="00DF7138" w:rsidRPr="00DF7138" w:rsidRDefault="00DF7138" w:rsidP="005315ED">
            <w:pPr>
              <w:jc w:val="center"/>
              <w:rPr>
                <w:rFonts w:eastAsiaTheme="minorHAnsi"/>
                <w:color w:val="000000"/>
                <w:sz w:val="18"/>
                <w:szCs w:val="18"/>
              </w:rPr>
            </w:pPr>
            <w:r w:rsidRPr="00DF7138">
              <w:rPr>
                <w:rFonts w:eastAsiaTheme="minorHAnsi"/>
                <w:color w:val="000000"/>
                <w:sz w:val="18"/>
                <w:szCs w:val="18"/>
              </w:rPr>
              <w:t>12,925</w:t>
            </w:r>
          </w:p>
        </w:tc>
        <w:tc>
          <w:tcPr>
            <w:tcW w:w="1599" w:type="dxa"/>
            <w:noWrap/>
            <w:tcMar>
              <w:top w:w="0" w:type="dxa"/>
              <w:left w:w="108" w:type="dxa"/>
              <w:bottom w:w="0" w:type="dxa"/>
              <w:right w:w="108" w:type="dxa"/>
            </w:tcMar>
            <w:vAlign w:val="bottom"/>
            <w:hideMark/>
          </w:tcPr>
          <w:p w14:paraId="647D63C1" w14:textId="77777777" w:rsidR="00DF7138" w:rsidRPr="00DF7138" w:rsidRDefault="00DF7138" w:rsidP="005315ED">
            <w:pPr>
              <w:jc w:val="center"/>
              <w:rPr>
                <w:rFonts w:eastAsiaTheme="minorHAnsi"/>
                <w:color w:val="000000"/>
                <w:sz w:val="18"/>
                <w:szCs w:val="18"/>
              </w:rPr>
            </w:pPr>
            <w:r w:rsidRPr="00DF7138">
              <w:rPr>
                <w:color w:val="000000"/>
                <w:sz w:val="18"/>
                <w:szCs w:val="18"/>
              </w:rPr>
              <w:t>78,382</w:t>
            </w:r>
          </w:p>
        </w:tc>
      </w:tr>
    </w:tbl>
    <w:p w14:paraId="0CFA5086" w14:textId="2232C49F" w:rsidR="00B660B0" w:rsidRDefault="00A62F6E" w:rsidP="00B660B0">
      <w:pPr>
        <w:tabs>
          <w:tab w:val="left" w:pos="360"/>
          <w:tab w:val="left" w:pos="1440"/>
          <w:tab w:val="left" w:pos="3960"/>
        </w:tabs>
        <w:rPr>
          <w:sz w:val="22"/>
          <w:szCs w:val="22"/>
        </w:rPr>
      </w:pPr>
      <w:r>
        <w:rPr>
          <w:sz w:val="22"/>
          <w:szCs w:val="22"/>
        </w:rPr>
        <w:t xml:space="preserve">  </w:t>
      </w:r>
    </w:p>
    <w:p w14:paraId="437D26ED" w14:textId="332B1B92" w:rsidR="00AA3EBA" w:rsidRDefault="00B660B0" w:rsidP="00640B43">
      <w:pPr>
        <w:rPr>
          <w:b/>
          <w:sz w:val="22"/>
          <w:szCs w:val="22"/>
        </w:rPr>
      </w:pPr>
      <w:r w:rsidRPr="0096486A">
        <w:rPr>
          <w:b/>
          <w:sz w:val="22"/>
          <w:szCs w:val="22"/>
        </w:rPr>
        <w:t xml:space="preserve">Table 1. </w:t>
      </w:r>
      <w:r w:rsidR="006F6BA3">
        <w:rPr>
          <w:b/>
          <w:sz w:val="22"/>
          <w:szCs w:val="22"/>
        </w:rPr>
        <w:t>Key</w:t>
      </w:r>
      <w:r w:rsidR="00D442AF">
        <w:rPr>
          <w:b/>
          <w:sz w:val="22"/>
          <w:szCs w:val="22"/>
        </w:rPr>
        <w:t xml:space="preserve"> </w:t>
      </w:r>
      <w:r w:rsidR="001F348B">
        <w:rPr>
          <w:b/>
          <w:sz w:val="22"/>
          <w:szCs w:val="22"/>
        </w:rPr>
        <w:t>d</w:t>
      </w:r>
      <w:r w:rsidR="00E27B1E" w:rsidRPr="0096486A">
        <w:rPr>
          <w:b/>
          <w:sz w:val="22"/>
          <w:szCs w:val="22"/>
        </w:rPr>
        <w:t xml:space="preserve">ata collection </w:t>
      </w:r>
      <w:r w:rsidRPr="0096486A">
        <w:rPr>
          <w:b/>
          <w:sz w:val="22"/>
          <w:szCs w:val="22"/>
        </w:rPr>
        <w:t xml:space="preserve">activities </w:t>
      </w:r>
      <w:r w:rsidR="00DE4C18">
        <w:rPr>
          <w:b/>
          <w:sz w:val="22"/>
          <w:szCs w:val="22"/>
        </w:rPr>
        <w:t>planned by FINI grant award y</w:t>
      </w:r>
      <w:r w:rsidR="00E27B1E" w:rsidRPr="0096486A">
        <w:rPr>
          <w:b/>
          <w:sz w:val="22"/>
          <w:szCs w:val="22"/>
        </w:rPr>
        <w:t xml:space="preserve">ear </w:t>
      </w:r>
    </w:p>
    <w:tbl>
      <w:tblPr>
        <w:tblStyle w:val="TableGrid"/>
        <w:tblW w:w="0" w:type="auto"/>
        <w:tblLook w:val="04A0" w:firstRow="1" w:lastRow="0" w:firstColumn="1" w:lastColumn="0" w:noHBand="0" w:noVBand="1"/>
      </w:tblPr>
      <w:tblGrid>
        <w:gridCol w:w="4381"/>
        <w:gridCol w:w="1484"/>
        <w:gridCol w:w="970"/>
        <w:gridCol w:w="970"/>
        <w:gridCol w:w="1051"/>
      </w:tblGrid>
      <w:tr w:rsidR="00D442AF" w14:paraId="563A9A96" w14:textId="77777777" w:rsidTr="001828BE">
        <w:tc>
          <w:tcPr>
            <w:tcW w:w="4381" w:type="dxa"/>
            <w:vMerge w:val="restart"/>
          </w:tcPr>
          <w:p w14:paraId="09EAF101" w14:textId="77777777" w:rsidR="00DE4C18" w:rsidRDefault="00D442AF" w:rsidP="00640B43">
            <w:pPr>
              <w:rPr>
                <w:sz w:val="22"/>
                <w:szCs w:val="22"/>
              </w:rPr>
            </w:pPr>
            <w:r w:rsidRPr="00DE4C18">
              <w:rPr>
                <w:sz w:val="22"/>
                <w:szCs w:val="22"/>
              </w:rPr>
              <w:t>Data Collection Activit</w:t>
            </w:r>
            <w:r w:rsidR="00DE4C18">
              <w:rPr>
                <w:sz w:val="22"/>
                <w:szCs w:val="22"/>
              </w:rPr>
              <w:t xml:space="preserve">ies </w:t>
            </w:r>
          </w:p>
          <w:p w14:paraId="66AEACA1" w14:textId="18FC1075" w:rsidR="00D442AF" w:rsidRPr="00DE4C18" w:rsidRDefault="00DE4C18" w:rsidP="00640B43">
            <w:pPr>
              <w:rPr>
                <w:sz w:val="22"/>
                <w:szCs w:val="22"/>
              </w:rPr>
            </w:pPr>
            <w:r>
              <w:rPr>
                <w:sz w:val="22"/>
                <w:szCs w:val="22"/>
              </w:rPr>
              <w:t>P</w:t>
            </w:r>
            <w:r w:rsidR="006F6BA3" w:rsidRPr="00DE4C18">
              <w:rPr>
                <w:sz w:val="22"/>
                <w:szCs w:val="22"/>
              </w:rPr>
              <w:t>lanned in 2017, 2018, and 2019</w:t>
            </w:r>
          </w:p>
        </w:tc>
        <w:tc>
          <w:tcPr>
            <w:tcW w:w="1484" w:type="dxa"/>
            <w:vMerge w:val="restart"/>
          </w:tcPr>
          <w:p w14:paraId="562197E5" w14:textId="2A2458BB" w:rsidR="00D442AF" w:rsidRPr="00DE4C18" w:rsidRDefault="00D442AF" w:rsidP="00640B43">
            <w:pPr>
              <w:rPr>
                <w:sz w:val="22"/>
                <w:szCs w:val="22"/>
              </w:rPr>
            </w:pPr>
            <w:r w:rsidRPr="00DE4C18">
              <w:rPr>
                <w:sz w:val="22"/>
                <w:szCs w:val="22"/>
              </w:rPr>
              <w:t xml:space="preserve">Appendix </w:t>
            </w:r>
          </w:p>
        </w:tc>
        <w:tc>
          <w:tcPr>
            <w:tcW w:w="2991" w:type="dxa"/>
            <w:gridSpan w:val="3"/>
          </w:tcPr>
          <w:p w14:paraId="660E8614" w14:textId="46A7642B" w:rsidR="00D442AF" w:rsidRPr="00DE4C18" w:rsidRDefault="00D442AF" w:rsidP="00D442AF">
            <w:pPr>
              <w:jc w:val="center"/>
              <w:rPr>
                <w:sz w:val="22"/>
                <w:szCs w:val="22"/>
              </w:rPr>
            </w:pPr>
            <w:r w:rsidRPr="00DE4C18">
              <w:rPr>
                <w:sz w:val="22"/>
                <w:szCs w:val="22"/>
              </w:rPr>
              <w:t>FINI Grant Award Year</w:t>
            </w:r>
          </w:p>
        </w:tc>
      </w:tr>
      <w:tr w:rsidR="00D442AF" w14:paraId="1FB114F6" w14:textId="481E3D3C" w:rsidTr="001828BE">
        <w:tc>
          <w:tcPr>
            <w:tcW w:w="4381" w:type="dxa"/>
            <w:vMerge/>
          </w:tcPr>
          <w:p w14:paraId="4080C299" w14:textId="77777777" w:rsidR="00D442AF" w:rsidRPr="00DE4C18" w:rsidRDefault="00D442AF" w:rsidP="00640B43">
            <w:pPr>
              <w:rPr>
                <w:sz w:val="22"/>
                <w:szCs w:val="22"/>
              </w:rPr>
            </w:pPr>
          </w:p>
        </w:tc>
        <w:tc>
          <w:tcPr>
            <w:tcW w:w="1484" w:type="dxa"/>
            <w:vMerge/>
          </w:tcPr>
          <w:p w14:paraId="26B6482B" w14:textId="1B6B62FA" w:rsidR="00D442AF" w:rsidRPr="00DE4C18" w:rsidRDefault="00D442AF" w:rsidP="00640B43">
            <w:pPr>
              <w:rPr>
                <w:sz w:val="22"/>
                <w:szCs w:val="22"/>
              </w:rPr>
            </w:pPr>
          </w:p>
        </w:tc>
        <w:tc>
          <w:tcPr>
            <w:tcW w:w="970" w:type="dxa"/>
          </w:tcPr>
          <w:p w14:paraId="39FB5245" w14:textId="48042DFD" w:rsidR="00D442AF" w:rsidRPr="00DE4C18" w:rsidRDefault="00D442AF" w:rsidP="00767008">
            <w:pPr>
              <w:jc w:val="center"/>
              <w:rPr>
                <w:sz w:val="22"/>
                <w:szCs w:val="22"/>
              </w:rPr>
            </w:pPr>
            <w:r w:rsidRPr="00DE4C18">
              <w:rPr>
                <w:sz w:val="22"/>
                <w:szCs w:val="22"/>
              </w:rPr>
              <w:t>2015</w:t>
            </w:r>
          </w:p>
        </w:tc>
        <w:tc>
          <w:tcPr>
            <w:tcW w:w="970" w:type="dxa"/>
          </w:tcPr>
          <w:p w14:paraId="798FE0D4" w14:textId="1891948E" w:rsidR="00D442AF" w:rsidRPr="00DE4C18" w:rsidRDefault="00D442AF" w:rsidP="00767008">
            <w:pPr>
              <w:jc w:val="center"/>
              <w:rPr>
                <w:sz w:val="22"/>
                <w:szCs w:val="22"/>
              </w:rPr>
            </w:pPr>
            <w:r w:rsidRPr="00DE4C18">
              <w:rPr>
                <w:sz w:val="22"/>
                <w:szCs w:val="22"/>
              </w:rPr>
              <w:t>2017</w:t>
            </w:r>
          </w:p>
        </w:tc>
        <w:tc>
          <w:tcPr>
            <w:tcW w:w="1051" w:type="dxa"/>
          </w:tcPr>
          <w:p w14:paraId="4B1FF5B2" w14:textId="40464D29" w:rsidR="00D442AF" w:rsidRPr="00DE4C18" w:rsidRDefault="00D442AF" w:rsidP="00767008">
            <w:pPr>
              <w:jc w:val="center"/>
              <w:rPr>
                <w:sz w:val="22"/>
                <w:szCs w:val="22"/>
              </w:rPr>
            </w:pPr>
            <w:r w:rsidRPr="00DE4C18">
              <w:rPr>
                <w:sz w:val="22"/>
                <w:szCs w:val="22"/>
              </w:rPr>
              <w:t>2018</w:t>
            </w:r>
          </w:p>
        </w:tc>
      </w:tr>
      <w:tr w:rsidR="00D442AF" w:rsidRPr="00D442AF" w14:paraId="70BC8ADB" w14:textId="77777777" w:rsidTr="001828BE">
        <w:tc>
          <w:tcPr>
            <w:tcW w:w="8856" w:type="dxa"/>
            <w:gridSpan w:val="5"/>
          </w:tcPr>
          <w:p w14:paraId="77AE31E1" w14:textId="781760AE" w:rsidR="00D442AF" w:rsidRPr="00DE4C18" w:rsidRDefault="006F6BA3" w:rsidP="00D442AF">
            <w:pPr>
              <w:jc w:val="center"/>
              <w:rPr>
                <w:sz w:val="22"/>
                <w:szCs w:val="22"/>
              </w:rPr>
            </w:pPr>
            <w:r w:rsidRPr="00DE4C18">
              <w:rPr>
                <w:sz w:val="22"/>
                <w:szCs w:val="22"/>
              </w:rPr>
              <w:t xml:space="preserve">DATA COLLECTION ACTIVITIES PLANNED IN </w:t>
            </w:r>
            <w:r w:rsidR="00D442AF" w:rsidRPr="00DE4C18">
              <w:rPr>
                <w:sz w:val="22"/>
                <w:szCs w:val="22"/>
              </w:rPr>
              <w:t>2017</w:t>
            </w:r>
          </w:p>
        </w:tc>
      </w:tr>
      <w:tr w:rsidR="001F348B" w14:paraId="7E5381E3" w14:textId="242191C5" w:rsidTr="001828BE">
        <w:tc>
          <w:tcPr>
            <w:tcW w:w="4381" w:type="dxa"/>
          </w:tcPr>
          <w:p w14:paraId="677DE33A" w14:textId="43662CDC" w:rsidR="001F348B" w:rsidRPr="00DE4C18" w:rsidRDefault="00D442AF" w:rsidP="00640B43">
            <w:pPr>
              <w:rPr>
                <w:sz w:val="22"/>
                <w:szCs w:val="22"/>
              </w:rPr>
            </w:pPr>
            <w:r w:rsidRPr="00DE4C18">
              <w:rPr>
                <w:sz w:val="22"/>
                <w:szCs w:val="22"/>
              </w:rPr>
              <w:t>Quarterly Core Program Data Form</w:t>
            </w:r>
          </w:p>
        </w:tc>
        <w:tc>
          <w:tcPr>
            <w:tcW w:w="1484" w:type="dxa"/>
          </w:tcPr>
          <w:p w14:paraId="63831B4F" w14:textId="56CF85BF" w:rsidR="001F348B" w:rsidRPr="00DE4C18" w:rsidRDefault="00D442AF" w:rsidP="0001437E">
            <w:pPr>
              <w:rPr>
                <w:sz w:val="22"/>
                <w:szCs w:val="22"/>
              </w:rPr>
            </w:pPr>
            <w:r w:rsidRPr="00DE4C18">
              <w:rPr>
                <w:sz w:val="22"/>
                <w:szCs w:val="22"/>
              </w:rPr>
              <w:t>A</w:t>
            </w:r>
            <w:r w:rsidR="001828BE">
              <w:rPr>
                <w:sz w:val="22"/>
                <w:szCs w:val="22"/>
              </w:rPr>
              <w:t xml:space="preserve">D.1 </w:t>
            </w:r>
          </w:p>
        </w:tc>
        <w:tc>
          <w:tcPr>
            <w:tcW w:w="970" w:type="dxa"/>
          </w:tcPr>
          <w:p w14:paraId="37BB8D7A" w14:textId="7605FD92" w:rsidR="001F348B" w:rsidRPr="00DE4C18" w:rsidRDefault="001F348B" w:rsidP="00D442AF">
            <w:pPr>
              <w:jc w:val="center"/>
              <w:rPr>
                <w:sz w:val="22"/>
                <w:szCs w:val="22"/>
              </w:rPr>
            </w:pPr>
          </w:p>
        </w:tc>
        <w:tc>
          <w:tcPr>
            <w:tcW w:w="970" w:type="dxa"/>
          </w:tcPr>
          <w:p w14:paraId="312F4AC0" w14:textId="6055C602" w:rsidR="001F348B" w:rsidRPr="00DE4C18" w:rsidRDefault="00D442AF" w:rsidP="00D442AF">
            <w:pPr>
              <w:jc w:val="center"/>
              <w:rPr>
                <w:sz w:val="22"/>
                <w:szCs w:val="22"/>
              </w:rPr>
            </w:pPr>
            <w:r w:rsidRPr="00DE4C18">
              <w:rPr>
                <w:sz w:val="22"/>
                <w:szCs w:val="22"/>
              </w:rPr>
              <w:t>√</w:t>
            </w:r>
          </w:p>
        </w:tc>
        <w:tc>
          <w:tcPr>
            <w:tcW w:w="1051" w:type="dxa"/>
          </w:tcPr>
          <w:p w14:paraId="36E1FFD1" w14:textId="41D3C31F" w:rsidR="001F348B" w:rsidRPr="00D442AF" w:rsidRDefault="001F348B" w:rsidP="00D442AF">
            <w:pPr>
              <w:jc w:val="center"/>
              <w:rPr>
                <w:sz w:val="22"/>
                <w:szCs w:val="22"/>
              </w:rPr>
            </w:pPr>
          </w:p>
        </w:tc>
      </w:tr>
      <w:tr w:rsidR="001F348B" w14:paraId="37A97DE8" w14:textId="171FD92F" w:rsidTr="001828BE">
        <w:tc>
          <w:tcPr>
            <w:tcW w:w="4381" w:type="dxa"/>
          </w:tcPr>
          <w:p w14:paraId="64AACF02" w14:textId="237902FD" w:rsidR="001F348B" w:rsidRPr="00DE4C18" w:rsidRDefault="00D442AF" w:rsidP="00640B43">
            <w:pPr>
              <w:rPr>
                <w:sz w:val="22"/>
                <w:szCs w:val="22"/>
              </w:rPr>
            </w:pPr>
            <w:r w:rsidRPr="00DE4C18">
              <w:rPr>
                <w:sz w:val="22"/>
                <w:szCs w:val="22"/>
              </w:rPr>
              <w:t>Annual Core Program Data Form</w:t>
            </w:r>
          </w:p>
        </w:tc>
        <w:tc>
          <w:tcPr>
            <w:tcW w:w="1484" w:type="dxa"/>
          </w:tcPr>
          <w:p w14:paraId="07D46F26" w14:textId="6C2808AB" w:rsidR="001F348B" w:rsidRPr="00DE4C18" w:rsidRDefault="00D442AF" w:rsidP="0001437E">
            <w:pPr>
              <w:rPr>
                <w:sz w:val="22"/>
                <w:szCs w:val="22"/>
              </w:rPr>
            </w:pPr>
            <w:r w:rsidRPr="00DE4C18">
              <w:rPr>
                <w:sz w:val="22"/>
                <w:szCs w:val="22"/>
              </w:rPr>
              <w:t>A</w:t>
            </w:r>
            <w:r w:rsidR="001828BE">
              <w:rPr>
                <w:sz w:val="22"/>
                <w:szCs w:val="22"/>
              </w:rPr>
              <w:t>E.</w:t>
            </w:r>
            <w:r w:rsidR="0001437E">
              <w:rPr>
                <w:sz w:val="22"/>
                <w:szCs w:val="22"/>
              </w:rPr>
              <w:t>1</w:t>
            </w:r>
          </w:p>
        </w:tc>
        <w:tc>
          <w:tcPr>
            <w:tcW w:w="970" w:type="dxa"/>
          </w:tcPr>
          <w:p w14:paraId="7BB8BC19" w14:textId="77777777" w:rsidR="001F348B" w:rsidRPr="00DE4C18" w:rsidRDefault="001F348B" w:rsidP="00D442AF">
            <w:pPr>
              <w:jc w:val="center"/>
              <w:rPr>
                <w:sz w:val="22"/>
                <w:szCs w:val="22"/>
              </w:rPr>
            </w:pPr>
          </w:p>
        </w:tc>
        <w:tc>
          <w:tcPr>
            <w:tcW w:w="970" w:type="dxa"/>
          </w:tcPr>
          <w:p w14:paraId="79150D3B" w14:textId="0C785582" w:rsidR="001F348B" w:rsidRPr="00DE4C18" w:rsidRDefault="001F348B" w:rsidP="00D442AF">
            <w:pPr>
              <w:jc w:val="center"/>
              <w:rPr>
                <w:sz w:val="22"/>
                <w:szCs w:val="22"/>
              </w:rPr>
            </w:pPr>
          </w:p>
        </w:tc>
        <w:tc>
          <w:tcPr>
            <w:tcW w:w="1051" w:type="dxa"/>
          </w:tcPr>
          <w:p w14:paraId="3BDB94E6" w14:textId="73F155E0" w:rsidR="001F348B" w:rsidRPr="00D442AF" w:rsidRDefault="001F348B" w:rsidP="00D442AF">
            <w:pPr>
              <w:jc w:val="center"/>
              <w:rPr>
                <w:sz w:val="22"/>
                <w:szCs w:val="22"/>
              </w:rPr>
            </w:pPr>
          </w:p>
        </w:tc>
      </w:tr>
      <w:tr w:rsidR="001F348B" w14:paraId="701C10D0" w14:textId="71EC1790" w:rsidTr="001828BE">
        <w:tc>
          <w:tcPr>
            <w:tcW w:w="4381" w:type="dxa"/>
          </w:tcPr>
          <w:p w14:paraId="7C4FEF4A" w14:textId="7E1A1801" w:rsidR="001F348B" w:rsidRPr="00DE4C18" w:rsidRDefault="00D442AF" w:rsidP="00640B43">
            <w:pPr>
              <w:rPr>
                <w:sz w:val="22"/>
                <w:szCs w:val="22"/>
              </w:rPr>
            </w:pPr>
            <w:r w:rsidRPr="00DE4C18">
              <w:rPr>
                <w:sz w:val="22"/>
                <w:szCs w:val="22"/>
              </w:rPr>
              <w:t>Key Informant Interview</w:t>
            </w:r>
          </w:p>
        </w:tc>
        <w:tc>
          <w:tcPr>
            <w:tcW w:w="1484" w:type="dxa"/>
          </w:tcPr>
          <w:p w14:paraId="219BEB10" w14:textId="3B1892F2" w:rsidR="001F348B" w:rsidRPr="00DE4C18" w:rsidRDefault="00D442AF" w:rsidP="00640B43">
            <w:pPr>
              <w:rPr>
                <w:sz w:val="22"/>
                <w:szCs w:val="22"/>
              </w:rPr>
            </w:pPr>
            <w:r w:rsidRPr="00DE4C18">
              <w:rPr>
                <w:sz w:val="22"/>
                <w:szCs w:val="22"/>
              </w:rPr>
              <w:t>Y</w:t>
            </w:r>
            <w:r w:rsidR="001828BE">
              <w:rPr>
                <w:sz w:val="22"/>
                <w:szCs w:val="22"/>
              </w:rPr>
              <w:t>.2</w:t>
            </w:r>
          </w:p>
        </w:tc>
        <w:tc>
          <w:tcPr>
            <w:tcW w:w="970" w:type="dxa"/>
          </w:tcPr>
          <w:p w14:paraId="75957DFB" w14:textId="77777777" w:rsidR="001F348B" w:rsidRPr="00DE4C18" w:rsidRDefault="001F348B" w:rsidP="00D442AF">
            <w:pPr>
              <w:jc w:val="center"/>
              <w:rPr>
                <w:sz w:val="22"/>
                <w:szCs w:val="22"/>
              </w:rPr>
            </w:pPr>
          </w:p>
        </w:tc>
        <w:tc>
          <w:tcPr>
            <w:tcW w:w="970" w:type="dxa"/>
          </w:tcPr>
          <w:p w14:paraId="030EF6BB" w14:textId="5C10E85F" w:rsidR="001F348B" w:rsidRPr="00DE4C18" w:rsidRDefault="001F348B" w:rsidP="00D442AF">
            <w:pPr>
              <w:jc w:val="center"/>
              <w:rPr>
                <w:sz w:val="22"/>
                <w:szCs w:val="22"/>
              </w:rPr>
            </w:pPr>
          </w:p>
        </w:tc>
        <w:tc>
          <w:tcPr>
            <w:tcW w:w="1051" w:type="dxa"/>
          </w:tcPr>
          <w:p w14:paraId="0950F19E" w14:textId="77777777" w:rsidR="001F348B" w:rsidRPr="00D442AF" w:rsidRDefault="001F348B" w:rsidP="00D442AF">
            <w:pPr>
              <w:jc w:val="center"/>
              <w:rPr>
                <w:sz w:val="22"/>
                <w:szCs w:val="22"/>
              </w:rPr>
            </w:pPr>
          </w:p>
        </w:tc>
      </w:tr>
      <w:tr w:rsidR="001F348B" w14:paraId="5DDCA5C9" w14:textId="0151E915" w:rsidTr="001828BE">
        <w:tc>
          <w:tcPr>
            <w:tcW w:w="4381" w:type="dxa"/>
          </w:tcPr>
          <w:p w14:paraId="7FBDF432" w14:textId="035ADA12" w:rsidR="001F348B" w:rsidRPr="00DE4C18" w:rsidRDefault="001F348B" w:rsidP="00640B43">
            <w:pPr>
              <w:rPr>
                <w:sz w:val="22"/>
                <w:szCs w:val="22"/>
              </w:rPr>
            </w:pPr>
            <w:r w:rsidRPr="00DE4C18">
              <w:rPr>
                <w:sz w:val="22"/>
                <w:szCs w:val="22"/>
              </w:rPr>
              <w:t xml:space="preserve">Outlet </w:t>
            </w:r>
            <w:r w:rsidR="00912D33" w:rsidRPr="00DE4C18">
              <w:rPr>
                <w:sz w:val="22"/>
                <w:szCs w:val="22"/>
              </w:rPr>
              <w:t>S</w:t>
            </w:r>
            <w:r w:rsidRPr="00DE4C18">
              <w:rPr>
                <w:sz w:val="22"/>
                <w:szCs w:val="22"/>
              </w:rPr>
              <w:t>urvey</w:t>
            </w:r>
          </w:p>
        </w:tc>
        <w:tc>
          <w:tcPr>
            <w:tcW w:w="1484" w:type="dxa"/>
          </w:tcPr>
          <w:p w14:paraId="354E2404" w14:textId="3E859F59" w:rsidR="001F348B" w:rsidRPr="00DE4C18" w:rsidRDefault="00D442AF" w:rsidP="00640B43">
            <w:pPr>
              <w:rPr>
                <w:sz w:val="22"/>
                <w:szCs w:val="22"/>
              </w:rPr>
            </w:pPr>
            <w:r w:rsidRPr="00DE4C18">
              <w:rPr>
                <w:sz w:val="22"/>
                <w:szCs w:val="22"/>
              </w:rPr>
              <w:t>AG</w:t>
            </w:r>
            <w:r w:rsidR="001828BE">
              <w:rPr>
                <w:sz w:val="22"/>
                <w:szCs w:val="22"/>
              </w:rPr>
              <w:t>.1 and AG.2</w:t>
            </w:r>
          </w:p>
        </w:tc>
        <w:tc>
          <w:tcPr>
            <w:tcW w:w="970" w:type="dxa"/>
          </w:tcPr>
          <w:p w14:paraId="11C87F0E" w14:textId="77777777" w:rsidR="001F348B" w:rsidRPr="00DE4C18" w:rsidRDefault="001F348B" w:rsidP="00D442AF">
            <w:pPr>
              <w:jc w:val="center"/>
              <w:rPr>
                <w:sz w:val="22"/>
                <w:szCs w:val="22"/>
              </w:rPr>
            </w:pPr>
          </w:p>
        </w:tc>
        <w:tc>
          <w:tcPr>
            <w:tcW w:w="970" w:type="dxa"/>
          </w:tcPr>
          <w:p w14:paraId="53BEE825" w14:textId="77777777" w:rsidR="001F348B" w:rsidRPr="00DE4C18" w:rsidRDefault="001F348B" w:rsidP="00D442AF">
            <w:pPr>
              <w:jc w:val="center"/>
              <w:rPr>
                <w:sz w:val="22"/>
                <w:szCs w:val="22"/>
              </w:rPr>
            </w:pPr>
          </w:p>
        </w:tc>
        <w:tc>
          <w:tcPr>
            <w:tcW w:w="1051" w:type="dxa"/>
          </w:tcPr>
          <w:p w14:paraId="3E678453" w14:textId="77777777" w:rsidR="001F348B" w:rsidRPr="00D442AF" w:rsidRDefault="001F348B" w:rsidP="00D442AF">
            <w:pPr>
              <w:jc w:val="center"/>
              <w:rPr>
                <w:sz w:val="22"/>
                <w:szCs w:val="22"/>
              </w:rPr>
            </w:pPr>
          </w:p>
        </w:tc>
      </w:tr>
      <w:tr w:rsidR="00D442AF" w:rsidRPr="00D442AF" w14:paraId="006E03FC" w14:textId="77777777" w:rsidTr="001828BE">
        <w:tc>
          <w:tcPr>
            <w:tcW w:w="8856" w:type="dxa"/>
            <w:gridSpan w:val="5"/>
          </w:tcPr>
          <w:p w14:paraId="58098632" w14:textId="0AF0A323" w:rsidR="00D442AF" w:rsidRPr="00DE4C18" w:rsidRDefault="006F6BA3" w:rsidP="00D442AF">
            <w:pPr>
              <w:jc w:val="center"/>
              <w:rPr>
                <w:sz w:val="22"/>
                <w:szCs w:val="22"/>
              </w:rPr>
            </w:pPr>
            <w:r w:rsidRPr="00DE4C18">
              <w:rPr>
                <w:sz w:val="22"/>
                <w:szCs w:val="22"/>
              </w:rPr>
              <w:t>DATA COLLECTION ACTIVITIES PLANNED IN 2018</w:t>
            </w:r>
          </w:p>
        </w:tc>
      </w:tr>
      <w:tr w:rsidR="0001437E" w:rsidRPr="00D442AF" w14:paraId="7C2C763D" w14:textId="77777777" w:rsidTr="001828BE">
        <w:tc>
          <w:tcPr>
            <w:tcW w:w="4381" w:type="dxa"/>
          </w:tcPr>
          <w:p w14:paraId="179B8988" w14:textId="77777777" w:rsidR="0001437E" w:rsidRPr="00DE4C18" w:rsidRDefault="0001437E" w:rsidP="0001437E">
            <w:pPr>
              <w:rPr>
                <w:sz w:val="22"/>
                <w:szCs w:val="22"/>
              </w:rPr>
            </w:pPr>
            <w:r w:rsidRPr="00DE4C18">
              <w:rPr>
                <w:sz w:val="22"/>
                <w:szCs w:val="22"/>
              </w:rPr>
              <w:t>Quarterly Core Program Data Form</w:t>
            </w:r>
          </w:p>
        </w:tc>
        <w:tc>
          <w:tcPr>
            <w:tcW w:w="1484" w:type="dxa"/>
          </w:tcPr>
          <w:p w14:paraId="44F7D59D" w14:textId="62B89466" w:rsidR="0001437E" w:rsidRPr="00DE4C18" w:rsidRDefault="0001437E" w:rsidP="0001437E">
            <w:pPr>
              <w:rPr>
                <w:sz w:val="22"/>
                <w:szCs w:val="22"/>
              </w:rPr>
            </w:pPr>
            <w:r w:rsidRPr="00DE4C18">
              <w:rPr>
                <w:sz w:val="22"/>
                <w:szCs w:val="22"/>
              </w:rPr>
              <w:t>A</w:t>
            </w:r>
            <w:r>
              <w:rPr>
                <w:sz w:val="22"/>
                <w:szCs w:val="22"/>
              </w:rPr>
              <w:t xml:space="preserve">D.1 </w:t>
            </w:r>
          </w:p>
        </w:tc>
        <w:tc>
          <w:tcPr>
            <w:tcW w:w="970" w:type="dxa"/>
          </w:tcPr>
          <w:p w14:paraId="72CAB7A5" w14:textId="4002BE47" w:rsidR="0001437E" w:rsidRPr="00DE4C18" w:rsidRDefault="0001437E" w:rsidP="0001437E">
            <w:pPr>
              <w:jc w:val="center"/>
              <w:rPr>
                <w:sz w:val="22"/>
                <w:szCs w:val="22"/>
              </w:rPr>
            </w:pPr>
            <w:r w:rsidRPr="00DE4C18">
              <w:rPr>
                <w:sz w:val="22"/>
                <w:szCs w:val="22"/>
              </w:rPr>
              <w:t>√</w:t>
            </w:r>
          </w:p>
        </w:tc>
        <w:tc>
          <w:tcPr>
            <w:tcW w:w="970" w:type="dxa"/>
          </w:tcPr>
          <w:p w14:paraId="65F421BC" w14:textId="0B546824" w:rsidR="0001437E" w:rsidRPr="00DE4C18" w:rsidRDefault="0001437E" w:rsidP="0001437E">
            <w:pPr>
              <w:jc w:val="center"/>
              <w:rPr>
                <w:sz w:val="22"/>
                <w:szCs w:val="22"/>
              </w:rPr>
            </w:pPr>
            <w:r w:rsidRPr="00DE4C18">
              <w:rPr>
                <w:sz w:val="22"/>
                <w:szCs w:val="22"/>
              </w:rPr>
              <w:t>√</w:t>
            </w:r>
          </w:p>
        </w:tc>
        <w:tc>
          <w:tcPr>
            <w:tcW w:w="1051" w:type="dxa"/>
          </w:tcPr>
          <w:p w14:paraId="61BF1F9B" w14:textId="673EC2FE" w:rsidR="0001437E" w:rsidRPr="00D442AF" w:rsidRDefault="0001437E" w:rsidP="0001437E">
            <w:pPr>
              <w:jc w:val="center"/>
              <w:rPr>
                <w:sz w:val="22"/>
                <w:szCs w:val="22"/>
              </w:rPr>
            </w:pPr>
            <w:r>
              <w:rPr>
                <w:sz w:val="22"/>
                <w:szCs w:val="22"/>
              </w:rPr>
              <w:t>√</w:t>
            </w:r>
          </w:p>
        </w:tc>
      </w:tr>
      <w:tr w:rsidR="0001437E" w:rsidRPr="00D442AF" w14:paraId="6EF8C26C" w14:textId="77777777" w:rsidTr="001828BE">
        <w:tc>
          <w:tcPr>
            <w:tcW w:w="4381" w:type="dxa"/>
          </w:tcPr>
          <w:p w14:paraId="50C108CE" w14:textId="77777777" w:rsidR="0001437E" w:rsidRPr="00DE4C18" w:rsidRDefault="0001437E" w:rsidP="0001437E">
            <w:pPr>
              <w:rPr>
                <w:sz w:val="22"/>
                <w:szCs w:val="22"/>
              </w:rPr>
            </w:pPr>
            <w:r w:rsidRPr="00DE4C18">
              <w:rPr>
                <w:sz w:val="22"/>
                <w:szCs w:val="22"/>
              </w:rPr>
              <w:t>Annual Core Program Data Form</w:t>
            </w:r>
          </w:p>
        </w:tc>
        <w:tc>
          <w:tcPr>
            <w:tcW w:w="1484" w:type="dxa"/>
          </w:tcPr>
          <w:p w14:paraId="187BB06A" w14:textId="57AC04EB" w:rsidR="0001437E" w:rsidRPr="00DE4C18" w:rsidRDefault="0001437E" w:rsidP="0001437E">
            <w:pPr>
              <w:rPr>
                <w:sz w:val="22"/>
                <w:szCs w:val="22"/>
              </w:rPr>
            </w:pPr>
            <w:r w:rsidRPr="00DE4C18">
              <w:rPr>
                <w:sz w:val="22"/>
                <w:szCs w:val="22"/>
              </w:rPr>
              <w:t>A</w:t>
            </w:r>
            <w:r>
              <w:rPr>
                <w:sz w:val="22"/>
                <w:szCs w:val="22"/>
              </w:rPr>
              <w:t>E.1</w:t>
            </w:r>
          </w:p>
        </w:tc>
        <w:tc>
          <w:tcPr>
            <w:tcW w:w="970" w:type="dxa"/>
          </w:tcPr>
          <w:p w14:paraId="5C2B835C" w14:textId="77777777" w:rsidR="0001437E" w:rsidRPr="00DE4C18" w:rsidRDefault="0001437E" w:rsidP="0001437E">
            <w:pPr>
              <w:jc w:val="center"/>
              <w:rPr>
                <w:sz w:val="22"/>
                <w:szCs w:val="22"/>
              </w:rPr>
            </w:pPr>
          </w:p>
        </w:tc>
        <w:tc>
          <w:tcPr>
            <w:tcW w:w="970" w:type="dxa"/>
          </w:tcPr>
          <w:p w14:paraId="0C5B4AC0" w14:textId="402BE3C7" w:rsidR="0001437E" w:rsidRPr="00DE4C18" w:rsidRDefault="0001437E" w:rsidP="0001437E">
            <w:pPr>
              <w:jc w:val="center"/>
              <w:rPr>
                <w:sz w:val="22"/>
                <w:szCs w:val="22"/>
              </w:rPr>
            </w:pPr>
            <w:r w:rsidRPr="00DE4C18">
              <w:rPr>
                <w:sz w:val="22"/>
                <w:szCs w:val="22"/>
              </w:rPr>
              <w:t>√</w:t>
            </w:r>
          </w:p>
        </w:tc>
        <w:tc>
          <w:tcPr>
            <w:tcW w:w="1051" w:type="dxa"/>
          </w:tcPr>
          <w:p w14:paraId="254F5190" w14:textId="77777777" w:rsidR="0001437E" w:rsidRPr="00D442AF" w:rsidRDefault="0001437E" w:rsidP="0001437E">
            <w:pPr>
              <w:jc w:val="center"/>
              <w:rPr>
                <w:sz w:val="22"/>
                <w:szCs w:val="22"/>
              </w:rPr>
            </w:pPr>
          </w:p>
        </w:tc>
      </w:tr>
      <w:tr w:rsidR="0001437E" w:rsidRPr="00D442AF" w14:paraId="7AB36C14" w14:textId="77777777" w:rsidTr="001828BE">
        <w:tc>
          <w:tcPr>
            <w:tcW w:w="4381" w:type="dxa"/>
          </w:tcPr>
          <w:p w14:paraId="5847A384" w14:textId="77777777" w:rsidR="0001437E" w:rsidRPr="00DE4C18" w:rsidRDefault="0001437E" w:rsidP="0001437E">
            <w:pPr>
              <w:rPr>
                <w:sz w:val="22"/>
                <w:szCs w:val="22"/>
              </w:rPr>
            </w:pPr>
            <w:r w:rsidRPr="00DE4C18">
              <w:rPr>
                <w:sz w:val="22"/>
                <w:szCs w:val="22"/>
              </w:rPr>
              <w:t>Key Informant Interview</w:t>
            </w:r>
          </w:p>
        </w:tc>
        <w:tc>
          <w:tcPr>
            <w:tcW w:w="1484" w:type="dxa"/>
          </w:tcPr>
          <w:p w14:paraId="4F58E993" w14:textId="7102A40B" w:rsidR="0001437E" w:rsidRPr="00DE4C18" w:rsidRDefault="0001437E" w:rsidP="0001437E">
            <w:pPr>
              <w:rPr>
                <w:sz w:val="22"/>
                <w:szCs w:val="22"/>
              </w:rPr>
            </w:pPr>
            <w:r w:rsidRPr="00DE4C18">
              <w:rPr>
                <w:sz w:val="22"/>
                <w:szCs w:val="22"/>
              </w:rPr>
              <w:t>Y</w:t>
            </w:r>
            <w:r>
              <w:rPr>
                <w:sz w:val="22"/>
                <w:szCs w:val="22"/>
              </w:rPr>
              <w:t>.2</w:t>
            </w:r>
          </w:p>
        </w:tc>
        <w:tc>
          <w:tcPr>
            <w:tcW w:w="970" w:type="dxa"/>
          </w:tcPr>
          <w:p w14:paraId="21059873" w14:textId="77777777" w:rsidR="0001437E" w:rsidRPr="00DE4C18" w:rsidRDefault="0001437E" w:rsidP="0001437E">
            <w:pPr>
              <w:jc w:val="center"/>
              <w:rPr>
                <w:sz w:val="22"/>
                <w:szCs w:val="22"/>
              </w:rPr>
            </w:pPr>
          </w:p>
        </w:tc>
        <w:tc>
          <w:tcPr>
            <w:tcW w:w="970" w:type="dxa"/>
          </w:tcPr>
          <w:p w14:paraId="6EB64AC4" w14:textId="6ECE13B2" w:rsidR="0001437E" w:rsidRPr="00DE4C18" w:rsidRDefault="0001437E" w:rsidP="0001437E">
            <w:pPr>
              <w:jc w:val="center"/>
              <w:rPr>
                <w:sz w:val="22"/>
                <w:szCs w:val="22"/>
              </w:rPr>
            </w:pPr>
            <w:r w:rsidRPr="00DE4C18">
              <w:rPr>
                <w:sz w:val="22"/>
                <w:szCs w:val="22"/>
              </w:rPr>
              <w:t>√</w:t>
            </w:r>
          </w:p>
        </w:tc>
        <w:tc>
          <w:tcPr>
            <w:tcW w:w="1051" w:type="dxa"/>
          </w:tcPr>
          <w:p w14:paraId="625F3CFC" w14:textId="77777777" w:rsidR="0001437E" w:rsidRPr="00D442AF" w:rsidRDefault="0001437E" w:rsidP="0001437E">
            <w:pPr>
              <w:jc w:val="center"/>
              <w:rPr>
                <w:sz w:val="22"/>
                <w:szCs w:val="22"/>
              </w:rPr>
            </w:pPr>
          </w:p>
        </w:tc>
      </w:tr>
      <w:tr w:rsidR="0001437E" w:rsidRPr="00D442AF" w14:paraId="6D947736" w14:textId="77777777" w:rsidTr="001828BE">
        <w:tc>
          <w:tcPr>
            <w:tcW w:w="4381" w:type="dxa"/>
          </w:tcPr>
          <w:p w14:paraId="504647FB" w14:textId="4F6C8B80" w:rsidR="0001437E" w:rsidRPr="00DE4C18" w:rsidRDefault="0001437E" w:rsidP="0001437E">
            <w:pPr>
              <w:rPr>
                <w:sz w:val="22"/>
                <w:szCs w:val="22"/>
              </w:rPr>
            </w:pPr>
            <w:r w:rsidRPr="00DE4C18">
              <w:rPr>
                <w:sz w:val="22"/>
                <w:szCs w:val="22"/>
              </w:rPr>
              <w:t>Outlet Survey</w:t>
            </w:r>
          </w:p>
        </w:tc>
        <w:tc>
          <w:tcPr>
            <w:tcW w:w="1484" w:type="dxa"/>
          </w:tcPr>
          <w:p w14:paraId="334446D2" w14:textId="6E727E6C" w:rsidR="0001437E" w:rsidRPr="00DE4C18" w:rsidRDefault="0001437E" w:rsidP="0001437E">
            <w:pPr>
              <w:rPr>
                <w:sz w:val="22"/>
                <w:szCs w:val="22"/>
              </w:rPr>
            </w:pPr>
            <w:r w:rsidRPr="00DE4C18">
              <w:rPr>
                <w:sz w:val="22"/>
                <w:szCs w:val="22"/>
              </w:rPr>
              <w:t>AG</w:t>
            </w:r>
            <w:r>
              <w:rPr>
                <w:sz w:val="22"/>
                <w:szCs w:val="22"/>
              </w:rPr>
              <w:t>.1 and AG.2</w:t>
            </w:r>
          </w:p>
        </w:tc>
        <w:tc>
          <w:tcPr>
            <w:tcW w:w="970" w:type="dxa"/>
          </w:tcPr>
          <w:p w14:paraId="5D5DA993" w14:textId="77777777" w:rsidR="0001437E" w:rsidRPr="00DE4C18" w:rsidRDefault="0001437E" w:rsidP="0001437E">
            <w:pPr>
              <w:jc w:val="center"/>
              <w:rPr>
                <w:sz w:val="22"/>
                <w:szCs w:val="22"/>
              </w:rPr>
            </w:pPr>
          </w:p>
        </w:tc>
        <w:tc>
          <w:tcPr>
            <w:tcW w:w="970" w:type="dxa"/>
          </w:tcPr>
          <w:p w14:paraId="6D3F4A96" w14:textId="72D67BA9" w:rsidR="0001437E" w:rsidRPr="00DE4C18" w:rsidRDefault="0001437E" w:rsidP="0001437E">
            <w:pPr>
              <w:jc w:val="center"/>
              <w:rPr>
                <w:sz w:val="22"/>
                <w:szCs w:val="22"/>
              </w:rPr>
            </w:pPr>
            <w:r w:rsidRPr="00DE4C18">
              <w:rPr>
                <w:sz w:val="22"/>
                <w:szCs w:val="22"/>
              </w:rPr>
              <w:t>√</w:t>
            </w:r>
          </w:p>
        </w:tc>
        <w:tc>
          <w:tcPr>
            <w:tcW w:w="1051" w:type="dxa"/>
          </w:tcPr>
          <w:p w14:paraId="301D42B2" w14:textId="77777777" w:rsidR="0001437E" w:rsidRPr="00D442AF" w:rsidRDefault="0001437E" w:rsidP="0001437E">
            <w:pPr>
              <w:jc w:val="center"/>
              <w:rPr>
                <w:sz w:val="22"/>
                <w:szCs w:val="22"/>
              </w:rPr>
            </w:pPr>
          </w:p>
        </w:tc>
      </w:tr>
      <w:tr w:rsidR="0001437E" w:rsidRPr="00D442AF" w14:paraId="7D7064DD" w14:textId="77777777" w:rsidTr="001828BE">
        <w:tc>
          <w:tcPr>
            <w:tcW w:w="8856" w:type="dxa"/>
            <w:gridSpan w:val="5"/>
          </w:tcPr>
          <w:p w14:paraId="73AE3692" w14:textId="4CAF2764" w:rsidR="0001437E" w:rsidRPr="00DE4C18" w:rsidRDefault="0001437E" w:rsidP="0001437E">
            <w:pPr>
              <w:jc w:val="center"/>
              <w:rPr>
                <w:sz w:val="22"/>
                <w:szCs w:val="22"/>
              </w:rPr>
            </w:pPr>
            <w:r w:rsidRPr="00DE4C18">
              <w:rPr>
                <w:sz w:val="22"/>
                <w:szCs w:val="22"/>
              </w:rPr>
              <w:t>DATA COLLECTION ACTIVITIES PLANNED IN 2019</w:t>
            </w:r>
          </w:p>
        </w:tc>
      </w:tr>
      <w:tr w:rsidR="0001437E" w:rsidRPr="00D442AF" w14:paraId="68E6B934" w14:textId="77777777" w:rsidTr="001828BE">
        <w:tc>
          <w:tcPr>
            <w:tcW w:w="4381" w:type="dxa"/>
          </w:tcPr>
          <w:p w14:paraId="5BDA6CCB" w14:textId="77777777" w:rsidR="0001437E" w:rsidRPr="00DE4C18" w:rsidRDefault="0001437E" w:rsidP="0001437E">
            <w:pPr>
              <w:rPr>
                <w:sz w:val="22"/>
                <w:szCs w:val="22"/>
              </w:rPr>
            </w:pPr>
            <w:r w:rsidRPr="00DE4C18">
              <w:rPr>
                <w:sz w:val="22"/>
                <w:szCs w:val="22"/>
              </w:rPr>
              <w:t>Quarterly Core Program Data Form</w:t>
            </w:r>
          </w:p>
        </w:tc>
        <w:tc>
          <w:tcPr>
            <w:tcW w:w="1484" w:type="dxa"/>
          </w:tcPr>
          <w:p w14:paraId="658C80FC" w14:textId="2B041430" w:rsidR="0001437E" w:rsidRPr="00DE4C18" w:rsidRDefault="0001437E" w:rsidP="0001437E">
            <w:pPr>
              <w:rPr>
                <w:sz w:val="22"/>
                <w:szCs w:val="22"/>
              </w:rPr>
            </w:pPr>
            <w:r w:rsidRPr="00DE4C18">
              <w:rPr>
                <w:sz w:val="22"/>
                <w:szCs w:val="22"/>
              </w:rPr>
              <w:t>A</w:t>
            </w:r>
            <w:r>
              <w:rPr>
                <w:sz w:val="22"/>
                <w:szCs w:val="22"/>
              </w:rPr>
              <w:t xml:space="preserve">D.1 </w:t>
            </w:r>
          </w:p>
        </w:tc>
        <w:tc>
          <w:tcPr>
            <w:tcW w:w="970" w:type="dxa"/>
          </w:tcPr>
          <w:p w14:paraId="5A3D2A33" w14:textId="7FAC29B1" w:rsidR="0001437E" w:rsidRPr="00DE4C18" w:rsidRDefault="0001437E" w:rsidP="0001437E">
            <w:pPr>
              <w:jc w:val="center"/>
              <w:rPr>
                <w:sz w:val="22"/>
                <w:szCs w:val="22"/>
              </w:rPr>
            </w:pPr>
            <w:r w:rsidRPr="00DE4C18">
              <w:rPr>
                <w:sz w:val="22"/>
                <w:szCs w:val="22"/>
              </w:rPr>
              <w:t>√</w:t>
            </w:r>
          </w:p>
        </w:tc>
        <w:tc>
          <w:tcPr>
            <w:tcW w:w="970" w:type="dxa"/>
          </w:tcPr>
          <w:p w14:paraId="7788BA85" w14:textId="76AE4921" w:rsidR="0001437E" w:rsidRPr="00DE4C18" w:rsidRDefault="0001437E" w:rsidP="0001437E">
            <w:pPr>
              <w:jc w:val="center"/>
              <w:rPr>
                <w:sz w:val="22"/>
                <w:szCs w:val="22"/>
              </w:rPr>
            </w:pPr>
            <w:r w:rsidRPr="00DE4C18">
              <w:rPr>
                <w:sz w:val="22"/>
                <w:szCs w:val="22"/>
              </w:rPr>
              <w:t>√</w:t>
            </w:r>
          </w:p>
        </w:tc>
        <w:tc>
          <w:tcPr>
            <w:tcW w:w="1051" w:type="dxa"/>
          </w:tcPr>
          <w:p w14:paraId="536871E8" w14:textId="4F877A1E" w:rsidR="0001437E" w:rsidRPr="00D442AF" w:rsidRDefault="0001437E" w:rsidP="0001437E">
            <w:pPr>
              <w:jc w:val="center"/>
              <w:rPr>
                <w:sz w:val="22"/>
                <w:szCs w:val="22"/>
              </w:rPr>
            </w:pPr>
            <w:r>
              <w:rPr>
                <w:sz w:val="22"/>
                <w:szCs w:val="22"/>
              </w:rPr>
              <w:t>√</w:t>
            </w:r>
          </w:p>
        </w:tc>
      </w:tr>
      <w:tr w:rsidR="0001437E" w:rsidRPr="00D442AF" w14:paraId="57077284" w14:textId="77777777" w:rsidTr="001828BE">
        <w:tc>
          <w:tcPr>
            <w:tcW w:w="4381" w:type="dxa"/>
          </w:tcPr>
          <w:p w14:paraId="765BFD9E" w14:textId="77777777" w:rsidR="0001437E" w:rsidRPr="00D442AF" w:rsidRDefault="0001437E" w:rsidP="0001437E">
            <w:pPr>
              <w:rPr>
                <w:sz w:val="22"/>
                <w:szCs w:val="22"/>
              </w:rPr>
            </w:pPr>
            <w:r w:rsidRPr="00D442AF">
              <w:rPr>
                <w:sz w:val="22"/>
                <w:szCs w:val="22"/>
              </w:rPr>
              <w:t>Annual Core Program Data Form</w:t>
            </w:r>
          </w:p>
        </w:tc>
        <w:tc>
          <w:tcPr>
            <w:tcW w:w="1484" w:type="dxa"/>
          </w:tcPr>
          <w:p w14:paraId="421D8EA9" w14:textId="6DA3917F" w:rsidR="0001437E" w:rsidRPr="00D442AF" w:rsidRDefault="0001437E" w:rsidP="0001437E">
            <w:pPr>
              <w:rPr>
                <w:sz w:val="22"/>
                <w:szCs w:val="22"/>
              </w:rPr>
            </w:pPr>
            <w:r w:rsidRPr="00DE4C18">
              <w:rPr>
                <w:sz w:val="22"/>
                <w:szCs w:val="22"/>
              </w:rPr>
              <w:t>A</w:t>
            </w:r>
            <w:r>
              <w:rPr>
                <w:sz w:val="22"/>
                <w:szCs w:val="22"/>
              </w:rPr>
              <w:t>E.1</w:t>
            </w:r>
          </w:p>
        </w:tc>
        <w:tc>
          <w:tcPr>
            <w:tcW w:w="970" w:type="dxa"/>
          </w:tcPr>
          <w:p w14:paraId="02F6B168" w14:textId="346BC947" w:rsidR="0001437E" w:rsidRPr="00D442AF" w:rsidRDefault="0001437E" w:rsidP="0001437E">
            <w:pPr>
              <w:jc w:val="center"/>
              <w:rPr>
                <w:sz w:val="22"/>
                <w:szCs w:val="22"/>
              </w:rPr>
            </w:pPr>
            <w:r>
              <w:rPr>
                <w:sz w:val="22"/>
                <w:szCs w:val="22"/>
              </w:rPr>
              <w:t>√</w:t>
            </w:r>
          </w:p>
        </w:tc>
        <w:tc>
          <w:tcPr>
            <w:tcW w:w="970" w:type="dxa"/>
          </w:tcPr>
          <w:p w14:paraId="4D00853F" w14:textId="1738601E" w:rsidR="0001437E" w:rsidRPr="00D442AF" w:rsidRDefault="0001437E" w:rsidP="0001437E">
            <w:pPr>
              <w:jc w:val="center"/>
              <w:rPr>
                <w:sz w:val="22"/>
                <w:szCs w:val="22"/>
              </w:rPr>
            </w:pPr>
            <w:r w:rsidRPr="00C21776">
              <w:rPr>
                <w:sz w:val="22"/>
                <w:szCs w:val="22"/>
              </w:rPr>
              <w:t>√</w:t>
            </w:r>
          </w:p>
        </w:tc>
        <w:tc>
          <w:tcPr>
            <w:tcW w:w="1051" w:type="dxa"/>
          </w:tcPr>
          <w:p w14:paraId="2804B102" w14:textId="4397C351" w:rsidR="0001437E" w:rsidRPr="00D442AF" w:rsidRDefault="0001437E" w:rsidP="0001437E">
            <w:pPr>
              <w:jc w:val="center"/>
              <w:rPr>
                <w:sz w:val="22"/>
                <w:szCs w:val="22"/>
              </w:rPr>
            </w:pPr>
            <w:r w:rsidRPr="00584F5E">
              <w:rPr>
                <w:sz w:val="22"/>
                <w:szCs w:val="22"/>
              </w:rPr>
              <w:t>√</w:t>
            </w:r>
          </w:p>
        </w:tc>
      </w:tr>
      <w:tr w:rsidR="0001437E" w:rsidRPr="00D442AF" w14:paraId="14A59F3F" w14:textId="77777777" w:rsidTr="001828BE">
        <w:tc>
          <w:tcPr>
            <w:tcW w:w="4381" w:type="dxa"/>
          </w:tcPr>
          <w:p w14:paraId="53C11528" w14:textId="77777777" w:rsidR="0001437E" w:rsidRPr="00D442AF" w:rsidRDefault="0001437E" w:rsidP="0001437E">
            <w:pPr>
              <w:rPr>
                <w:sz w:val="22"/>
                <w:szCs w:val="22"/>
              </w:rPr>
            </w:pPr>
            <w:r w:rsidRPr="00D442AF">
              <w:rPr>
                <w:sz w:val="22"/>
                <w:szCs w:val="22"/>
              </w:rPr>
              <w:t>Key Informant Interview</w:t>
            </w:r>
          </w:p>
        </w:tc>
        <w:tc>
          <w:tcPr>
            <w:tcW w:w="1484" w:type="dxa"/>
          </w:tcPr>
          <w:p w14:paraId="31558C41" w14:textId="260AEB63" w:rsidR="0001437E" w:rsidRPr="00D442AF" w:rsidRDefault="0001437E" w:rsidP="0001437E">
            <w:pPr>
              <w:rPr>
                <w:sz w:val="22"/>
                <w:szCs w:val="22"/>
              </w:rPr>
            </w:pPr>
            <w:r w:rsidRPr="00DE4C18">
              <w:rPr>
                <w:sz w:val="22"/>
                <w:szCs w:val="22"/>
              </w:rPr>
              <w:t>Y</w:t>
            </w:r>
            <w:r>
              <w:rPr>
                <w:sz w:val="22"/>
                <w:szCs w:val="22"/>
              </w:rPr>
              <w:t>.2</w:t>
            </w:r>
          </w:p>
        </w:tc>
        <w:tc>
          <w:tcPr>
            <w:tcW w:w="970" w:type="dxa"/>
          </w:tcPr>
          <w:p w14:paraId="39F26298" w14:textId="77777777" w:rsidR="0001437E" w:rsidRPr="00D442AF" w:rsidRDefault="0001437E" w:rsidP="0001437E">
            <w:pPr>
              <w:jc w:val="center"/>
              <w:rPr>
                <w:sz w:val="22"/>
                <w:szCs w:val="22"/>
              </w:rPr>
            </w:pPr>
          </w:p>
        </w:tc>
        <w:tc>
          <w:tcPr>
            <w:tcW w:w="970" w:type="dxa"/>
          </w:tcPr>
          <w:p w14:paraId="22BD37EA" w14:textId="5573B71E" w:rsidR="0001437E" w:rsidRPr="00D442AF" w:rsidRDefault="0001437E" w:rsidP="0001437E">
            <w:pPr>
              <w:jc w:val="center"/>
              <w:rPr>
                <w:sz w:val="22"/>
                <w:szCs w:val="22"/>
              </w:rPr>
            </w:pPr>
            <w:r w:rsidRPr="00912D33">
              <w:rPr>
                <w:sz w:val="22"/>
                <w:szCs w:val="22"/>
              </w:rPr>
              <w:t>√</w:t>
            </w:r>
          </w:p>
        </w:tc>
        <w:tc>
          <w:tcPr>
            <w:tcW w:w="1051" w:type="dxa"/>
          </w:tcPr>
          <w:p w14:paraId="5016C58D" w14:textId="302CC761" w:rsidR="0001437E" w:rsidRPr="00D442AF" w:rsidRDefault="0001437E" w:rsidP="0001437E">
            <w:pPr>
              <w:jc w:val="center"/>
              <w:rPr>
                <w:sz w:val="22"/>
                <w:szCs w:val="22"/>
              </w:rPr>
            </w:pPr>
            <w:r w:rsidRPr="00584F5E">
              <w:rPr>
                <w:sz w:val="22"/>
                <w:szCs w:val="22"/>
              </w:rPr>
              <w:t>√</w:t>
            </w:r>
          </w:p>
        </w:tc>
      </w:tr>
      <w:tr w:rsidR="0001437E" w:rsidRPr="00D442AF" w14:paraId="4ADADD59" w14:textId="77777777" w:rsidTr="001828BE">
        <w:tc>
          <w:tcPr>
            <w:tcW w:w="4381" w:type="dxa"/>
          </w:tcPr>
          <w:p w14:paraId="30DAF261" w14:textId="123098BA" w:rsidR="0001437E" w:rsidRPr="00D442AF" w:rsidRDefault="0001437E" w:rsidP="0001437E">
            <w:pPr>
              <w:rPr>
                <w:sz w:val="22"/>
                <w:szCs w:val="22"/>
              </w:rPr>
            </w:pPr>
            <w:r w:rsidRPr="00D442AF">
              <w:rPr>
                <w:sz w:val="22"/>
                <w:szCs w:val="22"/>
              </w:rPr>
              <w:t xml:space="preserve">Outlet </w:t>
            </w:r>
            <w:r>
              <w:rPr>
                <w:sz w:val="22"/>
                <w:szCs w:val="22"/>
              </w:rPr>
              <w:t>S</w:t>
            </w:r>
            <w:r w:rsidRPr="00D442AF">
              <w:rPr>
                <w:sz w:val="22"/>
                <w:szCs w:val="22"/>
              </w:rPr>
              <w:t>urvey</w:t>
            </w:r>
          </w:p>
        </w:tc>
        <w:tc>
          <w:tcPr>
            <w:tcW w:w="1484" w:type="dxa"/>
          </w:tcPr>
          <w:p w14:paraId="5A913972" w14:textId="0BF4FBED" w:rsidR="0001437E" w:rsidRPr="00D442AF" w:rsidRDefault="0001437E" w:rsidP="0001437E">
            <w:pPr>
              <w:rPr>
                <w:sz w:val="22"/>
                <w:szCs w:val="22"/>
              </w:rPr>
            </w:pPr>
            <w:r w:rsidRPr="00DE4C18">
              <w:rPr>
                <w:sz w:val="22"/>
                <w:szCs w:val="22"/>
              </w:rPr>
              <w:t>AG</w:t>
            </w:r>
            <w:r>
              <w:rPr>
                <w:sz w:val="22"/>
                <w:szCs w:val="22"/>
              </w:rPr>
              <w:t>.1 and AG.2</w:t>
            </w:r>
          </w:p>
        </w:tc>
        <w:tc>
          <w:tcPr>
            <w:tcW w:w="970" w:type="dxa"/>
          </w:tcPr>
          <w:p w14:paraId="1055ABD3" w14:textId="77777777" w:rsidR="0001437E" w:rsidRPr="00D442AF" w:rsidRDefault="0001437E" w:rsidP="0001437E">
            <w:pPr>
              <w:jc w:val="center"/>
              <w:rPr>
                <w:sz w:val="22"/>
                <w:szCs w:val="22"/>
              </w:rPr>
            </w:pPr>
          </w:p>
        </w:tc>
        <w:tc>
          <w:tcPr>
            <w:tcW w:w="970" w:type="dxa"/>
          </w:tcPr>
          <w:p w14:paraId="41AD7639" w14:textId="77777777" w:rsidR="0001437E" w:rsidRPr="00D442AF" w:rsidRDefault="0001437E" w:rsidP="0001437E">
            <w:pPr>
              <w:jc w:val="center"/>
              <w:rPr>
                <w:sz w:val="22"/>
                <w:szCs w:val="22"/>
              </w:rPr>
            </w:pPr>
          </w:p>
        </w:tc>
        <w:tc>
          <w:tcPr>
            <w:tcW w:w="1051" w:type="dxa"/>
          </w:tcPr>
          <w:p w14:paraId="369D47DE" w14:textId="40E99C9F" w:rsidR="0001437E" w:rsidRPr="00D442AF" w:rsidRDefault="0001437E" w:rsidP="0001437E">
            <w:pPr>
              <w:jc w:val="center"/>
              <w:rPr>
                <w:sz w:val="22"/>
                <w:szCs w:val="22"/>
              </w:rPr>
            </w:pPr>
            <w:r w:rsidRPr="00584F5E">
              <w:rPr>
                <w:sz w:val="22"/>
                <w:szCs w:val="22"/>
              </w:rPr>
              <w:t>√</w:t>
            </w:r>
          </w:p>
        </w:tc>
      </w:tr>
    </w:tbl>
    <w:p w14:paraId="1447B078" w14:textId="77777777" w:rsidR="001F348B" w:rsidRDefault="001F348B" w:rsidP="00640B43">
      <w:pPr>
        <w:rPr>
          <w:b/>
          <w:sz w:val="22"/>
          <w:szCs w:val="22"/>
        </w:rPr>
      </w:pPr>
    </w:p>
    <w:p w14:paraId="6706C9A8" w14:textId="0A73183D" w:rsidR="00A62F6E" w:rsidRPr="0096486A" w:rsidRDefault="00A62F6E" w:rsidP="00640B43">
      <w:pPr>
        <w:rPr>
          <w:b/>
          <w:sz w:val="22"/>
          <w:szCs w:val="22"/>
        </w:rPr>
      </w:pPr>
      <w:r w:rsidRPr="003667CC">
        <w:rPr>
          <w:sz w:val="22"/>
          <w:szCs w:val="22"/>
        </w:rPr>
        <w:t xml:space="preserve">If you have any questions regarding this request, please contact </w:t>
      </w:r>
      <w:r>
        <w:rPr>
          <w:sz w:val="22"/>
          <w:szCs w:val="22"/>
        </w:rPr>
        <w:t>Rachelle Ragland-Greene</w:t>
      </w:r>
      <w:r w:rsidRPr="003667CC">
        <w:rPr>
          <w:sz w:val="22"/>
          <w:szCs w:val="22"/>
        </w:rPr>
        <w:t xml:space="preserve">, </w:t>
      </w:r>
      <w:r>
        <w:rPr>
          <w:sz w:val="22"/>
          <w:szCs w:val="22"/>
        </w:rPr>
        <w:t>FNS Information Collection Officer</w:t>
      </w:r>
      <w:r w:rsidRPr="003667CC">
        <w:rPr>
          <w:sz w:val="22"/>
          <w:szCs w:val="22"/>
        </w:rPr>
        <w:t xml:space="preserve"> for the Food and Nutrition Service, Planning &amp; Regulatory Affairs </w:t>
      </w:r>
      <w:r>
        <w:rPr>
          <w:sz w:val="22"/>
          <w:szCs w:val="22"/>
        </w:rPr>
        <w:t>Office</w:t>
      </w:r>
      <w:r w:rsidRPr="003667CC">
        <w:rPr>
          <w:sz w:val="22"/>
          <w:szCs w:val="22"/>
        </w:rPr>
        <w:t xml:space="preserve"> at (703) </w:t>
      </w:r>
      <w:r>
        <w:rPr>
          <w:sz w:val="22"/>
          <w:szCs w:val="22"/>
        </w:rPr>
        <w:t>305-2586</w:t>
      </w:r>
      <w:r w:rsidRPr="003667CC">
        <w:rPr>
          <w:sz w:val="22"/>
          <w:szCs w:val="22"/>
        </w:rPr>
        <w:t>.</w:t>
      </w:r>
    </w:p>
    <w:sectPr w:rsidR="00A62F6E" w:rsidRPr="0096486A" w:rsidSect="004B6563">
      <w:footerReference w:type="default" r:id="rId9"/>
      <w:pgSz w:w="12240" w:h="15840" w:code="1"/>
      <w:pgMar w:top="1440" w:right="1800" w:bottom="360" w:left="1800" w:header="720" w:footer="144"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85CC51" w15:done="0"/>
  <w15:commentEx w15:paraId="5A0B1910" w15:done="0"/>
  <w15:commentEx w15:paraId="625E40A5" w15:done="0"/>
  <w15:commentEx w15:paraId="43EE22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DBD4F" w14:textId="77777777" w:rsidR="00A86AE3" w:rsidRDefault="00A86AE3">
      <w:r>
        <w:separator/>
      </w:r>
    </w:p>
  </w:endnote>
  <w:endnote w:type="continuationSeparator" w:id="0">
    <w:p w14:paraId="0CAE48DB" w14:textId="77777777" w:rsidR="00A86AE3" w:rsidRDefault="00A86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145791"/>
      <w:docPartObj>
        <w:docPartGallery w:val="Page Numbers (Bottom of Page)"/>
        <w:docPartUnique/>
      </w:docPartObj>
    </w:sdtPr>
    <w:sdtEndPr>
      <w:rPr>
        <w:noProof/>
      </w:rPr>
    </w:sdtEndPr>
    <w:sdtContent>
      <w:p w14:paraId="3E16AB2F" w14:textId="715E6878" w:rsidR="002309E5" w:rsidRPr="00947064" w:rsidRDefault="002309E5">
        <w:pPr>
          <w:pStyle w:val="Footer"/>
          <w:jc w:val="center"/>
        </w:pPr>
        <w:r w:rsidRPr="00947064">
          <w:fldChar w:fldCharType="begin"/>
        </w:r>
        <w:r w:rsidRPr="00947064">
          <w:instrText xml:space="preserve"> PAGE   \* MERGEFORMAT </w:instrText>
        </w:r>
        <w:r w:rsidRPr="00947064">
          <w:fldChar w:fldCharType="separate"/>
        </w:r>
        <w:r w:rsidR="003B2733">
          <w:rPr>
            <w:noProof/>
          </w:rPr>
          <w:t>1</w:t>
        </w:r>
        <w:r w:rsidRPr="00947064">
          <w:rPr>
            <w:noProof/>
          </w:rPr>
          <w:fldChar w:fldCharType="end"/>
        </w:r>
      </w:p>
    </w:sdtContent>
  </w:sdt>
  <w:p w14:paraId="60CEC173" w14:textId="77777777" w:rsidR="002309E5" w:rsidRPr="00947064" w:rsidRDefault="002309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0B99E" w14:textId="77777777" w:rsidR="00A86AE3" w:rsidRDefault="00A86AE3">
      <w:r>
        <w:separator/>
      </w:r>
    </w:p>
  </w:footnote>
  <w:footnote w:type="continuationSeparator" w:id="0">
    <w:p w14:paraId="4AD43877" w14:textId="77777777" w:rsidR="00A86AE3" w:rsidRDefault="00A86A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F1CFC"/>
    <w:multiLevelType w:val="hybridMultilevel"/>
    <w:tmpl w:val="32D0A1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81A7D2D"/>
    <w:multiLevelType w:val="hybridMultilevel"/>
    <w:tmpl w:val="3B9641D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61E01B9E"/>
    <w:multiLevelType w:val="hybridMultilevel"/>
    <w:tmpl w:val="81FAD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9D5691"/>
    <w:multiLevelType w:val="hybridMultilevel"/>
    <w:tmpl w:val="2042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440337"/>
    <w:multiLevelType w:val="hybridMultilevel"/>
    <w:tmpl w:val="08B68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jata Dixit-Joshi">
    <w15:presenceInfo w15:providerId="AD" w15:userId="S-1-5-21-2083667071-1112689225-1550850067-24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attachedTemplate r:id="rId1"/>
  <w:defaultTabStop w:val="72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6041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30"/>
    <w:rsid w:val="00001515"/>
    <w:rsid w:val="00013F0C"/>
    <w:rsid w:val="0001437E"/>
    <w:rsid w:val="000145B6"/>
    <w:rsid w:val="00021092"/>
    <w:rsid w:val="000368B4"/>
    <w:rsid w:val="00064345"/>
    <w:rsid w:val="00081B24"/>
    <w:rsid w:val="00091B9A"/>
    <w:rsid w:val="000942AD"/>
    <w:rsid w:val="000963A3"/>
    <w:rsid w:val="000A2FDE"/>
    <w:rsid w:val="000A4696"/>
    <w:rsid w:val="000E3060"/>
    <w:rsid w:val="000E3280"/>
    <w:rsid w:val="000E365C"/>
    <w:rsid w:val="001024E3"/>
    <w:rsid w:val="00104832"/>
    <w:rsid w:val="00105DEE"/>
    <w:rsid w:val="001102B3"/>
    <w:rsid w:val="001236B5"/>
    <w:rsid w:val="001702D8"/>
    <w:rsid w:val="001828BE"/>
    <w:rsid w:val="00195667"/>
    <w:rsid w:val="001A4191"/>
    <w:rsid w:val="001B1BEE"/>
    <w:rsid w:val="001B47C9"/>
    <w:rsid w:val="001B5FB5"/>
    <w:rsid w:val="001C7F8E"/>
    <w:rsid w:val="001D2830"/>
    <w:rsid w:val="001D4FD0"/>
    <w:rsid w:val="001F20C9"/>
    <w:rsid w:val="001F348B"/>
    <w:rsid w:val="00204319"/>
    <w:rsid w:val="00214864"/>
    <w:rsid w:val="00221898"/>
    <w:rsid w:val="00222015"/>
    <w:rsid w:val="002309E5"/>
    <w:rsid w:val="0023499B"/>
    <w:rsid w:val="002421BB"/>
    <w:rsid w:val="00250A61"/>
    <w:rsid w:val="0026587C"/>
    <w:rsid w:val="00265FA2"/>
    <w:rsid w:val="00287359"/>
    <w:rsid w:val="00293E4C"/>
    <w:rsid w:val="002A0B23"/>
    <w:rsid w:val="002A795E"/>
    <w:rsid w:val="002C2026"/>
    <w:rsid w:val="002D3230"/>
    <w:rsid w:val="002E0385"/>
    <w:rsid w:val="002E43A3"/>
    <w:rsid w:val="002E60EF"/>
    <w:rsid w:val="002F6473"/>
    <w:rsid w:val="0031468B"/>
    <w:rsid w:val="00331CE3"/>
    <w:rsid w:val="0034544B"/>
    <w:rsid w:val="00346DD1"/>
    <w:rsid w:val="0036294C"/>
    <w:rsid w:val="003667CC"/>
    <w:rsid w:val="00370791"/>
    <w:rsid w:val="00375440"/>
    <w:rsid w:val="003800A1"/>
    <w:rsid w:val="00381AEA"/>
    <w:rsid w:val="003A530B"/>
    <w:rsid w:val="003B2733"/>
    <w:rsid w:val="003B3E0A"/>
    <w:rsid w:val="003B45EF"/>
    <w:rsid w:val="003B51D4"/>
    <w:rsid w:val="003C003A"/>
    <w:rsid w:val="003C64A7"/>
    <w:rsid w:val="003E62B3"/>
    <w:rsid w:val="004431C5"/>
    <w:rsid w:val="004475CC"/>
    <w:rsid w:val="00473B03"/>
    <w:rsid w:val="004B6563"/>
    <w:rsid w:val="004C13CA"/>
    <w:rsid w:val="004F1D58"/>
    <w:rsid w:val="004F3E2A"/>
    <w:rsid w:val="00512261"/>
    <w:rsid w:val="00516483"/>
    <w:rsid w:val="005179B5"/>
    <w:rsid w:val="0052189D"/>
    <w:rsid w:val="0052521C"/>
    <w:rsid w:val="00541267"/>
    <w:rsid w:val="005526ED"/>
    <w:rsid w:val="00560719"/>
    <w:rsid w:val="00563C32"/>
    <w:rsid w:val="005A61E9"/>
    <w:rsid w:val="005B1BD6"/>
    <w:rsid w:val="005B3A1F"/>
    <w:rsid w:val="006041AC"/>
    <w:rsid w:val="006043E4"/>
    <w:rsid w:val="00615100"/>
    <w:rsid w:val="00615262"/>
    <w:rsid w:val="0062762F"/>
    <w:rsid w:val="00640B43"/>
    <w:rsid w:val="00645F94"/>
    <w:rsid w:val="006629A1"/>
    <w:rsid w:val="00663935"/>
    <w:rsid w:val="0066542F"/>
    <w:rsid w:val="00683D35"/>
    <w:rsid w:val="006959BB"/>
    <w:rsid w:val="006A17D0"/>
    <w:rsid w:val="006C191D"/>
    <w:rsid w:val="006C1B73"/>
    <w:rsid w:val="006F47C3"/>
    <w:rsid w:val="006F6BA3"/>
    <w:rsid w:val="006F7AE3"/>
    <w:rsid w:val="00704306"/>
    <w:rsid w:val="00706A79"/>
    <w:rsid w:val="007301C0"/>
    <w:rsid w:val="00735151"/>
    <w:rsid w:val="007429FA"/>
    <w:rsid w:val="00751BB5"/>
    <w:rsid w:val="007559A1"/>
    <w:rsid w:val="00757A9C"/>
    <w:rsid w:val="00763485"/>
    <w:rsid w:val="00767008"/>
    <w:rsid w:val="007730AA"/>
    <w:rsid w:val="00783843"/>
    <w:rsid w:val="007B13D5"/>
    <w:rsid w:val="007B6AEF"/>
    <w:rsid w:val="008069D6"/>
    <w:rsid w:val="00814E72"/>
    <w:rsid w:val="00823E31"/>
    <w:rsid w:val="008309F1"/>
    <w:rsid w:val="008519EC"/>
    <w:rsid w:val="00855A2E"/>
    <w:rsid w:val="00857483"/>
    <w:rsid w:val="008736C9"/>
    <w:rsid w:val="0088072F"/>
    <w:rsid w:val="0088143D"/>
    <w:rsid w:val="008860F8"/>
    <w:rsid w:val="008B3968"/>
    <w:rsid w:val="008C2F10"/>
    <w:rsid w:val="008C45EF"/>
    <w:rsid w:val="008D0559"/>
    <w:rsid w:val="008D6643"/>
    <w:rsid w:val="008F1C8B"/>
    <w:rsid w:val="008F6931"/>
    <w:rsid w:val="00912D33"/>
    <w:rsid w:val="009155BB"/>
    <w:rsid w:val="00944B01"/>
    <w:rsid w:val="009466F2"/>
    <w:rsid w:val="00947064"/>
    <w:rsid w:val="0095747E"/>
    <w:rsid w:val="009607A7"/>
    <w:rsid w:val="0096486A"/>
    <w:rsid w:val="0098070F"/>
    <w:rsid w:val="009966AE"/>
    <w:rsid w:val="009A4DD5"/>
    <w:rsid w:val="009B5E21"/>
    <w:rsid w:val="009C5D1B"/>
    <w:rsid w:val="009D1FF8"/>
    <w:rsid w:val="009D678A"/>
    <w:rsid w:val="009E6A7B"/>
    <w:rsid w:val="009F46D5"/>
    <w:rsid w:val="00A14422"/>
    <w:rsid w:val="00A3603D"/>
    <w:rsid w:val="00A62F6E"/>
    <w:rsid w:val="00A63351"/>
    <w:rsid w:val="00A67B93"/>
    <w:rsid w:val="00A749EA"/>
    <w:rsid w:val="00A86AE3"/>
    <w:rsid w:val="00A9042F"/>
    <w:rsid w:val="00A91556"/>
    <w:rsid w:val="00AA3EBA"/>
    <w:rsid w:val="00AB1863"/>
    <w:rsid w:val="00AB2609"/>
    <w:rsid w:val="00AB2ED5"/>
    <w:rsid w:val="00AC391F"/>
    <w:rsid w:val="00AC66B4"/>
    <w:rsid w:val="00AD2D0D"/>
    <w:rsid w:val="00AE378D"/>
    <w:rsid w:val="00AF0CB9"/>
    <w:rsid w:val="00AF156B"/>
    <w:rsid w:val="00B01EBC"/>
    <w:rsid w:val="00B02E2F"/>
    <w:rsid w:val="00B07F35"/>
    <w:rsid w:val="00B11052"/>
    <w:rsid w:val="00B53F3C"/>
    <w:rsid w:val="00B660B0"/>
    <w:rsid w:val="00BB0107"/>
    <w:rsid w:val="00BB18C1"/>
    <w:rsid w:val="00BC7F12"/>
    <w:rsid w:val="00BD0A70"/>
    <w:rsid w:val="00BD10FA"/>
    <w:rsid w:val="00BD7B93"/>
    <w:rsid w:val="00BE1DF5"/>
    <w:rsid w:val="00BE2031"/>
    <w:rsid w:val="00BE64D9"/>
    <w:rsid w:val="00C2074A"/>
    <w:rsid w:val="00C33820"/>
    <w:rsid w:val="00C342F5"/>
    <w:rsid w:val="00C616FF"/>
    <w:rsid w:val="00C62795"/>
    <w:rsid w:val="00C706F2"/>
    <w:rsid w:val="00C74452"/>
    <w:rsid w:val="00C749F4"/>
    <w:rsid w:val="00CB62F6"/>
    <w:rsid w:val="00CC18A5"/>
    <w:rsid w:val="00CC2F2B"/>
    <w:rsid w:val="00CD5D44"/>
    <w:rsid w:val="00CF6D33"/>
    <w:rsid w:val="00D01A2E"/>
    <w:rsid w:val="00D257BC"/>
    <w:rsid w:val="00D30C2F"/>
    <w:rsid w:val="00D31461"/>
    <w:rsid w:val="00D42FF1"/>
    <w:rsid w:val="00D442AF"/>
    <w:rsid w:val="00DA1754"/>
    <w:rsid w:val="00DD18CC"/>
    <w:rsid w:val="00DE4C18"/>
    <w:rsid w:val="00DF3A3F"/>
    <w:rsid w:val="00DF7138"/>
    <w:rsid w:val="00E27B1E"/>
    <w:rsid w:val="00E31F03"/>
    <w:rsid w:val="00E3743D"/>
    <w:rsid w:val="00E474CD"/>
    <w:rsid w:val="00E557D2"/>
    <w:rsid w:val="00E63754"/>
    <w:rsid w:val="00E721EB"/>
    <w:rsid w:val="00E7270E"/>
    <w:rsid w:val="00E95C59"/>
    <w:rsid w:val="00E97BA1"/>
    <w:rsid w:val="00EA0A8F"/>
    <w:rsid w:val="00EB5DD3"/>
    <w:rsid w:val="00EE61B5"/>
    <w:rsid w:val="00EF2D6F"/>
    <w:rsid w:val="00EF3AA8"/>
    <w:rsid w:val="00EF61FC"/>
    <w:rsid w:val="00EF7156"/>
    <w:rsid w:val="00EF7709"/>
    <w:rsid w:val="00F0122F"/>
    <w:rsid w:val="00F05BA4"/>
    <w:rsid w:val="00F11778"/>
    <w:rsid w:val="00F255B1"/>
    <w:rsid w:val="00F35E23"/>
    <w:rsid w:val="00F42326"/>
    <w:rsid w:val="00F44754"/>
    <w:rsid w:val="00F45D71"/>
    <w:rsid w:val="00F47177"/>
    <w:rsid w:val="00F65F69"/>
    <w:rsid w:val="00F6609B"/>
    <w:rsid w:val="00F8479B"/>
    <w:rsid w:val="00F94C14"/>
    <w:rsid w:val="00FA042A"/>
    <w:rsid w:val="00FB5E21"/>
    <w:rsid w:val="00FC060F"/>
    <w:rsid w:val="00FC1721"/>
    <w:rsid w:val="00FC6F9C"/>
    <w:rsid w:val="00FD3833"/>
    <w:rsid w:val="00FE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1785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ED5"/>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B2ED5"/>
    <w:pPr>
      <w:tabs>
        <w:tab w:val="center" w:pos="4320"/>
        <w:tab w:val="right" w:pos="8640"/>
      </w:tabs>
    </w:pPr>
  </w:style>
  <w:style w:type="paragraph" w:styleId="Footer">
    <w:name w:val="footer"/>
    <w:basedOn w:val="Normal"/>
    <w:link w:val="FooterChar"/>
    <w:uiPriority w:val="99"/>
    <w:rsid w:val="00AB2ED5"/>
    <w:pPr>
      <w:tabs>
        <w:tab w:val="center" w:pos="4320"/>
        <w:tab w:val="right" w:pos="8640"/>
      </w:tabs>
    </w:pPr>
  </w:style>
  <w:style w:type="paragraph" w:styleId="BodyText">
    <w:name w:val="Body Text"/>
    <w:basedOn w:val="Normal"/>
    <w:semiHidden/>
    <w:rsid w:val="00AB2ED5"/>
    <w:pPr>
      <w:spacing w:after="120"/>
    </w:pPr>
  </w:style>
  <w:style w:type="paragraph" w:styleId="BalloonText">
    <w:name w:val="Balloon Text"/>
    <w:basedOn w:val="Normal"/>
    <w:link w:val="BalloonTextChar"/>
    <w:uiPriority w:val="99"/>
    <w:semiHidden/>
    <w:unhideWhenUsed/>
    <w:rsid w:val="00064345"/>
    <w:rPr>
      <w:rFonts w:ascii="Tahoma" w:hAnsi="Tahoma" w:cs="Tahoma"/>
      <w:sz w:val="16"/>
      <w:szCs w:val="16"/>
    </w:rPr>
  </w:style>
  <w:style w:type="character" w:customStyle="1" w:styleId="BalloonTextChar">
    <w:name w:val="Balloon Text Char"/>
    <w:basedOn w:val="DefaultParagraphFont"/>
    <w:link w:val="BalloonText"/>
    <w:uiPriority w:val="99"/>
    <w:semiHidden/>
    <w:rsid w:val="00064345"/>
    <w:rPr>
      <w:rFonts w:ascii="Tahoma" w:hAnsi="Tahoma" w:cs="Tahoma"/>
      <w:sz w:val="16"/>
      <w:szCs w:val="16"/>
    </w:rPr>
  </w:style>
  <w:style w:type="paragraph" w:customStyle="1" w:styleId="p2">
    <w:name w:val="p2"/>
    <w:basedOn w:val="Normal"/>
    <w:rsid w:val="00C2074A"/>
    <w:pPr>
      <w:widowControl w:val="0"/>
      <w:tabs>
        <w:tab w:val="left" w:pos="351"/>
      </w:tabs>
      <w:overflowPunct/>
      <w:ind w:left="1089" w:hanging="351"/>
      <w:textAlignment w:val="auto"/>
    </w:pPr>
    <w:rPr>
      <w:szCs w:val="24"/>
    </w:rPr>
  </w:style>
  <w:style w:type="table" w:styleId="TableGrid">
    <w:name w:val="Table Grid"/>
    <w:basedOn w:val="TableNormal"/>
    <w:uiPriority w:val="59"/>
    <w:rsid w:val="00B11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42F5"/>
    <w:rPr>
      <w:sz w:val="16"/>
      <w:szCs w:val="16"/>
    </w:rPr>
  </w:style>
  <w:style w:type="paragraph" w:styleId="CommentText">
    <w:name w:val="annotation text"/>
    <w:basedOn w:val="Normal"/>
    <w:link w:val="CommentTextChar"/>
    <w:uiPriority w:val="99"/>
    <w:semiHidden/>
    <w:unhideWhenUsed/>
    <w:rsid w:val="00C342F5"/>
    <w:rPr>
      <w:sz w:val="20"/>
    </w:rPr>
  </w:style>
  <w:style w:type="character" w:customStyle="1" w:styleId="CommentTextChar">
    <w:name w:val="Comment Text Char"/>
    <w:basedOn w:val="DefaultParagraphFont"/>
    <w:link w:val="CommentText"/>
    <w:uiPriority w:val="99"/>
    <w:semiHidden/>
    <w:rsid w:val="00C342F5"/>
  </w:style>
  <w:style w:type="paragraph" w:styleId="CommentSubject">
    <w:name w:val="annotation subject"/>
    <w:basedOn w:val="CommentText"/>
    <w:next w:val="CommentText"/>
    <w:link w:val="CommentSubjectChar"/>
    <w:uiPriority w:val="99"/>
    <w:semiHidden/>
    <w:unhideWhenUsed/>
    <w:rsid w:val="00C342F5"/>
    <w:rPr>
      <w:b/>
      <w:bCs/>
    </w:rPr>
  </w:style>
  <w:style w:type="character" w:customStyle="1" w:styleId="CommentSubjectChar">
    <w:name w:val="Comment Subject Char"/>
    <w:basedOn w:val="CommentTextChar"/>
    <w:link w:val="CommentSubject"/>
    <w:uiPriority w:val="99"/>
    <w:semiHidden/>
    <w:rsid w:val="00C342F5"/>
    <w:rPr>
      <w:b/>
      <w:bCs/>
    </w:rPr>
  </w:style>
  <w:style w:type="character" w:customStyle="1" w:styleId="FooterChar">
    <w:name w:val="Footer Char"/>
    <w:basedOn w:val="DefaultParagraphFont"/>
    <w:link w:val="Footer"/>
    <w:uiPriority w:val="99"/>
    <w:rsid w:val="00CC18A5"/>
    <w:rPr>
      <w:sz w:val="24"/>
    </w:rPr>
  </w:style>
  <w:style w:type="paragraph" w:styleId="ListParagraph">
    <w:name w:val="List Paragraph"/>
    <w:basedOn w:val="Normal"/>
    <w:uiPriority w:val="34"/>
    <w:qFormat/>
    <w:rsid w:val="00AA3EBA"/>
    <w:pPr>
      <w:ind w:left="720"/>
      <w:contextualSpacing/>
      <w:textAlignment w:val="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ED5"/>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B2ED5"/>
    <w:pPr>
      <w:tabs>
        <w:tab w:val="center" w:pos="4320"/>
        <w:tab w:val="right" w:pos="8640"/>
      </w:tabs>
    </w:pPr>
  </w:style>
  <w:style w:type="paragraph" w:styleId="Footer">
    <w:name w:val="footer"/>
    <w:basedOn w:val="Normal"/>
    <w:link w:val="FooterChar"/>
    <w:uiPriority w:val="99"/>
    <w:rsid w:val="00AB2ED5"/>
    <w:pPr>
      <w:tabs>
        <w:tab w:val="center" w:pos="4320"/>
        <w:tab w:val="right" w:pos="8640"/>
      </w:tabs>
    </w:pPr>
  </w:style>
  <w:style w:type="paragraph" w:styleId="BodyText">
    <w:name w:val="Body Text"/>
    <w:basedOn w:val="Normal"/>
    <w:semiHidden/>
    <w:rsid w:val="00AB2ED5"/>
    <w:pPr>
      <w:spacing w:after="120"/>
    </w:pPr>
  </w:style>
  <w:style w:type="paragraph" w:styleId="BalloonText">
    <w:name w:val="Balloon Text"/>
    <w:basedOn w:val="Normal"/>
    <w:link w:val="BalloonTextChar"/>
    <w:uiPriority w:val="99"/>
    <w:semiHidden/>
    <w:unhideWhenUsed/>
    <w:rsid w:val="00064345"/>
    <w:rPr>
      <w:rFonts w:ascii="Tahoma" w:hAnsi="Tahoma" w:cs="Tahoma"/>
      <w:sz w:val="16"/>
      <w:szCs w:val="16"/>
    </w:rPr>
  </w:style>
  <w:style w:type="character" w:customStyle="1" w:styleId="BalloonTextChar">
    <w:name w:val="Balloon Text Char"/>
    <w:basedOn w:val="DefaultParagraphFont"/>
    <w:link w:val="BalloonText"/>
    <w:uiPriority w:val="99"/>
    <w:semiHidden/>
    <w:rsid w:val="00064345"/>
    <w:rPr>
      <w:rFonts w:ascii="Tahoma" w:hAnsi="Tahoma" w:cs="Tahoma"/>
      <w:sz w:val="16"/>
      <w:szCs w:val="16"/>
    </w:rPr>
  </w:style>
  <w:style w:type="paragraph" w:customStyle="1" w:styleId="p2">
    <w:name w:val="p2"/>
    <w:basedOn w:val="Normal"/>
    <w:rsid w:val="00C2074A"/>
    <w:pPr>
      <w:widowControl w:val="0"/>
      <w:tabs>
        <w:tab w:val="left" w:pos="351"/>
      </w:tabs>
      <w:overflowPunct/>
      <w:ind w:left="1089" w:hanging="351"/>
      <w:textAlignment w:val="auto"/>
    </w:pPr>
    <w:rPr>
      <w:szCs w:val="24"/>
    </w:rPr>
  </w:style>
  <w:style w:type="table" w:styleId="TableGrid">
    <w:name w:val="Table Grid"/>
    <w:basedOn w:val="TableNormal"/>
    <w:uiPriority w:val="59"/>
    <w:rsid w:val="00B11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42F5"/>
    <w:rPr>
      <w:sz w:val="16"/>
      <w:szCs w:val="16"/>
    </w:rPr>
  </w:style>
  <w:style w:type="paragraph" w:styleId="CommentText">
    <w:name w:val="annotation text"/>
    <w:basedOn w:val="Normal"/>
    <w:link w:val="CommentTextChar"/>
    <w:uiPriority w:val="99"/>
    <w:semiHidden/>
    <w:unhideWhenUsed/>
    <w:rsid w:val="00C342F5"/>
    <w:rPr>
      <w:sz w:val="20"/>
    </w:rPr>
  </w:style>
  <w:style w:type="character" w:customStyle="1" w:styleId="CommentTextChar">
    <w:name w:val="Comment Text Char"/>
    <w:basedOn w:val="DefaultParagraphFont"/>
    <w:link w:val="CommentText"/>
    <w:uiPriority w:val="99"/>
    <w:semiHidden/>
    <w:rsid w:val="00C342F5"/>
  </w:style>
  <w:style w:type="paragraph" w:styleId="CommentSubject">
    <w:name w:val="annotation subject"/>
    <w:basedOn w:val="CommentText"/>
    <w:next w:val="CommentText"/>
    <w:link w:val="CommentSubjectChar"/>
    <w:uiPriority w:val="99"/>
    <w:semiHidden/>
    <w:unhideWhenUsed/>
    <w:rsid w:val="00C342F5"/>
    <w:rPr>
      <w:b/>
      <w:bCs/>
    </w:rPr>
  </w:style>
  <w:style w:type="character" w:customStyle="1" w:styleId="CommentSubjectChar">
    <w:name w:val="Comment Subject Char"/>
    <w:basedOn w:val="CommentTextChar"/>
    <w:link w:val="CommentSubject"/>
    <w:uiPriority w:val="99"/>
    <w:semiHidden/>
    <w:rsid w:val="00C342F5"/>
    <w:rPr>
      <w:b/>
      <w:bCs/>
    </w:rPr>
  </w:style>
  <w:style w:type="character" w:customStyle="1" w:styleId="FooterChar">
    <w:name w:val="Footer Char"/>
    <w:basedOn w:val="DefaultParagraphFont"/>
    <w:link w:val="Footer"/>
    <w:uiPriority w:val="99"/>
    <w:rsid w:val="00CC18A5"/>
    <w:rPr>
      <w:sz w:val="24"/>
    </w:rPr>
  </w:style>
  <w:style w:type="paragraph" w:styleId="ListParagraph">
    <w:name w:val="List Paragraph"/>
    <w:basedOn w:val="Normal"/>
    <w:uiPriority w:val="34"/>
    <w:qFormat/>
    <w:rsid w:val="00AA3EBA"/>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864207">
      <w:bodyDiv w:val="1"/>
      <w:marLeft w:val="0"/>
      <w:marRight w:val="0"/>
      <w:marTop w:val="0"/>
      <w:marBottom w:val="0"/>
      <w:divBdr>
        <w:top w:val="none" w:sz="0" w:space="0" w:color="auto"/>
        <w:left w:val="none" w:sz="0" w:space="0" w:color="auto"/>
        <w:bottom w:val="none" w:sz="0" w:space="0" w:color="auto"/>
        <w:right w:val="none" w:sz="0" w:space="0" w:color="auto"/>
      </w:divBdr>
    </w:div>
    <w:div w:id="629019996">
      <w:bodyDiv w:val="1"/>
      <w:marLeft w:val="0"/>
      <w:marRight w:val="0"/>
      <w:marTop w:val="0"/>
      <w:marBottom w:val="0"/>
      <w:divBdr>
        <w:top w:val="none" w:sz="0" w:space="0" w:color="auto"/>
        <w:left w:val="none" w:sz="0" w:space="0" w:color="auto"/>
        <w:bottom w:val="none" w:sz="0" w:space="0" w:color="auto"/>
        <w:right w:val="none" w:sz="0" w:space="0" w:color="auto"/>
      </w:divBdr>
    </w:div>
    <w:div w:id="1011445638">
      <w:bodyDiv w:val="1"/>
      <w:marLeft w:val="0"/>
      <w:marRight w:val="0"/>
      <w:marTop w:val="0"/>
      <w:marBottom w:val="0"/>
      <w:divBdr>
        <w:top w:val="none" w:sz="0" w:space="0" w:color="auto"/>
        <w:left w:val="none" w:sz="0" w:space="0" w:color="auto"/>
        <w:bottom w:val="none" w:sz="0" w:space="0" w:color="auto"/>
        <w:right w:val="none" w:sz="0" w:space="0" w:color="auto"/>
      </w:divBdr>
    </w:div>
    <w:div w:id="1172447501">
      <w:bodyDiv w:val="1"/>
      <w:marLeft w:val="0"/>
      <w:marRight w:val="0"/>
      <w:marTop w:val="0"/>
      <w:marBottom w:val="0"/>
      <w:divBdr>
        <w:top w:val="none" w:sz="0" w:space="0" w:color="auto"/>
        <w:left w:val="none" w:sz="0" w:space="0" w:color="auto"/>
        <w:bottom w:val="none" w:sz="0" w:space="0" w:color="auto"/>
        <w:right w:val="none" w:sz="0" w:space="0" w:color="auto"/>
      </w:divBdr>
    </w:div>
    <w:div w:id="1302659531">
      <w:bodyDiv w:val="1"/>
      <w:marLeft w:val="0"/>
      <w:marRight w:val="0"/>
      <w:marTop w:val="0"/>
      <w:marBottom w:val="0"/>
      <w:divBdr>
        <w:top w:val="none" w:sz="0" w:space="0" w:color="auto"/>
        <w:left w:val="none" w:sz="0" w:space="0" w:color="auto"/>
        <w:bottom w:val="none" w:sz="0" w:space="0" w:color="auto"/>
        <w:right w:val="none" w:sz="0" w:space="0" w:color="auto"/>
      </w:divBdr>
    </w:div>
    <w:div w:id="1370452464">
      <w:bodyDiv w:val="1"/>
      <w:marLeft w:val="0"/>
      <w:marRight w:val="0"/>
      <w:marTop w:val="0"/>
      <w:marBottom w:val="0"/>
      <w:divBdr>
        <w:top w:val="none" w:sz="0" w:space="0" w:color="auto"/>
        <w:left w:val="none" w:sz="0" w:space="0" w:color="auto"/>
        <w:bottom w:val="none" w:sz="0" w:space="0" w:color="auto"/>
        <w:right w:val="none" w:sz="0" w:space="0" w:color="auto"/>
      </w:divBdr>
    </w:div>
    <w:div w:id="1564218284">
      <w:bodyDiv w:val="1"/>
      <w:marLeft w:val="0"/>
      <w:marRight w:val="0"/>
      <w:marTop w:val="0"/>
      <w:marBottom w:val="0"/>
      <w:divBdr>
        <w:top w:val="none" w:sz="0" w:space="0" w:color="auto"/>
        <w:left w:val="none" w:sz="0" w:space="0" w:color="auto"/>
        <w:bottom w:val="none" w:sz="0" w:space="0" w:color="auto"/>
        <w:right w:val="none" w:sz="0" w:space="0" w:color="auto"/>
      </w:divBdr>
    </w:div>
    <w:div w:id="1582133431">
      <w:bodyDiv w:val="1"/>
      <w:marLeft w:val="0"/>
      <w:marRight w:val="0"/>
      <w:marTop w:val="0"/>
      <w:marBottom w:val="0"/>
      <w:divBdr>
        <w:top w:val="none" w:sz="0" w:space="0" w:color="auto"/>
        <w:left w:val="none" w:sz="0" w:space="0" w:color="auto"/>
        <w:bottom w:val="none" w:sz="0" w:space="0" w:color="auto"/>
        <w:right w:val="none" w:sz="0" w:space="0" w:color="auto"/>
      </w:divBdr>
    </w:div>
    <w:div w:id="1788086055">
      <w:bodyDiv w:val="1"/>
      <w:marLeft w:val="0"/>
      <w:marRight w:val="0"/>
      <w:marTop w:val="0"/>
      <w:marBottom w:val="0"/>
      <w:divBdr>
        <w:top w:val="none" w:sz="0" w:space="0" w:color="auto"/>
        <w:left w:val="none" w:sz="0" w:space="0" w:color="auto"/>
        <w:bottom w:val="none" w:sz="0" w:space="0" w:color="auto"/>
        <w:right w:val="none" w:sz="0" w:space="0" w:color="auto"/>
      </w:divBdr>
    </w:div>
    <w:div w:id="1820077015">
      <w:bodyDiv w:val="1"/>
      <w:marLeft w:val="0"/>
      <w:marRight w:val="0"/>
      <w:marTop w:val="0"/>
      <w:marBottom w:val="0"/>
      <w:divBdr>
        <w:top w:val="none" w:sz="0" w:space="0" w:color="auto"/>
        <w:left w:val="none" w:sz="0" w:space="0" w:color="auto"/>
        <w:bottom w:val="none" w:sz="0" w:space="0" w:color="auto"/>
        <w:right w:val="none" w:sz="0" w:space="0" w:color="auto"/>
      </w:divBdr>
    </w:div>
    <w:div w:id="205550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jackson\LOCALS~1\Temp\Letterhead%20New%20Us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New Usda</Template>
  <TotalTime>0</TotalTime>
  <Pages>2</Pages>
  <Words>835</Words>
  <Characters>4765</Characters>
  <Application>Microsoft Office Word</Application>
  <DocSecurity>0</DocSecurity>
  <Lines>39</Lines>
  <Paragraphs>11</Paragraphs>
  <ScaleCrop>false</ScaleCrop>
  <HeadingPairs>
    <vt:vector size="4" baseType="variant">
      <vt:variant>
        <vt:lpstr>Title</vt:lpstr>
      </vt:variant>
      <vt:variant>
        <vt:i4>1</vt:i4>
      </vt:variant>
      <vt:variant>
        <vt:lpstr> </vt:lpstr>
      </vt:variant>
      <vt:variant>
        <vt:i4>0</vt:i4>
      </vt:variant>
    </vt:vector>
  </HeadingPairs>
  <TitlesOfParts>
    <vt:vector size="1" baseType="lpstr">
      <vt:lpstr/>
    </vt:vector>
  </TitlesOfParts>
  <Company>USDA FSC</Company>
  <LinksUpToDate>false</LinksUpToDate>
  <CharactersWithSpaces>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FJackson</dc:creator>
  <cp:lastModifiedBy>SYSTEM</cp:lastModifiedBy>
  <cp:revision>2</cp:revision>
  <cp:lastPrinted>2000-08-25T21:20:00Z</cp:lastPrinted>
  <dcterms:created xsi:type="dcterms:W3CDTF">2017-11-07T20:49:00Z</dcterms:created>
  <dcterms:modified xsi:type="dcterms:W3CDTF">2017-11-07T20:49:00Z</dcterms:modified>
</cp:coreProperties>
</file>