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330FE" w14:textId="77777777" w:rsidR="008B2F85" w:rsidRPr="00AF57F9" w:rsidRDefault="00811630">
      <w:pPr>
        <w:widowControl w:val="0"/>
        <w:tabs>
          <w:tab w:val="center" w:pos="4680"/>
        </w:tabs>
        <w:suppressAutoHyphens/>
        <w:overflowPunct w:val="0"/>
        <w:autoSpaceDE w:val="0"/>
        <w:autoSpaceDN w:val="0"/>
        <w:adjustRightInd w:val="0"/>
        <w:spacing w:line="480" w:lineRule="auto"/>
        <w:jc w:val="center"/>
        <w:textAlignment w:val="baseline"/>
        <w:rPr>
          <w:rFonts w:ascii="Times New Roman" w:eastAsia="Times New Roman" w:hAnsi="Times New Roman" w:cs="Times New Roman"/>
          <w:b/>
        </w:rPr>
      </w:pPr>
      <w:bookmarkStart w:id="0" w:name="_GoBack"/>
      <w:bookmarkEnd w:id="0"/>
      <w:r w:rsidRPr="00AF57F9">
        <w:rPr>
          <w:rFonts w:ascii="Times New Roman" w:eastAsia="Times New Roman" w:hAnsi="Times New Roman" w:cs="Times New Roman"/>
          <w:b/>
        </w:rPr>
        <w:t>SUPPORTING STATEMENT - PART A for</w:t>
      </w:r>
    </w:p>
    <w:p w14:paraId="49DB6AF9" w14:textId="77777777" w:rsidR="008B2F85" w:rsidRPr="00AF57F9" w:rsidRDefault="00811630">
      <w:pPr>
        <w:widowControl w:val="0"/>
        <w:tabs>
          <w:tab w:val="right" w:pos="9360"/>
        </w:tabs>
        <w:overflowPunct w:val="0"/>
        <w:autoSpaceDE w:val="0"/>
        <w:autoSpaceDN w:val="0"/>
        <w:adjustRightInd w:val="0"/>
        <w:spacing w:line="480" w:lineRule="auto"/>
        <w:jc w:val="center"/>
        <w:textAlignment w:val="baseline"/>
        <w:rPr>
          <w:rFonts w:ascii="Times New Roman" w:eastAsia="Times New Roman" w:hAnsi="Times New Roman" w:cs="Times New Roman"/>
          <w:b/>
        </w:rPr>
      </w:pPr>
      <w:r w:rsidRPr="00AF57F9">
        <w:rPr>
          <w:rFonts w:ascii="Times New Roman" w:eastAsia="Times New Roman" w:hAnsi="Times New Roman" w:cs="Times New Roman"/>
          <w:b/>
        </w:rPr>
        <w:t xml:space="preserve">OMB Control Number 0584-NEW  </w:t>
      </w:r>
    </w:p>
    <w:p w14:paraId="01A39F1D" w14:textId="77777777" w:rsidR="008B2F85" w:rsidRPr="00AF57F9" w:rsidRDefault="00EF5F73">
      <w:pPr>
        <w:tabs>
          <w:tab w:val="left" w:pos="-720"/>
        </w:tabs>
        <w:suppressAutoHyphens/>
        <w:spacing w:before="90" w:after="54" w:line="480" w:lineRule="auto"/>
        <w:rPr>
          <w:rFonts w:ascii="Times New Roman" w:hAnsi="Times New Roman" w:cs="Times New Roman"/>
        </w:rPr>
      </w:pPr>
      <w:r w:rsidRPr="00AF57F9">
        <w:rPr>
          <w:rFonts w:ascii="Times New Roman" w:eastAsia="Times New Roman" w:hAnsi="Times New Roman" w:cs="Times New Roman"/>
        </w:rPr>
        <w:t xml:space="preserve">Final </w:t>
      </w:r>
      <w:r w:rsidR="00811630" w:rsidRPr="00AF57F9">
        <w:rPr>
          <w:rFonts w:ascii="Times New Roman" w:eastAsia="Times New Roman" w:hAnsi="Times New Roman" w:cs="Times New Roman"/>
        </w:rPr>
        <w:t xml:space="preserve">Rule:  </w:t>
      </w:r>
      <w:r w:rsidR="00F8110D" w:rsidRPr="00AF57F9">
        <w:rPr>
          <w:rFonts w:ascii="Times New Roman" w:hAnsi="Times New Roman" w:cs="Times New Roman"/>
        </w:rPr>
        <w:t>Supplemental Nutrition Assistance Program:  Student Eligibility, Convicted Felons, Lottery and Gambling, and State Verification Provisions of the Agricultural Act of 2014</w:t>
      </w:r>
    </w:p>
    <w:p w14:paraId="7D1BC80A" w14:textId="77777777" w:rsidR="008B2F85" w:rsidRPr="00AF57F9" w:rsidRDefault="00F8110D">
      <w:pPr>
        <w:widowControl w:val="0"/>
        <w:tabs>
          <w:tab w:val="right" w:pos="9360"/>
        </w:tabs>
        <w:overflowPunct w:val="0"/>
        <w:autoSpaceDE w:val="0"/>
        <w:autoSpaceDN w:val="0"/>
        <w:adjustRightInd w:val="0"/>
        <w:spacing w:line="480" w:lineRule="auto"/>
        <w:jc w:val="center"/>
        <w:textAlignment w:val="baseline"/>
        <w:rPr>
          <w:rFonts w:ascii="Times New Roman" w:eastAsia="Times New Roman" w:hAnsi="Times New Roman" w:cs="Times New Roman"/>
        </w:rPr>
      </w:pPr>
      <w:r w:rsidRPr="00AF57F9">
        <w:rPr>
          <w:rFonts w:ascii="Times New Roman" w:eastAsia="Times New Roman" w:hAnsi="Times New Roman" w:cs="Times New Roman"/>
        </w:rPr>
        <w:t xml:space="preserve"> (RIN 0584-AE41</w:t>
      </w:r>
      <w:r w:rsidR="00811630" w:rsidRPr="00AF57F9">
        <w:rPr>
          <w:rFonts w:ascii="Times New Roman" w:eastAsia="Times New Roman" w:hAnsi="Times New Roman" w:cs="Times New Roman"/>
        </w:rPr>
        <w:t>)</w:t>
      </w:r>
    </w:p>
    <w:p w14:paraId="2DD623CB" w14:textId="77777777" w:rsidR="008B2F85" w:rsidRPr="00AF57F9" w:rsidRDefault="008B2F85">
      <w:pPr>
        <w:widowControl w:val="0"/>
        <w:tabs>
          <w:tab w:val="right" w:pos="9360"/>
        </w:tabs>
        <w:overflowPunct w:val="0"/>
        <w:autoSpaceDE w:val="0"/>
        <w:autoSpaceDN w:val="0"/>
        <w:adjustRightInd w:val="0"/>
        <w:spacing w:line="480" w:lineRule="auto"/>
        <w:jc w:val="center"/>
        <w:textAlignment w:val="baseline"/>
        <w:rPr>
          <w:rFonts w:ascii="Times New Roman" w:eastAsia="Times New Roman" w:hAnsi="Times New Roman" w:cs="Times New Roman"/>
        </w:rPr>
      </w:pPr>
    </w:p>
    <w:p w14:paraId="0B27E104" w14:textId="77777777" w:rsidR="008B2F85" w:rsidRPr="00AF57F9" w:rsidRDefault="00F8110D">
      <w:pPr>
        <w:widowControl w:val="0"/>
        <w:overflowPunct w:val="0"/>
        <w:autoSpaceDE w:val="0"/>
        <w:autoSpaceDN w:val="0"/>
        <w:adjustRightInd w:val="0"/>
        <w:spacing w:line="480" w:lineRule="auto"/>
        <w:jc w:val="center"/>
        <w:textAlignment w:val="baseline"/>
        <w:rPr>
          <w:rFonts w:ascii="Times New Roman" w:eastAsia="Times New Roman" w:hAnsi="Times New Roman" w:cs="Times New Roman"/>
        </w:rPr>
      </w:pPr>
      <w:r w:rsidRPr="00AF57F9">
        <w:rPr>
          <w:rFonts w:ascii="Times New Roman" w:eastAsia="Times New Roman" w:hAnsi="Times New Roman" w:cs="Times New Roman"/>
        </w:rPr>
        <w:t>Mary Rose Conroy</w:t>
      </w:r>
    </w:p>
    <w:p w14:paraId="13F007C2" w14:textId="77777777" w:rsidR="008B2F85" w:rsidRPr="00AF57F9" w:rsidRDefault="00F8110D">
      <w:pPr>
        <w:widowControl w:val="0"/>
        <w:overflowPunct w:val="0"/>
        <w:autoSpaceDE w:val="0"/>
        <w:autoSpaceDN w:val="0"/>
        <w:adjustRightInd w:val="0"/>
        <w:spacing w:line="480" w:lineRule="auto"/>
        <w:jc w:val="center"/>
        <w:textAlignment w:val="baseline"/>
        <w:rPr>
          <w:rFonts w:ascii="Times New Roman" w:eastAsia="Times New Roman" w:hAnsi="Times New Roman" w:cs="Times New Roman"/>
        </w:rPr>
      </w:pPr>
      <w:r w:rsidRPr="00AF57F9">
        <w:rPr>
          <w:rFonts w:ascii="Times New Roman" w:eastAsia="Times New Roman" w:hAnsi="Times New Roman" w:cs="Times New Roman"/>
        </w:rPr>
        <w:t xml:space="preserve">Chief, Program Design Branch </w:t>
      </w:r>
    </w:p>
    <w:p w14:paraId="7A6664E1" w14:textId="77777777" w:rsidR="008B2F85" w:rsidRPr="00AF57F9" w:rsidRDefault="00811630">
      <w:pPr>
        <w:widowControl w:val="0"/>
        <w:tabs>
          <w:tab w:val="left" w:pos="-720"/>
        </w:tabs>
        <w:suppressAutoHyphens/>
        <w:overflowPunct w:val="0"/>
        <w:autoSpaceDE w:val="0"/>
        <w:autoSpaceDN w:val="0"/>
        <w:adjustRightInd w:val="0"/>
        <w:spacing w:line="480" w:lineRule="auto"/>
        <w:jc w:val="center"/>
        <w:textAlignment w:val="baseline"/>
        <w:rPr>
          <w:rFonts w:ascii="Times New Roman" w:eastAsia="Times New Roman" w:hAnsi="Times New Roman" w:cs="Times New Roman"/>
        </w:rPr>
      </w:pPr>
      <w:r w:rsidRPr="00AF57F9">
        <w:rPr>
          <w:rFonts w:ascii="Times New Roman" w:eastAsia="Times New Roman" w:hAnsi="Times New Roman" w:cs="Times New Roman"/>
        </w:rPr>
        <w:t>Supplemental Nutrition Assistance Program</w:t>
      </w:r>
    </w:p>
    <w:p w14:paraId="45390FE9" w14:textId="77777777" w:rsidR="008B2F85" w:rsidRPr="00AF57F9" w:rsidRDefault="00811630">
      <w:pPr>
        <w:widowControl w:val="0"/>
        <w:overflowPunct w:val="0"/>
        <w:autoSpaceDE w:val="0"/>
        <w:autoSpaceDN w:val="0"/>
        <w:adjustRightInd w:val="0"/>
        <w:spacing w:line="480" w:lineRule="auto"/>
        <w:jc w:val="center"/>
        <w:textAlignment w:val="baseline"/>
        <w:rPr>
          <w:rFonts w:ascii="Times New Roman" w:eastAsia="Times New Roman" w:hAnsi="Times New Roman" w:cs="Times New Roman"/>
        </w:rPr>
      </w:pPr>
      <w:r w:rsidRPr="00AF57F9">
        <w:rPr>
          <w:rFonts w:ascii="Times New Roman" w:eastAsia="Times New Roman" w:hAnsi="Times New Roman" w:cs="Times New Roman"/>
        </w:rPr>
        <w:t>USDA, Food and Nutrition Service</w:t>
      </w:r>
    </w:p>
    <w:p w14:paraId="3924475E" w14:textId="77777777" w:rsidR="008B2F85" w:rsidRPr="00AF57F9" w:rsidRDefault="00811630">
      <w:pPr>
        <w:widowControl w:val="0"/>
        <w:overflowPunct w:val="0"/>
        <w:autoSpaceDE w:val="0"/>
        <w:autoSpaceDN w:val="0"/>
        <w:adjustRightInd w:val="0"/>
        <w:spacing w:line="480" w:lineRule="auto"/>
        <w:jc w:val="center"/>
        <w:textAlignment w:val="baseline"/>
        <w:rPr>
          <w:rFonts w:ascii="Times New Roman" w:eastAsia="Times New Roman" w:hAnsi="Times New Roman" w:cs="Times New Roman"/>
        </w:rPr>
      </w:pPr>
      <w:r w:rsidRPr="00AF57F9">
        <w:rPr>
          <w:rFonts w:ascii="Times New Roman" w:eastAsia="Times New Roman" w:hAnsi="Times New Roman" w:cs="Times New Roman"/>
        </w:rPr>
        <w:t>3101 Park Center Drive</w:t>
      </w:r>
    </w:p>
    <w:p w14:paraId="3FD2C64D" w14:textId="77777777" w:rsidR="008B2F85" w:rsidRPr="00AF57F9" w:rsidRDefault="00811630">
      <w:pPr>
        <w:widowControl w:val="0"/>
        <w:overflowPunct w:val="0"/>
        <w:autoSpaceDE w:val="0"/>
        <w:autoSpaceDN w:val="0"/>
        <w:adjustRightInd w:val="0"/>
        <w:spacing w:line="480" w:lineRule="auto"/>
        <w:jc w:val="center"/>
        <w:textAlignment w:val="baseline"/>
        <w:rPr>
          <w:rFonts w:ascii="Times New Roman" w:eastAsia="Times New Roman" w:hAnsi="Times New Roman" w:cs="Times New Roman"/>
        </w:rPr>
      </w:pPr>
      <w:r w:rsidRPr="00AF57F9">
        <w:rPr>
          <w:rFonts w:ascii="Times New Roman" w:eastAsia="Times New Roman" w:hAnsi="Times New Roman" w:cs="Times New Roman"/>
        </w:rPr>
        <w:t>Alexandria, Virginia 22302</w:t>
      </w:r>
    </w:p>
    <w:p w14:paraId="140E5A0F" w14:textId="77777777" w:rsidR="00811630" w:rsidRPr="00AF57F9" w:rsidRDefault="00811630" w:rsidP="00F45C6A">
      <w:pPr>
        <w:widowControl w:val="0"/>
        <w:overflowPunct w:val="0"/>
        <w:autoSpaceDE w:val="0"/>
        <w:autoSpaceDN w:val="0"/>
        <w:adjustRightInd w:val="0"/>
        <w:jc w:val="center"/>
        <w:textAlignment w:val="baseline"/>
        <w:rPr>
          <w:rFonts w:ascii="Times New Roman" w:eastAsia="Times New Roman" w:hAnsi="Times New Roman" w:cs="Times New Roman"/>
        </w:rPr>
      </w:pPr>
    </w:p>
    <w:p w14:paraId="05A19C03" w14:textId="77777777" w:rsidR="00811630" w:rsidRPr="00AF57F9" w:rsidRDefault="00811630" w:rsidP="00F45C6A">
      <w:pPr>
        <w:rPr>
          <w:rFonts w:ascii="Times New Roman" w:eastAsia="Times New Roman" w:hAnsi="Times New Roman" w:cs="Times New Roman"/>
        </w:rPr>
      </w:pPr>
      <w:r w:rsidRPr="00AF57F9">
        <w:rPr>
          <w:rFonts w:ascii="Times New Roman" w:eastAsia="Times New Roman" w:hAnsi="Times New Roman" w:cs="Times New Roman"/>
        </w:rPr>
        <w:br w:type="page"/>
      </w:r>
    </w:p>
    <w:p w14:paraId="23EAD929" w14:textId="77777777" w:rsidR="00811630" w:rsidRPr="00AF57F9" w:rsidRDefault="00811630" w:rsidP="00F45C6A">
      <w:pPr>
        <w:widowControl w:val="0"/>
        <w:tabs>
          <w:tab w:val="center" w:pos="4680"/>
        </w:tabs>
        <w:overflowPunct w:val="0"/>
        <w:autoSpaceDE w:val="0"/>
        <w:autoSpaceDN w:val="0"/>
        <w:adjustRightInd w:val="0"/>
        <w:textAlignment w:val="baseline"/>
        <w:rPr>
          <w:rFonts w:ascii="Times New Roman" w:eastAsia="Times New Roman" w:hAnsi="Times New Roman" w:cs="Times New Roman"/>
          <w:b/>
          <w:u w:val="single"/>
        </w:rPr>
      </w:pPr>
      <w:r w:rsidRPr="00AF57F9">
        <w:rPr>
          <w:rFonts w:ascii="Times New Roman" w:eastAsia="Times New Roman" w:hAnsi="Times New Roman" w:cs="Times New Roman"/>
          <w:b/>
          <w:u w:val="single"/>
        </w:rPr>
        <w:lastRenderedPageBreak/>
        <w:t>Table of Contents</w:t>
      </w:r>
    </w:p>
    <w:p w14:paraId="0399CAF9" w14:textId="2750E33D" w:rsidR="00811630" w:rsidRPr="00C24BAB" w:rsidRDefault="00CA50B2"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r w:rsidRPr="00EC2C26">
        <w:rPr>
          <w:rFonts w:ascii="Times New Roman" w:eastAsia="Times New Roman" w:hAnsi="Times New Roman" w:cs="Times New Roman"/>
          <w:b/>
          <w:bCs/>
          <w:caps/>
          <w:noProof/>
        </w:rPr>
        <w:fldChar w:fldCharType="begin"/>
      </w:r>
      <w:r w:rsidR="00811630" w:rsidRPr="00AF57F9">
        <w:rPr>
          <w:rFonts w:ascii="Times New Roman" w:eastAsia="Times New Roman" w:hAnsi="Times New Roman" w:cs="Times New Roman"/>
          <w:b/>
          <w:bCs/>
          <w:caps/>
          <w:noProof/>
        </w:rPr>
        <w:instrText xml:space="preserve"> TOC \o "1-2" \h \z \u </w:instrText>
      </w:r>
      <w:r w:rsidRPr="00EC2C26">
        <w:rPr>
          <w:rFonts w:ascii="Times New Roman" w:eastAsia="Times New Roman" w:hAnsi="Times New Roman" w:cs="Times New Roman"/>
          <w:b/>
          <w:bCs/>
          <w:caps/>
          <w:noProof/>
        </w:rPr>
        <w:fldChar w:fldCharType="separate"/>
      </w:r>
      <w:hyperlink w:anchor="_Toc401832401" w:history="1">
        <w:r w:rsidR="00811630" w:rsidRPr="00C24BAB">
          <w:rPr>
            <w:rFonts w:ascii="Times New Roman" w:eastAsia="Times New Roman" w:hAnsi="Times New Roman" w:cs="Times New Roman"/>
            <w:b/>
            <w:bCs/>
            <w:caps/>
            <w:noProof/>
            <w:color w:val="0000FF"/>
            <w:u w:val="single"/>
          </w:rPr>
          <w:t>A1. Circumstances that make the collection of information necessary.</w:t>
        </w:r>
        <w:r w:rsidR="00811630" w:rsidRPr="00C24BAB">
          <w:rPr>
            <w:rFonts w:ascii="Times New Roman" w:eastAsia="Times New Roman" w:hAnsi="Times New Roman" w:cs="Times New Roman"/>
            <w:b/>
            <w:bCs/>
            <w:caps/>
            <w:noProof/>
            <w:webHidden/>
          </w:rPr>
          <w:tab/>
        </w:r>
        <w:r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_Toc401832401 \h </w:instrText>
        </w:r>
        <w:r w:rsidRPr="00C24BAB">
          <w:rPr>
            <w:rFonts w:ascii="Times New Roman" w:eastAsia="Times New Roman" w:hAnsi="Times New Roman" w:cs="Times New Roman"/>
            <w:b/>
            <w:bCs/>
            <w:caps/>
            <w:noProof/>
            <w:webHidden/>
          </w:rPr>
        </w:r>
        <w:r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3</w:t>
        </w:r>
        <w:r w:rsidRPr="00C24BAB">
          <w:rPr>
            <w:rFonts w:ascii="Times New Roman" w:eastAsia="Times New Roman" w:hAnsi="Times New Roman" w:cs="Times New Roman"/>
            <w:b/>
            <w:bCs/>
            <w:caps/>
            <w:noProof/>
            <w:webHidden/>
          </w:rPr>
          <w:fldChar w:fldCharType="end"/>
        </w:r>
      </w:hyperlink>
    </w:p>
    <w:p w14:paraId="3E0C541A" w14:textId="61929426"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02" w:history="1">
        <w:r w:rsidR="00811630" w:rsidRPr="00C24BAB">
          <w:rPr>
            <w:rFonts w:ascii="Times New Roman" w:eastAsia="Times New Roman" w:hAnsi="Times New Roman" w:cs="Times New Roman"/>
            <w:b/>
            <w:bCs/>
            <w:caps/>
            <w:noProof/>
            <w:color w:val="0000FF"/>
            <w:u w:val="single"/>
          </w:rPr>
          <w:t>A2. Purpose and Use of the Information.</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_Toc401832402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4</w:t>
        </w:r>
        <w:r w:rsidR="00CA50B2" w:rsidRPr="00C24BAB">
          <w:rPr>
            <w:rFonts w:ascii="Times New Roman" w:eastAsia="Times New Roman" w:hAnsi="Times New Roman" w:cs="Times New Roman"/>
            <w:b/>
            <w:bCs/>
            <w:caps/>
            <w:noProof/>
            <w:webHidden/>
          </w:rPr>
          <w:fldChar w:fldCharType="end"/>
        </w:r>
      </w:hyperlink>
    </w:p>
    <w:p w14:paraId="7A033246" w14:textId="5E39DCD7"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03" w:history="1">
        <w:r w:rsidR="00811630" w:rsidRPr="00C24BAB">
          <w:rPr>
            <w:rFonts w:ascii="Times New Roman" w:eastAsia="Times New Roman" w:hAnsi="Times New Roman" w:cs="Times New Roman"/>
            <w:b/>
            <w:bCs/>
            <w:caps/>
            <w:noProof/>
            <w:color w:val="0000FF"/>
            <w:u w:val="single"/>
          </w:rPr>
          <w:t>A3.  Use of information technology and burden reduction.</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_Toc401832403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4</w:t>
        </w:r>
        <w:r w:rsidR="00CA50B2" w:rsidRPr="00C24BAB">
          <w:rPr>
            <w:rFonts w:ascii="Times New Roman" w:eastAsia="Times New Roman" w:hAnsi="Times New Roman" w:cs="Times New Roman"/>
            <w:b/>
            <w:bCs/>
            <w:caps/>
            <w:noProof/>
            <w:webHidden/>
          </w:rPr>
          <w:fldChar w:fldCharType="end"/>
        </w:r>
      </w:hyperlink>
    </w:p>
    <w:p w14:paraId="67AC968C" w14:textId="115E00F0"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04" w:history="1">
        <w:r w:rsidR="00811630" w:rsidRPr="00C24BAB">
          <w:rPr>
            <w:rFonts w:ascii="Times New Roman" w:eastAsia="Times New Roman" w:hAnsi="Times New Roman" w:cs="Times New Roman"/>
            <w:b/>
            <w:bCs/>
            <w:caps/>
            <w:noProof/>
            <w:color w:val="0000FF"/>
            <w:u w:val="single"/>
          </w:rPr>
          <w:t>A4.  Efforts to identify duplication.</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_Toc401832404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5</w:t>
        </w:r>
        <w:r w:rsidR="00CA50B2" w:rsidRPr="00C24BAB">
          <w:rPr>
            <w:rFonts w:ascii="Times New Roman" w:eastAsia="Times New Roman" w:hAnsi="Times New Roman" w:cs="Times New Roman"/>
            <w:b/>
            <w:bCs/>
            <w:caps/>
            <w:noProof/>
            <w:webHidden/>
          </w:rPr>
          <w:fldChar w:fldCharType="end"/>
        </w:r>
      </w:hyperlink>
    </w:p>
    <w:p w14:paraId="63186115" w14:textId="5E56BC7F"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05" w:history="1">
        <w:r w:rsidR="00811630" w:rsidRPr="00C24BAB">
          <w:rPr>
            <w:rFonts w:ascii="Times New Roman" w:eastAsia="Times New Roman" w:hAnsi="Times New Roman" w:cs="Times New Roman"/>
            <w:b/>
            <w:bCs/>
            <w:caps/>
            <w:noProof/>
            <w:color w:val="0000FF"/>
            <w:u w:val="single"/>
          </w:rPr>
          <w:t>A5.  Impacts on small businesses or other small entities.</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_Toc401832405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6</w:t>
        </w:r>
        <w:r w:rsidR="00CA50B2" w:rsidRPr="00C24BAB">
          <w:rPr>
            <w:rFonts w:ascii="Times New Roman" w:eastAsia="Times New Roman" w:hAnsi="Times New Roman" w:cs="Times New Roman"/>
            <w:b/>
            <w:bCs/>
            <w:caps/>
            <w:noProof/>
            <w:webHidden/>
          </w:rPr>
          <w:fldChar w:fldCharType="end"/>
        </w:r>
      </w:hyperlink>
    </w:p>
    <w:p w14:paraId="395155DF" w14:textId="6E6E38BC"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06" w:history="1">
        <w:r w:rsidR="00811630" w:rsidRPr="00C24BAB">
          <w:rPr>
            <w:rFonts w:ascii="Times New Roman" w:eastAsia="Times New Roman" w:hAnsi="Times New Roman" w:cs="Times New Roman"/>
            <w:b/>
            <w:bCs/>
            <w:caps/>
            <w:noProof/>
            <w:color w:val="0000FF"/>
            <w:u w:val="single"/>
          </w:rPr>
          <w:t>A6.  Consequences of collecting the information less frequently.</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_Toc401832406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6</w:t>
        </w:r>
        <w:r w:rsidR="00CA50B2" w:rsidRPr="00C24BAB">
          <w:rPr>
            <w:rFonts w:ascii="Times New Roman" w:eastAsia="Times New Roman" w:hAnsi="Times New Roman" w:cs="Times New Roman"/>
            <w:b/>
            <w:bCs/>
            <w:caps/>
            <w:noProof/>
            <w:webHidden/>
          </w:rPr>
          <w:fldChar w:fldCharType="end"/>
        </w:r>
      </w:hyperlink>
    </w:p>
    <w:p w14:paraId="00580D6E" w14:textId="408A2EA6"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07" w:history="1">
        <w:r w:rsidR="00811630" w:rsidRPr="00C24BAB">
          <w:rPr>
            <w:rFonts w:ascii="Times New Roman" w:eastAsia="Times New Roman" w:hAnsi="Times New Roman" w:cs="Times New Roman"/>
            <w:b/>
            <w:bCs/>
            <w:caps/>
            <w:noProof/>
            <w:color w:val="0000FF"/>
            <w:u w:val="single"/>
          </w:rPr>
          <w:t>A7.  Special circumstances relating to the Guidelines of 5 CFR 1320.5.</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_Toc401832407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7</w:t>
        </w:r>
        <w:r w:rsidR="00CA50B2" w:rsidRPr="00C24BAB">
          <w:rPr>
            <w:rFonts w:ascii="Times New Roman" w:eastAsia="Times New Roman" w:hAnsi="Times New Roman" w:cs="Times New Roman"/>
            <w:b/>
            <w:bCs/>
            <w:caps/>
            <w:noProof/>
            <w:webHidden/>
          </w:rPr>
          <w:fldChar w:fldCharType="end"/>
        </w:r>
      </w:hyperlink>
    </w:p>
    <w:p w14:paraId="4D07D807" w14:textId="799D8A3C"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08" w:history="1">
        <w:r w:rsidR="00811630" w:rsidRPr="00C24BAB">
          <w:rPr>
            <w:rFonts w:ascii="Times New Roman" w:eastAsia="Times New Roman" w:hAnsi="Times New Roman" w:cs="Times New Roman"/>
            <w:b/>
            <w:bCs/>
            <w:caps/>
            <w:noProof/>
            <w:color w:val="0000FF"/>
            <w:u w:val="single"/>
          </w:rPr>
          <w:t>A8.  Comments to the Federal Register Notice and efforts for consultation.</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_Toc401832408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7</w:t>
        </w:r>
        <w:r w:rsidR="00CA50B2" w:rsidRPr="00C24BAB">
          <w:rPr>
            <w:rFonts w:ascii="Times New Roman" w:eastAsia="Times New Roman" w:hAnsi="Times New Roman" w:cs="Times New Roman"/>
            <w:b/>
            <w:bCs/>
            <w:caps/>
            <w:noProof/>
            <w:webHidden/>
          </w:rPr>
          <w:fldChar w:fldCharType="end"/>
        </w:r>
      </w:hyperlink>
    </w:p>
    <w:p w14:paraId="40F75EAF" w14:textId="102C8055"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09" w:history="1">
        <w:r w:rsidR="00811630" w:rsidRPr="00C24BAB">
          <w:rPr>
            <w:rFonts w:ascii="Times New Roman" w:eastAsia="Times New Roman" w:hAnsi="Times New Roman" w:cs="Times New Roman"/>
            <w:b/>
            <w:bCs/>
            <w:caps/>
            <w:noProof/>
            <w:color w:val="0000FF"/>
            <w:u w:val="single"/>
          </w:rPr>
          <w:t>A9.  Explain any decisions to provide any payment or gift to respondents.</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_Toc401832409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8</w:t>
        </w:r>
        <w:r w:rsidR="00CA50B2" w:rsidRPr="00C24BAB">
          <w:rPr>
            <w:rFonts w:ascii="Times New Roman" w:eastAsia="Times New Roman" w:hAnsi="Times New Roman" w:cs="Times New Roman"/>
            <w:b/>
            <w:bCs/>
            <w:caps/>
            <w:noProof/>
            <w:webHidden/>
          </w:rPr>
          <w:fldChar w:fldCharType="end"/>
        </w:r>
      </w:hyperlink>
    </w:p>
    <w:p w14:paraId="6CF83524" w14:textId="1643F12F"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0" w:history="1">
        <w:r w:rsidR="00811630" w:rsidRPr="00C24BAB">
          <w:rPr>
            <w:rFonts w:ascii="Times New Roman" w:eastAsia="Times New Roman" w:hAnsi="Times New Roman" w:cs="Times New Roman"/>
            <w:b/>
            <w:bCs/>
            <w:caps/>
            <w:noProof/>
            <w:color w:val="0000FF"/>
            <w:u w:val="single"/>
          </w:rPr>
          <w:t>A10.  Assurances of confidentiality provided to respondents.</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_Toc401832410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10</w:t>
        </w:r>
        <w:r w:rsidR="00CA50B2" w:rsidRPr="00C24BAB">
          <w:rPr>
            <w:rFonts w:ascii="Times New Roman" w:eastAsia="Times New Roman" w:hAnsi="Times New Roman" w:cs="Times New Roman"/>
            <w:b/>
            <w:bCs/>
            <w:caps/>
            <w:noProof/>
            <w:webHidden/>
          </w:rPr>
          <w:fldChar w:fldCharType="end"/>
        </w:r>
      </w:hyperlink>
    </w:p>
    <w:p w14:paraId="091B908E" w14:textId="4788434F"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1" w:history="1">
        <w:r w:rsidR="00811630" w:rsidRPr="00C24BAB">
          <w:rPr>
            <w:rFonts w:ascii="Times New Roman" w:eastAsia="Times New Roman" w:hAnsi="Times New Roman" w:cs="Times New Roman"/>
            <w:b/>
            <w:bCs/>
            <w:caps/>
            <w:noProof/>
            <w:color w:val="0000FF"/>
            <w:u w:val="single"/>
          </w:rPr>
          <w:t>A11.  Justification for any questions of a sensitive nature.</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_Toc401832411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10</w:t>
        </w:r>
        <w:r w:rsidR="00CA50B2" w:rsidRPr="00C24BAB">
          <w:rPr>
            <w:rFonts w:ascii="Times New Roman" w:eastAsia="Times New Roman" w:hAnsi="Times New Roman" w:cs="Times New Roman"/>
            <w:b/>
            <w:bCs/>
            <w:caps/>
            <w:noProof/>
            <w:webHidden/>
          </w:rPr>
          <w:fldChar w:fldCharType="end"/>
        </w:r>
      </w:hyperlink>
    </w:p>
    <w:p w14:paraId="01854F69" w14:textId="518B001F"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2" w:history="1">
        <w:r w:rsidR="00811630" w:rsidRPr="00C24BAB">
          <w:rPr>
            <w:rFonts w:ascii="Times New Roman" w:eastAsia="Times New Roman" w:hAnsi="Times New Roman" w:cs="Times New Roman"/>
            <w:b/>
            <w:bCs/>
            <w:caps/>
            <w:noProof/>
            <w:color w:val="0000FF"/>
            <w:u w:val="single"/>
          </w:rPr>
          <w:t>A12.  Estimates of the hour burden of the collection of information.</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_Toc401832412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10</w:t>
        </w:r>
        <w:r w:rsidR="00CA50B2" w:rsidRPr="00C24BAB">
          <w:rPr>
            <w:rFonts w:ascii="Times New Roman" w:eastAsia="Times New Roman" w:hAnsi="Times New Roman" w:cs="Times New Roman"/>
            <w:b/>
            <w:bCs/>
            <w:caps/>
            <w:noProof/>
            <w:webHidden/>
          </w:rPr>
          <w:fldChar w:fldCharType="end"/>
        </w:r>
      </w:hyperlink>
    </w:p>
    <w:p w14:paraId="72442EFB" w14:textId="5C90779B"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3" w:history="1">
        <w:r w:rsidR="00811630" w:rsidRPr="00C24BAB">
          <w:rPr>
            <w:rFonts w:ascii="Times New Roman" w:eastAsia="Times New Roman" w:hAnsi="Times New Roman" w:cs="Times New Roman"/>
            <w:b/>
            <w:bCs/>
            <w:caps/>
            <w:noProof/>
            <w:color w:val="0000FF"/>
            <w:u w:val="single"/>
          </w:rPr>
          <w:t>A13.  Estimates of other total annual cost burden.</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_Toc401832413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22</w:t>
        </w:r>
        <w:r w:rsidR="00CA50B2" w:rsidRPr="00C24BAB">
          <w:rPr>
            <w:rFonts w:ascii="Times New Roman" w:eastAsia="Times New Roman" w:hAnsi="Times New Roman" w:cs="Times New Roman"/>
            <w:b/>
            <w:bCs/>
            <w:caps/>
            <w:noProof/>
            <w:webHidden/>
          </w:rPr>
          <w:fldChar w:fldCharType="end"/>
        </w:r>
      </w:hyperlink>
    </w:p>
    <w:p w14:paraId="3CCB4A19" w14:textId="2D49670D"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4" w:history="1">
        <w:r w:rsidR="00811630" w:rsidRPr="00C24BAB">
          <w:rPr>
            <w:rFonts w:ascii="Times New Roman" w:eastAsia="Times New Roman" w:hAnsi="Times New Roman" w:cs="Times New Roman"/>
            <w:b/>
            <w:bCs/>
            <w:caps/>
            <w:noProof/>
            <w:color w:val="0000FF"/>
            <w:u w:val="single"/>
          </w:rPr>
          <w:t>A14.  Provide estimates of annualized cost to the Federal government.</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_Toc401832414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23</w:t>
        </w:r>
        <w:r w:rsidR="00CA50B2" w:rsidRPr="00C24BAB">
          <w:rPr>
            <w:rFonts w:ascii="Times New Roman" w:eastAsia="Times New Roman" w:hAnsi="Times New Roman" w:cs="Times New Roman"/>
            <w:b/>
            <w:bCs/>
            <w:caps/>
            <w:noProof/>
            <w:webHidden/>
          </w:rPr>
          <w:fldChar w:fldCharType="end"/>
        </w:r>
      </w:hyperlink>
    </w:p>
    <w:p w14:paraId="5DE66A49" w14:textId="74032D38"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5" w:history="1">
        <w:r w:rsidR="00811630" w:rsidRPr="00C24BAB">
          <w:rPr>
            <w:rFonts w:ascii="Times New Roman" w:eastAsia="Times New Roman" w:hAnsi="Times New Roman" w:cs="Times New Roman"/>
            <w:b/>
            <w:bCs/>
            <w:caps/>
            <w:noProof/>
            <w:color w:val="0000FF"/>
            <w:u w:val="single"/>
          </w:rPr>
          <w:t>A15.  Explanation of program changes or adjustments.</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_Toc401832415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23</w:t>
        </w:r>
        <w:r w:rsidR="00CA50B2" w:rsidRPr="00C24BAB">
          <w:rPr>
            <w:rFonts w:ascii="Times New Roman" w:eastAsia="Times New Roman" w:hAnsi="Times New Roman" w:cs="Times New Roman"/>
            <w:b/>
            <w:bCs/>
            <w:caps/>
            <w:noProof/>
            <w:webHidden/>
          </w:rPr>
          <w:fldChar w:fldCharType="end"/>
        </w:r>
      </w:hyperlink>
    </w:p>
    <w:p w14:paraId="6B885E1D" w14:textId="38EAB2D5"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6" w:history="1">
        <w:r w:rsidR="00811630" w:rsidRPr="00C24BAB">
          <w:rPr>
            <w:rFonts w:ascii="Times New Roman" w:eastAsia="Times New Roman" w:hAnsi="Times New Roman" w:cs="Times New Roman"/>
            <w:b/>
            <w:bCs/>
            <w:caps/>
            <w:noProof/>
            <w:color w:val="0000FF"/>
            <w:u w:val="single"/>
          </w:rPr>
          <w:t>A16.  Plans for tabulation, and publication and project time schedule.</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_Toc401832416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23</w:t>
        </w:r>
        <w:r w:rsidR="00CA50B2" w:rsidRPr="00C24BAB">
          <w:rPr>
            <w:rFonts w:ascii="Times New Roman" w:eastAsia="Times New Roman" w:hAnsi="Times New Roman" w:cs="Times New Roman"/>
            <w:b/>
            <w:bCs/>
            <w:caps/>
            <w:noProof/>
            <w:webHidden/>
          </w:rPr>
          <w:fldChar w:fldCharType="end"/>
        </w:r>
      </w:hyperlink>
    </w:p>
    <w:p w14:paraId="698F7871" w14:textId="1EDB6807"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7" w:history="1">
        <w:r w:rsidR="00811630" w:rsidRPr="00C24BAB">
          <w:rPr>
            <w:rFonts w:ascii="Times New Roman" w:eastAsia="Times New Roman" w:hAnsi="Times New Roman" w:cs="Times New Roman"/>
            <w:b/>
            <w:bCs/>
            <w:caps/>
            <w:noProof/>
            <w:color w:val="0000FF"/>
            <w:u w:val="single"/>
          </w:rPr>
          <w:t>A17.  Displaying the OMB Approval Expiration Date.</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_Toc401832417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24</w:t>
        </w:r>
        <w:r w:rsidR="00CA50B2" w:rsidRPr="00C24BAB">
          <w:rPr>
            <w:rFonts w:ascii="Times New Roman" w:eastAsia="Times New Roman" w:hAnsi="Times New Roman" w:cs="Times New Roman"/>
            <w:b/>
            <w:bCs/>
            <w:caps/>
            <w:noProof/>
            <w:webHidden/>
          </w:rPr>
          <w:fldChar w:fldCharType="end"/>
        </w:r>
      </w:hyperlink>
    </w:p>
    <w:p w14:paraId="400C7545" w14:textId="6232956E" w:rsidR="00811630" w:rsidRPr="00C24BAB" w:rsidRDefault="007551C4" w:rsidP="00F45C6A">
      <w:pPr>
        <w:widowControl w:val="0"/>
        <w:tabs>
          <w:tab w:val="right" w:leader="dot" w:pos="9350"/>
        </w:tabs>
        <w:overflowPunct w:val="0"/>
        <w:autoSpaceDE w:val="0"/>
        <w:autoSpaceDN w:val="0"/>
        <w:adjustRightInd w:val="0"/>
        <w:spacing w:before="120" w:after="120"/>
        <w:textAlignment w:val="baseline"/>
        <w:rPr>
          <w:rFonts w:ascii="Times New Roman" w:hAnsi="Times New Roman" w:cs="Times New Roman"/>
          <w:noProof/>
        </w:rPr>
      </w:pPr>
      <w:hyperlink w:anchor="_Toc401832418" w:history="1">
        <w:r w:rsidR="00811630" w:rsidRPr="00C24BAB">
          <w:rPr>
            <w:rFonts w:ascii="Times New Roman" w:eastAsia="Times New Roman" w:hAnsi="Times New Roman" w:cs="Times New Roman"/>
            <w:b/>
            <w:bCs/>
            <w:caps/>
            <w:noProof/>
            <w:color w:val="0000FF"/>
            <w:u w:val="single"/>
          </w:rPr>
          <w:t>A18.  Exceptions to the certification statement identified in Item 19.</w:t>
        </w:r>
        <w:r w:rsidR="00811630" w:rsidRPr="00C24BAB">
          <w:rPr>
            <w:rFonts w:ascii="Times New Roman" w:eastAsia="Times New Roman" w:hAnsi="Times New Roman" w:cs="Times New Roman"/>
            <w:b/>
            <w:bCs/>
            <w:caps/>
            <w:noProof/>
            <w:webHidden/>
          </w:rPr>
          <w:tab/>
        </w:r>
        <w:r w:rsidR="00CA50B2" w:rsidRPr="00C24BAB">
          <w:rPr>
            <w:rFonts w:ascii="Times New Roman" w:eastAsia="Times New Roman" w:hAnsi="Times New Roman" w:cs="Times New Roman"/>
            <w:b/>
            <w:bCs/>
            <w:caps/>
            <w:noProof/>
            <w:webHidden/>
          </w:rPr>
          <w:fldChar w:fldCharType="begin"/>
        </w:r>
        <w:r w:rsidR="00811630" w:rsidRPr="00C24BAB">
          <w:rPr>
            <w:rFonts w:ascii="Times New Roman" w:eastAsia="Times New Roman" w:hAnsi="Times New Roman" w:cs="Times New Roman"/>
            <w:b/>
            <w:bCs/>
            <w:caps/>
            <w:noProof/>
            <w:webHidden/>
          </w:rPr>
          <w:instrText xml:space="preserve"> PAGEREF _Toc401832418 \h </w:instrText>
        </w:r>
        <w:r w:rsidR="00CA50B2" w:rsidRPr="00C24BAB">
          <w:rPr>
            <w:rFonts w:ascii="Times New Roman" w:eastAsia="Times New Roman" w:hAnsi="Times New Roman" w:cs="Times New Roman"/>
            <w:b/>
            <w:bCs/>
            <w:caps/>
            <w:noProof/>
            <w:webHidden/>
          </w:rPr>
        </w:r>
        <w:r w:rsidR="00CA50B2" w:rsidRPr="00C24BAB">
          <w:rPr>
            <w:rFonts w:ascii="Times New Roman" w:eastAsia="Times New Roman" w:hAnsi="Times New Roman" w:cs="Times New Roman"/>
            <w:b/>
            <w:bCs/>
            <w:caps/>
            <w:noProof/>
            <w:webHidden/>
          </w:rPr>
          <w:fldChar w:fldCharType="separate"/>
        </w:r>
        <w:r w:rsidR="00ED4780">
          <w:rPr>
            <w:rFonts w:ascii="Times New Roman" w:eastAsia="Times New Roman" w:hAnsi="Times New Roman" w:cs="Times New Roman"/>
            <w:b/>
            <w:bCs/>
            <w:caps/>
            <w:noProof/>
            <w:webHidden/>
          </w:rPr>
          <w:t>24</w:t>
        </w:r>
        <w:r w:rsidR="00CA50B2" w:rsidRPr="00C24BAB">
          <w:rPr>
            <w:rFonts w:ascii="Times New Roman" w:eastAsia="Times New Roman" w:hAnsi="Times New Roman" w:cs="Times New Roman"/>
            <w:b/>
            <w:bCs/>
            <w:caps/>
            <w:noProof/>
            <w:webHidden/>
          </w:rPr>
          <w:fldChar w:fldCharType="end"/>
        </w:r>
      </w:hyperlink>
    </w:p>
    <w:p w14:paraId="38FBB953" w14:textId="77777777" w:rsidR="00811630" w:rsidRPr="00AF57F9" w:rsidRDefault="00CA50B2" w:rsidP="00F45C6A">
      <w:pPr>
        <w:widowControl w:val="0"/>
        <w:tabs>
          <w:tab w:val="center" w:pos="4680"/>
        </w:tabs>
        <w:overflowPunct w:val="0"/>
        <w:autoSpaceDE w:val="0"/>
        <w:autoSpaceDN w:val="0"/>
        <w:adjustRightInd w:val="0"/>
        <w:textAlignment w:val="baseline"/>
        <w:rPr>
          <w:rFonts w:ascii="Times New Roman" w:eastAsia="Times New Roman" w:hAnsi="Times New Roman" w:cs="Times New Roman"/>
          <w:b/>
          <w:u w:val="single"/>
        </w:rPr>
      </w:pPr>
      <w:r w:rsidRPr="00EC2C26">
        <w:rPr>
          <w:rFonts w:ascii="Times New Roman" w:eastAsia="Times New Roman" w:hAnsi="Times New Roman" w:cs="Times New Roman"/>
        </w:rPr>
        <w:fldChar w:fldCharType="end"/>
      </w:r>
    </w:p>
    <w:p w14:paraId="2C017627" w14:textId="77777777" w:rsidR="00811630" w:rsidRPr="00EC2C26" w:rsidRDefault="00811630" w:rsidP="00F45C6A">
      <w:pPr>
        <w:widowControl w:val="0"/>
        <w:tabs>
          <w:tab w:val="center" w:pos="4680"/>
        </w:tabs>
        <w:overflowPunct w:val="0"/>
        <w:autoSpaceDE w:val="0"/>
        <w:autoSpaceDN w:val="0"/>
        <w:adjustRightInd w:val="0"/>
        <w:textAlignment w:val="baseline"/>
        <w:rPr>
          <w:rFonts w:ascii="Times New Roman" w:eastAsia="Times New Roman" w:hAnsi="Times New Roman" w:cs="Times New Roman"/>
          <w:b/>
          <w:u w:val="single"/>
        </w:rPr>
      </w:pPr>
    </w:p>
    <w:p w14:paraId="4F1E7735" w14:textId="77777777" w:rsidR="00811630" w:rsidRPr="00C24BAB" w:rsidRDefault="00811630" w:rsidP="00F1544F">
      <w:pPr>
        <w:widowControl w:val="0"/>
        <w:tabs>
          <w:tab w:val="center" w:pos="4680"/>
        </w:tabs>
        <w:overflowPunct w:val="0"/>
        <w:autoSpaceDE w:val="0"/>
        <w:autoSpaceDN w:val="0"/>
        <w:adjustRightInd w:val="0"/>
        <w:textAlignment w:val="baseline"/>
        <w:rPr>
          <w:rFonts w:ascii="Times New Roman" w:eastAsia="Times New Roman" w:hAnsi="Times New Roman" w:cs="Times New Roman"/>
          <w:b/>
          <w:u w:val="single"/>
        </w:rPr>
      </w:pPr>
      <w:r w:rsidRPr="00C24BAB">
        <w:rPr>
          <w:rFonts w:ascii="Times New Roman" w:eastAsia="Times New Roman" w:hAnsi="Times New Roman" w:cs="Times New Roman"/>
          <w:b/>
          <w:u w:val="single"/>
        </w:rPr>
        <w:t>Appendices</w:t>
      </w:r>
    </w:p>
    <w:p w14:paraId="5ECFF934" w14:textId="2397AD52" w:rsidR="008B2F85" w:rsidRDefault="000D1A9E"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sidRPr="00C24BAB">
        <w:rPr>
          <w:szCs w:val="24"/>
        </w:rPr>
        <w:t xml:space="preserve">Appendix </w:t>
      </w:r>
      <w:r w:rsidR="00B21BFE" w:rsidRPr="00C24BAB">
        <w:rPr>
          <w:szCs w:val="24"/>
        </w:rPr>
        <w:t>A</w:t>
      </w:r>
      <w:r w:rsidRPr="00C24BAB">
        <w:rPr>
          <w:szCs w:val="24"/>
        </w:rPr>
        <w:t xml:space="preserve">:  </w:t>
      </w:r>
      <w:r w:rsidR="00C2130F" w:rsidRPr="00C24BAB">
        <w:rPr>
          <w:szCs w:val="24"/>
        </w:rPr>
        <w:t xml:space="preserve">Final </w:t>
      </w:r>
      <w:r w:rsidRPr="00C24BAB">
        <w:rPr>
          <w:szCs w:val="24"/>
        </w:rPr>
        <w:t>Rule</w:t>
      </w:r>
    </w:p>
    <w:p w14:paraId="0CE0F716" w14:textId="67C30878" w:rsidR="00C22592" w:rsidRPr="00C24BAB" w:rsidRDefault="00C22592"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Pr>
          <w:szCs w:val="24"/>
        </w:rPr>
        <w:t>Appendix A1: Technical Correction to Final Rule</w:t>
      </w:r>
    </w:p>
    <w:p w14:paraId="6B982EA2" w14:textId="3D261D2B" w:rsidR="008B2F85" w:rsidRDefault="000D1A9E"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sidRPr="00C24BAB">
        <w:rPr>
          <w:szCs w:val="24"/>
        </w:rPr>
        <w:t xml:space="preserve">Appendix </w:t>
      </w:r>
      <w:r w:rsidR="00B21BFE" w:rsidRPr="00C24BAB">
        <w:rPr>
          <w:szCs w:val="24"/>
        </w:rPr>
        <w:t>B</w:t>
      </w:r>
      <w:r w:rsidRPr="00C24BAB">
        <w:rPr>
          <w:szCs w:val="24"/>
        </w:rPr>
        <w:t>:  Burden Narrative</w:t>
      </w:r>
    </w:p>
    <w:p w14:paraId="7A39CCF7" w14:textId="12AD75FA" w:rsidR="008E4151" w:rsidRPr="00C24BAB" w:rsidRDefault="008E4151"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Pr>
          <w:szCs w:val="24"/>
        </w:rPr>
        <w:t>Appendix B.1.:  Excel Table Burden Estimates</w:t>
      </w:r>
    </w:p>
    <w:p w14:paraId="4841E886" w14:textId="74781F56" w:rsidR="008B2F85" w:rsidRDefault="000D1A9E"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sidRPr="00C24BAB">
        <w:rPr>
          <w:szCs w:val="24"/>
        </w:rPr>
        <w:t xml:space="preserve">Appendix </w:t>
      </w:r>
      <w:r w:rsidR="00B21BFE" w:rsidRPr="00C24BAB">
        <w:rPr>
          <w:szCs w:val="24"/>
        </w:rPr>
        <w:t>C</w:t>
      </w:r>
      <w:r w:rsidRPr="00C24BAB">
        <w:rPr>
          <w:szCs w:val="24"/>
        </w:rPr>
        <w:t xml:space="preserve">:  </w:t>
      </w:r>
      <w:r w:rsidR="00E60047" w:rsidRPr="00C24BAB">
        <w:rPr>
          <w:szCs w:val="24"/>
        </w:rPr>
        <w:t xml:space="preserve">Legal Authority </w:t>
      </w:r>
      <w:r w:rsidR="006172EB" w:rsidRPr="00C24BAB">
        <w:rPr>
          <w:szCs w:val="24"/>
        </w:rPr>
        <w:t xml:space="preserve">Cooperative Agreements Section 2009 of the Agricultural Act of 2014 </w:t>
      </w:r>
    </w:p>
    <w:p w14:paraId="3F572CAA" w14:textId="75B10BA5" w:rsidR="00090342" w:rsidRDefault="00090342"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Pr>
          <w:szCs w:val="24"/>
        </w:rPr>
        <w:t xml:space="preserve">Appendix D: </w:t>
      </w:r>
      <w:r w:rsidR="00CC34B1">
        <w:rPr>
          <w:szCs w:val="24"/>
        </w:rPr>
        <w:t xml:space="preserve">Proposed Rule </w:t>
      </w:r>
      <w:r>
        <w:rPr>
          <w:szCs w:val="24"/>
        </w:rPr>
        <w:t xml:space="preserve">Comment from Faith-Based Organization (see page 2: </w:t>
      </w:r>
      <w:r>
        <w:rPr>
          <w:szCs w:val="24"/>
        </w:rPr>
        <w:lastRenderedPageBreak/>
        <w:t>Efficiency and Costs)</w:t>
      </w:r>
    </w:p>
    <w:p w14:paraId="4B866F6B" w14:textId="1FC610FA" w:rsidR="00CC34B1" w:rsidRDefault="00CC34B1"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Pr>
          <w:szCs w:val="24"/>
        </w:rPr>
        <w:t>Appendix E: Proposed Rule Comment from Texas Health and Human Services Commission</w:t>
      </w:r>
    </w:p>
    <w:p w14:paraId="0C861367" w14:textId="434B4E20" w:rsidR="00E23605" w:rsidRDefault="00E23605"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sidRPr="00E23605">
        <w:rPr>
          <w:szCs w:val="24"/>
        </w:rPr>
        <w:t>Appendix F</w:t>
      </w:r>
      <w:r w:rsidR="00B068CA">
        <w:rPr>
          <w:szCs w:val="24"/>
        </w:rPr>
        <w:t>:</w:t>
      </w:r>
      <w:r w:rsidRPr="00E23605">
        <w:rPr>
          <w:szCs w:val="24"/>
        </w:rPr>
        <w:t xml:space="preserve"> </w:t>
      </w:r>
      <w:r w:rsidR="00B068CA">
        <w:rPr>
          <w:szCs w:val="24"/>
        </w:rPr>
        <w:t xml:space="preserve">Proposed Rule Comment </w:t>
      </w:r>
      <w:r w:rsidRPr="00E23605">
        <w:rPr>
          <w:szCs w:val="24"/>
        </w:rPr>
        <w:t>from Florida Dep</w:t>
      </w:r>
      <w:r>
        <w:rPr>
          <w:szCs w:val="24"/>
        </w:rPr>
        <w:t>ar</w:t>
      </w:r>
      <w:r w:rsidRPr="00E23605">
        <w:rPr>
          <w:szCs w:val="24"/>
        </w:rPr>
        <w:t>t</w:t>
      </w:r>
      <w:r>
        <w:rPr>
          <w:szCs w:val="24"/>
        </w:rPr>
        <w:t>ment</w:t>
      </w:r>
      <w:r w:rsidRPr="00E23605">
        <w:rPr>
          <w:szCs w:val="24"/>
        </w:rPr>
        <w:t xml:space="preserve"> of Children and Families</w:t>
      </w:r>
    </w:p>
    <w:p w14:paraId="6BA484E8" w14:textId="1EF8A9C8" w:rsidR="00B068CA" w:rsidRDefault="00B068CA"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Pr>
          <w:szCs w:val="24"/>
        </w:rPr>
        <w:t>Appendix G: Proposed Rule Comment from Washington Department of Social and Health Services</w:t>
      </w:r>
    </w:p>
    <w:p w14:paraId="44962776" w14:textId="0B9A41EA" w:rsidR="00B068CA" w:rsidRDefault="00B068CA" w:rsidP="00F1544F">
      <w:pPr>
        <w:pStyle w:val="ListParagraph"/>
        <w:numPr>
          <w:ilvl w:val="0"/>
          <w:numId w:val="5"/>
        </w:numPr>
        <w:tabs>
          <w:tab w:val="center" w:pos="4680"/>
        </w:tabs>
        <w:overflowPunct w:val="0"/>
        <w:autoSpaceDE w:val="0"/>
        <w:autoSpaceDN w:val="0"/>
        <w:adjustRightInd w:val="0"/>
        <w:spacing w:line="240" w:lineRule="auto"/>
        <w:textAlignment w:val="baseline"/>
        <w:rPr>
          <w:szCs w:val="24"/>
        </w:rPr>
      </w:pPr>
      <w:r w:rsidRPr="00B068CA">
        <w:rPr>
          <w:szCs w:val="24"/>
        </w:rPr>
        <w:t>Appendix H</w:t>
      </w:r>
      <w:r>
        <w:rPr>
          <w:szCs w:val="24"/>
        </w:rPr>
        <w:t>: Proposed Rule</w:t>
      </w:r>
      <w:r w:rsidRPr="00B068CA">
        <w:rPr>
          <w:szCs w:val="24"/>
        </w:rPr>
        <w:t xml:space="preserve"> Comment from New York Office of Temp</w:t>
      </w:r>
      <w:r>
        <w:rPr>
          <w:szCs w:val="24"/>
        </w:rPr>
        <w:t>orary</w:t>
      </w:r>
      <w:r w:rsidRPr="00B068CA">
        <w:rPr>
          <w:szCs w:val="24"/>
        </w:rPr>
        <w:t xml:space="preserve"> and Disability Assistance</w:t>
      </w:r>
    </w:p>
    <w:p w14:paraId="764F94B8" w14:textId="7C1468BF" w:rsidR="00755A9C" w:rsidRPr="009D42AC" w:rsidRDefault="00755A9C" w:rsidP="00F1544F">
      <w:pPr>
        <w:pStyle w:val="ListParagraph"/>
        <w:numPr>
          <w:ilvl w:val="0"/>
          <w:numId w:val="5"/>
        </w:numPr>
        <w:tabs>
          <w:tab w:val="center" w:pos="4680"/>
        </w:tabs>
        <w:overflowPunct w:val="0"/>
        <w:autoSpaceDE w:val="0"/>
        <w:autoSpaceDN w:val="0"/>
        <w:adjustRightInd w:val="0"/>
        <w:spacing w:line="240" w:lineRule="auto"/>
        <w:textAlignment w:val="baseline"/>
      </w:pPr>
      <w:r w:rsidRPr="00755A9C">
        <w:rPr>
          <w:szCs w:val="24"/>
        </w:rPr>
        <w:t>Appendix I</w:t>
      </w:r>
      <w:r>
        <w:rPr>
          <w:szCs w:val="24"/>
        </w:rPr>
        <w:t>:</w:t>
      </w:r>
      <w:r w:rsidRPr="00755A9C">
        <w:rPr>
          <w:szCs w:val="24"/>
        </w:rPr>
        <w:t xml:space="preserve"> </w:t>
      </w:r>
      <w:r>
        <w:rPr>
          <w:szCs w:val="24"/>
        </w:rPr>
        <w:t>Proposed Rule</w:t>
      </w:r>
      <w:r w:rsidRPr="00B068CA">
        <w:rPr>
          <w:szCs w:val="24"/>
        </w:rPr>
        <w:t xml:space="preserve"> Comment from </w:t>
      </w:r>
      <w:r>
        <w:rPr>
          <w:szCs w:val="24"/>
        </w:rPr>
        <w:t>Shannon Hewitt</w:t>
      </w:r>
    </w:p>
    <w:p w14:paraId="36035AED" w14:textId="13EE468D" w:rsidR="00ED4780" w:rsidRPr="009D42AC" w:rsidRDefault="00ED4780" w:rsidP="00F1544F">
      <w:pPr>
        <w:pStyle w:val="ListParagraph"/>
        <w:numPr>
          <w:ilvl w:val="0"/>
          <w:numId w:val="5"/>
        </w:numPr>
        <w:tabs>
          <w:tab w:val="center" w:pos="4680"/>
        </w:tabs>
        <w:overflowPunct w:val="0"/>
        <w:autoSpaceDE w:val="0"/>
        <w:autoSpaceDN w:val="0"/>
        <w:adjustRightInd w:val="0"/>
        <w:spacing w:line="240" w:lineRule="auto"/>
        <w:textAlignment w:val="baseline"/>
      </w:pPr>
      <w:r>
        <w:rPr>
          <w:szCs w:val="24"/>
        </w:rPr>
        <w:t>Appendix J: Proposed Rule Comment from Kansas Department of Children and Families</w:t>
      </w:r>
    </w:p>
    <w:p w14:paraId="37153A02" w14:textId="0B8ACF30" w:rsidR="00ED4780" w:rsidRPr="00DA3C9C" w:rsidRDefault="00ED4780" w:rsidP="00F1544F">
      <w:pPr>
        <w:pStyle w:val="ListParagraph"/>
        <w:numPr>
          <w:ilvl w:val="0"/>
          <w:numId w:val="5"/>
        </w:numPr>
        <w:tabs>
          <w:tab w:val="center" w:pos="4680"/>
        </w:tabs>
        <w:overflowPunct w:val="0"/>
        <w:autoSpaceDE w:val="0"/>
        <w:autoSpaceDN w:val="0"/>
        <w:adjustRightInd w:val="0"/>
        <w:spacing w:line="240" w:lineRule="auto"/>
        <w:textAlignment w:val="baseline"/>
      </w:pPr>
      <w:r>
        <w:rPr>
          <w:szCs w:val="24"/>
        </w:rPr>
        <w:t>Appendix K: Proposed Rule Comment from Center on Budget and Policy Priorities</w:t>
      </w:r>
    </w:p>
    <w:p w14:paraId="0871F250" w14:textId="77777777" w:rsidR="00700756" w:rsidRPr="00DA3C9C" w:rsidRDefault="00700756" w:rsidP="00700756">
      <w:pPr>
        <w:pStyle w:val="ListParagraph"/>
        <w:numPr>
          <w:ilvl w:val="0"/>
          <w:numId w:val="5"/>
        </w:numPr>
        <w:tabs>
          <w:tab w:val="center" w:pos="4680"/>
        </w:tabs>
        <w:overflowPunct w:val="0"/>
        <w:autoSpaceDE w:val="0"/>
        <w:autoSpaceDN w:val="0"/>
        <w:adjustRightInd w:val="0"/>
        <w:spacing w:line="240" w:lineRule="auto"/>
        <w:textAlignment w:val="baseline"/>
      </w:pPr>
      <w:r>
        <w:rPr>
          <w:szCs w:val="24"/>
        </w:rPr>
        <w:t>Appendix L:  Proposed Rule Volume 81 FR Page 86614</w:t>
      </w:r>
    </w:p>
    <w:p w14:paraId="1669AD93" w14:textId="04B5CC84" w:rsidR="00700756" w:rsidRPr="00455849" w:rsidRDefault="00700756" w:rsidP="00700756">
      <w:pPr>
        <w:pStyle w:val="ListParagraph"/>
        <w:numPr>
          <w:ilvl w:val="0"/>
          <w:numId w:val="5"/>
        </w:numPr>
        <w:tabs>
          <w:tab w:val="center" w:pos="4680"/>
        </w:tabs>
        <w:overflowPunct w:val="0"/>
        <w:autoSpaceDE w:val="0"/>
        <w:autoSpaceDN w:val="0"/>
        <w:adjustRightInd w:val="0"/>
        <w:spacing w:line="240" w:lineRule="auto"/>
        <w:textAlignment w:val="baseline"/>
      </w:pPr>
      <w:r>
        <w:rPr>
          <w:szCs w:val="24"/>
        </w:rPr>
        <w:t>Appendix M: Proposed Rule Extended Comment Period Volume 82 FR Page 12184</w:t>
      </w:r>
    </w:p>
    <w:p w14:paraId="4D738C0A" w14:textId="06C27669" w:rsidR="00455849" w:rsidRPr="00F1544F" w:rsidRDefault="00455849" w:rsidP="00455849">
      <w:pPr>
        <w:pStyle w:val="ListParagraph"/>
        <w:numPr>
          <w:ilvl w:val="0"/>
          <w:numId w:val="5"/>
        </w:numPr>
        <w:tabs>
          <w:tab w:val="center" w:pos="4680"/>
        </w:tabs>
        <w:overflowPunct w:val="0"/>
        <w:autoSpaceDE w:val="0"/>
        <w:autoSpaceDN w:val="0"/>
        <w:adjustRightInd w:val="0"/>
        <w:spacing w:line="240" w:lineRule="auto"/>
        <w:textAlignment w:val="baseline"/>
      </w:pPr>
      <w:r>
        <w:rPr>
          <w:szCs w:val="24"/>
        </w:rPr>
        <w:t xml:space="preserve">Appendix N:  System of Record Notice USDA/FNS-5 </w:t>
      </w:r>
      <w:r w:rsidRPr="007B528B">
        <w:rPr>
          <w:szCs w:val="24"/>
          <w:u w:val="single"/>
        </w:rPr>
        <w:t>Information on Persons Disqualified from Supplemental Nutrition Assistance Program</w:t>
      </w:r>
    </w:p>
    <w:p w14:paraId="163E85E4" w14:textId="133FC2F1" w:rsidR="00F1544F" w:rsidRDefault="00F1544F" w:rsidP="00F1544F">
      <w:pPr>
        <w:tabs>
          <w:tab w:val="center" w:pos="4680"/>
        </w:tabs>
        <w:overflowPunct w:val="0"/>
        <w:autoSpaceDE w:val="0"/>
        <w:autoSpaceDN w:val="0"/>
        <w:adjustRightInd w:val="0"/>
        <w:textAlignment w:val="baseline"/>
      </w:pPr>
    </w:p>
    <w:p w14:paraId="10266208" w14:textId="2487DD60" w:rsidR="00F1544F" w:rsidRDefault="00F1544F" w:rsidP="00F1544F">
      <w:pPr>
        <w:tabs>
          <w:tab w:val="center" w:pos="4680"/>
        </w:tabs>
        <w:overflowPunct w:val="0"/>
        <w:autoSpaceDE w:val="0"/>
        <w:autoSpaceDN w:val="0"/>
        <w:adjustRightInd w:val="0"/>
        <w:textAlignment w:val="baseline"/>
      </w:pPr>
    </w:p>
    <w:p w14:paraId="0B446FC3" w14:textId="176DDC7A" w:rsidR="00F1544F" w:rsidRDefault="00F1544F" w:rsidP="00F1544F">
      <w:pPr>
        <w:tabs>
          <w:tab w:val="center" w:pos="4680"/>
        </w:tabs>
        <w:overflowPunct w:val="0"/>
        <w:autoSpaceDE w:val="0"/>
        <w:autoSpaceDN w:val="0"/>
        <w:adjustRightInd w:val="0"/>
        <w:textAlignment w:val="baseline"/>
      </w:pPr>
    </w:p>
    <w:p w14:paraId="6CAFEADE" w14:textId="6CCF19E4" w:rsidR="00F1544F" w:rsidRDefault="00F1544F" w:rsidP="00F1544F">
      <w:pPr>
        <w:tabs>
          <w:tab w:val="center" w:pos="4680"/>
        </w:tabs>
        <w:overflowPunct w:val="0"/>
        <w:autoSpaceDE w:val="0"/>
        <w:autoSpaceDN w:val="0"/>
        <w:adjustRightInd w:val="0"/>
        <w:textAlignment w:val="baseline"/>
      </w:pPr>
    </w:p>
    <w:p w14:paraId="602139BC" w14:textId="421FFFAD" w:rsidR="00F1544F" w:rsidRDefault="00F1544F" w:rsidP="00F1544F">
      <w:pPr>
        <w:tabs>
          <w:tab w:val="center" w:pos="4680"/>
        </w:tabs>
        <w:overflowPunct w:val="0"/>
        <w:autoSpaceDE w:val="0"/>
        <w:autoSpaceDN w:val="0"/>
        <w:adjustRightInd w:val="0"/>
        <w:textAlignment w:val="baseline"/>
      </w:pPr>
    </w:p>
    <w:p w14:paraId="60A05BF9" w14:textId="1FB61D34" w:rsidR="00F1544F" w:rsidRDefault="00F1544F" w:rsidP="00F1544F">
      <w:pPr>
        <w:tabs>
          <w:tab w:val="center" w:pos="4680"/>
        </w:tabs>
        <w:overflowPunct w:val="0"/>
        <w:autoSpaceDE w:val="0"/>
        <w:autoSpaceDN w:val="0"/>
        <w:adjustRightInd w:val="0"/>
        <w:textAlignment w:val="baseline"/>
      </w:pPr>
    </w:p>
    <w:p w14:paraId="288B09EA" w14:textId="7BC35FFC" w:rsidR="00F1544F" w:rsidRDefault="00F1544F" w:rsidP="00F1544F">
      <w:pPr>
        <w:tabs>
          <w:tab w:val="center" w:pos="4680"/>
        </w:tabs>
        <w:overflowPunct w:val="0"/>
        <w:autoSpaceDE w:val="0"/>
        <w:autoSpaceDN w:val="0"/>
        <w:adjustRightInd w:val="0"/>
        <w:textAlignment w:val="baseline"/>
      </w:pPr>
    </w:p>
    <w:p w14:paraId="11463119" w14:textId="6748D6A0" w:rsidR="00F1544F" w:rsidRDefault="00F1544F" w:rsidP="00F1544F">
      <w:pPr>
        <w:tabs>
          <w:tab w:val="center" w:pos="4680"/>
        </w:tabs>
        <w:overflowPunct w:val="0"/>
        <w:autoSpaceDE w:val="0"/>
        <w:autoSpaceDN w:val="0"/>
        <w:adjustRightInd w:val="0"/>
        <w:textAlignment w:val="baseline"/>
      </w:pPr>
    </w:p>
    <w:p w14:paraId="705EADC3" w14:textId="76ED0662" w:rsidR="00F1544F" w:rsidRDefault="00F1544F" w:rsidP="00F1544F">
      <w:pPr>
        <w:tabs>
          <w:tab w:val="center" w:pos="4680"/>
        </w:tabs>
        <w:overflowPunct w:val="0"/>
        <w:autoSpaceDE w:val="0"/>
        <w:autoSpaceDN w:val="0"/>
        <w:adjustRightInd w:val="0"/>
        <w:textAlignment w:val="baseline"/>
      </w:pPr>
    </w:p>
    <w:p w14:paraId="7E1AC214" w14:textId="0BA8D474" w:rsidR="00F1544F" w:rsidRDefault="00F1544F" w:rsidP="00F1544F">
      <w:pPr>
        <w:tabs>
          <w:tab w:val="center" w:pos="4680"/>
        </w:tabs>
        <w:overflowPunct w:val="0"/>
        <w:autoSpaceDE w:val="0"/>
        <w:autoSpaceDN w:val="0"/>
        <w:adjustRightInd w:val="0"/>
        <w:textAlignment w:val="baseline"/>
      </w:pPr>
    </w:p>
    <w:p w14:paraId="66EB1F3C" w14:textId="0F687670" w:rsidR="00F1544F" w:rsidRDefault="00F1544F" w:rsidP="00F1544F">
      <w:pPr>
        <w:tabs>
          <w:tab w:val="center" w:pos="4680"/>
        </w:tabs>
        <w:overflowPunct w:val="0"/>
        <w:autoSpaceDE w:val="0"/>
        <w:autoSpaceDN w:val="0"/>
        <w:adjustRightInd w:val="0"/>
        <w:textAlignment w:val="baseline"/>
      </w:pPr>
    </w:p>
    <w:p w14:paraId="35946CF9" w14:textId="6EE9A674" w:rsidR="00F1544F" w:rsidRDefault="00F1544F" w:rsidP="00F1544F">
      <w:pPr>
        <w:tabs>
          <w:tab w:val="center" w:pos="4680"/>
        </w:tabs>
        <w:overflowPunct w:val="0"/>
        <w:autoSpaceDE w:val="0"/>
        <w:autoSpaceDN w:val="0"/>
        <w:adjustRightInd w:val="0"/>
        <w:textAlignment w:val="baseline"/>
      </w:pPr>
    </w:p>
    <w:p w14:paraId="14A3B25E" w14:textId="339989DC" w:rsidR="00F1544F" w:rsidRDefault="00F1544F" w:rsidP="00F1544F">
      <w:pPr>
        <w:tabs>
          <w:tab w:val="center" w:pos="4680"/>
        </w:tabs>
        <w:overflowPunct w:val="0"/>
        <w:autoSpaceDE w:val="0"/>
        <w:autoSpaceDN w:val="0"/>
        <w:adjustRightInd w:val="0"/>
        <w:textAlignment w:val="baseline"/>
      </w:pPr>
    </w:p>
    <w:p w14:paraId="244A823C" w14:textId="466DDFA1" w:rsidR="00F1544F" w:rsidRDefault="00F1544F" w:rsidP="00F1544F">
      <w:pPr>
        <w:tabs>
          <w:tab w:val="center" w:pos="4680"/>
        </w:tabs>
        <w:overflowPunct w:val="0"/>
        <w:autoSpaceDE w:val="0"/>
        <w:autoSpaceDN w:val="0"/>
        <w:adjustRightInd w:val="0"/>
        <w:textAlignment w:val="baseline"/>
      </w:pPr>
    </w:p>
    <w:p w14:paraId="0028F623" w14:textId="74404F44" w:rsidR="00F1544F" w:rsidRDefault="00F1544F" w:rsidP="00F1544F">
      <w:pPr>
        <w:tabs>
          <w:tab w:val="center" w:pos="4680"/>
        </w:tabs>
        <w:overflowPunct w:val="0"/>
        <w:autoSpaceDE w:val="0"/>
        <w:autoSpaceDN w:val="0"/>
        <w:adjustRightInd w:val="0"/>
        <w:textAlignment w:val="baseline"/>
      </w:pPr>
    </w:p>
    <w:p w14:paraId="622DCB7A" w14:textId="341E1F1D" w:rsidR="00F1544F" w:rsidRDefault="00F1544F" w:rsidP="00F1544F">
      <w:pPr>
        <w:tabs>
          <w:tab w:val="center" w:pos="4680"/>
        </w:tabs>
        <w:overflowPunct w:val="0"/>
        <w:autoSpaceDE w:val="0"/>
        <w:autoSpaceDN w:val="0"/>
        <w:adjustRightInd w:val="0"/>
        <w:textAlignment w:val="baseline"/>
      </w:pPr>
    </w:p>
    <w:p w14:paraId="029C5FE0" w14:textId="354DD7A2" w:rsidR="00F1544F" w:rsidRDefault="00F1544F" w:rsidP="00F1544F">
      <w:pPr>
        <w:tabs>
          <w:tab w:val="center" w:pos="4680"/>
        </w:tabs>
        <w:overflowPunct w:val="0"/>
        <w:autoSpaceDE w:val="0"/>
        <w:autoSpaceDN w:val="0"/>
        <w:adjustRightInd w:val="0"/>
        <w:textAlignment w:val="baseline"/>
      </w:pPr>
    </w:p>
    <w:p w14:paraId="0656321B" w14:textId="1486F41C" w:rsidR="00F1544F" w:rsidRDefault="00F1544F" w:rsidP="00F1544F">
      <w:pPr>
        <w:tabs>
          <w:tab w:val="center" w:pos="4680"/>
        </w:tabs>
        <w:overflowPunct w:val="0"/>
        <w:autoSpaceDE w:val="0"/>
        <w:autoSpaceDN w:val="0"/>
        <w:adjustRightInd w:val="0"/>
        <w:textAlignment w:val="baseline"/>
      </w:pPr>
    </w:p>
    <w:p w14:paraId="184FA526" w14:textId="3E03B382" w:rsidR="00F1544F" w:rsidRDefault="00F1544F" w:rsidP="00F1544F">
      <w:pPr>
        <w:tabs>
          <w:tab w:val="center" w:pos="4680"/>
        </w:tabs>
        <w:overflowPunct w:val="0"/>
        <w:autoSpaceDE w:val="0"/>
        <w:autoSpaceDN w:val="0"/>
        <w:adjustRightInd w:val="0"/>
        <w:textAlignment w:val="baseline"/>
      </w:pPr>
    </w:p>
    <w:p w14:paraId="2F0A5360" w14:textId="6FBD9908" w:rsidR="00F1544F" w:rsidRDefault="00F1544F" w:rsidP="00F1544F">
      <w:pPr>
        <w:tabs>
          <w:tab w:val="center" w:pos="4680"/>
        </w:tabs>
        <w:overflowPunct w:val="0"/>
        <w:autoSpaceDE w:val="0"/>
        <w:autoSpaceDN w:val="0"/>
        <w:adjustRightInd w:val="0"/>
        <w:textAlignment w:val="baseline"/>
      </w:pPr>
    </w:p>
    <w:p w14:paraId="57A4B959" w14:textId="11B534A1" w:rsidR="00F1544F" w:rsidRDefault="00F1544F" w:rsidP="00F1544F">
      <w:pPr>
        <w:tabs>
          <w:tab w:val="center" w:pos="4680"/>
        </w:tabs>
        <w:overflowPunct w:val="0"/>
        <w:autoSpaceDE w:val="0"/>
        <w:autoSpaceDN w:val="0"/>
        <w:adjustRightInd w:val="0"/>
        <w:textAlignment w:val="baseline"/>
      </w:pPr>
    </w:p>
    <w:p w14:paraId="6FB0CEBD" w14:textId="2AB6BACF" w:rsidR="00F1544F" w:rsidRDefault="00F1544F" w:rsidP="00F1544F">
      <w:pPr>
        <w:tabs>
          <w:tab w:val="center" w:pos="4680"/>
        </w:tabs>
        <w:overflowPunct w:val="0"/>
        <w:autoSpaceDE w:val="0"/>
        <w:autoSpaceDN w:val="0"/>
        <w:adjustRightInd w:val="0"/>
        <w:textAlignment w:val="baseline"/>
      </w:pPr>
    </w:p>
    <w:p w14:paraId="3F295E88" w14:textId="0518B139" w:rsidR="00F1544F" w:rsidRDefault="00F1544F" w:rsidP="00F1544F">
      <w:pPr>
        <w:tabs>
          <w:tab w:val="center" w:pos="4680"/>
        </w:tabs>
        <w:overflowPunct w:val="0"/>
        <w:autoSpaceDE w:val="0"/>
        <w:autoSpaceDN w:val="0"/>
        <w:adjustRightInd w:val="0"/>
        <w:textAlignment w:val="baseline"/>
      </w:pPr>
    </w:p>
    <w:p w14:paraId="1F5393BA" w14:textId="2B854414" w:rsidR="00F1544F" w:rsidRDefault="00F1544F" w:rsidP="00F1544F">
      <w:pPr>
        <w:tabs>
          <w:tab w:val="center" w:pos="4680"/>
        </w:tabs>
        <w:overflowPunct w:val="0"/>
        <w:autoSpaceDE w:val="0"/>
        <w:autoSpaceDN w:val="0"/>
        <w:adjustRightInd w:val="0"/>
        <w:textAlignment w:val="baseline"/>
      </w:pPr>
    </w:p>
    <w:p w14:paraId="32918457" w14:textId="0FDDA7FC" w:rsidR="00F1544F" w:rsidRDefault="00F1544F" w:rsidP="00F1544F">
      <w:pPr>
        <w:tabs>
          <w:tab w:val="center" w:pos="4680"/>
        </w:tabs>
        <w:overflowPunct w:val="0"/>
        <w:autoSpaceDE w:val="0"/>
        <w:autoSpaceDN w:val="0"/>
        <w:adjustRightInd w:val="0"/>
        <w:textAlignment w:val="baseline"/>
      </w:pPr>
    </w:p>
    <w:p w14:paraId="45822937" w14:textId="6ECB0B1C" w:rsidR="00F1544F" w:rsidRDefault="00F1544F" w:rsidP="00F1544F">
      <w:pPr>
        <w:tabs>
          <w:tab w:val="center" w:pos="4680"/>
        </w:tabs>
        <w:overflowPunct w:val="0"/>
        <w:autoSpaceDE w:val="0"/>
        <w:autoSpaceDN w:val="0"/>
        <w:adjustRightInd w:val="0"/>
        <w:textAlignment w:val="baseline"/>
      </w:pPr>
    </w:p>
    <w:p w14:paraId="7E763006" w14:textId="7557833B" w:rsidR="00F1544F" w:rsidRDefault="00F1544F" w:rsidP="00F1544F">
      <w:pPr>
        <w:tabs>
          <w:tab w:val="center" w:pos="4680"/>
        </w:tabs>
        <w:overflowPunct w:val="0"/>
        <w:autoSpaceDE w:val="0"/>
        <w:autoSpaceDN w:val="0"/>
        <w:adjustRightInd w:val="0"/>
        <w:textAlignment w:val="baseline"/>
      </w:pPr>
    </w:p>
    <w:p w14:paraId="39525636" w14:textId="5C7B7048" w:rsidR="00F1544F" w:rsidRDefault="00F1544F" w:rsidP="00F1544F">
      <w:pPr>
        <w:tabs>
          <w:tab w:val="center" w:pos="4680"/>
        </w:tabs>
        <w:overflowPunct w:val="0"/>
        <w:autoSpaceDE w:val="0"/>
        <w:autoSpaceDN w:val="0"/>
        <w:adjustRightInd w:val="0"/>
        <w:textAlignment w:val="baseline"/>
      </w:pPr>
    </w:p>
    <w:p w14:paraId="068F5101" w14:textId="357269CF" w:rsidR="00F1544F" w:rsidRDefault="00F1544F" w:rsidP="00F1544F">
      <w:pPr>
        <w:tabs>
          <w:tab w:val="center" w:pos="4680"/>
        </w:tabs>
        <w:overflowPunct w:val="0"/>
        <w:autoSpaceDE w:val="0"/>
        <w:autoSpaceDN w:val="0"/>
        <w:adjustRightInd w:val="0"/>
        <w:textAlignment w:val="baseline"/>
      </w:pPr>
    </w:p>
    <w:p w14:paraId="01520A69" w14:textId="680891B3" w:rsidR="00F1544F" w:rsidRDefault="00F1544F" w:rsidP="00F1544F">
      <w:pPr>
        <w:tabs>
          <w:tab w:val="center" w:pos="4680"/>
        </w:tabs>
        <w:overflowPunct w:val="0"/>
        <w:autoSpaceDE w:val="0"/>
        <w:autoSpaceDN w:val="0"/>
        <w:adjustRightInd w:val="0"/>
        <w:textAlignment w:val="baseline"/>
      </w:pPr>
    </w:p>
    <w:p w14:paraId="2BCA73B8" w14:textId="367F9057" w:rsidR="00F1544F" w:rsidRDefault="00F1544F" w:rsidP="00F1544F">
      <w:pPr>
        <w:tabs>
          <w:tab w:val="center" w:pos="4680"/>
        </w:tabs>
        <w:overflowPunct w:val="0"/>
        <w:autoSpaceDE w:val="0"/>
        <w:autoSpaceDN w:val="0"/>
        <w:adjustRightInd w:val="0"/>
        <w:textAlignment w:val="baseline"/>
      </w:pPr>
    </w:p>
    <w:p w14:paraId="56D11A58" w14:textId="34B5AB4A" w:rsidR="00F1544F" w:rsidRDefault="00F1544F" w:rsidP="00F1544F">
      <w:pPr>
        <w:tabs>
          <w:tab w:val="center" w:pos="4680"/>
        </w:tabs>
        <w:overflowPunct w:val="0"/>
        <w:autoSpaceDE w:val="0"/>
        <w:autoSpaceDN w:val="0"/>
        <w:adjustRightInd w:val="0"/>
        <w:textAlignment w:val="baseline"/>
      </w:pPr>
    </w:p>
    <w:p w14:paraId="3878FD4A" w14:textId="4C85C94F" w:rsidR="00F1544F" w:rsidRDefault="00F1544F" w:rsidP="00F1544F">
      <w:pPr>
        <w:tabs>
          <w:tab w:val="center" w:pos="4680"/>
        </w:tabs>
        <w:overflowPunct w:val="0"/>
        <w:autoSpaceDE w:val="0"/>
        <w:autoSpaceDN w:val="0"/>
        <w:adjustRightInd w:val="0"/>
        <w:textAlignment w:val="baseline"/>
      </w:pPr>
    </w:p>
    <w:p w14:paraId="4388CB7E" w14:textId="4216FA6B" w:rsidR="00F1544F" w:rsidRDefault="00F1544F" w:rsidP="00F1544F">
      <w:pPr>
        <w:tabs>
          <w:tab w:val="center" w:pos="4680"/>
        </w:tabs>
        <w:overflowPunct w:val="0"/>
        <w:autoSpaceDE w:val="0"/>
        <w:autoSpaceDN w:val="0"/>
        <w:adjustRightInd w:val="0"/>
        <w:textAlignment w:val="baseline"/>
      </w:pPr>
    </w:p>
    <w:p w14:paraId="0691C25A" w14:textId="77777777" w:rsidR="00F1544F" w:rsidRPr="00ED4780" w:rsidRDefault="00F1544F" w:rsidP="00F1544F">
      <w:pPr>
        <w:tabs>
          <w:tab w:val="center" w:pos="4680"/>
        </w:tabs>
        <w:overflowPunct w:val="0"/>
        <w:autoSpaceDE w:val="0"/>
        <w:autoSpaceDN w:val="0"/>
        <w:adjustRightInd w:val="0"/>
        <w:textAlignment w:val="baseline"/>
      </w:pPr>
    </w:p>
    <w:p w14:paraId="23823745" w14:textId="4ED11A41" w:rsidR="00811630" w:rsidRPr="00C24BAB" w:rsidRDefault="00811630" w:rsidP="00755A9C">
      <w:pPr>
        <w:tabs>
          <w:tab w:val="center" w:pos="4680"/>
        </w:tabs>
        <w:overflowPunct w:val="0"/>
        <w:autoSpaceDE w:val="0"/>
        <w:autoSpaceDN w:val="0"/>
        <w:adjustRightInd w:val="0"/>
        <w:ind w:left="360"/>
        <w:textAlignment w:val="baseline"/>
        <w:rPr>
          <w:rFonts w:eastAsia="Times New Roman"/>
        </w:rPr>
      </w:pPr>
    </w:p>
    <w:p w14:paraId="558F1CB2"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1" w:name="_Toc401831357"/>
      <w:bookmarkStart w:id="2" w:name="_Toc401832401"/>
      <w:r w:rsidRPr="00C24BAB">
        <w:rPr>
          <w:rFonts w:ascii="Times New Roman" w:eastAsia="Times New Roman" w:hAnsi="Times New Roman" w:cs="Times New Roman"/>
          <w:b/>
        </w:rPr>
        <w:t>A1. Circumstances that make the collection of information necessary.</w:t>
      </w:r>
      <w:bookmarkEnd w:id="1"/>
      <w:bookmarkEnd w:id="2"/>
    </w:p>
    <w:p w14:paraId="6E4CAF34"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b/>
        </w:rPr>
      </w:pPr>
    </w:p>
    <w:p w14:paraId="0EEA563B" w14:textId="77777777" w:rsidR="008B2F85" w:rsidRPr="00C24BAB" w:rsidRDefault="00811630">
      <w:pPr>
        <w:widowControl w:val="0"/>
        <w:tabs>
          <w:tab w:val="left" w:pos="-72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eastAsia="Times New Roman" w:hAnsi="Times New Roman" w:cs="Times New Roman"/>
          <w:b/>
        </w:rPr>
        <w:t>Identify any legal or administrative requirements that necessitate the collection. Attach a copy of the appropriate section of each statute and regulation mandating or authorizing the collection of information.</w:t>
      </w:r>
      <w:r w:rsidR="002B2D89" w:rsidRPr="00C24BAB">
        <w:rPr>
          <w:rFonts w:ascii="Times New Roman" w:eastAsia="Times New Roman" w:hAnsi="Times New Roman" w:cs="Times New Roman"/>
          <w:b/>
        </w:rPr>
        <w:t xml:space="preserve">  </w:t>
      </w:r>
      <w:r w:rsidR="00A92EB0" w:rsidRPr="00C24BAB">
        <w:rPr>
          <w:rFonts w:ascii="Times New Roman" w:eastAsia="Times New Roman" w:hAnsi="Times New Roman" w:cs="Times New Roman"/>
        </w:rPr>
        <w:t xml:space="preserve">This is a new information collection request associated with </w:t>
      </w:r>
      <w:r w:rsidR="00EF5F73" w:rsidRPr="00C24BAB">
        <w:rPr>
          <w:rFonts w:ascii="Times New Roman" w:eastAsia="Times New Roman" w:hAnsi="Times New Roman" w:cs="Times New Roman"/>
        </w:rPr>
        <w:t xml:space="preserve">final </w:t>
      </w:r>
      <w:r w:rsidR="00A92EB0" w:rsidRPr="00C24BAB">
        <w:rPr>
          <w:rFonts w:ascii="Times New Roman" w:eastAsia="Times New Roman" w:hAnsi="Times New Roman" w:cs="Times New Roman"/>
        </w:rPr>
        <w:t>rulemaking</w:t>
      </w:r>
      <w:r w:rsidR="007D504F" w:rsidRPr="00C24BAB">
        <w:rPr>
          <w:rFonts w:ascii="Times New Roman" w:eastAsia="Times New Roman" w:hAnsi="Times New Roman" w:cs="Times New Roman"/>
        </w:rPr>
        <w:t xml:space="preserve"> titled</w:t>
      </w:r>
      <w:r w:rsidR="007D504F" w:rsidRPr="00C24BAB">
        <w:rPr>
          <w:rFonts w:ascii="Times New Roman" w:hAnsi="Times New Roman" w:cs="Times New Roman"/>
        </w:rPr>
        <w:t xml:space="preserve"> Supplemental Nutrition Assistance Program:  Student Eligibility, Convicted Felons, Lottery and Gambling, and State Verification Provisions of the Agricultural Act of 2014 </w:t>
      </w:r>
      <w:r w:rsidR="003B1B45" w:rsidRPr="00C24BAB">
        <w:rPr>
          <w:rFonts w:ascii="Times New Roman" w:eastAsia="Times New Roman" w:hAnsi="Times New Roman" w:cs="Times New Roman"/>
        </w:rPr>
        <w:t>(RIN 0584-</w:t>
      </w:r>
      <w:r w:rsidR="007D504F" w:rsidRPr="00C24BAB">
        <w:rPr>
          <w:rFonts w:ascii="Times New Roman" w:eastAsia="Times New Roman" w:hAnsi="Times New Roman" w:cs="Times New Roman"/>
        </w:rPr>
        <w:t>AE41).  Section 4009 of the Agricultural Act of 2014</w:t>
      </w:r>
      <w:r w:rsidR="001B1DAD" w:rsidRPr="00C24BAB">
        <w:rPr>
          <w:rFonts w:ascii="Times New Roman" w:eastAsia="Times New Roman" w:hAnsi="Times New Roman" w:cs="Times New Roman"/>
        </w:rPr>
        <w:t xml:space="preserve"> </w:t>
      </w:r>
      <w:r w:rsidR="007D504F" w:rsidRPr="00C24BAB">
        <w:rPr>
          <w:rFonts w:ascii="Times New Roman" w:eastAsia="Times New Roman" w:hAnsi="Times New Roman" w:cs="Times New Roman"/>
        </w:rPr>
        <w:t xml:space="preserve">(the Act) </w:t>
      </w:r>
      <w:r w:rsidRPr="00C24BAB">
        <w:rPr>
          <w:rFonts w:ascii="Times New Roman" w:eastAsia="Times New Roman" w:hAnsi="Times New Roman" w:cs="Times New Roman"/>
        </w:rPr>
        <w:t xml:space="preserve">makes SNAP participants with substantial lottery and gambling winnings ineligible for SNAP benefits. </w:t>
      </w:r>
      <w:r w:rsidR="007D504F" w:rsidRPr="00C24BAB">
        <w:rPr>
          <w:rFonts w:ascii="Times New Roman" w:eastAsia="Times New Roman" w:hAnsi="Times New Roman" w:cs="Times New Roman"/>
        </w:rPr>
        <w:t xml:space="preserve">Section 4009 of the Act also provides that State SNAP agencies are required to the maximum extent practicable to establish cooperative agreements with gaming entities </w:t>
      </w:r>
      <w:r w:rsidR="003F0607" w:rsidRPr="00C24BAB">
        <w:rPr>
          <w:rFonts w:ascii="Times New Roman" w:eastAsia="Times New Roman" w:hAnsi="Times New Roman" w:cs="Times New Roman"/>
        </w:rPr>
        <w:t xml:space="preserve">within the </w:t>
      </w:r>
      <w:r w:rsidR="007D504F" w:rsidRPr="00C24BAB">
        <w:rPr>
          <w:rFonts w:ascii="Times New Roman" w:eastAsia="Times New Roman" w:hAnsi="Times New Roman" w:cs="Times New Roman"/>
        </w:rPr>
        <w:t xml:space="preserve">State to identify SNAP recipients with substantial winnings. </w:t>
      </w:r>
      <w:r w:rsidR="00F47266" w:rsidRPr="00C24BAB">
        <w:rPr>
          <w:rFonts w:ascii="Times New Roman" w:eastAsia="Times New Roman" w:hAnsi="Times New Roman" w:cs="Times New Roman"/>
        </w:rPr>
        <w:t xml:space="preserve">USDA </w:t>
      </w:r>
      <w:r w:rsidR="00C2130F" w:rsidRPr="00C24BAB">
        <w:rPr>
          <w:rFonts w:ascii="Times New Roman" w:eastAsia="Times New Roman" w:hAnsi="Times New Roman" w:cs="Times New Roman"/>
        </w:rPr>
        <w:t xml:space="preserve">is </w:t>
      </w:r>
      <w:r w:rsidR="00F47266" w:rsidRPr="00C24BAB">
        <w:rPr>
          <w:rFonts w:ascii="Times New Roman" w:eastAsia="Times New Roman" w:hAnsi="Times New Roman" w:cs="Times New Roman"/>
        </w:rPr>
        <w:t>implement</w:t>
      </w:r>
      <w:r w:rsidR="00C2130F" w:rsidRPr="00C24BAB">
        <w:rPr>
          <w:rFonts w:ascii="Times New Roman" w:eastAsia="Times New Roman" w:hAnsi="Times New Roman" w:cs="Times New Roman"/>
        </w:rPr>
        <w:t>ing</w:t>
      </w:r>
      <w:r w:rsidR="00F47266" w:rsidRPr="00C24BAB">
        <w:rPr>
          <w:rFonts w:ascii="Times New Roman" w:eastAsia="Times New Roman" w:hAnsi="Times New Roman" w:cs="Times New Roman"/>
        </w:rPr>
        <w:t xml:space="preserve"> Section 4009 through </w:t>
      </w:r>
      <w:r w:rsidR="00C2130F" w:rsidRPr="00C24BAB">
        <w:rPr>
          <w:rFonts w:ascii="Times New Roman" w:eastAsia="Times New Roman" w:hAnsi="Times New Roman" w:cs="Times New Roman"/>
        </w:rPr>
        <w:t xml:space="preserve">final </w:t>
      </w:r>
      <w:r w:rsidR="00F47266" w:rsidRPr="00C24BAB">
        <w:rPr>
          <w:rFonts w:ascii="Times New Roman" w:eastAsia="Times New Roman" w:hAnsi="Times New Roman" w:cs="Times New Roman"/>
        </w:rPr>
        <w:t>rulemaking.</w:t>
      </w:r>
    </w:p>
    <w:p w14:paraId="4EFABE1E"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b/>
        </w:rPr>
      </w:pPr>
    </w:p>
    <w:p w14:paraId="045C76F1"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3" w:name="_Toc401831358"/>
      <w:bookmarkStart w:id="4" w:name="_Toc401832402"/>
      <w:r w:rsidRPr="00C24BAB">
        <w:rPr>
          <w:rFonts w:ascii="Times New Roman" w:eastAsia="Times New Roman" w:hAnsi="Times New Roman" w:cs="Times New Roman"/>
          <w:b/>
        </w:rPr>
        <w:t>A2. Purpose and Use of the Information.</w:t>
      </w:r>
      <w:bookmarkEnd w:id="3"/>
      <w:bookmarkEnd w:id="4"/>
    </w:p>
    <w:p w14:paraId="6A4BC08F"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b/>
        </w:rPr>
      </w:pPr>
    </w:p>
    <w:p w14:paraId="772712F3"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Indicate how, by whom, and for what purpose the information is to be used.  Except for a new collection, indicate how the agency has actually used the information received from the current collection.</w:t>
      </w:r>
    </w:p>
    <w:p w14:paraId="310EEEC9"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24EB6E43" w14:textId="6A58252E" w:rsidR="008B2F85" w:rsidRPr="00C24BAB" w:rsidRDefault="0083695E">
      <w:pPr>
        <w:keepNext/>
        <w:widowControl w:val="0"/>
        <w:tabs>
          <w:tab w:val="center" w:pos="4680"/>
        </w:tabs>
        <w:suppressAutoHyphens/>
        <w:overflowPunct w:val="0"/>
        <w:autoSpaceDE w:val="0"/>
        <w:autoSpaceDN w:val="0"/>
        <w:adjustRightInd w:val="0"/>
        <w:spacing w:line="480" w:lineRule="auto"/>
        <w:textAlignment w:val="baseline"/>
        <w:outlineLvl w:val="1"/>
        <w:rPr>
          <w:rFonts w:ascii="Times New Roman" w:eastAsia="Times New Roman" w:hAnsi="Times New Roman" w:cs="Times New Roman"/>
        </w:rPr>
      </w:pPr>
      <w:r w:rsidRPr="00C24BAB">
        <w:rPr>
          <w:rFonts w:ascii="Times New Roman" w:eastAsia="Times New Roman" w:hAnsi="Times New Roman" w:cs="Times New Roman"/>
        </w:rPr>
        <w:t>State</w:t>
      </w:r>
      <w:r w:rsidR="00DE1F10" w:rsidRPr="00C24BAB">
        <w:rPr>
          <w:rFonts w:ascii="Times New Roman" w:eastAsia="Times New Roman" w:hAnsi="Times New Roman" w:cs="Times New Roman"/>
        </w:rPr>
        <w:t xml:space="preserve"> SNAP</w:t>
      </w:r>
      <w:r w:rsidRPr="00C24BAB">
        <w:rPr>
          <w:rFonts w:ascii="Times New Roman" w:eastAsia="Times New Roman" w:hAnsi="Times New Roman" w:cs="Times New Roman"/>
        </w:rPr>
        <w:t xml:space="preserve"> agencies are required</w:t>
      </w:r>
      <w:r w:rsidR="00E1650C">
        <w:rPr>
          <w:rFonts w:ascii="Times New Roman" w:eastAsia="Times New Roman" w:hAnsi="Times New Roman" w:cs="Times New Roman"/>
        </w:rPr>
        <w:t>,</w:t>
      </w:r>
      <w:r w:rsidRPr="00C24BAB">
        <w:rPr>
          <w:rFonts w:ascii="Times New Roman" w:eastAsia="Times New Roman" w:hAnsi="Times New Roman" w:cs="Times New Roman"/>
        </w:rPr>
        <w:t xml:space="preserve"> to the maximum extent practicable</w:t>
      </w:r>
      <w:r w:rsidR="00E1650C">
        <w:rPr>
          <w:rFonts w:ascii="Times New Roman" w:eastAsia="Times New Roman" w:hAnsi="Times New Roman" w:cs="Times New Roman"/>
        </w:rPr>
        <w:t>,</w:t>
      </w:r>
      <w:r w:rsidRPr="00C24BAB">
        <w:rPr>
          <w:rFonts w:ascii="Times New Roman" w:eastAsia="Times New Roman" w:hAnsi="Times New Roman" w:cs="Times New Roman"/>
        </w:rPr>
        <w:t xml:space="preserve"> establish cooperative agreements with gaming entities within the </w:t>
      </w:r>
      <w:r w:rsidR="00163408" w:rsidRPr="00C24BAB">
        <w:rPr>
          <w:rFonts w:ascii="Times New Roman" w:eastAsia="Times New Roman" w:hAnsi="Times New Roman" w:cs="Times New Roman"/>
        </w:rPr>
        <w:t xml:space="preserve">State </w:t>
      </w:r>
      <w:r w:rsidRPr="00C24BAB">
        <w:rPr>
          <w:rFonts w:ascii="Times New Roman" w:eastAsia="Times New Roman" w:hAnsi="Times New Roman" w:cs="Times New Roman"/>
        </w:rPr>
        <w:t>to identify SNAP recipients with substantial winnings. Gaming entities</w:t>
      </w:r>
      <w:r w:rsidR="00F47266" w:rsidRPr="00C24BAB">
        <w:rPr>
          <w:rFonts w:ascii="Times New Roman" w:eastAsia="Times New Roman" w:hAnsi="Times New Roman" w:cs="Times New Roman"/>
        </w:rPr>
        <w:t xml:space="preserve"> (both State public agency and private business gaming entities)</w:t>
      </w:r>
      <w:r w:rsidRPr="00C24BAB">
        <w:rPr>
          <w:rFonts w:ascii="Times New Roman" w:eastAsia="Times New Roman" w:hAnsi="Times New Roman" w:cs="Times New Roman"/>
        </w:rPr>
        <w:t xml:space="preserve"> </w:t>
      </w:r>
      <w:r w:rsidR="00DE1F10" w:rsidRPr="00C24BAB">
        <w:rPr>
          <w:rFonts w:ascii="Times New Roman" w:eastAsia="Times New Roman" w:hAnsi="Times New Roman" w:cs="Times New Roman"/>
        </w:rPr>
        <w:t xml:space="preserve">that </w:t>
      </w:r>
      <w:r w:rsidRPr="00C24BAB">
        <w:rPr>
          <w:rFonts w:ascii="Times New Roman" w:eastAsia="Times New Roman" w:hAnsi="Times New Roman" w:cs="Times New Roman"/>
        </w:rPr>
        <w:t>enter into the cooperative agreements will share information</w:t>
      </w:r>
      <w:r w:rsidR="0062559D" w:rsidRPr="00C24BAB">
        <w:rPr>
          <w:rFonts w:ascii="Times New Roman" w:eastAsia="Times New Roman" w:hAnsi="Times New Roman" w:cs="Times New Roman"/>
        </w:rPr>
        <w:t xml:space="preserve"> with the State SNAP agency</w:t>
      </w:r>
      <w:r w:rsidRPr="00C24BAB">
        <w:rPr>
          <w:rFonts w:ascii="Times New Roman" w:eastAsia="Times New Roman" w:hAnsi="Times New Roman" w:cs="Times New Roman"/>
        </w:rPr>
        <w:t xml:space="preserve"> on individuals within their gaming establishment who win amounts </w:t>
      </w:r>
      <w:r w:rsidR="009D0F3B" w:rsidRPr="00C24BAB">
        <w:rPr>
          <w:rFonts w:ascii="Times New Roman" w:eastAsia="Times New Roman" w:hAnsi="Times New Roman" w:cs="Times New Roman"/>
        </w:rPr>
        <w:t xml:space="preserve">equal to or greater than the maximum allowable resource limit for all </w:t>
      </w:r>
      <w:r w:rsidR="00E1650C">
        <w:rPr>
          <w:rFonts w:ascii="Times New Roman" w:eastAsia="Times New Roman" w:hAnsi="Times New Roman" w:cs="Times New Roman"/>
        </w:rPr>
        <w:t xml:space="preserve">elderly and disabled </w:t>
      </w:r>
      <w:r w:rsidR="009D0F3B" w:rsidRPr="00C24BAB">
        <w:rPr>
          <w:rFonts w:ascii="Times New Roman" w:eastAsia="Times New Roman" w:hAnsi="Times New Roman" w:cs="Times New Roman"/>
        </w:rPr>
        <w:t xml:space="preserve">SNAP households, as defined in 7 CFR 273.8(b)(1).  </w:t>
      </w:r>
    </w:p>
    <w:p w14:paraId="76F1C0A0"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rPr>
      </w:pPr>
    </w:p>
    <w:p w14:paraId="3377B47C"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5" w:name="_Toc401831359"/>
      <w:bookmarkStart w:id="6" w:name="_Toc401832403"/>
      <w:r w:rsidRPr="00C24BAB">
        <w:rPr>
          <w:rFonts w:ascii="Times New Roman" w:eastAsia="Times New Roman" w:hAnsi="Times New Roman" w:cs="Times New Roman"/>
          <w:b/>
        </w:rPr>
        <w:t>A3.  Use of information technology and burden reduction.</w:t>
      </w:r>
      <w:bookmarkEnd w:id="5"/>
      <w:bookmarkEnd w:id="6"/>
      <w:r w:rsidRPr="00C24BAB">
        <w:rPr>
          <w:rFonts w:ascii="Times New Roman" w:eastAsia="Times New Roman" w:hAnsi="Times New Roman" w:cs="Times New Roman"/>
          <w:b/>
        </w:rPr>
        <w:t xml:space="preserve">  </w:t>
      </w:r>
    </w:p>
    <w:p w14:paraId="1253C45A"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32A0793A"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1577951"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23D5EAB3" w14:textId="0EA65E5A" w:rsidR="008B2F85" w:rsidRPr="00C24BAB" w:rsidRDefault="007D504F">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C24BAB">
        <w:rPr>
          <w:rFonts w:ascii="Times New Roman" w:hAnsi="Times New Roman" w:cs="Times New Roman"/>
          <w:spacing w:val="-3"/>
        </w:rPr>
        <w:t>FNS is committed to compliance with the E-Government Act</w:t>
      </w:r>
      <w:r w:rsidR="001C358F" w:rsidRPr="00C24BAB">
        <w:rPr>
          <w:rFonts w:ascii="Times New Roman" w:hAnsi="Times New Roman" w:cs="Times New Roman"/>
          <w:spacing w:val="-3"/>
        </w:rPr>
        <w:t xml:space="preserve"> of</w:t>
      </w:r>
      <w:r w:rsidRPr="00C24BAB">
        <w:rPr>
          <w:rFonts w:ascii="Times New Roman" w:hAnsi="Times New Roman" w:cs="Times New Roman"/>
          <w:spacing w:val="-3"/>
        </w:rPr>
        <w:t xml:space="preserve"> 2002</w:t>
      </w:r>
      <w:r w:rsidR="001C358F" w:rsidRPr="001721F9">
        <w:rPr>
          <w:rFonts w:ascii="Times New Roman" w:hAnsi="Times New Roman" w:cs="Times New Roman"/>
          <w:spacing w:val="-3"/>
        </w:rPr>
        <w:t xml:space="preserve">. </w:t>
      </w:r>
      <w:r w:rsidRPr="001721F9">
        <w:rPr>
          <w:rFonts w:ascii="Times New Roman" w:hAnsi="Times New Roman" w:cs="Times New Roman"/>
          <w:spacing w:val="-3"/>
        </w:rPr>
        <w:t xml:space="preserve"> </w:t>
      </w:r>
      <w:r w:rsidR="001721F9" w:rsidRPr="001721F9">
        <w:rPr>
          <w:rFonts w:ascii="Times New Roman" w:hAnsi="Times New Roman" w:cs="Times New Roman"/>
          <w:spacing w:val="-3"/>
        </w:rPr>
        <w:t>FNS anticipate</w:t>
      </w:r>
      <w:r w:rsidR="00653D29">
        <w:rPr>
          <w:rFonts w:ascii="Times New Roman" w:hAnsi="Times New Roman" w:cs="Times New Roman"/>
          <w:spacing w:val="-3"/>
        </w:rPr>
        <w:t>s</w:t>
      </w:r>
      <w:r w:rsidR="001721F9" w:rsidRPr="001721F9">
        <w:rPr>
          <w:rFonts w:ascii="Times New Roman" w:hAnsi="Times New Roman" w:cs="Times New Roman"/>
          <w:spacing w:val="-3"/>
        </w:rPr>
        <w:t xml:space="preserve"> </w:t>
      </w:r>
      <w:r w:rsidR="009D7734">
        <w:rPr>
          <w:rFonts w:ascii="Times New Roman" w:hAnsi="Times New Roman" w:cs="Times New Roman"/>
        </w:rPr>
        <w:t>99</w:t>
      </w:r>
      <w:r w:rsidR="001721F9" w:rsidRPr="001721F9">
        <w:rPr>
          <w:rFonts w:ascii="Times New Roman" w:hAnsi="Times New Roman" w:cs="Times New Roman"/>
        </w:rPr>
        <w:t xml:space="preserve">% of these responses </w:t>
      </w:r>
      <w:r w:rsidR="00653D29">
        <w:rPr>
          <w:rFonts w:ascii="Times New Roman" w:hAnsi="Times New Roman" w:cs="Times New Roman"/>
        </w:rPr>
        <w:t xml:space="preserve">will be </w:t>
      </w:r>
      <w:r w:rsidR="001721F9">
        <w:rPr>
          <w:rFonts w:ascii="Times New Roman" w:hAnsi="Times New Roman" w:cs="Times New Roman"/>
        </w:rPr>
        <w:t>submitted</w:t>
      </w:r>
      <w:r w:rsidR="001721F9" w:rsidRPr="001721F9">
        <w:rPr>
          <w:rFonts w:ascii="Times New Roman" w:hAnsi="Times New Roman" w:cs="Times New Roman"/>
        </w:rPr>
        <w:t xml:space="preserve"> electronically</w:t>
      </w:r>
      <w:r w:rsidR="001721F9" w:rsidRPr="001721F9">
        <w:rPr>
          <w:rFonts w:ascii="Times New Roman" w:hAnsi="Times New Roman" w:cs="Times New Roman"/>
          <w:spacing w:val="-3"/>
        </w:rPr>
        <w:t xml:space="preserve"> to State agencies.</w:t>
      </w:r>
      <w:r w:rsidR="001721F9">
        <w:rPr>
          <w:rFonts w:ascii="Times New Roman" w:hAnsi="Times New Roman" w:cs="Times New Roman"/>
          <w:spacing w:val="-3"/>
        </w:rPr>
        <w:t xml:space="preserve">  </w:t>
      </w:r>
      <w:r w:rsidR="001C358F" w:rsidRPr="00C24BAB">
        <w:rPr>
          <w:rFonts w:ascii="Times New Roman" w:hAnsi="Times New Roman" w:cs="Times New Roman"/>
          <w:spacing w:val="-3"/>
        </w:rPr>
        <w:t>T</w:t>
      </w:r>
      <w:r w:rsidRPr="00C24BAB">
        <w:rPr>
          <w:rFonts w:ascii="Times New Roman" w:hAnsi="Times New Roman" w:cs="Times New Roman"/>
          <w:spacing w:val="-3"/>
        </w:rPr>
        <w:t>he State</w:t>
      </w:r>
      <w:r w:rsidR="006172EB" w:rsidRPr="00C24BAB">
        <w:rPr>
          <w:rFonts w:ascii="Times New Roman" w:hAnsi="Times New Roman" w:cs="Times New Roman"/>
          <w:spacing w:val="-3"/>
        </w:rPr>
        <w:t xml:space="preserve"> SNAP </w:t>
      </w:r>
      <w:r w:rsidR="001C358F" w:rsidRPr="00C24BAB">
        <w:rPr>
          <w:rFonts w:ascii="Times New Roman" w:hAnsi="Times New Roman" w:cs="Times New Roman"/>
          <w:spacing w:val="-3"/>
        </w:rPr>
        <w:t>a</w:t>
      </w:r>
      <w:r w:rsidRPr="00C24BAB">
        <w:rPr>
          <w:rFonts w:ascii="Times New Roman" w:hAnsi="Times New Roman" w:cs="Times New Roman"/>
          <w:spacing w:val="-3"/>
        </w:rPr>
        <w:t>genc</w:t>
      </w:r>
      <w:r w:rsidR="001C358F" w:rsidRPr="00C24BAB">
        <w:rPr>
          <w:rFonts w:ascii="Times New Roman" w:hAnsi="Times New Roman" w:cs="Times New Roman"/>
          <w:spacing w:val="-3"/>
        </w:rPr>
        <w:t>ies</w:t>
      </w:r>
      <w:r w:rsidRPr="00C24BAB">
        <w:rPr>
          <w:rFonts w:ascii="Times New Roman" w:hAnsi="Times New Roman" w:cs="Times New Roman"/>
          <w:spacing w:val="-3"/>
        </w:rPr>
        <w:t xml:space="preserve"> may use their information technologies to collect this information where feasible</w:t>
      </w:r>
      <w:r w:rsidR="003D4E61" w:rsidRPr="00C24BAB">
        <w:rPr>
          <w:rFonts w:ascii="Times New Roman" w:hAnsi="Times New Roman" w:cs="Times New Roman"/>
          <w:spacing w:val="-3"/>
        </w:rPr>
        <w:t xml:space="preserve"> to ease administration and reduce burden</w:t>
      </w:r>
      <w:r w:rsidRPr="00C24BAB">
        <w:rPr>
          <w:rFonts w:ascii="Times New Roman" w:hAnsi="Times New Roman" w:cs="Times New Roman"/>
          <w:spacing w:val="-3"/>
        </w:rPr>
        <w:t>.</w:t>
      </w:r>
      <w:r w:rsidR="00AB3653" w:rsidRPr="00C24BAB">
        <w:rPr>
          <w:rFonts w:ascii="Times New Roman" w:hAnsi="Times New Roman" w:cs="Times New Roman"/>
          <w:spacing w:val="-3"/>
        </w:rPr>
        <w:t xml:space="preserve">  </w:t>
      </w:r>
      <w:r w:rsidR="0083695E" w:rsidRPr="00C24BAB">
        <w:rPr>
          <w:rFonts w:ascii="Times New Roman" w:eastAsia="Times New Roman" w:hAnsi="Times New Roman" w:cs="Times New Roman"/>
        </w:rPr>
        <w:t>FNS anticipates that c</w:t>
      </w:r>
      <w:r w:rsidR="00FB4700" w:rsidRPr="00C24BAB">
        <w:rPr>
          <w:rFonts w:ascii="Times New Roman" w:eastAsia="Times New Roman" w:hAnsi="Times New Roman" w:cs="Times New Roman"/>
        </w:rPr>
        <w:t xml:space="preserve">ooperative agreements between State </w:t>
      </w:r>
      <w:r w:rsidR="00DE1F10" w:rsidRPr="00C24BAB">
        <w:rPr>
          <w:rFonts w:ascii="Times New Roman" w:eastAsia="Times New Roman" w:hAnsi="Times New Roman" w:cs="Times New Roman"/>
        </w:rPr>
        <w:t xml:space="preserve">SNAP </w:t>
      </w:r>
      <w:r w:rsidR="00FB4700" w:rsidRPr="00C24BAB">
        <w:rPr>
          <w:rFonts w:ascii="Times New Roman" w:eastAsia="Times New Roman" w:hAnsi="Times New Roman" w:cs="Times New Roman"/>
        </w:rPr>
        <w:t>agencies and</w:t>
      </w:r>
      <w:r w:rsidR="002B2D89" w:rsidRPr="00C24BAB">
        <w:rPr>
          <w:rFonts w:ascii="Times New Roman" w:eastAsia="Times New Roman" w:hAnsi="Times New Roman" w:cs="Times New Roman"/>
        </w:rPr>
        <w:t xml:space="preserve"> State public agency and private business</w:t>
      </w:r>
      <w:r w:rsidR="00FB4700" w:rsidRPr="00C24BAB">
        <w:rPr>
          <w:rFonts w:ascii="Times New Roman" w:eastAsia="Times New Roman" w:hAnsi="Times New Roman" w:cs="Times New Roman"/>
        </w:rPr>
        <w:t xml:space="preserve"> gaming entities </w:t>
      </w:r>
      <w:r w:rsidR="0083695E" w:rsidRPr="00C24BAB">
        <w:rPr>
          <w:rFonts w:ascii="Times New Roman" w:eastAsia="Times New Roman" w:hAnsi="Times New Roman" w:cs="Times New Roman"/>
        </w:rPr>
        <w:t xml:space="preserve">will </w:t>
      </w:r>
      <w:r w:rsidR="003D4E61" w:rsidRPr="00C24BAB">
        <w:rPr>
          <w:rFonts w:ascii="Times New Roman" w:eastAsia="Times New Roman" w:hAnsi="Times New Roman" w:cs="Times New Roman"/>
        </w:rPr>
        <w:t xml:space="preserve">most likely </w:t>
      </w:r>
      <w:r w:rsidR="00FB4700" w:rsidRPr="00C24BAB">
        <w:rPr>
          <w:rFonts w:ascii="Times New Roman" w:eastAsia="Times New Roman" w:hAnsi="Times New Roman" w:cs="Times New Roman"/>
        </w:rPr>
        <w:t xml:space="preserve">involve </w:t>
      </w:r>
      <w:r w:rsidR="0083695E" w:rsidRPr="00C24BAB">
        <w:rPr>
          <w:rFonts w:ascii="Times New Roman" w:eastAsia="Times New Roman" w:hAnsi="Times New Roman" w:cs="Times New Roman"/>
        </w:rPr>
        <w:t xml:space="preserve">the </w:t>
      </w:r>
      <w:r w:rsidR="00FB4700" w:rsidRPr="00C24BAB">
        <w:rPr>
          <w:rFonts w:ascii="Times New Roman" w:eastAsia="Times New Roman" w:hAnsi="Times New Roman" w:cs="Times New Roman"/>
        </w:rPr>
        <w:t>creation of a</w:t>
      </w:r>
      <w:r w:rsidR="0083695E" w:rsidRPr="00C24BAB">
        <w:rPr>
          <w:rFonts w:ascii="Times New Roman" w:eastAsia="Times New Roman" w:hAnsi="Times New Roman" w:cs="Times New Roman"/>
        </w:rPr>
        <w:t>n electronic</w:t>
      </w:r>
      <w:r w:rsidR="00FB4700" w:rsidRPr="00C24BAB">
        <w:rPr>
          <w:rFonts w:ascii="Times New Roman" w:eastAsia="Times New Roman" w:hAnsi="Times New Roman" w:cs="Times New Roman"/>
        </w:rPr>
        <w:t xml:space="preserve"> data matching system to identify SNAP participants with substantial winnings. </w:t>
      </w:r>
      <w:r w:rsidR="0052422B" w:rsidRPr="00C24BAB">
        <w:rPr>
          <w:rFonts w:ascii="Times New Roman" w:eastAsia="Times New Roman" w:hAnsi="Times New Roman" w:cs="Times New Roman"/>
        </w:rPr>
        <w:t xml:space="preserve">Currently, States utilize electronic data matching systems to collect information to verify legal alien status, prisoner verification, and deceased matches. Additionally, many </w:t>
      </w:r>
      <w:r w:rsidR="00F47266" w:rsidRPr="00C24BAB">
        <w:rPr>
          <w:rFonts w:ascii="Times New Roman" w:eastAsia="Times New Roman" w:hAnsi="Times New Roman" w:cs="Times New Roman"/>
        </w:rPr>
        <w:t>S</w:t>
      </w:r>
      <w:r w:rsidR="0052422B" w:rsidRPr="00C24BAB">
        <w:rPr>
          <w:rFonts w:ascii="Times New Roman" w:eastAsia="Times New Roman" w:hAnsi="Times New Roman" w:cs="Times New Roman"/>
        </w:rPr>
        <w:t>tates use electronic systems to intercept gam</w:t>
      </w:r>
      <w:r w:rsidR="005E0D58">
        <w:rPr>
          <w:rFonts w:ascii="Times New Roman" w:eastAsia="Times New Roman" w:hAnsi="Times New Roman" w:cs="Times New Roman"/>
        </w:rPr>
        <w:t>ing</w:t>
      </w:r>
      <w:r w:rsidR="0052422B" w:rsidRPr="00C24BAB">
        <w:rPr>
          <w:rFonts w:ascii="Times New Roman" w:eastAsia="Times New Roman" w:hAnsi="Times New Roman" w:cs="Times New Roman"/>
        </w:rPr>
        <w:t xml:space="preserve"> winnings of individuals who are delinquent on child support payments. </w:t>
      </w:r>
    </w:p>
    <w:p w14:paraId="6099996F"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7FA0314E"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7" w:name="_Toc401831360"/>
      <w:bookmarkStart w:id="8" w:name="_Toc401832404"/>
      <w:r w:rsidRPr="00C24BAB">
        <w:rPr>
          <w:rFonts w:ascii="Times New Roman" w:eastAsia="Times New Roman" w:hAnsi="Times New Roman" w:cs="Times New Roman"/>
          <w:b/>
        </w:rPr>
        <w:t>A4.  Efforts to identify duplication.</w:t>
      </w:r>
      <w:bookmarkEnd w:id="7"/>
      <w:bookmarkEnd w:id="8"/>
      <w:r w:rsidRPr="00C24BAB">
        <w:rPr>
          <w:rFonts w:ascii="Times New Roman" w:eastAsia="Times New Roman" w:hAnsi="Times New Roman" w:cs="Times New Roman"/>
          <w:b/>
        </w:rPr>
        <w:t xml:space="preserve"> </w:t>
      </w:r>
    </w:p>
    <w:p w14:paraId="3F907273"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23837C06"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r w:rsidRPr="00C24BAB">
        <w:rPr>
          <w:rFonts w:ascii="Times New Roman" w:eastAsia="Times New Roman" w:hAnsi="Times New Roman" w:cs="Times New Roman"/>
          <w:b/>
        </w:rPr>
        <w:t>Describe efforts to identify duplication.  Show specifically why any similar information already available cannot be used or modified for use for the purposes described in Question 2.</w:t>
      </w:r>
    </w:p>
    <w:p w14:paraId="0639A848"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6CF98B2D" w14:textId="46241AE1" w:rsidR="00DF5672" w:rsidRPr="00C24BAB" w:rsidRDefault="00DF5672" w:rsidP="00DF5672">
      <w:pPr>
        <w:spacing w:line="480" w:lineRule="auto"/>
        <w:rPr>
          <w:rFonts w:ascii="Times New Roman" w:hAnsi="Times New Roman" w:cs="Times New Roman"/>
        </w:rPr>
      </w:pPr>
      <w:r w:rsidRPr="00C24BAB">
        <w:rPr>
          <w:rFonts w:ascii="Times New Roman" w:hAnsi="Times New Roman" w:cs="Times New Roman"/>
        </w:rPr>
        <w:t xml:space="preserve">FNS has reviewed USDA reporting requirements, </w:t>
      </w:r>
      <w:r w:rsidR="00F47266" w:rsidRPr="00C24BAB">
        <w:rPr>
          <w:rFonts w:ascii="Times New Roman" w:hAnsi="Times New Roman" w:cs="Times New Roman"/>
        </w:rPr>
        <w:t>S</w:t>
      </w:r>
      <w:r w:rsidRPr="00C24BAB">
        <w:rPr>
          <w:rFonts w:ascii="Times New Roman" w:hAnsi="Times New Roman" w:cs="Times New Roman"/>
        </w:rPr>
        <w:t xml:space="preserve">tate administrative agency reporting requirements, and special studies by other government and private agencies. </w:t>
      </w:r>
      <w:r w:rsidR="007D504F" w:rsidRPr="00C24BAB">
        <w:rPr>
          <w:rFonts w:ascii="Times New Roman" w:hAnsi="Times New Roman" w:cs="Times New Roman"/>
        </w:rPr>
        <w:t>The Food and Nutrition Act of 2008, as amended</w:t>
      </w:r>
      <w:r w:rsidR="005E0D58">
        <w:rPr>
          <w:rFonts w:ascii="Times New Roman" w:hAnsi="Times New Roman" w:cs="Times New Roman"/>
        </w:rPr>
        <w:t>,</w:t>
      </w:r>
      <w:r w:rsidR="007D504F" w:rsidRPr="00C24BAB">
        <w:rPr>
          <w:rFonts w:ascii="Times New Roman" w:hAnsi="Times New Roman" w:cs="Times New Roman"/>
        </w:rPr>
        <w:t xml:space="preserve"> requires FNS to evaluate the financial resources of households to ensure they are below the statutory threshold.</w:t>
      </w:r>
      <w:r w:rsidR="002E4D9D" w:rsidRPr="00C24BAB">
        <w:rPr>
          <w:rFonts w:ascii="Times New Roman" w:hAnsi="Times New Roman" w:cs="Times New Roman"/>
        </w:rPr>
        <w:t xml:space="preserve"> </w:t>
      </w:r>
      <w:r w:rsidR="005B1327" w:rsidRPr="00C24BAB">
        <w:rPr>
          <w:rFonts w:ascii="Times New Roman" w:hAnsi="Times New Roman" w:cs="Times New Roman"/>
        </w:rPr>
        <w:t xml:space="preserve">USDA </w:t>
      </w:r>
      <w:r w:rsidR="008955E7" w:rsidRPr="00C24BAB">
        <w:rPr>
          <w:rFonts w:ascii="Times New Roman" w:hAnsi="Times New Roman" w:cs="Times New Roman"/>
        </w:rPr>
        <w:t>is solely</w:t>
      </w:r>
      <w:r w:rsidR="005B1327" w:rsidRPr="00C24BAB">
        <w:rPr>
          <w:rFonts w:ascii="Times New Roman" w:hAnsi="Times New Roman" w:cs="Times New Roman"/>
        </w:rPr>
        <w:t xml:space="preserve"> establish</w:t>
      </w:r>
      <w:r w:rsidR="008955E7" w:rsidRPr="00C24BAB">
        <w:rPr>
          <w:rFonts w:ascii="Times New Roman" w:hAnsi="Times New Roman" w:cs="Times New Roman"/>
        </w:rPr>
        <w:t>ing</w:t>
      </w:r>
      <w:r w:rsidR="005B1327" w:rsidRPr="00C24BAB">
        <w:rPr>
          <w:rFonts w:ascii="Times New Roman" w:hAnsi="Times New Roman" w:cs="Times New Roman"/>
        </w:rPr>
        <w:t xml:space="preserve"> what is considered substantial lottery and gam</w:t>
      </w:r>
      <w:r w:rsidR="00F47266" w:rsidRPr="00C24BAB">
        <w:rPr>
          <w:rFonts w:ascii="Times New Roman" w:hAnsi="Times New Roman" w:cs="Times New Roman"/>
        </w:rPr>
        <w:t>bl</w:t>
      </w:r>
      <w:r w:rsidR="005B1327" w:rsidRPr="00C24BAB">
        <w:rPr>
          <w:rFonts w:ascii="Times New Roman" w:hAnsi="Times New Roman" w:cs="Times New Roman"/>
        </w:rPr>
        <w:t xml:space="preserve">ing winnings for SNAP participants. </w:t>
      </w:r>
      <w:r w:rsidR="002E4D9D" w:rsidRPr="00C24BAB">
        <w:rPr>
          <w:rFonts w:ascii="Times New Roman" w:hAnsi="Times New Roman" w:cs="Times New Roman"/>
        </w:rPr>
        <w:t xml:space="preserve">This rulemaking </w:t>
      </w:r>
      <w:r w:rsidR="007D504F" w:rsidRPr="00C24BAB">
        <w:rPr>
          <w:rFonts w:ascii="Times New Roman" w:hAnsi="Times New Roman" w:cs="Times New Roman"/>
        </w:rPr>
        <w:t xml:space="preserve">creates an additional eligibility requirement for SNAP households regarding substantial </w:t>
      </w:r>
      <w:r w:rsidR="002E4D9D" w:rsidRPr="00C24BAB">
        <w:rPr>
          <w:rFonts w:ascii="Times New Roman" w:hAnsi="Times New Roman" w:cs="Times New Roman"/>
        </w:rPr>
        <w:t>lottery and gambling winnings</w:t>
      </w:r>
      <w:r w:rsidR="00CC6B5E" w:rsidRPr="00C24BAB">
        <w:rPr>
          <w:rFonts w:ascii="Times New Roman" w:hAnsi="Times New Roman" w:cs="Times New Roman"/>
        </w:rPr>
        <w:t>.</w:t>
      </w:r>
    </w:p>
    <w:p w14:paraId="5B9FAEFA" w14:textId="08C8E717" w:rsidR="00811630" w:rsidRPr="00C24BAB" w:rsidRDefault="00DF5672" w:rsidP="00DF5672">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C24BAB">
        <w:rPr>
          <w:rFonts w:ascii="Times New Roman" w:hAnsi="Times New Roman" w:cs="Times New Roman"/>
        </w:rPr>
        <w:t xml:space="preserve">Every effort has been made to avoid duplication. </w:t>
      </w:r>
      <w:r w:rsidR="006A5BF4" w:rsidRPr="00C24BAB">
        <w:rPr>
          <w:rFonts w:ascii="Times New Roman" w:eastAsia="Times New Roman" w:hAnsi="Times New Roman" w:cs="Times New Roman"/>
        </w:rPr>
        <w:t xml:space="preserve">Many </w:t>
      </w:r>
      <w:r w:rsidR="003D4E61" w:rsidRPr="00C24BAB">
        <w:rPr>
          <w:rFonts w:ascii="Times New Roman" w:eastAsia="Times New Roman" w:hAnsi="Times New Roman" w:cs="Times New Roman"/>
        </w:rPr>
        <w:t xml:space="preserve">States </w:t>
      </w:r>
      <w:r w:rsidR="006A5BF4" w:rsidRPr="00C24BAB">
        <w:rPr>
          <w:rFonts w:ascii="Times New Roman" w:eastAsia="Times New Roman" w:hAnsi="Times New Roman" w:cs="Times New Roman"/>
        </w:rPr>
        <w:t xml:space="preserve">conduct similar information collections for the purpose of collecting past due child support payments for non-custodial parents. These </w:t>
      </w:r>
      <w:r w:rsidR="003D4E61" w:rsidRPr="00C24BAB">
        <w:rPr>
          <w:rFonts w:ascii="Times New Roman" w:eastAsia="Times New Roman" w:hAnsi="Times New Roman" w:cs="Times New Roman"/>
        </w:rPr>
        <w:t xml:space="preserve">States </w:t>
      </w:r>
      <w:r w:rsidR="006A5BF4" w:rsidRPr="00C24BAB">
        <w:rPr>
          <w:rFonts w:ascii="Times New Roman" w:eastAsia="Times New Roman" w:hAnsi="Times New Roman" w:cs="Times New Roman"/>
        </w:rPr>
        <w:t xml:space="preserve">intercept lottery and gambling winnings of individuals that owe back-child support. States are encouraged to utilize existing data matching systems that collect information </w:t>
      </w:r>
      <w:r w:rsidR="00C3745D" w:rsidRPr="00C24BAB">
        <w:rPr>
          <w:rFonts w:ascii="Times New Roman" w:eastAsia="Times New Roman" w:hAnsi="Times New Roman" w:cs="Times New Roman"/>
        </w:rPr>
        <w:t xml:space="preserve">from </w:t>
      </w:r>
      <w:r w:rsidR="002B2D89" w:rsidRPr="00C24BAB">
        <w:rPr>
          <w:rFonts w:ascii="Times New Roman" w:eastAsia="Times New Roman" w:hAnsi="Times New Roman" w:cs="Times New Roman"/>
        </w:rPr>
        <w:t xml:space="preserve">State public agency and private business </w:t>
      </w:r>
      <w:r w:rsidR="006A5BF4" w:rsidRPr="00C24BAB">
        <w:rPr>
          <w:rFonts w:ascii="Times New Roman" w:eastAsia="Times New Roman" w:hAnsi="Times New Roman" w:cs="Times New Roman"/>
        </w:rPr>
        <w:t>gaming entities, such as the child support matching systems. However, existing collections</w:t>
      </w:r>
      <w:r w:rsidR="0049521B" w:rsidRPr="00C24BAB">
        <w:rPr>
          <w:rFonts w:ascii="Times New Roman" w:eastAsia="Times New Roman" w:hAnsi="Times New Roman" w:cs="Times New Roman"/>
        </w:rPr>
        <w:t xml:space="preserve"> differ from this collection in </w:t>
      </w:r>
      <w:r w:rsidR="006A5BF4" w:rsidRPr="00C24BAB">
        <w:rPr>
          <w:rFonts w:ascii="Times New Roman" w:eastAsia="Times New Roman" w:hAnsi="Times New Roman" w:cs="Times New Roman"/>
        </w:rPr>
        <w:t>purpose and threshold amounts that trigger the process</w:t>
      </w:r>
      <w:r w:rsidR="0049521B" w:rsidRPr="00C24BAB">
        <w:rPr>
          <w:rFonts w:ascii="Times New Roman" w:eastAsia="Times New Roman" w:hAnsi="Times New Roman" w:cs="Times New Roman"/>
        </w:rPr>
        <w:t>.</w:t>
      </w:r>
      <w:r w:rsidR="006A5BF4" w:rsidRPr="00C24BAB">
        <w:rPr>
          <w:rFonts w:ascii="Times New Roman" w:eastAsia="Times New Roman" w:hAnsi="Times New Roman" w:cs="Times New Roman"/>
        </w:rPr>
        <w:t xml:space="preserve">  </w:t>
      </w:r>
      <w:r w:rsidR="0049521B" w:rsidRPr="00C24BAB">
        <w:rPr>
          <w:rFonts w:ascii="Times New Roman" w:eastAsia="Times New Roman" w:hAnsi="Times New Roman" w:cs="Times New Roman"/>
        </w:rPr>
        <w:t>T</w:t>
      </w:r>
      <w:r w:rsidR="006A5BF4" w:rsidRPr="00C24BAB">
        <w:rPr>
          <w:rFonts w:ascii="Times New Roman" w:eastAsia="Times New Roman" w:hAnsi="Times New Roman" w:cs="Times New Roman"/>
        </w:rPr>
        <w:t xml:space="preserve">his collection requires the States to </w:t>
      </w:r>
      <w:r w:rsidR="0049521B" w:rsidRPr="00C24BAB">
        <w:rPr>
          <w:rFonts w:ascii="Times New Roman" w:eastAsia="Times New Roman" w:hAnsi="Times New Roman" w:cs="Times New Roman"/>
        </w:rPr>
        <w:t xml:space="preserve">identify SNAP participants with substantial </w:t>
      </w:r>
      <w:r w:rsidR="009D0F3B" w:rsidRPr="00C24BAB">
        <w:rPr>
          <w:rFonts w:ascii="Times New Roman" w:eastAsia="Times New Roman" w:hAnsi="Times New Roman" w:cs="Times New Roman"/>
        </w:rPr>
        <w:t xml:space="preserve">lottery and gambling </w:t>
      </w:r>
      <w:r w:rsidR="0049521B" w:rsidRPr="00C24BAB">
        <w:rPr>
          <w:rFonts w:ascii="Times New Roman" w:eastAsia="Times New Roman" w:hAnsi="Times New Roman" w:cs="Times New Roman"/>
        </w:rPr>
        <w:t>winnings</w:t>
      </w:r>
      <w:r w:rsidR="009D0F3B" w:rsidRPr="00C24BAB">
        <w:rPr>
          <w:rFonts w:ascii="Times New Roman" w:eastAsia="Times New Roman" w:hAnsi="Times New Roman" w:cs="Times New Roman"/>
        </w:rPr>
        <w:t xml:space="preserve"> equal to or greater than the maximum allowable resource limit for all </w:t>
      </w:r>
      <w:r w:rsidR="00E1650C">
        <w:rPr>
          <w:rFonts w:ascii="Times New Roman" w:eastAsia="Times New Roman" w:hAnsi="Times New Roman" w:cs="Times New Roman"/>
        </w:rPr>
        <w:t xml:space="preserve">elderly and disabled </w:t>
      </w:r>
      <w:r w:rsidR="009D0F3B" w:rsidRPr="00C24BAB">
        <w:rPr>
          <w:rFonts w:ascii="Times New Roman" w:eastAsia="Times New Roman" w:hAnsi="Times New Roman" w:cs="Times New Roman"/>
        </w:rPr>
        <w:t xml:space="preserve">SNAP households, as defined in 7 CFR 273.8(b)(1). </w:t>
      </w:r>
      <w:r w:rsidR="0083695E" w:rsidRPr="00C24BAB">
        <w:rPr>
          <w:rFonts w:ascii="Times New Roman" w:eastAsia="Times New Roman" w:hAnsi="Times New Roman" w:cs="Times New Roman"/>
        </w:rPr>
        <w:t>In addition, the gaming entities will</w:t>
      </w:r>
      <w:r w:rsidR="00DD2470" w:rsidRPr="00C24BAB">
        <w:rPr>
          <w:rFonts w:ascii="Times New Roman" w:eastAsia="Times New Roman" w:hAnsi="Times New Roman" w:cs="Times New Roman"/>
        </w:rPr>
        <w:t xml:space="preserve"> </w:t>
      </w:r>
      <w:r w:rsidR="0083695E" w:rsidRPr="00C24BAB">
        <w:rPr>
          <w:rFonts w:ascii="Times New Roman" w:eastAsia="Times New Roman" w:hAnsi="Times New Roman" w:cs="Times New Roman"/>
        </w:rPr>
        <w:t>not be required to act on match</w:t>
      </w:r>
      <w:r w:rsidR="00C3745D" w:rsidRPr="00C24BAB">
        <w:rPr>
          <w:rFonts w:ascii="Times New Roman" w:eastAsia="Times New Roman" w:hAnsi="Times New Roman" w:cs="Times New Roman"/>
        </w:rPr>
        <w:t>es</w:t>
      </w:r>
      <w:r w:rsidR="0083695E" w:rsidRPr="00C24BAB">
        <w:rPr>
          <w:rFonts w:ascii="Times New Roman" w:eastAsia="Times New Roman" w:hAnsi="Times New Roman" w:cs="Times New Roman"/>
        </w:rPr>
        <w:t xml:space="preserve"> in the data system, which differs from the gaming entity’s responsibility in the collection of overdue child support payments.</w:t>
      </w:r>
    </w:p>
    <w:p w14:paraId="180896C6"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1C8CD744"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9" w:name="_Toc401831361"/>
      <w:bookmarkStart w:id="10" w:name="_Toc401832405"/>
      <w:r w:rsidRPr="00C24BAB">
        <w:rPr>
          <w:rFonts w:ascii="Times New Roman" w:eastAsia="Times New Roman" w:hAnsi="Times New Roman" w:cs="Times New Roman"/>
          <w:b/>
        </w:rPr>
        <w:t>A5.  Impacts on small businesses or other small entities.</w:t>
      </w:r>
      <w:bookmarkEnd w:id="9"/>
      <w:bookmarkEnd w:id="10"/>
      <w:r w:rsidRPr="00C24BAB">
        <w:rPr>
          <w:rFonts w:ascii="Times New Roman" w:eastAsia="Times New Roman" w:hAnsi="Times New Roman" w:cs="Times New Roman"/>
          <w:b/>
        </w:rPr>
        <w:t xml:space="preserve">  </w:t>
      </w:r>
    </w:p>
    <w:p w14:paraId="622AFB0E"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25EE407F"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r w:rsidRPr="00C24BAB">
        <w:rPr>
          <w:rFonts w:ascii="Times New Roman" w:eastAsia="Times New Roman" w:hAnsi="Times New Roman" w:cs="Times New Roman"/>
          <w:b/>
        </w:rPr>
        <w:t>If the collection of information impacts small businesses or other small entities (Item 5 of OMB Form 83-I), describe any methods used to minimize burden.</w:t>
      </w:r>
    </w:p>
    <w:p w14:paraId="402D1E01"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1DE4EC59" w14:textId="77777777" w:rsidR="00743747" w:rsidRPr="00C24BAB" w:rsidRDefault="00743747" w:rsidP="00F45C6A">
      <w:pPr>
        <w:widowControl w:val="0"/>
        <w:tabs>
          <w:tab w:val="left" w:pos="-720"/>
        </w:tabs>
        <w:suppressAutoHyphens/>
        <w:overflowPunct w:val="0"/>
        <w:autoSpaceDE w:val="0"/>
        <w:autoSpaceDN w:val="0"/>
        <w:adjustRightInd w:val="0"/>
        <w:textAlignment w:val="baseline"/>
        <w:rPr>
          <w:rFonts w:ascii="Times New Roman" w:hAnsi="Times New Roman" w:cs="Times New Roman"/>
        </w:rPr>
      </w:pPr>
    </w:p>
    <w:p w14:paraId="724BDFF4" w14:textId="77777777" w:rsidR="00743747" w:rsidRPr="00C24BAB" w:rsidRDefault="007D504F" w:rsidP="00743747">
      <w:pPr>
        <w:tabs>
          <w:tab w:val="left" w:pos="-720"/>
        </w:tabs>
        <w:suppressAutoHyphens/>
        <w:spacing w:line="480" w:lineRule="auto"/>
        <w:rPr>
          <w:rFonts w:ascii="Times New Roman" w:hAnsi="Times New Roman" w:cs="Times New Roman"/>
          <w:spacing w:val="-3"/>
        </w:rPr>
      </w:pPr>
      <w:r w:rsidRPr="00C24BAB">
        <w:rPr>
          <w:rFonts w:ascii="Times New Roman" w:hAnsi="Times New Roman" w:cs="Times New Roman"/>
        </w:rPr>
        <w:t xml:space="preserve">FNS has determined that the requirements for this information collection do not adversely impact small </w:t>
      </w:r>
      <w:r w:rsidR="002B2D89" w:rsidRPr="00C24BAB">
        <w:rPr>
          <w:rFonts w:ascii="Times New Roman" w:hAnsi="Times New Roman" w:cs="Times New Roman"/>
        </w:rPr>
        <w:t xml:space="preserve">private business </w:t>
      </w:r>
      <w:r w:rsidRPr="00C24BAB">
        <w:rPr>
          <w:rFonts w:ascii="Times New Roman" w:hAnsi="Times New Roman" w:cs="Times New Roman"/>
        </w:rPr>
        <w:t xml:space="preserve">gaming entities.  </w:t>
      </w:r>
      <w:r w:rsidR="00743747" w:rsidRPr="00C24BAB">
        <w:rPr>
          <w:rFonts w:ascii="Times New Roman" w:hAnsi="Times New Roman" w:cs="Times New Roman"/>
          <w:spacing w:val="-3"/>
        </w:rPr>
        <w:t xml:space="preserve">Information being requested or required has been held to the minimum required for the intended use.  Although smaller </w:t>
      </w:r>
      <w:r w:rsidR="002B2D89" w:rsidRPr="00C24BAB">
        <w:rPr>
          <w:rFonts w:ascii="Times New Roman" w:hAnsi="Times New Roman" w:cs="Times New Roman"/>
          <w:spacing w:val="-3"/>
        </w:rPr>
        <w:t xml:space="preserve">private business </w:t>
      </w:r>
      <w:r w:rsidRPr="00C24BAB">
        <w:rPr>
          <w:rFonts w:ascii="Times New Roman" w:hAnsi="Times New Roman" w:cs="Times New Roman"/>
          <w:spacing w:val="-3"/>
        </w:rPr>
        <w:t>gaming entities may be involved in this data collection effort, they have to meet the same requirements for cooperative agreements as all other gaming entities based on this rulemaking.  FNS estimates that one percent of</w:t>
      </w:r>
      <w:r w:rsidR="008B0F52" w:rsidRPr="00C24BAB">
        <w:rPr>
          <w:rFonts w:ascii="Times New Roman" w:hAnsi="Times New Roman" w:cs="Times New Roman"/>
          <w:spacing w:val="-3"/>
        </w:rPr>
        <w:t xml:space="preserve"> private </w:t>
      </w:r>
      <w:r w:rsidR="002B2D89" w:rsidRPr="00C24BAB">
        <w:rPr>
          <w:rFonts w:ascii="Times New Roman" w:hAnsi="Times New Roman" w:cs="Times New Roman"/>
          <w:spacing w:val="-3"/>
        </w:rPr>
        <w:t xml:space="preserve">business </w:t>
      </w:r>
      <w:r w:rsidR="008B0F52" w:rsidRPr="00C24BAB">
        <w:rPr>
          <w:rFonts w:ascii="Times New Roman" w:hAnsi="Times New Roman" w:cs="Times New Roman"/>
          <w:spacing w:val="-3"/>
        </w:rPr>
        <w:t>gaming entity</w:t>
      </w:r>
      <w:r w:rsidR="00743747" w:rsidRPr="00C24BAB">
        <w:rPr>
          <w:rFonts w:ascii="Times New Roman" w:hAnsi="Times New Roman" w:cs="Times New Roman"/>
          <w:spacing w:val="-3"/>
        </w:rPr>
        <w:t xml:space="preserve"> respondents </w:t>
      </w:r>
      <w:r w:rsidR="008B0F52" w:rsidRPr="00C24BAB">
        <w:rPr>
          <w:rFonts w:ascii="Times New Roman" w:hAnsi="Times New Roman" w:cs="Times New Roman"/>
          <w:spacing w:val="-3"/>
        </w:rPr>
        <w:t>will be</w:t>
      </w:r>
      <w:r w:rsidR="00743747" w:rsidRPr="00C24BAB">
        <w:rPr>
          <w:rFonts w:ascii="Times New Roman" w:hAnsi="Times New Roman" w:cs="Times New Roman"/>
          <w:spacing w:val="-3"/>
        </w:rPr>
        <w:t xml:space="preserve"> small entities, approximately </w:t>
      </w:r>
      <w:r w:rsidR="008B0F52" w:rsidRPr="00C24BAB">
        <w:rPr>
          <w:rFonts w:ascii="Times New Roman" w:hAnsi="Times New Roman" w:cs="Times New Roman"/>
          <w:spacing w:val="-3"/>
        </w:rPr>
        <w:t>1-2</w:t>
      </w:r>
      <w:r w:rsidR="00743747" w:rsidRPr="00C24BAB">
        <w:rPr>
          <w:rFonts w:ascii="Times New Roman" w:hAnsi="Times New Roman" w:cs="Times New Roman"/>
          <w:spacing w:val="-3"/>
        </w:rPr>
        <w:t xml:space="preserve"> respondents.  </w:t>
      </w:r>
    </w:p>
    <w:p w14:paraId="63DB9ABC" w14:textId="77777777" w:rsidR="00C27746" w:rsidRPr="00C24BAB" w:rsidRDefault="00C27746"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spacing w:val="-3"/>
        </w:rPr>
      </w:pPr>
    </w:p>
    <w:p w14:paraId="7ACC0B50"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11" w:name="_Toc401831362"/>
      <w:bookmarkStart w:id="12" w:name="_Toc401832406"/>
      <w:r w:rsidRPr="00C24BAB">
        <w:rPr>
          <w:rFonts w:ascii="Times New Roman" w:eastAsia="Times New Roman" w:hAnsi="Times New Roman" w:cs="Times New Roman"/>
          <w:b/>
        </w:rPr>
        <w:t>A6.  Consequences of collecting the information less frequently.</w:t>
      </w:r>
      <w:bookmarkEnd w:id="11"/>
      <w:bookmarkEnd w:id="12"/>
      <w:r w:rsidRPr="00C24BAB">
        <w:rPr>
          <w:rFonts w:ascii="Times New Roman" w:eastAsia="Times New Roman" w:hAnsi="Times New Roman" w:cs="Times New Roman"/>
          <w:b/>
        </w:rPr>
        <w:t xml:space="preserve">  </w:t>
      </w:r>
    </w:p>
    <w:p w14:paraId="00DB0749"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6DB31B83"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Describe the consequence to Federal program or policy activities if the collection is not conducted, or is conducted less frequently, as well as any technical or legal obstacles to reducing burden.</w:t>
      </w:r>
    </w:p>
    <w:p w14:paraId="0B335FF0"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4CF4360E" w14:textId="66D5ECDD" w:rsidR="008B2F85" w:rsidRPr="00C24BAB" w:rsidRDefault="005B1327">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C24BAB">
        <w:rPr>
          <w:rFonts w:ascii="Times New Roman" w:eastAsia="Times New Roman" w:hAnsi="Times New Roman" w:cs="Times New Roman"/>
        </w:rPr>
        <w:t xml:space="preserve">This is an ongoing </w:t>
      </w:r>
      <w:r w:rsidR="009E5FF9">
        <w:rPr>
          <w:rFonts w:ascii="Times New Roman" w:eastAsia="Times New Roman" w:hAnsi="Times New Roman" w:cs="Times New Roman"/>
        </w:rPr>
        <w:t>mandatory</w:t>
      </w:r>
      <w:r w:rsidR="009E5FF9" w:rsidRPr="00C24BAB">
        <w:rPr>
          <w:rFonts w:ascii="Times New Roman" w:eastAsia="Times New Roman" w:hAnsi="Times New Roman" w:cs="Times New Roman"/>
        </w:rPr>
        <w:t xml:space="preserve"> </w:t>
      </w:r>
      <w:r w:rsidRPr="00C24BAB">
        <w:rPr>
          <w:rFonts w:ascii="Times New Roman" w:eastAsia="Times New Roman" w:hAnsi="Times New Roman" w:cs="Times New Roman"/>
        </w:rPr>
        <w:t xml:space="preserve">data collection.  </w:t>
      </w:r>
      <w:r w:rsidR="00DC7C6D" w:rsidRPr="00C24BAB">
        <w:rPr>
          <w:rFonts w:ascii="Times New Roman" w:eastAsia="Times New Roman" w:hAnsi="Times New Roman" w:cs="Times New Roman"/>
        </w:rPr>
        <w:t xml:space="preserve">In the </w:t>
      </w:r>
      <w:r w:rsidR="00EC520E" w:rsidRPr="00C24BAB">
        <w:rPr>
          <w:rFonts w:ascii="Times New Roman" w:eastAsia="Times New Roman" w:hAnsi="Times New Roman" w:cs="Times New Roman"/>
        </w:rPr>
        <w:t xml:space="preserve">cooperative </w:t>
      </w:r>
      <w:r w:rsidR="00DC7C6D" w:rsidRPr="00C24BAB">
        <w:rPr>
          <w:rFonts w:ascii="Times New Roman" w:eastAsia="Times New Roman" w:hAnsi="Times New Roman" w:cs="Times New Roman"/>
        </w:rPr>
        <w:t xml:space="preserve">agreements established </w:t>
      </w:r>
      <w:r w:rsidR="00EC520E" w:rsidRPr="00C24BAB">
        <w:rPr>
          <w:rFonts w:ascii="Times New Roman" w:eastAsia="Times New Roman" w:hAnsi="Times New Roman" w:cs="Times New Roman"/>
        </w:rPr>
        <w:t xml:space="preserve">with </w:t>
      </w:r>
      <w:r w:rsidR="002B2D89" w:rsidRPr="00C24BAB">
        <w:rPr>
          <w:rFonts w:ascii="Times New Roman" w:eastAsia="Times New Roman" w:hAnsi="Times New Roman" w:cs="Times New Roman"/>
        </w:rPr>
        <w:t xml:space="preserve">State public agency and private business </w:t>
      </w:r>
      <w:r w:rsidR="00EC520E" w:rsidRPr="00C24BAB">
        <w:rPr>
          <w:rFonts w:ascii="Times New Roman" w:eastAsia="Times New Roman" w:hAnsi="Times New Roman" w:cs="Times New Roman"/>
        </w:rPr>
        <w:t xml:space="preserve">gaming entities, </w:t>
      </w:r>
      <w:r w:rsidR="00BF2A85" w:rsidRPr="00C24BAB">
        <w:rPr>
          <w:rFonts w:ascii="Times New Roman" w:eastAsia="Times New Roman" w:hAnsi="Times New Roman" w:cs="Times New Roman"/>
        </w:rPr>
        <w:t xml:space="preserve">State </w:t>
      </w:r>
      <w:r w:rsidR="002E2F87" w:rsidRPr="00C24BAB">
        <w:rPr>
          <w:rFonts w:ascii="Times New Roman" w:eastAsia="Times New Roman" w:hAnsi="Times New Roman" w:cs="Times New Roman"/>
        </w:rPr>
        <w:t xml:space="preserve">SNAP </w:t>
      </w:r>
      <w:r w:rsidR="00BF2A85" w:rsidRPr="00C24BAB">
        <w:rPr>
          <w:rFonts w:ascii="Times New Roman" w:eastAsia="Times New Roman" w:hAnsi="Times New Roman" w:cs="Times New Roman"/>
        </w:rPr>
        <w:t xml:space="preserve">agencies are expected to </w:t>
      </w:r>
      <w:r w:rsidR="0083695E" w:rsidRPr="00C24BAB">
        <w:rPr>
          <w:rFonts w:ascii="Times New Roman" w:eastAsia="Times New Roman" w:hAnsi="Times New Roman" w:cs="Times New Roman"/>
        </w:rPr>
        <w:t xml:space="preserve">describe </w:t>
      </w:r>
      <w:r w:rsidR="00200032" w:rsidRPr="00C24BAB">
        <w:rPr>
          <w:rFonts w:ascii="Times New Roman" w:eastAsia="Times New Roman" w:hAnsi="Times New Roman" w:cs="Times New Roman"/>
        </w:rPr>
        <w:t>the frequency of information collection</w:t>
      </w:r>
      <w:r w:rsidR="001358D8" w:rsidRPr="00C24BAB">
        <w:rPr>
          <w:rFonts w:ascii="Times New Roman" w:eastAsia="Times New Roman" w:hAnsi="Times New Roman" w:cs="Times New Roman"/>
        </w:rPr>
        <w:t xml:space="preserve">.  FNS </w:t>
      </w:r>
      <w:r w:rsidR="008955E7" w:rsidRPr="00C24BAB">
        <w:rPr>
          <w:rFonts w:ascii="Times New Roman" w:eastAsia="Times New Roman" w:hAnsi="Times New Roman" w:cs="Times New Roman"/>
        </w:rPr>
        <w:t xml:space="preserve">is </w:t>
      </w:r>
      <w:r w:rsidR="00DC7C6D" w:rsidRPr="00C24BAB">
        <w:rPr>
          <w:rFonts w:ascii="Times New Roman" w:eastAsia="Times New Roman" w:hAnsi="Times New Roman" w:cs="Times New Roman"/>
        </w:rPr>
        <w:t>direct</w:t>
      </w:r>
      <w:r w:rsidR="008955E7" w:rsidRPr="00C24BAB">
        <w:rPr>
          <w:rFonts w:ascii="Times New Roman" w:eastAsia="Times New Roman" w:hAnsi="Times New Roman" w:cs="Times New Roman"/>
        </w:rPr>
        <w:t>ing</w:t>
      </w:r>
      <w:r w:rsidR="001358D8" w:rsidRPr="00C24BAB">
        <w:rPr>
          <w:rFonts w:ascii="Times New Roman" w:eastAsia="Times New Roman" w:hAnsi="Times New Roman" w:cs="Times New Roman"/>
        </w:rPr>
        <w:t xml:space="preserve"> State</w:t>
      </w:r>
      <w:r w:rsidR="00DC7C6D" w:rsidRPr="00C24BAB">
        <w:rPr>
          <w:rFonts w:ascii="Times New Roman" w:eastAsia="Times New Roman" w:hAnsi="Times New Roman" w:cs="Times New Roman"/>
        </w:rPr>
        <w:t xml:space="preserve"> SNAP agencies</w:t>
      </w:r>
      <w:r w:rsidR="001358D8" w:rsidRPr="00C24BAB">
        <w:rPr>
          <w:rFonts w:ascii="Times New Roman" w:eastAsia="Times New Roman" w:hAnsi="Times New Roman" w:cs="Times New Roman"/>
        </w:rPr>
        <w:t xml:space="preserve"> </w:t>
      </w:r>
      <w:r w:rsidR="00DC7C6D" w:rsidRPr="00C24BAB">
        <w:rPr>
          <w:rFonts w:ascii="Times New Roman" w:eastAsia="Times New Roman" w:hAnsi="Times New Roman" w:cs="Times New Roman"/>
        </w:rPr>
        <w:t xml:space="preserve">through </w:t>
      </w:r>
      <w:r w:rsidR="008955E7" w:rsidRPr="00C24BAB">
        <w:rPr>
          <w:rFonts w:ascii="Times New Roman" w:eastAsia="Times New Roman" w:hAnsi="Times New Roman" w:cs="Times New Roman"/>
        </w:rPr>
        <w:t xml:space="preserve">final </w:t>
      </w:r>
      <w:r w:rsidR="00DC7C6D" w:rsidRPr="00C24BAB">
        <w:rPr>
          <w:rFonts w:ascii="Times New Roman" w:eastAsia="Times New Roman" w:hAnsi="Times New Roman" w:cs="Times New Roman"/>
        </w:rPr>
        <w:t xml:space="preserve">rulemaking to </w:t>
      </w:r>
      <w:r w:rsidR="001358D8" w:rsidRPr="00C24BAB">
        <w:rPr>
          <w:rFonts w:ascii="Times New Roman" w:eastAsia="Times New Roman" w:hAnsi="Times New Roman" w:cs="Times New Roman"/>
        </w:rPr>
        <w:t xml:space="preserve">collect this information </w:t>
      </w:r>
      <w:r w:rsidR="0083695E" w:rsidRPr="00C24BAB">
        <w:rPr>
          <w:rFonts w:ascii="Times New Roman" w:eastAsia="Times New Roman" w:hAnsi="Times New Roman" w:cs="Times New Roman"/>
        </w:rPr>
        <w:t>as frequently as is practicable.</w:t>
      </w:r>
      <w:r w:rsidR="00EC520E" w:rsidRPr="00C24BAB">
        <w:rPr>
          <w:rFonts w:ascii="Times New Roman" w:eastAsia="Times New Roman" w:hAnsi="Times New Roman" w:cs="Times New Roman"/>
        </w:rPr>
        <w:t xml:space="preserve"> </w:t>
      </w:r>
      <w:r w:rsidR="00BF2A85" w:rsidRPr="00C24BAB">
        <w:rPr>
          <w:rFonts w:ascii="Times New Roman" w:eastAsia="Times New Roman" w:hAnsi="Times New Roman" w:cs="Times New Roman"/>
        </w:rPr>
        <w:t>Failure to</w:t>
      </w:r>
      <w:r w:rsidR="00EC520E" w:rsidRPr="00C24BAB">
        <w:rPr>
          <w:rFonts w:ascii="Times New Roman" w:eastAsia="Times New Roman" w:hAnsi="Times New Roman" w:cs="Times New Roman"/>
        </w:rPr>
        <w:t xml:space="preserve"> conduct this information collection </w:t>
      </w:r>
      <w:r w:rsidR="008955E7" w:rsidRPr="00C24BAB">
        <w:rPr>
          <w:rFonts w:ascii="Times New Roman" w:eastAsia="Times New Roman" w:hAnsi="Times New Roman" w:cs="Times New Roman"/>
        </w:rPr>
        <w:t xml:space="preserve">is considered to </w:t>
      </w:r>
      <w:r w:rsidR="00EC520E" w:rsidRPr="00C24BAB">
        <w:rPr>
          <w:rFonts w:ascii="Times New Roman" w:eastAsia="Times New Roman" w:hAnsi="Times New Roman" w:cs="Times New Roman"/>
        </w:rPr>
        <w:t xml:space="preserve">be </w:t>
      </w:r>
      <w:r w:rsidR="008955E7" w:rsidRPr="00C24BAB">
        <w:rPr>
          <w:rFonts w:ascii="Times New Roman" w:eastAsia="Times New Roman" w:hAnsi="Times New Roman" w:cs="Times New Roman"/>
        </w:rPr>
        <w:t>a</w:t>
      </w:r>
      <w:r w:rsidR="00EC520E" w:rsidRPr="00C24BAB">
        <w:rPr>
          <w:rFonts w:ascii="Times New Roman" w:eastAsia="Times New Roman" w:hAnsi="Times New Roman" w:cs="Times New Roman"/>
        </w:rPr>
        <w:t xml:space="preserve"> violation of Section 4009 of the Agricultural Act of 2014, which </w:t>
      </w:r>
      <w:r w:rsidR="00F811EE" w:rsidRPr="00C24BAB">
        <w:rPr>
          <w:rFonts w:ascii="Times New Roman" w:eastAsia="Times New Roman" w:hAnsi="Times New Roman" w:cs="Times New Roman"/>
        </w:rPr>
        <w:t xml:space="preserve">requires </w:t>
      </w:r>
      <w:r w:rsidR="00DC7C6D" w:rsidRPr="00C24BAB">
        <w:rPr>
          <w:rFonts w:ascii="Times New Roman" w:eastAsia="Times New Roman" w:hAnsi="Times New Roman" w:cs="Times New Roman"/>
        </w:rPr>
        <w:t xml:space="preserve">that cooperative agreements with </w:t>
      </w:r>
      <w:r w:rsidR="0083695E" w:rsidRPr="00C24BAB">
        <w:rPr>
          <w:rFonts w:ascii="Times New Roman" w:eastAsia="Times New Roman" w:hAnsi="Times New Roman" w:cs="Times New Roman"/>
        </w:rPr>
        <w:t>gaming entities</w:t>
      </w:r>
      <w:r w:rsidR="00DC7C6D" w:rsidRPr="00C24BAB">
        <w:rPr>
          <w:rFonts w:ascii="Times New Roman" w:eastAsia="Times New Roman" w:hAnsi="Times New Roman" w:cs="Times New Roman"/>
        </w:rPr>
        <w:t xml:space="preserve"> for data collection</w:t>
      </w:r>
      <w:r w:rsidR="0083695E" w:rsidRPr="00C24BAB">
        <w:rPr>
          <w:rFonts w:ascii="Times New Roman" w:eastAsia="Times New Roman" w:hAnsi="Times New Roman" w:cs="Times New Roman"/>
        </w:rPr>
        <w:t xml:space="preserve"> </w:t>
      </w:r>
      <w:r w:rsidR="00DC7C6D" w:rsidRPr="00C24BAB">
        <w:rPr>
          <w:rFonts w:ascii="Times New Roman" w:eastAsia="Times New Roman" w:hAnsi="Times New Roman" w:cs="Times New Roman"/>
        </w:rPr>
        <w:t xml:space="preserve">be established </w:t>
      </w:r>
      <w:r w:rsidR="0083695E" w:rsidRPr="00C24BAB">
        <w:rPr>
          <w:rFonts w:ascii="Times New Roman" w:eastAsia="Times New Roman" w:hAnsi="Times New Roman" w:cs="Times New Roman"/>
        </w:rPr>
        <w:t>to the maximum extent practicable.</w:t>
      </w:r>
      <w:r w:rsidR="00F811EE" w:rsidRPr="00C24BAB">
        <w:rPr>
          <w:rFonts w:ascii="Times New Roman" w:eastAsia="Times New Roman" w:hAnsi="Times New Roman" w:cs="Times New Roman"/>
        </w:rPr>
        <w:t xml:space="preserve">  </w:t>
      </w:r>
      <w:r w:rsidR="001358D8" w:rsidRPr="00C24BAB">
        <w:rPr>
          <w:rFonts w:ascii="Times New Roman" w:eastAsia="Times New Roman" w:hAnsi="Times New Roman" w:cs="Times New Roman"/>
        </w:rPr>
        <w:t xml:space="preserve">Collecting </w:t>
      </w:r>
      <w:r w:rsidR="00F811EE" w:rsidRPr="00C24BAB">
        <w:rPr>
          <w:rFonts w:ascii="Times New Roman" w:eastAsia="Times New Roman" w:hAnsi="Times New Roman" w:cs="Times New Roman"/>
        </w:rPr>
        <w:t xml:space="preserve">this information </w:t>
      </w:r>
      <w:r w:rsidR="00EC520E" w:rsidRPr="00C24BAB">
        <w:rPr>
          <w:rFonts w:ascii="Times New Roman" w:eastAsia="Times New Roman" w:hAnsi="Times New Roman" w:cs="Times New Roman"/>
        </w:rPr>
        <w:t xml:space="preserve">with </w:t>
      </w:r>
      <w:r w:rsidR="00F811EE" w:rsidRPr="00C24BAB">
        <w:rPr>
          <w:rFonts w:ascii="Times New Roman" w:eastAsia="Times New Roman" w:hAnsi="Times New Roman" w:cs="Times New Roman"/>
        </w:rPr>
        <w:t>less</w:t>
      </w:r>
      <w:r w:rsidR="00EC520E" w:rsidRPr="00C24BAB">
        <w:rPr>
          <w:rFonts w:ascii="Times New Roman" w:eastAsia="Times New Roman" w:hAnsi="Times New Roman" w:cs="Times New Roman"/>
        </w:rPr>
        <w:t xml:space="preserve"> frequency </w:t>
      </w:r>
      <w:r w:rsidR="00F811EE" w:rsidRPr="00C24BAB">
        <w:rPr>
          <w:rFonts w:ascii="Times New Roman" w:eastAsia="Times New Roman" w:hAnsi="Times New Roman" w:cs="Times New Roman"/>
        </w:rPr>
        <w:t xml:space="preserve">than that </w:t>
      </w:r>
      <w:r w:rsidR="00DC7C6D" w:rsidRPr="00C24BAB">
        <w:rPr>
          <w:rFonts w:ascii="Times New Roman" w:eastAsia="Times New Roman" w:hAnsi="Times New Roman" w:cs="Times New Roman"/>
        </w:rPr>
        <w:t xml:space="preserve">established </w:t>
      </w:r>
      <w:r w:rsidR="00F811EE" w:rsidRPr="00C24BAB">
        <w:rPr>
          <w:rFonts w:ascii="Times New Roman" w:eastAsia="Times New Roman" w:hAnsi="Times New Roman" w:cs="Times New Roman"/>
        </w:rPr>
        <w:t>by the</w:t>
      </w:r>
      <w:r w:rsidR="00DC7C6D" w:rsidRPr="00C24BAB">
        <w:rPr>
          <w:rFonts w:ascii="Times New Roman" w:eastAsia="Times New Roman" w:hAnsi="Times New Roman" w:cs="Times New Roman"/>
        </w:rPr>
        <w:t xml:space="preserve"> terms of the</w:t>
      </w:r>
      <w:r w:rsidR="00F811EE" w:rsidRPr="00C24BAB">
        <w:rPr>
          <w:rFonts w:ascii="Times New Roman" w:eastAsia="Times New Roman" w:hAnsi="Times New Roman" w:cs="Times New Roman"/>
        </w:rPr>
        <w:t xml:space="preserve"> State</w:t>
      </w:r>
      <w:r w:rsidR="00DC7C6D" w:rsidRPr="00C24BAB">
        <w:rPr>
          <w:rFonts w:ascii="Times New Roman" w:eastAsia="Times New Roman" w:hAnsi="Times New Roman" w:cs="Times New Roman"/>
        </w:rPr>
        <w:t xml:space="preserve"> SNAP agencies’</w:t>
      </w:r>
      <w:r w:rsidR="00F811EE" w:rsidRPr="00C24BAB">
        <w:rPr>
          <w:rFonts w:ascii="Times New Roman" w:eastAsia="Times New Roman" w:hAnsi="Times New Roman" w:cs="Times New Roman"/>
        </w:rPr>
        <w:t xml:space="preserve"> cooperative agreements </w:t>
      </w:r>
      <w:r w:rsidR="00DC7C6D" w:rsidRPr="00C24BAB">
        <w:rPr>
          <w:rFonts w:ascii="Times New Roman" w:eastAsia="Times New Roman" w:hAnsi="Times New Roman" w:cs="Times New Roman"/>
        </w:rPr>
        <w:t xml:space="preserve">with gaming entities </w:t>
      </w:r>
      <w:r w:rsidR="00F811EE" w:rsidRPr="00C24BAB">
        <w:rPr>
          <w:rFonts w:ascii="Times New Roman" w:eastAsia="Times New Roman" w:hAnsi="Times New Roman" w:cs="Times New Roman"/>
        </w:rPr>
        <w:t>could allow</w:t>
      </w:r>
      <w:r w:rsidR="001358D8" w:rsidRPr="00C24BAB">
        <w:rPr>
          <w:rFonts w:ascii="Times New Roman" w:eastAsia="Times New Roman" w:hAnsi="Times New Roman" w:cs="Times New Roman"/>
        </w:rPr>
        <w:t xml:space="preserve"> an</w:t>
      </w:r>
      <w:r w:rsidR="00F811EE" w:rsidRPr="00C24BAB">
        <w:rPr>
          <w:rFonts w:ascii="Times New Roman" w:eastAsia="Times New Roman" w:hAnsi="Times New Roman" w:cs="Times New Roman"/>
        </w:rPr>
        <w:t xml:space="preserve"> ineligible person to remain </w:t>
      </w:r>
      <w:r w:rsidR="001358D8" w:rsidRPr="00C24BAB">
        <w:rPr>
          <w:rFonts w:ascii="Times New Roman" w:eastAsia="Times New Roman" w:hAnsi="Times New Roman" w:cs="Times New Roman"/>
        </w:rPr>
        <w:t xml:space="preserve">on </w:t>
      </w:r>
      <w:r w:rsidR="00F811EE" w:rsidRPr="00C24BAB">
        <w:rPr>
          <w:rFonts w:ascii="Times New Roman" w:eastAsia="Times New Roman" w:hAnsi="Times New Roman" w:cs="Times New Roman"/>
        </w:rPr>
        <w:t>SNAP, in violation of Section 4009 of the Agricultural Act of 2014, which makes</w:t>
      </w:r>
      <w:r w:rsidR="00DD2470" w:rsidRPr="00C24BAB">
        <w:rPr>
          <w:rFonts w:ascii="Times New Roman" w:eastAsia="Times New Roman" w:hAnsi="Times New Roman" w:cs="Times New Roman"/>
        </w:rPr>
        <w:t xml:space="preserve"> </w:t>
      </w:r>
      <w:r w:rsidR="001358D8" w:rsidRPr="00C24BAB">
        <w:rPr>
          <w:rFonts w:ascii="Times New Roman" w:eastAsia="Times New Roman" w:hAnsi="Times New Roman" w:cs="Times New Roman"/>
        </w:rPr>
        <w:t>SNAP recipients</w:t>
      </w:r>
      <w:r w:rsidR="00F811EE" w:rsidRPr="00C24BAB">
        <w:rPr>
          <w:rFonts w:ascii="Times New Roman" w:eastAsia="Times New Roman" w:hAnsi="Times New Roman" w:cs="Times New Roman"/>
        </w:rPr>
        <w:t xml:space="preserve"> with substantial winnings ineligible for SNAP benefits. </w:t>
      </w:r>
    </w:p>
    <w:p w14:paraId="4FCA95F2"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29E73D1B"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13" w:name="_Toc401831363"/>
      <w:bookmarkStart w:id="14" w:name="_Toc401832407"/>
      <w:r w:rsidRPr="00C24BAB">
        <w:rPr>
          <w:rFonts w:ascii="Times New Roman" w:eastAsia="Times New Roman" w:hAnsi="Times New Roman" w:cs="Times New Roman"/>
          <w:b/>
        </w:rPr>
        <w:t>A7.  Special circumstances relating to the Guidelines of 5 CFR 1320.5.</w:t>
      </w:r>
      <w:bookmarkEnd w:id="13"/>
      <w:bookmarkEnd w:id="14"/>
      <w:r w:rsidRPr="00C24BAB">
        <w:rPr>
          <w:rFonts w:ascii="Times New Roman" w:eastAsia="Times New Roman" w:hAnsi="Times New Roman" w:cs="Times New Roman"/>
          <w:b/>
        </w:rPr>
        <w:t xml:space="preserve">  </w:t>
      </w:r>
    </w:p>
    <w:p w14:paraId="272006A2"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12AB35D1" w14:textId="77777777" w:rsidR="00811630" w:rsidRPr="00C24BAB" w:rsidRDefault="00811630" w:rsidP="00F45C6A">
      <w:pPr>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 xml:space="preserve">Explain any special circumstances that would cause an information collection to be conducted in a manner: </w:t>
      </w:r>
    </w:p>
    <w:p w14:paraId="4D3C58E9" w14:textId="77777777" w:rsidR="00811630" w:rsidRPr="00C24BAB" w:rsidRDefault="00811630" w:rsidP="00F45C6A">
      <w:pPr>
        <w:numPr>
          <w:ilvl w:val="0"/>
          <w:numId w:val="1"/>
        </w:numPr>
        <w:tabs>
          <w:tab w:val="left" w:pos="-720"/>
        </w:tabs>
        <w:suppressAutoHyphens/>
        <w:rPr>
          <w:rFonts w:ascii="Times New Roman" w:eastAsia="Times New Roman" w:hAnsi="Times New Roman" w:cs="Times New Roman"/>
          <w:b/>
        </w:rPr>
      </w:pPr>
      <w:r w:rsidRPr="00C24BAB">
        <w:rPr>
          <w:rFonts w:ascii="Times New Roman" w:eastAsia="Times New Roman" w:hAnsi="Times New Roman" w:cs="Times New Roman"/>
          <w:b/>
        </w:rPr>
        <w:t xml:space="preserve">Requiring respondents to report information to the agency more often than quarterly; </w:t>
      </w:r>
    </w:p>
    <w:p w14:paraId="1F2BAF26" w14:textId="77777777" w:rsidR="00811630" w:rsidRPr="00C24BAB" w:rsidRDefault="00811630" w:rsidP="00F45C6A">
      <w:pPr>
        <w:numPr>
          <w:ilvl w:val="0"/>
          <w:numId w:val="1"/>
        </w:numPr>
        <w:tabs>
          <w:tab w:val="left" w:pos="-720"/>
        </w:tabs>
        <w:suppressAutoHyphens/>
        <w:rPr>
          <w:rFonts w:ascii="Times New Roman" w:eastAsia="Times New Roman" w:hAnsi="Times New Roman" w:cs="Times New Roman"/>
          <w:b/>
        </w:rPr>
      </w:pPr>
      <w:r w:rsidRPr="00C24BAB">
        <w:rPr>
          <w:rFonts w:ascii="Times New Roman" w:eastAsia="Times New Roman" w:hAnsi="Times New Roman" w:cs="Times New Roman"/>
          <w:b/>
        </w:rPr>
        <w:t xml:space="preserve">Requiring respondents to prepare a written response to a collection of information in fewer than 30 days after receipt of it; </w:t>
      </w:r>
    </w:p>
    <w:p w14:paraId="69EB09BD" w14:textId="77777777" w:rsidR="00811630" w:rsidRPr="00C24BAB" w:rsidRDefault="00811630" w:rsidP="00F45C6A">
      <w:pPr>
        <w:numPr>
          <w:ilvl w:val="0"/>
          <w:numId w:val="1"/>
        </w:numPr>
        <w:tabs>
          <w:tab w:val="left" w:pos="-720"/>
        </w:tabs>
        <w:suppressAutoHyphens/>
        <w:rPr>
          <w:rFonts w:ascii="Times New Roman" w:eastAsia="Times New Roman" w:hAnsi="Times New Roman" w:cs="Times New Roman"/>
          <w:b/>
        </w:rPr>
      </w:pPr>
      <w:r w:rsidRPr="00C24BAB">
        <w:rPr>
          <w:rFonts w:ascii="Times New Roman" w:eastAsia="Times New Roman" w:hAnsi="Times New Roman" w:cs="Times New Roman"/>
          <w:b/>
        </w:rPr>
        <w:t xml:space="preserve">Requiring respondents to submit more than an original and two copies of any document; </w:t>
      </w:r>
    </w:p>
    <w:p w14:paraId="78E175B1" w14:textId="77777777" w:rsidR="00811630" w:rsidRPr="00C24BAB" w:rsidRDefault="00811630" w:rsidP="00F45C6A">
      <w:pPr>
        <w:numPr>
          <w:ilvl w:val="0"/>
          <w:numId w:val="1"/>
        </w:numPr>
        <w:tabs>
          <w:tab w:val="left" w:pos="-720"/>
        </w:tabs>
        <w:suppressAutoHyphens/>
        <w:rPr>
          <w:rFonts w:ascii="Times New Roman" w:eastAsia="Times New Roman" w:hAnsi="Times New Roman" w:cs="Times New Roman"/>
          <w:b/>
        </w:rPr>
      </w:pPr>
      <w:r w:rsidRPr="00C24BAB">
        <w:rPr>
          <w:rFonts w:ascii="Times New Roman" w:eastAsia="Times New Roman" w:hAnsi="Times New Roman" w:cs="Times New Roman"/>
          <w:b/>
        </w:rPr>
        <w:t>Requiring respondents to retain records, other than health, medical, government contract, grant-in-aid, or tax records for more than three years;</w:t>
      </w:r>
    </w:p>
    <w:p w14:paraId="7C6D05ED" w14:textId="77777777" w:rsidR="00811630" w:rsidRPr="00C24BAB" w:rsidRDefault="00811630" w:rsidP="00F45C6A">
      <w:pPr>
        <w:numPr>
          <w:ilvl w:val="0"/>
          <w:numId w:val="1"/>
        </w:numPr>
        <w:tabs>
          <w:tab w:val="left" w:pos="-720"/>
        </w:tabs>
        <w:suppressAutoHyphens/>
        <w:rPr>
          <w:rFonts w:ascii="Times New Roman" w:eastAsia="Times New Roman" w:hAnsi="Times New Roman" w:cs="Times New Roman"/>
          <w:b/>
        </w:rPr>
      </w:pPr>
      <w:r w:rsidRPr="00C24BAB">
        <w:rPr>
          <w:rFonts w:ascii="Times New Roman" w:eastAsia="Times New Roman" w:hAnsi="Times New Roman" w:cs="Times New Roman"/>
          <w:b/>
        </w:rPr>
        <w:t xml:space="preserve">In connection with a statistical survey, that is not designed to produce valid and reliable results that can be generalized to the universe of study; </w:t>
      </w:r>
    </w:p>
    <w:p w14:paraId="7D895466" w14:textId="77777777" w:rsidR="00811630" w:rsidRPr="00C24BAB" w:rsidRDefault="00811630" w:rsidP="00F45C6A">
      <w:pPr>
        <w:numPr>
          <w:ilvl w:val="0"/>
          <w:numId w:val="1"/>
        </w:numPr>
        <w:tabs>
          <w:tab w:val="left" w:pos="-720"/>
        </w:tabs>
        <w:suppressAutoHyphens/>
        <w:rPr>
          <w:rFonts w:ascii="Times New Roman" w:eastAsia="Times New Roman" w:hAnsi="Times New Roman" w:cs="Times New Roman"/>
          <w:b/>
        </w:rPr>
      </w:pPr>
      <w:r w:rsidRPr="00C24BAB">
        <w:rPr>
          <w:rFonts w:ascii="Times New Roman" w:eastAsia="Times New Roman" w:hAnsi="Times New Roman" w:cs="Times New Roman"/>
          <w:b/>
        </w:rPr>
        <w:t>Requiring the use of a statistical data classification that has not been reviewed and approved by OMB;</w:t>
      </w:r>
    </w:p>
    <w:p w14:paraId="1877BE46" w14:textId="77777777" w:rsidR="00811630" w:rsidRPr="00C24BAB" w:rsidRDefault="00811630" w:rsidP="00F45C6A">
      <w:pPr>
        <w:numPr>
          <w:ilvl w:val="0"/>
          <w:numId w:val="1"/>
        </w:numPr>
        <w:tabs>
          <w:tab w:val="left" w:pos="-720"/>
        </w:tabs>
        <w:suppressAutoHyphens/>
        <w:rPr>
          <w:rFonts w:ascii="Times New Roman" w:eastAsia="Times New Roman" w:hAnsi="Times New Roman" w:cs="Times New Roman"/>
          <w:b/>
        </w:rPr>
      </w:pPr>
      <w:r w:rsidRPr="00C24BAB">
        <w:rPr>
          <w:rFonts w:ascii="Times New Roman" w:eastAsia="Times New Roman" w:hAnsi="Times New Roman" w:cs="Times New Roman"/>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44CB4897" w14:textId="77777777" w:rsidR="00811630" w:rsidRPr="00C24BAB" w:rsidRDefault="00811630" w:rsidP="00F45C6A">
      <w:pPr>
        <w:widowControl w:val="0"/>
        <w:numPr>
          <w:ilvl w:val="0"/>
          <w:numId w:val="1"/>
        </w:numPr>
        <w:tabs>
          <w:tab w:val="left" w:pos="-720"/>
        </w:tabs>
        <w:suppressAutoHyphens/>
        <w:overflowPunct w:val="0"/>
        <w:autoSpaceDE w:val="0"/>
        <w:autoSpaceDN w:val="0"/>
        <w:adjustRightInd w:val="0"/>
        <w:textAlignment w:val="baseline"/>
        <w:rPr>
          <w:rFonts w:ascii="Times New Roman" w:eastAsia="Times New Roman" w:hAnsi="Times New Roman" w:cs="Times New Roman"/>
        </w:rPr>
      </w:pPr>
      <w:r w:rsidRPr="00C24BAB">
        <w:rPr>
          <w:rFonts w:ascii="Times New Roman" w:eastAsia="Times New Roman" w:hAnsi="Times New Roman" w:cs="Times New Roman"/>
          <w:b/>
        </w:rPr>
        <w:t>Requiring respondents to submit proprietary trade secret, or other confidential information unless the agency can demonstrate that it has instituted procedures to protect the information's confidentiality to the extent permitted by law.</w:t>
      </w:r>
    </w:p>
    <w:p w14:paraId="45AC956F"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08ED8F3B"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1C9C7DFD" w14:textId="77777777" w:rsidR="008B2F85" w:rsidRPr="00C24BAB" w:rsidRDefault="0035427B">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C24BAB">
        <w:rPr>
          <w:rFonts w:ascii="Times New Roman" w:eastAsia="Times New Roman" w:hAnsi="Times New Roman" w:cs="Times New Roman"/>
        </w:rPr>
        <w:t xml:space="preserve">There are no special circumstances. The collection of information is conducted in a manner consistent with the guidelines in 5 CFR 1320.5. </w:t>
      </w:r>
    </w:p>
    <w:p w14:paraId="3A9A0530"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41C5D7B5"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15" w:name="_Toc401831364"/>
      <w:bookmarkStart w:id="16" w:name="_Toc401832408"/>
      <w:r w:rsidRPr="00C24BAB">
        <w:rPr>
          <w:rFonts w:ascii="Times New Roman" w:eastAsia="Times New Roman" w:hAnsi="Times New Roman" w:cs="Times New Roman"/>
          <w:b/>
        </w:rPr>
        <w:t>A8.  Comments to the Federal Register Notice and efforts for consultation.</w:t>
      </w:r>
      <w:bookmarkEnd w:id="15"/>
      <w:bookmarkEnd w:id="16"/>
      <w:r w:rsidRPr="00C24BAB">
        <w:rPr>
          <w:rFonts w:ascii="Times New Roman" w:eastAsia="Times New Roman" w:hAnsi="Times New Roman" w:cs="Times New Roman"/>
          <w:b/>
        </w:rPr>
        <w:t xml:space="preserve">  </w:t>
      </w:r>
    </w:p>
    <w:p w14:paraId="5DF1095A" w14:textId="77777777" w:rsidR="00811630" w:rsidRPr="00C24BAB" w:rsidRDefault="00811630" w:rsidP="00F45C6A">
      <w:pPr>
        <w:widowControl w:val="0"/>
        <w:tabs>
          <w:tab w:val="left" w:pos="450"/>
        </w:tabs>
        <w:suppressAutoHyphens/>
        <w:overflowPunct w:val="0"/>
        <w:autoSpaceDE w:val="0"/>
        <w:autoSpaceDN w:val="0"/>
        <w:adjustRightInd w:val="0"/>
        <w:ind w:left="450" w:hanging="450"/>
        <w:textAlignment w:val="baseline"/>
        <w:rPr>
          <w:rFonts w:ascii="Times New Roman" w:eastAsia="Times New Roman" w:hAnsi="Times New Roman" w:cs="Times New Roman"/>
        </w:rPr>
      </w:pPr>
    </w:p>
    <w:p w14:paraId="0300B04B"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C24BAB">
        <w:rPr>
          <w:rFonts w:ascii="Times New Roman" w:eastAsia="Times New Roman" w:hAnsi="Times New Roman" w:cs="Times New Roman"/>
          <w:b/>
        </w:rPr>
        <w:tab/>
      </w:r>
    </w:p>
    <w:p w14:paraId="4C77E49E"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b/>
        </w:rPr>
      </w:pPr>
    </w:p>
    <w:p w14:paraId="2E8A6428"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0E312C73"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b/>
        </w:rPr>
      </w:pPr>
    </w:p>
    <w:p w14:paraId="0F82EA0F" w14:textId="77777777" w:rsidR="00B86043"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14:paraId="2C59F05B" w14:textId="77777777" w:rsidR="00B92B84" w:rsidRPr="00C24BAB" w:rsidRDefault="00B92B84" w:rsidP="00C24BAB">
      <w:pPr>
        <w:widowControl w:val="0"/>
        <w:overflowPunct w:val="0"/>
        <w:autoSpaceDE w:val="0"/>
        <w:autoSpaceDN w:val="0"/>
        <w:adjustRightInd w:val="0"/>
        <w:spacing w:line="480" w:lineRule="auto"/>
        <w:textAlignment w:val="baseline"/>
        <w:rPr>
          <w:rFonts w:ascii="Times New Roman" w:hAnsi="Times New Roman" w:cs="Times New Roman"/>
        </w:rPr>
      </w:pPr>
      <w:bookmarkStart w:id="17" w:name="OLE_LINK1"/>
      <w:bookmarkStart w:id="18" w:name="OLE_LINK2"/>
    </w:p>
    <w:p w14:paraId="1166A1A9" w14:textId="7226BF6F" w:rsidR="00C50EF5" w:rsidRPr="009A26FA" w:rsidRDefault="00C50EF5" w:rsidP="00C50EF5">
      <w:pPr>
        <w:spacing w:line="480" w:lineRule="auto"/>
        <w:rPr>
          <w:rFonts w:ascii="Times New Roman" w:hAnsi="Times New Roman" w:cs="Times New Roman"/>
        </w:rPr>
      </w:pPr>
      <w:r w:rsidRPr="009A26FA" w:rsidDel="005E683C">
        <w:rPr>
          <w:rFonts w:ascii="Times New Roman" w:hAnsi="Times New Roman" w:cs="Times New Roman"/>
          <w:color w:val="000000" w:themeColor="text1"/>
        </w:rPr>
        <w:t>On</w:t>
      </w:r>
      <w:r w:rsidRPr="009A26FA">
        <w:rPr>
          <w:rFonts w:ascii="Times New Roman" w:hAnsi="Times New Roman" w:cs="Times New Roman"/>
          <w:color w:val="000000" w:themeColor="text1"/>
        </w:rPr>
        <w:t xml:space="preserve"> December 1, 2016</w:t>
      </w:r>
      <w:r w:rsidRPr="009A26FA" w:rsidDel="005E683C">
        <w:rPr>
          <w:rFonts w:ascii="Times New Roman" w:hAnsi="Times New Roman" w:cs="Times New Roman"/>
          <w:color w:val="000000" w:themeColor="text1"/>
        </w:rPr>
        <w:t xml:space="preserve">, the Department published </w:t>
      </w:r>
      <w:r w:rsidR="00700756" w:rsidRPr="009A26FA">
        <w:rPr>
          <w:rFonts w:ascii="Times New Roman" w:hAnsi="Times New Roman" w:cs="Times New Roman"/>
          <w:color w:val="000000" w:themeColor="text1"/>
        </w:rPr>
        <w:t>the</w:t>
      </w:r>
      <w:r w:rsidR="00700756" w:rsidRPr="009A26FA" w:rsidDel="005E683C">
        <w:rPr>
          <w:rFonts w:ascii="Times New Roman" w:hAnsi="Times New Roman" w:cs="Times New Roman"/>
          <w:color w:val="000000" w:themeColor="text1"/>
        </w:rPr>
        <w:t xml:space="preserve"> proposed rule</w:t>
      </w:r>
      <w:r w:rsidR="00700756" w:rsidRPr="009A26FA">
        <w:rPr>
          <w:rFonts w:ascii="Times New Roman" w:hAnsi="Times New Roman" w:cs="Times New Roman"/>
          <w:color w:val="000000" w:themeColor="text1"/>
        </w:rPr>
        <w:t xml:space="preserve"> </w:t>
      </w:r>
      <w:r w:rsidR="00700756" w:rsidRPr="000A5CA9">
        <w:rPr>
          <w:rFonts w:ascii="Times New Roman" w:hAnsi="Times New Roman" w:cs="Times New Roman"/>
          <w:color w:val="000000" w:themeColor="text1"/>
        </w:rPr>
        <w:t>(in the Federal Register Volume 81 Page 86614 Number 231</w:t>
      </w:r>
      <w:r w:rsidR="00700756">
        <w:rPr>
          <w:rFonts w:ascii="Times New Roman" w:hAnsi="Times New Roman" w:cs="Times New Roman"/>
          <w:color w:val="000000" w:themeColor="text1"/>
        </w:rPr>
        <w:t xml:space="preserve">) </w:t>
      </w:r>
      <w:r w:rsidR="00700756" w:rsidRPr="009A26FA">
        <w:rPr>
          <w:rFonts w:ascii="Times New Roman" w:hAnsi="Times New Roman" w:cs="Times New Roman"/>
          <w:color w:val="000000" w:themeColor="text1"/>
        </w:rPr>
        <w:t xml:space="preserve">and </w:t>
      </w:r>
      <w:r w:rsidR="00700756" w:rsidRPr="009A26FA">
        <w:rPr>
          <w:rFonts w:ascii="Times New Roman" w:hAnsi="Times New Roman" w:cs="Times New Roman"/>
        </w:rPr>
        <w:t xml:space="preserve">solicited comments for 60 days, ending January 30, 2017. </w:t>
      </w:r>
      <w:r w:rsidR="00700756">
        <w:rPr>
          <w:rFonts w:ascii="Times New Roman" w:hAnsi="Times New Roman" w:cs="Times New Roman"/>
        </w:rPr>
        <w:t xml:space="preserve"> </w:t>
      </w:r>
      <w:r w:rsidR="00700756" w:rsidRPr="00187429">
        <w:rPr>
          <w:rFonts w:ascii="Times New Roman" w:hAnsi="Times New Roman" w:cs="Times New Roman"/>
        </w:rPr>
        <w:t>Another notice was published in the Federal Register Volume 82, Page 12184, Number 39.</w:t>
      </w:r>
      <w:r w:rsidR="000A5CA9">
        <w:rPr>
          <w:rFonts w:ascii="Times New Roman" w:hAnsi="Times New Roman" w:cs="Times New Roman"/>
        </w:rPr>
        <w:t xml:space="preserve">  </w:t>
      </w:r>
      <w:r w:rsidRPr="009A26FA">
        <w:rPr>
          <w:rFonts w:ascii="Times New Roman" w:hAnsi="Times New Roman" w:cs="Times New Roman"/>
        </w:rPr>
        <w:t xml:space="preserve">The comment period was reopened on March 1, 2017 </w:t>
      </w:r>
      <w:r w:rsidR="00D9206B">
        <w:rPr>
          <w:rFonts w:ascii="Times New Roman" w:hAnsi="Times New Roman" w:cs="Times New Roman"/>
        </w:rPr>
        <w:t xml:space="preserve">to </w:t>
      </w:r>
      <w:r w:rsidRPr="009A26FA">
        <w:rPr>
          <w:rFonts w:ascii="Times New Roman" w:hAnsi="Times New Roman" w:cs="Times New Roman"/>
        </w:rPr>
        <w:t>extend</w:t>
      </w:r>
      <w:r w:rsidR="00D9206B">
        <w:rPr>
          <w:rFonts w:ascii="Times New Roman" w:hAnsi="Times New Roman" w:cs="Times New Roman"/>
        </w:rPr>
        <w:t xml:space="preserve"> the public comment</w:t>
      </w:r>
      <w:r w:rsidRPr="009A26FA">
        <w:rPr>
          <w:rFonts w:ascii="Times New Roman" w:hAnsi="Times New Roman" w:cs="Times New Roman"/>
        </w:rPr>
        <w:t xml:space="preserve"> for 30 days, ending on March 31, 2017. The Department received 29 comments.  Overall, the comments received were supportive of the proposed rule.</w:t>
      </w:r>
      <w:r w:rsidRPr="009A26FA" w:rsidDel="00370DAF">
        <w:rPr>
          <w:rFonts w:ascii="Times New Roman" w:hAnsi="Times New Roman" w:cs="Times New Roman"/>
        </w:rPr>
        <w:t xml:space="preserve"> </w:t>
      </w:r>
      <w:r w:rsidRPr="009A26FA">
        <w:rPr>
          <w:rFonts w:ascii="Times New Roman" w:hAnsi="Times New Roman" w:cs="Times New Roman"/>
        </w:rPr>
        <w:t xml:space="preserve">Accordingly, the Department largely adopted the proposed rule as a final rule, with some modifications to the regulatory language in response to comments. </w:t>
      </w:r>
    </w:p>
    <w:p w14:paraId="3F1D4DAE" w14:textId="2F870346" w:rsidR="00EC2C26" w:rsidRPr="006E084A" w:rsidRDefault="00EC2C26" w:rsidP="00604E61">
      <w:pPr>
        <w:spacing w:line="480" w:lineRule="auto"/>
        <w:rPr>
          <w:rFonts w:ascii="Times New Roman" w:hAnsi="Times New Roman" w:cs="Times New Roman"/>
        </w:rPr>
      </w:pPr>
      <w:bookmarkStart w:id="19" w:name="_Toc401831365"/>
      <w:bookmarkStart w:id="20" w:name="_Toc401832409"/>
      <w:bookmarkEnd w:id="17"/>
      <w:bookmarkEnd w:id="18"/>
      <w:r w:rsidRPr="00922E2A">
        <w:rPr>
          <w:rFonts w:ascii="Times New Roman" w:hAnsi="Times New Roman" w:cs="Times New Roman"/>
        </w:rPr>
        <w:t xml:space="preserve">The Department received </w:t>
      </w:r>
      <w:r w:rsidR="00BE6089">
        <w:rPr>
          <w:rFonts w:ascii="Times New Roman" w:hAnsi="Times New Roman" w:cs="Times New Roman"/>
        </w:rPr>
        <w:t>11</w:t>
      </w:r>
      <w:r w:rsidR="004D5AE3" w:rsidRPr="00922E2A">
        <w:rPr>
          <w:rFonts w:ascii="Times New Roman" w:hAnsi="Times New Roman" w:cs="Times New Roman"/>
        </w:rPr>
        <w:t xml:space="preserve"> </w:t>
      </w:r>
      <w:r w:rsidRPr="00922E2A">
        <w:rPr>
          <w:rFonts w:ascii="Times New Roman" w:hAnsi="Times New Roman" w:cs="Times New Roman"/>
        </w:rPr>
        <w:t>comments regarding the $25,000 threshold for substantial</w:t>
      </w:r>
      <w:r w:rsidR="006A1E3D" w:rsidRPr="00922E2A">
        <w:rPr>
          <w:rFonts w:ascii="Times New Roman" w:hAnsi="Times New Roman" w:cs="Times New Roman"/>
        </w:rPr>
        <w:t xml:space="preserve"> lottery and gambling</w:t>
      </w:r>
      <w:r w:rsidRPr="00922E2A">
        <w:rPr>
          <w:rFonts w:ascii="Times New Roman" w:hAnsi="Times New Roman" w:cs="Times New Roman"/>
        </w:rPr>
        <w:t xml:space="preserve"> winnings in the proposed rule.</w:t>
      </w:r>
      <w:r w:rsidR="006A1E3D" w:rsidRPr="00922E2A">
        <w:rPr>
          <w:rFonts w:ascii="Times New Roman" w:hAnsi="Times New Roman" w:cs="Times New Roman"/>
        </w:rPr>
        <w:t xml:space="preserve"> </w:t>
      </w:r>
      <w:r w:rsidR="00223F28" w:rsidRPr="00922E2A">
        <w:rPr>
          <w:rFonts w:ascii="Times New Roman" w:hAnsi="Times New Roman" w:cs="Times New Roman"/>
        </w:rPr>
        <w:t>Based on the comments received,</w:t>
      </w:r>
      <w:r w:rsidR="006A1E3D" w:rsidRPr="009A26FA">
        <w:rPr>
          <w:rFonts w:ascii="Times New Roman" w:hAnsi="Times New Roman" w:cs="Times New Roman"/>
        </w:rPr>
        <w:t xml:space="preserve"> </w:t>
      </w:r>
      <w:r w:rsidR="00223F28" w:rsidRPr="009A26FA">
        <w:rPr>
          <w:rFonts w:ascii="Times New Roman" w:hAnsi="Times New Roman" w:cs="Times New Roman"/>
        </w:rPr>
        <w:t>t</w:t>
      </w:r>
      <w:r w:rsidR="006A1E3D" w:rsidRPr="009A26FA">
        <w:rPr>
          <w:rFonts w:ascii="Times New Roman" w:hAnsi="Times New Roman" w:cs="Times New Roman"/>
        </w:rPr>
        <w:t xml:space="preserve">he Department has decided to align the definition of substantial lottery and gambling winnings with the statutory resource limit for all elderly/disabled households in the final rule. This change follows the statutory intent to limit </w:t>
      </w:r>
      <w:r w:rsidR="00CF3308" w:rsidRPr="009A26FA">
        <w:rPr>
          <w:rFonts w:ascii="Times New Roman" w:hAnsi="Times New Roman" w:cs="Times New Roman"/>
        </w:rPr>
        <w:t xml:space="preserve">receipt of SNAP to low-income households with limited </w:t>
      </w:r>
      <w:r w:rsidR="006A1E3D" w:rsidRPr="009A26FA">
        <w:rPr>
          <w:rFonts w:ascii="Times New Roman" w:hAnsi="Times New Roman" w:cs="Times New Roman"/>
        </w:rPr>
        <w:t xml:space="preserve">resources. In the final rule substantial lottery or gambling winnings are defined as a cash prize won in single hand equal to or greater than the resource limit for elderly/disabled households as defined in 7 CFR 273.8(b)(1) before taxes or other amounts are withheld. All households certified to receive SNAP benefits will be subject to this threshold regardless of whether they contain an elderly or disabled member. </w:t>
      </w:r>
      <w:r w:rsidR="00C24BAB" w:rsidRPr="006E084A">
        <w:rPr>
          <w:rFonts w:ascii="Times New Roman" w:hAnsi="Times New Roman" w:cs="Times New Roman"/>
        </w:rPr>
        <w:t xml:space="preserve">This change will impact the burden associated with this information collection. </w:t>
      </w:r>
    </w:p>
    <w:p w14:paraId="6239CF1F" w14:textId="77777777" w:rsidR="00C50EF5" w:rsidRDefault="00C50EF5" w:rsidP="008C403D">
      <w:pPr>
        <w:spacing w:line="480" w:lineRule="auto"/>
        <w:rPr>
          <w:rFonts w:ascii="Times New Roman" w:hAnsi="Times New Roman"/>
          <w:bCs/>
        </w:rPr>
      </w:pPr>
    </w:p>
    <w:p w14:paraId="5ECBB9F7" w14:textId="692F7510" w:rsidR="00C50EF5" w:rsidRDefault="00C24BAB" w:rsidP="008C403D">
      <w:pPr>
        <w:spacing w:line="480" w:lineRule="auto"/>
        <w:rPr>
          <w:rFonts w:ascii="Times New Roman" w:hAnsi="Times New Roman"/>
          <w:bCs/>
        </w:rPr>
      </w:pPr>
      <w:r>
        <w:rPr>
          <w:rFonts w:ascii="Times New Roman" w:hAnsi="Times New Roman"/>
          <w:bCs/>
        </w:rPr>
        <w:t xml:space="preserve">Additionally, </w:t>
      </w:r>
      <w:r w:rsidR="00C50EF5">
        <w:rPr>
          <w:rFonts w:ascii="Times New Roman" w:hAnsi="Times New Roman"/>
          <w:bCs/>
        </w:rPr>
        <w:t>the Department received six</w:t>
      </w:r>
      <w:r w:rsidR="00C50EF5" w:rsidRPr="00634433">
        <w:rPr>
          <w:rFonts w:ascii="Times New Roman" w:hAnsi="Times New Roman"/>
          <w:bCs/>
        </w:rPr>
        <w:t xml:space="preserve"> </w:t>
      </w:r>
      <w:r w:rsidR="00AE6C7A" w:rsidRPr="00634433">
        <w:rPr>
          <w:rFonts w:ascii="Times New Roman" w:hAnsi="Times New Roman"/>
          <w:bCs/>
        </w:rPr>
        <w:t>comments</w:t>
      </w:r>
      <w:r w:rsidR="00755A9C">
        <w:rPr>
          <w:rFonts w:ascii="Times New Roman" w:hAnsi="Times New Roman"/>
          <w:bCs/>
        </w:rPr>
        <w:t>, included in the appendices,</w:t>
      </w:r>
      <w:r w:rsidR="00AE6C7A" w:rsidRPr="00634433">
        <w:rPr>
          <w:rFonts w:ascii="Times New Roman" w:hAnsi="Times New Roman"/>
          <w:bCs/>
        </w:rPr>
        <w:t xml:space="preserve"> regarding </w:t>
      </w:r>
      <w:r w:rsidR="00C50EF5">
        <w:rPr>
          <w:rFonts w:ascii="Times New Roman" w:hAnsi="Times New Roman"/>
          <w:bCs/>
        </w:rPr>
        <w:t xml:space="preserve">the requirement for </w:t>
      </w:r>
      <w:r w:rsidR="00AE6C7A" w:rsidRPr="00634433">
        <w:rPr>
          <w:rFonts w:ascii="Times New Roman" w:hAnsi="Times New Roman"/>
          <w:bCs/>
        </w:rPr>
        <w:t xml:space="preserve">State agencies </w:t>
      </w:r>
      <w:r w:rsidR="00C50EF5">
        <w:rPr>
          <w:rFonts w:ascii="Times New Roman" w:hAnsi="Times New Roman"/>
          <w:bCs/>
        </w:rPr>
        <w:t xml:space="preserve">to </w:t>
      </w:r>
      <w:r w:rsidR="00AE6C7A" w:rsidRPr="00634433">
        <w:rPr>
          <w:rFonts w:ascii="Times New Roman" w:hAnsi="Times New Roman"/>
          <w:bCs/>
        </w:rPr>
        <w:t>establish cooperative agreements with gambling and lottery entities</w:t>
      </w:r>
      <w:r w:rsidR="00C50EF5">
        <w:rPr>
          <w:rFonts w:ascii="Times New Roman" w:hAnsi="Times New Roman"/>
          <w:bCs/>
        </w:rPr>
        <w:t xml:space="preserve"> within the State</w:t>
      </w:r>
      <w:r w:rsidR="00AE6C7A" w:rsidRPr="00634433">
        <w:rPr>
          <w:rFonts w:ascii="Times New Roman" w:hAnsi="Times New Roman"/>
          <w:bCs/>
        </w:rPr>
        <w:t xml:space="preserve">. </w:t>
      </w:r>
      <w:r w:rsidR="00C50EF5">
        <w:rPr>
          <w:rFonts w:ascii="Times New Roman" w:hAnsi="Times New Roman"/>
          <w:bCs/>
        </w:rPr>
        <w:t xml:space="preserve">One comment noted that the data match required by this rule is critical and reduces burden. Four of the six comments suggested that the requirement to establish cooperative agreements is burdensome and problematic for State agencies, and two of these comments noted that this will increase State costs. One comment questioned whether private entities </w:t>
      </w:r>
      <w:r w:rsidR="00D73032">
        <w:rPr>
          <w:rFonts w:ascii="Times New Roman" w:hAnsi="Times New Roman"/>
          <w:bCs/>
        </w:rPr>
        <w:t xml:space="preserve">would </w:t>
      </w:r>
      <w:r w:rsidR="00C50EF5">
        <w:rPr>
          <w:rFonts w:ascii="Times New Roman" w:hAnsi="Times New Roman"/>
          <w:bCs/>
        </w:rPr>
        <w:t xml:space="preserve">be compensated for costs associated with establishing cooperative agreements and suggested that the costs included in the proposed information collection appeared to be minimal. </w:t>
      </w:r>
    </w:p>
    <w:p w14:paraId="48AA338A" w14:textId="77777777" w:rsidR="00D73032" w:rsidRDefault="00D73032" w:rsidP="008C403D">
      <w:pPr>
        <w:spacing w:line="480" w:lineRule="auto"/>
        <w:rPr>
          <w:rFonts w:ascii="Times New Roman" w:hAnsi="Times New Roman"/>
          <w:bCs/>
        </w:rPr>
      </w:pPr>
    </w:p>
    <w:p w14:paraId="448803CF" w14:textId="1ADE1EEF" w:rsidR="00AE6C7A" w:rsidRDefault="00AE6C7A" w:rsidP="008C403D">
      <w:pPr>
        <w:spacing w:line="480" w:lineRule="auto"/>
        <w:rPr>
          <w:rFonts w:ascii="Times New Roman" w:hAnsi="Times New Roman"/>
          <w:bCs/>
        </w:rPr>
      </w:pPr>
      <w:r w:rsidRPr="00634433">
        <w:rPr>
          <w:rFonts w:ascii="Times New Roman" w:hAnsi="Times New Roman"/>
          <w:bCs/>
        </w:rPr>
        <w:t>The Department understands the concerns expressed about establishing agreements with gaming entities</w:t>
      </w:r>
      <w:r w:rsidR="006E084A">
        <w:rPr>
          <w:rFonts w:ascii="Times New Roman" w:hAnsi="Times New Roman"/>
          <w:bCs/>
        </w:rPr>
        <w:t>;</w:t>
      </w:r>
      <w:r w:rsidR="006E084A" w:rsidRPr="00634433">
        <w:rPr>
          <w:rFonts w:ascii="Times New Roman" w:hAnsi="Times New Roman"/>
          <w:bCs/>
        </w:rPr>
        <w:t xml:space="preserve"> </w:t>
      </w:r>
      <w:r w:rsidRPr="00634433">
        <w:rPr>
          <w:rFonts w:ascii="Times New Roman" w:hAnsi="Times New Roman"/>
          <w:bCs/>
        </w:rPr>
        <w:t>however, the Agricultural Act of 2014 directs States to establish agreements with gaming entities</w:t>
      </w:r>
      <w:r w:rsidRPr="00634433">
        <w:rPr>
          <w:rFonts w:ascii="Times New Roman" w:eastAsia="Times New Roman" w:hAnsi="Times New Roman"/>
        </w:rPr>
        <w:t xml:space="preserve"> to determine whether SNAP recipients have received substantial lottery or gambling winnings</w:t>
      </w:r>
      <w:r w:rsidRPr="00922E2A">
        <w:rPr>
          <w:rFonts w:ascii="Times New Roman" w:eastAsia="Times New Roman" w:hAnsi="Times New Roman" w:cs="Times New Roman"/>
        </w:rPr>
        <w:t>.</w:t>
      </w:r>
      <w:r w:rsidRPr="00922E2A">
        <w:rPr>
          <w:rFonts w:ascii="Times New Roman" w:hAnsi="Times New Roman" w:cs="Times New Roman"/>
          <w:bCs/>
        </w:rPr>
        <w:t xml:space="preserve"> </w:t>
      </w:r>
      <w:r w:rsidR="00D73032" w:rsidRPr="009A26FA">
        <w:rPr>
          <w:rFonts w:ascii="Times New Roman" w:eastAsiaTheme="minorHAnsi" w:hAnsi="Times New Roman" w:cs="Times New Roman"/>
          <w:bCs/>
        </w:rPr>
        <w:t xml:space="preserve">The Department believes that the ability of States to establish agreements to the maximum extent practicable, as provided in Section 4009, alleviates the burden on State agencies and provides needed flexibility in establishing agreements with a reasonable number of gaming entities within the </w:t>
      </w:r>
      <w:r w:rsidR="005E0D58">
        <w:rPr>
          <w:rFonts w:ascii="Times New Roman" w:eastAsiaTheme="minorHAnsi" w:hAnsi="Times New Roman" w:cs="Times New Roman"/>
          <w:bCs/>
        </w:rPr>
        <w:t>S</w:t>
      </w:r>
      <w:r w:rsidR="00D73032" w:rsidRPr="009A26FA">
        <w:rPr>
          <w:rFonts w:ascii="Times New Roman" w:eastAsiaTheme="minorHAnsi" w:hAnsi="Times New Roman" w:cs="Times New Roman"/>
          <w:bCs/>
        </w:rPr>
        <w:t>tate.</w:t>
      </w:r>
      <w:r w:rsidR="005E0D58">
        <w:rPr>
          <w:rFonts w:ascii="Times New Roman" w:eastAsiaTheme="minorHAnsi" w:hAnsi="Times New Roman" w:cs="Times New Roman"/>
          <w:bCs/>
        </w:rPr>
        <w:t xml:space="preserve"> </w:t>
      </w:r>
      <w:r w:rsidR="00D73032">
        <w:rPr>
          <w:rFonts w:ascii="Times New Roman" w:hAnsi="Times New Roman"/>
          <w:bCs/>
        </w:rPr>
        <w:t>Additionally, the Department may not reimburse private gaming entities for its business cost</w:t>
      </w:r>
      <w:r w:rsidR="00223F28">
        <w:rPr>
          <w:rFonts w:ascii="Times New Roman" w:hAnsi="Times New Roman"/>
          <w:bCs/>
        </w:rPr>
        <w:t>s</w:t>
      </w:r>
      <w:r w:rsidR="00D73032">
        <w:rPr>
          <w:rFonts w:ascii="Times New Roman" w:hAnsi="Times New Roman"/>
          <w:bCs/>
        </w:rPr>
        <w:t xml:space="preserve">. </w:t>
      </w:r>
      <w:r w:rsidR="00B73E3E">
        <w:rPr>
          <w:rFonts w:ascii="Times New Roman" w:hAnsi="Times New Roman"/>
          <w:bCs/>
        </w:rPr>
        <w:t xml:space="preserve">See comments received </w:t>
      </w:r>
      <w:r w:rsidR="009E5FF9">
        <w:rPr>
          <w:rFonts w:ascii="Times New Roman" w:hAnsi="Times New Roman"/>
          <w:bCs/>
        </w:rPr>
        <w:t xml:space="preserve">from the 60dayFRN </w:t>
      </w:r>
      <w:r w:rsidR="00B73E3E">
        <w:rPr>
          <w:rFonts w:ascii="Times New Roman" w:hAnsi="Times New Roman"/>
          <w:bCs/>
        </w:rPr>
        <w:t xml:space="preserve">in </w:t>
      </w:r>
      <w:r w:rsidR="00B73E3E" w:rsidRPr="00F769EC">
        <w:rPr>
          <w:rFonts w:ascii="Times New Roman" w:hAnsi="Times New Roman"/>
          <w:bCs/>
        </w:rPr>
        <w:t xml:space="preserve">Appendix </w:t>
      </w:r>
      <w:r w:rsidR="00700756" w:rsidRPr="00F769EC">
        <w:rPr>
          <w:rFonts w:ascii="Times New Roman" w:hAnsi="Times New Roman"/>
          <w:bCs/>
        </w:rPr>
        <w:t>D-K</w:t>
      </w:r>
      <w:r w:rsidR="00700756">
        <w:rPr>
          <w:rFonts w:ascii="Times New Roman" w:hAnsi="Times New Roman"/>
          <w:bCs/>
        </w:rPr>
        <w:t>.</w:t>
      </w:r>
    </w:p>
    <w:p w14:paraId="56556BA6" w14:textId="30A1C94F" w:rsidR="00E01536" w:rsidRDefault="00E01536" w:rsidP="008C403D">
      <w:pPr>
        <w:spacing w:line="480" w:lineRule="auto"/>
        <w:rPr>
          <w:rFonts w:ascii="Times New Roman" w:hAnsi="Times New Roman"/>
          <w:bCs/>
        </w:rPr>
      </w:pPr>
    </w:p>
    <w:p w14:paraId="49B4AF05" w14:textId="6C148FC3" w:rsidR="00E01536" w:rsidRPr="001E02FF" w:rsidRDefault="00E01536" w:rsidP="00E01536">
      <w:pPr>
        <w:spacing w:line="480" w:lineRule="auto"/>
        <w:rPr>
          <w:rFonts w:ascii="Times New Roman" w:eastAsia="Times New Roman" w:hAnsi="Times New Roman" w:cs="Times New Roman"/>
          <w:b/>
        </w:rPr>
      </w:pPr>
      <w:r w:rsidRPr="001E02FF">
        <w:rPr>
          <w:rFonts w:ascii="Times New Roman" w:eastAsia="Times New Roman" w:hAnsi="Times New Roman" w:cs="Times New Roman"/>
        </w:rPr>
        <w:t>Additionally</w:t>
      </w:r>
      <w:r w:rsidRPr="001E02FF">
        <w:rPr>
          <w:rFonts w:ascii="Times New Roman" w:eastAsia="Times New Roman" w:hAnsi="Times New Roman" w:cs="Times New Roman"/>
          <w:b/>
        </w:rPr>
        <w:t xml:space="preserve">, </w:t>
      </w:r>
      <w:r w:rsidRPr="001E02FF">
        <w:rPr>
          <w:rFonts w:ascii="Times New Roman" w:hAnsi="Times New Roman" w:cs="Times New Roman"/>
        </w:rPr>
        <w:t>FNS published another notice</w:t>
      </w:r>
      <w:r w:rsidR="006F5502" w:rsidRPr="001E02FF">
        <w:rPr>
          <w:rFonts w:ascii="Times New Roman" w:hAnsi="Times New Roman" w:cs="Times New Roman"/>
        </w:rPr>
        <w:t xml:space="preserve"> June 21, 2019 </w:t>
      </w:r>
      <w:r w:rsidRPr="001E02FF">
        <w:rPr>
          <w:rFonts w:ascii="Times New Roman" w:hAnsi="Times New Roman" w:cs="Times New Roman"/>
        </w:rPr>
        <w:t xml:space="preserve">in the Federal Register Volume </w:t>
      </w:r>
      <w:r w:rsidR="006F5502" w:rsidRPr="001E02FF">
        <w:rPr>
          <w:rFonts w:ascii="Times New Roman" w:hAnsi="Times New Roman" w:cs="Times New Roman"/>
        </w:rPr>
        <w:t>84</w:t>
      </w:r>
      <w:r w:rsidRPr="001E02FF">
        <w:rPr>
          <w:rFonts w:ascii="Times New Roman" w:hAnsi="Times New Roman" w:cs="Times New Roman"/>
        </w:rPr>
        <w:t xml:space="preserve">; Page </w:t>
      </w:r>
      <w:r w:rsidR="006F5502" w:rsidRPr="001E02FF">
        <w:rPr>
          <w:rFonts w:ascii="Times New Roman" w:hAnsi="Times New Roman" w:cs="Times New Roman"/>
        </w:rPr>
        <w:t>29029;</w:t>
      </w:r>
      <w:r w:rsidRPr="001E02FF">
        <w:rPr>
          <w:rFonts w:ascii="Times New Roman" w:hAnsi="Times New Roman" w:cs="Times New Roman"/>
        </w:rPr>
        <w:t xml:space="preserve"> Number </w:t>
      </w:r>
      <w:r w:rsidR="006F5502" w:rsidRPr="001E02FF">
        <w:rPr>
          <w:rFonts w:ascii="Times New Roman" w:hAnsi="Times New Roman" w:cs="Times New Roman"/>
        </w:rPr>
        <w:t>120</w:t>
      </w:r>
      <w:r w:rsidR="00D90FA4">
        <w:rPr>
          <w:rFonts w:ascii="Times New Roman" w:hAnsi="Times New Roman" w:cs="Times New Roman"/>
        </w:rPr>
        <w:t xml:space="preserve"> (Appendix A-1 included with this ICR package)</w:t>
      </w:r>
      <w:r w:rsidRPr="001E02FF">
        <w:rPr>
          <w:rFonts w:ascii="Times New Roman" w:hAnsi="Times New Roman" w:cs="Times New Roman"/>
        </w:rPr>
        <w:t xml:space="preserve">.  This document makes a technical correction to add the burden on SNAP individuals/households to report lottery or gambling winnings to State SNAP agencies to the burden </w:t>
      </w:r>
      <w:r w:rsidR="00860614" w:rsidRPr="001E02FF">
        <w:rPr>
          <w:rFonts w:ascii="Times New Roman" w:hAnsi="Times New Roman" w:cs="Times New Roman"/>
        </w:rPr>
        <w:t xml:space="preserve">which was not discussed in the </w:t>
      </w:r>
      <w:r w:rsidR="00C71C08" w:rsidRPr="001E02FF">
        <w:rPr>
          <w:rFonts w:ascii="Times New Roman" w:hAnsi="Times New Roman" w:cs="Times New Roman"/>
        </w:rPr>
        <w:t>Paperwork Reduction Act sections of the P</w:t>
      </w:r>
      <w:r w:rsidR="00860614" w:rsidRPr="001E02FF">
        <w:rPr>
          <w:rFonts w:ascii="Times New Roman" w:hAnsi="Times New Roman" w:cs="Times New Roman"/>
        </w:rPr>
        <w:t xml:space="preserve">roposed or </w:t>
      </w:r>
      <w:r w:rsidR="00C71C08" w:rsidRPr="001E02FF">
        <w:rPr>
          <w:rFonts w:ascii="Times New Roman" w:hAnsi="Times New Roman" w:cs="Times New Roman"/>
        </w:rPr>
        <w:t>F</w:t>
      </w:r>
      <w:r w:rsidR="00860614" w:rsidRPr="001E02FF">
        <w:rPr>
          <w:rFonts w:ascii="Times New Roman" w:hAnsi="Times New Roman" w:cs="Times New Roman"/>
        </w:rPr>
        <w:t xml:space="preserve">inal </w:t>
      </w:r>
      <w:r w:rsidR="00A660B2">
        <w:rPr>
          <w:rFonts w:ascii="Times New Roman" w:hAnsi="Times New Roman" w:cs="Times New Roman"/>
        </w:rPr>
        <w:t>R</w:t>
      </w:r>
      <w:r w:rsidR="00860614" w:rsidRPr="001E02FF">
        <w:rPr>
          <w:rFonts w:ascii="Times New Roman" w:hAnsi="Times New Roman" w:cs="Times New Roman"/>
        </w:rPr>
        <w:t>ul</w:t>
      </w:r>
      <w:r w:rsidR="00C71C08" w:rsidRPr="001E02FF">
        <w:rPr>
          <w:rFonts w:ascii="Times New Roman" w:hAnsi="Times New Roman" w:cs="Times New Roman"/>
        </w:rPr>
        <w:t>e</w:t>
      </w:r>
      <w:r w:rsidR="00860614" w:rsidRPr="001E02FF">
        <w:rPr>
          <w:rFonts w:ascii="Times New Roman" w:hAnsi="Times New Roman" w:cs="Times New Roman"/>
        </w:rPr>
        <w:t xml:space="preserve">.  The </w:t>
      </w:r>
      <w:r w:rsidRPr="001E02FF">
        <w:rPr>
          <w:rFonts w:ascii="Times New Roman" w:hAnsi="Times New Roman" w:cs="Times New Roman"/>
        </w:rPr>
        <w:t xml:space="preserve">details </w:t>
      </w:r>
      <w:r w:rsidR="00860614" w:rsidRPr="001E02FF">
        <w:rPr>
          <w:rFonts w:ascii="Times New Roman" w:hAnsi="Times New Roman" w:cs="Times New Roman"/>
        </w:rPr>
        <w:t xml:space="preserve">estimates </w:t>
      </w:r>
      <w:r w:rsidR="00A660B2">
        <w:rPr>
          <w:rFonts w:ascii="Times New Roman" w:hAnsi="Times New Roman" w:cs="Times New Roman"/>
        </w:rPr>
        <w:t xml:space="preserve">for both respondent groups </w:t>
      </w:r>
      <w:r w:rsidR="00860614" w:rsidRPr="001E02FF">
        <w:rPr>
          <w:rFonts w:ascii="Times New Roman" w:hAnsi="Times New Roman" w:cs="Times New Roman"/>
        </w:rPr>
        <w:t>are</w:t>
      </w:r>
      <w:r w:rsidRPr="001E02FF">
        <w:rPr>
          <w:rFonts w:ascii="Times New Roman" w:hAnsi="Times New Roman" w:cs="Times New Roman"/>
        </w:rPr>
        <w:t xml:space="preserve"> based on a prior estimate in OMB Control Number: 0584-0064, Expiration Date: </w:t>
      </w:r>
      <w:r w:rsidR="001E02FF" w:rsidRPr="001E02FF">
        <w:rPr>
          <w:rFonts w:ascii="Times New Roman" w:hAnsi="Times New Roman" w:cs="Times New Roman"/>
        </w:rPr>
        <w:t>07</w:t>
      </w:r>
      <w:r w:rsidRPr="001E02FF">
        <w:rPr>
          <w:rFonts w:ascii="Times New Roman" w:hAnsi="Times New Roman" w:cs="Times New Roman"/>
        </w:rPr>
        <w:t>/</w:t>
      </w:r>
      <w:r w:rsidR="001E02FF" w:rsidRPr="001E02FF">
        <w:rPr>
          <w:rFonts w:ascii="Times New Roman" w:hAnsi="Times New Roman" w:cs="Times New Roman"/>
        </w:rPr>
        <w:t>31</w:t>
      </w:r>
      <w:r w:rsidRPr="001E02FF">
        <w:rPr>
          <w:rFonts w:ascii="Times New Roman" w:hAnsi="Times New Roman" w:cs="Times New Roman"/>
        </w:rPr>
        <w:t>/</w:t>
      </w:r>
      <w:r w:rsidR="001E02FF" w:rsidRPr="001E02FF">
        <w:rPr>
          <w:rFonts w:ascii="Times New Roman" w:hAnsi="Times New Roman" w:cs="Times New Roman"/>
        </w:rPr>
        <w:t>2020</w:t>
      </w:r>
      <w:r w:rsidR="00860614" w:rsidRPr="001E02FF">
        <w:rPr>
          <w:rFonts w:ascii="Times New Roman" w:hAnsi="Times New Roman" w:cs="Times New Roman"/>
        </w:rPr>
        <w:t xml:space="preserve"> where individual and household SNAP participates application times are reported and maintained</w:t>
      </w:r>
      <w:r w:rsidRPr="001E02FF">
        <w:rPr>
          <w:rFonts w:ascii="Times New Roman" w:hAnsi="Times New Roman" w:cs="Times New Roman"/>
        </w:rPr>
        <w:t>.  It is estimated that a total of 27,500 participants, or 550 SNAP participants per State, will spend a total of 4,593 hours at a rate of .167 hours per response to report their substantial winnings to the State SNAP agency at a rate of $7.25 per hour for a total estimated cost of $33,296 for all respondents annually.</w:t>
      </w:r>
      <w:r w:rsidR="00860614" w:rsidRPr="001E02FF">
        <w:rPr>
          <w:rFonts w:ascii="Times New Roman" w:hAnsi="Times New Roman" w:cs="Times New Roman"/>
        </w:rPr>
        <w:t xml:space="preserve">  FNS is seeking to make this adjustment to include those burden estimates.</w:t>
      </w:r>
    </w:p>
    <w:p w14:paraId="3106EB66" w14:textId="77777777" w:rsidR="00B86043" w:rsidRPr="00AE6C7A" w:rsidRDefault="00B86043"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p>
    <w:p w14:paraId="718181AB"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r w:rsidRPr="00C24BAB">
        <w:rPr>
          <w:rFonts w:ascii="Times New Roman" w:eastAsia="Times New Roman" w:hAnsi="Times New Roman" w:cs="Times New Roman"/>
          <w:b/>
        </w:rPr>
        <w:t>A9.  Explain any decisions to provide any payment or gift to respondents.</w:t>
      </w:r>
      <w:bookmarkEnd w:id="19"/>
      <w:bookmarkEnd w:id="20"/>
      <w:r w:rsidRPr="00C24BAB">
        <w:rPr>
          <w:rFonts w:ascii="Times New Roman" w:eastAsia="Times New Roman" w:hAnsi="Times New Roman" w:cs="Times New Roman"/>
          <w:b/>
        </w:rPr>
        <w:t xml:space="preserve">  </w:t>
      </w:r>
    </w:p>
    <w:p w14:paraId="10586041"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29715D14"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Explain any decision to provide any payment or gift to respondents, other than remuneration of contractors or grantees.</w:t>
      </w:r>
    </w:p>
    <w:p w14:paraId="7D0C9C55"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67D66170" w14:textId="77777777" w:rsidR="00811630" w:rsidRPr="00C24BAB" w:rsidRDefault="00A0714C"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r w:rsidRPr="00C24BAB">
        <w:rPr>
          <w:rFonts w:ascii="Times New Roman" w:eastAsia="Times New Roman" w:hAnsi="Times New Roman" w:cs="Times New Roman"/>
        </w:rPr>
        <w:t xml:space="preserve">No payment or gift will be provided to respondents. </w:t>
      </w:r>
    </w:p>
    <w:p w14:paraId="2664E992" w14:textId="77777777" w:rsidR="00512DFF" w:rsidRPr="00C24BAB" w:rsidRDefault="00512DFF"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08613E64"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15A32639"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21" w:name="_Toc401831366"/>
      <w:bookmarkStart w:id="22" w:name="_Toc401832410"/>
      <w:r w:rsidRPr="00C24BAB">
        <w:rPr>
          <w:rFonts w:ascii="Times New Roman" w:eastAsia="Times New Roman" w:hAnsi="Times New Roman" w:cs="Times New Roman"/>
          <w:b/>
        </w:rPr>
        <w:t>A10.  Assurances of confidentiality provided to respondents.</w:t>
      </w:r>
      <w:bookmarkEnd w:id="21"/>
      <w:bookmarkEnd w:id="22"/>
      <w:r w:rsidRPr="00C24BAB">
        <w:rPr>
          <w:rFonts w:ascii="Times New Roman" w:eastAsia="Times New Roman" w:hAnsi="Times New Roman" w:cs="Times New Roman"/>
          <w:b/>
        </w:rPr>
        <w:t xml:space="preserve">  </w:t>
      </w:r>
    </w:p>
    <w:p w14:paraId="2EFE0C69"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rPr>
      </w:pPr>
    </w:p>
    <w:p w14:paraId="632ED85B" w14:textId="77777777" w:rsidR="00811630" w:rsidRPr="00C24BAB" w:rsidRDefault="00811630" w:rsidP="00F45C6A">
      <w:pPr>
        <w:widowControl w:val="0"/>
        <w:tabs>
          <w:tab w:val="left" w:pos="-720"/>
        </w:tabs>
        <w:suppressAutoHyphens/>
        <w:contextualSpacing/>
        <w:rPr>
          <w:rFonts w:ascii="Times New Roman" w:eastAsia="Times New Roman" w:hAnsi="Times New Roman" w:cs="Times New Roman"/>
          <w:b/>
          <w:spacing w:val="-3"/>
        </w:rPr>
      </w:pPr>
      <w:r w:rsidRPr="00C24BAB">
        <w:rPr>
          <w:rFonts w:ascii="Times New Roman" w:eastAsia="Times New Roman" w:hAnsi="Times New Roman" w:cs="Times New Roman"/>
          <w:b/>
          <w:spacing w:val="-3"/>
        </w:rPr>
        <w:t>Describe any assurance of confidentiality provided to respondents and the basis for the assurance in statute, regulation, or agency policy.</w:t>
      </w:r>
    </w:p>
    <w:p w14:paraId="172F0E73" w14:textId="77777777" w:rsidR="00811630" w:rsidRPr="00C24BAB" w:rsidRDefault="00811630" w:rsidP="00F45C6A">
      <w:pPr>
        <w:widowControl w:val="0"/>
        <w:overflowPunct w:val="0"/>
        <w:autoSpaceDE w:val="0"/>
        <w:autoSpaceDN w:val="0"/>
        <w:adjustRightInd w:val="0"/>
        <w:textAlignment w:val="baseline"/>
        <w:rPr>
          <w:rFonts w:ascii="Times New Roman" w:eastAsia="Times New Roman" w:hAnsi="Times New Roman" w:cs="Times New Roman"/>
        </w:rPr>
      </w:pPr>
    </w:p>
    <w:p w14:paraId="4F055C92" w14:textId="78949B1F" w:rsidR="007B528B" w:rsidRPr="007B528B" w:rsidRDefault="00A0714C" w:rsidP="00834C4A">
      <w:pPr>
        <w:pStyle w:val="P1-StandPara"/>
        <w:spacing w:line="480" w:lineRule="auto"/>
        <w:ind w:firstLine="0"/>
        <w:rPr>
          <w:rFonts w:ascii="Times New Roman" w:hAnsi="Times New Roman"/>
          <w:szCs w:val="24"/>
        </w:rPr>
      </w:pPr>
      <w:r w:rsidRPr="007B528B">
        <w:rPr>
          <w:rFonts w:ascii="Times New Roman" w:hAnsi="Times New Roman"/>
          <w:szCs w:val="24"/>
        </w:rPr>
        <w:t>The Department complies with the Privacy Act of 1974</w:t>
      </w:r>
      <w:r w:rsidR="002E2F87" w:rsidRPr="007B528B">
        <w:rPr>
          <w:rFonts w:ascii="Times New Roman" w:hAnsi="Times New Roman"/>
          <w:szCs w:val="24"/>
        </w:rPr>
        <w:t>.</w:t>
      </w:r>
      <w:r w:rsidR="00EC520E" w:rsidRPr="007B528B">
        <w:rPr>
          <w:rFonts w:ascii="Times New Roman" w:hAnsi="Times New Roman"/>
          <w:szCs w:val="24"/>
        </w:rPr>
        <w:t xml:space="preserve"> </w:t>
      </w:r>
      <w:r w:rsidR="00700756" w:rsidRPr="007B528B">
        <w:rPr>
          <w:rFonts w:ascii="Times New Roman" w:hAnsi="Times New Roman"/>
          <w:szCs w:val="24"/>
        </w:rPr>
        <w:t xml:space="preserve"> </w:t>
      </w:r>
      <w:r w:rsidR="007B528B" w:rsidRPr="007B528B">
        <w:rPr>
          <w:rFonts w:ascii="Times New Roman" w:hAnsi="Times New Roman"/>
          <w:szCs w:val="24"/>
        </w:rPr>
        <w:t xml:space="preserve">Additionally, </w:t>
      </w:r>
      <w:r w:rsidR="007B528B">
        <w:rPr>
          <w:rFonts w:ascii="Times New Roman" w:hAnsi="Times New Roman"/>
          <w:szCs w:val="24"/>
        </w:rPr>
        <w:t>a</w:t>
      </w:r>
      <w:r w:rsidR="007B528B" w:rsidRPr="007B528B">
        <w:rPr>
          <w:rFonts w:ascii="Times New Roman" w:hAnsi="Times New Roman"/>
          <w:szCs w:val="24"/>
        </w:rPr>
        <w:t xml:space="preserve"> system of record notice (SORN) titled </w:t>
      </w:r>
      <w:r w:rsidR="007B528B" w:rsidRPr="007B528B">
        <w:rPr>
          <w:rFonts w:ascii="Times New Roman" w:hAnsi="Times New Roman"/>
          <w:szCs w:val="24"/>
          <w:u w:val="single"/>
        </w:rPr>
        <w:t xml:space="preserve">FNS-5 USDA/FNS Information on Persons Disqualified from Supplemental </w:t>
      </w:r>
      <w:r w:rsidR="00834C4A" w:rsidRPr="007B528B">
        <w:rPr>
          <w:rFonts w:ascii="Times New Roman" w:hAnsi="Times New Roman"/>
          <w:szCs w:val="24"/>
          <w:u w:val="single"/>
        </w:rPr>
        <w:t>Nutrition</w:t>
      </w:r>
      <w:r w:rsidR="007B528B" w:rsidRPr="007B528B">
        <w:rPr>
          <w:rFonts w:ascii="Times New Roman" w:hAnsi="Times New Roman"/>
          <w:szCs w:val="24"/>
          <w:u w:val="single"/>
        </w:rPr>
        <w:t xml:space="preserve"> Assistance Program </w:t>
      </w:r>
      <w:r w:rsidR="007B528B" w:rsidRPr="007B528B">
        <w:rPr>
          <w:rFonts w:ascii="Times New Roman" w:hAnsi="Times New Roman"/>
          <w:szCs w:val="24"/>
        </w:rPr>
        <w:t xml:space="preserve">in the Federal Register on December 10, 2010, Volume 75, Number 247, and is located on pages 81205 - 81209 discusses the terms of protections that will be provided to respondents.  Participants will be subject to safeguards as provided by the Privacy Act of 1974 (5 USC 552a), which requires the safeguarding of individuals against invasion of privacy. The Privacy Act also provides for the </w:t>
      </w:r>
      <w:r w:rsidR="00834C4A">
        <w:rPr>
          <w:rFonts w:ascii="Times New Roman" w:hAnsi="Times New Roman"/>
          <w:szCs w:val="24"/>
        </w:rPr>
        <w:t xml:space="preserve">private </w:t>
      </w:r>
      <w:r w:rsidR="007B528B" w:rsidRPr="007B528B">
        <w:rPr>
          <w:rFonts w:ascii="Times New Roman" w:hAnsi="Times New Roman"/>
          <w:szCs w:val="24"/>
        </w:rPr>
        <w:t>treatment of records maintained by a Federal agency according to either the individual’s name or some other identifier.</w:t>
      </w:r>
    </w:p>
    <w:p w14:paraId="1B89024A" w14:textId="47750615" w:rsidR="007B528B" w:rsidRDefault="007B528B" w:rsidP="00700756">
      <w:pPr>
        <w:autoSpaceDE w:val="0"/>
        <w:autoSpaceDN w:val="0"/>
        <w:adjustRightInd w:val="0"/>
        <w:rPr>
          <w:rFonts w:ascii="Times New Roman" w:hAnsi="Times New Roman" w:cs="Times New Roman"/>
        </w:rPr>
      </w:pPr>
    </w:p>
    <w:p w14:paraId="7FA4893C"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23" w:name="_Toc401831367"/>
      <w:bookmarkStart w:id="24" w:name="_Toc401832411"/>
      <w:r w:rsidRPr="00C24BAB">
        <w:rPr>
          <w:rFonts w:ascii="Times New Roman" w:eastAsia="Times New Roman" w:hAnsi="Times New Roman" w:cs="Times New Roman"/>
          <w:b/>
        </w:rPr>
        <w:t>A11.  Justification for any questions of a sensitive nature.</w:t>
      </w:r>
      <w:bookmarkEnd w:id="23"/>
      <w:bookmarkEnd w:id="24"/>
      <w:r w:rsidRPr="00C24BAB">
        <w:rPr>
          <w:rFonts w:ascii="Times New Roman" w:eastAsia="Times New Roman" w:hAnsi="Times New Roman" w:cs="Times New Roman"/>
          <w:b/>
        </w:rPr>
        <w:t xml:space="preserve">    </w:t>
      </w:r>
    </w:p>
    <w:p w14:paraId="6631C04D"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1DAB2D68"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AF9A3AE"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66092D30" w14:textId="77777777" w:rsidR="00811630" w:rsidRPr="00C24BAB" w:rsidRDefault="00A0714C"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r w:rsidRPr="00C24BAB">
        <w:rPr>
          <w:rFonts w:ascii="Times New Roman" w:eastAsia="Times New Roman" w:hAnsi="Times New Roman" w:cs="Times New Roman"/>
        </w:rPr>
        <w:t xml:space="preserve">There are no questions of a sensitive nature included in this information collection. </w:t>
      </w:r>
    </w:p>
    <w:p w14:paraId="0917889F" w14:textId="77777777" w:rsidR="00F8110D" w:rsidRPr="00C24BAB" w:rsidRDefault="00F8110D"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25" w:name="_Toc401831368"/>
      <w:bookmarkStart w:id="26" w:name="_Toc401832412"/>
    </w:p>
    <w:p w14:paraId="66E0EABD" w14:textId="77777777" w:rsidR="00D30651" w:rsidRPr="00C24BAB" w:rsidRDefault="00D30651" w:rsidP="00D30651">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r w:rsidRPr="00C24BAB">
        <w:rPr>
          <w:rFonts w:ascii="Times New Roman" w:eastAsia="Times New Roman" w:hAnsi="Times New Roman" w:cs="Times New Roman"/>
          <w:b/>
        </w:rPr>
        <w:t xml:space="preserve">A12.  Estimates of the hour burden of the collection of information.  </w:t>
      </w:r>
    </w:p>
    <w:p w14:paraId="5D9A5097" w14:textId="77777777" w:rsidR="00D30651" w:rsidRPr="00C24BAB" w:rsidRDefault="00D30651"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p>
    <w:p w14:paraId="04129B55" w14:textId="77777777" w:rsidR="00D30651" w:rsidRPr="00C24BAB" w:rsidRDefault="00D30651"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Provide estimates of the hour burden of the collection of information.  Indicate the number of respondents, frequency of response, annual hour burden, and an explanation of how the burden was estimated.</w:t>
      </w:r>
    </w:p>
    <w:p w14:paraId="58DDC3A0" w14:textId="77777777" w:rsidR="00D30651" w:rsidRPr="00C24BAB" w:rsidRDefault="00D30651"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p>
    <w:p w14:paraId="4EA6B05C" w14:textId="77777777" w:rsidR="00D30651" w:rsidRPr="003E4788" w:rsidRDefault="00D30651"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r w:rsidRPr="003E4788">
        <w:rPr>
          <w:rFonts w:ascii="Times New Roman" w:eastAsia="Times New Roman" w:hAnsi="Times New Roman" w:cs="Times New Roman"/>
          <w:b/>
        </w:rPr>
        <w:t>A.</w:t>
      </w:r>
      <w:r w:rsidRPr="003E4788">
        <w:rPr>
          <w:rFonts w:ascii="Times New Roman" w:eastAsia="Times New Roman" w:hAnsi="Times New Roman" w:cs="Times New Roman"/>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6BC88E17" w14:textId="77777777" w:rsidR="00D73032" w:rsidRPr="003E4788" w:rsidRDefault="00D73032"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p>
    <w:p w14:paraId="07FFEBF0" w14:textId="34ABD7A4" w:rsidR="00F80F12" w:rsidRPr="003E4788" w:rsidRDefault="00D73032" w:rsidP="00223F28">
      <w:pPr>
        <w:widowControl w:val="0"/>
        <w:tabs>
          <w:tab w:val="left" w:pos="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3E4788">
        <w:rPr>
          <w:rFonts w:ascii="Times New Roman" w:eastAsia="Times New Roman" w:hAnsi="Times New Roman" w:cs="Times New Roman"/>
        </w:rPr>
        <w:t xml:space="preserve">In the proposed rule’s information collection burden, the Department assumed that all 53 State agencies would establish cooperative agreements despite large variation in gaming activities among States. The final rule’s information collection estimates are based on 50 of the 53 State agencies implementing this provision to establish cooperative agreements. </w:t>
      </w:r>
      <w:r w:rsidR="00675562" w:rsidRPr="003E4788">
        <w:rPr>
          <w:rFonts w:ascii="Times New Roman" w:eastAsia="Times New Roman" w:hAnsi="Times New Roman" w:cs="Times New Roman"/>
        </w:rPr>
        <w:t xml:space="preserve">The Department assumes that at least three of the 53 State agencies do not have gambling or lottery in the State. These three State agencies would not be subject to this information collection because the rule does not require States to establish agreements with gaming entities outside of the State.  </w:t>
      </w:r>
      <w:r w:rsidR="005E0D58">
        <w:rPr>
          <w:rFonts w:ascii="Times New Roman" w:eastAsia="Times New Roman" w:hAnsi="Times New Roman" w:cs="Times New Roman"/>
        </w:rPr>
        <w:t>All State agencies, including these</w:t>
      </w:r>
      <w:r w:rsidR="00675562" w:rsidRPr="003E4788">
        <w:rPr>
          <w:rFonts w:ascii="Times New Roman" w:eastAsia="Times New Roman" w:hAnsi="Times New Roman" w:cs="Times New Roman"/>
        </w:rPr>
        <w:t xml:space="preserve"> three State agencies</w:t>
      </w:r>
      <w:r w:rsidR="005E0D58">
        <w:rPr>
          <w:rFonts w:ascii="Times New Roman" w:eastAsia="Times New Roman" w:hAnsi="Times New Roman" w:cs="Times New Roman"/>
        </w:rPr>
        <w:t>,</w:t>
      </w:r>
      <w:r w:rsidR="00675562" w:rsidRPr="003E4788">
        <w:rPr>
          <w:rFonts w:ascii="Times New Roman" w:eastAsia="Times New Roman" w:hAnsi="Times New Roman" w:cs="Times New Roman"/>
        </w:rPr>
        <w:t xml:space="preserve"> are required to act when a household self-reports substantial lottery or gambling winnings, or the State learns of a household’s winnings. Nevertheless, the Department does not anticipate that these States will experience an increased burden for action on this information, as it is estimated that States without gaming entities will have significantly fewer households that receive substantial winnings. Therefore, the estimates in this final information collection are based on 50 State agencies establish</w:t>
      </w:r>
      <w:r w:rsidR="005E0D58">
        <w:rPr>
          <w:rFonts w:ascii="Times New Roman" w:eastAsia="Times New Roman" w:hAnsi="Times New Roman" w:cs="Times New Roman"/>
        </w:rPr>
        <w:t>ing</w:t>
      </w:r>
      <w:r w:rsidR="00675562" w:rsidRPr="003E4788">
        <w:rPr>
          <w:rFonts w:ascii="Times New Roman" w:eastAsia="Times New Roman" w:hAnsi="Times New Roman" w:cs="Times New Roman"/>
        </w:rPr>
        <w:t xml:space="preserve"> cooperative agreements in accordance with the final rule. </w:t>
      </w:r>
    </w:p>
    <w:p w14:paraId="000B191A" w14:textId="77777777" w:rsidR="00D73032" w:rsidRPr="003E4788" w:rsidRDefault="00D73032"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u w:val="single"/>
        </w:rPr>
      </w:pPr>
    </w:p>
    <w:p w14:paraId="44CEB5CA" w14:textId="77777777" w:rsidR="00F80F12" w:rsidRPr="003E4788" w:rsidRDefault="007D504F"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u w:val="single"/>
        </w:rPr>
      </w:pPr>
      <w:r w:rsidRPr="003E4788">
        <w:rPr>
          <w:rFonts w:ascii="Times New Roman" w:eastAsia="Times New Roman" w:hAnsi="Times New Roman" w:cs="Times New Roman"/>
          <w:b/>
          <w:u w:val="single"/>
        </w:rPr>
        <w:t>First Year Burden Hours</w:t>
      </w:r>
    </w:p>
    <w:p w14:paraId="4920DAD4" w14:textId="77777777" w:rsidR="00D30651" w:rsidRPr="003E4788" w:rsidRDefault="00D30651" w:rsidP="00D30651">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0C77D355" w14:textId="1ADDC373" w:rsidR="00D30651" w:rsidRPr="003E4788" w:rsidRDefault="00D30651" w:rsidP="00D30651">
      <w:pPr>
        <w:spacing w:line="480" w:lineRule="auto"/>
        <w:rPr>
          <w:rFonts w:ascii="Times New Roman" w:hAnsi="Times New Roman" w:cs="Times New Roman"/>
        </w:rPr>
      </w:pPr>
      <w:r w:rsidRPr="003E4788">
        <w:rPr>
          <w:rFonts w:ascii="Times New Roman" w:hAnsi="Times New Roman" w:cs="Times New Roman"/>
        </w:rPr>
        <w:t>The affected public for this collection is 5</w:t>
      </w:r>
      <w:r w:rsidR="008955E7" w:rsidRPr="003E4788">
        <w:rPr>
          <w:rFonts w:ascii="Times New Roman" w:hAnsi="Times New Roman" w:cs="Times New Roman"/>
        </w:rPr>
        <w:t>0</w:t>
      </w:r>
      <w:r w:rsidRPr="003E4788">
        <w:rPr>
          <w:rFonts w:ascii="Times New Roman" w:hAnsi="Times New Roman" w:cs="Times New Roman"/>
        </w:rPr>
        <w:t xml:space="preserve"> </w:t>
      </w:r>
      <w:r w:rsidR="009C5D72" w:rsidRPr="003E4788">
        <w:rPr>
          <w:rFonts w:ascii="Times New Roman" w:hAnsi="Times New Roman" w:cs="Times New Roman"/>
        </w:rPr>
        <w:t xml:space="preserve">of the 53 </w:t>
      </w:r>
      <w:r w:rsidRPr="003E4788">
        <w:rPr>
          <w:rFonts w:ascii="Times New Roman" w:hAnsi="Times New Roman" w:cs="Times New Roman"/>
        </w:rPr>
        <w:t>State SNAP agencies, 5</w:t>
      </w:r>
      <w:r w:rsidR="008955E7" w:rsidRPr="003E4788">
        <w:rPr>
          <w:rFonts w:ascii="Times New Roman" w:hAnsi="Times New Roman" w:cs="Times New Roman"/>
        </w:rPr>
        <w:t>0</w:t>
      </w:r>
      <w:r w:rsidRPr="003E4788">
        <w:rPr>
          <w:rFonts w:ascii="Times New Roman" w:hAnsi="Times New Roman" w:cs="Times New Roman"/>
        </w:rPr>
        <w:t xml:space="preserve"> </w:t>
      </w:r>
      <w:r w:rsidR="00D72443" w:rsidRPr="003E4788">
        <w:rPr>
          <w:rFonts w:ascii="Times New Roman" w:hAnsi="Times New Roman" w:cs="Times New Roman"/>
        </w:rPr>
        <w:t xml:space="preserve">State </w:t>
      </w:r>
      <w:r w:rsidRPr="003E4788">
        <w:rPr>
          <w:rFonts w:ascii="Times New Roman" w:hAnsi="Times New Roman" w:cs="Times New Roman"/>
        </w:rPr>
        <w:t xml:space="preserve">public </w:t>
      </w:r>
      <w:r w:rsidR="00D72443" w:rsidRPr="003E4788">
        <w:rPr>
          <w:rFonts w:ascii="Times New Roman" w:hAnsi="Times New Roman" w:cs="Times New Roman"/>
        </w:rPr>
        <w:t xml:space="preserve">agency </w:t>
      </w:r>
      <w:r w:rsidRPr="003E4788">
        <w:rPr>
          <w:rFonts w:ascii="Times New Roman" w:hAnsi="Times New Roman" w:cs="Times New Roman"/>
        </w:rPr>
        <w:t xml:space="preserve">gaming entities, and </w:t>
      </w:r>
      <w:r w:rsidR="008955E7" w:rsidRPr="003E4788">
        <w:rPr>
          <w:rFonts w:ascii="Times New Roman" w:hAnsi="Times New Roman" w:cs="Times New Roman"/>
        </w:rPr>
        <w:t xml:space="preserve">200 </w:t>
      </w:r>
      <w:r w:rsidRPr="003E4788">
        <w:rPr>
          <w:rFonts w:ascii="Times New Roman" w:hAnsi="Times New Roman" w:cs="Times New Roman"/>
        </w:rPr>
        <w:t xml:space="preserve">private </w:t>
      </w:r>
      <w:r w:rsidR="00D72443" w:rsidRPr="003E4788">
        <w:rPr>
          <w:rFonts w:ascii="Times New Roman" w:hAnsi="Times New Roman" w:cs="Times New Roman"/>
        </w:rPr>
        <w:t xml:space="preserve">business </w:t>
      </w:r>
      <w:r w:rsidRPr="003E4788">
        <w:rPr>
          <w:rFonts w:ascii="Times New Roman" w:hAnsi="Times New Roman" w:cs="Times New Roman"/>
        </w:rPr>
        <w:t xml:space="preserve">gaming entities.  It is estimated that </w:t>
      </w:r>
      <w:r w:rsidR="009C5D72" w:rsidRPr="003E4788">
        <w:rPr>
          <w:rFonts w:ascii="Times New Roman" w:hAnsi="Times New Roman" w:cs="Times New Roman"/>
        </w:rPr>
        <w:t xml:space="preserve">50 </w:t>
      </w:r>
      <w:r w:rsidRPr="003E4788">
        <w:rPr>
          <w:rFonts w:ascii="Times New Roman" w:hAnsi="Times New Roman" w:cs="Times New Roman"/>
        </w:rPr>
        <w:t xml:space="preserve">of </w:t>
      </w:r>
      <w:r w:rsidR="00232D43" w:rsidRPr="003E4788">
        <w:rPr>
          <w:rFonts w:ascii="Times New Roman" w:hAnsi="Times New Roman" w:cs="Times New Roman"/>
        </w:rPr>
        <w:t xml:space="preserve">the </w:t>
      </w:r>
      <w:r w:rsidRPr="003E4788">
        <w:rPr>
          <w:rFonts w:ascii="Times New Roman" w:hAnsi="Times New Roman" w:cs="Times New Roman"/>
        </w:rPr>
        <w:t>5</w:t>
      </w:r>
      <w:r w:rsidR="009C5D72" w:rsidRPr="003E4788">
        <w:rPr>
          <w:rFonts w:ascii="Times New Roman" w:hAnsi="Times New Roman" w:cs="Times New Roman"/>
        </w:rPr>
        <w:t>3</w:t>
      </w:r>
      <w:r w:rsidRPr="003E4788">
        <w:rPr>
          <w:rFonts w:ascii="Times New Roman" w:hAnsi="Times New Roman" w:cs="Times New Roman"/>
        </w:rPr>
        <w:t xml:space="preserve"> State SNAP agencies will establish cooperative agreements once with </w:t>
      </w:r>
      <w:r w:rsidR="008955E7" w:rsidRPr="003E4788">
        <w:rPr>
          <w:rFonts w:ascii="Times New Roman" w:hAnsi="Times New Roman" w:cs="Times New Roman"/>
        </w:rPr>
        <w:t xml:space="preserve">five </w:t>
      </w:r>
      <w:r w:rsidR="00D72443" w:rsidRPr="003E4788">
        <w:rPr>
          <w:rFonts w:ascii="Times New Roman" w:hAnsi="Times New Roman" w:cs="Times New Roman"/>
        </w:rPr>
        <w:t xml:space="preserve">State </w:t>
      </w:r>
      <w:r w:rsidRPr="003E4788">
        <w:rPr>
          <w:rFonts w:ascii="Times New Roman" w:hAnsi="Times New Roman" w:cs="Times New Roman"/>
        </w:rPr>
        <w:t>public</w:t>
      </w:r>
      <w:r w:rsidR="00D72443" w:rsidRPr="003E4788">
        <w:rPr>
          <w:rFonts w:ascii="Times New Roman" w:hAnsi="Times New Roman" w:cs="Times New Roman"/>
        </w:rPr>
        <w:t xml:space="preserve"> agency</w:t>
      </w:r>
      <w:r w:rsidRPr="003E4788">
        <w:rPr>
          <w:rFonts w:ascii="Times New Roman" w:hAnsi="Times New Roman" w:cs="Times New Roman"/>
        </w:rPr>
        <w:t xml:space="preserve"> </w:t>
      </w:r>
      <w:r w:rsidR="001B3518" w:rsidRPr="003E4788">
        <w:rPr>
          <w:rFonts w:ascii="Times New Roman" w:hAnsi="Times New Roman" w:cs="Times New Roman"/>
        </w:rPr>
        <w:t xml:space="preserve">and </w:t>
      </w:r>
      <w:r w:rsidRPr="003E4788">
        <w:rPr>
          <w:rFonts w:ascii="Times New Roman" w:hAnsi="Times New Roman" w:cs="Times New Roman"/>
        </w:rPr>
        <w:t>private</w:t>
      </w:r>
      <w:r w:rsidR="00D72443" w:rsidRPr="003E4788">
        <w:rPr>
          <w:rFonts w:ascii="Times New Roman" w:hAnsi="Times New Roman" w:cs="Times New Roman"/>
        </w:rPr>
        <w:t xml:space="preserve"> business</w:t>
      </w:r>
      <w:r w:rsidRPr="003E4788">
        <w:rPr>
          <w:rFonts w:ascii="Times New Roman" w:hAnsi="Times New Roman" w:cs="Times New Roman"/>
        </w:rPr>
        <w:t xml:space="preserve"> gaming entities within the State for a total of 2</w:t>
      </w:r>
      <w:r w:rsidR="001B3518" w:rsidRPr="003E4788">
        <w:rPr>
          <w:rFonts w:ascii="Times New Roman" w:hAnsi="Times New Roman" w:cs="Times New Roman"/>
        </w:rPr>
        <w:t>50</w:t>
      </w:r>
      <w:r w:rsidRPr="003E4788">
        <w:rPr>
          <w:rFonts w:ascii="Times New Roman" w:hAnsi="Times New Roman" w:cs="Times New Roman"/>
        </w:rPr>
        <w:t xml:space="preserve"> annual responses</w:t>
      </w:r>
      <w:r w:rsidR="00F951EB" w:rsidRPr="003E4788">
        <w:rPr>
          <w:rFonts w:ascii="Times New Roman" w:hAnsi="Times New Roman" w:cs="Times New Roman"/>
        </w:rPr>
        <w:t xml:space="preserve">, </w:t>
      </w:r>
      <w:r w:rsidRPr="003E4788">
        <w:rPr>
          <w:rFonts w:ascii="Times New Roman" w:hAnsi="Times New Roman" w:cs="Times New Roman"/>
        </w:rPr>
        <w:t xml:space="preserve">which will take approximately 320 hours per response for a total of </w:t>
      </w:r>
      <w:r w:rsidR="001B3518" w:rsidRPr="003E4788">
        <w:rPr>
          <w:rFonts w:ascii="Times New Roman" w:hAnsi="Times New Roman" w:cs="Times New Roman"/>
        </w:rPr>
        <w:t>80</w:t>
      </w:r>
      <w:r w:rsidRPr="003E4788">
        <w:rPr>
          <w:rFonts w:ascii="Times New Roman" w:hAnsi="Times New Roman" w:cs="Times New Roman"/>
        </w:rPr>
        <w:t>,</w:t>
      </w:r>
      <w:r w:rsidR="001B3518" w:rsidRPr="003E4788">
        <w:rPr>
          <w:rFonts w:ascii="Times New Roman" w:hAnsi="Times New Roman" w:cs="Times New Roman"/>
        </w:rPr>
        <w:t>00</w:t>
      </w:r>
      <w:r w:rsidRPr="003E4788">
        <w:rPr>
          <w:rFonts w:ascii="Times New Roman" w:hAnsi="Times New Roman" w:cs="Times New Roman"/>
        </w:rPr>
        <w:t xml:space="preserve">0 annual burden hours.  This one time activity includes time for the State SNAP agency to reach out to the </w:t>
      </w:r>
      <w:r w:rsidR="00D72443" w:rsidRPr="003E4788">
        <w:rPr>
          <w:rFonts w:ascii="Times New Roman" w:hAnsi="Times New Roman" w:cs="Times New Roman"/>
        </w:rPr>
        <w:t xml:space="preserve">State </w:t>
      </w:r>
      <w:r w:rsidRPr="003E4788">
        <w:rPr>
          <w:rFonts w:ascii="Times New Roman" w:hAnsi="Times New Roman" w:cs="Times New Roman"/>
        </w:rPr>
        <w:t>public</w:t>
      </w:r>
      <w:r w:rsidR="00D72443" w:rsidRPr="003E4788">
        <w:rPr>
          <w:rFonts w:ascii="Times New Roman" w:hAnsi="Times New Roman" w:cs="Times New Roman"/>
        </w:rPr>
        <w:t xml:space="preserve"> agency</w:t>
      </w:r>
      <w:r w:rsidRPr="003E4788">
        <w:rPr>
          <w:rFonts w:ascii="Times New Roman" w:hAnsi="Times New Roman" w:cs="Times New Roman"/>
        </w:rPr>
        <w:t xml:space="preserve"> gaming entities and private </w:t>
      </w:r>
      <w:r w:rsidR="00D72443" w:rsidRPr="003E4788">
        <w:rPr>
          <w:rFonts w:ascii="Times New Roman" w:hAnsi="Times New Roman" w:cs="Times New Roman"/>
        </w:rPr>
        <w:t xml:space="preserve">business </w:t>
      </w:r>
      <w:r w:rsidRPr="003E4788">
        <w:rPr>
          <w:rFonts w:ascii="Times New Roman" w:hAnsi="Times New Roman" w:cs="Times New Roman"/>
        </w:rPr>
        <w:t>gaming entities in the State, negotiate terms for sharing identifying information of winners, establish secure connections for sharing information, and to complete all necessary reviews of agreements by legal counsel and State leadership.  Each of the 5</w:t>
      </w:r>
      <w:r w:rsidR="001B3518" w:rsidRPr="003E4788">
        <w:rPr>
          <w:rFonts w:ascii="Times New Roman" w:hAnsi="Times New Roman" w:cs="Times New Roman"/>
        </w:rPr>
        <w:t>0</w:t>
      </w:r>
      <w:r w:rsidRPr="003E4788">
        <w:rPr>
          <w:rFonts w:ascii="Times New Roman" w:hAnsi="Times New Roman" w:cs="Times New Roman"/>
        </w:rPr>
        <w:t xml:space="preserve"> </w:t>
      </w:r>
      <w:r w:rsidR="00D72443" w:rsidRPr="003E4788">
        <w:rPr>
          <w:rFonts w:ascii="Times New Roman" w:hAnsi="Times New Roman" w:cs="Times New Roman"/>
        </w:rPr>
        <w:t xml:space="preserve">State </w:t>
      </w:r>
      <w:r w:rsidRPr="003E4788">
        <w:rPr>
          <w:rFonts w:ascii="Times New Roman" w:hAnsi="Times New Roman" w:cs="Times New Roman"/>
        </w:rPr>
        <w:t xml:space="preserve">public </w:t>
      </w:r>
      <w:r w:rsidR="00D72443" w:rsidRPr="003E4788">
        <w:rPr>
          <w:rFonts w:ascii="Times New Roman" w:hAnsi="Times New Roman" w:cs="Times New Roman"/>
        </w:rPr>
        <w:t xml:space="preserve">agency </w:t>
      </w:r>
      <w:r w:rsidRPr="003E4788">
        <w:rPr>
          <w:rFonts w:ascii="Times New Roman" w:hAnsi="Times New Roman" w:cs="Times New Roman"/>
        </w:rPr>
        <w:t>gaming entities will also incur a burden entering into cooperative agreements with the</w:t>
      </w:r>
      <w:r w:rsidR="00355E17" w:rsidRPr="003E4788">
        <w:rPr>
          <w:rFonts w:ascii="Times New Roman" w:hAnsi="Times New Roman" w:cs="Times New Roman"/>
        </w:rPr>
        <w:t>ir</w:t>
      </w:r>
      <w:r w:rsidRPr="003E4788">
        <w:rPr>
          <w:rFonts w:ascii="Times New Roman" w:hAnsi="Times New Roman" w:cs="Times New Roman"/>
        </w:rPr>
        <w:t xml:space="preserve"> State SNAP agenc</w:t>
      </w:r>
      <w:r w:rsidR="00355E17" w:rsidRPr="003E4788">
        <w:rPr>
          <w:rFonts w:ascii="Times New Roman" w:hAnsi="Times New Roman" w:cs="Times New Roman"/>
        </w:rPr>
        <w:t>y</w:t>
      </w:r>
      <w:r w:rsidRPr="003E4788">
        <w:rPr>
          <w:rFonts w:ascii="Times New Roman" w:hAnsi="Times New Roman" w:cs="Times New Roman"/>
        </w:rPr>
        <w:t>, which will take approximately 320 hours per response for a total of 16,</w:t>
      </w:r>
      <w:r w:rsidR="001B3518" w:rsidRPr="003E4788">
        <w:rPr>
          <w:rFonts w:ascii="Times New Roman" w:hAnsi="Times New Roman" w:cs="Times New Roman"/>
        </w:rPr>
        <w:t>00</w:t>
      </w:r>
      <w:r w:rsidRPr="003E4788">
        <w:rPr>
          <w:rFonts w:ascii="Times New Roman" w:hAnsi="Times New Roman" w:cs="Times New Roman"/>
        </w:rPr>
        <w:t xml:space="preserve">0 burden hours.  This one time activity includes time for the </w:t>
      </w:r>
      <w:r w:rsidR="00D72443" w:rsidRPr="003E4788">
        <w:rPr>
          <w:rFonts w:ascii="Times New Roman" w:hAnsi="Times New Roman" w:cs="Times New Roman"/>
        </w:rPr>
        <w:t xml:space="preserve">State </w:t>
      </w:r>
      <w:r w:rsidRPr="003E4788">
        <w:rPr>
          <w:rFonts w:ascii="Times New Roman" w:hAnsi="Times New Roman" w:cs="Times New Roman"/>
        </w:rPr>
        <w:t>public</w:t>
      </w:r>
      <w:r w:rsidR="00D72443" w:rsidRPr="003E4788">
        <w:rPr>
          <w:rFonts w:ascii="Times New Roman" w:hAnsi="Times New Roman" w:cs="Times New Roman"/>
        </w:rPr>
        <w:t xml:space="preserve"> agency</w:t>
      </w:r>
      <w:r w:rsidRPr="003E4788">
        <w:rPr>
          <w:rFonts w:ascii="Times New Roman" w:hAnsi="Times New Roman" w:cs="Times New Roman"/>
        </w:rPr>
        <w:t xml:space="preserve"> gaming </w:t>
      </w:r>
      <w:r w:rsidR="00D72443" w:rsidRPr="003E4788">
        <w:rPr>
          <w:rFonts w:ascii="Times New Roman" w:hAnsi="Times New Roman" w:cs="Times New Roman"/>
        </w:rPr>
        <w:t xml:space="preserve">entity </w:t>
      </w:r>
      <w:r w:rsidRPr="003E4788">
        <w:rPr>
          <w:rFonts w:ascii="Times New Roman" w:hAnsi="Times New Roman" w:cs="Times New Roman"/>
        </w:rPr>
        <w:t xml:space="preserve">to negotiate terms for sharing identifying information of winners, establish secure connections for sharing information, and to complete all necessary reviews of agreements by legal counsel and </w:t>
      </w:r>
      <w:r w:rsidR="00D72443" w:rsidRPr="003E4788">
        <w:rPr>
          <w:rFonts w:ascii="Times New Roman" w:hAnsi="Times New Roman" w:cs="Times New Roman"/>
        </w:rPr>
        <w:t xml:space="preserve">State </w:t>
      </w:r>
      <w:r w:rsidRPr="003E4788">
        <w:rPr>
          <w:rFonts w:ascii="Times New Roman" w:hAnsi="Times New Roman" w:cs="Times New Roman"/>
        </w:rPr>
        <w:t xml:space="preserve">public </w:t>
      </w:r>
      <w:r w:rsidR="00D72443" w:rsidRPr="003E4788">
        <w:rPr>
          <w:rFonts w:ascii="Times New Roman" w:hAnsi="Times New Roman" w:cs="Times New Roman"/>
        </w:rPr>
        <w:t xml:space="preserve">agency </w:t>
      </w:r>
      <w:r w:rsidRPr="003E4788">
        <w:rPr>
          <w:rFonts w:ascii="Times New Roman" w:hAnsi="Times New Roman" w:cs="Times New Roman"/>
        </w:rPr>
        <w:t xml:space="preserve">gaming </w:t>
      </w:r>
      <w:r w:rsidR="00D72443" w:rsidRPr="003E4788">
        <w:rPr>
          <w:rFonts w:ascii="Times New Roman" w:hAnsi="Times New Roman" w:cs="Times New Roman"/>
        </w:rPr>
        <w:t xml:space="preserve">entity </w:t>
      </w:r>
      <w:r w:rsidRPr="003E4788">
        <w:rPr>
          <w:rFonts w:ascii="Times New Roman" w:hAnsi="Times New Roman" w:cs="Times New Roman"/>
        </w:rPr>
        <w:t xml:space="preserve">leadership. It is estimated that each of </w:t>
      </w:r>
      <w:r w:rsidR="001B3518" w:rsidRPr="003E4788">
        <w:rPr>
          <w:rFonts w:ascii="Times New Roman" w:hAnsi="Times New Roman" w:cs="Times New Roman"/>
        </w:rPr>
        <w:t>200</w:t>
      </w:r>
      <w:r w:rsidRPr="003E4788">
        <w:rPr>
          <w:rFonts w:ascii="Times New Roman" w:hAnsi="Times New Roman" w:cs="Times New Roman"/>
        </w:rPr>
        <w:t xml:space="preserve"> </w:t>
      </w:r>
      <w:r w:rsidR="00355E17" w:rsidRPr="003E4788">
        <w:rPr>
          <w:rFonts w:ascii="Times New Roman" w:hAnsi="Times New Roman" w:cs="Times New Roman"/>
        </w:rPr>
        <w:t xml:space="preserve">affected </w:t>
      </w:r>
      <w:r w:rsidRPr="003E4788">
        <w:rPr>
          <w:rFonts w:ascii="Times New Roman" w:hAnsi="Times New Roman" w:cs="Times New Roman"/>
        </w:rPr>
        <w:t>private</w:t>
      </w:r>
      <w:r w:rsidR="00D72443" w:rsidRPr="003E4788">
        <w:rPr>
          <w:rFonts w:ascii="Times New Roman" w:hAnsi="Times New Roman" w:cs="Times New Roman"/>
        </w:rPr>
        <w:t xml:space="preserve"> business</w:t>
      </w:r>
      <w:r w:rsidRPr="003E4788">
        <w:rPr>
          <w:rFonts w:ascii="Times New Roman" w:hAnsi="Times New Roman" w:cs="Times New Roman"/>
        </w:rPr>
        <w:t xml:space="preserve"> gaming </w:t>
      </w:r>
      <w:r w:rsidR="00D72443" w:rsidRPr="003E4788">
        <w:rPr>
          <w:rFonts w:ascii="Times New Roman" w:hAnsi="Times New Roman" w:cs="Times New Roman"/>
        </w:rPr>
        <w:t xml:space="preserve">entities </w:t>
      </w:r>
      <w:r w:rsidRPr="003E4788">
        <w:rPr>
          <w:rFonts w:ascii="Times New Roman" w:hAnsi="Times New Roman" w:cs="Times New Roman"/>
        </w:rPr>
        <w:t xml:space="preserve">will establish cooperative agreements once with </w:t>
      </w:r>
      <w:r w:rsidR="00355E17" w:rsidRPr="003E4788">
        <w:rPr>
          <w:rFonts w:ascii="Times New Roman" w:hAnsi="Times New Roman" w:cs="Times New Roman"/>
        </w:rPr>
        <w:t>their respective</w:t>
      </w:r>
      <w:r w:rsidRPr="003E4788">
        <w:rPr>
          <w:rFonts w:ascii="Times New Roman" w:hAnsi="Times New Roman" w:cs="Times New Roman"/>
        </w:rPr>
        <w:t xml:space="preserve"> State SNAP agenc</w:t>
      </w:r>
      <w:r w:rsidR="00355E17" w:rsidRPr="003E4788">
        <w:rPr>
          <w:rFonts w:ascii="Times New Roman" w:hAnsi="Times New Roman" w:cs="Times New Roman"/>
        </w:rPr>
        <w:t>y</w:t>
      </w:r>
      <w:r w:rsidRPr="003E4788">
        <w:rPr>
          <w:rFonts w:ascii="Times New Roman" w:hAnsi="Times New Roman" w:cs="Times New Roman"/>
        </w:rPr>
        <w:t xml:space="preserve">, which will take approximately 320 hours per response for a total of </w:t>
      </w:r>
      <w:r w:rsidR="001B3518" w:rsidRPr="003E4788">
        <w:rPr>
          <w:rFonts w:ascii="Times New Roman" w:hAnsi="Times New Roman" w:cs="Times New Roman"/>
        </w:rPr>
        <w:t>64</w:t>
      </w:r>
      <w:r w:rsidRPr="003E4788">
        <w:rPr>
          <w:rFonts w:ascii="Times New Roman" w:hAnsi="Times New Roman" w:cs="Times New Roman"/>
        </w:rPr>
        <w:t>,</w:t>
      </w:r>
      <w:r w:rsidR="001B3518" w:rsidRPr="003E4788">
        <w:rPr>
          <w:rFonts w:ascii="Times New Roman" w:hAnsi="Times New Roman" w:cs="Times New Roman"/>
        </w:rPr>
        <w:t>00</w:t>
      </w:r>
      <w:r w:rsidRPr="003E4788">
        <w:rPr>
          <w:rFonts w:ascii="Times New Roman" w:hAnsi="Times New Roman" w:cs="Times New Roman"/>
        </w:rPr>
        <w:t>0 annual burden hours.  Our estimate assumes 5</w:t>
      </w:r>
      <w:r w:rsidR="001B3518" w:rsidRPr="003E4788">
        <w:rPr>
          <w:rFonts w:ascii="Times New Roman" w:hAnsi="Times New Roman" w:cs="Times New Roman"/>
        </w:rPr>
        <w:t>0</w:t>
      </w:r>
      <w:r w:rsidRPr="003E4788">
        <w:rPr>
          <w:rFonts w:ascii="Times New Roman" w:hAnsi="Times New Roman" w:cs="Times New Roman"/>
        </w:rPr>
        <w:t xml:space="preserve"> </w:t>
      </w:r>
      <w:r w:rsidR="009C5D72" w:rsidRPr="003E4788">
        <w:rPr>
          <w:rFonts w:ascii="Times New Roman" w:hAnsi="Times New Roman" w:cs="Times New Roman"/>
        </w:rPr>
        <w:t xml:space="preserve">of the 53 </w:t>
      </w:r>
      <w:r w:rsidRPr="003E4788">
        <w:rPr>
          <w:rFonts w:ascii="Times New Roman" w:hAnsi="Times New Roman" w:cs="Times New Roman"/>
        </w:rPr>
        <w:t>State</w:t>
      </w:r>
      <w:r w:rsidR="006172EB" w:rsidRPr="003E4788">
        <w:rPr>
          <w:rFonts w:ascii="Times New Roman" w:hAnsi="Times New Roman" w:cs="Times New Roman"/>
        </w:rPr>
        <w:t xml:space="preserve"> SNAP</w:t>
      </w:r>
      <w:r w:rsidRPr="003E4788">
        <w:rPr>
          <w:rFonts w:ascii="Times New Roman" w:hAnsi="Times New Roman" w:cs="Times New Roman"/>
        </w:rPr>
        <w:t xml:space="preserve"> agencies receiving SNAP funding will implement this rule despite large variations in gaming activities from State to State.</w:t>
      </w:r>
    </w:p>
    <w:p w14:paraId="05CAB7EE" w14:textId="77777777" w:rsidR="0008261E" w:rsidRPr="003E4788" w:rsidRDefault="0008261E" w:rsidP="00D30651">
      <w:pPr>
        <w:spacing w:line="480" w:lineRule="auto"/>
        <w:rPr>
          <w:rFonts w:ascii="Times New Roman" w:hAnsi="Times New Roman" w:cs="Times New Roman"/>
        </w:rPr>
      </w:pPr>
    </w:p>
    <w:p w14:paraId="6BF30EF6" w14:textId="479A86FF" w:rsidR="00D30651" w:rsidRPr="003E4788" w:rsidRDefault="00D30651" w:rsidP="00D30651">
      <w:pPr>
        <w:spacing w:line="480" w:lineRule="auto"/>
        <w:rPr>
          <w:rFonts w:ascii="Times New Roman" w:hAnsi="Times New Roman" w:cs="Times New Roman"/>
        </w:rPr>
      </w:pPr>
      <w:r w:rsidRPr="003E4788">
        <w:rPr>
          <w:rFonts w:ascii="Times New Roman" w:hAnsi="Times New Roman" w:cs="Times New Roman"/>
        </w:rPr>
        <w:t xml:space="preserve">It is estimated that </w:t>
      </w:r>
      <w:r w:rsidR="009C5D72" w:rsidRPr="003E4788">
        <w:rPr>
          <w:rFonts w:ascii="Times New Roman" w:hAnsi="Times New Roman" w:cs="Times New Roman"/>
        </w:rPr>
        <w:t xml:space="preserve">50 </w:t>
      </w:r>
      <w:r w:rsidRPr="003E4788">
        <w:rPr>
          <w:rFonts w:ascii="Times New Roman" w:hAnsi="Times New Roman" w:cs="Times New Roman"/>
        </w:rPr>
        <w:t xml:space="preserve">of </w:t>
      </w:r>
      <w:r w:rsidR="009C5D72" w:rsidRPr="003E4788">
        <w:rPr>
          <w:rFonts w:ascii="Times New Roman" w:hAnsi="Times New Roman" w:cs="Times New Roman"/>
        </w:rPr>
        <w:t xml:space="preserve">the </w:t>
      </w:r>
      <w:r w:rsidRPr="003E4788">
        <w:rPr>
          <w:rFonts w:ascii="Times New Roman" w:hAnsi="Times New Roman" w:cs="Times New Roman"/>
        </w:rPr>
        <w:t>5</w:t>
      </w:r>
      <w:r w:rsidR="009C5D72" w:rsidRPr="003E4788">
        <w:rPr>
          <w:rFonts w:ascii="Times New Roman" w:hAnsi="Times New Roman" w:cs="Times New Roman"/>
        </w:rPr>
        <w:t>3</w:t>
      </w:r>
      <w:r w:rsidRPr="003E4788">
        <w:rPr>
          <w:rFonts w:ascii="Times New Roman" w:hAnsi="Times New Roman" w:cs="Times New Roman"/>
        </w:rPr>
        <w:t xml:space="preserve"> State </w:t>
      </w:r>
      <w:r w:rsidR="006172EB" w:rsidRPr="003E4788">
        <w:rPr>
          <w:rFonts w:ascii="Times New Roman" w:hAnsi="Times New Roman" w:cs="Times New Roman"/>
        </w:rPr>
        <w:t xml:space="preserve">SNAP </w:t>
      </w:r>
      <w:r w:rsidRPr="003E4788">
        <w:rPr>
          <w:rFonts w:ascii="Times New Roman" w:hAnsi="Times New Roman" w:cs="Times New Roman"/>
        </w:rPr>
        <w:t xml:space="preserve">agencies will create a </w:t>
      </w:r>
      <w:r w:rsidR="00235ED6" w:rsidRPr="003E4788">
        <w:rPr>
          <w:rFonts w:ascii="Times New Roman" w:hAnsi="Times New Roman" w:cs="Times New Roman"/>
        </w:rPr>
        <w:t>data matching</w:t>
      </w:r>
      <w:r w:rsidRPr="003E4788">
        <w:rPr>
          <w:rFonts w:ascii="Times New Roman" w:hAnsi="Times New Roman" w:cs="Times New Roman"/>
        </w:rPr>
        <w:t xml:space="preserve"> system once to match information on winners from </w:t>
      </w:r>
      <w:r w:rsidR="00D72443" w:rsidRPr="003E4788">
        <w:rPr>
          <w:rFonts w:ascii="Times New Roman" w:hAnsi="Times New Roman" w:cs="Times New Roman"/>
        </w:rPr>
        <w:t xml:space="preserve">State </w:t>
      </w:r>
      <w:r w:rsidRPr="003E4788">
        <w:rPr>
          <w:rFonts w:ascii="Times New Roman" w:hAnsi="Times New Roman" w:cs="Times New Roman"/>
        </w:rPr>
        <w:t>public</w:t>
      </w:r>
      <w:r w:rsidR="00D72443" w:rsidRPr="003E4788">
        <w:rPr>
          <w:rFonts w:ascii="Times New Roman" w:hAnsi="Times New Roman" w:cs="Times New Roman"/>
        </w:rPr>
        <w:t xml:space="preserve"> agency gaming entities</w:t>
      </w:r>
      <w:r w:rsidRPr="003E4788">
        <w:rPr>
          <w:rFonts w:ascii="Times New Roman" w:hAnsi="Times New Roman" w:cs="Times New Roman"/>
        </w:rPr>
        <w:t xml:space="preserve"> and private </w:t>
      </w:r>
      <w:r w:rsidR="00D72443" w:rsidRPr="003E4788">
        <w:rPr>
          <w:rFonts w:ascii="Times New Roman" w:hAnsi="Times New Roman" w:cs="Times New Roman"/>
        </w:rPr>
        <w:t xml:space="preserve">business </w:t>
      </w:r>
      <w:r w:rsidRPr="003E4788">
        <w:rPr>
          <w:rFonts w:ascii="Times New Roman" w:hAnsi="Times New Roman" w:cs="Times New Roman"/>
        </w:rPr>
        <w:t xml:space="preserve">gaming entities within the State with SNAP participation lists, which will take approximately </w:t>
      </w:r>
      <w:r w:rsidR="001B3518" w:rsidRPr="003E4788">
        <w:rPr>
          <w:rFonts w:ascii="Times New Roman" w:hAnsi="Times New Roman" w:cs="Times New Roman"/>
        </w:rPr>
        <w:t>4,</w:t>
      </w:r>
      <w:r w:rsidRPr="003E4788">
        <w:rPr>
          <w:rFonts w:ascii="Times New Roman" w:hAnsi="Times New Roman" w:cs="Times New Roman"/>
        </w:rPr>
        <w:t xml:space="preserve">160 hours per response for a total of </w:t>
      </w:r>
      <w:r w:rsidR="001B3518" w:rsidRPr="003E4788">
        <w:rPr>
          <w:rFonts w:ascii="Times New Roman" w:hAnsi="Times New Roman" w:cs="Times New Roman"/>
        </w:rPr>
        <w:t>20</w:t>
      </w:r>
      <w:r w:rsidRPr="003E4788">
        <w:rPr>
          <w:rFonts w:ascii="Times New Roman" w:hAnsi="Times New Roman" w:cs="Times New Roman"/>
        </w:rPr>
        <w:t>8,</w:t>
      </w:r>
      <w:r w:rsidR="001B3518" w:rsidRPr="003E4788">
        <w:rPr>
          <w:rFonts w:ascii="Times New Roman" w:hAnsi="Times New Roman" w:cs="Times New Roman"/>
        </w:rPr>
        <w:t xml:space="preserve">000 </w:t>
      </w:r>
      <w:r w:rsidRPr="003E4788">
        <w:rPr>
          <w:rFonts w:ascii="Times New Roman" w:hAnsi="Times New Roman" w:cs="Times New Roman"/>
        </w:rPr>
        <w:t>annual burden hours.  All State</w:t>
      </w:r>
      <w:r w:rsidR="006172EB" w:rsidRPr="003E4788">
        <w:rPr>
          <w:rFonts w:ascii="Times New Roman" w:hAnsi="Times New Roman" w:cs="Times New Roman"/>
        </w:rPr>
        <w:t xml:space="preserve"> SNAP</w:t>
      </w:r>
      <w:r w:rsidRPr="003E4788">
        <w:rPr>
          <w:rFonts w:ascii="Times New Roman" w:hAnsi="Times New Roman" w:cs="Times New Roman"/>
        </w:rPr>
        <w:t xml:space="preserve"> agencies currently make use of other computerized data matching systems (e.g. SAVE for immigration verification), so costs assume States will re-program existing systems.</w:t>
      </w:r>
    </w:p>
    <w:p w14:paraId="41E5AEAB" w14:textId="77777777" w:rsidR="00DA219B" w:rsidRDefault="00DA219B" w:rsidP="00D30651">
      <w:pPr>
        <w:spacing w:line="480" w:lineRule="auto"/>
        <w:rPr>
          <w:rFonts w:ascii="Times New Roman" w:hAnsi="Times New Roman" w:cs="Times New Roman"/>
          <w:b/>
          <w:u w:val="single"/>
        </w:rPr>
      </w:pPr>
    </w:p>
    <w:p w14:paraId="6691DE37" w14:textId="0FCCE123" w:rsidR="00D30651" w:rsidRPr="003E4788" w:rsidRDefault="007D504F" w:rsidP="00D30651">
      <w:pPr>
        <w:spacing w:line="480" w:lineRule="auto"/>
        <w:rPr>
          <w:rFonts w:ascii="Times New Roman" w:hAnsi="Times New Roman" w:cs="Times New Roman"/>
          <w:b/>
          <w:u w:val="single"/>
        </w:rPr>
      </w:pPr>
      <w:r w:rsidRPr="003E4788">
        <w:rPr>
          <w:rFonts w:ascii="Times New Roman" w:hAnsi="Times New Roman" w:cs="Times New Roman"/>
          <w:b/>
          <w:u w:val="single"/>
        </w:rPr>
        <w:t>Ongoing Yearly Costs</w:t>
      </w:r>
    </w:p>
    <w:p w14:paraId="0506BEB9" w14:textId="66BCCF2B" w:rsidR="00D30651" w:rsidRPr="003E4788" w:rsidRDefault="00D30651" w:rsidP="00D30651">
      <w:pPr>
        <w:spacing w:line="480" w:lineRule="auto"/>
        <w:rPr>
          <w:rFonts w:ascii="Times New Roman" w:hAnsi="Times New Roman" w:cs="Times New Roman"/>
        </w:rPr>
      </w:pPr>
      <w:r w:rsidRPr="003E4788">
        <w:rPr>
          <w:rFonts w:ascii="Times New Roman" w:hAnsi="Times New Roman" w:cs="Times New Roman"/>
        </w:rPr>
        <w:t>Once the matching system is in place,</w:t>
      </w:r>
      <w:r w:rsidR="00F80F12" w:rsidRPr="003E4788">
        <w:rPr>
          <w:rFonts w:ascii="Times New Roman" w:hAnsi="Times New Roman" w:cs="Times New Roman"/>
        </w:rPr>
        <w:t xml:space="preserve"> for every year thereafter,</w:t>
      </w:r>
      <w:r w:rsidRPr="003E4788">
        <w:rPr>
          <w:rFonts w:ascii="Times New Roman" w:hAnsi="Times New Roman" w:cs="Times New Roman"/>
        </w:rPr>
        <w:t xml:space="preserve"> the </w:t>
      </w:r>
      <w:r w:rsidR="00D72443" w:rsidRPr="003E4788">
        <w:rPr>
          <w:rFonts w:ascii="Times New Roman" w:hAnsi="Times New Roman" w:cs="Times New Roman"/>
        </w:rPr>
        <w:t xml:space="preserve">State </w:t>
      </w:r>
      <w:r w:rsidRPr="003E4788">
        <w:rPr>
          <w:rFonts w:ascii="Times New Roman" w:hAnsi="Times New Roman" w:cs="Times New Roman"/>
        </w:rPr>
        <w:t>public</w:t>
      </w:r>
      <w:r w:rsidR="00D72443" w:rsidRPr="003E4788">
        <w:rPr>
          <w:rFonts w:ascii="Times New Roman" w:hAnsi="Times New Roman" w:cs="Times New Roman"/>
        </w:rPr>
        <w:t xml:space="preserve"> agency</w:t>
      </w:r>
      <w:r w:rsidRPr="003E4788">
        <w:rPr>
          <w:rFonts w:ascii="Times New Roman" w:hAnsi="Times New Roman" w:cs="Times New Roman"/>
        </w:rPr>
        <w:t xml:space="preserve"> and private</w:t>
      </w:r>
      <w:r w:rsidR="00D72443" w:rsidRPr="003E4788">
        <w:rPr>
          <w:rFonts w:ascii="Times New Roman" w:hAnsi="Times New Roman" w:cs="Times New Roman"/>
        </w:rPr>
        <w:t xml:space="preserve"> business</w:t>
      </w:r>
      <w:r w:rsidRPr="003E4788">
        <w:rPr>
          <w:rFonts w:ascii="Times New Roman" w:hAnsi="Times New Roman" w:cs="Times New Roman"/>
        </w:rPr>
        <w:t xml:space="preserve"> gaming entities will have to enter information into the system for every individual who wins over the threshold for winnings.  There is no national database of how many people win large amounts of money in State lotteries or through other gaming activities.  For this estimate, it is assumed that each of the 5</w:t>
      </w:r>
      <w:r w:rsidR="001B3518" w:rsidRPr="003E4788">
        <w:rPr>
          <w:rFonts w:ascii="Times New Roman" w:hAnsi="Times New Roman" w:cs="Times New Roman"/>
        </w:rPr>
        <w:t>0</w:t>
      </w:r>
      <w:r w:rsidR="00D72443" w:rsidRPr="003E4788">
        <w:rPr>
          <w:rFonts w:ascii="Times New Roman" w:hAnsi="Times New Roman" w:cs="Times New Roman"/>
        </w:rPr>
        <w:t xml:space="preserve"> State</w:t>
      </w:r>
      <w:r w:rsidRPr="003E4788">
        <w:rPr>
          <w:rFonts w:ascii="Times New Roman" w:hAnsi="Times New Roman" w:cs="Times New Roman"/>
        </w:rPr>
        <w:t xml:space="preserve"> public</w:t>
      </w:r>
      <w:r w:rsidR="00D72443" w:rsidRPr="003E4788">
        <w:rPr>
          <w:rFonts w:ascii="Times New Roman" w:hAnsi="Times New Roman" w:cs="Times New Roman"/>
        </w:rPr>
        <w:t xml:space="preserve"> agency</w:t>
      </w:r>
      <w:r w:rsidRPr="003E4788">
        <w:rPr>
          <w:rFonts w:ascii="Times New Roman" w:hAnsi="Times New Roman" w:cs="Times New Roman"/>
        </w:rPr>
        <w:t xml:space="preserve"> gaming entities would have </w:t>
      </w:r>
      <w:r w:rsidR="001B3518" w:rsidRPr="003E4788">
        <w:rPr>
          <w:rFonts w:ascii="Times New Roman" w:hAnsi="Times New Roman" w:cs="Times New Roman"/>
        </w:rPr>
        <w:t>6,0</w:t>
      </w:r>
      <w:r w:rsidR="007B0ED4" w:rsidRPr="003E4788">
        <w:rPr>
          <w:rFonts w:ascii="Times New Roman" w:hAnsi="Times New Roman" w:cs="Times New Roman"/>
        </w:rPr>
        <w:t xml:space="preserve">00 </w:t>
      </w:r>
      <w:r w:rsidRPr="003E4788">
        <w:rPr>
          <w:rFonts w:ascii="Times New Roman" w:hAnsi="Times New Roman" w:cs="Times New Roman"/>
        </w:rPr>
        <w:t xml:space="preserve">individuals who win over the threshold in a given year for a total of </w:t>
      </w:r>
      <w:r w:rsidR="001B3518" w:rsidRPr="003E4788">
        <w:rPr>
          <w:rFonts w:ascii="Times New Roman" w:hAnsi="Times New Roman" w:cs="Times New Roman"/>
        </w:rPr>
        <w:t>3</w:t>
      </w:r>
      <w:r w:rsidR="007B0ED4" w:rsidRPr="003E4788">
        <w:rPr>
          <w:rFonts w:ascii="Times New Roman" w:hAnsi="Times New Roman" w:cs="Times New Roman"/>
        </w:rPr>
        <w:t>0</w:t>
      </w:r>
      <w:r w:rsidR="001B3518" w:rsidRPr="003E4788">
        <w:rPr>
          <w:rFonts w:ascii="Times New Roman" w:hAnsi="Times New Roman" w:cs="Times New Roman"/>
        </w:rPr>
        <w:t>0</w:t>
      </w:r>
      <w:r w:rsidR="007B0ED4" w:rsidRPr="003E4788">
        <w:rPr>
          <w:rFonts w:ascii="Times New Roman" w:hAnsi="Times New Roman" w:cs="Times New Roman"/>
        </w:rPr>
        <w:t>,</w:t>
      </w:r>
      <w:r w:rsidR="001B3518" w:rsidRPr="003E4788">
        <w:rPr>
          <w:rFonts w:ascii="Times New Roman" w:hAnsi="Times New Roman" w:cs="Times New Roman"/>
        </w:rPr>
        <w:t>0</w:t>
      </w:r>
      <w:r w:rsidR="007B0ED4" w:rsidRPr="003E4788">
        <w:rPr>
          <w:rFonts w:ascii="Times New Roman" w:hAnsi="Times New Roman" w:cs="Times New Roman"/>
        </w:rPr>
        <w:t>00</w:t>
      </w:r>
      <w:r w:rsidRPr="003E4788">
        <w:rPr>
          <w:rFonts w:ascii="Times New Roman" w:hAnsi="Times New Roman" w:cs="Times New Roman"/>
        </w:rPr>
        <w:t xml:space="preserve"> annual responses.  It will take approximately 0.08 hours for the </w:t>
      </w:r>
      <w:r w:rsidR="00D72443" w:rsidRPr="003E4788">
        <w:rPr>
          <w:rFonts w:ascii="Times New Roman" w:hAnsi="Times New Roman" w:cs="Times New Roman"/>
        </w:rPr>
        <w:t xml:space="preserve">State </w:t>
      </w:r>
      <w:r w:rsidRPr="003E4788">
        <w:rPr>
          <w:rFonts w:ascii="Times New Roman" w:hAnsi="Times New Roman" w:cs="Times New Roman"/>
        </w:rPr>
        <w:t xml:space="preserve">public </w:t>
      </w:r>
      <w:r w:rsidR="00D72443" w:rsidRPr="003E4788">
        <w:rPr>
          <w:rFonts w:ascii="Times New Roman" w:hAnsi="Times New Roman" w:cs="Times New Roman"/>
        </w:rPr>
        <w:t xml:space="preserve">agency </w:t>
      </w:r>
      <w:r w:rsidRPr="003E4788">
        <w:rPr>
          <w:rFonts w:ascii="Times New Roman" w:hAnsi="Times New Roman" w:cs="Times New Roman"/>
        </w:rPr>
        <w:t xml:space="preserve">gaming </w:t>
      </w:r>
      <w:r w:rsidR="00D72443" w:rsidRPr="003E4788">
        <w:rPr>
          <w:rFonts w:ascii="Times New Roman" w:hAnsi="Times New Roman" w:cs="Times New Roman"/>
        </w:rPr>
        <w:t xml:space="preserve">entity </w:t>
      </w:r>
      <w:r w:rsidRPr="003E4788">
        <w:rPr>
          <w:rFonts w:ascii="Times New Roman" w:hAnsi="Times New Roman" w:cs="Times New Roman"/>
        </w:rPr>
        <w:t xml:space="preserve">to identify the winner and enter the appropriate information into the matching system for a total of </w:t>
      </w:r>
      <w:r w:rsidR="001B3518" w:rsidRPr="003E4788">
        <w:rPr>
          <w:rFonts w:ascii="Times New Roman" w:hAnsi="Times New Roman" w:cs="Times New Roman"/>
        </w:rPr>
        <w:t xml:space="preserve">24,000 </w:t>
      </w:r>
      <w:r w:rsidRPr="003E4788">
        <w:rPr>
          <w:rFonts w:ascii="Times New Roman" w:hAnsi="Times New Roman" w:cs="Times New Roman"/>
        </w:rPr>
        <w:t xml:space="preserve">annual burden hours per year.  In addition, it is estimated that each of the </w:t>
      </w:r>
      <w:r w:rsidR="001B3518" w:rsidRPr="003E4788">
        <w:rPr>
          <w:rFonts w:ascii="Times New Roman" w:hAnsi="Times New Roman" w:cs="Times New Roman"/>
        </w:rPr>
        <w:t>200</w:t>
      </w:r>
      <w:r w:rsidRPr="003E4788">
        <w:rPr>
          <w:rFonts w:ascii="Times New Roman" w:hAnsi="Times New Roman" w:cs="Times New Roman"/>
        </w:rPr>
        <w:t xml:space="preserve"> private </w:t>
      </w:r>
      <w:r w:rsidR="00D72443" w:rsidRPr="003E4788">
        <w:rPr>
          <w:rFonts w:ascii="Times New Roman" w:hAnsi="Times New Roman" w:cs="Times New Roman"/>
        </w:rPr>
        <w:t xml:space="preserve">business </w:t>
      </w:r>
      <w:r w:rsidRPr="003E4788">
        <w:rPr>
          <w:rFonts w:ascii="Times New Roman" w:hAnsi="Times New Roman" w:cs="Times New Roman"/>
        </w:rPr>
        <w:t xml:space="preserve">gaming entities will identify </w:t>
      </w:r>
      <w:r w:rsidR="001B3518" w:rsidRPr="003E4788">
        <w:rPr>
          <w:rFonts w:ascii="Times New Roman" w:hAnsi="Times New Roman" w:cs="Times New Roman"/>
        </w:rPr>
        <w:t>6,0</w:t>
      </w:r>
      <w:r w:rsidRPr="003E4788">
        <w:rPr>
          <w:rFonts w:ascii="Times New Roman" w:hAnsi="Times New Roman" w:cs="Times New Roman"/>
        </w:rPr>
        <w:t>00 individuals</w:t>
      </w:r>
      <w:r w:rsidR="009E5FF9">
        <w:rPr>
          <w:rFonts w:ascii="Times New Roman" w:hAnsi="Times New Roman" w:cs="Times New Roman"/>
        </w:rPr>
        <w:t>/households</w:t>
      </w:r>
      <w:r w:rsidRPr="003E4788">
        <w:rPr>
          <w:rFonts w:ascii="Times New Roman" w:hAnsi="Times New Roman" w:cs="Times New Roman"/>
        </w:rPr>
        <w:t xml:space="preserve"> per year who have won over the threshold for a total of </w:t>
      </w:r>
      <w:r w:rsidR="001B3518" w:rsidRPr="003E4788">
        <w:rPr>
          <w:rFonts w:ascii="Times New Roman" w:hAnsi="Times New Roman" w:cs="Times New Roman"/>
        </w:rPr>
        <w:t>1,200</w:t>
      </w:r>
      <w:r w:rsidRPr="003E4788">
        <w:rPr>
          <w:rFonts w:ascii="Times New Roman" w:hAnsi="Times New Roman" w:cs="Times New Roman"/>
        </w:rPr>
        <w:t>,</w:t>
      </w:r>
      <w:r w:rsidR="001B3518" w:rsidRPr="003E4788">
        <w:rPr>
          <w:rFonts w:ascii="Times New Roman" w:hAnsi="Times New Roman" w:cs="Times New Roman"/>
        </w:rPr>
        <w:t>0</w:t>
      </w:r>
      <w:r w:rsidRPr="003E4788">
        <w:rPr>
          <w:rFonts w:ascii="Times New Roman" w:hAnsi="Times New Roman" w:cs="Times New Roman"/>
        </w:rPr>
        <w:t xml:space="preserve">00 annual responses.  It will take approximately 0.08 hours for the private </w:t>
      </w:r>
      <w:r w:rsidR="00D72443" w:rsidRPr="003E4788">
        <w:rPr>
          <w:rFonts w:ascii="Times New Roman" w:hAnsi="Times New Roman" w:cs="Times New Roman"/>
        </w:rPr>
        <w:t xml:space="preserve">business </w:t>
      </w:r>
      <w:r w:rsidRPr="003E4788">
        <w:rPr>
          <w:rFonts w:ascii="Times New Roman" w:hAnsi="Times New Roman" w:cs="Times New Roman"/>
        </w:rPr>
        <w:t xml:space="preserve">gaming agency to identify the winner and enter the appropriate information into the matching system for a total of </w:t>
      </w:r>
      <w:r w:rsidR="001B3518" w:rsidRPr="003E4788">
        <w:rPr>
          <w:rFonts w:ascii="Times New Roman" w:hAnsi="Times New Roman" w:cs="Times New Roman"/>
        </w:rPr>
        <w:t>96</w:t>
      </w:r>
      <w:r w:rsidRPr="003E4788">
        <w:rPr>
          <w:rFonts w:ascii="Times New Roman" w:hAnsi="Times New Roman" w:cs="Times New Roman"/>
        </w:rPr>
        <w:t>,</w:t>
      </w:r>
      <w:r w:rsidR="001B3518" w:rsidRPr="003E4788">
        <w:rPr>
          <w:rFonts w:ascii="Times New Roman" w:hAnsi="Times New Roman" w:cs="Times New Roman"/>
        </w:rPr>
        <w:t>000</w:t>
      </w:r>
      <w:r w:rsidRPr="003E4788">
        <w:rPr>
          <w:rFonts w:ascii="Times New Roman" w:hAnsi="Times New Roman" w:cs="Times New Roman"/>
        </w:rPr>
        <w:t xml:space="preserve"> annual burden hours per year.</w:t>
      </w:r>
    </w:p>
    <w:p w14:paraId="6ECF7168" w14:textId="0765FEFF" w:rsidR="00232D43" w:rsidRPr="003E4788" w:rsidRDefault="00232D43" w:rsidP="00D30651">
      <w:pPr>
        <w:spacing w:line="480" w:lineRule="auto"/>
        <w:rPr>
          <w:rFonts w:ascii="Times New Roman" w:hAnsi="Times New Roman" w:cs="Times New Roman"/>
        </w:rPr>
      </w:pPr>
    </w:p>
    <w:p w14:paraId="3E9ECDDA" w14:textId="77777777" w:rsidR="007B1BB6" w:rsidRDefault="00D30651" w:rsidP="002E02E4">
      <w:pPr>
        <w:spacing w:line="480" w:lineRule="auto"/>
        <w:rPr>
          <w:rFonts w:ascii="Times New Roman" w:hAnsi="Times New Roman" w:cs="Times New Roman"/>
        </w:rPr>
      </w:pPr>
      <w:r w:rsidRPr="003E4788">
        <w:rPr>
          <w:rFonts w:ascii="Times New Roman" w:hAnsi="Times New Roman" w:cs="Times New Roman"/>
        </w:rPr>
        <w:t xml:space="preserve">Once the matching system is in place, </w:t>
      </w:r>
      <w:r w:rsidR="00F80F12" w:rsidRPr="003E4788">
        <w:rPr>
          <w:rFonts w:ascii="Times New Roman" w:hAnsi="Times New Roman" w:cs="Times New Roman"/>
        </w:rPr>
        <w:t xml:space="preserve">for every year thereafter, </w:t>
      </w:r>
      <w:r w:rsidRPr="003E4788">
        <w:rPr>
          <w:rFonts w:ascii="Times New Roman" w:hAnsi="Times New Roman" w:cs="Times New Roman"/>
        </w:rPr>
        <w:t>the matches between the winner list and SNAP participation list should occur automatically and with negligible cost.</w:t>
      </w:r>
      <w:r w:rsidR="00232D43" w:rsidRPr="003E4788">
        <w:rPr>
          <w:rFonts w:ascii="Times New Roman" w:hAnsi="Times New Roman" w:cs="Times New Roman"/>
        </w:rPr>
        <w:t xml:space="preserve">  </w:t>
      </w:r>
      <w:r w:rsidRPr="003E4788">
        <w:rPr>
          <w:rFonts w:ascii="Times New Roman" w:hAnsi="Times New Roman" w:cs="Times New Roman"/>
        </w:rPr>
        <w:t xml:space="preserve">For this estimate, it is assumed that </w:t>
      </w:r>
      <w:r w:rsidR="009C5D72" w:rsidRPr="003E4788">
        <w:rPr>
          <w:rFonts w:ascii="Times New Roman" w:hAnsi="Times New Roman" w:cs="Times New Roman"/>
        </w:rPr>
        <w:t xml:space="preserve">50 </w:t>
      </w:r>
      <w:r w:rsidRPr="003E4788">
        <w:rPr>
          <w:rFonts w:ascii="Times New Roman" w:hAnsi="Times New Roman" w:cs="Times New Roman"/>
        </w:rPr>
        <w:t xml:space="preserve">of </w:t>
      </w:r>
      <w:r w:rsidR="009C5D72" w:rsidRPr="003E4788">
        <w:rPr>
          <w:rFonts w:ascii="Times New Roman" w:hAnsi="Times New Roman" w:cs="Times New Roman"/>
        </w:rPr>
        <w:t xml:space="preserve">the </w:t>
      </w:r>
      <w:r w:rsidRPr="003E4788">
        <w:rPr>
          <w:rFonts w:ascii="Times New Roman" w:hAnsi="Times New Roman" w:cs="Times New Roman"/>
        </w:rPr>
        <w:t>5</w:t>
      </w:r>
      <w:r w:rsidR="009C5D72" w:rsidRPr="003E4788">
        <w:rPr>
          <w:rFonts w:ascii="Times New Roman" w:hAnsi="Times New Roman" w:cs="Times New Roman"/>
        </w:rPr>
        <w:t>3</w:t>
      </w:r>
      <w:r w:rsidRPr="003E4788">
        <w:rPr>
          <w:rFonts w:ascii="Times New Roman" w:hAnsi="Times New Roman" w:cs="Times New Roman"/>
        </w:rPr>
        <w:t xml:space="preserve"> State SNAP agencies will positively match with the </w:t>
      </w:r>
      <w:r w:rsidR="001B3518" w:rsidRPr="003E4788">
        <w:rPr>
          <w:rFonts w:ascii="Times New Roman" w:hAnsi="Times New Roman" w:cs="Times New Roman"/>
        </w:rPr>
        <w:t xml:space="preserve">five </w:t>
      </w:r>
      <w:r w:rsidR="00D72443" w:rsidRPr="003E4788">
        <w:rPr>
          <w:rFonts w:ascii="Times New Roman" w:hAnsi="Times New Roman" w:cs="Times New Roman"/>
        </w:rPr>
        <w:t>State</w:t>
      </w:r>
      <w:r w:rsidRPr="003E4788">
        <w:rPr>
          <w:rFonts w:ascii="Times New Roman" w:hAnsi="Times New Roman" w:cs="Times New Roman"/>
        </w:rPr>
        <w:t xml:space="preserve"> public</w:t>
      </w:r>
      <w:r w:rsidR="00D72443" w:rsidRPr="003E4788">
        <w:rPr>
          <w:rFonts w:ascii="Times New Roman" w:hAnsi="Times New Roman" w:cs="Times New Roman"/>
        </w:rPr>
        <w:t xml:space="preserve"> agency</w:t>
      </w:r>
      <w:r w:rsidRPr="003E4788">
        <w:rPr>
          <w:rFonts w:ascii="Times New Roman" w:hAnsi="Times New Roman" w:cs="Times New Roman"/>
        </w:rPr>
        <w:t xml:space="preserve"> and private</w:t>
      </w:r>
      <w:r w:rsidR="00D72443" w:rsidRPr="003E4788">
        <w:rPr>
          <w:rFonts w:ascii="Times New Roman" w:hAnsi="Times New Roman" w:cs="Times New Roman"/>
        </w:rPr>
        <w:t xml:space="preserve"> business</w:t>
      </w:r>
      <w:r w:rsidRPr="003E4788">
        <w:rPr>
          <w:rFonts w:ascii="Times New Roman" w:hAnsi="Times New Roman" w:cs="Times New Roman"/>
        </w:rPr>
        <w:t xml:space="preserve"> gaming entities in their respective States an average of </w:t>
      </w:r>
      <w:r w:rsidR="003F55C7" w:rsidRPr="003E4788">
        <w:rPr>
          <w:rFonts w:ascii="Times New Roman" w:hAnsi="Times New Roman" w:cs="Times New Roman"/>
        </w:rPr>
        <w:t>4</w:t>
      </w:r>
      <w:r w:rsidR="006E084A" w:rsidRPr="003E4788">
        <w:rPr>
          <w:rFonts w:ascii="Times New Roman" w:hAnsi="Times New Roman" w:cs="Times New Roman"/>
        </w:rPr>
        <w:t>60</w:t>
      </w:r>
      <w:r w:rsidR="003F55C7" w:rsidRPr="003E4788">
        <w:rPr>
          <w:rFonts w:ascii="Times New Roman" w:hAnsi="Times New Roman" w:cs="Times New Roman"/>
        </w:rPr>
        <w:t xml:space="preserve"> </w:t>
      </w:r>
      <w:r w:rsidRPr="003E4788">
        <w:rPr>
          <w:rFonts w:ascii="Times New Roman" w:hAnsi="Times New Roman" w:cs="Times New Roman"/>
        </w:rPr>
        <w:t xml:space="preserve">records per year for a total annual response of approximately </w:t>
      </w:r>
      <w:r w:rsidR="00357A30" w:rsidRPr="003E4788">
        <w:rPr>
          <w:rFonts w:ascii="Times New Roman" w:hAnsi="Times New Roman" w:cs="Times New Roman"/>
        </w:rPr>
        <w:t>23,000</w:t>
      </w:r>
      <w:r w:rsidRPr="003E4788">
        <w:rPr>
          <w:rFonts w:ascii="Times New Roman" w:hAnsi="Times New Roman" w:cs="Times New Roman"/>
        </w:rPr>
        <w:t xml:space="preserve"> SNAP participants nationally.  Each of 5</w:t>
      </w:r>
      <w:r w:rsidR="001B3518" w:rsidRPr="003E4788">
        <w:rPr>
          <w:rFonts w:ascii="Times New Roman" w:hAnsi="Times New Roman" w:cs="Times New Roman"/>
        </w:rPr>
        <w:t>0</w:t>
      </w:r>
      <w:r w:rsidRPr="003E4788">
        <w:rPr>
          <w:rFonts w:ascii="Times New Roman" w:hAnsi="Times New Roman" w:cs="Times New Roman"/>
        </w:rPr>
        <w:t xml:space="preserve"> State SNAP agencies will have to identify among the responses above those that are misidentified as SNAP participants because of a similar name, inaccurate reporting</w:t>
      </w:r>
      <w:r w:rsidR="00A34D81" w:rsidRPr="003E4788">
        <w:rPr>
          <w:rFonts w:ascii="Times New Roman" w:hAnsi="Times New Roman" w:cs="Times New Roman"/>
        </w:rPr>
        <w:t>,</w:t>
      </w:r>
      <w:r w:rsidRPr="003E4788">
        <w:rPr>
          <w:rFonts w:ascii="Times New Roman" w:hAnsi="Times New Roman" w:cs="Times New Roman"/>
        </w:rPr>
        <w:t xml:space="preserve"> etc. FNS anticipates that each of 5</w:t>
      </w:r>
      <w:r w:rsidR="001B3518" w:rsidRPr="003E4788">
        <w:rPr>
          <w:rFonts w:ascii="Times New Roman" w:hAnsi="Times New Roman" w:cs="Times New Roman"/>
        </w:rPr>
        <w:t>0</w:t>
      </w:r>
      <w:r w:rsidRPr="003E4788">
        <w:rPr>
          <w:rFonts w:ascii="Times New Roman" w:hAnsi="Times New Roman" w:cs="Times New Roman"/>
        </w:rPr>
        <w:t xml:space="preserve"> State SNAP agencies will receive approximately </w:t>
      </w:r>
      <w:r w:rsidR="003E4788" w:rsidRPr="003E4788">
        <w:rPr>
          <w:rFonts w:ascii="Times New Roman" w:hAnsi="Times New Roman" w:cs="Times New Roman"/>
        </w:rPr>
        <w:t>260</w:t>
      </w:r>
      <w:r w:rsidR="00AD3826" w:rsidRPr="003E4788">
        <w:rPr>
          <w:rFonts w:ascii="Times New Roman" w:hAnsi="Times New Roman" w:cs="Times New Roman"/>
        </w:rPr>
        <w:t xml:space="preserve"> </w:t>
      </w:r>
      <w:r w:rsidRPr="003E4788">
        <w:rPr>
          <w:rFonts w:ascii="Times New Roman" w:hAnsi="Times New Roman" w:cs="Times New Roman"/>
        </w:rPr>
        <w:t xml:space="preserve">total annual records with misidentified participants for a total annual response of </w:t>
      </w:r>
      <w:r w:rsidR="003E4788" w:rsidRPr="003E4788">
        <w:rPr>
          <w:rFonts w:ascii="Times New Roman" w:hAnsi="Times New Roman" w:cs="Times New Roman"/>
        </w:rPr>
        <w:t>13</w:t>
      </w:r>
      <w:r w:rsidR="001B3518" w:rsidRPr="003E4788">
        <w:rPr>
          <w:rFonts w:ascii="Times New Roman" w:hAnsi="Times New Roman" w:cs="Times New Roman"/>
        </w:rPr>
        <w:t>,</w:t>
      </w:r>
      <w:r w:rsidR="003E4788" w:rsidRPr="003E4788">
        <w:rPr>
          <w:rFonts w:ascii="Times New Roman" w:hAnsi="Times New Roman" w:cs="Times New Roman"/>
        </w:rPr>
        <w:t>0</w:t>
      </w:r>
      <w:r w:rsidR="00AD3826" w:rsidRPr="003E4788">
        <w:rPr>
          <w:rFonts w:ascii="Times New Roman" w:hAnsi="Times New Roman" w:cs="Times New Roman"/>
        </w:rPr>
        <w:t xml:space="preserve">00 </w:t>
      </w:r>
      <w:r w:rsidRPr="003E4788">
        <w:rPr>
          <w:rFonts w:ascii="Times New Roman" w:hAnsi="Times New Roman" w:cs="Times New Roman"/>
        </w:rPr>
        <w:t>records.  It will take approximately 0.667 hours to identify these types of misidentifications for a total annual burden of</w:t>
      </w:r>
      <w:r w:rsidR="001B3518" w:rsidRPr="003E4788">
        <w:rPr>
          <w:rFonts w:ascii="Times New Roman" w:hAnsi="Times New Roman" w:cs="Times New Roman"/>
        </w:rPr>
        <w:t xml:space="preserve"> </w:t>
      </w:r>
      <w:r w:rsidR="003E4788" w:rsidRPr="003E4788">
        <w:rPr>
          <w:rFonts w:ascii="Times New Roman" w:hAnsi="Times New Roman" w:cs="Times New Roman"/>
        </w:rPr>
        <w:t>8</w:t>
      </w:r>
      <w:r w:rsidR="00AD3826" w:rsidRPr="003E4788">
        <w:rPr>
          <w:rFonts w:ascii="Times New Roman" w:hAnsi="Times New Roman" w:cs="Times New Roman"/>
        </w:rPr>
        <w:t>,6</w:t>
      </w:r>
      <w:r w:rsidR="003E4788" w:rsidRPr="003E4788">
        <w:rPr>
          <w:rFonts w:ascii="Times New Roman" w:hAnsi="Times New Roman" w:cs="Times New Roman"/>
        </w:rPr>
        <w:t>71</w:t>
      </w:r>
      <w:r w:rsidRPr="003E4788">
        <w:rPr>
          <w:rFonts w:ascii="Times New Roman" w:hAnsi="Times New Roman" w:cs="Times New Roman"/>
        </w:rPr>
        <w:t xml:space="preserve"> burden hours.  Additionally, each of the 5</w:t>
      </w:r>
      <w:r w:rsidR="001B3518" w:rsidRPr="003E4788">
        <w:rPr>
          <w:rFonts w:ascii="Times New Roman" w:hAnsi="Times New Roman" w:cs="Times New Roman"/>
        </w:rPr>
        <w:t>0</w:t>
      </w:r>
      <w:r w:rsidRPr="003E4788">
        <w:rPr>
          <w:rFonts w:ascii="Times New Roman" w:hAnsi="Times New Roman" w:cs="Times New Roman"/>
        </w:rPr>
        <w:t xml:space="preserve"> State SNAP agencies will have to follow-up with and disqualify SNAP participants discovered through the above matches to have actual substantial lottery or gambling winnings.   FNS anticipates approximately </w:t>
      </w:r>
      <w:r w:rsidR="00AD3826" w:rsidRPr="003E4788">
        <w:rPr>
          <w:rFonts w:ascii="Times New Roman" w:hAnsi="Times New Roman" w:cs="Times New Roman"/>
        </w:rPr>
        <w:t xml:space="preserve">460 </w:t>
      </w:r>
      <w:r w:rsidRPr="003E4788">
        <w:rPr>
          <w:rFonts w:ascii="Times New Roman" w:hAnsi="Times New Roman" w:cs="Times New Roman"/>
        </w:rPr>
        <w:t xml:space="preserve">records annually per State SNAP agency will be households with actual substantial winnings and it  will take approximately 1 hour of the State SNAP agency’s time for this activity for a total of approximately </w:t>
      </w:r>
      <w:r w:rsidR="00AD3826" w:rsidRPr="003E4788">
        <w:rPr>
          <w:rFonts w:ascii="Times New Roman" w:hAnsi="Times New Roman" w:cs="Times New Roman"/>
          <w:color w:val="000000"/>
        </w:rPr>
        <w:t>23</w:t>
      </w:r>
      <w:r w:rsidR="001B3518" w:rsidRPr="003E4788">
        <w:rPr>
          <w:rFonts w:ascii="Times New Roman" w:hAnsi="Times New Roman" w:cs="Times New Roman"/>
          <w:color w:val="000000"/>
        </w:rPr>
        <w:t>,</w:t>
      </w:r>
      <w:r w:rsidR="00AD3826" w:rsidRPr="003E4788">
        <w:rPr>
          <w:rFonts w:ascii="Times New Roman" w:hAnsi="Times New Roman" w:cs="Times New Roman"/>
          <w:color w:val="000000"/>
        </w:rPr>
        <w:t>0</w:t>
      </w:r>
      <w:r w:rsidR="001B3518" w:rsidRPr="003E4788">
        <w:rPr>
          <w:rFonts w:ascii="Times New Roman" w:hAnsi="Times New Roman" w:cs="Times New Roman"/>
          <w:color w:val="000000"/>
        </w:rPr>
        <w:t>0</w:t>
      </w:r>
      <w:r w:rsidR="00325736" w:rsidRPr="003E4788">
        <w:rPr>
          <w:rFonts w:ascii="Times New Roman" w:hAnsi="Times New Roman" w:cs="Times New Roman"/>
          <w:color w:val="000000"/>
        </w:rPr>
        <w:t>0</w:t>
      </w:r>
      <w:r w:rsidRPr="003E4788">
        <w:rPr>
          <w:rFonts w:ascii="Times New Roman" w:hAnsi="Times New Roman" w:cs="Times New Roman"/>
        </w:rPr>
        <w:t xml:space="preserve"> annual burden hours.</w:t>
      </w:r>
    </w:p>
    <w:p w14:paraId="1C9DCAEC" w14:textId="77777777" w:rsidR="007B1BB6" w:rsidRDefault="007B1BB6" w:rsidP="002E02E4">
      <w:pPr>
        <w:spacing w:line="480" w:lineRule="auto"/>
        <w:rPr>
          <w:rFonts w:ascii="Times New Roman" w:hAnsi="Times New Roman" w:cs="Times New Roman"/>
        </w:rPr>
      </w:pPr>
    </w:p>
    <w:p w14:paraId="6E6E8013" w14:textId="4BB29227" w:rsidR="002E02E4" w:rsidRDefault="002E02E4" w:rsidP="002E02E4">
      <w:pPr>
        <w:spacing w:line="480" w:lineRule="auto"/>
        <w:rPr>
          <w:rFonts w:ascii="Times New Roman" w:hAnsi="Times New Roman" w:cs="Times New Roman"/>
        </w:rPr>
      </w:pPr>
      <w:r w:rsidRPr="009A26FA">
        <w:rPr>
          <w:rFonts w:ascii="Times New Roman" w:hAnsi="Times New Roman" w:cs="Times New Roman"/>
        </w:rPr>
        <w:t>Due to the change in the final rule, lowering the threshold for substantial lottery and gambling winnings to the $</w:t>
      </w:r>
      <w:r w:rsidR="006D4C61" w:rsidRPr="009A26FA">
        <w:rPr>
          <w:rFonts w:ascii="Times New Roman" w:hAnsi="Times New Roman" w:cs="Times New Roman"/>
        </w:rPr>
        <w:t>3,</w:t>
      </w:r>
      <w:r w:rsidRPr="009A26FA">
        <w:rPr>
          <w:rFonts w:ascii="Times New Roman" w:hAnsi="Times New Roman" w:cs="Times New Roman"/>
        </w:rPr>
        <w:t>5</w:t>
      </w:r>
      <w:r w:rsidR="006D4C61" w:rsidRPr="009A26FA">
        <w:rPr>
          <w:rFonts w:ascii="Times New Roman" w:hAnsi="Times New Roman" w:cs="Times New Roman"/>
        </w:rPr>
        <w:t>0</w:t>
      </w:r>
      <w:r w:rsidRPr="009A26FA">
        <w:rPr>
          <w:rFonts w:ascii="Times New Roman" w:hAnsi="Times New Roman" w:cs="Times New Roman"/>
        </w:rPr>
        <w:t xml:space="preserve">0 resource limit for elderly or disabled households  as defined in 7 CFR 273.8(b)(1), the Department anticipates that State agencies will need to reevaluate significantly more households than estimated in the proposed information collection. This </w:t>
      </w:r>
      <w:r w:rsidR="00A6287B" w:rsidRPr="009A26FA">
        <w:rPr>
          <w:rFonts w:ascii="Times New Roman" w:hAnsi="Times New Roman" w:cs="Times New Roman"/>
        </w:rPr>
        <w:t>will</w:t>
      </w:r>
      <w:r w:rsidRPr="009A26FA">
        <w:rPr>
          <w:rFonts w:ascii="Times New Roman" w:hAnsi="Times New Roman" w:cs="Times New Roman"/>
        </w:rPr>
        <w:t xml:space="preserve"> increase the estimate</w:t>
      </w:r>
      <w:r w:rsidR="00A6287B" w:rsidRPr="009A26FA">
        <w:rPr>
          <w:rFonts w:ascii="Times New Roman" w:hAnsi="Times New Roman" w:cs="Times New Roman"/>
        </w:rPr>
        <w:t>d</w:t>
      </w:r>
      <w:r w:rsidRPr="009A26FA">
        <w:rPr>
          <w:rFonts w:ascii="Times New Roman" w:hAnsi="Times New Roman" w:cs="Times New Roman"/>
        </w:rPr>
        <w:t xml:space="preserve"> cost and burden for States. </w:t>
      </w:r>
    </w:p>
    <w:p w14:paraId="359E766F" w14:textId="3B04F27D" w:rsidR="005648C6" w:rsidRDefault="005648C6" w:rsidP="002E02E4">
      <w:pPr>
        <w:spacing w:line="480" w:lineRule="auto"/>
        <w:rPr>
          <w:rFonts w:ascii="Times New Roman" w:hAnsi="Times New Roman" w:cs="Times New Roman"/>
        </w:rPr>
      </w:pPr>
    </w:p>
    <w:p w14:paraId="47BF7FDC" w14:textId="6BD28AEC" w:rsidR="00272E16" w:rsidRPr="00272E16" w:rsidRDefault="005648C6" w:rsidP="000D721C">
      <w:pPr>
        <w:tabs>
          <w:tab w:val="left" w:pos="1980"/>
        </w:tabs>
        <w:spacing w:line="480" w:lineRule="auto"/>
        <w:rPr>
          <w:rFonts w:ascii="Times New Roman" w:hAnsi="Times New Roman" w:cs="Times New Roman"/>
        </w:rPr>
      </w:pPr>
      <w:r>
        <w:rPr>
          <w:rFonts w:ascii="Times New Roman" w:hAnsi="Times New Roman" w:cs="Times New Roman"/>
        </w:rPr>
        <w:t>While the number of individual</w:t>
      </w:r>
      <w:r w:rsidR="00827D44">
        <w:rPr>
          <w:rFonts w:ascii="Times New Roman" w:hAnsi="Times New Roman" w:cs="Times New Roman"/>
        </w:rPr>
        <w:t>s</w:t>
      </w:r>
      <w:r>
        <w:rPr>
          <w:rFonts w:ascii="Times New Roman" w:hAnsi="Times New Roman" w:cs="Times New Roman"/>
        </w:rPr>
        <w:t xml:space="preserve"> reported to States is estimated to be 6,000, </w:t>
      </w:r>
      <w:r w:rsidR="00827D44">
        <w:rPr>
          <w:rFonts w:ascii="Times New Roman" w:hAnsi="Times New Roman" w:cs="Times New Roman"/>
        </w:rPr>
        <w:t xml:space="preserve">the Department assumes </w:t>
      </w:r>
      <w:r>
        <w:rPr>
          <w:rFonts w:ascii="Times New Roman" w:hAnsi="Times New Roman" w:cs="Times New Roman"/>
        </w:rPr>
        <w:t>only a portion of the population</w:t>
      </w:r>
      <w:r w:rsidR="00827D44">
        <w:rPr>
          <w:rFonts w:ascii="Times New Roman" w:hAnsi="Times New Roman" w:cs="Times New Roman"/>
        </w:rPr>
        <w:t xml:space="preserve">, </w:t>
      </w:r>
      <w:r>
        <w:rPr>
          <w:rFonts w:ascii="Times New Roman" w:hAnsi="Times New Roman" w:cs="Times New Roman"/>
        </w:rPr>
        <w:t>approximately 550 households per State</w:t>
      </w:r>
      <w:r w:rsidR="00827D44">
        <w:rPr>
          <w:rFonts w:ascii="Times New Roman" w:hAnsi="Times New Roman" w:cs="Times New Roman"/>
        </w:rPr>
        <w:t>,</w:t>
      </w:r>
      <w:r>
        <w:rPr>
          <w:rFonts w:ascii="Times New Roman" w:hAnsi="Times New Roman" w:cs="Times New Roman"/>
        </w:rPr>
        <w:t xml:space="preserve"> will have substantial winnings that will required to be reported.</w:t>
      </w:r>
      <w:r w:rsidR="00BD52DB">
        <w:rPr>
          <w:rFonts w:ascii="Times New Roman" w:hAnsi="Times New Roman" w:cs="Times New Roman"/>
        </w:rPr>
        <w:t xml:space="preserve"> </w:t>
      </w:r>
      <w:r>
        <w:rPr>
          <w:rFonts w:ascii="Times New Roman" w:hAnsi="Times New Roman" w:cs="Times New Roman"/>
        </w:rPr>
        <w:t xml:space="preserve"> </w:t>
      </w:r>
      <w:r w:rsidR="00B3796C">
        <w:rPr>
          <w:rFonts w:ascii="Times New Roman" w:hAnsi="Times New Roman" w:cs="Times New Roman"/>
        </w:rPr>
        <w:t xml:space="preserve">For the estimate of individual/household burden, </w:t>
      </w:r>
      <w:r w:rsidR="00B3796C" w:rsidRPr="003E4788">
        <w:rPr>
          <w:rFonts w:ascii="Times New Roman" w:hAnsi="Times New Roman" w:cs="Times New Roman"/>
        </w:rPr>
        <w:t xml:space="preserve">it is assumed that each of the </w:t>
      </w:r>
      <w:r w:rsidR="00B06631">
        <w:rPr>
          <w:rFonts w:ascii="Times New Roman" w:hAnsi="Times New Roman" w:cs="Times New Roman"/>
        </w:rPr>
        <w:t>27</w:t>
      </w:r>
      <w:r w:rsidR="00827D44">
        <w:rPr>
          <w:rFonts w:ascii="Times New Roman" w:hAnsi="Times New Roman" w:cs="Times New Roman"/>
        </w:rPr>
        <w:t>,</w:t>
      </w:r>
      <w:r w:rsidR="00B06631">
        <w:rPr>
          <w:rFonts w:ascii="Times New Roman" w:hAnsi="Times New Roman" w:cs="Times New Roman"/>
        </w:rPr>
        <w:t>500</w:t>
      </w:r>
      <w:r w:rsidR="00B3796C" w:rsidRPr="003E4788">
        <w:rPr>
          <w:rFonts w:ascii="Times New Roman" w:hAnsi="Times New Roman" w:cs="Times New Roman"/>
        </w:rPr>
        <w:t xml:space="preserve"> </w:t>
      </w:r>
      <w:r w:rsidR="00B06631">
        <w:rPr>
          <w:rFonts w:ascii="Times New Roman" w:hAnsi="Times New Roman" w:cs="Times New Roman"/>
        </w:rPr>
        <w:t>households would have to report substantial winnings</w:t>
      </w:r>
      <w:r w:rsidR="00B3796C">
        <w:rPr>
          <w:rFonts w:ascii="Times New Roman" w:hAnsi="Times New Roman" w:cs="Times New Roman"/>
        </w:rPr>
        <w:t>. It will take approximately</w:t>
      </w:r>
      <w:r w:rsidR="00272E16">
        <w:rPr>
          <w:rFonts w:ascii="Times New Roman" w:hAnsi="Times New Roman" w:cs="Times New Roman"/>
        </w:rPr>
        <w:t xml:space="preserve"> 10 minutes or</w:t>
      </w:r>
      <w:r w:rsidR="00B3796C">
        <w:rPr>
          <w:rFonts w:ascii="Times New Roman" w:hAnsi="Times New Roman" w:cs="Times New Roman"/>
        </w:rPr>
        <w:t xml:space="preserve"> </w:t>
      </w:r>
      <w:r w:rsidR="00272E16">
        <w:rPr>
          <w:rFonts w:ascii="Times New Roman" w:hAnsi="Times New Roman" w:cs="Times New Roman"/>
        </w:rPr>
        <w:t xml:space="preserve">.167 </w:t>
      </w:r>
      <w:r w:rsidR="00B3796C" w:rsidRPr="003E4788">
        <w:rPr>
          <w:rFonts w:ascii="Times New Roman" w:hAnsi="Times New Roman" w:cs="Times New Roman"/>
        </w:rPr>
        <w:t xml:space="preserve">hours to </w:t>
      </w:r>
      <w:r w:rsidR="00B3796C">
        <w:rPr>
          <w:rFonts w:ascii="Times New Roman" w:hAnsi="Times New Roman" w:cs="Times New Roman"/>
        </w:rPr>
        <w:t xml:space="preserve">report changes as defined in 7 CFR 273.12(a)(2) </w:t>
      </w:r>
      <w:r w:rsidR="00B3796C" w:rsidRPr="003E4788">
        <w:rPr>
          <w:rFonts w:ascii="Times New Roman" w:hAnsi="Times New Roman" w:cs="Times New Roman"/>
        </w:rPr>
        <w:t xml:space="preserve">for a total annual burden of </w:t>
      </w:r>
      <w:r w:rsidR="00827D44">
        <w:rPr>
          <w:rFonts w:ascii="Times New Roman" w:hAnsi="Times New Roman" w:cs="Times New Roman"/>
        </w:rPr>
        <w:t xml:space="preserve">4,593 </w:t>
      </w:r>
      <w:r w:rsidR="00B3796C" w:rsidRPr="003E4788">
        <w:rPr>
          <w:rFonts w:ascii="Times New Roman" w:hAnsi="Times New Roman" w:cs="Times New Roman"/>
        </w:rPr>
        <w:t>burden hours</w:t>
      </w:r>
      <w:r w:rsidR="00B06631">
        <w:rPr>
          <w:rFonts w:ascii="Times New Roman" w:hAnsi="Times New Roman" w:cs="Times New Roman"/>
        </w:rPr>
        <w:t>.</w:t>
      </w:r>
      <w:r w:rsidR="00272E16">
        <w:rPr>
          <w:rFonts w:ascii="Times New Roman" w:hAnsi="Times New Roman" w:cs="Times New Roman"/>
        </w:rPr>
        <w:t xml:space="preserve"> </w:t>
      </w:r>
      <w:r w:rsidR="00272E16" w:rsidRPr="005F40FE">
        <w:rPr>
          <w:rFonts w:ascii="Times New Roman" w:hAnsi="Times New Roman" w:cs="Times New Roman"/>
        </w:rPr>
        <w:t xml:space="preserve">FNS </w:t>
      </w:r>
      <w:r w:rsidR="00272E16">
        <w:rPr>
          <w:rFonts w:ascii="Times New Roman" w:hAnsi="Times New Roman" w:cs="Times New Roman"/>
        </w:rPr>
        <w:t xml:space="preserve">utilized the estimate of .167 </w:t>
      </w:r>
      <w:r w:rsidR="00F66DDB">
        <w:rPr>
          <w:rFonts w:ascii="Times New Roman" w:hAnsi="Times New Roman" w:cs="Times New Roman"/>
        </w:rPr>
        <w:t xml:space="preserve">hours </w:t>
      </w:r>
      <w:r w:rsidR="00272E16">
        <w:rPr>
          <w:rFonts w:ascii="Times New Roman" w:hAnsi="Times New Roman" w:cs="Times New Roman"/>
        </w:rPr>
        <w:t>to report a change based on a prior estimate</w:t>
      </w:r>
      <w:r w:rsidR="00093A78">
        <w:rPr>
          <w:rFonts w:ascii="Times New Roman" w:hAnsi="Times New Roman" w:cs="Times New Roman"/>
        </w:rPr>
        <w:t xml:space="preserve"> in IC 0584-0064</w:t>
      </w:r>
      <w:r w:rsidR="00272E16">
        <w:rPr>
          <w:rFonts w:ascii="Times New Roman" w:hAnsi="Times New Roman" w:cs="Times New Roman"/>
        </w:rPr>
        <w:t xml:space="preserve"> on how long it takes a household to complete a </w:t>
      </w:r>
      <w:r w:rsidR="00272E16" w:rsidRPr="005F40FE">
        <w:rPr>
          <w:rFonts w:ascii="Times New Roman" w:hAnsi="Times New Roman" w:cs="Times New Roman"/>
        </w:rPr>
        <w:t xml:space="preserve">simplified periodic report.  </w:t>
      </w:r>
    </w:p>
    <w:p w14:paraId="451641C2" w14:textId="77777777" w:rsidR="000D721C" w:rsidRDefault="000D721C" w:rsidP="00D30651">
      <w:pPr>
        <w:rPr>
          <w:rFonts w:ascii="Times New Roman" w:hAnsi="Times New Roman" w:cs="Times New Roman"/>
        </w:rPr>
      </w:pPr>
    </w:p>
    <w:p w14:paraId="396CE8F1" w14:textId="77777777" w:rsidR="00DD62A1" w:rsidRDefault="00D30651" w:rsidP="00BD6985">
      <w:pPr>
        <w:rPr>
          <w:rFonts w:ascii="Times New Roman" w:hAnsi="Times New Roman" w:cs="Times New Roman"/>
        </w:rPr>
        <w:sectPr w:rsidR="00DD62A1" w:rsidSect="002F728A">
          <w:footerReference w:type="default" r:id="rId9"/>
          <w:footerReference w:type="first" r:id="rId10"/>
          <w:endnotePr>
            <w:numFmt w:val="decimal"/>
          </w:endnotePr>
          <w:pgSz w:w="12240" w:h="15840"/>
          <w:pgMar w:top="1440" w:right="1440" w:bottom="1440" w:left="1440" w:header="1440" w:footer="720" w:gutter="0"/>
          <w:cols w:space="720"/>
          <w:noEndnote/>
          <w:titlePg/>
          <w:docGrid w:linePitch="326"/>
        </w:sectPr>
      </w:pPr>
      <w:r w:rsidRPr="00C24BAB">
        <w:rPr>
          <w:rFonts w:ascii="Times New Roman" w:hAnsi="Times New Roman" w:cs="Times New Roman"/>
        </w:rPr>
        <w:t xml:space="preserve">There is no recordkeeping burden required for this information collection request.  </w:t>
      </w:r>
    </w:p>
    <w:tbl>
      <w:tblPr>
        <w:tblStyle w:val="TableGrid"/>
        <w:tblW w:w="13592" w:type="dxa"/>
        <w:tblLook w:val="04A0" w:firstRow="1" w:lastRow="0" w:firstColumn="1" w:lastColumn="0" w:noHBand="0" w:noVBand="1"/>
      </w:tblPr>
      <w:tblGrid>
        <w:gridCol w:w="1648"/>
        <w:gridCol w:w="1459"/>
        <w:gridCol w:w="1465"/>
        <w:gridCol w:w="1516"/>
        <w:gridCol w:w="1170"/>
        <w:gridCol w:w="1212"/>
        <w:gridCol w:w="1300"/>
        <w:gridCol w:w="1199"/>
        <w:gridCol w:w="909"/>
        <w:gridCol w:w="1714"/>
      </w:tblGrid>
      <w:tr w:rsidR="003E7464" w:rsidRPr="006F7671" w14:paraId="6AEF5D7D" w14:textId="77777777" w:rsidTr="004D73ED">
        <w:trPr>
          <w:trHeight w:val="1610"/>
        </w:trPr>
        <w:tc>
          <w:tcPr>
            <w:tcW w:w="1648" w:type="dxa"/>
            <w:hideMark/>
          </w:tcPr>
          <w:p w14:paraId="60BDA6D4" w14:textId="684035F5"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Reg. Section</w:t>
            </w:r>
          </w:p>
        </w:tc>
        <w:tc>
          <w:tcPr>
            <w:tcW w:w="1459" w:type="dxa"/>
            <w:hideMark/>
          </w:tcPr>
          <w:p w14:paraId="66B5F073" w14:textId="77777777"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Respondent Type</w:t>
            </w:r>
          </w:p>
        </w:tc>
        <w:tc>
          <w:tcPr>
            <w:tcW w:w="1465" w:type="dxa"/>
            <w:hideMark/>
          </w:tcPr>
          <w:p w14:paraId="6CD65905" w14:textId="77777777"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Description of Activity</w:t>
            </w:r>
          </w:p>
        </w:tc>
        <w:tc>
          <w:tcPr>
            <w:tcW w:w="1516" w:type="dxa"/>
            <w:hideMark/>
          </w:tcPr>
          <w:p w14:paraId="76220E92" w14:textId="77777777"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 Estimated Number of Respondents </w:t>
            </w:r>
          </w:p>
        </w:tc>
        <w:tc>
          <w:tcPr>
            <w:tcW w:w="1170" w:type="dxa"/>
            <w:hideMark/>
          </w:tcPr>
          <w:p w14:paraId="1395FDB0" w14:textId="67163EE6"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 </w:t>
            </w:r>
            <w:r w:rsidR="003E7464" w:rsidRPr="006F7671">
              <w:rPr>
                <w:rFonts w:ascii="Times New Roman" w:eastAsia="MS Mincho" w:hAnsi="Times New Roman" w:cs="Times New Roman"/>
                <w:b/>
                <w:sz w:val="22"/>
                <w:szCs w:val="22"/>
              </w:rPr>
              <w:t xml:space="preserve">Estimated </w:t>
            </w:r>
            <w:r w:rsidRPr="006F7671">
              <w:rPr>
                <w:rFonts w:ascii="Times New Roman" w:eastAsia="MS Mincho" w:hAnsi="Times New Roman" w:cs="Times New Roman"/>
                <w:b/>
                <w:sz w:val="22"/>
                <w:szCs w:val="22"/>
              </w:rPr>
              <w:t xml:space="preserve">Annual Report or Record Filed </w:t>
            </w:r>
          </w:p>
        </w:tc>
        <w:tc>
          <w:tcPr>
            <w:tcW w:w="1212" w:type="dxa"/>
            <w:hideMark/>
          </w:tcPr>
          <w:p w14:paraId="7C320C25" w14:textId="305E2C9D"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 </w:t>
            </w:r>
            <w:r w:rsidR="003E7464" w:rsidRPr="006F7671">
              <w:rPr>
                <w:rFonts w:ascii="Times New Roman" w:eastAsia="MS Mincho" w:hAnsi="Times New Roman" w:cs="Times New Roman"/>
                <w:b/>
                <w:sz w:val="22"/>
                <w:szCs w:val="22"/>
              </w:rPr>
              <w:t xml:space="preserve">Estimated </w:t>
            </w:r>
            <w:r w:rsidRPr="006F7671">
              <w:rPr>
                <w:rFonts w:ascii="Times New Roman" w:eastAsia="MS Mincho" w:hAnsi="Times New Roman" w:cs="Times New Roman"/>
                <w:b/>
                <w:sz w:val="22"/>
                <w:szCs w:val="22"/>
              </w:rPr>
              <w:t xml:space="preserve">Total Annual Responses </w:t>
            </w:r>
          </w:p>
        </w:tc>
        <w:tc>
          <w:tcPr>
            <w:tcW w:w="1300" w:type="dxa"/>
            <w:hideMark/>
          </w:tcPr>
          <w:p w14:paraId="2708E506" w14:textId="2BE11194" w:rsidR="00BD6985" w:rsidRPr="006F7671" w:rsidRDefault="003E7464"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Estimated </w:t>
            </w:r>
            <w:r w:rsidR="00BD6985" w:rsidRPr="006F7671">
              <w:rPr>
                <w:rFonts w:ascii="Times New Roman" w:eastAsia="MS Mincho" w:hAnsi="Times New Roman" w:cs="Times New Roman"/>
                <w:b/>
                <w:sz w:val="22"/>
                <w:szCs w:val="22"/>
              </w:rPr>
              <w:t xml:space="preserve">Number of Burden Hours Per Response </w:t>
            </w:r>
          </w:p>
        </w:tc>
        <w:tc>
          <w:tcPr>
            <w:tcW w:w="1199" w:type="dxa"/>
            <w:hideMark/>
          </w:tcPr>
          <w:p w14:paraId="1B46DB24" w14:textId="77777777"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Estimated Total Burden Hours </w:t>
            </w:r>
          </w:p>
        </w:tc>
        <w:tc>
          <w:tcPr>
            <w:tcW w:w="909" w:type="dxa"/>
            <w:hideMark/>
          </w:tcPr>
          <w:p w14:paraId="0851C441" w14:textId="77777777"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Hourly Wage Rate*</w:t>
            </w:r>
          </w:p>
        </w:tc>
        <w:tc>
          <w:tcPr>
            <w:tcW w:w="1714" w:type="dxa"/>
            <w:hideMark/>
          </w:tcPr>
          <w:p w14:paraId="43E2B2BA" w14:textId="160C13BA" w:rsidR="00BD6985" w:rsidRPr="006F7671" w:rsidRDefault="00BD6985" w:rsidP="00BD6985">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Estimate</w:t>
            </w:r>
            <w:r w:rsidR="00F14004" w:rsidRPr="006F7671">
              <w:rPr>
                <w:rFonts w:ascii="Times New Roman" w:eastAsia="MS Mincho" w:hAnsi="Times New Roman" w:cs="Times New Roman"/>
                <w:b/>
                <w:sz w:val="22"/>
                <w:szCs w:val="22"/>
              </w:rPr>
              <w:t>d</w:t>
            </w:r>
            <w:r w:rsidRPr="006F7671">
              <w:rPr>
                <w:rFonts w:ascii="Times New Roman" w:eastAsia="MS Mincho" w:hAnsi="Times New Roman" w:cs="Times New Roman"/>
                <w:b/>
                <w:sz w:val="22"/>
                <w:szCs w:val="22"/>
              </w:rPr>
              <w:t xml:space="preserve"> Cost to Respondents</w:t>
            </w:r>
          </w:p>
        </w:tc>
      </w:tr>
      <w:tr w:rsidR="003E7464" w:rsidRPr="006F7671" w14:paraId="4E659703" w14:textId="77777777" w:rsidTr="004D73ED">
        <w:trPr>
          <w:trHeight w:val="1500"/>
        </w:trPr>
        <w:tc>
          <w:tcPr>
            <w:tcW w:w="1648" w:type="dxa"/>
            <w:hideMark/>
          </w:tcPr>
          <w:p w14:paraId="7BE26F08"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273.11(r)</w:t>
            </w:r>
          </w:p>
        </w:tc>
        <w:tc>
          <w:tcPr>
            <w:tcW w:w="1459" w:type="dxa"/>
            <w:hideMark/>
          </w:tcPr>
          <w:p w14:paraId="38CA7207"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SNAP Individuals/ Households</w:t>
            </w:r>
          </w:p>
        </w:tc>
        <w:tc>
          <w:tcPr>
            <w:tcW w:w="1465" w:type="dxa"/>
            <w:hideMark/>
          </w:tcPr>
          <w:p w14:paraId="49855494"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**Report lottery or gambling winnings to State SNAP Agency</w:t>
            </w:r>
          </w:p>
        </w:tc>
        <w:tc>
          <w:tcPr>
            <w:tcW w:w="1516" w:type="dxa"/>
            <w:hideMark/>
          </w:tcPr>
          <w:p w14:paraId="1B0A8A09" w14:textId="6241D566"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27</w:t>
            </w:r>
            <w:r w:rsidR="00D00B6A" w:rsidRPr="006F7671">
              <w:rPr>
                <w:rFonts w:ascii="Times New Roman" w:eastAsia="MS Mincho" w:hAnsi="Times New Roman" w:cs="Times New Roman"/>
                <w:sz w:val="22"/>
                <w:szCs w:val="22"/>
              </w:rPr>
              <w:t>,</w:t>
            </w:r>
            <w:r w:rsidRPr="006F7671">
              <w:rPr>
                <w:rFonts w:ascii="Times New Roman" w:eastAsia="MS Mincho" w:hAnsi="Times New Roman" w:cs="Times New Roman"/>
                <w:sz w:val="22"/>
                <w:szCs w:val="22"/>
              </w:rPr>
              <w:t>500</w:t>
            </w:r>
          </w:p>
        </w:tc>
        <w:tc>
          <w:tcPr>
            <w:tcW w:w="1170" w:type="dxa"/>
            <w:hideMark/>
          </w:tcPr>
          <w:p w14:paraId="7E5E2DB1"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w:t>
            </w:r>
          </w:p>
        </w:tc>
        <w:tc>
          <w:tcPr>
            <w:tcW w:w="1212" w:type="dxa"/>
            <w:hideMark/>
          </w:tcPr>
          <w:p w14:paraId="7E0BE8DE"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27,500</w:t>
            </w:r>
          </w:p>
        </w:tc>
        <w:tc>
          <w:tcPr>
            <w:tcW w:w="1300" w:type="dxa"/>
            <w:hideMark/>
          </w:tcPr>
          <w:p w14:paraId="29F1795F"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0.167</w:t>
            </w:r>
          </w:p>
        </w:tc>
        <w:tc>
          <w:tcPr>
            <w:tcW w:w="1199" w:type="dxa"/>
            <w:noWrap/>
            <w:hideMark/>
          </w:tcPr>
          <w:p w14:paraId="2FC9FA91"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4,593 </w:t>
            </w:r>
          </w:p>
        </w:tc>
        <w:tc>
          <w:tcPr>
            <w:tcW w:w="909" w:type="dxa"/>
            <w:hideMark/>
          </w:tcPr>
          <w:p w14:paraId="729E6A55"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$7.25</w:t>
            </w:r>
          </w:p>
        </w:tc>
        <w:tc>
          <w:tcPr>
            <w:tcW w:w="1714" w:type="dxa"/>
            <w:hideMark/>
          </w:tcPr>
          <w:p w14:paraId="42624108"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$33,296</w:t>
            </w:r>
          </w:p>
        </w:tc>
      </w:tr>
      <w:tr w:rsidR="006F7671" w:rsidRPr="006F7671" w14:paraId="75FBC773" w14:textId="77777777" w:rsidTr="004D73ED">
        <w:trPr>
          <w:trHeight w:val="576"/>
        </w:trPr>
        <w:tc>
          <w:tcPr>
            <w:tcW w:w="4572" w:type="dxa"/>
            <w:gridSpan w:val="3"/>
            <w:noWrap/>
            <w:hideMark/>
          </w:tcPr>
          <w:p w14:paraId="2A5F3664" w14:textId="77777777" w:rsidR="00BD6985" w:rsidRPr="006F7671" w:rsidRDefault="00BD6985" w:rsidP="008373CF">
            <w:pPr>
              <w:tabs>
                <w:tab w:val="left" w:pos="2865"/>
              </w:tabs>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SNAP Individual/Household Subtotal Reporting</w:t>
            </w:r>
          </w:p>
        </w:tc>
        <w:tc>
          <w:tcPr>
            <w:tcW w:w="1516" w:type="dxa"/>
            <w:noWrap/>
            <w:hideMark/>
          </w:tcPr>
          <w:p w14:paraId="21B66E2D" w14:textId="6D6A9A45" w:rsidR="00BD6985" w:rsidRPr="006F7671" w:rsidRDefault="00BD6985" w:rsidP="008373CF">
            <w:pPr>
              <w:tabs>
                <w:tab w:val="left" w:pos="2865"/>
              </w:tabs>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27</w:t>
            </w:r>
            <w:r w:rsidR="00D00B6A" w:rsidRPr="006F7671">
              <w:rPr>
                <w:rFonts w:ascii="Times New Roman" w:eastAsia="MS Mincho" w:hAnsi="Times New Roman" w:cs="Times New Roman"/>
                <w:b/>
                <w:sz w:val="22"/>
                <w:szCs w:val="22"/>
              </w:rPr>
              <w:t>,</w:t>
            </w:r>
            <w:r w:rsidRPr="006F7671">
              <w:rPr>
                <w:rFonts w:ascii="Times New Roman" w:eastAsia="MS Mincho" w:hAnsi="Times New Roman" w:cs="Times New Roman"/>
                <w:b/>
                <w:sz w:val="22"/>
                <w:szCs w:val="22"/>
              </w:rPr>
              <w:t>500</w:t>
            </w:r>
          </w:p>
        </w:tc>
        <w:tc>
          <w:tcPr>
            <w:tcW w:w="1170" w:type="dxa"/>
            <w:noWrap/>
            <w:hideMark/>
          </w:tcPr>
          <w:p w14:paraId="6EAD71A3" w14:textId="77777777" w:rsidR="00BD6985" w:rsidRPr="006F7671" w:rsidRDefault="00BD6985" w:rsidP="008373CF">
            <w:pPr>
              <w:tabs>
                <w:tab w:val="left" w:pos="2865"/>
              </w:tabs>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1</w:t>
            </w:r>
          </w:p>
        </w:tc>
        <w:tc>
          <w:tcPr>
            <w:tcW w:w="1212" w:type="dxa"/>
            <w:noWrap/>
            <w:hideMark/>
          </w:tcPr>
          <w:p w14:paraId="0EED6A63" w14:textId="77777777" w:rsidR="00BD6985" w:rsidRPr="006F7671" w:rsidRDefault="00BD6985" w:rsidP="008373CF">
            <w:pPr>
              <w:tabs>
                <w:tab w:val="left" w:pos="2865"/>
              </w:tabs>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27,500</w:t>
            </w:r>
          </w:p>
        </w:tc>
        <w:tc>
          <w:tcPr>
            <w:tcW w:w="1300" w:type="dxa"/>
            <w:noWrap/>
            <w:hideMark/>
          </w:tcPr>
          <w:p w14:paraId="4517084B" w14:textId="77777777" w:rsidR="00BD6985" w:rsidRPr="006F7671" w:rsidRDefault="00BD6985" w:rsidP="008373CF">
            <w:pPr>
              <w:tabs>
                <w:tab w:val="left" w:pos="2865"/>
              </w:tabs>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tc>
        <w:tc>
          <w:tcPr>
            <w:tcW w:w="1199" w:type="dxa"/>
            <w:noWrap/>
            <w:hideMark/>
          </w:tcPr>
          <w:p w14:paraId="1FA60528" w14:textId="77777777" w:rsidR="00BD6985" w:rsidRPr="006F7671" w:rsidRDefault="00BD6985" w:rsidP="008373CF">
            <w:pPr>
              <w:tabs>
                <w:tab w:val="left" w:pos="2865"/>
              </w:tabs>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4,593 </w:t>
            </w:r>
          </w:p>
        </w:tc>
        <w:tc>
          <w:tcPr>
            <w:tcW w:w="909" w:type="dxa"/>
            <w:noWrap/>
            <w:hideMark/>
          </w:tcPr>
          <w:p w14:paraId="3F209630" w14:textId="77777777" w:rsidR="00BD6985" w:rsidRPr="006F7671" w:rsidRDefault="00BD6985" w:rsidP="008373CF">
            <w:pPr>
              <w:tabs>
                <w:tab w:val="left" w:pos="2865"/>
              </w:tabs>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tc>
        <w:tc>
          <w:tcPr>
            <w:tcW w:w="1714" w:type="dxa"/>
            <w:noWrap/>
            <w:hideMark/>
          </w:tcPr>
          <w:p w14:paraId="602E944A" w14:textId="77777777" w:rsidR="00BD6985" w:rsidRPr="006F7671" w:rsidRDefault="00BD6985" w:rsidP="008373CF">
            <w:pPr>
              <w:tabs>
                <w:tab w:val="left" w:pos="2865"/>
              </w:tabs>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$33,296 </w:t>
            </w:r>
          </w:p>
        </w:tc>
      </w:tr>
      <w:tr w:rsidR="003E7464" w:rsidRPr="006F7671" w14:paraId="3C8B9D4E" w14:textId="77777777" w:rsidTr="004D73ED">
        <w:trPr>
          <w:trHeight w:val="2052"/>
        </w:trPr>
        <w:tc>
          <w:tcPr>
            <w:tcW w:w="1648" w:type="dxa"/>
            <w:hideMark/>
          </w:tcPr>
          <w:p w14:paraId="571F8E8C" w14:textId="74EBFA33"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w:t>
            </w:r>
            <w:r w:rsidR="0026409A">
              <w:rPr>
                <w:rFonts w:ascii="Times New Roman" w:eastAsia="MS Mincho" w:hAnsi="Times New Roman" w:cs="Times New Roman"/>
                <w:sz w:val="22"/>
                <w:szCs w:val="22"/>
              </w:rPr>
              <w:t xml:space="preserve"> (a &amp; b)</w:t>
            </w:r>
          </w:p>
        </w:tc>
        <w:tc>
          <w:tcPr>
            <w:tcW w:w="1459" w:type="dxa"/>
            <w:hideMark/>
          </w:tcPr>
          <w:p w14:paraId="70AC6FCA"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State SNAP Agency Managers </w:t>
            </w:r>
          </w:p>
        </w:tc>
        <w:tc>
          <w:tcPr>
            <w:tcW w:w="1465" w:type="dxa"/>
            <w:hideMark/>
          </w:tcPr>
          <w:p w14:paraId="22499DE8"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**Establish cooperative agreements with State public agency and private business gaming entities</w:t>
            </w:r>
          </w:p>
        </w:tc>
        <w:tc>
          <w:tcPr>
            <w:tcW w:w="1516" w:type="dxa"/>
            <w:noWrap/>
            <w:hideMark/>
          </w:tcPr>
          <w:p w14:paraId="7D3B9B21"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170" w:type="dxa"/>
            <w:noWrap/>
            <w:hideMark/>
          </w:tcPr>
          <w:p w14:paraId="72BB369F"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w:t>
            </w:r>
          </w:p>
        </w:tc>
        <w:tc>
          <w:tcPr>
            <w:tcW w:w="1212" w:type="dxa"/>
            <w:noWrap/>
            <w:hideMark/>
          </w:tcPr>
          <w:p w14:paraId="132B78DC"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250</w:t>
            </w:r>
          </w:p>
        </w:tc>
        <w:tc>
          <w:tcPr>
            <w:tcW w:w="1300" w:type="dxa"/>
            <w:noWrap/>
            <w:hideMark/>
          </w:tcPr>
          <w:p w14:paraId="05C85695"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320</w:t>
            </w:r>
          </w:p>
        </w:tc>
        <w:tc>
          <w:tcPr>
            <w:tcW w:w="1199" w:type="dxa"/>
            <w:noWrap/>
            <w:hideMark/>
          </w:tcPr>
          <w:p w14:paraId="71AE509E"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80,000</w:t>
            </w:r>
          </w:p>
        </w:tc>
        <w:tc>
          <w:tcPr>
            <w:tcW w:w="909" w:type="dxa"/>
            <w:noWrap/>
            <w:hideMark/>
          </w:tcPr>
          <w:p w14:paraId="4757A9F8"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$59.35 </w:t>
            </w:r>
          </w:p>
        </w:tc>
        <w:tc>
          <w:tcPr>
            <w:tcW w:w="1714" w:type="dxa"/>
            <w:noWrap/>
            <w:hideMark/>
          </w:tcPr>
          <w:p w14:paraId="09207094"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$4,748,000 </w:t>
            </w:r>
          </w:p>
        </w:tc>
      </w:tr>
      <w:tr w:rsidR="003E7464" w:rsidRPr="006F7671" w14:paraId="4335324C" w14:textId="77777777" w:rsidTr="004D73ED">
        <w:trPr>
          <w:trHeight w:val="2052"/>
        </w:trPr>
        <w:tc>
          <w:tcPr>
            <w:tcW w:w="1648" w:type="dxa"/>
            <w:hideMark/>
          </w:tcPr>
          <w:p w14:paraId="531E945F" w14:textId="12DFA6FF"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w:t>
            </w:r>
            <w:r w:rsidR="0026409A">
              <w:rPr>
                <w:rFonts w:ascii="Times New Roman" w:eastAsia="MS Mincho" w:hAnsi="Times New Roman" w:cs="Times New Roman"/>
                <w:sz w:val="22"/>
                <w:szCs w:val="22"/>
              </w:rPr>
              <w:t xml:space="preserve"> (c)</w:t>
            </w:r>
          </w:p>
        </w:tc>
        <w:tc>
          <w:tcPr>
            <w:tcW w:w="1459" w:type="dxa"/>
            <w:hideMark/>
          </w:tcPr>
          <w:p w14:paraId="572EF4F3"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State Public Agency Gaming Entity Managers</w:t>
            </w:r>
          </w:p>
        </w:tc>
        <w:tc>
          <w:tcPr>
            <w:tcW w:w="1465" w:type="dxa"/>
            <w:hideMark/>
          </w:tcPr>
          <w:p w14:paraId="3F77F275"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**Establish cooperative agreements with State SNAP agency</w:t>
            </w:r>
          </w:p>
        </w:tc>
        <w:tc>
          <w:tcPr>
            <w:tcW w:w="1516" w:type="dxa"/>
            <w:noWrap/>
            <w:hideMark/>
          </w:tcPr>
          <w:p w14:paraId="779D46B8"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170" w:type="dxa"/>
            <w:noWrap/>
            <w:hideMark/>
          </w:tcPr>
          <w:p w14:paraId="67AF0757"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w:t>
            </w:r>
          </w:p>
        </w:tc>
        <w:tc>
          <w:tcPr>
            <w:tcW w:w="1212" w:type="dxa"/>
            <w:noWrap/>
            <w:hideMark/>
          </w:tcPr>
          <w:p w14:paraId="40B9703E"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300" w:type="dxa"/>
            <w:noWrap/>
            <w:hideMark/>
          </w:tcPr>
          <w:p w14:paraId="2513D9FC"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320</w:t>
            </w:r>
          </w:p>
        </w:tc>
        <w:tc>
          <w:tcPr>
            <w:tcW w:w="1199" w:type="dxa"/>
            <w:noWrap/>
            <w:hideMark/>
          </w:tcPr>
          <w:p w14:paraId="059E5BC3"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16,000</w:t>
            </w:r>
          </w:p>
        </w:tc>
        <w:tc>
          <w:tcPr>
            <w:tcW w:w="909" w:type="dxa"/>
            <w:noWrap/>
            <w:hideMark/>
          </w:tcPr>
          <w:p w14:paraId="2732F8B2"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$59.35 </w:t>
            </w:r>
          </w:p>
        </w:tc>
        <w:tc>
          <w:tcPr>
            <w:tcW w:w="1714" w:type="dxa"/>
            <w:noWrap/>
            <w:hideMark/>
          </w:tcPr>
          <w:p w14:paraId="697B889F"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$949,600 </w:t>
            </w:r>
          </w:p>
        </w:tc>
      </w:tr>
      <w:tr w:rsidR="003E7464" w:rsidRPr="006F7671" w14:paraId="2CB6F1A0" w14:textId="77777777" w:rsidTr="004D73ED">
        <w:trPr>
          <w:trHeight w:val="2052"/>
        </w:trPr>
        <w:tc>
          <w:tcPr>
            <w:tcW w:w="1648" w:type="dxa"/>
            <w:hideMark/>
          </w:tcPr>
          <w:p w14:paraId="6AD77515" w14:textId="5D42A415"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w:t>
            </w:r>
            <w:r w:rsidR="0026409A">
              <w:rPr>
                <w:rFonts w:ascii="Times New Roman" w:eastAsia="MS Mincho" w:hAnsi="Times New Roman" w:cs="Times New Roman"/>
                <w:sz w:val="22"/>
                <w:szCs w:val="22"/>
              </w:rPr>
              <w:t xml:space="preserve"> (c) </w:t>
            </w:r>
          </w:p>
        </w:tc>
        <w:tc>
          <w:tcPr>
            <w:tcW w:w="1459" w:type="dxa"/>
            <w:hideMark/>
          </w:tcPr>
          <w:p w14:paraId="66B3A0E9"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State SNAP IT Staff</w:t>
            </w:r>
          </w:p>
        </w:tc>
        <w:tc>
          <w:tcPr>
            <w:tcW w:w="1465" w:type="dxa"/>
            <w:hideMark/>
          </w:tcPr>
          <w:p w14:paraId="1430F545"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**Create a data matching system with State public agency and private business gaming entities</w:t>
            </w:r>
          </w:p>
        </w:tc>
        <w:tc>
          <w:tcPr>
            <w:tcW w:w="1516" w:type="dxa"/>
            <w:noWrap/>
            <w:hideMark/>
          </w:tcPr>
          <w:p w14:paraId="353E1DC0"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170" w:type="dxa"/>
            <w:noWrap/>
            <w:hideMark/>
          </w:tcPr>
          <w:p w14:paraId="2B0825BE"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w:t>
            </w:r>
          </w:p>
        </w:tc>
        <w:tc>
          <w:tcPr>
            <w:tcW w:w="1212" w:type="dxa"/>
            <w:noWrap/>
            <w:hideMark/>
          </w:tcPr>
          <w:p w14:paraId="729CBF70"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300" w:type="dxa"/>
            <w:noWrap/>
            <w:hideMark/>
          </w:tcPr>
          <w:p w14:paraId="02692E97" w14:textId="4F333116"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4</w:t>
            </w:r>
            <w:r w:rsidR="00D00B6A" w:rsidRPr="006F7671">
              <w:rPr>
                <w:rFonts w:ascii="Times New Roman" w:eastAsia="MS Mincho" w:hAnsi="Times New Roman" w:cs="Times New Roman"/>
                <w:sz w:val="22"/>
                <w:szCs w:val="22"/>
              </w:rPr>
              <w:t>,</w:t>
            </w:r>
            <w:r w:rsidRPr="006F7671">
              <w:rPr>
                <w:rFonts w:ascii="Times New Roman" w:eastAsia="MS Mincho" w:hAnsi="Times New Roman" w:cs="Times New Roman"/>
                <w:sz w:val="22"/>
                <w:szCs w:val="22"/>
              </w:rPr>
              <w:t>160</w:t>
            </w:r>
          </w:p>
        </w:tc>
        <w:tc>
          <w:tcPr>
            <w:tcW w:w="1199" w:type="dxa"/>
            <w:noWrap/>
            <w:hideMark/>
          </w:tcPr>
          <w:p w14:paraId="182D16EC"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208,000</w:t>
            </w:r>
          </w:p>
        </w:tc>
        <w:tc>
          <w:tcPr>
            <w:tcW w:w="909" w:type="dxa"/>
            <w:noWrap/>
            <w:hideMark/>
          </w:tcPr>
          <w:p w14:paraId="14D51AD4"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$53.74 </w:t>
            </w:r>
          </w:p>
        </w:tc>
        <w:tc>
          <w:tcPr>
            <w:tcW w:w="1714" w:type="dxa"/>
            <w:noWrap/>
            <w:hideMark/>
          </w:tcPr>
          <w:p w14:paraId="4E72FF3F"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$11,177,920 </w:t>
            </w:r>
          </w:p>
        </w:tc>
      </w:tr>
      <w:tr w:rsidR="003E7464" w:rsidRPr="006F7671" w14:paraId="3B6B1AD6" w14:textId="77777777" w:rsidTr="004D73ED">
        <w:trPr>
          <w:trHeight w:val="1313"/>
        </w:trPr>
        <w:tc>
          <w:tcPr>
            <w:tcW w:w="1648" w:type="dxa"/>
            <w:hideMark/>
          </w:tcPr>
          <w:p w14:paraId="01604385"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 and 7 CFR 273.11(r)</w:t>
            </w:r>
          </w:p>
        </w:tc>
        <w:tc>
          <w:tcPr>
            <w:tcW w:w="1459" w:type="dxa"/>
            <w:hideMark/>
          </w:tcPr>
          <w:p w14:paraId="650B083A"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State SNAP Agency Eligibility Worker</w:t>
            </w:r>
          </w:p>
        </w:tc>
        <w:tc>
          <w:tcPr>
            <w:tcW w:w="1465" w:type="dxa"/>
            <w:hideMark/>
          </w:tcPr>
          <w:p w14:paraId="73477AC6"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Eligibility worker follow-up - misidentified winners</w:t>
            </w:r>
          </w:p>
        </w:tc>
        <w:tc>
          <w:tcPr>
            <w:tcW w:w="1516" w:type="dxa"/>
            <w:noWrap/>
            <w:hideMark/>
          </w:tcPr>
          <w:p w14:paraId="183E0434"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170" w:type="dxa"/>
            <w:noWrap/>
            <w:hideMark/>
          </w:tcPr>
          <w:p w14:paraId="1E34058D"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260</w:t>
            </w:r>
          </w:p>
        </w:tc>
        <w:tc>
          <w:tcPr>
            <w:tcW w:w="1212" w:type="dxa"/>
            <w:noWrap/>
            <w:hideMark/>
          </w:tcPr>
          <w:p w14:paraId="4CC5B0B6" w14:textId="36FFAD04"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13</w:t>
            </w:r>
            <w:r w:rsidR="00D00B6A" w:rsidRPr="006F7671">
              <w:rPr>
                <w:rFonts w:ascii="Times New Roman" w:eastAsia="MS Mincho" w:hAnsi="Times New Roman" w:cs="Times New Roman"/>
                <w:sz w:val="22"/>
                <w:szCs w:val="22"/>
              </w:rPr>
              <w:t>,</w:t>
            </w:r>
            <w:r w:rsidRPr="006F7671">
              <w:rPr>
                <w:rFonts w:ascii="Times New Roman" w:eastAsia="MS Mincho" w:hAnsi="Times New Roman" w:cs="Times New Roman"/>
                <w:sz w:val="22"/>
                <w:szCs w:val="22"/>
              </w:rPr>
              <w:t>000</w:t>
            </w:r>
          </w:p>
        </w:tc>
        <w:tc>
          <w:tcPr>
            <w:tcW w:w="1300" w:type="dxa"/>
            <w:noWrap/>
            <w:hideMark/>
          </w:tcPr>
          <w:p w14:paraId="571922B0"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0.667</w:t>
            </w:r>
          </w:p>
        </w:tc>
        <w:tc>
          <w:tcPr>
            <w:tcW w:w="1199" w:type="dxa"/>
            <w:noWrap/>
            <w:hideMark/>
          </w:tcPr>
          <w:p w14:paraId="7A549B57"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8,671</w:t>
            </w:r>
          </w:p>
        </w:tc>
        <w:tc>
          <w:tcPr>
            <w:tcW w:w="909" w:type="dxa"/>
            <w:noWrap/>
            <w:hideMark/>
          </w:tcPr>
          <w:p w14:paraId="1AD85DE8"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$21.45 </w:t>
            </w:r>
          </w:p>
        </w:tc>
        <w:tc>
          <w:tcPr>
            <w:tcW w:w="1714" w:type="dxa"/>
            <w:noWrap/>
            <w:hideMark/>
          </w:tcPr>
          <w:p w14:paraId="79974626"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$185,993 </w:t>
            </w:r>
          </w:p>
        </w:tc>
      </w:tr>
      <w:tr w:rsidR="003E7464" w:rsidRPr="006F7671" w14:paraId="2B6900C3" w14:textId="77777777" w:rsidTr="004D73ED">
        <w:trPr>
          <w:trHeight w:val="1142"/>
        </w:trPr>
        <w:tc>
          <w:tcPr>
            <w:tcW w:w="1648" w:type="dxa"/>
            <w:hideMark/>
          </w:tcPr>
          <w:p w14:paraId="16F16779"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 and 7 CFR 273.11(r)</w:t>
            </w:r>
          </w:p>
        </w:tc>
        <w:tc>
          <w:tcPr>
            <w:tcW w:w="1459" w:type="dxa"/>
            <w:hideMark/>
          </w:tcPr>
          <w:p w14:paraId="461B5DBB"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State SNAP Agency Eligibility Worker</w:t>
            </w:r>
          </w:p>
        </w:tc>
        <w:tc>
          <w:tcPr>
            <w:tcW w:w="1465" w:type="dxa"/>
            <w:hideMark/>
          </w:tcPr>
          <w:p w14:paraId="22E7A16F"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Eligibility worker follow-up - true winners</w:t>
            </w:r>
          </w:p>
        </w:tc>
        <w:tc>
          <w:tcPr>
            <w:tcW w:w="1516" w:type="dxa"/>
            <w:noWrap/>
            <w:hideMark/>
          </w:tcPr>
          <w:p w14:paraId="2B28D247"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170" w:type="dxa"/>
            <w:noWrap/>
            <w:hideMark/>
          </w:tcPr>
          <w:p w14:paraId="5817B50C"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460</w:t>
            </w:r>
          </w:p>
        </w:tc>
        <w:tc>
          <w:tcPr>
            <w:tcW w:w="1212" w:type="dxa"/>
            <w:noWrap/>
            <w:hideMark/>
          </w:tcPr>
          <w:p w14:paraId="20898399" w14:textId="5C9814C5"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23</w:t>
            </w:r>
            <w:r w:rsidR="00D00B6A" w:rsidRPr="006F7671">
              <w:rPr>
                <w:rFonts w:ascii="Times New Roman" w:eastAsia="MS Mincho" w:hAnsi="Times New Roman" w:cs="Times New Roman"/>
                <w:sz w:val="22"/>
                <w:szCs w:val="22"/>
              </w:rPr>
              <w:t>,</w:t>
            </w:r>
            <w:r w:rsidRPr="006F7671">
              <w:rPr>
                <w:rFonts w:ascii="Times New Roman" w:eastAsia="MS Mincho" w:hAnsi="Times New Roman" w:cs="Times New Roman"/>
                <w:sz w:val="22"/>
                <w:szCs w:val="22"/>
              </w:rPr>
              <w:t>000</w:t>
            </w:r>
          </w:p>
        </w:tc>
        <w:tc>
          <w:tcPr>
            <w:tcW w:w="1300" w:type="dxa"/>
            <w:noWrap/>
            <w:hideMark/>
          </w:tcPr>
          <w:p w14:paraId="568A502F"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w:t>
            </w:r>
          </w:p>
        </w:tc>
        <w:tc>
          <w:tcPr>
            <w:tcW w:w="1199" w:type="dxa"/>
            <w:noWrap/>
            <w:hideMark/>
          </w:tcPr>
          <w:p w14:paraId="1332FF7B"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23,000</w:t>
            </w:r>
          </w:p>
        </w:tc>
        <w:tc>
          <w:tcPr>
            <w:tcW w:w="909" w:type="dxa"/>
            <w:noWrap/>
            <w:hideMark/>
          </w:tcPr>
          <w:p w14:paraId="267FD472"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$21.45 </w:t>
            </w:r>
          </w:p>
        </w:tc>
        <w:tc>
          <w:tcPr>
            <w:tcW w:w="1714" w:type="dxa"/>
            <w:noWrap/>
            <w:hideMark/>
          </w:tcPr>
          <w:p w14:paraId="1105ED30" w14:textId="77777777" w:rsidR="00BD6985" w:rsidRPr="006F7671" w:rsidRDefault="00BD6985" w:rsidP="00BD6985">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$493,350 </w:t>
            </w:r>
          </w:p>
        </w:tc>
      </w:tr>
      <w:tr w:rsidR="004D73ED" w:rsidRPr="006F7671" w14:paraId="6D2FA419" w14:textId="77777777" w:rsidTr="004D73ED">
        <w:trPr>
          <w:trHeight w:val="1142"/>
        </w:trPr>
        <w:tc>
          <w:tcPr>
            <w:tcW w:w="1648" w:type="dxa"/>
          </w:tcPr>
          <w:p w14:paraId="49A94C6B" w14:textId="4C2EC5B8"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7 CFR 272.17 and 7 CFR 273.11 (r)</w:t>
            </w:r>
          </w:p>
        </w:tc>
        <w:tc>
          <w:tcPr>
            <w:tcW w:w="1459" w:type="dxa"/>
          </w:tcPr>
          <w:p w14:paraId="7EE5800E" w14:textId="396401E1"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State SNAP Agency Eligibility Worker</w:t>
            </w:r>
          </w:p>
        </w:tc>
        <w:tc>
          <w:tcPr>
            <w:tcW w:w="1465" w:type="dxa"/>
          </w:tcPr>
          <w:p w14:paraId="456E9B76" w14:textId="4CA8ED01"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Eligibility worker work new applications (churn).</w:t>
            </w:r>
          </w:p>
        </w:tc>
        <w:tc>
          <w:tcPr>
            <w:tcW w:w="1516" w:type="dxa"/>
            <w:noWrap/>
          </w:tcPr>
          <w:p w14:paraId="3F4ED9CE" w14:textId="07991828"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50</w:t>
            </w:r>
          </w:p>
        </w:tc>
        <w:tc>
          <w:tcPr>
            <w:tcW w:w="1170" w:type="dxa"/>
            <w:noWrap/>
          </w:tcPr>
          <w:p w14:paraId="4F0688CE" w14:textId="17407360"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411</w:t>
            </w:r>
          </w:p>
        </w:tc>
        <w:tc>
          <w:tcPr>
            <w:tcW w:w="1212" w:type="dxa"/>
            <w:noWrap/>
          </w:tcPr>
          <w:p w14:paraId="48BB1FED" w14:textId="1E96F03C"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20,550</w:t>
            </w:r>
          </w:p>
        </w:tc>
        <w:tc>
          <w:tcPr>
            <w:tcW w:w="1300" w:type="dxa"/>
            <w:noWrap/>
          </w:tcPr>
          <w:p w14:paraId="4DC49FD0" w14:textId="1F8AF6C8"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1</w:t>
            </w:r>
          </w:p>
        </w:tc>
        <w:tc>
          <w:tcPr>
            <w:tcW w:w="1199" w:type="dxa"/>
            <w:noWrap/>
          </w:tcPr>
          <w:p w14:paraId="0B33CACE" w14:textId="312A06FC"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20,550</w:t>
            </w:r>
          </w:p>
        </w:tc>
        <w:tc>
          <w:tcPr>
            <w:tcW w:w="909" w:type="dxa"/>
            <w:noWrap/>
          </w:tcPr>
          <w:p w14:paraId="5CF7E4F3" w14:textId="345AD175"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$21.45</w:t>
            </w:r>
          </w:p>
        </w:tc>
        <w:tc>
          <w:tcPr>
            <w:tcW w:w="1714" w:type="dxa"/>
            <w:noWrap/>
          </w:tcPr>
          <w:p w14:paraId="2D172D3F" w14:textId="0B6AD5C0" w:rsidR="004D73ED" w:rsidRPr="006F7671" w:rsidRDefault="004D73ED" w:rsidP="004D73ED">
            <w:pPr>
              <w:rPr>
                <w:rFonts w:ascii="Times New Roman" w:eastAsia="MS Mincho" w:hAnsi="Times New Roman" w:cs="Times New Roman"/>
                <w:sz w:val="22"/>
                <w:szCs w:val="22"/>
              </w:rPr>
            </w:pPr>
            <w:r>
              <w:rPr>
                <w:rFonts w:ascii="Times New Roman" w:eastAsia="MS Mincho" w:hAnsi="Times New Roman" w:cs="Times New Roman"/>
                <w:sz w:val="22"/>
                <w:szCs w:val="22"/>
              </w:rPr>
              <w:t>$440,798</w:t>
            </w:r>
          </w:p>
        </w:tc>
      </w:tr>
      <w:tr w:rsidR="004D73ED" w:rsidRPr="006F7671" w14:paraId="69257F3D" w14:textId="77777777" w:rsidTr="004D73ED">
        <w:trPr>
          <w:trHeight w:val="1628"/>
        </w:trPr>
        <w:tc>
          <w:tcPr>
            <w:tcW w:w="1648" w:type="dxa"/>
            <w:hideMark/>
          </w:tcPr>
          <w:p w14:paraId="764F06C3" w14:textId="62652F50"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w:t>
            </w:r>
            <w:r>
              <w:rPr>
                <w:rFonts w:ascii="Times New Roman" w:eastAsia="MS Mincho" w:hAnsi="Times New Roman" w:cs="Times New Roman"/>
                <w:sz w:val="22"/>
                <w:szCs w:val="22"/>
              </w:rPr>
              <w:t xml:space="preserve"> (c)</w:t>
            </w:r>
          </w:p>
        </w:tc>
        <w:tc>
          <w:tcPr>
            <w:tcW w:w="1459" w:type="dxa"/>
            <w:hideMark/>
          </w:tcPr>
          <w:p w14:paraId="50C36372"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State Public Agency Gaming Entity Staff Member</w:t>
            </w:r>
          </w:p>
        </w:tc>
        <w:tc>
          <w:tcPr>
            <w:tcW w:w="1465" w:type="dxa"/>
            <w:hideMark/>
          </w:tcPr>
          <w:p w14:paraId="72CAE8F3"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Input data into data matching system for use by State SNAP agency</w:t>
            </w:r>
          </w:p>
        </w:tc>
        <w:tc>
          <w:tcPr>
            <w:tcW w:w="1516" w:type="dxa"/>
            <w:noWrap/>
            <w:hideMark/>
          </w:tcPr>
          <w:p w14:paraId="6D5798A1"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170" w:type="dxa"/>
            <w:noWrap/>
            <w:hideMark/>
          </w:tcPr>
          <w:p w14:paraId="5487371F" w14:textId="4F90FEBD"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6,000</w:t>
            </w:r>
          </w:p>
        </w:tc>
        <w:tc>
          <w:tcPr>
            <w:tcW w:w="1212" w:type="dxa"/>
            <w:noWrap/>
            <w:hideMark/>
          </w:tcPr>
          <w:p w14:paraId="625A89FC" w14:textId="5BB2D821"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300,000</w:t>
            </w:r>
          </w:p>
        </w:tc>
        <w:tc>
          <w:tcPr>
            <w:tcW w:w="1300" w:type="dxa"/>
            <w:noWrap/>
            <w:hideMark/>
          </w:tcPr>
          <w:p w14:paraId="466C6DB3"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0.08</w:t>
            </w:r>
          </w:p>
        </w:tc>
        <w:tc>
          <w:tcPr>
            <w:tcW w:w="1199" w:type="dxa"/>
            <w:noWrap/>
            <w:hideMark/>
          </w:tcPr>
          <w:p w14:paraId="48B94E1C"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24,000</w:t>
            </w:r>
          </w:p>
        </w:tc>
        <w:tc>
          <w:tcPr>
            <w:tcW w:w="909" w:type="dxa"/>
            <w:noWrap/>
            <w:hideMark/>
          </w:tcPr>
          <w:p w14:paraId="07F65919"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$19.56 </w:t>
            </w:r>
          </w:p>
        </w:tc>
        <w:tc>
          <w:tcPr>
            <w:tcW w:w="1714" w:type="dxa"/>
            <w:noWrap/>
            <w:hideMark/>
          </w:tcPr>
          <w:p w14:paraId="10C4CE28"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$469,440 </w:t>
            </w:r>
          </w:p>
        </w:tc>
      </w:tr>
      <w:tr w:rsidR="004D73ED" w:rsidRPr="006F7671" w14:paraId="11EC67BA" w14:textId="77777777" w:rsidTr="004D73ED">
        <w:trPr>
          <w:trHeight w:val="684"/>
        </w:trPr>
        <w:tc>
          <w:tcPr>
            <w:tcW w:w="1648" w:type="dxa"/>
            <w:hideMark/>
          </w:tcPr>
          <w:p w14:paraId="5E8F3587" w14:textId="2CA930E2"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w:t>
            </w:r>
            <w:r>
              <w:rPr>
                <w:rFonts w:ascii="Times New Roman" w:eastAsia="MS Mincho" w:hAnsi="Times New Roman" w:cs="Times New Roman"/>
                <w:sz w:val="22"/>
                <w:szCs w:val="22"/>
              </w:rPr>
              <w:t xml:space="preserve"> (c)</w:t>
            </w:r>
          </w:p>
        </w:tc>
        <w:tc>
          <w:tcPr>
            <w:tcW w:w="1459" w:type="dxa"/>
            <w:hideMark/>
          </w:tcPr>
          <w:p w14:paraId="37056B3D"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State SNAP IT Staff</w:t>
            </w:r>
          </w:p>
        </w:tc>
        <w:tc>
          <w:tcPr>
            <w:tcW w:w="1465" w:type="dxa"/>
            <w:hideMark/>
          </w:tcPr>
          <w:p w14:paraId="65EFCBEA"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Maintain a data matching system with State public agency and private business gaming entities</w:t>
            </w:r>
          </w:p>
        </w:tc>
        <w:tc>
          <w:tcPr>
            <w:tcW w:w="1516" w:type="dxa"/>
            <w:noWrap/>
            <w:hideMark/>
          </w:tcPr>
          <w:p w14:paraId="3B6EB829"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170" w:type="dxa"/>
            <w:noWrap/>
            <w:hideMark/>
          </w:tcPr>
          <w:p w14:paraId="219BC2CE"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w:t>
            </w:r>
          </w:p>
        </w:tc>
        <w:tc>
          <w:tcPr>
            <w:tcW w:w="1212" w:type="dxa"/>
            <w:noWrap/>
            <w:hideMark/>
          </w:tcPr>
          <w:p w14:paraId="6F8D1E5E"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50</w:t>
            </w:r>
          </w:p>
        </w:tc>
        <w:tc>
          <w:tcPr>
            <w:tcW w:w="1300" w:type="dxa"/>
            <w:noWrap/>
            <w:hideMark/>
          </w:tcPr>
          <w:p w14:paraId="13D2EB92"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320</w:t>
            </w:r>
          </w:p>
        </w:tc>
        <w:tc>
          <w:tcPr>
            <w:tcW w:w="1199" w:type="dxa"/>
            <w:noWrap/>
            <w:hideMark/>
          </w:tcPr>
          <w:p w14:paraId="1DA3F76A"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16,000</w:t>
            </w:r>
          </w:p>
        </w:tc>
        <w:tc>
          <w:tcPr>
            <w:tcW w:w="909" w:type="dxa"/>
            <w:noWrap/>
            <w:hideMark/>
          </w:tcPr>
          <w:p w14:paraId="365759E7"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$53.74 </w:t>
            </w:r>
          </w:p>
        </w:tc>
        <w:tc>
          <w:tcPr>
            <w:tcW w:w="1714" w:type="dxa"/>
            <w:noWrap/>
            <w:hideMark/>
          </w:tcPr>
          <w:p w14:paraId="5020B5D4"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$859,840 </w:t>
            </w:r>
          </w:p>
        </w:tc>
      </w:tr>
      <w:tr w:rsidR="004D73ED" w:rsidRPr="006F7671" w14:paraId="7D9C1A2C" w14:textId="77777777" w:rsidTr="004D73ED">
        <w:trPr>
          <w:trHeight w:val="80"/>
        </w:trPr>
        <w:tc>
          <w:tcPr>
            <w:tcW w:w="4572" w:type="dxa"/>
            <w:gridSpan w:val="3"/>
            <w:noWrap/>
            <w:hideMark/>
          </w:tcPr>
          <w:p w14:paraId="640CAFCF"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State Agency Subtotal Reporting</w:t>
            </w:r>
          </w:p>
          <w:p w14:paraId="261E3E9E" w14:textId="7154FA21"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p w14:paraId="7A7C182A" w14:textId="25A0D529"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tc>
        <w:tc>
          <w:tcPr>
            <w:tcW w:w="1516" w:type="dxa"/>
            <w:noWrap/>
            <w:hideMark/>
          </w:tcPr>
          <w:p w14:paraId="05B80350"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50</w:t>
            </w:r>
          </w:p>
        </w:tc>
        <w:tc>
          <w:tcPr>
            <w:tcW w:w="1170" w:type="dxa"/>
            <w:noWrap/>
            <w:hideMark/>
          </w:tcPr>
          <w:p w14:paraId="7F63D7DE" w14:textId="215CE223" w:rsidR="004D73ED" w:rsidRPr="006F7671" w:rsidRDefault="004D73ED" w:rsidP="004D73ED">
            <w:pPr>
              <w:rPr>
                <w:rFonts w:ascii="Times New Roman" w:eastAsia="MS Mincho" w:hAnsi="Times New Roman" w:cs="Times New Roman"/>
                <w:b/>
                <w:sz w:val="22"/>
                <w:szCs w:val="22"/>
              </w:rPr>
            </w:pPr>
            <w:r>
              <w:rPr>
                <w:rFonts w:ascii="Times New Roman" w:eastAsia="MS Mincho" w:hAnsi="Times New Roman" w:cs="Times New Roman"/>
                <w:b/>
                <w:sz w:val="22"/>
                <w:szCs w:val="22"/>
              </w:rPr>
              <w:t>6728</w:t>
            </w:r>
          </w:p>
        </w:tc>
        <w:tc>
          <w:tcPr>
            <w:tcW w:w="1212" w:type="dxa"/>
            <w:noWrap/>
            <w:hideMark/>
          </w:tcPr>
          <w:p w14:paraId="345D6E9D" w14:textId="02122E83" w:rsidR="004D73ED" w:rsidRPr="006F7671" w:rsidRDefault="004D73ED" w:rsidP="004D73ED">
            <w:pPr>
              <w:rPr>
                <w:rFonts w:ascii="Times New Roman" w:eastAsia="MS Mincho" w:hAnsi="Times New Roman" w:cs="Times New Roman"/>
                <w:b/>
                <w:sz w:val="22"/>
                <w:szCs w:val="22"/>
              </w:rPr>
            </w:pPr>
            <w:r>
              <w:rPr>
                <w:rFonts w:ascii="Times New Roman" w:eastAsia="MS Mincho" w:hAnsi="Times New Roman" w:cs="Times New Roman"/>
                <w:b/>
                <w:sz w:val="22"/>
                <w:szCs w:val="22"/>
              </w:rPr>
              <w:t>336400</w:t>
            </w:r>
          </w:p>
        </w:tc>
        <w:tc>
          <w:tcPr>
            <w:tcW w:w="1300" w:type="dxa"/>
            <w:noWrap/>
            <w:hideMark/>
          </w:tcPr>
          <w:p w14:paraId="7F694663"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tc>
        <w:tc>
          <w:tcPr>
            <w:tcW w:w="1199" w:type="dxa"/>
            <w:noWrap/>
            <w:hideMark/>
          </w:tcPr>
          <w:p w14:paraId="04BE3D81" w14:textId="0E8F17E2" w:rsidR="004D73ED" w:rsidRPr="006F7671" w:rsidRDefault="004D73ED" w:rsidP="004D73ED">
            <w:pPr>
              <w:rPr>
                <w:rFonts w:ascii="Times New Roman" w:eastAsia="MS Mincho" w:hAnsi="Times New Roman" w:cs="Times New Roman"/>
                <w:b/>
                <w:sz w:val="22"/>
                <w:szCs w:val="22"/>
              </w:rPr>
            </w:pPr>
            <w:r>
              <w:rPr>
                <w:rFonts w:ascii="Times New Roman" w:eastAsia="MS Mincho" w:hAnsi="Times New Roman" w:cs="Times New Roman"/>
                <w:b/>
                <w:sz w:val="22"/>
                <w:szCs w:val="22"/>
              </w:rPr>
              <w:t>375,671</w:t>
            </w:r>
          </w:p>
        </w:tc>
        <w:tc>
          <w:tcPr>
            <w:tcW w:w="909" w:type="dxa"/>
            <w:noWrap/>
            <w:hideMark/>
          </w:tcPr>
          <w:p w14:paraId="114A22F5"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tc>
        <w:tc>
          <w:tcPr>
            <w:tcW w:w="1714" w:type="dxa"/>
            <w:noWrap/>
            <w:hideMark/>
          </w:tcPr>
          <w:p w14:paraId="642BC11B" w14:textId="2293E6BD"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w:t>
            </w:r>
            <w:r>
              <w:rPr>
                <w:rFonts w:ascii="Times New Roman" w:eastAsia="MS Mincho" w:hAnsi="Times New Roman" w:cs="Times New Roman"/>
                <w:b/>
                <w:sz w:val="22"/>
                <w:szCs w:val="22"/>
              </w:rPr>
              <w:t>18,884,143</w:t>
            </w:r>
            <w:r w:rsidRPr="006F7671">
              <w:rPr>
                <w:rFonts w:ascii="Times New Roman" w:eastAsia="MS Mincho" w:hAnsi="Times New Roman" w:cs="Times New Roman"/>
                <w:b/>
                <w:sz w:val="22"/>
                <w:szCs w:val="22"/>
              </w:rPr>
              <w:t xml:space="preserve"> </w:t>
            </w:r>
          </w:p>
        </w:tc>
      </w:tr>
      <w:tr w:rsidR="004D73ED" w:rsidRPr="006F7671" w14:paraId="64E31C34" w14:textId="77777777" w:rsidTr="004D73ED">
        <w:trPr>
          <w:trHeight w:val="1524"/>
        </w:trPr>
        <w:tc>
          <w:tcPr>
            <w:tcW w:w="1648" w:type="dxa"/>
            <w:hideMark/>
          </w:tcPr>
          <w:p w14:paraId="68A5035E" w14:textId="2C7E4DDE"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w:t>
            </w:r>
            <w:r>
              <w:rPr>
                <w:rFonts w:ascii="Times New Roman" w:eastAsia="MS Mincho" w:hAnsi="Times New Roman" w:cs="Times New Roman"/>
                <w:sz w:val="22"/>
                <w:szCs w:val="22"/>
              </w:rPr>
              <w:t xml:space="preserve"> (a) - (b)</w:t>
            </w:r>
          </w:p>
        </w:tc>
        <w:tc>
          <w:tcPr>
            <w:tcW w:w="1459" w:type="dxa"/>
            <w:hideMark/>
          </w:tcPr>
          <w:p w14:paraId="1D7F10E1"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Private Business Gaming Entity Managers</w:t>
            </w:r>
          </w:p>
        </w:tc>
        <w:tc>
          <w:tcPr>
            <w:tcW w:w="1465" w:type="dxa"/>
            <w:hideMark/>
          </w:tcPr>
          <w:p w14:paraId="2EB75883"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**Establish cooperative agreements with State SNAP agency</w:t>
            </w:r>
          </w:p>
        </w:tc>
        <w:tc>
          <w:tcPr>
            <w:tcW w:w="1516" w:type="dxa"/>
            <w:noWrap/>
            <w:hideMark/>
          </w:tcPr>
          <w:p w14:paraId="4ACB6C16"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200</w:t>
            </w:r>
          </w:p>
        </w:tc>
        <w:tc>
          <w:tcPr>
            <w:tcW w:w="1170" w:type="dxa"/>
            <w:noWrap/>
            <w:hideMark/>
          </w:tcPr>
          <w:p w14:paraId="78FE614E"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1</w:t>
            </w:r>
          </w:p>
        </w:tc>
        <w:tc>
          <w:tcPr>
            <w:tcW w:w="1212" w:type="dxa"/>
            <w:noWrap/>
            <w:hideMark/>
          </w:tcPr>
          <w:p w14:paraId="51E7DAF5" w14:textId="2EAECD24"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             200 </w:t>
            </w:r>
          </w:p>
        </w:tc>
        <w:tc>
          <w:tcPr>
            <w:tcW w:w="1300" w:type="dxa"/>
            <w:noWrap/>
            <w:hideMark/>
          </w:tcPr>
          <w:p w14:paraId="46C7B8F4"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320</w:t>
            </w:r>
          </w:p>
        </w:tc>
        <w:tc>
          <w:tcPr>
            <w:tcW w:w="1199" w:type="dxa"/>
            <w:noWrap/>
            <w:hideMark/>
          </w:tcPr>
          <w:p w14:paraId="770F3B35"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64,000</w:t>
            </w:r>
          </w:p>
        </w:tc>
        <w:tc>
          <w:tcPr>
            <w:tcW w:w="909" w:type="dxa"/>
            <w:noWrap/>
            <w:hideMark/>
          </w:tcPr>
          <w:p w14:paraId="1E5F66E7"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$40.12 </w:t>
            </w:r>
          </w:p>
        </w:tc>
        <w:tc>
          <w:tcPr>
            <w:tcW w:w="1714" w:type="dxa"/>
            <w:noWrap/>
            <w:hideMark/>
          </w:tcPr>
          <w:p w14:paraId="4CFB6F21"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$2,567,680 </w:t>
            </w:r>
          </w:p>
        </w:tc>
      </w:tr>
      <w:tr w:rsidR="004D73ED" w:rsidRPr="006F7671" w14:paraId="2381B17C" w14:textId="77777777" w:rsidTr="004D73ED">
        <w:trPr>
          <w:trHeight w:val="684"/>
        </w:trPr>
        <w:tc>
          <w:tcPr>
            <w:tcW w:w="1648" w:type="dxa"/>
            <w:hideMark/>
          </w:tcPr>
          <w:p w14:paraId="77BDE136" w14:textId="5489ED32"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7 CFR 272.17</w:t>
            </w:r>
            <w:r>
              <w:rPr>
                <w:rFonts w:ascii="Times New Roman" w:eastAsia="MS Mincho" w:hAnsi="Times New Roman" w:cs="Times New Roman"/>
                <w:sz w:val="22"/>
                <w:szCs w:val="22"/>
              </w:rPr>
              <w:t xml:space="preserve">  (c)</w:t>
            </w:r>
          </w:p>
        </w:tc>
        <w:tc>
          <w:tcPr>
            <w:tcW w:w="1459" w:type="dxa"/>
            <w:hideMark/>
          </w:tcPr>
          <w:p w14:paraId="4A75CB27"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Private Business Gaming Entity Staff Member</w:t>
            </w:r>
          </w:p>
        </w:tc>
        <w:tc>
          <w:tcPr>
            <w:tcW w:w="1465" w:type="dxa"/>
            <w:hideMark/>
          </w:tcPr>
          <w:p w14:paraId="23FF7ECC"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Input data into data matching system for use by State SNAP agency</w:t>
            </w:r>
          </w:p>
        </w:tc>
        <w:tc>
          <w:tcPr>
            <w:tcW w:w="1516" w:type="dxa"/>
            <w:noWrap/>
            <w:hideMark/>
          </w:tcPr>
          <w:p w14:paraId="1BB0139B"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200</w:t>
            </w:r>
          </w:p>
        </w:tc>
        <w:tc>
          <w:tcPr>
            <w:tcW w:w="1170" w:type="dxa"/>
            <w:noWrap/>
            <w:hideMark/>
          </w:tcPr>
          <w:p w14:paraId="4CECDD53" w14:textId="256C1CCB"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6,000</w:t>
            </w:r>
          </w:p>
        </w:tc>
        <w:tc>
          <w:tcPr>
            <w:tcW w:w="1212" w:type="dxa"/>
            <w:noWrap/>
            <w:hideMark/>
          </w:tcPr>
          <w:p w14:paraId="35F3A5F3"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    1,200,000 </w:t>
            </w:r>
          </w:p>
        </w:tc>
        <w:tc>
          <w:tcPr>
            <w:tcW w:w="1300" w:type="dxa"/>
            <w:noWrap/>
            <w:hideMark/>
          </w:tcPr>
          <w:p w14:paraId="5F322B39"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0.08</w:t>
            </w:r>
          </w:p>
        </w:tc>
        <w:tc>
          <w:tcPr>
            <w:tcW w:w="1199" w:type="dxa"/>
            <w:noWrap/>
            <w:hideMark/>
          </w:tcPr>
          <w:p w14:paraId="22B122A5"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96,000</w:t>
            </w:r>
          </w:p>
        </w:tc>
        <w:tc>
          <w:tcPr>
            <w:tcW w:w="909" w:type="dxa"/>
            <w:noWrap/>
            <w:hideMark/>
          </w:tcPr>
          <w:p w14:paraId="008ACDDD"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$13.57 </w:t>
            </w:r>
          </w:p>
        </w:tc>
        <w:tc>
          <w:tcPr>
            <w:tcW w:w="1714" w:type="dxa"/>
            <w:noWrap/>
            <w:hideMark/>
          </w:tcPr>
          <w:p w14:paraId="68085A6B" w14:textId="77777777" w:rsidR="004D73ED" w:rsidRPr="006F7671" w:rsidRDefault="004D73ED" w:rsidP="004D73ED">
            <w:pPr>
              <w:rPr>
                <w:rFonts w:ascii="Times New Roman" w:eastAsia="MS Mincho" w:hAnsi="Times New Roman" w:cs="Times New Roman"/>
                <w:sz w:val="22"/>
                <w:szCs w:val="22"/>
              </w:rPr>
            </w:pPr>
            <w:r w:rsidRPr="006F7671">
              <w:rPr>
                <w:rFonts w:ascii="Times New Roman" w:eastAsia="MS Mincho" w:hAnsi="Times New Roman" w:cs="Times New Roman"/>
                <w:sz w:val="22"/>
                <w:szCs w:val="22"/>
              </w:rPr>
              <w:t xml:space="preserve">$1,302,720 </w:t>
            </w:r>
          </w:p>
        </w:tc>
      </w:tr>
      <w:tr w:rsidR="004D73ED" w:rsidRPr="006F7671" w14:paraId="4A899F6D" w14:textId="77777777" w:rsidTr="004D73ED">
        <w:trPr>
          <w:trHeight w:val="684"/>
        </w:trPr>
        <w:tc>
          <w:tcPr>
            <w:tcW w:w="4572" w:type="dxa"/>
            <w:gridSpan w:val="3"/>
            <w:noWrap/>
            <w:hideMark/>
          </w:tcPr>
          <w:p w14:paraId="455C2A68"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Business Subtotal Reporting</w:t>
            </w:r>
          </w:p>
          <w:p w14:paraId="28136B7D" w14:textId="0C0F632B"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p w14:paraId="3872EA4A" w14:textId="1F6CB2C8"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tc>
        <w:tc>
          <w:tcPr>
            <w:tcW w:w="1516" w:type="dxa"/>
            <w:noWrap/>
            <w:hideMark/>
          </w:tcPr>
          <w:p w14:paraId="2B92EE01"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200</w:t>
            </w:r>
          </w:p>
        </w:tc>
        <w:tc>
          <w:tcPr>
            <w:tcW w:w="1170" w:type="dxa"/>
            <w:noWrap/>
            <w:hideMark/>
          </w:tcPr>
          <w:p w14:paraId="3EC15D07" w14:textId="3091E9B9"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6</w:t>
            </w:r>
            <w:r>
              <w:rPr>
                <w:rFonts w:ascii="Times New Roman" w:eastAsia="MS Mincho" w:hAnsi="Times New Roman" w:cs="Times New Roman"/>
                <w:b/>
                <w:sz w:val="22"/>
                <w:szCs w:val="22"/>
              </w:rPr>
              <w:t>,</w:t>
            </w:r>
            <w:r w:rsidRPr="006F7671">
              <w:rPr>
                <w:rFonts w:ascii="Times New Roman" w:eastAsia="MS Mincho" w:hAnsi="Times New Roman" w:cs="Times New Roman"/>
                <w:b/>
                <w:sz w:val="22"/>
                <w:szCs w:val="22"/>
              </w:rPr>
              <w:t>001</w:t>
            </w:r>
          </w:p>
        </w:tc>
        <w:tc>
          <w:tcPr>
            <w:tcW w:w="1212" w:type="dxa"/>
            <w:noWrap/>
            <w:hideMark/>
          </w:tcPr>
          <w:p w14:paraId="1B1AA605"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    1,200,200 </w:t>
            </w:r>
          </w:p>
        </w:tc>
        <w:tc>
          <w:tcPr>
            <w:tcW w:w="1300" w:type="dxa"/>
            <w:noWrap/>
            <w:hideMark/>
          </w:tcPr>
          <w:p w14:paraId="685FC470"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w:t>
            </w:r>
          </w:p>
        </w:tc>
        <w:tc>
          <w:tcPr>
            <w:tcW w:w="1199" w:type="dxa"/>
            <w:noWrap/>
            <w:hideMark/>
          </w:tcPr>
          <w:p w14:paraId="3CFFE67D"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160,000</w:t>
            </w:r>
          </w:p>
        </w:tc>
        <w:tc>
          <w:tcPr>
            <w:tcW w:w="909" w:type="dxa"/>
            <w:noWrap/>
            <w:hideMark/>
          </w:tcPr>
          <w:p w14:paraId="403A0F2B"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w:t>
            </w:r>
          </w:p>
        </w:tc>
        <w:tc>
          <w:tcPr>
            <w:tcW w:w="1714" w:type="dxa"/>
            <w:noWrap/>
            <w:hideMark/>
          </w:tcPr>
          <w:p w14:paraId="0E64C296" w14:textId="7777777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xml:space="preserve">$3,870,400 </w:t>
            </w:r>
          </w:p>
        </w:tc>
      </w:tr>
      <w:tr w:rsidR="004D73ED" w:rsidRPr="006F7671" w14:paraId="477861F1" w14:textId="77777777" w:rsidTr="004D73ED">
        <w:trPr>
          <w:trHeight w:val="737"/>
        </w:trPr>
        <w:tc>
          <w:tcPr>
            <w:tcW w:w="4572" w:type="dxa"/>
            <w:gridSpan w:val="3"/>
            <w:hideMark/>
          </w:tcPr>
          <w:p w14:paraId="1CB5F583" w14:textId="73A1F39F"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Individual, States and Business Reporting Grand Total Burden Estimates</w:t>
            </w:r>
          </w:p>
        </w:tc>
        <w:tc>
          <w:tcPr>
            <w:tcW w:w="1516" w:type="dxa"/>
            <w:noWrap/>
            <w:hideMark/>
          </w:tcPr>
          <w:p w14:paraId="0B985F0F" w14:textId="270C0EC1"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27,750</w:t>
            </w:r>
          </w:p>
        </w:tc>
        <w:tc>
          <w:tcPr>
            <w:tcW w:w="1170" w:type="dxa"/>
            <w:noWrap/>
            <w:hideMark/>
          </w:tcPr>
          <w:p w14:paraId="6F838C53" w14:textId="28B1A7A2" w:rsidR="004D73ED" w:rsidRPr="006F7671" w:rsidRDefault="004D73ED" w:rsidP="004D73ED">
            <w:pPr>
              <w:rPr>
                <w:rFonts w:ascii="Times New Roman" w:eastAsia="MS Mincho" w:hAnsi="Times New Roman" w:cs="Times New Roman"/>
                <w:b/>
                <w:sz w:val="22"/>
                <w:szCs w:val="22"/>
              </w:rPr>
            </w:pPr>
            <w:r>
              <w:rPr>
                <w:rFonts w:ascii="Times New Roman" w:eastAsia="MS Mincho" w:hAnsi="Times New Roman" w:cs="Times New Roman"/>
                <w:b/>
                <w:sz w:val="22"/>
                <w:szCs w:val="22"/>
              </w:rPr>
              <w:t>13,141</w:t>
            </w:r>
          </w:p>
        </w:tc>
        <w:tc>
          <w:tcPr>
            <w:tcW w:w="1212" w:type="dxa"/>
            <w:noWrap/>
            <w:hideMark/>
          </w:tcPr>
          <w:p w14:paraId="24AB501A" w14:textId="2A069235" w:rsidR="004D73ED" w:rsidRPr="006F7671" w:rsidRDefault="004D73ED" w:rsidP="004D73ED">
            <w:pPr>
              <w:rPr>
                <w:rFonts w:ascii="Times New Roman" w:eastAsia="MS Mincho" w:hAnsi="Times New Roman" w:cs="Times New Roman"/>
                <w:b/>
                <w:sz w:val="22"/>
                <w:szCs w:val="22"/>
              </w:rPr>
            </w:pPr>
            <w:r>
              <w:rPr>
                <w:rFonts w:ascii="Times New Roman" w:eastAsia="MS Mincho" w:hAnsi="Times New Roman" w:cs="Times New Roman"/>
                <w:b/>
                <w:sz w:val="22"/>
                <w:szCs w:val="22"/>
              </w:rPr>
              <w:t>1,584,650</w:t>
            </w:r>
          </w:p>
        </w:tc>
        <w:tc>
          <w:tcPr>
            <w:tcW w:w="1300" w:type="dxa"/>
            <w:noWrap/>
            <w:hideMark/>
          </w:tcPr>
          <w:p w14:paraId="5B2CCA56" w14:textId="5923B5EC"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 -</w:t>
            </w:r>
          </w:p>
        </w:tc>
        <w:tc>
          <w:tcPr>
            <w:tcW w:w="1199" w:type="dxa"/>
            <w:noWrap/>
            <w:hideMark/>
          </w:tcPr>
          <w:p w14:paraId="605B3DBA" w14:textId="09C58235" w:rsidR="004D73ED" w:rsidRPr="006F7671" w:rsidRDefault="004D73ED" w:rsidP="004D73ED">
            <w:pPr>
              <w:rPr>
                <w:rFonts w:ascii="Times New Roman" w:eastAsia="MS Mincho" w:hAnsi="Times New Roman" w:cs="Times New Roman"/>
                <w:b/>
                <w:sz w:val="22"/>
                <w:szCs w:val="22"/>
              </w:rPr>
            </w:pPr>
            <w:r>
              <w:rPr>
                <w:rFonts w:ascii="Times New Roman" w:eastAsia="MS Mincho" w:hAnsi="Times New Roman" w:cs="Times New Roman"/>
                <w:b/>
                <w:sz w:val="22"/>
                <w:szCs w:val="22"/>
              </w:rPr>
              <w:t>560,814</w:t>
            </w:r>
          </w:p>
        </w:tc>
        <w:tc>
          <w:tcPr>
            <w:tcW w:w="909" w:type="dxa"/>
            <w:noWrap/>
            <w:hideMark/>
          </w:tcPr>
          <w:p w14:paraId="275BE569" w14:textId="7920D0B7" w:rsidR="004D73ED" w:rsidRPr="006F7671" w:rsidRDefault="004D73ED" w:rsidP="004D73ED">
            <w:pPr>
              <w:rPr>
                <w:rFonts w:ascii="Times New Roman" w:eastAsia="MS Mincho" w:hAnsi="Times New Roman" w:cs="Times New Roman"/>
                <w:b/>
                <w:sz w:val="22"/>
                <w:szCs w:val="22"/>
              </w:rPr>
            </w:pPr>
            <w:r w:rsidRPr="006F7671">
              <w:rPr>
                <w:rFonts w:ascii="Times New Roman" w:eastAsia="MS Mincho" w:hAnsi="Times New Roman" w:cs="Times New Roman"/>
                <w:b/>
                <w:sz w:val="22"/>
                <w:szCs w:val="22"/>
              </w:rPr>
              <w:t>-</w:t>
            </w:r>
          </w:p>
        </w:tc>
        <w:tc>
          <w:tcPr>
            <w:tcW w:w="1714" w:type="dxa"/>
            <w:noWrap/>
            <w:hideMark/>
          </w:tcPr>
          <w:p w14:paraId="0B7CA2A6" w14:textId="5138F748" w:rsidR="004D73ED" w:rsidRPr="006F7671" w:rsidRDefault="004D73ED" w:rsidP="004D73ED">
            <w:pPr>
              <w:rPr>
                <w:rFonts w:ascii="Times New Roman" w:eastAsia="MS Mincho" w:hAnsi="Times New Roman" w:cs="Times New Roman"/>
                <w:b/>
                <w:sz w:val="22"/>
                <w:szCs w:val="22"/>
              </w:rPr>
            </w:pPr>
            <w:r>
              <w:rPr>
                <w:rFonts w:ascii="Times New Roman" w:eastAsia="MS Mincho" w:hAnsi="Times New Roman" w:cs="Times New Roman"/>
                <w:b/>
                <w:sz w:val="22"/>
                <w:szCs w:val="22"/>
              </w:rPr>
              <w:t>$23,228,636</w:t>
            </w:r>
          </w:p>
        </w:tc>
      </w:tr>
    </w:tbl>
    <w:p w14:paraId="41D430A6" w14:textId="77777777" w:rsidR="006F7671" w:rsidRPr="006F7671" w:rsidRDefault="006F7671" w:rsidP="006F7671">
      <w:pPr>
        <w:pStyle w:val="CommentText"/>
        <w:rPr>
          <w:rFonts w:ascii="Times New Roman" w:hAnsi="Times New Roman"/>
          <w:sz w:val="16"/>
          <w:szCs w:val="16"/>
        </w:rPr>
      </w:pPr>
      <w:r w:rsidRPr="006F7671">
        <w:rPr>
          <w:rFonts w:ascii="Times New Roman" w:eastAsia="MS Mincho" w:hAnsi="Times New Roman"/>
          <w:sz w:val="16"/>
          <w:szCs w:val="16"/>
        </w:rPr>
        <w:t>*Based on the Bureau of Labor Statistics May 2017 Occupational and Wage Statistics. The salaries of State SNAP agency managers and public gaming entity managers are considered to be “General and Operations Managers (11-1021).”    The salaries of private gaming entity managers are considered to be “Gaming Managers (11-9071).”   The salaries of State SNAP IT Staff are considered to be “</w:t>
      </w:r>
      <w:r w:rsidRPr="006F7671">
        <w:rPr>
          <w:rFonts w:ascii="Times New Roman" w:hAnsi="Times New Roman"/>
          <w:sz w:val="16"/>
          <w:szCs w:val="16"/>
        </w:rPr>
        <w:t>Software Developers, Systems Software (15-1133).”</w:t>
      </w:r>
    </w:p>
    <w:p w14:paraId="045B176A" w14:textId="77777777" w:rsidR="006F7671" w:rsidRPr="006F7671" w:rsidRDefault="006F7671" w:rsidP="006F7671">
      <w:pPr>
        <w:ind w:right="-720"/>
        <w:rPr>
          <w:rFonts w:ascii="Times New Roman" w:eastAsia="MS Mincho" w:hAnsi="Times New Roman" w:cs="Times New Roman"/>
          <w:sz w:val="16"/>
          <w:szCs w:val="16"/>
        </w:rPr>
      </w:pPr>
      <w:r w:rsidRPr="006F7671">
        <w:rPr>
          <w:rFonts w:ascii="Times New Roman" w:eastAsia="MS Mincho" w:hAnsi="Times New Roman" w:cs="Times New Roman"/>
          <w:sz w:val="16"/>
          <w:szCs w:val="16"/>
        </w:rPr>
        <w:t>The salaries of the eligibility workers are considered to be “Eligibility Interviewers, Government Programs (43-4061).”   The salaries of public gaming entity staff member are considered to be “Information and Record Clerks, All Other (43-4199).”  The salaries of private gaming entity staff member are considered to be “Gaming Cage Workers (43-3041).”  (http://www.bls.gov/oes/home.htm)</w:t>
      </w:r>
    </w:p>
    <w:p w14:paraId="359DFF72" w14:textId="77777777" w:rsidR="006F7671" w:rsidRPr="006F7671" w:rsidRDefault="006F7671" w:rsidP="006F7671">
      <w:pPr>
        <w:ind w:right="-720"/>
        <w:rPr>
          <w:rFonts w:ascii="Times New Roman" w:eastAsia="MS Mincho" w:hAnsi="Times New Roman" w:cs="Times New Roman"/>
          <w:sz w:val="16"/>
          <w:szCs w:val="16"/>
        </w:rPr>
      </w:pPr>
      <w:r w:rsidRPr="006F7671">
        <w:rPr>
          <w:rFonts w:ascii="Times New Roman" w:eastAsia="MS Mincho" w:hAnsi="Times New Roman" w:cs="Times New Roman"/>
          <w:sz w:val="16"/>
          <w:szCs w:val="16"/>
        </w:rPr>
        <w:t>** These are only first year costs and are next expected to re-occur annually.</w:t>
      </w:r>
    </w:p>
    <w:p w14:paraId="7F44ED40" w14:textId="4BE2A2CC" w:rsidR="006F7671" w:rsidRDefault="006F7671" w:rsidP="00D30651">
      <w:pPr>
        <w:rPr>
          <w:rFonts w:ascii="Times New Roman" w:eastAsia="MS Mincho" w:hAnsi="Times New Roman" w:cs="Times New Roman"/>
        </w:rPr>
      </w:pPr>
    </w:p>
    <w:p w14:paraId="508C3C22" w14:textId="44A6685E" w:rsidR="006F7671" w:rsidRDefault="006F7671" w:rsidP="006F7671">
      <w:pPr>
        <w:tabs>
          <w:tab w:val="left" w:pos="3645"/>
        </w:tabs>
        <w:rPr>
          <w:rFonts w:ascii="Times New Roman" w:eastAsia="MS Mincho" w:hAnsi="Times New Roman" w:cs="Times New Roman"/>
        </w:rPr>
      </w:pPr>
      <w:r>
        <w:rPr>
          <w:rFonts w:ascii="Times New Roman" w:eastAsia="MS Mincho" w:hAnsi="Times New Roman" w:cs="Times New Roman"/>
        </w:rPr>
        <w:tab/>
      </w:r>
    </w:p>
    <w:p w14:paraId="6E8FF9BE" w14:textId="3A854A49" w:rsidR="000D721C" w:rsidRPr="006F7671" w:rsidRDefault="006F7671" w:rsidP="006F7671">
      <w:pPr>
        <w:tabs>
          <w:tab w:val="left" w:pos="3645"/>
        </w:tabs>
        <w:rPr>
          <w:rFonts w:ascii="Times New Roman" w:eastAsia="MS Mincho" w:hAnsi="Times New Roman" w:cs="Times New Roman"/>
        </w:rPr>
        <w:sectPr w:rsidR="000D721C" w:rsidRPr="006F7671" w:rsidSect="002F728A">
          <w:footerReference w:type="first" r:id="rId11"/>
          <w:endnotePr>
            <w:numFmt w:val="decimal"/>
          </w:endnotePr>
          <w:pgSz w:w="15840" w:h="12240" w:orient="landscape" w:code="1"/>
          <w:pgMar w:top="1440" w:right="1440" w:bottom="1440" w:left="1440" w:header="1440" w:footer="720" w:gutter="0"/>
          <w:cols w:space="720"/>
          <w:noEndnote/>
          <w:titlePg/>
          <w:docGrid w:linePitch="326"/>
        </w:sectPr>
      </w:pPr>
      <w:r>
        <w:rPr>
          <w:rFonts w:ascii="Times New Roman" w:eastAsia="MS Mincho" w:hAnsi="Times New Roman" w:cs="Times New Roman"/>
        </w:rPr>
        <w:tab/>
      </w:r>
    </w:p>
    <w:p w14:paraId="10E2221D" w14:textId="081741D3" w:rsidR="00D30651" w:rsidRPr="00AF57F9" w:rsidRDefault="00D30651" w:rsidP="00D30651">
      <w:pPr>
        <w:rPr>
          <w:rFonts w:ascii="Times New Roman" w:eastAsia="MS Mincho" w:hAnsi="Times New Roman" w:cs="Times New Roman"/>
        </w:rPr>
      </w:pPr>
    </w:p>
    <w:p w14:paraId="3378280B" w14:textId="77777777" w:rsidR="00D30651" w:rsidRPr="00C24BAB" w:rsidRDefault="00D30651"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B.</w:t>
      </w:r>
      <w:r w:rsidRPr="00C24BAB">
        <w:rPr>
          <w:rFonts w:ascii="Times New Roman" w:eastAsia="Times New Roman" w:hAnsi="Times New Roman" w:cs="Times New Roman"/>
          <w:b/>
        </w:rPr>
        <w:tab/>
        <w:t>Provide estimates of annualized cost to respondents for the hour burdens for collections of information, identifying and using appropriate wage rate categories.</w:t>
      </w:r>
    </w:p>
    <w:p w14:paraId="23A50404" w14:textId="77777777" w:rsidR="00D30651" w:rsidRPr="00C24BAB" w:rsidRDefault="00D30651" w:rsidP="00D30651">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p>
    <w:p w14:paraId="14B700A2" w14:textId="77777777" w:rsidR="004D73ED" w:rsidRDefault="004D73ED" w:rsidP="004D73ED">
      <w:pPr>
        <w:widowControl w:val="0"/>
        <w:tabs>
          <w:tab w:val="left" w:pos="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Pr>
          <w:rFonts w:ascii="Times New Roman" w:eastAsia="Times New Roman" w:hAnsi="Times New Roman" w:cs="Times New Roman"/>
        </w:rPr>
        <w:t>The annual total cost is $30,894,085.98 including fully loaded wages ($23,228,636 total annual cost x 0.33 = $7,665,449.90 + $23,228,636) is for all of the identified occupation groups identified below.</w:t>
      </w:r>
    </w:p>
    <w:p w14:paraId="0C97D503" w14:textId="1A595290" w:rsidR="00AF57F9"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C24BAB">
        <w:rPr>
          <w:rFonts w:ascii="Times New Roman" w:eastAsia="Times New Roman" w:hAnsi="Times New Roman" w:cs="Times New Roman"/>
        </w:rPr>
        <w:t xml:space="preserve">The estimate of respondent cost is based on the burden estimates and utilizes the Department of Labor, Bureau of Labor Statistic, May </w:t>
      </w:r>
      <w:r w:rsidR="001526F7" w:rsidRPr="00C24BAB">
        <w:rPr>
          <w:rFonts w:ascii="Times New Roman" w:eastAsia="Times New Roman" w:hAnsi="Times New Roman" w:cs="Times New Roman"/>
        </w:rPr>
        <w:t>201</w:t>
      </w:r>
      <w:r w:rsidR="001526F7">
        <w:rPr>
          <w:rFonts w:ascii="Times New Roman" w:eastAsia="Times New Roman" w:hAnsi="Times New Roman" w:cs="Times New Roman"/>
        </w:rPr>
        <w:t>7</w:t>
      </w:r>
      <w:r w:rsidR="001526F7" w:rsidRPr="00C24BAB">
        <w:rPr>
          <w:rFonts w:ascii="Times New Roman" w:eastAsia="Times New Roman" w:hAnsi="Times New Roman" w:cs="Times New Roman"/>
        </w:rPr>
        <w:t xml:space="preserve"> </w:t>
      </w:r>
      <w:r w:rsidRPr="00C24BAB">
        <w:rPr>
          <w:rFonts w:ascii="Times New Roman" w:eastAsia="Times New Roman" w:hAnsi="Times New Roman" w:cs="Times New Roman"/>
        </w:rPr>
        <w:t xml:space="preserve">National Occupational and Wage Statistics, Occupational Groups (11-1021), (11-9071),  (43-4061), (43-4199), and (43-3041).  </w:t>
      </w:r>
    </w:p>
    <w:p w14:paraId="37D39979" w14:textId="77777777" w:rsidR="00D30651" w:rsidRPr="00C24BAB" w:rsidRDefault="00D30651" w:rsidP="00AF57F9">
      <w:pPr>
        <w:widowControl w:val="0"/>
        <w:tabs>
          <w:tab w:val="left" w:pos="0"/>
        </w:tabs>
        <w:suppressAutoHyphens/>
        <w:overflowPunct w:val="0"/>
        <w:autoSpaceDE w:val="0"/>
        <w:autoSpaceDN w:val="0"/>
        <w:adjustRightInd w:val="0"/>
        <w:spacing w:line="480" w:lineRule="auto"/>
        <w:textAlignment w:val="baseline"/>
        <w:rPr>
          <w:rFonts w:ascii="Times New Roman" w:eastAsia="Times New Roman" w:hAnsi="Times New Roman" w:cs="Times New Roman"/>
          <w:b/>
        </w:rPr>
      </w:pPr>
    </w:p>
    <w:p w14:paraId="4BB39870" w14:textId="1DA45909" w:rsidR="00C61C0A" w:rsidRPr="00C24BAB" w:rsidRDefault="00D30651" w:rsidP="00C24BAB">
      <w:pPr>
        <w:spacing w:line="480" w:lineRule="auto"/>
        <w:rPr>
          <w:rFonts w:ascii="Times New Roman" w:eastAsia="Times New Roman" w:hAnsi="Times New Roman" w:cs="Times New Roman"/>
          <w:color w:val="000000"/>
        </w:rPr>
      </w:pPr>
      <w:r w:rsidRPr="00C24BAB">
        <w:rPr>
          <w:rFonts w:ascii="Times New Roman" w:hAnsi="Times New Roman" w:cs="Times New Roman"/>
        </w:rPr>
        <w:t>It is estimated that State SNAP agency mangers in the General and Operations Managers for Local Government occupation group (11-1021) in 5</w:t>
      </w:r>
      <w:r w:rsidR="001B3518" w:rsidRPr="00C24BAB">
        <w:rPr>
          <w:rFonts w:ascii="Times New Roman" w:hAnsi="Times New Roman" w:cs="Times New Roman"/>
        </w:rPr>
        <w:t>0</w:t>
      </w:r>
      <w:r w:rsidRPr="00C24BAB">
        <w:rPr>
          <w:rFonts w:ascii="Times New Roman" w:hAnsi="Times New Roman" w:cs="Times New Roman"/>
        </w:rPr>
        <w:t xml:space="preserve"> </w:t>
      </w:r>
      <w:r w:rsidR="009C5D72">
        <w:rPr>
          <w:rFonts w:ascii="Times New Roman" w:hAnsi="Times New Roman" w:cs="Times New Roman"/>
        </w:rPr>
        <w:t xml:space="preserve">of the 53 </w:t>
      </w:r>
      <w:r w:rsidRPr="00C24BAB">
        <w:rPr>
          <w:rFonts w:ascii="Times New Roman" w:hAnsi="Times New Roman" w:cs="Times New Roman"/>
        </w:rPr>
        <w:t xml:space="preserve">State </w:t>
      </w:r>
      <w:r w:rsidR="000144A9" w:rsidRPr="00C24BAB">
        <w:rPr>
          <w:rFonts w:ascii="Times New Roman" w:hAnsi="Times New Roman" w:cs="Times New Roman"/>
        </w:rPr>
        <w:t xml:space="preserve">SNAP </w:t>
      </w:r>
      <w:r w:rsidRPr="00C24BAB">
        <w:rPr>
          <w:rFonts w:ascii="Times New Roman" w:hAnsi="Times New Roman" w:cs="Times New Roman"/>
        </w:rPr>
        <w:t xml:space="preserve">agencies will spend a total of </w:t>
      </w:r>
      <w:r w:rsidR="001B3518" w:rsidRPr="00C24BAB">
        <w:rPr>
          <w:rFonts w:ascii="Times New Roman" w:hAnsi="Times New Roman" w:cs="Times New Roman"/>
        </w:rPr>
        <w:t>80</w:t>
      </w:r>
      <w:r w:rsidRPr="00C24BAB">
        <w:rPr>
          <w:rFonts w:ascii="Times New Roman" w:hAnsi="Times New Roman" w:cs="Times New Roman"/>
        </w:rPr>
        <w:t>,</w:t>
      </w:r>
      <w:r w:rsidR="001B3518" w:rsidRPr="00C24BAB">
        <w:rPr>
          <w:rFonts w:ascii="Times New Roman" w:hAnsi="Times New Roman" w:cs="Times New Roman"/>
        </w:rPr>
        <w:t>00</w:t>
      </w:r>
      <w:r w:rsidRPr="00C24BAB">
        <w:rPr>
          <w:rFonts w:ascii="Times New Roman" w:hAnsi="Times New Roman" w:cs="Times New Roman"/>
        </w:rPr>
        <w:t>0 hours to establish cooperative agreements with</w:t>
      </w:r>
      <w:r w:rsidR="00D72443" w:rsidRPr="00C24BAB">
        <w:rPr>
          <w:rFonts w:ascii="Times New Roman" w:hAnsi="Times New Roman" w:cs="Times New Roman"/>
        </w:rPr>
        <w:t xml:space="preserve"> State</w:t>
      </w:r>
      <w:r w:rsidRPr="00C24BAB">
        <w:rPr>
          <w:rFonts w:ascii="Times New Roman" w:hAnsi="Times New Roman" w:cs="Times New Roman"/>
        </w:rPr>
        <w:t xml:space="preserve"> public</w:t>
      </w:r>
      <w:r w:rsidR="00D72443" w:rsidRPr="00C24BAB">
        <w:rPr>
          <w:rFonts w:ascii="Times New Roman" w:hAnsi="Times New Roman" w:cs="Times New Roman"/>
        </w:rPr>
        <w:t xml:space="preserve"> agency</w:t>
      </w:r>
      <w:r w:rsidRPr="00C24BAB">
        <w:rPr>
          <w:rFonts w:ascii="Times New Roman" w:hAnsi="Times New Roman" w:cs="Times New Roman"/>
        </w:rPr>
        <w:t xml:space="preserve"> and private </w:t>
      </w:r>
      <w:r w:rsidR="00D72443" w:rsidRPr="00C24BAB">
        <w:rPr>
          <w:rFonts w:ascii="Times New Roman" w:hAnsi="Times New Roman" w:cs="Times New Roman"/>
        </w:rPr>
        <w:t xml:space="preserve">business </w:t>
      </w:r>
      <w:r w:rsidRPr="00C24BAB">
        <w:rPr>
          <w:rFonts w:ascii="Times New Roman" w:hAnsi="Times New Roman" w:cs="Times New Roman"/>
        </w:rPr>
        <w:t>gaming entities at a rate of $5</w:t>
      </w:r>
      <w:r w:rsidR="00C61C0A" w:rsidRPr="00C24BAB">
        <w:rPr>
          <w:rFonts w:ascii="Times New Roman" w:hAnsi="Times New Roman" w:cs="Times New Roman"/>
        </w:rPr>
        <w:t>9</w:t>
      </w:r>
      <w:r w:rsidRPr="00C24BAB">
        <w:rPr>
          <w:rFonts w:ascii="Times New Roman" w:hAnsi="Times New Roman" w:cs="Times New Roman"/>
        </w:rPr>
        <w:t>.</w:t>
      </w:r>
      <w:r w:rsidR="00C61C0A" w:rsidRPr="00C24BAB">
        <w:rPr>
          <w:rFonts w:ascii="Times New Roman" w:hAnsi="Times New Roman" w:cs="Times New Roman"/>
        </w:rPr>
        <w:t>35</w:t>
      </w:r>
      <w:r w:rsidRPr="00C24BAB">
        <w:rPr>
          <w:rFonts w:ascii="Times New Roman" w:hAnsi="Times New Roman" w:cs="Times New Roman"/>
        </w:rPr>
        <w:t xml:space="preserve"> per hour for a total estimated cost of </w:t>
      </w:r>
      <w:r w:rsidRPr="005E0D58">
        <w:rPr>
          <w:rFonts w:ascii="Times New Roman" w:hAnsi="Times New Roman" w:cs="Times New Roman"/>
        </w:rPr>
        <w:t>$</w:t>
      </w:r>
      <w:r w:rsidR="00C61C0A" w:rsidRPr="005E0D58">
        <w:rPr>
          <w:rFonts w:ascii="Times New Roman" w:hAnsi="Times New Roman" w:cs="Times New Roman"/>
          <w:color w:val="000000"/>
        </w:rPr>
        <w:t xml:space="preserve"> </w:t>
      </w:r>
      <w:r w:rsidR="00C61C0A" w:rsidRPr="002C1932">
        <w:rPr>
          <w:rFonts w:ascii="Times New Roman" w:eastAsia="Times New Roman" w:hAnsi="Times New Roman" w:cs="Times New Roman"/>
          <w:color w:val="000000"/>
        </w:rPr>
        <w:t>4,748,000</w:t>
      </w:r>
      <w:r w:rsidR="00C61C0A" w:rsidRPr="00C24BAB">
        <w:rPr>
          <w:rFonts w:ascii="Times New Roman" w:eastAsia="Times New Roman" w:hAnsi="Times New Roman" w:cs="Times New Roman"/>
          <w:color w:val="000000"/>
        </w:rPr>
        <w:t xml:space="preserve"> </w:t>
      </w:r>
    </w:p>
    <w:p w14:paraId="43EBE697" w14:textId="77777777" w:rsidR="00D30651" w:rsidRPr="00AF57F9" w:rsidRDefault="00D30651" w:rsidP="00AF57F9">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AF57F9">
        <w:rPr>
          <w:rFonts w:ascii="Times New Roman" w:hAnsi="Times New Roman" w:cs="Times New Roman"/>
        </w:rPr>
        <w:t>for all respondents</w:t>
      </w:r>
      <w:r w:rsidR="00F80F12" w:rsidRPr="00AF57F9">
        <w:rPr>
          <w:rFonts w:ascii="Times New Roman" w:hAnsi="Times New Roman" w:cs="Times New Roman"/>
        </w:rPr>
        <w:t xml:space="preserve"> in the first year</w:t>
      </w:r>
      <w:r w:rsidRPr="00AF57F9">
        <w:rPr>
          <w:rFonts w:ascii="Times New Roman" w:hAnsi="Times New Roman" w:cs="Times New Roman"/>
        </w:rPr>
        <w:t xml:space="preserve">. </w:t>
      </w:r>
    </w:p>
    <w:p w14:paraId="4BFA09E5" w14:textId="77777777"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525A6444" w14:textId="44F8729B"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 xml:space="preserve">It is estimated that </w:t>
      </w:r>
      <w:r w:rsidR="00D72443" w:rsidRPr="00C24BAB">
        <w:rPr>
          <w:rFonts w:ascii="Times New Roman" w:hAnsi="Times New Roman" w:cs="Times New Roman"/>
        </w:rPr>
        <w:t xml:space="preserve">State </w:t>
      </w:r>
      <w:r w:rsidRPr="00C24BAB">
        <w:rPr>
          <w:rFonts w:ascii="Times New Roman" w:hAnsi="Times New Roman" w:cs="Times New Roman"/>
          <w:color w:val="000000"/>
        </w:rPr>
        <w:t>public</w:t>
      </w:r>
      <w:r w:rsidR="00D72443" w:rsidRPr="00C24BAB">
        <w:rPr>
          <w:rFonts w:ascii="Times New Roman" w:hAnsi="Times New Roman" w:cs="Times New Roman"/>
          <w:color w:val="000000"/>
        </w:rPr>
        <w:t xml:space="preserve"> agency</w:t>
      </w:r>
      <w:r w:rsidRPr="00C24BAB">
        <w:rPr>
          <w:rFonts w:ascii="Times New Roman" w:hAnsi="Times New Roman" w:cs="Times New Roman"/>
          <w:color w:val="000000"/>
        </w:rPr>
        <w:t xml:space="preserve"> gaming entity managers</w:t>
      </w:r>
      <w:r w:rsidRPr="00C24BAB">
        <w:rPr>
          <w:rFonts w:ascii="Times New Roman" w:hAnsi="Times New Roman" w:cs="Times New Roman"/>
        </w:rPr>
        <w:t xml:space="preserve"> in the General and Operations Managers for Local Government occupation group (11-1021) in </w:t>
      </w:r>
      <w:r w:rsidR="009C5D72">
        <w:rPr>
          <w:rFonts w:ascii="Times New Roman" w:hAnsi="Times New Roman" w:cs="Times New Roman"/>
        </w:rPr>
        <w:t xml:space="preserve">50 of </w:t>
      </w:r>
      <w:r w:rsidRPr="00C24BAB">
        <w:rPr>
          <w:rFonts w:ascii="Times New Roman" w:hAnsi="Times New Roman" w:cs="Times New Roman"/>
        </w:rPr>
        <w:t>the 5</w:t>
      </w:r>
      <w:r w:rsidR="009C5D72">
        <w:rPr>
          <w:rFonts w:ascii="Times New Roman" w:hAnsi="Times New Roman" w:cs="Times New Roman"/>
        </w:rPr>
        <w:t>3</w:t>
      </w:r>
      <w:r w:rsidRPr="00C24BAB">
        <w:rPr>
          <w:rFonts w:ascii="Times New Roman" w:hAnsi="Times New Roman" w:cs="Times New Roman"/>
        </w:rPr>
        <w:t xml:space="preserve"> State </w:t>
      </w:r>
      <w:r w:rsidR="000144A9" w:rsidRPr="00C24BAB">
        <w:rPr>
          <w:rFonts w:ascii="Times New Roman" w:hAnsi="Times New Roman" w:cs="Times New Roman"/>
        </w:rPr>
        <w:t xml:space="preserve">SNAP </w:t>
      </w:r>
      <w:r w:rsidRPr="00C24BAB">
        <w:rPr>
          <w:rFonts w:ascii="Times New Roman" w:hAnsi="Times New Roman" w:cs="Times New Roman"/>
        </w:rPr>
        <w:t xml:space="preserve">agencies will spend a total of </w:t>
      </w:r>
      <w:r w:rsidR="00991BD3" w:rsidRPr="00C24BAB">
        <w:rPr>
          <w:rFonts w:ascii="Times New Roman" w:hAnsi="Times New Roman" w:cs="Times New Roman"/>
        </w:rPr>
        <w:t>16,000</w:t>
      </w:r>
      <w:r w:rsidRPr="00C24BAB">
        <w:rPr>
          <w:rFonts w:ascii="Times New Roman" w:hAnsi="Times New Roman" w:cs="Times New Roman"/>
        </w:rPr>
        <w:t xml:space="preserve"> hours to establish cooperative agreements with State SNAP agencies at a rate of $5</w:t>
      </w:r>
      <w:r w:rsidR="00C61C0A" w:rsidRPr="00C24BAB">
        <w:rPr>
          <w:rFonts w:ascii="Times New Roman" w:hAnsi="Times New Roman" w:cs="Times New Roman"/>
        </w:rPr>
        <w:t>9</w:t>
      </w:r>
      <w:r w:rsidRPr="00C24BAB">
        <w:rPr>
          <w:rFonts w:ascii="Times New Roman" w:hAnsi="Times New Roman" w:cs="Times New Roman"/>
        </w:rPr>
        <w:t>.</w:t>
      </w:r>
      <w:r w:rsidR="00C61C0A" w:rsidRPr="00C24BAB">
        <w:rPr>
          <w:rFonts w:ascii="Times New Roman" w:hAnsi="Times New Roman" w:cs="Times New Roman"/>
        </w:rPr>
        <w:t>35</w:t>
      </w:r>
      <w:r w:rsidRPr="00C24BAB">
        <w:rPr>
          <w:rFonts w:ascii="Times New Roman" w:hAnsi="Times New Roman" w:cs="Times New Roman"/>
        </w:rPr>
        <w:t xml:space="preserve"> per hour for a total estimated cost of </w:t>
      </w:r>
      <w:r w:rsidRPr="00C24BAB">
        <w:rPr>
          <w:rFonts w:ascii="Times New Roman" w:hAnsi="Times New Roman" w:cs="Times New Roman"/>
          <w:color w:val="000000"/>
        </w:rPr>
        <w:t>$</w:t>
      </w:r>
      <w:r w:rsidR="00991BD3" w:rsidRPr="002C1932">
        <w:rPr>
          <w:rFonts w:ascii="Times New Roman" w:hAnsi="Times New Roman" w:cs="Times New Roman"/>
          <w:color w:val="000000"/>
        </w:rPr>
        <w:t>9</w:t>
      </w:r>
      <w:r w:rsidR="00C61C0A" w:rsidRPr="002C1932">
        <w:rPr>
          <w:rFonts w:ascii="Times New Roman" w:hAnsi="Times New Roman" w:cs="Times New Roman"/>
          <w:color w:val="000000"/>
        </w:rPr>
        <w:t>4</w:t>
      </w:r>
      <w:r w:rsidR="00991BD3" w:rsidRPr="002C1932">
        <w:rPr>
          <w:rFonts w:ascii="Times New Roman" w:hAnsi="Times New Roman" w:cs="Times New Roman"/>
          <w:color w:val="000000"/>
        </w:rPr>
        <w:t>9</w:t>
      </w:r>
      <w:r w:rsidRPr="002C1932">
        <w:rPr>
          <w:rFonts w:ascii="Times New Roman" w:hAnsi="Times New Roman" w:cs="Times New Roman"/>
          <w:color w:val="000000"/>
        </w:rPr>
        <w:t>,</w:t>
      </w:r>
      <w:r w:rsidR="00C61C0A" w:rsidRPr="002C1932">
        <w:rPr>
          <w:rFonts w:ascii="Times New Roman" w:hAnsi="Times New Roman" w:cs="Times New Roman"/>
          <w:color w:val="000000"/>
        </w:rPr>
        <w:t>0</w:t>
      </w:r>
      <w:r w:rsidRPr="002C1932">
        <w:rPr>
          <w:rFonts w:ascii="Times New Roman" w:hAnsi="Times New Roman" w:cs="Times New Roman"/>
          <w:color w:val="000000"/>
        </w:rPr>
        <w:t>00</w:t>
      </w:r>
      <w:r w:rsidRPr="00C24BAB">
        <w:rPr>
          <w:rFonts w:ascii="Times New Roman" w:hAnsi="Times New Roman" w:cs="Times New Roman"/>
          <w:color w:val="000000"/>
        </w:rPr>
        <w:t xml:space="preserve"> </w:t>
      </w:r>
      <w:r w:rsidRPr="00C24BAB">
        <w:rPr>
          <w:rFonts w:ascii="Times New Roman" w:hAnsi="Times New Roman" w:cs="Times New Roman"/>
        </w:rPr>
        <w:t>for all respondents</w:t>
      </w:r>
      <w:r w:rsidR="00F80F12" w:rsidRPr="00C24BAB">
        <w:rPr>
          <w:rFonts w:ascii="Times New Roman" w:hAnsi="Times New Roman" w:cs="Times New Roman"/>
        </w:rPr>
        <w:t xml:space="preserve"> in the first year</w:t>
      </w:r>
      <w:r w:rsidRPr="00C24BAB">
        <w:rPr>
          <w:rFonts w:ascii="Times New Roman" w:hAnsi="Times New Roman" w:cs="Times New Roman"/>
        </w:rPr>
        <w:t>.</w:t>
      </w:r>
    </w:p>
    <w:p w14:paraId="70C568E1" w14:textId="77777777"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60557A52" w14:textId="4176F617" w:rsidR="00D30651"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 xml:space="preserve">It is estimated that </w:t>
      </w:r>
      <w:r w:rsidRPr="00C24BAB">
        <w:rPr>
          <w:rFonts w:ascii="Times New Roman" w:hAnsi="Times New Roman" w:cs="Times New Roman"/>
          <w:color w:val="000000"/>
        </w:rPr>
        <w:t>private gaming entity managers</w:t>
      </w:r>
      <w:r w:rsidRPr="00C24BAB">
        <w:rPr>
          <w:rFonts w:ascii="Times New Roman" w:hAnsi="Times New Roman" w:cs="Times New Roman"/>
        </w:rPr>
        <w:t xml:space="preserve"> in the General and Operations Managers, Management in Companies and Enterprises occupation group (11-1021) in the </w:t>
      </w:r>
      <w:r w:rsidR="00991BD3" w:rsidRPr="00C24BAB">
        <w:rPr>
          <w:rFonts w:ascii="Times New Roman" w:hAnsi="Times New Roman" w:cs="Times New Roman"/>
        </w:rPr>
        <w:t xml:space="preserve">200 </w:t>
      </w:r>
      <w:r w:rsidRPr="00C24BAB">
        <w:rPr>
          <w:rFonts w:ascii="Times New Roman" w:hAnsi="Times New Roman" w:cs="Times New Roman"/>
        </w:rPr>
        <w:t xml:space="preserve">private </w:t>
      </w:r>
      <w:r w:rsidR="00661D80" w:rsidRPr="00C24BAB">
        <w:rPr>
          <w:rFonts w:ascii="Times New Roman" w:hAnsi="Times New Roman" w:cs="Times New Roman"/>
        </w:rPr>
        <w:t xml:space="preserve">business </w:t>
      </w:r>
      <w:r w:rsidRPr="00C24BAB">
        <w:rPr>
          <w:rFonts w:ascii="Times New Roman" w:hAnsi="Times New Roman" w:cs="Times New Roman"/>
        </w:rPr>
        <w:t xml:space="preserve">gaming entities will spend a total of </w:t>
      </w:r>
      <w:r w:rsidR="00991BD3" w:rsidRPr="00C24BAB">
        <w:rPr>
          <w:rFonts w:ascii="Times New Roman" w:hAnsi="Times New Roman" w:cs="Times New Roman"/>
        </w:rPr>
        <w:t>64,000</w:t>
      </w:r>
      <w:r w:rsidRPr="00C24BAB">
        <w:rPr>
          <w:rFonts w:ascii="Times New Roman" w:hAnsi="Times New Roman" w:cs="Times New Roman"/>
        </w:rPr>
        <w:t xml:space="preserve"> hours to establish cooperative agreements with State SNAP agencies at a rate of $</w:t>
      </w:r>
      <w:r w:rsidR="00C61C0A" w:rsidRPr="00C24BAB">
        <w:rPr>
          <w:rFonts w:ascii="Times New Roman" w:hAnsi="Times New Roman" w:cs="Times New Roman"/>
        </w:rPr>
        <w:t>40</w:t>
      </w:r>
      <w:r w:rsidRPr="00C24BAB">
        <w:rPr>
          <w:rFonts w:ascii="Times New Roman" w:hAnsi="Times New Roman" w:cs="Times New Roman"/>
        </w:rPr>
        <w:t>.</w:t>
      </w:r>
      <w:r w:rsidR="00991BD3" w:rsidRPr="00C24BAB">
        <w:rPr>
          <w:rFonts w:ascii="Times New Roman" w:hAnsi="Times New Roman" w:cs="Times New Roman"/>
        </w:rPr>
        <w:t>1</w:t>
      </w:r>
      <w:r w:rsidR="00C61C0A" w:rsidRPr="00C24BAB">
        <w:rPr>
          <w:rFonts w:ascii="Times New Roman" w:hAnsi="Times New Roman" w:cs="Times New Roman"/>
        </w:rPr>
        <w:t>2</w:t>
      </w:r>
      <w:r w:rsidRPr="00C24BAB">
        <w:rPr>
          <w:rFonts w:ascii="Times New Roman" w:hAnsi="Times New Roman" w:cs="Times New Roman"/>
        </w:rPr>
        <w:t xml:space="preserve"> per hour for a total estimated cost </w:t>
      </w:r>
      <w:r w:rsidRPr="002C1932">
        <w:rPr>
          <w:rFonts w:ascii="Times New Roman" w:hAnsi="Times New Roman" w:cs="Times New Roman"/>
        </w:rPr>
        <w:t xml:space="preserve">of </w:t>
      </w:r>
      <w:r w:rsidRPr="002C1932">
        <w:rPr>
          <w:rFonts w:ascii="Times New Roman" w:hAnsi="Times New Roman" w:cs="Times New Roman"/>
          <w:color w:val="000000"/>
        </w:rPr>
        <w:t>$2</w:t>
      </w:r>
      <w:r w:rsidR="00991BD3" w:rsidRPr="002C1932">
        <w:rPr>
          <w:rFonts w:ascii="Times New Roman" w:hAnsi="Times New Roman" w:cs="Times New Roman"/>
          <w:color w:val="000000"/>
        </w:rPr>
        <w:t>,5</w:t>
      </w:r>
      <w:r w:rsidR="00C61C0A" w:rsidRPr="002C1932">
        <w:rPr>
          <w:rFonts w:ascii="Times New Roman" w:hAnsi="Times New Roman" w:cs="Times New Roman"/>
          <w:color w:val="000000"/>
        </w:rPr>
        <w:t>67</w:t>
      </w:r>
      <w:r w:rsidR="00991BD3" w:rsidRPr="002C1932">
        <w:rPr>
          <w:rFonts w:ascii="Times New Roman" w:hAnsi="Times New Roman" w:cs="Times New Roman"/>
          <w:color w:val="000000"/>
        </w:rPr>
        <w:t>,</w:t>
      </w:r>
      <w:r w:rsidR="00C61C0A" w:rsidRPr="002C1932">
        <w:rPr>
          <w:rFonts w:ascii="Times New Roman" w:hAnsi="Times New Roman" w:cs="Times New Roman"/>
          <w:color w:val="000000"/>
        </w:rPr>
        <w:t>6</w:t>
      </w:r>
      <w:r w:rsidR="00991BD3" w:rsidRPr="002C1932">
        <w:rPr>
          <w:rFonts w:ascii="Times New Roman" w:hAnsi="Times New Roman" w:cs="Times New Roman"/>
          <w:color w:val="000000"/>
        </w:rPr>
        <w:t>8</w:t>
      </w:r>
      <w:r w:rsidRPr="002C1932">
        <w:rPr>
          <w:rFonts w:ascii="Times New Roman" w:hAnsi="Times New Roman" w:cs="Times New Roman"/>
          <w:color w:val="000000"/>
        </w:rPr>
        <w:t xml:space="preserve">0 </w:t>
      </w:r>
      <w:r w:rsidRPr="002C1932">
        <w:rPr>
          <w:rFonts w:ascii="Times New Roman" w:hAnsi="Times New Roman" w:cs="Times New Roman"/>
        </w:rPr>
        <w:t>for</w:t>
      </w:r>
      <w:r w:rsidRPr="00C24BAB">
        <w:rPr>
          <w:rFonts w:ascii="Times New Roman" w:hAnsi="Times New Roman" w:cs="Times New Roman"/>
        </w:rPr>
        <w:t xml:space="preserve"> all respondents</w:t>
      </w:r>
      <w:r w:rsidR="00F80F12" w:rsidRPr="00C24BAB">
        <w:rPr>
          <w:rFonts w:ascii="Times New Roman" w:hAnsi="Times New Roman" w:cs="Times New Roman"/>
        </w:rPr>
        <w:t xml:space="preserve"> in the first year</w:t>
      </w:r>
      <w:r w:rsidRPr="00C24BAB">
        <w:rPr>
          <w:rFonts w:ascii="Times New Roman" w:hAnsi="Times New Roman" w:cs="Times New Roman"/>
        </w:rPr>
        <w:t>.</w:t>
      </w:r>
    </w:p>
    <w:p w14:paraId="0BCBB117" w14:textId="77777777" w:rsidR="004D73ED" w:rsidRPr="00C24BAB" w:rsidRDefault="004D73ED"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40D73C27" w14:textId="77777777" w:rsidR="004D73ED" w:rsidRPr="00AF57F9" w:rsidRDefault="004D73ED" w:rsidP="004D73ED">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 xml:space="preserve">It is estimated that State SNAP agency IT staff in the Software Developers, Systems Software occupation group (15-1133) in </w:t>
      </w:r>
      <w:r>
        <w:rPr>
          <w:rFonts w:ascii="Times New Roman" w:hAnsi="Times New Roman" w:cs="Times New Roman"/>
        </w:rPr>
        <w:t xml:space="preserve">50 of </w:t>
      </w:r>
      <w:r w:rsidRPr="00C24BAB">
        <w:rPr>
          <w:rFonts w:ascii="Times New Roman" w:hAnsi="Times New Roman" w:cs="Times New Roman"/>
        </w:rPr>
        <w:t>the 5</w:t>
      </w:r>
      <w:r>
        <w:rPr>
          <w:rFonts w:ascii="Times New Roman" w:hAnsi="Times New Roman" w:cs="Times New Roman"/>
        </w:rPr>
        <w:t>3</w:t>
      </w:r>
      <w:r w:rsidRPr="00C24BAB">
        <w:rPr>
          <w:rFonts w:ascii="Times New Roman" w:hAnsi="Times New Roman" w:cs="Times New Roman"/>
        </w:rPr>
        <w:t xml:space="preserve"> State SNAP agencies will spend a total of </w:t>
      </w:r>
      <w:r>
        <w:rPr>
          <w:rFonts w:ascii="Times New Roman" w:hAnsi="Times New Roman" w:cs="Times New Roman"/>
        </w:rPr>
        <w:t>16,000</w:t>
      </w:r>
      <w:r w:rsidRPr="00C24BAB">
        <w:rPr>
          <w:rFonts w:ascii="Times New Roman" w:hAnsi="Times New Roman" w:cs="Times New Roman"/>
        </w:rPr>
        <w:t xml:space="preserve"> hours to </w:t>
      </w:r>
      <w:r>
        <w:rPr>
          <w:rFonts w:ascii="Times New Roman" w:hAnsi="Times New Roman" w:cs="Times New Roman"/>
        </w:rPr>
        <w:t>maintain</w:t>
      </w:r>
      <w:r w:rsidRPr="00C24BAB">
        <w:rPr>
          <w:rFonts w:ascii="Times New Roman" w:hAnsi="Times New Roman" w:cs="Times New Roman"/>
        </w:rPr>
        <w:t xml:space="preserve"> data matching systems with State public agency and private business gaming entities at a rate of $53.74 per hour for a total estimated </w:t>
      </w:r>
      <w:r w:rsidRPr="002C1932">
        <w:rPr>
          <w:rFonts w:ascii="Times New Roman" w:hAnsi="Times New Roman" w:cs="Times New Roman"/>
        </w:rPr>
        <w:t>cost of $</w:t>
      </w:r>
      <w:r>
        <w:rPr>
          <w:rFonts w:ascii="Times New Roman" w:hAnsi="Times New Roman" w:cs="Times New Roman"/>
        </w:rPr>
        <w:t>859,840</w:t>
      </w:r>
      <w:r w:rsidRPr="002C1932">
        <w:rPr>
          <w:rFonts w:ascii="Times New Roman" w:hAnsi="Times New Roman" w:cs="Times New Roman"/>
          <w:color w:val="000000"/>
        </w:rPr>
        <w:t xml:space="preserve"> </w:t>
      </w:r>
      <w:r w:rsidRPr="002C1932">
        <w:rPr>
          <w:rFonts w:ascii="Times New Roman" w:hAnsi="Times New Roman" w:cs="Times New Roman"/>
        </w:rPr>
        <w:t>for</w:t>
      </w:r>
      <w:r w:rsidRPr="00AF57F9">
        <w:rPr>
          <w:rFonts w:ascii="Times New Roman" w:hAnsi="Times New Roman" w:cs="Times New Roman"/>
        </w:rPr>
        <w:t xml:space="preserve"> all respondents in the first year. </w:t>
      </w:r>
    </w:p>
    <w:p w14:paraId="1C2B8581" w14:textId="77777777" w:rsidR="004D73ED" w:rsidRDefault="004D73ED" w:rsidP="004D73ED">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4CAD5777" w14:textId="77777777" w:rsidR="004D73ED" w:rsidRPr="00C24BAB" w:rsidRDefault="004D73ED" w:rsidP="004D73ED">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 xml:space="preserve">It is estimated that State SNAP agency eligibility workers in the Eligibility, Interviews, Government Programs occupation group (43-4061) in </w:t>
      </w:r>
      <w:r>
        <w:rPr>
          <w:rFonts w:ascii="Times New Roman" w:hAnsi="Times New Roman" w:cs="Times New Roman"/>
        </w:rPr>
        <w:t xml:space="preserve">50 of </w:t>
      </w:r>
      <w:r w:rsidRPr="00C24BAB">
        <w:rPr>
          <w:rFonts w:ascii="Times New Roman" w:hAnsi="Times New Roman" w:cs="Times New Roman"/>
        </w:rPr>
        <w:t>the 5</w:t>
      </w:r>
      <w:r>
        <w:rPr>
          <w:rFonts w:ascii="Times New Roman" w:hAnsi="Times New Roman" w:cs="Times New Roman"/>
        </w:rPr>
        <w:t>3</w:t>
      </w:r>
      <w:r w:rsidRPr="00C24BAB">
        <w:rPr>
          <w:rFonts w:ascii="Times New Roman" w:hAnsi="Times New Roman" w:cs="Times New Roman"/>
        </w:rPr>
        <w:t xml:space="preserve"> State SNAP agencies will spend a total of </w:t>
      </w:r>
      <w:r>
        <w:rPr>
          <w:rFonts w:ascii="Times New Roman" w:hAnsi="Times New Roman" w:cs="Times New Roman"/>
        </w:rPr>
        <w:t>20,550</w:t>
      </w:r>
      <w:r w:rsidRPr="00C24BAB">
        <w:rPr>
          <w:rFonts w:ascii="Times New Roman" w:hAnsi="Times New Roman" w:cs="Times New Roman"/>
        </w:rPr>
        <w:t xml:space="preserve"> hours to </w:t>
      </w:r>
      <w:r w:rsidRPr="00A33380">
        <w:rPr>
          <w:rFonts w:ascii="Times New Roman" w:hAnsi="Times New Roman"/>
        </w:rPr>
        <w:t>re-evaluate lottery or gambling winners who lose eligibility for SNAP according to normal program rules if they again de</w:t>
      </w:r>
      <w:r>
        <w:rPr>
          <w:rFonts w:ascii="Times New Roman" w:hAnsi="Times New Roman"/>
        </w:rPr>
        <w:t xml:space="preserve">cide to apply for SNAP benefits </w:t>
      </w:r>
      <w:r>
        <w:rPr>
          <w:rFonts w:ascii="Times New Roman" w:hAnsi="Times New Roman" w:cs="Times New Roman"/>
        </w:rPr>
        <w:t>a</w:t>
      </w:r>
      <w:r w:rsidRPr="00C24BAB">
        <w:rPr>
          <w:rFonts w:ascii="Times New Roman" w:hAnsi="Times New Roman" w:cs="Times New Roman"/>
        </w:rPr>
        <w:t xml:space="preserve">t a rate of $21.45 per hour for a total estimated cost </w:t>
      </w:r>
      <w:r w:rsidRPr="002C1932">
        <w:rPr>
          <w:rFonts w:ascii="Times New Roman" w:hAnsi="Times New Roman" w:cs="Times New Roman"/>
        </w:rPr>
        <w:t>of $</w:t>
      </w:r>
      <w:r>
        <w:rPr>
          <w:rFonts w:ascii="Times New Roman" w:hAnsi="Times New Roman" w:cs="Times New Roman"/>
        </w:rPr>
        <w:t>440,798</w:t>
      </w:r>
      <w:r w:rsidRPr="002C1932">
        <w:rPr>
          <w:rFonts w:ascii="Times New Roman" w:hAnsi="Times New Roman" w:cs="Times New Roman"/>
        </w:rPr>
        <w:t xml:space="preserve"> for</w:t>
      </w:r>
      <w:r w:rsidRPr="00C24BAB">
        <w:rPr>
          <w:rFonts w:ascii="Times New Roman" w:hAnsi="Times New Roman" w:cs="Times New Roman"/>
        </w:rPr>
        <w:t xml:space="preserve"> all respondents annually.</w:t>
      </w:r>
    </w:p>
    <w:p w14:paraId="4A427BEC" w14:textId="77777777"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7398E84B" w14:textId="0A5170F7" w:rsidR="00D30651" w:rsidRPr="00AF57F9"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 xml:space="preserve">It is estimated that State SNAP agency </w:t>
      </w:r>
      <w:r w:rsidR="00991BD3" w:rsidRPr="00C24BAB">
        <w:rPr>
          <w:rFonts w:ascii="Times New Roman" w:hAnsi="Times New Roman" w:cs="Times New Roman"/>
        </w:rPr>
        <w:t xml:space="preserve">IT staff </w:t>
      </w:r>
      <w:r w:rsidRPr="00C24BAB">
        <w:rPr>
          <w:rFonts w:ascii="Times New Roman" w:hAnsi="Times New Roman" w:cs="Times New Roman"/>
        </w:rPr>
        <w:t xml:space="preserve">in the </w:t>
      </w:r>
      <w:r w:rsidR="00E75D75" w:rsidRPr="00C24BAB">
        <w:rPr>
          <w:rFonts w:ascii="Times New Roman" w:hAnsi="Times New Roman" w:cs="Times New Roman"/>
        </w:rPr>
        <w:t>Software Developers, Systems Software</w:t>
      </w:r>
      <w:r w:rsidRPr="00C24BAB">
        <w:rPr>
          <w:rFonts w:ascii="Times New Roman" w:hAnsi="Times New Roman" w:cs="Times New Roman"/>
        </w:rPr>
        <w:t xml:space="preserve"> occupation group (1</w:t>
      </w:r>
      <w:r w:rsidR="00E75D75" w:rsidRPr="00C24BAB">
        <w:rPr>
          <w:rFonts w:ascii="Times New Roman" w:hAnsi="Times New Roman" w:cs="Times New Roman"/>
        </w:rPr>
        <w:t>5</w:t>
      </w:r>
      <w:r w:rsidRPr="00C24BAB">
        <w:rPr>
          <w:rFonts w:ascii="Times New Roman" w:hAnsi="Times New Roman" w:cs="Times New Roman"/>
        </w:rPr>
        <w:t>-11</w:t>
      </w:r>
      <w:r w:rsidR="00E75D75" w:rsidRPr="00C24BAB">
        <w:rPr>
          <w:rFonts w:ascii="Times New Roman" w:hAnsi="Times New Roman" w:cs="Times New Roman"/>
        </w:rPr>
        <w:t>33</w:t>
      </w:r>
      <w:r w:rsidRPr="00C24BAB">
        <w:rPr>
          <w:rFonts w:ascii="Times New Roman" w:hAnsi="Times New Roman" w:cs="Times New Roman"/>
        </w:rPr>
        <w:t xml:space="preserve">) in </w:t>
      </w:r>
      <w:r w:rsidR="009C5D72">
        <w:rPr>
          <w:rFonts w:ascii="Times New Roman" w:hAnsi="Times New Roman" w:cs="Times New Roman"/>
        </w:rPr>
        <w:t xml:space="preserve">50 of </w:t>
      </w:r>
      <w:r w:rsidRPr="00C24BAB">
        <w:rPr>
          <w:rFonts w:ascii="Times New Roman" w:hAnsi="Times New Roman" w:cs="Times New Roman"/>
        </w:rPr>
        <w:t>the 5</w:t>
      </w:r>
      <w:r w:rsidR="009C5D72">
        <w:rPr>
          <w:rFonts w:ascii="Times New Roman" w:hAnsi="Times New Roman" w:cs="Times New Roman"/>
        </w:rPr>
        <w:t>3</w:t>
      </w:r>
      <w:r w:rsidRPr="00C24BAB">
        <w:rPr>
          <w:rFonts w:ascii="Times New Roman" w:hAnsi="Times New Roman" w:cs="Times New Roman"/>
        </w:rPr>
        <w:t xml:space="preserve"> State</w:t>
      </w:r>
      <w:r w:rsidR="000144A9" w:rsidRPr="00C24BAB">
        <w:rPr>
          <w:rFonts w:ascii="Times New Roman" w:hAnsi="Times New Roman" w:cs="Times New Roman"/>
        </w:rPr>
        <w:t xml:space="preserve"> SNAP</w:t>
      </w:r>
      <w:r w:rsidRPr="00C24BAB">
        <w:rPr>
          <w:rFonts w:ascii="Times New Roman" w:hAnsi="Times New Roman" w:cs="Times New Roman"/>
        </w:rPr>
        <w:t xml:space="preserve"> agencies will spend a total of </w:t>
      </w:r>
      <w:r w:rsidR="00162A6C" w:rsidRPr="00C24BAB">
        <w:rPr>
          <w:rFonts w:ascii="Times New Roman" w:hAnsi="Times New Roman" w:cs="Times New Roman"/>
        </w:rPr>
        <w:t xml:space="preserve">4,160 </w:t>
      </w:r>
      <w:r w:rsidRPr="00C24BAB">
        <w:rPr>
          <w:rFonts w:ascii="Times New Roman" w:hAnsi="Times New Roman" w:cs="Times New Roman"/>
        </w:rPr>
        <w:t xml:space="preserve">hours to establish data matching systems with </w:t>
      </w:r>
      <w:r w:rsidR="00661D80" w:rsidRPr="00C24BAB">
        <w:rPr>
          <w:rFonts w:ascii="Times New Roman" w:hAnsi="Times New Roman" w:cs="Times New Roman"/>
        </w:rPr>
        <w:t xml:space="preserve">State </w:t>
      </w:r>
      <w:r w:rsidRPr="00C24BAB">
        <w:rPr>
          <w:rFonts w:ascii="Times New Roman" w:hAnsi="Times New Roman" w:cs="Times New Roman"/>
        </w:rPr>
        <w:t>public</w:t>
      </w:r>
      <w:r w:rsidR="00661D80" w:rsidRPr="00C24BAB">
        <w:rPr>
          <w:rFonts w:ascii="Times New Roman" w:hAnsi="Times New Roman" w:cs="Times New Roman"/>
        </w:rPr>
        <w:t xml:space="preserve"> agency</w:t>
      </w:r>
      <w:r w:rsidRPr="00C24BAB">
        <w:rPr>
          <w:rFonts w:ascii="Times New Roman" w:hAnsi="Times New Roman" w:cs="Times New Roman"/>
        </w:rPr>
        <w:t xml:space="preserve"> and private </w:t>
      </w:r>
      <w:r w:rsidR="00661D80" w:rsidRPr="00C24BAB">
        <w:rPr>
          <w:rFonts w:ascii="Times New Roman" w:hAnsi="Times New Roman" w:cs="Times New Roman"/>
        </w:rPr>
        <w:t xml:space="preserve">business </w:t>
      </w:r>
      <w:r w:rsidRPr="00C24BAB">
        <w:rPr>
          <w:rFonts w:ascii="Times New Roman" w:hAnsi="Times New Roman" w:cs="Times New Roman"/>
        </w:rPr>
        <w:t>gaming entities at a rate of $</w:t>
      </w:r>
      <w:r w:rsidR="00162A6C" w:rsidRPr="00C24BAB">
        <w:rPr>
          <w:rFonts w:ascii="Times New Roman" w:hAnsi="Times New Roman" w:cs="Times New Roman"/>
        </w:rPr>
        <w:t>53</w:t>
      </w:r>
      <w:r w:rsidRPr="00C24BAB">
        <w:rPr>
          <w:rFonts w:ascii="Times New Roman" w:hAnsi="Times New Roman" w:cs="Times New Roman"/>
        </w:rPr>
        <w:t>.</w:t>
      </w:r>
      <w:r w:rsidR="00162A6C" w:rsidRPr="00C24BAB">
        <w:rPr>
          <w:rFonts w:ascii="Times New Roman" w:hAnsi="Times New Roman" w:cs="Times New Roman"/>
        </w:rPr>
        <w:t>7</w:t>
      </w:r>
      <w:r w:rsidR="00C61C0A" w:rsidRPr="00C24BAB">
        <w:rPr>
          <w:rFonts w:ascii="Times New Roman" w:hAnsi="Times New Roman" w:cs="Times New Roman"/>
        </w:rPr>
        <w:t>4</w:t>
      </w:r>
      <w:r w:rsidR="00162A6C" w:rsidRPr="00C24BAB">
        <w:rPr>
          <w:rFonts w:ascii="Times New Roman" w:hAnsi="Times New Roman" w:cs="Times New Roman"/>
        </w:rPr>
        <w:t xml:space="preserve"> </w:t>
      </w:r>
      <w:r w:rsidRPr="00C24BAB">
        <w:rPr>
          <w:rFonts w:ascii="Times New Roman" w:hAnsi="Times New Roman" w:cs="Times New Roman"/>
        </w:rPr>
        <w:t xml:space="preserve">per hour for a total estimated </w:t>
      </w:r>
      <w:r w:rsidRPr="002C1932">
        <w:rPr>
          <w:rFonts w:ascii="Times New Roman" w:hAnsi="Times New Roman" w:cs="Times New Roman"/>
        </w:rPr>
        <w:t>cost of $</w:t>
      </w:r>
      <w:r w:rsidR="00162A6C" w:rsidRPr="002C1932">
        <w:rPr>
          <w:rFonts w:ascii="Times New Roman" w:hAnsi="Times New Roman" w:cs="Times New Roman"/>
        </w:rPr>
        <w:t>11,</w:t>
      </w:r>
      <w:r w:rsidR="00C61C0A" w:rsidRPr="002C1932">
        <w:rPr>
          <w:rFonts w:ascii="Times New Roman" w:hAnsi="Times New Roman" w:cs="Times New Roman"/>
          <w:color w:val="000000"/>
        </w:rPr>
        <w:t>117</w:t>
      </w:r>
      <w:r w:rsidRPr="002C1932">
        <w:rPr>
          <w:rFonts w:ascii="Times New Roman" w:hAnsi="Times New Roman" w:cs="Times New Roman"/>
          <w:color w:val="000000"/>
        </w:rPr>
        <w:t>,</w:t>
      </w:r>
      <w:r w:rsidR="00C61C0A" w:rsidRPr="002C1932">
        <w:rPr>
          <w:rFonts w:ascii="Times New Roman" w:hAnsi="Times New Roman" w:cs="Times New Roman"/>
          <w:color w:val="000000"/>
        </w:rPr>
        <w:t>92</w:t>
      </w:r>
      <w:r w:rsidRPr="002C1932">
        <w:rPr>
          <w:rFonts w:ascii="Times New Roman" w:hAnsi="Times New Roman" w:cs="Times New Roman"/>
          <w:color w:val="000000"/>
        </w:rPr>
        <w:t xml:space="preserve">0 </w:t>
      </w:r>
      <w:r w:rsidRPr="002C1932">
        <w:rPr>
          <w:rFonts w:ascii="Times New Roman" w:hAnsi="Times New Roman" w:cs="Times New Roman"/>
        </w:rPr>
        <w:t>for</w:t>
      </w:r>
      <w:r w:rsidRPr="00AF57F9">
        <w:rPr>
          <w:rFonts w:ascii="Times New Roman" w:hAnsi="Times New Roman" w:cs="Times New Roman"/>
        </w:rPr>
        <w:t xml:space="preserve"> all respondents</w:t>
      </w:r>
      <w:r w:rsidR="00F80F12" w:rsidRPr="00AF57F9">
        <w:rPr>
          <w:rFonts w:ascii="Times New Roman" w:hAnsi="Times New Roman" w:cs="Times New Roman"/>
        </w:rPr>
        <w:t xml:space="preserve"> in the first year</w:t>
      </w:r>
      <w:r w:rsidRPr="00AF57F9">
        <w:rPr>
          <w:rFonts w:ascii="Times New Roman" w:hAnsi="Times New Roman" w:cs="Times New Roman"/>
        </w:rPr>
        <w:t xml:space="preserve">. </w:t>
      </w:r>
    </w:p>
    <w:p w14:paraId="4C148419" w14:textId="77777777"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4A1CA0DA" w14:textId="4DAF7F01"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It is estimated that State</w:t>
      </w:r>
      <w:r w:rsidR="006172EB" w:rsidRPr="00C24BAB">
        <w:rPr>
          <w:rFonts w:ascii="Times New Roman" w:hAnsi="Times New Roman" w:cs="Times New Roman"/>
        </w:rPr>
        <w:t xml:space="preserve"> SNAP</w:t>
      </w:r>
      <w:r w:rsidRPr="00C24BAB">
        <w:rPr>
          <w:rFonts w:ascii="Times New Roman" w:hAnsi="Times New Roman" w:cs="Times New Roman"/>
        </w:rPr>
        <w:t xml:space="preserve"> agency eligibility workers in the Eligibility, Interviews, Government Programs occupation group (43-4061) in </w:t>
      </w:r>
      <w:r w:rsidR="009C5D72">
        <w:rPr>
          <w:rFonts w:ascii="Times New Roman" w:hAnsi="Times New Roman" w:cs="Times New Roman"/>
        </w:rPr>
        <w:t xml:space="preserve">50 of </w:t>
      </w:r>
      <w:r w:rsidRPr="00C24BAB">
        <w:rPr>
          <w:rFonts w:ascii="Times New Roman" w:hAnsi="Times New Roman" w:cs="Times New Roman"/>
        </w:rPr>
        <w:t>the 5</w:t>
      </w:r>
      <w:r w:rsidR="009C5D72">
        <w:rPr>
          <w:rFonts w:ascii="Times New Roman" w:hAnsi="Times New Roman" w:cs="Times New Roman"/>
        </w:rPr>
        <w:t>3</w:t>
      </w:r>
      <w:r w:rsidRPr="00C24BAB">
        <w:rPr>
          <w:rFonts w:ascii="Times New Roman" w:hAnsi="Times New Roman" w:cs="Times New Roman"/>
        </w:rPr>
        <w:t xml:space="preserve"> State SNAP agencies will spend a total of </w:t>
      </w:r>
      <w:r w:rsidR="001B1DB7">
        <w:rPr>
          <w:rFonts w:ascii="Times New Roman" w:hAnsi="Times New Roman" w:cs="Times New Roman"/>
        </w:rPr>
        <w:t>8,671</w:t>
      </w:r>
      <w:r w:rsidRPr="00C24BAB">
        <w:rPr>
          <w:rFonts w:ascii="Times New Roman" w:hAnsi="Times New Roman" w:cs="Times New Roman"/>
        </w:rPr>
        <w:t xml:space="preserve"> hours to review matches for misidentified winners at a rate of $2</w:t>
      </w:r>
      <w:r w:rsidR="00C61C0A" w:rsidRPr="00C24BAB">
        <w:rPr>
          <w:rFonts w:ascii="Times New Roman" w:hAnsi="Times New Roman" w:cs="Times New Roman"/>
        </w:rPr>
        <w:t>1</w:t>
      </w:r>
      <w:r w:rsidRPr="00C24BAB">
        <w:rPr>
          <w:rFonts w:ascii="Times New Roman" w:hAnsi="Times New Roman" w:cs="Times New Roman"/>
        </w:rPr>
        <w:t>.4</w:t>
      </w:r>
      <w:r w:rsidR="00C61C0A" w:rsidRPr="00C24BAB">
        <w:rPr>
          <w:rFonts w:ascii="Times New Roman" w:hAnsi="Times New Roman" w:cs="Times New Roman"/>
        </w:rPr>
        <w:t>5</w:t>
      </w:r>
      <w:r w:rsidRPr="00C24BAB">
        <w:rPr>
          <w:rFonts w:ascii="Times New Roman" w:hAnsi="Times New Roman" w:cs="Times New Roman"/>
        </w:rPr>
        <w:t xml:space="preserve"> per hour for a total estimated cost </w:t>
      </w:r>
      <w:r w:rsidRPr="002C1932">
        <w:rPr>
          <w:rFonts w:ascii="Times New Roman" w:hAnsi="Times New Roman" w:cs="Times New Roman"/>
        </w:rPr>
        <w:t xml:space="preserve">of </w:t>
      </w:r>
      <w:r w:rsidR="001B1DB7" w:rsidRPr="002C1932">
        <w:rPr>
          <w:rFonts w:ascii="Times New Roman" w:hAnsi="Times New Roman" w:cs="Times New Roman"/>
        </w:rPr>
        <w:t xml:space="preserve">$185,993 </w:t>
      </w:r>
      <w:r w:rsidRPr="002C1932">
        <w:rPr>
          <w:rFonts w:ascii="Times New Roman" w:hAnsi="Times New Roman" w:cs="Times New Roman"/>
        </w:rPr>
        <w:t>for</w:t>
      </w:r>
      <w:r w:rsidRPr="00C24BAB">
        <w:rPr>
          <w:rFonts w:ascii="Times New Roman" w:hAnsi="Times New Roman" w:cs="Times New Roman"/>
        </w:rPr>
        <w:t xml:space="preserve"> all respondents</w:t>
      </w:r>
      <w:r w:rsidR="0068580F" w:rsidRPr="00C24BAB">
        <w:rPr>
          <w:rFonts w:ascii="Times New Roman" w:hAnsi="Times New Roman" w:cs="Times New Roman"/>
        </w:rPr>
        <w:t xml:space="preserve"> annually</w:t>
      </w:r>
      <w:r w:rsidRPr="00C24BAB">
        <w:rPr>
          <w:rFonts w:ascii="Times New Roman" w:hAnsi="Times New Roman" w:cs="Times New Roman"/>
        </w:rPr>
        <w:t>.</w:t>
      </w:r>
    </w:p>
    <w:p w14:paraId="4753A901" w14:textId="77777777"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6F877516" w14:textId="1FB89FE6"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 xml:space="preserve">It is estimated that State </w:t>
      </w:r>
      <w:r w:rsidR="006172EB" w:rsidRPr="00C24BAB">
        <w:rPr>
          <w:rFonts w:ascii="Times New Roman" w:hAnsi="Times New Roman" w:cs="Times New Roman"/>
        </w:rPr>
        <w:t xml:space="preserve">SNAP </w:t>
      </w:r>
      <w:r w:rsidRPr="00C24BAB">
        <w:rPr>
          <w:rFonts w:ascii="Times New Roman" w:hAnsi="Times New Roman" w:cs="Times New Roman"/>
        </w:rPr>
        <w:t xml:space="preserve">agency eligibility workers in the Eligibility, Interviews, Government Programs occupation group (43-4061) in </w:t>
      </w:r>
      <w:r w:rsidR="009C5D72">
        <w:rPr>
          <w:rFonts w:ascii="Times New Roman" w:hAnsi="Times New Roman" w:cs="Times New Roman"/>
        </w:rPr>
        <w:t xml:space="preserve">50 of </w:t>
      </w:r>
      <w:r w:rsidRPr="00C24BAB">
        <w:rPr>
          <w:rFonts w:ascii="Times New Roman" w:hAnsi="Times New Roman" w:cs="Times New Roman"/>
        </w:rPr>
        <w:t>the 5</w:t>
      </w:r>
      <w:r w:rsidR="009C5D72">
        <w:rPr>
          <w:rFonts w:ascii="Times New Roman" w:hAnsi="Times New Roman" w:cs="Times New Roman"/>
        </w:rPr>
        <w:t>3</w:t>
      </w:r>
      <w:r w:rsidRPr="00C24BAB">
        <w:rPr>
          <w:rFonts w:ascii="Times New Roman" w:hAnsi="Times New Roman" w:cs="Times New Roman"/>
        </w:rPr>
        <w:t xml:space="preserve"> State SNAP agencies will spend a total of </w:t>
      </w:r>
      <w:r w:rsidR="00EC4E9A" w:rsidRPr="00C24BAB">
        <w:rPr>
          <w:rFonts w:ascii="Times New Roman" w:hAnsi="Times New Roman" w:cs="Times New Roman"/>
        </w:rPr>
        <w:t>2</w:t>
      </w:r>
      <w:r w:rsidR="00EC4E9A">
        <w:rPr>
          <w:rFonts w:ascii="Times New Roman" w:hAnsi="Times New Roman" w:cs="Times New Roman"/>
        </w:rPr>
        <w:t>3</w:t>
      </w:r>
      <w:r w:rsidR="00162A6C" w:rsidRPr="00C24BAB">
        <w:rPr>
          <w:rFonts w:ascii="Times New Roman" w:hAnsi="Times New Roman" w:cs="Times New Roman"/>
        </w:rPr>
        <w:t>,</w:t>
      </w:r>
      <w:r w:rsidR="00EC4E9A">
        <w:rPr>
          <w:rFonts w:ascii="Times New Roman" w:hAnsi="Times New Roman" w:cs="Times New Roman"/>
        </w:rPr>
        <w:t>0</w:t>
      </w:r>
      <w:r w:rsidR="00EC4E9A" w:rsidRPr="00C24BAB">
        <w:rPr>
          <w:rFonts w:ascii="Times New Roman" w:hAnsi="Times New Roman" w:cs="Times New Roman"/>
        </w:rPr>
        <w:t xml:space="preserve">00 </w:t>
      </w:r>
      <w:r w:rsidRPr="00C24BAB">
        <w:rPr>
          <w:rFonts w:ascii="Times New Roman" w:hAnsi="Times New Roman" w:cs="Times New Roman"/>
        </w:rPr>
        <w:t>hours to follow-up with and disqualify correctly matched winners at a rate of $2</w:t>
      </w:r>
      <w:r w:rsidR="00C61C0A" w:rsidRPr="00C24BAB">
        <w:rPr>
          <w:rFonts w:ascii="Times New Roman" w:hAnsi="Times New Roman" w:cs="Times New Roman"/>
        </w:rPr>
        <w:t>1</w:t>
      </w:r>
      <w:r w:rsidRPr="00C24BAB">
        <w:rPr>
          <w:rFonts w:ascii="Times New Roman" w:hAnsi="Times New Roman" w:cs="Times New Roman"/>
        </w:rPr>
        <w:t>.4</w:t>
      </w:r>
      <w:r w:rsidR="00C61C0A" w:rsidRPr="00C24BAB">
        <w:rPr>
          <w:rFonts w:ascii="Times New Roman" w:hAnsi="Times New Roman" w:cs="Times New Roman"/>
        </w:rPr>
        <w:t>5</w:t>
      </w:r>
      <w:r w:rsidRPr="00C24BAB">
        <w:rPr>
          <w:rFonts w:ascii="Times New Roman" w:hAnsi="Times New Roman" w:cs="Times New Roman"/>
        </w:rPr>
        <w:t xml:space="preserve"> per hour for a total </w:t>
      </w:r>
      <w:r w:rsidRPr="002C1932">
        <w:rPr>
          <w:rFonts w:ascii="Times New Roman" w:hAnsi="Times New Roman" w:cs="Times New Roman"/>
        </w:rPr>
        <w:t>estimated cost of $</w:t>
      </w:r>
      <w:r w:rsidR="00EC4E9A" w:rsidRPr="002C1932">
        <w:rPr>
          <w:rFonts w:ascii="Times New Roman" w:hAnsi="Times New Roman" w:cs="Times New Roman"/>
        </w:rPr>
        <w:t>493</w:t>
      </w:r>
      <w:r w:rsidR="00162A6C" w:rsidRPr="002C1932">
        <w:rPr>
          <w:rFonts w:ascii="Times New Roman" w:hAnsi="Times New Roman" w:cs="Times New Roman"/>
        </w:rPr>
        <w:t>,</w:t>
      </w:r>
      <w:r w:rsidR="00EC4E9A" w:rsidRPr="002C1932">
        <w:rPr>
          <w:rFonts w:ascii="Times New Roman" w:hAnsi="Times New Roman" w:cs="Times New Roman"/>
          <w:color w:val="000000"/>
        </w:rPr>
        <w:t>3</w:t>
      </w:r>
      <w:r w:rsidR="00C61C0A" w:rsidRPr="002C1932">
        <w:rPr>
          <w:rFonts w:ascii="Times New Roman" w:hAnsi="Times New Roman" w:cs="Times New Roman"/>
          <w:color w:val="000000"/>
        </w:rPr>
        <w:t>5</w:t>
      </w:r>
      <w:r w:rsidR="00EC4E9A" w:rsidRPr="002C1932">
        <w:rPr>
          <w:rFonts w:ascii="Times New Roman" w:hAnsi="Times New Roman" w:cs="Times New Roman"/>
          <w:color w:val="000000"/>
        </w:rPr>
        <w:t>0</w:t>
      </w:r>
      <w:r w:rsidR="00B36661" w:rsidRPr="002C1932">
        <w:rPr>
          <w:rFonts w:ascii="Times New Roman" w:hAnsi="Times New Roman" w:cs="Times New Roman"/>
          <w:color w:val="000000"/>
        </w:rPr>
        <w:t xml:space="preserve"> </w:t>
      </w:r>
      <w:r w:rsidRPr="002C1932">
        <w:rPr>
          <w:rFonts w:ascii="Times New Roman" w:hAnsi="Times New Roman" w:cs="Times New Roman"/>
        </w:rPr>
        <w:t>for all</w:t>
      </w:r>
      <w:r w:rsidRPr="00C24BAB">
        <w:rPr>
          <w:rFonts w:ascii="Times New Roman" w:hAnsi="Times New Roman" w:cs="Times New Roman"/>
        </w:rPr>
        <w:t xml:space="preserve"> respondents</w:t>
      </w:r>
      <w:r w:rsidR="0068580F" w:rsidRPr="00C24BAB">
        <w:rPr>
          <w:rFonts w:ascii="Times New Roman" w:hAnsi="Times New Roman" w:cs="Times New Roman"/>
        </w:rPr>
        <w:t xml:space="preserve"> annually</w:t>
      </w:r>
      <w:r w:rsidRPr="00C24BAB">
        <w:rPr>
          <w:rFonts w:ascii="Times New Roman" w:hAnsi="Times New Roman" w:cs="Times New Roman"/>
        </w:rPr>
        <w:t>.</w:t>
      </w:r>
    </w:p>
    <w:p w14:paraId="3AA3B225" w14:textId="77777777"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34F617AC" w14:textId="08DB0CD4" w:rsidR="00240116"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 xml:space="preserve">It is estimated that </w:t>
      </w:r>
      <w:r w:rsidR="00661D80" w:rsidRPr="00C24BAB">
        <w:rPr>
          <w:rFonts w:ascii="Times New Roman" w:hAnsi="Times New Roman" w:cs="Times New Roman"/>
        </w:rPr>
        <w:t xml:space="preserve">State </w:t>
      </w:r>
      <w:r w:rsidRPr="00C24BAB">
        <w:rPr>
          <w:rFonts w:ascii="Times New Roman" w:hAnsi="Times New Roman" w:cs="Times New Roman"/>
        </w:rPr>
        <w:t>public</w:t>
      </w:r>
      <w:r w:rsidR="00661D80" w:rsidRPr="00C24BAB">
        <w:rPr>
          <w:rFonts w:ascii="Times New Roman" w:hAnsi="Times New Roman" w:cs="Times New Roman"/>
        </w:rPr>
        <w:t xml:space="preserve"> agency</w:t>
      </w:r>
      <w:r w:rsidRPr="00C24BAB">
        <w:rPr>
          <w:rFonts w:ascii="Times New Roman" w:hAnsi="Times New Roman" w:cs="Times New Roman"/>
        </w:rPr>
        <w:t xml:space="preserve"> gaming entity staff in the Information and Record Clerks, All Other occupation group </w:t>
      </w:r>
      <w:r w:rsidR="00477622" w:rsidRPr="00C24BAB">
        <w:rPr>
          <w:rFonts w:ascii="Times New Roman" w:hAnsi="Times New Roman" w:cs="Times New Roman"/>
        </w:rPr>
        <w:t xml:space="preserve">(43-4199) </w:t>
      </w:r>
      <w:r w:rsidRPr="00C24BAB">
        <w:rPr>
          <w:rFonts w:ascii="Times New Roman" w:hAnsi="Times New Roman" w:cs="Times New Roman"/>
        </w:rPr>
        <w:t>in the 5</w:t>
      </w:r>
      <w:r w:rsidR="00162A6C" w:rsidRPr="00C24BAB">
        <w:rPr>
          <w:rFonts w:ascii="Times New Roman" w:hAnsi="Times New Roman" w:cs="Times New Roman"/>
        </w:rPr>
        <w:t>0</w:t>
      </w:r>
      <w:r w:rsidRPr="00C24BAB">
        <w:rPr>
          <w:rFonts w:ascii="Times New Roman" w:hAnsi="Times New Roman" w:cs="Times New Roman"/>
        </w:rPr>
        <w:t xml:space="preserve"> </w:t>
      </w:r>
      <w:r w:rsidR="00661D80" w:rsidRPr="00C24BAB">
        <w:rPr>
          <w:rFonts w:ascii="Times New Roman" w:hAnsi="Times New Roman" w:cs="Times New Roman"/>
        </w:rPr>
        <w:t xml:space="preserve">State </w:t>
      </w:r>
      <w:r w:rsidRPr="00C24BAB">
        <w:rPr>
          <w:rFonts w:ascii="Times New Roman" w:hAnsi="Times New Roman" w:cs="Times New Roman"/>
        </w:rPr>
        <w:t xml:space="preserve">public </w:t>
      </w:r>
      <w:r w:rsidR="00661D80" w:rsidRPr="00C24BAB">
        <w:rPr>
          <w:rFonts w:ascii="Times New Roman" w:hAnsi="Times New Roman" w:cs="Times New Roman"/>
        </w:rPr>
        <w:t xml:space="preserve">agency </w:t>
      </w:r>
      <w:r w:rsidRPr="00C24BAB">
        <w:rPr>
          <w:rFonts w:ascii="Times New Roman" w:hAnsi="Times New Roman" w:cs="Times New Roman"/>
        </w:rPr>
        <w:t xml:space="preserve">gaming entities will spend a total of </w:t>
      </w:r>
      <w:r w:rsidR="00162A6C" w:rsidRPr="00C24BAB">
        <w:rPr>
          <w:rFonts w:ascii="Times New Roman" w:hAnsi="Times New Roman" w:cs="Times New Roman"/>
        </w:rPr>
        <w:t>24,000</w:t>
      </w:r>
      <w:r w:rsidR="00185A40" w:rsidRPr="00C24BAB">
        <w:rPr>
          <w:rFonts w:ascii="Times New Roman" w:hAnsi="Times New Roman" w:cs="Times New Roman"/>
        </w:rPr>
        <w:t xml:space="preserve"> </w:t>
      </w:r>
      <w:r w:rsidRPr="00C24BAB">
        <w:rPr>
          <w:rFonts w:ascii="Times New Roman" w:hAnsi="Times New Roman" w:cs="Times New Roman"/>
        </w:rPr>
        <w:t>hours to enter appropriate information into the data matching system with the State SNAP agency at a rate of $1</w:t>
      </w:r>
      <w:r w:rsidR="00162A6C" w:rsidRPr="00C24BAB">
        <w:rPr>
          <w:rFonts w:ascii="Times New Roman" w:hAnsi="Times New Roman" w:cs="Times New Roman"/>
        </w:rPr>
        <w:t>9</w:t>
      </w:r>
      <w:r w:rsidRPr="00C24BAB">
        <w:rPr>
          <w:rFonts w:ascii="Times New Roman" w:hAnsi="Times New Roman" w:cs="Times New Roman"/>
        </w:rPr>
        <w:t>.</w:t>
      </w:r>
      <w:r w:rsidR="00C61C0A" w:rsidRPr="00C24BAB">
        <w:rPr>
          <w:rFonts w:ascii="Times New Roman" w:hAnsi="Times New Roman" w:cs="Times New Roman"/>
        </w:rPr>
        <w:t>56</w:t>
      </w:r>
      <w:r w:rsidR="00162A6C" w:rsidRPr="00C24BAB">
        <w:rPr>
          <w:rFonts w:ascii="Times New Roman" w:hAnsi="Times New Roman" w:cs="Times New Roman"/>
        </w:rPr>
        <w:t xml:space="preserve"> </w:t>
      </w:r>
      <w:r w:rsidRPr="00C24BAB">
        <w:rPr>
          <w:rFonts w:ascii="Times New Roman" w:hAnsi="Times New Roman" w:cs="Times New Roman"/>
        </w:rPr>
        <w:t xml:space="preserve">per hour for a total estimated </w:t>
      </w:r>
      <w:r w:rsidRPr="002C1932">
        <w:rPr>
          <w:rFonts w:ascii="Times New Roman" w:hAnsi="Times New Roman" w:cs="Times New Roman"/>
        </w:rPr>
        <w:t>cost of $</w:t>
      </w:r>
      <w:r w:rsidR="00162A6C" w:rsidRPr="002C1932">
        <w:rPr>
          <w:rFonts w:ascii="Times New Roman" w:hAnsi="Times New Roman" w:cs="Times New Roman"/>
        </w:rPr>
        <w:t>4</w:t>
      </w:r>
      <w:r w:rsidR="00185A40" w:rsidRPr="002C1932">
        <w:rPr>
          <w:rFonts w:ascii="Times New Roman" w:hAnsi="Times New Roman" w:cs="Times New Roman"/>
        </w:rPr>
        <w:t>6</w:t>
      </w:r>
      <w:r w:rsidR="00C61C0A" w:rsidRPr="002C1932">
        <w:rPr>
          <w:rFonts w:ascii="Times New Roman" w:hAnsi="Times New Roman" w:cs="Times New Roman"/>
        </w:rPr>
        <w:t>9</w:t>
      </w:r>
      <w:r w:rsidR="00162A6C" w:rsidRPr="002C1932">
        <w:rPr>
          <w:rFonts w:ascii="Times New Roman" w:hAnsi="Times New Roman" w:cs="Times New Roman"/>
        </w:rPr>
        <w:t>,</w:t>
      </w:r>
      <w:r w:rsidR="00C61C0A" w:rsidRPr="002C1932">
        <w:rPr>
          <w:rFonts w:ascii="Times New Roman" w:hAnsi="Times New Roman" w:cs="Times New Roman"/>
        </w:rPr>
        <w:t>44</w:t>
      </w:r>
      <w:r w:rsidR="00162A6C" w:rsidRPr="002C1932">
        <w:rPr>
          <w:rFonts w:ascii="Times New Roman" w:hAnsi="Times New Roman" w:cs="Times New Roman"/>
        </w:rPr>
        <w:t xml:space="preserve">0 </w:t>
      </w:r>
      <w:r w:rsidRPr="002C1932">
        <w:rPr>
          <w:rFonts w:ascii="Times New Roman" w:hAnsi="Times New Roman" w:cs="Times New Roman"/>
        </w:rPr>
        <w:t>for</w:t>
      </w:r>
      <w:r w:rsidRPr="00C24BAB">
        <w:rPr>
          <w:rFonts w:ascii="Times New Roman" w:hAnsi="Times New Roman" w:cs="Times New Roman"/>
        </w:rPr>
        <w:t xml:space="preserve"> all respondents</w:t>
      </w:r>
      <w:r w:rsidR="0068580F" w:rsidRPr="00C24BAB">
        <w:rPr>
          <w:rFonts w:ascii="Times New Roman" w:hAnsi="Times New Roman" w:cs="Times New Roman"/>
        </w:rPr>
        <w:t xml:space="preserve"> annually</w:t>
      </w:r>
      <w:r w:rsidRPr="00C24BAB">
        <w:rPr>
          <w:rFonts w:ascii="Times New Roman" w:hAnsi="Times New Roman" w:cs="Times New Roman"/>
        </w:rPr>
        <w:t>.</w:t>
      </w:r>
    </w:p>
    <w:p w14:paraId="5FF70058" w14:textId="77777777"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21D50829" w14:textId="5687E56D" w:rsidR="00D30651" w:rsidRPr="00C24BAB" w:rsidRDefault="00D30651"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C24BAB">
        <w:rPr>
          <w:rFonts w:ascii="Times New Roman" w:hAnsi="Times New Roman" w:cs="Times New Roman"/>
        </w:rPr>
        <w:t>It is estimated that private</w:t>
      </w:r>
      <w:r w:rsidR="00661D80" w:rsidRPr="00C24BAB">
        <w:rPr>
          <w:rFonts w:ascii="Times New Roman" w:hAnsi="Times New Roman" w:cs="Times New Roman"/>
        </w:rPr>
        <w:t xml:space="preserve"> business</w:t>
      </w:r>
      <w:r w:rsidRPr="00C24BAB">
        <w:rPr>
          <w:rFonts w:ascii="Times New Roman" w:hAnsi="Times New Roman" w:cs="Times New Roman"/>
        </w:rPr>
        <w:t xml:space="preserve"> gaming entity staff in the Gaming Cage Workers occupation group </w:t>
      </w:r>
      <w:r w:rsidR="00477622" w:rsidRPr="00C24BAB">
        <w:rPr>
          <w:rFonts w:ascii="Times New Roman" w:hAnsi="Times New Roman" w:cs="Times New Roman"/>
        </w:rPr>
        <w:t xml:space="preserve">(43-3041) </w:t>
      </w:r>
      <w:r w:rsidRPr="00C24BAB">
        <w:rPr>
          <w:rFonts w:ascii="Times New Roman" w:hAnsi="Times New Roman" w:cs="Times New Roman"/>
        </w:rPr>
        <w:t xml:space="preserve">in the </w:t>
      </w:r>
      <w:r w:rsidR="00613D0C" w:rsidRPr="00C24BAB">
        <w:rPr>
          <w:rFonts w:ascii="Times New Roman" w:hAnsi="Times New Roman" w:cs="Times New Roman"/>
        </w:rPr>
        <w:t xml:space="preserve">200 </w:t>
      </w:r>
      <w:r w:rsidRPr="00C24BAB">
        <w:rPr>
          <w:rFonts w:ascii="Times New Roman" w:hAnsi="Times New Roman" w:cs="Times New Roman"/>
        </w:rPr>
        <w:t>private</w:t>
      </w:r>
      <w:r w:rsidR="00661D80" w:rsidRPr="00C24BAB">
        <w:rPr>
          <w:rFonts w:ascii="Times New Roman" w:hAnsi="Times New Roman" w:cs="Times New Roman"/>
        </w:rPr>
        <w:t xml:space="preserve"> business</w:t>
      </w:r>
      <w:r w:rsidRPr="00C24BAB">
        <w:rPr>
          <w:rFonts w:ascii="Times New Roman" w:hAnsi="Times New Roman" w:cs="Times New Roman"/>
        </w:rPr>
        <w:t xml:space="preserve"> gaming entities will spend a total of </w:t>
      </w:r>
      <w:r w:rsidR="00613D0C" w:rsidRPr="00C24BAB">
        <w:rPr>
          <w:rFonts w:ascii="Times New Roman" w:hAnsi="Times New Roman" w:cs="Times New Roman"/>
        </w:rPr>
        <w:t xml:space="preserve">96,000 </w:t>
      </w:r>
      <w:r w:rsidRPr="00C24BAB">
        <w:rPr>
          <w:rFonts w:ascii="Times New Roman" w:hAnsi="Times New Roman" w:cs="Times New Roman"/>
        </w:rPr>
        <w:t>hours to enter appropriate information into the data matching system with the State SNAP agency at a rate of $13.5</w:t>
      </w:r>
      <w:r w:rsidR="00C61C0A" w:rsidRPr="00C24BAB">
        <w:rPr>
          <w:rFonts w:ascii="Times New Roman" w:hAnsi="Times New Roman" w:cs="Times New Roman"/>
        </w:rPr>
        <w:t>7</w:t>
      </w:r>
      <w:r w:rsidRPr="00C24BAB">
        <w:rPr>
          <w:rFonts w:ascii="Times New Roman" w:hAnsi="Times New Roman" w:cs="Times New Roman"/>
        </w:rPr>
        <w:t xml:space="preserve"> per hour for a total estimated cost </w:t>
      </w:r>
      <w:r w:rsidRPr="002C1932">
        <w:rPr>
          <w:rFonts w:ascii="Times New Roman" w:hAnsi="Times New Roman" w:cs="Times New Roman"/>
        </w:rPr>
        <w:t>of $</w:t>
      </w:r>
      <w:r w:rsidR="00613D0C" w:rsidRPr="002C1932">
        <w:rPr>
          <w:rFonts w:ascii="Times New Roman" w:hAnsi="Times New Roman" w:cs="Times New Roman"/>
        </w:rPr>
        <w:t>1,</w:t>
      </w:r>
      <w:r w:rsidR="00C61C0A" w:rsidRPr="002C1932">
        <w:rPr>
          <w:rFonts w:ascii="Times New Roman" w:hAnsi="Times New Roman" w:cs="Times New Roman"/>
        </w:rPr>
        <w:t>30</w:t>
      </w:r>
      <w:r w:rsidR="00613D0C" w:rsidRPr="002C1932">
        <w:rPr>
          <w:rFonts w:ascii="Times New Roman" w:hAnsi="Times New Roman" w:cs="Times New Roman"/>
        </w:rPr>
        <w:t>2,</w:t>
      </w:r>
      <w:r w:rsidR="00C61C0A" w:rsidRPr="002C1932">
        <w:rPr>
          <w:rFonts w:ascii="Times New Roman" w:hAnsi="Times New Roman" w:cs="Times New Roman"/>
        </w:rPr>
        <w:t>7</w:t>
      </w:r>
      <w:r w:rsidR="00613D0C" w:rsidRPr="002C1932">
        <w:rPr>
          <w:rFonts w:ascii="Times New Roman" w:hAnsi="Times New Roman" w:cs="Times New Roman"/>
        </w:rPr>
        <w:t xml:space="preserve">20 </w:t>
      </w:r>
      <w:r w:rsidRPr="002C1932">
        <w:rPr>
          <w:rFonts w:ascii="Times New Roman" w:hAnsi="Times New Roman" w:cs="Times New Roman"/>
        </w:rPr>
        <w:t>for</w:t>
      </w:r>
      <w:r w:rsidRPr="00C24BAB">
        <w:rPr>
          <w:rFonts w:ascii="Times New Roman" w:hAnsi="Times New Roman" w:cs="Times New Roman"/>
        </w:rPr>
        <w:t xml:space="preserve"> all respondents</w:t>
      </w:r>
      <w:r w:rsidR="0068580F" w:rsidRPr="00C24BAB">
        <w:rPr>
          <w:rFonts w:ascii="Times New Roman" w:hAnsi="Times New Roman" w:cs="Times New Roman"/>
        </w:rPr>
        <w:t xml:space="preserve"> annually</w:t>
      </w:r>
      <w:r w:rsidRPr="00C24BAB">
        <w:rPr>
          <w:rFonts w:ascii="Times New Roman" w:hAnsi="Times New Roman" w:cs="Times New Roman"/>
        </w:rPr>
        <w:t>.</w:t>
      </w:r>
    </w:p>
    <w:p w14:paraId="04A6DEB8" w14:textId="0EA86CA0" w:rsidR="00C76DC8" w:rsidRDefault="00C76DC8"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46E6D8C9" w14:textId="34E39CCC" w:rsidR="002D2E16" w:rsidRPr="00C24BAB" w:rsidRDefault="002D2E16" w:rsidP="002D2E16">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r w:rsidRPr="002C1932">
        <w:rPr>
          <w:rFonts w:ascii="Times New Roman" w:hAnsi="Times New Roman" w:cs="Times New Roman"/>
        </w:rPr>
        <w:t xml:space="preserve">It is estimated that </w:t>
      </w:r>
      <w:r w:rsidR="00AF2A96" w:rsidRPr="002C1932">
        <w:rPr>
          <w:rFonts w:ascii="Times New Roman" w:hAnsi="Times New Roman" w:cs="Times New Roman"/>
        </w:rPr>
        <w:t>a total of 27,500 participants,</w:t>
      </w:r>
      <w:r w:rsidR="00343F06" w:rsidRPr="002C1932">
        <w:rPr>
          <w:rFonts w:ascii="Times New Roman" w:hAnsi="Times New Roman" w:cs="Times New Roman"/>
        </w:rPr>
        <w:t xml:space="preserve"> </w:t>
      </w:r>
      <w:r w:rsidR="00AF2A96" w:rsidRPr="002C1932">
        <w:rPr>
          <w:rFonts w:ascii="Times New Roman" w:hAnsi="Times New Roman" w:cs="Times New Roman"/>
        </w:rPr>
        <w:t xml:space="preserve">or 550 SNAP participants per State, </w:t>
      </w:r>
      <w:r w:rsidRPr="002C1932">
        <w:rPr>
          <w:rFonts w:ascii="Times New Roman" w:hAnsi="Times New Roman" w:cs="Times New Roman"/>
        </w:rPr>
        <w:t>will spend a total of</w:t>
      </w:r>
      <w:r w:rsidR="00145904" w:rsidRPr="002C1932">
        <w:rPr>
          <w:rFonts w:ascii="Times New Roman" w:hAnsi="Times New Roman" w:cs="Times New Roman"/>
        </w:rPr>
        <w:t xml:space="preserve"> </w:t>
      </w:r>
      <w:r w:rsidR="0078439A" w:rsidRPr="002C1932">
        <w:rPr>
          <w:rFonts w:ascii="Times New Roman" w:hAnsi="Times New Roman" w:cs="Times New Roman"/>
        </w:rPr>
        <w:t>4,593</w:t>
      </w:r>
      <w:r w:rsidRPr="002C1932">
        <w:rPr>
          <w:rFonts w:ascii="Times New Roman" w:hAnsi="Times New Roman" w:cs="Times New Roman"/>
        </w:rPr>
        <w:t xml:space="preserve"> hours </w:t>
      </w:r>
      <w:r w:rsidR="00AF2A96" w:rsidRPr="002C1932">
        <w:rPr>
          <w:rFonts w:ascii="Times New Roman" w:hAnsi="Times New Roman" w:cs="Times New Roman"/>
        </w:rPr>
        <w:t xml:space="preserve">at a rate of .167 hours per response </w:t>
      </w:r>
      <w:r w:rsidRPr="002C1932">
        <w:rPr>
          <w:rFonts w:ascii="Times New Roman" w:hAnsi="Times New Roman" w:cs="Times New Roman"/>
        </w:rPr>
        <w:t>to report their substantial winnings to the State SNAP agency at a rate of $</w:t>
      </w:r>
      <w:r w:rsidR="00145904" w:rsidRPr="002C1932">
        <w:rPr>
          <w:rFonts w:ascii="Times New Roman" w:hAnsi="Times New Roman" w:cs="Times New Roman"/>
        </w:rPr>
        <w:t xml:space="preserve">7.25 </w:t>
      </w:r>
      <w:r w:rsidRPr="002C1932">
        <w:rPr>
          <w:rFonts w:ascii="Times New Roman" w:hAnsi="Times New Roman" w:cs="Times New Roman"/>
        </w:rPr>
        <w:t>per hour for a total estimated cost of $</w:t>
      </w:r>
      <w:r w:rsidR="0078439A" w:rsidRPr="002C1932">
        <w:rPr>
          <w:rFonts w:ascii="Times New Roman" w:hAnsi="Times New Roman" w:cs="Times New Roman"/>
        </w:rPr>
        <w:t>33,296</w:t>
      </w:r>
      <w:r w:rsidR="00145904" w:rsidRPr="002C1932">
        <w:rPr>
          <w:rFonts w:ascii="Times New Roman" w:hAnsi="Times New Roman" w:cs="Times New Roman"/>
        </w:rPr>
        <w:t xml:space="preserve"> </w:t>
      </w:r>
      <w:r w:rsidRPr="002C1932">
        <w:rPr>
          <w:rFonts w:ascii="Times New Roman" w:hAnsi="Times New Roman" w:cs="Times New Roman"/>
        </w:rPr>
        <w:t>for all respondents annually.</w:t>
      </w:r>
    </w:p>
    <w:p w14:paraId="6E5BF2AA" w14:textId="77777777" w:rsidR="002D2E16" w:rsidRPr="00C24BAB" w:rsidRDefault="002D2E16" w:rsidP="00D30651">
      <w:pPr>
        <w:widowControl w:val="0"/>
        <w:tabs>
          <w:tab w:val="left" w:pos="0"/>
        </w:tabs>
        <w:suppressAutoHyphens/>
        <w:overflowPunct w:val="0"/>
        <w:autoSpaceDE w:val="0"/>
        <w:autoSpaceDN w:val="0"/>
        <w:adjustRightInd w:val="0"/>
        <w:spacing w:line="480" w:lineRule="auto"/>
        <w:textAlignment w:val="baseline"/>
        <w:rPr>
          <w:rFonts w:ascii="Times New Roman" w:hAnsi="Times New Roman" w:cs="Times New Roman"/>
        </w:rPr>
      </w:pPr>
    </w:p>
    <w:p w14:paraId="10BAF9CF"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27" w:name="_Toc401831369"/>
      <w:bookmarkStart w:id="28" w:name="_Toc401832413"/>
      <w:bookmarkEnd w:id="25"/>
      <w:bookmarkEnd w:id="26"/>
      <w:r w:rsidRPr="00C24BAB">
        <w:rPr>
          <w:rFonts w:ascii="Times New Roman" w:eastAsia="Times New Roman" w:hAnsi="Times New Roman" w:cs="Times New Roman"/>
          <w:b/>
        </w:rPr>
        <w:t>A13.  Estimates of other total annual cost burden.</w:t>
      </w:r>
      <w:bookmarkEnd w:id="27"/>
      <w:bookmarkEnd w:id="28"/>
    </w:p>
    <w:p w14:paraId="700E402E"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p>
    <w:p w14:paraId="6DC11793" w14:textId="16DF744A"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Provide estimates of the total annual cost burden to respondents or record</w:t>
      </w:r>
      <w:r w:rsidR="00252F51">
        <w:rPr>
          <w:rFonts w:ascii="Times New Roman" w:eastAsia="Times New Roman" w:hAnsi="Times New Roman" w:cs="Times New Roman"/>
          <w:b/>
        </w:rPr>
        <w:t xml:space="preserve"> </w:t>
      </w:r>
      <w:r w:rsidRPr="00C24BAB">
        <w:rPr>
          <w:rFonts w:ascii="Times New Roman" w:eastAsia="Times New Roman" w:hAnsi="Times New Roman" w:cs="Times New Roman"/>
          <w:b/>
        </w:rPr>
        <w:t>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14:paraId="23B24DC7" w14:textId="77777777" w:rsidR="00324DB5" w:rsidRPr="00C24BAB" w:rsidRDefault="00324DB5" w:rsidP="00F45C6A">
      <w:pPr>
        <w:rPr>
          <w:rFonts w:ascii="Times New Roman" w:eastAsia="Times New Roman" w:hAnsi="Times New Roman" w:cs="Times New Roman"/>
          <w:b/>
        </w:rPr>
      </w:pPr>
    </w:p>
    <w:p w14:paraId="0A5E8A03" w14:textId="77777777" w:rsidR="008B2F85" w:rsidRPr="00C24BAB" w:rsidRDefault="00E64607">
      <w:pPr>
        <w:spacing w:line="480" w:lineRule="auto"/>
        <w:rPr>
          <w:rFonts w:ascii="Times New Roman" w:hAnsi="Times New Roman" w:cs="Times New Roman"/>
        </w:rPr>
      </w:pPr>
      <w:r w:rsidRPr="00C24BAB">
        <w:rPr>
          <w:rFonts w:ascii="Times New Roman" w:eastAsia="Times New Roman" w:hAnsi="Times New Roman" w:cs="Times New Roman"/>
        </w:rPr>
        <w:t xml:space="preserve">There are no additional capital/start up or ongoing operation/maintenance costs associated with this information collection. </w:t>
      </w:r>
    </w:p>
    <w:p w14:paraId="67E149D6"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48DA9226"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29" w:name="_Toc401831370"/>
      <w:bookmarkStart w:id="30" w:name="_Toc401832414"/>
      <w:r w:rsidRPr="00C24BAB">
        <w:rPr>
          <w:rFonts w:ascii="Times New Roman" w:eastAsia="Times New Roman" w:hAnsi="Times New Roman" w:cs="Times New Roman"/>
          <w:b/>
        </w:rPr>
        <w:t>A14.  Provide estimates of annualized cost to the Federal government.</w:t>
      </w:r>
      <w:bookmarkEnd w:id="29"/>
      <w:bookmarkEnd w:id="30"/>
      <w:r w:rsidRPr="00C24BAB">
        <w:rPr>
          <w:rFonts w:ascii="Times New Roman" w:eastAsia="Times New Roman" w:hAnsi="Times New Roman" w:cs="Times New Roman"/>
          <w:b/>
        </w:rPr>
        <w:t xml:space="preserve">  </w:t>
      </w:r>
    </w:p>
    <w:p w14:paraId="04259BDE"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31D941E1" w14:textId="77777777" w:rsidR="00811630" w:rsidRPr="00C24BAB" w:rsidRDefault="00811630" w:rsidP="00F45C6A">
      <w:pPr>
        <w:tabs>
          <w:tab w:val="left" w:pos="-720"/>
        </w:tabs>
        <w:suppressAutoHyphens/>
        <w:contextualSpacing/>
        <w:rPr>
          <w:rFonts w:ascii="Times New Roman" w:eastAsia="Times New Roman" w:hAnsi="Times New Roman" w:cs="Times New Roman"/>
          <w:b/>
          <w:spacing w:val="-3"/>
        </w:rPr>
      </w:pPr>
      <w:r w:rsidRPr="00C24BAB">
        <w:rPr>
          <w:rFonts w:ascii="Times New Roman" w:eastAsia="Times New Roman" w:hAnsi="Times New Roman" w:cs="Times New Roman"/>
          <w:b/>
          <w:spacing w:val="-3"/>
        </w:rPr>
        <w:t>Provide estimates of annualized cost to the Federal government.  Provide a description of the method used to estimate cost and any other expense that would not have been incurred without this collection of information.</w:t>
      </w:r>
    </w:p>
    <w:p w14:paraId="76C13159" w14:textId="77777777" w:rsidR="007D2CA1" w:rsidRPr="00C24BAB" w:rsidRDefault="007D2CA1" w:rsidP="00AE5D90">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6C8F10A6" w14:textId="2F7C38B9" w:rsidR="009D0F3B" w:rsidRPr="00AF57F9" w:rsidRDefault="004D73ED" w:rsidP="009D0F3B">
      <w:pPr>
        <w:overflowPunct w:val="0"/>
        <w:autoSpaceDE w:val="0"/>
        <w:autoSpaceDN w:val="0"/>
        <w:spacing w:line="480" w:lineRule="auto"/>
        <w:textAlignment w:val="baseline"/>
        <w:rPr>
          <w:rFonts w:ascii="Times New Roman" w:hAnsi="Times New Roman" w:cs="Times New Roman"/>
          <w:color w:val="000000"/>
        </w:rPr>
      </w:pPr>
      <w:r w:rsidRPr="00C24BAB">
        <w:rPr>
          <w:rFonts w:ascii="Times New Roman" w:hAnsi="Times New Roman" w:cs="Times New Roman"/>
        </w:rPr>
        <w:t>The total Federal annualized cost is</w:t>
      </w:r>
      <w:r>
        <w:rPr>
          <w:rFonts w:ascii="Times New Roman" w:hAnsi="Times New Roman" w:cs="Times New Roman"/>
        </w:rPr>
        <w:t xml:space="preserve"> </w:t>
      </w:r>
      <w:r w:rsidRPr="00C24BAB">
        <w:rPr>
          <w:rFonts w:ascii="Times New Roman" w:hAnsi="Times New Roman" w:cs="Times New Roman"/>
        </w:rPr>
        <w:t>$</w:t>
      </w:r>
      <w:r>
        <w:rPr>
          <w:rFonts w:ascii="Times New Roman" w:hAnsi="Times New Roman" w:cs="Times New Roman"/>
        </w:rPr>
        <w:t>4,283,695.13 including fully loaded wages</w:t>
      </w:r>
      <w:r w:rsidRPr="00C24BAB">
        <w:rPr>
          <w:rFonts w:ascii="Times New Roman" w:hAnsi="Times New Roman" w:cs="Times New Roman"/>
        </w:rPr>
        <w:t xml:space="preserve"> </w:t>
      </w:r>
      <w:r>
        <w:rPr>
          <w:rFonts w:ascii="Times New Roman" w:hAnsi="Times New Roman" w:cs="Times New Roman"/>
        </w:rPr>
        <w:t>(</w:t>
      </w:r>
      <w:r w:rsidRPr="00C24BAB">
        <w:rPr>
          <w:rFonts w:ascii="Times New Roman" w:hAnsi="Times New Roman" w:cs="Times New Roman"/>
        </w:rPr>
        <w:t>$</w:t>
      </w:r>
      <w:r>
        <w:rPr>
          <w:rFonts w:ascii="Times New Roman" w:hAnsi="Times New Roman" w:cs="Times New Roman"/>
        </w:rPr>
        <w:t xml:space="preserve">3,220,823.41 total annual cost x 0.33 =$1,062,871.72 + $3,220,823.41) </w:t>
      </w:r>
      <w:r w:rsidR="009D0F3B" w:rsidRPr="00C24BAB">
        <w:rPr>
          <w:rFonts w:ascii="Times New Roman" w:hAnsi="Times New Roman" w:cs="Times New Roman"/>
        </w:rPr>
        <w:t>State SNAP agencies’ allowable SNAP administrative costs are eligible for 50 percent Federal reimbursement.  The Federal government’s estimated total annual cost is 50 percent of the State agency SNAP cost to create cooperative agreements and establish data matching systems</w:t>
      </w:r>
      <w:r w:rsidR="009D0F3B" w:rsidRPr="00C24BAB">
        <w:rPr>
          <w:rFonts w:ascii="Times New Roman" w:hAnsi="Times New Roman" w:cs="Times New Roman"/>
          <w:strike/>
        </w:rPr>
        <w:t>,</w:t>
      </w:r>
      <w:r w:rsidR="009D0F3B" w:rsidRPr="00C24BAB">
        <w:rPr>
          <w:rFonts w:ascii="Times New Roman" w:hAnsi="Times New Roman" w:cs="Times New Roman"/>
        </w:rPr>
        <w:t xml:space="preserve"> as well as 50 percent of the ongoing yearly costs to manage the data matches, for a total of $</w:t>
      </w:r>
      <w:r w:rsidR="00CD1505">
        <w:rPr>
          <w:rFonts w:ascii="Times New Roman" w:hAnsi="Times New Roman" w:cs="Times New Roman"/>
        </w:rPr>
        <w:t>9</w:t>
      </w:r>
      <w:r w:rsidR="009D0F3B" w:rsidRPr="00C24BAB">
        <w:rPr>
          <w:rFonts w:ascii="Times New Roman" w:hAnsi="Times New Roman" w:cs="Times New Roman"/>
        </w:rPr>
        <w:t>,</w:t>
      </w:r>
      <w:r w:rsidR="00CD1505">
        <w:rPr>
          <w:rFonts w:ascii="Times New Roman" w:hAnsi="Times New Roman" w:cs="Times New Roman"/>
        </w:rPr>
        <w:t>442</w:t>
      </w:r>
      <w:r w:rsidR="009D0F3B" w:rsidRPr="00C24BAB">
        <w:rPr>
          <w:rFonts w:ascii="Times New Roman" w:hAnsi="Times New Roman" w:cs="Times New Roman"/>
        </w:rPr>
        <w:t>,</w:t>
      </w:r>
      <w:r w:rsidR="00CD1505">
        <w:rPr>
          <w:rFonts w:ascii="Times New Roman" w:hAnsi="Times New Roman" w:cs="Times New Roman"/>
        </w:rPr>
        <w:t>071</w:t>
      </w:r>
      <w:r w:rsidR="009D0F3B" w:rsidRPr="00C24BAB">
        <w:rPr>
          <w:rFonts w:ascii="Times New Roman" w:hAnsi="Times New Roman" w:cs="Times New Roman"/>
        </w:rPr>
        <w:t xml:space="preserve"> over three years. In addition, the cost to the Federal government to create this data collection was 20 staff hours for a GS 12 (Step 5) at a rate of $42.08/hour for a total of $841.60.  </w:t>
      </w:r>
    </w:p>
    <w:p w14:paraId="477EB11B" w14:textId="77777777" w:rsidR="00F50A69" w:rsidRPr="00AF57F9" w:rsidRDefault="00F50A69"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625D3BF0"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31" w:name="_Toc401831371"/>
      <w:bookmarkStart w:id="32" w:name="_Toc401832415"/>
      <w:r w:rsidRPr="00C24BAB">
        <w:rPr>
          <w:rFonts w:ascii="Times New Roman" w:eastAsia="Times New Roman" w:hAnsi="Times New Roman" w:cs="Times New Roman"/>
          <w:b/>
        </w:rPr>
        <w:t>A15.  Explanation of program changes or adjustments.</w:t>
      </w:r>
      <w:bookmarkEnd w:id="31"/>
      <w:bookmarkEnd w:id="32"/>
    </w:p>
    <w:p w14:paraId="2DD14BF1" w14:textId="77777777" w:rsidR="00811630" w:rsidRPr="00C24BAB" w:rsidRDefault="00811630" w:rsidP="00F45C6A">
      <w:pPr>
        <w:widowControl w:val="0"/>
        <w:tabs>
          <w:tab w:val="left" w:pos="0"/>
        </w:tabs>
        <w:suppressAutoHyphens/>
        <w:overflowPunct w:val="0"/>
        <w:autoSpaceDE w:val="0"/>
        <w:autoSpaceDN w:val="0"/>
        <w:adjustRightInd w:val="0"/>
        <w:jc w:val="center"/>
        <w:textAlignment w:val="baseline"/>
        <w:rPr>
          <w:rFonts w:ascii="Times New Roman" w:eastAsia="Times New Roman" w:hAnsi="Times New Roman" w:cs="Times New Roman"/>
          <w:b/>
        </w:rPr>
      </w:pPr>
    </w:p>
    <w:p w14:paraId="515B29A7" w14:textId="77777777" w:rsidR="00811630" w:rsidRPr="00C24BAB" w:rsidRDefault="00811630" w:rsidP="00F45C6A">
      <w:pPr>
        <w:tabs>
          <w:tab w:val="left" w:pos="-720"/>
        </w:tabs>
        <w:suppressAutoHyphens/>
        <w:contextualSpacing/>
        <w:rPr>
          <w:rFonts w:ascii="Times New Roman" w:eastAsia="Times New Roman" w:hAnsi="Times New Roman" w:cs="Times New Roman"/>
          <w:b/>
          <w:spacing w:val="-3"/>
        </w:rPr>
      </w:pPr>
      <w:r w:rsidRPr="00C24BAB">
        <w:rPr>
          <w:rFonts w:ascii="Times New Roman" w:eastAsia="Times New Roman" w:hAnsi="Times New Roman" w:cs="Times New Roman"/>
          <w:b/>
          <w:spacing w:val="-3"/>
        </w:rPr>
        <w:t>Explain the reasons for any program changes or adjustments reported in Items 13 or 14 of the OMB Form 83-I.</w:t>
      </w:r>
    </w:p>
    <w:p w14:paraId="3159C1FD"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5B73C3FA" w14:textId="2ACF0C9F" w:rsidR="00811630" w:rsidRPr="00A660B2" w:rsidRDefault="00F50A69" w:rsidP="00A660B2">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2C1932">
        <w:rPr>
          <w:rFonts w:ascii="Times New Roman" w:eastAsia="Times New Roman" w:hAnsi="Times New Roman" w:cs="Times New Roman"/>
        </w:rPr>
        <w:t>This is a new information collection request as a result of program changes and will add</w:t>
      </w:r>
      <w:r w:rsidR="007551A9" w:rsidRPr="002C1932">
        <w:rPr>
          <w:rFonts w:ascii="Times New Roman" w:eastAsia="Times New Roman" w:hAnsi="Times New Roman" w:cs="Times New Roman"/>
        </w:rPr>
        <w:t xml:space="preserve"> </w:t>
      </w:r>
      <w:r w:rsidR="004D73ED" w:rsidRPr="00A660B2">
        <w:rPr>
          <w:rFonts w:ascii="Times New Roman" w:eastAsia="Times New Roman" w:hAnsi="Times New Roman" w:cs="Times New Roman"/>
        </w:rPr>
        <w:t xml:space="preserve">1,584,650 responses and </w:t>
      </w:r>
      <w:r w:rsidR="004D73ED" w:rsidRPr="00A660B2">
        <w:rPr>
          <w:rFonts w:ascii="Times New Roman" w:eastAsia="Times New Roman" w:hAnsi="Times New Roman" w:cs="Times New Roman"/>
          <w:bCs/>
        </w:rPr>
        <w:t xml:space="preserve">560,814 </w:t>
      </w:r>
      <w:r w:rsidR="004D73ED" w:rsidRPr="00A660B2">
        <w:rPr>
          <w:rFonts w:ascii="Times New Roman" w:eastAsia="Times New Roman" w:hAnsi="Times New Roman" w:cs="Times New Roman"/>
        </w:rPr>
        <w:t xml:space="preserve">hours of burden to OMB’s inventory. </w:t>
      </w:r>
      <w:r w:rsidR="00A660B2" w:rsidRPr="00A660B2">
        <w:rPr>
          <w:rFonts w:ascii="Times New Roman" w:eastAsia="Times New Roman" w:hAnsi="Times New Roman" w:cs="Times New Roman"/>
        </w:rPr>
        <w:t xml:space="preserve">Out of those estimates </w:t>
      </w:r>
      <w:r w:rsidR="00A660B2" w:rsidRPr="00A660B2">
        <w:rPr>
          <w:rFonts w:ascii="Times New Roman" w:hAnsi="Times New Roman" w:cs="Times New Roman"/>
        </w:rPr>
        <w:t xml:space="preserve">27,500 total annual responses and 4,593 burden hours accounts for the 27,500 SNAP participants who will be subject to requirements covered under this Final Rule.  </w:t>
      </w:r>
    </w:p>
    <w:p w14:paraId="053B867F" w14:textId="77777777" w:rsidR="00A660B2" w:rsidRPr="00A660B2" w:rsidRDefault="00A660B2" w:rsidP="00960A08">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p>
    <w:p w14:paraId="507540CC" w14:textId="6BC81596" w:rsidR="00E01536" w:rsidRPr="00A660B2" w:rsidRDefault="00E01536" w:rsidP="00960A08">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A660B2">
        <w:rPr>
          <w:rFonts w:ascii="Times New Roman" w:eastAsia="Times New Roman" w:hAnsi="Times New Roman" w:cs="Times New Roman"/>
        </w:rPr>
        <w:t xml:space="preserve">FNS </w:t>
      </w:r>
      <w:r w:rsidRPr="00A660B2">
        <w:rPr>
          <w:rFonts w:ascii="Times New Roman" w:hAnsi="Times New Roman" w:cs="Times New Roman"/>
        </w:rPr>
        <w:t xml:space="preserve">published a technical correction to </w:t>
      </w:r>
      <w:r w:rsidR="00860614" w:rsidRPr="00A660B2">
        <w:rPr>
          <w:rFonts w:ascii="Times New Roman" w:hAnsi="Times New Roman" w:cs="Times New Roman"/>
        </w:rPr>
        <w:t xml:space="preserve">Final Rule AE41 to </w:t>
      </w:r>
      <w:r w:rsidRPr="00A660B2">
        <w:rPr>
          <w:rFonts w:ascii="Times New Roman" w:hAnsi="Times New Roman" w:cs="Times New Roman"/>
        </w:rPr>
        <w:t xml:space="preserve">add the burden on SNAP individuals/households </w:t>
      </w:r>
      <w:r w:rsidR="00A660B2" w:rsidRPr="00A660B2">
        <w:rPr>
          <w:rFonts w:ascii="Times New Roman" w:hAnsi="Times New Roman" w:cs="Times New Roman"/>
        </w:rPr>
        <w:t xml:space="preserve">participants </w:t>
      </w:r>
      <w:r w:rsidRPr="00A660B2">
        <w:rPr>
          <w:rFonts w:ascii="Times New Roman" w:hAnsi="Times New Roman" w:cs="Times New Roman"/>
        </w:rPr>
        <w:t xml:space="preserve">to report lottery or gambling winnings to State SNAP agencies to the burden details below based on a prior estimate in OMB Control Number: 0584-0064, Expiration Date: </w:t>
      </w:r>
      <w:r w:rsidR="00A660B2" w:rsidRPr="00A660B2">
        <w:rPr>
          <w:rFonts w:ascii="Times New Roman" w:hAnsi="Times New Roman" w:cs="Times New Roman"/>
        </w:rPr>
        <w:t>07</w:t>
      </w:r>
      <w:r w:rsidRPr="00A660B2">
        <w:rPr>
          <w:rFonts w:ascii="Times New Roman" w:hAnsi="Times New Roman" w:cs="Times New Roman"/>
        </w:rPr>
        <w:t>/</w:t>
      </w:r>
      <w:r w:rsidR="00A660B2" w:rsidRPr="00A660B2">
        <w:rPr>
          <w:rFonts w:ascii="Times New Roman" w:hAnsi="Times New Roman" w:cs="Times New Roman"/>
        </w:rPr>
        <w:t>31</w:t>
      </w:r>
      <w:r w:rsidRPr="00A660B2">
        <w:rPr>
          <w:rFonts w:ascii="Times New Roman" w:hAnsi="Times New Roman" w:cs="Times New Roman"/>
        </w:rPr>
        <w:t>/</w:t>
      </w:r>
      <w:r w:rsidR="00A660B2" w:rsidRPr="00A660B2">
        <w:rPr>
          <w:rFonts w:ascii="Times New Roman" w:hAnsi="Times New Roman" w:cs="Times New Roman"/>
        </w:rPr>
        <w:t>202</w:t>
      </w:r>
      <w:r w:rsidR="007001FA" w:rsidRPr="00A660B2">
        <w:rPr>
          <w:rFonts w:ascii="Times New Roman" w:hAnsi="Times New Roman" w:cs="Times New Roman"/>
        </w:rPr>
        <w:t xml:space="preserve"> where the burden hours for SNAP Participants are reported and maintained</w:t>
      </w:r>
      <w:r w:rsidRPr="00A660B2">
        <w:rPr>
          <w:rFonts w:ascii="Times New Roman" w:hAnsi="Times New Roman" w:cs="Times New Roman"/>
        </w:rPr>
        <w:t>.</w:t>
      </w:r>
      <w:r w:rsidR="00860614" w:rsidRPr="00A660B2">
        <w:rPr>
          <w:rFonts w:ascii="Times New Roman" w:hAnsi="Times New Roman" w:cs="Times New Roman"/>
        </w:rPr>
        <w:t xml:space="preserve">  </w:t>
      </w:r>
    </w:p>
    <w:p w14:paraId="03322916"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365EED9C"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33" w:name="_Toc401831372"/>
      <w:bookmarkStart w:id="34" w:name="_Toc401832416"/>
      <w:r w:rsidRPr="00C24BAB">
        <w:rPr>
          <w:rFonts w:ascii="Times New Roman" w:eastAsia="Times New Roman" w:hAnsi="Times New Roman" w:cs="Times New Roman"/>
          <w:b/>
        </w:rPr>
        <w:t>A16.  Plans for tabulation, and publication and project time schedule.</w:t>
      </w:r>
      <w:bookmarkEnd w:id="33"/>
      <w:bookmarkEnd w:id="34"/>
      <w:r w:rsidRPr="00C24BAB">
        <w:rPr>
          <w:rFonts w:ascii="Times New Roman" w:eastAsia="Times New Roman" w:hAnsi="Times New Roman" w:cs="Times New Roman"/>
          <w:b/>
        </w:rPr>
        <w:t xml:space="preserve"> </w:t>
      </w:r>
    </w:p>
    <w:p w14:paraId="72CE517D"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p>
    <w:p w14:paraId="701914C1" w14:textId="77777777" w:rsidR="00811630" w:rsidRPr="00C24BAB" w:rsidRDefault="00811630" w:rsidP="00F45C6A">
      <w:pPr>
        <w:tabs>
          <w:tab w:val="left" w:pos="-720"/>
        </w:tabs>
        <w:suppressAutoHyphens/>
        <w:contextualSpacing/>
        <w:rPr>
          <w:rFonts w:ascii="Times New Roman" w:eastAsia="Times New Roman" w:hAnsi="Times New Roman" w:cs="Times New Roman"/>
          <w:b/>
          <w:spacing w:val="-3"/>
        </w:rPr>
      </w:pPr>
      <w:r w:rsidRPr="00C24BAB">
        <w:rPr>
          <w:rFonts w:ascii="Times New Roman" w:eastAsia="Times New Roman" w:hAnsi="Times New Roman" w:cs="Times New Roman"/>
          <w:b/>
          <w:spacing w:val="-3"/>
        </w:rPr>
        <w:t>For collections of information whose results are planned to be published, outline plans for tabulation and publication.</w:t>
      </w:r>
    </w:p>
    <w:p w14:paraId="0D3E2322"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23D67BF0" w14:textId="77777777" w:rsidR="008B2F85" w:rsidRPr="00C24BAB" w:rsidRDefault="008A762F">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C24BAB">
        <w:rPr>
          <w:rFonts w:ascii="Times New Roman" w:eastAsia="Times New Roman" w:hAnsi="Times New Roman" w:cs="Times New Roman"/>
        </w:rPr>
        <w:t xml:space="preserve">This collection does not employ statistical methods and there are no plans to publish the results of this collection for statistical analyses. </w:t>
      </w:r>
    </w:p>
    <w:p w14:paraId="765D5C95"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76B5BB62"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35" w:name="_Toc401831373"/>
      <w:bookmarkStart w:id="36" w:name="_Toc401832417"/>
      <w:r w:rsidRPr="00C24BAB">
        <w:rPr>
          <w:rFonts w:ascii="Times New Roman" w:eastAsia="Times New Roman" w:hAnsi="Times New Roman" w:cs="Times New Roman"/>
          <w:b/>
        </w:rPr>
        <w:t>A17.  Displaying the OMB Approval Expiration Date.</w:t>
      </w:r>
      <w:bookmarkEnd w:id="35"/>
      <w:bookmarkEnd w:id="36"/>
    </w:p>
    <w:p w14:paraId="34E2972A" w14:textId="77777777" w:rsidR="00811630" w:rsidRPr="00C24BAB" w:rsidRDefault="00811630" w:rsidP="00F45C6A">
      <w:pPr>
        <w:tabs>
          <w:tab w:val="left" w:pos="-720"/>
        </w:tabs>
        <w:suppressAutoHyphens/>
        <w:contextualSpacing/>
        <w:rPr>
          <w:rFonts w:ascii="Times New Roman" w:eastAsia="Times New Roman" w:hAnsi="Times New Roman" w:cs="Times New Roman"/>
          <w:b/>
          <w:spacing w:val="-3"/>
        </w:rPr>
      </w:pPr>
    </w:p>
    <w:p w14:paraId="73CDE3C5" w14:textId="77777777" w:rsidR="00811630" w:rsidRPr="00C24BAB" w:rsidRDefault="00811630" w:rsidP="00F45C6A">
      <w:pPr>
        <w:tabs>
          <w:tab w:val="left" w:pos="-720"/>
        </w:tabs>
        <w:suppressAutoHyphens/>
        <w:contextualSpacing/>
        <w:rPr>
          <w:rFonts w:ascii="Times New Roman" w:eastAsia="Times New Roman" w:hAnsi="Times New Roman" w:cs="Times New Roman"/>
          <w:b/>
          <w:spacing w:val="-3"/>
        </w:rPr>
      </w:pPr>
      <w:r w:rsidRPr="00C24BAB">
        <w:rPr>
          <w:rFonts w:ascii="Times New Roman" w:eastAsia="Times New Roman" w:hAnsi="Times New Roman" w:cs="Times New Roman"/>
          <w:b/>
          <w:spacing w:val="-3"/>
        </w:rPr>
        <w:t>If seeking approval to not display the expiration date for OMB approval of the information collection, explain the reasons that display would be inappropriate.</w:t>
      </w:r>
    </w:p>
    <w:p w14:paraId="3CA801A4"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1453BAD6" w14:textId="77777777" w:rsidR="008B2F85" w:rsidRPr="00C24BAB" w:rsidRDefault="00935552">
      <w:pPr>
        <w:widowControl w:val="0"/>
        <w:tabs>
          <w:tab w:val="left" w:pos="-720"/>
        </w:tabs>
        <w:suppressAutoHyphens/>
        <w:overflowPunct w:val="0"/>
        <w:autoSpaceDE w:val="0"/>
        <w:autoSpaceDN w:val="0"/>
        <w:adjustRightInd w:val="0"/>
        <w:spacing w:line="480" w:lineRule="auto"/>
        <w:textAlignment w:val="baseline"/>
        <w:rPr>
          <w:rFonts w:ascii="Times New Roman" w:eastAsia="Times New Roman" w:hAnsi="Times New Roman" w:cs="Times New Roman"/>
        </w:rPr>
      </w:pPr>
      <w:r w:rsidRPr="00C24BAB">
        <w:rPr>
          <w:rFonts w:ascii="Times New Roman" w:eastAsia="Times New Roman" w:hAnsi="Times New Roman" w:cs="Times New Roman"/>
        </w:rPr>
        <w:t xml:space="preserve">The agency plans to display the expiration date for OMB approval of the information collection on all instruments. </w:t>
      </w:r>
    </w:p>
    <w:p w14:paraId="6B335771"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rPr>
      </w:pPr>
    </w:p>
    <w:p w14:paraId="2BAE70A1" w14:textId="77777777" w:rsidR="00811630" w:rsidRPr="00C24BAB" w:rsidRDefault="00811630" w:rsidP="00F45C6A">
      <w:pPr>
        <w:keepNext/>
        <w:widowControl w:val="0"/>
        <w:tabs>
          <w:tab w:val="center" w:pos="4680"/>
        </w:tabs>
        <w:suppressAutoHyphens/>
        <w:overflowPunct w:val="0"/>
        <w:autoSpaceDE w:val="0"/>
        <w:autoSpaceDN w:val="0"/>
        <w:adjustRightInd w:val="0"/>
        <w:textAlignment w:val="baseline"/>
        <w:outlineLvl w:val="0"/>
        <w:rPr>
          <w:rFonts w:ascii="Times New Roman" w:eastAsia="Times New Roman" w:hAnsi="Times New Roman" w:cs="Times New Roman"/>
          <w:b/>
        </w:rPr>
      </w:pPr>
      <w:bookmarkStart w:id="37" w:name="_Toc401831374"/>
      <w:bookmarkStart w:id="38" w:name="_Toc401832418"/>
      <w:r w:rsidRPr="00C24BAB">
        <w:rPr>
          <w:rFonts w:ascii="Times New Roman" w:eastAsia="Times New Roman" w:hAnsi="Times New Roman" w:cs="Times New Roman"/>
          <w:b/>
        </w:rPr>
        <w:t>A18.  Exceptions to the certification statement identified in Item 19.</w:t>
      </w:r>
      <w:bookmarkEnd w:id="37"/>
      <w:bookmarkEnd w:id="38"/>
      <w:r w:rsidRPr="00C24BAB">
        <w:rPr>
          <w:rFonts w:ascii="Times New Roman" w:eastAsia="Times New Roman" w:hAnsi="Times New Roman" w:cs="Times New Roman"/>
          <w:b/>
        </w:rPr>
        <w:t xml:space="preserve">  </w:t>
      </w:r>
    </w:p>
    <w:p w14:paraId="5E239D97"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p>
    <w:p w14:paraId="1761802D" w14:textId="77777777" w:rsidR="00811630" w:rsidRPr="00C24BAB" w:rsidRDefault="00811630" w:rsidP="00F45C6A">
      <w:pPr>
        <w:widowControl w:val="0"/>
        <w:tabs>
          <w:tab w:val="left" w:pos="0"/>
        </w:tabs>
        <w:suppressAutoHyphens/>
        <w:overflowPunct w:val="0"/>
        <w:autoSpaceDE w:val="0"/>
        <w:autoSpaceDN w:val="0"/>
        <w:adjustRightInd w:val="0"/>
        <w:textAlignment w:val="baseline"/>
        <w:rPr>
          <w:rFonts w:ascii="Times New Roman" w:eastAsia="Times New Roman" w:hAnsi="Times New Roman" w:cs="Times New Roman"/>
          <w:b/>
        </w:rPr>
      </w:pPr>
      <w:r w:rsidRPr="00C24BAB">
        <w:rPr>
          <w:rFonts w:ascii="Times New Roman" w:eastAsia="Times New Roman" w:hAnsi="Times New Roman" w:cs="Times New Roman"/>
          <w:b/>
        </w:rPr>
        <w:t>Explain each exception to the certification statement identified in Item 19 of the OMB  83-I" Certification for Paperwork Reduction Act."</w:t>
      </w:r>
    </w:p>
    <w:p w14:paraId="127EFB6B" w14:textId="77777777" w:rsidR="00811630" w:rsidRPr="00C24BAB" w:rsidRDefault="00811630" w:rsidP="00F45C6A">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p>
    <w:p w14:paraId="2C7FECC6" w14:textId="77777777" w:rsidR="00811630" w:rsidRPr="00C24BAB" w:rsidRDefault="00935552" w:rsidP="00C76DC8">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rPr>
      </w:pPr>
      <w:r w:rsidRPr="00C24BAB">
        <w:rPr>
          <w:rFonts w:ascii="Times New Roman" w:eastAsia="Times New Roman" w:hAnsi="Times New Roman" w:cs="Times New Roman"/>
        </w:rPr>
        <w:t>The agency is able to certify compliance with all provisions under Item 19 of OMB Form 83-I</w:t>
      </w:r>
      <w:r w:rsidR="00C76DC8" w:rsidRPr="00C24BAB">
        <w:rPr>
          <w:rFonts w:ascii="Times New Roman" w:eastAsia="Times New Roman" w:hAnsi="Times New Roman" w:cs="Times New Roman"/>
        </w:rPr>
        <w:t>.</w:t>
      </w:r>
    </w:p>
    <w:p w14:paraId="42AB248C" w14:textId="77777777" w:rsidR="005022CA" w:rsidRPr="00C24BAB" w:rsidRDefault="005022CA" w:rsidP="00F45C6A">
      <w:pPr>
        <w:rPr>
          <w:rFonts w:ascii="Times New Roman" w:hAnsi="Times New Roman" w:cs="Times New Roman"/>
        </w:rPr>
      </w:pPr>
    </w:p>
    <w:sectPr w:rsidR="005022CA" w:rsidRPr="00C24BAB" w:rsidSect="002F728A">
      <w:endnotePr>
        <w:numFmt w:val="decimal"/>
      </w:endnotePr>
      <w:pgSz w:w="12240" w:h="15840"/>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910A3" w14:textId="77777777" w:rsidR="00A660B2" w:rsidRDefault="00A660B2">
      <w:r>
        <w:separator/>
      </w:r>
    </w:p>
  </w:endnote>
  <w:endnote w:type="continuationSeparator" w:id="0">
    <w:p w14:paraId="7C86B8E1" w14:textId="77777777" w:rsidR="00A660B2" w:rsidRDefault="00A6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18544"/>
      <w:docPartObj>
        <w:docPartGallery w:val="Page Numbers (Bottom of Page)"/>
        <w:docPartUnique/>
      </w:docPartObj>
    </w:sdtPr>
    <w:sdtEndPr>
      <w:rPr>
        <w:noProof/>
      </w:rPr>
    </w:sdtEndPr>
    <w:sdtContent>
      <w:p w14:paraId="6BC198E3" w14:textId="011EF0F4" w:rsidR="00A660B2" w:rsidRDefault="00A660B2">
        <w:pPr>
          <w:pStyle w:val="Footer"/>
          <w:jc w:val="center"/>
        </w:pPr>
        <w:r>
          <w:fldChar w:fldCharType="begin"/>
        </w:r>
        <w:r>
          <w:instrText xml:space="preserve"> PAGE   \* MERGEFORMAT </w:instrText>
        </w:r>
        <w:r>
          <w:fldChar w:fldCharType="separate"/>
        </w:r>
        <w:r w:rsidR="007551C4">
          <w:rPr>
            <w:noProof/>
          </w:rPr>
          <w:t>2</w:t>
        </w:r>
        <w:r>
          <w:rPr>
            <w:noProof/>
          </w:rPr>
          <w:fldChar w:fldCharType="end"/>
        </w:r>
      </w:p>
    </w:sdtContent>
  </w:sdt>
  <w:p w14:paraId="5C517F6B" w14:textId="5D868EC2" w:rsidR="00A660B2" w:rsidRDefault="00A66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19314"/>
      <w:docPartObj>
        <w:docPartGallery w:val="Page Numbers (Bottom of Page)"/>
        <w:docPartUnique/>
      </w:docPartObj>
    </w:sdtPr>
    <w:sdtEndPr>
      <w:rPr>
        <w:noProof/>
      </w:rPr>
    </w:sdtEndPr>
    <w:sdtContent>
      <w:p w14:paraId="3B8BA8AD" w14:textId="52F9658F" w:rsidR="00A660B2" w:rsidRDefault="00A660B2">
        <w:pPr>
          <w:pStyle w:val="Footer"/>
          <w:jc w:val="center"/>
        </w:pPr>
        <w:r>
          <w:fldChar w:fldCharType="begin"/>
        </w:r>
        <w:r>
          <w:instrText xml:space="preserve"> PAGE   \* MERGEFORMAT </w:instrText>
        </w:r>
        <w:r>
          <w:fldChar w:fldCharType="separate"/>
        </w:r>
        <w:r w:rsidR="007551C4">
          <w:rPr>
            <w:noProof/>
          </w:rPr>
          <w:t>1</w:t>
        </w:r>
        <w:r>
          <w:rPr>
            <w:noProof/>
          </w:rPr>
          <w:fldChar w:fldCharType="end"/>
        </w:r>
      </w:p>
    </w:sdtContent>
  </w:sdt>
  <w:p w14:paraId="7FA8902B" w14:textId="5B789226" w:rsidR="00A660B2" w:rsidRDefault="00A660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378486"/>
      <w:docPartObj>
        <w:docPartGallery w:val="Page Numbers (Bottom of Page)"/>
        <w:docPartUnique/>
      </w:docPartObj>
    </w:sdtPr>
    <w:sdtEndPr>
      <w:rPr>
        <w:noProof/>
      </w:rPr>
    </w:sdtEndPr>
    <w:sdtContent>
      <w:p w14:paraId="35881A74" w14:textId="6B620526" w:rsidR="00A660B2" w:rsidRDefault="00A660B2">
        <w:pPr>
          <w:pStyle w:val="Footer"/>
          <w:jc w:val="center"/>
        </w:pPr>
        <w:r>
          <w:fldChar w:fldCharType="begin"/>
        </w:r>
        <w:r>
          <w:instrText xml:space="preserve"> PAGE   \* MERGEFORMAT </w:instrText>
        </w:r>
        <w:r>
          <w:fldChar w:fldCharType="separate"/>
        </w:r>
        <w:r w:rsidR="00D90FA4">
          <w:rPr>
            <w:noProof/>
          </w:rPr>
          <w:t>20</w:t>
        </w:r>
        <w:r>
          <w:rPr>
            <w:noProof/>
          </w:rPr>
          <w:fldChar w:fldCharType="end"/>
        </w:r>
      </w:p>
    </w:sdtContent>
  </w:sdt>
  <w:p w14:paraId="416BB732" w14:textId="77777777" w:rsidR="00A660B2" w:rsidRDefault="00A66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5606A" w14:textId="77777777" w:rsidR="00A660B2" w:rsidRDefault="00A660B2">
      <w:r>
        <w:separator/>
      </w:r>
    </w:p>
  </w:footnote>
  <w:footnote w:type="continuationSeparator" w:id="0">
    <w:p w14:paraId="7EB58016" w14:textId="77777777" w:rsidR="00A660B2" w:rsidRDefault="00A66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rPr>
        <w:rFonts w:cs="Times New Roman"/>
      </w:rPr>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A92FAA"/>
    <w:multiLevelType w:val="hybridMultilevel"/>
    <w:tmpl w:val="90465CD8"/>
    <w:lvl w:ilvl="0" w:tplc="ADE23EF6">
      <w:start w:val="27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D7B6A"/>
    <w:multiLevelType w:val="hybridMultilevel"/>
    <w:tmpl w:val="D778B1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53A29B5"/>
    <w:multiLevelType w:val="hybridMultilevel"/>
    <w:tmpl w:val="89A0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66633A"/>
    <w:multiLevelType w:val="hybridMultilevel"/>
    <w:tmpl w:val="EE2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5"/>
  </w:num>
  <w:num w:numId="5">
    <w:abstractNumId w:val="6"/>
  </w:num>
  <w:num w:numId="6">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0"/>
    <w:lvlOverride w:ilvl="0">
      <w:lvl w:ilvl="0">
        <w:numFmt w:val="bullet"/>
        <w:lvlText w:val="­"/>
        <w:legacy w:legacy="1" w:legacySpace="0" w:legacyIndent="361"/>
        <w:lvlJc w:val="left"/>
        <w:pPr>
          <w:ind w:left="722" w:hanging="361"/>
        </w:pPr>
        <w:rPr>
          <w:rFonts w:ascii="Times New Roman" w:hAnsi="Times New Roman"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isplayBackgroundShape/>
  <w:defaultTabStop w:val="720"/>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30"/>
    <w:rsid w:val="000144A9"/>
    <w:rsid w:val="000273A1"/>
    <w:rsid w:val="00035D83"/>
    <w:rsid w:val="00051C9C"/>
    <w:rsid w:val="00056235"/>
    <w:rsid w:val="0006013D"/>
    <w:rsid w:val="00066671"/>
    <w:rsid w:val="0008261E"/>
    <w:rsid w:val="00090342"/>
    <w:rsid w:val="00091250"/>
    <w:rsid w:val="0009249F"/>
    <w:rsid w:val="00093A78"/>
    <w:rsid w:val="000A5CA9"/>
    <w:rsid w:val="000B3095"/>
    <w:rsid w:val="000B5ACB"/>
    <w:rsid w:val="000C5B94"/>
    <w:rsid w:val="000D1A9E"/>
    <w:rsid w:val="000D721C"/>
    <w:rsid w:val="000F5CD3"/>
    <w:rsid w:val="00105B65"/>
    <w:rsid w:val="001142AD"/>
    <w:rsid w:val="00125930"/>
    <w:rsid w:val="001358D8"/>
    <w:rsid w:val="001432B6"/>
    <w:rsid w:val="00144121"/>
    <w:rsid w:val="00145904"/>
    <w:rsid w:val="001526F7"/>
    <w:rsid w:val="00162A6C"/>
    <w:rsid w:val="00163408"/>
    <w:rsid w:val="00164238"/>
    <w:rsid w:val="001721F9"/>
    <w:rsid w:val="001837DA"/>
    <w:rsid w:val="001858DF"/>
    <w:rsid w:val="00185A40"/>
    <w:rsid w:val="00187429"/>
    <w:rsid w:val="00191974"/>
    <w:rsid w:val="001B1DAD"/>
    <w:rsid w:val="001B1DB7"/>
    <w:rsid w:val="001B3518"/>
    <w:rsid w:val="001C358F"/>
    <w:rsid w:val="001E02FF"/>
    <w:rsid w:val="00200032"/>
    <w:rsid w:val="00206E51"/>
    <w:rsid w:val="00222CCC"/>
    <w:rsid w:val="00223F28"/>
    <w:rsid w:val="00232D43"/>
    <w:rsid w:val="00235ED6"/>
    <w:rsid w:val="00240116"/>
    <w:rsid w:val="00244579"/>
    <w:rsid w:val="00252F51"/>
    <w:rsid w:val="002559F8"/>
    <w:rsid w:val="0026409A"/>
    <w:rsid w:val="00271AA1"/>
    <w:rsid w:val="00272E16"/>
    <w:rsid w:val="002765A0"/>
    <w:rsid w:val="00282ACA"/>
    <w:rsid w:val="002A16D0"/>
    <w:rsid w:val="002B2D89"/>
    <w:rsid w:val="002C1932"/>
    <w:rsid w:val="002C6F30"/>
    <w:rsid w:val="002D08DE"/>
    <w:rsid w:val="002D15F1"/>
    <w:rsid w:val="002D2E16"/>
    <w:rsid w:val="002E02E4"/>
    <w:rsid w:val="002E117E"/>
    <w:rsid w:val="002E2F87"/>
    <w:rsid w:val="002E4473"/>
    <w:rsid w:val="002E4D9D"/>
    <w:rsid w:val="002E5446"/>
    <w:rsid w:val="002F21A3"/>
    <w:rsid w:val="002F479D"/>
    <w:rsid w:val="002F728A"/>
    <w:rsid w:val="00305D44"/>
    <w:rsid w:val="00314D7E"/>
    <w:rsid w:val="00324DB5"/>
    <w:rsid w:val="00325736"/>
    <w:rsid w:val="00330A73"/>
    <w:rsid w:val="00343F06"/>
    <w:rsid w:val="00346181"/>
    <w:rsid w:val="00351905"/>
    <w:rsid w:val="0035427B"/>
    <w:rsid w:val="00355E17"/>
    <w:rsid w:val="00357A30"/>
    <w:rsid w:val="00392DD4"/>
    <w:rsid w:val="003B1B45"/>
    <w:rsid w:val="003D2E57"/>
    <w:rsid w:val="003D4924"/>
    <w:rsid w:val="003D4DEB"/>
    <w:rsid w:val="003D4E61"/>
    <w:rsid w:val="003E4788"/>
    <w:rsid w:val="003E6F0B"/>
    <w:rsid w:val="003E7464"/>
    <w:rsid w:val="003F0607"/>
    <w:rsid w:val="003F55C7"/>
    <w:rsid w:val="003F658A"/>
    <w:rsid w:val="00415CF5"/>
    <w:rsid w:val="00425EEF"/>
    <w:rsid w:val="0044380D"/>
    <w:rsid w:val="00445A49"/>
    <w:rsid w:val="00445F3C"/>
    <w:rsid w:val="00446A84"/>
    <w:rsid w:val="00447132"/>
    <w:rsid w:val="00455849"/>
    <w:rsid w:val="00456771"/>
    <w:rsid w:val="004604E9"/>
    <w:rsid w:val="00465B41"/>
    <w:rsid w:val="00477622"/>
    <w:rsid w:val="004864D2"/>
    <w:rsid w:val="0048720E"/>
    <w:rsid w:val="0049521B"/>
    <w:rsid w:val="004A589E"/>
    <w:rsid w:val="004B6339"/>
    <w:rsid w:val="004D5629"/>
    <w:rsid w:val="004D5AE3"/>
    <w:rsid w:val="004D73ED"/>
    <w:rsid w:val="004E7E1D"/>
    <w:rsid w:val="004F5534"/>
    <w:rsid w:val="005022CA"/>
    <w:rsid w:val="00512DFF"/>
    <w:rsid w:val="0052422B"/>
    <w:rsid w:val="00526E05"/>
    <w:rsid w:val="00546C49"/>
    <w:rsid w:val="00552EF1"/>
    <w:rsid w:val="005536B3"/>
    <w:rsid w:val="005537D0"/>
    <w:rsid w:val="005565DE"/>
    <w:rsid w:val="005648C6"/>
    <w:rsid w:val="00593B55"/>
    <w:rsid w:val="005A39AE"/>
    <w:rsid w:val="005B05D4"/>
    <w:rsid w:val="005B1327"/>
    <w:rsid w:val="005B1D65"/>
    <w:rsid w:val="005B73BA"/>
    <w:rsid w:val="005C0C41"/>
    <w:rsid w:val="005C5C1F"/>
    <w:rsid w:val="005E0D58"/>
    <w:rsid w:val="005E42F2"/>
    <w:rsid w:val="005E6CBF"/>
    <w:rsid w:val="005F40FE"/>
    <w:rsid w:val="005F4659"/>
    <w:rsid w:val="00604E61"/>
    <w:rsid w:val="006070EF"/>
    <w:rsid w:val="00613D0C"/>
    <w:rsid w:val="006172EB"/>
    <w:rsid w:val="0062559D"/>
    <w:rsid w:val="006268C5"/>
    <w:rsid w:val="00643721"/>
    <w:rsid w:val="00653D29"/>
    <w:rsid w:val="00661D80"/>
    <w:rsid w:val="0066532F"/>
    <w:rsid w:val="006704B4"/>
    <w:rsid w:val="00675562"/>
    <w:rsid w:val="00684820"/>
    <w:rsid w:val="0068580F"/>
    <w:rsid w:val="00687016"/>
    <w:rsid w:val="00690455"/>
    <w:rsid w:val="00690875"/>
    <w:rsid w:val="006940CA"/>
    <w:rsid w:val="00694CCD"/>
    <w:rsid w:val="00697B2B"/>
    <w:rsid w:val="006A1E3D"/>
    <w:rsid w:val="006A5BF4"/>
    <w:rsid w:val="006B1551"/>
    <w:rsid w:val="006B55C1"/>
    <w:rsid w:val="006C0751"/>
    <w:rsid w:val="006D1769"/>
    <w:rsid w:val="006D4C61"/>
    <w:rsid w:val="006E084A"/>
    <w:rsid w:val="006E2562"/>
    <w:rsid w:val="006E62CC"/>
    <w:rsid w:val="006F5502"/>
    <w:rsid w:val="006F567F"/>
    <w:rsid w:val="006F7671"/>
    <w:rsid w:val="007001FA"/>
    <w:rsid w:val="00700756"/>
    <w:rsid w:val="007141E1"/>
    <w:rsid w:val="0071531C"/>
    <w:rsid w:val="00723F30"/>
    <w:rsid w:val="00725ED3"/>
    <w:rsid w:val="00727B0D"/>
    <w:rsid w:val="00730647"/>
    <w:rsid w:val="0073394A"/>
    <w:rsid w:val="00736570"/>
    <w:rsid w:val="00743747"/>
    <w:rsid w:val="00745A00"/>
    <w:rsid w:val="007551A9"/>
    <w:rsid w:val="007551C4"/>
    <w:rsid w:val="00755A9C"/>
    <w:rsid w:val="00777861"/>
    <w:rsid w:val="007829F0"/>
    <w:rsid w:val="0078439A"/>
    <w:rsid w:val="0078764D"/>
    <w:rsid w:val="007910B4"/>
    <w:rsid w:val="007B0ED4"/>
    <w:rsid w:val="007B1BB6"/>
    <w:rsid w:val="007B528B"/>
    <w:rsid w:val="007D2CA1"/>
    <w:rsid w:val="007D504F"/>
    <w:rsid w:val="007E1E2A"/>
    <w:rsid w:val="007F383D"/>
    <w:rsid w:val="007F7073"/>
    <w:rsid w:val="00811630"/>
    <w:rsid w:val="00812E53"/>
    <w:rsid w:val="00815A7D"/>
    <w:rsid w:val="008208C5"/>
    <w:rsid w:val="00827D44"/>
    <w:rsid w:val="00832489"/>
    <w:rsid w:val="00834C4A"/>
    <w:rsid w:val="0083695E"/>
    <w:rsid w:val="008373CF"/>
    <w:rsid w:val="00851779"/>
    <w:rsid w:val="00860614"/>
    <w:rsid w:val="00866502"/>
    <w:rsid w:val="008676D1"/>
    <w:rsid w:val="00874829"/>
    <w:rsid w:val="00881F55"/>
    <w:rsid w:val="00886F0A"/>
    <w:rsid w:val="0089073F"/>
    <w:rsid w:val="008955E7"/>
    <w:rsid w:val="008971CA"/>
    <w:rsid w:val="008A762F"/>
    <w:rsid w:val="008B0F52"/>
    <w:rsid w:val="008B2F85"/>
    <w:rsid w:val="008C403D"/>
    <w:rsid w:val="008D4A2B"/>
    <w:rsid w:val="008E4151"/>
    <w:rsid w:val="008E4620"/>
    <w:rsid w:val="008E4D96"/>
    <w:rsid w:val="00905461"/>
    <w:rsid w:val="00922E2A"/>
    <w:rsid w:val="00924060"/>
    <w:rsid w:val="00925F6D"/>
    <w:rsid w:val="00935552"/>
    <w:rsid w:val="00940547"/>
    <w:rsid w:val="009506B9"/>
    <w:rsid w:val="00960A08"/>
    <w:rsid w:val="00964EDA"/>
    <w:rsid w:val="009821C3"/>
    <w:rsid w:val="00982729"/>
    <w:rsid w:val="00985CEA"/>
    <w:rsid w:val="00991BD3"/>
    <w:rsid w:val="009954C8"/>
    <w:rsid w:val="0099708A"/>
    <w:rsid w:val="009A26FA"/>
    <w:rsid w:val="009A3B08"/>
    <w:rsid w:val="009B4FB1"/>
    <w:rsid w:val="009C402D"/>
    <w:rsid w:val="009C5D72"/>
    <w:rsid w:val="009D0F3B"/>
    <w:rsid w:val="009D42AC"/>
    <w:rsid w:val="009D6D7C"/>
    <w:rsid w:val="009D7734"/>
    <w:rsid w:val="009E5FF9"/>
    <w:rsid w:val="009F761A"/>
    <w:rsid w:val="00A0714C"/>
    <w:rsid w:val="00A157A6"/>
    <w:rsid w:val="00A22DFF"/>
    <w:rsid w:val="00A34D81"/>
    <w:rsid w:val="00A40128"/>
    <w:rsid w:val="00A43D2F"/>
    <w:rsid w:val="00A57D07"/>
    <w:rsid w:val="00A60DF9"/>
    <w:rsid w:val="00A6287B"/>
    <w:rsid w:val="00A63B23"/>
    <w:rsid w:val="00A6566E"/>
    <w:rsid w:val="00A660B2"/>
    <w:rsid w:val="00A87C4F"/>
    <w:rsid w:val="00A91B7F"/>
    <w:rsid w:val="00A92EB0"/>
    <w:rsid w:val="00AA2295"/>
    <w:rsid w:val="00AB3653"/>
    <w:rsid w:val="00AB4E01"/>
    <w:rsid w:val="00AB5EC4"/>
    <w:rsid w:val="00AC04E2"/>
    <w:rsid w:val="00AC6B3D"/>
    <w:rsid w:val="00AD3826"/>
    <w:rsid w:val="00AE5D90"/>
    <w:rsid w:val="00AE65DE"/>
    <w:rsid w:val="00AE6C7A"/>
    <w:rsid w:val="00AF280F"/>
    <w:rsid w:val="00AF2A96"/>
    <w:rsid w:val="00AF2D78"/>
    <w:rsid w:val="00AF5489"/>
    <w:rsid w:val="00AF557A"/>
    <w:rsid w:val="00AF57F9"/>
    <w:rsid w:val="00AF6651"/>
    <w:rsid w:val="00AF7A10"/>
    <w:rsid w:val="00B065EE"/>
    <w:rsid w:val="00B06631"/>
    <w:rsid w:val="00B068CA"/>
    <w:rsid w:val="00B11565"/>
    <w:rsid w:val="00B17983"/>
    <w:rsid w:val="00B21BFE"/>
    <w:rsid w:val="00B24108"/>
    <w:rsid w:val="00B2726B"/>
    <w:rsid w:val="00B36661"/>
    <w:rsid w:val="00B36CD9"/>
    <w:rsid w:val="00B3745C"/>
    <w:rsid w:val="00B3796C"/>
    <w:rsid w:val="00B45FFE"/>
    <w:rsid w:val="00B474D1"/>
    <w:rsid w:val="00B47A25"/>
    <w:rsid w:val="00B500C5"/>
    <w:rsid w:val="00B563C2"/>
    <w:rsid w:val="00B63231"/>
    <w:rsid w:val="00B64A5E"/>
    <w:rsid w:val="00B707B8"/>
    <w:rsid w:val="00B73E3E"/>
    <w:rsid w:val="00B86043"/>
    <w:rsid w:val="00B92B84"/>
    <w:rsid w:val="00B95C75"/>
    <w:rsid w:val="00BC07EA"/>
    <w:rsid w:val="00BD01E3"/>
    <w:rsid w:val="00BD2058"/>
    <w:rsid w:val="00BD360A"/>
    <w:rsid w:val="00BD52DB"/>
    <w:rsid w:val="00BD6985"/>
    <w:rsid w:val="00BE6089"/>
    <w:rsid w:val="00BF0337"/>
    <w:rsid w:val="00BF2A85"/>
    <w:rsid w:val="00C04D60"/>
    <w:rsid w:val="00C1405B"/>
    <w:rsid w:val="00C17873"/>
    <w:rsid w:val="00C2130F"/>
    <w:rsid w:val="00C22592"/>
    <w:rsid w:val="00C24BAB"/>
    <w:rsid w:val="00C27746"/>
    <w:rsid w:val="00C32118"/>
    <w:rsid w:val="00C323BC"/>
    <w:rsid w:val="00C3745D"/>
    <w:rsid w:val="00C50B5E"/>
    <w:rsid w:val="00C50EF5"/>
    <w:rsid w:val="00C61C0A"/>
    <w:rsid w:val="00C71C08"/>
    <w:rsid w:val="00C76DC8"/>
    <w:rsid w:val="00C87A0F"/>
    <w:rsid w:val="00C92CD7"/>
    <w:rsid w:val="00CA0FD5"/>
    <w:rsid w:val="00CA50B2"/>
    <w:rsid w:val="00CB23E2"/>
    <w:rsid w:val="00CB7F9C"/>
    <w:rsid w:val="00CC31DF"/>
    <w:rsid w:val="00CC34B1"/>
    <w:rsid w:val="00CC68CD"/>
    <w:rsid w:val="00CC6B5E"/>
    <w:rsid w:val="00CC7F91"/>
    <w:rsid w:val="00CD1505"/>
    <w:rsid w:val="00CD661F"/>
    <w:rsid w:val="00CE3AD0"/>
    <w:rsid w:val="00CE63FC"/>
    <w:rsid w:val="00CF3308"/>
    <w:rsid w:val="00D00B6A"/>
    <w:rsid w:val="00D123AB"/>
    <w:rsid w:val="00D20B78"/>
    <w:rsid w:val="00D22CD6"/>
    <w:rsid w:val="00D30651"/>
    <w:rsid w:val="00D52F4F"/>
    <w:rsid w:val="00D5309A"/>
    <w:rsid w:val="00D72443"/>
    <w:rsid w:val="00D73032"/>
    <w:rsid w:val="00D90FA4"/>
    <w:rsid w:val="00D9206B"/>
    <w:rsid w:val="00DA219B"/>
    <w:rsid w:val="00DA2E9C"/>
    <w:rsid w:val="00DA3C9C"/>
    <w:rsid w:val="00DA3F7B"/>
    <w:rsid w:val="00DA5E49"/>
    <w:rsid w:val="00DB5B8F"/>
    <w:rsid w:val="00DC7C6D"/>
    <w:rsid w:val="00DD1B4A"/>
    <w:rsid w:val="00DD2470"/>
    <w:rsid w:val="00DD62A1"/>
    <w:rsid w:val="00DE1F10"/>
    <w:rsid w:val="00DF2F4B"/>
    <w:rsid w:val="00DF5672"/>
    <w:rsid w:val="00DF7C13"/>
    <w:rsid w:val="00E00CEC"/>
    <w:rsid w:val="00E01536"/>
    <w:rsid w:val="00E046C9"/>
    <w:rsid w:val="00E1650C"/>
    <w:rsid w:val="00E23605"/>
    <w:rsid w:val="00E242D3"/>
    <w:rsid w:val="00E33E1E"/>
    <w:rsid w:val="00E37C5C"/>
    <w:rsid w:val="00E45BDE"/>
    <w:rsid w:val="00E56AD6"/>
    <w:rsid w:val="00E60047"/>
    <w:rsid w:val="00E61564"/>
    <w:rsid w:val="00E63679"/>
    <w:rsid w:val="00E637F6"/>
    <w:rsid w:val="00E64607"/>
    <w:rsid w:val="00E75D75"/>
    <w:rsid w:val="00E92CFA"/>
    <w:rsid w:val="00E9401D"/>
    <w:rsid w:val="00EC0863"/>
    <w:rsid w:val="00EC2C26"/>
    <w:rsid w:val="00EC4E9A"/>
    <w:rsid w:val="00EC520E"/>
    <w:rsid w:val="00EC60A3"/>
    <w:rsid w:val="00ED4780"/>
    <w:rsid w:val="00ED59A4"/>
    <w:rsid w:val="00ED705B"/>
    <w:rsid w:val="00EE337F"/>
    <w:rsid w:val="00EE6C5A"/>
    <w:rsid w:val="00EF0619"/>
    <w:rsid w:val="00EF5F73"/>
    <w:rsid w:val="00EF7FC7"/>
    <w:rsid w:val="00F03614"/>
    <w:rsid w:val="00F12C03"/>
    <w:rsid w:val="00F14004"/>
    <w:rsid w:val="00F1544F"/>
    <w:rsid w:val="00F204D2"/>
    <w:rsid w:val="00F23EBE"/>
    <w:rsid w:val="00F27613"/>
    <w:rsid w:val="00F33ECE"/>
    <w:rsid w:val="00F40AA5"/>
    <w:rsid w:val="00F45C6A"/>
    <w:rsid w:val="00F47266"/>
    <w:rsid w:val="00F50A69"/>
    <w:rsid w:val="00F5720C"/>
    <w:rsid w:val="00F66DDB"/>
    <w:rsid w:val="00F74B58"/>
    <w:rsid w:val="00F769EC"/>
    <w:rsid w:val="00F80EE1"/>
    <w:rsid w:val="00F80F12"/>
    <w:rsid w:val="00F8110D"/>
    <w:rsid w:val="00F811EE"/>
    <w:rsid w:val="00F832A2"/>
    <w:rsid w:val="00F85A5F"/>
    <w:rsid w:val="00F909A7"/>
    <w:rsid w:val="00F951EB"/>
    <w:rsid w:val="00FA0824"/>
    <w:rsid w:val="00FB2FD1"/>
    <w:rsid w:val="00FB4700"/>
    <w:rsid w:val="00FC2479"/>
    <w:rsid w:val="00FE2F1B"/>
    <w:rsid w:val="00FE300A"/>
    <w:rsid w:val="00FE7657"/>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533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630"/>
    <w:pPr>
      <w:keepNext/>
      <w:widowControl w:val="0"/>
      <w:tabs>
        <w:tab w:val="center" w:pos="4680"/>
      </w:tabs>
      <w:suppressAutoHyphens/>
      <w:overflowPunct w:val="0"/>
      <w:autoSpaceDE w:val="0"/>
      <w:autoSpaceDN w:val="0"/>
      <w:adjustRightInd w:val="0"/>
      <w:textAlignment w:val="baseline"/>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qFormat/>
    <w:rsid w:val="00811630"/>
    <w:pPr>
      <w:keepNext/>
      <w:widowControl w:val="0"/>
      <w:tabs>
        <w:tab w:val="center" w:pos="4680"/>
      </w:tabs>
      <w:suppressAutoHyphens/>
      <w:overflowPunct w:val="0"/>
      <w:autoSpaceDE w:val="0"/>
      <w:autoSpaceDN w:val="0"/>
      <w:adjustRightInd w:val="0"/>
      <w:jc w:val="center"/>
      <w:textAlignment w:val="baseline"/>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630"/>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rsid w:val="00811630"/>
    <w:rPr>
      <w:rFonts w:ascii="Times New Roman" w:eastAsia="Times New Roman" w:hAnsi="Times New Roman" w:cs="Times New Roman"/>
      <w:b/>
      <w:szCs w:val="20"/>
    </w:rPr>
  </w:style>
  <w:style w:type="paragraph" w:styleId="TOC1">
    <w:name w:val="toc 1"/>
    <w:basedOn w:val="Normal"/>
    <w:next w:val="Normal"/>
    <w:uiPriority w:val="39"/>
    <w:rsid w:val="00811630"/>
    <w:pPr>
      <w:widowControl w:val="0"/>
      <w:tabs>
        <w:tab w:val="right" w:leader="dot" w:pos="9350"/>
      </w:tabs>
      <w:overflowPunct w:val="0"/>
      <w:autoSpaceDE w:val="0"/>
      <w:autoSpaceDN w:val="0"/>
      <w:adjustRightInd w:val="0"/>
      <w:spacing w:before="120" w:after="120"/>
      <w:textAlignment w:val="baseline"/>
    </w:pPr>
    <w:rPr>
      <w:rFonts w:ascii="Times New Roman" w:eastAsia="Times New Roman" w:hAnsi="Times New Roman" w:cs="Times New Roman"/>
      <w:b/>
      <w:bCs/>
      <w:caps/>
      <w:noProof/>
      <w:sz w:val="20"/>
      <w:szCs w:val="20"/>
    </w:rPr>
  </w:style>
  <w:style w:type="paragraph" w:styleId="Footer">
    <w:name w:val="footer"/>
    <w:basedOn w:val="Normal"/>
    <w:link w:val="FooterChar"/>
    <w:uiPriority w:val="99"/>
    <w:rsid w:val="00811630"/>
    <w:pPr>
      <w:widowControl w:val="0"/>
      <w:tabs>
        <w:tab w:val="center" w:pos="4320"/>
        <w:tab w:val="right" w:pos="8640"/>
      </w:tabs>
      <w:overflowPunct w:val="0"/>
      <w:autoSpaceDE w:val="0"/>
      <w:autoSpaceDN w:val="0"/>
      <w:adjustRightInd w:val="0"/>
      <w:textAlignment w:val="baseline"/>
    </w:pPr>
    <w:rPr>
      <w:rFonts w:ascii="Courier" w:eastAsia="Times New Roman" w:hAnsi="Courier" w:cs="Times New Roman"/>
      <w:szCs w:val="20"/>
    </w:rPr>
  </w:style>
  <w:style w:type="character" w:customStyle="1" w:styleId="FooterChar">
    <w:name w:val="Footer Char"/>
    <w:basedOn w:val="DefaultParagraphFont"/>
    <w:link w:val="Footer"/>
    <w:uiPriority w:val="99"/>
    <w:rsid w:val="00811630"/>
    <w:rPr>
      <w:rFonts w:ascii="Courier" w:eastAsia="Times New Roman" w:hAnsi="Courier" w:cs="Times New Roman"/>
      <w:szCs w:val="20"/>
    </w:rPr>
  </w:style>
  <w:style w:type="paragraph" w:styleId="BodyText">
    <w:name w:val="Body Text"/>
    <w:basedOn w:val="Normal"/>
    <w:link w:val="BodyTextChar"/>
    <w:uiPriority w:val="99"/>
    <w:rsid w:val="00811630"/>
    <w:pPr>
      <w:widowControl w:val="0"/>
      <w:tabs>
        <w:tab w:val="left" w:pos="-720"/>
      </w:tabs>
      <w:suppressAutoHyphens/>
      <w:overflowPunct w:val="0"/>
      <w:autoSpaceDE w:val="0"/>
      <w:autoSpaceDN w:val="0"/>
      <w:adjustRightInd w:val="0"/>
      <w:textAlignment w:val="baseline"/>
    </w:pPr>
    <w:rPr>
      <w:rFonts w:ascii="Times New Roman" w:eastAsia="Times New Roman" w:hAnsi="Times New Roman" w:cs="Times New Roman"/>
      <w:b/>
      <w:szCs w:val="20"/>
    </w:rPr>
  </w:style>
  <w:style w:type="character" w:customStyle="1" w:styleId="BodyTextChar">
    <w:name w:val="Body Text Char"/>
    <w:basedOn w:val="DefaultParagraphFont"/>
    <w:link w:val="BodyText"/>
    <w:uiPriority w:val="99"/>
    <w:rsid w:val="00811630"/>
    <w:rPr>
      <w:rFonts w:ascii="Times New Roman" w:eastAsia="Times New Roman" w:hAnsi="Times New Roman" w:cs="Times New Roman"/>
      <w:b/>
      <w:szCs w:val="20"/>
    </w:rPr>
  </w:style>
  <w:style w:type="character" w:styleId="CommentReference">
    <w:name w:val="annotation reference"/>
    <w:basedOn w:val="DefaultParagraphFont"/>
    <w:uiPriority w:val="99"/>
    <w:rsid w:val="00811630"/>
    <w:rPr>
      <w:rFonts w:cs="Times New Roman"/>
      <w:sz w:val="16"/>
      <w:szCs w:val="16"/>
    </w:rPr>
  </w:style>
  <w:style w:type="paragraph" w:styleId="CommentText">
    <w:name w:val="annotation text"/>
    <w:basedOn w:val="Normal"/>
    <w:link w:val="CommentTextChar"/>
    <w:uiPriority w:val="99"/>
    <w:rsid w:val="00811630"/>
    <w:pPr>
      <w:widowControl w:val="0"/>
      <w:overflowPunct w:val="0"/>
      <w:autoSpaceDE w:val="0"/>
      <w:autoSpaceDN w:val="0"/>
      <w:adjustRightInd w:val="0"/>
      <w:textAlignment w:val="baseline"/>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811630"/>
    <w:rPr>
      <w:rFonts w:ascii="Courier" w:eastAsia="Times New Roman" w:hAnsi="Courier" w:cs="Times New Roman"/>
      <w:sz w:val="20"/>
      <w:szCs w:val="20"/>
    </w:rPr>
  </w:style>
  <w:style w:type="character" w:styleId="Hyperlink">
    <w:name w:val="Hyperlink"/>
    <w:basedOn w:val="DefaultParagraphFont"/>
    <w:uiPriority w:val="99"/>
    <w:rsid w:val="00811630"/>
    <w:rPr>
      <w:rFonts w:cs="Times New Roman"/>
      <w:color w:val="0000FF"/>
      <w:u w:val="single"/>
    </w:rPr>
  </w:style>
  <w:style w:type="paragraph" w:styleId="ListParagraph">
    <w:name w:val="List Paragraph"/>
    <w:basedOn w:val="Normal"/>
    <w:uiPriority w:val="34"/>
    <w:qFormat/>
    <w:rsid w:val="00811630"/>
    <w:pPr>
      <w:widowControl w:val="0"/>
      <w:tabs>
        <w:tab w:val="left" w:pos="-720"/>
      </w:tabs>
      <w:suppressAutoHyphens/>
      <w:spacing w:line="480" w:lineRule="auto"/>
      <w:ind w:left="720"/>
      <w:contextualSpacing/>
    </w:pPr>
    <w:rPr>
      <w:rFonts w:ascii="Times New Roman" w:eastAsia="Times New Roman" w:hAnsi="Times New Roman" w:cs="Times New Roman"/>
      <w:spacing w:val="-3"/>
      <w:szCs w:val="20"/>
    </w:rPr>
  </w:style>
  <w:style w:type="paragraph" w:styleId="BalloonText">
    <w:name w:val="Balloon Text"/>
    <w:basedOn w:val="Normal"/>
    <w:link w:val="BalloonTextChar"/>
    <w:uiPriority w:val="99"/>
    <w:semiHidden/>
    <w:unhideWhenUsed/>
    <w:rsid w:val="00811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163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C68CD"/>
    <w:pPr>
      <w:widowControl/>
      <w:overflowPunct/>
      <w:autoSpaceDE/>
      <w:autoSpaceDN/>
      <w:adjustRightInd/>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C68CD"/>
    <w:rPr>
      <w:rFonts w:ascii="Courier" w:eastAsia="Times New Roman" w:hAnsi="Courier" w:cs="Times New Roman"/>
      <w:b/>
      <w:bCs/>
      <w:sz w:val="20"/>
      <w:szCs w:val="20"/>
    </w:rPr>
  </w:style>
  <w:style w:type="paragraph" w:styleId="Revision">
    <w:name w:val="Revision"/>
    <w:hidden/>
    <w:uiPriority w:val="99"/>
    <w:semiHidden/>
    <w:rsid w:val="00D30651"/>
  </w:style>
  <w:style w:type="paragraph" w:customStyle="1" w:styleId="Level1">
    <w:name w:val="Level 1"/>
    <w:basedOn w:val="Normal"/>
    <w:uiPriority w:val="99"/>
    <w:rsid w:val="0066532F"/>
    <w:pPr>
      <w:widowControl w:val="0"/>
      <w:numPr>
        <w:numId w:val="6"/>
      </w:numPr>
      <w:autoSpaceDE w:val="0"/>
      <w:autoSpaceDN w:val="0"/>
      <w:adjustRightInd w:val="0"/>
      <w:ind w:left="474" w:hanging="186"/>
      <w:outlineLvl w:val="0"/>
    </w:pPr>
    <w:rPr>
      <w:rFonts w:ascii="Times New Roman" w:eastAsia="Times New Roman" w:hAnsi="Times New Roman" w:cs="Times New Roman"/>
    </w:rPr>
  </w:style>
  <w:style w:type="table" w:styleId="TableGrid">
    <w:name w:val="Table Grid"/>
    <w:basedOn w:val="TableNormal"/>
    <w:uiPriority w:val="59"/>
    <w:rsid w:val="00BD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02D"/>
    <w:pPr>
      <w:tabs>
        <w:tab w:val="center" w:pos="4680"/>
        <w:tab w:val="right" w:pos="9360"/>
      </w:tabs>
    </w:pPr>
  </w:style>
  <w:style w:type="character" w:customStyle="1" w:styleId="HeaderChar">
    <w:name w:val="Header Char"/>
    <w:basedOn w:val="DefaultParagraphFont"/>
    <w:link w:val="Header"/>
    <w:uiPriority w:val="99"/>
    <w:rsid w:val="009C402D"/>
  </w:style>
  <w:style w:type="paragraph" w:customStyle="1" w:styleId="P1-StandPara">
    <w:name w:val="P1-Stand Para"/>
    <w:basedOn w:val="Normal"/>
    <w:link w:val="P1-StandParaChar"/>
    <w:rsid w:val="007B528B"/>
    <w:pPr>
      <w:spacing w:line="360" w:lineRule="atLeast"/>
      <w:ind w:firstLine="1152"/>
    </w:pPr>
    <w:rPr>
      <w:rFonts w:ascii="Garamond" w:eastAsia="Times New Roman" w:hAnsi="Garamond" w:cs="Times New Roman"/>
      <w:szCs w:val="20"/>
    </w:rPr>
  </w:style>
  <w:style w:type="character" w:customStyle="1" w:styleId="P1-StandParaChar">
    <w:name w:val="P1-Stand Para Char"/>
    <w:basedOn w:val="DefaultParagraphFont"/>
    <w:link w:val="P1-StandPara"/>
    <w:rsid w:val="007B528B"/>
    <w:rPr>
      <w:rFonts w:ascii="Garamond" w:eastAsia="Times New Roman"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630"/>
    <w:pPr>
      <w:keepNext/>
      <w:widowControl w:val="0"/>
      <w:tabs>
        <w:tab w:val="center" w:pos="4680"/>
      </w:tabs>
      <w:suppressAutoHyphens/>
      <w:overflowPunct w:val="0"/>
      <w:autoSpaceDE w:val="0"/>
      <w:autoSpaceDN w:val="0"/>
      <w:adjustRightInd w:val="0"/>
      <w:textAlignment w:val="baseline"/>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qFormat/>
    <w:rsid w:val="00811630"/>
    <w:pPr>
      <w:keepNext/>
      <w:widowControl w:val="0"/>
      <w:tabs>
        <w:tab w:val="center" w:pos="4680"/>
      </w:tabs>
      <w:suppressAutoHyphens/>
      <w:overflowPunct w:val="0"/>
      <w:autoSpaceDE w:val="0"/>
      <w:autoSpaceDN w:val="0"/>
      <w:adjustRightInd w:val="0"/>
      <w:jc w:val="center"/>
      <w:textAlignment w:val="baseline"/>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630"/>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rsid w:val="00811630"/>
    <w:rPr>
      <w:rFonts w:ascii="Times New Roman" w:eastAsia="Times New Roman" w:hAnsi="Times New Roman" w:cs="Times New Roman"/>
      <w:b/>
      <w:szCs w:val="20"/>
    </w:rPr>
  </w:style>
  <w:style w:type="paragraph" w:styleId="TOC1">
    <w:name w:val="toc 1"/>
    <w:basedOn w:val="Normal"/>
    <w:next w:val="Normal"/>
    <w:uiPriority w:val="39"/>
    <w:rsid w:val="00811630"/>
    <w:pPr>
      <w:widowControl w:val="0"/>
      <w:tabs>
        <w:tab w:val="right" w:leader="dot" w:pos="9350"/>
      </w:tabs>
      <w:overflowPunct w:val="0"/>
      <w:autoSpaceDE w:val="0"/>
      <w:autoSpaceDN w:val="0"/>
      <w:adjustRightInd w:val="0"/>
      <w:spacing w:before="120" w:after="120"/>
      <w:textAlignment w:val="baseline"/>
    </w:pPr>
    <w:rPr>
      <w:rFonts w:ascii="Times New Roman" w:eastAsia="Times New Roman" w:hAnsi="Times New Roman" w:cs="Times New Roman"/>
      <w:b/>
      <w:bCs/>
      <w:caps/>
      <w:noProof/>
      <w:sz w:val="20"/>
      <w:szCs w:val="20"/>
    </w:rPr>
  </w:style>
  <w:style w:type="paragraph" w:styleId="Footer">
    <w:name w:val="footer"/>
    <w:basedOn w:val="Normal"/>
    <w:link w:val="FooterChar"/>
    <w:uiPriority w:val="99"/>
    <w:rsid w:val="00811630"/>
    <w:pPr>
      <w:widowControl w:val="0"/>
      <w:tabs>
        <w:tab w:val="center" w:pos="4320"/>
        <w:tab w:val="right" w:pos="8640"/>
      </w:tabs>
      <w:overflowPunct w:val="0"/>
      <w:autoSpaceDE w:val="0"/>
      <w:autoSpaceDN w:val="0"/>
      <w:adjustRightInd w:val="0"/>
      <w:textAlignment w:val="baseline"/>
    </w:pPr>
    <w:rPr>
      <w:rFonts w:ascii="Courier" w:eastAsia="Times New Roman" w:hAnsi="Courier" w:cs="Times New Roman"/>
      <w:szCs w:val="20"/>
    </w:rPr>
  </w:style>
  <w:style w:type="character" w:customStyle="1" w:styleId="FooterChar">
    <w:name w:val="Footer Char"/>
    <w:basedOn w:val="DefaultParagraphFont"/>
    <w:link w:val="Footer"/>
    <w:uiPriority w:val="99"/>
    <w:rsid w:val="00811630"/>
    <w:rPr>
      <w:rFonts w:ascii="Courier" w:eastAsia="Times New Roman" w:hAnsi="Courier" w:cs="Times New Roman"/>
      <w:szCs w:val="20"/>
    </w:rPr>
  </w:style>
  <w:style w:type="paragraph" w:styleId="BodyText">
    <w:name w:val="Body Text"/>
    <w:basedOn w:val="Normal"/>
    <w:link w:val="BodyTextChar"/>
    <w:uiPriority w:val="99"/>
    <w:rsid w:val="00811630"/>
    <w:pPr>
      <w:widowControl w:val="0"/>
      <w:tabs>
        <w:tab w:val="left" w:pos="-720"/>
      </w:tabs>
      <w:suppressAutoHyphens/>
      <w:overflowPunct w:val="0"/>
      <w:autoSpaceDE w:val="0"/>
      <w:autoSpaceDN w:val="0"/>
      <w:adjustRightInd w:val="0"/>
      <w:textAlignment w:val="baseline"/>
    </w:pPr>
    <w:rPr>
      <w:rFonts w:ascii="Times New Roman" w:eastAsia="Times New Roman" w:hAnsi="Times New Roman" w:cs="Times New Roman"/>
      <w:b/>
      <w:szCs w:val="20"/>
    </w:rPr>
  </w:style>
  <w:style w:type="character" w:customStyle="1" w:styleId="BodyTextChar">
    <w:name w:val="Body Text Char"/>
    <w:basedOn w:val="DefaultParagraphFont"/>
    <w:link w:val="BodyText"/>
    <w:uiPriority w:val="99"/>
    <w:rsid w:val="00811630"/>
    <w:rPr>
      <w:rFonts w:ascii="Times New Roman" w:eastAsia="Times New Roman" w:hAnsi="Times New Roman" w:cs="Times New Roman"/>
      <w:b/>
      <w:szCs w:val="20"/>
    </w:rPr>
  </w:style>
  <w:style w:type="character" w:styleId="CommentReference">
    <w:name w:val="annotation reference"/>
    <w:basedOn w:val="DefaultParagraphFont"/>
    <w:uiPriority w:val="99"/>
    <w:rsid w:val="00811630"/>
    <w:rPr>
      <w:rFonts w:cs="Times New Roman"/>
      <w:sz w:val="16"/>
      <w:szCs w:val="16"/>
    </w:rPr>
  </w:style>
  <w:style w:type="paragraph" w:styleId="CommentText">
    <w:name w:val="annotation text"/>
    <w:basedOn w:val="Normal"/>
    <w:link w:val="CommentTextChar"/>
    <w:uiPriority w:val="99"/>
    <w:rsid w:val="00811630"/>
    <w:pPr>
      <w:widowControl w:val="0"/>
      <w:overflowPunct w:val="0"/>
      <w:autoSpaceDE w:val="0"/>
      <w:autoSpaceDN w:val="0"/>
      <w:adjustRightInd w:val="0"/>
      <w:textAlignment w:val="baseline"/>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811630"/>
    <w:rPr>
      <w:rFonts w:ascii="Courier" w:eastAsia="Times New Roman" w:hAnsi="Courier" w:cs="Times New Roman"/>
      <w:sz w:val="20"/>
      <w:szCs w:val="20"/>
    </w:rPr>
  </w:style>
  <w:style w:type="character" w:styleId="Hyperlink">
    <w:name w:val="Hyperlink"/>
    <w:basedOn w:val="DefaultParagraphFont"/>
    <w:uiPriority w:val="99"/>
    <w:rsid w:val="00811630"/>
    <w:rPr>
      <w:rFonts w:cs="Times New Roman"/>
      <w:color w:val="0000FF"/>
      <w:u w:val="single"/>
    </w:rPr>
  </w:style>
  <w:style w:type="paragraph" w:styleId="ListParagraph">
    <w:name w:val="List Paragraph"/>
    <w:basedOn w:val="Normal"/>
    <w:uiPriority w:val="34"/>
    <w:qFormat/>
    <w:rsid w:val="00811630"/>
    <w:pPr>
      <w:widowControl w:val="0"/>
      <w:tabs>
        <w:tab w:val="left" w:pos="-720"/>
      </w:tabs>
      <w:suppressAutoHyphens/>
      <w:spacing w:line="480" w:lineRule="auto"/>
      <w:ind w:left="720"/>
      <w:contextualSpacing/>
    </w:pPr>
    <w:rPr>
      <w:rFonts w:ascii="Times New Roman" w:eastAsia="Times New Roman" w:hAnsi="Times New Roman" w:cs="Times New Roman"/>
      <w:spacing w:val="-3"/>
      <w:szCs w:val="20"/>
    </w:rPr>
  </w:style>
  <w:style w:type="paragraph" w:styleId="BalloonText">
    <w:name w:val="Balloon Text"/>
    <w:basedOn w:val="Normal"/>
    <w:link w:val="BalloonTextChar"/>
    <w:uiPriority w:val="99"/>
    <w:semiHidden/>
    <w:unhideWhenUsed/>
    <w:rsid w:val="00811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163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C68CD"/>
    <w:pPr>
      <w:widowControl/>
      <w:overflowPunct/>
      <w:autoSpaceDE/>
      <w:autoSpaceDN/>
      <w:adjustRightInd/>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C68CD"/>
    <w:rPr>
      <w:rFonts w:ascii="Courier" w:eastAsia="Times New Roman" w:hAnsi="Courier" w:cs="Times New Roman"/>
      <w:b/>
      <w:bCs/>
      <w:sz w:val="20"/>
      <w:szCs w:val="20"/>
    </w:rPr>
  </w:style>
  <w:style w:type="paragraph" w:styleId="Revision">
    <w:name w:val="Revision"/>
    <w:hidden/>
    <w:uiPriority w:val="99"/>
    <w:semiHidden/>
    <w:rsid w:val="00D30651"/>
  </w:style>
  <w:style w:type="paragraph" w:customStyle="1" w:styleId="Level1">
    <w:name w:val="Level 1"/>
    <w:basedOn w:val="Normal"/>
    <w:uiPriority w:val="99"/>
    <w:rsid w:val="0066532F"/>
    <w:pPr>
      <w:widowControl w:val="0"/>
      <w:numPr>
        <w:numId w:val="6"/>
      </w:numPr>
      <w:autoSpaceDE w:val="0"/>
      <w:autoSpaceDN w:val="0"/>
      <w:adjustRightInd w:val="0"/>
      <w:ind w:left="474" w:hanging="186"/>
      <w:outlineLvl w:val="0"/>
    </w:pPr>
    <w:rPr>
      <w:rFonts w:ascii="Times New Roman" w:eastAsia="Times New Roman" w:hAnsi="Times New Roman" w:cs="Times New Roman"/>
    </w:rPr>
  </w:style>
  <w:style w:type="table" w:styleId="TableGrid">
    <w:name w:val="Table Grid"/>
    <w:basedOn w:val="TableNormal"/>
    <w:uiPriority w:val="59"/>
    <w:rsid w:val="00BD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02D"/>
    <w:pPr>
      <w:tabs>
        <w:tab w:val="center" w:pos="4680"/>
        <w:tab w:val="right" w:pos="9360"/>
      </w:tabs>
    </w:pPr>
  </w:style>
  <w:style w:type="character" w:customStyle="1" w:styleId="HeaderChar">
    <w:name w:val="Header Char"/>
    <w:basedOn w:val="DefaultParagraphFont"/>
    <w:link w:val="Header"/>
    <w:uiPriority w:val="99"/>
    <w:rsid w:val="009C402D"/>
  </w:style>
  <w:style w:type="paragraph" w:customStyle="1" w:styleId="P1-StandPara">
    <w:name w:val="P1-Stand Para"/>
    <w:basedOn w:val="Normal"/>
    <w:link w:val="P1-StandParaChar"/>
    <w:rsid w:val="007B528B"/>
    <w:pPr>
      <w:spacing w:line="360" w:lineRule="atLeast"/>
      <w:ind w:firstLine="1152"/>
    </w:pPr>
    <w:rPr>
      <w:rFonts w:ascii="Garamond" w:eastAsia="Times New Roman" w:hAnsi="Garamond" w:cs="Times New Roman"/>
      <w:szCs w:val="20"/>
    </w:rPr>
  </w:style>
  <w:style w:type="character" w:customStyle="1" w:styleId="P1-StandParaChar">
    <w:name w:val="P1-Stand Para Char"/>
    <w:basedOn w:val="DefaultParagraphFont"/>
    <w:link w:val="P1-StandPara"/>
    <w:rsid w:val="007B528B"/>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228">
      <w:bodyDiv w:val="1"/>
      <w:marLeft w:val="0"/>
      <w:marRight w:val="0"/>
      <w:marTop w:val="0"/>
      <w:marBottom w:val="0"/>
      <w:divBdr>
        <w:top w:val="none" w:sz="0" w:space="0" w:color="auto"/>
        <w:left w:val="none" w:sz="0" w:space="0" w:color="auto"/>
        <w:bottom w:val="none" w:sz="0" w:space="0" w:color="auto"/>
        <w:right w:val="none" w:sz="0" w:space="0" w:color="auto"/>
      </w:divBdr>
    </w:div>
    <w:div w:id="98189082">
      <w:bodyDiv w:val="1"/>
      <w:marLeft w:val="0"/>
      <w:marRight w:val="0"/>
      <w:marTop w:val="0"/>
      <w:marBottom w:val="0"/>
      <w:divBdr>
        <w:top w:val="none" w:sz="0" w:space="0" w:color="auto"/>
        <w:left w:val="none" w:sz="0" w:space="0" w:color="auto"/>
        <w:bottom w:val="none" w:sz="0" w:space="0" w:color="auto"/>
        <w:right w:val="none" w:sz="0" w:space="0" w:color="auto"/>
      </w:divBdr>
    </w:div>
    <w:div w:id="181631596">
      <w:bodyDiv w:val="1"/>
      <w:marLeft w:val="0"/>
      <w:marRight w:val="0"/>
      <w:marTop w:val="0"/>
      <w:marBottom w:val="0"/>
      <w:divBdr>
        <w:top w:val="none" w:sz="0" w:space="0" w:color="auto"/>
        <w:left w:val="none" w:sz="0" w:space="0" w:color="auto"/>
        <w:bottom w:val="none" w:sz="0" w:space="0" w:color="auto"/>
        <w:right w:val="none" w:sz="0" w:space="0" w:color="auto"/>
      </w:divBdr>
    </w:div>
    <w:div w:id="259217976">
      <w:bodyDiv w:val="1"/>
      <w:marLeft w:val="0"/>
      <w:marRight w:val="0"/>
      <w:marTop w:val="0"/>
      <w:marBottom w:val="0"/>
      <w:divBdr>
        <w:top w:val="none" w:sz="0" w:space="0" w:color="auto"/>
        <w:left w:val="none" w:sz="0" w:space="0" w:color="auto"/>
        <w:bottom w:val="none" w:sz="0" w:space="0" w:color="auto"/>
        <w:right w:val="none" w:sz="0" w:space="0" w:color="auto"/>
      </w:divBdr>
    </w:div>
    <w:div w:id="533421567">
      <w:bodyDiv w:val="1"/>
      <w:marLeft w:val="0"/>
      <w:marRight w:val="0"/>
      <w:marTop w:val="0"/>
      <w:marBottom w:val="0"/>
      <w:divBdr>
        <w:top w:val="none" w:sz="0" w:space="0" w:color="auto"/>
        <w:left w:val="none" w:sz="0" w:space="0" w:color="auto"/>
        <w:bottom w:val="none" w:sz="0" w:space="0" w:color="auto"/>
        <w:right w:val="none" w:sz="0" w:space="0" w:color="auto"/>
      </w:divBdr>
    </w:div>
    <w:div w:id="569121360">
      <w:bodyDiv w:val="1"/>
      <w:marLeft w:val="0"/>
      <w:marRight w:val="0"/>
      <w:marTop w:val="0"/>
      <w:marBottom w:val="0"/>
      <w:divBdr>
        <w:top w:val="none" w:sz="0" w:space="0" w:color="auto"/>
        <w:left w:val="none" w:sz="0" w:space="0" w:color="auto"/>
        <w:bottom w:val="none" w:sz="0" w:space="0" w:color="auto"/>
        <w:right w:val="none" w:sz="0" w:space="0" w:color="auto"/>
      </w:divBdr>
    </w:div>
    <w:div w:id="628046456">
      <w:bodyDiv w:val="1"/>
      <w:marLeft w:val="0"/>
      <w:marRight w:val="0"/>
      <w:marTop w:val="0"/>
      <w:marBottom w:val="0"/>
      <w:divBdr>
        <w:top w:val="none" w:sz="0" w:space="0" w:color="auto"/>
        <w:left w:val="none" w:sz="0" w:space="0" w:color="auto"/>
        <w:bottom w:val="none" w:sz="0" w:space="0" w:color="auto"/>
        <w:right w:val="none" w:sz="0" w:space="0" w:color="auto"/>
      </w:divBdr>
    </w:div>
    <w:div w:id="798298627">
      <w:bodyDiv w:val="1"/>
      <w:marLeft w:val="0"/>
      <w:marRight w:val="0"/>
      <w:marTop w:val="0"/>
      <w:marBottom w:val="0"/>
      <w:divBdr>
        <w:top w:val="none" w:sz="0" w:space="0" w:color="auto"/>
        <w:left w:val="none" w:sz="0" w:space="0" w:color="auto"/>
        <w:bottom w:val="none" w:sz="0" w:space="0" w:color="auto"/>
        <w:right w:val="none" w:sz="0" w:space="0" w:color="auto"/>
      </w:divBdr>
    </w:div>
    <w:div w:id="845292955">
      <w:bodyDiv w:val="1"/>
      <w:marLeft w:val="0"/>
      <w:marRight w:val="0"/>
      <w:marTop w:val="0"/>
      <w:marBottom w:val="0"/>
      <w:divBdr>
        <w:top w:val="none" w:sz="0" w:space="0" w:color="auto"/>
        <w:left w:val="none" w:sz="0" w:space="0" w:color="auto"/>
        <w:bottom w:val="none" w:sz="0" w:space="0" w:color="auto"/>
        <w:right w:val="none" w:sz="0" w:space="0" w:color="auto"/>
      </w:divBdr>
    </w:div>
    <w:div w:id="873738250">
      <w:bodyDiv w:val="1"/>
      <w:marLeft w:val="0"/>
      <w:marRight w:val="0"/>
      <w:marTop w:val="0"/>
      <w:marBottom w:val="0"/>
      <w:divBdr>
        <w:top w:val="none" w:sz="0" w:space="0" w:color="auto"/>
        <w:left w:val="none" w:sz="0" w:space="0" w:color="auto"/>
        <w:bottom w:val="none" w:sz="0" w:space="0" w:color="auto"/>
        <w:right w:val="none" w:sz="0" w:space="0" w:color="auto"/>
      </w:divBdr>
    </w:div>
    <w:div w:id="936716958">
      <w:bodyDiv w:val="1"/>
      <w:marLeft w:val="0"/>
      <w:marRight w:val="0"/>
      <w:marTop w:val="0"/>
      <w:marBottom w:val="0"/>
      <w:divBdr>
        <w:top w:val="none" w:sz="0" w:space="0" w:color="auto"/>
        <w:left w:val="none" w:sz="0" w:space="0" w:color="auto"/>
        <w:bottom w:val="none" w:sz="0" w:space="0" w:color="auto"/>
        <w:right w:val="none" w:sz="0" w:space="0" w:color="auto"/>
      </w:divBdr>
    </w:div>
    <w:div w:id="1234660319">
      <w:bodyDiv w:val="1"/>
      <w:marLeft w:val="0"/>
      <w:marRight w:val="0"/>
      <w:marTop w:val="0"/>
      <w:marBottom w:val="0"/>
      <w:divBdr>
        <w:top w:val="none" w:sz="0" w:space="0" w:color="auto"/>
        <w:left w:val="none" w:sz="0" w:space="0" w:color="auto"/>
        <w:bottom w:val="none" w:sz="0" w:space="0" w:color="auto"/>
        <w:right w:val="none" w:sz="0" w:space="0" w:color="auto"/>
      </w:divBdr>
    </w:div>
    <w:div w:id="1474055416">
      <w:bodyDiv w:val="1"/>
      <w:marLeft w:val="0"/>
      <w:marRight w:val="0"/>
      <w:marTop w:val="0"/>
      <w:marBottom w:val="0"/>
      <w:divBdr>
        <w:top w:val="none" w:sz="0" w:space="0" w:color="auto"/>
        <w:left w:val="none" w:sz="0" w:space="0" w:color="auto"/>
        <w:bottom w:val="none" w:sz="0" w:space="0" w:color="auto"/>
        <w:right w:val="none" w:sz="0" w:space="0" w:color="auto"/>
      </w:divBdr>
    </w:div>
    <w:div w:id="1559903213">
      <w:bodyDiv w:val="1"/>
      <w:marLeft w:val="0"/>
      <w:marRight w:val="0"/>
      <w:marTop w:val="0"/>
      <w:marBottom w:val="0"/>
      <w:divBdr>
        <w:top w:val="none" w:sz="0" w:space="0" w:color="auto"/>
        <w:left w:val="none" w:sz="0" w:space="0" w:color="auto"/>
        <w:bottom w:val="none" w:sz="0" w:space="0" w:color="auto"/>
        <w:right w:val="none" w:sz="0" w:space="0" w:color="auto"/>
      </w:divBdr>
    </w:div>
    <w:div w:id="1732727033">
      <w:bodyDiv w:val="1"/>
      <w:marLeft w:val="0"/>
      <w:marRight w:val="0"/>
      <w:marTop w:val="0"/>
      <w:marBottom w:val="0"/>
      <w:divBdr>
        <w:top w:val="none" w:sz="0" w:space="0" w:color="auto"/>
        <w:left w:val="none" w:sz="0" w:space="0" w:color="auto"/>
        <w:bottom w:val="none" w:sz="0" w:space="0" w:color="auto"/>
        <w:right w:val="none" w:sz="0" w:space="0" w:color="auto"/>
      </w:divBdr>
    </w:div>
    <w:div w:id="1785877252">
      <w:bodyDiv w:val="1"/>
      <w:marLeft w:val="0"/>
      <w:marRight w:val="0"/>
      <w:marTop w:val="0"/>
      <w:marBottom w:val="0"/>
      <w:divBdr>
        <w:top w:val="none" w:sz="0" w:space="0" w:color="auto"/>
        <w:left w:val="none" w:sz="0" w:space="0" w:color="auto"/>
        <w:bottom w:val="none" w:sz="0" w:space="0" w:color="auto"/>
        <w:right w:val="none" w:sz="0" w:space="0" w:color="auto"/>
      </w:divBdr>
    </w:div>
    <w:div w:id="1846675048">
      <w:bodyDiv w:val="1"/>
      <w:marLeft w:val="0"/>
      <w:marRight w:val="0"/>
      <w:marTop w:val="0"/>
      <w:marBottom w:val="0"/>
      <w:divBdr>
        <w:top w:val="none" w:sz="0" w:space="0" w:color="auto"/>
        <w:left w:val="none" w:sz="0" w:space="0" w:color="auto"/>
        <w:bottom w:val="none" w:sz="0" w:space="0" w:color="auto"/>
        <w:right w:val="none" w:sz="0" w:space="0" w:color="auto"/>
      </w:divBdr>
    </w:div>
    <w:div w:id="1893612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FD02-DD3A-429D-8A1F-28046B77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5943</Words>
  <Characters>33881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King</dc:creator>
  <cp:lastModifiedBy>SYSTEM</cp:lastModifiedBy>
  <cp:revision>2</cp:revision>
  <cp:lastPrinted>2019-04-11T14:35:00Z</cp:lastPrinted>
  <dcterms:created xsi:type="dcterms:W3CDTF">2019-06-21T12:58:00Z</dcterms:created>
  <dcterms:modified xsi:type="dcterms:W3CDTF">2019-06-21T12:58:00Z</dcterms:modified>
</cp:coreProperties>
</file>