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B8FC8" w14:textId="77777777" w:rsidR="00055118" w:rsidRPr="00055118" w:rsidRDefault="00055118" w:rsidP="00055118">
      <w:pPr>
        <w:keepNext/>
        <w:autoSpaceDE/>
        <w:autoSpaceDN/>
        <w:adjustRightInd/>
        <w:jc w:val="center"/>
        <w:outlineLvl w:val="2"/>
        <w:rPr>
          <w:b/>
          <w:sz w:val="24"/>
          <w:szCs w:val="24"/>
        </w:rPr>
      </w:pPr>
      <w:bookmarkStart w:id="0" w:name="_GoBack"/>
      <w:bookmarkEnd w:id="0"/>
      <w:r w:rsidRPr="00055118">
        <w:rPr>
          <w:b/>
          <w:sz w:val="24"/>
          <w:szCs w:val="24"/>
        </w:rPr>
        <w:t>Department of Commerce</w:t>
      </w:r>
    </w:p>
    <w:p w14:paraId="4C079EE8" w14:textId="435E32C9" w:rsidR="00055118" w:rsidRDefault="00055118" w:rsidP="00055118">
      <w:pPr>
        <w:keepNext/>
        <w:autoSpaceDE/>
        <w:autoSpaceDN/>
        <w:adjustRightInd/>
        <w:jc w:val="center"/>
        <w:outlineLvl w:val="3"/>
        <w:rPr>
          <w:b/>
          <w:sz w:val="24"/>
          <w:szCs w:val="24"/>
        </w:rPr>
      </w:pPr>
      <w:r w:rsidRPr="00055118">
        <w:rPr>
          <w:b/>
          <w:sz w:val="24"/>
          <w:szCs w:val="24"/>
        </w:rPr>
        <w:t>United States Census Bureau</w:t>
      </w:r>
    </w:p>
    <w:p w14:paraId="0FCF2A21" w14:textId="0853672A" w:rsidR="00841663" w:rsidRPr="00055118" w:rsidRDefault="00841663" w:rsidP="00055118">
      <w:pPr>
        <w:keepNext/>
        <w:autoSpaceDE/>
        <w:autoSpaceDN/>
        <w:adjustRightInd/>
        <w:jc w:val="center"/>
        <w:outlineLvl w:val="3"/>
        <w:rPr>
          <w:b/>
          <w:sz w:val="24"/>
          <w:szCs w:val="24"/>
        </w:rPr>
      </w:pPr>
      <w:r>
        <w:rPr>
          <w:b/>
          <w:sz w:val="24"/>
          <w:szCs w:val="24"/>
        </w:rPr>
        <w:t>OMB Information Collection Request</w:t>
      </w:r>
    </w:p>
    <w:p w14:paraId="5B680D69" w14:textId="77777777" w:rsidR="00055118" w:rsidRPr="00055118" w:rsidRDefault="00055118" w:rsidP="00055118">
      <w:pPr>
        <w:jc w:val="center"/>
        <w:rPr>
          <w:b/>
          <w:color w:val="000000"/>
          <w:sz w:val="24"/>
        </w:rPr>
      </w:pPr>
      <w:r w:rsidRPr="00055118">
        <w:rPr>
          <w:b/>
          <w:color w:val="000000"/>
          <w:sz w:val="24"/>
        </w:rPr>
        <w:t>Annual Survey of Manufactures (ASM)</w:t>
      </w:r>
    </w:p>
    <w:p w14:paraId="63A87319" w14:textId="41D75AE6" w:rsidR="00F53439" w:rsidRDefault="00055118" w:rsidP="00055118">
      <w:pPr>
        <w:jc w:val="center"/>
        <w:rPr>
          <w:b/>
          <w:sz w:val="24"/>
          <w:szCs w:val="24"/>
        </w:rPr>
      </w:pPr>
      <w:r w:rsidRPr="00055118">
        <w:rPr>
          <w:b/>
          <w:sz w:val="24"/>
        </w:rPr>
        <w:t>OMB Control No. 0607-0449</w:t>
      </w:r>
    </w:p>
    <w:p w14:paraId="5054611F" w14:textId="77777777" w:rsidR="00F53439" w:rsidRDefault="00F53439" w:rsidP="00F53439">
      <w:pPr>
        <w:tabs>
          <w:tab w:val="left" w:pos="720"/>
        </w:tabs>
        <w:ind w:left="720" w:hanging="720"/>
        <w:jc w:val="center"/>
        <w:rPr>
          <w:b/>
          <w:sz w:val="24"/>
          <w:szCs w:val="24"/>
        </w:rPr>
      </w:pPr>
    </w:p>
    <w:p w14:paraId="501EB056" w14:textId="77777777" w:rsidR="00F53439" w:rsidRDefault="00F53439" w:rsidP="00F53439">
      <w:pPr>
        <w:tabs>
          <w:tab w:val="left" w:pos="720"/>
        </w:tabs>
        <w:ind w:left="720" w:hanging="720"/>
        <w:rPr>
          <w:b/>
          <w:sz w:val="24"/>
          <w:szCs w:val="24"/>
        </w:rPr>
      </w:pPr>
      <w:r>
        <w:rPr>
          <w:b/>
          <w:sz w:val="24"/>
          <w:szCs w:val="24"/>
        </w:rPr>
        <w:t>A.</w:t>
      </w:r>
      <w:r>
        <w:rPr>
          <w:b/>
          <w:sz w:val="24"/>
          <w:szCs w:val="24"/>
        </w:rPr>
        <w:tab/>
      </w:r>
      <w:r>
        <w:rPr>
          <w:b/>
          <w:sz w:val="24"/>
          <w:szCs w:val="24"/>
          <w:u w:val="single"/>
        </w:rPr>
        <w:t>Justification</w:t>
      </w:r>
    </w:p>
    <w:p w14:paraId="445FB76C" w14:textId="77777777" w:rsidR="00F53439" w:rsidRDefault="00F53439" w:rsidP="00F53439">
      <w:pPr>
        <w:tabs>
          <w:tab w:val="left" w:pos="720"/>
        </w:tabs>
        <w:ind w:left="720" w:hanging="720"/>
        <w:rPr>
          <w:b/>
          <w:bCs/>
          <w:sz w:val="24"/>
          <w:szCs w:val="24"/>
        </w:rPr>
      </w:pPr>
    </w:p>
    <w:p w14:paraId="270C7E75" w14:textId="77777777" w:rsidR="00F53439" w:rsidRDefault="00F53439" w:rsidP="00F53439">
      <w:pPr>
        <w:tabs>
          <w:tab w:val="left" w:pos="720"/>
          <w:tab w:val="left" w:pos="1440"/>
        </w:tabs>
        <w:ind w:left="1440" w:hanging="720"/>
        <w:rPr>
          <w:b/>
          <w:bCs/>
          <w:sz w:val="24"/>
          <w:szCs w:val="24"/>
        </w:rPr>
      </w:pPr>
      <w:r>
        <w:rPr>
          <w:b/>
          <w:bCs/>
          <w:sz w:val="24"/>
          <w:szCs w:val="24"/>
        </w:rPr>
        <w:t>1.</w:t>
      </w:r>
      <w:r>
        <w:rPr>
          <w:b/>
          <w:bCs/>
          <w:sz w:val="24"/>
          <w:szCs w:val="24"/>
        </w:rPr>
        <w:tab/>
      </w:r>
      <w:r>
        <w:rPr>
          <w:b/>
          <w:bCs/>
          <w:sz w:val="24"/>
          <w:szCs w:val="24"/>
          <w:u w:val="single"/>
        </w:rPr>
        <w:t>Necessity of the Information Collection</w:t>
      </w:r>
    </w:p>
    <w:p w14:paraId="255C0847" w14:textId="77777777" w:rsidR="00F53439" w:rsidRDefault="00F53439" w:rsidP="00F53439">
      <w:pPr>
        <w:pStyle w:val="BodyTextIndent"/>
      </w:pPr>
    </w:p>
    <w:p w14:paraId="56B640FE" w14:textId="488CAE7C" w:rsidR="00F53439" w:rsidRDefault="00F53439" w:rsidP="00F53439">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Census Bureau is requesting a </w:t>
      </w:r>
      <w:r w:rsidR="00841663">
        <w:rPr>
          <w:sz w:val="24"/>
          <w:szCs w:val="24"/>
        </w:rPr>
        <w:t xml:space="preserve">reinstatement with changes </w:t>
      </w:r>
      <w:r>
        <w:rPr>
          <w:sz w:val="24"/>
          <w:szCs w:val="24"/>
        </w:rPr>
        <w:t xml:space="preserve">of the </w:t>
      </w:r>
      <w:r w:rsidR="00017FCD">
        <w:rPr>
          <w:sz w:val="24"/>
          <w:szCs w:val="24"/>
        </w:rPr>
        <w:t>expired</w:t>
      </w:r>
      <w:r>
        <w:rPr>
          <w:sz w:val="24"/>
          <w:szCs w:val="24"/>
        </w:rPr>
        <w:t xml:space="preserve"> collection for the</w:t>
      </w:r>
      <w:r w:rsidR="00AE3186">
        <w:rPr>
          <w:sz w:val="24"/>
          <w:szCs w:val="24"/>
        </w:rPr>
        <w:t xml:space="preserve"> Annual Survey of Manufactures (</w:t>
      </w:r>
      <w:r>
        <w:rPr>
          <w:sz w:val="24"/>
          <w:szCs w:val="24"/>
        </w:rPr>
        <w:t>ASM</w:t>
      </w:r>
      <w:r w:rsidR="00AE3186">
        <w:rPr>
          <w:sz w:val="24"/>
          <w:szCs w:val="24"/>
        </w:rPr>
        <w:t>)</w:t>
      </w:r>
      <w:r>
        <w:rPr>
          <w:sz w:val="24"/>
          <w:szCs w:val="24"/>
        </w:rPr>
        <w:t xml:space="preserve">.  The Census Bureau has conducted the ASM since 1949 under the mandatory requirements of Title 13, United States Code, Sections </w:t>
      </w:r>
      <w:r w:rsidR="00841663">
        <w:rPr>
          <w:sz w:val="24"/>
          <w:szCs w:val="24"/>
        </w:rPr>
        <w:t xml:space="preserve">131 and </w:t>
      </w:r>
      <w:r>
        <w:rPr>
          <w:sz w:val="24"/>
          <w:szCs w:val="24"/>
        </w:rPr>
        <w:t>182</w:t>
      </w:r>
      <w:r w:rsidR="00841663">
        <w:rPr>
          <w:sz w:val="24"/>
          <w:szCs w:val="24"/>
        </w:rPr>
        <w:t xml:space="preserve"> </w:t>
      </w:r>
      <w:r>
        <w:rPr>
          <w:sz w:val="24"/>
          <w:szCs w:val="24"/>
        </w:rPr>
        <w:t xml:space="preserve">to provide key measures of manufacturing activity during intercensal periods.   In census years ending in "2" and "7," we mail and collect the ASM as part of the Economic Census covering the Manufacturing Sector.  </w:t>
      </w:r>
    </w:p>
    <w:p w14:paraId="76531C45" w14:textId="371D4064" w:rsidR="00841663" w:rsidRDefault="00841663" w:rsidP="00F53439">
      <w:pPr>
        <w:ind w:left="1440"/>
        <w:rPr>
          <w:sz w:val="24"/>
          <w:szCs w:val="24"/>
        </w:rPr>
      </w:pPr>
    </w:p>
    <w:p w14:paraId="783C03A8" w14:textId="00C92F65" w:rsidR="0075609E" w:rsidRDefault="0075609E" w:rsidP="00F53439">
      <w:pPr>
        <w:ind w:left="1440"/>
        <w:rPr>
          <w:sz w:val="24"/>
          <w:szCs w:val="24"/>
        </w:rPr>
      </w:pPr>
      <w:r>
        <w:rPr>
          <w:sz w:val="24"/>
          <w:szCs w:val="24"/>
        </w:rPr>
        <w:t xml:space="preserve">The Census Bureau allowed the previous clearance to lapse since ASM inquiries for survey year 2017 (collected in 2018) are cleared as part of the 2017 Economic Census (0607-0998).  Census is requesting reinstatement to continue annual collection </w:t>
      </w:r>
      <w:r w:rsidR="00701F57">
        <w:rPr>
          <w:sz w:val="24"/>
          <w:szCs w:val="24"/>
        </w:rPr>
        <w:t xml:space="preserve">of the ASM </w:t>
      </w:r>
      <w:r>
        <w:rPr>
          <w:sz w:val="24"/>
          <w:szCs w:val="24"/>
        </w:rPr>
        <w:t xml:space="preserve">for survey years 2018, 2019, and 2020. </w:t>
      </w:r>
    </w:p>
    <w:p w14:paraId="6D52CA17" w14:textId="77777777" w:rsidR="00D016E2" w:rsidRPr="00C81464" w:rsidRDefault="00D016E2" w:rsidP="00F53439">
      <w:pPr>
        <w:ind w:left="1440"/>
        <w:rPr>
          <w:sz w:val="24"/>
          <w:lang w:val="en-CA"/>
        </w:rPr>
      </w:pPr>
    </w:p>
    <w:p w14:paraId="6D70AE88" w14:textId="7C70C498" w:rsidR="00F53439" w:rsidRPr="00C47CA1" w:rsidRDefault="00F53439" w:rsidP="00F53439">
      <w:pPr>
        <w:ind w:left="1440"/>
        <w:rPr>
          <w:color w:val="0070C0"/>
          <w:sz w:val="24"/>
        </w:rPr>
      </w:pPr>
      <w:r w:rsidRPr="00C81464">
        <w:rPr>
          <w:sz w:val="24"/>
          <w:lang w:val="en-CA"/>
        </w:rPr>
        <w:fldChar w:fldCharType="begin"/>
      </w:r>
      <w:r w:rsidRPr="00C81464">
        <w:rPr>
          <w:sz w:val="24"/>
          <w:lang w:val="en-CA"/>
        </w:rPr>
        <w:instrText xml:space="preserve"> SEQ CHAPTER \h \r 1</w:instrText>
      </w:r>
      <w:r w:rsidRPr="00C81464">
        <w:rPr>
          <w:sz w:val="24"/>
          <w:lang w:val="en-CA"/>
        </w:rPr>
        <w:fldChar w:fldCharType="end"/>
      </w:r>
      <w:r w:rsidRPr="00C81464">
        <w:rPr>
          <w:sz w:val="24"/>
        </w:rPr>
        <w:t>The ASM statistics are based on a survey that includes bo</w:t>
      </w:r>
      <w:r w:rsidR="00C81464">
        <w:rPr>
          <w:sz w:val="24"/>
        </w:rPr>
        <w:t>th mail and nonmail components.  T</w:t>
      </w:r>
      <w:r w:rsidR="000C13DF" w:rsidRPr="00C81464">
        <w:rPr>
          <w:sz w:val="24"/>
        </w:rPr>
        <w:t xml:space="preserve">he </w:t>
      </w:r>
      <w:r w:rsidR="00D60F65" w:rsidRPr="00C81464">
        <w:rPr>
          <w:sz w:val="24"/>
        </w:rPr>
        <w:t xml:space="preserve">mail portion of the </w:t>
      </w:r>
      <w:r w:rsidR="000C78D0">
        <w:rPr>
          <w:sz w:val="24"/>
        </w:rPr>
        <w:t>2018 ASM</w:t>
      </w:r>
      <w:r w:rsidR="00D60F65" w:rsidRPr="00C81464">
        <w:rPr>
          <w:sz w:val="24"/>
        </w:rPr>
        <w:t xml:space="preserve"> consists of a probability sample that was designed for the 2014 ASM</w:t>
      </w:r>
      <w:r w:rsidR="007D2984">
        <w:rPr>
          <w:sz w:val="24"/>
        </w:rPr>
        <w:t>.</w:t>
      </w:r>
      <w:r w:rsidR="00C81464" w:rsidRPr="00C81464">
        <w:rPr>
          <w:sz w:val="24"/>
        </w:rPr>
        <w:t xml:space="preserve"> </w:t>
      </w:r>
      <w:r w:rsidRPr="00C71D36">
        <w:rPr>
          <w:sz w:val="24"/>
        </w:rPr>
        <w:t xml:space="preserve">However, </w:t>
      </w:r>
      <w:r w:rsidR="00C81464" w:rsidRPr="00C71D36">
        <w:rPr>
          <w:sz w:val="24"/>
        </w:rPr>
        <w:t>the industry strata for the 2018</w:t>
      </w:r>
      <w:r w:rsidRPr="00C71D36">
        <w:rPr>
          <w:sz w:val="24"/>
        </w:rPr>
        <w:t xml:space="preserve"> ASM sample will b</w:t>
      </w:r>
      <w:r w:rsidR="00AA14BA" w:rsidRPr="00C71D36">
        <w:rPr>
          <w:sz w:val="24"/>
        </w:rPr>
        <w:t>e based on the 201</w:t>
      </w:r>
      <w:r w:rsidR="00E54E11">
        <w:rPr>
          <w:sz w:val="24"/>
        </w:rPr>
        <w:t>6</w:t>
      </w:r>
      <w:r w:rsidR="001875B5">
        <w:rPr>
          <w:sz w:val="24"/>
        </w:rPr>
        <w:t xml:space="preserve"> </w:t>
      </w:r>
      <w:r w:rsidRPr="00C71D36">
        <w:rPr>
          <w:sz w:val="24"/>
          <w:szCs w:val="24"/>
        </w:rPr>
        <w:t>North American Industry Classification S</w:t>
      </w:r>
      <w:r w:rsidR="00CE0046" w:rsidRPr="00C71D36">
        <w:rPr>
          <w:sz w:val="24"/>
          <w:szCs w:val="24"/>
        </w:rPr>
        <w:t>ystem (NAICS</w:t>
      </w:r>
      <w:r w:rsidR="00441BE2">
        <w:rPr>
          <w:sz w:val="24"/>
          <w:szCs w:val="24"/>
        </w:rPr>
        <w:t>)</w:t>
      </w:r>
      <w:r w:rsidR="00727101">
        <w:rPr>
          <w:sz w:val="24"/>
          <w:szCs w:val="24"/>
        </w:rPr>
        <w:t>, updated with births</w:t>
      </w:r>
      <w:r w:rsidR="00441BE2">
        <w:rPr>
          <w:sz w:val="24"/>
          <w:szCs w:val="24"/>
        </w:rPr>
        <w:t xml:space="preserve">. </w:t>
      </w:r>
      <w:r w:rsidR="00C81464" w:rsidRPr="00C71D36">
        <w:rPr>
          <w:sz w:val="24"/>
          <w:szCs w:val="24"/>
        </w:rPr>
        <w:t xml:space="preserve"> </w:t>
      </w:r>
      <w:r w:rsidR="00AA14BA" w:rsidRPr="00C71D36">
        <w:rPr>
          <w:sz w:val="24"/>
          <w:szCs w:val="24"/>
        </w:rPr>
        <w:t xml:space="preserve">For the </w:t>
      </w:r>
      <w:r w:rsidR="00504D7A" w:rsidRPr="00C71D36">
        <w:rPr>
          <w:sz w:val="24"/>
          <w:szCs w:val="24"/>
        </w:rPr>
        <w:t>2014</w:t>
      </w:r>
      <w:r w:rsidRPr="00C71D36">
        <w:rPr>
          <w:sz w:val="24"/>
          <w:szCs w:val="24"/>
        </w:rPr>
        <w:t xml:space="preserve"> ASM,</w:t>
      </w:r>
      <w:r w:rsidRPr="00C71D36">
        <w:rPr>
          <w:sz w:val="24"/>
        </w:rPr>
        <w:t xml:space="preserve"> approximately </w:t>
      </w:r>
      <w:r w:rsidR="00CE0046" w:rsidRPr="00C71D36">
        <w:rPr>
          <w:sz w:val="24"/>
        </w:rPr>
        <w:t>50</w:t>
      </w:r>
      <w:r w:rsidR="00781B0A" w:rsidRPr="00C71D36">
        <w:rPr>
          <w:sz w:val="24"/>
        </w:rPr>
        <w:t>,2</w:t>
      </w:r>
      <w:r w:rsidRPr="00C71D36">
        <w:rPr>
          <w:sz w:val="24"/>
        </w:rPr>
        <w:t>00 manufacturing establishments were selected from a fr</w:t>
      </w:r>
      <w:r w:rsidRPr="00C81464">
        <w:rPr>
          <w:sz w:val="24"/>
        </w:rPr>
        <w:t>ame of approximately 1</w:t>
      </w:r>
      <w:r w:rsidR="00CE0046" w:rsidRPr="00C81464">
        <w:rPr>
          <w:sz w:val="24"/>
        </w:rPr>
        <w:t>01,250</w:t>
      </w:r>
      <w:r w:rsidRPr="00C81464">
        <w:rPr>
          <w:sz w:val="24"/>
        </w:rPr>
        <w:t xml:space="preserve"> establishments.  The frame contained all manufactu</w:t>
      </w:r>
      <w:r w:rsidR="001D0477">
        <w:rPr>
          <w:sz w:val="24"/>
        </w:rPr>
        <w:t>ring est</w:t>
      </w:r>
      <w:r w:rsidR="008D60AA">
        <w:rPr>
          <w:sz w:val="24"/>
        </w:rPr>
        <w:t>ablishments of multiple-establishment</w:t>
      </w:r>
      <w:r w:rsidR="00ED60FB">
        <w:rPr>
          <w:sz w:val="24"/>
        </w:rPr>
        <w:t xml:space="preserve"> firms (firms</w:t>
      </w:r>
      <w:r w:rsidRPr="00C81464">
        <w:rPr>
          <w:sz w:val="24"/>
        </w:rPr>
        <w:t xml:space="preserve"> with operations at more than one location</w:t>
      </w:r>
      <w:r w:rsidR="008D60AA">
        <w:rPr>
          <w:sz w:val="24"/>
        </w:rPr>
        <w:t>) and the largest single-establishment</w:t>
      </w:r>
      <w:r w:rsidR="00ED60FB">
        <w:rPr>
          <w:sz w:val="24"/>
        </w:rPr>
        <w:t xml:space="preserve"> manufacturing firms</w:t>
      </w:r>
      <w:r w:rsidR="00504D7A" w:rsidRPr="00C81464">
        <w:rPr>
          <w:sz w:val="24"/>
        </w:rPr>
        <w:t xml:space="preserve"> within each industry.</w:t>
      </w:r>
      <w:r w:rsidR="008B5727">
        <w:rPr>
          <w:sz w:val="24"/>
        </w:rPr>
        <w:t xml:space="preserve">  </w:t>
      </w:r>
      <w:r>
        <w:rPr>
          <w:sz w:val="24"/>
        </w:rPr>
        <w:t xml:space="preserve">The </w:t>
      </w:r>
      <w:r w:rsidR="002375BD">
        <w:rPr>
          <w:sz w:val="24"/>
        </w:rPr>
        <w:t>2014</w:t>
      </w:r>
      <w:r>
        <w:rPr>
          <w:sz w:val="24"/>
        </w:rPr>
        <w:t xml:space="preserve"> ASM nonmail component contained approximately </w:t>
      </w:r>
      <w:r w:rsidR="00755EA1">
        <w:rPr>
          <w:sz w:val="24"/>
        </w:rPr>
        <w:t>193</w:t>
      </w:r>
      <w:r w:rsidR="00BB0D86">
        <w:rPr>
          <w:sz w:val="24"/>
        </w:rPr>
        <w:t>,</w:t>
      </w:r>
      <w:r w:rsidR="00755EA1">
        <w:rPr>
          <w:sz w:val="24"/>
        </w:rPr>
        <w:t>350</w:t>
      </w:r>
      <w:r w:rsidR="009402B1">
        <w:rPr>
          <w:sz w:val="24"/>
        </w:rPr>
        <w:t xml:space="preserve">, </w:t>
      </w:r>
      <w:r>
        <w:rPr>
          <w:sz w:val="24"/>
        </w:rPr>
        <w:t xml:space="preserve">small </w:t>
      </w:r>
      <w:r w:rsidR="008D60AA">
        <w:rPr>
          <w:sz w:val="24"/>
        </w:rPr>
        <w:t>and medium-sized single-establishment</w:t>
      </w:r>
      <w:r>
        <w:rPr>
          <w:sz w:val="24"/>
        </w:rPr>
        <w:t xml:space="preserve"> </w:t>
      </w:r>
      <w:r w:rsidR="00ED60FB">
        <w:rPr>
          <w:sz w:val="24"/>
        </w:rPr>
        <w:t>firms</w:t>
      </w:r>
      <w:r w:rsidR="00472D9E">
        <w:rPr>
          <w:sz w:val="24"/>
        </w:rPr>
        <w:t xml:space="preserve">.  </w:t>
      </w:r>
      <w:r w:rsidR="007D2984">
        <w:rPr>
          <w:sz w:val="24"/>
        </w:rPr>
        <w:t>Since births are added annually to the mail sample, the 2018 ASM sample size is expected to be approximately 55,000 establishments.  The sample will be updated for the 2019 ASM</w:t>
      </w:r>
      <w:r w:rsidR="007258FC">
        <w:rPr>
          <w:sz w:val="24"/>
        </w:rPr>
        <w:t>.</w:t>
      </w:r>
      <w:r w:rsidR="007D2984">
        <w:rPr>
          <w:sz w:val="24"/>
        </w:rPr>
        <w:t xml:space="preserve"> </w:t>
      </w:r>
      <w:r>
        <w:rPr>
          <w:sz w:val="24"/>
        </w:rPr>
        <w:t>No d</w:t>
      </w:r>
      <w:r w:rsidR="00ED60FB">
        <w:rPr>
          <w:sz w:val="24"/>
        </w:rPr>
        <w:t>ata are collected from firms</w:t>
      </w:r>
      <w:r>
        <w:rPr>
          <w:sz w:val="24"/>
        </w:rPr>
        <w:t xml:space="preserve"> in the nonmail component.  Data are imputed based on models that incorporate the administrative records of </w:t>
      </w:r>
      <w:r w:rsidRPr="00463EF3">
        <w:rPr>
          <w:sz w:val="24"/>
          <w:szCs w:val="24"/>
        </w:rPr>
        <w:t>the Internal Revenue Service (IRS), the Social Security Administration (SSA), and the Bureau of</w:t>
      </w:r>
      <w:r w:rsidRPr="00CD0AD3">
        <w:rPr>
          <w:sz w:val="24"/>
          <w:szCs w:val="24"/>
        </w:rPr>
        <w:t xml:space="preserve"> Labor Statistics</w:t>
      </w:r>
      <w:r>
        <w:rPr>
          <w:sz w:val="24"/>
          <w:szCs w:val="24"/>
        </w:rPr>
        <w:t xml:space="preserve"> (BLS)</w:t>
      </w:r>
      <w:r w:rsidR="000C2FD8">
        <w:rPr>
          <w:sz w:val="24"/>
          <w:szCs w:val="24"/>
        </w:rPr>
        <w:t xml:space="preserve"> or are based on industry averages</w:t>
      </w:r>
      <w:r w:rsidRPr="00CD0AD3">
        <w:rPr>
          <w:sz w:val="24"/>
          <w:szCs w:val="24"/>
        </w:rPr>
        <w:t xml:space="preserve">.  </w:t>
      </w:r>
      <w:r w:rsidRPr="009318C0">
        <w:rPr>
          <w:sz w:val="24"/>
          <w:szCs w:val="24"/>
        </w:rPr>
        <w:t>Though t</w:t>
      </w:r>
      <w:r w:rsidR="00ED60FB">
        <w:rPr>
          <w:sz w:val="24"/>
          <w:szCs w:val="24"/>
        </w:rPr>
        <w:t>he nonmail firms</w:t>
      </w:r>
      <w:r w:rsidRPr="00E44D3D">
        <w:rPr>
          <w:sz w:val="24"/>
          <w:szCs w:val="24"/>
        </w:rPr>
        <w:t xml:space="preserve"> account </w:t>
      </w:r>
      <w:r w:rsidRPr="00B97E6C">
        <w:rPr>
          <w:iCs/>
          <w:sz w:val="24"/>
          <w:szCs w:val="24"/>
        </w:rPr>
        <w:t xml:space="preserve">for nearly two-thirds of the universe, they account for </w:t>
      </w:r>
      <w:r w:rsidRPr="00B97E6C">
        <w:rPr>
          <w:sz w:val="24"/>
          <w:szCs w:val="24"/>
        </w:rPr>
        <w:t>less than 7 percent of the manufacturing output</w:t>
      </w:r>
      <w:r w:rsidR="0004328C" w:rsidRPr="00B97E6C">
        <w:rPr>
          <w:color w:val="0070C0"/>
          <w:sz w:val="24"/>
          <w:szCs w:val="24"/>
        </w:rPr>
        <w:t>.</w:t>
      </w:r>
    </w:p>
    <w:p w14:paraId="16E4949D" w14:textId="77777777" w:rsidR="00F53439" w:rsidRDefault="00F53439" w:rsidP="00F53439">
      <w:pPr>
        <w:ind w:left="1440"/>
        <w:rPr>
          <w:sz w:val="24"/>
        </w:rPr>
      </w:pPr>
    </w:p>
    <w:p w14:paraId="259E8281" w14:textId="77777777" w:rsidR="00F53439" w:rsidRPr="00BB7E77" w:rsidRDefault="00F53439" w:rsidP="00C81464">
      <w:pPr>
        <w:ind w:left="1440"/>
        <w:rPr>
          <w:color w:val="2E74B5" w:themeColor="accent1" w:themeShade="BF"/>
          <w:sz w:val="24"/>
          <w:szCs w:val="24"/>
        </w:rPr>
      </w:pPr>
    </w:p>
    <w:p w14:paraId="4D014F0A" w14:textId="28948570" w:rsidR="00F53439" w:rsidRPr="00377C09" w:rsidRDefault="00AD0B96" w:rsidP="00C81464">
      <w:pPr>
        <w:pStyle w:val="BodyTextIndent2"/>
        <w:spacing w:line="240" w:lineRule="auto"/>
        <w:ind w:left="1440"/>
        <w:rPr>
          <w:sz w:val="24"/>
          <w:szCs w:val="24"/>
        </w:rPr>
      </w:pPr>
      <w:r>
        <w:rPr>
          <w:sz w:val="24"/>
          <w:szCs w:val="24"/>
        </w:rPr>
        <w:lastRenderedPageBreak/>
        <w:t>The</w:t>
      </w:r>
      <w:r w:rsidR="00F53439" w:rsidRPr="00377C09">
        <w:rPr>
          <w:sz w:val="24"/>
          <w:szCs w:val="24"/>
        </w:rPr>
        <w:t xml:space="preserve"> Census Bureau plans to make the follow</w:t>
      </w:r>
      <w:r w:rsidR="00385926" w:rsidRPr="00377C09">
        <w:rPr>
          <w:sz w:val="24"/>
          <w:szCs w:val="24"/>
        </w:rPr>
        <w:t xml:space="preserve">ing changes to </w:t>
      </w:r>
      <w:r w:rsidR="006D3C93" w:rsidRPr="00377C09">
        <w:rPr>
          <w:sz w:val="24"/>
          <w:szCs w:val="24"/>
        </w:rPr>
        <w:t>the ASM data collection:</w:t>
      </w:r>
    </w:p>
    <w:p w14:paraId="42F3BC4B" w14:textId="77777777" w:rsidR="006D3C93" w:rsidRPr="00AE4F77" w:rsidRDefault="006D3C93" w:rsidP="006D3C93">
      <w:pPr>
        <w:ind w:left="1440"/>
        <w:rPr>
          <w:sz w:val="24"/>
          <w:szCs w:val="24"/>
        </w:rPr>
      </w:pPr>
    </w:p>
    <w:p w14:paraId="0CA005EB" w14:textId="1DDFD0A0" w:rsidR="00337F56" w:rsidRDefault="00337F56" w:rsidP="00337F56">
      <w:pPr>
        <w:pStyle w:val="ListParagraph"/>
        <w:numPr>
          <w:ilvl w:val="0"/>
          <w:numId w:val="7"/>
        </w:numPr>
        <w:rPr>
          <w:sz w:val="24"/>
          <w:szCs w:val="24"/>
          <w:u w:val="single"/>
        </w:rPr>
      </w:pPr>
      <w:r>
        <w:rPr>
          <w:sz w:val="24"/>
          <w:szCs w:val="24"/>
        </w:rPr>
        <w:t xml:space="preserve">    </w:t>
      </w:r>
      <w:r w:rsidR="000D267B" w:rsidRPr="00EA1F7D">
        <w:rPr>
          <w:sz w:val="24"/>
          <w:szCs w:val="24"/>
          <w:u w:val="single"/>
        </w:rPr>
        <w:t xml:space="preserve">Elimination of </w:t>
      </w:r>
      <w:r w:rsidR="00721F42" w:rsidRPr="00EA1F7D">
        <w:rPr>
          <w:sz w:val="24"/>
          <w:szCs w:val="24"/>
          <w:u w:val="single"/>
        </w:rPr>
        <w:t xml:space="preserve">the </w:t>
      </w:r>
      <w:r w:rsidR="00EA1F7D">
        <w:rPr>
          <w:sz w:val="24"/>
          <w:szCs w:val="24"/>
          <w:u w:val="single"/>
        </w:rPr>
        <w:t>MA-10000(S)</w:t>
      </w:r>
    </w:p>
    <w:p w14:paraId="2E53502F" w14:textId="77777777" w:rsidR="00EA1F7D" w:rsidRPr="00EA1F7D" w:rsidRDefault="00EA1F7D" w:rsidP="00EA1F7D">
      <w:pPr>
        <w:pStyle w:val="ListParagraph"/>
        <w:ind w:left="1800"/>
        <w:rPr>
          <w:sz w:val="24"/>
          <w:szCs w:val="24"/>
          <w:u w:val="single"/>
        </w:rPr>
      </w:pPr>
    </w:p>
    <w:p w14:paraId="1B8B6735" w14:textId="07EE7256" w:rsidR="006D3C93" w:rsidRDefault="00AD0B96" w:rsidP="006D3C93">
      <w:pPr>
        <w:ind w:left="1440"/>
        <w:rPr>
          <w:sz w:val="24"/>
          <w:szCs w:val="24"/>
        </w:rPr>
      </w:pPr>
      <w:r>
        <w:rPr>
          <w:sz w:val="24"/>
          <w:szCs w:val="24"/>
        </w:rPr>
        <w:t xml:space="preserve">The MA-10000(S) </w:t>
      </w:r>
      <w:r w:rsidR="00785600">
        <w:rPr>
          <w:sz w:val="24"/>
          <w:szCs w:val="24"/>
        </w:rPr>
        <w:t>questionnaire</w:t>
      </w:r>
      <w:r>
        <w:rPr>
          <w:sz w:val="24"/>
          <w:szCs w:val="24"/>
        </w:rPr>
        <w:t xml:space="preserve"> will be eliminated.  </w:t>
      </w:r>
      <w:r w:rsidR="006D3C93" w:rsidRPr="00AE4F77">
        <w:rPr>
          <w:sz w:val="24"/>
          <w:szCs w:val="24"/>
        </w:rPr>
        <w:t>Historically,</w:t>
      </w:r>
      <w:r w:rsidR="004E0D77">
        <w:rPr>
          <w:sz w:val="24"/>
          <w:szCs w:val="24"/>
        </w:rPr>
        <w:t xml:space="preserve"> all locations</w:t>
      </w:r>
      <w:r w:rsidR="00986785">
        <w:rPr>
          <w:sz w:val="24"/>
          <w:szCs w:val="24"/>
        </w:rPr>
        <w:t xml:space="preserve"> of multiple-</w:t>
      </w:r>
      <w:r w:rsidR="008D60AA">
        <w:rPr>
          <w:sz w:val="24"/>
          <w:szCs w:val="24"/>
        </w:rPr>
        <w:t>establishment</w:t>
      </w:r>
      <w:r w:rsidR="006D3C93" w:rsidRPr="00AE4F77">
        <w:rPr>
          <w:sz w:val="24"/>
          <w:szCs w:val="24"/>
        </w:rPr>
        <w:t xml:space="preserve"> </w:t>
      </w:r>
      <w:r w:rsidR="00ED60FB">
        <w:rPr>
          <w:sz w:val="24"/>
          <w:szCs w:val="24"/>
        </w:rPr>
        <w:t>firms</w:t>
      </w:r>
      <w:r w:rsidR="006D3C93" w:rsidRPr="00AE4F77">
        <w:rPr>
          <w:sz w:val="24"/>
          <w:szCs w:val="24"/>
        </w:rPr>
        <w:t xml:space="preserve"> </w:t>
      </w:r>
      <w:r w:rsidR="00C25E53">
        <w:rPr>
          <w:sz w:val="24"/>
          <w:szCs w:val="24"/>
        </w:rPr>
        <w:t>and</w:t>
      </w:r>
      <w:r w:rsidR="008D60AA">
        <w:rPr>
          <w:sz w:val="24"/>
          <w:szCs w:val="24"/>
        </w:rPr>
        <w:t xml:space="preserve"> large single-establishment</w:t>
      </w:r>
      <w:r w:rsidR="006D3C93" w:rsidRPr="00AE4F77">
        <w:rPr>
          <w:sz w:val="24"/>
          <w:szCs w:val="24"/>
        </w:rPr>
        <w:t xml:space="preserve"> </w:t>
      </w:r>
      <w:r w:rsidR="00ED60FB">
        <w:rPr>
          <w:sz w:val="24"/>
          <w:szCs w:val="24"/>
        </w:rPr>
        <w:t>firms</w:t>
      </w:r>
      <w:r w:rsidR="00470F15">
        <w:rPr>
          <w:sz w:val="24"/>
          <w:szCs w:val="24"/>
        </w:rPr>
        <w:t xml:space="preserve"> </w:t>
      </w:r>
      <w:r w:rsidR="006D3C93" w:rsidRPr="00AE4F77">
        <w:rPr>
          <w:sz w:val="24"/>
          <w:szCs w:val="24"/>
        </w:rPr>
        <w:t>in the sample were asked to report on the MA-10000(L)</w:t>
      </w:r>
      <w:r w:rsidR="00785600">
        <w:rPr>
          <w:sz w:val="24"/>
          <w:szCs w:val="24"/>
        </w:rPr>
        <w:t xml:space="preserve"> questionnaire</w:t>
      </w:r>
      <w:r w:rsidR="008D60AA">
        <w:rPr>
          <w:sz w:val="24"/>
          <w:szCs w:val="24"/>
        </w:rPr>
        <w:t>.  The remaining single-establishment</w:t>
      </w:r>
      <w:r w:rsidR="006D3C93" w:rsidRPr="00AE4F77">
        <w:rPr>
          <w:sz w:val="24"/>
          <w:szCs w:val="24"/>
        </w:rPr>
        <w:t xml:space="preserve"> </w:t>
      </w:r>
      <w:r w:rsidR="00ED60FB">
        <w:rPr>
          <w:sz w:val="24"/>
          <w:szCs w:val="24"/>
        </w:rPr>
        <w:t>firms</w:t>
      </w:r>
      <w:r w:rsidR="006D3C93" w:rsidRPr="00AE4F77">
        <w:rPr>
          <w:sz w:val="24"/>
          <w:szCs w:val="24"/>
        </w:rPr>
        <w:t xml:space="preserve"> in the sample were asked to report on the MA-10000(S).</w:t>
      </w:r>
      <w:r w:rsidR="00BE4400">
        <w:rPr>
          <w:sz w:val="24"/>
          <w:szCs w:val="24"/>
        </w:rPr>
        <w:t xml:space="preserve"> </w:t>
      </w:r>
      <w:r w:rsidR="006D3C93" w:rsidRPr="00AE4F77">
        <w:rPr>
          <w:sz w:val="24"/>
          <w:szCs w:val="24"/>
        </w:rPr>
        <w:t xml:space="preserve"> In 2014, approximately 3,000 out of 51,000 sampled establishments received the MA-10000(S).</w:t>
      </w:r>
      <w:r w:rsidR="001C6F43">
        <w:rPr>
          <w:sz w:val="24"/>
          <w:szCs w:val="24"/>
        </w:rPr>
        <w:t xml:space="preserve">  </w:t>
      </w:r>
      <w:r w:rsidR="006D3C93" w:rsidRPr="00AE4F77">
        <w:rPr>
          <w:sz w:val="24"/>
          <w:szCs w:val="24"/>
        </w:rPr>
        <w:t>This change will impact less than 6% of respondents.  The MA-10000(S) was an abbreviated version of the MA-10000(L), and collected significantly less detailed data</w:t>
      </w:r>
      <w:r w:rsidR="000652CD">
        <w:rPr>
          <w:sz w:val="24"/>
          <w:szCs w:val="24"/>
        </w:rPr>
        <w:t xml:space="preserve"> (Attachment C</w:t>
      </w:r>
      <w:r w:rsidR="001C6F43">
        <w:rPr>
          <w:sz w:val="24"/>
          <w:szCs w:val="24"/>
        </w:rPr>
        <w:t>)</w:t>
      </w:r>
      <w:r w:rsidR="006D3C93" w:rsidRPr="00AE4F77">
        <w:rPr>
          <w:sz w:val="24"/>
          <w:szCs w:val="24"/>
        </w:rPr>
        <w:t>.  Data not collected on the MA-10000(S) were imputed.  Imputation rates and estimates will improve by eliminating the MA-10000(S).</w:t>
      </w:r>
      <w:r w:rsidR="001C6F43">
        <w:rPr>
          <w:sz w:val="24"/>
          <w:szCs w:val="24"/>
        </w:rPr>
        <w:t xml:space="preserve">  The MA-10</w:t>
      </w:r>
      <w:r w:rsidR="00FE5E36">
        <w:rPr>
          <w:sz w:val="24"/>
          <w:szCs w:val="24"/>
        </w:rPr>
        <w:t>000(L) will be renamed MA-10000 and a</w:t>
      </w:r>
      <w:r w:rsidR="001C6F43">
        <w:rPr>
          <w:sz w:val="24"/>
          <w:szCs w:val="24"/>
        </w:rPr>
        <w:t xml:space="preserve">ll ASM establishments will be </w:t>
      </w:r>
      <w:r w:rsidR="00D22584">
        <w:rPr>
          <w:sz w:val="24"/>
          <w:szCs w:val="24"/>
        </w:rPr>
        <w:t xml:space="preserve">required </w:t>
      </w:r>
      <w:r w:rsidR="001C6F43">
        <w:rPr>
          <w:sz w:val="24"/>
          <w:szCs w:val="24"/>
        </w:rPr>
        <w:t>to complete the MA-10000</w:t>
      </w:r>
      <w:r w:rsidR="000652CD">
        <w:rPr>
          <w:sz w:val="24"/>
          <w:szCs w:val="24"/>
        </w:rPr>
        <w:t xml:space="preserve"> (Attachment D)</w:t>
      </w:r>
      <w:r w:rsidR="001C6F43">
        <w:rPr>
          <w:sz w:val="24"/>
          <w:szCs w:val="24"/>
        </w:rPr>
        <w:t>.</w:t>
      </w:r>
    </w:p>
    <w:p w14:paraId="61A50B35" w14:textId="7F66ACCA" w:rsidR="00A5647C" w:rsidRDefault="00A5647C" w:rsidP="006D3C93">
      <w:pPr>
        <w:ind w:left="1440"/>
        <w:rPr>
          <w:sz w:val="24"/>
          <w:szCs w:val="24"/>
        </w:rPr>
      </w:pPr>
    </w:p>
    <w:p w14:paraId="20FFBBBE" w14:textId="2CE906EE" w:rsidR="00A5647C" w:rsidRDefault="00A5647C" w:rsidP="006D3C93">
      <w:pPr>
        <w:ind w:left="1440"/>
        <w:rPr>
          <w:sz w:val="24"/>
          <w:szCs w:val="24"/>
        </w:rPr>
      </w:pPr>
      <w:r>
        <w:rPr>
          <w:sz w:val="24"/>
          <w:szCs w:val="24"/>
        </w:rPr>
        <w:t xml:space="preserve">The 2018 ASM will include two paths.  The multiple-establishment firms will </w:t>
      </w:r>
      <w:r w:rsidR="000A0433">
        <w:rPr>
          <w:sz w:val="24"/>
          <w:szCs w:val="24"/>
        </w:rPr>
        <w:t>receive a questionnaire path that includes spreadsheet functionality.  Firms will</w:t>
      </w:r>
      <w:r w:rsidR="00875110">
        <w:rPr>
          <w:sz w:val="24"/>
          <w:szCs w:val="24"/>
        </w:rPr>
        <w:t xml:space="preserve"> be</w:t>
      </w:r>
      <w:r w:rsidR="000A0433">
        <w:rPr>
          <w:sz w:val="24"/>
          <w:szCs w:val="24"/>
        </w:rPr>
        <w:t xml:space="preserve"> able to enter data for their location</w:t>
      </w:r>
      <w:r w:rsidR="00875110">
        <w:rPr>
          <w:sz w:val="24"/>
          <w:szCs w:val="24"/>
        </w:rPr>
        <w:t>s</w:t>
      </w:r>
      <w:r w:rsidR="000A0433">
        <w:rPr>
          <w:sz w:val="24"/>
          <w:szCs w:val="24"/>
        </w:rPr>
        <w:t xml:space="preserve"> in a form view</w:t>
      </w:r>
      <w:r w:rsidR="00FA72B8">
        <w:rPr>
          <w:sz w:val="24"/>
          <w:szCs w:val="24"/>
        </w:rPr>
        <w:t xml:space="preserve"> or select the spreadsheet option.  Respondents have the ability to download, export, and import </w:t>
      </w:r>
      <w:r w:rsidR="00875110">
        <w:rPr>
          <w:sz w:val="24"/>
          <w:szCs w:val="24"/>
        </w:rPr>
        <w:t xml:space="preserve">their </w:t>
      </w:r>
      <w:r w:rsidR="00FA72B8">
        <w:rPr>
          <w:sz w:val="24"/>
          <w:szCs w:val="24"/>
        </w:rPr>
        <w:t xml:space="preserve">spreadsheets.  </w:t>
      </w:r>
      <w:r w:rsidR="004E0DB9">
        <w:rPr>
          <w:sz w:val="24"/>
          <w:szCs w:val="24"/>
        </w:rPr>
        <w:t xml:space="preserve">Respondents will have the option to “add locations” if there are establishments not listed for their firm. </w:t>
      </w:r>
      <w:r w:rsidR="00D80E31">
        <w:rPr>
          <w:sz w:val="24"/>
          <w:szCs w:val="24"/>
        </w:rPr>
        <w:t>The path for s</w:t>
      </w:r>
      <w:r w:rsidR="00875110">
        <w:rPr>
          <w:sz w:val="24"/>
          <w:szCs w:val="24"/>
        </w:rPr>
        <w:t>ingle-establishment</w:t>
      </w:r>
      <w:r w:rsidR="00D80E31">
        <w:rPr>
          <w:sz w:val="24"/>
          <w:szCs w:val="24"/>
        </w:rPr>
        <w:t xml:space="preserve"> firms does not include spreadsheet functionality</w:t>
      </w:r>
      <w:r w:rsidR="004E0DB9">
        <w:rPr>
          <w:sz w:val="24"/>
          <w:szCs w:val="24"/>
        </w:rPr>
        <w:t>, or the ability to “add locations”</w:t>
      </w:r>
      <w:r w:rsidR="00D80E31">
        <w:rPr>
          <w:sz w:val="24"/>
          <w:szCs w:val="24"/>
        </w:rPr>
        <w:t>.</w:t>
      </w:r>
      <w:r w:rsidR="00875110">
        <w:rPr>
          <w:sz w:val="24"/>
          <w:szCs w:val="24"/>
        </w:rPr>
        <w:t xml:space="preserve"> </w:t>
      </w:r>
      <w:r w:rsidR="00FA72B8">
        <w:rPr>
          <w:sz w:val="24"/>
          <w:szCs w:val="24"/>
        </w:rPr>
        <w:t xml:space="preserve">The multiple-establishment path includes </w:t>
      </w:r>
      <w:r w:rsidR="000A0433">
        <w:rPr>
          <w:sz w:val="24"/>
          <w:szCs w:val="24"/>
        </w:rPr>
        <w:t>instruction</w:t>
      </w:r>
      <w:r w:rsidR="00E54E11">
        <w:rPr>
          <w:sz w:val="24"/>
          <w:szCs w:val="24"/>
        </w:rPr>
        <w:t>s</w:t>
      </w:r>
      <w:r w:rsidR="000A0433">
        <w:rPr>
          <w:sz w:val="24"/>
          <w:szCs w:val="24"/>
        </w:rPr>
        <w:t xml:space="preserve"> and </w:t>
      </w:r>
      <w:r w:rsidR="00FA72B8">
        <w:rPr>
          <w:sz w:val="24"/>
          <w:szCs w:val="24"/>
        </w:rPr>
        <w:t>a question</w:t>
      </w:r>
      <w:r w:rsidR="000A0433">
        <w:rPr>
          <w:sz w:val="24"/>
          <w:szCs w:val="24"/>
        </w:rPr>
        <w:t xml:space="preserve"> related to interplant transfers</w:t>
      </w:r>
      <w:r w:rsidR="00E54E11">
        <w:rPr>
          <w:sz w:val="24"/>
          <w:szCs w:val="24"/>
        </w:rPr>
        <w:t>;</w:t>
      </w:r>
      <w:r w:rsidR="00FA72B8">
        <w:rPr>
          <w:sz w:val="24"/>
          <w:szCs w:val="24"/>
        </w:rPr>
        <w:t xml:space="preserve"> single-establishment firms do not have interplant transfers.  </w:t>
      </w:r>
    </w:p>
    <w:p w14:paraId="514E8968" w14:textId="25C95304" w:rsidR="00841663" w:rsidRDefault="00841663" w:rsidP="006D3C93">
      <w:pPr>
        <w:ind w:left="1440"/>
        <w:rPr>
          <w:sz w:val="24"/>
          <w:szCs w:val="24"/>
        </w:rPr>
      </w:pPr>
    </w:p>
    <w:p w14:paraId="419AA265" w14:textId="1424908E" w:rsidR="008C6E89" w:rsidRPr="00EA1F7D" w:rsidRDefault="0089054E" w:rsidP="00EA1F7D">
      <w:pPr>
        <w:pStyle w:val="ListParagraph"/>
        <w:numPr>
          <w:ilvl w:val="0"/>
          <w:numId w:val="7"/>
        </w:numPr>
        <w:rPr>
          <w:sz w:val="24"/>
          <w:szCs w:val="24"/>
          <w:u w:val="single"/>
        </w:rPr>
      </w:pPr>
      <w:r w:rsidRPr="00EA1F7D">
        <w:rPr>
          <w:sz w:val="24"/>
          <w:szCs w:val="24"/>
          <w:u w:val="single"/>
        </w:rPr>
        <w:t xml:space="preserve">Elimination of Item 5B, Exports and Item 11, </w:t>
      </w:r>
      <w:r w:rsidR="008C6E89" w:rsidRPr="00EA1F7D">
        <w:rPr>
          <w:sz w:val="24"/>
          <w:szCs w:val="24"/>
          <w:u w:val="single"/>
        </w:rPr>
        <w:t>Inve</w:t>
      </w:r>
      <w:r w:rsidRPr="00EA1F7D">
        <w:rPr>
          <w:sz w:val="24"/>
          <w:szCs w:val="24"/>
          <w:u w:val="single"/>
        </w:rPr>
        <w:t>ntories Outside the U.S.</w:t>
      </w:r>
    </w:p>
    <w:p w14:paraId="4CD4565B" w14:textId="77777777" w:rsidR="00EA1F7D" w:rsidRPr="00EA1F7D" w:rsidRDefault="00EA1F7D" w:rsidP="00EA1F7D">
      <w:pPr>
        <w:pStyle w:val="ListParagraph"/>
        <w:ind w:left="1800"/>
        <w:rPr>
          <w:sz w:val="24"/>
          <w:szCs w:val="24"/>
          <w:u w:val="single"/>
        </w:rPr>
      </w:pPr>
    </w:p>
    <w:p w14:paraId="6FBC0BA0" w14:textId="1086CE65" w:rsidR="008C6E89" w:rsidRDefault="0089054E" w:rsidP="008C6E89">
      <w:pPr>
        <w:ind w:left="1440"/>
        <w:rPr>
          <w:sz w:val="24"/>
          <w:szCs w:val="24"/>
        </w:rPr>
      </w:pPr>
      <w:r>
        <w:rPr>
          <w:sz w:val="24"/>
          <w:szCs w:val="24"/>
        </w:rPr>
        <w:t>Item 5B, Exports</w:t>
      </w:r>
      <w:r w:rsidR="008C6E89">
        <w:rPr>
          <w:sz w:val="24"/>
          <w:szCs w:val="24"/>
        </w:rPr>
        <w:t xml:space="preserve"> and </w:t>
      </w:r>
      <w:r>
        <w:rPr>
          <w:sz w:val="24"/>
          <w:szCs w:val="24"/>
        </w:rPr>
        <w:t xml:space="preserve">Item 11, </w:t>
      </w:r>
      <w:r w:rsidR="008C6E89">
        <w:rPr>
          <w:sz w:val="24"/>
          <w:szCs w:val="24"/>
        </w:rPr>
        <w:t>Inventories Outside the U.S. are no longer needed by the following stakeholders: International Trade Administration (ITA)</w:t>
      </w:r>
      <w:r w:rsidR="00CF0EB6">
        <w:rPr>
          <w:sz w:val="24"/>
          <w:szCs w:val="24"/>
        </w:rPr>
        <w:t xml:space="preserve"> and Bureau of Economic Analysis (BEA) </w:t>
      </w:r>
      <w:r w:rsidR="00986785">
        <w:rPr>
          <w:sz w:val="24"/>
          <w:szCs w:val="24"/>
        </w:rPr>
        <w:t>(Attachment I)</w:t>
      </w:r>
      <w:r w:rsidR="008C6E89">
        <w:rPr>
          <w:sz w:val="24"/>
          <w:szCs w:val="24"/>
        </w:rPr>
        <w:t xml:space="preserve">.  </w:t>
      </w:r>
      <w:r w:rsidR="00383031">
        <w:rPr>
          <w:sz w:val="24"/>
          <w:szCs w:val="24"/>
        </w:rPr>
        <w:t xml:space="preserve">The </w:t>
      </w:r>
      <w:r w:rsidR="00347F67">
        <w:rPr>
          <w:sz w:val="24"/>
          <w:szCs w:val="24"/>
        </w:rPr>
        <w:t>elimination</w:t>
      </w:r>
      <w:r w:rsidR="00A65607">
        <w:rPr>
          <w:sz w:val="24"/>
          <w:szCs w:val="24"/>
        </w:rPr>
        <w:t xml:space="preserve"> of</w:t>
      </w:r>
      <w:r w:rsidR="00383031">
        <w:rPr>
          <w:sz w:val="24"/>
          <w:szCs w:val="24"/>
        </w:rPr>
        <w:t xml:space="preserve"> these items was not </w:t>
      </w:r>
      <w:r w:rsidR="00347F67">
        <w:rPr>
          <w:sz w:val="24"/>
          <w:szCs w:val="24"/>
        </w:rPr>
        <w:t>documented</w:t>
      </w:r>
      <w:r w:rsidR="00383031">
        <w:rPr>
          <w:sz w:val="24"/>
          <w:szCs w:val="24"/>
        </w:rPr>
        <w:t xml:space="preserve"> in the ASM </w:t>
      </w:r>
      <w:r w:rsidR="00F8755F">
        <w:rPr>
          <w:sz w:val="24"/>
          <w:szCs w:val="24"/>
        </w:rPr>
        <w:t>pre-submission notice</w:t>
      </w:r>
      <w:r w:rsidR="00A65607">
        <w:rPr>
          <w:sz w:val="24"/>
          <w:szCs w:val="24"/>
        </w:rPr>
        <w:t xml:space="preserve"> dated July 13, 2018</w:t>
      </w:r>
      <w:r w:rsidR="00F8755F">
        <w:rPr>
          <w:sz w:val="24"/>
          <w:szCs w:val="24"/>
        </w:rPr>
        <w:t>, because</w:t>
      </w:r>
      <w:r w:rsidR="00347F67">
        <w:rPr>
          <w:sz w:val="24"/>
          <w:szCs w:val="24"/>
        </w:rPr>
        <w:t xml:space="preserve"> the decision was made after the notice </w:t>
      </w:r>
      <w:r w:rsidR="00383031">
        <w:rPr>
          <w:sz w:val="24"/>
          <w:szCs w:val="24"/>
        </w:rPr>
        <w:t xml:space="preserve">was published in the Federal Register.  </w:t>
      </w:r>
      <w:r w:rsidR="008C6E89">
        <w:rPr>
          <w:sz w:val="24"/>
          <w:szCs w:val="24"/>
        </w:rPr>
        <w:t>Eliminating collection of these items has no impact on data users since these data it</w:t>
      </w:r>
      <w:r w:rsidR="00CF0EB6">
        <w:rPr>
          <w:sz w:val="24"/>
          <w:szCs w:val="24"/>
        </w:rPr>
        <w:t xml:space="preserve">ems were not published as part of the ASM.  Historically, </w:t>
      </w:r>
      <w:r w:rsidR="00A65607">
        <w:rPr>
          <w:sz w:val="24"/>
          <w:szCs w:val="24"/>
        </w:rPr>
        <w:t xml:space="preserve">exports </w:t>
      </w:r>
      <w:r w:rsidR="00CF0EB6">
        <w:rPr>
          <w:sz w:val="24"/>
          <w:szCs w:val="24"/>
        </w:rPr>
        <w:t xml:space="preserve">data was used to publish the Exports from Manufacturing report, funded by ITA.  </w:t>
      </w:r>
      <w:r w:rsidR="00123633">
        <w:rPr>
          <w:sz w:val="24"/>
          <w:szCs w:val="24"/>
        </w:rPr>
        <w:t xml:space="preserve">This report was published by the U.S. Census Bureau and sponsored by ITA.  </w:t>
      </w:r>
      <w:hyperlink r:id="rId13" w:history="1">
        <w:r w:rsidR="00123633" w:rsidRPr="004C5D97">
          <w:rPr>
            <w:rStyle w:val="Hyperlink"/>
            <w:sz w:val="24"/>
            <w:szCs w:val="24"/>
          </w:rPr>
          <w:t>https://www.census.gov/manufacturing/exports/</w:t>
        </w:r>
      </w:hyperlink>
      <w:r w:rsidR="00123633">
        <w:rPr>
          <w:sz w:val="24"/>
          <w:szCs w:val="24"/>
        </w:rPr>
        <w:t xml:space="preserve">  The E</w:t>
      </w:r>
      <w:r w:rsidR="008B6B0A">
        <w:rPr>
          <w:sz w:val="24"/>
          <w:szCs w:val="24"/>
        </w:rPr>
        <w:t>x</w:t>
      </w:r>
      <w:r w:rsidR="00123633">
        <w:rPr>
          <w:sz w:val="24"/>
          <w:szCs w:val="24"/>
        </w:rPr>
        <w:t xml:space="preserve">ports from Manufacturing </w:t>
      </w:r>
      <w:r w:rsidR="00CF0EB6">
        <w:rPr>
          <w:sz w:val="24"/>
          <w:szCs w:val="24"/>
        </w:rPr>
        <w:t xml:space="preserve">report was discontinued </w:t>
      </w:r>
      <w:r w:rsidR="00123633">
        <w:rPr>
          <w:sz w:val="24"/>
          <w:szCs w:val="24"/>
        </w:rPr>
        <w:t xml:space="preserve">by ITA </w:t>
      </w:r>
      <w:r w:rsidR="00CF0EB6">
        <w:rPr>
          <w:sz w:val="24"/>
          <w:szCs w:val="24"/>
        </w:rPr>
        <w:t>in 2012</w:t>
      </w:r>
      <w:r w:rsidR="00F10B81">
        <w:rPr>
          <w:sz w:val="24"/>
          <w:szCs w:val="24"/>
        </w:rPr>
        <w:t>,</w:t>
      </w:r>
      <w:r w:rsidR="00CF0EB6">
        <w:rPr>
          <w:sz w:val="24"/>
          <w:szCs w:val="24"/>
        </w:rPr>
        <w:t xml:space="preserve"> due to lack of funding.</w:t>
      </w:r>
      <w:r w:rsidR="00123633">
        <w:rPr>
          <w:sz w:val="24"/>
          <w:szCs w:val="24"/>
        </w:rPr>
        <w:t xml:space="preserve"> </w:t>
      </w:r>
    </w:p>
    <w:p w14:paraId="7075F846" w14:textId="5F33DF0C" w:rsidR="00AE4F77" w:rsidRDefault="00337F56" w:rsidP="008C6E89">
      <w:pPr>
        <w:ind w:left="1440"/>
        <w:rPr>
          <w:sz w:val="24"/>
          <w:szCs w:val="24"/>
        </w:rPr>
      </w:pPr>
      <w:r>
        <w:rPr>
          <w:sz w:val="24"/>
          <w:szCs w:val="24"/>
        </w:rPr>
        <w:t xml:space="preserve"> </w:t>
      </w:r>
    </w:p>
    <w:p w14:paraId="7F343724" w14:textId="77777777" w:rsidR="00AE4F77" w:rsidRPr="00AE4F77" w:rsidRDefault="00AE4F77" w:rsidP="00AE4F77">
      <w:pPr>
        <w:ind w:left="1440"/>
        <w:rPr>
          <w:sz w:val="24"/>
          <w:szCs w:val="24"/>
        </w:rPr>
      </w:pPr>
    </w:p>
    <w:p w14:paraId="0FA7A980" w14:textId="5C8DD0FD" w:rsidR="007257CE" w:rsidRPr="00EA1F7D" w:rsidRDefault="009E0E9E" w:rsidP="00EA1F7D">
      <w:pPr>
        <w:pStyle w:val="ListParagraph"/>
        <w:numPr>
          <w:ilvl w:val="0"/>
          <w:numId w:val="7"/>
        </w:numPr>
        <w:rPr>
          <w:sz w:val="24"/>
          <w:szCs w:val="24"/>
          <w:u w:val="single"/>
        </w:rPr>
      </w:pPr>
      <w:r w:rsidRPr="00EA1F7D">
        <w:rPr>
          <w:sz w:val="24"/>
          <w:szCs w:val="24"/>
          <w:u w:val="single"/>
        </w:rPr>
        <w:t xml:space="preserve">Addition of </w:t>
      </w:r>
      <w:r w:rsidR="008A0481">
        <w:rPr>
          <w:sz w:val="24"/>
          <w:szCs w:val="24"/>
          <w:u w:val="single"/>
        </w:rPr>
        <w:t>Item 17</w:t>
      </w:r>
      <w:r w:rsidR="00FC778A" w:rsidRPr="00EA1F7D">
        <w:rPr>
          <w:sz w:val="24"/>
          <w:szCs w:val="24"/>
          <w:u w:val="single"/>
        </w:rPr>
        <w:t xml:space="preserve">, </w:t>
      </w:r>
      <w:r w:rsidR="007257CE" w:rsidRPr="00EA1F7D">
        <w:rPr>
          <w:sz w:val="24"/>
          <w:szCs w:val="24"/>
          <w:u w:val="single"/>
        </w:rPr>
        <w:t>Principal Business Activity</w:t>
      </w:r>
    </w:p>
    <w:p w14:paraId="50D0FF86" w14:textId="77777777" w:rsidR="00EA1F7D" w:rsidRPr="00EA1F7D" w:rsidRDefault="00EA1F7D" w:rsidP="00EA1F7D">
      <w:pPr>
        <w:pStyle w:val="ListParagraph"/>
        <w:ind w:left="1800"/>
        <w:rPr>
          <w:sz w:val="24"/>
          <w:szCs w:val="24"/>
        </w:rPr>
      </w:pPr>
    </w:p>
    <w:p w14:paraId="2E1E4CF9" w14:textId="14F31DD7" w:rsidR="007257CE" w:rsidRDefault="007257CE" w:rsidP="007257CE">
      <w:pPr>
        <w:ind w:left="1440"/>
        <w:rPr>
          <w:sz w:val="24"/>
          <w:szCs w:val="24"/>
        </w:rPr>
      </w:pPr>
      <w:r>
        <w:rPr>
          <w:sz w:val="24"/>
          <w:szCs w:val="24"/>
        </w:rPr>
        <w:t>I</w:t>
      </w:r>
      <w:r w:rsidR="008A0481">
        <w:rPr>
          <w:sz w:val="24"/>
          <w:szCs w:val="24"/>
        </w:rPr>
        <w:t>tem 17</w:t>
      </w:r>
      <w:r w:rsidR="00FC778A">
        <w:rPr>
          <w:sz w:val="24"/>
          <w:szCs w:val="24"/>
        </w:rPr>
        <w:t>, Principal Business Activity</w:t>
      </w:r>
      <w:r>
        <w:rPr>
          <w:sz w:val="24"/>
          <w:szCs w:val="24"/>
        </w:rPr>
        <w:t xml:space="preserve"> on the MA-10000</w:t>
      </w:r>
      <w:r w:rsidR="00D85890">
        <w:rPr>
          <w:sz w:val="24"/>
          <w:szCs w:val="24"/>
        </w:rPr>
        <w:t xml:space="preserve"> </w:t>
      </w:r>
      <w:r>
        <w:rPr>
          <w:sz w:val="24"/>
          <w:szCs w:val="24"/>
        </w:rPr>
        <w:t>will ask the respondent to identify their principal kind of business or activity.  The question will pre-list suggested six-digit NAICS codes and descriptions for each establishment.  The respondent will have the option to select the pre-listed NAICS that describes their principal business activity or to “write-in” their principal business activity if the pre-listed NAICS do</w:t>
      </w:r>
      <w:r w:rsidR="00966D87">
        <w:rPr>
          <w:sz w:val="24"/>
          <w:szCs w:val="24"/>
        </w:rPr>
        <w:t>es</w:t>
      </w:r>
      <w:r>
        <w:rPr>
          <w:sz w:val="24"/>
          <w:szCs w:val="24"/>
        </w:rPr>
        <w:t xml:space="preserve"> not apply.  Adding this question will help </w:t>
      </w:r>
      <w:r w:rsidR="00A65607">
        <w:rPr>
          <w:sz w:val="24"/>
          <w:szCs w:val="24"/>
        </w:rPr>
        <w:t xml:space="preserve">the </w:t>
      </w:r>
      <w:r>
        <w:rPr>
          <w:sz w:val="24"/>
          <w:szCs w:val="24"/>
        </w:rPr>
        <w:t>Census</w:t>
      </w:r>
      <w:r w:rsidR="00A65607">
        <w:rPr>
          <w:sz w:val="24"/>
          <w:szCs w:val="24"/>
        </w:rPr>
        <w:t xml:space="preserve"> Bureau</w:t>
      </w:r>
      <w:r>
        <w:rPr>
          <w:sz w:val="24"/>
          <w:szCs w:val="24"/>
        </w:rPr>
        <w:t xml:space="preserve"> identify out-of-scope establishments that do not conduct manufacturing activities and establishments which are classified in an incorrect manufacturing industry.</w:t>
      </w:r>
    </w:p>
    <w:p w14:paraId="5B7BAC25" w14:textId="77777777" w:rsidR="007257CE" w:rsidRDefault="007257CE" w:rsidP="007257CE">
      <w:pPr>
        <w:ind w:left="1440"/>
        <w:rPr>
          <w:sz w:val="24"/>
          <w:szCs w:val="24"/>
        </w:rPr>
      </w:pPr>
    </w:p>
    <w:p w14:paraId="680231E3" w14:textId="77777777" w:rsidR="00AE4F77" w:rsidRPr="00AE4F77" w:rsidRDefault="00AE4F77" w:rsidP="00AE4F77">
      <w:pPr>
        <w:ind w:left="1440"/>
        <w:rPr>
          <w:sz w:val="24"/>
          <w:szCs w:val="24"/>
        </w:rPr>
      </w:pPr>
    </w:p>
    <w:p w14:paraId="5641ACB0" w14:textId="7BFB1009" w:rsidR="00EA1F7D" w:rsidRPr="00EA1F7D" w:rsidRDefault="007C0148" w:rsidP="00EA1F7D">
      <w:pPr>
        <w:pStyle w:val="ListParagraph"/>
        <w:numPr>
          <w:ilvl w:val="0"/>
          <w:numId w:val="7"/>
        </w:numPr>
        <w:rPr>
          <w:sz w:val="24"/>
          <w:szCs w:val="24"/>
          <w:u w:val="single"/>
        </w:rPr>
      </w:pPr>
      <w:r w:rsidRPr="00EA1F7D">
        <w:rPr>
          <w:sz w:val="24"/>
          <w:szCs w:val="24"/>
          <w:u w:val="single"/>
        </w:rPr>
        <w:t xml:space="preserve">Change in </w:t>
      </w:r>
      <w:r w:rsidR="002465B5" w:rsidRPr="00EA1F7D">
        <w:rPr>
          <w:sz w:val="24"/>
          <w:szCs w:val="24"/>
          <w:u w:val="single"/>
        </w:rPr>
        <w:t xml:space="preserve">Item 22, </w:t>
      </w:r>
      <w:r w:rsidR="007257CE" w:rsidRPr="00EA1F7D">
        <w:rPr>
          <w:sz w:val="24"/>
          <w:szCs w:val="24"/>
          <w:u w:val="single"/>
        </w:rPr>
        <w:t>Product Classification</w:t>
      </w:r>
    </w:p>
    <w:p w14:paraId="012A63C6" w14:textId="434557AF" w:rsidR="007257CE" w:rsidRPr="00EA1F7D" w:rsidRDefault="007257CE" w:rsidP="00EA1F7D">
      <w:pPr>
        <w:pStyle w:val="ListParagraph"/>
        <w:ind w:left="1800"/>
        <w:rPr>
          <w:sz w:val="24"/>
          <w:szCs w:val="24"/>
        </w:rPr>
      </w:pPr>
      <w:r w:rsidRPr="00EA1F7D">
        <w:rPr>
          <w:sz w:val="24"/>
          <w:szCs w:val="24"/>
        </w:rPr>
        <w:t xml:space="preserve"> </w:t>
      </w:r>
    </w:p>
    <w:p w14:paraId="5242591A" w14:textId="3503E1EF" w:rsidR="007257CE" w:rsidRDefault="007257CE" w:rsidP="007257CE">
      <w:pPr>
        <w:ind w:left="1440"/>
        <w:rPr>
          <w:sz w:val="24"/>
          <w:szCs w:val="24"/>
        </w:rPr>
      </w:pPr>
      <w:r w:rsidRPr="00AE4F77">
        <w:rPr>
          <w:sz w:val="24"/>
          <w:szCs w:val="24"/>
        </w:rPr>
        <w:t xml:space="preserve">Previously, Item 22, Details of Sales Shipments Receipts or Revenue was collected </w:t>
      </w:r>
      <w:r w:rsidR="00505F45">
        <w:rPr>
          <w:sz w:val="24"/>
          <w:szCs w:val="24"/>
        </w:rPr>
        <w:t>on a NAICS basis</w:t>
      </w:r>
      <w:r w:rsidRPr="00AE4F77">
        <w:rPr>
          <w:sz w:val="24"/>
          <w:szCs w:val="24"/>
        </w:rPr>
        <w:t xml:space="preserve">.  </w:t>
      </w:r>
      <w:r>
        <w:rPr>
          <w:sz w:val="24"/>
          <w:szCs w:val="24"/>
        </w:rPr>
        <w:t>Beginning with the 2018 ASM</w:t>
      </w:r>
      <w:r w:rsidRPr="00AE4F77">
        <w:rPr>
          <w:sz w:val="24"/>
          <w:szCs w:val="24"/>
        </w:rPr>
        <w:t>, the collection of Item 22 will be based on the North American Product Classification System (NAPCS).  NAPCS is a comprehensive demand-based hierarchical classification system for products that is not industry-of-origin based, but can be linked to the NAICS industry structure, and is consistent across the three North American countries.</w:t>
      </w:r>
      <w:r>
        <w:rPr>
          <w:sz w:val="24"/>
          <w:szCs w:val="24"/>
        </w:rPr>
        <w:t xml:space="preserve">  The primary objective of this product classification change is to identify, define, and classify the outputs produced and transacted (sold, transferred, or placed in inventory) by the reporting units within each industry regardless of their designation (intermediate or final).</w:t>
      </w:r>
      <w:r w:rsidR="00D77E0E">
        <w:rPr>
          <w:sz w:val="24"/>
          <w:szCs w:val="24"/>
        </w:rPr>
        <w:t xml:space="preserve"> </w:t>
      </w:r>
      <w:hyperlink r:id="rId14" w:history="1">
        <w:r w:rsidR="00D77E0E" w:rsidRPr="00141480">
          <w:rPr>
            <w:rStyle w:val="Hyperlink"/>
            <w:sz w:val="24"/>
            <w:szCs w:val="24"/>
          </w:rPr>
          <w:t>https://www.census.gov/eos/www/napcs/</w:t>
        </w:r>
      </w:hyperlink>
    </w:p>
    <w:p w14:paraId="3C790A2E" w14:textId="77777777" w:rsidR="00927740" w:rsidRDefault="00927740" w:rsidP="007257CE">
      <w:pPr>
        <w:ind w:left="1440"/>
        <w:rPr>
          <w:sz w:val="24"/>
          <w:szCs w:val="24"/>
        </w:rPr>
      </w:pPr>
    </w:p>
    <w:p w14:paraId="728C0CAF" w14:textId="77777777" w:rsidR="00D77E0E" w:rsidRDefault="00D77E0E" w:rsidP="007257CE">
      <w:pPr>
        <w:ind w:left="1440"/>
        <w:rPr>
          <w:sz w:val="24"/>
          <w:szCs w:val="24"/>
        </w:rPr>
      </w:pPr>
    </w:p>
    <w:p w14:paraId="0FAD962A" w14:textId="0C40BD00" w:rsidR="00190B7F" w:rsidRPr="00EA1F7D" w:rsidRDefault="00190B7F" w:rsidP="00EA1F7D">
      <w:pPr>
        <w:pStyle w:val="ListParagraph"/>
        <w:numPr>
          <w:ilvl w:val="0"/>
          <w:numId w:val="7"/>
        </w:numPr>
        <w:rPr>
          <w:sz w:val="24"/>
          <w:szCs w:val="24"/>
          <w:u w:val="single"/>
        </w:rPr>
      </w:pPr>
      <w:r w:rsidRPr="00EA1F7D">
        <w:rPr>
          <w:sz w:val="24"/>
          <w:szCs w:val="24"/>
          <w:u w:val="single"/>
        </w:rPr>
        <w:t xml:space="preserve">Elimination of </w:t>
      </w:r>
      <w:r w:rsidR="002465B5" w:rsidRPr="00EA1F7D">
        <w:rPr>
          <w:sz w:val="24"/>
          <w:szCs w:val="24"/>
          <w:u w:val="single"/>
        </w:rPr>
        <w:t>Item 22, Miscellaneous Receipts</w:t>
      </w:r>
    </w:p>
    <w:p w14:paraId="71426089" w14:textId="77777777" w:rsidR="00EA1F7D" w:rsidRPr="00EA1F7D" w:rsidRDefault="00EA1F7D" w:rsidP="00EA1F7D">
      <w:pPr>
        <w:pStyle w:val="ListParagraph"/>
        <w:ind w:left="1800"/>
        <w:rPr>
          <w:sz w:val="24"/>
          <w:szCs w:val="24"/>
        </w:rPr>
      </w:pPr>
    </w:p>
    <w:p w14:paraId="11667000" w14:textId="35B4D771" w:rsidR="00190B7F" w:rsidRDefault="00190B7F" w:rsidP="00190B7F">
      <w:pPr>
        <w:ind w:left="1440"/>
        <w:rPr>
          <w:sz w:val="24"/>
          <w:szCs w:val="24"/>
        </w:rPr>
      </w:pPr>
      <w:r w:rsidRPr="00AE4F77">
        <w:rPr>
          <w:sz w:val="24"/>
          <w:szCs w:val="24"/>
        </w:rPr>
        <w:t xml:space="preserve">Due to the implementation of NAPCS, </w:t>
      </w:r>
      <w:r>
        <w:rPr>
          <w:sz w:val="24"/>
          <w:szCs w:val="24"/>
        </w:rPr>
        <w:t>it is unnecessary to collect Miscellaneous Receipts</w:t>
      </w:r>
      <w:r w:rsidRPr="00AE4F77">
        <w:rPr>
          <w:sz w:val="24"/>
          <w:szCs w:val="24"/>
        </w:rPr>
        <w:t>.  In previous ASM</w:t>
      </w:r>
      <w:r w:rsidR="00E54E11">
        <w:rPr>
          <w:sz w:val="24"/>
          <w:szCs w:val="24"/>
        </w:rPr>
        <w:t xml:space="preserve"> survey</w:t>
      </w:r>
      <w:r w:rsidRPr="00AE4F77">
        <w:rPr>
          <w:sz w:val="24"/>
          <w:szCs w:val="24"/>
        </w:rPr>
        <w:t xml:space="preserve"> years, products were collected </w:t>
      </w:r>
      <w:r>
        <w:rPr>
          <w:sz w:val="24"/>
          <w:szCs w:val="24"/>
        </w:rPr>
        <w:t>using only manufacturing sector NAICS codes</w:t>
      </w:r>
      <w:r w:rsidRPr="00AE4F77">
        <w:rPr>
          <w:sz w:val="24"/>
          <w:szCs w:val="24"/>
        </w:rPr>
        <w:t xml:space="preserve">.  </w:t>
      </w:r>
      <w:r>
        <w:rPr>
          <w:sz w:val="24"/>
          <w:szCs w:val="24"/>
        </w:rPr>
        <w:t>Non-manufacturing</w:t>
      </w:r>
      <w:r w:rsidRPr="00AE4F77">
        <w:rPr>
          <w:sz w:val="24"/>
          <w:szCs w:val="24"/>
        </w:rPr>
        <w:t xml:space="preserve"> sector products, produced by manufacturing establishments were classified as Miscellaneous Receipts</w:t>
      </w:r>
      <w:r>
        <w:rPr>
          <w:sz w:val="24"/>
          <w:szCs w:val="24"/>
        </w:rPr>
        <w:t>, which included contract work, resales, and other.</w:t>
      </w:r>
      <w:r w:rsidRPr="00AE4F77">
        <w:rPr>
          <w:sz w:val="24"/>
          <w:szCs w:val="24"/>
        </w:rPr>
        <w:t xml:space="preserve">  NAPCS is an e</w:t>
      </w:r>
      <w:r>
        <w:rPr>
          <w:sz w:val="24"/>
          <w:szCs w:val="24"/>
        </w:rPr>
        <w:t>conomy-wide solution, which</w:t>
      </w:r>
      <w:r w:rsidRPr="00AE4F77">
        <w:rPr>
          <w:sz w:val="24"/>
          <w:szCs w:val="24"/>
        </w:rPr>
        <w:t xml:space="preserve"> allow</w:t>
      </w:r>
      <w:r>
        <w:rPr>
          <w:sz w:val="24"/>
          <w:szCs w:val="24"/>
        </w:rPr>
        <w:t>s</w:t>
      </w:r>
      <w:r w:rsidRPr="00AE4F77">
        <w:rPr>
          <w:sz w:val="24"/>
          <w:szCs w:val="24"/>
        </w:rPr>
        <w:t xml:space="preserve"> ASM respondents to classify out of sector products in valid NAPCS codes.</w:t>
      </w:r>
    </w:p>
    <w:p w14:paraId="21E35FF5" w14:textId="77777777" w:rsidR="00190B7F" w:rsidRDefault="00190B7F" w:rsidP="00190B7F">
      <w:pPr>
        <w:ind w:left="1440"/>
        <w:rPr>
          <w:sz w:val="24"/>
          <w:szCs w:val="24"/>
        </w:rPr>
      </w:pPr>
    </w:p>
    <w:p w14:paraId="151AFA05" w14:textId="362B6282" w:rsidR="004F5326" w:rsidRDefault="004F5326" w:rsidP="00AE4F77">
      <w:pPr>
        <w:ind w:left="1440"/>
        <w:rPr>
          <w:sz w:val="24"/>
          <w:szCs w:val="24"/>
        </w:rPr>
      </w:pPr>
    </w:p>
    <w:p w14:paraId="3EECC6D0" w14:textId="6E541B02" w:rsidR="00EA1F7D" w:rsidRPr="00EA1F7D" w:rsidRDefault="002465B5" w:rsidP="00EA1F7D">
      <w:pPr>
        <w:pStyle w:val="ListParagraph"/>
        <w:numPr>
          <w:ilvl w:val="0"/>
          <w:numId w:val="7"/>
        </w:numPr>
        <w:rPr>
          <w:sz w:val="24"/>
          <w:szCs w:val="24"/>
          <w:u w:val="single"/>
        </w:rPr>
      </w:pPr>
      <w:r w:rsidRPr="00EA1F7D">
        <w:rPr>
          <w:sz w:val="24"/>
          <w:szCs w:val="24"/>
          <w:u w:val="single"/>
        </w:rPr>
        <w:t xml:space="preserve">Addition of Item 28, </w:t>
      </w:r>
      <w:r w:rsidR="008C6E89" w:rsidRPr="00EA1F7D">
        <w:rPr>
          <w:sz w:val="24"/>
          <w:szCs w:val="24"/>
          <w:u w:val="single"/>
        </w:rPr>
        <w:t>Special Inquiry</w:t>
      </w:r>
      <w:r w:rsidRPr="00EA1F7D">
        <w:rPr>
          <w:sz w:val="24"/>
          <w:szCs w:val="24"/>
          <w:u w:val="single"/>
        </w:rPr>
        <w:t xml:space="preserve"> on Robotic Use</w:t>
      </w:r>
    </w:p>
    <w:p w14:paraId="731A2E02" w14:textId="59702949" w:rsidR="008C6E89" w:rsidRPr="00EA1F7D" w:rsidRDefault="008C6E89" w:rsidP="00EA1F7D">
      <w:pPr>
        <w:pStyle w:val="ListParagraph"/>
        <w:ind w:left="1800"/>
        <w:rPr>
          <w:sz w:val="24"/>
          <w:szCs w:val="24"/>
        </w:rPr>
      </w:pPr>
      <w:r w:rsidRPr="00EA1F7D">
        <w:rPr>
          <w:sz w:val="24"/>
          <w:szCs w:val="24"/>
        </w:rPr>
        <w:t xml:space="preserve"> </w:t>
      </w:r>
    </w:p>
    <w:p w14:paraId="4E63EE40" w14:textId="0DE89F13" w:rsidR="008C6E89" w:rsidRDefault="008C6E89" w:rsidP="008C6E89">
      <w:pPr>
        <w:ind w:left="1440"/>
        <w:rPr>
          <w:sz w:val="24"/>
          <w:szCs w:val="24"/>
        </w:rPr>
      </w:pPr>
      <w:r w:rsidRPr="00AE4F77">
        <w:rPr>
          <w:sz w:val="24"/>
          <w:szCs w:val="24"/>
        </w:rPr>
        <w:t>Add a new Special Inquiry</w:t>
      </w:r>
      <w:r w:rsidR="002465B5">
        <w:rPr>
          <w:sz w:val="24"/>
          <w:szCs w:val="24"/>
        </w:rPr>
        <w:t xml:space="preserve">, </w:t>
      </w:r>
      <w:r>
        <w:rPr>
          <w:sz w:val="24"/>
          <w:szCs w:val="24"/>
        </w:rPr>
        <w:t>Item 28</w:t>
      </w:r>
      <w:r w:rsidRPr="00AE4F77">
        <w:rPr>
          <w:sz w:val="24"/>
          <w:szCs w:val="24"/>
        </w:rPr>
        <w:t xml:space="preserve"> on basic robotic use in manufacturing to gauge the prevalence of robotics use in the manufacturing sector across different geographies and by firm size.</w:t>
      </w:r>
      <w:r>
        <w:rPr>
          <w:sz w:val="24"/>
          <w:szCs w:val="24"/>
        </w:rPr>
        <w:t xml:space="preserve"> Questions will be added to</w:t>
      </w:r>
      <w:r w:rsidRPr="00337F56">
        <w:rPr>
          <w:sz w:val="24"/>
          <w:szCs w:val="24"/>
        </w:rPr>
        <w:t xml:space="preserve"> collect the number of industrial robots in operation, the number of industrial robots purchased, and the value of capital expenditures for robotic equipment</w:t>
      </w:r>
      <w:r>
        <w:rPr>
          <w:sz w:val="24"/>
          <w:szCs w:val="24"/>
        </w:rPr>
        <w:t xml:space="preserve"> (Attachment H)</w:t>
      </w:r>
      <w:r w:rsidRPr="00337F56">
        <w:rPr>
          <w:sz w:val="24"/>
          <w:szCs w:val="24"/>
        </w:rPr>
        <w:t>.</w:t>
      </w:r>
      <w:r>
        <w:rPr>
          <w:sz w:val="24"/>
          <w:szCs w:val="24"/>
        </w:rPr>
        <w:t xml:space="preserve">  </w:t>
      </w:r>
    </w:p>
    <w:p w14:paraId="7932A969" w14:textId="77777777" w:rsidR="008C6E89" w:rsidRDefault="008C6E89" w:rsidP="00AE4F77">
      <w:pPr>
        <w:ind w:left="1440"/>
        <w:rPr>
          <w:sz w:val="24"/>
          <w:szCs w:val="24"/>
        </w:rPr>
      </w:pPr>
    </w:p>
    <w:p w14:paraId="3A5A0FFE" w14:textId="750651B8" w:rsidR="00E064A6" w:rsidRDefault="00E064A6" w:rsidP="00A75E71">
      <w:pPr>
        <w:rPr>
          <w:sz w:val="24"/>
          <w:szCs w:val="24"/>
        </w:rPr>
      </w:pPr>
    </w:p>
    <w:p w14:paraId="5E969EF8" w14:textId="52B5D6F5" w:rsidR="00E064A6" w:rsidRPr="00EA1F7D" w:rsidRDefault="002465B5" w:rsidP="00EA1F7D">
      <w:pPr>
        <w:pStyle w:val="ListParagraph"/>
        <w:numPr>
          <w:ilvl w:val="0"/>
          <w:numId w:val="7"/>
        </w:numPr>
        <w:rPr>
          <w:sz w:val="24"/>
          <w:szCs w:val="24"/>
          <w:u w:val="single"/>
        </w:rPr>
      </w:pPr>
      <w:r w:rsidRPr="00EA1F7D">
        <w:rPr>
          <w:sz w:val="24"/>
          <w:szCs w:val="24"/>
          <w:u w:val="single"/>
        </w:rPr>
        <w:t xml:space="preserve">Item 29, </w:t>
      </w:r>
      <w:r w:rsidR="006D0CBD" w:rsidRPr="00EA1F7D">
        <w:rPr>
          <w:sz w:val="24"/>
          <w:szCs w:val="24"/>
          <w:u w:val="single"/>
        </w:rPr>
        <w:t>Burden Estimate</w:t>
      </w:r>
    </w:p>
    <w:p w14:paraId="656628B5" w14:textId="77777777" w:rsidR="00EA1F7D" w:rsidRPr="00EA1F7D" w:rsidRDefault="00EA1F7D" w:rsidP="00EA1F7D">
      <w:pPr>
        <w:pStyle w:val="ListParagraph"/>
        <w:ind w:left="1800"/>
        <w:rPr>
          <w:sz w:val="24"/>
          <w:szCs w:val="24"/>
        </w:rPr>
      </w:pPr>
    </w:p>
    <w:p w14:paraId="25AD8D10" w14:textId="3BC178CD" w:rsidR="00E064A6" w:rsidRPr="00AE4F77" w:rsidRDefault="007276C0" w:rsidP="00AE4F77">
      <w:pPr>
        <w:ind w:left="1440"/>
        <w:rPr>
          <w:sz w:val="24"/>
          <w:szCs w:val="24"/>
        </w:rPr>
      </w:pPr>
      <w:r>
        <w:rPr>
          <w:sz w:val="24"/>
          <w:szCs w:val="24"/>
        </w:rPr>
        <w:t>Firms</w:t>
      </w:r>
      <w:r w:rsidR="00E064A6">
        <w:rPr>
          <w:sz w:val="24"/>
          <w:szCs w:val="24"/>
        </w:rPr>
        <w:t xml:space="preserve"> will</w:t>
      </w:r>
      <w:r w:rsidR="00201266">
        <w:rPr>
          <w:sz w:val="24"/>
          <w:szCs w:val="24"/>
        </w:rPr>
        <w:t xml:space="preserve"> be asked </w:t>
      </w:r>
      <w:r w:rsidR="001038D5">
        <w:rPr>
          <w:sz w:val="24"/>
          <w:szCs w:val="24"/>
        </w:rPr>
        <w:t>to provide</w:t>
      </w:r>
      <w:r w:rsidR="00201266">
        <w:rPr>
          <w:sz w:val="24"/>
          <w:szCs w:val="24"/>
        </w:rPr>
        <w:t xml:space="preserve"> an estimate of how long it took to complete the MA-10000 questionnaire. </w:t>
      </w:r>
      <w:r w:rsidR="00F8273C">
        <w:rPr>
          <w:sz w:val="24"/>
          <w:szCs w:val="24"/>
        </w:rPr>
        <w:t xml:space="preserve">Responses </w:t>
      </w:r>
      <w:r w:rsidR="00505F45">
        <w:rPr>
          <w:sz w:val="24"/>
          <w:szCs w:val="24"/>
        </w:rPr>
        <w:t xml:space="preserve">to this question </w:t>
      </w:r>
      <w:r w:rsidR="00F8273C">
        <w:rPr>
          <w:sz w:val="24"/>
          <w:szCs w:val="24"/>
        </w:rPr>
        <w:t>will be used to re-evaluate the burden hours we impose on respondents</w:t>
      </w:r>
      <w:r w:rsidR="00505F45">
        <w:rPr>
          <w:sz w:val="24"/>
          <w:szCs w:val="24"/>
        </w:rPr>
        <w:t xml:space="preserve">, given the various question additions, changes and deletions we are making. </w:t>
      </w:r>
      <w:r w:rsidR="008112B5">
        <w:rPr>
          <w:sz w:val="24"/>
          <w:szCs w:val="24"/>
        </w:rPr>
        <w:t xml:space="preserve"> The Census Bureau will submit a nonsubstantive change request to revise the burden of this collection if analysis indicates a change.  </w:t>
      </w:r>
      <w:r w:rsidR="00F70916">
        <w:rPr>
          <w:sz w:val="24"/>
          <w:szCs w:val="24"/>
        </w:rPr>
        <w:t xml:space="preserve">Efforts to analyze paradata to assess burden are currently being </w:t>
      </w:r>
      <w:r w:rsidR="003E735D">
        <w:rPr>
          <w:sz w:val="24"/>
          <w:szCs w:val="24"/>
        </w:rPr>
        <w:t>evaluated</w:t>
      </w:r>
      <w:r w:rsidR="00F70916">
        <w:rPr>
          <w:sz w:val="24"/>
          <w:szCs w:val="24"/>
        </w:rPr>
        <w:t xml:space="preserve">. </w:t>
      </w:r>
      <w:r w:rsidR="008D1369">
        <w:rPr>
          <w:sz w:val="24"/>
          <w:szCs w:val="24"/>
        </w:rPr>
        <w:t xml:space="preserve"> </w:t>
      </w:r>
      <w:r w:rsidR="00342184">
        <w:rPr>
          <w:sz w:val="24"/>
          <w:szCs w:val="24"/>
        </w:rPr>
        <w:t>ASM instrume</w:t>
      </w:r>
      <w:r w:rsidR="007229C0">
        <w:rPr>
          <w:sz w:val="24"/>
          <w:szCs w:val="24"/>
        </w:rPr>
        <w:t>nt paradata shows time logged-in and patterns of movement through the instrument</w:t>
      </w:r>
      <w:r w:rsidR="00342184">
        <w:rPr>
          <w:sz w:val="24"/>
          <w:szCs w:val="24"/>
        </w:rPr>
        <w:t xml:space="preserve">, but not time spent </w:t>
      </w:r>
      <w:r w:rsidR="007229C0">
        <w:rPr>
          <w:sz w:val="24"/>
          <w:szCs w:val="24"/>
        </w:rPr>
        <w:t>reviewing instructions and gathering the necessary data</w:t>
      </w:r>
      <w:r w:rsidR="00342184">
        <w:rPr>
          <w:sz w:val="24"/>
          <w:szCs w:val="24"/>
        </w:rPr>
        <w:t xml:space="preserve">. </w:t>
      </w:r>
      <w:r w:rsidR="008112B5">
        <w:rPr>
          <w:sz w:val="24"/>
          <w:szCs w:val="24"/>
        </w:rPr>
        <w:t xml:space="preserve"> Nor does it provide an indication</w:t>
      </w:r>
      <w:r w:rsidR="00E54E11">
        <w:rPr>
          <w:sz w:val="24"/>
          <w:szCs w:val="24"/>
        </w:rPr>
        <w:t xml:space="preserve"> of</w:t>
      </w:r>
      <w:r w:rsidR="008112B5">
        <w:rPr>
          <w:sz w:val="24"/>
          <w:szCs w:val="24"/>
        </w:rPr>
        <w:t xml:space="preserve"> idle time while the respondent is logged in.  </w:t>
      </w:r>
      <w:r w:rsidR="00342184">
        <w:rPr>
          <w:sz w:val="24"/>
          <w:szCs w:val="24"/>
        </w:rPr>
        <w:t xml:space="preserve">Paradata can help </w:t>
      </w:r>
      <w:r w:rsidR="008112B5">
        <w:rPr>
          <w:sz w:val="24"/>
          <w:szCs w:val="24"/>
        </w:rPr>
        <w:t xml:space="preserve">the </w:t>
      </w:r>
      <w:r w:rsidR="00342184">
        <w:rPr>
          <w:sz w:val="24"/>
          <w:szCs w:val="24"/>
        </w:rPr>
        <w:t xml:space="preserve">Census </w:t>
      </w:r>
      <w:r w:rsidR="008112B5">
        <w:rPr>
          <w:sz w:val="24"/>
          <w:szCs w:val="24"/>
        </w:rPr>
        <w:t xml:space="preserve">Bureau </w:t>
      </w:r>
      <w:r w:rsidR="00342184">
        <w:rPr>
          <w:sz w:val="24"/>
          <w:szCs w:val="24"/>
        </w:rPr>
        <w:t xml:space="preserve">calculate the time spent in the instrument but may not be a true reflection </w:t>
      </w:r>
      <w:r w:rsidR="00004735">
        <w:rPr>
          <w:sz w:val="24"/>
          <w:szCs w:val="24"/>
        </w:rPr>
        <w:t>of respondent burden</w:t>
      </w:r>
      <w:r w:rsidR="00E16A94">
        <w:rPr>
          <w:sz w:val="24"/>
          <w:szCs w:val="24"/>
        </w:rPr>
        <w:t>.</w:t>
      </w:r>
      <w:r w:rsidR="008D1369">
        <w:rPr>
          <w:sz w:val="24"/>
          <w:szCs w:val="24"/>
        </w:rPr>
        <w:t xml:space="preserve">  </w:t>
      </w:r>
    </w:p>
    <w:p w14:paraId="7A6DEC73" w14:textId="77777777" w:rsidR="00AE4F77" w:rsidRDefault="00AE4F77" w:rsidP="00AE4F77">
      <w:pPr>
        <w:ind w:left="1440"/>
        <w:rPr>
          <w:sz w:val="24"/>
          <w:szCs w:val="24"/>
        </w:rPr>
      </w:pPr>
    </w:p>
    <w:p w14:paraId="1C6C61A2" w14:textId="77777777" w:rsidR="00AE4F77" w:rsidRPr="00AE4F77" w:rsidRDefault="00AE4F77" w:rsidP="00AE4F77">
      <w:pPr>
        <w:ind w:left="1440"/>
      </w:pPr>
    </w:p>
    <w:p w14:paraId="1CFA5E39" w14:textId="77777777" w:rsidR="00F53439" w:rsidRDefault="00F53439" w:rsidP="00F53439">
      <w:pPr>
        <w:tabs>
          <w:tab w:val="left" w:pos="720"/>
          <w:tab w:val="left" w:pos="1440"/>
        </w:tabs>
        <w:ind w:left="1440" w:hanging="720"/>
        <w:rPr>
          <w:b/>
          <w:bCs/>
          <w:sz w:val="24"/>
          <w:szCs w:val="24"/>
        </w:rPr>
      </w:pPr>
      <w:r>
        <w:rPr>
          <w:b/>
          <w:bCs/>
          <w:sz w:val="24"/>
          <w:szCs w:val="24"/>
        </w:rPr>
        <w:t>2.</w:t>
      </w:r>
      <w:r>
        <w:rPr>
          <w:b/>
          <w:bCs/>
          <w:sz w:val="24"/>
          <w:szCs w:val="24"/>
        </w:rPr>
        <w:tab/>
      </w:r>
      <w:r>
        <w:rPr>
          <w:b/>
          <w:bCs/>
          <w:sz w:val="24"/>
          <w:szCs w:val="24"/>
          <w:u w:val="single"/>
        </w:rPr>
        <w:t>Needs and Uses</w:t>
      </w:r>
    </w:p>
    <w:p w14:paraId="4BFD7438" w14:textId="77777777" w:rsidR="00F53439" w:rsidRDefault="00F53439" w:rsidP="00F53439">
      <w:pPr>
        <w:rPr>
          <w:sz w:val="24"/>
          <w:szCs w:val="24"/>
        </w:rPr>
      </w:pPr>
    </w:p>
    <w:p w14:paraId="55605512" w14:textId="08C84224" w:rsidR="00F53439" w:rsidRDefault="00F53439" w:rsidP="00F53439">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This survey is an integral part of the Government's statistical program.  Its results provide a factual background for decision making by the executive and legislative branches of the Federal Government.  Federal agencies use the annual survey's </w:t>
      </w:r>
    </w:p>
    <w:p w14:paraId="2D560B2F" w14:textId="29361A4A" w:rsidR="00F53439" w:rsidRDefault="00F53439" w:rsidP="00F53439">
      <w:pPr>
        <w:ind w:left="1440"/>
        <w:rPr>
          <w:sz w:val="24"/>
          <w:szCs w:val="24"/>
          <w:u w:val="single"/>
        </w:rPr>
      </w:pPr>
      <w:r>
        <w:rPr>
          <w:sz w:val="24"/>
          <w:szCs w:val="24"/>
        </w:rPr>
        <w:t>input and output data as benchmarks for their statistical programs, including the Federal Reserve Board's Index of Industrial Production and the Bureau of Economic Analysis' (BEA) estimates of the gross domestic product.  The data also provide the Department of Energy with primary information on the use of energy by the manufacturing sector to produce manufactured products.  These data also are used as benchmark data for the Manufacturing Energy Consumption Survey, which is conducted for the Department of Energy by the Census Bureau.  Within the Census Bureau, the ASM data are used to benchmark and reconcile monthly and quarterly data on manufacturing production and inventories.</w:t>
      </w:r>
      <w:r w:rsidR="00E54E11">
        <w:rPr>
          <w:sz w:val="24"/>
          <w:szCs w:val="24"/>
        </w:rPr>
        <w:t xml:space="preserve"> </w:t>
      </w:r>
      <w:r>
        <w:rPr>
          <w:sz w:val="24"/>
          <w:szCs w:val="24"/>
        </w:rPr>
        <w:t xml:space="preserve">The ASM is the only source of complete establishment statistics for the programs mentioned above. </w:t>
      </w:r>
    </w:p>
    <w:p w14:paraId="58F7E63C" w14:textId="77777777" w:rsidR="00F53439" w:rsidRDefault="00F53439" w:rsidP="00F53439">
      <w:pPr>
        <w:rPr>
          <w:sz w:val="24"/>
          <w:szCs w:val="24"/>
        </w:rPr>
      </w:pPr>
    </w:p>
    <w:p w14:paraId="394875AC" w14:textId="36D76ED7" w:rsidR="00F53439" w:rsidRDefault="00F53439" w:rsidP="00F53439">
      <w:pPr>
        <w:ind w:left="1440"/>
        <w:rPr>
          <w:sz w:val="24"/>
          <w:szCs w:val="24"/>
        </w:rPr>
      </w:pPr>
      <w:r>
        <w:rPr>
          <w:sz w:val="24"/>
          <w:szCs w:val="24"/>
        </w:rPr>
        <w:t>The ASM furnishes up-to-date esti</w:t>
      </w:r>
      <w:r w:rsidR="005135E9">
        <w:rPr>
          <w:sz w:val="24"/>
          <w:szCs w:val="24"/>
        </w:rPr>
        <w:t xml:space="preserve">mates of employment, </w:t>
      </w:r>
      <w:r w:rsidR="00F30F89">
        <w:rPr>
          <w:sz w:val="24"/>
          <w:szCs w:val="24"/>
        </w:rPr>
        <w:t>payroll</w:t>
      </w:r>
      <w:r w:rsidR="005135E9">
        <w:rPr>
          <w:sz w:val="24"/>
          <w:szCs w:val="24"/>
        </w:rPr>
        <w:t xml:space="preserve">, hours, </w:t>
      </w:r>
      <w:r>
        <w:rPr>
          <w:sz w:val="24"/>
          <w:szCs w:val="24"/>
        </w:rPr>
        <w:t xml:space="preserve">wages of production workers, value added by manufacture, cost of materials, value of shipments </w:t>
      </w:r>
      <w:r w:rsidRPr="00BE4400">
        <w:rPr>
          <w:sz w:val="24"/>
          <w:szCs w:val="24"/>
        </w:rPr>
        <w:t xml:space="preserve">by </w:t>
      </w:r>
      <w:r w:rsidR="000D6723" w:rsidRPr="00BE4400">
        <w:rPr>
          <w:sz w:val="24"/>
          <w:szCs w:val="24"/>
        </w:rPr>
        <w:t xml:space="preserve">NAPCS </w:t>
      </w:r>
      <w:r w:rsidR="00566602" w:rsidRPr="00BE4400">
        <w:rPr>
          <w:sz w:val="24"/>
          <w:szCs w:val="24"/>
        </w:rPr>
        <w:t>product</w:t>
      </w:r>
      <w:r w:rsidR="00BE4400">
        <w:rPr>
          <w:sz w:val="24"/>
          <w:szCs w:val="24"/>
        </w:rPr>
        <w:t xml:space="preserve"> code</w:t>
      </w:r>
      <w:r w:rsidRPr="00BE4400">
        <w:rPr>
          <w:sz w:val="24"/>
          <w:szCs w:val="24"/>
        </w:rPr>
        <w:t>, inventories</w:t>
      </w:r>
      <w:r>
        <w:rPr>
          <w:sz w:val="24"/>
          <w:szCs w:val="24"/>
        </w:rPr>
        <w:t xml:space="preserve">, cost of employer’s fringe benefits, operating expenses, and expenditures for new and used plant and equipment.  </w:t>
      </w:r>
      <w:r w:rsidRPr="00BE4400">
        <w:rPr>
          <w:sz w:val="24"/>
          <w:szCs w:val="24"/>
        </w:rPr>
        <w:t>The survey provides data for most of these items at the two- thr</w:t>
      </w:r>
      <w:r w:rsidR="00F539F0">
        <w:rPr>
          <w:sz w:val="24"/>
          <w:szCs w:val="24"/>
        </w:rPr>
        <w:t>ough six-digit NAICS levels.  The ASM</w:t>
      </w:r>
      <w:r w:rsidRPr="00BE4400">
        <w:rPr>
          <w:sz w:val="24"/>
          <w:szCs w:val="24"/>
        </w:rPr>
        <w:t xml:space="preserve"> also provide</w:t>
      </w:r>
      <w:r w:rsidR="00F539F0">
        <w:rPr>
          <w:sz w:val="24"/>
          <w:szCs w:val="24"/>
        </w:rPr>
        <w:t>s</w:t>
      </w:r>
      <w:r w:rsidRPr="00BE4400">
        <w:rPr>
          <w:sz w:val="24"/>
          <w:szCs w:val="24"/>
        </w:rPr>
        <w:t xml:space="preserve"> geographic data by state at a more aggregated industry level.</w:t>
      </w:r>
      <w:r>
        <w:rPr>
          <w:sz w:val="24"/>
          <w:szCs w:val="24"/>
        </w:rPr>
        <w:t xml:space="preserve">  </w:t>
      </w:r>
    </w:p>
    <w:p w14:paraId="2BD71436" w14:textId="77777777" w:rsidR="00F53439" w:rsidRDefault="00F53439" w:rsidP="00F53439">
      <w:pPr>
        <w:rPr>
          <w:sz w:val="24"/>
          <w:szCs w:val="24"/>
        </w:rPr>
      </w:pPr>
    </w:p>
    <w:p w14:paraId="752F3574" w14:textId="6D92437F" w:rsidR="00F53439" w:rsidRDefault="00F53439" w:rsidP="00F53439">
      <w:pPr>
        <w:ind w:left="1440"/>
        <w:rPr>
          <w:sz w:val="24"/>
          <w:szCs w:val="24"/>
        </w:rPr>
      </w:pPr>
      <w:r>
        <w:rPr>
          <w:sz w:val="24"/>
          <w:szCs w:val="24"/>
        </w:rPr>
        <w:t xml:space="preserve">The survey also provides valuable information to private companies, research </w:t>
      </w:r>
      <w:r w:rsidRPr="000623FD">
        <w:rPr>
          <w:sz w:val="24"/>
          <w:szCs w:val="24"/>
        </w:rPr>
        <w:t>organizations, and trade associations.  Industry makes extensive use of the annual figures on</w:t>
      </w:r>
      <w:r w:rsidR="00A71A27" w:rsidRPr="000623FD">
        <w:rPr>
          <w:sz w:val="24"/>
          <w:szCs w:val="24"/>
        </w:rPr>
        <w:t xml:space="preserve"> NAPCS </w:t>
      </w:r>
      <w:r w:rsidR="000623FD" w:rsidRPr="000623FD">
        <w:rPr>
          <w:sz w:val="24"/>
          <w:szCs w:val="24"/>
        </w:rPr>
        <w:t xml:space="preserve">product </w:t>
      </w:r>
      <w:r>
        <w:rPr>
          <w:sz w:val="24"/>
          <w:szCs w:val="24"/>
        </w:rPr>
        <w:t>shipments at the U.S. level in its market analysis, product planning, and investment planning.  State development/planning agencies rely on the survey as a major source of comprehensive economic data for policymaking, planning, and administration.</w:t>
      </w:r>
    </w:p>
    <w:p w14:paraId="2F229B2D" w14:textId="77777777" w:rsidR="00F53439" w:rsidRDefault="00F53439" w:rsidP="00F53439">
      <w:pPr>
        <w:rPr>
          <w:sz w:val="24"/>
          <w:szCs w:val="24"/>
        </w:rPr>
      </w:pPr>
    </w:p>
    <w:p w14:paraId="080DDA01" w14:textId="68720363" w:rsidR="00F53439" w:rsidRDefault="00F53439" w:rsidP="00F53439">
      <w:pPr>
        <w:widowControl/>
        <w:spacing w:line="240" w:lineRule="atLeast"/>
        <w:ind w:left="1440"/>
        <w:rPr>
          <w:sz w:val="24"/>
          <w:szCs w:val="24"/>
        </w:rPr>
      </w:pPr>
      <w:r>
        <w:rPr>
          <w:sz w:val="24"/>
          <w:szCs w:val="24"/>
        </w:rPr>
        <w:t>Information quality is an integral part of the pre-dis</w:t>
      </w:r>
      <w:r w:rsidR="006A7CFB">
        <w:rPr>
          <w:sz w:val="24"/>
          <w:szCs w:val="24"/>
        </w:rPr>
        <w:t>semination review of data</w:t>
      </w:r>
      <w:r>
        <w:rPr>
          <w:sz w:val="24"/>
          <w:szCs w:val="24"/>
        </w:rPr>
        <w:t xml:space="preserve"> disseminated by the Census Bureau (fully described in the Census </w:t>
      </w:r>
    </w:p>
    <w:p w14:paraId="1670FEBB" w14:textId="5871ECE4" w:rsidR="00F53439" w:rsidRPr="00A76A76" w:rsidRDefault="00F53439" w:rsidP="00A76A76">
      <w:pPr>
        <w:widowControl/>
        <w:spacing w:line="240" w:lineRule="atLeast"/>
        <w:ind w:left="1440"/>
      </w:pPr>
      <w:r>
        <w:rPr>
          <w:sz w:val="24"/>
          <w:szCs w:val="24"/>
        </w:rPr>
        <w:t xml:space="preserve">Bureau’s Information Quality Guidelines) at: </w:t>
      </w:r>
      <w:hyperlink r:id="rId15" w:history="1">
        <w:r w:rsidR="006A7CFB" w:rsidRPr="00D30626">
          <w:rPr>
            <w:rStyle w:val="Hyperlink"/>
            <w:sz w:val="24"/>
            <w:szCs w:val="24"/>
          </w:rPr>
          <w:t>https://www.census.gov/about/policies/quality/guidelines.html</w:t>
        </w:r>
      </w:hyperlink>
      <w:r w:rsidR="006A7CFB">
        <w:rPr>
          <w:sz w:val="24"/>
          <w:szCs w:val="24"/>
        </w:rPr>
        <w:t>.</w:t>
      </w:r>
      <w:r w:rsidR="009E12CB">
        <w:rPr>
          <w:sz w:val="24"/>
          <w:szCs w:val="24"/>
        </w:rPr>
        <w:t xml:space="preserve"> </w:t>
      </w:r>
      <w:r>
        <w:rPr>
          <w:sz w:val="24"/>
          <w:szCs w:val="24"/>
        </w:rPr>
        <w:t>Data quality is also integral to information collections conducted by the Census Bureau and is incorporated into the clearance process required by the Paperwork Reduction Act.</w:t>
      </w:r>
    </w:p>
    <w:p w14:paraId="07E8FF6A" w14:textId="77777777" w:rsidR="00F53439" w:rsidRDefault="00F53439" w:rsidP="00F53439">
      <w:pPr>
        <w:widowControl/>
        <w:spacing w:line="240" w:lineRule="atLeast"/>
        <w:ind w:left="1440"/>
        <w:rPr>
          <w:sz w:val="24"/>
          <w:szCs w:val="24"/>
        </w:rPr>
      </w:pPr>
    </w:p>
    <w:p w14:paraId="109B30D2" w14:textId="77777777" w:rsidR="00F53439" w:rsidRDefault="00F53439" w:rsidP="00F53439">
      <w:pPr>
        <w:tabs>
          <w:tab w:val="left" w:pos="720"/>
          <w:tab w:val="left" w:pos="1440"/>
        </w:tabs>
        <w:ind w:left="1440" w:hanging="1440"/>
        <w:rPr>
          <w:b/>
          <w:bCs/>
          <w:sz w:val="24"/>
          <w:szCs w:val="24"/>
        </w:rPr>
      </w:pPr>
      <w:r>
        <w:rPr>
          <w:b/>
          <w:bCs/>
          <w:sz w:val="24"/>
          <w:szCs w:val="24"/>
        </w:rPr>
        <w:tab/>
      </w:r>
      <w:r w:rsidRPr="00C320F9">
        <w:rPr>
          <w:b/>
          <w:bCs/>
          <w:sz w:val="24"/>
          <w:szCs w:val="24"/>
        </w:rPr>
        <w:t>3.</w:t>
      </w:r>
      <w:r>
        <w:rPr>
          <w:b/>
          <w:bCs/>
          <w:sz w:val="24"/>
          <w:szCs w:val="24"/>
        </w:rPr>
        <w:tab/>
      </w:r>
      <w:r>
        <w:rPr>
          <w:b/>
          <w:bCs/>
          <w:sz w:val="24"/>
          <w:szCs w:val="24"/>
          <w:u w:val="single"/>
        </w:rPr>
        <w:t>Use of Information Technology</w:t>
      </w:r>
    </w:p>
    <w:p w14:paraId="2CAC9B51" w14:textId="77777777" w:rsidR="00F53439" w:rsidRDefault="00F53439" w:rsidP="00F53439">
      <w:pPr>
        <w:rPr>
          <w:sz w:val="24"/>
          <w:szCs w:val="24"/>
        </w:rPr>
      </w:pPr>
    </w:p>
    <w:p w14:paraId="74CF40A6" w14:textId="1335CB12" w:rsidR="00A053F7" w:rsidRPr="00A26E02" w:rsidRDefault="00ED60FB" w:rsidP="0037508C">
      <w:pPr>
        <w:ind w:left="1440"/>
        <w:rPr>
          <w:bCs/>
          <w:sz w:val="24"/>
          <w:szCs w:val="24"/>
        </w:rPr>
      </w:pPr>
      <w:r>
        <w:rPr>
          <w:color w:val="000000" w:themeColor="text1"/>
          <w:sz w:val="24"/>
          <w:szCs w:val="24"/>
        </w:rPr>
        <w:t>Firms</w:t>
      </w:r>
      <w:r w:rsidR="00A053F7" w:rsidRPr="00AD1C5C">
        <w:rPr>
          <w:color w:val="000000" w:themeColor="text1"/>
          <w:sz w:val="24"/>
          <w:szCs w:val="24"/>
        </w:rPr>
        <w:t xml:space="preserve"> will satisfy their reporting requirement for this information collection by accessing the Respondent Portal and reporting data electronically, using a web-b</w:t>
      </w:r>
      <w:r w:rsidR="009E12CB">
        <w:rPr>
          <w:color w:val="000000" w:themeColor="text1"/>
          <w:sz w:val="24"/>
          <w:szCs w:val="24"/>
        </w:rPr>
        <w:t>ased electronic reporting tool.  The initial mailing will include a letter instructing respondents to report online</w:t>
      </w:r>
      <w:r w:rsidR="0037508C">
        <w:rPr>
          <w:color w:val="000000" w:themeColor="text1"/>
          <w:sz w:val="24"/>
          <w:szCs w:val="24"/>
        </w:rPr>
        <w:t xml:space="preserve"> (</w:t>
      </w:r>
      <w:hyperlink r:id="rId16" w:history="1">
        <w:r w:rsidR="0037508C" w:rsidRPr="001E5653">
          <w:rPr>
            <w:rStyle w:val="Hyperlink"/>
            <w:sz w:val="24"/>
            <w:szCs w:val="24"/>
          </w:rPr>
          <w:t>https://portal.census.gov/portal</w:t>
        </w:r>
      </w:hyperlink>
      <w:r w:rsidR="0037508C">
        <w:rPr>
          <w:rStyle w:val="Hyperlink"/>
          <w:sz w:val="24"/>
          <w:szCs w:val="24"/>
        </w:rPr>
        <w:t>)</w:t>
      </w:r>
      <w:r w:rsidR="00F034C1">
        <w:rPr>
          <w:color w:val="000000" w:themeColor="text1"/>
          <w:sz w:val="24"/>
          <w:szCs w:val="24"/>
        </w:rPr>
        <w:t xml:space="preserve"> and provide</w:t>
      </w:r>
      <w:r w:rsidR="009E12CB">
        <w:rPr>
          <w:color w:val="000000" w:themeColor="text1"/>
          <w:sz w:val="24"/>
          <w:szCs w:val="24"/>
        </w:rPr>
        <w:t xml:space="preserve"> a unique authentication code</w:t>
      </w:r>
      <w:r w:rsidR="0037508C">
        <w:rPr>
          <w:color w:val="000000" w:themeColor="text1"/>
          <w:sz w:val="24"/>
          <w:szCs w:val="24"/>
        </w:rPr>
        <w:t xml:space="preserve">.  Respondents have the option of printing a worksheet that lists all of the questions.  </w:t>
      </w:r>
      <w:r w:rsidR="00A26E02" w:rsidRPr="00CA1420">
        <w:rPr>
          <w:bCs/>
          <w:sz w:val="24"/>
          <w:szCs w:val="24"/>
        </w:rPr>
        <w:t xml:space="preserve">Advantages to using </w:t>
      </w:r>
      <w:r w:rsidR="00A26E02">
        <w:rPr>
          <w:bCs/>
          <w:sz w:val="24"/>
          <w:szCs w:val="24"/>
        </w:rPr>
        <w:t>the electronic reporting tools</w:t>
      </w:r>
      <w:r w:rsidR="00A26E02" w:rsidRPr="00CA1420">
        <w:rPr>
          <w:bCs/>
          <w:sz w:val="24"/>
          <w:szCs w:val="24"/>
        </w:rPr>
        <w:t xml:space="preserve"> include: reduced time and expense to report, improved data quality through automatic data checks, the ability to exit the </w:t>
      </w:r>
      <w:r w:rsidR="00F3233C">
        <w:rPr>
          <w:bCs/>
          <w:sz w:val="24"/>
          <w:szCs w:val="24"/>
        </w:rPr>
        <w:t>survey</w:t>
      </w:r>
      <w:r w:rsidR="00A26E02" w:rsidRPr="00CA1420">
        <w:rPr>
          <w:bCs/>
          <w:sz w:val="24"/>
          <w:szCs w:val="24"/>
        </w:rPr>
        <w:t xml:space="preserve"> and resume at</w:t>
      </w:r>
      <w:r w:rsidR="00A7211C">
        <w:rPr>
          <w:bCs/>
          <w:sz w:val="24"/>
          <w:szCs w:val="24"/>
        </w:rPr>
        <w:t xml:space="preserve"> a later time without losing</w:t>
      </w:r>
      <w:r w:rsidR="00A26E02" w:rsidRPr="00CA1420">
        <w:rPr>
          <w:bCs/>
          <w:sz w:val="24"/>
          <w:szCs w:val="24"/>
        </w:rPr>
        <w:t xml:space="preserve"> data already entered, the ability to save </w:t>
      </w:r>
      <w:r w:rsidR="0037508C">
        <w:rPr>
          <w:bCs/>
          <w:sz w:val="24"/>
          <w:szCs w:val="24"/>
        </w:rPr>
        <w:t>an</w:t>
      </w:r>
      <w:r w:rsidR="00A26E02" w:rsidRPr="00CA1420">
        <w:rPr>
          <w:bCs/>
          <w:sz w:val="24"/>
          <w:szCs w:val="24"/>
        </w:rPr>
        <w:t xml:space="preserve"> electronic version (pdf) of the completed </w:t>
      </w:r>
      <w:r w:rsidR="00F3233C">
        <w:rPr>
          <w:bCs/>
          <w:sz w:val="24"/>
          <w:szCs w:val="24"/>
        </w:rPr>
        <w:t>survey</w:t>
      </w:r>
      <w:r w:rsidR="00A26E02" w:rsidRPr="00CA1420">
        <w:rPr>
          <w:bCs/>
          <w:sz w:val="24"/>
          <w:szCs w:val="24"/>
        </w:rPr>
        <w:t xml:space="preserve">, </w:t>
      </w:r>
      <w:r w:rsidR="00A26E02">
        <w:rPr>
          <w:bCs/>
          <w:sz w:val="24"/>
          <w:szCs w:val="24"/>
        </w:rPr>
        <w:t xml:space="preserve">and </w:t>
      </w:r>
      <w:r w:rsidR="00A26E02" w:rsidRPr="00CA1420">
        <w:rPr>
          <w:bCs/>
          <w:sz w:val="24"/>
          <w:szCs w:val="24"/>
        </w:rPr>
        <w:t xml:space="preserve">the ability to upload data from an </w:t>
      </w:r>
      <w:r w:rsidR="00A26E02">
        <w:rPr>
          <w:bCs/>
          <w:sz w:val="24"/>
          <w:szCs w:val="24"/>
        </w:rPr>
        <w:t>E</w:t>
      </w:r>
      <w:r w:rsidR="00A26E02" w:rsidRPr="00CA1420">
        <w:rPr>
          <w:bCs/>
          <w:sz w:val="24"/>
          <w:szCs w:val="24"/>
        </w:rPr>
        <w:t>xcel spreadsheet version.</w:t>
      </w:r>
      <w:r w:rsidR="0037508C">
        <w:rPr>
          <w:bCs/>
          <w:sz w:val="24"/>
          <w:szCs w:val="24"/>
        </w:rPr>
        <w:t xml:space="preserve">  </w:t>
      </w:r>
      <w:r w:rsidR="00A053F7" w:rsidRPr="00A053F7">
        <w:rPr>
          <w:sz w:val="24"/>
          <w:szCs w:val="24"/>
        </w:rPr>
        <w:t>See</w:t>
      </w:r>
      <w:r w:rsidR="0016641D">
        <w:rPr>
          <w:sz w:val="24"/>
          <w:szCs w:val="24"/>
        </w:rPr>
        <w:t xml:space="preserve"> Supporting </w:t>
      </w:r>
      <w:r w:rsidR="0016641D" w:rsidRPr="0016641D">
        <w:rPr>
          <w:sz w:val="24"/>
          <w:szCs w:val="24"/>
        </w:rPr>
        <w:t>Statement</w:t>
      </w:r>
      <w:r w:rsidR="00A053F7" w:rsidRPr="0016641D">
        <w:rPr>
          <w:sz w:val="24"/>
          <w:szCs w:val="24"/>
        </w:rPr>
        <w:t xml:space="preserve"> </w:t>
      </w:r>
      <w:r w:rsidR="0016641D" w:rsidRPr="0016641D">
        <w:rPr>
          <w:sz w:val="24"/>
          <w:szCs w:val="24"/>
        </w:rPr>
        <w:t>Part B, Question 4</w:t>
      </w:r>
      <w:r w:rsidR="00A053F7" w:rsidRPr="0016641D">
        <w:rPr>
          <w:sz w:val="24"/>
          <w:szCs w:val="24"/>
        </w:rPr>
        <w:t>, for</w:t>
      </w:r>
      <w:r w:rsidR="00A053F7" w:rsidRPr="00A053F7">
        <w:rPr>
          <w:sz w:val="24"/>
          <w:szCs w:val="24"/>
        </w:rPr>
        <w:t xml:space="preserve"> descriptions of the research projects conducted to ensure the electronic instrument minimizes response burden to the extent possible.</w:t>
      </w:r>
      <w:r w:rsidR="00454F74" w:rsidRPr="00454F74">
        <w:rPr>
          <w:sz w:val="24"/>
          <w:szCs w:val="24"/>
        </w:rPr>
        <w:t xml:space="preserve"> </w:t>
      </w:r>
    </w:p>
    <w:p w14:paraId="0DFF854A" w14:textId="77777777" w:rsidR="00F53439" w:rsidRPr="00EF453E" w:rsidRDefault="00F53439" w:rsidP="00F53439">
      <w:pPr>
        <w:ind w:left="1440"/>
        <w:rPr>
          <w:b/>
          <w:bCs/>
          <w:sz w:val="24"/>
          <w:szCs w:val="24"/>
        </w:rPr>
      </w:pPr>
    </w:p>
    <w:p w14:paraId="1EA9295F" w14:textId="77777777" w:rsidR="00F53439" w:rsidRDefault="00F53439" w:rsidP="00F53439">
      <w:pPr>
        <w:tabs>
          <w:tab w:val="left" w:pos="720"/>
          <w:tab w:val="left" w:pos="1440"/>
        </w:tabs>
        <w:ind w:left="1440" w:hanging="720"/>
        <w:rPr>
          <w:b/>
          <w:bCs/>
          <w:sz w:val="24"/>
          <w:szCs w:val="24"/>
        </w:rPr>
      </w:pPr>
      <w:r>
        <w:rPr>
          <w:b/>
          <w:bCs/>
          <w:sz w:val="24"/>
          <w:szCs w:val="24"/>
        </w:rPr>
        <w:t>4.</w:t>
      </w:r>
      <w:r>
        <w:rPr>
          <w:b/>
          <w:bCs/>
          <w:sz w:val="24"/>
          <w:szCs w:val="24"/>
        </w:rPr>
        <w:tab/>
      </w:r>
      <w:r w:rsidRPr="00EF024A">
        <w:rPr>
          <w:b/>
          <w:bCs/>
          <w:sz w:val="24"/>
          <w:szCs w:val="24"/>
          <w:u w:val="single"/>
        </w:rPr>
        <w:t>Efforts</w:t>
      </w:r>
      <w:r>
        <w:rPr>
          <w:b/>
          <w:bCs/>
          <w:sz w:val="24"/>
          <w:szCs w:val="24"/>
          <w:u w:val="single"/>
        </w:rPr>
        <w:t xml:space="preserve"> to Identify Duplication</w:t>
      </w:r>
    </w:p>
    <w:p w14:paraId="5AA4F1E9" w14:textId="77777777" w:rsidR="00F53439" w:rsidRDefault="00F53439" w:rsidP="00F53439">
      <w:pPr>
        <w:rPr>
          <w:sz w:val="24"/>
          <w:szCs w:val="24"/>
        </w:rPr>
      </w:pPr>
    </w:p>
    <w:p w14:paraId="04E14DAB" w14:textId="1EBE864B" w:rsidR="00F53439" w:rsidRDefault="00F53439" w:rsidP="00F53439">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Census Bureau makes a concerted effort on a continuing basis to investigate possible duplications both within the agency and outside the agency and to eliminate them whenever possible.  </w:t>
      </w:r>
    </w:p>
    <w:p w14:paraId="526D3A50" w14:textId="77777777" w:rsidR="00F53439" w:rsidRDefault="00F53439" w:rsidP="00F53439">
      <w:pPr>
        <w:rPr>
          <w:sz w:val="24"/>
          <w:szCs w:val="24"/>
        </w:rPr>
      </w:pPr>
    </w:p>
    <w:p w14:paraId="4362FACF" w14:textId="4E451F2A" w:rsidR="00F53439" w:rsidRDefault="00F53439" w:rsidP="00F53439">
      <w:pPr>
        <w:ind w:left="1440"/>
        <w:rPr>
          <w:sz w:val="24"/>
          <w:szCs w:val="24"/>
        </w:rPr>
      </w:pPr>
      <w:r>
        <w:rPr>
          <w:sz w:val="24"/>
          <w:szCs w:val="24"/>
        </w:rPr>
        <w:t>One of the key features of the ASM is the ability, with Office of Management and Budget (OMB) approval, to add and delete questions based on the importance of the economic situation at</w:t>
      </w:r>
      <w:r w:rsidR="00EC31AB">
        <w:rPr>
          <w:sz w:val="24"/>
          <w:szCs w:val="24"/>
        </w:rPr>
        <w:t xml:space="preserve"> the time.  In the past,</w:t>
      </w:r>
      <w:r w:rsidR="00E54E11">
        <w:rPr>
          <w:sz w:val="24"/>
          <w:szCs w:val="24"/>
        </w:rPr>
        <w:t xml:space="preserve"> the Census Bureau</w:t>
      </w:r>
      <w:r>
        <w:rPr>
          <w:sz w:val="24"/>
          <w:szCs w:val="24"/>
        </w:rPr>
        <w:t xml:space="preserve"> added questions to the ASM </w:t>
      </w:r>
      <w:r w:rsidR="00F3233C">
        <w:rPr>
          <w:sz w:val="24"/>
          <w:szCs w:val="24"/>
        </w:rPr>
        <w:t>survey</w:t>
      </w:r>
      <w:r>
        <w:rPr>
          <w:sz w:val="24"/>
          <w:szCs w:val="24"/>
        </w:rPr>
        <w:t xml:space="preserve"> such as exports, age </w:t>
      </w:r>
      <w:r w:rsidR="00EC31AB">
        <w:rPr>
          <w:sz w:val="24"/>
          <w:szCs w:val="24"/>
        </w:rPr>
        <w:t xml:space="preserve">of plant, </w:t>
      </w:r>
      <w:r w:rsidR="0077221C">
        <w:rPr>
          <w:sz w:val="24"/>
          <w:szCs w:val="24"/>
        </w:rPr>
        <w:t xml:space="preserve">and </w:t>
      </w:r>
      <w:r w:rsidR="00EC31AB">
        <w:rPr>
          <w:sz w:val="24"/>
          <w:szCs w:val="24"/>
        </w:rPr>
        <w:t>fuel consumed by type</w:t>
      </w:r>
      <w:r>
        <w:rPr>
          <w:sz w:val="24"/>
          <w:szCs w:val="24"/>
        </w:rPr>
        <w:t xml:space="preserve">.  If it were not for this feature, these data items would need to be collected in separate surveys.  </w:t>
      </w:r>
    </w:p>
    <w:p w14:paraId="473CB8AE" w14:textId="77777777" w:rsidR="00F53439" w:rsidRDefault="00F53439" w:rsidP="00F53439">
      <w:pPr>
        <w:rPr>
          <w:sz w:val="24"/>
          <w:szCs w:val="24"/>
        </w:rPr>
      </w:pPr>
    </w:p>
    <w:p w14:paraId="7F85D11C" w14:textId="1A574040" w:rsidR="00F53439" w:rsidRDefault="00F53439" w:rsidP="00F53439">
      <w:pPr>
        <w:ind w:left="1440"/>
        <w:rPr>
          <w:sz w:val="24"/>
          <w:szCs w:val="24"/>
        </w:rPr>
      </w:pPr>
      <w:r>
        <w:rPr>
          <w:sz w:val="24"/>
          <w:szCs w:val="24"/>
        </w:rPr>
        <w:t>The Congress granted the Census Bureau limited access to the information in the IRS and SSA files, which includes employment and payroll data.  The Census Bureau uses this information as input to models that impute other data items in lieu of mailing reports to many small businesses.  Other items, such as the cost of materials, are not identical to information requested by</w:t>
      </w:r>
      <w:r w:rsidR="00D44E1B">
        <w:rPr>
          <w:sz w:val="24"/>
          <w:szCs w:val="24"/>
        </w:rPr>
        <w:t xml:space="preserve"> the</w:t>
      </w:r>
      <w:r>
        <w:rPr>
          <w:sz w:val="24"/>
          <w:szCs w:val="24"/>
        </w:rPr>
        <w:t xml:space="preserve"> IRS.  Even though there are similarities in the requested data, IRS does not insist on consistency and accuracy of each entry on the tax form as long as the taxable net income and the taxes paid are correct.  Furthermore, IRS will accept a figure on the cost of goods sold that includes labor as well as materials and supplies used.  </w:t>
      </w:r>
      <w:r w:rsidR="00D44E1B">
        <w:rPr>
          <w:sz w:val="24"/>
          <w:szCs w:val="24"/>
        </w:rPr>
        <w:t>The</w:t>
      </w:r>
      <w:r>
        <w:rPr>
          <w:sz w:val="24"/>
          <w:szCs w:val="24"/>
        </w:rPr>
        <w:t xml:space="preserve"> Census Bureau requires consistency in the data from firm to firm in order to publish valid statistical aggregations.</w:t>
      </w:r>
    </w:p>
    <w:p w14:paraId="4BB42093" w14:textId="77777777" w:rsidR="00F53439" w:rsidRDefault="00F53439" w:rsidP="00F53439">
      <w:pPr>
        <w:rPr>
          <w:sz w:val="24"/>
          <w:szCs w:val="24"/>
        </w:rPr>
      </w:pPr>
    </w:p>
    <w:p w14:paraId="5852758D" w14:textId="77777777" w:rsidR="00F53439" w:rsidRDefault="00F53439" w:rsidP="00F53439">
      <w:pPr>
        <w:tabs>
          <w:tab w:val="left" w:pos="720"/>
          <w:tab w:val="left" w:pos="1440"/>
        </w:tabs>
        <w:ind w:left="1440" w:hanging="720"/>
        <w:rPr>
          <w:b/>
          <w:bCs/>
          <w:sz w:val="24"/>
          <w:szCs w:val="24"/>
        </w:rPr>
      </w:pPr>
      <w:r>
        <w:rPr>
          <w:b/>
          <w:bCs/>
          <w:sz w:val="24"/>
          <w:szCs w:val="24"/>
        </w:rPr>
        <w:t>5.</w:t>
      </w:r>
      <w:r>
        <w:rPr>
          <w:b/>
          <w:bCs/>
          <w:sz w:val="24"/>
          <w:szCs w:val="24"/>
        </w:rPr>
        <w:tab/>
      </w:r>
      <w:r>
        <w:rPr>
          <w:b/>
          <w:bCs/>
          <w:sz w:val="24"/>
          <w:szCs w:val="24"/>
          <w:u w:val="single"/>
        </w:rPr>
        <w:t>Minimizing Burden</w:t>
      </w:r>
    </w:p>
    <w:p w14:paraId="6E748D5E" w14:textId="77777777" w:rsidR="00F53439" w:rsidRDefault="00F53439" w:rsidP="00F53439">
      <w:pPr>
        <w:rPr>
          <w:sz w:val="24"/>
          <w:szCs w:val="24"/>
        </w:rPr>
      </w:pPr>
    </w:p>
    <w:p w14:paraId="0860459D" w14:textId="60EC84A6" w:rsidR="00F53439" w:rsidRDefault="00452AD4" w:rsidP="00F53439">
      <w:pPr>
        <w:ind w:left="1440"/>
        <w:rPr>
          <w:b/>
          <w:bCs/>
          <w:sz w:val="24"/>
          <w:szCs w:val="24"/>
        </w:rPr>
      </w:pPr>
      <w:r>
        <w:rPr>
          <w:sz w:val="24"/>
          <w:szCs w:val="24"/>
          <w:lang w:val="en-CA"/>
        </w:rPr>
        <w:t>Similar to the 2014</w:t>
      </w:r>
      <w:r w:rsidR="00F53439">
        <w:rPr>
          <w:sz w:val="24"/>
          <w:szCs w:val="24"/>
          <w:lang w:val="en-CA"/>
        </w:rPr>
        <w:t xml:space="preserve"> ASM, the</w:t>
      </w:r>
      <w:r w:rsidR="00F53439">
        <w:rPr>
          <w:sz w:val="24"/>
          <w:szCs w:val="24"/>
          <w:lang w:val="en-CA"/>
        </w:rPr>
        <w:fldChar w:fldCharType="begin"/>
      </w:r>
      <w:r w:rsidR="00F53439">
        <w:rPr>
          <w:sz w:val="24"/>
          <w:szCs w:val="24"/>
          <w:lang w:val="en-CA"/>
        </w:rPr>
        <w:instrText xml:space="preserve"> SEQ CHAPTER \h \r 1</w:instrText>
      </w:r>
      <w:r w:rsidR="00F53439">
        <w:rPr>
          <w:sz w:val="24"/>
          <w:szCs w:val="24"/>
          <w:lang w:val="en-CA"/>
        </w:rPr>
        <w:fldChar w:fldCharType="end"/>
      </w:r>
      <w:r w:rsidR="00F53439">
        <w:rPr>
          <w:sz w:val="24"/>
          <w:szCs w:val="24"/>
          <w:lang w:val="en-CA"/>
        </w:rPr>
        <w:t xml:space="preserve"> </w:t>
      </w:r>
      <w:r w:rsidR="00F53439" w:rsidRPr="00C46C5D">
        <w:rPr>
          <w:sz w:val="24"/>
          <w:szCs w:val="24"/>
          <w:lang w:val="en-CA"/>
        </w:rPr>
        <w:t>201</w:t>
      </w:r>
      <w:r w:rsidRPr="00C46C5D">
        <w:rPr>
          <w:sz w:val="24"/>
          <w:szCs w:val="24"/>
          <w:lang w:val="en-CA"/>
        </w:rPr>
        <w:t>8</w:t>
      </w:r>
      <w:r w:rsidR="00C46C5D" w:rsidRPr="00C46C5D">
        <w:rPr>
          <w:sz w:val="24"/>
          <w:szCs w:val="24"/>
          <w:lang w:val="en-CA"/>
        </w:rPr>
        <w:t xml:space="preserve"> </w:t>
      </w:r>
      <w:r w:rsidR="00F53439">
        <w:rPr>
          <w:sz w:val="24"/>
          <w:szCs w:val="24"/>
        </w:rPr>
        <w:t xml:space="preserve">ASM will exclude most small </w:t>
      </w:r>
      <w:r w:rsidR="008D60AA">
        <w:rPr>
          <w:sz w:val="24"/>
          <w:szCs w:val="24"/>
        </w:rPr>
        <w:t>and medium-sized single-establishment</w:t>
      </w:r>
      <w:r w:rsidR="00F53439">
        <w:rPr>
          <w:sz w:val="24"/>
          <w:szCs w:val="24"/>
        </w:rPr>
        <w:t xml:space="preserve"> </w:t>
      </w:r>
      <w:r w:rsidR="00ED60FB">
        <w:rPr>
          <w:sz w:val="24"/>
          <w:szCs w:val="24"/>
        </w:rPr>
        <w:t>firms</w:t>
      </w:r>
      <w:r w:rsidR="00F53439">
        <w:rPr>
          <w:sz w:val="24"/>
          <w:szCs w:val="24"/>
        </w:rPr>
        <w:t xml:space="preserve"> from the mail portion of the survey.  About </w:t>
      </w:r>
      <w:r w:rsidR="00AC0A0D">
        <w:rPr>
          <w:sz w:val="24"/>
        </w:rPr>
        <w:t xml:space="preserve">193,350 </w:t>
      </w:r>
      <w:r w:rsidR="00F53439">
        <w:rPr>
          <w:sz w:val="24"/>
          <w:szCs w:val="24"/>
        </w:rPr>
        <w:t xml:space="preserve">establishments </w:t>
      </w:r>
      <w:r w:rsidR="00F53439" w:rsidRPr="00443386">
        <w:rPr>
          <w:sz w:val="24"/>
          <w:szCs w:val="24"/>
        </w:rPr>
        <w:t>(nearly two-thirds</w:t>
      </w:r>
      <w:r w:rsidR="00F53439" w:rsidRPr="00C46C5D">
        <w:rPr>
          <w:sz w:val="24"/>
          <w:szCs w:val="24"/>
        </w:rPr>
        <w:t xml:space="preserve"> </w:t>
      </w:r>
      <w:r w:rsidR="00F53439">
        <w:rPr>
          <w:sz w:val="24"/>
          <w:szCs w:val="24"/>
        </w:rPr>
        <w:t>of the manufacturing universe) were excluded from the sampli</w:t>
      </w:r>
      <w:r w:rsidR="00A26E02">
        <w:rPr>
          <w:sz w:val="24"/>
          <w:szCs w:val="24"/>
        </w:rPr>
        <w:t>ng frame used to select the 2014</w:t>
      </w:r>
      <w:r w:rsidR="00F53439">
        <w:rPr>
          <w:sz w:val="24"/>
          <w:szCs w:val="24"/>
        </w:rPr>
        <w:t xml:space="preserve"> ASM mail panel</w:t>
      </w:r>
      <w:r w:rsidR="006822B2">
        <w:rPr>
          <w:sz w:val="24"/>
          <w:szCs w:val="24"/>
        </w:rPr>
        <w:t xml:space="preserve">.  </w:t>
      </w:r>
      <w:r w:rsidR="00F53439">
        <w:rPr>
          <w:sz w:val="24"/>
          <w:szCs w:val="24"/>
        </w:rPr>
        <w:t xml:space="preserve">No sample is selected from the nonmail stratum; information for these establishments is imputed and incorporated in the published estimates.  </w:t>
      </w:r>
      <w:r w:rsidR="00D105A8">
        <w:rPr>
          <w:sz w:val="24"/>
          <w:szCs w:val="24"/>
        </w:rPr>
        <w:t>Overall burden</w:t>
      </w:r>
      <w:r w:rsidR="009E74FD">
        <w:rPr>
          <w:sz w:val="24"/>
          <w:szCs w:val="24"/>
        </w:rPr>
        <w:t xml:space="preserve"> for the ASM</w:t>
      </w:r>
      <w:r w:rsidR="00D105A8">
        <w:rPr>
          <w:sz w:val="24"/>
          <w:szCs w:val="24"/>
        </w:rPr>
        <w:t xml:space="preserve"> </w:t>
      </w:r>
      <w:r w:rsidR="009E74FD">
        <w:rPr>
          <w:sz w:val="24"/>
          <w:szCs w:val="24"/>
        </w:rPr>
        <w:t>would be</w:t>
      </w:r>
      <w:r w:rsidR="00D105A8">
        <w:rPr>
          <w:sz w:val="24"/>
          <w:szCs w:val="24"/>
        </w:rPr>
        <w:t xml:space="preserve"> reduced</w:t>
      </w:r>
      <w:r w:rsidR="009E74FD">
        <w:rPr>
          <w:sz w:val="24"/>
          <w:szCs w:val="24"/>
        </w:rPr>
        <w:t xml:space="preserve"> by directing burden away from the smallest firms in the population.</w:t>
      </w:r>
    </w:p>
    <w:p w14:paraId="705B5240" w14:textId="77777777" w:rsidR="00F53439" w:rsidRDefault="00F53439" w:rsidP="00F53439">
      <w:pPr>
        <w:tabs>
          <w:tab w:val="left" w:pos="720"/>
          <w:tab w:val="left" w:pos="1440"/>
        </w:tabs>
        <w:ind w:left="1440" w:hanging="720"/>
        <w:rPr>
          <w:b/>
          <w:bCs/>
          <w:sz w:val="24"/>
          <w:szCs w:val="24"/>
        </w:rPr>
      </w:pPr>
    </w:p>
    <w:p w14:paraId="7A6F669E" w14:textId="77777777" w:rsidR="00F53439" w:rsidRDefault="00F53439" w:rsidP="00F53439">
      <w:pPr>
        <w:tabs>
          <w:tab w:val="left" w:pos="720"/>
          <w:tab w:val="left" w:pos="1440"/>
        </w:tabs>
        <w:ind w:left="1440" w:hanging="720"/>
        <w:rPr>
          <w:b/>
          <w:bCs/>
          <w:sz w:val="24"/>
          <w:szCs w:val="24"/>
        </w:rPr>
      </w:pPr>
      <w:r>
        <w:rPr>
          <w:b/>
          <w:bCs/>
          <w:sz w:val="24"/>
          <w:szCs w:val="24"/>
        </w:rPr>
        <w:t>6.</w:t>
      </w:r>
      <w:r>
        <w:rPr>
          <w:b/>
          <w:bCs/>
          <w:sz w:val="24"/>
          <w:szCs w:val="24"/>
        </w:rPr>
        <w:tab/>
      </w:r>
      <w:r>
        <w:rPr>
          <w:b/>
          <w:bCs/>
          <w:sz w:val="24"/>
          <w:szCs w:val="24"/>
          <w:u w:val="single"/>
        </w:rPr>
        <w:t>Consequences of Less Frequent Collection</w:t>
      </w:r>
    </w:p>
    <w:p w14:paraId="1EC0C7E4" w14:textId="77777777" w:rsidR="00F53439" w:rsidRDefault="00F53439" w:rsidP="00F53439">
      <w:pPr>
        <w:rPr>
          <w:sz w:val="24"/>
          <w:szCs w:val="24"/>
        </w:rPr>
      </w:pPr>
    </w:p>
    <w:p w14:paraId="64C13F7B" w14:textId="2A51F583" w:rsidR="00F53439" w:rsidRDefault="00F53439" w:rsidP="00F53439">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Manufacturing Sector is of vital importance to </w:t>
      </w:r>
      <w:r w:rsidR="00CE0046">
        <w:rPr>
          <w:sz w:val="24"/>
          <w:szCs w:val="24"/>
        </w:rPr>
        <w:t>the Nation's well</w:t>
      </w:r>
      <w:r>
        <w:rPr>
          <w:sz w:val="24"/>
          <w:szCs w:val="24"/>
        </w:rPr>
        <w:t>being.  Consequently, current information regarding the changing structure of manufacturing is extremely important to our economic growt</w:t>
      </w:r>
      <w:r w:rsidR="00C508C3">
        <w:rPr>
          <w:sz w:val="24"/>
          <w:szCs w:val="24"/>
        </w:rPr>
        <w:t>h.  The Congress recognized this</w:t>
      </w:r>
      <w:r>
        <w:rPr>
          <w:sz w:val="24"/>
          <w:szCs w:val="24"/>
        </w:rPr>
        <w:t xml:space="preserve"> fact when it authorized the changeover from the biennial census program to the quinquennial economic census covering the manufacturing sector with an ASM in interim years.  Less frequent collection of the data would adversely affect our ability to recognize and react to changes in the economy.</w:t>
      </w:r>
    </w:p>
    <w:p w14:paraId="64AD40BA" w14:textId="77777777" w:rsidR="00F53439" w:rsidRDefault="00F53439" w:rsidP="00F53439">
      <w:pPr>
        <w:rPr>
          <w:sz w:val="24"/>
          <w:szCs w:val="24"/>
        </w:rPr>
      </w:pPr>
    </w:p>
    <w:p w14:paraId="659900C0" w14:textId="77777777" w:rsidR="00F53439" w:rsidRDefault="00F53439" w:rsidP="00F53439">
      <w:pPr>
        <w:tabs>
          <w:tab w:val="left" w:pos="720"/>
          <w:tab w:val="left" w:pos="1440"/>
        </w:tabs>
        <w:ind w:left="1440" w:hanging="720"/>
        <w:rPr>
          <w:b/>
          <w:bCs/>
          <w:sz w:val="24"/>
          <w:szCs w:val="24"/>
        </w:rPr>
      </w:pPr>
      <w:r>
        <w:rPr>
          <w:b/>
          <w:bCs/>
          <w:sz w:val="24"/>
          <w:szCs w:val="24"/>
        </w:rPr>
        <w:t>7.</w:t>
      </w:r>
      <w:r>
        <w:rPr>
          <w:b/>
          <w:bCs/>
          <w:sz w:val="24"/>
          <w:szCs w:val="24"/>
        </w:rPr>
        <w:tab/>
      </w:r>
      <w:r>
        <w:rPr>
          <w:b/>
          <w:bCs/>
          <w:sz w:val="24"/>
          <w:szCs w:val="24"/>
          <w:u w:val="single"/>
        </w:rPr>
        <w:t>Special Circumstances</w:t>
      </w:r>
    </w:p>
    <w:p w14:paraId="39BEB625" w14:textId="77777777" w:rsidR="00F53439" w:rsidRDefault="00F53439" w:rsidP="00F53439">
      <w:pPr>
        <w:rPr>
          <w:sz w:val="24"/>
          <w:szCs w:val="24"/>
        </w:rPr>
      </w:pPr>
    </w:p>
    <w:p w14:paraId="645E6E99" w14:textId="4A58D3D4" w:rsidR="00F53439" w:rsidRDefault="00F53439" w:rsidP="00F53439">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This information collection will be conducted in a manner consistent with OMB guidelines and there are no special circumstances.</w:t>
      </w:r>
    </w:p>
    <w:p w14:paraId="15C5D686" w14:textId="77777777" w:rsidR="00F53439" w:rsidRDefault="00F53439" w:rsidP="00F53439">
      <w:pPr>
        <w:ind w:left="1440"/>
        <w:rPr>
          <w:sz w:val="24"/>
          <w:szCs w:val="24"/>
        </w:rPr>
      </w:pPr>
    </w:p>
    <w:p w14:paraId="61C39E95" w14:textId="77777777" w:rsidR="00F53439" w:rsidRDefault="00F53439" w:rsidP="00F53439">
      <w:pPr>
        <w:tabs>
          <w:tab w:val="left" w:pos="720"/>
          <w:tab w:val="left" w:pos="1440"/>
        </w:tabs>
        <w:ind w:left="1440" w:hanging="720"/>
        <w:rPr>
          <w:b/>
          <w:bCs/>
          <w:sz w:val="24"/>
          <w:szCs w:val="24"/>
        </w:rPr>
      </w:pPr>
      <w:r>
        <w:rPr>
          <w:b/>
          <w:bCs/>
          <w:sz w:val="24"/>
          <w:szCs w:val="24"/>
        </w:rPr>
        <w:t>8.</w:t>
      </w:r>
      <w:r>
        <w:rPr>
          <w:b/>
          <w:bCs/>
          <w:sz w:val="24"/>
          <w:szCs w:val="24"/>
        </w:rPr>
        <w:tab/>
      </w:r>
      <w:r>
        <w:rPr>
          <w:b/>
          <w:bCs/>
          <w:sz w:val="24"/>
          <w:szCs w:val="24"/>
          <w:u w:val="single"/>
        </w:rPr>
        <w:t>Consultations Outside the Agency</w:t>
      </w:r>
      <w:r>
        <w:rPr>
          <w:b/>
          <w:bCs/>
          <w:sz w:val="24"/>
          <w:szCs w:val="24"/>
        </w:rPr>
        <w:t xml:space="preserve">   </w:t>
      </w:r>
    </w:p>
    <w:p w14:paraId="28A7940B" w14:textId="77777777" w:rsidR="00F53439" w:rsidRDefault="00F53439" w:rsidP="00F53439">
      <w:pPr>
        <w:rPr>
          <w:sz w:val="24"/>
          <w:szCs w:val="24"/>
        </w:rPr>
      </w:pPr>
    </w:p>
    <w:p w14:paraId="3FE742A3" w14:textId="7F6550CD" w:rsidR="00F53439" w:rsidRDefault="00F53439" w:rsidP="00F53439">
      <w:pPr>
        <w:ind w:left="1440"/>
        <w:rPr>
          <w:color w:val="000000"/>
          <w:sz w:val="24"/>
          <w:szCs w:val="24"/>
        </w:rPr>
      </w:pPr>
      <w:r w:rsidRPr="00C07FE3">
        <w:rPr>
          <w:sz w:val="24"/>
          <w:szCs w:val="24"/>
          <w:lang w:val="en-CA"/>
        </w:rPr>
        <w:fldChar w:fldCharType="begin"/>
      </w:r>
      <w:r w:rsidRPr="00C07FE3">
        <w:rPr>
          <w:sz w:val="24"/>
          <w:szCs w:val="24"/>
          <w:lang w:val="en-CA"/>
        </w:rPr>
        <w:instrText xml:space="preserve"> SEQ CHAPTER \h \r 1</w:instrText>
      </w:r>
      <w:r w:rsidRPr="00C07FE3">
        <w:rPr>
          <w:sz w:val="24"/>
          <w:szCs w:val="24"/>
          <w:lang w:val="en-CA"/>
        </w:rPr>
        <w:fldChar w:fldCharType="end"/>
      </w:r>
      <w:r w:rsidRPr="00C07FE3">
        <w:rPr>
          <w:sz w:val="24"/>
          <w:szCs w:val="24"/>
        </w:rPr>
        <w:t xml:space="preserve">Consultations </w:t>
      </w:r>
      <w:r w:rsidR="008F156A" w:rsidRPr="00C07FE3">
        <w:rPr>
          <w:sz w:val="24"/>
          <w:szCs w:val="24"/>
        </w:rPr>
        <w:t>for our general statistics items</w:t>
      </w:r>
      <w:r w:rsidRPr="00C07FE3">
        <w:rPr>
          <w:sz w:val="24"/>
          <w:szCs w:val="24"/>
        </w:rPr>
        <w:t xml:space="preserve"> </w:t>
      </w:r>
      <w:r w:rsidR="008F156A" w:rsidRPr="00C07FE3">
        <w:rPr>
          <w:sz w:val="24"/>
          <w:szCs w:val="24"/>
        </w:rPr>
        <w:t>are held on a continuing basis with government agencies, trade associations, private research groups, and companies</w:t>
      </w:r>
      <w:r w:rsidR="00E02BC3">
        <w:rPr>
          <w:sz w:val="24"/>
          <w:szCs w:val="24"/>
        </w:rPr>
        <w:t xml:space="preserve"> </w:t>
      </w:r>
      <w:r w:rsidR="00E02BC3" w:rsidRPr="00C07FE3">
        <w:rPr>
          <w:sz w:val="24"/>
          <w:szCs w:val="24"/>
        </w:rPr>
        <w:t xml:space="preserve">(Attachment </w:t>
      </w:r>
      <w:r w:rsidR="00E02BC3">
        <w:rPr>
          <w:sz w:val="24"/>
          <w:szCs w:val="24"/>
        </w:rPr>
        <w:t>F</w:t>
      </w:r>
      <w:r w:rsidR="00E02BC3" w:rsidRPr="00C07FE3">
        <w:rPr>
          <w:sz w:val="24"/>
          <w:szCs w:val="24"/>
        </w:rPr>
        <w:t>)</w:t>
      </w:r>
      <w:r w:rsidRPr="00C07FE3">
        <w:rPr>
          <w:sz w:val="24"/>
          <w:szCs w:val="24"/>
        </w:rPr>
        <w:t>.</w:t>
      </w:r>
      <w:r>
        <w:rPr>
          <w:sz w:val="24"/>
          <w:szCs w:val="24"/>
        </w:rPr>
        <w:t xml:space="preserve">  </w:t>
      </w:r>
      <w:r w:rsidRPr="00DE285C">
        <w:rPr>
          <w:color w:val="000000"/>
          <w:sz w:val="24"/>
          <w:szCs w:val="24"/>
        </w:rPr>
        <w:t xml:space="preserve">Consultations with outside </w:t>
      </w:r>
      <w:r w:rsidR="00C07FE3">
        <w:rPr>
          <w:color w:val="000000"/>
          <w:sz w:val="24"/>
          <w:szCs w:val="24"/>
        </w:rPr>
        <w:t>stakeholders</w:t>
      </w:r>
      <w:r w:rsidRPr="00DE285C">
        <w:rPr>
          <w:color w:val="000000"/>
          <w:sz w:val="24"/>
          <w:szCs w:val="24"/>
        </w:rPr>
        <w:t xml:space="preserve"> were for the purpose of receiving individual opinions and not for the purpose of forming a group opinion. </w:t>
      </w:r>
    </w:p>
    <w:p w14:paraId="25F43C7C" w14:textId="77777777" w:rsidR="00F53439" w:rsidRDefault="00F53439" w:rsidP="00F53439">
      <w:pPr>
        <w:rPr>
          <w:sz w:val="24"/>
          <w:szCs w:val="24"/>
        </w:rPr>
      </w:pPr>
      <w:r>
        <w:rPr>
          <w:sz w:val="24"/>
          <w:szCs w:val="24"/>
        </w:rPr>
        <w:t xml:space="preserve"> </w:t>
      </w:r>
    </w:p>
    <w:p w14:paraId="25C12FA6" w14:textId="148FADF5" w:rsidR="00F53439" w:rsidRPr="002D0EB3" w:rsidRDefault="005203A9" w:rsidP="00F53439">
      <w:pPr>
        <w:ind w:left="1440"/>
        <w:rPr>
          <w:sz w:val="24"/>
          <w:szCs w:val="24"/>
        </w:rPr>
      </w:pPr>
      <w:r>
        <w:rPr>
          <w:sz w:val="24"/>
          <w:szCs w:val="24"/>
        </w:rPr>
        <w:t>W</w:t>
      </w:r>
      <w:r w:rsidR="00F53439">
        <w:rPr>
          <w:sz w:val="24"/>
          <w:szCs w:val="24"/>
        </w:rPr>
        <w:t xml:space="preserve">e published a notice in the </w:t>
      </w:r>
      <w:r w:rsidR="00F53439" w:rsidRPr="00E906B1">
        <w:rPr>
          <w:sz w:val="24"/>
          <w:szCs w:val="24"/>
          <w:u w:val="single"/>
        </w:rPr>
        <w:t>Federal Register</w:t>
      </w:r>
      <w:r w:rsidR="00F53439" w:rsidRPr="00E906B1">
        <w:rPr>
          <w:sz w:val="24"/>
          <w:szCs w:val="24"/>
        </w:rPr>
        <w:t xml:space="preserve"> (</w:t>
      </w:r>
      <w:r w:rsidR="000F5733" w:rsidRPr="00E906B1">
        <w:rPr>
          <w:sz w:val="24"/>
          <w:szCs w:val="24"/>
        </w:rPr>
        <w:t>83</w:t>
      </w:r>
      <w:r w:rsidR="00F53439" w:rsidRPr="00E906B1">
        <w:rPr>
          <w:sz w:val="24"/>
          <w:szCs w:val="24"/>
        </w:rPr>
        <w:t xml:space="preserve">FR, pages </w:t>
      </w:r>
      <w:r w:rsidR="00E906B1" w:rsidRPr="00E906B1">
        <w:rPr>
          <w:sz w:val="24"/>
          <w:szCs w:val="24"/>
        </w:rPr>
        <w:t>32627</w:t>
      </w:r>
      <w:r w:rsidR="00F53439" w:rsidRPr="00E906B1">
        <w:rPr>
          <w:sz w:val="24"/>
          <w:szCs w:val="24"/>
        </w:rPr>
        <w:t>-</w:t>
      </w:r>
      <w:r w:rsidR="00E906B1" w:rsidRPr="00E906B1">
        <w:rPr>
          <w:sz w:val="24"/>
          <w:szCs w:val="24"/>
        </w:rPr>
        <w:t>32629</w:t>
      </w:r>
      <w:r w:rsidR="00F53439" w:rsidRPr="00E906B1">
        <w:rPr>
          <w:sz w:val="24"/>
          <w:szCs w:val="24"/>
        </w:rPr>
        <w:t>)</w:t>
      </w:r>
      <w:r w:rsidR="00F53439">
        <w:rPr>
          <w:sz w:val="24"/>
          <w:szCs w:val="24"/>
        </w:rPr>
        <w:t xml:space="preserve"> on </w:t>
      </w:r>
      <w:r w:rsidR="00AA14BA">
        <w:rPr>
          <w:sz w:val="24"/>
          <w:szCs w:val="24"/>
        </w:rPr>
        <w:t xml:space="preserve">July </w:t>
      </w:r>
      <w:r w:rsidR="008C38C7">
        <w:rPr>
          <w:sz w:val="24"/>
          <w:szCs w:val="24"/>
        </w:rPr>
        <w:t>13</w:t>
      </w:r>
      <w:r w:rsidR="00AA14BA">
        <w:rPr>
          <w:sz w:val="24"/>
          <w:szCs w:val="24"/>
        </w:rPr>
        <w:t>, 2018</w:t>
      </w:r>
      <w:r w:rsidR="00F53439">
        <w:rPr>
          <w:sz w:val="24"/>
          <w:szCs w:val="24"/>
        </w:rPr>
        <w:t xml:space="preserve"> inviting </w:t>
      </w:r>
      <w:r w:rsidR="00F53439" w:rsidRPr="003F3B14">
        <w:rPr>
          <w:sz w:val="24"/>
          <w:szCs w:val="24"/>
        </w:rPr>
        <w:t xml:space="preserve">public comment on our plans to submit this request. One comment was received during the 60-day comment period, which was from BEA, strongly supporting this data collection because it’s the main data source for key components of BEA’s </w:t>
      </w:r>
      <w:r w:rsidR="00F53439" w:rsidRPr="007E31BE">
        <w:rPr>
          <w:sz w:val="24"/>
          <w:szCs w:val="24"/>
        </w:rPr>
        <w:t>economic statistics</w:t>
      </w:r>
      <w:r w:rsidR="00E16D8A">
        <w:rPr>
          <w:sz w:val="24"/>
          <w:szCs w:val="24"/>
        </w:rPr>
        <w:t xml:space="preserve"> (Attachment G)</w:t>
      </w:r>
      <w:r w:rsidR="00F53439" w:rsidRPr="007E31BE">
        <w:rPr>
          <w:sz w:val="24"/>
          <w:szCs w:val="24"/>
        </w:rPr>
        <w:t>.</w:t>
      </w:r>
      <w:r>
        <w:rPr>
          <w:sz w:val="24"/>
          <w:szCs w:val="24"/>
        </w:rPr>
        <w:t xml:space="preserve">  Further, the BEA comment documents its support for our proposed changes to the ASM.</w:t>
      </w:r>
    </w:p>
    <w:p w14:paraId="7F4DBB88" w14:textId="77777777" w:rsidR="00F53439" w:rsidRDefault="00F53439" w:rsidP="00F53439">
      <w:pPr>
        <w:ind w:left="1440"/>
        <w:rPr>
          <w:b/>
          <w:bCs/>
          <w:sz w:val="24"/>
          <w:szCs w:val="24"/>
        </w:rPr>
      </w:pPr>
    </w:p>
    <w:p w14:paraId="64205481" w14:textId="77777777" w:rsidR="00F53439" w:rsidRPr="00E906B1" w:rsidRDefault="00F53439" w:rsidP="00F53439">
      <w:pPr>
        <w:tabs>
          <w:tab w:val="left" w:pos="720"/>
          <w:tab w:val="left" w:pos="1440"/>
        </w:tabs>
        <w:ind w:left="1440" w:hanging="1440"/>
        <w:rPr>
          <w:b/>
          <w:bCs/>
          <w:sz w:val="24"/>
          <w:szCs w:val="24"/>
        </w:rPr>
      </w:pPr>
      <w:r>
        <w:rPr>
          <w:b/>
          <w:bCs/>
          <w:sz w:val="24"/>
          <w:szCs w:val="24"/>
        </w:rPr>
        <w:tab/>
      </w:r>
      <w:r w:rsidRPr="00E906B1">
        <w:rPr>
          <w:b/>
          <w:bCs/>
          <w:sz w:val="24"/>
          <w:szCs w:val="24"/>
        </w:rPr>
        <w:t>9.</w:t>
      </w:r>
      <w:r w:rsidRPr="00E906B1">
        <w:rPr>
          <w:b/>
          <w:bCs/>
          <w:sz w:val="24"/>
          <w:szCs w:val="24"/>
        </w:rPr>
        <w:tab/>
      </w:r>
      <w:r w:rsidRPr="00E906B1">
        <w:rPr>
          <w:b/>
          <w:bCs/>
          <w:sz w:val="24"/>
          <w:szCs w:val="24"/>
          <w:u w:val="single"/>
        </w:rPr>
        <w:t>Paying Respondents</w:t>
      </w:r>
    </w:p>
    <w:p w14:paraId="4756BBB2" w14:textId="77777777" w:rsidR="00F53439" w:rsidRPr="00E906B1" w:rsidRDefault="00F53439" w:rsidP="00F53439">
      <w:pPr>
        <w:rPr>
          <w:sz w:val="24"/>
          <w:szCs w:val="24"/>
        </w:rPr>
      </w:pPr>
      <w:r w:rsidRPr="00E906B1">
        <w:rPr>
          <w:sz w:val="24"/>
          <w:szCs w:val="24"/>
        </w:rPr>
        <w:tab/>
      </w:r>
    </w:p>
    <w:p w14:paraId="656B658B" w14:textId="66265304" w:rsidR="00F53439" w:rsidRDefault="00F53439" w:rsidP="00F53439">
      <w:pPr>
        <w:ind w:left="1440"/>
        <w:rPr>
          <w:sz w:val="24"/>
          <w:szCs w:val="24"/>
        </w:rPr>
      </w:pPr>
      <w:r w:rsidRPr="00E906B1">
        <w:rPr>
          <w:sz w:val="24"/>
          <w:szCs w:val="24"/>
          <w:lang w:val="en-CA"/>
        </w:rPr>
        <w:fldChar w:fldCharType="begin"/>
      </w:r>
      <w:r w:rsidRPr="00E906B1">
        <w:rPr>
          <w:sz w:val="24"/>
          <w:szCs w:val="24"/>
          <w:lang w:val="en-CA"/>
        </w:rPr>
        <w:instrText xml:space="preserve"> SEQ CHAPTER \h \r 1</w:instrText>
      </w:r>
      <w:r w:rsidRPr="00E906B1">
        <w:rPr>
          <w:sz w:val="24"/>
          <w:szCs w:val="24"/>
          <w:lang w:val="en-CA"/>
        </w:rPr>
        <w:fldChar w:fldCharType="end"/>
      </w:r>
      <w:r w:rsidRPr="00E906B1">
        <w:rPr>
          <w:sz w:val="24"/>
          <w:szCs w:val="24"/>
        </w:rPr>
        <w:t>The Census Bureau does not pay respondents or provide gifts in return for complying with the ASM.</w:t>
      </w:r>
    </w:p>
    <w:p w14:paraId="64236314" w14:textId="77777777" w:rsidR="00F53439" w:rsidRDefault="00F53439" w:rsidP="00F53439">
      <w:pPr>
        <w:rPr>
          <w:sz w:val="24"/>
          <w:szCs w:val="24"/>
        </w:rPr>
      </w:pPr>
    </w:p>
    <w:p w14:paraId="3C9CF173" w14:textId="77777777" w:rsidR="00F53439" w:rsidRDefault="00F53439" w:rsidP="00F53439">
      <w:pPr>
        <w:pStyle w:val="Level1"/>
        <w:tabs>
          <w:tab w:val="left" w:pos="720"/>
        </w:tabs>
        <w:jc w:val="left"/>
        <w:rPr>
          <w:b/>
          <w:bCs/>
          <w:u w:val="single"/>
        </w:rPr>
      </w:pPr>
      <w:r>
        <w:rPr>
          <w:b/>
          <w:bCs/>
        </w:rPr>
        <w:t>10.</w:t>
      </w:r>
      <w:r>
        <w:rPr>
          <w:b/>
          <w:bCs/>
        </w:rPr>
        <w:tab/>
      </w:r>
      <w:r>
        <w:rPr>
          <w:b/>
          <w:bCs/>
          <w:u w:val="single"/>
        </w:rPr>
        <w:t>Assurance of Confidentiality</w:t>
      </w:r>
    </w:p>
    <w:p w14:paraId="6BE793EE" w14:textId="77777777" w:rsidR="00F53439" w:rsidRDefault="00F53439" w:rsidP="00F53439">
      <w:pPr>
        <w:spacing w:line="2" w:lineRule="exact"/>
        <w:rPr>
          <w:sz w:val="24"/>
          <w:szCs w:val="24"/>
        </w:rPr>
      </w:pPr>
    </w:p>
    <w:p w14:paraId="2E22F26B" w14:textId="77777777" w:rsidR="00F53439" w:rsidRPr="002B329F" w:rsidRDefault="00F53439" w:rsidP="00F53439">
      <w:pPr>
        <w:numPr>
          <w:ilvl w:val="12"/>
          <w:numId w:val="0"/>
        </w:numPr>
        <w:rPr>
          <w:sz w:val="24"/>
          <w:szCs w:val="24"/>
        </w:rPr>
      </w:pPr>
    </w:p>
    <w:p w14:paraId="0DBACE83" w14:textId="202833F2" w:rsidR="00F53439" w:rsidRPr="002B329F" w:rsidRDefault="00D03A96" w:rsidP="00D03A96">
      <w:pPr>
        <w:ind w:left="1440"/>
        <w:rPr>
          <w:sz w:val="24"/>
          <w:szCs w:val="24"/>
        </w:rPr>
      </w:pPr>
      <w:r w:rsidRPr="002B329F">
        <w:rPr>
          <w:sz w:val="24"/>
          <w:szCs w:val="24"/>
        </w:rPr>
        <w:t>The online reporting system for this information collection will give respondents the following assurance of confidentiality</w:t>
      </w:r>
      <w:r w:rsidR="00056C6D">
        <w:rPr>
          <w:sz w:val="24"/>
          <w:szCs w:val="24"/>
        </w:rPr>
        <w:t xml:space="preserve"> (Attachment E)</w:t>
      </w:r>
      <w:r w:rsidRPr="002B329F">
        <w:rPr>
          <w:sz w:val="24"/>
          <w:szCs w:val="24"/>
        </w:rPr>
        <w:t>:</w:t>
      </w:r>
    </w:p>
    <w:p w14:paraId="529130AF" w14:textId="77777777" w:rsidR="00D03A96" w:rsidRDefault="00D03A96" w:rsidP="00D03A96">
      <w:pPr>
        <w:ind w:left="1440"/>
        <w:rPr>
          <w:sz w:val="24"/>
          <w:szCs w:val="24"/>
        </w:rPr>
      </w:pPr>
    </w:p>
    <w:p w14:paraId="64EB6740" w14:textId="78E39225" w:rsidR="0091597B" w:rsidRDefault="00F53439" w:rsidP="002B329F">
      <w:pPr>
        <w:tabs>
          <w:tab w:val="left" w:pos="720"/>
          <w:tab w:val="left" w:pos="1440"/>
        </w:tabs>
        <w:ind w:left="1440"/>
        <w:rPr>
          <w:sz w:val="24"/>
          <w:szCs w:val="24"/>
        </w:rPr>
      </w:pPr>
      <w:r w:rsidRPr="00882177">
        <w:rPr>
          <w:b/>
          <w:bCs/>
          <w:sz w:val="24"/>
          <w:szCs w:val="24"/>
        </w:rPr>
        <w:t>YOUR RESPONSE IS REQUIRED BY LAW.</w:t>
      </w:r>
      <w:r w:rsidRPr="00882177">
        <w:rPr>
          <w:sz w:val="24"/>
          <w:szCs w:val="24"/>
        </w:rPr>
        <w:t xml:space="preserve">  </w:t>
      </w:r>
      <w:r w:rsidR="002B329F" w:rsidRPr="002B329F">
        <w:rPr>
          <w:sz w:val="24"/>
          <w:szCs w:val="24"/>
        </w:rPr>
        <w:t>Title 13, United States Code, Sectio</w:t>
      </w:r>
      <w:r w:rsidR="0071535D">
        <w:rPr>
          <w:sz w:val="24"/>
          <w:szCs w:val="24"/>
        </w:rPr>
        <w:t>ns 131 and 182, authorizes this</w:t>
      </w:r>
      <w:r w:rsidR="002B329F" w:rsidRPr="002B329F">
        <w:rPr>
          <w:sz w:val="24"/>
          <w:szCs w:val="24"/>
        </w:rPr>
        <w:t xml:space="preserve"> collection.  Sections 224 and 225 require your response.  The U.S. Census Bureau is required by Section 9 of the same law to keep your information </w:t>
      </w:r>
      <w:r w:rsidR="002B329F" w:rsidRPr="00882177">
        <w:rPr>
          <w:b/>
          <w:bCs/>
          <w:sz w:val="24"/>
          <w:szCs w:val="24"/>
        </w:rPr>
        <w:t>CONFIDENTIAL</w:t>
      </w:r>
      <w:r w:rsidR="002B329F" w:rsidRPr="002B329F">
        <w:rPr>
          <w:sz w:val="24"/>
          <w:szCs w:val="24"/>
        </w:rPr>
        <w:t xml:space="preserve">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14:paraId="29E7587E" w14:textId="77777777" w:rsidR="00F53439" w:rsidRPr="00F53439" w:rsidRDefault="00F53439" w:rsidP="00F53439">
      <w:pPr>
        <w:ind w:left="360"/>
        <w:rPr>
          <w:szCs w:val="24"/>
          <w:highlight w:val="yellow"/>
        </w:rPr>
      </w:pPr>
    </w:p>
    <w:p w14:paraId="2B3A9E09" w14:textId="77777777" w:rsidR="00F53439" w:rsidRPr="00261388" w:rsidRDefault="00F53439" w:rsidP="00261388">
      <w:pPr>
        <w:ind w:left="1440"/>
        <w:rPr>
          <w:sz w:val="24"/>
          <w:szCs w:val="24"/>
        </w:rPr>
      </w:pPr>
      <w:r w:rsidRPr="00420ABC">
        <w:rPr>
          <w:sz w:val="24"/>
          <w:szCs w:val="24"/>
        </w:rPr>
        <w:t>Similar assurances will be included in the initial contact letter that directs respondents to report online.</w:t>
      </w:r>
      <w:r w:rsidRPr="00261388">
        <w:rPr>
          <w:sz w:val="24"/>
          <w:szCs w:val="24"/>
        </w:rPr>
        <w:t xml:space="preserve">  </w:t>
      </w:r>
    </w:p>
    <w:p w14:paraId="3B322B46" w14:textId="77777777" w:rsidR="00F53439" w:rsidRDefault="00F53439" w:rsidP="00F53439">
      <w:pPr>
        <w:numPr>
          <w:ilvl w:val="12"/>
          <w:numId w:val="0"/>
        </w:numPr>
        <w:ind w:left="1440"/>
        <w:rPr>
          <w:sz w:val="24"/>
          <w:szCs w:val="24"/>
        </w:rPr>
      </w:pPr>
    </w:p>
    <w:p w14:paraId="0EB2E99C" w14:textId="77777777" w:rsidR="00F53439" w:rsidRPr="00420ABC" w:rsidRDefault="00F53439" w:rsidP="00F53439">
      <w:pPr>
        <w:numPr>
          <w:ilvl w:val="12"/>
          <w:numId w:val="0"/>
        </w:numPr>
        <w:tabs>
          <w:tab w:val="left" w:pos="720"/>
          <w:tab w:val="left" w:pos="1440"/>
        </w:tabs>
        <w:ind w:left="1440" w:hanging="720"/>
        <w:rPr>
          <w:b/>
          <w:bCs/>
          <w:sz w:val="24"/>
          <w:szCs w:val="24"/>
        </w:rPr>
      </w:pPr>
      <w:r w:rsidRPr="00420ABC">
        <w:rPr>
          <w:b/>
          <w:bCs/>
          <w:sz w:val="24"/>
          <w:szCs w:val="24"/>
        </w:rPr>
        <w:t>11.</w:t>
      </w:r>
      <w:r w:rsidRPr="00420ABC">
        <w:rPr>
          <w:b/>
          <w:bCs/>
          <w:sz w:val="24"/>
          <w:szCs w:val="24"/>
        </w:rPr>
        <w:tab/>
      </w:r>
      <w:r w:rsidRPr="00420ABC">
        <w:rPr>
          <w:b/>
          <w:bCs/>
          <w:sz w:val="24"/>
          <w:szCs w:val="24"/>
          <w:u w:val="single"/>
        </w:rPr>
        <w:t>Justification for Sensitive Questions</w:t>
      </w:r>
    </w:p>
    <w:p w14:paraId="00B8BC99" w14:textId="77777777" w:rsidR="00F53439" w:rsidRPr="00420ABC" w:rsidRDefault="00F53439" w:rsidP="00F53439">
      <w:pPr>
        <w:numPr>
          <w:ilvl w:val="12"/>
          <w:numId w:val="0"/>
        </w:numPr>
        <w:rPr>
          <w:sz w:val="24"/>
          <w:szCs w:val="24"/>
        </w:rPr>
      </w:pPr>
    </w:p>
    <w:p w14:paraId="4A27F287" w14:textId="5CACC6EC" w:rsidR="00F53439" w:rsidRDefault="00F53439" w:rsidP="00F53439">
      <w:pPr>
        <w:numPr>
          <w:ilvl w:val="12"/>
          <w:numId w:val="0"/>
        </w:numPr>
        <w:ind w:left="1440"/>
        <w:rPr>
          <w:sz w:val="24"/>
          <w:szCs w:val="24"/>
        </w:rPr>
      </w:pPr>
      <w:r w:rsidRPr="00420ABC">
        <w:rPr>
          <w:sz w:val="24"/>
          <w:szCs w:val="24"/>
          <w:lang w:val="en-CA"/>
        </w:rPr>
        <w:fldChar w:fldCharType="begin"/>
      </w:r>
      <w:r w:rsidRPr="00420ABC">
        <w:rPr>
          <w:sz w:val="24"/>
          <w:szCs w:val="24"/>
          <w:lang w:val="en-CA"/>
        </w:rPr>
        <w:instrText xml:space="preserve"> SEQ CHAPTER \h \r 1</w:instrText>
      </w:r>
      <w:r w:rsidRPr="00420ABC">
        <w:rPr>
          <w:sz w:val="24"/>
          <w:szCs w:val="24"/>
          <w:lang w:val="en-CA"/>
        </w:rPr>
        <w:fldChar w:fldCharType="end"/>
      </w:r>
      <w:r w:rsidRPr="00420ABC">
        <w:rPr>
          <w:sz w:val="24"/>
          <w:szCs w:val="24"/>
        </w:rPr>
        <w:t>This information collection asks no questions of a sensitive nature.</w:t>
      </w:r>
    </w:p>
    <w:p w14:paraId="799000AE" w14:textId="77777777" w:rsidR="00F53439" w:rsidRDefault="00F53439" w:rsidP="00F53439">
      <w:pPr>
        <w:numPr>
          <w:ilvl w:val="12"/>
          <w:numId w:val="0"/>
        </w:numPr>
        <w:ind w:left="1440"/>
        <w:rPr>
          <w:sz w:val="24"/>
          <w:szCs w:val="24"/>
        </w:rPr>
      </w:pPr>
    </w:p>
    <w:p w14:paraId="2476FE23" w14:textId="77777777" w:rsidR="00F53439" w:rsidRDefault="00F53439" w:rsidP="00F53439">
      <w:pPr>
        <w:numPr>
          <w:ilvl w:val="12"/>
          <w:numId w:val="0"/>
        </w:numPr>
        <w:tabs>
          <w:tab w:val="left" w:pos="720"/>
          <w:tab w:val="left" w:pos="1440"/>
        </w:tabs>
        <w:ind w:left="1440" w:hanging="720"/>
        <w:rPr>
          <w:b/>
          <w:bCs/>
          <w:sz w:val="24"/>
          <w:szCs w:val="24"/>
        </w:rPr>
      </w:pPr>
      <w:r w:rsidRPr="00A82132">
        <w:rPr>
          <w:b/>
          <w:bCs/>
          <w:sz w:val="24"/>
          <w:szCs w:val="24"/>
        </w:rPr>
        <w:t>12.</w:t>
      </w:r>
      <w:r>
        <w:rPr>
          <w:b/>
          <w:bCs/>
          <w:sz w:val="24"/>
          <w:szCs w:val="24"/>
        </w:rPr>
        <w:tab/>
      </w:r>
      <w:r w:rsidRPr="000E0D63">
        <w:rPr>
          <w:b/>
          <w:bCs/>
          <w:sz w:val="24"/>
          <w:szCs w:val="24"/>
          <w:u w:val="single"/>
        </w:rPr>
        <w:t>Estimate of Hour Burden</w:t>
      </w:r>
      <w:r>
        <w:rPr>
          <w:b/>
          <w:bCs/>
          <w:sz w:val="24"/>
          <w:szCs w:val="24"/>
          <w:u w:val="single"/>
        </w:rPr>
        <w:t xml:space="preserve"> </w:t>
      </w:r>
    </w:p>
    <w:p w14:paraId="04003FFD" w14:textId="77777777" w:rsidR="00F53439" w:rsidRDefault="00F53439" w:rsidP="00F53439">
      <w:pPr>
        <w:numPr>
          <w:ilvl w:val="12"/>
          <w:numId w:val="0"/>
        </w:numPr>
        <w:rPr>
          <w:sz w:val="24"/>
          <w:szCs w:val="24"/>
        </w:rPr>
      </w:pPr>
    </w:p>
    <w:p w14:paraId="458BFD04" w14:textId="77777777" w:rsidR="00BE2970" w:rsidRDefault="00BE2970" w:rsidP="00310C34">
      <w:pPr>
        <w:ind w:left="1440"/>
        <w:rPr>
          <w:sz w:val="24"/>
          <w:szCs w:val="24"/>
        </w:rPr>
      </w:pPr>
    </w:p>
    <w:p w14:paraId="16198C03" w14:textId="769C8DD7" w:rsidR="00D3484D" w:rsidRDefault="00A32B99" w:rsidP="00D3484D">
      <w:pPr>
        <w:ind w:left="1440"/>
        <w:rPr>
          <w:sz w:val="24"/>
          <w:szCs w:val="24"/>
        </w:rPr>
      </w:pPr>
      <w:r>
        <w:rPr>
          <w:sz w:val="24"/>
          <w:szCs w:val="24"/>
        </w:rPr>
        <w:t>T</w:t>
      </w:r>
      <w:r w:rsidR="000A2412" w:rsidRPr="00A12C8B">
        <w:rPr>
          <w:sz w:val="24"/>
          <w:szCs w:val="24"/>
        </w:rPr>
        <w:t>he</w:t>
      </w:r>
      <w:r w:rsidR="00310C34">
        <w:rPr>
          <w:sz w:val="24"/>
          <w:szCs w:val="24"/>
        </w:rPr>
        <w:t>re</w:t>
      </w:r>
      <w:r w:rsidR="000A2412" w:rsidRPr="00A12C8B">
        <w:rPr>
          <w:sz w:val="24"/>
          <w:szCs w:val="24"/>
        </w:rPr>
        <w:t xml:space="preserve"> </w:t>
      </w:r>
      <w:r w:rsidR="00310C34">
        <w:rPr>
          <w:sz w:val="24"/>
          <w:szCs w:val="24"/>
        </w:rPr>
        <w:t xml:space="preserve">are </w:t>
      </w:r>
      <w:r w:rsidR="00DF67E7" w:rsidRPr="00DF67E7">
        <w:rPr>
          <w:sz w:val="24"/>
          <w:szCs w:val="24"/>
        </w:rPr>
        <w:t>55</w:t>
      </w:r>
      <w:r w:rsidR="00310C34" w:rsidRPr="00DF67E7">
        <w:rPr>
          <w:sz w:val="24"/>
          <w:szCs w:val="24"/>
        </w:rPr>
        <w:t>,000</w:t>
      </w:r>
      <w:r w:rsidR="00310C34">
        <w:rPr>
          <w:sz w:val="24"/>
          <w:szCs w:val="24"/>
        </w:rPr>
        <w:t xml:space="preserve"> </w:t>
      </w:r>
      <w:r w:rsidR="000A2412" w:rsidRPr="00A12C8B">
        <w:rPr>
          <w:sz w:val="24"/>
          <w:szCs w:val="24"/>
        </w:rPr>
        <w:t>respondents who</w:t>
      </w:r>
      <w:r w:rsidR="006E3038">
        <w:rPr>
          <w:sz w:val="24"/>
          <w:szCs w:val="24"/>
        </w:rPr>
        <w:t xml:space="preserve"> will</w:t>
      </w:r>
      <w:r w:rsidR="000A2412" w:rsidRPr="00A12C8B">
        <w:rPr>
          <w:sz w:val="24"/>
          <w:szCs w:val="24"/>
        </w:rPr>
        <w:t xml:space="preserve"> receive </w:t>
      </w:r>
      <w:r w:rsidR="00995D0B">
        <w:rPr>
          <w:sz w:val="24"/>
          <w:szCs w:val="24"/>
        </w:rPr>
        <w:t>the</w:t>
      </w:r>
      <w:r w:rsidR="000A2412" w:rsidRPr="00A12C8B">
        <w:rPr>
          <w:sz w:val="24"/>
          <w:szCs w:val="24"/>
        </w:rPr>
        <w:t xml:space="preserve"> </w:t>
      </w:r>
      <w:r>
        <w:rPr>
          <w:sz w:val="24"/>
          <w:szCs w:val="24"/>
        </w:rPr>
        <w:t>MA-10000</w:t>
      </w:r>
      <w:r w:rsidR="000137BB">
        <w:rPr>
          <w:sz w:val="24"/>
          <w:szCs w:val="24"/>
        </w:rPr>
        <w:t>.  T</w:t>
      </w:r>
      <w:r w:rsidR="000A2412" w:rsidRPr="00A12C8B">
        <w:rPr>
          <w:sz w:val="24"/>
          <w:szCs w:val="24"/>
        </w:rPr>
        <w:t xml:space="preserve">he average time required to complete </w:t>
      </w:r>
      <w:r w:rsidR="000137BB">
        <w:rPr>
          <w:sz w:val="24"/>
          <w:szCs w:val="24"/>
        </w:rPr>
        <w:t>the</w:t>
      </w:r>
      <w:r w:rsidR="000137BB" w:rsidRPr="00A12C8B">
        <w:rPr>
          <w:sz w:val="24"/>
          <w:szCs w:val="24"/>
        </w:rPr>
        <w:t xml:space="preserve"> </w:t>
      </w:r>
      <w:r w:rsidR="000A2412">
        <w:rPr>
          <w:sz w:val="24"/>
          <w:szCs w:val="24"/>
        </w:rPr>
        <w:t>survey</w:t>
      </w:r>
      <w:r w:rsidR="00310C34">
        <w:rPr>
          <w:sz w:val="24"/>
          <w:szCs w:val="24"/>
        </w:rPr>
        <w:t xml:space="preserve"> is </w:t>
      </w:r>
      <w:r w:rsidR="00DF67E7" w:rsidRPr="00DF67E7">
        <w:rPr>
          <w:sz w:val="24"/>
          <w:szCs w:val="24"/>
        </w:rPr>
        <w:t>3.5</w:t>
      </w:r>
      <w:r w:rsidR="00310C34" w:rsidRPr="00DF67E7">
        <w:rPr>
          <w:sz w:val="24"/>
          <w:szCs w:val="24"/>
        </w:rPr>
        <w:t xml:space="preserve"> hours</w:t>
      </w:r>
      <w:r w:rsidR="00543411">
        <w:rPr>
          <w:sz w:val="24"/>
          <w:szCs w:val="24"/>
        </w:rPr>
        <w:t xml:space="preserve">. </w:t>
      </w:r>
      <w:r w:rsidR="00BE2970">
        <w:rPr>
          <w:sz w:val="24"/>
          <w:szCs w:val="24"/>
        </w:rPr>
        <w:t xml:space="preserve"> </w:t>
      </w:r>
      <w:r w:rsidR="00543411">
        <w:rPr>
          <w:sz w:val="24"/>
          <w:szCs w:val="24"/>
        </w:rPr>
        <w:t>T</w:t>
      </w:r>
      <w:r w:rsidR="00BE2970">
        <w:rPr>
          <w:sz w:val="24"/>
          <w:szCs w:val="24"/>
        </w:rPr>
        <w:t xml:space="preserve">he </w:t>
      </w:r>
      <w:r w:rsidR="000137BB">
        <w:rPr>
          <w:sz w:val="24"/>
          <w:szCs w:val="24"/>
        </w:rPr>
        <w:t xml:space="preserve">total annual </w:t>
      </w:r>
      <w:r w:rsidR="00BE2970" w:rsidRPr="00A12C8B">
        <w:rPr>
          <w:sz w:val="24"/>
          <w:szCs w:val="24"/>
        </w:rPr>
        <w:t>re</w:t>
      </w:r>
      <w:r w:rsidR="00BE2970">
        <w:rPr>
          <w:sz w:val="24"/>
          <w:szCs w:val="24"/>
        </w:rPr>
        <w:t xml:space="preserve">sponse burden </w:t>
      </w:r>
      <w:r w:rsidR="00BE2970" w:rsidRPr="00A12C8B">
        <w:rPr>
          <w:sz w:val="24"/>
          <w:szCs w:val="24"/>
        </w:rPr>
        <w:t>is estimated to be</w:t>
      </w:r>
      <w:r w:rsidR="00BE2970">
        <w:rPr>
          <w:sz w:val="24"/>
          <w:szCs w:val="24"/>
        </w:rPr>
        <w:t xml:space="preserve"> </w:t>
      </w:r>
      <w:r w:rsidR="00DF67E7">
        <w:rPr>
          <w:sz w:val="24"/>
          <w:szCs w:val="24"/>
        </w:rPr>
        <w:t>192,500</w:t>
      </w:r>
      <w:r w:rsidR="00BE2970">
        <w:rPr>
          <w:sz w:val="24"/>
          <w:szCs w:val="24"/>
        </w:rPr>
        <w:t xml:space="preserve"> </w:t>
      </w:r>
      <w:r w:rsidR="00AE1B9E">
        <w:rPr>
          <w:sz w:val="24"/>
          <w:szCs w:val="24"/>
        </w:rPr>
        <w:t xml:space="preserve">work </w:t>
      </w:r>
      <w:r w:rsidR="00BE2970">
        <w:rPr>
          <w:sz w:val="24"/>
          <w:szCs w:val="24"/>
        </w:rPr>
        <w:t>hours</w:t>
      </w:r>
      <w:r w:rsidR="000137BB">
        <w:rPr>
          <w:sz w:val="24"/>
          <w:szCs w:val="24"/>
        </w:rPr>
        <w:t>.</w:t>
      </w:r>
      <w:r w:rsidR="00C23E60">
        <w:rPr>
          <w:sz w:val="24"/>
          <w:szCs w:val="24"/>
        </w:rPr>
        <w:t xml:space="preserve">  </w:t>
      </w:r>
      <w:r w:rsidR="00D944C7">
        <w:rPr>
          <w:sz w:val="24"/>
          <w:szCs w:val="24"/>
        </w:rPr>
        <w:t>This is a slight refinement of the 220,000 burden hours submitted in t</w:t>
      </w:r>
      <w:r w:rsidR="00C23E60">
        <w:rPr>
          <w:sz w:val="24"/>
          <w:szCs w:val="24"/>
        </w:rPr>
        <w:t xml:space="preserve">he </w:t>
      </w:r>
      <w:r w:rsidR="00D944C7">
        <w:rPr>
          <w:sz w:val="24"/>
          <w:szCs w:val="24"/>
        </w:rPr>
        <w:t>notice p</w:t>
      </w:r>
      <w:r w:rsidR="00C23E60">
        <w:rPr>
          <w:sz w:val="24"/>
          <w:szCs w:val="24"/>
        </w:rPr>
        <w:t>ublished July 1</w:t>
      </w:r>
      <w:r w:rsidR="00D944C7">
        <w:rPr>
          <w:sz w:val="24"/>
          <w:szCs w:val="24"/>
        </w:rPr>
        <w:t>3, 2018 in the Federal Register.</w:t>
      </w:r>
    </w:p>
    <w:p w14:paraId="21166EE5" w14:textId="77777777" w:rsidR="00D3484D" w:rsidRDefault="00D3484D" w:rsidP="00D3484D">
      <w:pPr>
        <w:ind w:left="1440"/>
        <w:rPr>
          <w:sz w:val="24"/>
          <w:szCs w:val="24"/>
        </w:rPr>
      </w:pPr>
    </w:p>
    <w:p w14:paraId="5DF0491F" w14:textId="1EFFBDC7" w:rsidR="000137BB" w:rsidRDefault="00F53439" w:rsidP="00D3484D">
      <w:pPr>
        <w:ind w:left="1440"/>
        <w:rPr>
          <w:sz w:val="24"/>
          <w:szCs w:val="24"/>
        </w:rPr>
      </w:pPr>
      <w:r w:rsidRPr="00A12C8B">
        <w:rPr>
          <w:sz w:val="24"/>
          <w:szCs w:val="24"/>
        </w:rPr>
        <w:t xml:space="preserve">We base the estimate of the average time required to complete the </w:t>
      </w:r>
      <w:r w:rsidR="000137BB">
        <w:rPr>
          <w:sz w:val="24"/>
          <w:szCs w:val="24"/>
        </w:rPr>
        <w:t>survey</w:t>
      </w:r>
      <w:r w:rsidR="000137BB" w:rsidRPr="00A12C8B">
        <w:rPr>
          <w:sz w:val="24"/>
          <w:szCs w:val="24"/>
        </w:rPr>
        <w:t xml:space="preserve"> </w:t>
      </w:r>
      <w:r w:rsidRPr="00A12C8B">
        <w:rPr>
          <w:sz w:val="24"/>
          <w:szCs w:val="24"/>
        </w:rPr>
        <w:t>on discussions with many representatives</w:t>
      </w:r>
      <w:r w:rsidR="00ED60FB">
        <w:rPr>
          <w:sz w:val="24"/>
          <w:szCs w:val="24"/>
        </w:rPr>
        <w:t xml:space="preserve"> of large and small firms</w:t>
      </w:r>
      <w:r w:rsidR="00AE1B9E">
        <w:rPr>
          <w:sz w:val="24"/>
          <w:szCs w:val="24"/>
        </w:rPr>
        <w:t xml:space="preserve">.  </w:t>
      </w:r>
      <w:r w:rsidR="000137BB" w:rsidRPr="000137BB">
        <w:rPr>
          <w:sz w:val="24"/>
          <w:szCs w:val="24"/>
        </w:rPr>
        <w:t>Respondents have reported the data included in this annual survey with no major difficulty for many years.</w:t>
      </w:r>
      <w:r w:rsidR="000137BB">
        <w:rPr>
          <w:sz w:val="24"/>
          <w:szCs w:val="24"/>
        </w:rPr>
        <w:t xml:space="preserve">  </w:t>
      </w:r>
      <w:r w:rsidR="00AE1B9E" w:rsidRPr="000137BB">
        <w:rPr>
          <w:sz w:val="24"/>
          <w:szCs w:val="24"/>
        </w:rPr>
        <w:t>T</w:t>
      </w:r>
      <w:r w:rsidR="00AE1B9E">
        <w:rPr>
          <w:sz w:val="24"/>
          <w:szCs w:val="24"/>
        </w:rPr>
        <w:t xml:space="preserve">here will be an additional question for </w:t>
      </w:r>
      <w:r w:rsidR="00620389">
        <w:rPr>
          <w:sz w:val="24"/>
          <w:szCs w:val="24"/>
        </w:rPr>
        <w:t>all</w:t>
      </w:r>
      <w:r w:rsidR="00ED60FB">
        <w:rPr>
          <w:sz w:val="24"/>
          <w:szCs w:val="24"/>
        </w:rPr>
        <w:t xml:space="preserve"> firms</w:t>
      </w:r>
      <w:r w:rsidR="00AE1B9E">
        <w:rPr>
          <w:sz w:val="24"/>
          <w:szCs w:val="24"/>
        </w:rPr>
        <w:t xml:space="preserve"> asking for </w:t>
      </w:r>
      <w:r w:rsidR="000137BB">
        <w:rPr>
          <w:sz w:val="24"/>
          <w:szCs w:val="24"/>
        </w:rPr>
        <w:t>an estimate of the time it took to complete the questionnaire</w:t>
      </w:r>
      <w:r w:rsidR="00AE1B9E">
        <w:rPr>
          <w:sz w:val="24"/>
          <w:szCs w:val="24"/>
        </w:rPr>
        <w:t xml:space="preserve">. These responses will be used for research purposes. </w:t>
      </w:r>
    </w:p>
    <w:p w14:paraId="50376312" w14:textId="77777777" w:rsidR="000137BB" w:rsidRDefault="000137BB" w:rsidP="00F53439">
      <w:pPr>
        <w:ind w:left="1440"/>
        <w:rPr>
          <w:sz w:val="24"/>
          <w:szCs w:val="24"/>
        </w:rPr>
      </w:pPr>
    </w:p>
    <w:p w14:paraId="428524AC" w14:textId="595A83A1" w:rsidR="00D3484D" w:rsidRDefault="000137BB" w:rsidP="00D3484D">
      <w:pPr>
        <w:ind w:left="1440"/>
        <w:rPr>
          <w:b/>
          <w:bCs/>
          <w:sz w:val="24"/>
          <w:szCs w:val="24"/>
        </w:rPr>
      </w:pPr>
      <w:r w:rsidRPr="000137BB">
        <w:rPr>
          <w:sz w:val="24"/>
          <w:szCs w:val="24"/>
        </w:rPr>
        <w:t xml:space="preserve">As described in Supporting Statement </w:t>
      </w:r>
      <w:r w:rsidR="00CC4247">
        <w:rPr>
          <w:sz w:val="24"/>
          <w:szCs w:val="24"/>
        </w:rPr>
        <w:t xml:space="preserve">B </w:t>
      </w:r>
      <w:r w:rsidRPr="000137BB">
        <w:rPr>
          <w:sz w:val="24"/>
          <w:szCs w:val="24"/>
        </w:rPr>
        <w:t>Question 4, the Census Bureau will conduct respondent debriefing interviews</w:t>
      </w:r>
      <w:r w:rsidR="006E15B0">
        <w:rPr>
          <w:sz w:val="24"/>
          <w:szCs w:val="24"/>
        </w:rPr>
        <w:t xml:space="preserve"> </w:t>
      </w:r>
      <w:r w:rsidR="006E15B0" w:rsidRPr="006E15B0">
        <w:rPr>
          <w:sz w:val="24"/>
          <w:szCs w:val="24"/>
        </w:rPr>
        <w:t>to evaluate the performance and effectiveness of survey questions an</w:t>
      </w:r>
      <w:r w:rsidR="006E15B0">
        <w:rPr>
          <w:sz w:val="24"/>
          <w:szCs w:val="24"/>
        </w:rPr>
        <w:t>d data collection instruments.</w:t>
      </w:r>
      <w:r w:rsidRPr="000137BB">
        <w:rPr>
          <w:sz w:val="24"/>
          <w:szCs w:val="24"/>
        </w:rPr>
        <w:t xml:space="preserve">  Up to 70 respondent debriefings with a total burden of 81 hours will be conducted to evaluate </w:t>
      </w:r>
      <w:r>
        <w:rPr>
          <w:sz w:val="24"/>
          <w:szCs w:val="24"/>
        </w:rPr>
        <w:t xml:space="preserve">the newly added </w:t>
      </w:r>
      <w:r w:rsidRPr="000137BB">
        <w:rPr>
          <w:sz w:val="24"/>
          <w:szCs w:val="24"/>
        </w:rPr>
        <w:t xml:space="preserve">robotics questions.  Additionally, there will be 80-90 respondent debriefings with a total burden of 100 hours conducted to evaluate other current ASM questions. </w:t>
      </w:r>
    </w:p>
    <w:p w14:paraId="1200F7FA" w14:textId="77777777" w:rsidR="00D3484D" w:rsidRDefault="00D3484D" w:rsidP="00D3484D">
      <w:pPr>
        <w:ind w:left="1440"/>
        <w:rPr>
          <w:b/>
          <w:bCs/>
          <w:sz w:val="24"/>
          <w:szCs w:val="24"/>
        </w:rPr>
      </w:pPr>
    </w:p>
    <w:p w14:paraId="4766553D" w14:textId="3548E8B8" w:rsidR="00F53439" w:rsidRDefault="00F53439" w:rsidP="00D3484D">
      <w:pPr>
        <w:ind w:left="1440"/>
        <w:rPr>
          <w:b/>
          <w:bCs/>
          <w:sz w:val="24"/>
          <w:szCs w:val="24"/>
        </w:rPr>
      </w:pPr>
      <w:r w:rsidRPr="00867503">
        <w:rPr>
          <w:sz w:val="24"/>
          <w:szCs w:val="24"/>
          <w:shd w:val="clear" w:color="auto" w:fill="FFFFFF"/>
        </w:rPr>
        <w:t xml:space="preserve">The estimated annual cost to respondents is approximately </w:t>
      </w:r>
      <w:r w:rsidR="00E10FCE">
        <w:rPr>
          <w:sz w:val="24"/>
          <w:szCs w:val="24"/>
          <w:shd w:val="clear" w:color="auto" w:fill="FFFFFF"/>
        </w:rPr>
        <w:t>$7.21</w:t>
      </w:r>
      <w:r w:rsidR="003906AE">
        <w:rPr>
          <w:sz w:val="24"/>
          <w:szCs w:val="24"/>
          <w:shd w:val="clear" w:color="auto" w:fill="FFFFFF"/>
        </w:rPr>
        <w:t xml:space="preserve">7,830.  </w:t>
      </w:r>
      <w:r w:rsidRPr="00867503">
        <w:rPr>
          <w:sz w:val="24"/>
          <w:szCs w:val="24"/>
          <w:shd w:val="clear" w:color="auto" w:fill="FFFFFF"/>
        </w:rPr>
        <w:t xml:space="preserve">We base the annual cost on an average hourly </w:t>
      </w:r>
      <w:r w:rsidRPr="00E23C7E">
        <w:rPr>
          <w:color w:val="000000" w:themeColor="text1"/>
          <w:sz w:val="24"/>
          <w:szCs w:val="24"/>
          <w:shd w:val="clear" w:color="auto" w:fill="FFFFFF"/>
        </w:rPr>
        <w:t xml:space="preserve">wage of </w:t>
      </w:r>
      <w:r w:rsidR="00C97FE7" w:rsidRPr="00E23C7E">
        <w:rPr>
          <w:color w:val="000000" w:themeColor="text1"/>
          <w:sz w:val="24"/>
          <w:szCs w:val="24"/>
          <w:shd w:val="clear" w:color="auto" w:fill="FFFFFF"/>
        </w:rPr>
        <w:t>$37.46</w:t>
      </w:r>
      <w:r w:rsidRPr="00E23C7E">
        <w:rPr>
          <w:color w:val="000000" w:themeColor="text1"/>
          <w:sz w:val="24"/>
          <w:szCs w:val="24"/>
          <w:shd w:val="clear" w:color="auto" w:fill="FFFFFF"/>
        </w:rPr>
        <w:t xml:space="preserve"> times the </w:t>
      </w:r>
      <w:r w:rsidRPr="00867503">
        <w:rPr>
          <w:sz w:val="24"/>
          <w:szCs w:val="24"/>
          <w:shd w:val="clear" w:color="auto" w:fill="FFFFFF"/>
        </w:rPr>
        <w:t xml:space="preserve">annual burden hours </w:t>
      </w:r>
      <w:r w:rsidR="00E10FCE">
        <w:rPr>
          <w:sz w:val="24"/>
          <w:szCs w:val="24"/>
          <w:shd w:val="clear" w:color="auto" w:fill="FFFFFF"/>
        </w:rPr>
        <w:t>192,</w:t>
      </w:r>
      <w:r w:rsidR="003906AE">
        <w:rPr>
          <w:sz w:val="24"/>
          <w:szCs w:val="24"/>
          <w:shd w:val="clear" w:color="auto" w:fill="FFFFFF"/>
        </w:rPr>
        <w:t>681</w:t>
      </w:r>
      <w:r w:rsidRPr="00867503">
        <w:rPr>
          <w:sz w:val="24"/>
          <w:szCs w:val="24"/>
          <w:shd w:val="clear" w:color="auto" w:fill="FFFFFF"/>
        </w:rPr>
        <w:t>.</w:t>
      </w:r>
      <w:r>
        <w:rPr>
          <w:sz w:val="24"/>
          <w:szCs w:val="24"/>
        </w:rPr>
        <w:t xml:space="preserve">  The average hourly wage is that of an accountant according to the </w:t>
      </w:r>
      <w:r w:rsidR="000761DD">
        <w:rPr>
          <w:sz w:val="24"/>
          <w:szCs w:val="24"/>
        </w:rPr>
        <w:t>2017 BLS Occupational Employment Statistics (OES) data</w:t>
      </w:r>
      <w:r>
        <w:rPr>
          <w:sz w:val="24"/>
          <w:szCs w:val="24"/>
        </w:rPr>
        <w:t>, published by BLS</w:t>
      </w:r>
      <w:r w:rsidR="0036486C" w:rsidRPr="0036486C">
        <w:t xml:space="preserve"> </w:t>
      </w:r>
      <w:hyperlink r:id="rId17" w:history="1">
        <w:r w:rsidR="00F73C78" w:rsidRPr="00F73C78">
          <w:rPr>
            <w:rStyle w:val="Hyperlink"/>
          </w:rPr>
          <w:t>https://www.bls.gov/oes/current/oes_nat.htm</w:t>
        </w:r>
      </w:hyperlink>
      <w:r>
        <w:rPr>
          <w:sz w:val="24"/>
          <w:szCs w:val="24"/>
        </w:rPr>
        <w:t>.</w:t>
      </w:r>
    </w:p>
    <w:p w14:paraId="3BE0CFF0" w14:textId="77777777" w:rsidR="00F53439" w:rsidRDefault="00F53439" w:rsidP="00F53439">
      <w:pPr>
        <w:numPr>
          <w:ilvl w:val="12"/>
          <w:numId w:val="0"/>
        </w:numPr>
        <w:rPr>
          <w:sz w:val="24"/>
          <w:szCs w:val="24"/>
        </w:rPr>
      </w:pPr>
      <w:r>
        <w:rPr>
          <w:sz w:val="24"/>
          <w:szCs w:val="24"/>
        </w:rPr>
        <w:tab/>
      </w:r>
    </w:p>
    <w:p w14:paraId="3A960EAB" w14:textId="77777777" w:rsidR="00F53439" w:rsidRDefault="00F53439" w:rsidP="00F53439">
      <w:pPr>
        <w:numPr>
          <w:ilvl w:val="12"/>
          <w:numId w:val="0"/>
        </w:numPr>
        <w:tabs>
          <w:tab w:val="left" w:pos="720"/>
          <w:tab w:val="left" w:pos="1440"/>
        </w:tabs>
        <w:ind w:left="1440" w:hanging="720"/>
        <w:rPr>
          <w:b/>
          <w:bCs/>
          <w:sz w:val="24"/>
          <w:szCs w:val="24"/>
        </w:rPr>
      </w:pPr>
      <w:r>
        <w:rPr>
          <w:b/>
          <w:bCs/>
          <w:sz w:val="24"/>
          <w:szCs w:val="24"/>
        </w:rPr>
        <w:t>13.</w:t>
      </w:r>
      <w:r>
        <w:rPr>
          <w:b/>
          <w:bCs/>
          <w:sz w:val="24"/>
          <w:szCs w:val="24"/>
        </w:rPr>
        <w:tab/>
      </w:r>
      <w:r>
        <w:rPr>
          <w:b/>
          <w:bCs/>
          <w:sz w:val="24"/>
          <w:szCs w:val="24"/>
          <w:u w:val="single"/>
        </w:rPr>
        <w:t>Estimate of Cost Burden</w:t>
      </w:r>
    </w:p>
    <w:p w14:paraId="29BD7FDA" w14:textId="77777777" w:rsidR="00F53439" w:rsidRDefault="00F53439" w:rsidP="00F53439">
      <w:pPr>
        <w:numPr>
          <w:ilvl w:val="12"/>
          <w:numId w:val="0"/>
        </w:numPr>
        <w:rPr>
          <w:sz w:val="24"/>
          <w:szCs w:val="24"/>
        </w:rPr>
      </w:pPr>
    </w:p>
    <w:p w14:paraId="65DE9DD8" w14:textId="45F04881" w:rsidR="00F53439" w:rsidRDefault="00F53439" w:rsidP="00F53439">
      <w:pPr>
        <w:numPr>
          <w:ilvl w:val="12"/>
          <w:numId w:val="0"/>
        </w:numPr>
        <w:ind w:left="1440"/>
        <w:rPr>
          <w:sz w:val="24"/>
          <w:szCs w:val="24"/>
        </w:rPr>
      </w:pPr>
      <w:r w:rsidRPr="002C7377">
        <w:rPr>
          <w:sz w:val="24"/>
          <w:szCs w:val="24"/>
          <w:lang w:val="en-CA"/>
        </w:rPr>
        <w:fldChar w:fldCharType="begin"/>
      </w:r>
      <w:r w:rsidRPr="002C7377">
        <w:rPr>
          <w:sz w:val="24"/>
          <w:szCs w:val="24"/>
          <w:lang w:val="en-CA"/>
        </w:rPr>
        <w:instrText xml:space="preserve"> SEQ CHAPTER \h \r 1</w:instrText>
      </w:r>
      <w:r w:rsidRPr="002C7377">
        <w:rPr>
          <w:sz w:val="24"/>
          <w:szCs w:val="24"/>
          <w:lang w:val="en-CA"/>
        </w:rPr>
        <w:fldChar w:fldCharType="end"/>
      </w:r>
      <w:r w:rsidRPr="002C7377">
        <w:rPr>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285A4488" w14:textId="77777777" w:rsidR="00F53439" w:rsidRDefault="00F53439" w:rsidP="00F53439">
      <w:pPr>
        <w:numPr>
          <w:ilvl w:val="12"/>
          <w:numId w:val="0"/>
        </w:numPr>
        <w:ind w:left="1440"/>
        <w:rPr>
          <w:sz w:val="24"/>
          <w:szCs w:val="24"/>
        </w:rPr>
      </w:pPr>
    </w:p>
    <w:p w14:paraId="2A03DFD0" w14:textId="77777777" w:rsidR="00F53439" w:rsidRDefault="00F53439" w:rsidP="00F53439">
      <w:pPr>
        <w:numPr>
          <w:ilvl w:val="12"/>
          <w:numId w:val="0"/>
        </w:numPr>
        <w:tabs>
          <w:tab w:val="left" w:pos="720"/>
          <w:tab w:val="left" w:pos="1440"/>
        </w:tabs>
        <w:ind w:left="1440" w:hanging="720"/>
        <w:rPr>
          <w:b/>
          <w:bCs/>
          <w:sz w:val="24"/>
          <w:szCs w:val="24"/>
        </w:rPr>
      </w:pPr>
      <w:r>
        <w:rPr>
          <w:b/>
          <w:bCs/>
          <w:sz w:val="24"/>
          <w:szCs w:val="24"/>
        </w:rPr>
        <w:t>14.</w:t>
      </w:r>
      <w:r>
        <w:rPr>
          <w:b/>
          <w:bCs/>
          <w:sz w:val="24"/>
          <w:szCs w:val="24"/>
        </w:rPr>
        <w:tab/>
      </w:r>
      <w:r>
        <w:rPr>
          <w:b/>
          <w:bCs/>
          <w:sz w:val="24"/>
          <w:szCs w:val="24"/>
          <w:u w:val="single"/>
        </w:rPr>
        <w:t>Cost to Federal Government</w:t>
      </w:r>
      <w:r>
        <w:rPr>
          <w:b/>
          <w:bCs/>
          <w:sz w:val="24"/>
          <w:szCs w:val="24"/>
        </w:rPr>
        <w:t xml:space="preserve">   </w:t>
      </w:r>
    </w:p>
    <w:p w14:paraId="71ADF032" w14:textId="77777777" w:rsidR="00F53439" w:rsidRDefault="00F53439" w:rsidP="00F53439">
      <w:pPr>
        <w:numPr>
          <w:ilvl w:val="12"/>
          <w:numId w:val="0"/>
        </w:numPr>
        <w:rPr>
          <w:b/>
          <w:bCs/>
          <w:sz w:val="24"/>
          <w:szCs w:val="24"/>
        </w:rPr>
      </w:pPr>
    </w:p>
    <w:p w14:paraId="38E4B2DD" w14:textId="41E3BFD4" w:rsidR="00F53439" w:rsidRDefault="00F53439" w:rsidP="00F53439">
      <w:pPr>
        <w:numPr>
          <w:ilvl w:val="12"/>
          <w:numId w:val="0"/>
        </w:num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We estimate the total cost to the Government for the ASM program to which these forms relate to </w:t>
      </w:r>
      <w:r w:rsidRPr="00B83E54">
        <w:rPr>
          <w:sz w:val="24"/>
          <w:szCs w:val="24"/>
        </w:rPr>
        <w:t xml:space="preserve">be </w:t>
      </w:r>
      <w:r w:rsidR="008E667D">
        <w:rPr>
          <w:sz w:val="24"/>
          <w:szCs w:val="24"/>
        </w:rPr>
        <w:t>$6,537,730</w:t>
      </w:r>
      <w:r w:rsidR="002C7377">
        <w:rPr>
          <w:sz w:val="24"/>
          <w:szCs w:val="24"/>
        </w:rPr>
        <w:t xml:space="preserve"> </w:t>
      </w:r>
      <w:r w:rsidRPr="00B83E54">
        <w:rPr>
          <w:sz w:val="24"/>
          <w:szCs w:val="24"/>
        </w:rPr>
        <w:t>all</w:t>
      </w:r>
      <w:r>
        <w:rPr>
          <w:sz w:val="24"/>
          <w:szCs w:val="24"/>
        </w:rPr>
        <w:t xml:space="preserve"> borne by the Census Bureau.  Included in this cost are activities related to sample design, mail</w:t>
      </w:r>
      <w:r w:rsidR="00502B41">
        <w:rPr>
          <w:sz w:val="24"/>
          <w:szCs w:val="24"/>
        </w:rPr>
        <w:t>-</w:t>
      </w:r>
      <w:r>
        <w:rPr>
          <w:sz w:val="24"/>
          <w:szCs w:val="24"/>
        </w:rPr>
        <w:t>out, collection, data capture, analysis and dissemination.</w:t>
      </w:r>
      <w:r w:rsidR="00A32B99">
        <w:rPr>
          <w:sz w:val="24"/>
          <w:szCs w:val="24"/>
        </w:rPr>
        <w:t xml:space="preserve">  This cost is expected to remain relatively fixed over the upcoming three years.</w:t>
      </w:r>
    </w:p>
    <w:p w14:paraId="38AE9623" w14:textId="77777777" w:rsidR="00F53439" w:rsidRDefault="00F53439" w:rsidP="00F53439">
      <w:pPr>
        <w:numPr>
          <w:ilvl w:val="12"/>
          <w:numId w:val="0"/>
        </w:numPr>
        <w:ind w:left="1440"/>
        <w:rPr>
          <w:sz w:val="24"/>
          <w:szCs w:val="24"/>
        </w:rPr>
      </w:pPr>
    </w:p>
    <w:p w14:paraId="1CC28BFE" w14:textId="77777777" w:rsidR="00F53439" w:rsidRDefault="00F53439" w:rsidP="00F53439">
      <w:pPr>
        <w:numPr>
          <w:ilvl w:val="12"/>
          <w:numId w:val="0"/>
        </w:numPr>
        <w:ind w:left="1440"/>
        <w:rPr>
          <w:sz w:val="24"/>
          <w:szCs w:val="24"/>
        </w:rPr>
      </w:pPr>
    </w:p>
    <w:p w14:paraId="6E81497D" w14:textId="77777777" w:rsidR="00F53439" w:rsidRPr="0051199B" w:rsidRDefault="00F53439" w:rsidP="00F53439">
      <w:pPr>
        <w:numPr>
          <w:ilvl w:val="0"/>
          <w:numId w:val="1"/>
        </w:numPr>
        <w:tabs>
          <w:tab w:val="left" w:pos="720"/>
        </w:tabs>
        <w:rPr>
          <w:b/>
          <w:bCs/>
          <w:sz w:val="24"/>
          <w:szCs w:val="24"/>
        </w:rPr>
      </w:pPr>
      <w:r w:rsidRPr="0051199B">
        <w:rPr>
          <w:b/>
          <w:bCs/>
          <w:sz w:val="24"/>
          <w:szCs w:val="24"/>
          <w:u w:val="single"/>
        </w:rPr>
        <w:t>Reason for Change in Burden</w:t>
      </w:r>
    </w:p>
    <w:p w14:paraId="70ED45C8" w14:textId="77777777" w:rsidR="00F53439" w:rsidRPr="0051199B" w:rsidRDefault="00F53439" w:rsidP="00F53439">
      <w:pPr>
        <w:tabs>
          <w:tab w:val="left" w:pos="720"/>
        </w:tabs>
        <w:ind w:left="720"/>
        <w:rPr>
          <w:b/>
          <w:bCs/>
          <w:sz w:val="24"/>
          <w:szCs w:val="24"/>
        </w:rPr>
      </w:pPr>
    </w:p>
    <w:p w14:paraId="599AEFC8" w14:textId="6FA2020C" w:rsidR="00F53439" w:rsidRPr="00CA1420" w:rsidRDefault="00A32B99" w:rsidP="00F53439">
      <w:pPr>
        <w:pStyle w:val="BodyTextIndent"/>
        <w:tabs>
          <w:tab w:val="left" w:pos="720"/>
          <w:tab w:val="left" w:pos="1440"/>
        </w:tabs>
      </w:pPr>
      <w:r>
        <w:t>This collection is being submitted as a reinstatement with change.</w:t>
      </w:r>
    </w:p>
    <w:p w14:paraId="27EDBBAD" w14:textId="77777777" w:rsidR="00F53439" w:rsidRDefault="00F53439" w:rsidP="00F53439">
      <w:pPr>
        <w:tabs>
          <w:tab w:val="left" w:pos="720"/>
          <w:tab w:val="left" w:pos="1440"/>
        </w:tabs>
        <w:ind w:left="1440"/>
        <w:rPr>
          <w:sz w:val="24"/>
          <w:szCs w:val="24"/>
        </w:rPr>
      </w:pPr>
      <w:r>
        <w:rPr>
          <w:sz w:val="24"/>
          <w:szCs w:val="24"/>
        </w:rPr>
        <w:tab/>
      </w:r>
    </w:p>
    <w:p w14:paraId="5847899A" w14:textId="67DE8D53" w:rsidR="00012B42" w:rsidRPr="00B51375" w:rsidRDefault="00F53439" w:rsidP="00B51375">
      <w:pPr>
        <w:numPr>
          <w:ilvl w:val="12"/>
          <w:numId w:val="0"/>
        </w:numPr>
        <w:tabs>
          <w:tab w:val="left" w:pos="720"/>
          <w:tab w:val="left" w:pos="1440"/>
        </w:tabs>
        <w:ind w:left="1440" w:hanging="720"/>
        <w:rPr>
          <w:b/>
          <w:bCs/>
          <w:sz w:val="24"/>
          <w:szCs w:val="24"/>
        </w:rPr>
      </w:pPr>
      <w:r w:rsidRPr="0002614F">
        <w:rPr>
          <w:b/>
          <w:bCs/>
          <w:sz w:val="24"/>
          <w:szCs w:val="24"/>
        </w:rPr>
        <w:t>16.</w:t>
      </w:r>
      <w:r>
        <w:rPr>
          <w:b/>
          <w:bCs/>
          <w:sz w:val="24"/>
          <w:szCs w:val="24"/>
        </w:rPr>
        <w:tab/>
      </w:r>
      <w:r>
        <w:rPr>
          <w:b/>
          <w:bCs/>
          <w:sz w:val="24"/>
          <w:szCs w:val="24"/>
          <w:u w:val="single"/>
        </w:rPr>
        <w:t>Project Schedule</w:t>
      </w:r>
    </w:p>
    <w:p w14:paraId="57D19D87" w14:textId="77777777" w:rsidR="00B51375" w:rsidRDefault="00B51375" w:rsidP="00012B42">
      <w:pPr>
        <w:ind w:left="1350"/>
        <w:rPr>
          <w:sz w:val="24"/>
          <w:szCs w:val="24"/>
        </w:rPr>
      </w:pPr>
    </w:p>
    <w:p w14:paraId="4B76CBF6" w14:textId="742AA769" w:rsidR="00012B42" w:rsidRPr="00012B42" w:rsidRDefault="00012B42" w:rsidP="00012B42">
      <w:pPr>
        <w:ind w:left="1350"/>
        <w:rPr>
          <w:sz w:val="24"/>
          <w:szCs w:val="24"/>
        </w:rPr>
      </w:pPr>
      <w:r w:rsidRPr="00B51375">
        <w:rPr>
          <w:sz w:val="24"/>
          <w:szCs w:val="24"/>
        </w:rPr>
        <w:t xml:space="preserve">The Census Bureau will mail </w:t>
      </w:r>
      <w:r w:rsidR="003B2FB0" w:rsidRPr="00B51375">
        <w:rPr>
          <w:sz w:val="24"/>
          <w:szCs w:val="24"/>
        </w:rPr>
        <w:t>letters directing respondents to the online reporting tool</w:t>
      </w:r>
      <w:r w:rsidRPr="00B51375">
        <w:rPr>
          <w:sz w:val="24"/>
          <w:szCs w:val="24"/>
        </w:rPr>
        <w:t xml:space="preserve"> for</w:t>
      </w:r>
      <w:r w:rsidR="001C04D7" w:rsidRPr="00B51375">
        <w:rPr>
          <w:sz w:val="24"/>
          <w:szCs w:val="24"/>
        </w:rPr>
        <w:t xml:space="preserve"> the 2018 ASM</w:t>
      </w:r>
      <w:r w:rsidRPr="00B51375">
        <w:rPr>
          <w:sz w:val="24"/>
          <w:szCs w:val="24"/>
        </w:rPr>
        <w:t xml:space="preserve"> </w:t>
      </w:r>
      <w:r w:rsidR="003B2FB0" w:rsidRPr="00B51375">
        <w:rPr>
          <w:sz w:val="24"/>
          <w:szCs w:val="24"/>
        </w:rPr>
        <w:t>i</w:t>
      </w:r>
      <w:r w:rsidRPr="00B51375">
        <w:rPr>
          <w:sz w:val="24"/>
          <w:szCs w:val="24"/>
        </w:rPr>
        <w:t xml:space="preserve">nformation collection </w:t>
      </w:r>
      <w:r w:rsidR="00E80FA6">
        <w:rPr>
          <w:sz w:val="24"/>
          <w:szCs w:val="24"/>
        </w:rPr>
        <w:t xml:space="preserve">on May 1, </w:t>
      </w:r>
      <w:r w:rsidRPr="00B51375">
        <w:rPr>
          <w:sz w:val="24"/>
          <w:szCs w:val="24"/>
        </w:rPr>
        <w:t xml:space="preserve">2019, with a due date of June 15, 2019.  Mail follow-ups to </w:t>
      </w:r>
      <w:r w:rsidR="00B51375" w:rsidRPr="00B51375">
        <w:rPr>
          <w:sz w:val="24"/>
          <w:szCs w:val="24"/>
        </w:rPr>
        <w:t>non-respondents</w:t>
      </w:r>
      <w:r w:rsidRPr="00B51375">
        <w:rPr>
          <w:sz w:val="24"/>
          <w:szCs w:val="24"/>
        </w:rPr>
        <w:t xml:space="preserve"> will begin in July 2019</w:t>
      </w:r>
      <w:r w:rsidRPr="00012B42">
        <w:rPr>
          <w:sz w:val="24"/>
          <w:szCs w:val="24"/>
        </w:rPr>
        <w:t xml:space="preserve">.  These efforts, </w:t>
      </w:r>
      <w:r w:rsidRPr="00B51375">
        <w:rPr>
          <w:sz w:val="24"/>
          <w:szCs w:val="24"/>
        </w:rPr>
        <w:t>supplemented by telephone follow-ups to selected non</w:t>
      </w:r>
      <w:r w:rsidR="00B51375" w:rsidRPr="00B51375">
        <w:rPr>
          <w:sz w:val="24"/>
          <w:szCs w:val="24"/>
        </w:rPr>
        <w:t>-</w:t>
      </w:r>
      <w:r w:rsidRPr="00B51375">
        <w:rPr>
          <w:sz w:val="24"/>
          <w:szCs w:val="24"/>
        </w:rPr>
        <w:t xml:space="preserve">respondents, will continue through November 2019.  </w:t>
      </w:r>
      <w:r w:rsidRPr="00012B42">
        <w:rPr>
          <w:sz w:val="24"/>
          <w:szCs w:val="24"/>
        </w:rPr>
        <w:t xml:space="preserve">Receipt of administrative records, automated edits, and initial efforts to resolve reporting problems will continue through </w:t>
      </w:r>
      <w:r w:rsidR="00AF0F3C" w:rsidRPr="00B51375">
        <w:rPr>
          <w:sz w:val="24"/>
          <w:szCs w:val="24"/>
        </w:rPr>
        <w:t>November 2019</w:t>
      </w:r>
      <w:r w:rsidRPr="00B51375">
        <w:rPr>
          <w:sz w:val="24"/>
          <w:szCs w:val="24"/>
        </w:rPr>
        <w:t xml:space="preserve">.  </w:t>
      </w:r>
      <w:r w:rsidRPr="00012B42">
        <w:rPr>
          <w:sz w:val="24"/>
          <w:szCs w:val="24"/>
        </w:rPr>
        <w:t xml:space="preserve">We will then prepare tabulations and related analytical summaries, perform analyses, and submit the data to further review and correction.  </w:t>
      </w:r>
      <w:r w:rsidR="00A1455C">
        <w:rPr>
          <w:sz w:val="24"/>
          <w:szCs w:val="24"/>
        </w:rPr>
        <w:t>Data</w:t>
      </w:r>
      <w:r w:rsidRPr="00012B42">
        <w:rPr>
          <w:sz w:val="24"/>
          <w:szCs w:val="24"/>
        </w:rPr>
        <w:t xml:space="preserve"> is scheduled </w:t>
      </w:r>
      <w:r w:rsidR="00A1455C">
        <w:rPr>
          <w:sz w:val="24"/>
          <w:szCs w:val="24"/>
        </w:rPr>
        <w:t>to be released</w:t>
      </w:r>
      <w:r w:rsidRPr="00012B42">
        <w:rPr>
          <w:sz w:val="24"/>
          <w:szCs w:val="24"/>
        </w:rPr>
        <w:t xml:space="preserve"> </w:t>
      </w:r>
      <w:r w:rsidRPr="00B51375">
        <w:rPr>
          <w:sz w:val="24"/>
          <w:szCs w:val="24"/>
        </w:rPr>
        <w:t xml:space="preserve">in </w:t>
      </w:r>
      <w:r w:rsidR="00AF0F3C" w:rsidRPr="00B51375">
        <w:rPr>
          <w:sz w:val="24"/>
          <w:szCs w:val="24"/>
        </w:rPr>
        <w:t>April 2020</w:t>
      </w:r>
      <w:r w:rsidR="00A1455C">
        <w:rPr>
          <w:sz w:val="24"/>
          <w:szCs w:val="24"/>
        </w:rPr>
        <w:t>.</w:t>
      </w:r>
      <w:r w:rsidR="001C04D7">
        <w:rPr>
          <w:sz w:val="24"/>
          <w:szCs w:val="24"/>
        </w:rPr>
        <w:t xml:space="preserve"> </w:t>
      </w:r>
      <w:r w:rsidR="00185F32">
        <w:rPr>
          <w:sz w:val="24"/>
          <w:szCs w:val="24"/>
        </w:rPr>
        <w:t xml:space="preserve">The dates in the 2018 ASM scheduled are approximately three month later than typical ASM cycles.  </w:t>
      </w:r>
      <w:r w:rsidR="00813401">
        <w:rPr>
          <w:sz w:val="24"/>
          <w:szCs w:val="24"/>
        </w:rPr>
        <w:t>This is a result of the delayed Economic Census schedule and the availabilit</w:t>
      </w:r>
      <w:r w:rsidR="007B1CF1">
        <w:rPr>
          <w:sz w:val="24"/>
          <w:szCs w:val="24"/>
        </w:rPr>
        <w:t>y of the Business Register (BR)</w:t>
      </w:r>
      <w:r w:rsidR="00813401">
        <w:rPr>
          <w:sz w:val="24"/>
          <w:szCs w:val="24"/>
        </w:rPr>
        <w:t>.</w:t>
      </w:r>
      <w:r w:rsidR="007B1CF1">
        <w:rPr>
          <w:sz w:val="24"/>
          <w:szCs w:val="24"/>
        </w:rPr>
        <w:t xml:space="preserve">  The BR contains the information on the physical location of establishments, as well as payroll, employment, value of shipments/receipts/revenue/sales, and industry classification data obtained from prior censuses and surveys or obtained from the administrative records of the IRS and Social Security Administration (SSA) under special arrangements which safeguard the confidentiality of both tax and census records.  Information from the Bureau of Labor Statistics (BLS) on industry classifications are also used to supplement the classification information from the IRS and SSA.</w:t>
      </w:r>
    </w:p>
    <w:p w14:paraId="45674CF4" w14:textId="77777777" w:rsidR="00F53439" w:rsidRDefault="00F53439" w:rsidP="00F53439">
      <w:pPr>
        <w:numPr>
          <w:ilvl w:val="12"/>
          <w:numId w:val="0"/>
        </w:numPr>
        <w:ind w:left="1350"/>
        <w:rPr>
          <w:sz w:val="24"/>
          <w:szCs w:val="24"/>
        </w:rPr>
      </w:pPr>
    </w:p>
    <w:p w14:paraId="270005A8" w14:textId="7E1801C2" w:rsidR="00F53439" w:rsidRPr="00813401" w:rsidRDefault="00F53439" w:rsidP="00F53439">
      <w:pPr>
        <w:ind w:left="1440" w:firstLine="720"/>
        <w:rPr>
          <w:sz w:val="24"/>
          <w:szCs w:val="24"/>
        </w:rPr>
      </w:pPr>
      <w:r w:rsidRPr="00813401">
        <w:rPr>
          <w:sz w:val="24"/>
          <w:szCs w:val="24"/>
          <w:lang w:val="en-CA"/>
        </w:rPr>
        <w:fldChar w:fldCharType="begin"/>
      </w:r>
      <w:r w:rsidRPr="00813401">
        <w:rPr>
          <w:sz w:val="24"/>
          <w:szCs w:val="24"/>
          <w:lang w:val="en-CA"/>
        </w:rPr>
        <w:instrText xml:space="preserve"> SEQ CHAPTER \h \r 1</w:instrText>
      </w:r>
      <w:r w:rsidRPr="00813401">
        <w:rPr>
          <w:sz w:val="24"/>
          <w:szCs w:val="24"/>
          <w:lang w:val="en-CA"/>
        </w:rPr>
        <w:fldChar w:fldCharType="end"/>
      </w:r>
      <w:r w:rsidR="00AF0F3C" w:rsidRPr="00813401">
        <w:rPr>
          <w:sz w:val="24"/>
          <w:szCs w:val="24"/>
          <w:u w:val="single"/>
        </w:rPr>
        <w:t>Timetable for the 2018</w:t>
      </w:r>
      <w:r w:rsidRPr="00813401">
        <w:rPr>
          <w:sz w:val="24"/>
          <w:szCs w:val="24"/>
          <w:u w:val="single"/>
        </w:rPr>
        <w:t xml:space="preserve"> Annual Survey of Manufactures</w:t>
      </w:r>
    </w:p>
    <w:p w14:paraId="46E5CFC7" w14:textId="77777777" w:rsidR="00F53439" w:rsidRPr="00813401" w:rsidRDefault="00F53439" w:rsidP="00F53439">
      <w:pPr>
        <w:rPr>
          <w:sz w:val="24"/>
          <w:szCs w:val="24"/>
        </w:rPr>
      </w:pPr>
    </w:p>
    <w:p w14:paraId="7960E5A6" w14:textId="77777777" w:rsidR="00F53439" w:rsidRPr="00813401" w:rsidRDefault="00F53439" w:rsidP="00925571">
      <w:pPr>
        <w:tabs>
          <w:tab w:val="left" w:pos="-990"/>
          <w:tab w:val="left" w:pos="-720"/>
          <w:tab w:val="left" w:pos="0"/>
          <w:tab w:val="left" w:pos="720"/>
          <w:tab w:val="left" w:pos="144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sidRPr="00813401">
        <w:rPr>
          <w:sz w:val="24"/>
          <w:szCs w:val="24"/>
        </w:rPr>
        <w:tab/>
      </w:r>
      <w:r w:rsidRPr="00813401">
        <w:rPr>
          <w:sz w:val="24"/>
          <w:szCs w:val="24"/>
        </w:rPr>
        <w:tab/>
      </w:r>
      <w:r w:rsidRPr="00813401">
        <w:rPr>
          <w:sz w:val="24"/>
          <w:szCs w:val="24"/>
          <w:u w:val="single"/>
        </w:rPr>
        <w:t xml:space="preserve">                          Activity                                    </w:t>
      </w:r>
      <w:r w:rsidRPr="00813401">
        <w:rPr>
          <w:sz w:val="24"/>
          <w:szCs w:val="24"/>
        </w:rPr>
        <w:tab/>
      </w:r>
      <w:r w:rsidRPr="00813401">
        <w:rPr>
          <w:sz w:val="24"/>
          <w:szCs w:val="24"/>
          <w:u w:val="single"/>
        </w:rPr>
        <w:t>Start</w:t>
      </w:r>
      <w:r w:rsidRPr="00813401">
        <w:rPr>
          <w:sz w:val="24"/>
          <w:szCs w:val="24"/>
          <w:vertAlign w:val="superscript"/>
        </w:rPr>
        <w:t>1/</w:t>
      </w:r>
      <w:r w:rsidRPr="00813401">
        <w:rPr>
          <w:sz w:val="24"/>
          <w:szCs w:val="24"/>
        </w:rPr>
        <w:tab/>
      </w:r>
      <w:r w:rsidRPr="00813401">
        <w:rPr>
          <w:sz w:val="24"/>
          <w:szCs w:val="24"/>
        </w:rPr>
        <w:tab/>
        <w:t xml:space="preserve"> </w:t>
      </w:r>
      <w:r w:rsidRPr="00813401">
        <w:rPr>
          <w:sz w:val="24"/>
          <w:szCs w:val="24"/>
          <w:u w:val="single"/>
        </w:rPr>
        <w:t>End</w:t>
      </w:r>
      <w:r w:rsidRPr="00813401">
        <w:rPr>
          <w:sz w:val="24"/>
          <w:szCs w:val="24"/>
          <w:vertAlign w:val="superscript"/>
        </w:rPr>
        <w:t>1/</w:t>
      </w:r>
    </w:p>
    <w:p w14:paraId="155701C6" w14:textId="70B9359A" w:rsidR="00F53439" w:rsidRPr="00813401" w:rsidRDefault="00F53439" w:rsidP="00F53439">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7920"/>
        <w:rPr>
          <w:sz w:val="24"/>
          <w:szCs w:val="24"/>
        </w:rPr>
      </w:pPr>
      <w:r w:rsidRPr="00813401">
        <w:rPr>
          <w:sz w:val="24"/>
          <w:szCs w:val="24"/>
        </w:rPr>
        <w:tab/>
      </w:r>
      <w:r w:rsidRPr="00813401">
        <w:rPr>
          <w:sz w:val="24"/>
          <w:szCs w:val="24"/>
        </w:rPr>
        <w:tab/>
      </w:r>
      <w:r w:rsidR="00737927" w:rsidRPr="00813401">
        <w:rPr>
          <w:sz w:val="24"/>
          <w:szCs w:val="24"/>
        </w:rPr>
        <w:t>Extract</w:t>
      </w:r>
      <w:r w:rsidR="00CE0964" w:rsidRPr="00813401">
        <w:rPr>
          <w:sz w:val="24"/>
          <w:szCs w:val="24"/>
        </w:rPr>
        <w:t xml:space="preserve"> mailing </w:t>
      </w:r>
      <w:r w:rsidR="00813401" w:rsidRPr="00813401">
        <w:rPr>
          <w:sz w:val="24"/>
          <w:szCs w:val="24"/>
        </w:rPr>
        <w:t>list from the BR</w:t>
      </w:r>
      <w:r w:rsidR="00925571" w:rsidRPr="00813401">
        <w:rPr>
          <w:sz w:val="24"/>
          <w:szCs w:val="24"/>
        </w:rPr>
        <w:tab/>
      </w:r>
      <w:r w:rsidR="006E3038" w:rsidRPr="00813401">
        <w:rPr>
          <w:sz w:val="24"/>
          <w:szCs w:val="24"/>
        </w:rPr>
        <w:tab/>
      </w:r>
      <w:r w:rsidR="00925571" w:rsidRPr="00813401">
        <w:rPr>
          <w:sz w:val="24"/>
          <w:szCs w:val="24"/>
        </w:rPr>
        <w:t>03</w:t>
      </w:r>
      <w:r w:rsidRPr="00813401">
        <w:rPr>
          <w:sz w:val="24"/>
          <w:szCs w:val="24"/>
        </w:rPr>
        <w:t>/20</w:t>
      </w:r>
      <w:r w:rsidR="00925571" w:rsidRPr="00813401">
        <w:rPr>
          <w:sz w:val="24"/>
          <w:szCs w:val="24"/>
        </w:rPr>
        <w:t>19</w:t>
      </w:r>
      <w:r w:rsidRPr="00813401">
        <w:rPr>
          <w:sz w:val="24"/>
          <w:szCs w:val="24"/>
        </w:rPr>
        <w:tab/>
      </w:r>
      <w:r w:rsidR="00737927" w:rsidRPr="00813401">
        <w:rPr>
          <w:sz w:val="24"/>
          <w:szCs w:val="24"/>
        </w:rPr>
        <w:t>04</w:t>
      </w:r>
      <w:r w:rsidR="003B2FB0" w:rsidRPr="00813401">
        <w:rPr>
          <w:sz w:val="24"/>
          <w:szCs w:val="24"/>
        </w:rPr>
        <w:t>/2019</w:t>
      </w:r>
    </w:p>
    <w:p w14:paraId="281418DC" w14:textId="5E387676" w:rsidR="00737927" w:rsidRPr="00813401" w:rsidRDefault="00737927" w:rsidP="00737927">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7920"/>
        <w:rPr>
          <w:sz w:val="24"/>
          <w:szCs w:val="24"/>
        </w:rPr>
      </w:pPr>
      <w:r w:rsidRPr="00813401">
        <w:rPr>
          <w:sz w:val="24"/>
          <w:szCs w:val="24"/>
        </w:rPr>
        <w:tab/>
      </w:r>
      <w:r w:rsidRPr="00813401">
        <w:rPr>
          <w:sz w:val="24"/>
          <w:szCs w:val="24"/>
        </w:rPr>
        <w:tab/>
        <w:t>Prepare mailing pieces</w:t>
      </w:r>
      <w:r w:rsidRPr="00813401">
        <w:rPr>
          <w:sz w:val="24"/>
          <w:szCs w:val="24"/>
        </w:rPr>
        <w:tab/>
      </w:r>
      <w:r w:rsidRPr="00813401">
        <w:rPr>
          <w:sz w:val="24"/>
          <w:szCs w:val="24"/>
        </w:rPr>
        <w:tab/>
        <w:t>0</w:t>
      </w:r>
      <w:r w:rsidR="00390BC2" w:rsidRPr="00813401">
        <w:rPr>
          <w:sz w:val="24"/>
          <w:szCs w:val="24"/>
        </w:rPr>
        <w:t>3</w:t>
      </w:r>
      <w:r w:rsidRPr="00813401">
        <w:rPr>
          <w:sz w:val="24"/>
          <w:szCs w:val="24"/>
        </w:rPr>
        <w:t xml:space="preserve">/2019 </w:t>
      </w:r>
      <w:r w:rsidRPr="00813401">
        <w:rPr>
          <w:sz w:val="24"/>
          <w:szCs w:val="24"/>
        </w:rPr>
        <w:tab/>
      </w:r>
      <w:r w:rsidR="00390BC2" w:rsidRPr="00813401">
        <w:rPr>
          <w:sz w:val="24"/>
          <w:szCs w:val="24"/>
        </w:rPr>
        <w:t>04</w:t>
      </w:r>
      <w:r w:rsidRPr="00813401">
        <w:rPr>
          <w:sz w:val="24"/>
          <w:szCs w:val="24"/>
        </w:rPr>
        <w:t>/20</w:t>
      </w:r>
      <w:r w:rsidR="00342D21" w:rsidRPr="00813401">
        <w:rPr>
          <w:sz w:val="24"/>
          <w:szCs w:val="24"/>
        </w:rPr>
        <w:t>19</w:t>
      </w:r>
    </w:p>
    <w:p w14:paraId="45EBD522" w14:textId="7DBDFB85" w:rsidR="005B6AE6" w:rsidRPr="00813401" w:rsidRDefault="00F53439" w:rsidP="00737927">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7920"/>
        <w:rPr>
          <w:sz w:val="24"/>
          <w:szCs w:val="24"/>
        </w:rPr>
      </w:pPr>
      <w:r w:rsidRPr="00813401">
        <w:rPr>
          <w:sz w:val="24"/>
          <w:szCs w:val="24"/>
        </w:rPr>
        <w:tab/>
      </w:r>
      <w:r w:rsidRPr="00813401">
        <w:rPr>
          <w:sz w:val="24"/>
          <w:szCs w:val="24"/>
        </w:rPr>
        <w:tab/>
        <w:t xml:space="preserve">Mail </w:t>
      </w:r>
      <w:r w:rsidR="00CE0964" w:rsidRPr="00813401">
        <w:rPr>
          <w:sz w:val="24"/>
          <w:szCs w:val="24"/>
        </w:rPr>
        <w:t>initial contact letters</w:t>
      </w:r>
      <w:r w:rsidR="005B6AE6" w:rsidRPr="00813401">
        <w:rPr>
          <w:sz w:val="24"/>
          <w:szCs w:val="24"/>
        </w:rPr>
        <w:tab/>
      </w:r>
      <w:r w:rsidR="005B6AE6" w:rsidRPr="00813401">
        <w:rPr>
          <w:sz w:val="24"/>
          <w:szCs w:val="24"/>
        </w:rPr>
        <w:tab/>
        <w:t>05</w:t>
      </w:r>
      <w:r w:rsidRPr="00813401">
        <w:rPr>
          <w:sz w:val="24"/>
          <w:szCs w:val="24"/>
        </w:rPr>
        <w:t>/20</w:t>
      </w:r>
      <w:r w:rsidR="005B6AE6" w:rsidRPr="00813401">
        <w:rPr>
          <w:sz w:val="24"/>
          <w:szCs w:val="24"/>
        </w:rPr>
        <w:t xml:space="preserve">19 </w:t>
      </w:r>
      <w:r w:rsidRPr="00813401">
        <w:rPr>
          <w:sz w:val="24"/>
          <w:szCs w:val="24"/>
        </w:rPr>
        <w:tab/>
      </w:r>
      <w:r w:rsidR="00390BC2" w:rsidRPr="00813401">
        <w:rPr>
          <w:sz w:val="24"/>
          <w:szCs w:val="24"/>
        </w:rPr>
        <w:t>05/2019</w:t>
      </w:r>
    </w:p>
    <w:p w14:paraId="035C48C8" w14:textId="2E72FB67" w:rsidR="00F53439" w:rsidRPr="00813401" w:rsidRDefault="00F53439" w:rsidP="005B6AE6">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7920"/>
        <w:rPr>
          <w:color w:val="0070C0"/>
          <w:sz w:val="24"/>
          <w:szCs w:val="24"/>
        </w:rPr>
      </w:pPr>
      <w:r w:rsidRPr="00813401">
        <w:rPr>
          <w:color w:val="0070C0"/>
          <w:sz w:val="24"/>
          <w:szCs w:val="24"/>
        </w:rPr>
        <w:tab/>
      </w:r>
      <w:r w:rsidRPr="00813401">
        <w:rPr>
          <w:color w:val="0070C0"/>
          <w:sz w:val="24"/>
          <w:szCs w:val="24"/>
        </w:rPr>
        <w:tab/>
      </w:r>
      <w:r w:rsidRPr="00813401">
        <w:rPr>
          <w:sz w:val="24"/>
          <w:szCs w:val="24"/>
        </w:rPr>
        <w:t>Re</w:t>
      </w:r>
      <w:r w:rsidR="00390BC2" w:rsidRPr="00813401">
        <w:rPr>
          <w:sz w:val="24"/>
          <w:szCs w:val="24"/>
        </w:rPr>
        <w:t>ceive and check in responses</w:t>
      </w:r>
      <w:r w:rsidR="00390BC2" w:rsidRPr="00813401">
        <w:rPr>
          <w:sz w:val="24"/>
          <w:szCs w:val="24"/>
        </w:rPr>
        <w:tab/>
      </w:r>
      <w:r w:rsidR="00390BC2" w:rsidRPr="00813401">
        <w:rPr>
          <w:sz w:val="24"/>
          <w:szCs w:val="24"/>
        </w:rPr>
        <w:tab/>
        <w:t>05</w:t>
      </w:r>
      <w:r w:rsidRPr="00813401">
        <w:rPr>
          <w:sz w:val="24"/>
          <w:szCs w:val="24"/>
        </w:rPr>
        <w:t>/20</w:t>
      </w:r>
      <w:r w:rsidR="005B6AE6" w:rsidRPr="00813401">
        <w:rPr>
          <w:sz w:val="24"/>
          <w:szCs w:val="24"/>
        </w:rPr>
        <w:t>19</w:t>
      </w:r>
      <w:r w:rsidRPr="00813401">
        <w:rPr>
          <w:sz w:val="24"/>
          <w:szCs w:val="24"/>
        </w:rPr>
        <w:t xml:space="preserve">     </w:t>
      </w:r>
      <w:r w:rsidRPr="00813401">
        <w:rPr>
          <w:sz w:val="24"/>
          <w:szCs w:val="24"/>
        </w:rPr>
        <w:tab/>
      </w:r>
      <w:r w:rsidR="00390BC2" w:rsidRPr="00813401">
        <w:rPr>
          <w:sz w:val="24"/>
          <w:szCs w:val="24"/>
        </w:rPr>
        <w:t>11/2019</w:t>
      </w:r>
    </w:p>
    <w:p w14:paraId="7B633223" w14:textId="79AF14C4" w:rsidR="00390BC2" w:rsidRPr="00813401" w:rsidRDefault="00F53439" w:rsidP="00390BC2">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7920"/>
        <w:rPr>
          <w:sz w:val="24"/>
          <w:szCs w:val="24"/>
        </w:rPr>
      </w:pPr>
      <w:r w:rsidRPr="00813401">
        <w:rPr>
          <w:sz w:val="24"/>
          <w:szCs w:val="24"/>
        </w:rPr>
        <w:tab/>
      </w:r>
      <w:r w:rsidRPr="00813401">
        <w:rPr>
          <w:sz w:val="24"/>
          <w:szCs w:val="24"/>
        </w:rPr>
        <w:tab/>
      </w:r>
      <w:r w:rsidR="00390BC2" w:rsidRPr="00813401">
        <w:rPr>
          <w:sz w:val="24"/>
          <w:szCs w:val="24"/>
        </w:rPr>
        <w:t>Edit data, resolve edit problems</w:t>
      </w:r>
      <w:r w:rsidR="00390BC2" w:rsidRPr="00813401">
        <w:rPr>
          <w:sz w:val="24"/>
          <w:szCs w:val="24"/>
        </w:rPr>
        <w:tab/>
        <w:t xml:space="preserve"> </w:t>
      </w:r>
      <w:r w:rsidR="00390BC2" w:rsidRPr="00813401">
        <w:rPr>
          <w:sz w:val="24"/>
          <w:szCs w:val="24"/>
        </w:rPr>
        <w:tab/>
        <w:t xml:space="preserve">06/2019         </w:t>
      </w:r>
      <w:r w:rsidR="00390BC2" w:rsidRPr="00813401">
        <w:rPr>
          <w:sz w:val="24"/>
          <w:szCs w:val="24"/>
        </w:rPr>
        <w:tab/>
      </w:r>
      <w:r w:rsidR="00E676D6" w:rsidRPr="00813401">
        <w:rPr>
          <w:sz w:val="24"/>
          <w:szCs w:val="24"/>
        </w:rPr>
        <w:t>11</w:t>
      </w:r>
      <w:r w:rsidR="00390BC2" w:rsidRPr="00813401">
        <w:rPr>
          <w:sz w:val="24"/>
          <w:szCs w:val="24"/>
        </w:rPr>
        <w:t>/2019</w:t>
      </w:r>
    </w:p>
    <w:p w14:paraId="0660C274" w14:textId="2AB80A93" w:rsidR="00925571" w:rsidRPr="00813401" w:rsidRDefault="00925571" w:rsidP="00390BC2">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6480"/>
        <w:rPr>
          <w:sz w:val="24"/>
          <w:szCs w:val="24"/>
        </w:rPr>
      </w:pPr>
      <w:r w:rsidRPr="00813401">
        <w:rPr>
          <w:sz w:val="24"/>
          <w:szCs w:val="24"/>
        </w:rPr>
        <w:t>Response due date</w:t>
      </w:r>
      <w:r w:rsidRPr="00813401">
        <w:rPr>
          <w:sz w:val="24"/>
          <w:szCs w:val="24"/>
        </w:rPr>
        <w:tab/>
      </w:r>
      <w:r w:rsidRPr="00813401">
        <w:rPr>
          <w:sz w:val="24"/>
          <w:szCs w:val="24"/>
        </w:rPr>
        <w:tab/>
      </w:r>
      <w:r w:rsidR="003B2FB0" w:rsidRPr="00813401">
        <w:rPr>
          <w:sz w:val="24"/>
          <w:szCs w:val="24"/>
        </w:rPr>
        <w:t>06/2019</w:t>
      </w:r>
      <w:r w:rsidR="003B2FB0" w:rsidRPr="00813401">
        <w:rPr>
          <w:sz w:val="24"/>
          <w:szCs w:val="24"/>
        </w:rPr>
        <w:tab/>
        <w:t>06/2019</w:t>
      </w:r>
    </w:p>
    <w:p w14:paraId="766BE916" w14:textId="3B7AB3CC" w:rsidR="00390BC2" w:rsidRPr="00813401" w:rsidRDefault="00925571" w:rsidP="00390BC2">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7920"/>
        <w:rPr>
          <w:sz w:val="24"/>
          <w:szCs w:val="24"/>
        </w:rPr>
      </w:pPr>
      <w:r w:rsidRPr="00813401">
        <w:rPr>
          <w:sz w:val="24"/>
          <w:szCs w:val="24"/>
        </w:rPr>
        <w:tab/>
      </w:r>
      <w:r w:rsidRPr="00813401">
        <w:rPr>
          <w:sz w:val="24"/>
          <w:szCs w:val="24"/>
        </w:rPr>
        <w:tab/>
      </w:r>
      <w:r w:rsidR="00390BC2" w:rsidRPr="00813401">
        <w:rPr>
          <w:sz w:val="24"/>
          <w:szCs w:val="24"/>
        </w:rPr>
        <w:t>Follow-up for nonresponse</w:t>
      </w:r>
      <w:r w:rsidR="00390BC2" w:rsidRPr="00813401">
        <w:rPr>
          <w:sz w:val="24"/>
          <w:szCs w:val="24"/>
        </w:rPr>
        <w:tab/>
      </w:r>
      <w:r w:rsidR="00390BC2" w:rsidRPr="00813401">
        <w:rPr>
          <w:sz w:val="24"/>
          <w:szCs w:val="24"/>
        </w:rPr>
        <w:tab/>
        <w:t xml:space="preserve">07/2019        </w:t>
      </w:r>
      <w:r w:rsidR="00390BC2" w:rsidRPr="00813401">
        <w:rPr>
          <w:sz w:val="24"/>
          <w:szCs w:val="24"/>
        </w:rPr>
        <w:tab/>
        <w:t>11/2019</w:t>
      </w:r>
    </w:p>
    <w:p w14:paraId="49108C8B" w14:textId="6AFB63E4" w:rsidR="00F53439" w:rsidRPr="00813401" w:rsidRDefault="00012B42" w:rsidP="00390BC2">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6480"/>
        <w:rPr>
          <w:sz w:val="24"/>
          <w:szCs w:val="24"/>
        </w:rPr>
      </w:pPr>
      <w:r w:rsidRPr="00813401">
        <w:rPr>
          <w:sz w:val="24"/>
          <w:szCs w:val="24"/>
        </w:rPr>
        <w:t>Close out data collection</w:t>
      </w:r>
      <w:r w:rsidRPr="00813401">
        <w:rPr>
          <w:sz w:val="24"/>
          <w:szCs w:val="24"/>
        </w:rPr>
        <w:tab/>
      </w:r>
      <w:r w:rsidRPr="00813401">
        <w:rPr>
          <w:sz w:val="24"/>
          <w:szCs w:val="24"/>
        </w:rPr>
        <w:tab/>
        <w:t>11/2019</w:t>
      </w:r>
      <w:r w:rsidR="00F53439" w:rsidRPr="00813401">
        <w:rPr>
          <w:sz w:val="24"/>
          <w:szCs w:val="24"/>
        </w:rPr>
        <w:t xml:space="preserve">      </w:t>
      </w:r>
      <w:r w:rsidR="00F53439" w:rsidRPr="00813401">
        <w:rPr>
          <w:sz w:val="24"/>
          <w:szCs w:val="24"/>
        </w:rPr>
        <w:tab/>
      </w:r>
      <w:r w:rsidR="003B2FB0" w:rsidRPr="00813401">
        <w:rPr>
          <w:sz w:val="24"/>
          <w:szCs w:val="24"/>
        </w:rPr>
        <w:t>11/2019</w:t>
      </w:r>
    </w:p>
    <w:p w14:paraId="0178006A" w14:textId="507D5FE6" w:rsidR="00F53439" w:rsidRPr="00813401" w:rsidRDefault="00F53439" w:rsidP="00F53439">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7920"/>
        <w:rPr>
          <w:sz w:val="24"/>
          <w:szCs w:val="24"/>
        </w:rPr>
      </w:pPr>
      <w:r w:rsidRPr="00813401">
        <w:rPr>
          <w:sz w:val="24"/>
          <w:szCs w:val="24"/>
        </w:rPr>
        <w:tab/>
      </w:r>
      <w:r w:rsidRPr="00813401">
        <w:rPr>
          <w:sz w:val="24"/>
          <w:szCs w:val="24"/>
        </w:rPr>
        <w:tab/>
        <w:t>Receive, process administrative records</w:t>
      </w:r>
      <w:r w:rsidRPr="00813401">
        <w:rPr>
          <w:sz w:val="24"/>
          <w:szCs w:val="24"/>
        </w:rPr>
        <w:tab/>
      </w:r>
      <w:r w:rsidRPr="00813401">
        <w:rPr>
          <w:sz w:val="24"/>
          <w:szCs w:val="24"/>
        </w:rPr>
        <w:tab/>
      </w:r>
      <w:r w:rsidR="00BA0808" w:rsidRPr="00813401">
        <w:rPr>
          <w:sz w:val="24"/>
          <w:szCs w:val="24"/>
        </w:rPr>
        <w:t>11/2019</w:t>
      </w:r>
      <w:r w:rsidRPr="00813401">
        <w:rPr>
          <w:sz w:val="24"/>
          <w:szCs w:val="24"/>
        </w:rPr>
        <w:t xml:space="preserve">       </w:t>
      </w:r>
      <w:r w:rsidRPr="00813401">
        <w:rPr>
          <w:sz w:val="24"/>
          <w:szCs w:val="24"/>
        </w:rPr>
        <w:tab/>
      </w:r>
      <w:r w:rsidR="00BA0808" w:rsidRPr="00813401">
        <w:rPr>
          <w:sz w:val="24"/>
          <w:szCs w:val="24"/>
        </w:rPr>
        <w:t>11/2019</w:t>
      </w:r>
    </w:p>
    <w:p w14:paraId="739FA28F" w14:textId="3183CC0B" w:rsidR="00F53439" w:rsidRPr="00813401" w:rsidRDefault="00F53439" w:rsidP="00925571">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rPr>
          <w:sz w:val="24"/>
          <w:szCs w:val="24"/>
        </w:rPr>
      </w:pPr>
      <w:r w:rsidRPr="00813401">
        <w:rPr>
          <w:sz w:val="24"/>
          <w:szCs w:val="24"/>
        </w:rPr>
        <w:tab/>
      </w:r>
      <w:r w:rsidR="00350E2F" w:rsidRPr="00813401">
        <w:rPr>
          <w:sz w:val="24"/>
          <w:szCs w:val="24"/>
        </w:rPr>
        <w:tab/>
        <w:t>Prepare and analyze tabulation</w:t>
      </w:r>
      <w:r w:rsidR="00925571" w:rsidRPr="00813401">
        <w:rPr>
          <w:sz w:val="24"/>
          <w:szCs w:val="24"/>
        </w:rPr>
        <w:tab/>
      </w:r>
      <w:r w:rsidR="00925571" w:rsidRPr="00813401">
        <w:rPr>
          <w:sz w:val="24"/>
          <w:szCs w:val="24"/>
        </w:rPr>
        <w:tab/>
      </w:r>
      <w:r w:rsidR="00350E2F" w:rsidRPr="00813401">
        <w:rPr>
          <w:sz w:val="24"/>
          <w:szCs w:val="24"/>
        </w:rPr>
        <w:t>11/2019</w:t>
      </w:r>
      <w:r w:rsidRPr="00813401">
        <w:rPr>
          <w:sz w:val="24"/>
          <w:szCs w:val="24"/>
        </w:rPr>
        <w:t xml:space="preserve">      </w:t>
      </w:r>
      <w:r w:rsidRPr="00813401">
        <w:rPr>
          <w:sz w:val="24"/>
          <w:szCs w:val="24"/>
        </w:rPr>
        <w:tab/>
      </w:r>
      <w:r w:rsidR="00350E2F" w:rsidRPr="00813401">
        <w:rPr>
          <w:sz w:val="24"/>
          <w:szCs w:val="24"/>
        </w:rPr>
        <w:t>03</w:t>
      </w:r>
      <w:r w:rsidR="00C64C90" w:rsidRPr="00813401">
        <w:rPr>
          <w:sz w:val="24"/>
          <w:szCs w:val="24"/>
        </w:rPr>
        <w:t>/2</w:t>
      </w:r>
      <w:r w:rsidR="00350E2F" w:rsidRPr="00813401">
        <w:rPr>
          <w:sz w:val="24"/>
          <w:szCs w:val="24"/>
        </w:rPr>
        <w:t>020</w:t>
      </w:r>
    </w:p>
    <w:p w14:paraId="4E2C46A7" w14:textId="2DAA5A89" w:rsidR="005B6AE6" w:rsidRPr="00813401" w:rsidRDefault="005B6AE6" w:rsidP="00F53439">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7920" w:hanging="7920"/>
        <w:rPr>
          <w:sz w:val="24"/>
          <w:szCs w:val="24"/>
        </w:rPr>
      </w:pPr>
      <w:r w:rsidRPr="00813401">
        <w:rPr>
          <w:sz w:val="24"/>
          <w:szCs w:val="24"/>
        </w:rPr>
        <w:tab/>
      </w:r>
      <w:r w:rsidRPr="00813401">
        <w:rPr>
          <w:sz w:val="24"/>
          <w:szCs w:val="24"/>
        </w:rPr>
        <w:tab/>
        <w:t>Data Release</w:t>
      </w:r>
      <w:r w:rsidRPr="00813401">
        <w:rPr>
          <w:sz w:val="24"/>
          <w:szCs w:val="24"/>
        </w:rPr>
        <w:tab/>
      </w:r>
      <w:r w:rsidRPr="00813401">
        <w:rPr>
          <w:sz w:val="24"/>
          <w:szCs w:val="24"/>
        </w:rPr>
        <w:tab/>
      </w:r>
      <w:r w:rsidRPr="00813401">
        <w:rPr>
          <w:sz w:val="24"/>
          <w:szCs w:val="24"/>
        </w:rPr>
        <w:tab/>
      </w:r>
      <w:r w:rsidR="00647F85" w:rsidRPr="00813401">
        <w:rPr>
          <w:sz w:val="24"/>
          <w:szCs w:val="24"/>
        </w:rPr>
        <w:t>04</w:t>
      </w:r>
      <w:r w:rsidR="00012B42" w:rsidRPr="00813401">
        <w:rPr>
          <w:sz w:val="24"/>
          <w:szCs w:val="24"/>
        </w:rPr>
        <w:t>/2020</w:t>
      </w:r>
      <w:r w:rsidR="00C64C90" w:rsidRPr="00813401">
        <w:rPr>
          <w:sz w:val="24"/>
          <w:szCs w:val="24"/>
        </w:rPr>
        <w:tab/>
        <w:t>04/2020</w:t>
      </w:r>
    </w:p>
    <w:p w14:paraId="139F5481" w14:textId="02CD9E12" w:rsidR="00F53439" w:rsidRPr="00813401" w:rsidRDefault="00F53439" w:rsidP="00F53439">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rPr>
          <w:sz w:val="24"/>
          <w:szCs w:val="24"/>
        </w:rPr>
      </w:pPr>
      <w:r w:rsidRPr="00813401">
        <w:rPr>
          <w:sz w:val="24"/>
          <w:szCs w:val="24"/>
        </w:rPr>
        <w:t xml:space="preserve">                        _____________________________________________________</w:t>
      </w:r>
      <w:r w:rsidR="00350E2F" w:rsidRPr="00813401">
        <w:rPr>
          <w:sz w:val="24"/>
          <w:szCs w:val="24"/>
        </w:rPr>
        <w:t>________</w:t>
      </w:r>
    </w:p>
    <w:p w14:paraId="3251BDD5" w14:textId="77777777" w:rsidR="00737927" w:rsidRPr="00813401" w:rsidRDefault="00F53439" w:rsidP="00F53439">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hanging="1440"/>
        <w:rPr>
          <w:sz w:val="24"/>
          <w:szCs w:val="24"/>
        </w:rPr>
      </w:pPr>
      <w:r w:rsidRPr="00813401">
        <w:rPr>
          <w:sz w:val="24"/>
          <w:szCs w:val="24"/>
        </w:rPr>
        <w:tab/>
      </w:r>
      <w:r w:rsidRPr="00813401">
        <w:rPr>
          <w:sz w:val="24"/>
          <w:szCs w:val="24"/>
        </w:rPr>
        <w:tab/>
      </w:r>
    </w:p>
    <w:p w14:paraId="6279988D" w14:textId="4A441E78" w:rsidR="00F53439" w:rsidRPr="00813401" w:rsidRDefault="00F53439" w:rsidP="00737927">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ind w:left="1440"/>
        <w:rPr>
          <w:sz w:val="24"/>
          <w:szCs w:val="24"/>
        </w:rPr>
      </w:pPr>
      <w:r w:rsidRPr="00813401">
        <w:rPr>
          <w:sz w:val="24"/>
          <w:szCs w:val="24"/>
          <w:vertAlign w:val="superscript"/>
        </w:rPr>
        <w:t>1/</w:t>
      </w:r>
      <w:r w:rsidRPr="00813401">
        <w:rPr>
          <w:sz w:val="24"/>
          <w:szCs w:val="24"/>
        </w:rPr>
        <w:t xml:space="preserve"> All dates are approximate</w:t>
      </w:r>
    </w:p>
    <w:p w14:paraId="3FB6FD56" w14:textId="2F16DD91" w:rsidR="00A313DF" w:rsidRPr="00813401" w:rsidRDefault="00A313DF" w:rsidP="009B6D21">
      <w:pPr>
        <w:tabs>
          <w:tab w:val="left" w:pos="-990"/>
          <w:tab w:val="left" w:pos="-720"/>
          <w:tab w:val="left" w:pos="0"/>
          <w:tab w:val="left" w:pos="720"/>
          <w:tab w:val="left" w:pos="1440"/>
          <w:tab w:val="left" w:pos="2160"/>
          <w:tab w:val="left" w:pos="288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1" w:lineRule="auto"/>
        <w:rPr>
          <w:b/>
          <w:bCs/>
          <w:sz w:val="24"/>
          <w:szCs w:val="24"/>
        </w:rPr>
      </w:pPr>
    </w:p>
    <w:p w14:paraId="2820DFB8" w14:textId="5D34C5C6" w:rsidR="00F53439" w:rsidRPr="000C162F" w:rsidRDefault="00F53439" w:rsidP="00A313DF">
      <w:pPr>
        <w:pStyle w:val="ListParagraph"/>
        <w:numPr>
          <w:ilvl w:val="0"/>
          <w:numId w:val="1"/>
        </w:numPr>
        <w:tabs>
          <w:tab w:val="left" w:pos="720"/>
          <w:tab w:val="left" w:pos="1440"/>
        </w:tabs>
        <w:rPr>
          <w:b/>
          <w:bCs/>
          <w:sz w:val="24"/>
          <w:szCs w:val="24"/>
        </w:rPr>
      </w:pPr>
      <w:r w:rsidRPr="00A313DF">
        <w:rPr>
          <w:b/>
          <w:bCs/>
          <w:sz w:val="24"/>
          <w:szCs w:val="24"/>
          <w:u w:val="single"/>
        </w:rPr>
        <w:t>Request to Not Display Expiration Date</w:t>
      </w:r>
    </w:p>
    <w:p w14:paraId="4131C55E" w14:textId="2F63C6F6" w:rsidR="000C162F" w:rsidRPr="000C162F" w:rsidRDefault="000C162F" w:rsidP="000C162F">
      <w:pPr>
        <w:ind w:left="1440"/>
        <w:rPr>
          <w:sz w:val="24"/>
          <w:szCs w:val="24"/>
        </w:rPr>
      </w:pPr>
      <w:r w:rsidRPr="000C162F">
        <w:rPr>
          <w:sz w:val="24"/>
          <w:szCs w:val="24"/>
          <w:lang w:val="en-CA"/>
        </w:rPr>
        <w:fldChar w:fldCharType="begin"/>
      </w:r>
      <w:r w:rsidRPr="000C162F">
        <w:rPr>
          <w:sz w:val="24"/>
          <w:szCs w:val="24"/>
          <w:lang w:val="en-CA"/>
        </w:rPr>
        <w:instrText xml:space="preserve"> SEQ CHAPTER \h \r 1</w:instrText>
      </w:r>
      <w:r w:rsidRPr="000C162F">
        <w:rPr>
          <w:sz w:val="24"/>
          <w:szCs w:val="24"/>
          <w:lang w:val="en-CA"/>
        </w:rPr>
        <w:fldChar w:fldCharType="end"/>
      </w:r>
      <w:r w:rsidRPr="000C162F">
        <w:rPr>
          <w:sz w:val="24"/>
          <w:szCs w:val="24"/>
        </w:rPr>
        <w:t xml:space="preserve">The assigned expiration date will be displayed on all </w:t>
      </w:r>
      <w:r w:rsidR="00C85F66">
        <w:rPr>
          <w:sz w:val="24"/>
          <w:szCs w:val="24"/>
        </w:rPr>
        <w:t>questionnaires</w:t>
      </w:r>
      <w:r w:rsidRPr="000C162F">
        <w:rPr>
          <w:sz w:val="24"/>
          <w:szCs w:val="24"/>
        </w:rPr>
        <w:t xml:space="preserve"> used in this information collection.</w:t>
      </w:r>
    </w:p>
    <w:p w14:paraId="75D5FB8F" w14:textId="77777777" w:rsidR="000C162F" w:rsidRPr="000C162F" w:rsidRDefault="000C162F" w:rsidP="000C162F">
      <w:pPr>
        <w:pStyle w:val="ListParagraph"/>
        <w:tabs>
          <w:tab w:val="left" w:pos="720"/>
        </w:tabs>
        <w:ind w:left="1800"/>
        <w:rPr>
          <w:b/>
          <w:bCs/>
          <w:sz w:val="24"/>
          <w:szCs w:val="24"/>
        </w:rPr>
      </w:pPr>
    </w:p>
    <w:p w14:paraId="6E42A626" w14:textId="29D8F77D" w:rsidR="000C162F" w:rsidRPr="00737927" w:rsidRDefault="000C162F" w:rsidP="000C162F">
      <w:pPr>
        <w:pStyle w:val="ListParagraph"/>
        <w:numPr>
          <w:ilvl w:val="0"/>
          <w:numId w:val="1"/>
        </w:numPr>
        <w:rPr>
          <w:sz w:val="24"/>
          <w:szCs w:val="24"/>
        </w:rPr>
      </w:pPr>
      <w:r w:rsidRPr="00737927">
        <w:rPr>
          <w:b/>
          <w:bCs/>
          <w:sz w:val="24"/>
          <w:szCs w:val="24"/>
          <w:u w:val="single"/>
        </w:rPr>
        <w:t>Exceptions to the Certification</w:t>
      </w:r>
    </w:p>
    <w:p w14:paraId="3CFF3277" w14:textId="73B64C3C" w:rsidR="000C162F" w:rsidRPr="000C162F" w:rsidRDefault="000C162F" w:rsidP="000C162F">
      <w:pPr>
        <w:ind w:left="1440"/>
        <w:rPr>
          <w:sz w:val="24"/>
          <w:szCs w:val="24"/>
        </w:rPr>
      </w:pPr>
      <w:r w:rsidRPr="00737927">
        <w:rPr>
          <w:sz w:val="24"/>
          <w:szCs w:val="24"/>
          <w:lang w:val="en-CA"/>
        </w:rPr>
        <w:fldChar w:fldCharType="begin"/>
      </w:r>
      <w:r w:rsidRPr="00737927">
        <w:rPr>
          <w:sz w:val="24"/>
          <w:szCs w:val="24"/>
          <w:lang w:val="en-CA"/>
        </w:rPr>
        <w:instrText xml:space="preserve"> SEQ CHAPTER \h \r 1</w:instrText>
      </w:r>
      <w:r w:rsidRPr="00737927">
        <w:rPr>
          <w:sz w:val="24"/>
          <w:szCs w:val="24"/>
          <w:lang w:val="en-CA"/>
        </w:rPr>
        <w:fldChar w:fldCharType="end"/>
      </w:r>
      <w:r w:rsidRPr="00737927">
        <w:rPr>
          <w:sz w:val="24"/>
          <w:szCs w:val="24"/>
        </w:rPr>
        <w:t>There are no exceptions.</w:t>
      </w:r>
    </w:p>
    <w:p w14:paraId="039B3069" w14:textId="77777777" w:rsidR="000C162F" w:rsidRPr="000C162F" w:rsidRDefault="000C162F" w:rsidP="000C162F">
      <w:pPr>
        <w:pStyle w:val="ListParagraph"/>
        <w:ind w:left="1440"/>
        <w:rPr>
          <w:sz w:val="24"/>
          <w:szCs w:val="24"/>
        </w:rPr>
      </w:pPr>
    </w:p>
    <w:p w14:paraId="6BB293BE" w14:textId="52FE0B3B" w:rsidR="00F53439" w:rsidRPr="000C162F" w:rsidRDefault="000C162F" w:rsidP="000C162F">
      <w:pPr>
        <w:pStyle w:val="ListParagraph"/>
        <w:numPr>
          <w:ilvl w:val="0"/>
          <w:numId w:val="1"/>
        </w:numPr>
        <w:tabs>
          <w:tab w:val="left" w:pos="720"/>
          <w:tab w:val="left" w:pos="1440"/>
        </w:tabs>
        <w:rPr>
          <w:b/>
          <w:bCs/>
          <w:sz w:val="24"/>
          <w:szCs w:val="24"/>
        </w:rPr>
      </w:pPr>
      <w:r>
        <w:rPr>
          <w:b/>
          <w:bCs/>
          <w:sz w:val="24"/>
          <w:szCs w:val="24"/>
          <w:u w:val="single"/>
        </w:rPr>
        <w:t>N</w:t>
      </w:r>
      <w:r w:rsidR="00F53439" w:rsidRPr="000C162F">
        <w:rPr>
          <w:b/>
          <w:bCs/>
          <w:sz w:val="24"/>
          <w:szCs w:val="24"/>
          <w:u w:val="single"/>
        </w:rPr>
        <w:t>orth American Industry Classification System (NAICS) Codes Affected</w:t>
      </w:r>
    </w:p>
    <w:p w14:paraId="3CDACCE5" w14:textId="77777777" w:rsidR="00F53439" w:rsidRDefault="00F53439" w:rsidP="00F53439">
      <w:pPr>
        <w:rPr>
          <w:sz w:val="24"/>
          <w:szCs w:val="24"/>
        </w:rPr>
      </w:pPr>
    </w:p>
    <w:p w14:paraId="30F3442F" w14:textId="10A1F3F0" w:rsidR="00F53439" w:rsidRDefault="00F53439" w:rsidP="00F53439">
      <w:pPr>
        <w:pStyle w:val="BodyTextIndent"/>
      </w:pPr>
      <w:r w:rsidRPr="00B82AC4">
        <w:t>For the 20</w:t>
      </w:r>
      <w:r w:rsidRPr="00463EF3">
        <w:t>1</w:t>
      </w:r>
      <w:r w:rsidR="00502E0E">
        <w:t>8</w:t>
      </w:r>
      <w:r w:rsidRPr="009318C0">
        <w:t xml:space="preserve"> </w:t>
      </w:r>
      <w:r w:rsidRPr="00E44D3D">
        <w:t>ASM,</w:t>
      </w:r>
      <w:r w:rsidRPr="00B82AC4">
        <w:t xml:space="preserve"> </w:t>
      </w:r>
      <w:r w:rsidR="00CC4247">
        <w:t xml:space="preserve">the survey provide </w:t>
      </w:r>
      <w:r>
        <w:t>data at the two- through six-digit NAICS levels</w:t>
      </w:r>
      <w:r w:rsidR="00CC4247">
        <w:t xml:space="preserve"> in the manufacturing sector (31-33)</w:t>
      </w:r>
      <w:r>
        <w:t xml:space="preserve">.  </w:t>
      </w:r>
      <w:r w:rsidRPr="00B462F2">
        <w:t>We also provide geographic data by state at a more aggregated industry level.</w:t>
      </w:r>
      <w:r>
        <w:t xml:space="preserve"> </w:t>
      </w:r>
    </w:p>
    <w:p w14:paraId="7F8B947D" w14:textId="77777777" w:rsidR="00F53439" w:rsidRDefault="00F53439" w:rsidP="00F53439">
      <w:pPr>
        <w:pStyle w:val="BodyTextIndent"/>
      </w:pPr>
    </w:p>
    <w:p w14:paraId="28CC8250" w14:textId="77777777" w:rsidR="00F53439" w:rsidRDefault="00F53439" w:rsidP="00F53439">
      <w:pPr>
        <w:pStyle w:val="BodyTextIndent"/>
      </w:pPr>
    </w:p>
    <w:p w14:paraId="48AFF720" w14:textId="77777777" w:rsidR="001D7635" w:rsidRDefault="001D7635"/>
    <w:sectPr w:rsidR="001D7635" w:rsidSect="00F53439">
      <w:footerReference w:type="default" r:id="rId18"/>
      <w:footnotePr>
        <w:numRestart w:val="eachPage"/>
      </w:footnotePr>
      <w:endnotePr>
        <w:numFmt w:val="decimal"/>
      </w:endnotePr>
      <w:pgSz w:w="12240" w:h="15840"/>
      <w:pgMar w:top="1440" w:right="1440" w:bottom="245"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AA801" w14:textId="77777777" w:rsidR="00C23E60" w:rsidRDefault="00C23E60">
      <w:r>
        <w:separator/>
      </w:r>
    </w:p>
  </w:endnote>
  <w:endnote w:type="continuationSeparator" w:id="0">
    <w:p w14:paraId="18B24998" w14:textId="77777777" w:rsidR="00C23E60" w:rsidRDefault="00C2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CE114" w14:textId="77777777" w:rsidR="00C23E60" w:rsidRDefault="00C23E60">
    <w:pPr>
      <w:pStyle w:val="Footer"/>
      <w:jc w:val="center"/>
    </w:pPr>
  </w:p>
  <w:p w14:paraId="27238D6A" w14:textId="1D099F1A" w:rsidR="00C23E60" w:rsidRDefault="00C23E60">
    <w:pPr>
      <w:pStyle w:val="Footer"/>
      <w:jc w:val="center"/>
    </w:pPr>
    <w:r>
      <w:fldChar w:fldCharType="begin"/>
    </w:r>
    <w:r>
      <w:instrText xml:space="preserve"> PAGE   \* MERGEFORMAT </w:instrText>
    </w:r>
    <w:r>
      <w:fldChar w:fldCharType="separate"/>
    </w:r>
    <w:r w:rsidR="00CD1B89">
      <w:rPr>
        <w:noProof/>
      </w:rPr>
      <w:t>1</w:t>
    </w:r>
    <w:r>
      <w:fldChar w:fldCharType="end"/>
    </w:r>
  </w:p>
  <w:p w14:paraId="19F4EA7C" w14:textId="77777777" w:rsidR="00C23E60" w:rsidRDefault="00C23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6EB6B" w14:textId="77777777" w:rsidR="00C23E60" w:rsidRDefault="00C23E60">
      <w:r>
        <w:separator/>
      </w:r>
    </w:p>
  </w:footnote>
  <w:footnote w:type="continuationSeparator" w:id="0">
    <w:p w14:paraId="44865255" w14:textId="77777777" w:rsidR="00C23E60" w:rsidRDefault="00C23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1D23"/>
    <w:multiLevelType w:val="hybridMultilevel"/>
    <w:tmpl w:val="20F6ED00"/>
    <w:lvl w:ilvl="0" w:tplc="CE9235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F8F3075"/>
    <w:multiLevelType w:val="hybridMultilevel"/>
    <w:tmpl w:val="1084FF08"/>
    <w:lvl w:ilvl="0" w:tplc="65726306">
      <w:start w:val="15"/>
      <w:numFmt w:val="decimal"/>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2911414"/>
    <w:multiLevelType w:val="hybridMultilevel"/>
    <w:tmpl w:val="DF1CF390"/>
    <w:lvl w:ilvl="0" w:tplc="AE1CF3A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11C2A"/>
    <w:multiLevelType w:val="hybridMultilevel"/>
    <w:tmpl w:val="D8584878"/>
    <w:lvl w:ilvl="0" w:tplc="286CFA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F294C07"/>
    <w:multiLevelType w:val="hybridMultilevel"/>
    <w:tmpl w:val="4DDE8F70"/>
    <w:lvl w:ilvl="0" w:tplc="AE1CF3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5B5689D"/>
    <w:multiLevelType w:val="hybridMultilevel"/>
    <w:tmpl w:val="35D0CAE2"/>
    <w:lvl w:ilvl="0" w:tplc="AE1CF3A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1C7C08"/>
    <w:multiLevelType w:val="hybridMultilevel"/>
    <w:tmpl w:val="EAFA330C"/>
    <w:lvl w:ilvl="0" w:tplc="9D60DF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39"/>
    <w:rsid w:val="00002A84"/>
    <w:rsid w:val="00004735"/>
    <w:rsid w:val="00012B42"/>
    <w:rsid w:val="000137BB"/>
    <w:rsid w:val="00017FCD"/>
    <w:rsid w:val="0002614F"/>
    <w:rsid w:val="0004328C"/>
    <w:rsid w:val="00053BAB"/>
    <w:rsid w:val="000542E1"/>
    <w:rsid w:val="00054A89"/>
    <w:rsid w:val="00055118"/>
    <w:rsid w:val="00056C6D"/>
    <w:rsid w:val="000623FD"/>
    <w:rsid w:val="000652CD"/>
    <w:rsid w:val="0006731B"/>
    <w:rsid w:val="00067B86"/>
    <w:rsid w:val="00070BEC"/>
    <w:rsid w:val="000725E5"/>
    <w:rsid w:val="00073CF5"/>
    <w:rsid w:val="000761DD"/>
    <w:rsid w:val="000908E0"/>
    <w:rsid w:val="000A0433"/>
    <w:rsid w:val="000A2412"/>
    <w:rsid w:val="000B4776"/>
    <w:rsid w:val="000C0C0A"/>
    <w:rsid w:val="000C13DF"/>
    <w:rsid w:val="000C162F"/>
    <w:rsid w:val="000C2136"/>
    <w:rsid w:val="000C2FD8"/>
    <w:rsid w:val="000C50C5"/>
    <w:rsid w:val="000C78D0"/>
    <w:rsid w:val="000D1D66"/>
    <w:rsid w:val="000D267B"/>
    <w:rsid w:val="000D32F5"/>
    <w:rsid w:val="000D6723"/>
    <w:rsid w:val="000E0D63"/>
    <w:rsid w:val="000E2948"/>
    <w:rsid w:val="000F5733"/>
    <w:rsid w:val="001038D5"/>
    <w:rsid w:val="00110C2A"/>
    <w:rsid w:val="00116BCD"/>
    <w:rsid w:val="00123633"/>
    <w:rsid w:val="00133BFF"/>
    <w:rsid w:val="00145109"/>
    <w:rsid w:val="00151609"/>
    <w:rsid w:val="00162A9E"/>
    <w:rsid w:val="0016641D"/>
    <w:rsid w:val="00167EE8"/>
    <w:rsid w:val="00185F32"/>
    <w:rsid w:val="001875B5"/>
    <w:rsid w:val="00190AC2"/>
    <w:rsid w:val="00190B7F"/>
    <w:rsid w:val="001A05DD"/>
    <w:rsid w:val="001A3814"/>
    <w:rsid w:val="001A6A2F"/>
    <w:rsid w:val="001B1758"/>
    <w:rsid w:val="001B21BF"/>
    <w:rsid w:val="001C04D7"/>
    <w:rsid w:val="001C207D"/>
    <w:rsid w:val="001C6F43"/>
    <w:rsid w:val="001D0477"/>
    <w:rsid w:val="001D7635"/>
    <w:rsid w:val="001E5653"/>
    <w:rsid w:val="001F201E"/>
    <w:rsid w:val="001F6239"/>
    <w:rsid w:val="00200EE0"/>
    <w:rsid w:val="00201266"/>
    <w:rsid w:val="002112FC"/>
    <w:rsid w:val="00216B9B"/>
    <w:rsid w:val="002375BD"/>
    <w:rsid w:val="002465B5"/>
    <w:rsid w:val="00247FBF"/>
    <w:rsid w:val="00251FB0"/>
    <w:rsid w:val="00261388"/>
    <w:rsid w:val="00264AA3"/>
    <w:rsid w:val="0027504A"/>
    <w:rsid w:val="00284E37"/>
    <w:rsid w:val="00285796"/>
    <w:rsid w:val="00291C69"/>
    <w:rsid w:val="002A37CF"/>
    <w:rsid w:val="002B14FF"/>
    <w:rsid w:val="002B329F"/>
    <w:rsid w:val="002C4E59"/>
    <w:rsid w:val="002C656C"/>
    <w:rsid w:val="002C7377"/>
    <w:rsid w:val="002D00AF"/>
    <w:rsid w:val="002E325B"/>
    <w:rsid w:val="002E7D83"/>
    <w:rsid w:val="002F46B9"/>
    <w:rsid w:val="00307562"/>
    <w:rsid w:val="00310C34"/>
    <w:rsid w:val="0031786F"/>
    <w:rsid w:val="00323AE1"/>
    <w:rsid w:val="00332202"/>
    <w:rsid w:val="00337511"/>
    <w:rsid w:val="00337F56"/>
    <w:rsid w:val="0034101B"/>
    <w:rsid w:val="00342184"/>
    <w:rsid w:val="00342D21"/>
    <w:rsid w:val="003460BD"/>
    <w:rsid w:val="00346E65"/>
    <w:rsid w:val="00347F67"/>
    <w:rsid w:val="00350D44"/>
    <w:rsid w:val="00350E2F"/>
    <w:rsid w:val="0035482E"/>
    <w:rsid w:val="003633DD"/>
    <w:rsid w:val="0036486C"/>
    <w:rsid w:val="0037058D"/>
    <w:rsid w:val="0037508C"/>
    <w:rsid w:val="00377C09"/>
    <w:rsid w:val="00383031"/>
    <w:rsid w:val="0038515C"/>
    <w:rsid w:val="00385475"/>
    <w:rsid w:val="00385926"/>
    <w:rsid w:val="003906AE"/>
    <w:rsid w:val="00390BC2"/>
    <w:rsid w:val="003970F7"/>
    <w:rsid w:val="003A2511"/>
    <w:rsid w:val="003B2FB0"/>
    <w:rsid w:val="003B67E6"/>
    <w:rsid w:val="003C49D5"/>
    <w:rsid w:val="003E0ECA"/>
    <w:rsid w:val="003E29FB"/>
    <w:rsid w:val="003E735D"/>
    <w:rsid w:val="003E7DF8"/>
    <w:rsid w:val="003F3B14"/>
    <w:rsid w:val="00401161"/>
    <w:rsid w:val="00407BE8"/>
    <w:rsid w:val="004112AD"/>
    <w:rsid w:val="004200F0"/>
    <w:rsid w:val="004209AD"/>
    <w:rsid w:val="00420ABC"/>
    <w:rsid w:val="00434BB3"/>
    <w:rsid w:val="00441BE2"/>
    <w:rsid w:val="00441BF6"/>
    <w:rsid w:val="00443386"/>
    <w:rsid w:val="00452AD4"/>
    <w:rsid w:val="0045365F"/>
    <w:rsid w:val="00454F74"/>
    <w:rsid w:val="00461507"/>
    <w:rsid w:val="00470F15"/>
    <w:rsid w:val="00471BEB"/>
    <w:rsid w:val="00471DF8"/>
    <w:rsid w:val="00472D9E"/>
    <w:rsid w:val="00477CF8"/>
    <w:rsid w:val="00480689"/>
    <w:rsid w:val="00495889"/>
    <w:rsid w:val="004A11FB"/>
    <w:rsid w:val="004A6DD8"/>
    <w:rsid w:val="004A7F2F"/>
    <w:rsid w:val="004C1338"/>
    <w:rsid w:val="004C295F"/>
    <w:rsid w:val="004C6216"/>
    <w:rsid w:val="004D5700"/>
    <w:rsid w:val="004E0259"/>
    <w:rsid w:val="004E0D77"/>
    <w:rsid w:val="004E0DB9"/>
    <w:rsid w:val="004E7D4F"/>
    <w:rsid w:val="004F1609"/>
    <w:rsid w:val="004F19E1"/>
    <w:rsid w:val="004F5326"/>
    <w:rsid w:val="00502443"/>
    <w:rsid w:val="00502B41"/>
    <w:rsid w:val="00502E0E"/>
    <w:rsid w:val="00504D7A"/>
    <w:rsid w:val="00505F45"/>
    <w:rsid w:val="005079D2"/>
    <w:rsid w:val="0051199B"/>
    <w:rsid w:val="005135E9"/>
    <w:rsid w:val="005154D2"/>
    <w:rsid w:val="005203A9"/>
    <w:rsid w:val="005325A6"/>
    <w:rsid w:val="00532A1E"/>
    <w:rsid w:val="005404E5"/>
    <w:rsid w:val="00543411"/>
    <w:rsid w:val="00552DD1"/>
    <w:rsid w:val="005544AE"/>
    <w:rsid w:val="00566602"/>
    <w:rsid w:val="00571511"/>
    <w:rsid w:val="0057378F"/>
    <w:rsid w:val="00574792"/>
    <w:rsid w:val="005B6AE6"/>
    <w:rsid w:val="005C6225"/>
    <w:rsid w:val="005C77C7"/>
    <w:rsid w:val="005F5E2B"/>
    <w:rsid w:val="005F6813"/>
    <w:rsid w:val="00620389"/>
    <w:rsid w:val="00621C71"/>
    <w:rsid w:val="00622180"/>
    <w:rsid w:val="006261E3"/>
    <w:rsid w:val="00647F85"/>
    <w:rsid w:val="00674A62"/>
    <w:rsid w:val="006822B2"/>
    <w:rsid w:val="006908CE"/>
    <w:rsid w:val="0069168B"/>
    <w:rsid w:val="00694820"/>
    <w:rsid w:val="006A7CFB"/>
    <w:rsid w:val="006B1DC3"/>
    <w:rsid w:val="006B4C5A"/>
    <w:rsid w:val="006C1F8E"/>
    <w:rsid w:val="006C742B"/>
    <w:rsid w:val="006C759B"/>
    <w:rsid w:val="006D0CBD"/>
    <w:rsid w:val="006D3C93"/>
    <w:rsid w:val="006D3E0A"/>
    <w:rsid w:val="006D52C5"/>
    <w:rsid w:val="006E15B0"/>
    <w:rsid w:val="006E3038"/>
    <w:rsid w:val="006F087D"/>
    <w:rsid w:val="00701590"/>
    <w:rsid w:val="00701F57"/>
    <w:rsid w:val="007071C2"/>
    <w:rsid w:val="00712F75"/>
    <w:rsid w:val="007148D7"/>
    <w:rsid w:val="0071535D"/>
    <w:rsid w:val="00716FA2"/>
    <w:rsid w:val="00717067"/>
    <w:rsid w:val="00721F42"/>
    <w:rsid w:val="007229C0"/>
    <w:rsid w:val="007257CE"/>
    <w:rsid w:val="007258FC"/>
    <w:rsid w:val="00727101"/>
    <w:rsid w:val="007276C0"/>
    <w:rsid w:val="007366F6"/>
    <w:rsid w:val="00736759"/>
    <w:rsid w:val="00737927"/>
    <w:rsid w:val="007441E0"/>
    <w:rsid w:val="00752701"/>
    <w:rsid w:val="00755EA1"/>
    <w:rsid w:val="0075609E"/>
    <w:rsid w:val="00756411"/>
    <w:rsid w:val="0075663E"/>
    <w:rsid w:val="00760205"/>
    <w:rsid w:val="0077221C"/>
    <w:rsid w:val="00772786"/>
    <w:rsid w:val="00773845"/>
    <w:rsid w:val="00775AD6"/>
    <w:rsid w:val="00781B0A"/>
    <w:rsid w:val="00785600"/>
    <w:rsid w:val="00786731"/>
    <w:rsid w:val="00794BE9"/>
    <w:rsid w:val="007954E2"/>
    <w:rsid w:val="007A6491"/>
    <w:rsid w:val="007B0997"/>
    <w:rsid w:val="007B1CF1"/>
    <w:rsid w:val="007B2453"/>
    <w:rsid w:val="007B355D"/>
    <w:rsid w:val="007C0148"/>
    <w:rsid w:val="007C1CB2"/>
    <w:rsid w:val="007D2984"/>
    <w:rsid w:val="007E1AAA"/>
    <w:rsid w:val="007E31BE"/>
    <w:rsid w:val="007E3349"/>
    <w:rsid w:val="00805187"/>
    <w:rsid w:val="008112B5"/>
    <w:rsid w:val="00813401"/>
    <w:rsid w:val="00813500"/>
    <w:rsid w:val="00817AD7"/>
    <w:rsid w:val="008347B8"/>
    <w:rsid w:val="00841663"/>
    <w:rsid w:val="00845BC9"/>
    <w:rsid w:val="008635EA"/>
    <w:rsid w:val="00875110"/>
    <w:rsid w:val="0087523A"/>
    <w:rsid w:val="00882177"/>
    <w:rsid w:val="0089054E"/>
    <w:rsid w:val="00892152"/>
    <w:rsid w:val="008A0303"/>
    <w:rsid w:val="008A0481"/>
    <w:rsid w:val="008A1004"/>
    <w:rsid w:val="008A338F"/>
    <w:rsid w:val="008A495D"/>
    <w:rsid w:val="008A774C"/>
    <w:rsid w:val="008B1982"/>
    <w:rsid w:val="008B5727"/>
    <w:rsid w:val="008B6B0A"/>
    <w:rsid w:val="008C38C7"/>
    <w:rsid w:val="008C5DD6"/>
    <w:rsid w:val="008C6E89"/>
    <w:rsid w:val="008D10BC"/>
    <w:rsid w:val="008D1369"/>
    <w:rsid w:val="008D60AA"/>
    <w:rsid w:val="008D73FF"/>
    <w:rsid w:val="008E27BD"/>
    <w:rsid w:val="008E37D7"/>
    <w:rsid w:val="008E667D"/>
    <w:rsid w:val="008F156A"/>
    <w:rsid w:val="00900450"/>
    <w:rsid w:val="00904E5B"/>
    <w:rsid w:val="0091597B"/>
    <w:rsid w:val="00923F48"/>
    <w:rsid w:val="00925571"/>
    <w:rsid w:val="00927740"/>
    <w:rsid w:val="0093374B"/>
    <w:rsid w:val="009337EC"/>
    <w:rsid w:val="009402B1"/>
    <w:rsid w:val="0094279A"/>
    <w:rsid w:val="0094529B"/>
    <w:rsid w:val="00966D87"/>
    <w:rsid w:val="00967137"/>
    <w:rsid w:val="0098168E"/>
    <w:rsid w:val="009866F9"/>
    <w:rsid w:val="00986785"/>
    <w:rsid w:val="00995D0B"/>
    <w:rsid w:val="009A276F"/>
    <w:rsid w:val="009A5429"/>
    <w:rsid w:val="009A69B0"/>
    <w:rsid w:val="009B6D21"/>
    <w:rsid w:val="009B73C4"/>
    <w:rsid w:val="009C125C"/>
    <w:rsid w:val="009D6DF8"/>
    <w:rsid w:val="009E0E9E"/>
    <w:rsid w:val="009E12CB"/>
    <w:rsid w:val="009E1434"/>
    <w:rsid w:val="009E1D0A"/>
    <w:rsid w:val="009E3683"/>
    <w:rsid w:val="009E74FD"/>
    <w:rsid w:val="009E769C"/>
    <w:rsid w:val="009F0471"/>
    <w:rsid w:val="009F6FC9"/>
    <w:rsid w:val="00A053F7"/>
    <w:rsid w:val="00A11622"/>
    <w:rsid w:val="00A1455C"/>
    <w:rsid w:val="00A22C8E"/>
    <w:rsid w:val="00A24DF8"/>
    <w:rsid w:val="00A26E02"/>
    <w:rsid w:val="00A313DF"/>
    <w:rsid w:val="00A32B99"/>
    <w:rsid w:val="00A3551A"/>
    <w:rsid w:val="00A375EA"/>
    <w:rsid w:val="00A42EBD"/>
    <w:rsid w:val="00A45DC7"/>
    <w:rsid w:val="00A5503C"/>
    <w:rsid w:val="00A5647C"/>
    <w:rsid w:val="00A57BB1"/>
    <w:rsid w:val="00A65607"/>
    <w:rsid w:val="00A71A27"/>
    <w:rsid w:val="00A7211C"/>
    <w:rsid w:val="00A75E71"/>
    <w:rsid w:val="00A76A76"/>
    <w:rsid w:val="00A82132"/>
    <w:rsid w:val="00A849D5"/>
    <w:rsid w:val="00A860B9"/>
    <w:rsid w:val="00A95884"/>
    <w:rsid w:val="00A958DC"/>
    <w:rsid w:val="00AA14BA"/>
    <w:rsid w:val="00AA67B3"/>
    <w:rsid w:val="00AC0A0D"/>
    <w:rsid w:val="00AC33D5"/>
    <w:rsid w:val="00AD0B96"/>
    <w:rsid w:val="00AD1C5C"/>
    <w:rsid w:val="00AE07E0"/>
    <w:rsid w:val="00AE1B9E"/>
    <w:rsid w:val="00AE3186"/>
    <w:rsid w:val="00AE4F77"/>
    <w:rsid w:val="00AF0F3C"/>
    <w:rsid w:val="00AF1E1A"/>
    <w:rsid w:val="00B11AF9"/>
    <w:rsid w:val="00B125A8"/>
    <w:rsid w:val="00B24BD1"/>
    <w:rsid w:val="00B3132D"/>
    <w:rsid w:val="00B471DD"/>
    <w:rsid w:val="00B51375"/>
    <w:rsid w:val="00B73D53"/>
    <w:rsid w:val="00B83557"/>
    <w:rsid w:val="00B84A04"/>
    <w:rsid w:val="00B91FF1"/>
    <w:rsid w:val="00B92566"/>
    <w:rsid w:val="00B97E6C"/>
    <w:rsid w:val="00BA0808"/>
    <w:rsid w:val="00BB0D86"/>
    <w:rsid w:val="00BB7E77"/>
    <w:rsid w:val="00BC2666"/>
    <w:rsid w:val="00BC269A"/>
    <w:rsid w:val="00BD0D7F"/>
    <w:rsid w:val="00BE170C"/>
    <w:rsid w:val="00BE2970"/>
    <w:rsid w:val="00BE4400"/>
    <w:rsid w:val="00BF175B"/>
    <w:rsid w:val="00BF4EF7"/>
    <w:rsid w:val="00C0579C"/>
    <w:rsid w:val="00C06EB2"/>
    <w:rsid w:val="00C07FE3"/>
    <w:rsid w:val="00C23E60"/>
    <w:rsid w:val="00C2550C"/>
    <w:rsid w:val="00C25E53"/>
    <w:rsid w:val="00C320F9"/>
    <w:rsid w:val="00C34671"/>
    <w:rsid w:val="00C412C3"/>
    <w:rsid w:val="00C46C5D"/>
    <w:rsid w:val="00C47CA1"/>
    <w:rsid w:val="00C508C3"/>
    <w:rsid w:val="00C63590"/>
    <w:rsid w:val="00C64C90"/>
    <w:rsid w:val="00C65D87"/>
    <w:rsid w:val="00C66A5B"/>
    <w:rsid w:val="00C71D36"/>
    <w:rsid w:val="00C74D7C"/>
    <w:rsid w:val="00C76A30"/>
    <w:rsid w:val="00C76FB0"/>
    <w:rsid w:val="00C77ACD"/>
    <w:rsid w:val="00C81464"/>
    <w:rsid w:val="00C83A38"/>
    <w:rsid w:val="00C85F66"/>
    <w:rsid w:val="00C92144"/>
    <w:rsid w:val="00C92A84"/>
    <w:rsid w:val="00C97FE7"/>
    <w:rsid w:val="00CB1D6D"/>
    <w:rsid w:val="00CC4247"/>
    <w:rsid w:val="00CC745E"/>
    <w:rsid w:val="00CD1B89"/>
    <w:rsid w:val="00CE0046"/>
    <w:rsid w:val="00CE0964"/>
    <w:rsid w:val="00CE25BC"/>
    <w:rsid w:val="00CF09AC"/>
    <w:rsid w:val="00CF0EB6"/>
    <w:rsid w:val="00CF49D8"/>
    <w:rsid w:val="00CF5D59"/>
    <w:rsid w:val="00D016E2"/>
    <w:rsid w:val="00D03A96"/>
    <w:rsid w:val="00D0407A"/>
    <w:rsid w:val="00D105A8"/>
    <w:rsid w:val="00D22584"/>
    <w:rsid w:val="00D3157D"/>
    <w:rsid w:val="00D3484D"/>
    <w:rsid w:val="00D44E1B"/>
    <w:rsid w:val="00D46257"/>
    <w:rsid w:val="00D60B1A"/>
    <w:rsid w:val="00D60F65"/>
    <w:rsid w:val="00D66D24"/>
    <w:rsid w:val="00D6771E"/>
    <w:rsid w:val="00D736E4"/>
    <w:rsid w:val="00D77E0E"/>
    <w:rsid w:val="00D8034A"/>
    <w:rsid w:val="00D80E31"/>
    <w:rsid w:val="00D81C34"/>
    <w:rsid w:val="00D85890"/>
    <w:rsid w:val="00D86549"/>
    <w:rsid w:val="00D91ACD"/>
    <w:rsid w:val="00D944C7"/>
    <w:rsid w:val="00DA7742"/>
    <w:rsid w:val="00DC0C13"/>
    <w:rsid w:val="00DC14CF"/>
    <w:rsid w:val="00DC5B93"/>
    <w:rsid w:val="00DC7694"/>
    <w:rsid w:val="00DC7B8C"/>
    <w:rsid w:val="00DD29C3"/>
    <w:rsid w:val="00DD6AF8"/>
    <w:rsid w:val="00DE1376"/>
    <w:rsid w:val="00DF00CE"/>
    <w:rsid w:val="00DF3623"/>
    <w:rsid w:val="00DF67E7"/>
    <w:rsid w:val="00E02BC3"/>
    <w:rsid w:val="00E064A6"/>
    <w:rsid w:val="00E10213"/>
    <w:rsid w:val="00E10FCE"/>
    <w:rsid w:val="00E16A94"/>
    <w:rsid w:val="00E16D8A"/>
    <w:rsid w:val="00E23C7E"/>
    <w:rsid w:val="00E2619D"/>
    <w:rsid w:val="00E32AC9"/>
    <w:rsid w:val="00E401E8"/>
    <w:rsid w:val="00E54E11"/>
    <w:rsid w:val="00E676D6"/>
    <w:rsid w:val="00E7077B"/>
    <w:rsid w:val="00E7420C"/>
    <w:rsid w:val="00E77A59"/>
    <w:rsid w:val="00E80FA6"/>
    <w:rsid w:val="00E906B1"/>
    <w:rsid w:val="00EA1F7D"/>
    <w:rsid w:val="00EB4C2E"/>
    <w:rsid w:val="00EB59CB"/>
    <w:rsid w:val="00EC31AB"/>
    <w:rsid w:val="00ED3C7B"/>
    <w:rsid w:val="00ED60FB"/>
    <w:rsid w:val="00EE10FA"/>
    <w:rsid w:val="00EE1FA8"/>
    <w:rsid w:val="00EF01DF"/>
    <w:rsid w:val="00EF024A"/>
    <w:rsid w:val="00EF1096"/>
    <w:rsid w:val="00EF4CC6"/>
    <w:rsid w:val="00EF717E"/>
    <w:rsid w:val="00EF719A"/>
    <w:rsid w:val="00EF757F"/>
    <w:rsid w:val="00F034C1"/>
    <w:rsid w:val="00F06118"/>
    <w:rsid w:val="00F10B81"/>
    <w:rsid w:val="00F25DE0"/>
    <w:rsid w:val="00F30F89"/>
    <w:rsid w:val="00F3233C"/>
    <w:rsid w:val="00F35E6B"/>
    <w:rsid w:val="00F50972"/>
    <w:rsid w:val="00F53439"/>
    <w:rsid w:val="00F539F0"/>
    <w:rsid w:val="00F66746"/>
    <w:rsid w:val="00F70916"/>
    <w:rsid w:val="00F73C78"/>
    <w:rsid w:val="00F76582"/>
    <w:rsid w:val="00F80893"/>
    <w:rsid w:val="00F81AA0"/>
    <w:rsid w:val="00F8273C"/>
    <w:rsid w:val="00F83AFD"/>
    <w:rsid w:val="00F85336"/>
    <w:rsid w:val="00F8755F"/>
    <w:rsid w:val="00F938EB"/>
    <w:rsid w:val="00F96169"/>
    <w:rsid w:val="00F96B26"/>
    <w:rsid w:val="00FA01DF"/>
    <w:rsid w:val="00FA6328"/>
    <w:rsid w:val="00FA72B8"/>
    <w:rsid w:val="00FA7FA8"/>
    <w:rsid w:val="00FB5084"/>
    <w:rsid w:val="00FC6FF8"/>
    <w:rsid w:val="00FC778A"/>
    <w:rsid w:val="00FD33EF"/>
    <w:rsid w:val="00FD680D"/>
    <w:rsid w:val="00FE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F53439"/>
    <w:pPr>
      <w:keepNext/>
      <w:autoSpaceDE/>
      <w:autoSpaceDN/>
      <w:adjustRightInd/>
      <w:outlineLvl w:val="2"/>
    </w:pPr>
    <w:rPr>
      <w:b/>
      <w:sz w:val="24"/>
      <w:szCs w:val="24"/>
    </w:rPr>
  </w:style>
  <w:style w:type="paragraph" w:styleId="Heading4">
    <w:name w:val="heading 4"/>
    <w:basedOn w:val="Normal"/>
    <w:next w:val="Normal"/>
    <w:link w:val="Heading4Char"/>
    <w:qFormat/>
    <w:rsid w:val="00F53439"/>
    <w:pPr>
      <w:keepNext/>
      <w:autoSpaceDE/>
      <w:autoSpaceDN/>
      <w:adjustRightInd/>
      <w:jc w:val="center"/>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3439"/>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F53439"/>
    <w:rPr>
      <w:rFonts w:ascii="Times New Roman" w:eastAsia="Times New Roman" w:hAnsi="Times New Roman" w:cs="Times New Roman"/>
      <w:b/>
      <w:sz w:val="24"/>
      <w:szCs w:val="24"/>
    </w:rPr>
  </w:style>
  <w:style w:type="paragraph" w:customStyle="1" w:styleId="Level1">
    <w:name w:val="Level 1"/>
    <w:rsid w:val="00F5343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53439"/>
    <w:pPr>
      <w:ind w:left="1440"/>
    </w:pPr>
    <w:rPr>
      <w:sz w:val="24"/>
      <w:szCs w:val="24"/>
    </w:rPr>
  </w:style>
  <w:style w:type="character" w:customStyle="1" w:styleId="BodyTextIndentChar">
    <w:name w:val="Body Text Indent Char"/>
    <w:basedOn w:val="DefaultParagraphFont"/>
    <w:link w:val="BodyTextIndent"/>
    <w:semiHidden/>
    <w:rsid w:val="00F53439"/>
    <w:rPr>
      <w:rFonts w:ascii="Times New Roman" w:eastAsia="Times New Roman" w:hAnsi="Times New Roman" w:cs="Times New Roman"/>
      <w:sz w:val="24"/>
      <w:szCs w:val="24"/>
    </w:rPr>
  </w:style>
  <w:style w:type="paragraph" w:styleId="Title">
    <w:name w:val="Title"/>
    <w:basedOn w:val="Normal"/>
    <w:link w:val="TitleChar"/>
    <w:qFormat/>
    <w:rsid w:val="00F53439"/>
    <w:pPr>
      <w:autoSpaceDE/>
      <w:autoSpaceDN/>
      <w:adjustRightInd/>
      <w:jc w:val="center"/>
    </w:pPr>
    <w:rPr>
      <w:b/>
      <w:caps/>
      <w:sz w:val="24"/>
      <w:szCs w:val="24"/>
    </w:rPr>
  </w:style>
  <w:style w:type="character" w:customStyle="1" w:styleId="TitleChar">
    <w:name w:val="Title Char"/>
    <w:basedOn w:val="DefaultParagraphFont"/>
    <w:link w:val="Title"/>
    <w:rsid w:val="00F53439"/>
    <w:rPr>
      <w:rFonts w:ascii="Times New Roman" w:eastAsia="Times New Roman" w:hAnsi="Times New Roman" w:cs="Times New Roman"/>
      <w:b/>
      <w:caps/>
      <w:sz w:val="24"/>
      <w:szCs w:val="24"/>
    </w:rPr>
  </w:style>
  <w:style w:type="character" w:styleId="Hyperlink">
    <w:name w:val="Hyperlink"/>
    <w:semiHidden/>
    <w:rsid w:val="00F53439"/>
    <w:rPr>
      <w:color w:val="0000FF"/>
      <w:u w:val="single"/>
    </w:rPr>
  </w:style>
  <w:style w:type="paragraph" w:styleId="Footer">
    <w:name w:val="footer"/>
    <w:basedOn w:val="Normal"/>
    <w:link w:val="FooterChar"/>
    <w:uiPriority w:val="99"/>
    <w:unhideWhenUsed/>
    <w:rsid w:val="00F53439"/>
    <w:pPr>
      <w:tabs>
        <w:tab w:val="center" w:pos="4680"/>
        <w:tab w:val="right" w:pos="9360"/>
      </w:tabs>
    </w:pPr>
  </w:style>
  <w:style w:type="character" w:customStyle="1" w:styleId="FooterChar">
    <w:name w:val="Footer Char"/>
    <w:basedOn w:val="DefaultParagraphFont"/>
    <w:link w:val="Footer"/>
    <w:uiPriority w:val="99"/>
    <w:rsid w:val="00F53439"/>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F53439"/>
    <w:pPr>
      <w:spacing w:after="120" w:line="480" w:lineRule="auto"/>
      <w:ind w:left="360"/>
    </w:pPr>
  </w:style>
  <w:style w:type="character" w:customStyle="1" w:styleId="BodyTextIndent2Char">
    <w:name w:val="Body Text Indent 2 Char"/>
    <w:basedOn w:val="DefaultParagraphFont"/>
    <w:link w:val="BodyTextIndent2"/>
    <w:uiPriority w:val="99"/>
    <w:rsid w:val="00F5343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03A96"/>
    <w:rPr>
      <w:sz w:val="16"/>
      <w:szCs w:val="16"/>
    </w:rPr>
  </w:style>
  <w:style w:type="paragraph" w:styleId="CommentText">
    <w:name w:val="annotation text"/>
    <w:basedOn w:val="Normal"/>
    <w:link w:val="CommentTextChar"/>
    <w:uiPriority w:val="99"/>
    <w:semiHidden/>
    <w:unhideWhenUsed/>
    <w:rsid w:val="00D03A96"/>
  </w:style>
  <w:style w:type="character" w:customStyle="1" w:styleId="CommentTextChar">
    <w:name w:val="Comment Text Char"/>
    <w:basedOn w:val="DefaultParagraphFont"/>
    <w:link w:val="CommentText"/>
    <w:uiPriority w:val="99"/>
    <w:semiHidden/>
    <w:rsid w:val="00D03A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A96"/>
    <w:rPr>
      <w:b/>
      <w:bCs/>
    </w:rPr>
  </w:style>
  <w:style w:type="character" w:customStyle="1" w:styleId="CommentSubjectChar">
    <w:name w:val="Comment Subject Char"/>
    <w:basedOn w:val="CommentTextChar"/>
    <w:link w:val="CommentSubject"/>
    <w:uiPriority w:val="99"/>
    <w:semiHidden/>
    <w:rsid w:val="00D03A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3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96"/>
    <w:rPr>
      <w:rFonts w:ascii="Segoe UI" w:eastAsia="Times New Roman" w:hAnsi="Segoe UI" w:cs="Segoe UI"/>
      <w:sz w:val="18"/>
      <w:szCs w:val="18"/>
    </w:rPr>
  </w:style>
  <w:style w:type="table" w:styleId="TableGrid">
    <w:name w:val="Table Grid"/>
    <w:basedOn w:val="TableNormal"/>
    <w:uiPriority w:val="39"/>
    <w:rsid w:val="00B4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FB0"/>
    <w:pPr>
      <w:ind w:left="720"/>
      <w:contextualSpacing/>
    </w:pPr>
  </w:style>
  <w:style w:type="character" w:styleId="FollowedHyperlink">
    <w:name w:val="FollowedHyperlink"/>
    <w:basedOn w:val="DefaultParagraphFont"/>
    <w:uiPriority w:val="99"/>
    <w:semiHidden/>
    <w:unhideWhenUsed/>
    <w:rsid w:val="00AD1C5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F53439"/>
    <w:pPr>
      <w:keepNext/>
      <w:autoSpaceDE/>
      <w:autoSpaceDN/>
      <w:adjustRightInd/>
      <w:outlineLvl w:val="2"/>
    </w:pPr>
    <w:rPr>
      <w:b/>
      <w:sz w:val="24"/>
      <w:szCs w:val="24"/>
    </w:rPr>
  </w:style>
  <w:style w:type="paragraph" w:styleId="Heading4">
    <w:name w:val="heading 4"/>
    <w:basedOn w:val="Normal"/>
    <w:next w:val="Normal"/>
    <w:link w:val="Heading4Char"/>
    <w:qFormat/>
    <w:rsid w:val="00F53439"/>
    <w:pPr>
      <w:keepNext/>
      <w:autoSpaceDE/>
      <w:autoSpaceDN/>
      <w:adjustRightInd/>
      <w:jc w:val="center"/>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3439"/>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F53439"/>
    <w:rPr>
      <w:rFonts w:ascii="Times New Roman" w:eastAsia="Times New Roman" w:hAnsi="Times New Roman" w:cs="Times New Roman"/>
      <w:b/>
      <w:sz w:val="24"/>
      <w:szCs w:val="24"/>
    </w:rPr>
  </w:style>
  <w:style w:type="paragraph" w:customStyle="1" w:styleId="Level1">
    <w:name w:val="Level 1"/>
    <w:rsid w:val="00F5343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53439"/>
    <w:pPr>
      <w:ind w:left="1440"/>
    </w:pPr>
    <w:rPr>
      <w:sz w:val="24"/>
      <w:szCs w:val="24"/>
    </w:rPr>
  </w:style>
  <w:style w:type="character" w:customStyle="1" w:styleId="BodyTextIndentChar">
    <w:name w:val="Body Text Indent Char"/>
    <w:basedOn w:val="DefaultParagraphFont"/>
    <w:link w:val="BodyTextIndent"/>
    <w:semiHidden/>
    <w:rsid w:val="00F53439"/>
    <w:rPr>
      <w:rFonts w:ascii="Times New Roman" w:eastAsia="Times New Roman" w:hAnsi="Times New Roman" w:cs="Times New Roman"/>
      <w:sz w:val="24"/>
      <w:szCs w:val="24"/>
    </w:rPr>
  </w:style>
  <w:style w:type="paragraph" w:styleId="Title">
    <w:name w:val="Title"/>
    <w:basedOn w:val="Normal"/>
    <w:link w:val="TitleChar"/>
    <w:qFormat/>
    <w:rsid w:val="00F53439"/>
    <w:pPr>
      <w:autoSpaceDE/>
      <w:autoSpaceDN/>
      <w:adjustRightInd/>
      <w:jc w:val="center"/>
    </w:pPr>
    <w:rPr>
      <w:b/>
      <w:caps/>
      <w:sz w:val="24"/>
      <w:szCs w:val="24"/>
    </w:rPr>
  </w:style>
  <w:style w:type="character" w:customStyle="1" w:styleId="TitleChar">
    <w:name w:val="Title Char"/>
    <w:basedOn w:val="DefaultParagraphFont"/>
    <w:link w:val="Title"/>
    <w:rsid w:val="00F53439"/>
    <w:rPr>
      <w:rFonts w:ascii="Times New Roman" w:eastAsia="Times New Roman" w:hAnsi="Times New Roman" w:cs="Times New Roman"/>
      <w:b/>
      <w:caps/>
      <w:sz w:val="24"/>
      <w:szCs w:val="24"/>
    </w:rPr>
  </w:style>
  <w:style w:type="character" w:styleId="Hyperlink">
    <w:name w:val="Hyperlink"/>
    <w:semiHidden/>
    <w:rsid w:val="00F53439"/>
    <w:rPr>
      <w:color w:val="0000FF"/>
      <w:u w:val="single"/>
    </w:rPr>
  </w:style>
  <w:style w:type="paragraph" w:styleId="Footer">
    <w:name w:val="footer"/>
    <w:basedOn w:val="Normal"/>
    <w:link w:val="FooterChar"/>
    <w:uiPriority w:val="99"/>
    <w:unhideWhenUsed/>
    <w:rsid w:val="00F53439"/>
    <w:pPr>
      <w:tabs>
        <w:tab w:val="center" w:pos="4680"/>
        <w:tab w:val="right" w:pos="9360"/>
      </w:tabs>
    </w:pPr>
  </w:style>
  <w:style w:type="character" w:customStyle="1" w:styleId="FooterChar">
    <w:name w:val="Footer Char"/>
    <w:basedOn w:val="DefaultParagraphFont"/>
    <w:link w:val="Footer"/>
    <w:uiPriority w:val="99"/>
    <w:rsid w:val="00F53439"/>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F53439"/>
    <w:pPr>
      <w:spacing w:after="120" w:line="480" w:lineRule="auto"/>
      <w:ind w:left="360"/>
    </w:pPr>
  </w:style>
  <w:style w:type="character" w:customStyle="1" w:styleId="BodyTextIndent2Char">
    <w:name w:val="Body Text Indent 2 Char"/>
    <w:basedOn w:val="DefaultParagraphFont"/>
    <w:link w:val="BodyTextIndent2"/>
    <w:uiPriority w:val="99"/>
    <w:rsid w:val="00F5343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03A96"/>
    <w:rPr>
      <w:sz w:val="16"/>
      <w:szCs w:val="16"/>
    </w:rPr>
  </w:style>
  <w:style w:type="paragraph" w:styleId="CommentText">
    <w:name w:val="annotation text"/>
    <w:basedOn w:val="Normal"/>
    <w:link w:val="CommentTextChar"/>
    <w:uiPriority w:val="99"/>
    <w:semiHidden/>
    <w:unhideWhenUsed/>
    <w:rsid w:val="00D03A96"/>
  </w:style>
  <w:style w:type="character" w:customStyle="1" w:styleId="CommentTextChar">
    <w:name w:val="Comment Text Char"/>
    <w:basedOn w:val="DefaultParagraphFont"/>
    <w:link w:val="CommentText"/>
    <w:uiPriority w:val="99"/>
    <w:semiHidden/>
    <w:rsid w:val="00D03A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A96"/>
    <w:rPr>
      <w:b/>
      <w:bCs/>
    </w:rPr>
  </w:style>
  <w:style w:type="character" w:customStyle="1" w:styleId="CommentSubjectChar">
    <w:name w:val="Comment Subject Char"/>
    <w:basedOn w:val="CommentTextChar"/>
    <w:link w:val="CommentSubject"/>
    <w:uiPriority w:val="99"/>
    <w:semiHidden/>
    <w:rsid w:val="00D03A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3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96"/>
    <w:rPr>
      <w:rFonts w:ascii="Segoe UI" w:eastAsia="Times New Roman" w:hAnsi="Segoe UI" w:cs="Segoe UI"/>
      <w:sz w:val="18"/>
      <w:szCs w:val="18"/>
    </w:rPr>
  </w:style>
  <w:style w:type="table" w:styleId="TableGrid">
    <w:name w:val="Table Grid"/>
    <w:basedOn w:val="TableNormal"/>
    <w:uiPriority w:val="39"/>
    <w:rsid w:val="00B4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FB0"/>
    <w:pPr>
      <w:ind w:left="720"/>
      <w:contextualSpacing/>
    </w:pPr>
  </w:style>
  <w:style w:type="character" w:styleId="FollowedHyperlink">
    <w:name w:val="FollowedHyperlink"/>
    <w:basedOn w:val="DefaultParagraphFont"/>
    <w:uiPriority w:val="99"/>
    <w:semiHidden/>
    <w:unhideWhenUsed/>
    <w:rsid w:val="00AD1C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1873">
      <w:bodyDiv w:val="1"/>
      <w:marLeft w:val="0"/>
      <w:marRight w:val="0"/>
      <w:marTop w:val="0"/>
      <w:marBottom w:val="0"/>
      <w:divBdr>
        <w:top w:val="none" w:sz="0" w:space="0" w:color="auto"/>
        <w:left w:val="none" w:sz="0" w:space="0" w:color="auto"/>
        <w:bottom w:val="none" w:sz="0" w:space="0" w:color="auto"/>
        <w:right w:val="none" w:sz="0" w:space="0" w:color="auto"/>
      </w:divBdr>
      <w:divsChild>
        <w:div w:id="1749302617">
          <w:marLeft w:val="0"/>
          <w:marRight w:val="0"/>
          <w:marTop w:val="0"/>
          <w:marBottom w:val="0"/>
          <w:divBdr>
            <w:top w:val="none" w:sz="0" w:space="0" w:color="auto"/>
            <w:left w:val="none" w:sz="0" w:space="0" w:color="auto"/>
            <w:bottom w:val="none" w:sz="0" w:space="0" w:color="auto"/>
            <w:right w:val="none" w:sz="0" w:space="0" w:color="auto"/>
          </w:divBdr>
          <w:divsChild>
            <w:div w:id="1890410989">
              <w:marLeft w:val="0"/>
              <w:marRight w:val="0"/>
              <w:marTop w:val="0"/>
              <w:marBottom w:val="0"/>
              <w:divBdr>
                <w:top w:val="none" w:sz="0" w:space="0" w:color="auto"/>
                <w:left w:val="none" w:sz="0" w:space="0" w:color="auto"/>
                <w:bottom w:val="none" w:sz="0" w:space="0" w:color="auto"/>
                <w:right w:val="none" w:sz="0" w:space="0" w:color="auto"/>
              </w:divBdr>
              <w:divsChild>
                <w:div w:id="1560437086">
                  <w:marLeft w:val="0"/>
                  <w:marRight w:val="0"/>
                  <w:marTop w:val="0"/>
                  <w:marBottom w:val="0"/>
                  <w:divBdr>
                    <w:top w:val="none" w:sz="0" w:space="0" w:color="auto"/>
                    <w:left w:val="none" w:sz="0" w:space="0" w:color="auto"/>
                    <w:bottom w:val="none" w:sz="0" w:space="0" w:color="auto"/>
                    <w:right w:val="none" w:sz="0" w:space="0" w:color="auto"/>
                  </w:divBdr>
                  <w:divsChild>
                    <w:div w:id="1603879409">
                      <w:marLeft w:val="0"/>
                      <w:marRight w:val="0"/>
                      <w:marTop w:val="0"/>
                      <w:marBottom w:val="0"/>
                      <w:divBdr>
                        <w:top w:val="none" w:sz="0" w:space="0" w:color="auto"/>
                        <w:left w:val="none" w:sz="0" w:space="0" w:color="auto"/>
                        <w:bottom w:val="none" w:sz="0" w:space="0" w:color="auto"/>
                        <w:right w:val="none" w:sz="0" w:space="0" w:color="auto"/>
                      </w:divBdr>
                      <w:divsChild>
                        <w:div w:id="774399019">
                          <w:marLeft w:val="0"/>
                          <w:marRight w:val="0"/>
                          <w:marTop w:val="0"/>
                          <w:marBottom w:val="0"/>
                          <w:divBdr>
                            <w:top w:val="none" w:sz="0" w:space="0" w:color="auto"/>
                            <w:left w:val="none" w:sz="0" w:space="0" w:color="auto"/>
                            <w:bottom w:val="none" w:sz="0" w:space="0" w:color="auto"/>
                            <w:right w:val="none" w:sz="0" w:space="0" w:color="auto"/>
                          </w:divBdr>
                          <w:divsChild>
                            <w:div w:id="1473979896">
                              <w:marLeft w:val="15"/>
                              <w:marRight w:val="195"/>
                              <w:marTop w:val="0"/>
                              <w:marBottom w:val="0"/>
                              <w:divBdr>
                                <w:top w:val="none" w:sz="0" w:space="0" w:color="auto"/>
                                <w:left w:val="none" w:sz="0" w:space="0" w:color="auto"/>
                                <w:bottom w:val="none" w:sz="0" w:space="0" w:color="auto"/>
                                <w:right w:val="none" w:sz="0" w:space="0" w:color="auto"/>
                              </w:divBdr>
                              <w:divsChild>
                                <w:div w:id="249049644">
                                  <w:marLeft w:val="0"/>
                                  <w:marRight w:val="0"/>
                                  <w:marTop w:val="0"/>
                                  <w:marBottom w:val="0"/>
                                  <w:divBdr>
                                    <w:top w:val="none" w:sz="0" w:space="0" w:color="auto"/>
                                    <w:left w:val="none" w:sz="0" w:space="0" w:color="auto"/>
                                    <w:bottom w:val="none" w:sz="0" w:space="0" w:color="auto"/>
                                    <w:right w:val="none" w:sz="0" w:space="0" w:color="auto"/>
                                  </w:divBdr>
                                  <w:divsChild>
                                    <w:div w:id="120661025">
                                      <w:marLeft w:val="0"/>
                                      <w:marRight w:val="0"/>
                                      <w:marTop w:val="0"/>
                                      <w:marBottom w:val="0"/>
                                      <w:divBdr>
                                        <w:top w:val="none" w:sz="0" w:space="0" w:color="auto"/>
                                        <w:left w:val="none" w:sz="0" w:space="0" w:color="auto"/>
                                        <w:bottom w:val="none" w:sz="0" w:space="0" w:color="auto"/>
                                        <w:right w:val="none" w:sz="0" w:space="0" w:color="auto"/>
                                      </w:divBdr>
                                      <w:divsChild>
                                        <w:div w:id="1644850320">
                                          <w:marLeft w:val="0"/>
                                          <w:marRight w:val="0"/>
                                          <w:marTop w:val="0"/>
                                          <w:marBottom w:val="0"/>
                                          <w:divBdr>
                                            <w:top w:val="none" w:sz="0" w:space="0" w:color="auto"/>
                                            <w:left w:val="none" w:sz="0" w:space="0" w:color="auto"/>
                                            <w:bottom w:val="none" w:sz="0" w:space="0" w:color="auto"/>
                                            <w:right w:val="none" w:sz="0" w:space="0" w:color="auto"/>
                                          </w:divBdr>
                                          <w:divsChild>
                                            <w:div w:id="754941393">
                                              <w:marLeft w:val="0"/>
                                              <w:marRight w:val="0"/>
                                              <w:marTop w:val="0"/>
                                              <w:marBottom w:val="0"/>
                                              <w:divBdr>
                                                <w:top w:val="none" w:sz="0" w:space="0" w:color="auto"/>
                                                <w:left w:val="none" w:sz="0" w:space="0" w:color="auto"/>
                                                <w:bottom w:val="none" w:sz="0" w:space="0" w:color="auto"/>
                                                <w:right w:val="none" w:sz="0" w:space="0" w:color="auto"/>
                                              </w:divBdr>
                                              <w:divsChild>
                                                <w:div w:id="854072934">
                                                  <w:marLeft w:val="0"/>
                                                  <w:marRight w:val="0"/>
                                                  <w:marTop w:val="0"/>
                                                  <w:marBottom w:val="0"/>
                                                  <w:divBdr>
                                                    <w:top w:val="none" w:sz="0" w:space="0" w:color="auto"/>
                                                    <w:left w:val="none" w:sz="0" w:space="0" w:color="auto"/>
                                                    <w:bottom w:val="none" w:sz="0" w:space="0" w:color="auto"/>
                                                    <w:right w:val="none" w:sz="0" w:space="0" w:color="auto"/>
                                                  </w:divBdr>
                                                  <w:divsChild>
                                                    <w:div w:id="2077318392">
                                                      <w:marLeft w:val="0"/>
                                                      <w:marRight w:val="0"/>
                                                      <w:marTop w:val="0"/>
                                                      <w:marBottom w:val="0"/>
                                                      <w:divBdr>
                                                        <w:top w:val="none" w:sz="0" w:space="0" w:color="auto"/>
                                                        <w:left w:val="none" w:sz="0" w:space="0" w:color="auto"/>
                                                        <w:bottom w:val="none" w:sz="0" w:space="0" w:color="auto"/>
                                                        <w:right w:val="none" w:sz="0" w:space="0" w:color="auto"/>
                                                      </w:divBdr>
                                                      <w:divsChild>
                                                        <w:div w:id="179782160">
                                                          <w:marLeft w:val="0"/>
                                                          <w:marRight w:val="0"/>
                                                          <w:marTop w:val="0"/>
                                                          <w:marBottom w:val="0"/>
                                                          <w:divBdr>
                                                            <w:top w:val="none" w:sz="0" w:space="0" w:color="auto"/>
                                                            <w:left w:val="none" w:sz="0" w:space="0" w:color="auto"/>
                                                            <w:bottom w:val="none" w:sz="0" w:space="0" w:color="auto"/>
                                                            <w:right w:val="none" w:sz="0" w:space="0" w:color="auto"/>
                                                          </w:divBdr>
                                                          <w:divsChild>
                                                            <w:div w:id="1582913652">
                                                              <w:marLeft w:val="0"/>
                                                              <w:marRight w:val="0"/>
                                                              <w:marTop w:val="0"/>
                                                              <w:marBottom w:val="0"/>
                                                              <w:divBdr>
                                                                <w:top w:val="none" w:sz="0" w:space="0" w:color="auto"/>
                                                                <w:left w:val="none" w:sz="0" w:space="0" w:color="auto"/>
                                                                <w:bottom w:val="none" w:sz="0" w:space="0" w:color="auto"/>
                                                                <w:right w:val="none" w:sz="0" w:space="0" w:color="auto"/>
                                                              </w:divBdr>
                                                              <w:divsChild>
                                                                <w:div w:id="1929655699">
                                                                  <w:marLeft w:val="0"/>
                                                                  <w:marRight w:val="0"/>
                                                                  <w:marTop w:val="0"/>
                                                                  <w:marBottom w:val="0"/>
                                                                  <w:divBdr>
                                                                    <w:top w:val="none" w:sz="0" w:space="0" w:color="auto"/>
                                                                    <w:left w:val="none" w:sz="0" w:space="0" w:color="auto"/>
                                                                    <w:bottom w:val="none" w:sz="0" w:space="0" w:color="auto"/>
                                                                    <w:right w:val="none" w:sz="0" w:space="0" w:color="auto"/>
                                                                  </w:divBdr>
                                                                  <w:divsChild>
                                                                    <w:div w:id="1159729613">
                                                                      <w:marLeft w:val="405"/>
                                                                      <w:marRight w:val="0"/>
                                                                      <w:marTop w:val="0"/>
                                                                      <w:marBottom w:val="0"/>
                                                                      <w:divBdr>
                                                                        <w:top w:val="none" w:sz="0" w:space="0" w:color="auto"/>
                                                                        <w:left w:val="none" w:sz="0" w:space="0" w:color="auto"/>
                                                                        <w:bottom w:val="none" w:sz="0" w:space="0" w:color="auto"/>
                                                                        <w:right w:val="none" w:sz="0" w:space="0" w:color="auto"/>
                                                                      </w:divBdr>
                                                                      <w:divsChild>
                                                                        <w:div w:id="227234343">
                                                                          <w:marLeft w:val="0"/>
                                                                          <w:marRight w:val="0"/>
                                                                          <w:marTop w:val="0"/>
                                                                          <w:marBottom w:val="0"/>
                                                                          <w:divBdr>
                                                                            <w:top w:val="none" w:sz="0" w:space="0" w:color="auto"/>
                                                                            <w:left w:val="none" w:sz="0" w:space="0" w:color="auto"/>
                                                                            <w:bottom w:val="none" w:sz="0" w:space="0" w:color="auto"/>
                                                                            <w:right w:val="none" w:sz="0" w:space="0" w:color="auto"/>
                                                                          </w:divBdr>
                                                                          <w:divsChild>
                                                                            <w:div w:id="576091898">
                                                                              <w:marLeft w:val="0"/>
                                                                              <w:marRight w:val="0"/>
                                                                              <w:marTop w:val="0"/>
                                                                              <w:marBottom w:val="0"/>
                                                                              <w:divBdr>
                                                                                <w:top w:val="none" w:sz="0" w:space="0" w:color="auto"/>
                                                                                <w:left w:val="none" w:sz="0" w:space="0" w:color="auto"/>
                                                                                <w:bottom w:val="none" w:sz="0" w:space="0" w:color="auto"/>
                                                                                <w:right w:val="none" w:sz="0" w:space="0" w:color="auto"/>
                                                                              </w:divBdr>
                                                                              <w:divsChild>
                                                                                <w:div w:id="1683047860">
                                                                                  <w:marLeft w:val="0"/>
                                                                                  <w:marRight w:val="0"/>
                                                                                  <w:marTop w:val="0"/>
                                                                                  <w:marBottom w:val="0"/>
                                                                                  <w:divBdr>
                                                                                    <w:top w:val="none" w:sz="0" w:space="0" w:color="auto"/>
                                                                                    <w:left w:val="none" w:sz="0" w:space="0" w:color="auto"/>
                                                                                    <w:bottom w:val="none" w:sz="0" w:space="0" w:color="auto"/>
                                                                                    <w:right w:val="none" w:sz="0" w:space="0" w:color="auto"/>
                                                                                  </w:divBdr>
                                                                                  <w:divsChild>
                                                                                    <w:div w:id="1164512690">
                                                                                      <w:marLeft w:val="0"/>
                                                                                      <w:marRight w:val="0"/>
                                                                                      <w:marTop w:val="0"/>
                                                                                      <w:marBottom w:val="0"/>
                                                                                      <w:divBdr>
                                                                                        <w:top w:val="none" w:sz="0" w:space="0" w:color="auto"/>
                                                                                        <w:left w:val="none" w:sz="0" w:space="0" w:color="auto"/>
                                                                                        <w:bottom w:val="none" w:sz="0" w:space="0" w:color="auto"/>
                                                                                        <w:right w:val="none" w:sz="0" w:space="0" w:color="auto"/>
                                                                                      </w:divBdr>
                                                                                      <w:divsChild>
                                                                                        <w:div w:id="5062612">
                                                                                          <w:marLeft w:val="0"/>
                                                                                          <w:marRight w:val="0"/>
                                                                                          <w:marTop w:val="0"/>
                                                                                          <w:marBottom w:val="0"/>
                                                                                          <w:divBdr>
                                                                                            <w:top w:val="none" w:sz="0" w:space="0" w:color="auto"/>
                                                                                            <w:left w:val="none" w:sz="0" w:space="0" w:color="auto"/>
                                                                                            <w:bottom w:val="none" w:sz="0" w:space="0" w:color="auto"/>
                                                                                            <w:right w:val="none" w:sz="0" w:space="0" w:color="auto"/>
                                                                                          </w:divBdr>
                                                                                          <w:divsChild>
                                                                                            <w:div w:id="1439325457">
                                                                                              <w:marLeft w:val="0"/>
                                                                                              <w:marRight w:val="0"/>
                                                                                              <w:marTop w:val="0"/>
                                                                                              <w:marBottom w:val="0"/>
                                                                                              <w:divBdr>
                                                                                                <w:top w:val="none" w:sz="0" w:space="0" w:color="auto"/>
                                                                                                <w:left w:val="none" w:sz="0" w:space="0" w:color="auto"/>
                                                                                                <w:bottom w:val="none" w:sz="0" w:space="0" w:color="auto"/>
                                                                                                <w:right w:val="none" w:sz="0" w:space="0" w:color="auto"/>
                                                                                              </w:divBdr>
                                                                                              <w:divsChild>
                                                                                                <w:div w:id="749542434">
                                                                                                  <w:marLeft w:val="0"/>
                                                                                                  <w:marRight w:val="0"/>
                                                                                                  <w:marTop w:val="0"/>
                                                                                                  <w:marBottom w:val="0"/>
                                                                                                  <w:divBdr>
                                                                                                    <w:top w:val="none" w:sz="0" w:space="0" w:color="auto"/>
                                                                                                    <w:left w:val="none" w:sz="0" w:space="0" w:color="auto"/>
                                                                                                    <w:bottom w:val="single" w:sz="6" w:space="15" w:color="auto"/>
                                                                                                    <w:right w:val="none" w:sz="0" w:space="0" w:color="auto"/>
                                                                                                  </w:divBdr>
                                                                                                  <w:divsChild>
                                                                                                    <w:div w:id="883325812">
                                                                                                      <w:marLeft w:val="0"/>
                                                                                                      <w:marRight w:val="0"/>
                                                                                                      <w:marTop w:val="60"/>
                                                                                                      <w:marBottom w:val="0"/>
                                                                                                      <w:divBdr>
                                                                                                        <w:top w:val="none" w:sz="0" w:space="0" w:color="auto"/>
                                                                                                        <w:left w:val="none" w:sz="0" w:space="0" w:color="auto"/>
                                                                                                        <w:bottom w:val="none" w:sz="0" w:space="0" w:color="auto"/>
                                                                                                        <w:right w:val="none" w:sz="0" w:space="0" w:color="auto"/>
                                                                                                      </w:divBdr>
                                                                                                      <w:divsChild>
                                                                                                        <w:div w:id="2005158021">
                                                                                                          <w:marLeft w:val="0"/>
                                                                                                          <w:marRight w:val="0"/>
                                                                                                          <w:marTop w:val="0"/>
                                                                                                          <w:marBottom w:val="0"/>
                                                                                                          <w:divBdr>
                                                                                                            <w:top w:val="none" w:sz="0" w:space="0" w:color="auto"/>
                                                                                                            <w:left w:val="none" w:sz="0" w:space="0" w:color="auto"/>
                                                                                                            <w:bottom w:val="none" w:sz="0" w:space="0" w:color="auto"/>
                                                                                                            <w:right w:val="none" w:sz="0" w:space="0" w:color="auto"/>
                                                                                                          </w:divBdr>
                                                                                                          <w:divsChild>
                                                                                                            <w:div w:id="1515874304">
                                                                                                              <w:marLeft w:val="0"/>
                                                                                                              <w:marRight w:val="0"/>
                                                                                                              <w:marTop w:val="0"/>
                                                                                                              <w:marBottom w:val="0"/>
                                                                                                              <w:divBdr>
                                                                                                                <w:top w:val="none" w:sz="0" w:space="0" w:color="auto"/>
                                                                                                                <w:left w:val="none" w:sz="0" w:space="0" w:color="auto"/>
                                                                                                                <w:bottom w:val="none" w:sz="0" w:space="0" w:color="auto"/>
                                                                                                                <w:right w:val="none" w:sz="0" w:space="0" w:color="auto"/>
                                                                                                              </w:divBdr>
                                                                                                              <w:divsChild>
                                                                                                                <w:div w:id="1495414947">
                                                                                                                  <w:marLeft w:val="0"/>
                                                                                                                  <w:marRight w:val="0"/>
                                                                                                                  <w:marTop w:val="0"/>
                                                                                                                  <w:marBottom w:val="0"/>
                                                                                                                  <w:divBdr>
                                                                                                                    <w:top w:val="none" w:sz="0" w:space="0" w:color="auto"/>
                                                                                                                    <w:left w:val="none" w:sz="0" w:space="0" w:color="auto"/>
                                                                                                                    <w:bottom w:val="none" w:sz="0" w:space="0" w:color="auto"/>
                                                                                                                    <w:right w:val="none" w:sz="0" w:space="0" w:color="auto"/>
                                                                                                                  </w:divBdr>
                                                                                                                  <w:divsChild>
                                                                                                                    <w:div w:id="771898067">
                                                                                                                      <w:marLeft w:val="0"/>
                                                                                                                      <w:marRight w:val="0"/>
                                                                                                                      <w:marTop w:val="0"/>
                                                                                                                      <w:marBottom w:val="0"/>
                                                                                                                      <w:divBdr>
                                                                                                                        <w:top w:val="none" w:sz="0" w:space="0" w:color="auto"/>
                                                                                                                        <w:left w:val="none" w:sz="0" w:space="0" w:color="auto"/>
                                                                                                                        <w:bottom w:val="none" w:sz="0" w:space="0" w:color="auto"/>
                                                                                                                        <w:right w:val="none" w:sz="0" w:space="0" w:color="auto"/>
                                                                                                                      </w:divBdr>
                                                                                                                      <w:divsChild>
                                                                                                                        <w:div w:id="2132899763">
                                                                                                                          <w:marLeft w:val="0"/>
                                                                                                                          <w:marRight w:val="0"/>
                                                                                                                          <w:marTop w:val="0"/>
                                                                                                                          <w:marBottom w:val="0"/>
                                                                                                                          <w:divBdr>
                                                                                                                            <w:top w:val="none" w:sz="0" w:space="0" w:color="auto"/>
                                                                                                                            <w:left w:val="none" w:sz="0" w:space="0" w:color="auto"/>
                                                                                                                            <w:bottom w:val="none" w:sz="0" w:space="0" w:color="auto"/>
                                                                                                                            <w:right w:val="none" w:sz="0" w:space="0" w:color="auto"/>
                                                                                                                          </w:divBdr>
                                                                                                                          <w:divsChild>
                                                                                                                            <w:div w:id="1657608964">
                                                                                                                              <w:marLeft w:val="0"/>
                                                                                                                              <w:marRight w:val="0"/>
                                                                                                                              <w:marTop w:val="0"/>
                                                                                                                              <w:marBottom w:val="0"/>
                                                                                                                              <w:divBdr>
                                                                                                                                <w:top w:val="none" w:sz="0" w:space="0" w:color="auto"/>
                                                                                                                                <w:left w:val="none" w:sz="0" w:space="0" w:color="auto"/>
                                                                                                                                <w:bottom w:val="none" w:sz="0" w:space="0" w:color="auto"/>
                                                                                                                                <w:right w:val="none" w:sz="0" w:space="0" w:color="auto"/>
                                                                                                                              </w:divBdr>
                                                                                                                              <w:divsChild>
                                                                                                                                <w:div w:id="423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7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ensus.gov/manufacturing/expor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portal.census.gov/port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ensus.gov/about/policies/quality/guidelines.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ensus.gov/eos/www/nap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bc81d890-df9a-4703-9f1a-31bba1566e81">Collection Instrument</Category>
    <IconOverlay xmlns="http://schemas.microsoft.com/sharepoint/v4" xsi:nil="true"/>
    <_dlc_DocId xmlns="683294c6-37a3-4ef1-8fc0-8d465748c9d6">TJJP2XWZRXXJ-1797100753-58</_dlc_DocId>
    <_dlc_DocIdUrl xmlns="683294c6-37a3-4ef1-8fc0-8d465748c9d6">
      <Url>https://share.census.gov/div/pco/_layouts/DocIdRedir.aspx?ID=TJJP2XWZRXXJ-1797100753-58</Url>
      <Description>TJJP2XWZRXXJ-1797100753-58</Description>
    </_dlc_DocIdUrl>
    <OMB_x0020_Number xmlns="d7966763-30b1-4124-8d93-fd39007d7f79">0607-0449</OMB_x0020_Number>
    <OMB_Number xmlns="bc81d890-df9a-4703-9f1a-31bba1566e81">9</OMB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cae4df089fc015caaaaf5837b50d6891">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104aca379907ae15b65248f1d176ed47"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C0D6-F470-4AFE-A13B-08D910413FF9}">
  <ds:schemaRefs>
    <ds:schemaRef ds:uri="http://schemas.microsoft.com/sharepoint/v3/contenttype/forms"/>
  </ds:schemaRefs>
</ds:datastoreItem>
</file>

<file path=customXml/itemProps2.xml><?xml version="1.0" encoding="utf-8"?>
<ds:datastoreItem xmlns:ds="http://schemas.openxmlformats.org/officeDocument/2006/customXml" ds:itemID="{F55E36EA-D75C-484F-97CF-76105C78407D}">
  <ds:schemaRefs>
    <ds:schemaRef ds:uri="http://purl.org/dc/terms/"/>
    <ds:schemaRef ds:uri="http://schemas.microsoft.com/office/2006/documentManagement/types"/>
    <ds:schemaRef ds:uri="http://schemas.microsoft.com/sharepoint/v3"/>
    <ds:schemaRef ds:uri="bc81d890-df9a-4703-9f1a-31bba1566e81"/>
    <ds:schemaRef ds:uri="http://schemas.microsoft.com/office/2006/metadata/properties"/>
    <ds:schemaRef ds:uri="http://schemas.microsoft.com/office/infopath/2007/PartnerControls"/>
    <ds:schemaRef ds:uri="http://purl.org/dc/dcmitype/"/>
    <ds:schemaRef ds:uri="http://schemas.microsoft.com/sharepoint/v4"/>
    <ds:schemaRef ds:uri="http://purl.org/dc/elements/1.1/"/>
    <ds:schemaRef ds:uri="http://schemas.openxmlformats.org/package/2006/metadata/core-properties"/>
    <ds:schemaRef ds:uri="683294c6-37a3-4ef1-8fc0-8d465748c9d6"/>
    <ds:schemaRef ds:uri="d7966763-30b1-4124-8d93-fd39007d7f79"/>
    <ds:schemaRef ds:uri="http://www.w3.org/XML/1998/namespace"/>
  </ds:schemaRefs>
</ds:datastoreItem>
</file>

<file path=customXml/itemProps3.xml><?xml version="1.0" encoding="utf-8"?>
<ds:datastoreItem xmlns:ds="http://schemas.openxmlformats.org/officeDocument/2006/customXml" ds:itemID="{4550229C-22A0-4E84-821D-6998A6B39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C33F1-9A24-4EA8-A968-245E90182B8C}">
  <ds:schemaRefs>
    <ds:schemaRef ds:uri="http://schemas.microsoft.com/sharepoint/events"/>
  </ds:schemaRefs>
</ds:datastoreItem>
</file>

<file path=customXml/itemProps5.xml><?xml version="1.0" encoding="utf-8"?>
<ds:datastoreItem xmlns:ds="http://schemas.openxmlformats.org/officeDocument/2006/customXml" ds:itemID="{A8B3682A-E81E-4449-A39A-1E0D11C5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Debra Mazin (CENSUS/EWD FED)</dc:creator>
  <cp:keywords/>
  <dc:description/>
  <cp:lastModifiedBy>SYSTEM</cp:lastModifiedBy>
  <cp:revision>2</cp:revision>
  <cp:lastPrinted>2018-10-18T18:37:00Z</cp:lastPrinted>
  <dcterms:created xsi:type="dcterms:W3CDTF">2018-11-27T15:15:00Z</dcterms:created>
  <dcterms:modified xsi:type="dcterms:W3CDTF">2018-11-27T15:15:00Z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254a571c-dc34-4626-b672-6337a3f8f157</vt:lpwstr>
  </property>
  <property fmtid="{D5CDD505-2E9C-101B-9397-08002B2CF9AE}" pid="3" name="ContentTypeId">
    <vt:lpwstr>0x0101002B834EFCA9525443A711798CE6AF9530</vt:lpwstr>
  </property>
</Properties>
</file>