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176EB" w14:textId="77777777" w:rsidR="00171561" w:rsidRDefault="00171561" w:rsidP="00171561">
      <w:pPr>
        <w:pStyle w:val="NoSpacing"/>
        <w:jc w:val="center"/>
        <w:rPr>
          <w:rFonts w:ascii="Arial" w:hAnsi="Arial" w:cs="Arial"/>
          <w:b/>
          <w:sz w:val="24"/>
        </w:rPr>
      </w:pPr>
      <w:bookmarkStart w:id="0" w:name="_GoBack"/>
      <w:bookmarkEnd w:id="0"/>
      <w:r>
        <w:rPr>
          <w:rFonts w:ascii="Arial" w:hAnsi="Arial" w:cs="Arial"/>
          <w:b/>
          <w:sz w:val="24"/>
        </w:rPr>
        <w:t>SUPPORTING STATEMENT</w:t>
      </w:r>
    </w:p>
    <w:p w14:paraId="52FBC699" w14:textId="77777777" w:rsidR="00171561" w:rsidRDefault="00171561" w:rsidP="00171561">
      <w:pPr>
        <w:pStyle w:val="NoSpacing"/>
        <w:jc w:val="center"/>
        <w:rPr>
          <w:rFonts w:ascii="Arial" w:hAnsi="Arial" w:cs="Arial"/>
          <w:b/>
          <w:sz w:val="24"/>
        </w:rPr>
      </w:pPr>
      <w:r>
        <w:rPr>
          <w:rFonts w:ascii="Arial" w:hAnsi="Arial" w:cs="Arial"/>
          <w:b/>
          <w:sz w:val="24"/>
        </w:rPr>
        <w:t>United States Patent and Trademark Office</w:t>
      </w:r>
    </w:p>
    <w:p w14:paraId="1FFEC263" w14:textId="77777777" w:rsidR="00171561" w:rsidRDefault="00171561" w:rsidP="00171561">
      <w:pPr>
        <w:pStyle w:val="NoSpacing"/>
        <w:jc w:val="center"/>
        <w:rPr>
          <w:rFonts w:ascii="Arial" w:hAnsi="Arial" w:cs="Arial"/>
          <w:b/>
          <w:sz w:val="24"/>
        </w:rPr>
      </w:pPr>
      <w:r>
        <w:rPr>
          <w:rFonts w:ascii="Arial" w:hAnsi="Arial" w:cs="Arial"/>
          <w:b/>
          <w:sz w:val="24"/>
        </w:rPr>
        <w:t>Patents for Humanity Program</w:t>
      </w:r>
    </w:p>
    <w:p w14:paraId="0B74228A" w14:textId="77777777" w:rsidR="00171561" w:rsidRDefault="00171561" w:rsidP="00171561">
      <w:pPr>
        <w:pStyle w:val="NoSpacing"/>
        <w:jc w:val="center"/>
        <w:rPr>
          <w:rFonts w:ascii="Arial" w:hAnsi="Arial" w:cs="Arial"/>
          <w:b/>
          <w:sz w:val="24"/>
        </w:rPr>
      </w:pPr>
      <w:r>
        <w:rPr>
          <w:rFonts w:ascii="Arial" w:hAnsi="Arial" w:cs="Arial"/>
          <w:b/>
          <w:sz w:val="24"/>
        </w:rPr>
        <w:t>OMB CONTROL NUMBER 0651-0066</w:t>
      </w:r>
    </w:p>
    <w:p w14:paraId="015DC20E" w14:textId="6619DA7D" w:rsidR="00171561" w:rsidRDefault="00EB62D5" w:rsidP="00171561">
      <w:pPr>
        <w:pStyle w:val="NoSpacing"/>
        <w:jc w:val="center"/>
        <w:rPr>
          <w:rFonts w:ascii="Arial" w:hAnsi="Arial" w:cs="Arial"/>
          <w:b/>
          <w:sz w:val="24"/>
        </w:rPr>
      </w:pPr>
      <w:r>
        <w:rPr>
          <w:rFonts w:ascii="Arial" w:hAnsi="Arial" w:cs="Arial"/>
          <w:b/>
          <w:sz w:val="24"/>
        </w:rPr>
        <w:t xml:space="preserve">November </w:t>
      </w:r>
      <w:r w:rsidR="00171561">
        <w:rPr>
          <w:rFonts w:ascii="Arial" w:hAnsi="Arial" w:cs="Arial"/>
          <w:b/>
          <w:sz w:val="24"/>
        </w:rPr>
        <w:t>2018</w:t>
      </w:r>
    </w:p>
    <w:p w14:paraId="04EA563A" w14:textId="77777777" w:rsidR="00171561" w:rsidRDefault="00171561" w:rsidP="00171561">
      <w:pPr>
        <w:pStyle w:val="NoSpacing"/>
        <w:jc w:val="both"/>
        <w:rPr>
          <w:rFonts w:ascii="Arial" w:hAnsi="Arial" w:cs="Arial"/>
          <w:sz w:val="24"/>
        </w:rPr>
      </w:pPr>
    </w:p>
    <w:p w14:paraId="2CFA98F5" w14:textId="77777777" w:rsidR="00171561" w:rsidRDefault="00171561" w:rsidP="00171561">
      <w:pPr>
        <w:pStyle w:val="Heading1"/>
      </w:pPr>
      <w:r>
        <w:t>A.</w:t>
      </w:r>
      <w:r>
        <w:tab/>
        <w:t>JUSTIFICATION</w:t>
      </w:r>
    </w:p>
    <w:p w14:paraId="24CAC295" w14:textId="77777777" w:rsidR="00171561" w:rsidRDefault="00171561" w:rsidP="00171561">
      <w:pPr>
        <w:rPr>
          <w:rFonts w:ascii="Arial" w:hAnsi="Arial"/>
          <w:b/>
          <w:sz w:val="24"/>
        </w:rPr>
      </w:pPr>
    </w:p>
    <w:p w14:paraId="1197A4F0" w14:textId="77777777" w:rsidR="00171561" w:rsidRDefault="00171561" w:rsidP="00171561">
      <w:pPr>
        <w:rPr>
          <w:rFonts w:ascii="Arial" w:hAnsi="Arial"/>
          <w:b/>
          <w:sz w:val="24"/>
        </w:rPr>
      </w:pPr>
      <w:r>
        <w:rPr>
          <w:rFonts w:ascii="Arial" w:hAnsi="Arial"/>
          <w:b/>
          <w:sz w:val="24"/>
        </w:rPr>
        <w:t>1.</w:t>
      </w:r>
      <w:r>
        <w:rPr>
          <w:rFonts w:ascii="Arial" w:hAnsi="Arial"/>
          <w:b/>
          <w:sz w:val="24"/>
        </w:rPr>
        <w:tab/>
        <w:t>Necessity of Information Collection</w:t>
      </w:r>
    </w:p>
    <w:p w14:paraId="019F3C02" w14:textId="77777777" w:rsidR="00171561" w:rsidRDefault="00171561" w:rsidP="00171561">
      <w:pPr>
        <w:pStyle w:val="NoSpacing"/>
        <w:jc w:val="both"/>
        <w:rPr>
          <w:rFonts w:ascii="Arial" w:hAnsi="Arial" w:cs="Arial"/>
          <w:sz w:val="24"/>
        </w:rPr>
      </w:pPr>
    </w:p>
    <w:p w14:paraId="54CDC605" w14:textId="77777777" w:rsidR="002823DC" w:rsidRDefault="00171561" w:rsidP="00171561">
      <w:pPr>
        <w:pStyle w:val="NoSpacing"/>
        <w:jc w:val="both"/>
        <w:rPr>
          <w:rFonts w:ascii="Arial" w:hAnsi="Arial" w:cs="Arial"/>
          <w:sz w:val="24"/>
        </w:rPr>
      </w:pPr>
      <w:r>
        <w:rPr>
          <w:rFonts w:ascii="Arial" w:hAnsi="Arial" w:cs="Arial"/>
          <w:sz w:val="24"/>
        </w:rPr>
        <w:t xml:space="preserve">In 2012, the United States </w:t>
      </w:r>
      <w:r w:rsidR="00785191">
        <w:rPr>
          <w:rFonts w:ascii="Arial" w:hAnsi="Arial" w:cs="Arial"/>
          <w:sz w:val="24"/>
        </w:rPr>
        <w:t xml:space="preserve">and Trademark Office (USPTO) conducted a voluntary pilot program </w:t>
      </w:r>
      <w:r w:rsidR="00A15F70">
        <w:rPr>
          <w:rFonts w:ascii="Arial" w:hAnsi="Arial" w:cs="Arial"/>
          <w:sz w:val="24"/>
        </w:rPr>
        <w:t xml:space="preserve">to incentivize the distribution of </w:t>
      </w:r>
      <w:r w:rsidR="002908F7">
        <w:rPr>
          <w:rFonts w:ascii="Arial" w:hAnsi="Arial" w:cs="Arial"/>
          <w:sz w:val="24"/>
        </w:rPr>
        <w:t xml:space="preserve">patented technologies or products for the purpose of addressing humanitarian needs. The pilot program, notice of which was published in the </w:t>
      </w:r>
      <w:r w:rsidR="009E18BD">
        <w:rPr>
          <w:rFonts w:ascii="Arial" w:hAnsi="Arial" w:cs="Arial"/>
          <w:sz w:val="24"/>
        </w:rPr>
        <w:t xml:space="preserve">Federal Register (77 Fed. Reg. 6544) in February 2012, was a follow-up to the responses </w:t>
      </w:r>
      <w:r w:rsidR="004E72A0">
        <w:rPr>
          <w:rFonts w:ascii="Arial" w:hAnsi="Arial" w:cs="Arial"/>
          <w:sz w:val="24"/>
        </w:rPr>
        <w:t xml:space="preserve">received from the agency’s “Request for Comments on Incentivizing Humanitarian Technologies and Licensing Through the Intellectual Property System” – published September 20, 2010 </w:t>
      </w:r>
      <w:r w:rsidR="00F95FC7">
        <w:rPr>
          <w:rFonts w:ascii="Arial" w:hAnsi="Arial" w:cs="Arial"/>
          <w:sz w:val="24"/>
        </w:rPr>
        <w:t>–</w:t>
      </w:r>
      <w:r w:rsidR="004E72A0">
        <w:rPr>
          <w:rFonts w:ascii="Arial" w:hAnsi="Arial" w:cs="Arial"/>
          <w:sz w:val="24"/>
        </w:rPr>
        <w:t xml:space="preserve"> </w:t>
      </w:r>
      <w:r w:rsidR="00F95FC7">
        <w:rPr>
          <w:rFonts w:ascii="Arial" w:hAnsi="Arial" w:cs="Arial"/>
          <w:sz w:val="24"/>
        </w:rPr>
        <w:t xml:space="preserve">and was </w:t>
      </w:r>
      <w:r w:rsidR="00AB1B1E">
        <w:rPr>
          <w:rFonts w:ascii="Arial" w:hAnsi="Arial" w:cs="Arial"/>
          <w:sz w:val="24"/>
        </w:rPr>
        <w:t xml:space="preserve">open to any patent owners or patent licenses, including inventors who had not assigned their ownership rights to others, assignees, </w:t>
      </w:r>
      <w:r w:rsidR="008C35F9">
        <w:rPr>
          <w:rFonts w:ascii="Arial" w:hAnsi="Arial" w:cs="Arial"/>
          <w:sz w:val="24"/>
        </w:rPr>
        <w:t xml:space="preserve">and </w:t>
      </w:r>
      <w:r w:rsidR="00E64B8C">
        <w:rPr>
          <w:rFonts w:ascii="Arial" w:hAnsi="Arial" w:cs="Arial"/>
          <w:sz w:val="24"/>
        </w:rPr>
        <w:t xml:space="preserve">exclusive or non-exclusive licensees. The USPTO collected information from applicants that described what actions </w:t>
      </w:r>
      <w:r w:rsidR="00937B57">
        <w:rPr>
          <w:rFonts w:ascii="Arial" w:hAnsi="Arial" w:cs="Arial"/>
          <w:sz w:val="24"/>
        </w:rPr>
        <w:t>they had taken with their patented technologies</w:t>
      </w:r>
      <w:r w:rsidR="0083128A">
        <w:rPr>
          <w:rFonts w:ascii="Arial" w:hAnsi="Arial" w:cs="Arial"/>
          <w:sz w:val="24"/>
        </w:rPr>
        <w:t xml:space="preserve"> for humanitarian purposes</w:t>
      </w:r>
      <w:r w:rsidR="000904E2">
        <w:rPr>
          <w:rFonts w:ascii="Arial" w:hAnsi="Arial" w:cs="Arial"/>
          <w:sz w:val="24"/>
        </w:rPr>
        <w:t>. After reviewing the results of the pilot, the program was renewed as an annual program in April 2014. Currently, there are five categories in which applications can be</w:t>
      </w:r>
      <w:r w:rsidR="0065751F">
        <w:rPr>
          <w:rFonts w:ascii="Arial" w:hAnsi="Arial" w:cs="Arial"/>
          <w:sz w:val="24"/>
        </w:rPr>
        <w:t xml:space="preserve"> </w:t>
      </w:r>
      <w:r w:rsidR="000904E2">
        <w:rPr>
          <w:rFonts w:ascii="Arial" w:hAnsi="Arial" w:cs="Arial"/>
          <w:sz w:val="24"/>
        </w:rPr>
        <w:t>categoriz</w:t>
      </w:r>
      <w:r w:rsidR="0065751F">
        <w:rPr>
          <w:rFonts w:ascii="Arial" w:hAnsi="Arial" w:cs="Arial"/>
          <w:sz w:val="24"/>
        </w:rPr>
        <w:t>e</w:t>
      </w:r>
      <w:r w:rsidR="000904E2">
        <w:rPr>
          <w:rFonts w:ascii="Arial" w:hAnsi="Arial" w:cs="Arial"/>
          <w:sz w:val="24"/>
        </w:rPr>
        <w:t xml:space="preserve">d: </w:t>
      </w:r>
      <w:r w:rsidR="0065751F">
        <w:rPr>
          <w:rFonts w:ascii="Arial" w:hAnsi="Arial" w:cs="Arial"/>
          <w:sz w:val="24"/>
        </w:rPr>
        <w:t>Medicine, Nutrition, Sanitation, Household Energy, and Living Standards</w:t>
      </w:r>
      <w:r w:rsidR="002823DC">
        <w:rPr>
          <w:rFonts w:ascii="Arial" w:hAnsi="Arial" w:cs="Arial"/>
          <w:sz w:val="24"/>
        </w:rPr>
        <w:t>.</w:t>
      </w:r>
    </w:p>
    <w:p w14:paraId="7532933B" w14:textId="77777777" w:rsidR="002823DC" w:rsidRDefault="002823DC" w:rsidP="00171561">
      <w:pPr>
        <w:pStyle w:val="NoSpacing"/>
        <w:jc w:val="both"/>
        <w:rPr>
          <w:rFonts w:ascii="Arial" w:hAnsi="Arial" w:cs="Arial"/>
          <w:sz w:val="24"/>
        </w:rPr>
      </w:pPr>
    </w:p>
    <w:p w14:paraId="3047313A" w14:textId="77777777" w:rsidR="002823DC" w:rsidRDefault="002823DC" w:rsidP="00171561">
      <w:pPr>
        <w:pStyle w:val="NoSpacing"/>
        <w:jc w:val="both"/>
        <w:rPr>
          <w:rFonts w:ascii="Arial" w:hAnsi="Arial" w:cs="Arial"/>
          <w:sz w:val="24"/>
        </w:rPr>
      </w:pPr>
      <w:r>
        <w:rPr>
          <w:rFonts w:ascii="Arial" w:hAnsi="Arial" w:cs="Arial"/>
          <w:sz w:val="24"/>
        </w:rPr>
        <w:t xml:space="preserve">To participate in this program, </w:t>
      </w:r>
      <w:r w:rsidR="00FA4B35">
        <w:rPr>
          <w:rFonts w:ascii="Arial" w:hAnsi="Arial" w:cs="Arial"/>
          <w:sz w:val="24"/>
        </w:rPr>
        <w:t>applicants must submit an application describing how their actions satisfy the competition criteria to address humanitarian issues. The USPTO has developed two application forms</w:t>
      </w:r>
      <w:r w:rsidR="007F1B6B">
        <w:rPr>
          <w:rFonts w:ascii="Arial" w:hAnsi="Arial" w:cs="Arial"/>
          <w:sz w:val="24"/>
        </w:rPr>
        <w:t xml:space="preserve"> that applicants can use to apply for participation in the Patents for </w:t>
      </w:r>
      <w:r w:rsidR="00E6442F">
        <w:rPr>
          <w:rFonts w:ascii="Arial" w:hAnsi="Arial" w:cs="Arial"/>
          <w:sz w:val="24"/>
        </w:rPr>
        <w:t>Humanity Program. The applications</w:t>
      </w:r>
      <w:r w:rsidR="00962844">
        <w:rPr>
          <w:rFonts w:ascii="Arial" w:hAnsi="Arial" w:cs="Arial"/>
          <w:sz w:val="24"/>
        </w:rPr>
        <w:t xml:space="preserve"> are reviewed by independent judges. A selection committee composed of representatives from other federal agencies and laboratories will make recommendations for the awards based on the judges’ review.</w:t>
      </w:r>
    </w:p>
    <w:p w14:paraId="36383C09" w14:textId="77777777" w:rsidR="00962844" w:rsidRDefault="00962844" w:rsidP="00171561">
      <w:pPr>
        <w:pStyle w:val="NoSpacing"/>
        <w:jc w:val="both"/>
        <w:rPr>
          <w:rFonts w:ascii="Arial" w:hAnsi="Arial" w:cs="Arial"/>
          <w:sz w:val="24"/>
        </w:rPr>
      </w:pPr>
    </w:p>
    <w:p w14:paraId="2664076D" w14:textId="77777777" w:rsidR="008E7A13" w:rsidRDefault="008E7A13" w:rsidP="008E7A13">
      <w:pPr>
        <w:jc w:val="both"/>
        <w:rPr>
          <w:rFonts w:ascii="Arial" w:hAnsi="Arial"/>
          <w:sz w:val="24"/>
        </w:rPr>
      </w:pPr>
      <w:r>
        <w:rPr>
          <w:rFonts w:ascii="Arial" w:hAnsi="Arial"/>
          <w:sz w:val="24"/>
        </w:rPr>
        <w:t xml:space="preserve">Those applicants who are selected for an award will receive a certificate redeemable to accelerate select matters before the USPTO and public recognition of their efforts, including an awards ceremony at the USPTO. The certificates can be redeemed to accelerate one of the following matters: an </w:t>
      </w:r>
      <w:r w:rsidRPr="008E7A13">
        <w:rPr>
          <w:rFonts w:ascii="Arial" w:hAnsi="Arial"/>
          <w:i/>
          <w:sz w:val="24"/>
        </w:rPr>
        <w:t>ex parte</w:t>
      </w:r>
      <w:r>
        <w:rPr>
          <w:rFonts w:ascii="Arial" w:hAnsi="Arial"/>
          <w:sz w:val="24"/>
        </w:rPr>
        <w:t xml:space="preserve"> reexamination proceeding, including one appeal to the Patent Trial and Appeal Board (PTAB) from that proceeding; a patent application, including one appeal to the PTAB from that application; or an appeal to the PTAB of a claim twice rejected in a patent application or reissue application or finally rejected in an </w:t>
      </w:r>
      <w:r w:rsidRPr="008E7A13">
        <w:rPr>
          <w:rFonts w:ascii="Arial" w:hAnsi="Arial"/>
          <w:i/>
          <w:sz w:val="24"/>
        </w:rPr>
        <w:t>ex parte</w:t>
      </w:r>
      <w:r>
        <w:rPr>
          <w:rFonts w:ascii="Arial" w:hAnsi="Arial"/>
          <w:sz w:val="24"/>
        </w:rPr>
        <w:t xml:space="preserve"> reexamination, without accelerating the underlying matter which generated the appeal. The certificates cannot be transferred to other parties. Should a certificate recipient wish to extend the time period during which their award certificate can be redeemed, they must complete a Petition to Extend the Redemption Period of the Humanitarian Awards Certificate.</w:t>
      </w:r>
    </w:p>
    <w:p w14:paraId="667DB87D" w14:textId="77777777" w:rsidR="00962844" w:rsidRDefault="00962844" w:rsidP="008E7A13">
      <w:pPr>
        <w:pStyle w:val="NoSpacing"/>
        <w:jc w:val="both"/>
        <w:rPr>
          <w:rFonts w:ascii="Arial" w:hAnsi="Arial" w:cs="Arial"/>
          <w:sz w:val="24"/>
        </w:rPr>
      </w:pPr>
    </w:p>
    <w:p w14:paraId="001B6FBA" w14:textId="77777777" w:rsidR="008E7A13" w:rsidRDefault="008E7A13" w:rsidP="008E7A13">
      <w:pPr>
        <w:pStyle w:val="NoSpacing"/>
        <w:jc w:val="both"/>
        <w:rPr>
          <w:rFonts w:ascii="Arial" w:hAnsi="Arial" w:cs="Arial"/>
          <w:sz w:val="24"/>
        </w:rPr>
      </w:pPr>
      <w:r>
        <w:rPr>
          <w:rFonts w:ascii="Arial" w:hAnsi="Arial" w:cs="Arial"/>
          <w:sz w:val="24"/>
        </w:rPr>
        <w:lastRenderedPageBreak/>
        <w:t xml:space="preserve">Table 1 provides the specific statutes and regulations authorizing the USPTO </w:t>
      </w:r>
      <w:r w:rsidR="005A72DB">
        <w:rPr>
          <w:rFonts w:ascii="Arial" w:hAnsi="Arial" w:cs="Arial"/>
          <w:sz w:val="24"/>
        </w:rPr>
        <w:t>to collect the information discussed above:</w:t>
      </w:r>
    </w:p>
    <w:p w14:paraId="3799DDA8" w14:textId="77777777" w:rsidR="005A72DB" w:rsidRDefault="005A72DB" w:rsidP="008E7A13">
      <w:pPr>
        <w:pStyle w:val="NoSpacing"/>
        <w:jc w:val="both"/>
        <w:rPr>
          <w:rFonts w:ascii="Arial" w:hAnsi="Arial" w:cs="Arial"/>
          <w:sz w:val="24"/>
        </w:rPr>
      </w:pPr>
    </w:p>
    <w:p w14:paraId="24D93A85" w14:textId="77777777" w:rsidR="005A72DB" w:rsidRDefault="005A72DB" w:rsidP="008E7A13">
      <w:pPr>
        <w:pStyle w:val="NoSpacing"/>
        <w:jc w:val="both"/>
        <w:rPr>
          <w:rFonts w:ascii="Arial" w:hAnsi="Arial" w:cs="Arial"/>
          <w:b/>
          <w:sz w:val="20"/>
          <w:szCs w:val="20"/>
        </w:rPr>
      </w:pPr>
      <w:r>
        <w:rPr>
          <w:rFonts w:ascii="Arial" w:hAnsi="Arial" w:cs="Arial"/>
          <w:b/>
          <w:sz w:val="20"/>
          <w:szCs w:val="20"/>
        </w:rPr>
        <w:t>Table 1: Information Requirements</w:t>
      </w:r>
    </w:p>
    <w:tbl>
      <w:tblPr>
        <w:tblStyle w:val="TableGrid"/>
        <w:tblW w:w="0" w:type="auto"/>
        <w:tblLook w:val="04A0" w:firstRow="1" w:lastRow="0" w:firstColumn="1" w:lastColumn="0" w:noHBand="0" w:noVBand="1"/>
      </w:tblPr>
      <w:tblGrid>
        <w:gridCol w:w="4675"/>
        <w:gridCol w:w="2520"/>
        <w:gridCol w:w="2155"/>
      </w:tblGrid>
      <w:tr w:rsidR="00996D71" w:rsidRPr="00996D71" w14:paraId="4F64470A" w14:textId="77777777" w:rsidTr="00996D71">
        <w:tc>
          <w:tcPr>
            <w:tcW w:w="4675" w:type="dxa"/>
            <w:vAlign w:val="center"/>
          </w:tcPr>
          <w:p w14:paraId="3CA6C2EE" w14:textId="77777777" w:rsidR="00996D71" w:rsidRDefault="00996D71" w:rsidP="00996D71">
            <w:pPr>
              <w:pStyle w:val="NoSpacing"/>
              <w:jc w:val="center"/>
              <w:rPr>
                <w:rFonts w:ascii="Arial" w:hAnsi="Arial" w:cs="Arial"/>
                <w:b/>
                <w:sz w:val="16"/>
                <w:szCs w:val="16"/>
              </w:rPr>
            </w:pPr>
          </w:p>
          <w:p w14:paraId="6490EA4B" w14:textId="77777777" w:rsidR="00996D71" w:rsidRDefault="00996D71" w:rsidP="00996D71">
            <w:pPr>
              <w:pStyle w:val="NoSpacing"/>
              <w:jc w:val="center"/>
              <w:rPr>
                <w:rFonts w:ascii="Arial" w:hAnsi="Arial" w:cs="Arial"/>
                <w:b/>
                <w:sz w:val="16"/>
                <w:szCs w:val="16"/>
              </w:rPr>
            </w:pPr>
            <w:r>
              <w:rPr>
                <w:rFonts w:ascii="Arial" w:hAnsi="Arial" w:cs="Arial"/>
                <w:b/>
                <w:sz w:val="16"/>
                <w:szCs w:val="16"/>
              </w:rPr>
              <w:t>Requirement</w:t>
            </w:r>
          </w:p>
          <w:p w14:paraId="2679242D" w14:textId="77777777" w:rsidR="00996D71" w:rsidRPr="00996D71" w:rsidRDefault="00996D71" w:rsidP="00996D71">
            <w:pPr>
              <w:pStyle w:val="NoSpacing"/>
              <w:jc w:val="center"/>
              <w:rPr>
                <w:rFonts w:ascii="Arial" w:hAnsi="Arial" w:cs="Arial"/>
                <w:b/>
                <w:sz w:val="16"/>
                <w:szCs w:val="16"/>
              </w:rPr>
            </w:pPr>
          </w:p>
        </w:tc>
        <w:tc>
          <w:tcPr>
            <w:tcW w:w="2520" w:type="dxa"/>
            <w:vAlign w:val="center"/>
          </w:tcPr>
          <w:p w14:paraId="106D9F87" w14:textId="77777777" w:rsidR="00996D71" w:rsidRPr="00996D71" w:rsidRDefault="00996D71" w:rsidP="00996D71">
            <w:pPr>
              <w:pStyle w:val="NoSpacing"/>
              <w:jc w:val="center"/>
              <w:rPr>
                <w:rFonts w:ascii="Arial" w:hAnsi="Arial" w:cs="Arial"/>
                <w:b/>
                <w:sz w:val="16"/>
                <w:szCs w:val="16"/>
              </w:rPr>
            </w:pPr>
            <w:r>
              <w:rPr>
                <w:rFonts w:ascii="Arial" w:hAnsi="Arial" w:cs="Arial"/>
                <w:b/>
                <w:sz w:val="16"/>
                <w:szCs w:val="16"/>
              </w:rPr>
              <w:t>Statute</w:t>
            </w:r>
          </w:p>
        </w:tc>
        <w:tc>
          <w:tcPr>
            <w:tcW w:w="2155" w:type="dxa"/>
            <w:vAlign w:val="center"/>
          </w:tcPr>
          <w:p w14:paraId="588DB4F7" w14:textId="77777777" w:rsidR="00996D71" w:rsidRPr="00996D71" w:rsidRDefault="00996D71" w:rsidP="00996D71">
            <w:pPr>
              <w:pStyle w:val="NoSpacing"/>
              <w:jc w:val="center"/>
              <w:rPr>
                <w:rFonts w:ascii="Arial" w:hAnsi="Arial" w:cs="Arial"/>
                <w:b/>
                <w:sz w:val="16"/>
                <w:szCs w:val="16"/>
              </w:rPr>
            </w:pPr>
            <w:r>
              <w:rPr>
                <w:rFonts w:ascii="Arial" w:hAnsi="Arial" w:cs="Arial"/>
                <w:b/>
                <w:sz w:val="16"/>
                <w:szCs w:val="16"/>
              </w:rPr>
              <w:t>Rule</w:t>
            </w:r>
          </w:p>
        </w:tc>
      </w:tr>
      <w:tr w:rsidR="00996D71" w:rsidRPr="00996D71" w14:paraId="63A8DAC7" w14:textId="77777777" w:rsidTr="00996D71">
        <w:tc>
          <w:tcPr>
            <w:tcW w:w="4675" w:type="dxa"/>
            <w:vAlign w:val="center"/>
          </w:tcPr>
          <w:p w14:paraId="55062645" w14:textId="77777777" w:rsidR="00996D71" w:rsidRDefault="00996D71" w:rsidP="00996D71">
            <w:pPr>
              <w:pStyle w:val="NoSpacing"/>
              <w:rPr>
                <w:rFonts w:ascii="Arial" w:hAnsi="Arial" w:cs="Arial"/>
                <w:sz w:val="16"/>
                <w:szCs w:val="16"/>
              </w:rPr>
            </w:pPr>
          </w:p>
          <w:p w14:paraId="67F70486" w14:textId="77777777" w:rsidR="00996D71" w:rsidRDefault="00996D71" w:rsidP="00996D71">
            <w:pPr>
              <w:pStyle w:val="NoSpacing"/>
              <w:rPr>
                <w:rFonts w:ascii="Arial" w:hAnsi="Arial" w:cs="Arial"/>
                <w:sz w:val="16"/>
                <w:szCs w:val="16"/>
              </w:rPr>
            </w:pPr>
            <w:r>
              <w:rPr>
                <w:rFonts w:ascii="Arial" w:hAnsi="Arial" w:cs="Arial"/>
                <w:sz w:val="16"/>
                <w:szCs w:val="16"/>
              </w:rPr>
              <w:t>Humanitarian Program Application</w:t>
            </w:r>
          </w:p>
          <w:p w14:paraId="0A757242" w14:textId="77777777" w:rsidR="00996D71" w:rsidRPr="00996D71" w:rsidRDefault="00996D71" w:rsidP="00996D71">
            <w:pPr>
              <w:pStyle w:val="NoSpacing"/>
              <w:rPr>
                <w:rFonts w:ascii="Arial" w:hAnsi="Arial" w:cs="Arial"/>
                <w:sz w:val="16"/>
                <w:szCs w:val="16"/>
              </w:rPr>
            </w:pPr>
          </w:p>
        </w:tc>
        <w:tc>
          <w:tcPr>
            <w:tcW w:w="2520" w:type="dxa"/>
            <w:vAlign w:val="center"/>
          </w:tcPr>
          <w:p w14:paraId="56ACFED4" w14:textId="77777777" w:rsidR="00996D71" w:rsidRPr="00996D71" w:rsidRDefault="00996D71" w:rsidP="00996D71">
            <w:pPr>
              <w:pStyle w:val="NoSpacing"/>
              <w:jc w:val="center"/>
              <w:rPr>
                <w:rFonts w:ascii="Arial" w:hAnsi="Arial" w:cs="Arial"/>
                <w:sz w:val="16"/>
                <w:szCs w:val="16"/>
              </w:rPr>
            </w:pPr>
            <w:r>
              <w:rPr>
                <w:rFonts w:ascii="Arial" w:hAnsi="Arial" w:cs="Arial"/>
                <w:sz w:val="16"/>
                <w:szCs w:val="16"/>
              </w:rPr>
              <w:t>35 U.S.C. § 3(a)(2)</w:t>
            </w:r>
          </w:p>
        </w:tc>
        <w:tc>
          <w:tcPr>
            <w:tcW w:w="2155" w:type="dxa"/>
            <w:vAlign w:val="center"/>
          </w:tcPr>
          <w:p w14:paraId="45B8F557" w14:textId="77777777" w:rsidR="00996D71" w:rsidRPr="00996D71" w:rsidRDefault="00996D71" w:rsidP="00996D71">
            <w:pPr>
              <w:pStyle w:val="NoSpacing"/>
              <w:jc w:val="center"/>
              <w:rPr>
                <w:rFonts w:ascii="Arial" w:hAnsi="Arial" w:cs="Arial"/>
                <w:sz w:val="16"/>
                <w:szCs w:val="16"/>
              </w:rPr>
            </w:pPr>
            <w:r>
              <w:rPr>
                <w:rFonts w:ascii="Arial" w:hAnsi="Arial" w:cs="Arial"/>
                <w:sz w:val="16"/>
                <w:szCs w:val="16"/>
              </w:rPr>
              <w:t>37 CFR 1.102</w:t>
            </w:r>
          </w:p>
        </w:tc>
      </w:tr>
      <w:tr w:rsidR="00996D71" w:rsidRPr="00996D71" w14:paraId="22B32375" w14:textId="77777777" w:rsidTr="00996D71">
        <w:tc>
          <w:tcPr>
            <w:tcW w:w="4675" w:type="dxa"/>
            <w:vAlign w:val="center"/>
          </w:tcPr>
          <w:p w14:paraId="5FDDEBC4" w14:textId="77777777" w:rsidR="00996D71" w:rsidRDefault="00996D71" w:rsidP="00996D71">
            <w:pPr>
              <w:pStyle w:val="NoSpacing"/>
              <w:rPr>
                <w:rFonts w:ascii="Arial" w:hAnsi="Arial" w:cs="Arial"/>
                <w:sz w:val="16"/>
                <w:szCs w:val="16"/>
              </w:rPr>
            </w:pPr>
          </w:p>
          <w:p w14:paraId="5FAAB87C" w14:textId="77777777" w:rsidR="00996D71" w:rsidRDefault="00996D71" w:rsidP="00996D71">
            <w:pPr>
              <w:pStyle w:val="NoSpacing"/>
              <w:rPr>
                <w:rFonts w:ascii="Arial" w:hAnsi="Arial" w:cs="Arial"/>
                <w:sz w:val="16"/>
                <w:szCs w:val="16"/>
              </w:rPr>
            </w:pPr>
            <w:r>
              <w:rPr>
                <w:rFonts w:ascii="Arial" w:hAnsi="Arial" w:cs="Arial"/>
                <w:sz w:val="16"/>
                <w:szCs w:val="16"/>
              </w:rPr>
              <w:t>Petition to Extend the Redemption Period of the Humanitarian Awards Certificat</w:t>
            </w:r>
            <w:r w:rsidR="00187122">
              <w:rPr>
                <w:rFonts w:ascii="Arial" w:hAnsi="Arial" w:cs="Arial"/>
                <w:sz w:val="16"/>
                <w:szCs w:val="16"/>
              </w:rPr>
              <w:t>e</w:t>
            </w:r>
          </w:p>
          <w:p w14:paraId="337457AC" w14:textId="77777777" w:rsidR="00996D71" w:rsidRPr="00996D71" w:rsidRDefault="00996D71" w:rsidP="00996D71">
            <w:pPr>
              <w:pStyle w:val="NoSpacing"/>
              <w:rPr>
                <w:rFonts w:ascii="Arial" w:hAnsi="Arial" w:cs="Arial"/>
                <w:sz w:val="16"/>
                <w:szCs w:val="16"/>
              </w:rPr>
            </w:pPr>
          </w:p>
        </w:tc>
        <w:tc>
          <w:tcPr>
            <w:tcW w:w="2520" w:type="dxa"/>
            <w:vAlign w:val="center"/>
          </w:tcPr>
          <w:p w14:paraId="1154272C" w14:textId="77777777" w:rsidR="00996D71" w:rsidRPr="00996D71" w:rsidRDefault="00996D71" w:rsidP="00996D71">
            <w:pPr>
              <w:pStyle w:val="NoSpacing"/>
              <w:jc w:val="center"/>
              <w:rPr>
                <w:rFonts w:ascii="Arial" w:hAnsi="Arial" w:cs="Arial"/>
                <w:sz w:val="16"/>
                <w:szCs w:val="16"/>
              </w:rPr>
            </w:pPr>
            <w:r>
              <w:rPr>
                <w:rFonts w:ascii="Arial" w:hAnsi="Arial" w:cs="Arial"/>
                <w:sz w:val="16"/>
                <w:szCs w:val="16"/>
              </w:rPr>
              <w:t>35 U.S.C. § 3(a)(2)</w:t>
            </w:r>
          </w:p>
        </w:tc>
        <w:tc>
          <w:tcPr>
            <w:tcW w:w="2155" w:type="dxa"/>
            <w:vAlign w:val="center"/>
          </w:tcPr>
          <w:p w14:paraId="646F739C" w14:textId="77777777" w:rsidR="00996D71" w:rsidRPr="00996D71" w:rsidRDefault="00996D71" w:rsidP="00996D71">
            <w:pPr>
              <w:pStyle w:val="NoSpacing"/>
              <w:jc w:val="center"/>
              <w:rPr>
                <w:rFonts w:ascii="Arial" w:hAnsi="Arial" w:cs="Arial"/>
                <w:sz w:val="16"/>
                <w:szCs w:val="16"/>
              </w:rPr>
            </w:pPr>
            <w:r>
              <w:rPr>
                <w:rFonts w:ascii="Arial" w:hAnsi="Arial" w:cs="Arial"/>
                <w:sz w:val="16"/>
                <w:szCs w:val="16"/>
              </w:rPr>
              <w:t>37 CFR 1.102</w:t>
            </w:r>
          </w:p>
        </w:tc>
      </w:tr>
    </w:tbl>
    <w:p w14:paraId="4D63F5AD" w14:textId="77777777" w:rsidR="005A72DB" w:rsidRDefault="005A72DB" w:rsidP="008E7A13">
      <w:pPr>
        <w:pStyle w:val="NoSpacing"/>
        <w:jc w:val="both"/>
        <w:rPr>
          <w:rFonts w:ascii="Arial" w:hAnsi="Arial" w:cs="Arial"/>
          <w:sz w:val="24"/>
          <w:szCs w:val="24"/>
        </w:rPr>
      </w:pPr>
    </w:p>
    <w:p w14:paraId="0ED4D434" w14:textId="77777777" w:rsidR="00996D71" w:rsidRDefault="00187122" w:rsidP="008E7A13">
      <w:pPr>
        <w:pStyle w:val="NoSpacing"/>
        <w:jc w:val="both"/>
        <w:rPr>
          <w:rFonts w:ascii="Arial" w:hAnsi="Arial" w:cs="Arial"/>
          <w:b/>
          <w:sz w:val="24"/>
          <w:szCs w:val="24"/>
        </w:rPr>
      </w:pPr>
      <w:r>
        <w:rPr>
          <w:rFonts w:ascii="Arial" w:hAnsi="Arial" w:cs="Arial"/>
          <w:b/>
          <w:sz w:val="24"/>
          <w:szCs w:val="24"/>
        </w:rPr>
        <w:t xml:space="preserve">2. </w:t>
      </w:r>
      <w:r>
        <w:rPr>
          <w:rFonts w:ascii="Arial" w:hAnsi="Arial" w:cs="Arial"/>
          <w:b/>
          <w:sz w:val="24"/>
          <w:szCs w:val="24"/>
        </w:rPr>
        <w:tab/>
        <w:t>Needs and Uses</w:t>
      </w:r>
    </w:p>
    <w:p w14:paraId="15DD8704" w14:textId="77777777" w:rsidR="00C82BBC" w:rsidRDefault="00C82BBC" w:rsidP="008E7A13">
      <w:pPr>
        <w:pStyle w:val="NoSpacing"/>
        <w:jc w:val="both"/>
        <w:rPr>
          <w:rFonts w:ascii="Arial" w:hAnsi="Arial" w:cs="Arial"/>
          <w:sz w:val="24"/>
          <w:szCs w:val="24"/>
        </w:rPr>
      </w:pPr>
    </w:p>
    <w:p w14:paraId="6E9159CD" w14:textId="77777777" w:rsidR="00FF4063" w:rsidRDefault="00C82BBC" w:rsidP="00FF4063">
      <w:pPr>
        <w:tabs>
          <w:tab w:val="left" w:pos="720"/>
        </w:tabs>
        <w:jc w:val="both"/>
        <w:rPr>
          <w:rFonts w:ascii="Arial" w:hAnsi="Arial"/>
          <w:sz w:val="24"/>
        </w:rPr>
      </w:pPr>
      <w:r>
        <w:rPr>
          <w:rFonts w:ascii="Arial" w:hAnsi="Arial" w:cs="Arial"/>
          <w:sz w:val="24"/>
          <w:szCs w:val="24"/>
        </w:rPr>
        <w:t>The USPTO has developed two application forms that applicants ca</w:t>
      </w:r>
      <w:r w:rsidR="006E690E">
        <w:rPr>
          <w:rFonts w:ascii="Arial" w:hAnsi="Arial" w:cs="Arial"/>
          <w:sz w:val="24"/>
          <w:szCs w:val="24"/>
        </w:rPr>
        <w:t>n</w:t>
      </w:r>
      <w:r>
        <w:rPr>
          <w:rFonts w:ascii="Arial" w:hAnsi="Arial" w:cs="Arial"/>
          <w:sz w:val="24"/>
          <w:szCs w:val="24"/>
        </w:rPr>
        <w:t xml:space="preserve"> use to apply for participation</w:t>
      </w:r>
      <w:r w:rsidR="006E690E">
        <w:rPr>
          <w:rFonts w:ascii="Arial" w:hAnsi="Arial" w:cs="Arial"/>
          <w:sz w:val="24"/>
          <w:szCs w:val="24"/>
        </w:rPr>
        <w:t xml:space="preserve"> in the Patents for Humanity Program. One application covers the humanitarian uses of technologies </w:t>
      </w:r>
      <w:r w:rsidR="00FF4063">
        <w:rPr>
          <w:rFonts w:ascii="Arial" w:hAnsi="Arial" w:cs="Arial"/>
          <w:sz w:val="24"/>
          <w:szCs w:val="24"/>
        </w:rPr>
        <w:t xml:space="preserve">or products and the other </w:t>
      </w:r>
      <w:r w:rsidR="00FF4063">
        <w:rPr>
          <w:rFonts w:ascii="Arial" w:hAnsi="Arial"/>
          <w:sz w:val="24"/>
        </w:rPr>
        <w:t>application covers humanitarian research. In addition, there is a form that allows applicants to provide their contact information which the USPTO uses to notify applicants that they have been selected for an award. These applications may be up to five pages long and can be supplemented with additional supporting materials.  The applications must be submitted electronically through the competition website.</w:t>
      </w:r>
    </w:p>
    <w:p w14:paraId="592EF3E6" w14:textId="77777777" w:rsidR="00C82BBC" w:rsidRDefault="00C82BBC" w:rsidP="008E7A13">
      <w:pPr>
        <w:pStyle w:val="NoSpacing"/>
        <w:jc w:val="both"/>
        <w:rPr>
          <w:rFonts w:ascii="Arial" w:hAnsi="Arial" w:cs="Arial"/>
          <w:sz w:val="24"/>
          <w:szCs w:val="24"/>
        </w:rPr>
      </w:pPr>
    </w:p>
    <w:p w14:paraId="794FA414" w14:textId="77777777" w:rsidR="00FF4063" w:rsidRDefault="00FF4063" w:rsidP="00FF4063">
      <w:pPr>
        <w:tabs>
          <w:tab w:val="left" w:pos="720"/>
        </w:tabs>
        <w:jc w:val="both"/>
        <w:rPr>
          <w:rFonts w:ascii="Arial" w:hAnsi="Arial"/>
          <w:sz w:val="24"/>
        </w:rPr>
      </w:pPr>
      <w:r>
        <w:rPr>
          <w:rFonts w:ascii="Arial" w:hAnsi="Arial"/>
          <w:sz w:val="24"/>
        </w:rPr>
        <w:t xml:space="preserve">Applicants who are ultimately awarded a Humanitarian Award Certificate may wish to extend the redemption period of that certificate. In the event that an applicant wishes to extend that time period, they must complete a Petition to Extend the Redemption Period of the Humanitarian Awards Certificate. The petition is a one-page document which allows the applicant to request a 12-month extension of their certificate’s redemption period based on criteria outlined on the form (e.g. lack of a suitable matter, a pending matter is not yet ripe for certificate redemption, etc.). </w:t>
      </w:r>
    </w:p>
    <w:p w14:paraId="7F56982F" w14:textId="77777777" w:rsidR="00FF4063" w:rsidRDefault="00FF4063" w:rsidP="008E7A13">
      <w:pPr>
        <w:pStyle w:val="NoSpacing"/>
        <w:jc w:val="both"/>
        <w:rPr>
          <w:rFonts w:ascii="Arial" w:hAnsi="Arial" w:cs="Arial"/>
          <w:sz w:val="24"/>
          <w:szCs w:val="24"/>
        </w:rPr>
      </w:pPr>
    </w:p>
    <w:p w14:paraId="38194C45" w14:textId="77777777" w:rsidR="00FF4063" w:rsidRDefault="00FF4063" w:rsidP="008E7A13">
      <w:pPr>
        <w:pStyle w:val="NoSpacing"/>
        <w:jc w:val="both"/>
        <w:rPr>
          <w:rFonts w:ascii="Arial" w:hAnsi="Arial" w:cs="Arial"/>
          <w:sz w:val="24"/>
          <w:szCs w:val="24"/>
        </w:rPr>
      </w:pPr>
      <w:r>
        <w:rPr>
          <w:rFonts w:ascii="Arial" w:hAnsi="Arial" w:cs="Arial"/>
          <w:sz w:val="24"/>
          <w:szCs w:val="24"/>
        </w:rPr>
        <w:t xml:space="preserve">The information collected, maintained, and used in this collection is based on OMB and USPTO guidelines. This includes the basic information </w:t>
      </w:r>
      <w:r w:rsidR="00794D25">
        <w:rPr>
          <w:rFonts w:ascii="Arial" w:hAnsi="Arial" w:cs="Arial"/>
          <w:sz w:val="24"/>
          <w:szCs w:val="24"/>
        </w:rPr>
        <w:t>quality standards established in the Paperwork Reduction Act (44 U.S.C. Chapter 35), in OMB Circular A-130, and in the USPTO information quality guidelines.</w:t>
      </w:r>
    </w:p>
    <w:p w14:paraId="3D8FBD05" w14:textId="77777777" w:rsidR="00794D25" w:rsidRDefault="00794D25" w:rsidP="008E7A13">
      <w:pPr>
        <w:pStyle w:val="NoSpacing"/>
        <w:jc w:val="both"/>
        <w:rPr>
          <w:rFonts w:ascii="Arial" w:hAnsi="Arial" w:cs="Arial"/>
          <w:sz w:val="24"/>
          <w:szCs w:val="24"/>
        </w:rPr>
      </w:pPr>
    </w:p>
    <w:p w14:paraId="4E534D5F" w14:textId="77777777" w:rsidR="00794D25" w:rsidRDefault="00794D25" w:rsidP="008E7A13">
      <w:pPr>
        <w:pStyle w:val="NoSpacing"/>
        <w:jc w:val="both"/>
        <w:rPr>
          <w:rFonts w:ascii="Arial" w:hAnsi="Arial" w:cs="Arial"/>
          <w:sz w:val="24"/>
          <w:szCs w:val="24"/>
        </w:rPr>
      </w:pPr>
      <w:r>
        <w:rPr>
          <w:rFonts w:ascii="Arial" w:hAnsi="Arial" w:cs="Arial"/>
          <w:sz w:val="24"/>
          <w:szCs w:val="24"/>
        </w:rPr>
        <w:t>Table 2 outlines how this collection of information is used by the public and the USPTO:</w:t>
      </w:r>
    </w:p>
    <w:p w14:paraId="6CCC0635" w14:textId="77777777" w:rsidR="00794D25" w:rsidRDefault="00794D25" w:rsidP="008E7A13">
      <w:pPr>
        <w:pStyle w:val="NoSpacing"/>
        <w:jc w:val="both"/>
        <w:rPr>
          <w:rFonts w:ascii="Arial" w:hAnsi="Arial" w:cs="Arial"/>
          <w:sz w:val="24"/>
          <w:szCs w:val="24"/>
        </w:rPr>
      </w:pPr>
    </w:p>
    <w:p w14:paraId="6A171125" w14:textId="77777777" w:rsidR="00794D25" w:rsidRDefault="00794D25" w:rsidP="008E7A13">
      <w:pPr>
        <w:pStyle w:val="NoSpacing"/>
        <w:jc w:val="both"/>
        <w:rPr>
          <w:rFonts w:ascii="Arial" w:hAnsi="Arial" w:cs="Arial"/>
          <w:b/>
          <w:sz w:val="20"/>
          <w:szCs w:val="20"/>
        </w:rPr>
      </w:pPr>
      <w:r>
        <w:rPr>
          <w:rFonts w:ascii="Arial" w:hAnsi="Arial" w:cs="Arial"/>
          <w:b/>
          <w:sz w:val="20"/>
          <w:szCs w:val="20"/>
        </w:rPr>
        <w:t>Table 2: Needs and Uses</w:t>
      </w:r>
    </w:p>
    <w:tbl>
      <w:tblPr>
        <w:tblStyle w:val="TableGrid"/>
        <w:tblW w:w="0" w:type="auto"/>
        <w:tblLook w:val="04A0" w:firstRow="1" w:lastRow="0" w:firstColumn="1" w:lastColumn="0" w:noHBand="0" w:noVBand="1"/>
      </w:tblPr>
      <w:tblGrid>
        <w:gridCol w:w="3775"/>
        <w:gridCol w:w="1221"/>
        <w:gridCol w:w="4405"/>
      </w:tblGrid>
      <w:tr w:rsidR="00794D25" w:rsidRPr="00794D25" w14:paraId="10F1CD2C" w14:textId="77777777" w:rsidTr="00B81A99">
        <w:tc>
          <w:tcPr>
            <w:tcW w:w="3775" w:type="dxa"/>
            <w:vAlign w:val="center"/>
          </w:tcPr>
          <w:p w14:paraId="11F995E1" w14:textId="77777777" w:rsidR="00794D25" w:rsidRPr="00794D25" w:rsidRDefault="00794D25" w:rsidP="00794D25">
            <w:pPr>
              <w:pStyle w:val="NoSpacing"/>
              <w:jc w:val="center"/>
              <w:rPr>
                <w:rFonts w:ascii="Arial" w:hAnsi="Arial" w:cs="Arial"/>
                <w:b/>
                <w:sz w:val="16"/>
                <w:szCs w:val="16"/>
              </w:rPr>
            </w:pPr>
          </w:p>
          <w:p w14:paraId="2EF79F9F" w14:textId="77777777" w:rsidR="00794D25" w:rsidRPr="00794D25" w:rsidRDefault="00794D25" w:rsidP="00794D25">
            <w:pPr>
              <w:pStyle w:val="NoSpacing"/>
              <w:jc w:val="center"/>
              <w:rPr>
                <w:rFonts w:ascii="Arial" w:hAnsi="Arial" w:cs="Arial"/>
                <w:b/>
                <w:sz w:val="16"/>
                <w:szCs w:val="16"/>
              </w:rPr>
            </w:pPr>
            <w:r>
              <w:rPr>
                <w:rFonts w:ascii="Arial" w:hAnsi="Arial" w:cs="Arial"/>
                <w:b/>
                <w:sz w:val="16"/>
                <w:szCs w:val="16"/>
              </w:rPr>
              <w:t>Forms and Fun</w:t>
            </w:r>
            <w:r w:rsidR="00B81A99">
              <w:rPr>
                <w:rFonts w:ascii="Arial" w:hAnsi="Arial" w:cs="Arial"/>
                <w:b/>
                <w:sz w:val="16"/>
                <w:szCs w:val="16"/>
              </w:rPr>
              <w:t>ction</w:t>
            </w:r>
          </w:p>
          <w:p w14:paraId="6CB36A28" w14:textId="77777777" w:rsidR="00794D25" w:rsidRPr="00794D25" w:rsidRDefault="00794D25" w:rsidP="00794D25">
            <w:pPr>
              <w:pStyle w:val="NoSpacing"/>
              <w:jc w:val="center"/>
              <w:rPr>
                <w:rFonts w:ascii="Arial" w:hAnsi="Arial" w:cs="Arial"/>
                <w:b/>
                <w:sz w:val="16"/>
                <w:szCs w:val="16"/>
              </w:rPr>
            </w:pPr>
          </w:p>
        </w:tc>
        <w:tc>
          <w:tcPr>
            <w:tcW w:w="1170" w:type="dxa"/>
            <w:vAlign w:val="center"/>
          </w:tcPr>
          <w:p w14:paraId="39FC60BD" w14:textId="77777777" w:rsidR="00794D25" w:rsidRPr="00794D25" w:rsidRDefault="00B81A99" w:rsidP="00794D25">
            <w:pPr>
              <w:pStyle w:val="NoSpacing"/>
              <w:jc w:val="center"/>
              <w:rPr>
                <w:rFonts w:ascii="Arial" w:hAnsi="Arial" w:cs="Arial"/>
                <w:b/>
                <w:sz w:val="16"/>
                <w:szCs w:val="16"/>
              </w:rPr>
            </w:pPr>
            <w:r>
              <w:rPr>
                <w:rFonts w:ascii="Arial" w:hAnsi="Arial" w:cs="Arial"/>
                <w:b/>
                <w:sz w:val="16"/>
                <w:szCs w:val="16"/>
              </w:rPr>
              <w:t>Form #</w:t>
            </w:r>
          </w:p>
        </w:tc>
        <w:tc>
          <w:tcPr>
            <w:tcW w:w="4405" w:type="dxa"/>
            <w:vAlign w:val="center"/>
          </w:tcPr>
          <w:p w14:paraId="22181531" w14:textId="77777777" w:rsidR="00794D25" w:rsidRPr="00794D25" w:rsidRDefault="00B81A99" w:rsidP="00794D25">
            <w:pPr>
              <w:pStyle w:val="NoSpacing"/>
              <w:jc w:val="center"/>
              <w:rPr>
                <w:rFonts w:ascii="Arial" w:hAnsi="Arial" w:cs="Arial"/>
                <w:b/>
                <w:sz w:val="16"/>
                <w:szCs w:val="16"/>
              </w:rPr>
            </w:pPr>
            <w:r>
              <w:rPr>
                <w:rFonts w:ascii="Arial" w:hAnsi="Arial" w:cs="Arial"/>
                <w:b/>
                <w:sz w:val="16"/>
                <w:szCs w:val="16"/>
              </w:rPr>
              <w:t>Needs and Uses</w:t>
            </w:r>
          </w:p>
        </w:tc>
      </w:tr>
      <w:tr w:rsidR="00794D25" w:rsidRPr="00794D25" w14:paraId="10E94135" w14:textId="77777777" w:rsidTr="00B81A99">
        <w:tc>
          <w:tcPr>
            <w:tcW w:w="3775" w:type="dxa"/>
            <w:vAlign w:val="center"/>
          </w:tcPr>
          <w:p w14:paraId="2758D8B1" w14:textId="77777777" w:rsidR="00794D25" w:rsidRDefault="00794D25" w:rsidP="00794D25">
            <w:pPr>
              <w:pStyle w:val="NoSpacing"/>
              <w:rPr>
                <w:rFonts w:ascii="Arial" w:hAnsi="Arial" w:cs="Arial"/>
                <w:sz w:val="16"/>
                <w:szCs w:val="16"/>
              </w:rPr>
            </w:pPr>
          </w:p>
          <w:p w14:paraId="167DD1A0" w14:textId="77777777" w:rsidR="00B81A99" w:rsidRDefault="00B81A99" w:rsidP="00B81A99">
            <w:pPr>
              <w:tabs>
                <w:tab w:val="left" w:pos="720"/>
              </w:tabs>
              <w:rPr>
                <w:rFonts w:ascii="Arial" w:hAnsi="Arial"/>
                <w:sz w:val="16"/>
              </w:rPr>
            </w:pPr>
            <w:r>
              <w:rPr>
                <w:rFonts w:ascii="Arial" w:hAnsi="Arial"/>
                <w:sz w:val="16"/>
              </w:rPr>
              <w:t>Humanitarian Program Application</w:t>
            </w:r>
          </w:p>
          <w:p w14:paraId="73DF9A00" w14:textId="77777777" w:rsidR="00794D25" w:rsidRDefault="00B81A99" w:rsidP="00B81A99">
            <w:pPr>
              <w:pStyle w:val="NoSpacing"/>
              <w:rPr>
                <w:rFonts w:ascii="Arial" w:hAnsi="Arial" w:cs="Arial"/>
                <w:sz w:val="16"/>
                <w:szCs w:val="16"/>
              </w:rPr>
            </w:pPr>
            <w:r>
              <w:rPr>
                <w:rFonts w:ascii="Arial" w:hAnsi="Arial"/>
                <w:sz w:val="16"/>
              </w:rPr>
              <w:t>(Humanitarian Use)</w:t>
            </w:r>
          </w:p>
          <w:p w14:paraId="6423D8A6" w14:textId="77777777" w:rsidR="00794D25" w:rsidRPr="00794D25" w:rsidRDefault="00794D25" w:rsidP="00794D25">
            <w:pPr>
              <w:pStyle w:val="NoSpacing"/>
              <w:rPr>
                <w:rFonts w:ascii="Arial" w:hAnsi="Arial" w:cs="Arial"/>
                <w:sz w:val="16"/>
                <w:szCs w:val="16"/>
              </w:rPr>
            </w:pPr>
          </w:p>
        </w:tc>
        <w:tc>
          <w:tcPr>
            <w:tcW w:w="1170" w:type="dxa"/>
            <w:vAlign w:val="center"/>
          </w:tcPr>
          <w:p w14:paraId="4E3B52D0" w14:textId="77777777" w:rsidR="00794D25" w:rsidRPr="00794D25" w:rsidRDefault="00B81A99" w:rsidP="00794D25">
            <w:pPr>
              <w:pStyle w:val="NoSpacing"/>
              <w:rPr>
                <w:rFonts w:ascii="Arial" w:hAnsi="Arial" w:cs="Arial"/>
                <w:sz w:val="16"/>
                <w:szCs w:val="16"/>
              </w:rPr>
            </w:pPr>
            <w:r>
              <w:rPr>
                <w:rFonts w:ascii="Arial" w:hAnsi="Arial"/>
                <w:sz w:val="16"/>
              </w:rPr>
              <w:t>PTO/PFH/001</w:t>
            </w:r>
          </w:p>
        </w:tc>
        <w:tc>
          <w:tcPr>
            <w:tcW w:w="4405" w:type="dxa"/>
            <w:vAlign w:val="center"/>
          </w:tcPr>
          <w:p w14:paraId="54E4CEBA" w14:textId="77777777" w:rsidR="00B81A99" w:rsidRDefault="00B81A99" w:rsidP="00B81A99">
            <w:pPr>
              <w:numPr>
                <w:ilvl w:val="0"/>
                <w:numId w:val="1"/>
              </w:numPr>
              <w:tabs>
                <w:tab w:val="clear" w:pos="360"/>
                <w:tab w:val="num" w:pos="252"/>
                <w:tab w:val="left" w:pos="720"/>
              </w:tabs>
              <w:ind w:left="252" w:hanging="252"/>
              <w:rPr>
                <w:rFonts w:ascii="Arial" w:hAnsi="Arial"/>
                <w:sz w:val="16"/>
              </w:rPr>
            </w:pPr>
            <w:r>
              <w:rPr>
                <w:rFonts w:ascii="Arial" w:hAnsi="Arial"/>
                <w:sz w:val="16"/>
              </w:rPr>
              <w:t>Used by the applicant to apply for participation in the Patents for Humanity Program.</w:t>
            </w:r>
          </w:p>
          <w:p w14:paraId="68DB9540" w14:textId="77777777" w:rsidR="00B81A99" w:rsidRDefault="00B81A99" w:rsidP="00B81A99">
            <w:pPr>
              <w:numPr>
                <w:ilvl w:val="0"/>
                <w:numId w:val="1"/>
              </w:numPr>
              <w:tabs>
                <w:tab w:val="clear" w:pos="360"/>
                <w:tab w:val="num" w:pos="252"/>
                <w:tab w:val="left" w:pos="720"/>
              </w:tabs>
              <w:ind w:left="252" w:hanging="252"/>
              <w:rPr>
                <w:rFonts w:ascii="Arial" w:hAnsi="Arial"/>
                <w:sz w:val="16"/>
              </w:rPr>
            </w:pPr>
            <w:r>
              <w:rPr>
                <w:rFonts w:ascii="Arial" w:hAnsi="Arial"/>
                <w:sz w:val="16"/>
              </w:rPr>
              <w:t>Used by the applicant to provide their contact information to the USPTO.</w:t>
            </w:r>
          </w:p>
          <w:p w14:paraId="4AF9B6BB" w14:textId="77777777" w:rsidR="00B81A99" w:rsidRDefault="00B81A99" w:rsidP="00B81A99">
            <w:pPr>
              <w:numPr>
                <w:ilvl w:val="0"/>
                <w:numId w:val="1"/>
              </w:numPr>
              <w:tabs>
                <w:tab w:val="clear" w:pos="360"/>
                <w:tab w:val="num" w:pos="252"/>
                <w:tab w:val="left" w:pos="720"/>
              </w:tabs>
              <w:ind w:left="252" w:hanging="252"/>
              <w:rPr>
                <w:rFonts w:ascii="Arial" w:hAnsi="Arial"/>
                <w:sz w:val="16"/>
              </w:rPr>
            </w:pPr>
            <w:r>
              <w:rPr>
                <w:rFonts w:ascii="Arial" w:hAnsi="Arial"/>
                <w:sz w:val="16"/>
              </w:rPr>
              <w:t>Used by external judges to recommend award recipients.</w:t>
            </w:r>
          </w:p>
          <w:p w14:paraId="68E3EEC9" w14:textId="77777777" w:rsidR="00B81A99" w:rsidRDefault="00B81A99" w:rsidP="00B81A99">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selection committee to make recommendations for award recipients.  </w:t>
            </w:r>
          </w:p>
          <w:p w14:paraId="0B4C8078" w14:textId="77777777" w:rsidR="00794D25" w:rsidRPr="00B81A99" w:rsidRDefault="00B81A99" w:rsidP="00B81A99">
            <w:pPr>
              <w:numPr>
                <w:ilvl w:val="0"/>
                <w:numId w:val="1"/>
              </w:numPr>
              <w:tabs>
                <w:tab w:val="clear" w:pos="360"/>
                <w:tab w:val="num" w:pos="252"/>
                <w:tab w:val="left" w:pos="720"/>
              </w:tabs>
              <w:ind w:left="252" w:hanging="252"/>
              <w:rPr>
                <w:rFonts w:ascii="Arial" w:hAnsi="Arial"/>
                <w:sz w:val="16"/>
              </w:rPr>
            </w:pPr>
            <w:r w:rsidRPr="00B81A99">
              <w:rPr>
                <w:rFonts w:ascii="Arial" w:hAnsi="Arial"/>
                <w:sz w:val="16"/>
              </w:rPr>
              <w:t xml:space="preserve">Used by the USPTO to award a certificate to the </w:t>
            </w:r>
            <w:r w:rsidRPr="00B81A99">
              <w:rPr>
                <w:rFonts w:ascii="Arial" w:hAnsi="Arial"/>
                <w:sz w:val="16"/>
              </w:rPr>
              <w:lastRenderedPageBreak/>
              <w:t xml:space="preserve">selected recipients.  </w:t>
            </w:r>
          </w:p>
        </w:tc>
      </w:tr>
      <w:tr w:rsidR="00B81A99" w:rsidRPr="00794D25" w14:paraId="72D84F51" w14:textId="77777777" w:rsidTr="00B81A99">
        <w:tc>
          <w:tcPr>
            <w:tcW w:w="3775" w:type="dxa"/>
            <w:vAlign w:val="center"/>
          </w:tcPr>
          <w:p w14:paraId="5F7737EA" w14:textId="77777777" w:rsidR="00B81A99" w:rsidRDefault="00B81A99" w:rsidP="00794D25">
            <w:pPr>
              <w:pStyle w:val="NoSpacing"/>
              <w:rPr>
                <w:rFonts w:ascii="Arial" w:hAnsi="Arial" w:cs="Arial"/>
                <w:sz w:val="16"/>
                <w:szCs w:val="16"/>
              </w:rPr>
            </w:pPr>
          </w:p>
          <w:p w14:paraId="7BA8E58B" w14:textId="77777777" w:rsidR="00B81A99" w:rsidRDefault="00B81A99" w:rsidP="00B81A99">
            <w:pPr>
              <w:tabs>
                <w:tab w:val="left" w:pos="720"/>
              </w:tabs>
              <w:rPr>
                <w:rFonts w:ascii="Arial" w:hAnsi="Arial"/>
                <w:sz w:val="16"/>
              </w:rPr>
            </w:pPr>
            <w:r>
              <w:rPr>
                <w:rFonts w:ascii="Arial" w:hAnsi="Arial"/>
                <w:sz w:val="16"/>
              </w:rPr>
              <w:t>Humanitarian Program Application</w:t>
            </w:r>
          </w:p>
          <w:p w14:paraId="197B0806" w14:textId="77777777" w:rsidR="00B81A99" w:rsidRDefault="00B81A99" w:rsidP="00B81A99">
            <w:pPr>
              <w:pStyle w:val="NoSpacing"/>
              <w:rPr>
                <w:rFonts w:ascii="Arial" w:hAnsi="Arial" w:cs="Arial"/>
                <w:sz w:val="16"/>
                <w:szCs w:val="16"/>
              </w:rPr>
            </w:pPr>
            <w:r>
              <w:rPr>
                <w:rFonts w:ascii="Arial" w:hAnsi="Arial"/>
                <w:sz w:val="16"/>
              </w:rPr>
              <w:t>(Humanitarian Research)</w:t>
            </w:r>
          </w:p>
          <w:p w14:paraId="1FEF91D8" w14:textId="77777777" w:rsidR="00B81A99" w:rsidRDefault="00B81A99" w:rsidP="00794D25">
            <w:pPr>
              <w:pStyle w:val="NoSpacing"/>
              <w:rPr>
                <w:rFonts w:ascii="Arial" w:hAnsi="Arial" w:cs="Arial"/>
                <w:sz w:val="16"/>
                <w:szCs w:val="16"/>
              </w:rPr>
            </w:pPr>
          </w:p>
        </w:tc>
        <w:tc>
          <w:tcPr>
            <w:tcW w:w="1170" w:type="dxa"/>
            <w:vAlign w:val="center"/>
          </w:tcPr>
          <w:p w14:paraId="44BABFC5" w14:textId="77777777" w:rsidR="00B81A99" w:rsidRPr="00794D25" w:rsidRDefault="00B81A99" w:rsidP="00794D25">
            <w:pPr>
              <w:pStyle w:val="NoSpacing"/>
              <w:rPr>
                <w:rFonts w:ascii="Arial" w:hAnsi="Arial" w:cs="Arial"/>
                <w:sz w:val="16"/>
                <w:szCs w:val="16"/>
              </w:rPr>
            </w:pPr>
            <w:r>
              <w:rPr>
                <w:rFonts w:ascii="Arial" w:hAnsi="Arial"/>
                <w:sz w:val="16"/>
              </w:rPr>
              <w:t>PTO/PFH/002</w:t>
            </w:r>
          </w:p>
        </w:tc>
        <w:tc>
          <w:tcPr>
            <w:tcW w:w="4405" w:type="dxa"/>
            <w:vAlign w:val="center"/>
          </w:tcPr>
          <w:p w14:paraId="4B5BBA2A" w14:textId="77777777" w:rsidR="00B81A99" w:rsidRDefault="00B81A99" w:rsidP="00B81A99">
            <w:pPr>
              <w:numPr>
                <w:ilvl w:val="0"/>
                <w:numId w:val="1"/>
              </w:numPr>
              <w:tabs>
                <w:tab w:val="clear" w:pos="360"/>
                <w:tab w:val="num" w:pos="252"/>
                <w:tab w:val="left" w:pos="720"/>
              </w:tabs>
              <w:ind w:left="252" w:hanging="252"/>
              <w:rPr>
                <w:rFonts w:ascii="Arial" w:hAnsi="Arial"/>
                <w:sz w:val="16"/>
              </w:rPr>
            </w:pPr>
            <w:r>
              <w:rPr>
                <w:rFonts w:ascii="Arial" w:hAnsi="Arial"/>
                <w:sz w:val="16"/>
              </w:rPr>
              <w:t>Used by the applicant to apply for participation in the Patents for Humanity Program.</w:t>
            </w:r>
          </w:p>
          <w:p w14:paraId="1901AFAE" w14:textId="77777777" w:rsidR="00B81A99" w:rsidRDefault="00B81A99" w:rsidP="00B81A99">
            <w:pPr>
              <w:numPr>
                <w:ilvl w:val="0"/>
                <w:numId w:val="1"/>
              </w:numPr>
              <w:tabs>
                <w:tab w:val="clear" w:pos="360"/>
                <w:tab w:val="num" w:pos="252"/>
                <w:tab w:val="left" w:pos="720"/>
              </w:tabs>
              <w:ind w:left="252" w:hanging="252"/>
              <w:rPr>
                <w:rFonts w:ascii="Arial" w:hAnsi="Arial"/>
                <w:sz w:val="16"/>
              </w:rPr>
            </w:pPr>
            <w:r>
              <w:rPr>
                <w:rFonts w:ascii="Arial" w:hAnsi="Arial"/>
                <w:sz w:val="16"/>
              </w:rPr>
              <w:t>Used by the applicant to provide their contact information to the USPTO.</w:t>
            </w:r>
          </w:p>
          <w:p w14:paraId="70BD788E" w14:textId="77777777" w:rsidR="00B81A99" w:rsidRDefault="00B81A99" w:rsidP="00B81A99">
            <w:pPr>
              <w:numPr>
                <w:ilvl w:val="0"/>
                <w:numId w:val="1"/>
              </w:numPr>
              <w:tabs>
                <w:tab w:val="clear" w:pos="360"/>
                <w:tab w:val="num" w:pos="252"/>
                <w:tab w:val="left" w:pos="720"/>
              </w:tabs>
              <w:ind w:left="252" w:hanging="252"/>
              <w:rPr>
                <w:rFonts w:ascii="Arial" w:hAnsi="Arial"/>
                <w:sz w:val="16"/>
              </w:rPr>
            </w:pPr>
            <w:r>
              <w:rPr>
                <w:rFonts w:ascii="Arial" w:hAnsi="Arial"/>
                <w:sz w:val="16"/>
              </w:rPr>
              <w:t>Used by external judges to recommend award recipients.</w:t>
            </w:r>
          </w:p>
          <w:p w14:paraId="2FC6D154" w14:textId="77777777" w:rsidR="00B81A99" w:rsidRDefault="00B81A99" w:rsidP="00B81A99">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selection committee to make recommendations for award recipients.  </w:t>
            </w:r>
          </w:p>
          <w:p w14:paraId="79595329" w14:textId="77777777" w:rsidR="00B81A99" w:rsidRPr="00B81A99" w:rsidRDefault="00B81A99" w:rsidP="00B81A99">
            <w:pPr>
              <w:numPr>
                <w:ilvl w:val="0"/>
                <w:numId w:val="1"/>
              </w:numPr>
              <w:tabs>
                <w:tab w:val="clear" w:pos="360"/>
                <w:tab w:val="num" w:pos="252"/>
                <w:tab w:val="left" w:pos="720"/>
              </w:tabs>
              <w:ind w:left="252" w:hanging="252"/>
              <w:rPr>
                <w:rFonts w:ascii="Arial" w:hAnsi="Arial"/>
                <w:sz w:val="16"/>
              </w:rPr>
            </w:pPr>
            <w:r w:rsidRPr="00B81A99">
              <w:rPr>
                <w:rFonts w:ascii="Arial" w:hAnsi="Arial"/>
                <w:sz w:val="16"/>
              </w:rPr>
              <w:t xml:space="preserve">Used by the USPTO to award a certificate to the selected recipients.  </w:t>
            </w:r>
          </w:p>
        </w:tc>
      </w:tr>
      <w:tr w:rsidR="00794D25" w:rsidRPr="00794D25" w14:paraId="76C918EF" w14:textId="77777777" w:rsidTr="00B81A99">
        <w:tc>
          <w:tcPr>
            <w:tcW w:w="3775" w:type="dxa"/>
            <w:vAlign w:val="center"/>
          </w:tcPr>
          <w:p w14:paraId="6F67C757" w14:textId="77777777" w:rsidR="00794D25" w:rsidRDefault="00794D25" w:rsidP="00794D25">
            <w:pPr>
              <w:pStyle w:val="NoSpacing"/>
              <w:rPr>
                <w:rFonts w:ascii="Arial" w:hAnsi="Arial" w:cs="Arial"/>
                <w:sz w:val="16"/>
                <w:szCs w:val="16"/>
              </w:rPr>
            </w:pPr>
          </w:p>
          <w:p w14:paraId="7B574A9D" w14:textId="77777777" w:rsidR="00794D25" w:rsidRDefault="00B81A99" w:rsidP="00794D25">
            <w:pPr>
              <w:pStyle w:val="NoSpacing"/>
              <w:rPr>
                <w:rFonts w:ascii="Arial" w:hAnsi="Arial" w:cs="Arial"/>
                <w:sz w:val="16"/>
                <w:szCs w:val="16"/>
              </w:rPr>
            </w:pPr>
            <w:r>
              <w:rPr>
                <w:rFonts w:ascii="Arial" w:hAnsi="Arial"/>
                <w:sz w:val="16"/>
              </w:rPr>
              <w:t>Petition to Extend the Redemption Period of the Humanitarian Awards Certificate</w:t>
            </w:r>
          </w:p>
          <w:p w14:paraId="5ED66C88" w14:textId="77777777" w:rsidR="00794D25" w:rsidRPr="00794D25" w:rsidRDefault="00794D25" w:rsidP="00794D25">
            <w:pPr>
              <w:pStyle w:val="NoSpacing"/>
              <w:rPr>
                <w:rFonts w:ascii="Arial" w:hAnsi="Arial" w:cs="Arial"/>
                <w:sz w:val="16"/>
                <w:szCs w:val="16"/>
              </w:rPr>
            </w:pPr>
          </w:p>
        </w:tc>
        <w:tc>
          <w:tcPr>
            <w:tcW w:w="1170" w:type="dxa"/>
            <w:vAlign w:val="center"/>
          </w:tcPr>
          <w:p w14:paraId="630E9537" w14:textId="77777777" w:rsidR="00794D25" w:rsidRPr="00794D25" w:rsidRDefault="00B81A99" w:rsidP="00794D25">
            <w:pPr>
              <w:pStyle w:val="NoSpacing"/>
              <w:rPr>
                <w:rFonts w:ascii="Arial" w:hAnsi="Arial" w:cs="Arial"/>
                <w:sz w:val="16"/>
                <w:szCs w:val="16"/>
              </w:rPr>
            </w:pPr>
            <w:r>
              <w:rPr>
                <w:rFonts w:ascii="Arial" w:hAnsi="Arial"/>
                <w:sz w:val="16"/>
              </w:rPr>
              <w:t>PTO/SB/431</w:t>
            </w:r>
          </w:p>
        </w:tc>
        <w:tc>
          <w:tcPr>
            <w:tcW w:w="4405" w:type="dxa"/>
            <w:vAlign w:val="center"/>
          </w:tcPr>
          <w:p w14:paraId="417F49D4" w14:textId="77777777" w:rsidR="00B81A99" w:rsidRDefault="00B81A99" w:rsidP="00B81A99">
            <w:pPr>
              <w:numPr>
                <w:ilvl w:val="0"/>
                <w:numId w:val="2"/>
              </w:numPr>
              <w:tabs>
                <w:tab w:val="num" w:pos="252"/>
              </w:tabs>
              <w:ind w:left="252" w:hanging="252"/>
              <w:rPr>
                <w:rFonts w:ascii="Arial" w:hAnsi="Arial"/>
                <w:sz w:val="16"/>
              </w:rPr>
            </w:pPr>
            <w:r>
              <w:rPr>
                <w:rFonts w:ascii="Arial" w:hAnsi="Arial"/>
                <w:sz w:val="16"/>
              </w:rPr>
              <w:t xml:space="preserve">Used by the certificate holder to petition the USPTO to extend the redemption period of the certificate after it expires.  </w:t>
            </w:r>
          </w:p>
          <w:p w14:paraId="4B40249B" w14:textId="77777777" w:rsidR="00794D25" w:rsidRPr="00B81A99" w:rsidRDefault="00B81A99" w:rsidP="00B81A99">
            <w:pPr>
              <w:numPr>
                <w:ilvl w:val="0"/>
                <w:numId w:val="2"/>
              </w:numPr>
              <w:tabs>
                <w:tab w:val="num" w:pos="252"/>
              </w:tabs>
              <w:ind w:left="252" w:hanging="252"/>
              <w:rPr>
                <w:rFonts w:ascii="Arial" w:hAnsi="Arial"/>
                <w:sz w:val="16"/>
              </w:rPr>
            </w:pPr>
            <w:r w:rsidRPr="00B81A99">
              <w:rPr>
                <w:rFonts w:ascii="Arial" w:hAnsi="Arial"/>
                <w:sz w:val="16"/>
              </w:rPr>
              <w:t xml:space="preserve">Used by the USPTO to grant the extension of the redemption period for the certificate.  </w:t>
            </w:r>
          </w:p>
        </w:tc>
      </w:tr>
    </w:tbl>
    <w:p w14:paraId="1BCE85BB" w14:textId="77777777" w:rsidR="00794D25" w:rsidRDefault="00794D25" w:rsidP="008E7A13">
      <w:pPr>
        <w:pStyle w:val="NoSpacing"/>
        <w:jc w:val="both"/>
        <w:rPr>
          <w:rFonts w:ascii="Arial" w:hAnsi="Arial" w:cs="Arial"/>
          <w:sz w:val="24"/>
          <w:szCs w:val="24"/>
        </w:rPr>
      </w:pPr>
    </w:p>
    <w:p w14:paraId="5CED28FB" w14:textId="77777777" w:rsidR="00634B55" w:rsidRDefault="00634B55" w:rsidP="008E7A13">
      <w:pPr>
        <w:pStyle w:val="NoSpacing"/>
        <w:jc w:val="both"/>
        <w:rPr>
          <w:rFonts w:ascii="Arial" w:hAnsi="Arial" w:cs="Arial"/>
          <w:sz w:val="24"/>
          <w:szCs w:val="24"/>
        </w:rPr>
      </w:pPr>
      <w:r>
        <w:rPr>
          <w:rFonts w:ascii="Arial" w:hAnsi="Arial" w:cs="Arial"/>
          <w:b/>
          <w:sz w:val="24"/>
          <w:szCs w:val="24"/>
        </w:rPr>
        <w:t>3.</w:t>
      </w:r>
      <w:r>
        <w:rPr>
          <w:rFonts w:ascii="Arial" w:hAnsi="Arial" w:cs="Arial"/>
          <w:b/>
          <w:sz w:val="24"/>
          <w:szCs w:val="24"/>
        </w:rPr>
        <w:tab/>
        <w:t xml:space="preserve"> Use of Information Technology </w:t>
      </w:r>
    </w:p>
    <w:p w14:paraId="1149FB0E" w14:textId="77777777" w:rsidR="00634B55" w:rsidRDefault="00634B55" w:rsidP="008E7A13">
      <w:pPr>
        <w:pStyle w:val="NoSpacing"/>
        <w:jc w:val="both"/>
        <w:rPr>
          <w:rFonts w:ascii="Arial" w:hAnsi="Arial" w:cs="Arial"/>
          <w:sz w:val="24"/>
          <w:szCs w:val="24"/>
        </w:rPr>
      </w:pPr>
    </w:p>
    <w:p w14:paraId="5E3101B4" w14:textId="77777777" w:rsidR="00634B55" w:rsidRDefault="00634B55" w:rsidP="008E7A13">
      <w:pPr>
        <w:pStyle w:val="NoSpacing"/>
        <w:jc w:val="both"/>
        <w:rPr>
          <w:rFonts w:ascii="Arial" w:hAnsi="Arial" w:cs="Arial"/>
          <w:sz w:val="24"/>
          <w:szCs w:val="24"/>
        </w:rPr>
      </w:pPr>
      <w:r>
        <w:rPr>
          <w:rFonts w:ascii="Arial" w:hAnsi="Arial" w:cs="Arial"/>
          <w:sz w:val="24"/>
          <w:szCs w:val="24"/>
        </w:rPr>
        <w:t>The applications for participation in the Patents for Humanity Program are submitted electronically to the USPTO through the Patents for Humanity competition website (</w:t>
      </w:r>
      <w:hyperlink r:id="rId11" w:history="1">
        <w:r w:rsidRPr="00914D67">
          <w:rPr>
            <w:rStyle w:val="Hyperlink"/>
            <w:rFonts w:ascii="Arial" w:hAnsi="Arial" w:cs="Arial"/>
            <w:sz w:val="24"/>
            <w:szCs w:val="24"/>
          </w:rPr>
          <w:t>https://www.uspto.gov/patent/initiatives/patents-humanity/how-apply</w:t>
        </w:r>
      </w:hyperlink>
      <w:r>
        <w:rPr>
          <w:rFonts w:ascii="Arial" w:hAnsi="Arial" w:cs="Arial"/>
          <w:sz w:val="24"/>
          <w:szCs w:val="24"/>
        </w:rPr>
        <w:t>). After the applications are screened for inappropriate material, they will be available on the USPTO’s public website</w:t>
      </w:r>
      <w:r w:rsidR="00483009">
        <w:rPr>
          <w:rFonts w:ascii="Arial" w:hAnsi="Arial" w:cs="Arial"/>
          <w:sz w:val="24"/>
          <w:szCs w:val="24"/>
        </w:rPr>
        <w:t>.</w:t>
      </w:r>
    </w:p>
    <w:p w14:paraId="191B4A62" w14:textId="77777777" w:rsidR="00483009" w:rsidRDefault="00483009" w:rsidP="008E7A13">
      <w:pPr>
        <w:pStyle w:val="NoSpacing"/>
        <w:jc w:val="both"/>
        <w:rPr>
          <w:rFonts w:ascii="Arial" w:hAnsi="Arial" w:cs="Arial"/>
          <w:sz w:val="24"/>
          <w:szCs w:val="24"/>
        </w:rPr>
      </w:pPr>
    </w:p>
    <w:p w14:paraId="47014BF8" w14:textId="10A1554F" w:rsidR="00483009" w:rsidRDefault="00483009" w:rsidP="008E7A13">
      <w:pPr>
        <w:pStyle w:val="NoSpacing"/>
        <w:jc w:val="both"/>
        <w:rPr>
          <w:rFonts w:ascii="Arial" w:hAnsi="Arial" w:cs="Arial"/>
          <w:sz w:val="24"/>
          <w:szCs w:val="24"/>
        </w:rPr>
      </w:pPr>
      <w:r>
        <w:rPr>
          <w:rFonts w:ascii="Arial" w:hAnsi="Arial" w:cs="Arial"/>
          <w:b/>
          <w:sz w:val="24"/>
          <w:szCs w:val="24"/>
        </w:rPr>
        <w:t xml:space="preserve">4. </w:t>
      </w:r>
      <w:r>
        <w:rPr>
          <w:rFonts w:ascii="Arial" w:hAnsi="Arial" w:cs="Arial"/>
          <w:b/>
          <w:sz w:val="24"/>
          <w:szCs w:val="24"/>
        </w:rPr>
        <w:tab/>
        <w:t>Efforts to Identify Duplication</w:t>
      </w:r>
    </w:p>
    <w:p w14:paraId="17CC560B" w14:textId="77777777" w:rsidR="00483009" w:rsidRDefault="00483009" w:rsidP="008E7A13">
      <w:pPr>
        <w:pStyle w:val="NoSpacing"/>
        <w:jc w:val="both"/>
        <w:rPr>
          <w:rFonts w:ascii="Arial" w:hAnsi="Arial" w:cs="Arial"/>
          <w:sz w:val="24"/>
          <w:szCs w:val="24"/>
        </w:rPr>
      </w:pPr>
    </w:p>
    <w:p w14:paraId="150D9B85" w14:textId="5FAEA291" w:rsidR="007C1086" w:rsidRDefault="007C1086" w:rsidP="008E7A13">
      <w:pPr>
        <w:pStyle w:val="NoSpacing"/>
        <w:jc w:val="both"/>
        <w:rPr>
          <w:rFonts w:ascii="Arial" w:hAnsi="Arial"/>
          <w:sz w:val="24"/>
        </w:rPr>
      </w:pPr>
      <w:r>
        <w:rPr>
          <w:rFonts w:ascii="Arial" w:hAnsi="Arial" w:cs="Arial"/>
          <w:sz w:val="24"/>
          <w:szCs w:val="24"/>
        </w:rPr>
        <w:t xml:space="preserve">This information is collected only when patent owners or patent licensees, including inventors who have not assigned </w:t>
      </w:r>
      <w:r>
        <w:rPr>
          <w:rFonts w:ascii="Arial" w:hAnsi="Arial"/>
          <w:sz w:val="24"/>
        </w:rPr>
        <w:t>their ownership rights to others, assignees, and exclusive or non-exclusive licensees apply for participation in the Patents for Humanity Program. It does not duplicate information or collection of data found elsewhere.</w:t>
      </w:r>
    </w:p>
    <w:p w14:paraId="499F7C9A" w14:textId="067BF751" w:rsidR="007C1086" w:rsidRDefault="007C1086" w:rsidP="008E7A13">
      <w:pPr>
        <w:pStyle w:val="NoSpacing"/>
        <w:jc w:val="both"/>
        <w:rPr>
          <w:rFonts w:ascii="Arial" w:hAnsi="Arial"/>
          <w:sz w:val="24"/>
        </w:rPr>
      </w:pPr>
    </w:p>
    <w:p w14:paraId="2C6FF614" w14:textId="1F4759B1" w:rsidR="007C1086" w:rsidRDefault="00875D5A" w:rsidP="008E7A13">
      <w:pPr>
        <w:pStyle w:val="NoSpacing"/>
        <w:jc w:val="both"/>
        <w:rPr>
          <w:rFonts w:ascii="Arial" w:hAnsi="Arial" w:cs="Arial"/>
          <w:sz w:val="24"/>
          <w:szCs w:val="24"/>
        </w:rPr>
      </w:pPr>
      <w:r>
        <w:rPr>
          <w:rFonts w:ascii="Arial" w:hAnsi="Arial" w:cs="Arial"/>
          <w:b/>
          <w:sz w:val="24"/>
          <w:szCs w:val="24"/>
        </w:rPr>
        <w:t xml:space="preserve">5. </w:t>
      </w:r>
      <w:r>
        <w:rPr>
          <w:rFonts w:ascii="Arial" w:hAnsi="Arial" w:cs="Arial"/>
          <w:b/>
          <w:sz w:val="24"/>
          <w:szCs w:val="24"/>
        </w:rPr>
        <w:tab/>
        <w:t>Minimizing Burden to Small Entities</w:t>
      </w:r>
    </w:p>
    <w:p w14:paraId="0F48A5DC" w14:textId="710F9221" w:rsidR="00875D5A" w:rsidRDefault="00875D5A" w:rsidP="008E7A13">
      <w:pPr>
        <w:pStyle w:val="NoSpacing"/>
        <w:jc w:val="both"/>
        <w:rPr>
          <w:rFonts w:ascii="Arial" w:hAnsi="Arial" w:cs="Arial"/>
          <w:sz w:val="24"/>
          <w:szCs w:val="24"/>
        </w:rPr>
      </w:pPr>
    </w:p>
    <w:p w14:paraId="7D65F871" w14:textId="7F958ED3" w:rsidR="00875D5A" w:rsidRDefault="00875D5A" w:rsidP="008E7A13">
      <w:pPr>
        <w:pStyle w:val="NoSpacing"/>
        <w:jc w:val="both"/>
        <w:rPr>
          <w:rFonts w:ascii="Arial" w:hAnsi="Arial" w:cs="Arial"/>
          <w:sz w:val="24"/>
          <w:szCs w:val="24"/>
        </w:rPr>
      </w:pPr>
      <w:r>
        <w:rPr>
          <w:rFonts w:ascii="Arial" w:hAnsi="Arial" w:cs="Arial"/>
          <w:sz w:val="24"/>
          <w:szCs w:val="24"/>
        </w:rPr>
        <w:t>No significant impact is placed on small entities. Small entities simply need to identify themselves as such to obtain the benefits of small entity status.</w:t>
      </w:r>
    </w:p>
    <w:p w14:paraId="27953C33" w14:textId="23333AA2" w:rsidR="00875D5A" w:rsidRDefault="00875D5A" w:rsidP="008E7A13">
      <w:pPr>
        <w:pStyle w:val="NoSpacing"/>
        <w:jc w:val="both"/>
        <w:rPr>
          <w:rFonts w:ascii="Arial" w:hAnsi="Arial" w:cs="Arial"/>
          <w:sz w:val="24"/>
          <w:szCs w:val="24"/>
        </w:rPr>
      </w:pPr>
    </w:p>
    <w:p w14:paraId="7F5D24FA" w14:textId="748DE541" w:rsidR="00875D5A" w:rsidRDefault="00875D5A" w:rsidP="008E7A13">
      <w:pPr>
        <w:pStyle w:val="NoSpacing"/>
        <w:jc w:val="both"/>
        <w:rPr>
          <w:rFonts w:ascii="Arial" w:hAnsi="Arial" w:cs="Arial"/>
          <w:sz w:val="24"/>
          <w:szCs w:val="24"/>
        </w:rPr>
      </w:pPr>
      <w:r>
        <w:rPr>
          <w:rFonts w:ascii="Arial" w:hAnsi="Arial" w:cs="Arial"/>
          <w:sz w:val="24"/>
          <w:szCs w:val="24"/>
        </w:rPr>
        <w:t xml:space="preserve">Pursuant to 35 U.S.C. § 41(h)(1), the USPTO </w:t>
      </w:r>
      <w:r w:rsidR="009E2601">
        <w:rPr>
          <w:rFonts w:ascii="Arial" w:hAnsi="Arial" w:cs="Arial"/>
          <w:sz w:val="24"/>
          <w:szCs w:val="24"/>
        </w:rPr>
        <w:t xml:space="preserve">provides a fifty percent (50%) reduction in the fees charged under 35 U.S.C. § 41(a) and (b) for small entities. </w:t>
      </w:r>
      <w:r w:rsidR="00A16A26">
        <w:rPr>
          <w:rFonts w:ascii="Arial" w:hAnsi="Arial" w:cs="Arial"/>
          <w:sz w:val="24"/>
          <w:szCs w:val="24"/>
        </w:rPr>
        <w:t>The USPTO also provides a fifty percent (50%) reduction of the already-reduced small-entity fees for those entities asserting micro entity status. The USPTO’s regulations concerning the payment of reduced patent</w:t>
      </w:r>
      <w:r w:rsidR="00502F8A">
        <w:rPr>
          <w:rFonts w:ascii="Arial" w:hAnsi="Arial" w:cs="Arial"/>
          <w:sz w:val="24"/>
          <w:szCs w:val="24"/>
        </w:rPr>
        <w:t xml:space="preserve"> fees by small entities and micro entities are at 37 CFR 1.27 and 1.28, and reduced patent fees for applicants with small-entity or micro-entity status are shown in 37 CFR 1.16, 1.17, 1.18, and 1.20.</w:t>
      </w:r>
    </w:p>
    <w:p w14:paraId="02A0E2AF" w14:textId="7125058C" w:rsidR="00502F8A" w:rsidRDefault="00502F8A" w:rsidP="008E7A13">
      <w:pPr>
        <w:pStyle w:val="NoSpacing"/>
        <w:jc w:val="both"/>
        <w:rPr>
          <w:rFonts w:ascii="Arial" w:hAnsi="Arial" w:cs="Arial"/>
          <w:sz w:val="24"/>
          <w:szCs w:val="24"/>
        </w:rPr>
      </w:pPr>
    </w:p>
    <w:p w14:paraId="3452D1FC" w14:textId="722BA6F3" w:rsidR="00502F8A" w:rsidRDefault="00502F8A" w:rsidP="008E7A13">
      <w:pPr>
        <w:pStyle w:val="NoSpacing"/>
        <w:jc w:val="both"/>
        <w:rPr>
          <w:rFonts w:ascii="Arial" w:hAnsi="Arial" w:cs="Arial"/>
          <w:sz w:val="24"/>
          <w:szCs w:val="24"/>
        </w:rPr>
      </w:pPr>
      <w:r>
        <w:rPr>
          <w:rFonts w:ascii="Arial" w:hAnsi="Arial" w:cs="Arial"/>
          <w:b/>
          <w:sz w:val="24"/>
          <w:szCs w:val="24"/>
        </w:rPr>
        <w:t xml:space="preserve">6. </w:t>
      </w:r>
      <w:r>
        <w:rPr>
          <w:rFonts w:ascii="Arial" w:hAnsi="Arial" w:cs="Arial"/>
          <w:b/>
          <w:sz w:val="24"/>
          <w:szCs w:val="24"/>
        </w:rPr>
        <w:tab/>
        <w:t>Consequences of Less Frequent Collection</w:t>
      </w:r>
    </w:p>
    <w:p w14:paraId="0FB0A23B" w14:textId="064C5EEB" w:rsidR="0004523B" w:rsidRDefault="0004523B" w:rsidP="008E7A13">
      <w:pPr>
        <w:pStyle w:val="NoSpacing"/>
        <w:jc w:val="both"/>
        <w:rPr>
          <w:rFonts w:ascii="Arial" w:hAnsi="Arial" w:cs="Arial"/>
          <w:sz w:val="24"/>
          <w:szCs w:val="24"/>
        </w:rPr>
      </w:pPr>
    </w:p>
    <w:p w14:paraId="3AE21AAA" w14:textId="73976B3E" w:rsidR="0004523B" w:rsidRDefault="0004523B" w:rsidP="008E7A13">
      <w:pPr>
        <w:pStyle w:val="NoSpacing"/>
        <w:jc w:val="both"/>
        <w:rPr>
          <w:rFonts w:ascii="Arial" w:hAnsi="Arial" w:cs="Arial"/>
          <w:sz w:val="24"/>
          <w:szCs w:val="24"/>
        </w:rPr>
      </w:pPr>
      <w:r>
        <w:rPr>
          <w:rFonts w:ascii="Arial" w:hAnsi="Arial" w:cs="Arial"/>
          <w:sz w:val="24"/>
          <w:szCs w:val="24"/>
        </w:rPr>
        <w:t xml:space="preserve">The information is collected only when patent owners </w:t>
      </w:r>
      <w:r w:rsidR="0002770E">
        <w:rPr>
          <w:rFonts w:ascii="Arial" w:hAnsi="Arial" w:cs="Arial"/>
          <w:sz w:val="24"/>
          <w:szCs w:val="24"/>
        </w:rPr>
        <w:t xml:space="preserve">or patent licensees, including </w:t>
      </w:r>
      <w:r w:rsidR="00E8499B">
        <w:rPr>
          <w:rFonts w:ascii="Arial" w:hAnsi="Arial" w:cs="Arial"/>
          <w:sz w:val="24"/>
          <w:szCs w:val="24"/>
        </w:rPr>
        <w:t xml:space="preserve">inventors who have not assigned their ownership rights to others, assignees, and exclusive and non-exclusive licenses apply for participation in the Patents for Humanity Program. This information is not collected elsewhere. Therefore, this collection of information could not be conducted less frequently. If this information were not collected, the USPTO would </w:t>
      </w:r>
      <w:r w:rsidR="00FA3832">
        <w:rPr>
          <w:rFonts w:ascii="Arial" w:hAnsi="Arial" w:cs="Arial"/>
          <w:sz w:val="24"/>
          <w:szCs w:val="24"/>
        </w:rPr>
        <w:t>not be able to present the award and fulfill the requirements of the program.</w:t>
      </w:r>
    </w:p>
    <w:p w14:paraId="12FA2F93" w14:textId="22FFCC3B" w:rsidR="00FA3832" w:rsidRDefault="00FA3832" w:rsidP="008E7A13">
      <w:pPr>
        <w:pStyle w:val="NoSpacing"/>
        <w:jc w:val="both"/>
        <w:rPr>
          <w:rFonts w:ascii="Arial" w:hAnsi="Arial" w:cs="Arial"/>
          <w:sz w:val="24"/>
          <w:szCs w:val="24"/>
        </w:rPr>
      </w:pPr>
    </w:p>
    <w:p w14:paraId="4A4AC541" w14:textId="344C3038" w:rsidR="00FA3832" w:rsidRDefault="00FA3832" w:rsidP="008E7A13">
      <w:pPr>
        <w:pStyle w:val="NoSpacing"/>
        <w:jc w:val="both"/>
        <w:rPr>
          <w:rFonts w:ascii="Arial" w:hAnsi="Arial" w:cs="Arial"/>
          <w:sz w:val="24"/>
          <w:szCs w:val="24"/>
        </w:rPr>
      </w:pPr>
      <w:r>
        <w:rPr>
          <w:rFonts w:ascii="Arial" w:hAnsi="Arial" w:cs="Arial"/>
          <w:b/>
          <w:sz w:val="24"/>
          <w:szCs w:val="24"/>
        </w:rPr>
        <w:t xml:space="preserve">7. </w:t>
      </w:r>
      <w:r>
        <w:rPr>
          <w:rFonts w:ascii="Arial" w:hAnsi="Arial" w:cs="Arial"/>
          <w:b/>
          <w:sz w:val="24"/>
          <w:szCs w:val="24"/>
        </w:rPr>
        <w:tab/>
        <w:t>Special Circumstances in the Conduct of Information C</w:t>
      </w:r>
      <w:r w:rsidR="004745DC">
        <w:rPr>
          <w:rFonts w:ascii="Arial" w:hAnsi="Arial" w:cs="Arial"/>
          <w:b/>
          <w:sz w:val="24"/>
          <w:szCs w:val="24"/>
        </w:rPr>
        <w:t>ollection</w:t>
      </w:r>
    </w:p>
    <w:p w14:paraId="69E29C33" w14:textId="358F31C9" w:rsidR="004745DC" w:rsidRDefault="004745DC" w:rsidP="008E7A13">
      <w:pPr>
        <w:pStyle w:val="NoSpacing"/>
        <w:jc w:val="both"/>
        <w:rPr>
          <w:rFonts w:ascii="Arial" w:hAnsi="Arial" w:cs="Arial"/>
          <w:sz w:val="24"/>
          <w:szCs w:val="24"/>
        </w:rPr>
      </w:pPr>
    </w:p>
    <w:p w14:paraId="5175BD04" w14:textId="6E3B715D" w:rsidR="004745DC" w:rsidRDefault="004745DC" w:rsidP="008E7A13">
      <w:pPr>
        <w:pStyle w:val="NoSpacing"/>
        <w:jc w:val="both"/>
        <w:rPr>
          <w:rFonts w:ascii="Arial" w:hAnsi="Arial" w:cs="Arial"/>
          <w:sz w:val="24"/>
          <w:szCs w:val="24"/>
        </w:rPr>
      </w:pPr>
      <w:r>
        <w:rPr>
          <w:rFonts w:ascii="Arial" w:hAnsi="Arial" w:cs="Arial"/>
          <w:sz w:val="24"/>
          <w:szCs w:val="24"/>
        </w:rPr>
        <w:t xml:space="preserve">There are no special circumstances associated </w:t>
      </w:r>
      <w:r w:rsidR="0085344E">
        <w:rPr>
          <w:rFonts w:ascii="Arial" w:hAnsi="Arial" w:cs="Arial"/>
          <w:sz w:val="24"/>
          <w:szCs w:val="24"/>
        </w:rPr>
        <w:t xml:space="preserve">with this collection </w:t>
      </w:r>
      <w:r w:rsidR="001E30C5">
        <w:rPr>
          <w:rFonts w:ascii="Arial" w:hAnsi="Arial" w:cs="Arial"/>
          <w:sz w:val="24"/>
          <w:szCs w:val="24"/>
        </w:rPr>
        <w:t>of information.</w:t>
      </w:r>
    </w:p>
    <w:p w14:paraId="7978E874" w14:textId="2E7AAB18" w:rsidR="001E30C5" w:rsidRDefault="001E30C5" w:rsidP="008E7A13">
      <w:pPr>
        <w:pStyle w:val="NoSpacing"/>
        <w:jc w:val="both"/>
        <w:rPr>
          <w:rFonts w:ascii="Arial" w:hAnsi="Arial" w:cs="Arial"/>
          <w:sz w:val="24"/>
          <w:szCs w:val="24"/>
        </w:rPr>
      </w:pPr>
    </w:p>
    <w:p w14:paraId="3302826C" w14:textId="43600548" w:rsidR="001E30C5" w:rsidRDefault="0019521F" w:rsidP="008E7A13">
      <w:pPr>
        <w:pStyle w:val="NoSpacing"/>
        <w:jc w:val="both"/>
        <w:rPr>
          <w:rFonts w:ascii="Arial" w:hAnsi="Arial" w:cs="Arial"/>
          <w:sz w:val="24"/>
          <w:szCs w:val="24"/>
        </w:rPr>
      </w:pPr>
      <w:r>
        <w:rPr>
          <w:rFonts w:ascii="Arial" w:hAnsi="Arial" w:cs="Arial"/>
          <w:b/>
          <w:sz w:val="24"/>
          <w:szCs w:val="24"/>
        </w:rPr>
        <w:t xml:space="preserve">8. </w:t>
      </w:r>
      <w:r>
        <w:rPr>
          <w:rFonts w:ascii="Arial" w:hAnsi="Arial" w:cs="Arial"/>
          <w:b/>
          <w:sz w:val="24"/>
          <w:szCs w:val="24"/>
        </w:rPr>
        <w:tab/>
        <w:t>Consultation Outside the Agency</w:t>
      </w:r>
    </w:p>
    <w:p w14:paraId="55B78434" w14:textId="7C57B20D" w:rsidR="0019521F" w:rsidRDefault="0019521F" w:rsidP="008E7A13">
      <w:pPr>
        <w:pStyle w:val="NoSpacing"/>
        <w:jc w:val="both"/>
        <w:rPr>
          <w:rFonts w:ascii="Arial" w:hAnsi="Arial" w:cs="Arial"/>
          <w:sz w:val="24"/>
          <w:szCs w:val="24"/>
        </w:rPr>
      </w:pPr>
    </w:p>
    <w:p w14:paraId="6A6E28E2" w14:textId="1CEF0B15" w:rsidR="0057733E" w:rsidRDefault="0019521F" w:rsidP="008E7A13">
      <w:pPr>
        <w:pStyle w:val="NoSpacing"/>
        <w:jc w:val="both"/>
        <w:rPr>
          <w:rFonts w:ascii="Arial" w:hAnsi="Arial" w:cs="Arial"/>
          <w:sz w:val="24"/>
          <w:szCs w:val="24"/>
        </w:rPr>
      </w:pPr>
      <w:r>
        <w:rPr>
          <w:rFonts w:ascii="Arial" w:hAnsi="Arial" w:cs="Arial"/>
          <w:sz w:val="24"/>
          <w:szCs w:val="24"/>
        </w:rPr>
        <w:t xml:space="preserve">The 60-Day Notice was published in the </w:t>
      </w:r>
      <w:r>
        <w:rPr>
          <w:rFonts w:ascii="Arial" w:hAnsi="Arial" w:cs="Arial"/>
          <w:i/>
          <w:sz w:val="24"/>
          <w:szCs w:val="24"/>
        </w:rPr>
        <w:t>Federal Register</w:t>
      </w:r>
      <w:r>
        <w:rPr>
          <w:rFonts w:ascii="Arial" w:hAnsi="Arial" w:cs="Arial"/>
          <w:sz w:val="24"/>
          <w:szCs w:val="24"/>
        </w:rPr>
        <w:t xml:space="preserve"> </w:t>
      </w:r>
      <w:r w:rsidR="0057733E">
        <w:rPr>
          <w:rFonts w:ascii="Arial" w:hAnsi="Arial" w:cs="Arial"/>
          <w:sz w:val="24"/>
          <w:szCs w:val="24"/>
        </w:rPr>
        <w:t xml:space="preserve">on </w:t>
      </w:r>
      <w:r w:rsidR="00EB62D5">
        <w:rPr>
          <w:rFonts w:ascii="Arial" w:hAnsi="Arial" w:cs="Arial"/>
          <w:sz w:val="24"/>
          <w:szCs w:val="24"/>
        </w:rPr>
        <w:t>September 5</w:t>
      </w:r>
      <w:r w:rsidR="00EB62D5" w:rsidRPr="00EB62D5">
        <w:rPr>
          <w:rFonts w:ascii="Arial" w:hAnsi="Arial" w:cs="Arial"/>
          <w:sz w:val="24"/>
          <w:szCs w:val="24"/>
          <w:vertAlign w:val="superscript"/>
        </w:rPr>
        <w:t>th</w:t>
      </w:r>
      <w:r w:rsidR="00EB62D5">
        <w:rPr>
          <w:rFonts w:ascii="Arial" w:hAnsi="Arial" w:cs="Arial"/>
          <w:sz w:val="24"/>
          <w:szCs w:val="24"/>
        </w:rPr>
        <w:t>, 2018</w:t>
      </w:r>
      <w:r w:rsidR="0057733E">
        <w:rPr>
          <w:rFonts w:ascii="Arial" w:hAnsi="Arial" w:cs="Arial"/>
          <w:sz w:val="24"/>
          <w:szCs w:val="24"/>
        </w:rPr>
        <w:t xml:space="preserve"> (</w:t>
      </w:r>
      <w:r w:rsidR="00EB62D5">
        <w:rPr>
          <w:rFonts w:ascii="Arial" w:hAnsi="Arial" w:cs="Arial"/>
          <w:sz w:val="24"/>
          <w:szCs w:val="24"/>
        </w:rPr>
        <w:t>83 Fed Reg. 45108</w:t>
      </w:r>
      <w:r w:rsidR="0057733E">
        <w:rPr>
          <w:rFonts w:ascii="Arial" w:hAnsi="Arial" w:cs="Arial"/>
          <w:sz w:val="24"/>
          <w:szCs w:val="24"/>
        </w:rPr>
        <w:t xml:space="preserve">). The comment period ended on </w:t>
      </w:r>
      <w:r w:rsidR="00EB62D5">
        <w:rPr>
          <w:rFonts w:ascii="Arial" w:hAnsi="Arial" w:cs="Arial"/>
          <w:sz w:val="24"/>
          <w:szCs w:val="24"/>
        </w:rPr>
        <w:t>November 4</w:t>
      </w:r>
      <w:r w:rsidR="00EB62D5" w:rsidRPr="00EB62D5">
        <w:rPr>
          <w:rFonts w:ascii="Arial" w:hAnsi="Arial" w:cs="Arial"/>
          <w:sz w:val="24"/>
          <w:szCs w:val="24"/>
          <w:vertAlign w:val="superscript"/>
        </w:rPr>
        <w:t>th</w:t>
      </w:r>
      <w:r w:rsidR="00EB62D5">
        <w:rPr>
          <w:rFonts w:ascii="Arial" w:hAnsi="Arial" w:cs="Arial"/>
          <w:sz w:val="24"/>
          <w:szCs w:val="24"/>
        </w:rPr>
        <w:t>, 2018</w:t>
      </w:r>
      <w:r w:rsidR="0057733E">
        <w:rPr>
          <w:rFonts w:ascii="Arial" w:hAnsi="Arial" w:cs="Arial"/>
          <w:sz w:val="24"/>
          <w:szCs w:val="24"/>
        </w:rPr>
        <w:t xml:space="preserve">. </w:t>
      </w:r>
      <w:r w:rsidR="00F520B2">
        <w:rPr>
          <w:rFonts w:ascii="Arial" w:hAnsi="Arial" w:cs="Arial"/>
          <w:sz w:val="24"/>
          <w:szCs w:val="24"/>
        </w:rPr>
        <w:t>No comments were received.</w:t>
      </w:r>
    </w:p>
    <w:p w14:paraId="77359AE0" w14:textId="7884419E" w:rsidR="00F520B2" w:rsidRDefault="00F520B2" w:rsidP="00A059B0">
      <w:pPr>
        <w:pStyle w:val="NoSpacing"/>
        <w:jc w:val="both"/>
        <w:rPr>
          <w:rFonts w:ascii="Arial" w:hAnsi="Arial" w:cs="Arial"/>
          <w:sz w:val="24"/>
          <w:szCs w:val="24"/>
        </w:rPr>
      </w:pPr>
    </w:p>
    <w:p w14:paraId="777549D6" w14:textId="63AF9F8C" w:rsidR="00F520B2" w:rsidRDefault="00A059B0" w:rsidP="00A059B0">
      <w:pPr>
        <w:pStyle w:val="NoSpacing"/>
        <w:jc w:val="both"/>
        <w:rPr>
          <w:rFonts w:ascii="Arial" w:hAnsi="Arial"/>
          <w:sz w:val="24"/>
        </w:rPr>
      </w:pPr>
      <w:r>
        <w:rPr>
          <w:rFonts w:ascii="Arial" w:hAnsi="Arial"/>
          <w:sz w:val="24"/>
        </w:rPr>
        <w:t xml:space="preserve">The USPTO consults with the Public Advisory Committees, which were created by statute in the American Inventors Protection Act of 1999 to advise the Under Secretary </w:t>
      </w:r>
      <w:r w:rsidR="0021603B">
        <w:rPr>
          <w:rFonts w:ascii="Arial" w:hAnsi="Arial"/>
          <w:sz w:val="24"/>
        </w:rPr>
        <w:t xml:space="preserve">of Commerce for Intellectual Property and the Director of the USPTO on the management of the </w:t>
      </w:r>
      <w:r w:rsidR="00483F44">
        <w:rPr>
          <w:rFonts w:ascii="Arial" w:hAnsi="Arial"/>
          <w:sz w:val="24"/>
        </w:rPr>
        <w:t xml:space="preserve">patent and trademark operations. The </w:t>
      </w:r>
      <w:r w:rsidR="00483F44">
        <w:rPr>
          <w:rFonts w:ascii="Arial" w:hAnsi="Arial" w:cs="Arial"/>
          <w:sz w:val="24"/>
          <w:szCs w:val="24"/>
        </w:rPr>
        <w:t xml:space="preserve">Advisory Committees consist of the United </w:t>
      </w:r>
      <w:r w:rsidR="00874549">
        <w:rPr>
          <w:rFonts w:ascii="Arial" w:hAnsi="Arial"/>
          <w:sz w:val="24"/>
        </w:rPr>
        <w:t xml:space="preserve">States citizens chosen to represent the interests of the diverse users of the USPTO. The Advisory Committees </w:t>
      </w:r>
      <w:r w:rsidR="00282BA2">
        <w:rPr>
          <w:rFonts w:ascii="Arial" w:hAnsi="Arial"/>
          <w:sz w:val="24"/>
        </w:rPr>
        <w:t xml:space="preserve">review the policies, goals, </w:t>
      </w:r>
      <w:r w:rsidR="000D7032">
        <w:rPr>
          <w:rFonts w:ascii="Arial" w:hAnsi="Arial"/>
          <w:sz w:val="24"/>
        </w:rPr>
        <w:t xml:space="preserve">performance, budget, and user fees of the patent and trademark operations, respectively, and advise the Director on these matters. </w:t>
      </w:r>
    </w:p>
    <w:p w14:paraId="6388A99B" w14:textId="0CDF80CB" w:rsidR="000D7032" w:rsidRDefault="000D7032" w:rsidP="00A059B0">
      <w:pPr>
        <w:pStyle w:val="NoSpacing"/>
        <w:jc w:val="both"/>
        <w:rPr>
          <w:rFonts w:ascii="Arial" w:hAnsi="Arial" w:cs="Arial"/>
          <w:sz w:val="24"/>
          <w:szCs w:val="24"/>
        </w:rPr>
      </w:pPr>
    </w:p>
    <w:p w14:paraId="5C7D5CE2" w14:textId="2B1F153E" w:rsidR="0034460A" w:rsidRDefault="00317DAE" w:rsidP="00C942B3">
      <w:pPr>
        <w:pStyle w:val="NoSpacing"/>
        <w:jc w:val="both"/>
        <w:rPr>
          <w:rFonts w:ascii="Arial" w:hAnsi="Arial"/>
          <w:sz w:val="24"/>
        </w:rPr>
      </w:pPr>
      <w:r>
        <w:rPr>
          <w:rFonts w:ascii="Arial" w:hAnsi="Arial" w:cs="Arial"/>
          <w:sz w:val="24"/>
          <w:szCs w:val="24"/>
        </w:rPr>
        <w:t>The U</w:t>
      </w:r>
      <w:r w:rsidR="000D7032">
        <w:rPr>
          <w:rFonts w:ascii="Arial" w:hAnsi="Arial" w:cs="Arial"/>
          <w:sz w:val="24"/>
          <w:szCs w:val="24"/>
        </w:rPr>
        <w:t xml:space="preserve">SPTO has long-standing relationships with groups </w:t>
      </w:r>
      <w:r w:rsidR="00501B02">
        <w:rPr>
          <w:rFonts w:ascii="Arial" w:hAnsi="Arial" w:cs="Arial"/>
          <w:sz w:val="24"/>
          <w:szCs w:val="24"/>
        </w:rPr>
        <w:t xml:space="preserve">from whom </w:t>
      </w:r>
      <w:r w:rsidR="0034460A">
        <w:rPr>
          <w:rFonts w:ascii="Arial" w:hAnsi="Arial" w:cs="Arial"/>
          <w:sz w:val="24"/>
          <w:szCs w:val="24"/>
        </w:rPr>
        <w:t>patent application information is collected, such as the American Intellectual Property Law Association</w:t>
      </w:r>
      <w:r w:rsidR="00C942B3">
        <w:rPr>
          <w:rFonts w:ascii="Arial" w:hAnsi="Arial" w:cs="Arial"/>
          <w:sz w:val="24"/>
          <w:szCs w:val="24"/>
        </w:rPr>
        <w:t xml:space="preserve">, as well as patent bar associations, independent </w:t>
      </w:r>
      <w:r w:rsidR="00C942B3">
        <w:rPr>
          <w:rFonts w:ascii="Arial" w:hAnsi="Arial"/>
          <w:sz w:val="24"/>
        </w:rPr>
        <w:t>inventor groups, and users of our public search facilities. Their views are expressed in regularly scheduled meetings and are considered when developing proposals for information collection requirements. There have been no comments or concerns expressed</w:t>
      </w:r>
      <w:r w:rsidR="00B76993">
        <w:rPr>
          <w:rFonts w:ascii="Arial" w:hAnsi="Arial"/>
          <w:sz w:val="24"/>
        </w:rPr>
        <w:t xml:space="preserve"> by these or similar organizations concerning the time to provide the information required under this program.</w:t>
      </w:r>
    </w:p>
    <w:p w14:paraId="79DC205A" w14:textId="0CD21FE6" w:rsidR="00472EDC" w:rsidRDefault="00472EDC" w:rsidP="00C942B3">
      <w:pPr>
        <w:pStyle w:val="NoSpacing"/>
        <w:jc w:val="both"/>
        <w:rPr>
          <w:rFonts w:ascii="Arial" w:hAnsi="Arial" w:cs="Arial"/>
          <w:sz w:val="24"/>
          <w:szCs w:val="24"/>
        </w:rPr>
      </w:pPr>
    </w:p>
    <w:p w14:paraId="6B16EFA1" w14:textId="77777777" w:rsidR="00472EDC" w:rsidRDefault="00472EDC" w:rsidP="00472EDC">
      <w:pPr>
        <w:jc w:val="both"/>
        <w:rPr>
          <w:rFonts w:ascii="Arial" w:hAnsi="Arial"/>
          <w:b/>
          <w:sz w:val="24"/>
        </w:rPr>
      </w:pPr>
      <w:r>
        <w:rPr>
          <w:rFonts w:ascii="Arial" w:hAnsi="Arial"/>
          <w:b/>
          <w:sz w:val="24"/>
        </w:rPr>
        <w:t>9.</w:t>
      </w:r>
      <w:r>
        <w:rPr>
          <w:rFonts w:ascii="Arial" w:hAnsi="Arial"/>
          <w:b/>
          <w:sz w:val="24"/>
        </w:rPr>
        <w:tab/>
        <w:t>Payment or Gifts to Respondents</w:t>
      </w:r>
    </w:p>
    <w:p w14:paraId="69F3DC29" w14:textId="77777777" w:rsidR="00472EDC" w:rsidRDefault="00472EDC" w:rsidP="00472EDC">
      <w:pPr>
        <w:jc w:val="both"/>
        <w:rPr>
          <w:rFonts w:ascii="Arial" w:hAnsi="Arial"/>
          <w:sz w:val="24"/>
        </w:rPr>
      </w:pPr>
    </w:p>
    <w:p w14:paraId="4B5207A8" w14:textId="77777777" w:rsidR="00472EDC" w:rsidRDefault="00472EDC" w:rsidP="00472EDC">
      <w:pPr>
        <w:jc w:val="both"/>
        <w:rPr>
          <w:rFonts w:ascii="Arial" w:hAnsi="Arial"/>
          <w:sz w:val="24"/>
        </w:rPr>
      </w:pPr>
      <w:r>
        <w:rPr>
          <w:rFonts w:ascii="Arial" w:hAnsi="Arial"/>
          <w:sz w:val="24"/>
        </w:rPr>
        <w:t xml:space="preserve">This information collection does involve an award to select respondents. For patent holders whose applications are chosen as the best examples of advancing humanitarian goals, the USPTO will award them a certificate for acceleration of certain matters before the agency.       </w:t>
      </w:r>
    </w:p>
    <w:p w14:paraId="741E7020" w14:textId="24FC8E0D" w:rsidR="00472EDC" w:rsidRDefault="00472EDC" w:rsidP="00C942B3">
      <w:pPr>
        <w:pStyle w:val="NoSpacing"/>
        <w:jc w:val="both"/>
        <w:rPr>
          <w:rFonts w:ascii="Arial" w:hAnsi="Arial" w:cs="Arial"/>
          <w:sz w:val="24"/>
          <w:szCs w:val="24"/>
        </w:rPr>
      </w:pPr>
    </w:p>
    <w:p w14:paraId="060C82C6" w14:textId="77777777" w:rsidR="00472EDC" w:rsidRDefault="00472EDC" w:rsidP="00472EDC">
      <w:pPr>
        <w:jc w:val="both"/>
        <w:rPr>
          <w:rFonts w:ascii="Arial" w:hAnsi="Arial"/>
          <w:b/>
          <w:sz w:val="24"/>
        </w:rPr>
      </w:pPr>
      <w:r>
        <w:rPr>
          <w:rFonts w:ascii="Arial" w:hAnsi="Arial"/>
          <w:b/>
          <w:sz w:val="24"/>
        </w:rPr>
        <w:t>10.</w:t>
      </w:r>
      <w:r>
        <w:rPr>
          <w:rFonts w:ascii="Arial" w:hAnsi="Arial"/>
          <w:b/>
          <w:sz w:val="24"/>
        </w:rPr>
        <w:tab/>
        <w:t>Assurance of Confidentiality</w:t>
      </w:r>
    </w:p>
    <w:p w14:paraId="3EA8EDF8" w14:textId="557C6686" w:rsidR="00472EDC" w:rsidRDefault="00472EDC" w:rsidP="00C942B3">
      <w:pPr>
        <w:pStyle w:val="NoSpacing"/>
        <w:jc w:val="both"/>
        <w:rPr>
          <w:rFonts w:ascii="Arial" w:hAnsi="Arial" w:cs="Arial"/>
          <w:sz w:val="24"/>
          <w:szCs w:val="24"/>
        </w:rPr>
      </w:pPr>
    </w:p>
    <w:p w14:paraId="2075FDCB" w14:textId="2E773AC8" w:rsidR="00F067F7" w:rsidRDefault="00F067F7" w:rsidP="00C942B3">
      <w:pPr>
        <w:pStyle w:val="NoSpacing"/>
        <w:jc w:val="both"/>
        <w:rPr>
          <w:rFonts w:ascii="Arial" w:hAnsi="Arial" w:cs="Arial"/>
          <w:sz w:val="24"/>
          <w:szCs w:val="24"/>
        </w:rPr>
      </w:pPr>
      <w:r>
        <w:rPr>
          <w:rFonts w:ascii="Arial" w:hAnsi="Arial" w:cs="Arial"/>
          <w:sz w:val="24"/>
          <w:szCs w:val="24"/>
        </w:rPr>
        <w:t>Con</w:t>
      </w:r>
      <w:r w:rsidR="002D3F8B">
        <w:rPr>
          <w:rFonts w:ascii="Arial" w:hAnsi="Arial" w:cs="Arial"/>
          <w:sz w:val="24"/>
          <w:szCs w:val="24"/>
        </w:rPr>
        <w:t xml:space="preserve">fidentiality of patent applications is governed by statute (35 U.S.C. § 122) and regulation (37 CFR 1.11 and 1.14). The USPTO has a legal obligation to maintain the confidentiality of the </w:t>
      </w:r>
      <w:r w:rsidR="006C699A">
        <w:rPr>
          <w:rFonts w:ascii="Arial" w:hAnsi="Arial" w:cs="Arial"/>
          <w:sz w:val="24"/>
          <w:szCs w:val="24"/>
        </w:rPr>
        <w:t xml:space="preserve">contents of </w:t>
      </w:r>
      <w:r w:rsidR="002D3F8B">
        <w:rPr>
          <w:rFonts w:ascii="Arial" w:hAnsi="Arial" w:cs="Arial"/>
          <w:sz w:val="24"/>
          <w:szCs w:val="24"/>
        </w:rPr>
        <w:t>unpu</w:t>
      </w:r>
      <w:r w:rsidR="006C699A">
        <w:rPr>
          <w:rFonts w:ascii="Arial" w:hAnsi="Arial" w:cs="Arial"/>
          <w:sz w:val="24"/>
          <w:szCs w:val="24"/>
        </w:rPr>
        <w:t>b</w:t>
      </w:r>
      <w:r w:rsidR="002D3F8B">
        <w:rPr>
          <w:rFonts w:ascii="Arial" w:hAnsi="Arial" w:cs="Arial"/>
          <w:sz w:val="24"/>
          <w:szCs w:val="24"/>
        </w:rPr>
        <w:t>lished patent</w:t>
      </w:r>
      <w:r w:rsidR="006C699A">
        <w:rPr>
          <w:rFonts w:ascii="Arial" w:hAnsi="Arial" w:cs="Arial"/>
          <w:sz w:val="24"/>
          <w:szCs w:val="24"/>
        </w:rPr>
        <w:t xml:space="preserve"> applications and related documents.</w:t>
      </w:r>
    </w:p>
    <w:p w14:paraId="2F16C960" w14:textId="18382821" w:rsidR="003E2BA2" w:rsidRDefault="003E2BA2" w:rsidP="00C942B3">
      <w:pPr>
        <w:pStyle w:val="NoSpacing"/>
        <w:jc w:val="both"/>
        <w:rPr>
          <w:rFonts w:ascii="Arial" w:hAnsi="Arial" w:cs="Arial"/>
          <w:sz w:val="24"/>
          <w:szCs w:val="24"/>
        </w:rPr>
      </w:pPr>
    </w:p>
    <w:p w14:paraId="3D683751" w14:textId="2CDA0FE9" w:rsidR="003E2BA2" w:rsidRDefault="003E2BA2" w:rsidP="00C942B3">
      <w:pPr>
        <w:pStyle w:val="NoSpacing"/>
        <w:jc w:val="both"/>
        <w:rPr>
          <w:rFonts w:ascii="Arial" w:hAnsi="Arial" w:cs="Arial"/>
          <w:sz w:val="24"/>
          <w:szCs w:val="24"/>
        </w:rPr>
      </w:pPr>
      <w:r>
        <w:rPr>
          <w:rFonts w:ascii="Arial" w:hAnsi="Arial" w:cs="Arial"/>
          <w:b/>
          <w:sz w:val="24"/>
          <w:szCs w:val="24"/>
        </w:rPr>
        <w:t xml:space="preserve">11. </w:t>
      </w:r>
      <w:r>
        <w:rPr>
          <w:rFonts w:ascii="Arial" w:hAnsi="Arial" w:cs="Arial"/>
          <w:b/>
          <w:sz w:val="24"/>
          <w:szCs w:val="24"/>
        </w:rPr>
        <w:tab/>
        <w:t>Justification for Sensitive Questions</w:t>
      </w:r>
    </w:p>
    <w:p w14:paraId="44A1213B" w14:textId="7484A820" w:rsidR="003E2BA2" w:rsidRDefault="003E2BA2" w:rsidP="00C942B3">
      <w:pPr>
        <w:pStyle w:val="NoSpacing"/>
        <w:jc w:val="both"/>
        <w:rPr>
          <w:rFonts w:ascii="Arial" w:hAnsi="Arial" w:cs="Arial"/>
          <w:sz w:val="24"/>
          <w:szCs w:val="24"/>
        </w:rPr>
      </w:pPr>
    </w:p>
    <w:p w14:paraId="316C00F4" w14:textId="4A8752AA" w:rsidR="003E2BA2" w:rsidRDefault="003E2BA2" w:rsidP="00C942B3">
      <w:pPr>
        <w:pStyle w:val="NoSpacing"/>
        <w:jc w:val="both"/>
        <w:rPr>
          <w:rFonts w:ascii="Arial" w:hAnsi="Arial" w:cs="Arial"/>
          <w:sz w:val="24"/>
          <w:szCs w:val="24"/>
        </w:rPr>
      </w:pPr>
      <w:r>
        <w:rPr>
          <w:rFonts w:ascii="Arial" w:hAnsi="Arial" w:cs="Arial"/>
          <w:sz w:val="24"/>
          <w:szCs w:val="24"/>
        </w:rPr>
        <w:t>None of the required information in this collection</w:t>
      </w:r>
      <w:r w:rsidR="005E1C7F">
        <w:rPr>
          <w:rFonts w:ascii="Arial" w:hAnsi="Arial" w:cs="Arial"/>
          <w:sz w:val="24"/>
          <w:szCs w:val="24"/>
        </w:rPr>
        <w:t xml:space="preserve"> is considered to be sensitive.</w:t>
      </w:r>
    </w:p>
    <w:p w14:paraId="7E7430F6" w14:textId="77777777" w:rsidR="005E1C7F" w:rsidRDefault="005E1C7F" w:rsidP="00C942B3">
      <w:pPr>
        <w:pStyle w:val="NoSpacing"/>
        <w:jc w:val="both"/>
        <w:rPr>
          <w:rFonts w:ascii="Arial" w:hAnsi="Arial" w:cs="Arial"/>
          <w:sz w:val="24"/>
          <w:szCs w:val="24"/>
        </w:rPr>
      </w:pPr>
    </w:p>
    <w:p w14:paraId="447B22FE" w14:textId="00D388EB" w:rsidR="005E1C7F" w:rsidRDefault="005E1C7F" w:rsidP="00C942B3">
      <w:pPr>
        <w:pStyle w:val="NoSpacing"/>
        <w:jc w:val="both"/>
        <w:rPr>
          <w:rFonts w:ascii="Arial" w:hAnsi="Arial" w:cs="Arial"/>
          <w:sz w:val="24"/>
          <w:szCs w:val="24"/>
        </w:rPr>
      </w:pPr>
      <w:r>
        <w:rPr>
          <w:rFonts w:ascii="Arial" w:hAnsi="Arial" w:cs="Arial"/>
          <w:b/>
          <w:sz w:val="24"/>
          <w:szCs w:val="24"/>
        </w:rPr>
        <w:t xml:space="preserve">12. </w:t>
      </w:r>
      <w:r>
        <w:rPr>
          <w:rFonts w:ascii="Arial" w:hAnsi="Arial" w:cs="Arial"/>
          <w:b/>
          <w:sz w:val="24"/>
          <w:szCs w:val="24"/>
        </w:rPr>
        <w:tab/>
        <w:t>Estimate of Hour and Cost Burden to Respondents</w:t>
      </w:r>
    </w:p>
    <w:p w14:paraId="154D8722" w14:textId="77777777" w:rsidR="005E1C7F" w:rsidRDefault="005E1C7F" w:rsidP="00C942B3">
      <w:pPr>
        <w:pStyle w:val="NoSpacing"/>
        <w:jc w:val="both"/>
        <w:rPr>
          <w:rFonts w:ascii="Arial" w:hAnsi="Arial" w:cs="Arial"/>
          <w:sz w:val="24"/>
          <w:szCs w:val="24"/>
        </w:rPr>
      </w:pPr>
    </w:p>
    <w:p w14:paraId="5A45E630" w14:textId="5E6ADB07" w:rsidR="005E1C7F" w:rsidRDefault="005E1C7F" w:rsidP="00C942B3">
      <w:pPr>
        <w:pStyle w:val="NoSpacing"/>
        <w:jc w:val="both"/>
        <w:rPr>
          <w:rFonts w:ascii="Arial" w:hAnsi="Arial" w:cs="Arial"/>
          <w:sz w:val="24"/>
          <w:szCs w:val="24"/>
        </w:rPr>
      </w:pPr>
      <w:r>
        <w:rPr>
          <w:rFonts w:ascii="Arial" w:hAnsi="Arial" w:cs="Arial"/>
          <w:sz w:val="24"/>
          <w:szCs w:val="24"/>
        </w:rPr>
        <w:t>Table 3 calculates the burden hours and costs of this information collection to the public, based on the following factors:</w:t>
      </w:r>
    </w:p>
    <w:p w14:paraId="1AA2462D" w14:textId="77777777" w:rsidR="005E1C7F" w:rsidRDefault="005E1C7F" w:rsidP="00C942B3">
      <w:pPr>
        <w:pStyle w:val="NoSpacing"/>
        <w:jc w:val="both"/>
        <w:rPr>
          <w:rFonts w:ascii="Arial" w:hAnsi="Arial" w:cs="Arial"/>
          <w:sz w:val="24"/>
          <w:szCs w:val="24"/>
        </w:rPr>
      </w:pPr>
    </w:p>
    <w:p w14:paraId="44617B9A" w14:textId="74CBF817" w:rsidR="005E1C7F" w:rsidRDefault="00A2558B" w:rsidP="00A2558B">
      <w:pPr>
        <w:pStyle w:val="NoSpacing"/>
        <w:numPr>
          <w:ilvl w:val="0"/>
          <w:numId w:val="3"/>
        </w:numPr>
        <w:jc w:val="both"/>
        <w:rPr>
          <w:rFonts w:ascii="Arial" w:hAnsi="Arial" w:cs="Arial"/>
          <w:sz w:val="24"/>
          <w:szCs w:val="24"/>
        </w:rPr>
      </w:pPr>
      <w:r>
        <w:rPr>
          <w:rFonts w:ascii="Arial" w:hAnsi="Arial" w:cs="Arial"/>
          <w:b/>
          <w:sz w:val="24"/>
          <w:szCs w:val="24"/>
        </w:rPr>
        <w:t xml:space="preserve">Respondent Calculation Factors </w:t>
      </w:r>
    </w:p>
    <w:p w14:paraId="4FF98E01" w14:textId="6C962A25" w:rsidR="00A2558B" w:rsidRDefault="00A2558B" w:rsidP="00A2558B">
      <w:pPr>
        <w:pStyle w:val="NoSpacing"/>
        <w:ind w:left="720"/>
        <w:jc w:val="both"/>
        <w:rPr>
          <w:rFonts w:ascii="Arial" w:hAnsi="Arial" w:cs="Arial"/>
          <w:sz w:val="24"/>
          <w:szCs w:val="24"/>
        </w:rPr>
      </w:pPr>
      <w:r>
        <w:rPr>
          <w:rFonts w:ascii="Arial" w:hAnsi="Arial" w:cs="Arial"/>
          <w:sz w:val="24"/>
          <w:szCs w:val="24"/>
        </w:rPr>
        <w:t>The USPTO estimates that it will receive approximately 55</w:t>
      </w:r>
      <w:r w:rsidR="002C2929">
        <w:rPr>
          <w:rFonts w:ascii="Arial" w:hAnsi="Arial" w:cs="Arial"/>
          <w:sz w:val="24"/>
          <w:szCs w:val="24"/>
        </w:rPr>
        <w:t xml:space="preserve"> total respons</w:t>
      </w:r>
      <w:r w:rsidR="003E2D5D">
        <w:rPr>
          <w:rFonts w:ascii="Arial" w:hAnsi="Arial" w:cs="Arial"/>
          <w:sz w:val="24"/>
          <w:szCs w:val="24"/>
        </w:rPr>
        <w:t>es per year for this collection.</w:t>
      </w:r>
    </w:p>
    <w:p w14:paraId="57DBCD58" w14:textId="77777777" w:rsidR="003E2D5D" w:rsidRDefault="003E2D5D" w:rsidP="003E2D5D">
      <w:pPr>
        <w:pStyle w:val="NoSpacing"/>
        <w:jc w:val="both"/>
        <w:rPr>
          <w:rFonts w:ascii="Arial" w:hAnsi="Arial" w:cs="Arial"/>
          <w:sz w:val="24"/>
          <w:szCs w:val="24"/>
        </w:rPr>
      </w:pPr>
    </w:p>
    <w:p w14:paraId="26618535" w14:textId="1C7DD3BA" w:rsidR="003E2D5D" w:rsidRDefault="00940C4D" w:rsidP="00940C4D">
      <w:pPr>
        <w:pStyle w:val="NoSpacing"/>
        <w:numPr>
          <w:ilvl w:val="0"/>
          <w:numId w:val="3"/>
        </w:numPr>
        <w:jc w:val="both"/>
        <w:rPr>
          <w:rFonts w:ascii="Arial" w:hAnsi="Arial" w:cs="Arial"/>
          <w:sz w:val="24"/>
          <w:szCs w:val="24"/>
        </w:rPr>
      </w:pPr>
      <w:r>
        <w:rPr>
          <w:rFonts w:ascii="Arial" w:hAnsi="Arial" w:cs="Arial"/>
          <w:b/>
          <w:sz w:val="24"/>
          <w:szCs w:val="24"/>
        </w:rPr>
        <w:t xml:space="preserve">Burden Hour Calculation Factors </w:t>
      </w:r>
    </w:p>
    <w:p w14:paraId="22303660" w14:textId="2EBF023F" w:rsidR="00940C4D" w:rsidRDefault="00940C4D" w:rsidP="00940C4D">
      <w:pPr>
        <w:pStyle w:val="NoSpacing"/>
        <w:ind w:left="720"/>
        <w:jc w:val="both"/>
        <w:rPr>
          <w:rFonts w:ascii="Arial" w:hAnsi="Arial" w:cs="Arial"/>
          <w:sz w:val="24"/>
          <w:szCs w:val="24"/>
        </w:rPr>
      </w:pPr>
      <w:r>
        <w:rPr>
          <w:rFonts w:ascii="Arial" w:hAnsi="Arial" w:cs="Arial"/>
          <w:sz w:val="24"/>
          <w:szCs w:val="24"/>
        </w:rPr>
        <w:t xml:space="preserve">The USPTO estimates that it will take the public approximately four hours to complete the humanitarian program application. Those selected as winners (about 5 to 10 per year) may additionally require one hour to complete a petition to extend their acceleration certificate redemption beyond 12 months, if needed. These estimated times include the time to gather the necessary information, preparing the application and any supplemental materials, and submitting the completed request to the USPTO. </w:t>
      </w:r>
    </w:p>
    <w:p w14:paraId="49C03FC5" w14:textId="77777777" w:rsidR="00084F2F" w:rsidRDefault="00084F2F" w:rsidP="00084F2F">
      <w:pPr>
        <w:pStyle w:val="NoSpacing"/>
        <w:jc w:val="both"/>
        <w:rPr>
          <w:rFonts w:ascii="Arial" w:hAnsi="Arial" w:cs="Arial"/>
          <w:sz w:val="24"/>
          <w:szCs w:val="24"/>
        </w:rPr>
      </w:pPr>
    </w:p>
    <w:p w14:paraId="6F5B4433" w14:textId="39BC0C3D" w:rsidR="00084F2F" w:rsidRDefault="00084F2F" w:rsidP="00084F2F">
      <w:pPr>
        <w:pStyle w:val="NoSpacing"/>
        <w:numPr>
          <w:ilvl w:val="0"/>
          <w:numId w:val="3"/>
        </w:numPr>
        <w:jc w:val="both"/>
        <w:rPr>
          <w:rFonts w:ascii="Arial" w:hAnsi="Arial" w:cs="Arial"/>
          <w:sz w:val="24"/>
          <w:szCs w:val="24"/>
        </w:rPr>
      </w:pPr>
      <w:r>
        <w:rPr>
          <w:rFonts w:ascii="Arial" w:hAnsi="Arial" w:cs="Arial"/>
          <w:b/>
          <w:sz w:val="24"/>
          <w:szCs w:val="24"/>
        </w:rPr>
        <w:t>Cost Burden Calculation Factors</w:t>
      </w:r>
    </w:p>
    <w:p w14:paraId="48E89F91" w14:textId="41602719" w:rsidR="007344F5" w:rsidRDefault="007344F5" w:rsidP="00084F2F">
      <w:pPr>
        <w:pStyle w:val="NoSpacing"/>
        <w:ind w:left="720"/>
        <w:jc w:val="both"/>
        <w:rPr>
          <w:rFonts w:ascii="Arial" w:hAnsi="Arial" w:cs="Arial"/>
          <w:sz w:val="24"/>
          <w:szCs w:val="24"/>
        </w:rPr>
      </w:pPr>
      <w:r>
        <w:rPr>
          <w:rFonts w:ascii="Arial" w:hAnsi="Arial" w:cs="Arial"/>
          <w:sz w:val="24"/>
          <w:szCs w:val="24"/>
        </w:rPr>
        <w:t xml:space="preserve">The USPTO expects that the information in this collection will be prepared by both attorneys and paralegals for an average rate of approximately $291.50 per hour. </w:t>
      </w:r>
    </w:p>
    <w:p w14:paraId="1F3E6860" w14:textId="77777777" w:rsidR="007344F5" w:rsidRDefault="007344F5" w:rsidP="00084F2F">
      <w:pPr>
        <w:pStyle w:val="NoSpacing"/>
        <w:ind w:left="720"/>
        <w:jc w:val="both"/>
        <w:rPr>
          <w:rFonts w:ascii="Arial" w:hAnsi="Arial" w:cs="Arial"/>
          <w:sz w:val="24"/>
          <w:szCs w:val="24"/>
        </w:rPr>
      </w:pPr>
    </w:p>
    <w:p w14:paraId="2FC2C8EA" w14:textId="77777777" w:rsidR="007344F5" w:rsidRDefault="00084F2F" w:rsidP="00084F2F">
      <w:pPr>
        <w:pStyle w:val="NoSpacing"/>
        <w:ind w:left="720"/>
        <w:jc w:val="both"/>
        <w:rPr>
          <w:rFonts w:ascii="Arial" w:hAnsi="Arial" w:cs="Arial"/>
          <w:sz w:val="24"/>
          <w:szCs w:val="24"/>
        </w:rPr>
      </w:pPr>
      <w:r>
        <w:rPr>
          <w:rFonts w:ascii="Arial" w:hAnsi="Arial" w:cs="Arial"/>
          <w:sz w:val="24"/>
          <w:szCs w:val="24"/>
        </w:rPr>
        <w:t xml:space="preserve">The USPTO uses a professional rate </w:t>
      </w:r>
      <w:r w:rsidR="007344F5">
        <w:rPr>
          <w:rFonts w:ascii="Arial" w:hAnsi="Arial" w:cs="Arial"/>
          <w:sz w:val="24"/>
          <w:szCs w:val="24"/>
        </w:rPr>
        <w:t xml:space="preserve">of $438 for intellectual property attorneys in private forms as shown in the 2017 </w:t>
      </w:r>
      <w:r w:rsidR="007344F5">
        <w:rPr>
          <w:rFonts w:ascii="Arial" w:hAnsi="Arial" w:cs="Arial"/>
          <w:i/>
          <w:sz w:val="24"/>
          <w:szCs w:val="24"/>
        </w:rPr>
        <w:t>Report on the Economic Survey</w:t>
      </w:r>
      <w:r w:rsidR="007344F5">
        <w:rPr>
          <w:rFonts w:ascii="Arial" w:hAnsi="Arial" w:cs="Arial"/>
          <w:sz w:val="24"/>
          <w:szCs w:val="24"/>
        </w:rPr>
        <w:t xml:space="preserve">, published by the American Intellectual Property Law Association (AIPLA). </w:t>
      </w:r>
    </w:p>
    <w:p w14:paraId="1D4D277D" w14:textId="77777777" w:rsidR="007344F5" w:rsidRDefault="007344F5" w:rsidP="00084F2F">
      <w:pPr>
        <w:pStyle w:val="NoSpacing"/>
        <w:ind w:left="720"/>
        <w:jc w:val="both"/>
        <w:rPr>
          <w:rFonts w:ascii="Arial" w:hAnsi="Arial" w:cs="Arial"/>
          <w:sz w:val="24"/>
          <w:szCs w:val="24"/>
        </w:rPr>
      </w:pPr>
    </w:p>
    <w:p w14:paraId="7E2E623D" w14:textId="5EA28ECD" w:rsidR="00084F2F" w:rsidRDefault="007344F5" w:rsidP="00084F2F">
      <w:pPr>
        <w:pStyle w:val="NoSpacing"/>
        <w:ind w:left="720"/>
        <w:jc w:val="both"/>
        <w:rPr>
          <w:rFonts w:ascii="Arial" w:hAnsi="Arial" w:cs="Arial"/>
          <w:sz w:val="24"/>
          <w:szCs w:val="24"/>
        </w:rPr>
      </w:pPr>
      <w:r>
        <w:rPr>
          <w:rFonts w:ascii="Arial" w:hAnsi="Arial" w:cs="Arial"/>
          <w:sz w:val="24"/>
          <w:szCs w:val="24"/>
        </w:rPr>
        <w:t xml:space="preserve">The USPTO also uses a professional rate of $145 for paralegals, as established in the 2016 </w:t>
      </w:r>
      <w:r>
        <w:rPr>
          <w:rFonts w:ascii="Arial" w:hAnsi="Arial" w:cs="Arial"/>
          <w:i/>
          <w:sz w:val="24"/>
          <w:szCs w:val="24"/>
        </w:rPr>
        <w:t>National Utilization and Compensation Survey Report</w:t>
      </w:r>
      <w:r>
        <w:rPr>
          <w:rFonts w:ascii="Arial" w:hAnsi="Arial" w:cs="Arial"/>
          <w:sz w:val="24"/>
          <w:szCs w:val="24"/>
        </w:rPr>
        <w:t xml:space="preserve">, published by the National Association of Legal Assistants (NALA). </w:t>
      </w:r>
    </w:p>
    <w:p w14:paraId="17AEEAE5" w14:textId="77777777" w:rsidR="001E71CD" w:rsidRDefault="001E71CD" w:rsidP="001E71CD">
      <w:pPr>
        <w:pStyle w:val="NoSpacing"/>
        <w:jc w:val="both"/>
        <w:rPr>
          <w:rFonts w:ascii="Arial" w:hAnsi="Arial" w:cs="Arial"/>
          <w:sz w:val="24"/>
          <w:szCs w:val="24"/>
        </w:rPr>
      </w:pPr>
    </w:p>
    <w:p w14:paraId="2C761235" w14:textId="48A54BE0" w:rsidR="001E71CD" w:rsidRDefault="001E71CD" w:rsidP="001E71CD">
      <w:pPr>
        <w:pStyle w:val="NoSpacing"/>
        <w:jc w:val="both"/>
        <w:rPr>
          <w:rFonts w:ascii="Arial" w:hAnsi="Arial" w:cs="Arial"/>
          <w:sz w:val="20"/>
          <w:szCs w:val="24"/>
        </w:rPr>
      </w:pPr>
      <w:r>
        <w:rPr>
          <w:rFonts w:ascii="Arial" w:hAnsi="Arial" w:cs="Arial"/>
          <w:b/>
          <w:sz w:val="20"/>
          <w:szCs w:val="24"/>
        </w:rPr>
        <w:t>Table 3: Burden Hour/Burden Cost to Respondents</w:t>
      </w:r>
    </w:p>
    <w:tbl>
      <w:tblPr>
        <w:tblStyle w:val="TableGrid"/>
        <w:tblW w:w="0" w:type="auto"/>
        <w:tblLook w:val="04A0" w:firstRow="1" w:lastRow="0" w:firstColumn="1" w:lastColumn="0" w:noHBand="0" w:noVBand="1"/>
      </w:tblPr>
      <w:tblGrid>
        <w:gridCol w:w="821"/>
        <w:gridCol w:w="2774"/>
        <w:gridCol w:w="1260"/>
        <w:gridCol w:w="1080"/>
        <w:gridCol w:w="1170"/>
        <w:gridCol w:w="909"/>
        <w:gridCol w:w="1336"/>
      </w:tblGrid>
      <w:tr w:rsidR="0028253E" w:rsidRPr="0028253E" w14:paraId="52BD44C0" w14:textId="77777777" w:rsidTr="0028253E">
        <w:tc>
          <w:tcPr>
            <w:tcW w:w="821" w:type="dxa"/>
            <w:vAlign w:val="center"/>
          </w:tcPr>
          <w:p w14:paraId="2A5310E4" w14:textId="77777777" w:rsidR="0028253E" w:rsidRDefault="0028253E" w:rsidP="0028253E">
            <w:pPr>
              <w:pStyle w:val="NoSpacing"/>
              <w:jc w:val="center"/>
              <w:rPr>
                <w:rFonts w:ascii="Arial" w:hAnsi="Arial" w:cs="Arial"/>
                <w:b/>
                <w:sz w:val="16"/>
                <w:szCs w:val="16"/>
              </w:rPr>
            </w:pPr>
          </w:p>
          <w:p w14:paraId="4FBBBB6A" w14:textId="7011C160" w:rsidR="0028253E" w:rsidRDefault="0028253E" w:rsidP="0028253E">
            <w:pPr>
              <w:pStyle w:val="NoSpacing"/>
              <w:jc w:val="center"/>
              <w:rPr>
                <w:rFonts w:ascii="Arial" w:hAnsi="Arial" w:cs="Arial"/>
                <w:b/>
                <w:sz w:val="16"/>
                <w:szCs w:val="16"/>
              </w:rPr>
            </w:pPr>
            <w:r>
              <w:rPr>
                <w:rFonts w:ascii="Arial" w:hAnsi="Arial" w:cs="Arial"/>
                <w:b/>
                <w:sz w:val="16"/>
                <w:szCs w:val="16"/>
              </w:rPr>
              <w:t>IC Number</w:t>
            </w:r>
          </w:p>
          <w:p w14:paraId="1E78331E" w14:textId="77777777" w:rsidR="0028253E" w:rsidRPr="0028253E" w:rsidRDefault="0028253E" w:rsidP="0028253E">
            <w:pPr>
              <w:pStyle w:val="NoSpacing"/>
              <w:jc w:val="center"/>
              <w:rPr>
                <w:rFonts w:ascii="Arial" w:hAnsi="Arial" w:cs="Arial"/>
                <w:b/>
                <w:sz w:val="16"/>
                <w:szCs w:val="16"/>
              </w:rPr>
            </w:pPr>
          </w:p>
        </w:tc>
        <w:tc>
          <w:tcPr>
            <w:tcW w:w="2774" w:type="dxa"/>
            <w:vAlign w:val="center"/>
          </w:tcPr>
          <w:p w14:paraId="044DC9DD" w14:textId="224CB550" w:rsidR="0028253E" w:rsidRPr="0028253E" w:rsidRDefault="0028253E" w:rsidP="0028253E">
            <w:pPr>
              <w:pStyle w:val="NoSpacing"/>
              <w:jc w:val="center"/>
              <w:rPr>
                <w:rFonts w:ascii="Arial" w:hAnsi="Arial" w:cs="Arial"/>
                <w:b/>
                <w:sz w:val="16"/>
                <w:szCs w:val="16"/>
              </w:rPr>
            </w:pPr>
            <w:r>
              <w:rPr>
                <w:rFonts w:ascii="Arial" w:hAnsi="Arial" w:cs="Arial"/>
                <w:b/>
                <w:sz w:val="16"/>
                <w:szCs w:val="16"/>
              </w:rPr>
              <w:t>Item</w:t>
            </w:r>
          </w:p>
        </w:tc>
        <w:tc>
          <w:tcPr>
            <w:tcW w:w="1260" w:type="dxa"/>
            <w:vAlign w:val="center"/>
          </w:tcPr>
          <w:p w14:paraId="73D4937A" w14:textId="77777777" w:rsidR="0028253E" w:rsidRDefault="0028253E" w:rsidP="0028253E">
            <w:pPr>
              <w:pStyle w:val="NoSpacing"/>
              <w:jc w:val="center"/>
              <w:rPr>
                <w:rFonts w:ascii="Arial" w:hAnsi="Arial" w:cs="Arial"/>
                <w:b/>
                <w:sz w:val="16"/>
                <w:szCs w:val="16"/>
              </w:rPr>
            </w:pPr>
            <w:r>
              <w:rPr>
                <w:rFonts w:ascii="Arial" w:hAnsi="Arial" w:cs="Arial"/>
                <w:b/>
                <w:sz w:val="16"/>
                <w:szCs w:val="16"/>
              </w:rPr>
              <w:t>Estimated Response Time</w:t>
            </w:r>
          </w:p>
          <w:p w14:paraId="2A03F4C6" w14:textId="77777777" w:rsidR="0028253E" w:rsidRDefault="0028253E" w:rsidP="0028253E">
            <w:pPr>
              <w:pStyle w:val="NoSpacing"/>
              <w:jc w:val="center"/>
              <w:rPr>
                <w:rFonts w:ascii="Arial" w:hAnsi="Arial" w:cs="Arial"/>
                <w:b/>
                <w:sz w:val="16"/>
                <w:szCs w:val="16"/>
              </w:rPr>
            </w:pPr>
            <w:r>
              <w:rPr>
                <w:rFonts w:ascii="Arial" w:hAnsi="Arial" w:cs="Arial"/>
                <w:b/>
                <w:sz w:val="16"/>
                <w:szCs w:val="16"/>
              </w:rPr>
              <w:t>(Hours)</w:t>
            </w:r>
          </w:p>
          <w:p w14:paraId="3745CD19" w14:textId="39970A69" w:rsidR="0028253E" w:rsidRPr="0028253E" w:rsidRDefault="0028253E" w:rsidP="0028253E">
            <w:pPr>
              <w:pStyle w:val="NoSpacing"/>
              <w:jc w:val="center"/>
              <w:rPr>
                <w:rFonts w:ascii="Arial" w:hAnsi="Arial" w:cs="Arial"/>
                <w:b/>
                <w:sz w:val="16"/>
                <w:szCs w:val="16"/>
              </w:rPr>
            </w:pPr>
            <w:r>
              <w:rPr>
                <w:rFonts w:ascii="Arial" w:hAnsi="Arial" w:cs="Arial"/>
                <w:b/>
                <w:sz w:val="16"/>
                <w:szCs w:val="16"/>
              </w:rPr>
              <w:t>(a)</w:t>
            </w:r>
          </w:p>
        </w:tc>
        <w:tc>
          <w:tcPr>
            <w:tcW w:w="1080" w:type="dxa"/>
            <w:vAlign w:val="center"/>
          </w:tcPr>
          <w:p w14:paraId="72771EA8" w14:textId="77777777" w:rsidR="0028253E" w:rsidRDefault="0028253E" w:rsidP="0028253E">
            <w:pPr>
              <w:pStyle w:val="NoSpacing"/>
              <w:jc w:val="center"/>
              <w:rPr>
                <w:rFonts w:ascii="Arial" w:hAnsi="Arial" w:cs="Arial"/>
                <w:b/>
                <w:sz w:val="16"/>
                <w:szCs w:val="16"/>
              </w:rPr>
            </w:pPr>
            <w:r>
              <w:rPr>
                <w:rFonts w:ascii="Arial" w:hAnsi="Arial" w:cs="Arial"/>
                <w:b/>
                <w:sz w:val="16"/>
                <w:szCs w:val="16"/>
              </w:rPr>
              <w:t>Estimated Responses</w:t>
            </w:r>
          </w:p>
          <w:p w14:paraId="0BD9F933" w14:textId="51D0BEB0" w:rsidR="0028253E" w:rsidRPr="0028253E" w:rsidRDefault="0028253E" w:rsidP="0028253E">
            <w:pPr>
              <w:pStyle w:val="NoSpacing"/>
              <w:jc w:val="center"/>
              <w:rPr>
                <w:rFonts w:ascii="Arial" w:hAnsi="Arial" w:cs="Arial"/>
                <w:b/>
                <w:sz w:val="16"/>
                <w:szCs w:val="16"/>
              </w:rPr>
            </w:pPr>
            <w:r>
              <w:rPr>
                <w:rFonts w:ascii="Arial" w:hAnsi="Arial" w:cs="Arial"/>
                <w:b/>
                <w:sz w:val="16"/>
                <w:szCs w:val="16"/>
              </w:rPr>
              <w:t>(b)</w:t>
            </w:r>
          </w:p>
        </w:tc>
        <w:tc>
          <w:tcPr>
            <w:tcW w:w="1170" w:type="dxa"/>
            <w:vAlign w:val="center"/>
          </w:tcPr>
          <w:p w14:paraId="1981F11F" w14:textId="77777777" w:rsidR="0028253E" w:rsidRDefault="0028253E" w:rsidP="0028253E">
            <w:pPr>
              <w:pStyle w:val="NoSpacing"/>
              <w:jc w:val="center"/>
              <w:rPr>
                <w:rFonts w:ascii="Arial" w:hAnsi="Arial" w:cs="Arial"/>
                <w:b/>
                <w:sz w:val="16"/>
                <w:szCs w:val="16"/>
              </w:rPr>
            </w:pPr>
            <w:r>
              <w:rPr>
                <w:rFonts w:ascii="Arial" w:hAnsi="Arial" w:cs="Arial"/>
                <w:b/>
                <w:sz w:val="16"/>
                <w:szCs w:val="16"/>
              </w:rPr>
              <w:t>Estimated Annual Burden Hours</w:t>
            </w:r>
          </w:p>
          <w:p w14:paraId="29BF676B" w14:textId="77777777" w:rsidR="0028253E" w:rsidRDefault="0028253E" w:rsidP="0028253E">
            <w:pPr>
              <w:pStyle w:val="NoSpacing"/>
              <w:jc w:val="center"/>
              <w:rPr>
                <w:rFonts w:ascii="Arial" w:hAnsi="Arial" w:cs="Arial"/>
                <w:b/>
                <w:sz w:val="16"/>
                <w:szCs w:val="16"/>
              </w:rPr>
            </w:pPr>
            <w:r>
              <w:rPr>
                <w:rFonts w:ascii="Arial" w:hAnsi="Arial" w:cs="Arial"/>
                <w:b/>
                <w:sz w:val="16"/>
                <w:szCs w:val="16"/>
              </w:rPr>
              <w:t>(c)</w:t>
            </w:r>
          </w:p>
          <w:p w14:paraId="4439C715" w14:textId="2B93C72A" w:rsidR="0028253E" w:rsidRPr="0028253E" w:rsidRDefault="0028253E" w:rsidP="0028253E">
            <w:pPr>
              <w:pStyle w:val="NoSpacing"/>
              <w:jc w:val="center"/>
              <w:rPr>
                <w:rFonts w:ascii="Arial" w:hAnsi="Arial" w:cs="Arial"/>
                <w:b/>
                <w:sz w:val="16"/>
                <w:szCs w:val="16"/>
              </w:rPr>
            </w:pPr>
            <w:r>
              <w:rPr>
                <w:rFonts w:ascii="Arial" w:hAnsi="Arial" w:cs="Arial"/>
                <w:b/>
                <w:sz w:val="16"/>
                <w:szCs w:val="16"/>
              </w:rPr>
              <w:t>(a) x (b)</w:t>
            </w:r>
          </w:p>
        </w:tc>
        <w:tc>
          <w:tcPr>
            <w:tcW w:w="909" w:type="dxa"/>
            <w:vAlign w:val="center"/>
          </w:tcPr>
          <w:p w14:paraId="5F4C5FB0" w14:textId="77777777" w:rsidR="0028253E" w:rsidRDefault="0028253E" w:rsidP="0028253E">
            <w:pPr>
              <w:pStyle w:val="NoSpacing"/>
              <w:jc w:val="center"/>
              <w:rPr>
                <w:rFonts w:ascii="Arial" w:hAnsi="Arial" w:cs="Arial"/>
                <w:b/>
                <w:sz w:val="16"/>
                <w:szCs w:val="16"/>
              </w:rPr>
            </w:pPr>
            <w:r>
              <w:rPr>
                <w:rFonts w:ascii="Arial" w:hAnsi="Arial" w:cs="Arial"/>
                <w:b/>
                <w:sz w:val="16"/>
                <w:szCs w:val="16"/>
              </w:rPr>
              <w:t xml:space="preserve">Rate </w:t>
            </w:r>
          </w:p>
          <w:p w14:paraId="77975B40" w14:textId="61056F72" w:rsidR="0028253E" w:rsidRPr="0028253E" w:rsidRDefault="0028253E" w:rsidP="0028253E">
            <w:pPr>
              <w:pStyle w:val="NoSpacing"/>
              <w:jc w:val="center"/>
              <w:rPr>
                <w:rFonts w:ascii="Arial" w:hAnsi="Arial" w:cs="Arial"/>
                <w:b/>
                <w:sz w:val="16"/>
                <w:szCs w:val="16"/>
              </w:rPr>
            </w:pPr>
            <w:r>
              <w:rPr>
                <w:rFonts w:ascii="Arial" w:hAnsi="Arial" w:cs="Arial"/>
                <w:b/>
                <w:sz w:val="16"/>
                <w:szCs w:val="16"/>
              </w:rPr>
              <w:t>(d)</w:t>
            </w:r>
          </w:p>
        </w:tc>
        <w:tc>
          <w:tcPr>
            <w:tcW w:w="1336" w:type="dxa"/>
            <w:vAlign w:val="center"/>
          </w:tcPr>
          <w:p w14:paraId="289157AF" w14:textId="77777777" w:rsidR="0028253E" w:rsidRDefault="0028253E" w:rsidP="0028253E">
            <w:pPr>
              <w:pStyle w:val="NoSpacing"/>
              <w:jc w:val="center"/>
              <w:rPr>
                <w:rFonts w:ascii="Arial" w:hAnsi="Arial" w:cs="Arial"/>
                <w:b/>
                <w:sz w:val="16"/>
                <w:szCs w:val="16"/>
              </w:rPr>
            </w:pPr>
            <w:r>
              <w:rPr>
                <w:rFonts w:ascii="Arial" w:hAnsi="Arial" w:cs="Arial"/>
                <w:b/>
                <w:sz w:val="16"/>
                <w:szCs w:val="16"/>
              </w:rPr>
              <w:t>Estimated Total Cost</w:t>
            </w:r>
          </w:p>
          <w:p w14:paraId="641D0CB6" w14:textId="77777777" w:rsidR="0028253E" w:rsidRDefault="0028253E" w:rsidP="0028253E">
            <w:pPr>
              <w:pStyle w:val="NoSpacing"/>
              <w:jc w:val="center"/>
              <w:rPr>
                <w:rFonts w:ascii="Arial" w:hAnsi="Arial" w:cs="Arial"/>
                <w:b/>
                <w:sz w:val="16"/>
                <w:szCs w:val="16"/>
              </w:rPr>
            </w:pPr>
            <w:r>
              <w:rPr>
                <w:rFonts w:ascii="Arial" w:hAnsi="Arial" w:cs="Arial"/>
                <w:b/>
                <w:sz w:val="16"/>
                <w:szCs w:val="16"/>
              </w:rPr>
              <w:t>(e)</w:t>
            </w:r>
          </w:p>
          <w:p w14:paraId="0494924D" w14:textId="206B49D2" w:rsidR="0028253E" w:rsidRPr="0028253E" w:rsidRDefault="0028253E" w:rsidP="0028253E">
            <w:pPr>
              <w:pStyle w:val="NoSpacing"/>
              <w:jc w:val="center"/>
              <w:rPr>
                <w:rFonts w:ascii="Arial" w:hAnsi="Arial" w:cs="Arial"/>
                <w:b/>
                <w:sz w:val="16"/>
                <w:szCs w:val="16"/>
              </w:rPr>
            </w:pPr>
            <w:r>
              <w:rPr>
                <w:rFonts w:ascii="Arial" w:hAnsi="Arial" w:cs="Arial"/>
                <w:b/>
                <w:sz w:val="16"/>
                <w:szCs w:val="16"/>
              </w:rPr>
              <w:t>(c) x (d)</w:t>
            </w:r>
          </w:p>
        </w:tc>
      </w:tr>
      <w:tr w:rsidR="0028253E" w:rsidRPr="0028253E" w14:paraId="02486B08" w14:textId="77777777" w:rsidTr="0028253E">
        <w:tc>
          <w:tcPr>
            <w:tcW w:w="821" w:type="dxa"/>
            <w:vAlign w:val="center"/>
          </w:tcPr>
          <w:p w14:paraId="79BB346A" w14:textId="497D870C" w:rsidR="0028253E" w:rsidRDefault="0028253E" w:rsidP="0028253E">
            <w:pPr>
              <w:pStyle w:val="NoSpacing"/>
              <w:jc w:val="center"/>
              <w:rPr>
                <w:rFonts w:ascii="Arial" w:hAnsi="Arial" w:cs="Arial"/>
                <w:b/>
                <w:sz w:val="16"/>
                <w:szCs w:val="16"/>
              </w:rPr>
            </w:pPr>
          </w:p>
          <w:p w14:paraId="1DD6CD02" w14:textId="77777777" w:rsidR="0028253E" w:rsidRDefault="0028253E" w:rsidP="0028253E">
            <w:pPr>
              <w:pStyle w:val="NoSpacing"/>
              <w:jc w:val="center"/>
              <w:rPr>
                <w:rFonts w:ascii="Arial" w:hAnsi="Arial" w:cs="Arial"/>
                <w:b/>
                <w:sz w:val="16"/>
                <w:szCs w:val="16"/>
              </w:rPr>
            </w:pPr>
            <w:r>
              <w:rPr>
                <w:rFonts w:ascii="Arial" w:hAnsi="Arial" w:cs="Arial"/>
                <w:b/>
                <w:sz w:val="16"/>
                <w:szCs w:val="16"/>
              </w:rPr>
              <w:t>1</w:t>
            </w:r>
          </w:p>
          <w:p w14:paraId="42035D1B" w14:textId="77777777" w:rsidR="0028253E" w:rsidRPr="0028253E" w:rsidRDefault="0028253E" w:rsidP="0028253E">
            <w:pPr>
              <w:pStyle w:val="NoSpacing"/>
              <w:jc w:val="center"/>
              <w:rPr>
                <w:rFonts w:ascii="Arial" w:hAnsi="Arial" w:cs="Arial"/>
                <w:b/>
                <w:sz w:val="16"/>
                <w:szCs w:val="16"/>
              </w:rPr>
            </w:pPr>
          </w:p>
        </w:tc>
        <w:tc>
          <w:tcPr>
            <w:tcW w:w="2774" w:type="dxa"/>
            <w:vAlign w:val="center"/>
          </w:tcPr>
          <w:p w14:paraId="1617A91B" w14:textId="585A891B" w:rsidR="0028253E" w:rsidRPr="0028253E" w:rsidRDefault="0028253E" w:rsidP="0028253E">
            <w:pPr>
              <w:pStyle w:val="NoSpacing"/>
              <w:rPr>
                <w:rFonts w:ascii="Arial" w:hAnsi="Arial" w:cs="Arial"/>
                <w:sz w:val="16"/>
                <w:szCs w:val="16"/>
              </w:rPr>
            </w:pPr>
            <w:r>
              <w:rPr>
                <w:rFonts w:ascii="Arial" w:hAnsi="Arial" w:cs="Arial"/>
                <w:sz w:val="16"/>
                <w:szCs w:val="16"/>
              </w:rPr>
              <w:t>Humanitarian Program Application (Humanitarian Use) (PTO/PFH/001)</w:t>
            </w:r>
          </w:p>
        </w:tc>
        <w:tc>
          <w:tcPr>
            <w:tcW w:w="1260" w:type="dxa"/>
            <w:vAlign w:val="center"/>
          </w:tcPr>
          <w:p w14:paraId="24BF318C" w14:textId="66A735FB" w:rsidR="0028253E" w:rsidRPr="0028253E" w:rsidRDefault="0028253E" w:rsidP="0028253E">
            <w:pPr>
              <w:pStyle w:val="NoSpacing"/>
              <w:jc w:val="right"/>
              <w:rPr>
                <w:rFonts w:ascii="Arial" w:hAnsi="Arial" w:cs="Arial"/>
                <w:sz w:val="16"/>
                <w:szCs w:val="16"/>
              </w:rPr>
            </w:pPr>
            <w:r>
              <w:rPr>
                <w:rFonts w:ascii="Arial" w:hAnsi="Arial" w:cs="Arial"/>
                <w:sz w:val="16"/>
                <w:szCs w:val="16"/>
              </w:rPr>
              <w:t>4</w:t>
            </w:r>
          </w:p>
        </w:tc>
        <w:tc>
          <w:tcPr>
            <w:tcW w:w="1080" w:type="dxa"/>
            <w:vAlign w:val="center"/>
          </w:tcPr>
          <w:p w14:paraId="55DC9F4D" w14:textId="294856F8" w:rsidR="0028253E" w:rsidRPr="0028253E" w:rsidRDefault="0028253E" w:rsidP="0028253E">
            <w:pPr>
              <w:pStyle w:val="NoSpacing"/>
              <w:jc w:val="right"/>
              <w:rPr>
                <w:rFonts w:ascii="Arial" w:hAnsi="Arial" w:cs="Arial"/>
                <w:sz w:val="16"/>
                <w:szCs w:val="16"/>
              </w:rPr>
            </w:pPr>
            <w:r>
              <w:rPr>
                <w:rFonts w:ascii="Arial" w:hAnsi="Arial" w:cs="Arial"/>
                <w:sz w:val="16"/>
                <w:szCs w:val="16"/>
              </w:rPr>
              <w:t>25</w:t>
            </w:r>
          </w:p>
        </w:tc>
        <w:tc>
          <w:tcPr>
            <w:tcW w:w="1170" w:type="dxa"/>
            <w:vAlign w:val="center"/>
          </w:tcPr>
          <w:p w14:paraId="0BD825D7" w14:textId="0BF7F850" w:rsidR="0028253E" w:rsidRPr="0028253E" w:rsidRDefault="0028253E" w:rsidP="0028253E">
            <w:pPr>
              <w:pStyle w:val="NoSpacing"/>
              <w:jc w:val="right"/>
              <w:rPr>
                <w:rFonts w:ascii="Arial" w:hAnsi="Arial" w:cs="Arial"/>
                <w:sz w:val="16"/>
                <w:szCs w:val="16"/>
              </w:rPr>
            </w:pPr>
            <w:r>
              <w:rPr>
                <w:rFonts w:ascii="Arial" w:hAnsi="Arial" w:cs="Arial"/>
                <w:sz w:val="16"/>
                <w:szCs w:val="16"/>
              </w:rPr>
              <w:t>100</w:t>
            </w:r>
          </w:p>
        </w:tc>
        <w:tc>
          <w:tcPr>
            <w:tcW w:w="909" w:type="dxa"/>
            <w:vAlign w:val="center"/>
          </w:tcPr>
          <w:p w14:paraId="7E306CE9" w14:textId="4EFBD328" w:rsidR="0028253E" w:rsidRPr="0028253E" w:rsidRDefault="0028253E" w:rsidP="0028253E">
            <w:pPr>
              <w:pStyle w:val="NoSpacing"/>
              <w:jc w:val="right"/>
              <w:rPr>
                <w:rFonts w:ascii="Arial" w:hAnsi="Arial" w:cs="Arial"/>
                <w:sz w:val="16"/>
                <w:szCs w:val="16"/>
              </w:rPr>
            </w:pPr>
            <w:r>
              <w:rPr>
                <w:rFonts w:ascii="Arial" w:hAnsi="Arial" w:cs="Arial"/>
                <w:sz w:val="16"/>
                <w:szCs w:val="16"/>
              </w:rPr>
              <w:t>$291.50</w:t>
            </w:r>
          </w:p>
        </w:tc>
        <w:tc>
          <w:tcPr>
            <w:tcW w:w="1336" w:type="dxa"/>
            <w:vAlign w:val="center"/>
          </w:tcPr>
          <w:p w14:paraId="22CF359C" w14:textId="5073A06F" w:rsidR="0028253E" w:rsidRPr="0028253E" w:rsidRDefault="0028253E" w:rsidP="0028253E">
            <w:pPr>
              <w:pStyle w:val="NoSpacing"/>
              <w:jc w:val="right"/>
              <w:rPr>
                <w:rFonts w:ascii="Arial" w:hAnsi="Arial" w:cs="Arial"/>
                <w:sz w:val="16"/>
                <w:szCs w:val="16"/>
              </w:rPr>
            </w:pPr>
            <w:r>
              <w:rPr>
                <w:rFonts w:ascii="Arial" w:hAnsi="Arial" w:cs="Arial"/>
                <w:sz w:val="16"/>
                <w:szCs w:val="16"/>
              </w:rPr>
              <w:t>$29,150.00</w:t>
            </w:r>
          </w:p>
        </w:tc>
      </w:tr>
      <w:tr w:rsidR="0028253E" w:rsidRPr="0028253E" w14:paraId="24780454" w14:textId="77777777" w:rsidTr="0028253E">
        <w:tc>
          <w:tcPr>
            <w:tcW w:w="821" w:type="dxa"/>
            <w:vAlign w:val="center"/>
          </w:tcPr>
          <w:p w14:paraId="53128E75" w14:textId="5872BE7B" w:rsidR="0028253E" w:rsidRDefault="0028253E" w:rsidP="0028253E">
            <w:pPr>
              <w:pStyle w:val="NoSpacing"/>
              <w:jc w:val="center"/>
              <w:rPr>
                <w:rFonts w:ascii="Arial" w:hAnsi="Arial" w:cs="Arial"/>
                <w:b/>
                <w:sz w:val="16"/>
                <w:szCs w:val="16"/>
              </w:rPr>
            </w:pPr>
          </w:p>
          <w:p w14:paraId="09F00815" w14:textId="167C11E0" w:rsidR="0028253E" w:rsidRDefault="000005D8" w:rsidP="0028253E">
            <w:pPr>
              <w:pStyle w:val="NoSpacing"/>
              <w:jc w:val="center"/>
              <w:rPr>
                <w:rFonts w:ascii="Arial" w:hAnsi="Arial" w:cs="Arial"/>
                <w:b/>
                <w:sz w:val="16"/>
                <w:szCs w:val="16"/>
              </w:rPr>
            </w:pPr>
            <w:r>
              <w:rPr>
                <w:rFonts w:ascii="Arial" w:hAnsi="Arial" w:cs="Arial"/>
                <w:b/>
                <w:sz w:val="16"/>
                <w:szCs w:val="16"/>
              </w:rPr>
              <w:t>1</w:t>
            </w:r>
          </w:p>
          <w:p w14:paraId="2F3EBEB7" w14:textId="77777777" w:rsidR="0028253E" w:rsidRPr="0028253E" w:rsidRDefault="0028253E" w:rsidP="0028253E">
            <w:pPr>
              <w:pStyle w:val="NoSpacing"/>
              <w:jc w:val="center"/>
              <w:rPr>
                <w:rFonts w:ascii="Arial" w:hAnsi="Arial" w:cs="Arial"/>
                <w:b/>
                <w:sz w:val="16"/>
                <w:szCs w:val="16"/>
              </w:rPr>
            </w:pPr>
          </w:p>
        </w:tc>
        <w:tc>
          <w:tcPr>
            <w:tcW w:w="2774" w:type="dxa"/>
            <w:vAlign w:val="center"/>
          </w:tcPr>
          <w:p w14:paraId="15273DCA" w14:textId="6216963B" w:rsidR="0028253E" w:rsidRPr="0028253E" w:rsidRDefault="0028253E" w:rsidP="0028253E">
            <w:pPr>
              <w:pStyle w:val="NoSpacing"/>
              <w:rPr>
                <w:rFonts w:ascii="Arial" w:hAnsi="Arial" w:cs="Arial"/>
                <w:sz w:val="16"/>
                <w:szCs w:val="16"/>
              </w:rPr>
            </w:pPr>
            <w:r>
              <w:rPr>
                <w:rFonts w:ascii="Arial" w:hAnsi="Arial" w:cs="Arial"/>
                <w:sz w:val="16"/>
                <w:szCs w:val="16"/>
              </w:rPr>
              <w:t>Humanitarian Program Application (Humanitarian Research) (PTO/PFH/0002)</w:t>
            </w:r>
          </w:p>
        </w:tc>
        <w:tc>
          <w:tcPr>
            <w:tcW w:w="1260" w:type="dxa"/>
            <w:vAlign w:val="center"/>
          </w:tcPr>
          <w:p w14:paraId="1D7A278E" w14:textId="37CEC36A" w:rsidR="0028253E" w:rsidRPr="0028253E" w:rsidRDefault="0028253E" w:rsidP="0028253E">
            <w:pPr>
              <w:pStyle w:val="NoSpacing"/>
              <w:jc w:val="right"/>
              <w:rPr>
                <w:rFonts w:ascii="Arial" w:hAnsi="Arial" w:cs="Arial"/>
                <w:sz w:val="16"/>
                <w:szCs w:val="16"/>
              </w:rPr>
            </w:pPr>
            <w:r>
              <w:rPr>
                <w:rFonts w:ascii="Arial" w:hAnsi="Arial" w:cs="Arial"/>
                <w:sz w:val="16"/>
                <w:szCs w:val="16"/>
              </w:rPr>
              <w:t>4</w:t>
            </w:r>
          </w:p>
        </w:tc>
        <w:tc>
          <w:tcPr>
            <w:tcW w:w="1080" w:type="dxa"/>
            <w:vAlign w:val="center"/>
          </w:tcPr>
          <w:p w14:paraId="724C3CC3" w14:textId="573D2289" w:rsidR="0028253E" w:rsidRPr="0028253E" w:rsidRDefault="0028253E" w:rsidP="0028253E">
            <w:pPr>
              <w:pStyle w:val="NoSpacing"/>
              <w:jc w:val="right"/>
              <w:rPr>
                <w:rFonts w:ascii="Arial" w:hAnsi="Arial" w:cs="Arial"/>
                <w:sz w:val="16"/>
                <w:szCs w:val="16"/>
              </w:rPr>
            </w:pPr>
            <w:r>
              <w:rPr>
                <w:rFonts w:ascii="Arial" w:hAnsi="Arial" w:cs="Arial"/>
                <w:sz w:val="16"/>
                <w:szCs w:val="16"/>
              </w:rPr>
              <w:t>25</w:t>
            </w:r>
          </w:p>
        </w:tc>
        <w:tc>
          <w:tcPr>
            <w:tcW w:w="1170" w:type="dxa"/>
            <w:vAlign w:val="center"/>
          </w:tcPr>
          <w:p w14:paraId="71C3FE4C" w14:textId="42FDCC49" w:rsidR="0028253E" w:rsidRPr="0028253E" w:rsidRDefault="0028253E" w:rsidP="0028253E">
            <w:pPr>
              <w:pStyle w:val="NoSpacing"/>
              <w:jc w:val="right"/>
              <w:rPr>
                <w:rFonts w:ascii="Arial" w:hAnsi="Arial" w:cs="Arial"/>
                <w:sz w:val="16"/>
                <w:szCs w:val="16"/>
              </w:rPr>
            </w:pPr>
            <w:r>
              <w:rPr>
                <w:rFonts w:ascii="Arial" w:hAnsi="Arial" w:cs="Arial"/>
                <w:sz w:val="16"/>
                <w:szCs w:val="16"/>
              </w:rPr>
              <w:t>100</w:t>
            </w:r>
          </w:p>
        </w:tc>
        <w:tc>
          <w:tcPr>
            <w:tcW w:w="909" w:type="dxa"/>
            <w:vAlign w:val="center"/>
          </w:tcPr>
          <w:p w14:paraId="06FF9463" w14:textId="1CD0A116" w:rsidR="0028253E" w:rsidRPr="0028253E" w:rsidRDefault="0028253E" w:rsidP="0028253E">
            <w:pPr>
              <w:pStyle w:val="NoSpacing"/>
              <w:jc w:val="right"/>
              <w:rPr>
                <w:rFonts w:ascii="Arial" w:hAnsi="Arial" w:cs="Arial"/>
                <w:sz w:val="16"/>
                <w:szCs w:val="16"/>
              </w:rPr>
            </w:pPr>
            <w:r>
              <w:rPr>
                <w:rFonts w:ascii="Arial" w:hAnsi="Arial" w:cs="Arial"/>
                <w:sz w:val="16"/>
                <w:szCs w:val="16"/>
              </w:rPr>
              <w:t>$291.50</w:t>
            </w:r>
          </w:p>
        </w:tc>
        <w:tc>
          <w:tcPr>
            <w:tcW w:w="1336" w:type="dxa"/>
            <w:vAlign w:val="center"/>
          </w:tcPr>
          <w:p w14:paraId="15EC474D" w14:textId="7EDE9DCF" w:rsidR="0028253E" w:rsidRPr="0028253E" w:rsidRDefault="0028253E" w:rsidP="0028253E">
            <w:pPr>
              <w:pStyle w:val="NoSpacing"/>
              <w:jc w:val="right"/>
              <w:rPr>
                <w:rFonts w:ascii="Arial" w:hAnsi="Arial" w:cs="Arial"/>
                <w:sz w:val="16"/>
                <w:szCs w:val="16"/>
              </w:rPr>
            </w:pPr>
            <w:r>
              <w:rPr>
                <w:rFonts w:ascii="Arial" w:hAnsi="Arial" w:cs="Arial"/>
                <w:sz w:val="16"/>
                <w:szCs w:val="16"/>
              </w:rPr>
              <w:t>$29,150.00</w:t>
            </w:r>
          </w:p>
        </w:tc>
      </w:tr>
      <w:tr w:rsidR="0028253E" w:rsidRPr="0028253E" w14:paraId="4F9BE570" w14:textId="77777777" w:rsidTr="0028253E">
        <w:tc>
          <w:tcPr>
            <w:tcW w:w="821" w:type="dxa"/>
            <w:vAlign w:val="center"/>
          </w:tcPr>
          <w:p w14:paraId="45025F02" w14:textId="311A2208" w:rsidR="0028253E" w:rsidRDefault="0028253E" w:rsidP="0028253E">
            <w:pPr>
              <w:pStyle w:val="NoSpacing"/>
              <w:jc w:val="center"/>
              <w:rPr>
                <w:rFonts w:ascii="Arial" w:hAnsi="Arial" w:cs="Arial"/>
                <w:b/>
                <w:sz w:val="16"/>
                <w:szCs w:val="16"/>
              </w:rPr>
            </w:pPr>
          </w:p>
          <w:p w14:paraId="07039FE7" w14:textId="4BFE5C58" w:rsidR="0028253E" w:rsidRDefault="000005D8" w:rsidP="0028253E">
            <w:pPr>
              <w:pStyle w:val="NoSpacing"/>
              <w:jc w:val="center"/>
              <w:rPr>
                <w:rFonts w:ascii="Arial" w:hAnsi="Arial" w:cs="Arial"/>
                <w:b/>
                <w:sz w:val="16"/>
                <w:szCs w:val="16"/>
              </w:rPr>
            </w:pPr>
            <w:r>
              <w:rPr>
                <w:rFonts w:ascii="Arial" w:hAnsi="Arial" w:cs="Arial"/>
                <w:b/>
                <w:sz w:val="16"/>
                <w:szCs w:val="16"/>
              </w:rPr>
              <w:t>2</w:t>
            </w:r>
          </w:p>
          <w:p w14:paraId="2B4ADC90" w14:textId="77777777" w:rsidR="0028253E" w:rsidRPr="0028253E" w:rsidRDefault="0028253E" w:rsidP="0028253E">
            <w:pPr>
              <w:pStyle w:val="NoSpacing"/>
              <w:jc w:val="center"/>
              <w:rPr>
                <w:rFonts w:ascii="Arial" w:hAnsi="Arial" w:cs="Arial"/>
                <w:b/>
                <w:sz w:val="16"/>
                <w:szCs w:val="16"/>
              </w:rPr>
            </w:pPr>
          </w:p>
        </w:tc>
        <w:tc>
          <w:tcPr>
            <w:tcW w:w="2774" w:type="dxa"/>
            <w:vAlign w:val="center"/>
          </w:tcPr>
          <w:p w14:paraId="71FC562D" w14:textId="7A81F52A" w:rsidR="0028253E" w:rsidRPr="0028253E" w:rsidRDefault="0028253E" w:rsidP="0028253E">
            <w:pPr>
              <w:pStyle w:val="NoSpacing"/>
              <w:rPr>
                <w:rFonts w:ascii="Arial" w:hAnsi="Arial" w:cs="Arial"/>
                <w:sz w:val="16"/>
                <w:szCs w:val="16"/>
              </w:rPr>
            </w:pPr>
            <w:r>
              <w:rPr>
                <w:rFonts w:ascii="Arial" w:hAnsi="Arial" w:cs="Arial"/>
                <w:sz w:val="16"/>
                <w:szCs w:val="16"/>
              </w:rPr>
              <w:t>Petition to Extend the Redemption Period of the Humanitarian Award Certificate (PTO/SB/431)</w:t>
            </w:r>
          </w:p>
        </w:tc>
        <w:tc>
          <w:tcPr>
            <w:tcW w:w="1260" w:type="dxa"/>
            <w:vAlign w:val="center"/>
          </w:tcPr>
          <w:p w14:paraId="788302B1" w14:textId="122B7C32" w:rsidR="0028253E" w:rsidRPr="0028253E" w:rsidRDefault="0028253E" w:rsidP="0028253E">
            <w:pPr>
              <w:pStyle w:val="NoSpacing"/>
              <w:jc w:val="right"/>
              <w:rPr>
                <w:rFonts w:ascii="Arial" w:hAnsi="Arial" w:cs="Arial"/>
                <w:sz w:val="16"/>
                <w:szCs w:val="16"/>
              </w:rPr>
            </w:pPr>
            <w:r>
              <w:rPr>
                <w:rFonts w:ascii="Arial" w:hAnsi="Arial" w:cs="Arial"/>
                <w:sz w:val="16"/>
                <w:szCs w:val="16"/>
              </w:rPr>
              <w:t>1</w:t>
            </w:r>
          </w:p>
        </w:tc>
        <w:tc>
          <w:tcPr>
            <w:tcW w:w="1080" w:type="dxa"/>
            <w:vAlign w:val="center"/>
          </w:tcPr>
          <w:p w14:paraId="550B345D" w14:textId="5F62D5AF" w:rsidR="0028253E" w:rsidRPr="0028253E" w:rsidRDefault="0028253E" w:rsidP="0028253E">
            <w:pPr>
              <w:pStyle w:val="NoSpacing"/>
              <w:jc w:val="right"/>
              <w:rPr>
                <w:rFonts w:ascii="Arial" w:hAnsi="Arial" w:cs="Arial"/>
                <w:sz w:val="16"/>
                <w:szCs w:val="16"/>
              </w:rPr>
            </w:pPr>
            <w:r>
              <w:rPr>
                <w:rFonts w:ascii="Arial" w:hAnsi="Arial" w:cs="Arial"/>
                <w:sz w:val="16"/>
                <w:szCs w:val="16"/>
              </w:rPr>
              <w:t>5</w:t>
            </w:r>
          </w:p>
        </w:tc>
        <w:tc>
          <w:tcPr>
            <w:tcW w:w="1170" w:type="dxa"/>
            <w:vAlign w:val="center"/>
          </w:tcPr>
          <w:p w14:paraId="29E4BB90" w14:textId="1D92E157" w:rsidR="0028253E" w:rsidRPr="0028253E" w:rsidRDefault="0028253E" w:rsidP="0028253E">
            <w:pPr>
              <w:pStyle w:val="NoSpacing"/>
              <w:jc w:val="right"/>
              <w:rPr>
                <w:rFonts w:ascii="Arial" w:hAnsi="Arial" w:cs="Arial"/>
                <w:sz w:val="16"/>
                <w:szCs w:val="16"/>
              </w:rPr>
            </w:pPr>
            <w:r>
              <w:rPr>
                <w:rFonts w:ascii="Arial" w:hAnsi="Arial" w:cs="Arial"/>
                <w:sz w:val="16"/>
                <w:szCs w:val="16"/>
              </w:rPr>
              <w:t>5</w:t>
            </w:r>
          </w:p>
        </w:tc>
        <w:tc>
          <w:tcPr>
            <w:tcW w:w="909" w:type="dxa"/>
            <w:vAlign w:val="center"/>
          </w:tcPr>
          <w:p w14:paraId="46FC4CBE" w14:textId="0AC08085" w:rsidR="0028253E" w:rsidRPr="0028253E" w:rsidRDefault="0028253E" w:rsidP="0028253E">
            <w:pPr>
              <w:pStyle w:val="NoSpacing"/>
              <w:jc w:val="right"/>
              <w:rPr>
                <w:rFonts w:ascii="Arial" w:hAnsi="Arial" w:cs="Arial"/>
                <w:sz w:val="16"/>
                <w:szCs w:val="16"/>
              </w:rPr>
            </w:pPr>
            <w:r>
              <w:rPr>
                <w:rFonts w:ascii="Arial" w:hAnsi="Arial" w:cs="Arial"/>
                <w:sz w:val="16"/>
                <w:szCs w:val="16"/>
              </w:rPr>
              <w:t>$291.50</w:t>
            </w:r>
          </w:p>
        </w:tc>
        <w:tc>
          <w:tcPr>
            <w:tcW w:w="1336" w:type="dxa"/>
            <w:vAlign w:val="center"/>
          </w:tcPr>
          <w:p w14:paraId="5818EF29" w14:textId="3D590616" w:rsidR="0028253E" w:rsidRPr="0028253E" w:rsidRDefault="0028253E" w:rsidP="0028253E">
            <w:pPr>
              <w:pStyle w:val="NoSpacing"/>
              <w:jc w:val="right"/>
              <w:rPr>
                <w:rFonts w:ascii="Arial" w:hAnsi="Arial" w:cs="Arial"/>
                <w:sz w:val="16"/>
                <w:szCs w:val="16"/>
              </w:rPr>
            </w:pPr>
            <w:r>
              <w:rPr>
                <w:rFonts w:ascii="Arial" w:hAnsi="Arial" w:cs="Arial"/>
                <w:sz w:val="16"/>
                <w:szCs w:val="16"/>
              </w:rPr>
              <w:t>$1,475.50</w:t>
            </w:r>
          </w:p>
        </w:tc>
      </w:tr>
      <w:tr w:rsidR="0028253E" w:rsidRPr="0028253E" w14:paraId="2DCC607D" w14:textId="77777777" w:rsidTr="0028253E">
        <w:tc>
          <w:tcPr>
            <w:tcW w:w="821" w:type="dxa"/>
            <w:vAlign w:val="center"/>
          </w:tcPr>
          <w:p w14:paraId="529860D3" w14:textId="77777777" w:rsidR="0028253E" w:rsidRDefault="0028253E" w:rsidP="0028253E">
            <w:pPr>
              <w:pStyle w:val="NoSpacing"/>
              <w:jc w:val="center"/>
              <w:rPr>
                <w:rFonts w:ascii="Arial" w:hAnsi="Arial" w:cs="Arial"/>
                <w:b/>
                <w:sz w:val="16"/>
                <w:szCs w:val="16"/>
              </w:rPr>
            </w:pPr>
          </w:p>
          <w:p w14:paraId="3AC76947" w14:textId="77777777" w:rsidR="0028253E" w:rsidRDefault="0028253E" w:rsidP="0028253E">
            <w:pPr>
              <w:pStyle w:val="NoSpacing"/>
              <w:jc w:val="center"/>
              <w:rPr>
                <w:rFonts w:ascii="Arial" w:hAnsi="Arial" w:cs="Arial"/>
                <w:b/>
                <w:sz w:val="16"/>
                <w:szCs w:val="16"/>
              </w:rPr>
            </w:pPr>
          </w:p>
          <w:p w14:paraId="2ABDE8F5" w14:textId="77777777" w:rsidR="0028253E" w:rsidRPr="0028253E" w:rsidRDefault="0028253E" w:rsidP="0028253E">
            <w:pPr>
              <w:pStyle w:val="NoSpacing"/>
              <w:jc w:val="center"/>
              <w:rPr>
                <w:rFonts w:ascii="Arial" w:hAnsi="Arial" w:cs="Arial"/>
                <w:b/>
                <w:sz w:val="16"/>
                <w:szCs w:val="16"/>
              </w:rPr>
            </w:pPr>
          </w:p>
        </w:tc>
        <w:tc>
          <w:tcPr>
            <w:tcW w:w="2774" w:type="dxa"/>
            <w:vAlign w:val="center"/>
          </w:tcPr>
          <w:p w14:paraId="529ECEBA" w14:textId="0F1E8E7B" w:rsidR="0028253E" w:rsidRPr="0028253E" w:rsidRDefault="0028253E" w:rsidP="0028253E">
            <w:pPr>
              <w:pStyle w:val="NoSpacing"/>
              <w:rPr>
                <w:rFonts w:ascii="Arial" w:hAnsi="Arial" w:cs="Arial"/>
                <w:b/>
                <w:sz w:val="16"/>
                <w:szCs w:val="16"/>
              </w:rPr>
            </w:pPr>
            <w:r>
              <w:rPr>
                <w:rFonts w:ascii="Arial" w:hAnsi="Arial" w:cs="Arial"/>
                <w:b/>
                <w:sz w:val="16"/>
                <w:szCs w:val="16"/>
              </w:rPr>
              <w:t>Total</w:t>
            </w:r>
          </w:p>
        </w:tc>
        <w:tc>
          <w:tcPr>
            <w:tcW w:w="1260" w:type="dxa"/>
            <w:vAlign w:val="center"/>
          </w:tcPr>
          <w:p w14:paraId="316D999A" w14:textId="77777777" w:rsidR="0028253E" w:rsidRPr="0028253E" w:rsidRDefault="0028253E" w:rsidP="0028253E">
            <w:pPr>
              <w:pStyle w:val="NoSpacing"/>
              <w:jc w:val="right"/>
              <w:rPr>
                <w:rFonts w:ascii="Arial" w:hAnsi="Arial" w:cs="Arial"/>
                <w:b/>
                <w:sz w:val="16"/>
                <w:szCs w:val="16"/>
              </w:rPr>
            </w:pPr>
          </w:p>
        </w:tc>
        <w:tc>
          <w:tcPr>
            <w:tcW w:w="1080" w:type="dxa"/>
            <w:vAlign w:val="center"/>
          </w:tcPr>
          <w:p w14:paraId="54AA6F3A" w14:textId="6DAC7456" w:rsidR="0028253E" w:rsidRPr="0028253E" w:rsidRDefault="0028253E" w:rsidP="0028253E">
            <w:pPr>
              <w:pStyle w:val="NoSpacing"/>
              <w:jc w:val="right"/>
              <w:rPr>
                <w:rFonts w:ascii="Arial" w:hAnsi="Arial" w:cs="Arial"/>
                <w:b/>
                <w:sz w:val="16"/>
                <w:szCs w:val="16"/>
              </w:rPr>
            </w:pPr>
            <w:r>
              <w:rPr>
                <w:rFonts w:ascii="Arial" w:hAnsi="Arial" w:cs="Arial"/>
                <w:b/>
                <w:sz w:val="16"/>
                <w:szCs w:val="16"/>
              </w:rPr>
              <w:t>55</w:t>
            </w:r>
          </w:p>
        </w:tc>
        <w:tc>
          <w:tcPr>
            <w:tcW w:w="1170" w:type="dxa"/>
            <w:vAlign w:val="center"/>
          </w:tcPr>
          <w:p w14:paraId="2979EC72" w14:textId="26DB91C3" w:rsidR="0028253E" w:rsidRPr="0028253E" w:rsidRDefault="0028253E" w:rsidP="0028253E">
            <w:pPr>
              <w:pStyle w:val="NoSpacing"/>
              <w:jc w:val="right"/>
              <w:rPr>
                <w:rFonts w:ascii="Arial" w:hAnsi="Arial" w:cs="Arial"/>
                <w:b/>
                <w:sz w:val="16"/>
                <w:szCs w:val="16"/>
              </w:rPr>
            </w:pPr>
            <w:r>
              <w:rPr>
                <w:rFonts w:ascii="Arial" w:hAnsi="Arial" w:cs="Arial"/>
                <w:b/>
                <w:sz w:val="16"/>
                <w:szCs w:val="16"/>
              </w:rPr>
              <w:t>205</w:t>
            </w:r>
          </w:p>
        </w:tc>
        <w:tc>
          <w:tcPr>
            <w:tcW w:w="909" w:type="dxa"/>
            <w:vAlign w:val="center"/>
          </w:tcPr>
          <w:p w14:paraId="4570AC3A" w14:textId="77777777" w:rsidR="0028253E" w:rsidRPr="0028253E" w:rsidRDefault="0028253E" w:rsidP="0028253E">
            <w:pPr>
              <w:pStyle w:val="NoSpacing"/>
              <w:jc w:val="right"/>
              <w:rPr>
                <w:rFonts w:ascii="Arial" w:hAnsi="Arial" w:cs="Arial"/>
                <w:b/>
                <w:sz w:val="16"/>
                <w:szCs w:val="16"/>
              </w:rPr>
            </w:pPr>
          </w:p>
        </w:tc>
        <w:tc>
          <w:tcPr>
            <w:tcW w:w="1336" w:type="dxa"/>
            <w:vAlign w:val="center"/>
          </w:tcPr>
          <w:p w14:paraId="0E8C0C9B" w14:textId="1B4B4573" w:rsidR="0028253E" w:rsidRPr="0028253E" w:rsidRDefault="0028253E" w:rsidP="0028253E">
            <w:pPr>
              <w:pStyle w:val="NoSpacing"/>
              <w:jc w:val="right"/>
              <w:rPr>
                <w:rFonts w:ascii="Arial" w:hAnsi="Arial" w:cs="Arial"/>
                <w:b/>
                <w:sz w:val="16"/>
                <w:szCs w:val="16"/>
              </w:rPr>
            </w:pPr>
            <w:r>
              <w:rPr>
                <w:rFonts w:ascii="Arial" w:hAnsi="Arial" w:cs="Arial"/>
                <w:b/>
                <w:sz w:val="16"/>
                <w:szCs w:val="16"/>
              </w:rPr>
              <w:t>$59,757.50</w:t>
            </w:r>
          </w:p>
        </w:tc>
      </w:tr>
    </w:tbl>
    <w:p w14:paraId="085CBB4D" w14:textId="77777777" w:rsidR="001E71CD" w:rsidRDefault="001E71CD" w:rsidP="001E71CD">
      <w:pPr>
        <w:pStyle w:val="NoSpacing"/>
        <w:jc w:val="both"/>
        <w:rPr>
          <w:rFonts w:ascii="Arial" w:hAnsi="Arial" w:cs="Arial"/>
          <w:sz w:val="24"/>
          <w:szCs w:val="24"/>
        </w:rPr>
      </w:pPr>
    </w:p>
    <w:p w14:paraId="00BAF55F" w14:textId="60895055" w:rsidR="00EA7EE2" w:rsidRDefault="00A1459D" w:rsidP="001E71CD">
      <w:pPr>
        <w:pStyle w:val="NoSpacing"/>
        <w:jc w:val="both"/>
        <w:rPr>
          <w:rFonts w:ascii="Arial" w:hAnsi="Arial" w:cs="Arial"/>
          <w:sz w:val="24"/>
          <w:szCs w:val="24"/>
        </w:rPr>
      </w:pPr>
      <w:r>
        <w:rPr>
          <w:rFonts w:ascii="Arial" w:hAnsi="Arial" w:cs="Arial"/>
          <w:b/>
          <w:sz w:val="24"/>
          <w:szCs w:val="24"/>
        </w:rPr>
        <w:t xml:space="preserve">13. </w:t>
      </w:r>
      <w:r>
        <w:rPr>
          <w:rFonts w:ascii="Arial" w:hAnsi="Arial" w:cs="Arial"/>
          <w:b/>
          <w:sz w:val="24"/>
          <w:szCs w:val="24"/>
        </w:rPr>
        <w:tab/>
        <w:t>Total Annual (Non-hour) Cost Burden</w:t>
      </w:r>
    </w:p>
    <w:p w14:paraId="0EDBAE97" w14:textId="77777777" w:rsidR="00A1459D" w:rsidRDefault="00A1459D" w:rsidP="001E71CD">
      <w:pPr>
        <w:pStyle w:val="NoSpacing"/>
        <w:jc w:val="both"/>
        <w:rPr>
          <w:rFonts w:ascii="Arial" w:hAnsi="Arial" w:cs="Arial"/>
          <w:sz w:val="24"/>
          <w:szCs w:val="24"/>
        </w:rPr>
      </w:pPr>
    </w:p>
    <w:p w14:paraId="1CC584F0" w14:textId="6089B9DC" w:rsidR="00A1459D" w:rsidRDefault="00A1459D" w:rsidP="001E71CD">
      <w:pPr>
        <w:pStyle w:val="NoSpacing"/>
        <w:jc w:val="both"/>
        <w:rPr>
          <w:rFonts w:ascii="Arial" w:hAnsi="Arial" w:cs="Arial"/>
          <w:sz w:val="24"/>
          <w:szCs w:val="24"/>
        </w:rPr>
      </w:pPr>
      <w:r>
        <w:rPr>
          <w:rFonts w:ascii="Arial" w:hAnsi="Arial" w:cs="Arial"/>
          <w:sz w:val="24"/>
          <w:szCs w:val="24"/>
        </w:rPr>
        <w:t xml:space="preserve">This collection has no annual (non-hour) postage, operation, maintenance, or filing fee costs. </w:t>
      </w:r>
    </w:p>
    <w:p w14:paraId="77D58F6C" w14:textId="77777777" w:rsidR="00254FD6" w:rsidRDefault="00254FD6" w:rsidP="001E71CD">
      <w:pPr>
        <w:pStyle w:val="NoSpacing"/>
        <w:jc w:val="both"/>
        <w:rPr>
          <w:rFonts w:ascii="Arial" w:hAnsi="Arial" w:cs="Arial"/>
          <w:sz w:val="24"/>
          <w:szCs w:val="24"/>
        </w:rPr>
      </w:pPr>
    </w:p>
    <w:p w14:paraId="56EC1EEA" w14:textId="3B6ADA70" w:rsidR="00254FD6" w:rsidRDefault="00254FD6" w:rsidP="001E71CD">
      <w:pPr>
        <w:pStyle w:val="NoSpacing"/>
        <w:jc w:val="both"/>
        <w:rPr>
          <w:rFonts w:ascii="Arial" w:hAnsi="Arial" w:cs="Arial"/>
          <w:sz w:val="24"/>
          <w:szCs w:val="24"/>
        </w:rPr>
      </w:pPr>
      <w:r>
        <w:rPr>
          <w:rFonts w:ascii="Arial" w:hAnsi="Arial" w:cs="Arial"/>
          <w:b/>
          <w:sz w:val="24"/>
          <w:szCs w:val="24"/>
        </w:rPr>
        <w:t xml:space="preserve">14. </w:t>
      </w:r>
      <w:r>
        <w:rPr>
          <w:rFonts w:ascii="Arial" w:hAnsi="Arial" w:cs="Arial"/>
          <w:b/>
          <w:sz w:val="24"/>
          <w:szCs w:val="24"/>
        </w:rPr>
        <w:tab/>
        <w:t>Annual Cost to the Federal Government</w:t>
      </w:r>
    </w:p>
    <w:p w14:paraId="0D4AD5F4" w14:textId="77777777" w:rsidR="00254FD6" w:rsidRDefault="00254FD6" w:rsidP="001E71CD">
      <w:pPr>
        <w:pStyle w:val="NoSpacing"/>
        <w:jc w:val="both"/>
        <w:rPr>
          <w:rFonts w:ascii="Arial" w:hAnsi="Arial" w:cs="Arial"/>
          <w:sz w:val="24"/>
          <w:szCs w:val="24"/>
        </w:rPr>
      </w:pPr>
    </w:p>
    <w:p w14:paraId="0AFEAE43" w14:textId="2EAE2EC5" w:rsidR="00254FD6" w:rsidRDefault="003D3A0E" w:rsidP="001E71CD">
      <w:pPr>
        <w:pStyle w:val="NoSpacing"/>
        <w:jc w:val="both"/>
        <w:rPr>
          <w:rFonts w:ascii="Arial" w:hAnsi="Arial" w:cs="Arial"/>
          <w:sz w:val="24"/>
          <w:szCs w:val="24"/>
        </w:rPr>
      </w:pPr>
      <w:r>
        <w:rPr>
          <w:rFonts w:ascii="Arial" w:hAnsi="Arial" w:cs="Arial"/>
          <w:sz w:val="24"/>
          <w:szCs w:val="24"/>
        </w:rPr>
        <w:t xml:space="preserve">The USPTO employs </w:t>
      </w:r>
      <w:r w:rsidR="0034720D">
        <w:rPr>
          <w:rFonts w:ascii="Arial" w:hAnsi="Arial" w:cs="Arial"/>
          <w:sz w:val="24"/>
          <w:szCs w:val="24"/>
        </w:rPr>
        <w:t xml:space="preserve">a </w:t>
      </w:r>
      <w:r>
        <w:rPr>
          <w:rFonts w:ascii="Arial" w:hAnsi="Arial" w:cs="Arial"/>
          <w:sz w:val="24"/>
          <w:szCs w:val="24"/>
        </w:rPr>
        <w:t>GS-9</w:t>
      </w:r>
      <w:r w:rsidR="0034720D">
        <w:rPr>
          <w:rFonts w:ascii="Arial" w:hAnsi="Arial" w:cs="Arial"/>
          <w:sz w:val="24"/>
          <w:szCs w:val="24"/>
        </w:rPr>
        <w:t xml:space="preserve"> and a GS-11</w:t>
      </w:r>
      <w:r>
        <w:rPr>
          <w:rFonts w:ascii="Arial" w:hAnsi="Arial" w:cs="Arial"/>
          <w:sz w:val="24"/>
          <w:szCs w:val="24"/>
        </w:rPr>
        <w:t xml:space="preserve"> to processing applications for this information collection. </w:t>
      </w:r>
    </w:p>
    <w:p w14:paraId="0B8A55D8" w14:textId="77777777" w:rsidR="0034720D" w:rsidRDefault="0034720D" w:rsidP="001E71CD">
      <w:pPr>
        <w:pStyle w:val="NoSpacing"/>
        <w:jc w:val="both"/>
        <w:rPr>
          <w:rFonts w:ascii="Arial" w:hAnsi="Arial" w:cs="Arial"/>
          <w:sz w:val="24"/>
          <w:szCs w:val="24"/>
        </w:rPr>
      </w:pPr>
    </w:p>
    <w:p w14:paraId="550BEEAC" w14:textId="735614FF" w:rsidR="0034720D" w:rsidRDefault="0034720D" w:rsidP="001E71CD">
      <w:pPr>
        <w:pStyle w:val="NoSpacing"/>
        <w:jc w:val="both"/>
        <w:rPr>
          <w:rFonts w:ascii="Arial" w:hAnsi="Arial" w:cs="Arial"/>
          <w:sz w:val="24"/>
          <w:szCs w:val="24"/>
        </w:rPr>
      </w:pPr>
      <w:r>
        <w:rPr>
          <w:rFonts w:ascii="Arial" w:hAnsi="Arial" w:cs="Arial"/>
          <w:sz w:val="24"/>
          <w:szCs w:val="24"/>
        </w:rPr>
        <w:t>The USPTO estimates that the cost of a GS-</w:t>
      </w:r>
      <w:r w:rsidR="00C579A8">
        <w:rPr>
          <w:rFonts w:ascii="Arial" w:hAnsi="Arial" w:cs="Arial"/>
          <w:sz w:val="24"/>
          <w:szCs w:val="24"/>
        </w:rPr>
        <w:t xml:space="preserve">9, step 1 employee is $35.02 (GS hourly rate of $26.94 with 30% ($8.08) added for </w:t>
      </w:r>
      <w:r w:rsidR="0076021F">
        <w:rPr>
          <w:rFonts w:ascii="Arial" w:hAnsi="Arial" w:cs="Arial"/>
          <w:sz w:val="24"/>
          <w:szCs w:val="24"/>
        </w:rPr>
        <w:t xml:space="preserve">benefits and overhead) and that the cost of a GS-11, step 1 employee is $42.38 (GS hourly rate of $32.60 with 30% ($9.78) added for benefits and overhead). </w:t>
      </w:r>
    </w:p>
    <w:p w14:paraId="487077B1" w14:textId="77777777" w:rsidR="0076021F" w:rsidRDefault="0076021F" w:rsidP="001E71CD">
      <w:pPr>
        <w:pStyle w:val="NoSpacing"/>
        <w:jc w:val="both"/>
        <w:rPr>
          <w:rFonts w:ascii="Arial" w:hAnsi="Arial" w:cs="Arial"/>
          <w:sz w:val="24"/>
          <w:szCs w:val="24"/>
        </w:rPr>
      </w:pPr>
    </w:p>
    <w:p w14:paraId="1DACA149" w14:textId="3388F15C" w:rsidR="0076021F" w:rsidRDefault="0076021F" w:rsidP="001E71CD">
      <w:pPr>
        <w:pStyle w:val="NoSpacing"/>
        <w:jc w:val="both"/>
        <w:rPr>
          <w:rFonts w:ascii="Arial" w:hAnsi="Arial" w:cs="Arial"/>
          <w:sz w:val="24"/>
          <w:szCs w:val="24"/>
        </w:rPr>
      </w:pPr>
      <w:r>
        <w:rPr>
          <w:rFonts w:ascii="Arial" w:hAnsi="Arial" w:cs="Arial"/>
          <w:sz w:val="24"/>
          <w:szCs w:val="24"/>
        </w:rPr>
        <w:t xml:space="preserve">The USPTO estimates that it takes an employee between 5 minutes (0.08 hours) and 10 minutes (0.17 hours) to review the applications and the petitions. </w:t>
      </w:r>
    </w:p>
    <w:p w14:paraId="61670A86" w14:textId="77777777" w:rsidR="00A60019" w:rsidRDefault="00A60019" w:rsidP="001E71CD">
      <w:pPr>
        <w:pStyle w:val="NoSpacing"/>
        <w:jc w:val="both"/>
        <w:rPr>
          <w:rFonts w:ascii="Arial" w:hAnsi="Arial" w:cs="Arial"/>
          <w:sz w:val="24"/>
          <w:szCs w:val="24"/>
        </w:rPr>
      </w:pPr>
    </w:p>
    <w:p w14:paraId="490B96F7" w14:textId="47542CEB" w:rsidR="00A60019" w:rsidRDefault="00A60019" w:rsidP="001E71CD">
      <w:pPr>
        <w:pStyle w:val="NoSpacing"/>
        <w:jc w:val="both"/>
        <w:rPr>
          <w:rFonts w:ascii="Arial" w:hAnsi="Arial" w:cs="Arial"/>
          <w:sz w:val="24"/>
          <w:szCs w:val="24"/>
        </w:rPr>
      </w:pPr>
      <w:r>
        <w:rPr>
          <w:rFonts w:ascii="Arial" w:hAnsi="Arial" w:cs="Arial"/>
          <w:sz w:val="24"/>
          <w:szCs w:val="24"/>
        </w:rPr>
        <w:t>Table 4 calculates the burden hours and costs to the Federal Government for processing this information collection:</w:t>
      </w:r>
    </w:p>
    <w:p w14:paraId="47A12D17" w14:textId="77777777" w:rsidR="008D0977" w:rsidRDefault="008D0977" w:rsidP="001E71CD">
      <w:pPr>
        <w:pStyle w:val="NoSpacing"/>
        <w:jc w:val="both"/>
        <w:rPr>
          <w:rFonts w:ascii="Arial" w:hAnsi="Arial" w:cs="Arial"/>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2970"/>
        <w:gridCol w:w="1170"/>
        <w:gridCol w:w="1080"/>
        <w:gridCol w:w="1013"/>
        <w:gridCol w:w="1080"/>
        <w:gridCol w:w="1260"/>
      </w:tblGrid>
      <w:tr w:rsidR="008D0977" w:rsidRPr="00C5290A" w14:paraId="7B8EA584" w14:textId="77777777" w:rsidTr="008D0977">
        <w:trPr>
          <w:cantSplit/>
        </w:trPr>
        <w:tc>
          <w:tcPr>
            <w:tcW w:w="607" w:type="dxa"/>
            <w:vAlign w:val="center"/>
          </w:tcPr>
          <w:p w14:paraId="28443567" w14:textId="7817EF07" w:rsidR="008D0977" w:rsidRPr="00C5290A" w:rsidRDefault="008D0977" w:rsidP="008D0977">
            <w:pPr>
              <w:jc w:val="center"/>
              <w:rPr>
                <w:rFonts w:ascii="Arial" w:hAnsi="Arial"/>
                <w:b/>
                <w:sz w:val="16"/>
              </w:rPr>
            </w:pPr>
            <w:r w:rsidRPr="00C5290A">
              <w:rPr>
                <w:rFonts w:ascii="Arial" w:hAnsi="Arial"/>
                <w:b/>
                <w:sz w:val="16"/>
              </w:rPr>
              <w:t xml:space="preserve">IC </w:t>
            </w:r>
            <w:r>
              <w:rPr>
                <w:rFonts w:ascii="Arial" w:hAnsi="Arial"/>
                <w:b/>
                <w:sz w:val="16"/>
              </w:rPr>
              <w:t>#</w:t>
            </w:r>
          </w:p>
        </w:tc>
        <w:tc>
          <w:tcPr>
            <w:tcW w:w="2970" w:type="dxa"/>
            <w:vAlign w:val="center"/>
          </w:tcPr>
          <w:p w14:paraId="5BC16684" w14:textId="77777777" w:rsidR="008D0977" w:rsidRPr="00C5290A" w:rsidRDefault="008D0977" w:rsidP="00E0196E">
            <w:pPr>
              <w:jc w:val="center"/>
              <w:rPr>
                <w:rFonts w:ascii="Arial" w:hAnsi="Arial"/>
                <w:b/>
                <w:sz w:val="16"/>
              </w:rPr>
            </w:pPr>
            <w:r w:rsidRPr="00C5290A">
              <w:rPr>
                <w:rFonts w:ascii="Arial" w:hAnsi="Arial"/>
                <w:b/>
                <w:sz w:val="16"/>
              </w:rPr>
              <w:t>Item</w:t>
            </w:r>
          </w:p>
        </w:tc>
        <w:tc>
          <w:tcPr>
            <w:tcW w:w="1170" w:type="dxa"/>
            <w:vAlign w:val="center"/>
          </w:tcPr>
          <w:p w14:paraId="2586B557" w14:textId="77777777" w:rsidR="008D0977" w:rsidRPr="00C5290A" w:rsidRDefault="008D0977" w:rsidP="00E0196E">
            <w:pPr>
              <w:jc w:val="center"/>
              <w:rPr>
                <w:rFonts w:ascii="Arial" w:hAnsi="Arial"/>
                <w:b/>
                <w:sz w:val="16"/>
              </w:rPr>
            </w:pPr>
            <w:r w:rsidRPr="00C5290A">
              <w:rPr>
                <w:rFonts w:ascii="Arial" w:hAnsi="Arial"/>
                <w:b/>
                <w:sz w:val="16"/>
              </w:rPr>
              <w:t>Hours</w:t>
            </w:r>
          </w:p>
          <w:p w14:paraId="3BE786D9" w14:textId="77777777" w:rsidR="008D0977" w:rsidRPr="00C5290A" w:rsidRDefault="008D0977" w:rsidP="00E0196E">
            <w:pPr>
              <w:jc w:val="center"/>
              <w:rPr>
                <w:rFonts w:ascii="Arial" w:hAnsi="Arial"/>
                <w:b/>
                <w:sz w:val="16"/>
              </w:rPr>
            </w:pPr>
          </w:p>
          <w:p w14:paraId="3C2D0E2C" w14:textId="77777777" w:rsidR="008D0977" w:rsidRPr="00C5290A" w:rsidRDefault="008D0977" w:rsidP="00E0196E">
            <w:pPr>
              <w:jc w:val="center"/>
              <w:rPr>
                <w:rFonts w:ascii="Arial" w:hAnsi="Arial"/>
                <w:b/>
                <w:sz w:val="16"/>
              </w:rPr>
            </w:pPr>
          </w:p>
          <w:p w14:paraId="27857192" w14:textId="77777777" w:rsidR="008D0977" w:rsidRPr="00C5290A" w:rsidRDefault="008D0977" w:rsidP="00E0196E">
            <w:pPr>
              <w:jc w:val="center"/>
              <w:rPr>
                <w:rFonts w:ascii="Arial" w:hAnsi="Arial"/>
                <w:b/>
                <w:sz w:val="16"/>
              </w:rPr>
            </w:pPr>
            <w:r w:rsidRPr="00C5290A">
              <w:rPr>
                <w:rFonts w:ascii="Arial" w:hAnsi="Arial"/>
                <w:b/>
                <w:sz w:val="16"/>
              </w:rPr>
              <w:t>(a)</w:t>
            </w:r>
          </w:p>
        </w:tc>
        <w:tc>
          <w:tcPr>
            <w:tcW w:w="1080" w:type="dxa"/>
            <w:vAlign w:val="center"/>
          </w:tcPr>
          <w:p w14:paraId="4562C1BC" w14:textId="77777777" w:rsidR="008D0977" w:rsidRPr="00C5290A" w:rsidRDefault="008D0977" w:rsidP="00E0196E">
            <w:pPr>
              <w:jc w:val="center"/>
              <w:rPr>
                <w:rFonts w:ascii="Arial" w:hAnsi="Arial"/>
                <w:b/>
                <w:sz w:val="16"/>
              </w:rPr>
            </w:pPr>
            <w:r w:rsidRPr="00C5290A">
              <w:rPr>
                <w:rFonts w:ascii="Arial" w:hAnsi="Arial"/>
                <w:b/>
                <w:sz w:val="16"/>
              </w:rPr>
              <w:t>Responses</w:t>
            </w:r>
          </w:p>
          <w:p w14:paraId="78AF1F03" w14:textId="77777777" w:rsidR="008D0977" w:rsidRPr="00C5290A" w:rsidRDefault="008D0977" w:rsidP="00E0196E">
            <w:pPr>
              <w:jc w:val="center"/>
              <w:rPr>
                <w:rFonts w:ascii="Arial" w:hAnsi="Arial"/>
                <w:b/>
                <w:sz w:val="16"/>
              </w:rPr>
            </w:pPr>
            <w:r w:rsidRPr="00C5290A">
              <w:rPr>
                <w:rFonts w:ascii="Arial" w:hAnsi="Arial"/>
                <w:b/>
                <w:sz w:val="16"/>
              </w:rPr>
              <w:t>(yr)</w:t>
            </w:r>
          </w:p>
          <w:p w14:paraId="7145AE7F" w14:textId="77777777" w:rsidR="008D0977" w:rsidRPr="00C5290A" w:rsidRDefault="008D0977" w:rsidP="00E0196E">
            <w:pPr>
              <w:jc w:val="center"/>
              <w:rPr>
                <w:rFonts w:ascii="Arial" w:hAnsi="Arial"/>
                <w:b/>
                <w:sz w:val="16"/>
              </w:rPr>
            </w:pPr>
          </w:p>
          <w:p w14:paraId="19443A72" w14:textId="77777777" w:rsidR="008D0977" w:rsidRPr="00C5290A" w:rsidRDefault="008D0977" w:rsidP="00E0196E">
            <w:pPr>
              <w:jc w:val="center"/>
              <w:rPr>
                <w:rFonts w:ascii="Arial" w:hAnsi="Arial"/>
                <w:b/>
                <w:sz w:val="16"/>
              </w:rPr>
            </w:pPr>
            <w:r w:rsidRPr="00C5290A">
              <w:rPr>
                <w:rFonts w:ascii="Arial" w:hAnsi="Arial"/>
                <w:b/>
                <w:sz w:val="16"/>
              </w:rPr>
              <w:t>(b)</w:t>
            </w:r>
          </w:p>
        </w:tc>
        <w:tc>
          <w:tcPr>
            <w:tcW w:w="1013" w:type="dxa"/>
            <w:vAlign w:val="center"/>
          </w:tcPr>
          <w:p w14:paraId="6982E813" w14:textId="77777777" w:rsidR="008D0977" w:rsidRPr="00C5290A" w:rsidRDefault="008D0977" w:rsidP="00E0196E">
            <w:pPr>
              <w:jc w:val="center"/>
              <w:rPr>
                <w:rFonts w:ascii="Arial" w:hAnsi="Arial"/>
                <w:b/>
                <w:sz w:val="16"/>
              </w:rPr>
            </w:pPr>
            <w:r w:rsidRPr="00C5290A">
              <w:rPr>
                <w:rFonts w:ascii="Arial" w:hAnsi="Arial"/>
                <w:b/>
                <w:sz w:val="16"/>
              </w:rPr>
              <w:t>Burden</w:t>
            </w:r>
          </w:p>
          <w:p w14:paraId="5DB18AA5" w14:textId="4E41A042" w:rsidR="008D0977" w:rsidRPr="00C5290A" w:rsidRDefault="008D0977" w:rsidP="00E0196E">
            <w:pPr>
              <w:jc w:val="center"/>
              <w:rPr>
                <w:rFonts w:ascii="Arial" w:hAnsi="Arial"/>
                <w:b/>
                <w:sz w:val="16"/>
              </w:rPr>
            </w:pPr>
            <w:r w:rsidRPr="00C5290A">
              <w:rPr>
                <w:rFonts w:ascii="Arial" w:hAnsi="Arial"/>
                <w:b/>
                <w:sz w:val="16"/>
              </w:rPr>
              <w:t xml:space="preserve"> (a) x (b)</w:t>
            </w:r>
          </w:p>
          <w:p w14:paraId="7F20C5BD" w14:textId="77777777" w:rsidR="008D0977" w:rsidRPr="00C5290A" w:rsidRDefault="008D0977" w:rsidP="00E0196E">
            <w:pPr>
              <w:jc w:val="center"/>
              <w:rPr>
                <w:rFonts w:ascii="Arial" w:hAnsi="Arial"/>
                <w:b/>
                <w:sz w:val="16"/>
              </w:rPr>
            </w:pPr>
            <w:r w:rsidRPr="00C5290A">
              <w:rPr>
                <w:rFonts w:ascii="Arial" w:hAnsi="Arial"/>
                <w:b/>
                <w:sz w:val="16"/>
              </w:rPr>
              <w:t>(c)</w:t>
            </w:r>
          </w:p>
        </w:tc>
        <w:tc>
          <w:tcPr>
            <w:tcW w:w="1080" w:type="dxa"/>
            <w:vAlign w:val="center"/>
          </w:tcPr>
          <w:p w14:paraId="274ECFC9" w14:textId="77777777" w:rsidR="008D0977" w:rsidRPr="00C5290A" w:rsidRDefault="008D0977" w:rsidP="00E0196E">
            <w:pPr>
              <w:jc w:val="center"/>
              <w:rPr>
                <w:rFonts w:ascii="Arial" w:hAnsi="Arial"/>
                <w:b/>
                <w:sz w:val="16"/>
              </w:rPr>
            </w:pPr>
            <w:r w:rsidRPr="00C5290A">
              <w:rPr>
                <w:rFonts w:ascii="Arial" w:hAnsi="Arial"/>
                <w:b/>
                <w:sz w:val="16"/>
              </w:rPr>
              <w:t>Rate</w:t>
            </w:r>
          </w:p>
          <w:p w14:paraId="522EA391" w14:textId="46ADEF46" w:rsidR="008D0977" w:rsidRPr="00C5290A" w:rsidRDefault="008D0977" w:rsidP="008D0977">
            <w:pPr>
              <w:jc w:val="center"/>
              <w:rPr>
                <w:rFonts w:ascii="Arial" w:hAnsi="Arial"/>
                <w:b/>
                <w:sz w:val="16"/>
              </w:rPr>
            </w:pPr>
            <w:r w:rsidRPr="00C5290A">
              <w:rPr>
                <w:rFonts w:ascii="Arial" w:hAnsi="Arial"/>
                <w:b/>
                <w:sz w:val="16"/>
              </w:rPr>
              <w:t>($/hr)</w:t>
            </w:r>
          </w:p>
          <w:p w14:paraId="6245CA77" w14:textId="77777777" w:rsidR="008D0977" w:rsidRPr="00C5290A" w:rsidRDefault="008D0977" w:rsidP="00E0196E">
            <w:pPr>
              <w:jc w:val="center"/>
              <w:rPr>
                <w:rFonts w:ascii="Arial" w:hAnsi="Arial"/>
                <w:b/>
                <w:sz w:val="16"/>
              </w:rPr>
            </w:pPr>
            <w:r w:rsidRPr="00C5290A">
              <w:rPr>
                <w:rFonts w:ascii="Arial" w:hAnsi="Arial"/>
                <w:b/>
                <w:sz w:val="16"/>
              </w:rPr>
              <w:t>(d)</w:t>
            </w:r>
          </w:p>
        </w:tc>
        <w:tc>
          <w:tcPr>
            <w:tcW w:w="1260" w:type="dxa"/>
            <w:vAlign w:val="center"/>
          </w:tcPr>
          <w:p w14:paraId="2A751A70" w14:textId="77777777" w:rsidR="008D0977" w:rsidRPr="00C5290A" w:rsidRDefault="008D0977" w:rsidP="00E0196E">
            <w:pPr>
              <w:jc w:val="center"/>
              <w:rPr>
                <w:rFonts w:ascii="Arial" w:hAnsi="Arial"/>
                <w:b/>
                <w:sz w:val="16"/>
              </w:rPr>
            </w:pPr>
            <w:r w:rsidRPr="00C5290A">
              <w:rPr>
                <w:rFonts w:ascii="Arial" w:hAnsi="Arial"/>
                <w:b/>
                <w:sz w:val="16"/>
              </w:rPr>
              <w:t>Total Cost</w:t>
            </w:r>
          </w:p>
          <w:p w14:paraId="6984010B" w14:textId="77777777" w:rsidR="008D0977" w:rsidRPr="00C5290A" w:rsidRDefault="008D0977" w:rsidP="00E0196E">
            <w:pPr>
              <w:jc w:val="center"/>
              <w:rPr>
                <w:rFonts w:ascii="Arial" w:hAnsi="Arial"/>
                <w:b/>
                <w:sz w:val="16"/>
              </w:rPr>
            </w:pPr>
            <w:r w:rsidRPr="00C5290A">
              <w:rPr>
                <w:rFonts w:ascii="Arial" w:hAnsi="Arial"/>
                <w:b/>
                <w:sz w:val="16"/>
              </w:rPr>
              <w:t>($/hr)</w:t>
            </w:r>
          </w:p>
          <w:p w14:paraId="0828F258" w14:textId="77777777" w:rsidR="008D0977" w:rsidRPr="00C5290A" w:rsidRDefault="008D0977" w:rsidP="00E0196E">
            <w:pPr>
              <w:jc w:val="center"/>
              <w:rPr>
                <w:rFonts w:ascii="Arial" w:hAnsi="Arial"/>
                <w:b/>
                <w:sz w:val="16"/>
              </w:rPr>
            </w:pPr>
            <w:r w:rsidRPr="00C5290A">
              <w:rPr>
                <w:rFonts w:ascii="Arial" w:hAnsi="Arial"/>
                <w:b/>
                <w:sz w:val="16"/>
              </w:rPr>
              <w:t>(c) x (d)</w:t>
            </w:r>
          </w:p>
          <w:p w14:paraId="25E5CA4D" w14:textId="77777777" w:rsidR="008D0977" w:rsidRPr="00C5290A" w:rsidRDefault="008D0977" w:rsidP="00E0196E">
            <w:pPr>
              <w:jc w:val="center"/>
              <w:rPr>
                <w:rFonts w:ascii="Arial" w:hAnsi="Arial"/>
                <w:b/>
                <w:sz w:val="16"/>
              </w:rPr>
            </w:pPr>
            <w:r w:rsidRPr="00C5290A">
              <w:rPr>
                <w:rFonts w:ascii="Arial" w:hAnsi="Arial"/>
                <w:b/>
                <w:sz w:val="16"/>
              </w:rPr>
              <w:t>(e)</w:t>
            </w:r>
          </w:p>
        </w:tc>
      </w:tr>
      <w:tr w:rsidR="008D0977" w:rsidRPr="00C5290A" w14:paraId="4E814126" w14:textId="77777777" w:rsidTr="008D0977">
        <w:trPr>
          <w:cantSplit/>
        </w:trPr>
        <w:tc>
          <w:tcPr>
            <w:tcW w:w="607" w:type="dxa"/>
            <w:vAlign w:val="center"/>
          </w:tcPr>
          <w:p w14:paraId="7F90860C" w14:textId="772358C7" w:rsidR="008D0977" w:rsidRDefault="008D0977" w:rsidP="008D0977">
            <w:pPr>
              <w:jc w:val="center"/>
              <w:rPr>
                <w:rFonts w:ascii="Arial" w:hAnsi="Arial"/>
                <w:b/>
                <w:sz w:val="16"/>
              </w:rPr>
            </w:pPr>
          </w:p>
          <w:p w14:paraId="66737A2F" w14:textId="77777777" w:rsidR="008D0977" w:rsidRDefault="008D0977" w:rsidP="008D0977">
            <w:pPr>
              <w:jc w:val="center"/>
              <w:rPr>
                <w:rFonts w:ascii="Arial" w:hAnsi="Arial"/>
                <w:b/>
                <w:sz w:val="16"/>
              </w:rPr>
            </w:pPr>
            <w:r>
              <w:rPr>
                <w:rFonts w:ascii="Arial" w:hAnsi="Arial"/>
                <w:b/>
                <w:sz w:val="16"/>
              </w:rPr>
              <w:t>1</w:t>
            </w:r>
          </w:p>
          <w:p w14:paraId="2A70A5FA" w14:textId="5D5CC81B" w:rsidR="008D0977" w:rsidRPr="00C5290A" w:rsidRDefault="008D0977" w:rsidP="008D0977">
            <w:pPr>
              <w:jc w:val="center"/>
              <w:rPr>
                <w:rFonts w:ascii="Arial" w:hAnsi="Arial"/>
                <w:b/>
                <w:sz w:val="16"/>
              </w:rPr>
            </w:pPr>
          </w:p>
        </w:tc>
        <w:tc>
          <w:tcPr>
            <w:tcW w:w="2970" w:type="dxa"/>
            <w:vAlign w:val="center"/>
          </w:tcPr>
          <w:p w14:paraId="07797125" w14:textId="2AC83A52" w:rsidR="008D0977" w:rsidRPr="00C5290A" w:rsidRDefault="008D0977" w:rsidP="008D0977">
            <w:pPr>
              <w:rPr>
                <w:rFonts w:ascii="Arial" w:hAnsi="Arial"/>
                <w:sz w:val="16"/>
              </w:rPr>
            </w:pPr>
            <w:r>
              <w:rPr>
                <w:rFonts w:ascii="Arial" w:hAnsi="Arial" w:cs="Arial"/>
                <w:sz w:val="16"/>
                <w:szCs w:val="16"/>
              </w:rPr>
              <w:t>Humanitarian Program Application (Humanitarian Use); PTO/PFH/001</w:t>
            </w:r>
          </w:p>
        </w:tc>
        <w:tc>
          <w:tcPr>
            <w:tcW w:w="1170" w:type="dxa"/>
            <w:vAlign w:val="center"/>
          </w:tcPr>
          <w:p w14:paraId="0C8675A9" w14:textId="77777777" w:rsidR="008D0977" w:rsidRDefault="008D0977" w:rsidP="008D0977">
            <w:pPr>
              <w:jc w:val="right"/>
              <w:rPr>
                <w:rFonts w:ascii="Arial" w:hAnsi="Arial"/>
                <w:sz w:val="16"/>
              </w:rPr>
            </w:pPr>
            <w:r>
              <w:rPr>
                <w:rFonts w:ascii="Arial" w:hAnsi="Arial"/>
                <w:sz w:val="16"/>
              </w:rPr>
              <w:t>0.08</w:t>
            </w:r>
          </w:p>
          <w:p w14:paraId="58F64F5D" w14:textId="01C9C834" w:rsidR="008D0977" w:rsidRPr="00C5290A" w:rsidRDefault="008D0977" w:rsidP="008D0977">
            <w:pPr>
              <w:jc w:val="right"/>
              <w:rPr>
                <w:rFonts w:ascii="Arial" w:hAnsi="Arial"/>
                <w:sz w:val="16"/>
              </w:rPr>
            </w:pPr>
            <w:r>
              <w:rPr>
                <w:rFonts w:ascii="Arial" w:hAnsi="Arial"/>
                <w:sz w:val="16"/>
              </w:rPr>
              <w:t>(5 minutes)</w:t>
            </w:r>
          </w:p>
        </w:tc>
        <w:tc>
          <w:tcPr>
            <w:tcW w:w="1080" w:type="dxa"/>
            <w:vAlign w:val="center"/>
          </w:tcPr>
          <w:p w14:paraId="7C4F8217" w14:textId="5E498A51" w:rsidR="008D0977" w:rsidRPr="00C5290A" w:rsidRDefault="008D0977" w:rsidP="008D0977">
            <w:pPr>
              <w:jc w:val="right"/>
              <w:rPr>
                <w:rFonts w:ascii="Arial" w:hAnsi="Arial"/>
                <w:sz w:val="16"/>
              </w:rPr>
            </w:pPr>
            <w:r>
              <w:rPr>
                <w:rFonts w:ascii="Arial" w:hAnsi="Arial" w:cs="Arial"/>
                <w:sz w:val="16"/>
                <w:szCs w:val="16"/>
              </w:rPr>
              <w:t>25</w:t>
            </w:r>
          </w:p>
        </w:tc>
        <w:tc>
          <w:tcPr>
            <w:tcW w:w="1013" w:type="dxa"/>
            <w:vAlign w:val="center"/>
          </w:tcPr>
          <w:p w14:paraId="113EAE5C" w14:textId="5CBE4F24" w:rsidR="008D0977" w:rsidRPr="00C5290A" w:rsidRDefault="008D0977" w:rsidP="008D0977">
            <w:pPr>
              <w:jc w:val="right"/>
              <w:rPr>
                <w:rFonts w:ascii="Arial" w:hAnsi="Arial"/>
                <w:sz w:val="16"/>
              </w:rPr>
            </w:pPr>
            <w:r>
              <w:rPr>
                <w:rFonts w:ascii="Arial" w:hAnsi="Arial"/>
                <w:sz w:val="16"/>
              </w:rPr>
              <w:t>2.00</w:t>
            </w:r>
          </w:p>
        </w:tc>
        <w:tc>
          <w:tcPr>
            <w:tcW w:w="1080" w:type="dxa"/>
            <w:vAlign w:val="center"/>
          </w:tcPr>
          <w:p w14:paraId="2CB3B898" w14:textId="17AB3416" w:rsidR="008D0977" w:rsidRPr="00C5290A" w:rsidRDefault="008D0977" w:rsidP="008D0977">
            <w:pPr>
              <w:jc w:val="right"/>
              <w:rPr>
                <w:rFonts w:ascii="Arial" w:hAnsi="Arial"/>
                <w:sz w:val="16"/>
              </w:rPr>
            </w:pPr>
            <w:r>
              <w:rPr>
                <w:rFonts w:ascii="Arial" w:hAnsi="Arial"/>
                <w:sz w:val="16"/>
              </w:rPr>
              <w:t>$35.02</w:t>
            </w:r>
          </w:p>
        </w:tc>
        <w:tc>
          <w:tcPr>
            <w:tcW w:w="1260" w:type="dxa"/>
            <w:vAlign w:val="center"/>
          </w:tcPr>
          <w:p w14:paraId="05BD6967" w14:textId="66A0676E" w:rsidR="008D0977" w:rsidRPr="00C5290A" w:rsidRDefault="008D0977" w:rsidP="008D0977">
            <w:pPr>
              <w:jc w:val="right"/>
              <w:rPr>
                <w:rFonts w:ascii="Arial" w:hAnsi="Arial"/>
                <w:sz w:val="16"/>
              </w:rPr>
            </w:pPr>
            <w:r>
              <w:rPr>
                <w:rFonts w:ascii="Arial" w:hAnsi="Arial"/>
                <w:sz w:val="16"/>
              </w:rPr>
              <w:t>$70.04</w:t>
            </w:r>
          </w:p>
        </w:tc>
      </w:tr>
      <w:tr w:rsidR="008D0977" w:rsidRPr="00C5290A" w14:paraId="3E628FDD" w14:textId="77777777" w:rsidTr="008D0977">
        <w:trPr>
          <w:cantSplit/>
        </w:trPr>
        <w:tc>
          <w:tcPr>
            <w:tcW w:w="607" w:type="dxa"/>
            <w:vAlign w:val="center"/>
          </w:tcPr>
          <w:p w14:paraId="2211C63A" w14:textId="1D5C8793" w:rsidR="008D0977" w:rsidRDefault="008D0977" w:rsidP="008D0977">
            <w:pPr>
              <w:jc w:val="center"/>
              <w:rPr>
                <w:rFonts w:ascii="Arial" w:hAnsi="Arial"/>
                <w:b/>
                <w:sz w:val="16"/>
              </w:rPr>
            </w:pPr>
          </w:p>
          <w:p w14:paraId="1EEE6355" w14:textId="77777777" w:rsidR="008D0977" w:rsidRDefault="008D0977" w:rsidP="008D0977">
            <w:pPr>
              <w:jc w:val="center"/>
              <w:rPr>
                <w:rFonts w:ascii="Arial" w:hAnsi="Arial"/>
                <w:b/>
                <w:sz w:val="16"/>
              </w:rPr>
            </w:pPr>
            <w:r>
              <w:rPr>
                <w:rFonts w:ascii="Arial" w:hAnsi="Arial"/>
                <w:b/>
                <w:sz w:val="16"/>
              </w:rPr>
              <w:t>1</w:t>
            </w:r>
          </w:p>
          <w:p w14:paraId="4FAD3980" w14:textId="12733CC6" w:rsidR="008D0977" w:rsidRPr="00C5290A" w:rsidRDefault="008D0977" w:rsidP="008D0977">
            <w:pPr>
              <w:jc w:val="center"/>
              <w:rPr>
                <w:rFonts w:ascii="Arial" w:hAnsi="Arial"/>
                <w:b/>
                <w:sz w:val="16"/>
              </w:rPr>
            </w:pPr>
          </w:p>
        </w:tc>
        <w:tc>
          <w:tcPr>
            <w:tcW w:w="2970" w:type="dxa"/>
            <w:vAlign w:val="center"/>
          </w:tcPr>
          <w:p w14:paraId="4E616C72" w14:textId="5E72359C" w:rsidR="008D0977" w:rsidRPr="00C5290A" w:rsidRDefault="008D0977" w:rsidP="008D0977">
            <w:pPr>
              <w:rPr>
                <w:rFonts w:ascii="Arial" w:hAnsi="Arial"/>
                <w:sz w:val="16"/>
              </w:rPr>
            </w:pPr>
            <w:r>
              <w:rPr>
                <w:rFonts w:ascii="Arial" w:hAnsi="Arial" w:cs="Arial"/>
                <w:sz w:val="16"/>
                <w:szCs w:val="16"/>
              </w:rPr>
              <w:t>Humanitarian Program Application (Humanitarian Research); PTO/PFH/002</w:t>
            </w:r>
          </w:p>
        </w:tc>
        <w:tc>
          <w:tcPr>
            <w:tcW w:w="1170" w:type="dxa"/>
            <w:vAlign w:val="center"/>
          </w:tcPr>
          <w:p w14:paraId="51A43CA3" w14:textId="77777777" w:rsidR="008D0977" w:rsidRDefault="008D0977" w:rsidP="008D0977">
            <w:pPr>
              <w:jc w:val="right"/>
              <w:rPr>
                <w:rFonts w:ascii="Arial" w:hAnsi="Arial"/>
                <w:sz w:val="16"/>
              </w:rPr>
            </w:pPr>
            <w:r>
              <w:rPr>
                <w:rFonts w:ascii="Arial" w:hAnsi="Arial"/>
                <w:sz w:val="16"/>
              </w:rPr>
              <w:t>0.08</w:t>
            </w:r>
          </w:p>
          <w:p w14:paraId="0A8A2A6F" w14:textId="24B728C9" w:rsidR="008D0977" w:rsidRPr="00C5290A" w:rsidRDefault="008D0977" w:rsidP="008D0977">
            <w:pPr>
              <w:jc w:val="right"/>
              <w:rPr>
                <w:rFonts w:ascii="Arial" w:hAnsi="Arial"/>
                <w:sz w:val="16"/>
              </w:rPr>
            </w:pPr>
            <w:r>
              <w:rPr>
                <w:rFonts w:ascii="Arial" w:hAnsi="Arial"/>
                <w:sz w:val="16"/>
              </w:rPr>
              <w:t>(5 minutes)</w:t>
            </w:r>
          </w:p>
        </w:tc>
        <w:tc>
          <w:tcPr>
            <w:tcW w:w="1080" w:type="dxa"/>
            <w:vAlign w:val="center"/>
          </w:tcPr>
          <w:p w14:paraId="718A8FB4" w14:textId="464C3465" w:rsidR="008D0977" w:rsidRPr="00C5290A" w:rsidRDefault="008D0977" w:rsidP="008D0977">
            <w:pPr>
              <w:jc w:val="right"/>
              <w:rPr>
                <w:rFonts w:ascii="Arial" w:hAnsi="Arial"/>
                <w:sz w:val="16"/>
              </w:rPr>
            </w:pPr>
            <w:r>
              <w:rPr>
                <w:rFonts w:ascii="Arial" w:hAnsi="Arial" w:cs="Arial"/>
                <w:sz w:val="16"/>
                <w:szCs w:val="16"/>
              </w:rPr>
              <w:t>25</w:t>
            </w:r>
          </w:p>
        </w:tc>
        <w:tc>
          <w:tcPr>
            <w:tcW w:w="1013" w:type="dxa"/>
            <w:vAlign w:val="center"/>
          </w:tcPr>
          <w:p w14:paraId="6BB7F31C" w14:textId="0BEEF478" w:rsidR="008D0977" w:rsidRPr="00C5290A" w:rsidRDefault="008D0977" w:rsidP="008D0977">
            <w:pPr>
              <w:jc w:val="right"/>
              <w:rPr>
                <w:rFonts w:ascii="Arial" w:hAnsi="Arial"/>
                <w:sz w:val="16"/>
              </w:rPr>
            </w:pPr>
            <w:r>
              <w:rPr>
                <w:rFonts w:ascii="Arial" w:hAnsi="Arial"/>
                <w:sz w:val="16"/>
              </w:rPr>
              <w:t>2.00</w:t>
            </w:r>
          </w:p>
        </w:tc>
        <w:tc>
          <w:tcPr>
            <w:tcW w:w="1080" w:type="dxa"/>
            <w:vAlign w:val="center"/>
          </w:tcPr>
          <w:p w14:paraId="0AF669CB" w14:textId="1DF9F71A" w:rsidR="008D0977" w:rsidRPr="00C5290A" w:rsidRDefault="008D0977" w:rsidP="008D0977">
            <w:pPr>
              <w:jc w:val="right"/>
              <w:rPr>
                <w:rFonts w:ascii="Arial" w:hAnsi="Arial"/>
                <w:sz w:val="16"/>
              </w:rPr>
            </w:pPr>
            <w:r>
              <w:rPr>
                <w:rFonts w:ascii="Arial" w:hAnsi="Arial"/>
                <w:sz w:val="16"/>
              </w:rPr>
              <w:t>$35.02</w:t>
            </w:r>
          </w:p>
        </w:tc>
        <w:tc>
          <w:tcPr>
            <w:tcW w:w="1260" w:type="dxa"/>
            <w:vAlign w:val="center"/>
          </w:tcPr>
          <w:p w14:paraId="2A454486" w14:textId="32ACD81B" w:rsidR="008D0977" w:rsidRPr="00C5290A" w:rsidRDefault="008D0977" w:rsidP="008D0977">
            <w:pPr>
              <w:jc w:val="right"/>
              <w:rPr>
                <w:rFonts w:ascii="Arial" w:hAnsi="Arial"/>
                <w:sz w:val="16"/>
              </w:rPr>
            </w:pPr>
            <w:r>
              <w:rPr>
                <w:rFonts w:ascii="Arial" w:hAnsi="Arial"/>
                <w:sz w:val="16"/>
              </w:rPr>
              <w:t>$70.04</w:t>
            </w:r>
          </w:p>
        </w:tc>
      </w:tr>
      <w:tr w:rsidR="008D0977" w:rsidRPr="00C5290A" w14:paraId="5073C564" w14:textId="77777777" w:rsidTr="008D0977">
        <w:trPr>
          <w:cantSplit/>
        </w:trPr>
        <w:tc>
          <w:tcPr>
            <w:tcW w:w="607" w:type="dxa"/>
            <w:vAlign w:val="center"/>
          </w:tcPr>
          <w:p w14:paraId="61F5604D" w14:textId="485879A6" w:rsidR="008D0977" w:rsidRDefault="008D0977" w:rsidP="008D0977">
            <w:pPr>
              <w:jc w:val="center"/>
              <w:rPr>
                <w:rFonts w:ascii="Arial" w:hAnsi="Arial"/>
                <w:b/>
                <w:sz w:val="16"/>
              </w:rPr>
            </w:pPr>
          </w:p>
          <w:p w14:paraId="1D7C65C2" w14:textId="77777777" w:rsidR="008D0977" w:rsidRDefault="008D0977" w:rsidP="008D0977">
            <w:pPr>
              <w:jc w:val="center"/>
              <w:rPr>
                <w:rFonts w:ascii="Arial" w:hAnsi="Arial"/>
                <w:b/>
                <w:sz w:val="16"/>
              </w:rPr>
            </w:pPr>
            <w:r>
              <w:rPr>
                <w:rFonts w:ascii="Arial" w:hAnsi="Arial"/>
                <w:b/>
                <w:sz w:val="16"/>
              </w:rPr>
              <w:t>2</w:t>
            </w:r>
          </w:p>
          <w:p w14:paraId="6635DA30" w14:textId="69EF2BED" w:rsidR="008D0977" w:rsidRPr="00C5290A" w:rsidRDefault="008D0977" w:rsidP="008D0977">
            <w:pPr>
              <w:jc w:val="center"/>
              <w:rPr>
                <w:rFonts w:ascii="Arial" w:hAnsi="Arial"/>
                <w:b/>
                <w:sz w:val="16"/>
              </w:rPr>
            </w:pPr>
          </w:p>
        </w:tc>
        <w:tc>
          <w:tcPr>
            <w:tcW w:w="2970" w:type="dxa"/>
            <w:vAlign w:val="center"/>
          </w:tcPr>
          <w:p w14:paraId="17774DB6" w14:textId="5E7F7B36" w:rsidR="008D0977" w:rsidRPr="00C5290A" w:rsidRDefault="008D0977" w:rsidP="008D0977">
            <w:pPr>
              <w:rPr>
                <w:rFonts w:ascii="Arial" w:hAnsi="Arial"/>
                <w:sz w:val="16"/>
              </w:rPr>
            </w:pPr>
            <w:r>
              <w:rPr>
                <w:rFonts w:ascii="Arial" w:hAnsi="Arial" w:cs="Arial"/>
                <w:sz w:val="16"/>
                <w:szCs w:val="16"/>
              </w:rPr>
              <w:t>Petition to Extend the Redemption Period of the Humanitarian Awards Certificate; PTO/SB/431</w:t>
            </w:r>
          </w:p>
        </w:tc>
        <w:tc>
          <w:tcPr>
            <w:tcW w:w="1170" w:type="dxa"/>
            <w:vAlign w:val="center"/>
          </w:tcPr>
          <w:p w14:paraId="21A46C41" w14:textId="77777777" w:rsidR="008D0977" w:rsidRDefault="008D0977" w:rsidP="008D0977">
            <w:pPr>
              <w:jc w:val="right"/>
              <w:rPr>
                <w:rFonts w:ascii="Arial" w:hAnsi="Arial"/>
                <w:sz w:val="16"/>
              </w:rPr>
            </w:pPr>
            <w:r>
              <w:rPr>
                <w:rFonts w:ascii="Arial" w:hAnsi="Arial"/>
                <w:sz w:val="16"/>
              </w:rPr>
              <w:t>0.17</w:t>
            </w:r>
          </w:p>
          <w:p w14:paraId="56ED0566" w14:textId="2DA065AD" w:rsidR="008D0977" w:rsidRPr="00C5290A" w:rsidRDefault="008D0977" w:rsidP="008D0977">
            <w:pPr>
              <w:jc w:val="right"/>
              <w:rPr>
                <w:rFonts w:ascii="Arial" w:hAnsi="Arial"/>
                <w:sz w:val="16"/>
              </w:rPr>
            </w:pPr>
            <w:r>
              <w:rPr>
                <w:rFonts w:ascii="Arial" w:hAnsi="Arial"/>
                <w:sz w:val="16"/>
              </w:rPr>
              <w:t>(10 minutes)</w:t>
            </w:r>
          </w:p>
        </w:tc>
        <w:tc>
          <w:tcPr>
            <w:tcW w:w="1080" w:type="dxa"/>
            <w:vAlign w:val="center"/>
          </w:tcPr>
          <w:p w14:paraId="5DF5026E" w14:textId="7482E0E7" w:rsidR="008D0977" w:rsidRPr="00C5290A" w:rsidRDefault="008D0977" w:rsidP="008D0977">
            <w:pPr>
              <w:jc w:val="right"/>
              <w:rPr>
                <w:rFonts w:ascii="Arial" w:hAnsi="Arial"/>
                <w:sz w:val="16"/>
              </w:rPr>
            </w:pPr>
            <w:r>
              <w:rPr>
                <w:rFonts w:ascii="Arial" w:hAnsi="Arial" w:cs="Arial"/>
                <w:sz w:val="16"/>
                <w:szCs w:val="16"/>
              </w:rPr>
              <w:t>5</w:t>
            </w:r>
          </w:p>
        </w:tc>
        <w:tc>
          <w:tcPr>
            <w:tcW w:w="1013" w:type="dxa"/>
            <w:vAlign w:val="center"/>
          </w:tcPr>
          <w:p w14:paraId="1B6B10C7" w14:textId="692551A5" w:rsidR="008D0977" w:rsidRPr="00C5290A" w:rsidRDefault="008D0977" w:rsidP="008D0977">
            <w:pPr>
              <w:jc w:val="right"/>
              <w:rPr>
                <w:rFonts w:ascii="Arial" w:hAnsi="Arial"/>
                <w:sz w:val="16"/>
              </w:rPr>
            </w:pPr>
            <w:r>
              <w:rPr>
                <w:rFonts w:ascii="Arial" w:hAnsi="Arial"/>
                <w:sz w:val="16"/>
              </w:rPr>
              <w:t>0.85</w:t>
            </w:r>
          </w:p>
        </w:tc>
        <w:tc>
          <w:tcPr>
            <w:tcW w:w="1080" w:type="dxa"/>
            <w:vAlign w:val="center"/>
          </w:tcPr>
          <w:p w14:paraId="756F5B76" w14:textId="19896263" w:rsidR="008D0977" w:rsidRPr="00C5290A" w:rsidRDefault="008D0977" w:rsidP="008D0977">
            <w:pPr>
              <w:jc w:val="right"/>
              <w:rPr>
                <w:rFonts w:ascii="Arial" w:hAnsi="Arial"/>
                <w:sz w:val="16"/>
              </w:rPr>
            </w:pPr>
            <w:r>
              <w:rPr>
                <w:rFonts w:ascii="Arial" w:hAnsi="Arial"/>
                <w:sz w:val="16"/>
              </w:rPr>
              <w:t>$42.38</w:t>
            </w:r>
          </w:p>
        </w:tc>
        <w:tc>
          <w:tcPr>
            <w:tcW w:w="1260" w:type="dxa"/>
            <w:vAlign w:val="center"/>
          </w:tcPr>
          <w:p w14:paraId="4C14AE69" w14:textId="4CF82496" w:rsidR="008D0977" w:rsidRPr="00C5290A" w:rsidRDefault="008D0977" w:rsidP="008D0977">
            <w:pPr>
              <w:jc w:val="right"/>
              <w:rPr>
                <w:rFonts w:ascii="Arial" w:hAnsi="Arial"/>
                <w:sz w:val="16"/>
              </w:rPr>
            </w:pPr>
            <w:r>
              <w:rPr>
                <w:rFonts w:ascii="Arial" w:hAnsi="Arial"/>
                <w:sz w:val="16"/>
              </w:rPr>
              <w:t>$36.02</w:t>
            </w:r>
          </w:p>
        </w:tc>
      </w:tr>
      <w:tr w:rsidR="008D0977" w:rsidRPr="00C5290A" w14:paraId="410C44E3" w14:textId="77777777" w:rsidTr="008D0977">
        <w:trPr>
          <w:cantSplit/>
          <w:trHeight w:val="377"/>
        </w:trPr>
        <w:tc>
          <w:tcPr>
            <w:tcW w:w="607" w:type="dxa"/>
            <w:vAlign w:val="center"/>
          </w:tcPr>
          <w:p w14:paraId="04685F9A" w14:textId="21C68212" w:rsidR="008D0977" w:rsidRPr="00C5290A" w:rsidRDefault="008D0977" w:rsidP="008D0977">
            <w:pPr>
              <w:rPr>
                <w:rFonts w:ascii="Arial" w:hAnsi="Arial"/>
                <w:b/>
                <w:sz w:val="16"/>
              </w:rPr>
            </w:pPr>
          </w:p>
          <w:p w14:paraId="33285B5B" w14:textId="77777777" w:rsidR="008D0977" w:rsidRPr="00C5290A" w:rsidRDefault="008D0977" w:rsidP="008D0977">
            <w:pPr>
              <w:rPr>
                <w:rFonts w:ascii="Arial" w:hAnsi="Arial"/>
                <w:b/>
                <w:sz w:val="16"/>
              </w:rPr>
            </w:pPr>
          </w:p>
        </w:tc>
        <w:tc>
          <w:tcPr>
            <w:tcW w:w="2970" w:type="dxa"/>
            <w:vAlign w:val="center"/>
          </w:tcPr>
          <w:p w14:paraId="2E4585AE" w14:textId="4072A483" w:rsidR="008D0977" w:rsidRPr="00C5290A" w:rsidRDefault="008D0977" w:rsidP="00753174">
            <w:pPr>
              <w:keepNext/>
              <w:outlineLvl w:val="8"/>
              <w:rPr>
                <w:rFonts w:ascii="Arial" w:hAnsi="Arial"/>
                <w:b/>
                <w:sz w:val="16"/>
              </w:rPr>
            </w:pPr>
            <w:r w:rsidRPr="00C5290A">
              <w:rPr>
                <w:rFonts w:ascii="Arial" w:hAnsi="Arial"/>
                <w:b/>
                <w:sz w:val="16"/>
              </w:rPr>
              <w:t>T</w:t>
            </w:r>
            <w:r w:rsidR="00753174">
              <w:rPr>
                <w:rFonts w:ascii="Arial" w:hAnsi="Arial"/>
                <w:b/>
                <w:sz w:val="16"/>
              </w:rPr>
              <w:t>otal</w:t>
            </w:r>
          </w:p>
        </w:tc>
        <w:tc>
          <w:tcPr>
            <w:tcW w:w="1170" w:type="dxa"/>
            <w:vAlign w:val="center"/>
          </w:tcPr>
          <w:p w14:paraId="3C2632F6" w14:textId="18BBE55D" w:rsidR="008D0977" w:rsidRPr="00C5290A" w:rsidRDefault="008D0977" w:rsidP="008D0977">
            <w:pPr>
              <w:jc w:val="center"/>
              <w:rPr>
                <w:rFonts w:ascii="Arial" w:hAnsi="Arial"/>
                <w:b/>
                <w:sz w:val="16"/>
              </w:rPr>
            </w:pPr>
          </w:p>
        </w:tc>
        <w:tc>
          <w:tcPr>
            <w:tcW w:w="1080" w:type="dxa"/>
            <w:vAlign w:val="center"/>
          </w:tcPr>
          <w:p w14:paraId="207DDD89" w14:textId="5BFAF26E" w:rsidR="008D0977" w:rsidRPr="00C5290A" w:rsidRDefault="008D0977" w:rsidP="008D0977">
            <w:pPr>
              <w:jc w:val="right"/>
              <w:rPr>
                <w:rFonts w:ascii="Arial" w:hAnsi="Arial"/>
                <w:b/>
                <w:sz w:val="16"/>
              </w:rPr>
            </w:pPr>
            <w:r>
              <w:rPr>
                <w:rFonts w:ascii="Arial" w:hAnsi="Arial" w:cs="Arial"/>
                <w:b/>
                <w:sz w:val="16"/>
                <w:szCs w:val="16"/>
              </w:rPr>
              <w:t>55</w:t>
            </w:r>
          </w:p>
        </w:tc>
        <w:tc>
          <w:tcPr>
            <w:tcW w:w="1013" w:type="dxa"/>
            <w:vAlign w:val="center"/>
          </w:tcPr>
          <w:p w14:paraId="17A8A644" w14:textId="57BA0DAB" w:rsidR="008D0977" w:rsidRPr="00C5290A" w:rsidRDefault="008D0977" w:rsidP="008D0977">
            <w:pPr>
              <w:jc w:val="right"/>
              <w:rPr>
                <w:rFonts w:ascii="Arial" w:hAnsi="Arial"/>
                <w:b/>
                <w:sz w:val="16"/>
              </w:rPr>
            </w:pPr>
            <w:r>
              <w:rPr>
                <w:rFonts w:ascii="Arial" w:hAnsi="Arial"/>
                <w:b/>
                <w:sz w:val="16"/>
              </w:rPr>
              <w:t>4.85</w:t>
            </w:r>
          </w:p>
        </w:tc>
        <w:tc>
          <w:tcPr>
            <w:tcW w:w="1080" w:type="dxa"/>
            <w:vAlign w:val="center"/>
          </w:tcPr>
          <w:p w14:paraId="3BFF3BD8" w14:textId="3AB04E62" w:rsidR="008D0977" w:rsidRPr="00C5290A" w:rsidRDefault="008D0977" w:rsidP="008D0977">
            <w:pPr>
              <w:jc w:val="right"/>
              <w:rPr>
                <w:rFonts w:ascii="Arial" w:hAnsi="Arial"/>
                <w:b/>
                <w:sz w:val="16"/>
              </w:rPr>
            </w:pPr>
          </w:p>
        </w:tc>
        <w:tc>
          <w:tcPr>
            <w:tcW w:w="1260" w:type="dxa"/>
            <w:vAlign w:val="center"/>
          </w:tcPr>
          <w:p w14:paraId="49A7AFB3" w14:textId="2BEB41ED" w:rsidR="008D0977" w:rsidRPr="00C5290A" w:rsidRDefault="008D0977" w:rsidP="008D0977">
            <w:pPr>
              <w:jc w:val="right"/>
              <w:rPr>
                <w:rFonts w:ascii="Arial" w:hAnsi="Arial"/>
                <w:b/>
                <w:sz w:val="16"/>
              </w:rPr>
            </w:pPr>
            <w:r w:rsidRPr="00C5290A">
              <w:rPr>
                <w:rFonts w:ascii="Arial" w:hAnsi="Arial"/>
                <w:b/>
                <w:sz w:val="16"/>
              </w:rPr>
              <w:t>$</w:t>
            </w:r>
            <w:r>
              <w:rPr>
                <w:rFonts w:ascii="Arial" w:hAnsi="Arial"/>
                <w:b/>
                <w:sz w:val="16"/>
              </w:rPr>
              <w:t>176.10</w:t>
            </w:r>
          </w:p>
        </w:tc>
      </w:tr>
    </w:tbl>
    <w:p w14:paraId="0D4B9949" w14:textId="77777777" w:rsidR="008D0977" w:rsidRDefault="008D0977" w:rsidP="001E71CD">
      <w:pPr>
        <w:pStyle w:val="NoSpacing"/>
        <w:jc w:val="both"/>
        <w:rPr>
          <w:rFonts w:ascii="Arial" w:hAnsi="Arial" w:cs="Arial"/>
          <w:sz w:val="24"/>
          <w:szCs w:val="24"/>
        </w:rPr>
      </w:pPr>
    </w:p>
    <w:p w14:paraId="0FEDD8E0" w14:textId="1B6D4751" w:rsidR="00DB7457" w:rsidRDefault="00DB7457" w:rsidP="001E71CD">
      <w:pPr>
        <w:pStyle w:val="NoSpacing"/>
        <w:jc w:val="both"/>
        <w:rPr>
          <w:rFonts w:ascii="Arial" w:hAnsi="Arial" w:cs="Arial"/>
          <w:sz w:val="24"/>
          <w:szCs w:val="24"/>
        </w:rPr>
      </w:pPr>
      <w:r>
        <w:rPr>
          <w:rFonts w:ascii="Arial" w:hAnsi="Arial" w:cs="Arial"/>
          <w:b/>
          <w:sz w:val="24"/>
          <w:szCs w:val="24"/>
        </w:rPr>
        <w:t xml:space="preserve">15. </w:t>
      </w:r>
      <w:r>
        <w:rPr>
          <w:rFonts w:ascii="Arial" w:hAnsi="Arial" w:cs="Arial"/>
          <w:b/>
          <w:sz w:val="24"/>
          <w:szCs w:val="24"/>
        </w:rPr>
        <w:tab/>
        <w:t>Reason for Change in Burden</w:t>
      </w:r>
    </w:p>
    <w:p w14:paraId="4A55BCBA" w14:textId="77777777" w:rsidR="00DB7457" w:rsidRDefault="00DB7457" w:rsidP="001E71CD">
      <w:pPr>
        <w:pStyle w:val="NoSpacing"/>
        <w:jc w:val="both"/>
        <w:rPr>
          <w:rFonts w:ascii="Arial" w:hAnsi="Arial" w:cs="Arial"/>
          <w:sz w:val="24"/>
          <w:szCs w:val="24"/>
        </w:rPr>
      </w:pPr>
    </w:p>
    <w:p w14:paraId="5635FE4A" w14:textId="35477591" w:rsidR="00DB7457" w:rsidRDefault="005D67BE" w:rsidP="005D67BE">
      <w:pPr>
        <w:pStyle w:val="NoSpacing"/>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 Changes in Collection since previous OMB renewal in 2015</w:t>
      </w:r>
    </w:p>
    <w:p w14:paraId="0DB6FCFA" w14:textId="77777777" w:rsidR="005D67BE" w:rsidRDefault="005D67BE" w:rsidP="005D67BE">
      <w:pPr>
        <w:pStyle w:val="NoSpacing"/>
        <w:jc w:val="both"/>
        <w:rPr>
          <w:rFonts w:ascii="Arial" w:hAnsi="Arial" w:cs="Arial"/>
          <w:sz w:val="24"/>
          <w:szCs w:val="24"/>
        </w:rPr>
      </w:pPr>
    </w:p>
    <w:p w14:paraId="50CF2190" w14:textId="1BDD578D" w:rsidR="005D67BE" w:rsidRDefault="005D67BE" w:rsidP="005D67BE">
      <w:pPr>
        <w:pStyle w:val="NoSpacing"/>
        <w:jc w:val="both"/>
        <w:rPr>
          <w:rFonts w:ascii="Arial" w:hAnsi="Arial" w:cs="Arial"/>
          <w:sz w:val="24"/>
          <w:szCs w:val="24"/>
        </w:rPr>
      </w:pPr>
      <w:r>
        <w:rPr>
          <w:rFonts w:ascii="Arial" w:hAnsi="Arial" w:cs="Arial"/>
          <w:sz w:val="24"/>
          <w:szCs w:val="24"/>
        </w:rPr>
        <w:t>OMB previously approved the renewal of this information collection in November 2015. The current collection contains:</w:t>
      </w:r>
    </w:p>
    <w:p w14:paraId="7A57F84B" w14:textId="77777777" w:rsidR="005D67BE" w:rsidRDefault="005D67BE" w:rsidP="005D67BE">
      <w:pPr>
        <w:pStyle w:val="NoSpacing"/>
        <w:jc w:val="both"/>
        <w:rPr>
          <w:rFonts w:ascii="Arial" w:hAnsi="Arial" w:cs="Arial"/>
          <w:sz w:val="24"/>
          <w:szCs w:val="24"/>
        </w:rPr>
      </w:pPr>
    </w:p>
    <w:p w14:paraId="15746AE8" w14:textId="6CFEAD37" w:rsidR="005D67BE" w:rsidRDefault="005D67BE" w:rsidP="005D67BE">
      <w:pPr>
        <w:pStyle w:val="NoSpacing"/>
        <w:numPr>
          <w:ilvl w:val="0"/>
          <w:numId w:val="3"/>
        </w:numPr>
        <w:jc w:val="both"/>
        <w:rPr>
          <w:rFonts w:ascii="Arial" w:hAnsi="Arial" w:cs="Arial"/>
          <w:sz w:val="24"/>
          <w:szCs w:val="24"/>
        </w:rPr>
      </w:pPr>
      <w:r>
        <w:rPr>
          <w:rFonts w:ascii="Arial" w:hAnsi="Arial" w:cs="Arial"/>
          <w:sz w:val="24"/>
          <w:szCs w:val="24"/>
        </w:rPr>
        <w:t>110 responses</w:t>
      </w:r>
    </w:p>
    <w:p w14:paraId="5A2C351E" w14:textId="45C256FE" w:rsidR="005D67BE" w:rsidRDefault="005D67BE" w:rsidP="005D67BE">
      <w:pPr>
        <w:pStyle w:val="NoSpacing"/>
        <w:numPr>
          <w:ilvl w:val="0"/>
          <w:numId w:val="3"/>
        </w:numPr>
        <w:jc w:val="both"/>
        <w:rPr>
          <w:rFonts w:ascii="Arial" w:hAnsi="Arial" w:cs="Arial"/>
          <w:sz w:val="24"/>
          <w:szCs w:val="24"/>
        </w:rPr>
      </w:pPr>
      <w:r>
        <w:rPr>
          <w:rFonts w:ascii="Arial" w:hAnsi="Arial" w:cs="Arial"/>
          <w:sz w:val="24"/>
          <w:szCs w:val="24"/>
        </w:rPr>
        <w:t xml:space="preserve">410 burden hours </w:t>
      </w:r>
    </w:p>
    <w:p w14:paraId="014817B6" w14:textId="7212782E" w:rsidR="005D67BE" w:rsidRDefault="005D67BE" w:rsidP="005D67BE">
      <w:pPr>
        <w:pStyle w:val="NoSpacing"/>
        <w:numPr>
          <w:ilvl w:val="0"/>
          <w:numId w:val="3"/>
        </w:numPr>
        <w:jc w:val="both"/>
        <w:rPr>
          <w:rFonts w:ascii="Arial" w:hAnsi="Arial" w:cs="Arial"/>
          <w:sz w:val="24"/>
          <w:szCs w:val="24"/>
        </w:rPr>
      </w:pPr>
      <w:r>
        <w:rPr>
          <w:rFonts w:ascii="Arial" w:hAnsi="Arial" w:cs="Arial"/>
          <w:sz w:val="24"/>
          <w:szCs w:val="24"/>
        </w:rPr>
        <w:t>$80,290.00 in respondent hourly cost burden</w:t>
      </w:r>
    </w:p>
    <w:p w14:paraId="4B9018C1" w14:textId="49997545" w:rsidR="005D67BE" w:rsidRDefault="005D67BE" w:rsidP="005D67BE">
      <w:pPr>
        <w:pStyle w:val="NoSpacing"/>
        <w:numPr>
          <w:ilvl w:val="0"/>
          <w:numId w:val="3"/>
        </w:numPr>
        <w:jc w:val="both"/>
        <w:rPr>
          <w:rFonts w:ascii="Arial" w:hAnsi="Arial" w:cs="Arial"/>
          <w:sz w:val="24"/>
          <w:szCs w:val="24"/>
        </w:rPr>
      </w:pPr>
      <w:r>
        <w:rPr>
          <w:rFonts w:ascii="Arial" w:hAnsi="Arial" w:cs="Arial"/>
          <w:sz w:val="24"/>
          <w:szCs w:val="24"/>
        </w:rPr>
        <w:t>$0 in annual (non-hour) costs</w:t>
      </w:r>
    </w:p>
    <w:p w14:paraId="371EA08D" w14:textId="77777777" w:rsidR="007F595B" w:rsidRDefault="007F595B" w:rsidP="007F595B">
      <w:pPr>
        <w:pStyle w:val="NoSpacing"/>
        <w:jc w:val="both"/>
        <w:rPr>
          <w:rFonts w:ascii="Arial" w:hAnsi="Arial" w:cs="Arial"/>
          <w:sz w:val="24"/>
          <w:szCs w:val="24"/>
        </w:rPr>
      </w:pPr>
    </w:p>
    <w:p w14:paraId="2D020E40" w14:textId="2751AD39" w:rsidR="007F595B" w:rsidRDefault="00B72C77" w:rsidP="007F595B">
      <w:pPr>
        <w:pStyle w:val="NoSpacing"/>
        <w:jc w:val="both"/>
        <w:rPr>
          <w:rFonts w:ascii="Arial" w:hAnsi="Arial" w:cs="Arial"/>
          <w:sz w:val="24"/>
          <w:szCs w:val="24"/>
        </w:rPr>
      </w:pPr>
      <w:r>
        <w:rPr>
          <w:rFonts w:ascii="Arial" w:hAnsi="Arial" w:cs="Arial"/>
          <w:sz w:val="24"/>
          <w:szCs w:val="24"/>
        </w:rPr>
        <w:t>B.</w:t>
      </w:r>
      <w:r>
        <w:rPr>
          <w:rFonts w:ascii="Arial" w:hAnsi="Arial" w:cs="Arial"/>
          <w:sz w:val="24"/>
          <w:szCs w:val="24"/>
        </w:rPr>
        <w:tab/>
        <w:t>Changes proposed in this request to OMB</w:t>
      </w:r>
    </w:p>
    <w:p w14:paraId="76173FB0" w14:textId="77777777" w:rsidR="00B72C77" w:rsidRDefault="00B72C77" w:rsidP="007F595B">
      <w:pPr>
        <w:pStyle w:val="NoSpacing"/>
        <w:jc w:val="both"/>
        <w:rPr>
          <w:rFonts w:ascii="Arial" w:hAnsi="Arial" w:cs="Arial"/>
          <w:sz w:val="24"/>
          <w:szCs w:val="24"/>
        </w:rPr>
      </w:pPr>
    </w:p>
    <w:p w14:paraId="309D8DB2" w14:textId="206FA94A" w:rsidR="00B72C77" w:rsidRDefault="00B72C77" w:rsidP="007F595B">
      <w:pPr>
        <w:pStyle w:val="NoSpacing"/>
        <w:jc w:val="both"/>
        <w:rPr>
          <w:rFonts w:ascii="Arial" w:hAnsi="Arial" w:cs="Arial"/>
          <w:sz w:val="24"/>
          <w:szCs w:val="24"/>
        </w:rPr>
      </w:pPr>
      <w:r>
        <w:rPr>
          <w:rFonts w:ascii="Arial" w:hAnsi="Arial" w:cs="Arial"/>
          <w:sz w:val="24"/>
          <w:szCs w:val="24"/>
        </w:rPr>
        <w:t xml:space="preserve">The proposed </w:t>
      </w:r>
      <w:r w:rsidR="00974B62">
        <w:rPr>
          <w:rFonts w:ascii="Arial" w:hAnsi="Arial" w:cs="Arial"/>
          <w:sz w:val="24"/>
          <w:szCs w:val="24"/>
        </w:rPr>
        <w:t>collection, as outlined in the tables above, seeks to modify the existing collection. The proposed collection contains an estimated:</w:t>
      </w:r>
    </w:p>
    <w:p w14:paraId="3C36E157" w14:textId="77777777" w:rsidR="00974B62" w:rsidRDefault="00974B62" w:rsidP="007F595B">
      <w:pPr>
        <w:pStyle w:val="NoSpacing"/>
        <w:jc w:val="both"/>
        <w:rPr>
          <w:rFonts w:ascii="Arial" w:hAnsi="Arial" w:cs="Arial"/>
          <w:sz w:val="24"/>
          <w:szCs w:val="24"/>
        </w:rPr>
      </w:pPr>
    </w:p>
    <w:p w14:paraId="76BE37D3" w14:textId="13C26142" w:rsidR="00974B62" w:rsidRDefault="00974B62" w:rsidP="00974B62">
      <w:pPr>
        <w:pStyle w:val="NoSpacing"/>
        <w:numPr>
          <w:ilvl w:val="0"/>
          <w:numId w:val="5"/>
        </w:numPr>
        <w:jc w:val="both"/>
        <w:rPr>
          <w:rFonts w:ascii="Arial" w:hAnsi="Arial" w:cs="Arial"/>
          <w:sz w:val="24"/>
          <w:szCs w:val="24"/>
        </w:rPr>
      </w:pPr>
      <w:r>
        <w:rPr>
          <w:rFonts w:ascii="Arial" w:hAnsi="Arial" w:cs="Arial"/>
          <w:sz w:val="24"/>
          <w:szCs w:val="24"/>
        </w:rPr>
        <w:t>55 responses</w:t>
      </w:r>
    </w:p>
    <w:p w14:paraId="69739FB2" w14:textId="33149F80" w:rsidR="00974B62" w:rsidRDefault="00974B62" w:rsidP="00974B62">
      <w:pPr>
        <w:pStyle w:val="NoSpacing"/>
        <w:numPr>
          <w:ilvl w:val="0"/>
          <w:numId w:val="5"/>
        </w:numPr>
        <w:jc w:val="both"/>
        <w:rPr>
          <w:rFonts w:ascii="Arial" w:hAnsi="Arial" w:cs="Arial"/>
          <w:sz w:val="24"/>
          <w:szCs w:val="24"/>
        </w:rPr>
      </w:pPr>
      <w:r>
        <w:rPr>
          <w:rFonts w:ascii="Arial" w:hAnsi="Arial" w:cs="Arial"/>
          <w:sz w:val="24"/>
          <w:szCs w:val="24"/>
        </w:rPr>
        <w:t>205 burden hours</w:t>
      </w:r>
    </w:p>
    <w:p w14:paraId="2319E28A" w14:textId="2B4FE7FD" w:rsidR="00974B62" w:rsidRDefault="00974B62" w:rsidP="00974B62">
      <w:pPr>
        <w:pStyle w:val="NoSpacing"/>
        <w:numPr>
          <w:ilvl w:val="0"/>
          <w:numId w:val="5"/>
        </w:numPr>
        <w:jc w:val="both"/>
        <w:rPr>
          <w:rFonts w:ascii="Arial" w:hAnsi="Arial" w:cs="Arial"/>
          <w:sz w:val="24"/>
          <w:szCs w:val="24"/>
        </w:rPr>
      </w:pPr>
      <w:r>
        <w:rPr>
          <w:rFonts w:ascii="Arial" w:hAnsi="Arial" w:cs="Arial"/>
          <w:sz w:val="24"/>
          <w:szCs w:val="24"/>
        </w:rPr>
        <w:t>$59,757.50 in respondent hourly cost burden</w:t>
      </w:r>
    </w:p>
    <w:p w14:paraId="3937C366" w14:textId="5A3BF6CE" w:rsidR="00974B62" w:rsidRDefault="00974B62" w:rsidP="00974B62">
      <w:pPr>
        <w:pStyle w:val="NoSpacing"/>
        <w:numPr>
          <w:ilvl w:val="0"/>
          <w:numId w:val="5"/>
        </w:numPr>
        <w:jc w:val="both"/>
        <w:rPr>
          <w:rFonts w:ascii="Arial" w:hAnsi="Arial" w:cs="Arial"/>
          <w:sz w:val="24"/>
          <w:szCs w:val="24"/>
        </w:rPr>
      </w:pPr>
      <w:r>
        <w:rPr>
          <w:rFonts w:ascii="Arial" w:hAnsi="Arial" w:cs="Arial"/>
          <w:sz w:val="24"/>
          <w:szCs w:val="24"/>
        </w:rPr>
        <w:t>$0 in annual (non-hour) costs</w:t>
      </w:r>
    </w:p>
    <w:p w14:paraId="338396C6" w14:textId="77777777" w:rsidR="00974B62" w:rsidRDefault="00974B62" w:rsidP="00974B62">
      <w:pPr>
        <w:pStyle w:val="NoSpacing"/>
        <w:jc w:val="both"/>
        <w:rPr>
          <w:rFonts w:ascii="Arial" w:hAnsi="Arial" w:cs="Arial"/>
          <w:sz w:val="24"/>
          <w:szCs w:val="24"/>
        </w:rPr>
      </w:pPr>
    </w:p>
    <w:p w14:paraId="4978249D" w14:textId="44E38AAD" w:rsidR="00974B62" w:rsidRDefault="007C50BE" w:rsidP="00974B62">
      <w:pPr>
        <w:pStyle w:val="NoSpacing"/>
        <w:jc w:val="both"/>
        <w:rPr>
          <w:rFonts w:ascii="Arial" w:hAnsi="Arial" w:cs="Arial"/>
          <w:sz w:val="24"/>
          <w:szCs w:val="24"/>
        </w:rPr>
      </w:pPr>
      <w:r>
        <w:rPr>
          <w:rFonts w:ascii="Arial" w:hAnsi="Arial" w:cs="Arial"/>
          <w:sz w:val="24"/>
          <w:szCs w:val="24"/>
          <w:u w:val="single"/>
        </w:rPr>
        <w:t>Changes in Respondent Cost Burden</w:t>
      </w:r>
    </w:p>
    <w:p w14:paraId="684BF13A" w14:textId="77777777" w:rsidR="007C50BE" w:rsidRDefault="007C50BE" w:rsidP="00974B62">
      <w:pPr>
        <w:pStyle w:val="NoSpacing"/>
        <w:jc w:val="both"/>
        <w:rPr>
          <w:rFonts w:ascii="Arial" w:hAnsi="Arial" w:cs="Arial"/>
          <w:sz w:val="24"/>
          <w:szCs w:val="24"/>
        </w:rPr>
      </w:pPr>
    </w:p>
    <w:p w14:paraId="44722ADE" w14:textId="4B6F8AC1" w:rsidR="007C50BE" w:rsidRDefault="007C50BE" w:rsidP="00974B62">
      <w:pPr>
        <w:pStyle w:val="NoSpacing"/>
        <w:jc w:val="both"/>
        <w:rPr>
          <w:rFonts w:ascii="Arial" w:hAnsi="Arial" w:cs="Arial"/>
          <w:sz w:val="24"/>
          <w:szCs w:val="24"/>
        </w:rPr>
      </w:pPr>
      <w:r>
        <w:rPr>
          <w:rFonts w:ascii="Arial" w:hAnsi="Arial" w:cs="Arial"/>
          <w:sz w:val="24"/>
          <w:szCs w:val="24"/>
        </w:rPr>
        <w:t xml:space="preserve">The total respondent cost burden for this collection has decreased by $20,532.50 </w:t>
      </w:r>
      <w:r w:rsidR="006762F9">
        <w:rPr>
          <w:rFonts w:ascii="Arial" w:hAnsi="Arial" w:cs="Arial"/>
          <w:sz w:val="24"/>
          <w:szCs w:val="24"/>
        </w:rPr>
        <w:t>(from $80,290 to $9,757.50) from the previous renewal of t</w:t>
      </w:r>
      <w:r w:rsidR="00CA0139">
        <w:rPr>
          <w:rFonts w:ascii="Arial" w:hAnsi="Arial" w:cs="Arial"/>
          <w:sz w:val="24"/>
          <w:szCs w:val="24"/>
        </w:rPr>
        <w:t>his collection in November 2015:</w:t>
      </w:r>
    </w:p>
    <w:p w14:paraId="4972929E" w14:textId="77777777" w:rsidR="00CA0139" w:rsidRDefault="00CA0139" w:rsidP="00974B62">
      <w:pPr>
        <w:pStyle w:val="NoSpacing"/>
        <w:jc w:val="both"/>
        <w:rPr>
          <w:rFonts w:ascii="Arial" w:hAnsi="Arial" w:cs="Arial"/>
          <w:sz w:val="24"/>
          <w:szCs w:val="24"/>
        </w:rPr>
      </w:pPr>
    </w:p>
    <w:p w14:paraId="112AFE0F" w14:textId="18F7474D" w:rsidR="00CA0139" w:rsidRDefault="00CA0139" w:rsidP="00CA0139">
      <w:pPr>
        <w:pStyle w:val="NoSpacing"/>
        <w:numPr>
          <w:ilvl w:val="0"/>
          <w:numId w:val="6"/>
        </w:numPr>
        <w:jc w:val="both"/>
        <w:rPr>
          <w:rFonts w:ascii="Arial" w:hAnsi="Arial" w:cs="Arial"/>
          <w:sz w:val="24"/>
          <w:szCs w:val="24"/>
        </w:rPr>
      </w:pPr>
      <w:r>
        <w:rPr>
          <w:rFonts w:ascii="Arial" w:hAnsi="Arial" w:cs="Arial"/>
          <w:sz w:val="24"/>
          <w:szCs w:val="24"/>
        </w:rPr>
        <w:t xml:space="preserve">Increases in estimated hourly rates. The 2015 renewal used an estimated rate of $191 per hour for respondents to this collection, which was an average of the estimated attorney rate of $389 per hour and the paraprofessional rate of $125 per hour. For the current renewal, the USPTO is using updated hourly rates of $438 for attorneys and $145 for paraprofessionals, which yields a revised average estimated rate of $291.50 per hour for respondents. </w:t>
      </w:r>
    </w:p>
    <w:p w14:paraId="71C1BEA1" w14:textId="77777777" w:rsidR="00207C7F" w:rsidRDefault="00207C7F" w:rsidP="00207C7F">
      <w:pPr>
        <w:pStyle w:val="NoSpacing"/>
        <w:jc w:val="both"/>
        <w:rPr>
          <w:rFonts w:ascii="Arial" w:hAnsi="Arial" w:cs="Arial"/>
          <w:sz w:val="24"/>
          <w:szCs w:val="24"/>
        </w:rPr>
      </w:pPr>
    </w:p>
    <w:p w14:paraId="30BB244B" w14:textId="0F3EC5CC" w:rsidR="00207C7F" w:rsidRDefault="00207C7F" w:rsidP="00474532">
      <w:pPr>
        <w:pStyle w:val="NoSpacing"/>
        <w:numPr>
          <w:ilvl w:val="0"/>
          <w:numId w:val="6"/>
        </w:numPr>
        <w:jc w:val="both"/>
        <w:rPr>
          <w:rFonts w:ascii="Arial" w:hAnsi="Arial" w:cs="Arial"/>
          <w:sz w:val="24"/>
          <w:szCs w:val="24"/>
        </w:rPr>
      </w:pPr>
      <w:r>
        <w:rPr>
          <w:rFonts w:ascii="Arial" w:hAnsi="Arial" w:cs="Arial"/>
          <w:sz w:val="24"/>
          <w:szCs w:val="24"/>
        </w:rPr>
        <w:t>Decreases in estimated burden hours. The total estimated burden hours have decreased from 410 in the 2015 renewal to 205 for the current renewal due to overall decreases in the estimated annual responses for this</w:t>
      </w:r>
      <w:r w:rsidRPr="00474532">
        <w:rPr>
          <w:rFonts w:ascii="Arial" w:hAnsi="Arial" w:cs="Arial"/>
          <w:sz w:val="24"/>
          <w:szCs w:val="24"/>
        </w:rPr>
        <w:t xml:space="preserve"> collection. </w:t>
      </w:r>
    </w:p>
    <w:p w14:paraId="303D90E4" w14:textId="77777777" w:rsidR="00474532" w:rsidRDefault="00474532" w:rsidP="00474532">
      <w:pPr>
        <w:pStyle w:val="ListParagraph"/>
        <w:rPr>
          <w:rFonts w:ascii="Arial" w:hAnsi="Arial" w:cs="Arial"/>
          <w:sz w:val="24"/>
          <w:szCs w:val="24"/>
        </w:rPr>
      </w:pPr>
    </w:p>
    <w:p w14:paraId="44EC447C" w14:textId="370C11BA" w:rsidR="00474532" w:rsidRDefault="00474532" w:rsidP="00474532">
      <w:pPr>
        <w:pStyle w:val="NoSpacing"/>
        <w:jc w:val="both"/>
        <w:rPr>
          <w:rFonts w:ascii="Arial" w:hAnsi="Arial" w:cs="Arial"/>
          <w:sz w:val="24"/>
          <w:szCs w:val="24"/>
        </w:rPr>
      </w:pPr>
      <w:r>
        <w:rPr>
          <w:rFonts w:ascii="Arial" w:hAnsi="Arial" w:cs="Arial"/>
          <w:sz w:val="24"/>
          <w:szCs w:val="24"/>
          <w:u w:val="single"/>
        </w:rPr>
        <w:t>Changes in Responses and Burden Hours</w:t>
      </w:r>
    </w:p>
    <w:p w14:paraId="6510EDC0" w14:textId="77777777" w:rsidR="00474532" w:rsidRDefault="00474532" w:rsidP="00474532">
      <w:pPr>
        <w:pStyle w:val="NoSpacing"/>
        <w:jc w:val="both"/>
        <w:rPr>
          <w:rFonts w:ascii="Arial" w:hAnsi="Arial" w:cs="Arial"/>
          <w:sz w:val="24"/>
          <w:szCs w:val="24"/>
        </w:rPr>
      </w:pPr>
    </w:p>
    <w:p w14:paraId="557DCF24" w14:textId="787ECDA2" w:rsidR="00474532" w:rsidRDefault="000652B9" w:rsidP="00474532">
      <w:pPr>
        <w:pStyle w:val="NoSpacing"/>
        <w:jc w:val="both"/>
        <w:rPr>
          <w:rFonts w:ascii="Arial" w:hAnsi="Arial" w:cs="Arial"/>
          <w:sz w:val="24"/>
          <w:szCs w:val="24"/>
        </w:rPr>
      </w:pPr>
      <w:r>
        <w:rPr>
          <w:rFonts w:ascii="Arial" w:hAnsi="Arial" w:cs="Arial"/>
          <w:sz w:val="24"/>
          <w:szCs w:val="24"/>
        </w:rPr>
        <w:t xml:space="preserve">For this renewal, the USPTO estimates </w:t>
      </w:r>
      <w:r w:rsidR="00933A47">
        <w:rPr>
          <w:rFonts w:ascii="Arial" w:hAnsi="Arial" w:cs="Arial"/>
          <w:sz w:val="24"/>
          <w:szCs w:val="24"/>
        </w:rPr>
        <w:t xml:space="preserve">that the annual responses will decrease by 55 (from 110 to 55) and the total burden hours will decrease by 205 (from 410 to 205) from the currently approved burden for this collection. </w:t>
      </w:r>
    </w:p>
    <w:p w14:paraId="492DAA9E" w14:textId="77777777" w:rsidR="007109EC" w:rsidRDefault="007109EC" w:rsidP="00474532">
      <w:pPr>
        <w:pStyle w:val="NoSpacing"/>
        <w:jc w:val="both"/>
        <w:rPr>
          <w:rFonts w:ascii="Arial" w:hAnsi="Arial" w:cs="Arial"/>
          <w:sz w:val="24"/>
          <w:szCs w:val="24"/>
        </w:rPr>
      </w:pPr>
    </w:p>
    <w:p w14:paraId="77F755D3" w14:textId="66A4651A" w:rsidR="007109EC" w:rsidRDefault="007109EC" w:rsidP="00474532">
      <w:pPr>
        <w:pStyle w:val="NoSpacing"/>
        <w:jc w:val="both"/>
        <w:rPr>
          <w:rFonts w:ascii="Arial" w:hAnsi="Arial" w:cs="Arial"/>
          <w:sz w:val="24"/>
          <w:szCs w:val="24"/>
        </w:rPr>
      </w:pPr>
      <w:r>
        <w:rPr>
          <w:rFonts w:ascii="Arial" w:hAnsi="Arial" w:cs="Arial"/>
          <w:sz w:val="24"/>
          <w:szCs w:val="24"/>
          <w:u w:val="single"/>
        </w:rPr>
        <w:t>Changes in Annual (Non-hour) Costs</w:t>
      </w:r>
    </w:p>
    <w:p w14:paraId="4BC7948D" w14:textId="77777777" w:rsidR="007109EC" w:rsidRDefault="007109EC" w:rsidP="00474532">
      <w:pPr>
        <w:pStyle w:val="NoSpacing"/>
        <w:jc w:val="both"/>
        <w:rPr>
          <w:rFonts w:ascii="Arial" w:hAnsi="Arial" w:cs="Arial"/>
          <w:sz w:val="24"/>
          <w:szCs w:val="24"/>
        </w:rPr>
      </w:pPr>
    </w:p>
    <w:p w14:paraId="429AB399" w14:textId="52B09A22" w:rsidR="007109EC" w:rsidRDefault="007109EC" w:rsidP="00474532">
      <w:pPr>
        <w:pStyle w:val="NoSpacing"/>
        <w:jc w:val="both"/>
        <w:rPr>
          <w:rFonts w:ascii="Arial" w:hAnsi="Arial" w:cs="Arial"/>
          <w:sz w:val="24"/>
          <w:szCs w:val="24"/>
        </w:rPr>
      </w:pPr>
      <w:r>
        <w:rPr>
          <w:rFonts w:ascii="Arial" w:hAnsi="Arial" w:cs="Arial"/>
          <w:sz w:val="24"/>
          <w:szCs w:val="24"/>
        </w:rPr>
        <w:t>For this renewal, the USPTO estimates that there will be no change in the total annual (non-hour) costs.</w:t>
      </w:r>
    </w:p>
    <w:p w14:paraId="3769034E" w14:textId="77777777" w:rsidR="007109EC" w:rsidRDefault="007109EC" w:rsidP="00474532">
      <w:pPr>
        <w:pStyle w:val="NoSpacing"/>
        <w:jc w:val="both"/>
        <w:rPr>
          <w:rFonts w:ascii="Arial" w:hAnsi="Arial" w:cs="Arial"/>
          <w:sz w:val="24"/>
          <w:szCs w:val="24"/>
        </w:rPr>
      </w:pPr>
    </w:p>
    <w:p w14:paraId="5C15D92D" w14:textId="28C9C71F" w:rsidR="007109EC" w:rsidRDefault="00710547" w:rsidP="00474532">
      <w:pPr>
        <w:pStyle w:val="NoSpacing"/>
        <w:jc w:val="both"/>
        <w:rPr>
          <w:rFonts w:ascii="Arial" w:hAnsi="Arial" w:cs="Arial"/>
          <w:sz w:val="24"/>
          <w:szCs w:val="24"/>
        </w:rPr>
      </w:pPr>
      <w:r>
        <w:rPr>
          <w:rFonts w:ascii="Arial" w:hAnsi="Arial" w:cs="Arial"/>
          <w:b/>
          <w:sz w:val="24"/>
          <w:szCs w:val="24"/>
        </w:rPr>
        <w:t xml:space="preserve">16. </w:t>
      </w:r>
      <w:r>
        <w:rPr>
          <w:rFonts w:ascii="Arial" w:hAnsi="Arial" w:cs="Arial"/>
          <w:b/>
          <w:sz w:val="24"/>
          <w:szCs w:val="24"/>
        </w:rPr>
        <w:tab/>
        <w:t>Project Schedule</w:t>
      </w:r>
    </w:p>
    <w:p w14:paraId="5FE8CA53" w14:textId="77777777" w:rsidR="00710547" w:rsidRDefault="00710547" w:rsidP="00474532">
      <w:pPr>
        <w:pStyle w:val="NoSpacing"/>
        <w:jc w:val="both"/>
        <w:rPr>
          <w:rFonts w:ascii="Arial" w:hAnsi="Arial" w:cs="Arial"/>
          <w:sz w:val="24"/>
          <w:szCs w:val="24"/>
        </w:rPr>
      </w:pPr>
    </w:p>
    <w:p w14:paraId="00A6B8BC" w14:textId="1709AAF6" w:rsidR="00710547" w:rsidRDefault="00710547" w:rsidP="00474532">
      <w:pPr>
        <w:pStyle w:val="NoSpacing"/>
        <w:jc w:val="both"/>
        <w:rPr>
          <w:rFonts w:ascii="Arial" w:hAnsi="Arial" w:cs="Arial"/>
          <w:sz w:val="24"/>
          <w:szCs w:val="24"/>
        </w:rPr>
      </w:pPr>
      <w:r>
        <w:rPr>
          <w:rFonts w:ascii="Arial" w:hAnsi="Arial" w:cs="Arial"/>
          <w:sz w:val="24"/>
          <w:szCs w:val="24"/>
        </w:rPr>
        <w:t xml:space="preserve">The USPTO does not plan to publish this information for statistical use. </w:t>
      </w:r>
    </w:p>
    <w:p w14:paraId="68F06EB7" w14:textId="77777777" w:rsidR="00710547" w:rsidRDefault="00710547" w:rsidP="00474532">
      <w:pPr>
        <w:pStyle w:val="NoSpacing"/>
        <w:jc w:val="both"/>
        <w:rPr>
          <w:rFonts w:ascii="Arial" w:hAnsi="Arial" w:cs="Arial"/>
          <w:sz w:val="24"/>
          <w:szCs w:val="24"/>
        </w:rPr>
      </w:pPr>
    </w:p>
    <w:p w14:paraId="6AD45588" w14:textId="6EE22BE7" w:rsidR="00710547" w:rsidRDefault="00710547" w:rsidP="00474532">
      <w:pPr>
        <w:pStyle w:val="NoSpacing"/>
        <w:jc w:val="both"/>
        <w:rPr>
          <w:rFonts w:ascii="Arial" w:hAnsi="Arial" w:cs="Arial"/>
          <w:sz w:val="24"/>
          <w:szCs w:val="24"/>
        </w:rPr>
      </w:pPr>
      <w:r>
        <w:rPr>
          <w:rFonts w:ascii="Arial" w:hAnsi="Arial" w:cs="Arial"/>
          <w:b/>
          <w:sz w:val="24"/>
          <w:szCs w:val="24"/>
        </w:rPr>
        <w:t xml:space="preserve">17. </w:t>
      </w:r>
      <w:r>
        <w:rPr>
          <w:rFonts w:ascii="Arial" w:hAnsi="Arial" w:cs="Arial"/>
          <w:b/>
          <w:sz w:val="24"/>
          <w:szCs w:val="24"/>
        </w:rPr>
        <w:tab/>
        <w:t>Display of Expiration Date of OMB Approval</w:t>
      </w:r>
    </w:p>
    <w:p w14:paraId="75BB3387" w14:textId="77777777" w:rsidR="00710547" w:rsidRDefault="00710547" w:rsidP="00474532">
      <w:pPr>
        <w:pStyle w:val="NoSpacing"/>
        <w:jc w:val="both"/>
        <w:rPr>
          <w:rFonts w:ascii="Arial" w:hAnsi="Arial" w:cs="Arial"/>
          <w:sz w:val="24"/>
          <w:szCs w:val="24"/>
        </w:rPr>
      </w:pPr>
    </w:p>
    <w:p w14:paraId="29B4B090" w14:textId="13E65B28" w:rsidR="00710547" w:rsidRDefault="00710547" w:rsidP="00474532">
      <w:pPr>
        <w:pStyle w:val="NoSpacing"/>
        <w:jc w:val="both"/>
        <w:rPr>
          <w:rFonts w:ascii="Arial" w:hAnsi="Arial" w:cs="Arial"/>
          <w:sz w:val="24"/>
          <w:szCs w:val="24"/>
        </w:rPr>
      </w:pPr>
      <w:r>
        <w:rPr>
          <w:rFonts w:ascii="Arial" w:hAnsi="Arial" w:cs="Arial"/>
          <w:sz w:val="24"/>
          <w:szCs w:val="24"/>
        </w:rPr>
        <w:t xml:space="preserve">The forms in this information collection will display the OMB Control Number and the expiration date of OMB approval. </w:t>
      </w:r>
    </w:p>
    <w:p w14:paraId="0C4D4EDB" w14:textId="77777777" w:rsidR="00730687" w:rsidRDefault="00730687" w:rsidP="00474532">
      <w:pPr>
        <w:pStyle w:val="NoSpacing"/>
        <w:jc w:val="both"/>
        <w:rPr>
          <w:rFonts w:ascii="Arial" w:hAnsi="Arial" w:cs="Arial"/>
          <w:sz w:val="24"/>
          <w:szCs w:val="24"/>
        </w:rPr>
      </w:pPr>
    </w:p>
    <w:p w14:paraId="0CD6E3E1" w14:textId="2AF0EAAF" w:rsidR="00730687" w:rsidRDefault="00730687" w:rsidP="00474532">
      <w:pPr>
        <w:pStyle w:val="NoSpacing"/>
        <w:jc w:val="both"/>
        <w:rPr>
          <w:rFonts w:ascii="Arial" w:hAnsi="Arial" w:cs="Arial"/>
          <w:sz w:val="24"/>
          <w:szCs w:val="24"/>
        </w:rPr>
      </w:pPr>
      <w:r>
        <w:rPr>
          <w:rFonts w:ascii="Arial" w:hAnsi="Arial" w:cs="Arial"/>
          <w:b/>
          <w:sz w:val="24"/>
          <w:szCs w:val="24"/>
        </w:rPr>
        <w:t xml:space="preserve">18. </w:t>
      </w:r>
      <w:r>
        <w:rPr>
          <w:rFonts w:ascii="Arial" w:hAnsi="Arial" w:cs="Arial"/>
          <w:b/>
          <w:sz w:val="24"/>
          <w:szCs w:val="24"/>
        </w:rPr>
        <w:tab/>
        <w:t>Exception to the Certificate Statement</w:t>
      </w:r>
    </w:p>
    <w:p w14:paraId="7767FB09" w14:textId="77777777" w:rsidR="00730687" w:rsidRDefault="00730687" w:rsidP="00474532">
      <w:pPr>
        <w:pStyle w:val="NoSpacing"/>
        <w:jc w:val="both"/>
        <w:rPr>
          <w:rFonts w:ascii="Arial" w:hAnsi="Arial" w:cs="Arial"/>
          <w:sz w:val="24"/>
          <w:szCs w:val="24"/>
        </w:rPr>
      </w:pPr>
    </w:p>
    <w:p w14:paraId="6B1682B3" w14:textId="1165EF1E" w:rsidR="00730687" w:rsidRDefault="00730687" w:rsidP="00474532">
      <w:pPr>
        <w:pStyle w:val="NoSpacing"/>
        <w:jc w:val="both"/>
        <w:rPr>
          <w:rFonts w:ascii="Arial" w:hAnsi="Arial" w:cs="Arial"/>
          <w:sz w:val="24"/>
          <w:szCs w:val="24"/>
        </w:rPr>
      </w:pPr>
      <w:r>
        <w:rPr>
          <w:rFonts w:ascii="Arial" w:hAnsi="Arial" w:cs="Arial"/>
          <w:sz w:val="24"/>
          <w:szCs w:val="24"/>
        </w:rPr>
        <w:t>This collection of information does not include any exceptions to the certificate statement.</w:t>
      </w:r>
    </w:p>
    <w:p w14:paraId="59A105BC" w14:textId="77777777" w:rsidR="00730687" w:rsidRDefault="00730687" w:rsidP="00474532">
      <w:pPr>
        <w:pStyle w:val="NoSpacing"/>
        <w:jc w:val="both"/>
        <w:rPr>
          <w:rFonts w:ascii="Arial" w:hAnsi="Arial" w:cs="Arial"/>
          <w:sz w:val="24"/>
          <w:szCs w:val="24"/>
        </w:rPr>
      </w:pPr>
    </w:p>
    <w:p w14:paraId="0E930201" w14:textId="38C0AB5E" w:rsidR="00730687" w:rsidRDefault="00730687" w:rsidP="00474532">
      <w:pPr>
        <w:pStyle w:val="NoSpacing"/>
        <w:jc w:val="both"/>
        <w:rPr>
          <w:rFonts w:ascii="Arial" w:hAnsi="Arial" w:cs="Arial"/>
          <w:sz w:val="24"/>
          <w:szCs w:val="24"/>
        </w:rPr>
      </w:pPr>
      <w:r>
        <w:rPr>
          <w:rFonts w:ascii="Arial" w:hAnsi="Arial" w:cs="Arial"/>
          <w:b/>
          <w:sz w:val="24"/>
          <w:szCs w:val="24"/>
        </w:rPr>
        <w:t>B.</w:t>
      </w:r>
      <w:r>
        <w:rPr>
          <w:rFonts w:ascii="Arial" w:hAnsi="Arial" w:cs="Arial"/>
          <w:b/>
          <w:sz w:val="24"/>
          <w:szCs w:val="24"/>
        </w:rPr>
        <w:tab/>
        <w:t>COLLECTIONS OF INFORMATION EMPLOYING STATISTICAL METHODS</w:t>
      </w:r>
    </w:p>
    <w:p w14:paraId="527B082B" w14:textId="77777777" w:rsidR="00730687" w:rsidRDefault="00730687" w:rsidP="00474532">
      <w:pPr>
        <w:pStyle w:val="NoSpacing"/>
        <w:jc w:val="both"/>
        <w:rPr>
          <w:rFonts w:ascii="Arial" w:hAnsi="Arial" w:cs="Arial"/>
          <w:sz w:val="24"/>
          <w:szCs w:val="24"/>
        </w:rPr>
      </w:pPr>
    </w:p>
    <w:p w14:paraId="54F53D5A" w14:textId="6C960328" w:rsidR="00730687" w:rsidRPr="00730687" w:rsidRDefault="00730687" w:rsidP="00474532">
      <w:pPr>
        <w:pStyle w:val="NoSpacing"/>
        <w:jc w:val="both"/>
        <w:rPr>
          <w:rFonts w:ascii="Arial" w:hAnsi="Arial" w:cs="Arial"/>
          <w:sz w:val="24"/>
          <w:szCs w:val="24"/>
        </w:rPr>
      </w:pPr>
      <w:r>
        <w:rPr>
          <w:rFonts w:ascii="Arial" w:hAnsi="Arial" w:cs="Arial"/>
          <w:sz w:val="24"/>
          <w:szCs w:val="24"/>
        </w:rPr>
        <w:t xml:space="preserve">This collection of information does not employ statistical methods. </w:t>
      </w:r>
    </w:p>
    <w:sectPr w:rsidR="00730687" w:rsidRPr="0073068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CCB28" w14:textId="77777777" w:rsidR="003C3879" w:rsidRDefault="003C3879" w:rsidP="00634B55">
      <w:r>
        <w:separator/>
      </w:r>
    </w:p>
  </w:endnote>
  <w:endnote w:type="continuationSeparator" w:id="0">
    <w:p w14:paraId="260150D3" w14:textId="77777777" w:rsidR="003C3879" w:rsidRDefault="003C3879" w:rsidP="0063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491835"/>
      <w:docPartObj>
        <w:docPartGallery w:val="Page Numbers (Bottom of Page)"/>
        <w:docPartUnique/>
      </w:docPartObj>
    </w:sdtPr>
    <w:sdtEndPr>
      <w:rPr>
        <w:noProof/>
      </w:rPr>
    </w:sdtEndPr>
    <w:sdtContent>
      <w:p w14:paraId="5216C9F8" w14:textId="09C9852B" w:rsidR="00634B55" w:rsidRDefault="00634B55">
        <w:pPr>
          <w:pStyle w:val="Footer"/>
          <w:jc w:val="center"/>
        </w:pPr>
        <w:r>
          <w:fldChar w:fldCharType="begin"/>
        </w:r>
        <w:r>
          <w:instrText xml:space="preserve"> PAGE   \* MERGEFORMAT </w:instrText>
        </w:r>
        <w:r>
          <w:fldChar w:fldCharType="separate"/>
        </w:r>
        <w:r w:rsidR="00205685">
          <w:rPr>
            <w:noProof/>
          </w:rPr>
          <w:t>1</w:t>
        </w:r>
        <w:r>
          <w:rPr>
            <w:noProof/>
          </w:rPr>
          <w:fldChar w:fldCharType="end"/>
        </w:r>
      </w:p>
    </w:sdtContent>
  </w:sdt>
  <w:p w14:paraId="4F4F2375" w14:textId="77777777" w:rsidR="00634B55" w:rsidRDefault="00634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863CA" w14:textId="77777777" w:rsidR="003C3879" w:rsidRDefault="003C3879" w:rsidP="00634B55">
      <w:r>
        <w:separator/>
      </w:r>
    </w:p>
  </w:footnote>
  <w:footnote w:type="continuationSeparator" w:id="0">
    <w:p w14:paraId="2518268A" w14:textId="77777777" w:rsidR="003C3879" w:rsidRDefault="003C3879" w:rsidP="00634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65FA"/>
    <w:multiLevelType w:val="hybridMultilevel"/>
    <w:tmpl w:val="98E89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96063F3"/>
    <w:multiLevelType w:val="hybridMultilevel"/>
    <w:tmpl w:val="2CD6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592FED"/>
    <w:multiLevelType w:val="hybridMultilevel"/>
    <w:tmpl w:val="5C6A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6F48D6"/>
    <w:multiLevelType w:val="hybridMultilevel"/>
    <w:tmpl w:val="14D4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A37426"/>
    <w:multiLevelType w:val="hybridMultilevel"/>
    <w:tmpl w:val="653ADE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61"/>
    <w:rsid w:val="000005D8"/>
    <w:rsid w:val="0002770E"/>
    <w:rsid w:val="0004523B"/>
    <w:rsid w:val="000652B9"/>
    <w:rsid w:val="00084F2F"/>
    <w:rsid w:val="000904E2"/>
    <w:rsid w:val="000C4BA3"/>
    <w:rsid w:val="000D7032"/>
    <w:rsid w:val="00171561"/>
    <w:rsid w:val="00187122"/>
    <w:rsid w:val="0019521F"/>
    <w:rsid w:val="001E30C5"/>
    <w:rsid w:val="001E71CD"/>
    <w:rsid w:val="00200C70"/>
    <w:rsid w:val="00205685"/>
    <w:rsid w:val="00207C7F"/>
    <w:rsid w:val="0021603B"/>
    <w:rsid w:val="002249EF"/>
    <w:rsid w:val="00254FD6"/>
    <w:rsid w:val="00275621"/>
    <w:rsid w:val="002823DC"/>
    <w:rsid w:val="0028253E"/>
    <w:rsid w:val="00282BA2"/>
    <w:rsid w:val="002908F7"/>
    <w:rsid w:val="002A3215"/>
    <w:rsid w:val="002C2929"/>
    <w:rsid w:val="002D3F8B"/>
    <w:rsid w:val="00317DAE"/>
    <w:rsid w:val="0034460A"/>
    <w:rsid w:val="0034720D"/>
    <w:rsid w:val="003C3879"/>
    <w:rsid w:val="003D34FE"/>
    <w:rsid w:val="003D3A0E"/>
    <w:rsid w:val="003E2BA2"/>
    <w:rsid w:val="003E2D5D"/>
    <w:rsid w:val="00472EDC"/>
    <w:rsid w:val="00474532"/>
    <w:rsid w:val="004745DC"/>
    <w:rsid w:val="00483009"/>
    <w:rsid w:val="00483F44"/>
    <w:rsid w:val="004D3470"/>
    <w:rsid w:val="004E72A0"/>
    <w:rsid w:val="00501B02"/>
    <w:rsid w:val="00502F8A"/>
    <w:rsid w:val="0057733E"/>
    <w:rsid w:val="005A72DB"/>
    <w:rsid w:val="005D67BE"/>
    <w:rsid w:val="005E1C7F"/>
    <w:rsid w:val="00634B55"/>
    <w:rsid w:val="0065751F"/>
    <w:rsid w:val="006762F9"/>
    <w:rsid w:val="006C699A"/>
    <w:rsid w:val="006E690E"/>
    <w:rsid w:val="00710547"/>
    <w:rsid w:val="007109EC"/>
    <w:rsid w:val="00730687"/>
    <w:rsid w:val="007344F5"/>
    <w:rsid w:val="00753174"/>
    <w:rsid w:val="0076021F"/>
    <w:rsid w:val="00785191"/>
    <w:rsid w:val="00794D25"/>
    <w:rsid w:val="007C1086"/>
    <w:rsid w:val="007C50BE"/>
    <w:rsid w:val="007C7F74"/>
    <w:rsid w:val="007F1B6B"/>
    <w:rsid w:val="007F595B"/>
    <w:rsid w:val="00805F3C"/>
    <w:rsid w:val="00814734"/>
    <w:rsid w:val="0083128A"/>
    <w:rsid w:val="0085344E"/>
    <w:rsid w:val="00874549"/>
    <w:rsid w:val="00875D5A"/>
    <w:rsid w:val="008C35F9"/>
    <w:rsid w:val="008C69D5"/>
    <w:rsid w:val="008D0977"/>
    <w:rsid w:val="008E7A13"/>
    <w:rsid w:val="00933A47"/>
    <w:rsid w:val="00937B57"/>
    <w:rsid w:val="00940C4D"/>
    <w:rsid w:val="00962844"/>
    <w:rsid w:val="00974B62"/>
    <w:rsid w:val="00996D71"/>
    <w:rsid w:val="009E18BD"/>
    <w:rsid w:val="009E2601"/>
    <w:rsid w:val="00A059B0"/>
    <w:rsid w:val="00A1459D"/>
    <w:rsid w:val="00A15F70"/>
    <w:rsid w:val="00A16A26"/>
    <w:rsid w:val="00A2558B"/>
    <w:rsid w:val="00A41D32"/>
    <w:rsid w:val="00A60019"/>
    <w:rsid w:val="00AB1B1E"/>
    <w:rsid w:val="00B53804"/>
    <w:rsid w:val="00B72C77"/>
    <w:rsid w:val="00B76993"/>
    <w:rsid w:val="00B81A99"/>
    <w:rsid w:val="00C579A8"/>
    <w:rsid w:val="00C713BF"/>
    <w:rsid w:val="00C82BBC"/>
    <w:rsid w:val="00C942B3"/>
    <w:rsid w:val="00CA0139"/>
    <w:rsid w:val="00CD1722"/>
    <w:rsid w:val="00CF6281"/>
    <w:rsid w:val="00DB7457"/>
    <w:rsid w:val="00E6442F"/>
    <w:rsid w:val="00E64B8C"/>
    <w:rsid w:val="00E8499B"/>
    <w:rsid w:val="00EA7EE2"/>
    <w:rsid w:val="00EB62D5"/>
    <w:rsid w:val="00F067F7"/>
    <w:rsid w:val="00F520B2"/>
    <w:rsid w:val="00F95FC7"/>
    <w:rsid w:val="00FA3832"/>
    <w:rsid w:val="00FA4B35"/>
    <w:rsid w:val="00FF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56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71561"/>
    <w:pPr>
      <w:keepNext/>
      <w:tabs>
        <w:tab w:val="left" w:pos="720"/>
      </w:tabs>
      <w:jc w:val="both"/>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1561"/>
    <w:pPr>
      <w:spacing w:after="0" w:line="240" w:lineRule="auto"/>
    </w:pPr>
  </w:style>
  <w:style w:type="character" w:customStyle="1" w:styleId="Heading1Char">
    <w:name w:val="Heading 1 Char"/>
    <w:basedOn w:val="DefaultParagraphFont"/>
    <w:link w:val="Heading1"/>
    <w:rsid w:val="00171561"/>
    <w:rPr>
      <w:rFonts w:ascii="Arial" w:eastAsia="Times New Roman" w:hAnsi="Arial" w:cs="Times New Roman"/>
      <w:b/>
      <w:sz w:val="24"/>
      <w:szCs w:val="20"/>
    </w:rPr>
  </w:style>
  <w:style w:type="table" w:styleId="TableGrid">
    <w:name w:val="Table Grid"/>
    <w:basedOn w:val="TableNormal"/>
    <w:uiPriority w:val="39"/>
    <w:rsid w:val="0099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4B55"/>
    <w:pPr>
      <w:tabs>
        <w:tab w:val="center" w:pos="4680"/>
        <w:tab w:val="right" w:pos="9360"/>
      </w:tabs>
    </w:pPr>
  </w:style>
  <w:style w:type="character" w:customStyle="1" w:styleId="HeaderChar">
    <w:name w:val="Header Char"/>
    <w:basedOn w:val="DefaultParagraphFont"/>
    <w:link w:val="Header"/>
    <w:uiPriority w:val="99"/>
    <w:rsid w:val="00634B5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4B55"/>
    <w:pPr>
      <w:tabs>
        <w:tab w:val="center" w:pos="4680"/>
        <w:tab w:val="right" w:pos="9360"/>
      </w:tabs>
    </w:pPr>
  </w:style>
  <w:style w:type="character" w:customStyle="1" w:styleId="FooterChar">
    <w:name w:val="Footer Char"/>
    <w:basedOn w:val="DefaultParagraphFont"/>
    <w:link w:val="Footer"/>
    <w:uiPriority w:val="99"/>
    <w:rsid w:val="00634B5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34B55"/>
    <w:rPr>
      <w:color w:val="0563C1" w:themeColor="hyperlink"/>
      <w:u w:val="single"/>
    </w:rPr>
  </w:style>
  <w:style w:type="character" w:customStyle="1" w:styleId="UnresolvedMention">
    <w:name w:val="Unresolved Mention"/>
    <w:basedOn w:val="DefaultParagraphFont"/>
    <w:uiPriority w:val="99"/>
    <w:semiHidden/>
    <w:unhideWhenUsed/>
    <w:rsid w:val="00634B55"/>
    <w:rPr>
      <w:color w:val="605E5C"/>
      <w:shd w:val="clear" w:color="auto" w:fill="E1DFDD"/>
    </w:rPr>
  </w:style>
  <w:style w:type="character" w:styleId="FollowedHyperlink">
    <w:name w:val="FollowedHyperlink"/>
    <w:basedOn w:val="DefaultParagraphFont"/>
    <w:uiPriority w:val="99"/>
    <w:semiHidden/>
    <w:unhideWhenUsed/>
    <w:rsid w:val="00502F8A"/>
    <w:rPr>
      <w:color w:val="954F72" w:themeColor="followedHyperlink"/>
      <w:u w:val="single"/>
    </w:rPr>
  </w:style>
  <w:style w:type="paragraph" w:styleId="BalloonText">
    <w:name w:val="Balloon Text"/>
    <w:basedOn w:val="Normal"/>
    <w:link w:val="BalloonTextChar"/>
    <w:uiPriority w:val="99"/>
    <w:semiHidden/>
    <w:unhideWhenUsed/>
    <w:rsid w:val="002825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53E"/>
    <w:rPr>
      <w:rFonts w:ascii="Segoe UI" w:eastAsia="Times New Roman" w:hAnsi="Segoe UI" w:cs="Segoe UI"/>
      <w:sz w:val="18"/>
      <w:szCs w:val="18"/>
    </w:rPr>
  </w:style>
  <w:style w:type="paragraph" w:styleId="ListParagraph">
    <w:name w:val="List Paragraph"/>
    <w:basedOn w:val="Normal"/>
    <w:uiPriority w:val="34"/>
    <w:qFormat/>
    <w:rsid w:val="004745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56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71561"/>
    <w:pPr>
      <w:keepNext/>
      <w:tabs>
        <w:tab w:val="left" w:pos="720"/>
      </w:tabs>
      <w:jc w:val="both"/>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1561"/>
    <w:pPr>
      <w:spacing w:after="0" w:line="240" w:lineRule="auto"/>
    </w:pPr>
  </w:style>
  <w:style w:type="character" w:customStyle="1" w:styleId="Heading1Char">
    <w:name w:val="Heading 1 Char"/>
    <w:basedOn w:val="DefaultParagraphFont"/>
    <w:link w:val="Heading1"/>
    <w:rsid w:val="00171561"/>
    <w:rPr>
      <w:rFonts w:ascii="Arial" w:eastAsia="Times New Roman" w:hAnsi="Arial" w:cs="Times New Roman"/>
      <w:b/>
      <w:sz w:val="24"/>
      <w:szCs w:val="20"/>
    </w:rPr>
  </w:style>
  <w:style w:type="table" w:styleId="TableGrid">
    <w:name w:val="Table Grid"/>
    <w:basedOn w:val="TableNormal"/>
    <w:uiPriority w:val="39"/>
    <w:rsid w:val="0099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4B55"/>
    <w:pPr>
      <w:tabs>
        <w:tab w:val="center" w:pos="4680"/>
        <w:tab w:val="right" w:pos="9360"/>
      </w:tabs>
    </w:pPr>
  </w:style>
  <w:style w:type="character" w:customStyle="1" w:styleId="HeaderChar">
    <w:name w:val="Header Char"/>
    <w:basedOn w:val="DefaultParagraphFont"/>
    <w:link w:val="Header"/>
    <w:uiPriority w:val="99"/>
    <w:rsid w:val="00634B5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4B55"/>
    <w:pPr>
      <w:tabs>
        <w:tab w:val="center" w:pos="4680"/>
        <w:tab w:val="right" w:pos="9360"/>
      </w:tabs>
    </w:pPr>
  </w:style>
  <w:style w:type="character" w:customStyle="1" w:styleId="FooterChar">
    <w:name w:val="Footer Char"/>
    <w:basedOn w:val="DefaultParagraphFont"/>
    <w:link w:val="Footer"/>
    <w:uiPriority w:val="99"/>
    <w:rsid w:val="00634B5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34B55"/>
    <w:rPr>
      <w:color w:val="0563C1" w:themeColor="hyperlink"/>
      <w:u w:val="single"/>
    </w:rPr>
  </w:style>
  <w:style w:type="character" w:customStyle="1" w:styleId="UnresolvedMention">
    <w:name w:val="Unresolved Mention"/>
    <w:basedOn w:val="DefaultParagraphFont"/>
    <w:uiPriority w:val="99"/>
    <w:semiHidden/>
    <w:unhideWhenUsed/>
    <w:rsid w:val="00634B55"/>
    <w:rPr>
      <w:color w:val="605E5C"/>
      <w:shd w:val="clear" w:color="auto" w:fill="E1DFDD"/>
    </w:rPr>
  </w:style>
  <w:style w:type="character" w:styleId="FollowedHyperlink">
    <w:name w:val="FollowedHyperlink"/>
    <w:basedOn w:val="DefaultParagraphFont"/>
    <w:uiPriority w:val="99"/>
    <w:semiHidden/>
    <w:unhideWhenUsed/>
    <w:rsid w:val="00502F8A"/>
    <w:rPr>
      <w:color w:val="954F72" w:themeColor="followedHyperlink"/>
      <w:u w:val="single"/>
    </w:rPr>
  </w:style>
  <w:style w:type="paragraph" w:styleId="BalloonText">
    <w:name w:val="Balloon Text"/>
    <w:basedOn w:val="Normal"/>
    <w:link w:val="BalloonTextChar"/>
    <w:uiPriority w:val="99"/>
    <w:semiHidden/>
    <w:unhideWhenUsed/>
    <w:rsid w:val="002825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53E"/>
    <w:rPr>
      <w:rFonts w:ascii="Segoe UI" w:eastAsia="Times New Roman" w:hAnsi="Segoe UI" w:cs="Segoe UI"/>
      <w:sz w:val="18"/>
      <w:szCs w:val="18"/>
    </w:rPr>
  </w:style>
  <w:style w:type="paragraph" w:styleId="ListParagraph">
    <w:name w:val="List Paragraph"/>
    <w:basedOn w:val="Normal"/>
    <w:uiPriority w:val="34"/>
    <w:qFormat/>
    <w:rsid w:val="00474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4927">
      <w:bodyDiv w:val="1"/>
      <w:marLeft w:val="0"/>
      <w:marRight w:val="0"/>
      <w:marTop w:val="0"/>
      <w:marBottom w:val="0"/>
      <w:divBdr>
        <w:top w:val="none" w:sz="0" w:space="0" w:color="auto"/>
        <w:left w:val="none" w:sz="0" w:space="0" w:color="auto"/>
        <w:bottom w:val="none" w:sz="0" w:space="0" w:color="auto"/>
        <w:right w:val="none" w:sz="0" w:space="0" w:color="auto"/>
      </w:divBdr>
    </w:div>
    <w:div w:id="211046077">
      <w:bodyDiv w:val="1"/>
      <w:marLeft w:val="0"/>
      <w:marRight w:val="0"/>
      <w:marTop w:val="0"/>
      <w:marBottom w:val="0"/>
      <w:divBdr>
        <w:top w:val="none" w:sz="0" w:space="0" w:color="auto"/>
        <w:left w:val="none" w:sz="0" w:space="0" w:color="auto"/>
        <w:bottom w:val="none" w:sz="0" w:space="0" w:color="auto"/>
        <w:right w:val="none" w:sz="0" w:space="0" w:color="auto"/>
      </w:divBdr>
    </w:div>
    <w:div w:id="577902366">
      <w:bodyDiv w:val="1"/>
      <w:marLeft w:val="0"/>
      <w:marRight w:val="0"/>
      <w:marTop w:val="0"/>
      <w:marBottom w:val="0"/>
      <w:divBdr>
        <w:top w:val="none" w:sz="0" w:space="0" w:color="auto"/>
        <w:left w:val="none" w:sz="0" w:space="0" w:color="auto"/>
        <w:bottom w:val="none" w:sz="0" w:space="0" w:color="auto"/>
        <w:right w:val="none" w:sz="0" w:space="0" w:color="auto"/>
      </w:divBdr>
    </w:div>
    <w:div w:id="625962650">
      <w:bodyDiv w:val="1"/>
      <w:marLeft w:val="0"/>
      <w:marRight w:val="0"/>
      <w:marTop w:val="0"/>
      <w:marBottom w:val="0"/>
      <w:divBdr>
        <w:top w:val="none" w:sz="0" w:space="0" w:color="auto"/>
        <w:left w:val="none" w:sz="0" w:space="0" w:color="auto"/>
        <w:bottom w:val="none" w:sz="0" w:space="0" w:color="auto"/>
        <w:right w:val="none" w:sz="0" w:space="0" w:color="auto"/>
      </w:divBdr>
    </w:div>
    <w:div w:id="700667642">
      <w:bodyDiv w:val="1"/>
      <w:marLeft w:val="0"/>
      <w:marRight w:val="0"/>
      <w:marTop w:val="0"/>
      <w:marBottom w:val="0"/>
      <w:divBdr>
        <w:top w:val="none" w:sz="0" w:space="0" w:color="auto"/>
        <w:left w:val="none" w:sz="0" w:space="0" w:color="auto"/>
        <w:bottom w:val="none" w:sz="0" w:space="0" w:color="auto"/>
        <w:right w:val="none" w:sz="0" w:space="0" w:color="auto"/>
      </w:divBdr>
    </w:div>
    <w:div w:id="840974973">
      <w:bodyDiv w:val="1"/>
      <w:marLeft w:val="0"/>
      <w:marRight w:val="0"/>
      <w:marTop w:val="0"/>
      <w:marBottom w:val="0"/>
      <w:divBdr>
        <w:top w:val="none" w:sz="0" w:space="0" w:color="auto"/>
        <w:left w:val="none" w:sz="0" w:space="0" w:color="auto"/>
        <w:bottom w:val="none" w:sz="0" w:space="0" w:color="auto"/>
        <w:right w:val="none" w:sz="0" w:space="0" w:color="auto"/>
      </w:divBdr>
    </w:div>
    <w:div w:id="848064129">
      <w:bodyDiv w:val="1"/>
      <w:marLeft w:val="0"/>
      <w:marRight w:val="0"/>
      <w:marTop w:val="0"/>
      <w:marBottom w:val="0"/>
      <w:divBdr>
        <w:top w:val="none" w:sz="0" w:space="0" w:color="auto"/>
        <w:left w:val="none" w:sz="0" w:space="0" w:color="auto"/>
        <w:bottom w:val="none" w:sz="0" w:space="0" w:color="auto"/>
        <w:right w:val="none" w:sz="0" w:space="0" w:color="auto"/>
      </w:divBdr>
    </w:div>
    <w:div w:id="1081486227">
      <w:bodyDiv w:val="1"/>
      <w:marLeft w:val="0"/>
      <w:marRight w:val="0"/>
      <w:marTop w:val="0"/>
      <w:marBottom w:val="0"/>
      <w:divBdr>
        <w:top w:val="none" w:sz="0" w:space="0" w:color="auto"/>
        <w:left w:val="none" w:sz="0" w:space="0" w:color="auto"/>
        <w:bottom w:val="none" w:sz="0" w:space="0" w:color="auto"/>
        <w:right w:val="none" w:sz="0" w:space="0" w:color="auto"/>
      </w:divBdr>
    </w:div>
    <w:div w:id="1303463574">
      <w:bodyDiv w:val="1"/>
      <w:marLeft w:val="0"/>
      <w:marRight w:val="0"/>
      <w:marTop w:val="0"/>
      <w:marBottom w:val="0"/>
      <w:divBdr>
        <w:top w:val="none" w:sz="0" w:space="0" w:color="auto"/>
        <w:left w:val="none" w:sz="0" w:space="0" w:color="auto"/>
        <w:bottom w:val="none" w:sz="0" w:space="0" w:color="auto"/>
        <w:right w:val="none" w:sz="0" w:space="0" w:color="auto"/>
      </w:divBdr>
    </w:div>
    <w:div w:id="1456407540">
      <w:bodyDiv w:val="1"/>
      <w:marLeft w:val="0"/>
      <w:marRight w:val="0"/>
      <w:marTop w:val="0"/>
      <w:marBottom w:val="0"/>
      <w:divBdr>
        <w:top w:val="none" w:sz="0" w:space="0" w:color="auto"/>
        <w:left w:val="none" w:sz="0" w:space="0" w:color="auto"/>
        <w:bottom w:val="none" w:sz="0" w:space="0" w:color="auto"/>
        <w:right w:val="none" w:sz="0" w:space="0" w:color="auto"/>
      </w:divBdr>
    </w:div>
    <w:div w:id="1842620545">
      <w:bodyDiv w:val="1"/>
      <w:marLeft w:val="0"/>
      <w:marRight w:val="0"/>
      <w:marTop w:val="0"/>
      <w:marBottom w:val="0"/>
      <w:divBdr>
        <w:top w:val="none" w:sz="0" w:space="0" w:color="auto"/>
        <w:left w:val="none" w:sz="0" w:space="0" w:color="auto"/>
        <w:bottom w:val="none" w:sz="0" w:space="0" w:color="auto"/>
        <w:right w:val="none" w:sz="0" w:space="0" w:color="auto"/>
      </w:divBdr>
    </w:div>
    <w:div w:id="1897350757">
      <w:bodyDiv w:val="1"/>
      <w:marLeft w:val="0"/>
      <w:marRight w:val="0"/>
      <w:marTop w:val="0"/>
      <w:marBottom w:val="0"/>
      <w:divBdr>
        <w:top w:val="none" w:sz="0" w:space="0" w:color="auto"/>
        <w:left w:val="none" w:sz="0" w:space="0" w:color="auto"/>
        <w:bottom w:val="none" w:sz="0" w:space="0" w:color="auto"/>
        <w:right w:val="none" w:sz="0" w:space="0" w:color="auto"/>
      </w:divBdr>
    </w:div>
    <w:div w:id="1992901778">
      <w:bodyDiv w:val="1"/>
      <w:marLeft w:val="0"/>
      <w:marRight w:val="0"/>
      <w:marTop w:val="0"/>
      <w:marBottom w:val="0"/>
      <w:divBdr>
        <w:top w:val="none" w:sz="0" w:space="0" w:color="auto"/>
        <w:left w:val="none" w:sz="0" w:space="0" w:color="auto"/>
        <w:bottom w:val="none" w:sz="0" w:space="0" w:color="auto"/>
        <w:right w:val="none" w:sz="0" w:space="0" w:color="auto"/>
      </w:divBdr>
    </w:div>
    <w:div w:id="213073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uspto.gov/patent/initiatives/patents-humanity/how-apply"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14a980aa1120812fabbba158757590f2">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832fd87baededb91c16f8dd52ec8e5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Elliott, Edward</DisplayName>
        <AccountId>276</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BE7B16D7-D247-4F85-80A6-D9453C1B5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C115F-04A0-4679-839D-2BE1B17392F7}">
  <ds:schemaRefs>
    <ds:schemaRef ds:uri="http://schemas.microsoft.com/sharepoint/v3/contenttype/forms"/>
  </ds:schemaRefs>
</ds:datastoreItem>
</file>

<file path=customXml/itemProps3.xml><?xml version="1.0" encoding="utf-8"?>
<ds:datastoreItem xmlns:ds="http://schemas.openxmlformats.org/officeDocument/2006/customXml" ds:itemID="{FBC6AC95-A453-4986-8192-0860E22C051F}">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Gunther</dc:creator>
  <cp:lastModifiedBy>SYSTEM</cp:lastModifiedBy>
  <cp:revision>2</cp:revision>
  <dcterms:created xsi:type="dcterms:W3CDTF">2018-11-23T20:51:00Z</dcterms:created>
  <dcterms:modified xsi:type="dcterms:W3CDTF">2018-11-23T20:51:00Z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