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16" w:rsidRPr="00480016" w:rsidRDefault="00480016" w:rsidP="00480016">
      <w:pPr>
        <w:shd w:val="clear" w:color="auto" w:fill="FFFFFF"/>
        <w:spacing w:before="100" w:beforeAutospacing="1" w:after="100" w:afterAutospacing="1" w:line="240" w:lineRule="auto"/>
        <w:rPr>
          <w:rFonts w:ascii="Arial" w:eastAsia="Times New Roman" w:hAnsi="Arial" w:cs="Arial"/>
          <w:color w:val="222222"/>
          <w:sz w:val="19"/>
          <w:szCs w:val="19"/>
        </w:rPr>
      </w:pPr>
      <w:bookmarkStart w:id="0" w:name="_GoBack"/>
      <w:bookmarkEnd w:id="0"/>
      <w:r w:rsidRPr="00480016">
        <w:rPr>
          <w:rFonts w:ascii="Arial" w:eastAsia="Times New Roman" w:hAnsi="Arial" w:cs="Arial"/>
          <w:b/>
          <w:bCs/>
          <w:color w:val="222222"/>
          <w:sz w:val="19"/>
          <w:szCs w:val="19"/>
        </w:rPr>
        <w:t>PAPERWORK REDUCTION ACT STATEMENT:</w:t>
      </w:r>
      <w:r w:rsidRPr="00480016">
        <w:rPr>
          <w:rFonts w:ascii="Arial" w:eastAsia="Times New Roman" w:hAnsi="Arial" w:cs="Arial"/>
          <w:color w:val="222222"/>
          <w:sz w:val="19"/>
          <w:szCs w:val="19"/>
        </w:rPr>
        <w:t> The Paperwork Reduction Act of 1995 (44 U.S.C. 3501 et seq.) requires us to inform you that this information is collected to implement the various environmental provisions of the OCSLA. The information submitted via eWell provides an easier and more reliable reporting method, facilitates better business transactions, and provides for timelier decision making and information dissemination. Responses are mandatory (43 U.S.C. 1334). Proprietary data are covered under 30 CFR 250.197. An agency may not conduct or sponsor, and a person is not required to respond to, a collection of information unless it displays a currently valid OMB Control Number. All of the information that can be submitted via eWell is covered under various OMB approved information collections. The information submitted via this system is approved under: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98"/>
        <w:gridCol w:w="2744"/>
        <w:gridCol w:w="2228"/>
      </w:tblGrid>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Application/Report</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Hour and Non-Hour Cost Burden</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Regulation and OMB Approved Control Number</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Drill (APD) (BSEE-0123); Revised APD (no fee required); Supplemental APD Information Sheet (BSEE-0123S)</w:t>
            </w:r>
          </w:p>
        </w:tc>
        <w:tc>
          <w:tcPr>
            <w:tcW w:w="0" w:type="auto"/>
            <w:shd w:val="clear" w:color="auto" w:fill="FFFFFF"/>
            <w:vAlign w:val="center"/>
            <w:hideMark/>
          </w:tcPr>
          <w:p w:rsidR="00480016" w:rsidRPr="00480016" w:rsidRDefault="005F413F" w:rsidP="005F413F">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63,208</w:t>
            </w:r>
            <w:r w:rsidR="00480016" w:rsidRPr="00480016">
              <w:rPr>
                <w:rFonts w:ascii="Arial" w:eastAsia="Times New Roman" w:hAnsi="Arial" w:cs="Arial"/>
                <w:color w:val="222222"/>
                <w:sz w:val="19"/>
                <w:szCs w:val="19"/>
              </w:rPr>
              <w:t xml:space="preserve"> burden hours; $862,104 non-hour cost burdens; </w:t>
            </w:r>
            <w:r>
              <w:rPr>
                <w:rFonts w:ascii="Arial" w:eastAsia="Times New Roman" w:hAnsi="Arial" w:cs="Arial"/>
                <w:color w:val="222222"/>
                <w:sz w:val="19"/>
                <w:szCs w:val="19"/>
              </w:rPr>
              <w:t>353</w:t>
            </w:r>
            <w:r w:rsidR="00480016" w:rsidRPr="00480016">
              <w:rPr>
                <w:rFonts w:ascii="Arial" w:eastAsia="Times New Roman" w:hAnsi="Arial" w:cs="Arial"/>
                <w:color w:val="222222"/>
                <w:sz w:val="19"/>
                <w:szCs w:val="19"/>
              </w:rPr>
              <w:t xml:space="preserve"> burden hours - for Rev. APD</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1014-0025</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Modify (APM) / Revised APM (no fee) (BSEE-0124)</w:t>
            </w:r>
          </w:p>
        </w:tc>
        <w:tc>
          <w:tcPr>
            <w:tcW w:w="0" w:type="auto"/>
            <w:shd w:val="clear" w:color="auto" w:fill="FFFFFF"/>
            <w:vAlign w:val="center"/>
            <w:hideMark/>
          </w:tcPr>
          <w:p w:rsidR="00480016" w:rsidRPr="00480016" w:rsidRDefault="003170A0" w:rsidP="003170A0">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16,102</w:t>
            </w:r>
            <w:r w:rsidR="00480016" w:rsidRPr="00480016">
              <w:rPr>
                <w:rFonts w:ascii="Arial" w:eastAsia="Times New Roman" w:hAnsi="Arial" w:cs="Arial"/>
                <w:color w:val="222222"/>
                <w:sz w:val="19"/>
                <w:szCs w:val="19"/>
              </w:rPr>
              <w:t xml:space="preserve"> burden hours; $</w:t>
            </w:r>
            <w:r>
              <w:rPr>
                <w:rFonts w:ascii="Arial" w:eastAsia="Times New Roman" w:hAnsi="Arial" w:cs="Arial"/>
                <w:color w:val="222222"/>
                <w:sz w:val="19"/>
                <w:szCs w:val="19"/>
              </w:rPr>
              <w:t>308,500</w:t>
            </w:r>
            <w:r w:rsidR="00480016" w:rsidRPr="00480016">
              <w:rPr>
                <w:rFonts w:ascii="Arial" w:eastAsia="Times New Roman" w:hAnsi="Arial" w:cs="Arial"/>
                <w:color w:val="222222"/>
                <w:sz w:val="19"/>
                <w:szCs w:val="19"/>
              </w:rPr>
              <w:t xml:space="preserve"> non-hour cost burdens; </w:t>
            </w:r>
            <w:r>
              <w:rPr>
                <w:rFonts w:ascii="Arial" w:eastAsia="Times New Roman" w:hAnsi="Arial" w:cs="Arial"/>
                <w:color w:val="222222"/>
                <w:sz w:val="19"/>
                <w:szCs w:val="19"/>
              </w:rPr>
              <w:t>1,284</w:t>
            </w:r>
            <w:r w:rsidR="00480016" w:rsidRPr="00480016">
              <w:rPr>
                <w:rFonts w:ascii="Arial" w:eastAsia="Times New Roman" w:hAnsi="Arial" w:cs="Arial"/>
                <w:color w:val="222222"/>
                <w:sz w:val="19"/>
                <w:szCs w:val="19"/>
              </w:rPr>
              <w:t xml:space="preserve"> burden hours for Rev. APM</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1014-0026</w:t>
            </w: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End of Operations Report (EOR) (BSEE-0125)</w:t>
            </w:r>
          </w:p>
        </w:tc>
        <w:tc>
          <w:tcPr>
            <w:tcW w:w="0" w:type="auto"/>
            <w:shd w:val="clear" w:color="auto" w:fill="FFFFFF"/>
            <w:vAlign w:val="center"/>
            <w:hideMark/>
          </w:tcPr>
          <w:p w:rsidR="002E4F69" w:rsidRPr="00480016" w:rsidRDefault="001E3A08"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1,335</w:t>
            </w:r>
            <w:r w:rsidR="002E4F69" w:rsidRPr="00480016">
              <w:rPr>
                <w:rFonts w:ascii="Arial" w:eastAsia="Times New Roman" w:hAnsi="Arial" w:cs="Arial"/>
                <w:color w:val="222222"/>
                <w:sz w:val="19"/>
                <w:szCs w:val="19"/>
              </w:rPr>
              <w:t xml:space="preserve"> hour burdens</w:t>
            </w:r>
          </w:p>
        </w:tc>
        <w:tc>
          <w:tcPr>
            <w:tcW w:w="0" w:type="auto"/>
            <w:vMerge w:val="restart"/>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D; 1014-0018</w:t>
            </w: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Well Activity Report (WAR) (BSEE-0133)</w:t>
            </w:r>
          </w:p>
        </w:tc>
        <w:tc>
          <w:tcPr>
            <w:tcW w:w="0" w:type="auto"/>
            <w:shd w:val="clear" w:color="auto" w:fill="FFFFFF"/>
            <w:vAlign w:val="center"/>
            <w:hideMark/>
          </w:tcPr>
          <w:p w:rsidR="002E4F69" w:rsidRPr="00480016" w:rsidRDefault="002E4F69" w:rsidP="001E3A08">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w:t>
            </w:r>
            <w:r w:rsidR="001E3A08">
              <w:rPr>
                <w:rFonts w:ascii="Arial" w:eastAsia="Times New Roman" w:hAnsi="Arial" w:cs="Arial"/>
                <w:color w:val="222222"/>
                <w:sz w:val="19"/>
                <w:szCs w:val="19"/>
              </w:rPr>
              <w:t>567</w:t>
            </w:r>
            <w:r w:rsidRPr="00480016">
              <w:rPr>
                <w:rFonts w:ascii="Arial" w:eastAsia="Times New Roman" w:hAnsi="Arial" w:cs="Arial"/>
                <w:color w:val="222222"/>
                <w:sz w:val="19"/>
                <w:szCs w:val="19"/>
              </w:rPr>
              <w:t xml:space="preserve"> burden hours</w:t>
            </w:r>
          </w:p>
        </w:tc>
        <w:tc>
          <w:tcPr>
            <w:tcW w:w="0" w:type="auto"/>
            <w:vMerge/>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Open Hole Data Report (Supplement to WAR) (BSEE-0133S)</w:t>
            </w:r>
          </w:p>
        </w:tc>
        <w:tc>
          <w:tcPr>
            <w:tcW w:w="0" w:type="auto"/>
            <w:shd w:val="clear" w:color="auto" w:fill="FFFFFF"/>
            <w:vAlign w:val="center"/>
            <w:hideMark/>
          </w:tcPr>
          <w:p w:rsidR="002E4F69" w:rsidRPr="00480016" w:rsidRDefault="002E4F69" w:rsidP="001E3A08">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w:t>
            </w:r>
            <w:r w:rsidR="001E3A08">
              <w:rPr>
                <w:rFonts w:ascii="Arial" w:eastAsia="Times New Roman" w:hAnsi="Arial" w:cs="Arial"/>
                <w:color w:val="222222"/>
                <w:sz w:val="19"/>
                <w:szCs w:val="19"/>
              </w:rPr>
              <w:t>567</w:t>
            </w:r>
            <w:r w:rsidRPr="00480016">
              <w:rPr>
                <w:rFonts w:ascii="Arial" w:eastAsia="Times New Roman" w:hAnsi="Arial" w:cs="Arial"/>
                <w:color w:val="222222"/>
                <w:sz w:val="19"/>
                <w:szCs w:val="19"/>
              </w:rPr>
              <w:t xml:space="preserve"> burden hours</w:t>
            </w:r>
          </w:p>
        </w:tc>
        <w:tc>
          <w:tcPr>
            <w:tcW w:w="0" w:type="auto"/>
            <w:vMerge/>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Movement Report (BSEEE-0144)</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196</w:t>
            </w:r>
            <w:r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2E4F69" w:rsidRPr="00480016" w:rsidRDefault="00FC09F4" w:rsidP="00FC09F4">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 xml:space="preserve">30 CFR 250, Subpart </w:t>
            </w:r>
            <w:r>
              <w:rPr>
                <w:rFonts w:ascii="Arial" w:eastAsia="Times New Roman" w:hAnsi="Arial" w:cs="Arial"/>
                <w:color w:val="222222"/>
                <w:sz w:val="19"/>
                <w:szCs w:val="19"/>
              </w:rPr>
              <w:t>G</w:t>
            </w:r>
            <w:r w:rsidRPr="00480016">
              <w:rPr>
                <w:rFonts w:ascii="Arial" w:eastAsia="Times New Roman" w:hAnsi="Arial" w:cs="Arial"/>
                <w:color w:val="222222"/>
                <w:sz w:val="19"/>
                <w:szCs w:val="19"/>
              </w:rPr>
              <w:t>; 1014-00</w:t>
            </w:r>
            <w:r>
              <w:rPr>
                <w:rFonts w:ascii="Arial" w:eastAsia="Times New Roman" w:hAnsi="Arial" w:cs="Arial"/>
                <w:color w:val="222222"/>
                <w:sz w:val="19"/>
                <w:szCs w:val="19"/>
              </w:rPr>
              <w:t>2</w:t>
            </w:r>
            <w:r w:rsidRPr="00480016">
              <w:rPr>
                <w:rFonts w:ascii="Arial" w:eastAsia="Times New Roman" w:hAnsi="Arial" w:cs="Arial"/>
                <w:color w:val="222222"/>
                <w:sz w:val="19"/>
                <w:szCs w:val="19"/>
              </w:rPr>
              <w:t>8</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Platform/Rig Evacuation and Production Curtailment Report</w:t>
            </w:r>
            <w:r w:rsidR="006C6AEB">
              <w:rPr>
                <w:rFonts w:ascii="Arial" w:eastAsia="Times New Roman" w:hAnsi="Arial" w:cs="Arial"/>
                <w:color w:val="222222"/>
                <w:sz w:val="19"/>
                <w:szCs w:val="19"/>
              </w:rPr>
              <w:t xml:space="preserve"> (BSEE-0132)</w:t>
            </w:r>
          </w:p>
        </w:tc>
        <w:tc>
          <w:tcPr>
            <w:tcW w:w="0" w:type="auto"/>
            <w:shd w:val="clear" w:color="auto" w:fill="FFFFFF"/>
            <w:vAlign w:val="center"/>
            <w:hideMark/>
          </w:tcPr>
          <w:p w:rsidR="00480016" w:rsidRPr="00480016" w:rsidRDefault="006C6AEB"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2,652 </w:t>
            </w:r>
            <w:r w:rsidR="00480016"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 Damage Report</w:t>
            </w:r>
          </w:p>
        </w:tc>
        <w:tc>
          <w:tcPr>
            <w:tcW w:w="0" w:type="auto"/>
            <w:vMerge w:val="restart"/>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2,824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Damage Report</w:t>
            </w:r>
          </w:p>
        </w:tc>
        <w:tc>
          <w:tcPr>
            <w:tcW w:w="0" w:type="auto"/>
            <w:vMerge/>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Incident and Pollution Event Report</w:t>
            </w:r>
          </w:p>
        </w:tc>
        <w:tc>
          <w:tcPr>
            <w:tcW w:w="0" w:type="auto"/>
            <w:vMerge/>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 30 CFR 254, 1014-0007</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Pipeline Damage Report (with attached Pipeline Repair Plan)</w:t>
            </w:r>
          </w:p>
        </w:tc>
        <w:tc>
          <w:tcPr>
            <w:tcW w:w="0" w:type="auto"/>
            <w:shd w:val="clear" w:color="auto" w:fill="FFFFFF"/>
            <w:vAlign w:val="center"/>
            <w:hideMark/>
          </w:tcPr>
          <w:p w:rsidR="00480016" w:rsidRPr="00480016" w:rsidRDefault="00117329" w:rsidP="0011732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468</w:t>
            </w:r>
            <w:r w:rsidR="00480016" w:rsidRPr="00480016">
              <w:rPr>
                <w:rFonts w:ascii="Arial" w:eastAsia="Times New Roman" w:hAnsi="Arial" w:cs="Arial"/>
                <w:color w:val="222222"/>
                <w:sz w:val="19"/>
                <w:szCs w:val="19"/>
              </w:rPr>
              <w:t xml:space="preserve"> burden hours; $</w:t>
            </w:r>
            <w:r>
              <w:rPr>
                <w:rFonts w:ascii="Arial" w:eastAsia="Times New Roman" w:hAnsi="Arial" w:cs="Arial"/>
                <w:color w:val="222222"/>
                <w:sz w:val="19"/>
                <w:szCs w:val="19"/>
              </w:rPr>
              <w:t>60,528</w:t>
            </w:r>
            <w:r w:rsidR="00480016" w:rsidRPr="00480016">
              <w:rPr>
                <w:rFonts w:ascii="Arial" w:eastAsia="Times New Roman" w:hAnsi="Arial" w:cs="Arial"/>
                <w:color w:val="222222"/>
                <w:sz w:val="19"/>
                <w:szCs w:val="19"/>
              </w:rPr>
              <w:t xml:space="preserve"> non-hour cost burdens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Subparts A and J; 1014-0022 and 1014-0016</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Pollution Report</w:t>
            </w:r>
          </w:p>
        </w:tc>
        <w:tc>
          <w:tcPr>
            <w:tcW w:w="0" w:type="auto"/>
            <w:shd w:val="clear" w:color="auto" w:fill="FFFFFF"/>
            <w:vAlign w:val="center"/>
            <w:hideMark/>
          </w:tcPr>
          <w:p w:rsidR="00480016" w:rsidRPr="00480016" w:rsidRDefault="006C6AEB" w:rsidP="0011732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w:t>
            </w:r>
            <w:r w:rsidR="00117329">
              <w:rPr>
                <w:rFonts w:ascii="Arial" w:eastAsia="Times New Roman" w:hAnsi="Arial" w:cs="Arial"/>
                <w:color w:val="222222"/>
                <w:sz w:val="19"/>
                <w:szCs w:val="19"/>
              </w:rPr>
              <w:t>55</w:t>
            </w:r>
            <w:r w:rsidR="00480016"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254, 1014-0007</w:t>
            </w:r>
          </w:p>
        </w:tc>
      </w:tr>
    </w:tbl>
    <w:p w:rsidR="00480016" w:rsidRPr="00480016" w:rsidRDefault="00480016" w:rsidP="00480016">
      <w:pPr>
        <w:shd w:val="clear" w:color="auto" w:fill="FFFFFF"/>
        <w:spacing w:before="100" w:beforeAutospacing="1" w:after="100" w:afterAutospacing="1"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Public reporting burden of these requirements include the time for reviewing instructions, gathering and maintaining data, and completing and reviewing the submitted data. To view the most current burden hour of the specific information collection, go to </w:t>
      </w:r>
      <w:hyperlink r:id="rId5" w:tgtFrame="_blank" w:history="1">
        <w:r w:rsidRPr="00480016">
          <w:rPr>
            <w:rFonts w:ascii="Arial" w:eastAsia="Times New Roman" w:hAnsi="Arial" w:cs="Arial"/>
            <w:color w:val="1155CC"/>
            <w:sz w:val="19"/>
            <w:szCs w:val="19"/>
            <w:u w:val="single"/>
          </w:rPr>
          <w:t>http://www.reginfo.gov</w:t>
        </w:r>
      </w:hyperlink>
      <w:r w:rsidRPr="00480016">
        <w:rPr>
          <w:rFonts w:ascii="Arial" w:eastAsia="Times New Roman" w:hAnsi="Arial" w:cs="Arial"/>
          <w:color w:val="222222"/>
          <w:sz w:val="19"/>
          <w:szCs w:val="19"/>
        </w:rPr>
        <w:t xml:space="preserve">. Direct comments regarding the burden estimate or any other aspect of the this process to the Information Collection Clearance Officer, Bureau of Safety and Environmental Enforcement, </w:t>
      </w:r>
      <w:r w:rsidR="00DA05EC">
        <w:rPr>
          <w:rFonts w:ascii="Arial" w:eastAsia="Times New Roman" w:hAnsi="Arial" w:cs="Arial"/>
          <w:color w:val="222222"/>
          <w:sz w:val="19"/>
          <w:szCs w:val="19"/>
        </w:rPr>
        <w:t>45600 Woodland Road, Sterling, VA 20166</w:t>
      </w:r>
      <w:r w:rsidRPr="00480016">
        <w:rPr>
          <w:rFonts w:ascii="Arial" w:eastAsia="Times New Roman" w:hAnsi="Arial" w:cs="Arial"/>
          <w:color w:val="222222"/>
          <w:sz w:val="19"/>
          <w:szCs w:val="19"/>
        </w:rPr>
        <w:t>.</w:t>
      </w:r>
    </w:p>
    <w:p w:rsidR="009F7B82" w:rsidRDefault="009F7B82"/>
    <w:sectPr w:rsidR="009F7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16"/>
    <w:rsid w:val="00117329"/>
    <w:rsid w:val="001E3A08"/>
    <w:rsid w:val="002E4F69"/>
    <w:rsid w:val="003170A0"/>
    <w:rsid w:val="00480016"/>
    <w:rsid w:val="005F413F"/>
    <w:rsid w:val="006C6AEB"/>
    <w:rsid w:val="007B15D9"/>
    <w:rsid w:val="007C7459"/>
    <w:rsid w:val="009F7B82"/>
    <w:rsid w:val="00A53AC4"/>
    <w:rsid w:val="00B87E61"/>
    <w:rsid w:val="00DA05EC"/>
    <w:rsid w:val="00E07432"/>
    <w:rsid w:val="00E074D2"/>
    <w:rsid w:val="00FC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inf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Kye (Nikki)</dc:creator>
  <cp:lastModifiedBy>SYSTEM</cp:lastModifiedBy>
  <cp:revision>2</cp:revision>
  <dcterms:created xsi:type="dcterms:W3CDTF">2017-08-30T17:27:00Z</dcterms:created>
  <dcterms:modified xsi:type="dcterms:W3CDTF">2017-08-30T17:27:00Z</dcterms:modified>
</cp:coreProperties>
</file>