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0A990" w14:textId="77777777" w:rsidR="00EB5E96" w:rsidRPr="00596A43" w:rsidRDefault="00EB5E96" w:rsidP="000C4293">
      <w:pPr>
        <w:pStyle w:val="Title"/>
        <w:jc w:val="both"/>
        <w:rPr>
          <w:sz w:val="24"/>
          <w:szCs w:val="24"/>
        </w:rPr>
      </w:pPr>
      <w:bookmarkStart w:id="0" w:name="_GoBack"/>
      <w:bookmarkEnd w:id="0"/>
    </w:p>
    <w:p w14:paraId="4695E8E1" w14:textId="77777777" w:rsidR="00EB5E96" w:rsidRPr="00596A43" w:rsidRDefault="00EB5E96" w:rsidP="006A0B1C">
      <w:pPr>
        <w:pStyle w:val="Title"/>
        <w:rPr>
          <w:sz w:val="24"/>
          <w:szCs w:val="24"/>
        </w:rPr>
      </w:pPr>
      <w:r w:rsidRPr="00596A43">
        <w:rPr>
          <w:sz w:val="24"/>
          <w:szCs w:val="24"/>
        </w:rPr>
        <w:t>Supporting Statement for Paperwork Reduction Act Submissions</w:t>
      </w:r>
    </w:p>
    <w:p w14:paraId="0013EB6A" w14:textId="77777777" w:rsidR="00EB5E96" w:rsidRPr="00596A43" w:rsidRDefault="00EB5E96" w:rsidP="000C4293">
      <w:pPr>
        <w:tabs>
          <w:tab w:val="left" w:pos="-720"/>
        </w:tabs>
        <w:suppressAutoHyphens/>
        <w:ind w:right="-720"/>
        <w:jc w:val="both"/>
        <w:rPr>
          <w:b/>
        </w:rPr>
      </w:pPr>
    </w:p>
    <w:p w14:paraId="173AF5A9" w14:textId="77777777" w:rsidR="00EB5E96" w:rsidRPr="00596A43" w:rsidRDefault="00EB5E96" w:rsidP="00D73BBC">
      <w:pPr>
        <w:tabs>
          <w:tab w:val="left" w:pos="-720"/>
        </w:tabs>
        <w:suppressAutoHyphens/>
        <w:jc w:val="center"/>
        <w:rPr>
          <w:b/>
        </w:rPr>
      </w:pPr>
      <w:r w:rsidRPr="00596A43">
        <w:rPr>
          <w:b/>
        </w:rPr>
        <w:t>Title:</w:t>
      </w:r>
    </w:p>
    <w:p w14:paraId="4BEF180E" w14:textId="77777777" w:rsidR="00EB5E96" w:rsidRPr="00596A43" w:rsidRDefault="00EB5E96" w:rsidP="00D73BBC">
      <w:pPr>
        <w:tabs>
          <w:tab w:val="left" w:pos="-720"/>
        </w:tabs>
        <w:suppressAutoHyphens/>
        <w:jc w:val="center"/>
        <w:rPr>
          <w:b/>
        </w:rPr>
      </w:pPr>
    </w:p>
    <w:p w14:paraId="2E7AB968" w14:textId="77777777" w:rsidR="00EB5E96" w:rsidRPr="00596A43" w:rsidRDefault="00EB5E96" w:rsidP="00D73BBC">
      <w:pPr>
        <w:tabs>
          <w:tab w:val="left" w:pos="-720"/>
        </w:tabs>
        <w:suppressAutoHyphens/>
        <w:jc w:val="center"/>
        <w:rPr>
          <w:b/>
        </w:rPr>
      </w:pPr>
      <w:r w:rsidRPr="00596A43">
        <w:rPr>
          <w:b/>
        </w:rPr>
        <w:t xml:space="preserve">OMB Control Number:  </w:t>
      </w:r>
      <w:r w:rsidR="000A6FC5" w:rsidRPr="00596A43">
        <w:rPr>
          <w:b/>
        </w:rPr>
        <w:t>1670-NEW</w:t>
      </w:r>
    </w:p>
    <w:p w14:paraId="352796C2" w14:textId="77777777" w:rsidR="00EB5E96" w:rsidRDefault="00EB5E96" w:rsidP="00D73BBC">
      <w:pPr>
        <w:tabs>
          <w:tab w:val="left" w:pos="-720"/>
        </w:tabs>
        <w:suppressAutoHyphens/>
        <w:jc w:val="center"/>
      </w:pPr>
    </w:p>
    <w:p w14:paraId="4ACF715C" w14:textId="77777777" w:rsidR="00B61543" w:rsidRDefault="00B61543" w:rsidP="00D73BBC">
      <w:pPr>
        <w:tabs>
          <w:tab w:val="left" w:pos="-720"/>
        </w:tabs>
        <w:suppressAutoHyphens/>
        <w:jc w:val="center"/>
        <w:rPr>
          <w:b/>
        </w:rPr>
      </w:pPr>
      <w:r>
        <w:rPr>
          <w:b/>
        </w:rPr>
        <w:t>National Counter-Improvised Explosive Device Capabilities Analysis Database</w:t>
      </w:r>
    </w:p>
    <w:p w14:paraId="133CAAF2" w14:textId="77777777" w:rsidR="009F06EB" w:rsidRPr="00CB393B" w:rsidRDefault="009F06EB" w:rsidP="00D73BBC">
      <w:pPr>
        <w:tabs>
          <w:tab w:val="left" w:pos="-720"/>
        </w:tabs>
        <w:suppressAutoHyphens/>
        <w:jc w:val="center"/>
        <w:rPr>
          <w:b/>
        </w:rPr>
      </w:pPr>
      <w:r w:rsidRPr="00CB393B">
        <w:rPr>
          <w:b/>
        </w:rPr>
        <w:t xml:space="preserve"> Supporting Statement A</w:t>
      </w:r>
    </w:p>
    <w:p w14:paraId="1976B532" w14:textId="77777777" w:rsidR="009F06EB" w:rsidRPr="00596A43" w:rsidRDefault="009F06EB" w:rsidP="000C4293">
      <w:pPr>
        <w:tabs>
          <w:tab w:val="left" w:pos="-720"/>
        </w:tabs>
        <w:suppressAutoHyphens/>
        <w:jc w:val="both"/>
      </w:pPr>
    </w:p>
    <w:p w14:paraId="7A120A3D" w14:textId="77777777" w:rsidR="00EB5E96" w:rsidRPr="00596A43" w:rsidRDefault="00EB5E96" w:rsidP="000C4293">
      <w:pPr>
        <w:pStyle w:val="Heading1"/>
        <w:jc w:val="both"/>
        <w:rPr>
          <w:sz w:val="24"/>
          <w:szCs w:val="24"/>
        </w:rPr>
      </w:pPr>
      <w:r w:rsidRPr="00596A43">
        <w:rPr>
          <w:sz w:val="24"/>
          <w:szCs w:val="24"/>
        </w:rPr>
        <w:t>A.  Justification</w:t>
      </w:r>
    </w:p>
    <w:p w14:paraId="211FC684" w14:textId="77777777" w:rsidR="00EB5E96" w:rsidRDefault="00EB5E96" w:rsidP="000C4293">
      <w:pPr>
        <w:tabs>
          <w:tab w:val="left" w:pos="-720"/>
        </w:tabs>
        <w:suppressAutoHyphens/>
        <w:jc w:val="both"/>
      </w:pPr>
    </w:p>
    <w:p w14:paraId="5B0F6F4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A2CA88B" w14:textId="77777777" w:rsidR="000E7B5C" w:rsidRPr="00596A43" w:rsidRDefault="000E7B5C" w:rsidP="000C4293">
      <w:pPr>
        <w:tabs>
          <w:tab w:val="left" w:pos="-720"/>
        </w:tabs>
        <w:suppressAutoHyphens/>
        <w:jc w:val="both"/>
      </w:pPr>
    </w:p>
    <w:p w14:paraId="1E4ACDB7" w14:textId="5EEA1DC6" w:rsidR="00654950" w:rsidRPr="00F81821" w:rsidRDefault="00654950" w:rsidP="00654950">
      <w:pPr>
        <w:tabs>
          <w:tab w:val="left" w:pos="-720"/>
        </w:tabs>
        <w:suppressAutoHyphens/>
        <w:jc w:val="both"/>
      </w:pPr>
      <w:r w:rsidRPr="00F81821">
        <w:t xml:space="preserve">Under the Homeland Security Presidential Directive-19:  </w:t>
      </w:r>
      <w:r w:rsidRPr="00F81821">
        <w:rPr>
          <w:i/>
        </w:rPr>
        <w:t>Combating Terrorist Use of Explosives in the United States</w:t>
      </w:r>
      <w:r w:rsidR="00056C37">
        <w:rPr>
          <w:i/>
        </w:rPr>
        <w:t xml:space="preserve"> (HSPD-19)</w:t>
      </w:r>
      <w:r w:rsidRPr="00F81821">
        <w:t xml:space="preserve">, the Department of Homeland Security (DHS) was mandated to have a regularly updated assessment of domestic explosives-related capabilities.  It required DHS to expand its National Capabilities Analysis Database, which is </w:t>
      </w:r>
      <w:r w:rsidR="007C0EDD" w:rsidRPr="00F81821">
        <w:t xml:space="preserve">now </w:t>
      </w:r>
      <w:r w:rsidRPr="00F81821">
        <w:t xml:space="preserve">known as the National Counter-Improvised Explosive Device Capabilities Analysis Database (NCCAD).  Currently, the President’s Policy Directive-17:  </w:t>
      </w:r>
      <w:r w:rsidRPr="00F81821">
        <w:rPr>
          <w:i/>
        </w:rPr>
        <w:t>Countering Improvised Explosive Devices (PPD-17)</w:t>
      </w:r>
      <w:r w:rsidRPr="00F81821">
        <w:t xml:space="preserve"> reaffirms the 2007 Strategy for Combating Terrorist Use of Explosives in the United States.  It provides guidance to update and gives momentum to our ability to counter threats involving improvised explosive devices (IEDs).</w:t>
      </w:r>
    </w:p>
    <w:p w14:paraId="36C2AAA4" w14:textId="77777777" w:rsidR="00654950" w:rsidRPr="00F81821" w:rsidRDefault="00654950" w:rsidP="00654950">
      <w:pPr>
        <w:tabs>
          <w:tab w:val="left" w:pos="-720"/>
        </w:tabs>
        <w:suppressAutoHyphens/>
        <w:jc w:val="both"/>
      </w:pPr>
    </w:p>
    <w:p w14:paraId="65192227" w14:textId="2D843B5B" w:rsidR="00654950" w:rsidRPr="00F81821" w:rsidRDefault="00654950" w:rsidP="00654950">
      <w:pPr>
        <w:tabs>
          <w:tab w:val="left" w:pos="-720"/>
        </w:tabs>
        <w:suppressAutoHyphens/>
        <w:jc w:val="both"/>
      </w:pPr>
      <w:r w:rsidRPr="00F81821">
        <w:t>Over the past 10 years, incidents involving IEDs has increased worldwide.  This highlights the existing threat of IED attacks by terrorists, transnational criminal organizations, and individuals domestically that have radical political, environmental, or international viewpoints.  IEDs have been used in the theater of war, mass transit systems overseas</w:t>
      </w:r>
      <w:r w:rsidR="001E3147">
        <w:t xml:space="preserve">, </w:t>
      </w:r>
      <w:r w:rsidRPr="00F81821">
        <w:t xml:space="preserve">in global aviation plots (December), </w:t>
      </w:r>
      <w:r w:rsidR="00E76BEE">
        <w:t>assassination</w:t>
      </w:r>
      <w:r w:rsidR="00E76BEE" w:rsidRPr="00F81821">
        <w:t xml:space="preserve"> </w:t>
      </w:r>
      <w:r w:rsidRPr="00F81821">
        <w:t xml:space="preserve">attempts against political leaders, and other attempts here within the United States.  They have also been used to threaten our ability in the secure movement of goods in accordance with the National Strategy for Global Supply Chain Security (print cartridge).  </w:t>
      </w:r>
    </w:p>
    <w:p w14:paraId="10402470" w14:textId="77777777" w:rsidR="00654950" w:rsidRPr="00F81821" w:rsidRDefault="00654950" w:rsidP="00654950">
      <w:pPr>
        <w:tabs>
          <w:tab w:val="left" w:pos="-720"/>
        </w:tabs>
        <w:suppressAutoHyphens/>
        <w:jc w:val="both"/>
      </w:pPr>
    </w:p>
    <w:p w14:paraId="07C2903E" w14:textId="77777777" w:rsidR="00654950" w:rsidRPr="00F81821" w:rsidRDefault="00654950" w:rsidP="00654950">
      <w:pPr>
        <w:tabs>
          <w:tab w:val="left" w:pos="-720"/>
        </w:tabs>
        <w:suppressAutoHyphens/>
        <w:jc w:val="both"/>
      </w:pPr>
      <w:r w:rsidRPr="00F81821">
        <w:t>The NCCAD provides State, local, tribal and territorial law enforcement stakeholders a method to identify their level of capability to prevent, protect, mitigate, and respond to an IED threat.  It also provides Federal stakeholders an overarching view of the Nation’s collective counter-IED capabilities.  This is critical information particularly during IED threats, planning for large events, etc.</w:t>
      </w:r>
    </w:p>
    <w:p w14:paraId="4E244CCD" w14:textId="77777777" w:rsidR="00654950" w:rsidRPr="00F81821" w:rsidRDefault="00654950" w:rsidP="00654950">
      <w:pPr>
        <w:tabs>
          <w:tab w:val="left" w:pos="-720"/>
        </w:tabs>
        <w:suppressAutoHyphens/>
        <w:jc w:val="both"/>
      </w:pPr>
    </w:p>
    <w:p w14:paraId="61A329BD" w14:textId="77777777" w:rsidR="00654950" w:rsidRPr="001947F5" w:rsidRDefault="00654950" w:rsidP="00654950">
      <w:pPr>
        <w:tabs>
          <w:tab w:val="left" w:pos="-720"/>
        </w:tabs>
        <w:suppressAutoHyphens/>
        <w:jc w:val="both"/>
      </w:pPr>
      <w:r w:rsidRPr="00F81821">
        <w:t xml:space="preserve">HSPD-19 statute </w:t>
      </w:r>
      <w:r w:rsidR="006F3B1F" w:rsidRPr="00F81821">
        <w:t xml:space="preserve">is attached.  </w:t>
      </w:r>
      <w:r w:rsidRPr="00F81821">
        <w:t>PPD-17</w:t>
      </w:r>
      <w:r w:rsidR="006F3B1F" w:rsidRPr="00F81821">
        <w:t xml:space="preserve"> </w:t>
      </w:r>
      <w:r w:rsidR="00F22365" w:rsidRPr="00F81821">
        <w:t xml:space="preserve">is </w:t>
      </w:r>
      <w:r w:rsidR="006F3B1F" w:rsidRPr="00F81821">
        <w:t>restricted from public review.  All requests for distribution should be faxed to the NSS Senior Director for Records and Access Management at (202) 456-9200</w:t>
      </w:r>
      <w:r w:rsidRPr="00F81821">
        <w:t>.</w:t>
      </w:r>
    </w:p>
    <w:p w14:paraId="4B852C9F" w14:textId="77777777" w:rsidR="00654950" w:rsidRDefault="00654950" w:rsidP="00654950">
      <w:pPr>
        <w:tabs>
          <w:tab w:val="left" w:pos="-720"/>
        </w:tabs>
        <w:suppressAutoHyphens/>
        <w:jc w:val="both"/>
      </w:pPr>
    </w:p>
    <w:p w14:paraId="4F0DBE5B" w14:textId="77777777" w:rsidR="00D73BBC" w:rsidRPr="00596A43" w:rsidRDefault="00D73BBC" w:rsidP="000C4293">
      <w:pPr>
        <w:tabs>
          <w:tab w:val="left" w:pos="-720"/>
        </w:tabs>
        <w:suppressAutoHyphens/>
        <w:jc w:val="both"/>
        <w:rPr>
          <w:b/>
          <w:spacing w:val="-3"/>
          <w:u w:val="single"/>
        </w:rPr>
      </w:pPr>
    </w:p>
    <w:p w14:paraId="5D4C86CB" w14:textId="77777777" w:rsidR="00EB5E96" w:rsidRPr="00596A43" w:rsidRDefault="00EB5E96" w:rsidP="000C4293">
      <w:pPr>
        <w:shd w:val="pct25" w:color="auto" w:fill="auto"/>
        <w:tabs>
          <w:tab w:val="left" w:pos="-720"/>
        </w:tabs>
        <w:suppressAutoHyphens/>
        <w:jc w:val="both"/>
      </w:pPr>
      <w:r w:rsidRPr="00596A43">
        <w:lastRenderedPageBreak/>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5BDBFC80" w14:textId="77777777" w:rsidR="00D73BBC" w:rsidRDefault="00D73BBC" w:rsidP="00D73BBC">
      <w:pPr>
        <w:tabs>
          <w:tab w:val="left" w:pos="-720"/>
        </w:tabs>
        <w:suppressAutoHyphens/>
        <w:jc w:val="both"/>
        <w:rPr>
          <w:i/>
          <w:spacing w:val="-3"/>
          <w:sz w:val="20"/>
        </w:rPr>
      </w:pPr>
    </w:p>
    <w:p w14:paraId="2172A3C7" w14:textId="77777777" w:rsidR="002A3E2D" w:rsidRPr="00F81821" w:rsidRDefault="00654950" w:rsidP="00D73BBC">
      <w:pPr>
        <w:tabs>
          <w:tab w:val="left" w:pos="-720"/>
        </w:tabs>
        <w:suppressAutoHyphens/>
        <w:jc w:val="both"/>
        <w:rPr>
          <w:spacing w:val="-3"/>
        </w:rPr>
      </w:pPr>
      <w:r w:rsidRPr="00F81821">
        <w:rPr>
          <w:spacing w:val="-3"/>
        </w:rPr>
        <w:t xml:space="preserve">Information is collected by Office for Bombing Prevention (OBP) personnel and/or contractors working for OBP.  These individuals travel to locations across the Nation to gather the requisite information.  </w:t>
      </w:r>
      <w:r w:rsidR="00AA34D2" w:rsidRPr="00F81821">
        <w:rPr>
          <w:spacing w:val="-3"/>
        </w:rPr>
        <w:t xml:space="preserve">OBP personnel and/or contractors facilitate initial baseline assessments either face-to-face or via webinar in order to get stakeholders familiar with the NCCAD system, provide clarifying information, and answer questions.  </w:t>
      </w:r>
      <w:r w:rsidR="00C3773A" w:rsidRPr="00F81821">
        <w:rPr>
          <w:spacing w:val="-3"/>
        </w:rPr>
        <w:t xml:space="preserve">Federal, State, </w:t>
      </w:r>
      <w:r w:rsidRPr="00F81821">
        <w:rPr>
          <w:spacing w:val="-3"/>
        </w:rPr>
        <w:t>local</w:t>
      </w:r>
      <w:r w:rsidR="00C3773A" w:rsidRPr="00F81821">
        <w:rPr>
          <w:spacing w:val="-3"/>
        </w:rPr>
        <w:t>, tribal</w:t>
      </w:r>
      <w:r w:rsidR="00D231E9" w:rsidRPr="00F81821">
        <w:rPr>
          <w:spacing w:val="-3"/>
        </w:rPr>
        <w:t>,</w:t>
      </w:r>
      <w:r w:rsidR="00C3773A" w:rsidRPr="00F81821">
        <w:rPr>
          <w:spacing w:val="-3"/>
        </w:rPr>
        <w:t xml:space="preserve"> and territorial</w:t>
      </w:r>
      <w:r w:rsidRPr="00F81821">
        <w:rPr>
          <w:spacing w:val="-3"/>
        </w:rPr>
        <w:t xml:space="preserve"> law enforcement </w:t>
      </w:r>
      <w:r w:rsidR="00C3773A" w:rsidRPr="00F81821">
        <w:rPr>
          <w:spacing w:val="-3"/>
        </w:rPr>
        <w:t xml:space="preserve">personnel </w:t>
      </w:r>
      <w:r w:rsidRPr="00F81821">
        <w:rPr>
          <w:spacing w:val="-3"/>
        </w:rPr>
        <w:t xml:space="preserve">with </w:t>
      </w:r>
      <w:r w:rsidR="00693054" w:rsidRPr="00F81821">
        <w:rPr>
          <w:spacing w:val="-3"/>
        </w:rPr>
        <w:t>a counter-IED</w:t>
      </w:r>
      <w:r w:rsidRPr="00F81821">
        <w:rPr>
          <w:spacing w:val="-3"/>
        </w:rPr>
        <w:t xml:space="preserve"> </w:t>
      </w:r>
      <w:r w:rsidR="00693054" w:rsidRPr="00F81821">
        <w:rPr>
          <w:spacing w:val="-3"/>
        </w:rPr>
        <w:t>mission assist</w:t>
      </w:r>
      <w:r w:rsidR="00434026" w:rsidRPr="00F81821">
        <w:rPr>
          <w:spacing w:val="-3"/>
        </w:rPr>
        <w:t xml:space="preserve"> </w:t>
      </w:r>
      <w:r w:rsidR="00C3773A" w:rsidRPr="00F81821">
        <w:rPr>
          <w:spacing w:val="-3"/>
        </w:rPr>
        <w:t xml:space="preserve">NCCAD personnel </w:t>
      </w:r>
      <w:r w:rsidR="00434026" w:rsidRPr="00F81821">
        <w:rPr>
          <w:spacing w:val="-3"/>
        </w:rPr>
        <w:t>to coordinate a location that contains internet capability for laptops or a computer training room with internet capability, a projector for displaying purposes, and personnel from the four disciplines (bomb squad</w:t>
      </w:r>
      <w:r w:rsidR="007C0EDD" w:rsidRPr="00F81821">
        <w:rPr>
          <w:spacing w:val="-3"/>
        </w:rPr>
        <w:t>s</w:t>
      </w:r>
      <w:r w:rsidR="00434026" w:rsidRPr="00F81821">
        <w:rPr>
          <w:spacing w:val="-3"/>
        </w:rPr>
        <w:t xml:space="preserve">, explosives detection canine, </w:t>
      </w:r>
      <w:r w:rsidR="007C0EDD" w:rsidRPr="00F81821">
        <w:rPr>
          <w:spacing w:val="-3"/>
        </w:rPr>
        <w:t>s</w:t>
      </w:r>
      <w:r w:rsidR="00434026" w:rsidRPr="00F81821">
        <w:rPr>
          <w:spacing w:val="-3"/>
        </w:rPr>
        <w:t xml:space="preserve">pecial </w:t>
      </w:r>
      <w:r w:rsidR="007C0EDD" w:rsidRPr="00F81821">
        <w:rPr>
          <w:spacing w:val="-3"/>
        </w:rPr>
        <w:t>w</w:t>
      </w:r>
      <w:r w:rsidR="00434026" w:rsidRPr="00F81821">
        <w:rPr>
          <w:spacing w:val="-3"/>
        </w:rPr>
        <w:t xml:space="preserve">eapons and </w:t>
      </w:r>
      <w:r w:rsidR="007C0EDD" w:rsidRPr="00F81821">
        <w:rPr>
          <w:spacing w:val="-3"/>
        </w:rPr>
        <w:t>t</w:t>
      </w:r>
      <w:r w:rsidR="00434026" w:rsidRPr="00F81821">
        <w:rPr>
          <w:spacing w:val="-3"/>
        </w:rPr>
        <w:t>actics</w:t>
      </w:r>
      <w:r w:rsidR="007C0EDD" w:rsidRPr="00F81821">
        <w:rPr>
          <w:spacing w:val="-3"/>
        </w:rPr>
        <w:t xml:space="preserve"> teams</w:t>
      </w:r>
      <w:r w:rsidR="00872C91">
        <w:rPr>
          <w:spacing w:val="-3"/>
        </w:rPr>
        <w:t xml:space="preserve"> (SWAT)</w:t>
      </w:r>
      <w:r w:rsidR="00434026" w:rsidRPr="00F81821">
        <w:rPr>
          <w:spacing w:val="-3"/>
        </w:rPr>
        <w:t xml:space="preserve">, and dive units) to take their respective assessment.  The OBP facilitator begins by conducting a short brief on the reasons for NCCAD and how it can help them as units.  </w:t>
      </w:r>
    </w:p>
    <w:p w14:paraId="4601C4A3" w14:textId="77777777" w:rsidR="003D65F3" w:rsidRDefault="003D65F3" w:rsidP="00D73BBC">
      <w:pPr>
        <w:tabs>
          <w:tab w:val="left" w:pos="-720"/>
        </w:tabs>
        <w:suppressAutoHyphens/>
        <w:jc w:val="both"/>
        <w:rPr>
          <w:spacing w:val="-3"/>
          <w:sz w:val="20"/>
          <w:szCs w:val="20"/>
        </w:rPr>
      </w:pPr>
    </w:p>
    <w:p w14:paraId="4CE175A9" w14:textId="77777777" w:rsidR="00837DFB" w:rsidRPr="00A27B57" w:rsidRDefault="00837DFB" w:rsidP="00D73BBC">
      <w:pPr>
        <w:tabs>
          <w:tab w:val="left" w:pos="-720"/>
        </w:tabs>
        <w:suppressAutoHyphens/>
        <w:jc w:val="both"/>
        <w:rPr>
          <w:spacing w:val="-3"/>
          <w:u w:val="single"/>
        </w:rPr>
      </w:pPr>
      <w:r w:rsidRPr="00A27B57">
        <w:rPr>
          <w:spacing w:val="-3"/>
          <w:u w:val="single"/>
        </w:rPr>
        <w:t>NCCAD ASSESSMENTS</w:t>
      </w:r>
    </w:p>
    <w:p w14:paraId="006BA313" w14:textId="77777777" w:rsidR="001E63D3" w:rsidRPr="00A27B57" w:rsidRDefault="00872C91" w:rsidP="00D73BBC">
      <w:pPr>
        <w:tabs>
          <w:tab w:val="left" w:pos="-720"/>
        </w:tabs>
        <w:suppressAutoHyphens/>
        <w:jc w:val="both"/>
        <w:rPr>
          <w:spacing w:val="-3"/>
        </w:rPr>
      </w:pPr>
      <w:r w:rsidRPr="00A27B57">
        <w:rPr>
          <w:spacing w:val="-3"/>
        </w:rPr>
        <w:t xml:space="preserve">There are a total of </w:t>
      </w:r>
      <w:r w:rsidR="00837DFB" w:rsidRPr="00A27B57">
        <w:rPr>
          <w:spacing w:val="-3"/>
        </w:rPr>
        <w:t xml:space="preserve">56 tasks bundled into specific question sets spread across the four (4) disciplines </w:t>
      </w:r>
      <w:r w:rsidR="00B611DB" w:rsidRPr="00A27B57">
        <w:rPr>
          <w:spacing w:val="-3"/>
        </w:rPr>
        <w:t xml:space="preserve">representing specific tasks encompassing personnel, training, and equipment.  </w:t>
      </w:r>
      <w:r w:rsidR="001E63D3" w:rsidRPr="00A27B57">
        <w:rPr>
          <w:spacing w:val="-3"/>
        </w:rPr>
        <w:t>The OBP and the NCCAD team used federal requirements (FEMA Resource Typing) to create the overarching list of questions in the question sets.  Where there were no requirements, OBP and NCCAD worked with subject matter experts to identify best practices to create the assessments.  Subject matter experts and federal/state/local agency representatives collaborated to rank and stack each question and question set in order of importance and priority.  At that time, weights were assigned to the questions, which provide the capability calculation for the whole question set.</w:t>
      </w:r>
    </w:p>
    <w:p w14:paraId="3C5BB8BD" w14:textId="77777777" w:rsidR="001E63D3" w:rsidRPr="00A27B57" w:rsidRDefault="001E63D3" w:rsidP="00D73BBC">
      <w:pPr>
        <w:tabs>
          <w:tab w:val="left" w:pos="-720"/>
        </w:tabs>
        <w:suppressAutoHyphens/>
        <w:jc w:val="both"/>
        <w:rPr>
          <w:spacing w:val="-3"/>
        </w:rPr>
      </w:pPr>
    </w:p>
    <w:p w14:paraId="25CB0447" w14:textId="77777777" w:rsidR="00D62E5E" w:rsidRPr="00A27B57" w:rsidRDefault="004E7F96" w:rsidP="00D73BBC">
      <w:pPr>
        <w:tabs>
          <w:tab w:val="left" w:pos="-720"/>
        </w:tabs>
        <w:suppressAutoHyphens/>
        <w:jc w:val="both"/>
        <w:rPr>
          <w:spacing w:val="-3"/>
        </w:rPr>
      </w:pPr>
      <w:r w:rsidRPr="00A27B57">
        <w:rPr>
          <w:spacing w:val="-3"/>
        </w:rPr>
        <w:t xml:space="preserve">The first group of questions in the assessment focus on the profile of the unit, i.e., the number of </w:t>
      </w:r>
      <w:r w:rsidR="00D62E5E" w:rsidRPr="00A27B57">
        <w:rPr>
          <w:spacing w:val="-3"/>
        </w:rPr>
        <w:t xml:space="preserve">technicians/handlers; primary assignment versus collateral duty assignment; number of IED responses in the past twelve (12) months; number of special events in the past twelve (12) months.  </w:t>
      </w:r>
      <w:r w:rsidRPr="00A27B57">
        <w:rPr>
          <w:spacing w:val="-3"/>
        </w:rPr>
        <w:t xml:space="preserve">The </w:t>
      </w:r>
      <w:r w:rsidR="00D62E5E" w:rsidRPr="00A27B57">
        <w:rPr>
          <w:spacing w:val="-3"/>
        </w:rPr>
        <w:t xml:space="preserve">rest of </w:t>
      </w:r>
      <w:r w:rsidRPr="00A27B57">
        <w:rPr>
          <w:spacing w:val="-3"/>
        </w:rPr>
        <w:t xml:space="preserve">question sets are delineated by task:  </w:t>
      </w:r>
    </w:p>
    <w:p w14:paraId="786FE005" w14:textId="77777777" w:rsidR="00D62E5E" w:rsidRPr="00A27B57" w:rsidRDefault="00D62E5E" w:rsidP="00A27B57">
      <w:pPr>
        <w:numPr>
          <w:ilvl w:val="0"/>
          <w:numId w:val="29"/>
        </w:numPr>
        <w:tabs>
          <w:tab w:val="left" w:pos="-720"/>
        </w:tabs>
        <w:suppressAutoHyphens/>
        <w:jc w:val="both"/>
        <w:rPr>
          <w:spacing w:val="-3"/>
        </w:rPr>
      </w:pPr>
      <w:r w:rsidRPr="00A27B57">
        <w:rPr>
          <w:spacing w:val="-3"/>
        </w:rPr>
        <w:t>Implement Intelligence/Information Gathering and Dissemination;</w:t>
      </w:r>
    </w:p>
    <w:p w14:paraId="76F223E9" w14:textId="77777777" w:rsidR="00D62E5E" w:rsidRPr="00A27B57" w:rsidRDefault="00D62E5E" w:rsidP="00A27B57">
      <w:pPr>
        <w:numPr>
          <w:ilvl w:val="0"/>
          <w:numId w:val="29"/>
        </w:numPr>
        <w:tabs>
          <w:tab w:val="left" w:pos="-720"/>
        </w:tabs>
        <w:suppressAutoHyphens/>
        <w:jc w:val="both"/>
        <w:rPr>
          <w:spacing w:val="-3"/>
        </w:rPr>
      </w:pPr>
      <w:r w:rsidRPr="00A27B57">
        <w:rPr>
          <w:spacing w:val="-3"/>
        </w:rPr>
        <w:t>Implement Bombing Incident Prevention and Response Plans;</w:t>
      </w:r>
    </w:p>
    <w:p w14:paraId="4258AAD7" w14:textId="77777777" w:rsidR="00D62E5E" w:rsidRPr="00A27B57" w:rsidRDefault="00D62E5E" w:rsidP="00A27B57">
      <w:pPr>
        <w:numPr>
          <w:ilvl w:val="0"/>
          <w:numId w:val="29"/>
        </w:numPr>
        <w:tabs>
          <w:tab w:val="left" w:pos="-720"/>
        </w:tabs>
        <w:suppressAutoHyphens/>
        <w:jc w:val="both"/>
        <w:rPr>
          <w:spacing w:val="-3"/>
        </w:rPr>
      </w:pPr>
      <w:r w:rsidRPr="00A27B57">
        <w:rPr>
          <w:spacing w:val="-3"/>
        </w:rPr>
        <w:t>Incident Analysis;</w:t>
      </w:r>
    </w:p>
    <w:p w14:paraId="5E9EC40F" w14:textId="77777777" w:rsidR="00D62E5E" w:rsidRPr="00A27B57" w:rsidRDefault="00D62E5E" w:rsidP="00A27B57">
      <w:pPr>
        <w:numPr>
          <w:ilvl w:val="0"/>
          <w:numId w:val="29"/>
        </w:numPr>
        <w:tabs>
          <w:tab w:val="left" w:pos="-720"/>
        </w:tabs>
        <w:suppressAutoHyphens/>
        <w:jc w:val="both"/>
        <w:rPr>
          <w:spacing w:val="-3"/>
        </w:rPr>
      </w:pPr>
      <w:r w:rsidRPr="00A27B57">
        <w:rPr>
          <w:spacing w:val="-3"/>
        </w:rPr>
        <w:t>Incident Mitigation;</w:t>
      </w:r>
    </w:p>
    <w:p w14:paraId="0BD45802" w14:textId="77777777" w:rsidR="00D62E5E" w:rsidRPr="00A27B57" w:rsidRDefault="00D62E5E" w:rsidP="00A27B57">
      <w:pPr>
        <w:numPr>
          <w:ilvl w:val="0"/>
          <w:numId w:val="29"/>
        </w:numPr>
        <w:tabs>
          <w:tab w:val="left" w:pos="-720"/>
        </w:tabs>
        <w:suppressAutoHyphens/>
        <w:jc w:val="both"/>
        <w:rPr>
          <w:spacing w:val="-3"/>
        </w:rPr>
      </w:pPr>
      <w:r w:rsidRPr="00A27B57">
        <w:rPr>
          <w:spacing w:val="-3"/>
        </w:rPr>
        <w:t>Access Threat Area;</w:t>
      </w:r>
    </w:p>
    <w:p w14:paraId="6C40EF0F" w14:textId="77777777" w:rsidR="00D62E5E" w:rsidRPr="00A27B57" w:rsidRDefault="00D62E5E" w:rsidP="00A27B57">
      <w:pPr>
        <w:numPr>
          <w:ilvl w:val="0"/>
          <w:numId w:val="29"/>
        </w:numPr>
        <w:tabs>
          <w:tab w:val="left" w:pos="-720"/>
        </w:tabs>
        <w:suppressAutoHyphens/>
        <w:jc w:val="both"/>
        <w:rPr>
          <w:spacing w:val="-3"/>
        </w:rPr>
      </w:pPr>
      <w:r w:rsidRPr="00A27B57">
        <w:rPr>
          <w:spacing w:val="-3"/>
        </w:rPr>
        <w:t>Contain or Mitigate Hazards;</w:t>
      </w:r>
    </w:p>
    <w:p w14:paraId="12200458" w14:textId="77777777" w:rsidR="00D62E5E" w:rsidRPr="00A27B57" w:rsidRDefault="00D62E5E" w:rsidP="00A27B57">
      <w:pPr>
        <w:numPr>
          <w:ilvl w:val="0"/>
          <w:numId w:val="29"/>
        </w:numPr>
        <w:tabs>
          <w:tab w:val="left" w:pos="-720"/>
        </w:tabs>
        <w:suppressAutoHyphens/>
        <w:jc w:val="both"/>
        <w:rPr>
          <w:spacing w:val="-3"/>
        </w:rPr>
      </w:pPr>
      <w:r w:rsidRPr="00A27B57">
        <w:rPr>
          <w:spacing w:val="-3"/>
        </w:rPr>
        <w:t xml:space="preserve">Conduct Scene Investigations; and </w:t>
      </w:r>
    </w:p>
    <w:p w14:paraId="71535B0A" w14:textId="77777777" w:rsidR="00D62E5E" w:rsidRPr="00A27B57" w:rsidRDefault="00D62E5E" w:rsidP="00A27B57">
      <w:pPr>
        <w:numPr>
          <w:ilvl w:val="0"/>
          <w:numId w:val="29"/>
        </w:numPr>
        <w:tabs>
          <w:tab w:val="left" w:pos="-720"/>
        </w:tabs>
        <w:suppressAutoHyphens/>
        <w:jc w:val="both"/>
        <w:rPr>
          <w:spacing w:val="-3"/>
        </w:rPr>
      </w:pPr>
      <w:r w:rsidRPr="00A27B57">
        <w:rPr>
          <w:spacing w:val="-3"/>
        </w:rPr>
        <w:t>Maintain Readiness.</w:t>
      </w:r>
      <w:r w:rsidR="0002799E" w:rsidRPr="00A27B57">
        <w:rPr>
          <w:spacing w:val="-3"/>
        </w:rPr>
        <w:t xml:space="preserve"> </w:t>
      </w:r>
      <w:r w:rsidR="00B611DB" w:rsidRPr="00A27B57">
        <w:rPr>
          <w:spacing w:val="-3"/>
        </w:rPr>
        <w:t xml:space="preserve"> </w:t>
      </w:r>
    </w:p>
    <w:p w14:paraId="25D87BE1" w14:textId="77777777" w:rsidR="00D62E5E" w:rsidRPr="00A27B57" w:rsidRDefault="00D62E5E" w:rsidP="00D62E5E">
      <w:pPr>
        <w:tabs>
          <w:tab w:val="left" w:pos="-720"/>
        </w:tabs>
        <w:suppressAutoHyphens/>
        <w:jc w:val="both"/>
        <w:rPr>
          <w:spacing w:val="-3"/>
        </w:rPr>
      </w:pPr>
    </w:p>
    <w:p w14:paraId="7D153A48" w14:textId="77777777" w:rsidR="00872C91" w:rsidRPr="00A27B57" w:rsidRDefault="00872C91" w:rsidP="00D62E5E">
      <w:pPr>
        <w:tabs>
          <w:tab w:val="left" w:pos="-720"/>
        </w:tabs>
        <w:suppressAutoHyphens/>
        <w:jc w:val="both"/>
        <w:rPr>
          <w:spacing w:val="-3"/>
        </w:rPr>
      </w:pPr>
      <w:r w:rsidRPr="00A27B57">
        <w:rPr>
          <w:spacing w:val="-3"/>
        </w:rPr>
        <w:t>Each discipline</w:t>
      </w:r>
      <w:r w:rsidR="001E63D3" w:rsidRPr="00A27B57">
        <w:rPr>
          <w:spacing w:val="-3"/>
        </w:rPr>
        <w:t>’s questionnaire only includes question sets specific to that discipline.  This</w:t>
      </w:r>
      <w:r w:rsidRPr="00A27B57">
        <w:rPr>
          <w:spacing w:val="-3"/>
        </w:rPr>
        <w:t xml:space="preserve"> </w:t>
      </w:r>
      <w:r w:rsidR="001E63D3" w:rsidRPr="00A27B57">
        <w:rPr>
          <w:spacing w:val="-3"/>
        </w:rPr>
        <w:t xml:space="preserve">means that while multiple disciplines may have </w:t>
      </w:r>
      <w:r w:rsidR="00874D30" w:rsidRPr="00A27B57">
        <w:rPr>
          <w:spacing w:val="-3"/>
        </w:rPr>
        <w:t>the same question set title, the questions may not be the same.  For example, the SWAT and canine questionnaires both have the question set, Maintain Readiness</w:t>
      </w:r>
      <w:r w:rsidR="00827AED" w:rsidRPr="00A27B57">
        <w:rPr>
          <w:spacing w:val="-3"/>
        </w:rPr>
        <w:t>, however, only the canine questionnaire includes specific questions about leashes, water bowls, and kennels, as equipment needed to maintain readiness.  This tailoring allows for a large question pool, while ensuring specificity depending on the discipline being assessed.</w:t>
      </w:r>
    </w:p>
    <w:p w14:paraId="3269CA4D" w14:textId="77777777" w:rsidR="003D65F3" w:rsidRDefault="003D65F3" w:rsidP="00D73BBC">
      <w:pPr>
        <w:tabs>
          <w:tab w:val="left" w:pos="-720"/>
        </w:tabs>
        <w:suppressAutoHyphens/>
        <w:jc w:val="both"/>
        <w:rPr>
          <w:spacing w:val="-3"/>
          <w:sz w:val="20"/>
          <w:szCs w:val="20"/>
        </w:rPr>
      </w:pPr>
    </w:p>
    <w:p w14:paraId="1F82C66A" w14:textId="1C713C31" w:rsidR="00D73BBC" w:rsidRDefault="007C0EDD" w:rsidP="00D73BBC">
      <w:pPr>
        <w:tabs>
          <w:tab w:val="left" w:pos="-720"/>
        </w:tabs>
        <w:suppressAutoHyphens/>
        <w:jc w:val="both"/>
        <w:rPr>
          <w:spacing w:val="-3"/>
        </w:rPr>
      </w:pPr>
      <w:r w:rsidRPr="00F81821">
        <w:rPr>
          <w:spacing w:val="-3"/>
        </w:rPr>
        <w:t xml:space="preserve">The information from each individual unit is collected </w:t>
      </w:r>
      <w:r w:rsidR="006A55B6" w:rsidRPr="00F81821">
        <w:rPr>
          <w:spacing w:val="-3"/>
        </w:rPr>
        <w:t xml:space="preserve">into the database.  Upon completion of inputting the unit information, the program, using the appropriate algorithms, creates a capabilities analysis report for the unit commander.  The report identifies current capabilities, existing gaps, and makes recommendations for closing those gaps.  Additionally, the NCCAD allows the unit commander to identify the most efficient and effective purchases of resources to close those gaps.  At the State, regional, and National-levels, the data is aggregated within the selected </w:t>
      </w:r>
      <w:r w:rsidR="00BE39D7" w:rsidRPr="00F81821">
        <w:rPr>
          <w:spacing w:val="-3"/>
        </w:rPr>
        <w:t>discipline</w:t>
      </w:r>
      <w:r w:rsidR="006A55B6" w:rsidRPr="00F81821">
        <w:rPr>
          <w:spacing w:val="-3"/>
        </w:rPr>
        <w:t xml:space="preserve"> and provides a snapshot of the counter-IED</w:t>
      </w:r>
      <w:r w:rsidR="00056C37">
        <w:rPr>
          <w:spacing w:val="-3"/>
        </w:rPr>
        <w:t xml:space="preserve"> (C-IED)</w:t>
      </w:r>
      <w:r w:rsidR="006A55B6" w:rsidRPr="00F81821">
        <w:rPr>
          <w:spacing w:val="-3"/>
        </w:rPr>
        <w:t xml:space="preserve"> capabilities across the </w:t>
      </w:r>
      <w:r w:rsidR="00BE39D7" w:rsidRPr="00F81821">
        <w:rPr>
          <w:spacing w:val="-3"/>
        </w:rPr>
        <w:t>discipline</w:t>
      </w:r>
      <w:r w:rsidR="006A55B6" w:rsidRPr="00F81821">
        <w:rPr>
          <w:spacing w:val="-3"/>
        </w:rPr>
        <w:t>.</w:t>
      </w:r>
      <w:r w:rsidR="00BE39D7" w:rsidRPr="00F81821">
        <w:rPr>
          <w:spacing w:val="-3"/>
        </w:rPr>
        <w:t xml:space="preserve">  OBP also intends to identify the lowest, highest, median, and average capability levels across units, States, regions, disciplines, and the Nation.</w:t>
      </w:r>
      <w:r w:rsidR="00E17F5C">
        <w:rPr>
          <w:spacing w:val="-3"/>
        </w:rPr>
        <w:t xml:space="preserve">  This data will be used to provide snapshots of the C-IED capabilities and gaps to inform decision-makers on policy decisions, resource allocation for capability enhancement, and crisis management.  Data collected will be used in readiness planning, as well as steady-state and crisis decision support during threats or incidents.  NCCAD data will assist operational decision-makers and resource providers in developing investment justifications that support State homeland security strategies and national priorities.  </w:t>
      </w:r>
    </w:p>
    <w:p w14:paraId="77028D32" w14:textId="77777777" w:rsidR="001E3147" w:rsidRDefault="001E3147" w:rsidP="00D73BBC">
      <w:pPr>
        <w:tabs>
          <w:tab w:val="left" w:pos="-720"/>
        </w:tabs>
        <w:suppressAutoHyphens/>
        <w:jc w:val="both"/>
        <w:rPr>
          <w:spacing w:val="-3"/>
        </w:rPr>
      </w:pPr>
    </w:p>
    <w:p w14:paraId="37EFBC50" w14:textId="77777777" w:rsidR="001E3147" w:rsidRPr="005754D2" w:rsidRDefault="001E3147" w:rsidP="00D73BBC">
      <w:pPr>
        <w:tabs>
          <w:tab w:val="left" w:pos="-720"/>
        </w:tabs>
        <w:suppressAutoHyphens/>
        <w:jc w:val="both"/>
        <w:rPr>
          <w:spacing w:val="-3"/>
          <w:u w:val="single"/>
        </w:rPr>
      </w:pPr>
      <w:r>
        <w:rPr>
          <w:spacing w:val="-3"/>
          <w:u w:val="single"/>
        </w:rPr>
        <w:t>NATIONAL INCIDENT MANAGEMENT SYSTEM (NIMS) RESOURCE TYPING ASSESSMENT</w:t>
      </w:r>
    </w:p>
    <w:p w14:paraId="03181A5D" w14:textId="4E4ED2CC" w:rsidR="00E17F5C" w:rsidRDefault="00B31D56" w:rsidP="00D73BBC">
      <w:pPr>
        <w:tabs>
          <w:tab w:val="left" w:pos="-720"/>
        </w:tabs>
        <w:suppressAutoHyphens/>
        <w:jc w:val="both"/>
        <w:rPr>
          <w:spacing w:val="-3"/>
        </w:rPr>
      </w:pPr>
      <w:r>
        <w:rPr>
          <w:spacing w:val="-3"/>
        </w:rPr>
        <w:t>The NIMS Resource Typing assessment is a subset of the NCCAD assessment</w:t>
      </w:r>
      <w:r w:rsidR="00061CA0">
        <w:rPr>
          <w:spacing w:val="-3"/>
        </w:rPr>
        <w:t xml:space="preserve"> questions which identify the number and type of bomb response teams that a unit has based on its composition.  There are seven (7) tasks with a total of 32 questions.  Resource Typing Definitions are used to categorize, by capability, the resources requested, deployed, and used in incidents.  Measurable standards identifying resource capabilities and performance levels serve as the basis for this categorization.  National NIMS resource types support a common language for the mobilization </w:t>
      </w:r>
      <w:r w:rsidR="00A929C9">
        <w:rPr>
          <w:spacing w:val="-3"/>
        </w:rPr>
        <w:t>o</w:t>
      </w:r>
      <w:r w:rsidR="00061CA0">
        <w:rPr>
          <w:spacing w:val="-3"/>
        </w:rPr>
        <w:t xml:space="preserve">f resources (equipment, teams, units, and personnel) prior to, during, and after major incidents. Resource users at all levels use these definitions as a consistent basis when identifying and inventorying their resources for capability estimation, planning and for mobilization during mutual aid efforts.  National NIMS resource types represent the minimum criteria for the associated component and capability.  </w:t>
      </w:r>
    </w:p>
    <w:p w14:paraId="70D3BD71" w14:textId="623D2F85" w:rsidR="00AA3F82" w:rsidRPr="00596A43" w:rsidRDefault="00AA3F82" w:rsidP="000C4293">
      <w:pPr>
        <w:tabs>
          <w:tab w:val="left" w:pos="-720"/>
        </w:tabs>
        <w:suppressAutoHyphens/>
        <w:jc w:val="both"/>
      </w:pPr>
    </w:p>
    <w:p w14:paraId="0617986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523E871A" w14:textId="77777777" w:rsidR="00EB5E96" w:rsidRPr="00596A43" w:rsidRDefault="00EB5E96" w:rsidP="000C4293">
      <w:pPr>
        <w:tabs>
          <w:tab w:val="left" w:pos="-720"/>
        </w:tabs>
        <w:suppressAutoHyphens/>
        <w:jc w:val="both"/>
      </w:pPr>
    </w:p>
    <w:p w14:paraId="43D1C890" w14:textId="5762C5D8" w:rsidR="003D65F3" w:rsidRPr="00F81821" w:rsidRDefault="00693054" w:rsidP="00827AED">
      <w:pPr>
        <w:tabs>
          <w:tab w:val="left" w:pos="-720"/>
        </w:tabs>
        <w:suppressAutoHyphens/>
        <w:jc w:val="both"/>
        <w:rPr>
          <w:spacing w:val="-3"/>
        </w:rPr>
      </w:pPr>
      <w:r w:rsidRPr="00827AED">
        <w:rPr>
          <w:spacing w:val="-3"/>
        </w:rPr>
        <w:t xml:space="preserve">All responses are collected via electronic means via the virtual assessment program.  </w:t>
      </w:r>
      <w:r w:rsidR="00D231E9" w:rsidRPr="00827AED">
        <w:rPr>
          <w:spacing w:val="-3"/>
        </w:rPr>
        <w:t xml:space="preserve">While the actual data collection is done through the NCCAD database, OBP personnel facilitate the collection of the data by assisting users via a face-to-face discussion or webinar.  This is particularly useful for first time users to understand the nuances of the NCCAD system and how they can use their assessment to help justify resource requests and help with steady-state and threat-initiated decision-making.  </w:t>
      </w:r>
      <w:r w:rsidR="003A4B68" w:rsidRPr="00827AED">
        <w:rPr>
          <w:spacing w:val="-3"/>
        </w:rPr>
        <w:t>It is NCCAD policy to not accept the questionnaires in paper format.  If there is a power outage at the event site or if the website is down due to technical reasons, facilitators have copies of the paper format for stakeholders to continue filling out.  Facilitators do not collect these hard copies.  Stakeholders keep them to update the electronic assessment when they next access it.</w:t>
      </w:r>
    </w:p>
    <w:p w14:paraId="6208072A" w14:textId="77777777" w:rsidR="003D65F3" w:rsidRPr="00F81821" w:rsidRDefault="003D65F3" w:rsidP="00827AED">
      <w:pPr>
        <w:tabs>
          <w:tab w:val="left" w:pos="-720"/>
        </w:tabs>
        <w:suppressAutoHyphens/>
        <w:jc w:val="both"/>
        <w:rPr>
          <w:spacing w:val="-3"/>
        </w:rPr>
      </w:pPr>
    </w:p>
    <w:p w14:paraId="6907C1B4" w14:textId="77777777" w:rsidR="00D73BBC" w:rsidRPr="00F81821" w:rsidRDefault="00693054" w:rsidP="00D73BBC">
      <w:pPr>
        <w:tabs>
          <w:tab w:val="left" w:pos="-720"/>
        </w:tabs>
        <w:suppressAutoHyphens/>
        <w:jc w:val="both"/>
        <w:rPr>
          <w:spacing w:val="-3"/>
        </w:rPr>
      </w:pPr>
      <w:r w:rsidRPr="00F81821">
        <w:rPr>
          <w:spacing w:val="-3"/>
        </w:rPr>
        <w:t>We are cutting down this possibility even more by beginning the utilization of tablets and hotspots for those individuals who do not have laptops or internet access.</w:t>
      </w:r>
    </w:p>
    <w:p w14:paraId="699F025C" w14:textId="77777777" w:rsidR="00AA3F82" w:rsidRPr="00596A43" w:rsidRDefault="00AA3F82" w:rsidP="000C4293">
      <w:pPr>
        <w:tabs>
          <w:tab w:val="left" w:pos="-720"/>
        </w:tabs>
        <w:suppressAutoHyphens/>
        <w:jc w:val="both"/>
      </w:pPr>
    </w:p>
    <w:p w14:paraId="142A79D0"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3C8FD3BD"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4BAD5D2" w14:textId="77777777" w:rsidR="00D73BBC" w:rsidRPr="00F81821" w:rsidRDefault="00693054" w:rsidP="00D73BBC">
      <w:pPr>
        <w:tabs>
          <w:tab w:val="left" w:pos="-720"/>
        </w:tabs>
        <w:suppressAutoHyphens/>
        <w:jc w:val="both"/>
        <w:rPr>
          <w:spacing w:val="-3"/>
        </w:rPr>
      </w:pPr>
      <w:r w:rsidRPr="00F81821">
        <w:rPr>
          <w:spacing w:val="-3"/>
        </w:rPr>
        <w:t>NCCAD developers and analysts routinely review NCCAD information for duplication</w:t>
      </w:r>
      <w:r w:rsidR="00C3773A" w:rsidRPr="00F81821">
        <w:rPr>
          <w:spacing w:val="-3"/>
        </w:rPr>
        <w:t xml:space="preserve"> of units.  There is no similar information already available to be used or modified for analyzing the counter-IED mission capabilities of Federal, State, local, tribal, and territorial law enforcement in the Nation.</w:t>
      </w:r>
    </w:p>
    <w:p w14:paraId="3EA9C32A" w14:textId="77777777" w:rsidR="00EB5E96" w:rsidRDefault="00EB5E96" w:rsidP="000C4293">
      <w:pPr>
        <w:tabs>
          <w:tab w:val="left" w:pos="-720"/>
        </w:tabs>
        <w:suppressAutoHyphens/>
        <w:jc w:val="both"/>
      </w:pPr>
    </w:p>
    <w:p w14:paraId="11B0EF10" w14:textId="77777777" w:rsidR="00AA3F82" w:rsidRPr="00596A43" w:rsidRDefault="00AA3F82" w:rsidP="000C4293">
      <w:pPr>
        <w:tabs>
          <w:tab w:val="left" w:pos="-720"/>
        </w:tabs>
        <w:suppressAutoHyphens/>
        <w:jc w:val="both"/>
      </w:pPr>
    </w:p>
    <w:p w14:paraId="4BCFF342"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03B3F888" w14:textId="77777777" w:rsidR="00EB5E96" w:rsidRPr="00596A43" w:rsidRDefault="00EB5E96" w:rsidP="000C4293">
      <w:pPr>
        <w:tabs>
          <w:tab w:val="left" w:pos="-720"/>
        </w:tabs>
        <w:suppressAutoHyphens/>
        <w:jc w:val="both"/>
        <w:rPr>
          <w:spacing w:val="-3"/>
        </w:rPr>
      </w:pPr>
    </w:p>
    <w:p w14:paraId="2A522CCF" w14:textId="77777777" w:rsidR="00D73BBC" w:rsidRPr="00A27B57" w:rsidRDefault="00C3773A" w:rsidP="00D73BBC">
      <w:pPr>
        <w:tabs>
          <w:tab w:val="left" w:pos="-720"/>
        </w:tabs>
        <w:suppressAutoHyphens/>
        <w:jc w:val="both"/>
        <w:rPr>
          <w:spacing w:val="-3"/>
        </w:rPr>
      </w:pPr>
      <w:r w:rsidRPr="00A27B57">
        <w:rPr>
          <w:spacing w:val="-3"/>
        </w:rPr>
        <w:t>NCCAD collection of information does impact small entities, such as Federal, State, local, tribal and territorial law enforcement entities, with a population of less than 50,000.  In order to minimize the impact, NCCAD personnel travel to localities near to or within an acceptable distance to ensure the least travel time needed by law enforcement.  Additionally, NCCAD personnel make every effort to conduct all four disciplines’ assessments over an eight-hour period, normal work day to minimize law enforcement’s time away from their regular day position.  Additionally, once NCCAD data is collected, it usually only takes 15-30 minutes to update per year after the initial assessment.</w:t>
      </w:r>
    </w:p>
    <w:p w14:paraId="2D8DCBE7" w14:textId="77777777" w:rsidR="00EB5E96" w:rsidRDefault="00EB5E96" w:rsidP="000C4293">
      <w:pPr>
        <w:tabs>
          <w:tab w:val="left" w:pos="-720"/>
        </w:tabs>
        <w:suppressAutoHyphens/>
        <w:jc w:val="both"/>
        <w:rPr>
          <w:spacing w:val="-3"/>
        </w:rPr>
      </w:pPr>
    </w:p>
    <w:p w14:paraId="33D43A6E" w14:textId="77777777" w:rsidR="00AA3F82" w:rsidRPr="00596A43" w:rsidRDefault="00AA3F82" w:rsidP="000C4293">
      <w:pPr>
        <w:tabs>
          <w:tab w:val="left" w:pos="-720"/>
        </w:tabs>
        <w:suppressAutoHyphens/>
        <w:jc w:val="both"/>
        <w:rPr>
          <w:spacing w:val="-3"/>
        </w:rPr>
      </w:pPr>
    </w:p>
    <w:p w14:paraId="6FD25BCF"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741909D5" w14:textId="77777777" w:rsidR="00EB5E96" w:rsidRPr="00596A43" w:rsidRDefault="00EB5E96" w:rsidP="000C4293">
      <w:pPr>
        <w:tabs>
          <w:tab w:val="left" w:pos="-720"/>
        </w:tabs>
        <w:suppressAutoHyphens/>
        <w:jc w:val="both"/>
        <w:rPr>
          <w:spacing w:val="-3"/>
        </w:rPr>
      </w:pPr>
    </w:p>
    <w:p w14:paraId="7F9B3779" w14:textId="77777777" w:rsidR="00D73BBC" w:rsidRPr="00F81821" w:rsidRDefault="00ED03D2" w:rsidP="00D73BBC">
      <w:pPr>
        <w:tabs>
          <w:tab w:val="left" w:pos="-720"/>
        </w:tabs>
        <w:suppressAutoHyphens/>
        <w:jc w:val="both"/>
        <w:rPr>
          <w:spacing w:val="-3"/>
        </w:rPr>
      </w:pPr>
      <w:r w:rsidRPr="00F81821">
        <w:rPr>
          <w:spacing w:val="-3"/>
        </w:rPr>
        <w:t>If the collection of counter-IED mission capabilities is not conducted, there are serious consequences to the ability of DHS and the Federal government</w:t>
      </w:r>
      <w:r w:rsidR="00A7666C" w:rsidRPr="00F81821">
        <w:rPr>
          <w:spacing w:val="-3"/>
        </w:rPr>
        <w:t>,</w:t>
      </w:r>
      <w:r w:rsidRPr="00F81821">
        <w:rPr>
          <w:spacing w:val="-3"/>
        </w:rPr>
        <w:t xml:space="preserve"> as a whole</w:t>
      </w:r>
      <w:r w:rsidR="00A7666C" w:rsidRPr="00F81821">
        <w:rPr>
          <w:spacing w:val="-3"/>
        </w:rPr>
        <w:t>,</w:t>
      </w:r>
      <w:r w:rsidRPr="00F81821">
        <w:rPr>
          <w:spacing w:val="-3"/>
        </w:rPr>
        <w:t xml:space="preserve"> to ensure that monies spent to support and enhance counter-IED capabilities across the country are spent effectively and efficiently.</w:t>
      </w:r>
      <w:r w:rsidR="00E64671" w:rsidRPr="00F81821">
        <w:rPr>
          <w:spacing w:val="-3"/>
        </w:rPr>
        <w:t xml:space="preserve">  This would result in the Federal and State governments spending monies that are more and more limited due to reductions in budgets and require all entities to ensure that any monies spent are spent judiciously.</w:t>
      </w:r>
    </w:p>
    <w:p w14:paraId="00AC09FB" w14:textId="77777777" w:rsidR="005D7769" w:rsidRPr="004B0F0B" w:rsidRDefault="005D7769" w:rsidP="000C4293">
      <w:pPr>
        <w:tabs>
          <w:tab w:val="left" w:pos="-720"/>
        </w:tabs>
        <w:suppressAutoHyphens/>
        <w:jc w:val="both"/>
        <w:rPr>
          <w:spacing w:val="-3"/>
        </w:rPr>
      </w:pPr>
    </w:p>
    <w:p w14:paraId="6307A0BF" w14:textId="77777777" w:rsidR="00AA3F82" w:rsidRPr="00596A43" w:rsidRDefault="00AA3F82" w:rsidP="000C4293">
      <w:pPr>
        <w:tabs>
          <w:tab w:val="left" w:pos="-720"/>
        </w:tabs>
        <w:suppressAutoHyphens/>
        <w:jc w:val="both"/>
        <w:rPr>
          <w:spacing w:val="-3"/>
        </w:rPr>
      </w:pPr>
    </w:p>
    <w:p w14:paraId="36AEB2E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671316D8" w14:textId="77777777" w:rsidR="00EB5E96" w:rsidRPr="00596A43" w:rsidRDefault="00EB5E96" w:rsidP="000C4293">
      <w:pPr>
        <w:shd w:val="pct25" w:color="auto" w:fill="FFFFFF"/>
        <w:tabs>
          <w:tab w:val="left" w:pos="-720"/>
        </w:tabs>
        <w:suppressAutoHyphens/>
        <w:jc w:val="both"/>
      </w:pPr>
    </w:p>
    <w:p w14:paraId="62605A1F"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256E488E" w14:textId="77777777" w:rsidR="00EB5E96" w:rsidRPr="00596A43" w:rsidRDefault="00EB5E96" w:rsidP="00AE41B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12E23BA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0C16C412"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606C9092"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3FF32D6C"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6F224FCA"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125BE422"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6A4BA79E"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736A4C3C" w14:textId="77777777" w:rsidR="00D73BBC" w:rsidRPr="00F81821" w:rsidRDefault="00E64671" w:rsidP="00D73BBC">
      <w:pPr>
        <w:tabs>
          <w:tab w:val="left" w:pos="-720"/>
        </w:tabs>
        <w:suppressAutoHyphens/>
        <w:jc w:val="both"/>
        <w:rPr>
          <w:spacing w:val="-3"/>
        </w:rPr>
      </w:pPr>
      <w:r w:rsidRPr="00F81821">
        <w:rPr>
          <w:spacing w:val="-3"/>
        </w:rPr>
        <w:t>There are no special circumstances that would cause an information collection to be conducted in a manner:</w:t>
      </w:r>
    </w:p>
    <w:p w14:paraId="4FFB92F5" w14:textId="77777777" w:rsidR="00E64671" w:rsidRPr="00F81821" w:rsidRDefault="00593644" w:rsidP="00E64671">
      <w:pPr>
        <w:numPr>
          <w:ilvl w:val="0"/>
          <w:numId w:val="26"/>
        </w:numPr>
        <w:tabs>
          <w:tab w:val="left" w:pos="-720"/>
        </w:tabs>
        <w:suppressAutoHyphens/>
        <w:jc w:val="both"/>
        <w:rPr>
          <w:spacing w:val="-3"/>
        </w:rPr>
      </w:pPr>
      <w:r w:rsidRPr="00F81821">
        <w:rPr>
          <w:spacing w:val="-3"/>
        </w:rPr>
        <w:t xml:space="preserve">Requiring respondents to report information to the agency more often than quarterly.  Respondents are encouraged to update annually at minimum or anytime they acquire new resources (personnel, equipment, </w:t>
      </w:r>
      <w:r w:rsidR="00C9000F" w:rsidRPr="00F81821">
        <w:rPr>
          <w:spacing w:val="-3"/>
        </w:rPr>
        <w:t xml:space="preserve">and/or </w:t>
      </w:r>
      <w:r w:rsidRPr="00F81821">
        <w:rPr>
          <w:spacing w:val="-3"/>
        </w:rPr>
        <w:t>training).</w:t>
      </w:r>
    </w:p>
    <w:p w14:paraId="01418FE8" w14:textId="77777777" w:rsidR="00593644" w:rsidRPr="00F81821" w:rsidRDefault="00593644" w:rsidP="00E64671">
      <w:pPr>
        <w:numPr>
          <w:ilvl w:val="0"/>
          <w:numId w:val="26"/>
        </w:numPr>
        <w:tabs>
          <w:tab w:val="left" w:pos="-720"/>
        </w:tabs>
        <w:suppressAutoHyphens/>
        <w:jc w:val="both"/>
        <w:rPr>
          <w:spacing w:val="-3"/>
        </w:rPr>
      </w:pPr>
      <w:r w:rsidRPr="00F81821">
        <w:rPr>
          <w:spacing w:val="-3"/>
        </w:rPr>
        <w:t>Requiring respondents to prepare a written response to a collection of information in fewer than 30 days after receipt of it.  T</w:t>
      </w:r>
      <w:r w:rsidR="00C9000F" w:rsidRPr="00F81821">
        <w:rPr>
          <w:spacing w:val="-3"/>
        </w:rPr>
        <w:t>here is no written response due.  If the unit does not complete its assessment during the regular NCCAD event, OBP personnel follow up approximately one week later to remind the unit and request the completion of the assessment.</w:t>
      </w:r>
    </w:p>
    <w:p w14:paraId="4B3A7506" w14:textId="77777777" w:rsidR="00C9000F" w:rsidRPr="00F81821" w:rsidRDefault="00C9000F" w:rsidP="00E64671">
      <w:pPr>
        <w:numPr>
          <w:ilvl w:val="0"/>
          <w:numId w:val="26"/>
        </w:numPr>
        <w:tabs>
          <w:tab w:val="left" w:pos="-720"/>
        </w:tabs>
        <w:suppressAutoHyphens/>
        <w:jc w:val="both"/>
        <w:rPr>
          <w:spacing w:val="-3"/>
        </w:rPr>
      </w:pPr>
      <w:r w:rsidRPr="00F81821">
        <w:rPr>
          <w:spacing w:val="-3"/>
        </w:rPr>
        <w:t xml:space="preserve">Requiring respondents to submit more than an original and two copies of any document.  NCCAD does not require submission of an original or copies of any documents.  The assessment is </w:t>
      </w:r>
      <w:r w:rsidR="00D231E9" w:rsidRPr="00F81821">
        <w:rPr>
          <w:spacing w:val="-3"/>
        </w:rPr>
        <w:t xml:space="preserve">predominantly completed </w:t>
      </w:r>
      <w:r w:rsidRPr="00F81821">
        <w:rPr>
          <w:spacing w:val="-3"/>
        </w:rPr>
        <w:t>online and only rarely is it necessary for a unit to complete the written version of the assessment for input into the system later.</w:t>
      </w:r>
    </w:p>
    <w:p w14:paraId="1CA8346F" w14:textId="77777777" w:rsidR="00C9000F" w:rsidRPr="00F81821" w:rsidRDefault="00C9000F" w:rsidP="00E64671">
      <w:pPr>
        <w:numPr>
          <w:ilvl w:val="0"/>
          <w:numId w:val="26"/>
        </w:numPr>
        <w:tabs>
          <w:tab w:val="left" w:pos="-720"/>
        </w:tabs>
        <w:suppressAutoHyphens/>
        <w:jc w:val="both"/>
        <w:rPr>
          <w:spacing w:val="-3"/>
        </w:rPr>
      </w:pPr>
      <w:r w:rsidRPr="00F81821">
        <w:rPr>
          <w:spacing w:val="-3"/>
        </w:rPr>
        <w:t xml:space="preserve">Requiring respondents to retain records, other than health, medical, government contract, grant-in-aid, or tax records for more than three years.  This program does not require any retention of the written version of </w:t>
      </w:r>
      <w:r w:rsidR="005B3DCA" w:rsidRPr="00F81821">
        <w:rPr>
          <w:spacing w:val="-3"/>
        </w:rPr>
        <w:t>t</w:t>
      </w:r>
      <w:r w:rsidRPr="00F81821">
        <w:rPr>
          <w:spacing w:val="-3"/>
        </w:rPr>
        <w:t>he assessment.</w:t>
      </w:r>
    </w:p>
    <w:p w14:paraId="7BF04FAD" w14:textId="77777777" w:rsidR="00C9000F" w:rsidRPr="00F81821" w:rsidRDefault="00C9000F" w:rsidP="00E64671">
      <w:pPr>
        <w:numPr>
          <w:ilvl w:val="0"/>
          <w:numId w:val="26"/>
        </w:numPr>
        <w:tabs>
          <w:tab w:val="left" w:pos="-720"/>
        </w:tabs>
        <w:suppressAutoHyphens/>
        <w:jc w:val="both"/>
        <w:rPr>
          <w:spacing w:val="-3"/>
        </w:rPr>
      </w:pPr>
      <w:r w:rsidRPr="00F81821">
        <w:rPr>
          <w:spacing w:val="-3"/>
        </w:rPr>
        <w:t>In connection with a statistical survey, that is not designed to produce valid and reliable results that can be generalized to the universe of study.</w:t>
      </w:r>
      <w:r w:rsidR="003C7674" w:rsidRPr="00F81821">
        <w:rPr>
          <w:spacing w:val="-3"/>
        </w:rPr>
        <w:t xml:space="preserve">  There will be no circumstances that an information collection would be done in connection with a statistical survey that does not produce valid and reliable results.</w:t>
      </w:r>
    </w:p>
    <w:p w14:paraId="4D2D9962" w14:textId="77777777" w:rsidR="003C7674" w:rsidRPr="00F81821" w:rsidRDefault="003C7674" w:rsidP="00E64671">
      <w:pPr>
        <w:numPr>
          <w:ilvl w:val="0"/>
          <w:numId w:val="26"/>
        </w:numPr>
        <w:tabs>
          <w:tab w:val="left" w:pos="-720"/>
        </w:tabs>
        <w:suppressAutoHyphens/>
        <w:jc w:val="both"/>
        <w:rPr>
          <w:spacing w:val="-3"/>
        </w:rPr>
      </w:pPr>
      <w:r w:rsidRPr="00F81821">
        <w:rPr>
          <w:spacing w:val="-3"/>
        </w:rPr>
        <w:t>Requiring the use of a statistical data classification that has not been reviewed and approved by OMB.  There will never be the use of a statistical data classification that has not been reviewed and approved by OMB.</w:t>
      </w:r>
    </w:p>
    <w:p w14:paraId="6962100D" w14:textId="77777777" w:rsidR="003C7674" w:rsidRPr="00F81821" w:rsidRDefault="003C7674" w:rsidP="00E64671">
      <w:pPr>
        <w:numPr>
          <w:ilvl w:val="0"/>
          <w:numId w:val="26"/>
        </w:numPr>
        <w:tabs>
          <w:tab w:val="left" w:pos="-720"/>
        </w:tabs>
        <w:suppressAutoHyphens/>
        <w:jc w:val="both"/>
        <w:rPr>
          <w:spacing w:val="-3"/>
        </w:rPr>
      </w:pPr>
      <w:r w:rsidRPr="00F81821">
        <w:rPr>
          <w:spacing w:val="-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There is no circumstance this would occur.  There is no pledge of confidentiality for respondents.</w:t>
      </w:r>
    </w:p>
    <w:p w14:paraId="720EBF8D" w14:textId="77777777" w:rsidR="003C7674" w:rsidRPr="00F81821" w:rsidRDefault="003C7674" w:rsidP="00E64671">
      <w:pPr>
        <w:numPr>
          <w:ilvl w:val="0"/>
          <w:numId w:val="26"/>
        </w:numPr>
        <w:tabs>
          <w:tab w:val="left" w:pos="-720"/>
        </w:tabs>
        <w:suppressAutoHyphens/>
        <w:jc w:val="both"/>
        <w:rPr>
          <w:spacing w:val="-3"/>
        </w:rPr>
      </w:pPr>
      <w:r w:rsidRPr="00F81821">
        <w:rPr>
          <w:spacing w:val="-3"/>
        </w:rPr>
        <w:t xml:space="preserve">Requiring respondents to submit proprietary trade secret, or other confidential information unless the agency can demonstrate that </w:t>
      </w:r>
      <w:r w:rsidR="00B66E98" w:rsidRPr="00F81821">
        <w:rPr>
          <w:spacing w:val="-3"/>
        </w:rPr>
        <w:t>it has instituted procedures to protect the information’s confidentiality to the extent permitted by law.  Respondents are only capable of seeing their own individual data.  Only analysts have the capability of seeing all respondents’ individual data.  Managers in the system can only see data as assigned to them based on their need-to-know</w:t>
      </w:r>
      <w:r w:rsidR="00C376FE" w:rsidRPr="00F81821">
        <w:rPr>
          <w:spacing w:val="-3"/>
        </w:rPr>
        <w:t xml:space="preserve"> (Arkansas Homeland Security Advisor can only see Arkansas unit information)</w:t>
      </w:r>
      <w:r w:rsidR="00B66E98" w:rsidRPr="00F81821">
        <w:rPr>
          <w:spacing w:val="-3"/>
        </w:rPr>
        <w:t>, including aggregated data.</w:t>
      </w:r>
    </w:p>
    <w:p w14:paraId="3AD77597" w14:textId="77777777" w:rsidR="00AE41B7" w:rsidRPr="00596A43" w:rsidRDefault="00AE41B7" w:rsidP="000C4293">
      <w:pPr>
        <w:tabs>
          <w:tab w:val="left" w:pos="-720"/>
        </w:tabs>
        <w:suppressAutoHyphens/>
        <w:jc w:val="both"/>
      </w:pPr>
    </w:p>
    <w:p w14:paraId="76C6F4F3"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49AFF8FA" w14:textId="77777777" w:rsidR="00EB5E96" w:rsidRPr="00596A43" w:rsidRDefault="00EB5E96" w:rsidP="004C21F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EF5B78"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F9503D4"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52C0B1F5"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B67664" w14:paraId="4B74F743" w14:textId="77777777" w:rsidTr="00D3411B">
        <w:tc>
          <w:tcPr>
            <w:tcW w:w="2268" w:type="dxa"/>
            <w:shd w:val="clear" w:color="auto" w:fill="000000"/>
          </w:tcPr>
          <w:p w14:paraId="4577EAF5" w14:textId="77777777" w:rsidR="00B67664" w:rsidRDefault="00B67664" w:rsidP="00D3411B">
            <w:pPr>
              <w:tabs>
                <w:tab w:val="left" w:pos="-720"/>
              </w:tabs>
              <w:suppressAutoHyphens/>
              <w:jc w:val="both"/>
            </w:pPr>
          </w:p>
        </w:tc>
        <w:tc>
          <w:tcPr>
            <w:tcW w:w="1530" w:type="dxa"/>
            <w:shd w:val="clear" w:color="auto" w:fill="BFBFBF"/>
          </w:tcPr>
          <w:p w14:paraId="247D8283" w14:textId="77777777" w:rsidR="00B67664" w:rsidRPr="00D3411B" w:rsidRDefault="00B67664" w:rsidP="00D3411B">
            <w:pPr>
              <w:tabs>
                <w:tab w:val="left" w:pos="-720"/>
              </w:tabs>
              <w:suppressAutoHyphens/>
              <w:jc w:val="center"/>
              <w:rPr>
                <w:b/>
              </w:rPr>
            </w:pPr>
            <w:r w:rsidRPr="00D3411B">
              <w:rPr>
                <w:b/>
              </w:rPr>
              <w:t>Date of Publication</w:t>
            </w:r>
          </w:p>
        </w:tc>
        <w:tc>
          <w:tcPr>
            <w:tcW w:w="1226" w:type="dxa"/>
            <w:shd w:val="clear" w:color="auto" w:fill="BFBFBF"/>
            <w:vAlign w:val="center"/>
          </w:tcPr>
          <w:p w14:paraId="7E049655" w14:textId="77777777" w:rsidR="00B67664" w:rsidRPr="00D3411B" w:rsidRDefault="00B67664" w:rsidP="00D3411B">
            <w:pPr>
              <w:tabs>
                <w:tab w:val="left" w:pos="-720"/>
              </w:tabs>
              <w:suppressAutoHyphens/>
              <w:jc w:val="center"/>
              <w:rPr>
                <w:b/>
              </w:rPr>
            </w:pPr>
            <w:r w:rsidRPr="00D3411B">
              <w:rPr>
                <w:b/>
              </w:rPr>
              <w:t>Volume #</w:t>
            </w:r>
          </w:p>
        </w:tc>
        <w:tc>
          <w:tcPr>
            <w:tcW w:w="1924" w:type="dxa"/>
            <w:shd w:val="clear" w:color="auto" w:fill="BFBFBF"/>
            <w:vAlign w:val="center"/>
          </w:tcPr>
          <w:p w14:paraId="1108244E" w14:textId="77777777" w:rsidR="00B67664" w:rsidRPr="00D3411B" w:rsidRDefault="00B67664" w:rsidP="00D3411B">
            <w:pPr>
              <w:tabs>
                <w:tab w:val="left" w:pos="-720"/>
              </w:tabs>
              <w:suppressAutoHyphens/>
              <w:jc w:val="center"/>
              <w:rPr>
                <w:b/>
              </w:rPr>
            </w:pPr>
            <w:r w:rsidRPr="00D3411B">
              <w:rPr>
                <w:b/>
              </w:rPr>
              <w:t>Number #</w:t>
            </w:r>
          </w:p>
        </w:tc>
        <w:tc>
          <w:tcPr>
            <w:tcW w:w="1216" w:type="dxa"/>
            <w:shd w:val="clear" w:color="auto" w:fill="BFBFBF"/>
            <w:vAlign w:val="center"/>
          </w:tcPr>
          <w:p w14:paraId="00658DB2" w14:textId="77777777" w:rsidR="00B67664" w:rsidRPr="00D3411B" w:rsidRDefault="00B67664" w:rsidP="00D3411B">
            <w:pPr>
              <w:tabs>
                <w:tab w:val="left" w:pos="-720"/>
              </w:tabs>
              <w:suppressAutoHyphens/>
              <w:jc w:val="center"/>
              <w:rPr>
                <w:b/>
              </w:rPr>
            </w:pPr>
            <w:r w:rsidRPr="00D3411B">
              <w:rPr>
                <w:b/>
              </w:rPr>
              <w:t>Page #</w:t>
            </w:r>
          </w:p>
        </w:tc>
        <w:tc>
          <w:tcPr>
            <w:tcW w:w="1396" w:type="dxa"/>
            <w:shd w:val="clear" w:color="auto" w:fill="BFBFBF"/>
          </w:tcPr>
          <w:p w14:paraId="52F99278" w14:textId="77777777" w:rsidR="00B67664" w:rsidRPr="00D3411B" w:rsidRDefault="00B67664" w:rsidP="00D3411B">
            <w:pPr>
              <w:tabs>
                <w:tab w:val="left" w:pos="-720"/>
              </w:tabs>
              <w:suppressAutoHyphens/>
              <w:jc w:val="center"/>
              <w:rPr>
                <w:b/>
              </w:rPr>
            </w:pPr>
            <w:r w:rsidRPr="00D3411B">
              <w:rPr>
                <w:b/>
              </w:rPr>
              <w:t>Comments Addressed</w:t>
            </w:r>
          </w:p>
        </w:tc>
      </w:tr>
      <w:tr w:rsidR="00B67664" w14:paraId="2702C4B7" w14:textId="77777777" w:rsidTr="007A3F78">
        <w:tc>
          <w:tcPr>
            <w:tcW w:w="2268" w:type="dxa"/>
          </w:tcPr>
          <w:p w14:paraId="613E9C41" w14:textId="77777777" w:rsidR="00B67664" w:rsidRPr="00D3411B" w:rsidRDefault="00B67664" w:rsidP="00D3411B">
            <w:pPr>
              <w:tabs>
                <w:tab w:val="left" w:pos="-720"/>
              </w:tabs>
              <w:suppressAutoHyphens/>
              <w:rPr>
                <w:i/>
              </w:rPr>
            </w:pPr>
            <w:r w:rsidRPr="00D3411B">
              <w:rPr>
                <w:i/>
              </w:rPr>
              <w:t>60Day Federal Register Notice:</w:t>
            </w:r>
          </w:p>
        </w:tc>
        <w:tc>
          <w:tcPr>
            <w:tcW w:w="1530" w:type="dxa"/>
            <w:vAlign w:val="center"/>
          </w:tcPr>
          <w:p w14:paraId="39FD5E6D" w14:textId="73917E99" w:rsidR="00B67664" w:rsidRDefault="007A3F78" w:rsidP="007A3F78">
            <w:pPr>
              <w:tabs>
                <w:tab w:val="left" w:pos="-720"/>
              </w:tabs>
              <w:suppressAutoHyphens/>
              <w:jc w:val="center"/>
            </w:pPr>
            <w:r>
              <w:t>Thursday, August 16, 2018</w:t>
            </w:r>
          </w:p>
        </w:tc>
        <w:tc>
          <w:tcPr>
            <w:tcW w:w="1226" w:type="dxa"/>
            <w:vAlign w:val="center"/>
          </w:tcPr>
          <w:p w14:paraId="481C5C41" w14:textId="7BE23D2B" w:rsidR="00B67664" w:rsidRDefault="007A3F78" w:rsidP="007A3F78">
            <w:pPr>
              <w:tabs>
                <w:tab w:val="left" w:pos="-720"/>
              </w:tabs>
              <w:suppressAutoHyphens/>
              <w:jc w:val="center"/>
            </w:pPr>
            <w:r>
              <w:t>83</w:t>
            </w:r>
          </w:p>
        </w:tc>
        <w:tc>
          <w:tcPr>
            <w:tcW w:w="1924" w:type="dxa"/>
            <w:vAlign w:val="center"/>
          </w:tcPr>
          <w:p w14:paraId="030C0F98" w14:textId="3EB07E9A" w:rsidR="00B67664" w:rsidRDefault="007A3F78" w:rsidP="007A3F78">
            <w:pPr>
              <w:tabs>
                <w:tab w:val="left" w:pos="-720"/>
              </w:tabs>
              <w:suppressAutoHyphens/>
              <w:jc w:val="center"/>
            </w:pPr>
            <w:r>
              <w:t>159</w:t>
            </w:r>
          </w:p>
        </w:tc>
        <w:tc>
          <w:tcPr>
            <w:tcW w:w="1216" w:type="dxa"/>
            <w:vAlign w:val="center"/>
          </w:tcPr>
          <w:p w14:paraId="00BEF5DE" w14:textId="7C5A7601" w:rsidR="00B67664" w:rsidRDefault="007A3F78" w:rsidP="007A3F78">
            <w:pPr>
              <w:tabs>
                <w:tab w:val="left" w:pos="-720"/>
              </w:tabs>
              <w:suppressAutoHyphens/>
              <w:jc w:val="center"/>
            </w:pPr>
            <w:r>
              <w:t>40778</w:t>
            </w:r>
          </w:p>
        </w:tc>
        <w:tc>
          <w:tcPr>
            <w:tcW w:w="1396" w:type="dxa"/>
            <w:vAlign w:val="center"/>
          </w:tcPr>
          <w:p w14:paraId="38EAE93E" w14:textId="391D3EFF" w:rsidR="00B67664" w:rsidRDefault="007A3F78" w:rsidP="007A3F78">
            <w:pPr>
              <w:tabs>
                <w:tab w:val="left" w:pos="-720"/>
              </w:tabs>
              <w:suppressAutoHyphens/>
              <w:jc w:val="center"/>
            </w:pPr>
            <w:r>
              <w:t>0</w:t>
            </w:r>
          </w:p>
        </w:tc>
      </w:tr>
      <w:tr w:rsidR="00B67664" w14:paraId="0BD6CD56" w14:textId="77777777" w:rsidTr="00197AAB">
        <w:tc>
          <w:tcPr>
            <w:tcW w:w="2268" w:type="dxa"/>
          </w:tcPr>
          <w:p w14:paraId="30415502" w14:textId="77777777" w:rsidR="00B67664" w:rsidRDefault="00B67664" w:rsidP="00D3411B">
            <w:pPr>
              <w:tabs>
                <w:tab w:val="left" w:pos="-720"/>
              </w:tabs>
              <w:suppressAutoHyphens/>
            </w:pPr>
            <w:r w:rsidRPr="00D3411B">
              <w:rPr>
                <w:i/>
              </w:rPr>
              <w:t>30-Day Federal Register Notice</w:t>
            </w:r>
          </w:p>
        </w:tc>
        <w:tc>
          <w:tcPr>
            <w:tcW w:w="1530" w:type="dxa"/>
            <w:vAlign w:val="center"/>
          </w:tcPr>
          <w:p w14:paraId="5566EDDD" w14:textId="357FFA1A" w:rsidR="00B67664" w:rsidRDefault="00197AAB" w:rsidP="00197AAB">
            <w:pPr>
              <w:tabs>
                <w:tab w:val="left" w:pos="-720"/>
              </w:tabs>
              <w:suppressAutoHyphens/>
              <w:jc w:val="center"/>
            </w:pPr>
            <w:r>
              <w:t>Tuesday, November 27, 2018</w:t>
            </w:r>
          </w:p>
        </w:tc>
        <w:tc>
          <w:tcPr>
            <w:tcW w:w="1226" w:type="dxa"/>
            <w:vAlign w:val="center"/>
          </w:tcPr>
          <w:p w14:paraId="68C023B4" w14:textId="53DC00E9" w:rsidR="00B67664" w:rsidRDefault="00197AAB" w:rsidP="00197AAB">
            <w:pPr>
              <w:tabs>
                <w:tab w:val="left" w:pos="-720"/>
              </w:tabs>
              <w:suppressAutoHyphens/>
              <w:jc w:val="center"/>
            </w:pPr>
            <w:r>
              <w:t>83</w:t>
            </w:r>
          </w:p>
        </w:tc>
        <w:tc>
          <w:tcPr>
            <w:tcW w:w="1924" w:type="dxa"/>
            <w:vAlign w:val="center"/>
          </w:tcPr>
          <w:p w14:paraId="2E26AA3A" w14:textId="5169642C" w:rsidR="00B67664" w:rsidRDefault="00197AAB" w:rsidP="00197AAB">
            <w:pPr>
              <w:tabs>
                <w:tab w:val="left" w:pos="-720"/>
              </w:tabs>
              <w:suppressAutoHyphens/>
              <w:jc w:val="center"/>
            </w:pPr>
            <w:r>
              <w:t>228</w:t>
            </w:r>
          </w:p>
        </w:tc>
        <w:tc>
          <w:tcPr>
            <w:tcW w:w="1216" w:type="dxa"/>
            <w:vAlign w:val="center"/>
          </w:tcPr>
          <w:p w14:paraId="1C5D33E3" w14:textId="54A0864D" w:rsidR="00B67664" w:rsidRDefault="00197AAB" w:rsidP="00197AAB">
            <w:pPr>
              <w:tabs>
                <w:tab w:val="left" w:pos="-720"/>
              </w:tabs>
              <w:suppressAutoHyphens/>
              <w:jc w:val="center"/>
            </w:pPr>
            <w:r>
              <w:t>60883</w:t>
            </w:r>
          </w:p>
        </w:tc>
        <w:tc>
          <w:tcPr>
            <w:tcW w:w="1396" w:type="dxa"/>
            <w:vAlign w:val="center"/>
          </w:tcPr>
          <w:p w14:paraId="3E9C4383" w14:textId="3EA1681E" w:rsidR="00B67664" w:rsidRDefault="00197AAB" w:rsidP="00197AAB">
            <w:pPr>
              <w:tabs>
                <w:tab w:val="left" w:pos="-720"/>
              </w:tabs>
              <w:suppressAutoHyphens/>
              <w:jc w:val="center"/>
            </w:pPr>
            <w:r>
              <w:t>0</w:t>
            </w:r>
          </w:p>
        </w:tc>
      </w:tr>
    </w:tbl>
    <w:p w14:paraId="4A90206D" w14:textId="77777777" w:rsidR="00B67664" w:rsidRDefault="00B67664" w:rsidP="000C4293">
      <w:pPr>
        <w:tabs>
          <w:tab w:val="left" w:pos="-720"/>
        </w:tabs>
        <w:suppressAutoHyphens/>
        <w:jc w:val="both"/>
      </w:pPr>
    </w:p>
    <w:p w14:paraId="1638DAAE" w14:textId="77777777" w:rsidR="00AA3F82" w:rsidRPr="00596A43" w:rsidRDefault="00AA3F82" w:rsidP="000C4293">
      <w:pPr>
        <w:tabs>
          <w:tab w:val="left" w:pos="-720"/>
        </w:tabs>
        <w:suppressAutoHyphens/>
        <w:jc w:val="both"/>
      </w:pPr>
    </w:p>
    <w:p w14:paraId="1E29F9F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4B672769" w14:textId="77777777" w:rsidR="00EB5E96" w:rsidRPr="00596A43" w:rsidRDefault="00EB5E96" w:rsidP="000C4293">
      <w:pPr>
        <w:tabs>
          <w:tab w:val="left" w:pos="-720"/>
        </w:tabs>
        <w:suppressAutoHyphens/>
        <w:jc w:val="both"/>
      </w:pPr>
    </w:p>
    <w:p w14:paraId="4F5FC734" w14:textId="77777777" w:rsidR="00D73BBC" w:rsidRPr="00F81821" w:rsidRDefault="00B70706" w:rsidP="00D73BBC">
      <w:pPr>
        <w:tabs>
          <w:tab w:val="left" w:pos="-720"/>
        </w:tabs>
        <w:suppressAutoHyphens/>
        <w:jc w:val="both"/>
        <w:rPr>
          <w:spacing w:val="-3"/>
        </w:rPr>
      </w:pPr>
      <w:r w:rsidRPr="00F81821">
        <w:rPr>
          <w:spacing w:val="-3"/>
        </w:rPr>
        <w:t xml:space="preserve">There </w:t>
      </w:r>
      <w:r w:rsidR="00EC4001" w:rsidRPr="00F81821">
        <w:rPr>
          <w:spacing w:val="-3"/>
        </w:rPr>
        <w:t>will be no payment or gift given to respondents</w:t>
      </w:r>
      <w:r w:rsidRPr="00F81821">
        <w:rPr>
          <w:spacing w:val="-3"/>
        </w:rPr>
        <w:t>.</w:t>
      </w:r>
    </w:p>
    <w:p w14:paraId="2869EA7D" w14:textId="77777777" w:rsidR="000A4447" w:rsidRPr="00596A43" w:rsidRDefault="000A4447" w:rsidP="000A4447">
      <w:pPr>
        <w:tabs>
          <w:tab w:val="left" w:pos="-720"/>
        </w:tabs>
        <w:suppressAutoHyphens/>
      </w:pPr>
    </w:p>
    <w:p w14:paraId="025573AA" w14:textId="77777777" w:rsidR="00EB5E96" w:rsidRPr="00596A43" w:rsidRDefault="00EB5E96" w:rsidP="000C4293">
      <w:pPr>
        <w:tabs>
          <w:tab w:val="left" w:pos="-720"/>
        </w:tabs>
        <w:suppressAutoHyphens/>
        <w:jc w:val="both"/>
      </w:pPr>
    </w:p>
    <w:p w14:paraId="2342E15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57CC140F"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4B2A768A" w14:textId="77777777" w:rsidR="003D65F3" w:rsidRPr="00F81821" w:rsidRDefault="003D65F3" w:rsidP="00D73BBC">
      <w:pPr>
        <w:tabs>
          <w:tab w:val="left" w:pos="-720"/>
        </w:tabs>
        <w:suppressAutoHyphens/>
        <w:jc w:val="both"/>
        <w:rPr>
          <w:spacing w:val="-3"/>
        </w:rPr>
      </w:pPr>
    </w:p>
    <w:p w14:paraId="371265F9" w14:textId="77777777" w:rsidR="003D65F3" w:rsidRPr="00F81821" w:rsidRDefault="003C1FEA" w:rsidP="00D73BBC">
      <w:pPr>
        <w:tabs>
          <w:tab w:val="left" w:pos="-720"/>
        </w:tabs>
        <w:suppressAutoHyphens/>
        <w:jc w:val="both"/>
        <w:rPr>
          <w:spacing w:val="-3"/>
        </w:rPr>
      </w:pPr>
      <w:r w:rsidRPr="00F81821">
        <w:rPr>
          <w:spacing w:val="-3"/>
        </w:rPr>
        <w:t>While there are no assurances of confidentiality, DHS/OBP applies the following, with respect to information/systems security and privacy:</w:t>
      </w:r>
    </w:p>
    <w:p w14:paraId="57DED321" w14:textId="77777777" w:rsidR="003C1FEA" w:rsidRPr="00F81821" w:rsidRDefault="003C1FEA" w:rsidP="00D73BBC">
      <w:pPr>
        <w:tabs>
          <w:tab w:val="left" w:pos="-720"/>
        </w:tabs>
        <w:suppressAutoHyphens/>
        <w:jc w:val="both"/>
        <w:rPr>
          <w:spacing w:val="-3"/>
        </w:rPr>
      </w:pPr>
    </w:p>
    <w:p w14:paraId="1A567261" w14:textId="77777777" w:rsidR="003C1FEA" w:rsidRPr="00F81821" w:rsidRDefault="003C1FEA" w:rsidP="00D73BBC">
      <w:pPr>
        <w:tabs>
          <w:tab w:val="left" w:pos="-720"/>
        </w:tabs>
        <w:suppressAutoHyphens/>
        <w:jc w:val="both"/>
        <w:rPr>
          <w:spacing w:val="-3"/>
        </w:rPr>
      </w:pPr>
      <w:r w:rsidRPr="00F81821">
        <w:rPr>
          <w:spacing w:val="-3"/>
        </w:rPr>
        <w:t>An individual point of contact (POC) is limited to accessing only the information specific to the unit for which that individual has been granted access.  For example, a POC for bomb squad unit X can only access the unit-specific information for bomb squad unit X.  If a POC is in control of more than one unit, for example, a Sheriff that is both the bomb squad commanders and SWAT commander, NCCAD has the ability to allow the POC access to both units’ information.</w:t>
      </w:r>
    </w:p>
    <w:p w14:paraId="016EC178" w14:textId="77777777" w:rsidR="003C1FEA" w:rsidRPr="00F81821" w:rsidRDefault="003C1FEA" w:rsidP="00D73BBC">
      <w:pPr>
        <w:tabs>
          <w:tab w:val="left" w:pos="-720"/>
        </w:tabs>
        <w:suppressAutoHyphens/>
        <w:jc w:val="both"/>
        <w:rPr>
          <w:spacing w:val="-3"/>
        </w:rPr>
      </w:pPr>
    </w:p>
    <w:p w14:paraId="1100BDFC" w14:textId="77777777" w:rsidR="003C1FEA" w:rsidRPr="00F81821" w:rsidRDefault="003C1FEA" w:rsidP="00D73BBC">
      <w:pPr>
        <w:tabs>
          <w:tab w:val="left" w:pos="-720"/>
        </w:tabs>
        <w:suppressAutoHyphens/>
        <w:jc w:val="both"/>
        <w:rPr>
          <w:spacing w:val="-3"/>
        </w:rPr>
      </w:pPr>
      <w:r w:rsidRPr="00F81821">
        <w:rPr>
          <w:spacing w:val="-3"/>
        </w:rPr>
        <w:t>State and Region-level managers (HSAs, Regional Planners) can see and access unit-specific and aggregated data from the units ONLY within their area of responsibility (AOR) as designated within NCCAD.  This allows them to see the overall C-IED capabilities within their AORs without allowing them access to unit information this i</w:t>
      </w:r>
      <w:r w:rsidR="004B0F0B">
        <w:rPr>
          <w:spacing w:val="-3"/>
        </w:rPr>
        <w:t xml:space="preserve">s </w:t>
      </w:r>
      <w:r w:rsidRPr="00F81821">
        <w:rPr>
          <w:spacing w:val="-3"/>
        </w:rPr>
        <w:t>not within their AOR and which they do not have a need to know.  They are unable to change any information and access is limited to read-only.</w:t>
      </w:r>
    </w:p>
    <w:p w14:paraId="64853886" w14:textId="77777777" w:rsidR="003C1FEA" w:rsidRPr="00F81821" w:rsidRDefault="003C1FEA" w:rsidP="00D73BBC">
      <w:pPr>
        <w:tabs>
          <w:tab w:val="left" w:pos="-720"/>
        </w:tabs>
        <w:suppressAutoHyphens/>
        <w:jc w:val="both"/>
        <w:rPr>
          <w:spacing w:val="-3"/>
        </w:rPr>
      </w:pPr>
    </w:p>
    <w:p w14:paraId="7C34331D" w14:textId="13915250" w:rsidR="00D73BBC" w:rsidRDefault="00EC4001" w:rsidP="00D73BBC">
      <w:pPr>
        <w:tabs>
          <w:tab w:val="left" w:pos="-720"/>
        </w:tabs>
        <w:suppressAutoHyphens/>
        <w:jc w:val="both"/>
        <w:rPr>
          <w:spacing w:val="-3"/>
        </w:rPr>
      </w:pPr>
      <w:r w:rsidRPr="00F81821">
        <w:rPr>
          <w:spacing w:val="-3"/>
        </w:rPr>
        <w:t>At the National-level, analysts</w:t>
      </w:r>
      <w:r w:rsidR="006A55B6" w:rsidRPr="00F81821">
        <w:rPr>
          <w:spacing w:val="-3"/>
        </w:rPr>
        <w:t>/developers</w:t>
      </w:r>
      <w:r w:rsidRPr="00F81821">
        <w:rPr>
          <w:spacing w:val="-3"/>
        </w:rPr>
        <w:t xml:space="preserve"> </w:t>
      </w:r>
      <w:r w:rsidR="00F6453E" w:rsidRPr="00F81821">
        <w:rPr>
          <w:spacing w:val="-3"/>
        </w:rPr>
        <w:t xml:space="preserve">have the potential to </w:t>
      </w:r>
      <w:r w:rsidRPr="00F81821">
        <w:rPr>
          <w:spacing w:val="-3"/>
        </w:rPr>
        <w:t>see</w:t>
      </w:r>
      <w:r w:rsidR="00C44F8D" w:rsidRPr="00F81821">
        <w:rPr>
          <w:spacing w:val="-3"/>
        </w:rPr>
        <w:t xml:space="preserve"> and access </w:t>
      </w:r>
      <w:r w:rsidRPr="00F81821">
        <w:rPr>
          <w:spacing w:val="-3"/>
        </w:rPr>
        <w:t>all</w:t>
      </w:r>
      <w:r w:rsidR="00C44F8D" w:rsidRPr="00F81821">
        <w:rPr>
          <w:spacing w:val="-3"/>
        </w:rPr>
        <w:t xml:space="preserve"> of the</w:t>
      </w:r>
      <w:r w:rsidRPr="00F81821">
        <w:rPr>
          <w:spacing w:val="-3"/>
        </w:rPr>
        <w:t xml:space="preserve"> information</w:t>
      </w:r>
      <w:r w:rsidR="00C44F8D" w:rsidRPr="00F81821">
        <w:rPr>
          <w:spacing w:val="-3"/>
        </w:rPr>
        <w:t xml:space="preserve"> in NCCAD</w:t>
      </w:r>
      <w:r w:rsidRPr="00F81821">
        <w:rPr>
          <w:spacing w:val="-3"/>
        </w:rPr>
        <w:t>, both aggregated and unit-specific data</w:t>
      </w:r>
      <w:r w:rsidR="00F6453E" w:rsidRPr="00F81821">
        <w:rPr>
          <w:spacing w:val="-3"/>
        </w:rPr>
        <w:t xml:space="preserve">.  For analysts that only compile data for informational purposes, such as incident awareness, access is limited to read-only at both the aggregated data and unit-specific levels.  This is critical </w:t>
      </w:r>
      <w:r w:rsidRPr="00F81821">
        <w:rPr>
          <w:spacing w:val="-3"/>
        </w:rPr>
        <w:t xml:space="preserve">for </w:t>
      </w:r>
      <w:r w:rsidR="00F6453E" w:rsidRPr="00F81821">
        <w:rPr>
          <w:spacing w:val="-3"/>
        </w:rPr>
        <w:t xml:space="preserve">identification of </w:t>
      </w:r>
      <w:r w:rsidRPr="00F81821">
        <w:rPr>
          <w:spacing w:val="-3"/>
        </w:rPr>
        <w:t xml:space="preserve">C-IED </w:t>
      </w:r>
      <w:r w:rsidR="00F6453E" w:rsidRPr="00F81821">
        <w:rPr>
          <w:spacing w:val="-3"/>
        </w:rPr>
        <w:t xml:space="preserve">capabilities when drafting </w:t>
      </w:r>
      <w:r w:rsidRPr="00F81821">
        <w:rPr>
          <w:spacing w:val="-3"/>
        </w:rPr>
        <w:t xml:space="preserve">policies and during threats or incidents.  </w:t>
      </w:r>
      <w:r w:rsidR="00F6453E" w:rsidRPr="00F81821">
        <w:rPr>
          <w:spacing w:val="-3"/>
        </w:rPr>
        <w:t xml:space="preserve">Analysts who work directly with the units, such as the NCCAD facilitators and OBP personnel, have full access to NCCAD at all levels of data, including the ability to create, modify, and/or delete units and users.  NCCAD developers have full access to the source code that drives NCCAD, but strictly read-only access to the data.  This allows them to identify any changes to the appearance and usability of NCCAD as they modify the NCCAD system.  </w:t>
      </w:r>
      <w:r w:rsidR="006A55B6" w:rsidRPr="00F81821">
        <w:rPr>
          <w:spacing w:val="-3"/>
        </w:rPr>
        <w:t xml:space="preserve">  </w:t>
      </w:r>
    </w:p>
    <w:p w14:paraId="07AA25DA" w14:textId="77777777" w:rsidR="001A0B09" w:rsidRDefault="001A0B09" w:rsidP="00D73BBC">
      <w:pPr>
        <w:tabs>
          <w:tab w:val="left" w:pos="-720"/>
        </w:tabs>
        <w:suppressAutoHyphens/>
        <w:jc w:val="both"/>
        <w:rPr>
          <w:spacing w:val="-3"/>
        </w:rPr>
      </w:pPr>
    </w:p>
    <w:p w14:paraId="257ABFCA" w14:textId="28063F81" w:rsidR="001A0B09" w:rsidRPr="00F81821" w:rsidRDefault="001A0B09" w:rsidP="00D73BBC">
      <w:pPr>
        <w:tabs>
          <w:tab w:val="left" w:pos="-720"/>
        </w:tabs>
        <w:suppressAutoHyphens/>
        <w:jc w:val="both"/>
        <w:rPr>
          <w:spacing w:val="-3"/>
        </w:rPr>
      </w:pPr>
      <w:r>
        <w:rPr>
          <w:spacing w:val="-3"/>
        </w:rPr>
        <w:t xml:space="preserve">This collection is privacy sensitive.  The Privacy Impact Assessment associated with this collection is DHS/NPPD/PIA-023, Infrastructure Protection Gateway.  The System of Records Notice (SORN) associated with this collection is DHS/ALL-004, General Information Technology Access Account Records System (GITAARS). </w:t>
      </w:r>
    </w:p>
    <w:p w14:paraId="7999E73A" w14:textId="77777777" w:rsidR="00CA7AF8" w:rsidRDefault="00CA7AF8" w:rsidP="000C4293">
      <w:pPr>
        <w:tabs>
          <w:tab w:val="left" w:pos="-720"/>
        </w:tabs>
        <w:suppressAutoHyphens/>
        <w:jc w:val="both"/>
      </w:pPr>
    </w:p>
    <w:p w14:paraId="20489A7A" w14:textId="77777777" w:rsidR="00AA3F82" w:rsidRPr="00596A43" w:rsidRDefault="00AA3F82" w:rsidP="000C4293">
      <w:pPr>
        <w:tabs>
          <w:tab w:val="left" w:pos="-720"/>
        </w:tabs>
        <w:suppressAutoHyphens/>
        <w:jc w:val="both"/>
      </w:pPr>
    </w:p>
    <w:p w14:paraId="1C5AFE48" w14:textId="77777777" w:rsidR="00EB5E96" w:rsidRPr="00596A43" w:rsidRDefault="00EB5E96" w:rsidP="000C4293">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9D9E054" w14:textId="77777777" w:rsidR="00EB5E96" w:rsidRPr="00596A43" w:rsidRDefault="00EB5E96" w:rsidP="000C4293">
      <w:pPr>
        <w:shd w:val="clear" w:color="auto" w:fill="FFFFFF"/>
        <w:tabs>
          <w:tab w:val="left" w:pos="-720"/>
        </w:tabs>
        <w:suppressAutoHyphens/>
        <w:jc w:val="both"/>
      </w:pPr>
    </w:p>
    <w:p w14:paraId="667FDDFD" w14:textId="77777777" w:rsidR="00D73BBC" w:rsidRPr="00F81821" w:rsidRDefault="00B70706" w:rsidP="00D73BBC">
      <w:pPr>
        <w:tabs>
          <w:tab w:val="left" w:pos="-720"/>
        </w:tabs>
        <w:suppressAutoHyphens/>
        <w:jc w:val="both"/>
        <w:rPr>
          <w:spacing w:val="-3"/>
        </w:rPr>
      </w:pPr>
      <w:r w:rsidRPr="00F81821">
        <w:rPr>
          <w:spacing w:val="-3"/>
        </w:rPr>
        <w:t>There are no questions of a sensitive nature, such as sexual behavior and attitudes, religious beliefs, and other matters that are commonly considered private</w:t>
      </w:r>
      <w:r w:rsidR="00EC4001" w:rsidRPr="00F81821">
        <w:rPr>
          <w:spacing w:val="-3"/>
        </w:rPr>
        <w:t>.  There is no reason the agency would consider these types of questions necessary.</w:t>
      </w:r>
    </w:p>
    <w:p w14:paraId="52742D31" w14:textId="77777777" w:rsidR="00EB5E96" w:rsidRDefault="00EB5E96" w:rsidP="000C4293">
      <w:pPr>
        <w:shd w:val="clear" w:color="auto" w:fill="FFFFFF"/>
        <w:tabs>
          <w:tab w:val="left" w:pos="-720"/>
        </w:tabs>
        <w:suppressAutoHyphens/>
        <w:jc w:val="both"/>
      </w:pPr>
    </w:p>
    <w:p w14:paraId="4DF69B6C" w14:textId="77777777" w:rsidR="00AA3F82" w:rsidRPr="00596A43" w:rsidRDefault="00AA3F82" w:rsidP="000C4293">
      <w:pPr>
        <w:shd w:val="clear" w:color="auto" w:fill="FFFFFF"/>
        <w:tabs>
          <w:tab w:val="left" w:pos="-720"/>
        </w:tabs>
        <w:suppressAutoHyphens/>
        <w:jc w:val="both"/>
      </w:pPr>
    </w:p>
    <w:p w14:paraId="08B56A49"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32BB2326"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50403E39"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B9FED3E"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515D49E0"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2E7F4DD" w14:textId="77777777" w:rsidR="003B68FA" w:rsidRDefault="003B68FA" w:rsidP="003B68FA">
      <w:pPr>
        <w:tabs>
          <w:tab w:val="left" w:pos="-720"/>
        </w:tabs>
        <w:suppressAutoHyphens/>
        <w:jc w:val="both"/>
      </w:pPr>
    </w:p>
    <w:p w14:paraId="17A977A3" w14:textId="77777777" w:rsidR="00C24033" w:rsidRDefault="00C24033" w:rsidP="003B68FA">
      <w:pPr>
        <w:tabs>
          <w:tab w:val="left" w:pos="-720"/>
        </w:tabs>
        <w:suppressAutoHyphens/>
        <w:jc w:val="both"/>
      </w:pPr>
      <w:r w:rsidRPr="004B0F0B">
        <w:t>Estimates</w:t>
      </w:r>
      <w:r w:rsidR="004E5F9A" w:rsidRPr="004B0F0B">
        <w:t xml:space="preserve"> and justification</w:t>
      </w:r>
      <w:r w:rsidRPr="004B0F0B">
        <w:t xml:space="preserve"> of burden hours for information collection:</w:t>
      </w:r>
    </w:p>
    <w:p w14:paraId="5B5F6848" w14:textId="77777777" w:rsidR="00944856" w:rsidRDefault="00944856" w:rsidP="003B68FA">
      <w:pPr>
        <w:tabs>
          <w:tab w:val="left" w:pos="-720"/>
        </w:tabs>
        <w:suppressAutoHyphens/>
        <w:jc w:val="both"/>
      </w:pPr>
    </w:p>
    <w:p w14:paraId="26A0494D" w14:textId="5FC65990" w:rsidR="00646C47" w:rsidRDefault="00946D0F" w:rsidP="00A27B57">
      <w:pPr>
        <w:tabs>
          <w:tab w:val="left" w:pos="-720"/>
        </w:tabs>
        <w:suppressAutoHyphens/>
        <w:jc w:val="both"/>
      </w:pPr>
      <w:r>
        <w:t xml:space="preserve">To estimate the burden of the NCCAD requirements, the Department calculates the time and cost associated with the initial response to a full assessment, as well as the annual updates to the full assessment for four groups of respondents: bomb squads; explosive detection canine units; dive units; and SWAT units.  We estimate the current population of these groups to be </w:t>
      </w:r>
      <w:r w:rsidRPr="00F81821">
        <w:t>505 bomb squads, 3000 explosive detection canine units, 300 dive units, and 2400 SWAT units</w:t>
      </w:r>
      <w:r>
        <w:t xml:space="preserve">. </w:t>
      </w:r>
    </w:p>
    <w:p w14:paraId="5A1B77E6" w14:textId="77777777" w:rsidR="00646C47" w:rsidRDefault="00646C47" w:rsidP="00A27B57">
      <w:pPr>
        <w:tabs>
          <w:tab w:val="left" w:pos="-720"/>
        </w:tabs>
        <w:suppressAutoHyphens/>
        <w:jc w:val="both"/>
      </w:pPr>
    </w:p>
    <w:p w14:paraId="15AB3CA6" w14:textId="59DF3333" w:rsidR="00646C47" w:rsidRDefault="00646C47" w:rsidP="00A27B57">
      <w:pPr>
        <w:tabs>
          <w:tab w:val="left" w:pos="-720"/>
        </w:tabs>
        <w:suppressAutoHyphens/>
        <w:jc w:val="both"/>
      </w:pPr>
      <w:r>
        <w:t xml:space="preserve">The Department estimates that 25% of the population for each group will complete a full assessment for each year of this collection.  In addition, we also estimate that 400 of the 505 bomb squads have already completed full assessments.  In this collection, we account for the burden for the assessments already completed by the bomb squads as well as the expected full assessments for the three-year period.  Table 1 presents the number of full assessments by year for each group.  </w:t>
      </w:r>
    </w:p>
    <w:p w14:paraId="62BC1A7F" w14:textId="4CC74347" w:rsidR="00646C47" w:rsidRDefault="00646C47" w:rsidP="00A27B57">
      <w:pPr>
        <w:tabs>
          <w:tab w:val="left" w:pos="-720"/>
        </w:tabs>
        <w:suppressAutoHyphens/>
        <w:jc w:val="both"/>
      </w:pPr>
    </w:p>
    <w:p w14:paraId="136CE186" w14:textId="4AAEB5A2" w:rsidR="00646C47" w:rsidRDefault="00646C47" w:rsidP="00A27B57">
      <w:pPr>
        <w:tabs>
          <w:tab w:val="left" w:pos="-720"/>
        </w:tabs>
        <w:suppressAutoHyphens/>
        <w:jc w:val="both"/>
      </w:pPr>
      <w:r>
        <w:t>Table 1: Full Assessments by Year</w:t>
      </w:r>
    </w:p>
    <w:tbl>
      <w:tblPr>
        <w:tblW w:w="9355" w:type="dxa"/>
        <w:tblInd w:w="-5" w:type="dxa"/>
        <w:tblLook w:val="04A0" w:firstRow="1" w:lastRow="0" w:firstColumn="1" w:lastColumn="0" w:noHBand="0" w:noVBand="1"/>
      </w:tblPr>
      <w:tblGrid>
        <w:gridCol w:w="2300"/>
        <w:gridCol w:w="1340"/>
        <w:gridCol w:w="1490"/>
        <w:gridCol w:w="1530"/>
        <w:gridCol w:w="1350"/>
        <w:gridCol w:w="1345"/>
      </w:tblGrid>
      <w:tr w:rsidR="00EF4794" w14:paraId="45869F40" w14:textId="202010CE" w:rsidTr="005754D2">
        <w:trPr>
          <w:trHeight w:val="63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F0F13" w14:textId="77777777" w:rsidR="00EF4794" w:rsidRPr="003D6E16" w:rsidRDefault="00EF4794" w:rsidP="00EF4794">
            <w:pPr>
              <w:jc w:val="center"/>
              <w:rPr>
                <w:color w:val="000000"/>
                <w:sz w:val="22"/>
                <w:szCs w:val="22"/>
              </w:rPr>
            </w:pPr>
            <w:r w:rsidRPr="003D6E16">
              <w:rPr>
                <w:color w:val="000000"/>
                <w:sz w:val="22"/>
                <w:szCs w:val="22"/>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8250AD" w14:textId="77777777" w:rsidR="00EF4794" w:rsidRPr="003D6E16" w:rsidRDefault="00EF4794" w:rsidP="00EF4794">
            <w:pPr>
              <w:jc w:val="center"/>
              <w:rPr>
                <w:color w:val="000000"/>
              </w:rPr>
            </w:pPr>
            <w:r w:rsidRPr="003D6E16">
              <w:rPr>
                <w:color w:val="000000"/>
              </w:rPr>
              <w:t xml:space="preserve">Bomb Squad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0F5DD198" w14:textId="77777777" w:rsidR="00EF4794" w:rsidRPr="003D6E16" w:rsidRDefault="00EF4794" w:rsidP="00EF4794">
            <w:pPr>
              <w:jc w:val="center"/>
              <w:rPr>
                <w:color w:val="000000"/>
              </w:rPr>
            </w:pPr>
            <w:r w:rsidRPr="003D6E16">
              <w:rPr>
                <w:color w:val="000000"/>
              </w:rPr>
              <w:t xml:space="preserve">Explosives Detection Canine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D3E7868" w14:textId="77777777" w:rsidR="00EF4794" w:rsidRPr="003D6E16" w:rsidRDefault="00EF4794" w:rsidP="00EF4794">
            <w:pPr>
              <w:jc w:val="center"/>
              <w:rPr>
                <w:color w:val="000000"/>
              </w:rPr>
            </w:pPr>
            <w:r w:rsidRPr="003D6E16">
              <w:rPr>
                <w:color w:val="000000"/>
              </w:rPr>
              <w:t xml:space="preserve">Public Safety </w:t>
            </w:r>
            <w:r w:rsidRPr="003D6E16">
              <w:rPr>
                <w:color w:val="000000"/>
              </w:rPr>
              <w:br/>
              <w:t xml:space="preserve">Dive Team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09DEC80" w14:textId="77777777" w:rsidR="00EF4794" w:rsidRPr="003D6E16" w:rsidRDefault="00EF4794" w:rsidP="00EF4794">
            <w:pPr>
              <w:jc w:val="center"/>
              <w:rPr>
                <w:color w:val="000000"/>
              </w:rPr>
            </w:pPr>
            <w:r w:rsidRPr="003D6E16">
              <w:rPr>
                <w:color w:val="000000"/>
              </w:rPr>
              <w:t xml:space="preserve">SWAT Team </w:t>
            </w:r>
          </w:p>
        </w:tc>
        <w:tc>
          <w:tcPr>
            <w:tcW w:w="1345" w:type="dxa"/>
            <w:tcBorders>
              <w:top w:val="single" w:sz="4" w:space="0" w:color="auto"/>
              <w:left w:val="nil"/>
              <w:bottom w:val="single" w:sz="4" w:space="0" w:color="auto"/>
              <w:right w:val="single" w:sz="4" w:space="0" w:color="auto"/>
            </w:tcBorders>
            <w:vAlign w:val="center"/>
          </w:tcPr>
          <w:p w14:paraId="093168E9" w14:textId="1BF6B329" w:rsidR="00EF4794" w:rsidRPr="003D6E16" w:rsidRDefault="00EF4794" w:rsidP="00EF4794">
            <w:pPr>
              <w:jc w:val="center"/>
              <w:rPr>
                <w:color w:val="000000"/>
              </w:rPr>
            </w:pPr>
            <w:r>
              <w:rPr>
                <w:color w:val="000000"/>
              </w:rPr>
              <w:t>Total</w:t>
            </w:r>
          </w:p>
        </w:tc>
      </w:tr>
      <w:tr w:rsidR="00EF4794" w14:paraId="43B70FBE" w14:textId="47925D5B"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58982F4B" w14:textId="77777777" w:rsidR="00EF4794" w:rsidRPr="003D6E16" w:rsidRDefault="00EF4794" w:rsidP="00EF4794">
            <w:pPr>
              <w:jc w:val="center"/>
              <w:rPr>
                <w:color w:val="000000"/>
                <w:sz w:val="22"/>
                <w:szCs w:val="22"/>
              </w:rPr>
            </w:pPr>
            <w:r w:rsidRPr="003D6E16">
              <w:rPr>
                <w:color w:val="000000"/>
                <w:sz w:val="22"/>
                <w:szCs w:val="22"/>
              </w:rPr>
              <w:t>Year 1</w:t>
            </w:r>
          </w:p>
        </w:tc>
        <w:tc>
          <w:tcPr>
            <w:tcW w:w="1340" w:type="dxa"/>
            <w:tcBorders>
              <w:top w:val="nil"/>
              <w:left w:val="nil"/>
              <w:bottom w:val="single" w:sz="4" w:space="0" w:color="auto"/>
              <w:right w:val="single" w:sz="4" w:space="0" w:color="auto"/>
            </w:tcBorders>
            <w:shd w:val="clear" w:color="auto" w:fill="auto"/>
            <w:noWrap/>
            <w:vAlign w:val="bottom"/>
            <w:hideMark/>
          </w:tcPr>
          <w:p w14:paraId="615B3BC4" w14:textId="77777777" w:rsidR="00EF4794" w:rsidRPr="003D6E16" w:rsidRDefault="00EF4794" w:rsidP="00EF4794">
            <w:pPr>
              <w:jc w:val="center"/>
              <w:rPr>
                <w:color w:val="000000"/>
                <w:sz w:val="22"/>
                <w:szCs w:val="22"/>
              </w:rPr>
            </w:pPr>
            <w:r w:rsidRPr="003D6E16">
              <w:rPr>
                <w:color w:val="000000"/>
                <w:sz w:val="22"/>
                <w:szCs w:val="22"/>
              </w:rPr>
              <w:t>426</w:t>
            </w:r>
          </w:p>
        </w:tc>
        <w:tc>
          <w:tcPr>
            <w:tcW w:w="1490" w:type="dxa"/>
            <w:tcBorders>
              <w:top w:val="nil"/>
              <w:left w:val="nil"/>
              <w:bottom w:val="single" w:sz="4" w:space="0" w:color="auto"/>
              <w:right w:val="single" w:sz="4" w:space="0" w:color="auto"/>
            </w:tcBorders>
            <w:shd w:val="clear" w:color="auto" w:fill="auto"/>
            <w:noWrap/>
            <w:vAlign w:val="bottom"/>
            <w:hideMark/>
          </w:tcPr>
          <w:p w14:paraId="0410C126" w14:textId="77777777" w:rsidR="00EF4794" w:rsidRPr="003D6E16" w:rsidRDefault="00EF4794" w:rsidP="00EF4794">
            <w:pPr>
              <w:jc w:val="center"/>
              <w:rPr>
                <w:color w:val="000000"/>
                <w:sz w:val="22"/>
                <w:szCs w:val="22"/>
              </w:rPr>
            </w:pPr>
            <w:r w:rsidRPr="003D6E16">
              <w:rPr>
                <w:color w:val="000000"/>
                <w:sz w:val="22"/>
                <w:szCs w:val="22"/>
              </w:rPr>
              <w:t>750</w:t>
            </w:r>
          </w:p>
        </w:tc>
        <w:tc>
          <w:tcPr>
            <w:tcW w:w="1530" w:type="dxa"/>
            <w:tcBorders>
              <w:top w:val="nil"/>
              <w:left w:val="nil"/>
              <w:bottom w:val="single" w:sz="4" w:space="0" w:color="auto"/>
              <w:right w:val="single" w:sz="4" w:space="0" w:color="auto"/>
            </w:tcBorders>
            <w:shd w:val="clear" w:color="auto" w:fill="auto"/>
            <w:noWrap/>
            <w:vAlign w:val="bottom"/>
            <w:hideMark/>
          </w:tcPr>
          <w:p w14:paraId="11CE7459" w14:textId="77777777" w:rsidR="00EF4794" w:rsidRPr="003D6E16" w:rsidRDefault="00EF4794" w:rsidP="00EF4794">
            <w:pPr>
              <w:jc w:val="center"/>
              <w:rPr>
                <w:color w:val="000000"/>
                <w:sz w:val="22"/>
                <w:szCs w:val="22"/>
              </w:rPr>
            </w:pPr>
            <w:r w:rsidRPr="003D6E16">
              <w:rPr>
                <w:color w:val="000000"/>
                <w:sz w:val="22"/>
                <w:szCs w:val="22"/>
              </w:rPr>
              <w:t>75</w:t>
            </w:r>
          </w:p>
        </w:tc>
        <w:tc>
          <w:tcPr>
            <w:tcW w:w="1350" w:type="dxa"/>
            <w:tcBorders>
              <w:top w:val="nil"/>
              <w:left w:val="nil"/>
              <w:bottom w:val="single" w:sz="4" w:space="0" w:color="auto"/>
              <w:right w:val="single" w:sz="4" w:space="0" w:color="auto"/>
            </w:tcBorders>
            <w:shd w:val="clear" w:color="auto" w:fill="auto"/>
            <w:noWrap/>
            <w:vAlign w:val="bottom"/>
            <w:hideMark/>
          </w:tcPr>
          <w:p w14:paraId="38522DE2" w14:textId="77777777" w:rsidR="00EF4794" w:rsidRPr="003D6E16" w:rsidRDefault="00EF4794" w:rsidP="00EF4794">
            <w:pPr>
              <w:jc w:val="center"/>
              <w:rPr>
                <w:color w:val="000000"/>
                <w:sz w:val="22"/>
                <w:szCs w:val="22"/>
              </w:rPr>
            </w:pPr>
            <w:r w:rsidRPr="003D6E16">
              <w:rPr>
                <w:color w:val="000000"/>
                <w:sz w:val="22"/>
                <w:szCs w:val="22"/>
              </w:rPr>
              <w:t>600</w:t>
            </w:r>
          </w:p>
        </w:tc>
        <w:tc>
          <w:tcPr>
            <w:tcW w:w="1345" w:type="dxa"/>
            <w:tcBorders>
              <w:top w:val="nil"/>
              <w:left w:val="nil"/>
              <w:bottom w:val="single" w:sz="4" w:space="0" w:color="auto"/>
              <w:right w:val="single" w:sz="4" w:space="0" w:color="auto"/>
            </w:tcBorders>
            <w:vAlign w:val="center"/>
          </w:tcPr>
          <w:p w14:paraId="55143410" w14:textId="6243F639" w:rsidR="00EF4794" w:rsidRPr="003D6E16" w:rsidRDefault="00EF4794" w:rsidP="00EF4794">
            <w:pPr>
              <w:jc w:val="center"/>
              <w:rPr>
                <w:color w:val="000000"/>
                <w:sz w:val="22"/>
                <w:szCs w:val="22"/>
              </w:rPr>
            </w:pPr>
            <w:r>
              <w:rPr>
                <w:rFonts w:ascii="Calibri" w:hAnsi="Calibri"/>
                <w:color w:val="000000"/>
                <w:sz w:val="22"/>
                <w:szCs w:val="22"/>
              </w:rPr>
              <w:t>1,851</w:t>
            </w:r>
          </w:p>
        </w:tc>
      </w:tr>
      <w:tr w:rsidR="00EF4794" w14:paraId="2E607D50" w14:textId="031E3903"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0E3C14A" w14:textId="77777777" w:rsidR="00EF4794" w:rsidRPr="003D6E16" w:rsidRDefault="00EF4794" w:rsidP="00EF4794">
            <w:pPr>
              <w:jc w:val="center"/>
              <w:rPr>
                <w:color w:val="000000"/>
                <w:sz w:val="22"/>
                <w:szCs w:val="22"/>
              </w:rPr>
            </w:pPr>
            <w:r w:rsidRPr="003D6E16">
              <w:rPr>
                <w:color w:val="000000"/>
                <w:sz w:val="22"/>
                <w:szCs w:val="22"/>
              </w:rPr>
              <w:t>Year 2</w:t>
            </w:r>
          </w:p>
        </w:tc>
        <w:tc>
          <w:tcPr>
            <w:tcW w:w="1340" w:type="dxa"/>
            <w:tcBorders>
              <w:top w:val="nil"/>
              <w:left w:val="nil"/>
              <w:bottom w:val="single" w:sz="4" w:space="0" w:color="auto"/>
              <w:right w:val="single" w:sz="4" w:space="0" w:color="auto"/>
            </w:tcBorders>
            <w:shd w:val="clear" w:color="auto" w:fill="auto"/>
            <w:noWrap/>
            <w:vAlign w:val="bottom"/>
            <w:hideMark/>
          </w:tcPr>
          <w:p w14:paraId="1C7B28D9" w14:textId="77777777" w:rsidR="00EF4794" w:rsidRPr="003D6E16" w:rsidRDefault="00EF4794" w:rsidP="00EF4794">
            <w:pPr>
              <w:jc w:val="center"/>
              <w:rPr>
                <w:color w:val="000000"/>
                <w:sz w:val="22"/>
                <w:szCs w:val="22"/>
              </w:rPr>
            </w:pPr>
            <w:r w:rsidRPr="003D6E16">
              <w:rPr>
                <w:color w:val="000000"/>
                <w:sz w:val="22"/>
                <w:szCs w:val="22"/>
              </w:rPr>
              <w:t>26</w:t>
            </w:r>
          </w:p>
        </w:tc>
        <w:tc>
          <w:tcPr>
            <w:tcW w:w="1490" w:type="dxa"/>
            <w:tcBorders>
              <w:top w:val="nil"/>
              <w:left w:val="nil"/>
              <w:bottom w:val="single" w:sz="4" w:space="0" w:color="auto"/>
              <w:right w:val="single" w:sz="4" w:space="0" w:color="auto"/>
            </w:tcBorders>
            <w:shd w:val="clear" w:color="auto" w:fill="auto"/>
            <w:noWrap/>
            <w:vAlign w:val="bottom"/>
            <w:hideMark/>
          </w:tcPr>
          <w:p w14:paraId="3BDAD510" w14:textId="77777777" w:rsidR="00EF4794" w:rsidRPr="003D6E16" w:rsidRDefault="00EF4794" w:rsidP="00EF4794">
            <w:pPr>
              <w:jc w:val="center"/>
              <w:rPr>
                <w:color w:val="000000"/>
                <w:sz w:val="22"/>
                <w:szCs w:val="22"/>
              </w:rPr>
            </w:pPr>
            <w:r w:rsidRPr="003D6E16">
              <w:rPr>
                <w:color w:val="000000"/>
                <w:sz w:val="22"/>
                <w:szCs w:val="22"/>
              </w:rPr>
              <w:t>750</w:t>
            </w:r>
          </w:p>
        </w:tc>
        <w:tc>
          <w:tcPr>
            <w:tcW w:w="1530" w:type="dxa"/>
            <w:tcBorders>
              <w:top w:val="nil"/>
              <w:left w:val="nil"/>
              <w:bottom w:val="single" w:sz="4" w:space="0" w:color="auto"/>
              <w:right w:val="single" w:sz="4" w:space="0" w:color="auto"/>
            </w:tcBorders>
            <w:shd w:val="clear" w:color="auto" w:fill="auto"/>
            <w:noWrap/>
            <w:vAlign w:val="bottom"/>
            <w:hideMark/>
          </w:tcPr>
          <w:p w14:paraId="552CA48C" w14:textId="77777777" w:rsidR="00EF4794" w:rsidRPr="003D6E16" w:rsidRDefault="00EF4794" w:rsidP="00EF4794">
            <w:pPr>
              <w:jc w:val="center"/>
              <w:rPr>
                <w:color w:val="000000"/>
                <w:sz w:val="22"/>
                <w:szCs w:val="22"/>
              </w:rPr>
            </w:pPr>
            <w:r w:rsidRPr="003D6E16">
              <w:rPr>
                <w:color w:val="000000"/>
                <w:sz w:val="22"/>
                <w:szCs w:val="22"/>
              </w:rPr>
              <w:t>75</w:t>
            </w:r>
          </w:p>
        </w:tc>
        <w:tc>
          <w:tcPr>
            <w:tcW w:w="1350" w:type="dxa"/>
            <w:tcBorders>
              <w:top w:val="nil"/>
              <w:left w:val="nil"/>
              <w:bottom w:val="single" w:sz="4" w:space="0" w:color="auto"/>
              <w:right w:val="single" w:sz="4" w:space="0" w:color="auto"/>
            </w:tcBorders>
            <w:shd w:val="clear" w:color="auto" w:fill="auto"/>
            <w:noWrap/>
            <w:vAlign w:val="bottom"/>
            <w:hideMark/>
          </w:tcPr>
          <w:p w14:paraId="2CB1719E" w14:textId="77777777" w:rsidR="00EF4794" w:rsidRPr="003D6E16" w:rsidRDefault="00EF4794" w:rsidP="00EF4794">
            <w:pPr>
              <w:jc w:val="center"/>
              <w:rPr>
                <w:color w:val="000000"/>
                <w:sz w:val="22"/>
                <w:szCs w:val="22"/>
              </w:rPr>
            </w:pPr>
            <w:r w:rsidRPr="003D6E16">
              <w:rPr>
                <w:color w:val="000000"/>
                <w:sz w:val="22"/>
                <w:szCs w:val="22"/>
              </w:rPr>
              <w:t>600</w:t>
            </w:r>
          </w:p>
        </w:tc>
        <w:tc>
          <w:tcPr>
            <w:tcW w:w="1345" w:type="dxa"/>
            <w:tcBorders>
              <w:top w:val="nil"/>
              <w:left w:val="nil"/>
              <w:bottom w:val="single" w:sz="4" w:space="0" w:color="auto"/>
              <w:right w:val="single" w:sz="4" w:space="0" w:color="auto"/>
            </w:tcBorders>
            <w:vAlign w:val="center"/>
          </w:tcPr>
          <w:p w14:paraId="397DCA7C" w14:textId="6449C9BD" w:rsidR="00EF4794" w:rsidRPr="003D6E16" w:rsidRDefault="00EF4794" w:rsidP="00EF4794">
            <w:pPr>
              <w:jc w:val="center"/>
              <w:rPr>
                <w:color w:val="000000"/>
                <w:sz w:val="22"/>
                <w:szCs w:val="22"/>
              </w:rPr>
            </w:pPr>
            <w:r>
              <w:rPr>
                <w:rFonts w:ascii="Calibri" w:hAnsi="Calibri"/>
                <w:color w:val="000000"/>
                <w:sz w:val="22"/>
                <w:szCs w:val="22"/>
              </w:rPr>
              <w:t>1,451</w:t>
            </w:r>
          </w:p>
        </w:tc>
      </w:tr>
      <w:tr w:rsidR="00EF4794" w14:paraId="2C9662F1" w14:textId="29CDB8D7"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46B42168" w14:textId="77777777" w:rsidR="00EF4794" w:rsidRPr="003D6E16" w:rsidRDefault="00EF4794" w:rsidP="00EF4794">
            <w:pPr>
              <w:jc w:val="center"/>
              <w:rPr>
                <w:color w:val="000000"/>
                <w:sz w:val="22"/>
                <w:szCs w:val="22"/>
              </w:rPr>
            </w:pPr>
            <w:r w:rsidRPr="003D6E16">
              <w:rPr>
                <w:color w:val="000000"/>
                <w:sz w:val="22"/>
                <w:szCs w:val="22"/>
              </w:rPr>
              <w:t>Year 3</w:t>
            </w:r>
          </w:p>
        </w:tc>
        <w:tc>
          <w:tcPr>
            <w:tcW w:w="1340" w:type="dxa"/>
            <w:tcBorders>
              <w:top w:val="nil"/>
              <w:left w:val="nil"/>
              <w:bottom w:val="single" w:sz="4" w:space="0" w:color="auto"/>
              <w:right w:val="single" w:sz="4" w:space="0" w:color="auto"/>
            </w:tcBorders>
            <w:shd w:val="clear" w:color="auto" w:fill="auto"/>
            <w:noWrap/>
            <w:vAlign w:val="bottom"/>
            <w:hideMark/>
          </w:tcPr>
          <w:p w14:paraId="0772673B" w14:textId="77777777" w:rsidR="00EF4794" w:rsidRPr="003D6E16" w:rsidRDefault="00EF4794" w:rsidP="00EF4794">
            <w:pPr>
              <w:jc w:val="center"/>
              <w:rPr>
                <w:color w:val="000000"/>
                <w:sz w:val="22"/>
                <w:szCs w:val="22"/>
              </w:rPr>
            </w:pPr>
            <w:r w:rsidRPr="003D6E16">
              <w:rPr>
                <w:color w:val="000000"/>
                <w:sz w:val="22"/>
                <w:szCs w:val="22"/>
              </w:rPr>
              <w:t>26</w:t>
            </w:r>
          </w:p>
        </w:tc>
        <w:tc>
          <w:tcPr>
            <w:tcW w:w="1490" w:type="dxa"/>
            <w:tcBorders>
              <w:top w:val="nil"/>
              <w:left w:val="nil"/>
              <w:bottom w:val="single" w:sz="4" w:space="0" w:color="auto"/>
              <w:right w:val="single" w:sz="4" w:space="0" w:color="auto"/>
            </w:tcBorders>
            <w:shd w:val="clear" w:color="auto" w:fill="auto"/>
            <w:noWrap/>
            <w:vAlign w:val="bottom"/>
            <w:hideMark/>
          </w:tcPr>
          <w:p w14:paraId="4AEEEABF" w14:textId="77777777" w:rsidR="00EF4794" w:rsidRPr="003D6E16" w:rsidRDefault="00EF4794" w:rsidP="00EF4794">
            <w:pPr>
              <w:jc w:val="center"/>
              <w:rPr>
                <w:color w:val="000000"/>
                <w:sz w:val="22"/>
                <w:szCs w:val="22"/>
              </w:rPr>
            </w:pPr>
            <w:r w:rsidRPr="003D6E16">
              <w:rPr>
                <w:color w:val="000000"/>
                <w:sz w:val="22"/>
                <w:szCs w:val="22"/>
              </w:rPr>
              <w:t>750</w:t>
            </w:r>
          </w:p>
        </w:tc>
        <w:tc>
          <w:tcPr>
            <w:tcW w:w="1530" w:type="dxa"/>
            <w:tcBorders>
              <w:top w:val="nil"/>
              <w:left w:val="nil"/>
              <w:bottom w:val="single" w:sz="4" w:space="0" w:color="auto"/>
              <w:right w:val="single" w:sz="4" w:space="0" w:color="auto"/>
            </w:tcBorders>
            <w:shd w:val="clear" w:color="auto" w:fill="auto"/>
            <w:noWrap/>
            <w:vAlign w:val="bottom"/>
            <w:hideMark/>
          </w:tcPr>
          <w:p w14:paraId="4AB07096" w14:textId="77777777" w:rsidR="00EF4794" w:rsidRPr="003D6E16" w:rsidRDefault="00EF4794" w:rsidP="00EF4794">
            <w:pPr>
              <w:jc w:val="center"/>
              <w:rPr>
                <w:color w:val="000000"/>
                <w:sz w:val="22"/>
                <w:szCs w:val="22"/>
              </w:rPr>
            </w:pPr>
            <w:r w:rsidRPr="003D6E16">
              <w:rPr>
                <w:color w:val="000000"/>
                <w:sz w:val="22"/>
                <w:szCs w:val="22"/>
              </w:rPr>
              <w:t>75</w:t>
            </w:r>
          </w:p>
        </w:tc>
        <w:tc>
          <w:tcPr>
            <w:tcW w:w="1350" w:type="dxa"/>
            <w:tcBorders>
              <w:top w:val="nil"/>
              <w:left w:val="nil"/>
              <w:bottom w:val="single" w:sz="4" w:space="0" w:color="auto"/>
              <w:right w:val="single" w:sz="4" w:space="0" w:color="auto"/>
            </w:tcBorders>
            <w:shd w:val="clear" w:color="auto" w:fill="auto"/>
            <w:noWrap/>
            <w:vAlign w:val="bottom"/>
            <w:hideMark/>
          </w:tcPr>
          <w:p w14:paraId="6DDC041B" w14:textId="77777777" w:rsidR="00EF4794" w:rsidRPr="003D6E16" w:rsidRDefault="00EF4794" w:rsidP="00EF4794">
            <w:pPr>
              <w:jc w:val="center"/>
              <w:rPr>
                <w:color w:val="000000"/>
                <w:sz w:val="22"/>
                <w:szCs w:val="22"/>
              </w:rPr>
            </w:pPr>
            <w:r w:rsidRPr="003D6E16">
              <w:rPr>
                <w:color w:val="000000"/>
                <w:sz w:val="22"/>
                <w:szCs w:val="22"/>
              </w:rPr>
              <w:t>600</w:t>
            </w:r>
          </w:p>
        </w:tc>
        <w:tc>
          <w:tcPr>
            <w:tcW w:w="1345" w:type="dxa"/>
            <w:tcBorders>
              <w:top w:val="nil"/>
              <w:left w:val="nil"/>
              <w:bottom w:val="single" w:sz="4" w:space="0" w:color="auto"/>
              <w:right w:val="single" w:sz="4" w:space="0" w:color="auto"/>
            </w:tcBorders>
            <w:vAlign w:val="center"/>
          </w:tcPr>
          <w:p w14:paraId="5438C6A7" w14:textId="7DCD3A1D" w:rsidR="00EF4794" w:rsidRPr="003D6E16" w:rsidRDefault="00EF4794" w:rsidP="00EF4794">
            <w:pPr>
              <w:jc w:val="center"/>
              <w:rPr>
                <w:color w:val="000000"/>
                <w:sz w:val="22"/>
                <w:szCs w:val="22"/>
              </w:rPr>
            </w:pPr>
            <w:r>
              <w:rPr>
                <w:rFonts w:ascii="Calibri" w:hAnsi="Calibri"/>
                <w:color w:val="000000"/>
                <w:sz w:val="22"/>
                <w:szCs w:val="22"/>
              </w:rPr>
              <w:t>1,451</w:t>
            </w:r>
          </w:p>
        </w:tc>
      </w:tr>
      <w:tr w:rsidR="00EF4794" w14:paraId="7109FF83" w14:textId="2129D780"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205E7704" w14:textId="77777777" w:rsidR="00EF4794" w:rsidRPr="003D6E16" w:rsidRDefault="00EF4794" w:rsidP="00EF4794">
            <w:pPr>
              <w:jc w:val="center"/>
              <w:rPr>
                <w:color w:val="000000"/>
                <w:sz w:val="22"/>
                <w:szCs w:val="22"/>
              </w:rPr>
            </w:pPr>
            <w:r w:rsidRPr="003D6E16">
              <w:rPr>
                <w:color w:val="000000"/>
                <w:sz w:val="22"/>
                <w:szCs w:val="22"/>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6308A885" w14:textId="77777777" w:rsidR="00EF4794" w:rsidRPr="003D6E16" w:rsidRDefault="00EF4794" w:rsidP="00EF4794">
            <w:pPr>
              <w:jc w:val="center"/>
              <w:rPr>
                <w:color w:val="000000"/>
                <w:sz w:val="22"/>
                <w:szCs w:val="22"/>
              </w:rPr>
            </w:pPr>
            <w:r w:rsidRPr="003D6E16">
              <w:rPr>
                <w:color w:val="000000"/>
                <w:sz w:val="22"/>
                <w:szCs w:val="22"/>
              </w:rPr>
              <w:t>479</w:t>
            </w:r>
          </w:p>
        </w:tc>
        <w:tc>
          <w:tcPr>
            <w:tcW w:w="1490" w:type="dxa"/>
            <w:tcBorders>
              <w:top w:val="nil"/>
              <w:left w:val="nil"/>
              <w:bottom w:val="single" w:sz="4" w:space="0" w:color="auto"/>
              <w:right w:val="single" w:sz="4" w:space="0" w:color="auto"/>
            </w:tcBorders>
            <w:shd w:val="clear" w:color="auto" w:fill="auto"/>
            <w:noWrap/>
            <w:vAlign w:val="bottom"/>
            <w:hideMark/>
          </w:tcPr>
          <w:p w14:paraId="5E35EEE0" w14:textId="77777777" w:rsidR="00EF4794" w:rsidRPr="003D6E16" w:rsidRDefault="00EF4794" w:rsidP="00EF4794">
            <w:pPr>
              <w:jc w:val="center"/>
              <w:rPr>
                <w:color w:val="000000"/>
                <w:sz w:val="22"/>
                <w:szCs w:val="22"/>
              </w:rPr>
            </w:pPr>
            <w:r w:rsidRPr="003D6E16">
              <w:rPr>
                <w:color w:val="000000"/>
                <w:sz w:val="22"/>
                <w:szCs w:val="22"/>
              </w:rPr>
              <w:t>2,250</w:t>
            </w:r>
          </w:p>
        </w:tc>
        <w:tc>
          <w:tcPr>
            <w:tcW w:w="1530" w:type="dxa"/>
            <w:tcBorders>
              <w:top w:val="nil"/>
              <w:left w:val="nil"/>
              <w:bottom w:val="single" w:sz="4" w:space="0" w:color="auto"/>
              <w:right w:val="single" w:sz="4" w:space="0" w:color="auto"/>
            </w:tcBorders>
            <w:shd w:val="clear" w:color="auto" w:fill="auto"/>
            <w:noWrap/>
            <w:vAlign w:val="bottom"/>
            <w:hideMark/>
          </w:tcPr>
          <w:p w14:paraId="5619EB2E" w14:textId="77777777" w:rsidR="00EF4794" w:rsidRPr="003D6E16" w:rsidRDefault="00EF4794" w:rsidP="00EF4794">
            <w:pPr>
              <w:jc w:val="center"/>
              <w:rPr>
                <w:color w:val="000000"/>
                <w:sz w:val="22"/>
                <w:szCs w:val="22"/>
              </w:rPr>
            </w:pPr>
            <w:r w:rsidRPr="003D6E16">
              <w:rPr>
                <w:color w:val="000000"/>
                <w:sz w:val="22"/>
                <w:szCs w:val="22"/>
              </w:rPr>
              <w:t>225</w:t>
            </w:r>
          </w:p>
        </w:tc>
        <w:tc>
          <w:tcPr>
            <w:tcW w:w="1350" w:type="dxa"/>
            <w:tcBorders>
              <w:top w:val="nil"/>
              <w:left w:val="nil"/>
              <w:bottom w:val="single" w:sz="4" w:space="0" w:color="auto"/>
              <w:right w:val="single" w:sz="4" w:space="0" w:color="auto"/>
            </w:tcBorders>
            <w:shd w:val="clear" w:color="auto" w:fill="auto"/>
            <w:noWrap/>
            <w:vAlign w:val="bottom"/>
            <w:hideMark/>
          </w:tcPr>
          <w:p w14:paraId="3B601B74" w14:textId="77777777" w:rsidR="00EF4794" w:rsidRPr="003D6E16" w:rsidRDefault="00EF4794" w:rsidP="00EF4794">
            <w:pPr>
              <w:jc w:val="center"/>
              <w:rPr>
                <w:color w:val="000000"/>
                <w:sz w:val="22"/>
                <w:szCs w:val="22"/>
              </w:rPr>
            </w:pPr>
            <w:r w:rsidRPr="003D6E16">
              <w:rPr>
                <w:color w:val="000000"/>
                <w:sz w:val="22"/>
                <w:szCs w:val="22"/>
              </w:rPr>
              <w:t>1,800</w:t>
            </w:r>
          </w:p>
        </w:tc>
        <w:tc>
          <w:tcPr>
            <w:tcW w:w="1345" w:type="dxa"/>
            <w:tcBorders>
              <w:top w:val="nil"/>
              <w:left w:val="nil"/>
              <w:bottom w:val="single" w:sz="4" w:space="0" w:color="auto"/>
              <w:right w:val="single" w:sz="4" w:space="0" w:color="auto"/>
            </w:tcBorders>
            <w:vAlign w:val="center"/>
          </w:tcPr>
          <w:p w14:paraId="5D3D1361" w14:textId="453B5E4D" w:rsidR="00EF4794" w:rsidRPr="003D6E16" w:rsidRDefault="00EF4794" w:rsidP="00EF4794">
            <w:pPr>
              <w:jc w:val="center"/>
              <w:rPr>
                <w:color w:val="000000"/>
                <w:sz w:val="22"/>
                <w:szCs w:val="22"/>
              </w:rPr>
            </w:pPr>
            <w:r>
              <w:rPr>
                <w:rFonts w:ascii="Calibri" w:hAnsi="Calibri"/>
                <w:color w:val="000000"/>
                <w:sz w:val="22"/>
                <w:szCs w:val="22"/>
              </w:rPr>
              <w:t>4,754</w:t>
            </w:r>
          </w:p>
        </w:tc>
      </w:tr>
    </w:tbl>
    <w:p w14:paraId="230EF244" w14:textId="77777777" w:rsidR="00646C47" w:rsidRDefault="00646C47" w:rsidP="00A27B57">
      <w:pPr>
        <w:tabs>
          <w:tab w:val="left" w:pos="-720"/>
        </w:tabs>
        <w:suppressAutoHyphens/>
        <w:jc w:val="both"/>
      </w:pPr>
    </w:p>
    <w:p w14:paraId="4D43AA69" w14:textId="1E6E9929" w:rsidR="003D6E16" w:rsidRDefault="003D6E16" w:rsidP="00607968">
      <w:pPr>
        <w:tabs>
          <w:tab w:val="left" w:pos="-720"/>
        </w:tabs>
        <w:suppressAutoHyphens/>
        <w:jc w:val="both"/>
      </w:pPr>
      <w:r>
        <w:t xml:space="preserve">To calculate the burden associated with completing a full assessment, the department </w:t>
      </w:r>
      <w:r w:rsidR="00EF4794">
        <w:t xml:space="preserve">multiplies the number of assessments by the estimated time necessary to complete an assessment.  This time burden is then multiplied by the average fully loaded wage of the employee completing the assessment.  Based on </w:t>
      </w:r>
      <w:r w:rsidR="00667B7F">
        <w:t>past experience with the affected population, as well as internal trials completing the assessment forms</w:t>
      </w:r>
      <w:r w:rsidR="00EF4794">
        <w:t xml:space="preserve">, the Department estimates that full assessment with take </w:t>
      </w:r>
      <w:r w:rsidR="001653BB">
        <w:t>two</w:t>
      </w:r>
      <w:r w:rsidR="00EF4794">
        <w:t xml:space="preserve"> hours to complete.</w:t>
      </w:r>
      <w:r w:rsidR="00607968">
        <w:t xml:space="preserve">  To calculate the labor costs for the stakeholders completing the assessments, we used the fully loaded hourly wage for Police and Sheriff’s Patrol Officers from the Bureau of Labor Statistics (occupation 33-3051)</w:t>
      </w:r>
      <w:r w:rsidR="002E5EF6">
        <w:rPr>
          <w:rStyle w:val="FootnoteReference"/>
        </w:rPr>
        <w:footnoteReference w:id="1"/>
      </w:r>
      <w:r w:rsidR="00607968">
        <w:t xml:space="preserve">.  The mean hourly wage is $31.00, which we multiply by a load factor of </w:t>
      </w:r>
      <w:r w:rsidR="00332563">
        <w:t xml:space="preserve">1.3977, which is the ratio of total compensation to salaries and wages, to account for benefits.  The fully loaded wage is $43.33.  Table 2 presents the hour burden of </w:t>
      </w:r>
      <w:r w:rsidR="00667B7F">
        <w:t>9,508</w:t>
      </w:r>
      <w:r w:rsidR="00332563">
        <w:t xml:space="preserve"> hours and labor cost of $</w:t>
      </w:r>
      <w:r w:rsidR="00667B7F">
        <w:t>411,935</w:t>
      </w:r>
      <w:r w:rsidR="00332563">
        <w:t xml:space="preserve"> for this collection</w:t>
      </w:r>
      <w:r w:rsidR="007A7943">
        <w:t>.</w:t>
      </w:r>
    </w:p>
    <w:p w14:paraId="1A732E5F" w14:textId="6B9ABA88" w:rsidR="00332563" w:rsidRDefault="00332563" w:rsidP="00607968">
      <w:pPr>
        <w:tabs>
          <w:tab w:val="left" w:pos="-720"/>
        </w:tabs>
        <w:suppressAutoHyphens/>
        <w:jc w:val="both"/>
      </w:pPr>
    </w:p>
    <w:p w14:paraId="29F2D783" w14:textId="4E319753" w:rsidR="00332563" w:rsidRDefault="00332563" w:rsidP="00607968">
      <w:pPr>
        <w:tabs>
          <w:tab w:val="left" w:pos="-720"/>
        </w:tabs>
        <w:suppressAutoHyphens/>
        <w:jc w:val="both"/>
      </w:pPr>
      <w:r>
        <w:t xml:space="preserve">Table 2: Full Assessment </w:t>
      </w:r>
      <w:r w:rsidR="0052228E">
        <w:t xml:space="preserve">Cost </w:t>
      </w:r>
      <w:r>
        <w:t>Burden</w:t>
      </w:r>
    </w:p>
    <w:p w14:paraId="4B81518C" w14:textId="77777777" w:rsidR="00332563" w:rsidRDefault="00332563" w:rsidP="00607968">
      <w:pPr>
        <w:tabs>
          <w:tab w:val="left" w:pos="-720"/>
        </w:tabs>
        <w:suppressAutoHyphens/>
        <w:jc w:val="both"/>
      </w:pPr>
    </w:p>
    <w:tbl>
      <w:tblPr>
        <w:tblW w:w="8095" w:type="dxa"/>
        <w:tblLook w:val="04A0" w:firstRow="1" w:lastRow="0" w:firstColumn="1" w:lastColumn="0" w:noHBand="0" w:noVBand="1"/>
      </w:tblPr>
      <w:tblGrid>
        <w:gridCol w:w="960"/>
        <w:gridCol w:w="1915"/>
        <w:gridCol w:w="1530"/>
        <w:gridCol w:w="1440"/>
        <w:gridCol w:w="1080"/>
        <w:gridCol w:w="1170"/>
      </w:tblGrid>
      <w:tr w:rsidR="00332563" w14:paraId="6BE5FBDF" w14:textId="77777777" w:rsidTr="00332563">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13CC" w14:textId="77777777" w:rsidR="00332563" w:rsidRDefault="00332563">
            <w:pPr>
              <w:jc w:val="center"/>
              <w:rPr>
                <w:rFonts w:ascii="Calibri" w:hAnsi="Calibri"/>
                <w:color w:val="000000"/>
                <w:sz w:val="22"/>
                <w:szCs w:val="22"/>
              </w:rPr>
            </w:pPr>
            <w:r>
              <w:rPr>
                <w:rFonts w:ascii="Calibri" w:hAnsi="Calibri"/>
                <w:color w:val="000000"/>
                <w:sz w:val="22"/>
                <w:szCs w:val="22"/>
              </w:rPr>
              <w:t> </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666D6FA5" w14:textId="54D38EEB" w:rsidR="00332563" w:rsidRDefault="0052228E">
            <w:pPr>
              <w:jc w:val="center"/>
              <w:rPr>
                <w:color w:val="000000"/>
              </w:rPr>
            </w:pPr>
            <w:r>
              <w:rPr>
                <w:color w:val="000000"/>
              </w:rPr>
              <w:t>Respondents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F60F492" w14:textId="77777777" w:rsidR="00332563" w:rsidRDefault="00332563">
            <w:pPr>
              <w:jc w:val="center"/>
              <w:rPr>
                <w:color w:val="000000"/>
              </w:rPr>
            </w:pPr>
            <w:r>
              <w:rPr>
                <w:color w:val="000000"/>
              </w:rPr>
              <w:t>Time Burden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934089" w14:textId="77777777" w:rsidR="00332563" w:rsidRDefault="00332563">
            <w:pPr>
              <w:jc w:val="center"/>
              <w:rPr>
                <w:color w:val="000000"/>
              </w:rPr>
            </w:pPr>
            <w:r>
              <w:rPr>
                <w:color w:val="000000"/>
              </w:rPr>
              <w:t>Total Time Burden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D1F83C9" w14:textId="77777777" w:rsidR="00332563" w:rsidRDefault="00332563">
            <w:pPr>
              <w:jc w:val="center"/>
              <w:rPr>
                <w:color w:val="000000"/>
              </w:rPr>
            </w:pPr>
            <w:r>
              <w:rPr>
                <w:color w:val="000000"/>
              </w:rPr>
              <w:t>Hourly Wage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0FA2D1" w14:textId="77777777" w:rsidR="00332563" w:rsidRDefault="00332563">
            <w:pPr>
              <w:jc w:val="center"/>
              <w:rPr>
                <w:color w:val="000000"/>
              </w:rPr>
            </w:pPr>
            <w:r>
              <w:rPr>
                <w:color w:val="000000"/>
              </w:rPr>
              <w:t>Labor Cost</w:t>
            </w:r>
          </w:p>
        </w:tc>
      </w:tr>
      <w:tr w:rsidR="00667B7F" w14:paraId="58EE55D1" w14:textId="77777777" w:rsidTr="00332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FC92F1" w14:textId="77777777" w:rsidR="00667B7F" w:rsidRDefault="00667B7F" w:rsidP="00667B7F">
            <w:pPr>
              <w:jc w:val="center"/>
              <w:rPr>
                <w:color w:val="000000"/>
                <w:sz w:val="22"/>
                <w:szCs w:val="22"/>
              </w:rPr>
            </w:pPr>
            <w:r>
              <w:rPr>
                <w:color w:val="000000"/>
                <w:sz w:val="22"/>
                <w:szCs w:val="22"/>
              </w:rPr>
              <w:t>Year 1</w:t>
            </w:r>
          </w:p>
        </w:tc>
        <w:tc>
          <w:tcPr>
            <w:tcW w:w="1915" w:type="dxa"/>
            <w:tcBorders>
              <w:top w:val="nil"/>
              <w:left w:val="nil"/>
              <w:bottom w:val="single" w:sz="4" w:space="0" w:color="auto"/>
              <w:right w:val="single" w:sz="4" w:space="0" w:color="auto"/>
            </w:tcBorders>
            <w:shd w:val="clear" w:color="auto" w:fill="auto"/>
            <w:noWrap/>
            <w:vAlign w:val="center"/>
            <w:hideMark/>
          </w:tcPr>
          <w:p w14:paraId="249E2E59" w14:textId="1DDD8062" w:rsidR="00667B7F" w:rsidRDefault="00667B7F" w:rsidP="00667B7F">
            <w:pPr>
              <w:jc w:val="center"/>
              <w:rPr>
                <w:color w:val="000000"/>
                <w:sz w:val="22"/>
                <w:szCs w:val="22"/>
              </w:rPr>
            </w:pPr>
            <w:r>
              <w:rPr>
                <w:color w:val="000000"/>
                <w:sz w:val="22"/>
                <w:szCs w:val="22"/>
              </w:rPr>
              <w:t>1,851</w:t>
            </w:r>
          </w:p>
        </w:tc>
        <w:tc>
          <w:tcPr>
            <w:tcW w:w="1530" w:type="dxa"/>
            <w:tcBorders>
              <w:top w:val="nil"/>
              <w:left w:val="nil"/>
              <w:bottom w:val="single" w:sz="4" w:space="0" w:color="auto"/>
              <w:right w:val="single" w:sz="4" w:space="0" w:color="auto"/>
            </w:tcBorders>
            <w:shd w:val="clear" w:color="auto" w:fill="auto"/>
            <w:noWrap/>
            <w:vAlign w:val="center"/>
            <w:hideMark/>
          </w:tcPr>
          <w:p w14:paraId="6364DD7A" w14:textId="02EF9BF9" w:rsidR="00667B7F" w:rsidRDefault="00667B7F" w:rsidP="00667B7F">
            <w:pPr>
              <w:jc w:val="center"/>
              <w:rPr>
                <w:color w:val="000000"/>
                <w:sz w:val="22"/>
                <w:szCs w:val="22"/>
              </w:rPr>
            </w:pPr>
            <w:r>
              <w:rPr>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2F9186A9" w14:textId="3E49CFEF" w:rsidR="00667B7F" w:rsidRDefault="00667B7F" w:rsidP="00667B7F">
            <w:pPr>
              <w:jc w:val="center"/>
              <w:rPr>
                <w:color w:val="000000"/>
                <w:sz w:val="22"/>
                <w:szCs w:val="22"/>
              </w:rPr>
            </w:pPr>
            <w:r>
              <w:rPr>
                <w:color w:val="000000"/>
                <w:sz w:val="22"/>
                <w:szCs w:val="22"/>
              </w:rPr>
              <w:t>3,703</w:t>
            </w:r>
          </w:p>
        </w:tc>
        <w:tc>
          <w:tcPr>
            <w:tcW w:w="1080" w:type="dxa"/>
            <w:tcBorders>
              <w:top w:val="nil"/>
              <w:left w:val="nil"/>
              <w:bottom w:val="single" w:sz="4" w:space="0" w:color="auto"/>
              <w:right w:val="single" w:sz="4" w:space="0" w:color="auto"/>
            </w:tcBorders>
            <w:shd w:val="clear" w:color="auto" w:fill="auto"/>
            <w:noWrap/>
            <w:vAlign w:val="center"/>
            <w:hideMark/>
          </w:tcPr>
          <w:p w14:paraId="7CE7C61A" w14:textId="0BF63303" w:rsidR="00667B7F" w:rsidRDefault="00667B7F" w:rsidP="00667B7F">
            <w:pPr>
              <w:jc w:val="center"/>
              <w:rPr>
                <w:color w:val="000000"/>
                <w:sz w:val="22"/>
                <w:szCs w:val="22"/>
              </w:rPr>
            </w:pPr>
            <w:r>
              <w:rPr>
                <w:color w:val="000000"/>
                <w:sz w:val="22"/>
                <w:szCs w:val="22"/>
              </w:rPr>
              <w:t>$43.33</w:t>
            </w:r>
          </w:p>
        </w:tc>
        <w:tc>
          <w:tcPr>
            <w:tcW w:w="1170" w:type="dxa"/>
            <w:tcBorders>
              <w:top w:val="nil"/>
              <w:left w:val="nil"/>
              <w:bottom w:val="single" w:sz="4" w:space="0" w:color="auto"/>
              <w:right w:val="single" w:sz="4" w:space="0" w:color="auto"/>
            </w:tcBorders>
            <w:shd w:val="clear" w:color="auto" w:fill="auto"/>
            <w:noWrap/>
            <w:vAlign w:val="center"/>
            <w:hideMark/>
          </w:tcPr>
          <w:p w14:paraId="62A7C2F0" w14:textId="1665D227" w:rsidR="00667B7F" w:rsidRDefault="00667B7F" w:rsidP="00667B7F">
            <w:pPr>
              <w:jc w:val="center"/>
              <w:rPr>
                <w:color w:val="000000"/>
                <w:sz w:val="22"/>
                <w:szCs w:val="22"/>
              </w:rPr>
            </w:pPr>
            <w:r>
              <w:rPr>
                <w:color w:val="000000"/>
                <w:sz w:val="22"/>
                <w:szCs w:val="22"/>
              </w:rPr>
              <w:t>$160,420</w:t>
            </w:r>
          </w:p>
        </w:tc>
      </w:tr>
      <w:tr w:rsidR="00667B7F" w14:paraId="09F4C2E9" w14:textId="77777777" w:rsidTr="00332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5F0A97" w14:textId="77777777" w:rsidR="00667B7F" w:rsidRDefault="00667B7F" w:rsidP="00667B7F">
            <w:pPr>
              <w:jc w:val="center"/>
              <w:rPr>
                <w:color w:val="000000"/>
                <w:sz w:val="22"/>
                <w:szCs w:val="22"/>
              </w:rPr>
            </w:pPr>
            <w:r>
              <w:rPr>
                <w:color w:val="000000"/>
                <w:sz w:val="22"/>
                <w:szCs w:val="22"/>
              </w:rPr>
              <w:t>Year 2</w:t>
            </w:r>
          </w:p>
        </w:tc>
        <w:tc>
          <w:tcPr>
            <w:tcW w:w="1915" w:type="dxa"/>
            <w:tcBorders>
              <w:top w:val="nil"/>
              <w:left w:val="nil"/>
              <w:bottom w:val="single" w:sz="4" w:space="0" w:color="auto"/>
              <w:right w:val="single" w:sz="4" w:space="0" w:color="auto"/>
            </w:tcBorders>
            <w:shd w:val="clear" w:color="auto" w:fill="auto"/>
            <w:noWrap/>
            <w:vAlign w:val="center"/>
            <w:hideMark/>
          </w:tcPr>
          <w:p w14:paraId="3B2630A0" w14:textId="2517C33B" w:rsidR="00667B7F" w:rsidRDefault="00667B7F" w:rsidP="00667B7F">
            <w:pPr>
              <w:jc w:val="center"/>
              <w:rPr>
                <w:color w:val="000000"/>
                <w:sz w:val="22"/>
                <w:szCs w:val="22"/>
              </w:rPr>
            </w:pPr>
            <w:r>
              <w:rPr>
                <w:color w:val="000000"/>
                <w:sz w:val="22"/>
                <w:szCs w:val="22"/>
              </w:rPr>
              <w:t>1,451</w:t>
            </w:r>
          </w:p>
        </w:tc>
        <w:tc>
          <w:tcPr>
            <w:tcW w:w="1530" w:type="dxa"/>
            <w:tcBorders>
              <w:top w:val="nil"/>
              <w:left w:val="nil"/>
              <w:bottom w:val="single" w:sz="4" w:space="0" w:color="auto"/>
              <w:right w:val="single" w:sz="4" w:space="0" w:color="auto"/>
            </w:tcBorders>
            <w:shd w:val="clear" w:color="auto" w:fill="auto"/>
            <w:noWrap/>
            <w:vAlign w:val="center"/>
            <w:hideMark/>
          </w:tcPr>
          <w:p w14:paraId="432447EF" w14:textId="4FA490B5" w:rsidR="00667B7F" w:rsidRDefault="00667B7F" w:rsidP="00667B7F">
            <w:pPr>
              <w:jc w:val="center"/>
              <w:rPr>
                <w:color w:val="000000"/>
                <w:sz w:val="22"/>
                <w:szCs w:val="22"/>
              </w:rPr>
            </w:pPr>
            <w:r>
              <w:rPr>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61E8858C" w14:textId="5F9F8CD1" w:rsidR="00667B7F" w:rsidRDefault="00667B7F" w:rsidP="00667B7F">
            <w:pPr>
              <w:jc w:val="center"/>
              <w:rPr>
                <w:color w:val="000000"/>
                <w:sz w:val="22"/>
                <w:szCs w:val="22"/>
              </w:rPr>
            </w:pPr>
            <w:r>
              <w:rPr>
                <w:color w:val="000000"/>
                <w:sz w:val="22"/>
                <w:szCs w:val="22"/>
              </w:rPr>
              <w:t>2,903</w:t>
            </w:r>
          </w:p>
        </w:tc>
        <w:tc>
          <w:tcPr>
            <w:tcW w:w="1080" w:type="dxa"/>
            <w:tcBorders>
              <w:top w:val="nil"/>
              <w:left w:val="nil"/>
              <w:bottom w:val="single" w:sz="4" w:space="0" w:color="auto"/>
              <w:right w:val="single" w:sz="4" w:space="0" w:color="auto"/>
            </w:tcBorders>
            <w:shd w:val="clear" w:color="auto" w:fill="auto"/>
            <w:noWrap/>
            <w:vAlign w:val="center"/>
            <w:hideMark/>
          </w:tcPr>
          <w:p w14:paraId="30583104" w14:textId="5FE48613" w:rsidR="00667B7F" w:rsidRDefault="00667B7F" w:rsidP="00667B7F">
            <w:pPr>
              <w:jc w:val="center"/>
              <w:rPr>
                <w:color w:val="000000"/>
                <w:sz w:val="22"/>
                <w:szCs w:val="22"/>
              </w:rPr>
            </w:pPr>
            <w:r>
              <w:rPr>
                <w:color w:val="000000"/>
                <w:sz w:val="22"/>
                <w:szCs w:val="22"/>
              </w:rPr>
              <w:t>$43.33</w:t>
            </w:r>
          </w:p>
        </w:tc>
        <w:tc>
          <w:tcPr>
            <w:tcW w:w="1170" w:type="dxa"/>
            <w:tcBorders>
              <w:top w:val="nil"/>
              <w:left w:val="nil"/>
              <w:bottom w:val="single" w:sz="4" w:space="0" w:color="auto"/>
              <w:right w:val="single" w:sz="4" w:space="0" w:color="auto"/>
            </w:tcBorders>
            <w:shd w:val="clear" w:color="auto" w:fill="auto"/>
            <w:noWrap/>
            <w:vAlign w:val="center"/>
            <w:hideMark/>
          </w:tcPr>
          <w:p w14:paraId="425D222C" w14:textId="415ED6C8" w:rsidR="00667B7F" w:rsidRDefault="00667B7F" w:rsidP="00667B7F">
            <w:pPr>
              <w:jc w:val="center"/>
              <w:rPr>
                <w:color w:val="000000"/>
                <w:sz w:val="22"/>
                <w:szCs w:val="22"/>
              </w:rPr>
            </w:pPr>
            <w:r>
              <w:rPr>
                <w:color w:val="000000"/>
                <w:sz w:val="22"/>
                <w:szCs w:val="22"/>
              </w:rPr>
              <w:t>$125,758</w:t>
            </w:r>
          </w:p>
        </w:tc>
      </w:tr>
      <w:tr w:rsidR="00667B7F" w14:paraId="0621A0DE" w14:textId="77777777" w:rsidTr="00332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E61EB8" w14:textId="77777777" w:rsidR="00667B7F" w:rsidRDefault="00667B7F" w:rsidP="00667B7F">
            <w:pPr>
              <w:jc w:val="center"/>
              <w:rPr>
                <w:color w:val="000000"/>
                <w:sz w:val="22"/>
                <w:szCs w:val="22"/>
              </w:rPr>
            </w:pPr>
            <w:r>
              <w:rPr>
                <w:color w:val="000000"/>
                <w:sz w:val="22"/>
                <w:szCs w:val="22"/>
              </w:rPr>
              <w:t>Year 3</w:t>
            </w:r>
          </w:p>
        </w:tc>
        <w:tc>
          <w:tcPr>
            <w:tcW w:w="1915" w:type="dxa"/>
            <w:tcBorders>
              <w:top w:val="nil"/>
              <w:left w:val="nil"/>
              <w:bottom w:val="single" w:sz="4" w:space="0" w:color="auto"/>
              <w:right w:val="single" w:sz="4" w:space="0" w:color="auto"/>
            </w:tcBorders>
            <w:shd w:val="clear" w:color="auto" w:fill="auto"/>
            <w:noWrap/>
            <w:vAlign w:val="center"/>
            <w:hideMark/>
          </w:tcPr>
          <w:p w14:paraId="5035238D" w14:textId="531DCE89" w:rsidR="00667B7F" w:rsidRDefault="00667B7F" w:rsidP="00667B7F">
            <w:pPr>
              <w:jc w:val="center"/>
              <w:rPr>
                <w:color w:val="000000"/>
                <w:sz w:val="22"/>
                <w:szCs w:val="22"/>
              </w:rPr>
            </w:pPr>
            <w:r>
              <w:rPr>
                <w:color w:val="000000"/>
                <w:sz w:val="22"/>
                <w:szCs w:val="22"/>
              </w:rPr>
              <w:t>1,451</w:t>
            </w:r>
          </w:p>
        </w:tc>
        <w:tc>
          <w:tcPr>
            <w:tcW w:w="1530" w:type="dxa"/>
            <w:tcBorders>
              <w:top w:val="nil"/>
              <w:left w:val="nil"/>
              <w:bottom w:val="single" w:sz="4" w:space="0" w:color="auto"/>
              <w:right w:val="single" w:sz="4" w:space="0" w:color="auto"/>
            </w:tcBorders>
            <w:shd w:val="clear" w:color="auto" w:fill="auto"/>
            <w:noWrap/>
            <w:vAlign w:val="center"/>
            <w:hideMark/>
          </w:tcPr>
          <w:p w14:paraId="21A1C698" w14:textId="63070C3C" w:rsidR="00667B7F" w:rsidRDefault="00667B7F" w:rsidP="00667B7F">
            <w:pPr>
              <w:jc w:val="center"/>
              <w:rPr>
                <w:color w:val="000000"/>
                <w:sz w:val="22"/>
                <w:szCs w:val="22"/>
              </w:rPr>
            </w:pPr>
            <w:r>
              <w:rPr>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14:paraId="564C7E0C" w14:textId="1B31658F" w:rsidR="00667B7F" w:rsidRDefault="00667B7F" w:rsidP="00667B7F">
            <w:pPr>
              <w:jc w:val="center"/>
              <w:rPr>
                <w:color w:val="000000"/>
                <w:sz w:val="22"/>
                <w:szCs w:val="22"/>
              </w:rPr>
            </w:pPr>
            <w:r>
              <w:rPr>
                <w:color w:val="000000"/>
                <w:sz w:val="22"/>
                <w:szCs w:val="22"/>
              </w:rPr>
              <w:t>2,903</w:t>
            </w:r>
          </w:p>
        </w:tc>
        <w:tc>
          <w:tcPr>
            <w:tcW w:w="1080" w:type="dxa"/>
            <w:tcBorders>
              <w:top w:val="nil"/>
              <w:left w:val="nil"/>
              <w:bottom w:val="single" w:sz="4" w:space="0" w:color="auto"/>
              <w:right w:val="single" w:sz="4" w:space="0" w:color="auto"/>
            </w:tcBorders>
            <w:shd w:val="clear" w:color="auto" w:fill="auto"/>
            <w:noWrap/>
            <w:vAlign w:val="center"/>
            <w:hideMark/>
          </w:tcPr>
          <w:p w14:paraId="4F8C817A" w14:textId="3485E87A" w:rsidR="00667B7F" w:rsidRDefault="00667B7F" w:rsidP="00667B7F">
            <w:pPr>
              <w:jc w:val="center"/>
              <w:rPr>
                <w:color w:val="000000"/>
                <w:sz w:val="22"/>
                <w:szCs w:val="22"/>
              </w:rPr>
            </w:pPr>
            <w:r>
              <w:rPr>
                <w:color w:val="000000"/>
                <w:sz w:val="22"/>
                <w:szCs w:val="22"/>
              </w:rPr>
              <w:t>$43.33</w:t>
            </w:r>
          </w:p>
        </w:tc>
        <w:tc>
          <w:tcPr>
            <w:tcW w:w="1170" w:type="dxa"/>
            <w:tcBorders>
              <w:top w:val="nil"/>
              <w:left w:val="nil"/>
              <w:bottom w:val="single" w:sz="4" w:space="0" w:color="auto"/>
              <w:right w:val="single" w:sz="4" w:space="0" w:color="auto"/>
            </w:tcBorders>
            <w:shd w:val="clear" w:color="auto" w:fill="auto"/>
            <w:noWrap/>
            <w:vAlign w:val="center"/>
            <w:hideMark/>
          </w:tcPr>
          <w:p w14:paraId="5C500D78" w14:textId="4407CD84" w:rsidR="00667B7F" w:rsidRDefault="00667B7F" w:rsidP="00667B7F">
            <w:pPr>
              <w:jc w:val="center"/>
              <w:rPr>
                <w:color w:val="000000"/>
                <w:sz w:val="22"/>
                <w:szCs w:val="22"/>
              </w:rPr>
            </w:pPr>
            <w:r>
              <w:rPr>
                <w:color w:val="000000"/>
                <w:sz w:val="22"/>
                <w:szCs w:val="22"/>
              </w:rPr>
              <w:t>$125,758</w:t>
            </w:r>
          </w:p>
        </w:tc>
      </w:tr>
      <w:tr w:rsidR="00667B7F" w14:paraId="437E925B" w14:textId="77777777" w:rsidTr="00332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252A2E" w14:textId="77777777" w:rsidR="00667B7F" w:rsidRDefault="00667B7F" w:rsidP="00667B7F">
            <w:pPr>
              <w:jc w:val="center"/>
              <w:rPr>
                <w:color w:val="000000"/>
                <w:sz w:val="22"/>
                <w:szCs w:val="22"/>
              </w:rPr>
            </w:pPr>
            <w:r>
              <w:rPr>
                <w:color w:val="000000"/>
                <w:sz w:val="22"/>
                <w:szCs w:val="22"/>
              </w:rPr>
              <w:t>Total</w:t>
            </w:r>
          </w:p>
        </w:tc>
        <w:tc>
          <w:tcPr>
            <w:tcW w:w="1915" w:type="dxa"/>
            <w:tcBorders>
              <w:top w:val="nil"/>
              <w:left w:val="nil"/>
              <w:bottom w:val="single" w:sz="4" w:space="0" w:color="auto"/>
              <w:right w:val="single" w:sz="4" w:space="0" w:color="auto"/>
            </w:tcBorders>
            <w:shd w:val="clear" w:color="auto" w:fill="auto"/>
            <w:noWrap/>
            <w:vAlign w:val="center"/>
            <w:hideMark/>
          </w:tcPr>
          <w:p w14:paraId="53D01621" w14:textId="6FA3958D" w:rsidR="00667B7F" w:rsidRDefault="00667B7F" w:rsidP="00667B7F">
            <w:pPr>
              <w:jc w:val="center"/>
              <w:rPr>
                <w:color w:val="000000"/>
                <w:sz w:val="22"/>
                <w:szCs w:val="22"/>
              </w:rPr>
            </w:pPr>
            <w:r>
              <w:rPr>
                <w:color w:val="000000"/>
                <w:sz w:val="22"/>
                <w:szCs w:val="22"/>
              </w:rPr>
              <w:t>4,754</w:t>
            </w:r>
          </w:p>
        </w:tc>
        <w:tc>
          <w:tcPr>
            <w:tcW w:w="1530" w:type="dxa"/>
            <w:tcBorders>
              <w:top w:val="nil"/>
              <w:left w:val="nil"/>
              <w:bottom w:val="single" w:sz="4" w:space="0" w:color="auto"/>
              <w:right w:val="single" w:sz="4" w:space="0" w:color="auto"/>
            </w:tcBorders>
            <w:shd w:val="clear" w:color="auto" w:fill="auto"/>
            <w:noWrap/>
            <w:vAlign w:val="center"/>
            <w:hideMark/>
          </w:tcPr>
          <w:p w14:paraId="70EDCDA5" w14:textId="1C05C1F0" w:rsidR="00667B7F" w:rsidRDefault="00667B7F" w:rsidP="00667B7F">
            <w:pPr>
              <w:jc w:val="center"/>
              <w:rPr>
                <w:color w:val="000000"/>
                <w:sz w:val="22"/>
                <w:szCs w:val="22"/>
              </w:rPr>
            </w:pPr>
            <w:r>
              <w:rPr>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6DF73517" w14:textId="75760664" w:rsidR="00667B7F" w:rsidRDefault="00667B7F" w:rsidP="00667B7F">
            <w:pPr>
              <w:jc w:val="center"/>
              <w:rPr>
                <w:color w:val="000000"/>
                <w:sz w:val="22"/>
                <w:szCs w:val="22"/>
              </w:rPr>
            </w:pPr>
            <w:r>
              <w:rPr>
                <w:color w:val="000000"/>
                <w:sz w:val="22"/>
                <w:szCs w:val="22"/>
              </w:rPr>
              <w:t>9,508</w:t>
            </w:r>
          </w:p>
        </w:tc>
        <w:tc>
          <w:tcPr>
            <w:tcW w:w="1080" w:type="dxa"/>
            <w:tcBorders>
              <w:top w:val="nil"/>
              <w:left w:val="nil"/>
              <w:bottom w:val="single" w:sz="4" w:space="0" w:color="auto"/>
              <w:right w:val="single" w:sz="4" w:space="0" w:color="auto"/>
            </w:tcBorders>
            <w:shd w:val="clear" w:color="auto" w:fill="auto"/>
            <w:noWrap/>
            <w:vAlign w:val="center"/>
            <w:hideMark/>
          </w:tcPr>
          <w:p w14:paraId="3FBCA0D3" w14:textId="6FE3CB23" w:rsidR="00667B7F" w:rsidRDefault="00667B7F" w:rsidP="00667B7F">
            <w:pPr>
              <w:jc w:val="center"/>
              <w:rPr>
                <w:color w:val="000000"/>
                <w:sz w:val="22"/>
                <w:szCs w:val="22"/>
              </w:rPr>
            </w:pPr>
            <w:r>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72A707" w14:textId="1E7977AE" w:rsidR="00667B7F" w:rsidRDefault="00667B7F" w:rsidP="00667B7F">
            <w:pPr>
              <w:jc w:val="center"/>
              <w:rPr>
                <w:color w:val="000000"/>
                <w:sz w:val="22"/>
                <w:szCs w:val="22"/>
              </w:rPr>
            </w:pPr>
            <w:r>
              <w:rPr>
                <w:color w:val="000000"/>
                <w:sz w:val="22"/>
                <w:szCs w:val="22"/>
              </w:rPr>
              <w:t>$411,935</w:t>
            </w:r>
          </w:p>
        </w:tc>
      </w:tr>
    </w:tbl>
    <w:p w14:paraId="06D7C781" w14:textId="77777777" w:rsidR="00332563" w:rsidRDefault="00332563" w:rsidP="00607968">
      <w:pPr>
        <w:tabs>
          <w:tab w:val="left" w:pos="-720"/>
        </w:tabs>
        <w:suppressAutoHyphens/>
        <w:jc w:val="both"/>
      </w:pPr>
    </w:p>
    <w:p w14:paraId="74523331" w14:textId="77777777" w:rsidR="007A7943" w:rsidRDefault="007A7943" w:rsidP="00A27B57">
      <w:pPr>
        <w:tabs>
          <w:tab w:val="left" w:pos="-720"/>
        </w:tabs>
        <w:suppressAutoHyphens/>
        <w:jc w:val="both"/>
      </w:pPr>
    </w:p>
    <w:p w14:paraId="013A7EFC" w14:textId="057ABF17" w:rsidR="00456EA1" w:rsidRDefault="00456EA1" w:rsidP="00A27B57">
      <w:pPr>
        <w:tabs>
          <w:tab w:val="left" w:pos="-720"/>
        </w:tabs>
        <w:suppressAutoHyphens/>
        <w:jc w:val="both"/>
      </w:pPr>
      <w:r>
        <w:t>Upon completing a</w:t>
      </w:r>
      <w:r w:rsidR="003D6E16">
        <w:t xml:space="preserve"> full assessment, respondents are expected to file annual updates with the Department.  Based on program estimates, we expect 75% of bomb squads that have completed a full assessment to submit an annual update, while 50% of explosive detection canine units, public safety dive teams, and SWAT teams are expected to file annual updates. Table </w:t>
      </w:r>
      <w:r w:rsidR="00332563">
        <w:t>3</w:t>
      </w:r>
      <w:r w:rsidR="003D6E16">
        <w:t xml:space="preserve"> presents the number of respondents expected to submit an annual update.</w:t>
      </w:r>
    </w:p>
    <w:p w14:paraId="77263066" w14:textId="44CF85F6" w:rsidR="003D6E16" w:rsidRDefault="003D6E16" w:rsidP="00A27B57">
      <w:pPr>
        <w:tabs>
          <w:tab w:val="left" w:pos="-720"/>
        </w:tabs>
        <w:suppressAutoHyphens/>
        <w:jc w:val="both"/>
      </w:pPr>
    </w:p>
    <w:p w14:paraId="685315B1" w14:textId="33FA413E" w:rsidR="003D6E16" w:rsidRDefault="003D6E16" w:rsidP="00A27B57">
      <w:pPr>
        <w:tabs>
          <w:tab w:val="left" w:pos="-720"/>
        </w:tabs>
        <w:suppressAutoHyphens/>
        <w:jc w:val="both"/>
      </w:pPr>
      <w:r>
        <w:t xml:space="preserve">Table </w:t>
      </w:r>
      <w:r w:rsidR="00332563">
        <w:t>3</w:t>
      </w:r>
      <w:r>
        <w:t>: Annual Updates</w:t>
      </w:r>
    </w:p>
    <w:p w14:paraId="16080235" w14:textId="020BE3B4" w:rsidR="003D6E16" w:rsidRDefault="003D6E16" w:rsidP="00A27B57">
      <w:pPr>
        <w:tabs>
          <w:tab w:val="left" w:pos="-720"/>
        </w:tabs>
        <w:suppressAutoHyphens/>
        <w:jc w:val="both"/>
      </w:pPr>
    </w:p>
    <w:tbl>
      <w:tblPr>
        <w:tblW w:w="9350" w:type="dxa"/>
        <w:tblLook w:val="04A0" w:firstRow="1" w:lastRow="0" w:firstColumn="1" w:lastColumn="0" w:noHBand="0" w:noVBand="1"/>
      </w:tblPr>
      <w:tblGrid>
        <w:gridCol w:w="2300"/>
        <w:gridCol w:w="1377"/>
        <w:gridCol w:w="1448"/>
        <w:gridCol w:w="1530"/>
        <w:gridCol w:w="1350"/>
        <w:gridCol w:w="1345"/>
      </w:tblGrid>
      <w:tr w:rsidR="00EF4794" w14:paraId="211E09FF" w14:textId="6F61C380" w:rsidTr="005754D2">
        <w:trPr>
          <w:trHeight w:val="945"/>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1C9B" w14:textId="77777777" w:rsidR="00EF4794" w:rsidRPr="003D6E16" w:rsidRDefault="00EF4794" w:rsidP="00EF4794">
            <w:pPr>
              <w:jc w:val="center"/>
              <w:rPr>
                <w:color w:val="000000"/>
                <w:sz w:val="22"/>
                <w:szCs w:val="22"/>
              </w:rPr>
            </w:pPr>
            <w:r w:rsidRPr="003D6E16">
              <w:rPr>
                <w:color w:val="000000"/>
                <w:sz w:val="22"/>
                <w:szCs w:val="22"/>
              </w:rPr>
              <w:t> </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22C53369" w14:textId="5B6E1DA8" w:rsidR="00EF4794" w:rsidRPr="003D6E16" w:rsidRDefault="00EF4794" w:rsidP="00EF4794">
            <w:pPr>
              <w:jc w:val="center"/>
              <w:rPr>
                <w:color w:val="000000"/>
              </w:rPr>
            </w:pPr>
            <w:r w:rsidRPr="003D6E16">
              <w:rPr>
                <w:color w:val="000000"/>
              </w:rPr>
              <w:t xml:space="preserve">Bomb Squad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02521977" w14:textId="472EE792" w:rsidR="00EF4794" w:rsidRPr="003D6E16" w:rsidRDefault="00EF4794" w:rsidP="00EF4794">
            <w:pPr>
              <w:jc w:val="center"/>
              <w:rPr>
                <w:color w:val="000000"/>
              </w:rPr>
            </w:pPr>
            <w:r w:rsidRPr="003D6E16">
              <w:rPr>
                <w:color w:val="000000"/>
              </w:rPr>
              <w:t>Explosives Detection Canine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2A7A74D" w14:textId="7BFA305B" w:rsidR="00EF4794" w:rsidRPr="003D6E16" w:rsidRDefault="00EF4794" w:rsidP="00EF4794">
            <w:pPr>
              <w:jc w:val="center"/>
              <w:rPr>
                <w:color w:val="000000"/>
              </w:rPr>
            </w:pPr>
            <w:r w:rsidRPr="003D6E16">
              <w:rPr>
                <w:color w:val="000000"/>
              </w:rPr>
              <w:t xml:space="preserve">Public Safety Dive Team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4C9E9E1" w14:textId="3BC40C07" w:rsidR="00EF4794" w:rsidRPr="003D6E16" w:rsidRDefault="00EF4794" w:rsidP="00EF4794">
            <w:pPr>
              <w:jc w:val="center"/>
              <w:rPr>
                <w:color w:val="000000"/>
              </w:rPr>
            </w:pPr>
            <w:r w:rsidRPr="003D6E16">
              <w:rPr>
                <w:color w:val="000000"/>
              </w:rPr>
              <w:t xml:space="preserve">SWAT Team </w:t>
            </w:r>
          </w:p>
        </w:tc>
        <w:tc>
          <w:tcPr>
            <w:tcW w:w="1345" w:type="dxa"/>
            <w:tcBorders>
              <w:top w:val="single" w:sz="4" w:space="0" w:color="auto"/>
              <w:left w:val="nil"/>
              <w:bottom w:val="single" w:sz="4" w:space="0" w:color="auto"/>
              <w:right w:val="single" w:sz="4" w:space="0" w:color="auto"/>
            </w:tcBorders>
            <w:vAlign w:val="center"/>
          </w:tcPr>
          <w:p w14:paraId="1495F5BF" w14:textId="31C650FC" w:rsidR="00EF4794" w:rsidRPr="003D6E16" w:rsidRDefault="00EF4794" w:rsidP="00EF4794">
            <w:pPr>
              <w:jc w:val="center"/>
              <w:rPr>
                <w:color w:val="000000"/>
              </w:rPr>
            </w:pPr>
            <w:r>
              <w:rPr>
                <w:color w:val="000000"/>
              </w:rPr>
              <w:t>Total</w:t>
            </w:r>
          </w:p>
        </w:tc>
      </w:tr>
      <w:tr w:rsidR="00EF4794" w14:paraId="1C0E6AB1" w14:textId="580157C2"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18724A64" w14:textId="77777777" w:rsidR="00EF4794" w:rsidRPr="003D6E16" w:rsidRDefault="00EF4794" w:rsidP="00EF4794">
            <w:pPr>
              <w:jc w:val="center"/>
              <w:rPr>
                <w:color w:val="000000"/>
                <w:sz w:val="22"/>
                <w:szCs w:val="22"/>
              </w:rPr>
            </w:pPr>
            <w:r w:rsidRPr="003D6E16">
              <w:rPr>
                <w:color w:val="000000"/>
                <w:sz w:val="22"/>
                <w:szCs w:val="22"/>
              </w:rPr>
              <w:t>Year 1</w:t>
            </w:r>
          </w:p>
        </w:tc>
        <w:tc>
          <w:tcPr>
            <w:tcW w:w="1377" w:type="dxa"/>
            <w:tcBorders>
              <w:top w:val="nil"/>
              <w:left w:val="nil"/>
              <w:bottom w:val="single" w:sz="4" w:space="0" w:color="auto"/>
              <w:right w:val="single" w:sz="4" w:space="0" w:color="auto"/>
            </w:tcBorders>
            <w:shd w:val="clear" w:color="auto" w:fill="auto"/>
            <w:noWrap/>
            <w:vAlign w:val="bottom"/>
            <w:hideMark/>
          </w:tcPr>
          <w:p w14:paraId="739C8E21" w14:textId="77777777" w:rsidR="00EF4794" w:rsidRPr="003D6E16" w:rsidRDefault="00EF4794" w:rsidP="00EF4794">
            <w:pPr>
              <w:jc w:val="center"/>
              <w:rPr>
                <w:color w:val="000000"/>
                <w:sz w:val="22"/>
                <w:szCs w:val="22"/>
              </w:rPr>
            </w:pPr>
            <w:r w:rsidRPr="003D6E16">
              <w:rPr>
                <w:color w:val="000000"/>
                <w:sz w:val="22"/>
                <w:szCs w:val="22"/>
              </w:rPr>
              <w:t>300</w:t>
            </w:r>
          </w:p>
        </w:tc>
        <w:tc>
          <w:tcPr>
            <w:tcW w:w="1448" w:type="dxa"/>
            <w:tcBorders>
              <w:top w:val="nil"/>
              <w:left w:val="nil"/>
              <w:bottom w:val="single" w:sz="4" w:space="0" w:color="auto"/>
              <w:right w:val="single" w:sz="4" w:space="0" w:color="auto"/>
            </w:tcBorders>
            <w:shd w:val="clear" w:color="auto" w:fill="auto"/>
            <w:noWrap/>
            <w:vAlign w:val="bottom"/>
            <w:hideMark/>
          </w:tcPr>
          <w:p w14:paraId="580583D8" w14:textId="77777777" w:rsidR="00EF4794" w:rsidRPr="003D6E16" w:rsidRDefault="00EF4794" w:rsidP="00EF4794">
            <w:pPr>
              <w:jc w:val="center"/>
              <w:rPr>
                <w:color w:val="000000"/>
                <w:sz w:val="22"/>
                <w:szCs w:val="22"/>
              </w:rPr>
            </w:pPr>
            <w:r w:rsidRPr="003D6E16">
              <w:rPr>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69FD90C" w14:textId="77777777" w:rsidR="00EF4794" w:rsidRPr="003D6E16" w:rsidRDefault="00EF4794" w:rsidP="00EF4794">
            <w:pPr>
              <w:jc w:val="center"/>
              <w:rPr>
                <w:color w:val="000000"/>
                <w:sz w:val="22"/>
                <w:szCs w:val="22"/>
              </w:rPr>
            </w:pPr>
            <w:r w:rsidRPr="003D6E16">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568A90" w14:textId="77777777" w:rsidR="00EF4794" w:rsidRPr="003D6E16" w:rsidRDefault="00EF4794" w:rsidP="00EF4794">
            <w:pPr>
              <w:jc w:val="center"/>
              <w:rPr>
                <w:color w:val="000000"/>
                <w:sz w:val="22"/>
                <w:szCs w:val="22"/>
              </w:rPr>
            </w:pPr>
            <w:r w:rsidRPr="003D6E16">
              <w:rPr>
                <w:color w:val="000000"/>
                <w:sz w:val="22"/>
                <w:szCs w:val="22"/>
              </w:rPr>
              <w:t> </w:t>
            </w:r>
          </w:p>
        </w:tc>
        <w:tc>
          <w:tcPr>
            <w:tcW w:w="1345" w:type="dxa"/>
            <w:tcBorders>
              <w:top w:val="nil"/>
              <w:left w:val="nil"/>
              <w:bottom w:val="single" w:sz="4" w:space="0" w:color="auto"/>
              <w:right w:val="single" w:sz="4" w:space="0" w:color="auto"/>
            </w:tcBorders>
            <w:vAlign w:val="center"/>
          </w:tcPr>
          <w:p w14:paraId="4690903B" w14:textId="201DADB0" w:rsidR="00EF4794" w:rsidRPr="003D6E16" w:rsidRDefault="00EF4794" w:rsidP="00EF4794">
            <w:pPr>
              <w:jc w:val="center"/>
              <w:rPr>
                <w:color w:val="000000"/>
                <w:sz w:val="22"/>
                <w:szCs w:val="22"/>
              </w:rPr>
            </w:pPr>
            <w:r>
              <w:rPr>
                <w:rFonts w:ascii="Calibri" w:hAnsi="Calibri"/>
                <w:color w:val="000000"/>
                <w:sz w:val="22"/>
                <w:szCs w:val="22"/>
              </w:rPr>
              <w:t>300</w:t>
            </w:r>
          </w:p>
        </w:tc>
      </w:tr>
      <w:tr w:rsidR="00EF4794" w14:paraId="5566CF07" w14:textId="32FA10B5"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701FBA80" w14:textId="77777777" w:rsidR="00EF4794" w:rsidRPr="003D6E16" w:rsidRDefault="00EF4794" w:rsidP="00EF4794">
            <w:pPr>
              <w:jc w:val="center"/>
              <w:rPr>
                <w:color w:val="000000"/>
                <w:sz w:val="22"/>
                <w:szCs w:val="22"/>
              </w:rPr>
            </w:pPr>
            <w:r w:rsidRPr="003D6E16">
              <w:rPr>
                <w:color w:val="000000"/>
                <w:sz w:val="22"/>
                <w:szCs w:val="22"/>
              </w:rPr>
              <w:t>Year 2</w:t>
            </w:r>
          </w:p>
        </w:tc>
        <w:tc>
          <w:tcPr>
            <w:tcW w:w="1377" w:type="dxa"/>
            <w:tcBorders>
              <w:top w:val="nil"/>
              <w:left w:val="nil"/>
              <w:bottom w:val="single" w:sz="4" w:space="0" w:color="auto"/>
              <w:right w:val="single" w:sz="4" w:space="0" w:color="auto"/>
            </w:tcBorders>
            <w:shd w:val="clear" w:color="auto" w:fill="auto"/>
            <w:noWrap/>
            <w:vAlign w:val="bottom"/>
            <w:hideMark/>
          </w:tcPr>
          <w:p w14:paraId="0C42B52B" w14:textId="77777777" w:rsidR="00EF4794" w:rsidRPr="003D6E16" w:rsidRDefault="00EF4794" w:rsidP="00EF4794">
            <w:pPr>
              <w:jc w:val="center"/>
              <w:rPr>
                <w:color w:val="000000"/>
                <w:sz w:val="22"/>
                <w:szCs w:val="22"/>
              </w:rPr>
            </w:pPr>
            <w:r w:rsidRPr="003D6E16">
              <w:rPr>
                <w:color w:val="000000"/>
                <w:sz w:val="22"/>
                <w:szCs w:val="22"/>
              </w:rPr>
              <w:t>620</w:t>
            </w:r>
          </w:p>
        </w:tc>
        <w:tc>
          <w:tcPr>
            <w:tcW w:w="1448" w:type="dxa"/>
            <w:tcBorders>
              <w:top w:val="nil"/>
              <w:left w:val="nil"/>
              <w:bottom w:val="single" w:sz="4" w:space="0" w:color="auto"/>
              <w:right w:val="single" w:sz="4" w:space="0" w:color="auto"/>
            </w:tcBorders>
            <w:shd w:val="clear" w:color="auto" w:fill="auto"/>
            <w:noWrap/>
            <w:vAlign w:val="bottom"/>
            <w:hideMark/>
          </w:tcPr>
          <w:p w14:paraId="762CDF0D" w14:textId="77777777" w:rsidR="00EF4794" w:rsidRPr="003D6E16" w:rsidRDefault="00EF4794" w:rsidP="00EF4794">
            <w:pPr>
              <w:jc w:val="center"/>
              <w:rPr>
                <w:color w:val="000000"/>
                <w:sz w:val="22"/>
                <w:szCs w:val="22"/>
              </w:rPr>
            </w:pPr>
            <w:r w:rsidRPr="003D6E16">
              <w:rPr>
                <w:color w:val="000000"/>
                <w:sz w:val="22"/>
                <w:szCs w:val="22"/>
              </w:rPr>
              <w:t>375</w:t>
            </w:r>
          </w:p>
        </w:tc>
        <w:tc>
          <w:tcPr>
            <w:tcW w:w="1530" w:type="dxa"/>
            <w:tcBorders>
              <w:top w:val="nil"/>
              <w:left w:val="nil"/>
              <w:bottom w:val="single" w:sz="4" w:space="0" w:color="auto"/>
              <w:right w:val="single" w:sz="4" w:space="0" w:color="auto"/>
            </w:tcBorders>
            <w:shd w:val="clear" w:color="auto" w:fill="auto"/>
            <w:noWrap/>
            <w:vAlign w:val="bottom"/>
            <w:hideMark/>
          </w:tcPr>
          <w:p w14:paraId="3275EAE9" w14:textId="77777777" w:rsidR="00EF4794" w:rsidRPr="003D6E16" w:rsidRDefault="00EF4794" w:rsidP="00EF4794">
            <w:pPr>
              <w:jc w:val="center"/>
              <w:rPr>
                <w:color w:val="000000"/>
                <w:sz w:val="22"/>
                <w:szCs w:val="22"/>
              </w:rPr>
            </w:pPr>
            <w:r w:rsidRPr="003D6E16">
              <w:rPr>
                <w:color w:val="000000"/>
                <w:sz w:val="22"/>
                <w:szCs w:val="22"/>
              </w:rPr>
              <w:t>38</w:t>
            </w:r>
          </w:p>
        </w:tc>
        <w:tc>
          <w:tcPr>
            <w:tcW w:w="1350" w:type="dxa"/>
            <w:tcBorders>
              <w:top w:val="nil"/>
              <w:left w:val="nil"/>
              <w:bottom w:val="single" w:sz="4" w:space="0" w:color="auto"/>
              <w:right w:val="single" w:sz="4" w:space="0" w:color="auto"/>
            </w:tcBorders>
            <w:shd w:val="clear" w:color="auto" w:fill="auto"/>
            <w:noWrap/>
            <w:vAlign w:val="bottom"/>
            <w:hideMark/>
          </w:tcPr>
          <w:p w14:paraId="70C1C9C7" w14:textId="77777777" w:rsidR="00EF4794" w:rsidRPr="003D6E16" w:rsidRDefault="00EF4794" w:rsidP="00EF4794">
            <w:pPr>
              <w:jc w:val="center"/>
              <w:rPr>
                <w:color w:val="000000"/>
                <w:sz w:val="22"/>
                <w:szCs w:val="22"/>
              </w:rPr>
            </w:pPr>
            <w:r w:rsidRPr="003D6E16">
              <w:rPr>
                <w:color w:val="000000"/>
                <w:sz w:val="22"/>
                <w:szCs w:val="22"/>
              </w:rPr>
              <w:t>300</w:t>
            </w:r>
          </w:p>
        </w:tc>
        <w:tc>
          <w:tcPr>
            <w:tcW w:w="1345" w:type="dxa"/>
            <w:tcBorders>
              <w:top w:val="nil"/>
              <w:left w:val="nil"/>
              <w:bottom w:val="single" w:sz="4" w:space="0" w:color="auto"/>
              <w:right w:val="single" w:sz="4" w:space="0" w:color="auto"/>
            </w:tcBorders>
            <w:vAlign w:val="center"/>
          </w:tcPr>
          <w:p w14:paraId="3E5FD176" w14:textId="2D9D001F" w:rsidR="00EF4794" w:rsidRPr="003D6E16" w:rsidRDefault="00EF4794" w:rsidP="00EF4794">
            <w:pPr>
              <w:jc w:val="center"/>
              <w:rPr>
                <w:color w:val="000000"/>
                <w:sz w:val="22"/>
                <w:szCs w:val="22"/>
              </w:rPr>
            </w:pPr>
            <w:r>
              <w:rPr>
                <w:rFonts w:ascii="Calibri" w:hAnsi="Calibri"/>
                <w:color w:val="000000"/>
                <w:sz w:val="22"/>
                <w:szCs w:val="22"/>
              </w:rPr>
              <w:t>1,332</w:t>
            </w:r>
          </w:p>
        </w:tc>
      </w:tr>
      <w:tr w:rsidR="00EF4794" w14:paraId="7793F814" w14:textId="7CF3704F"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4212392" w14:textId="77777777" w:rsidR="00EF4794" w:rsidRPr="003D6E16" w:rsidRDefault="00EF4794" w:rsidP="00EF4794">
            <w:pPr>
              <w:jc w:val="center"/>
              <w:rPr>
                <w:color w:val="000000"/>
                <w:sz w:val="22"/>
                <w:szCs w:val="22"/>
              </w:rPr>
            </w:pPr>
            <w:r w:rsidRPr="003D6E16">
              <w:rPr>
                <w:color w:val="000000"/>
                <w:sz w:val="22"/>
                <w:szCs w:val="22"/>
              </w:rPr>
              <w:t>Year 3</w:t>
            </w:r>
          </w:p>
        </w:tc>
        <w:tc>
          <w:tcPr>
            <w:tcW w:w="1377" w:type="dxa"/>
            <w:tcBorders>
              <w:top w:val="nil"/>
              <w:left w:val="nil"/>
              <w:bottom w:val="single" w:sz="4" w:space="0" w:color="auto"/>
              <w:right w:val="single" w:sz="4" w:space="0" w:color="auto"/>
            </w:tcBorders>
            <w:shd w:val="clear" w:color="auto" w:fill="auto"/>
            <w:noWrap/>
            <w:vAlign w:val="bottom"/>
            <w:hideMark/>
          </w:tcPr>
          <w:p w14:paraId="665E84AF" w14:textId="77777777" w:rsidR="00EF4794" w:rsidRPr="003D6E16" w:rsidRDefault="00EF4794" w:rsidP="00EF4794">
            <w:pPr>
              <w:jc w:val="center"/>
              <w:rPr>
                <w:color w:val="000000"/>
                <w:sz w:val="22"/>
                <w:szCs w:val="22"/>
              </w:rPr>
            </w:pPr>
            <w:r w:rsidRPr="003D6E16">
              <w:rPr>
                <w:color w:val="000000"/>
                <w:sz w:val="22"/>
                <w:szCs w:val="22"/>
              </w:rPr>
              <w:t>339</w:t>
            </w:r>
          </w:p>
        </w:tc>
        <w:tc>
          <w:tcPr>
            <w:tcW w:w="1448" w:type="dxa"/>
            <w:tcBorders>
              <w:top w:val="nil"/>
              <w:left w:val="nil"/>
              <w:bottom w:val="single" w:sz="4" w:space="0" w:color="auto"/>
              <w:right w:val="single" w:sz="4" w:space="0" w:color="auto"/>
            </w:tcBorders>
            <w:shd w:val="clear" w:color="auto" w:fill="auto"/>
            <w:noWrap/>
            <w:vAlign w:val="bottom"/>
            <w:hideMark/>
          </w:tcPr>
          <w:p w14:paraId="531515F3" w14:textId="77777777" w:rsidR="00EF4794" w:rsidRPr="003D6E16" w:rsidRDefault="00EF4794" w:rsidP="00EF4794">
            <w:pPr>
              <w:jc w:val="center"/>
              <w:rPr>
                <w:color w:val="000000"/>
                <w:sz w:val="22"/>
                <w:szCs w:val="22"/>
              </w:rPr>
            </w:pPr>
            <w:r w:rsidRPr="003D6E16">
              <w:rPr>
                <w:color w:val="000000"/>
                <w:sz w:val="22"/>
                <w:szCs w:val="22"/>
              </w:rPr>
              <w:t>750</w:t>
            </w:r>
          </w:p>
        </w:tc>
        <w:tc>
          <w:tcPr>
            <w:tcW w:w="1530" w:type="dxa"/>
            <w:tcBorders>
              <w:top w:val="nil"/>
              <w:left w:val="nil"/>
              <w:bottom w:val="single" w:sz="4" w:space="0" w:color="auto"/>
              <w:right w:val="single" w:sz="4" w:space="0" w:color="auto"/>
            </w:tcBorders>
            <w:shd w:val="clear" w:color="auto" w:fill="auto"/>
            <w:noWrap/>
            <w:vAlign w:val="bottom"/>
            <w:hideMark/>
          </w:tcPr>
          <w:p w14:paraId="6AF7E617" w14:textId="77777777" w:rsidR="00EF4794" w:rsidRPr="003D6E16" w:rsidRDefault="00EF4794" w:rsidP="00EF4794">
            <w:pPr>
              <w:jc w:val="center"/>
              <w:rPr>
                <w:color w:val="000000"/>
                <w:sz w:val="22"/>
                <w:szCs w:val="22"/>
              </w:rPr>
            </w:pPr>
            <w:r w:rsidRPr="003D6E16">
              <w:rPr>
                <w:color w:val="000000"/>
                <w:sz w:val="22"/>
                <w:szCs w:val="22"/>
              </w:rPr>
              <w:t>75</w:t>
            </w:r>
          </w:p>
        </w:tc>
        <w:tc>
          <w:tcPr>
            <w:tcW w:w="1350" w:type="dxa"/>
            <w:tcBorders>
              <w:top w:val="nil"/>
              <w:left w:val="nil"/>
              <w:bottom w:val="single" w:sz="4" w:space="0" w:color="auto"/>
              <w:right w:val="single" w:sz="4" w:space="0" w:color="auto"/>
            </w:tcBorders>
            <w:shd w:val="clear" w:color="auto" w:fill="auto"/>
            <w:noWrap/>
            <w:vAlign w:val="bottom"/>
            <w:hideMark/>
          </w:tcPr>
          <w:p w14:paraId="4342DFE4" w14:textId="77777777" w:rsidR="00EF4794" w:rsidRPr="003D6E16" w:rsidRDefault="00EF4794" w:rsidP="00EF4794">
            <w:pPr>
              <w:jc w:val="center"/>
              <w:rPr>
                <w:color w:val="000000"/>
                <w:sz w:val="22"/>
                <w:szCs w:val="22"/>
              </w:rPr>
            </w:pPr>
            <w:r w:rsidRPr="003D6E16">
              <w:rPr>
                <w:color w:val="000000"/>
                <w:sz w:val="22"/>
                <w:szCs w:val="22"/>
              </w:rPr>
              <w:t>600</w:t>
            </w:r>
          </w:p>
        </w:tc>
        <w:tc>
          <w:tcPr>
            <w:tcW w:w="1345" w:type="dxa"/>
            <w:tcBorders>
              <w:top w:val="nil"/>
              <w:left w:val="nil"/>
              <w:bottom w:val="single" w:sz="4" w:space="0" w:color="auto"/>
              <w:right w:val="single" w:sz="4" w:space="0" w:color="auto"/>
            </w:tcBorders>
            <w:vAlign w:val="center"/>
          </w:tcPr>
          <w:p w14:paraId="22287BBD" w14:textId="7B1A6E2A" w:rsidR="00EF4794" w:rsidRPr="003D6E16" w:rsidRDefault="00EF4794" w:rsidP="00EF4794">
            <w:pPr>
              <w:jc w:val="center"/>
              <w:rPr>
                <w:color w:val="000000"/>
                <w:sz w:val="22"/>
                <w:szCs w:val="22"/>
              </w:rPr>
            </w:pPr>
            <w:r>
              <w:rPr>
                <w:rFonts w:ascii="Calibri" w:hAnsi="Calibri"/>
                <w:color w:val="000000"/>
                <w:sz w:val="22"/>
                <w:szCs w:val="22"/>
              </w:rPr>
              <w:t>1,764</w:t>
            </w:r>
          </w:p>
        </w:tc>
      </w:tr>
      <w:tr w:rsidR="00EF4794" w14:paraId="18798CC1" w14:textId="061FD103" w:rsidTr="005754D2">
        <w:trPr>
          <w:trHeight w:val="300"/>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2A117B2" w14:textId="77777777" w:rsidR="00EF4794" w:rsidRPr="003D6E16" w:rsidRDefault="00EF4794" w:rsidP="00EF4794">
            <w:pPr>
              <w:jc w:val="center"/>
              <w:rPr>
                <w:color w:val="000000"/>
                <w:sz w:val="22"/>
                <w:szCs w:val="22"/>
              </w:rPr>
            </w:pPr>
            <w:r w:rsidRPr="003D6E16">
              <w:rPr>
                <w:color w:val="000000"/>
                <w:sz w:val="22"/>
                <w:szCs w:val="22"/>
              </w:rPr>
              <w:t>Total</w:t>
            </w:r>
          </w:p>
        </w:tc>
        <w:tc>
          <w:tcPr>
            <w:tcW w:w="1377" w:type="dxa"/>
            <w:tcBorders>
              <w:top w:val="nil"/>
              <w:left w:val="nil"/>
              <w:bottom w:val="single" w:sz="4" w:space="0" w:color="auto"/>
              <w:right w:val="single" w:sz="4" w:space="0" w:color="auto"/>
            </w:tcBorders>
            <w:shd w:val="clear" w:color="auto" w:fill="auto"/>
            <w:noWrap/>
            <w:vAlign w:val="bottom"/>
            <w:hideMark/>
          </w:tcPr>
          <w:p w14:paraId="7916C806" w14:textId="77777777" w:rsidR="00EF4794" w:rsidRPr="003D6E16" w:rsidRDefault="00EF4794" w:rsidP="00EF4794">
            <w:pPr>
              <w:jc w:val="center"/>
              <w:rPr>
                <w:color w:val="000000"/>
                <w:sz w:val="22"/>
                <w:szCs w:val="22"/>
              </w:rPr>
            </w:pPr>
            <w:r w:rsidRPr="003D6E16">
              <w:rPr>
                <w:color w:val="000000"/>
                <w:sz w:val="22"/>
                <w:szCs w:val="22"/>
              </w:rPr>
              <w:t>1,259</w:t>
            </w:r>
          </w:p>
        </w:tc>
        <w:tc>
          <w:tcPr>
            <w:tcW w:w="1448" w:type="dxa"/>
            <w:tcBorders>
              <w:top w:val="nil"/>
              <w:left w:val="nil"/>
              <w:bottom w:val="single" w:sz="4" w:space="0" w:color="auto"/>
              <w:right w:val="single" w:sz="4" w:space="0" w:color="auto"/>
            </w:tcBorders>
            <w:shd w:val="clear" w:color="auto" w:fill="auto"/>
            <w:noWrap/>
            <w:vAlign w:val="bottom"/>
            <w:hideMark/>
          </w:tcPr>
          <w:p w14:paraId="7A048F81" w14:textId="77777777" w:rsidR="00EF4794" w:rsidRPr="003D6E16" w:rsidRDefault="00EF4794" w:rsidP="00EF4794">
            <w:pPr>
              <w:jc w:val="center"/>
              <w:rPr>
                <w:color w:val="000000"/>
                <w:sz w:val="22"/>
                <w:szCs w:val="22"/>
              </w:rPr>
            </w:pPr>
            <w:r w:rsidRPr="003D6E16">
              <w:rPr>
                <w:color w:val="000000"/>
                <w:sz w:val="22"/>
                <w:szCs w:val="22"/>
              </w:rPr>
              <w:t>1,125</w:t>
            </w:r>
          </w:p>
        </w:tc>
        <w:tc>
          <w:tcPr>
            <w:tcW w:w="1530" w:type="dxa"/>
            <w:tcBorders>
              <w:top w:val="nil"/>
              <w:left w:val="nil"/>
              <w:bottom w:val="single" w:sz="4" w:space="0" w:color="auto"/>
              <w:right w:val="single" w:sz="4" w:space="0" w:color="auto"/>
            </w:tcBorders>
            <w:shd w:val="clear" w:color="auto" w:fill="auto"/>
            <w:noWrap/>
            <w:vAlign w:val="bottom"/>
            <w:hideMark/>
          </w:tcPr>
          <w:p w14:paraId="1C024C6A" w14:textId="77777777" w:rsidR="00EF4794" w:rsidRPr="003D6E16" w:rsidRDefault="00EF4794" w:rsidP="00EF4794">
            <w:pPr>
              <w:jc w:val="center"/>
              <w:rPr>
                <w:color w:val="000000"/>
                <w:sz w:val="22"/>
                <w:szCs w:val="22"/>
              </w:rPr>
            </w:pPr>
            <w:r w:rsidRPr="003D6E16">
              <w:rPr>
                <w:color w:val="000000"/>
                <w:sz w:val="22"/>
                <w:szCs w:val="22"/>
              </w:rPr>
              <w:t>113</w:t>
            </w:r>
          </w:p>
        </w:tc>
        <w:tc>
          <w:tcPr>
            <w:tcW w:w="1350" w:type="dxa"/>
            <w:tcBorders>
              <w:top w:val="nil"/>
              <w:left w:val="nil"/>
              <w:bottom w:val="single" w:sz="4" w:space="0" w:color="auto"/>
              <w:right w:val="single" w:sz="4" w:space="0" w:color="auto"/>
            </w:tcBorders>
            <w:shd w:val="clear" w:color="auto" w:fill="auto"/>
            <w:noWrap/>
            <w:vAlign w:val="bottom"/>
            <w:hideMark/>
          </w:tcPr>
          <w:p w14:paraId="1F3A3E6D" w14:textId="77777777" w:rsidR="00EF4794" w:rsidRPr="003D6E16" w:rsidRDefault="00EF4794" w:rsidP="00EF4794">
            <w:pPr>
              <w:jc w:val="center"/>
              <w:rPr>
                <w:color w:val="000000"/>
                <w:sz w:val="22"/>
                <w:szCs w:val="22"/>
              </w:rPr>
            </w:pPr>
            <w:r w:rsidRPr="003D6E16">
              <w:rPr>
                <w:color w:val="000000"/>
                <w:sz w:val="22"/>
                <w:szCs w:val="22"/>
              </w:rPr>
              <w:t>900</w:t>
            </w:r>
          </w:p>
        </w:tc>
        <w:tc>
          <w:tcPr>
            <w:tcW w:w="1345" w:type="dxa"/>
            <w:tcBorders>
              <w:top w:val="nil"/>
              <w:left w:val="nil"/>
              <w:bottom w:val="single" w:sz="4" w:space="0" w:color="auto"/>
              <w:right w:val="single" w:sz="4" w:space="0" w:color="auto"/>
            </w:tcBorders>
            <w:vAlign w:val="center"/>
          </w:tcPr>
          <w:p w14:paraId="0DA22148" w14:textId="40013758" w:rsidR="00EF4794" w:rsidRPr="003D6E16" w:rsidRDefault="00EF4794" w:rsidP="00EF4794">
            <w:pPr>
              <w:jc w:val="center"/>
              <w:rPr>
                <w:color w:val="000000"/>
                <w:sz w:val="22"/>
                <w:szCs w:val="22"/>
              </w:rPr>
            </w:pPr>
            <w:r>
              <w:rPr>
                <w:rFonts w:ascii="Calibri" w:hAnsi="Calibri"/>
                <w:color w:val="000000"/>
                <w:sz w:val="22"/>
                <w:szCs w:val="22"/>
              </w:rPr>
              <w:t>3,397</w:t>
            </w:r>
          </w:p>
        </w:tc>
      </w:tr>
    </w:tbl>
    <w:p w14:paraId="1D2B0ED0" w14:textId="77777777" w:rsidR="003D6E16" w:rsidRDefault="003D6E16" w:rsidP="00A27B57">
      <w:pPr>
        <w:tabs>
          <w:tab w:val="left" w:pos="-720"/>
        </w:tabs>
        <w:suppressAutoHyphens/>
        <w:jc w:val="both"/>
      </w:pPr>
    </w:p>
    <w:p w14:paraId="39E81926" w14:textId="207E65B3" w:rsidR="004F5DAF" w:rsidRDefault="004F5DAF" w:rsidP="004F5DAF">
      <w:pPr>
        <w:tabs>
          <w:tab w:val="left" w:pos="-720"/>
        </w:tabs>
        <w:suppressAutoHyphens/>
        <w:jc w:val="both"/>
      </w:pPr>
      <w:r>
        <w:t xml:space="preserve">To calculate the burden associated with completing an annual update, the department multiplies the number of </w:t>
      </w:r>
      <w:r w:rsidR="0052228E">
        <w:t>respondents</w:t>
      </w:r>
      <w:r>
        <w:t xml:space="preserve"> by the estimated time necessary to </w:t>
      </w:r>
      <w:r w:rsidR="0052228E">
        <w:t>update an assessment</w:t>
      </w:r>
      <w:r>
        <w:t xml:space="preserve">.  This time burden is then multiplied by the average fully loaded wage of the employee completing the assessment.  Based on </w:t>
      </w:r>
      <w:r w:rsidR="00667B7F">
        <w:t>similar experience as with the full assessment</w:t>
      </w:r>
      <w:r>
        <w:t xml:space="preserve">, the Department estimates that </w:t>
      </w:r>
      <w:r w:rsidR="0052228E">
        <w:t>an annual update will</w:t>
      </w:r>
      <w:r>
        <w:t xml:space="preserve"> take </w:t>
      </w:r>
      <w:r w:rsidR="0052228E">
        <w:t>30 minutes</w:t>
      </w:r>
      <w:r>
        <w:t xml:space="preserve"> to complete.  To calculate the labor costs for the stakeholders completing the assessments, we used the </w:t>
      </w:r>
      <w:r w:rsidR="0052228E">
        <w:t>same wage as above, which</w:t>
      </w:r>
      <w:r>
        <w:t xml:space="preserve"> is $43.33.  Table </w:t>
      </w:r>
      <w:r w:rsidR="0052228E">
        <w:t>4</w:t>
      </w:r>
      <w:r>
        <w:t xml:space="preserve"> presents the </w:t>
      </w:r>
      <w:r w:rsidR="0052228E">
        <w:t xml:space="preserve">annual </w:t>
      </w:r>
      <w:r>
        <w:t xml:space="preserve">hour burden of </w:t>
      </w:r>
      <w:r w:rsidR="00667B7F">
        <w:t>1,698</w:t>
      </w:r>
      <w:r>
        <w:t xml:space="preserve"> hours and </w:t>
      </w:r>
      <w:r w:rsidR="0052228E">
        <w:t xml:space="preserve">annual </w:t>
      </w:r>
      <w:r>
        <w:t>labor cost of $</w:t>
      </w:r>
      <w:r w:rsidR="00667B7F">
        <w:t>73,582</w:t>
      </w:r>
      <w:r>
        <w:t xml:space="preserve"> for this collection.</w:t>
      </w:r>
    </w:p>
    <w:p w14:paraId="2237FEA3" w14:textId="67D2E47C" w:rsidR="0052228E" w:rsidRDefault="0052228E" w:rsidP="004F5DAF">
      <w:pPr>
        <w:tabs>
          <w:tab w:val="left" w:pos="-720"/>
        </w:tabs>
        <w:suppressAutoHyphens/>
        <w:jc w:val="both"/>
      </w:pPr>
    </w:p>
    <w:p w14:paraId="209465BB" w14:textId="540EAF9E" w:rsidR="0052228E" w:rsidRDefault="0052228E" w:rsidP="004F5DAF">
      <w:pPr>
        <w:tabs>
          <w:tab w:val="left" w:pos="-720"/>
        </w:tabs>
        <w:suppressAutoHyphens/>
        <w:jc w:val="both"/>
      </w:pPr>
      <w:r>
        <w:t>Table 4: Annual Update Cost Burden</w:t>
      </w:r>
    </w:p>
    <w:p w14:paraId="527426AD" w14:textId="7AB11085" w:rsidR="0052228E" w:rsidRDefault="0052228E" w:rsidP="004F5DAF">
      <w:pPr>
        <w:tabs>
          <w:tab w:val="left" w:pos="-720"/>
        </w:tabs>
        <w:suppressAutoHyphens/>
        <w:jc w:val="both"/>
      </w:pPr>
    </w:p>
    <w:tbl>
      <w:tblPr>
        <w:tblW w:w="6600" w:type="dxa"/>
        <w:tblLook w:val="04A0" w:firstRow="1" w:lastRow="0" w:firstColumn="1" w:lastColumn="0" w:noHBand="0" w:noVBand="1"/>
      </w:tblPr>
      <w:tblGrid>
        <w:gridCol w:w="960"/>
        <w:gridCol w:w="1520"/>
        <w:gridCol w:w="960"/>
        <w:gridCol w:w="960"/>
        <w:gridCol w:w="960"/>
        <w:gridCol w:w="1240"/>
      </w:tblGrid>
      <w:tr w:rsidR="0052228E" w14:paraId="20FE7D07" w14:textId="77777777" w:rsidTr="0052228E">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D21FC" w14:textId="77777777" w:rsidR="0052228E" w:rsidRDefault="0052228E">
            <w:pPr>
              <w:jc w:val="center"/>
              <w:rPr>
                <w:rFonts w:ascii="Calibri" w:hAnsi="Calibri"/>
                <w:color w:val="000000"/>
                <w:sz w:val="22"/>
                <w:szCs w:val="22"/>
              </w:rPr>
            </w:pPr>
            <w:r>
              <w:rPr>
                <w:rFonts w:ascii="Calibri" w:hAnsi="Calibri"/>
                <w:color w:val="000000"/>
                <w:sz w:val="22"/>
                <w:szCs w:val="22"/>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85D8AE0" w14:textId="3D2D779E" w:rsidR="0052228E" w:rsidRDefault="0052228E">
            <w:pPr>
              <w:jc w:val="center"/>
              <w:rPr>
                <w:color w:val="000000"/>
              </w:rPr>
            </w:pPr>
            <w:r>
              <w:rPr>
                <w:color w:val="000000"/>
              </w:rPr>
              <w:t>Respondents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A59468" w14:textId="77777777" w:rsidR="0052228E" w:rsidRDefault="0052228E">
            <w:pPr>
              <w:jc w:val="center"/>
              <w:rPr>
                <w:color w:val="000000"/>
              </w:rPr>
            </w:pPr>
            <w:r>
              <w:rPr>
                <w:color w:val="000000"/>
              </w:rPr>
              <w:t>Time Burden (hours)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63B3C3D" w14:textId="77777777" w:rsidR="0052228E" w:rsidRDefault="0052228E">
            <w:pPr>
              <w:jc w:val="center"/>
              <w:rPr>
                <w:color w:val="000000"/>
              </w:rPr>
            </w:pPr>
            <w:r>
              <w:rPr>
                <w:color w:val="000000"/>
              </w:rPr>
              <w:t>Total Time Burden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982BD90" w14:textId="77777777" w:rsidR="0052228E" w:rsidRDefault="0052228E">
            <w:pPr>
              <w:jc w:val="center"/>
              <w:rPr>
                <w:color w:val="000000"/>
              </w:rPr>
            </w:pPr>
            <w:r>
              <w:rPr>
                <w:color w:val="000000"/>
              </w:rPr>
              <w:t>Hourly Wage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7AF0924" w14:textId="77777777" w:rsidR="0052228E" w:rsidRDefault="0052228E">
            <w:pPr>
              <w:jc w:val="center"/>
              <w:rPr>
                <w:color w:val="000000"/>
              </w:rPr>
            </w:pPr>
            <w:r>
              <w:rPr>
                <w:color w:val="000000"/>
              </w:rPr>
              <w:t>Labor Cost</w:t>
            </w:r>
          </w:p>
        </w:tc>
      </w:tr>
      <w:tr w:rsidR="00667B7F" w14:paraId="38645FC2" w14:textId="77777777" w:rsidTr="0052228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0F2BF0" w14:textId="77777777" w:rsidR="00667B7F" w:rsidRDefault="00667B7F" w:rsidP="00667B7F">
            <w:pPr>
              <w:jc w:val="center"/>
              <w:rPr>
                <w:color w:val="000000"/>
                <w:sz w:val="22"/>
                <w:szCs w:val="22"/>
              </w:rPr>
            </w:pPr>
            <w:r>
              <w:rPr>
                <w:color w:val="000000"/>
                <w:sz w:val="22"/>
                <w:szCs w:val="22"/>
              </w:rPr>
              <w:t>Year 1</w:t>
            </w:r>
          </w:p>
        </w:tc>
        <w:tc>
          <w:tcPr>
            <w:tcW w:w="1520" w:type="dxa"/>
            <w:tcBorders>
              <w:top w:val="nil"/>
              <w:left w:val="nil"/>
              <w:bottom w:val="single" w:sz="4" w:space="0" w:color="auto"/>
              <w:right w:val="single" w:sz="4" w:space="0" w:color="auto"/>
            </w:tcBorders>
            <w:shd w:val="clear" w:color="auto" w:fill="auto"/>
            <w:noWrap/>
            <w:vAlign w:val="center"/>
            <w:hideMark/>
          </w:tcPr>
          <w:p w14:paraId="07159173" w14:textId="16562675" w:rsidR="00667B7F" w:rsidRDefault="00667B7F" w:rsidP="00667B7F">
            <w:pPr>
              <w:jc w:val="center"/>
              <w:rPr>
                <w:color w:val="000000"/>
                <w:sz w:val="22"/>
                <w:szCs w:val="22"/>
              </w:rPr>
            </w:pPr>
            <w:r>
              <w:rPr>
                <w:color w:val="000000"/>
                <w:sz w:val="22"/>
                <w:szCs w:val="22"/>
              </w:rPr>
              <w:t>300</w:t>
            </w:r>
          </w:p>
        </w:tc>
        <w:tc>
          <w:tcPr>
            <w:tcW w:w="960" w:type="dxa"/>
            <w:tcBorders>
              <w:top w:val="nil"/>
              <w:left w:val="nil"/>
              <w:bottom w:val="single" w:sz="4" w:space="0" w:color="auto"/>
              <w:right w:val="single" w:sz="4" w:space="0" w:color="auto"/>
            </w:tcBorders>
            <w:shd w:val="clear" w:color="auto" w:fill="auto"/>
            <w:noWrap/>
            <w:vAlign w:val="center"/>
            <w:hideMark/>
          </w:tcPr>
          <w:p w14:paraId="61799489" w14:textId="73BAE4A6" w:rsidR="00667B7F" w:rsidRDefault="00667B7F" w:rsidP="00667B7F">
            <w:pPr>
              <w:jc w:val="center"/>
              <w:rPr>
                <w:color w:val="000000"/>
                <w:sz w:val="22"/>
                <w:szCs w:val="22"/>
              </w:rPr>
            </w:pPr>
            <w:r>
              <w:rPr>
                <w:color w:val="000000"/>
                <w:sz w:val="22"/>
                <w:szCs w:val="22"/>
              </w:rPr>
              <w:t>0.5</w:t>
            </w:r>
          </w:p>
        </w:tc>
        <w:tc>
          <w:tcPr>
            <w:tcW w:w="960" w:type="dxa"/>
            <w:tcBorders>
              <w:top w:val="nil"/>
              <w:left w:val="nil"/>
              <w:bottom w:val="single" w:sz="4" w:space="0" w:color="auto"/>
              <w:right w:val="single" w:sz="4" w:space="0" w:color="auto"/>
            </w:tcBorders>
            <w:shd w:val="clear" w:color="auto" w:fill="auto"/>
            <w:noWrap/>
            <w:vAlign w:val="center"/>
            <w:hideMark/>
          </w:tcPr>
          <w:p w14:paraId="1044289C" w14:textId="09EEF698" w:rsidR="00667B7F" w:rsidRDefault="00667B7F" w:rsidP="00667B7F">
            <w:pPr>
              <w:jc w:val="center"/>
              <w:rPr>
                <w:color w:val="000000"/>
                <w:sz w:val="22"/>
                <w:szCs w:val="22"/>
              </w:rPr>
            </w:pPr>
            <w:r>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1D69E2C" w14:textId="7DCE518C" w:rsidR="00667B7F" w:rsidRDefault="00667B7F" w:rsidP="00667B7F">
            <w:pPr>
              <w:jc w:val="center"/>
              <w:rPr>
                <w:color w:val="000000"/>
                <w:sz w:val="22"/>
                <w:szCs w:val="22"/>
              </w:rPr>
            </w:pPr>
            <w:r>
              <w:rPr>
                <w:color w:val="000000"/>
                <w:sz w:val="22"/>
                <w:szCs w:val="22"/>
              </w:rPr>
              <w:t>$43.33</w:t>
            </w:r>
          </w:p>
        </w:tc>
        <w:tc>
          <w:tcPr>
            <w:tcW w:w="1240" w:type="dxa"/>
            <w:tcBorders>
              <w:top w:val="nil"/>
              <w:left w:val="nil"/>
              <w:bottom w:val="single" w:sz="4" w:space="0" w:color="auto"/>
              <w:right w:val="single" w:sz="4" w:space="0" w:color="auto"/>
            </w:tcBorders>
            <w:shd w:val="clear" w:color="auto" w:fill="auto"/>
            <w:noWrap/>
            <w:vAlign w:val="center"/>
            <w:hideMark/>
          </w:tcPr>
          <w:p w14:paraId="417ECBFC" w14:textId="09881EBC" w:rsidR="00667B7F" w:rsidRDefault="00667B7F" w:rsidP="00667B7F">
            <w:pPr>
              <w:jc w:val="center"/>
              <w:rPr>
                <w:color w:val="000000"/>
                <w:sz w:val="22"/>
                <w:szCs w:val="22"/>
              </w:rPr>
            </w:pPr>
            <w:r>
              <w:rPr>
                <w:color w:val="000000"/>
                <w:sz w:val="22"/>
                <w:szCs w:val="22"/>
              </w:rPr>
              <w:t>$6,499</w:t>
            </w:r>
          </w:p>
        </w:tc>
      </w:tr>
      <w:tr w:rsidR="00667B7F" w14:paraId="417DB302" w14:textId="77777777" w:rsidTr="0052228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BA6DD0" w14:textId="77777777" w:rsidR="00667B7F" w:rsidRDefault="00667B7F" w:rsidP="00667B7F">
            <w:pPr>
              <w:jc w:val="center"/>
              <w:rPr>
                <w:color w:val="000000"/>
                <w:sz w:val="22"/>
                <w:szCs w:val="22"/>
              </w:rPr>
            </w:pPr>
            <w:r>
              <w:rPr>
                <w:color w:val="000000"/>
                <w:sz w:val="22"/>
                <w:szCs w:val="22"/>
              </w:rPr>
              <w:t>Year 2</w:t>
            </w:r>
          </w:p>
        </w:tc>
        <w:tc>
          <w:tcPr>
            <w:tcW w:w="1520" w:type="dxa"/>
            <w:tcBorders>
              <w:top w:val="nil"/>
              <w:left w:val="nil"/>
              <w:bottom w:val="single" w:sz="4" w:space="0" w:color="auto"/>
              <w:right w:val="single" w:sz="4" w:space="0" w:color="auto"/>
            </w:tcBorders>
            <w:shd w:val="clear" w:color="auto" w:fill="auto"/>
            <w:noWrap/>
            <w:vAlign w:val="center"/>
            <w:hideMark/>
          </w:tcPr>
          <w:p w14:paraId="7413CAAE" w14:textId="63D8A8FB" w:rsidR="00667B7F" w:rsidRDefault="00667B7F" w:rsidP="00667B7F">
            <w:pPr>
              <w:jc w:val="center"/>
              <w:rPr>
                <w:color w:val="000000"/>
                <w:sz w:val="22"/>
                <w:szCs w:val="22"/>
              </w:rPr>
            </w:pPr>
            <w:r>
              <w:rPr>
                <w:color w:val="000000"/>
                <w:sz w:val="22"/>
                <w:szCs w:val="22"/>
              </w:rPr>
              <w:t>1,332</w:t>
            </w:r>
          </w:p>
        </w:tc>
        <w:tc>
          <w:tcPr>
            <w:tcW w:w="960" w:type="dxa"/>
            <w:tcBorders>
              <w:top w:val="nil"/>
              <w:left w:val="nil"/>
              <w:bottom w:val="single" w:sz="4" w:space="0" w:color="auto"/>
              <w:right w:val="single" w:sz="4" w:space="0" w:color="auto"/>
            </w:tcBorders>
            <w:shd w:val="clear" w:color="auto" w:fill="auto"/>
            <w:noWrap/>
            <w:vAlign w:val="center"/>
            <w:hideMark/>
          </w:tcPr>
          <w:p w14:paraId="36537ACF" w14:textId="3060DF1B" w:rsidR="00667B7F" w:rsidRDefault="00667B7F" w:rsidP="00667B7F">
            <w:pPr>
              <w:jc w:val="center"/>
              <w:rPr>
                <w:color w:val="000000"/>
                <w:sz w:val="22"/>
                <w:szCs w:val="22"/>
              </w:rPr>
            </w:pPr>
            <w:r>
              <w:rPr>
                <w:color w:val="000000"/>
                <w:sz w:val="22"/>
                <w:szCs w:val="22"/>
              </w:rPr>
              <w:t>0.5</w:t>
            </w:r>
          </w:p>
        </w:tc>
        <w:tc>
          <w:tcPr>
            <w:tcW w:w="960" w:type="dxa"/>
            <w:tcBorders>
              <w:top w:val="nil"/>
              <w:left w:val="nil"/>
              <w:bottom w:val="single" w:sz="4" w:space="0" w:color="auto"/>
              <w:right w:val="single" w:sz="4" w:space="0" w:color="auto"/>
            </w:tcBorders>
            <w:shd w:val="clear" w:color="auto" w:fill="auto"/>
            <w:noWrap/>
            <w:vAlign w:val="center"/>
            <w:hideMark/>
          </w:tcPr>
          <w:p w14:paraId="3B9B2BF2" w14:textId="504A2465" w:rsidR="00667B7F" w:rsidRDefault="00667B7F" w:rsidP="00667B7F">
            <w:pPr>
              <w:jc w:val="center"/>
              <w:rPr>
                <w:color w:val="000000"/>
                <w:sz w:val="22"/>
                <w:szCs w:val="22"/>
              </w:rPr>
            </w:pPr>
            <w:r>
              <w:rPr>
                <w:color w:val="000000"/>
                <w:sz w:val="22"/>
                <w:szCs w:val="22"/>
              </w:rPr>
              <w:t>666</w:t>
            </w:r>
          </w:p>
        </w:tc>
        <w:tc>
          <w:tcPr>
            <w:tcW w:w="960" w:type="dxa"/>
            <w:tcBorders>
              <w:top w:val="nil"/>
              <w:left w:val="nil"/>
              <w:bottom w:val="single" w:sz="4" w:space="0" w:color="auto"/>
              <w:right w:val="single" w:sz="4" w:space="0" w:color="auto"/>
            </w:tcBorders>
            <w:shd w:val="clear" w:color="auto" w:fill="auto"/>
            <w:noWrap/>
            <w:vAlign w:val="center"/>
            <w:hideMark/>
          </w:tcPr>
          <w:p w14:paraId="4AF1A719" w14:textId="3FC5B456" w:rsidR="00667B7F" w:rsidRDefault="00667B7F" w:rsidP="00667B7F">
            <w:pPr>
              <w:jc w:val="center"/>
              <w:rPr>
                <w:color w:val="000000"/>
                <w:sz w:val="22"/>
                <w:szCs w:val="22"/>
              </w:rPr>
            </w:pPr>
            <w:r>
              <w:rPr>
                <w:color w:val="000000"/>
                <w:sz w:val="22"/>
                <w:szCs w:val="22"/>
              </w:rPr>
              <w:t>$43.33</w:t>
            </w:r>
          </w:p>
        </w:tc>
        <w:tc>
          <w:tcPr>
            <w:tcW w:w="1240" w:type="dxa"/>
            <w:tcBorders>
              <w:top w:val="nil"/>
              <w:left w:val="nil"/>
              <w:bottom w:val="single" w:sz="4" w:space="0" w:color="auto"/>
              <w:right w:val="single" w:sz="4" w:space="0" w:color="auto"/>
            </w:tcBorders>
            <w:shd w:val="clear" w:color="auto" w:fill="auto"/>
            <w:noWrap/>
            <w:vAlign w:val="center"/>
            <w:hideMark/>
          </w:tcPr>
          <w:p w14:paraId="33A44F29" w14:textId="181A8560" w:rsidR="00667B7F" w:rsidRDefault="00667B7F" w:rsidP="00667B7F">
            <w:pPr>
              <w:jc w:val="center"/>
              <w:rPr>
                <w:color w:val="000000"/>
                <w:sz w:val="22"/>
                <w:szCs w:val="22"/>
              </w:rPr>
            </w:pPr>
            <w:r>
              <w:rPr>
                <w:color w:val="000000"/>
                <w:sz w:val="22"/>
                <w:szCs w:val="22"/>
              </w:rPr>
              <w:t>$28,860</w:t>
            </w:r>
          </w:p>
        </w:tc>
      </w:tr>
      <w:tr w:rsidR="00667B7F" w14:paraId="79234184" w14:textId="77777777" w:rsidTr="0052228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4928C6" w14:textId="77777777" w:rsidR="00667B7F" w:rsidRDefault="00667B7F" w:rsidP="00667B7F">
            <w:pPr>
              <w:jc w:val="center"/>
              <w:rPr>
                <w:color w:val="000000"/>
                <w:sz w:val="22"/>
                <w:szCs w:val="22"/>
              </w:rPr>
            </w:pPr>
            <w:r>
              <w:rPr>
                <w:color w:val="000000"/>
                <w:sz w:val="22"/>
                <w:szCs w:val="22"/>
              </w:rPr>
              <w:t>Year 3</w:t>
            </w:r>
          </w:p>
        </w:tc>
        <w:tc>
          <w:tcPr>
            <w:tcW w:w="1520" w:type="dxa"/>
            <w:tcBorders>
              <w:top w:val="nil"/>
              <w:left w:val="nil"/>
              <w:bottom w:val="single" w:sz="4" w:space="0" w:color="auto"/>
              <w:right w:val="single" w:sz="4" w:space="0" w:color="auto"/>
            </w:tcBorders>
            <w:shd w:val="clear" w:color="auto" w:fill="auto"/>
            <w:noWrap/>
            <w:vAlign w:val="center"/>
            <w:hideMark/>
          </w:tcPr>
          <w:p w14:paraId="27ADEDA0" w14:textId="362FEE3F" w:rsidR="00667B7F" w:rsidRDefault="00667B7F" w:rsidP="00667B7F">
            <w:pPr>
              <w:jc w:val="center"/>
              <w:rPr>
                <w:color w:val="000000"/>
                <w:sz w:val="22"/>
                <w:szCs w:val="22"/>
              </w:rPr>
            </w:pPr>
            <w:r>
              <w:rPr>
                <w:color w:val="000000"/>
                <w:sz w:val="22"/>
                <w:szCs w:val="22"/>
              </w:rPr>
              <w:t>1,764</w:t>
            </w:r>
          </w:p>
        </w:tc>
        <w:tc>
          <w:tcPr>
            <w:tcW w:w="960" w:type="dxa"/>
            <w:tcBorders>
              <w:top w:val="nil"/>
              <w:left w:val="nil"/>
              <w:bottom w:val="single" w:sz="4" w:space="0" w:color="auto"/>
              <w:right w:val="single" w:sz="4" w:space="0" w:color="auto"/>
            </w:tcBorders>
            <w:shd w:val="clear" w:color="auto" w:fill="auto"/>
            <w:noWrap/>
            <w:vAlign w:val="center"/>
            <w:hideMark/>
          </w:tcPr>
          <w:p w14:paraId="5681E7B8" w14:textId="402581CC" w:rsidR="00667B7F" w:rsidRDefault="00667B7F" w:rsidP="00667B7F">
            <w:pPr>
              <w:jc w:val="center"/>
              <w:rPr>
                <w:color w:val="000000"/>
                <w:sz w:val="22"/>
                <w:szCs w:val="22"/>
              </w:rPr>
            </w:pPr>
            <w:r>
              <w:rPr>
                <w:color w:val="000000"/>
                <w:sz w:val="22"/>
                <w:szCs w:val="22"/>
              </w:rPr>
              <w:t>0.5</w:t>
            </w:r>
          </w:p>
        </w:tc>
        <w:tc>
          <w:tcPr>
            <w:tcW w:w="960" w:type="dxa"/>
            <w:tcBorders>
              <w:top w:val="nil"/>
              <w:left w:val="nil"/>
              <w:bottom w:val="single" w:sz="4" w:space="0" w:color="auto"/>
              <w:right w:val="single" w:sz="4" w:space="0" w:color="auto"/>
            </w:tcBorders>
            <w:shd w:val="clear" w:color="auto" w:fill="auto"/>
            <w:noWrap/>
            <w:vAlign w:val="center"/>
            <w:hideMark/>
          </w:tcPr>
          <w:p w14:paraId="50A35A74" w14:textId="37073548" w:rsidR="00667B7F" w:rsidRDefault="00667B7F" w:rsidP="00667B7F">
            <w:pPr>
              <w:jc w:val="center"/>
              <w:rPr>
                <w:color w:val="000000"/>
                <w:sz w:val="22"/>
                <w:szCs w:val="22"/>
              </w:rPr>
            </w:pPr>
            <w:r>
              <w:rPr>
                <w:color w:val="000000"/>
                <w:sz w:val="22"/>
                <w:szCs w:val="22"/>
              </w:rPr>
              <w:t>882</w:t>
            </w:r>
          </w:p>
        </w:tc>
        <w:tc>
          <w:tcPr>
            <w:tcW w:w="960" w:type="dxa"/>
            <w:tcBorders>
              <w:top w:val="nil"/>
              <w:left w:val="nil"/>
              <w:bottom w:val="single" w:sz="4" w:space="0" w:color="auto"/>
              <w:right w:val="single" w:sz="4" w:space="0" w:color="auto"/>
            </w:tcBorders>
            <w:shd w:val="clear" w:color="auto" w:fill="auto"/>
            <w:noWrap/>
            <w:vAlign w:val="center"/>
            <w:hideMark/>
          </w:tcPr>
          <w:p w14:paraId="25D20177" w14:textId="0338852E" w:rsidR="00667B7F" w:rsidRDefault="00667B7F" w:rsidP="00667B7F">
            <w:pPr>
              <w:jc w:val="center"/>
              <w:rPr>
                <w:color w:val="000000"/>
                <w:sz w:val="22"/>
                <w:szCs w:val="22"/>
              </w:rPr>
            </w:pPr>
            <w:r>
              <w:rPr>
                <w:color w:val="000000"/>
                <w:sz w:val="22"/>
                <w:szCs w:val="22"/>
              </w:rPr>
              <w:t>$43.33</w:t>
            </w:r>
          </w:p>
        </w:tc>
        <w:tc>
          <w:tcPr>
            <w:tcW w:w="1240" w:type="dxa"/>
            <w:tcBorders>
              <w:top w:val="nil"/>
              <w:left w:val="nil"/>
              <w:bottom w:val="single" w:sz="4" w:space="0" w:color="auto"/>
              <w:right w:val="single" w:sz="4" w:space="0" w:color="auto"/>
            </w:tcBorders>
            <w:shd w:val="clear" w:color="auto" w:fill="auto"/>
            <w:noWrap/>
            <w:vAlign w:val="center"/>
            <w:hideMark/>
          </w:tcPr>
          <w:p w14:paraId="048EE63C" w14:textId="55F1EC82" w:rsidR="00667B7F" w:rsidRDefault="00667B7F" w:rsidP="00667B7F">
            <w:pPr>
              <w:jc w:val="center"/>
              <w:rPr>
                <w:color w:val="000000"/>
                <w:sz w:val="22"/>
                <w:szCs w:val="22"/>
              </w:rPr>
            </w:pPr>
            <w:r>
              <w:rPr>
                <w:color w:val="000000"/>
                <w:sz w:val="22"/>
                <w:szCs w:val="22"/>
              </w:rPr>
              <w:t>$38,223</w:t>
            </w:r>
          </w:p>
        </w:tc>
      </w:tr>
      <w:tr w:rsidR="00667B7F" w14:paraId="55C9DC3F" w14:textId="77777777" w:rsidTr="0052228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956E38" w14:textId="77777777" w:rsidR="00667B7F" w:rsidRDefault="00667B7F" w:rsidP="00667B7F">
            <w:pPr>
              <w:jc w:val="center"/>
              <w:rPr>
                <w:color w:val="000000"/>
                <w:sz w:val="22"/>
                <w:szCs w:val="22"/>
              </w:rPr>
            </w:pPr>
            <w:r>
              <w:rPr>
                <w:color w:val="000000"/>
                <w:sz w:val="22"/>
                <w:szCs w:val="22"/>
              </w:rPr>
              <w:t>Total</w:t>
            </w:r>
          </w:p>
        </w:tc>
        <w:tc>
          <w:tcPr>
            <w:tcW w:w="1520" w:type="dxa"/>
            <w:tcBorders>
              <w:top w:val="nil"/>
              <w:left w:val="nil"/>
              <w:bottom w:val="single" w:sz="4" w:space="0" w:color="auto"/>
              <w:right w:val="single" w:sz="4" w:space="0" w:color="auto"/>
            </w:tcBorders>
            <w:shd w:val="clear" w:color="auto" w:fill="auto"/>
            <w:noWrap/>
            <w:vAlign w:val="center"/>
            <w:hideMark/>
          </w:tcPr>
          <w:p w14:paraId="77B2518D" w14:textId="6DFC1AF0" w:rsidR="00667B7F" w:rsidRDefault="00667B7F" w:rsidP="00667B7F">
            <w:pPr>
              <w:jc w:val="center"/>
              <w:rPr>
                <w:color w:val="000000"/>
                <w:sz w:val="22"/>
                <w:szCs w:val="22"/>
              </w:rPr>
            </w:pPr>
            <w:r>
              <w:rPr>
                <w:color w:val="000000"/>
                <w:sz w:val="22"/>
                <w:szCs w:val="22"/>
              </w:rPr>
              <w:t>3,397</w:t>
            </w:r>
          </w:p>
        </w:tc>
        <w:tc>
          <w:tcPr>
            <w:tcW w:w="960" w:type="dxa"/>
            <w:tcBorders>
              <w:top w:val="nil"/>
              <w:left w:val="nil"/>
              <w:bottom w:val="single" w:sz="4" w:space="0" w:color="auto"/>
              <w:right w:val="single" w:sz="4" w:space="0" w:color="auto"/>
            </w:tcBorders>
            <w:shd w:val="clear" w:color="auto" w:fill="auto"/>
            <w:noWrap/>
            <w:vAlign w:val="center"/>
            <w:hideMark/>
          </w:tcPr>
          <w:p w14:paraId="0EEF8E0E" w14:textId="1F6761E0" w:rsidR="00667B7F" w:rsidRDefault="00667B7F" w:rsidP="00667B7F">
            <w:pPr>
              <w:jc w:val="center"/>
              <w:rPr>
                <w:color w:val="000000"/>
                <w:sz w:val="22"/>
                <w:szCs w:val="22"/>
              </w:rPr>
            </w:pPr>
            <w:r>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17295E12" w14:textId="34D6431B" w:rsidR="00667B7F" w:rsidRDefault="00667B7F" w:rsidP="00667B7F">
            <w:pPr>
              <w:jc w:val="center"/>
              <w:rPr>
                <w:color w:val="000000"/>
                <w:sz w:val="22"/>
                <w:szCs w:val="22"/>
              </w:rPr>
            </w:pPr>
            <w:r>
              <w:rPr>
                <w:color w:val="000000"/>
                <w:sz w:val="22"/>
                <w:szCs w:val="22"/>
              </w:rPr>
              <w:t>1,698</w:t>
            </w:r>
          </w:p>
        </w:tc>
        <w:tc>
          <w:tcPr>
            <w:tcW w:w="960" w:type="dxa"/>
            <w:tcBorders>
              <w:top w:val="nil"/>
              <w:left w:val="nil"/>
              <w:bottom w:val="single" w:sz="4" w:space="0" w:color="auto"/>
              <w:right w:val="single" w:sz="4" w:space="0" w:color="auto"/>
            </w:tcBorders>
            <w:shd w:val="clear" w:color="auto" w:fill="auto"/>
            <w:noWrap/>
            <w:vAlign w:val="center"/>
            <w:hideMark/>
          </w:tcPr>
          <w:p w14:paraId="290A87BF" w14:textId="1B71388C" w:rsidR="00667B7F" w:rsidRDefault="00667B7F" w:rsidP="00667B7F">
            <w:pPr>
              <w:jc w:val="center"/>
              <w:rPr>
                <w:color w:val="000000"/>
                <w:sz w:val="22"/>
                <w:szCs w:val="22"/>
              </w:rPr>
            </w:pPr>
            <w:r>
              <w:rPr>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center"/>
            <w:hideMark/>
          </w:tcPr>
          <w:p w14:paraId="14066E80" w14:textId="6324435B" w:rsidR="00667B7F" w:rsidRDefault="00667B7F" w:rsidP="00667B7F">
            <w:pPr>
              <w:jc w:val="center"/>
              <w:rPr>
                <w:color w:val="000000"/>
                <w:sz w:val="22"/>
                <w:szCs w:val="22"/>
              </w:rPr>
            </w:pPr>
            <w:r>
              <w:rPr>
                <w:color w:val="000000"/>
                <w:sz w:val="22"/>
                <w:szCs w:val="22"/>
              </w:rPr>
              <w:t>$73,582</w:t>
            </w:r>
          </w:p>
        </w:tc>
      </w:tr>
    </w:tbl>
    <w:p w14:paraId="75D3C782" w14:textId="77777777" w:rsidR="0052228E" w:rsidRDefault="0052228E" w:rsidP="004F5DAF">
      <w:pPr>
        <w:tabs>
          <w:tab w:val="left" w:pos="-720"/>
        </w:tabs>
        <w:suppressAutoHyphens/>
        <w:jc w:val="both"/>
      </w:pPr>
    </w:p>
    <w:p w14:paraId="1D2E085C" w14:textId="0930E43B" w:rsidR="003D6E16" w:rsidRDefault="00DC1D02" w:rsidP="00A27B57">
      <w:pPr>
        <w:tabs>
          <w:tab w:val="left" w:pos="-720"/>
        </w:tabs>
        <w:suppressAutoHyphens/>
        <w:jc w:val="both"/>
      </w:pPr>
      <w:r>
        <w:t>The total cost for this collection, complete submissions and annual updates</w:t>
      </w:r>
      <w:r w:rsidR="00853B69">
        <w:t>,</w:t>
      </w:r>
      <w:r>
        <w:t xml:space="preserve"> </w:t>
      </w:r>
      <w:r w:rsidR="00667B7F">
        <w:t>is $485,517 ($411,935 + $73,582</w:t>
      </w:r>
      <w:r w:rsidR="00365ECE">
        <w:t>)</w:t>
      </w:r>
      <w:r w:rsidR="008B1C7D">
        <w:t>, and an average annual burden of $161,839 ($485,517 / 3)</w:t>
      </w:r>
      <w:r w:rsidR="00853B69">
        <w:t>.</w:t>
      </w:r>
      <w:r w:rsidR="007A7943">
        <w:t xml:space="preserve">  </w:t>
      </w:r>
    </w:p>
    <w:p w14:paraId="4D188F0E" w14:textId="77777777" w:rsidR="007A7943" w:rsidRDefault="007A7943" w:rsidP="00A27B57">
      <w:pPr>
        <w:tabs>
          <w:tab w:val="left" w:pos="-720"/>
        </w:tabs>
        <w:suppressAutoHyphens/>
        <w:jc w:val="both"/>
      </w:pPr>
    </w:p>
    <w:p w14:paraId="26F7C273" w14:textId="51FA9B5B" w:rsidR="007A7943" w:rsidRDefault="007A7943" w:rsidP="007A7943">
      <w:pPr>
        <w:tabs>
          <w:tab w:val="left" w:pos="-720"/>
        </w:tabs>
        <w:suppressAutoHyphens/>
        <w:jc w:val="both"/>
      </w:pPr>
      <w:r>
        <w:t xml:space="preserve">The number of Full Assessment responses are 4,754, with an annual average of 1,585, and the burden hours of 9,508, with an annual average of 3,169.    The number of Annual Update responses are 3,397, with an annual average of 1,132, and the burden hours of 1,698, with an annual average of 566.  </w:t>
      </w:r>
    </w:p>
    <w:p w14:paraId="1626E18E" w14:textId="77777777" w:rsidR="007A7943" w:rsidRDefault="007A7943" w:rsidP="007A7943">
      <w:pPr>
        <w:tabs>
          <w:tab w:val="left" w:pos="-720"/>
        </w:tabs>
        <w:suppressAutoHyphens/>
        <w:jc w:val="both"/>
      </w:pPr>
    </w:p>
    <w:p w14:paraId="6CA7C2D9" w14:textId="71BDF45F" w:rsidR="007A7943" w:rsidRPr="007A7943" w:rsidRDefault="007A7943" w:rsidP="007A7943">
      <w:pPr>
        <w:tabs>
          <w:tab w:val="left" w:pos="-720"/>
        </w:tabs>
        <w:suppressAutoHyphens/>
        <w:jc w:val="both"/>
      </w:pPr>
      <w:r>
        <w:t xml:space="preserve">Therefore, for the collection, the total annual responses are 2,717 (1,585 + 1,132) and the total annual burden hours are 3,735 (3,169 + 566).  </w:t>
      </w:r>
    </w:p>
    <w:p w14:paraId="71BCEB67" w14:textId="77777777" w:rsidR="003B68FA" w:rsidRPr="00596A43" w:rsidRDefault="003B68FA" w:rsidP="000C4293">
      <w:pPr>
        <w:tabs>
          <w:tab w:val="left" w:pos="-720"/>
        </w:tabs>
        <w:suppressAutoHyphens/>
        <w:jc w:val="both"/>
      </w:pPr>
    </w:p>
    <w:p w14:paraId="779FBAB0"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45C9DDE9" w14:textId="77777777" w:rsidR="00EB5E96" w:rsidRPr="00596A43" w:rsidRDefault="00EB5E96" w:rsidP="000C4293">
      <w:pPr>
        <w:shd w:val="pct25" w:color="auto" w:fill="auto"/>
        <w:tabs>
          <w:tab w:val="left" w:pos="-720"/>
        </w:tabs>
        <w:suppressAutoHyphens/>
        <w:jc w:val="both"/>
      </w:pPr>
    </w:p>
    <w:p w14:paraId="6C5303BE"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7C37088"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2FC0E973" w14:textId="77777777" w:rsidR="00EB5E96" w:rsidRPr="00596A43" w:rsidRDefault="00EB5E96" w:rsidP="000C4293">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C8A4AA" w14:textId="77777777" w:rsidR="00EB5E96" w:rsidRPr="00596A43" w:rsidRDefault="00EB5E96" w:rsidP="000C4293">
      <w:pPr>
        <w:shd w:val="pct25" w:color="auto" w:fill="FFFFFF"/>
        <w:tabs>
          <w:tab w:val="left" w:pos="-720"/>
        </w:tabs>
        <w:suppressAutoHyphens/>
        <w:jc w:val="both"/>
      </w:pPr>
    </w:p>
    <w:p w14:paraId="2A61D6F7" w14:textId="77777777" w:rsidR="00EB5E96" w:rsidRPr="00596A43" w:rsidRDefault="00EB5E96" w:rsidP="000C4293">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068086F8" w14:textId="77777777" w:rsidR="00EB5E96" w:rsidRPr="00596A43" w:rsidRDefault="00EB5E96" w:rsidP="000C4293">
      <w:pPr>
        <w:shd w:val="clear" w:color="auto" w:fill="FFFFFF"/>
        <w:tabs>
          <w:tab w:val="left" w:pos="-720"/>
        </w:tabs>
        <w:suppressAutoHyphens/>
        <w:jc w:val="both"/>
      </w:pPr>
    </w:p>
    <w:p w14:paraId="7A63B46B" w14:textId="77777777" w:rsidR="006222E2" w:rsidRPr="00F81821" w:rsidRDefault="006222E2" w:rsidP="00F81821">
      <w:pPr>
        <w:tabs>
          <w:tab w:val="left" w:pos="-720"/>
        </w:tabs>
        <w:suppressAutoHyphens/>
        <w:jc w:val="both"/>
        <w:rPr>
          <w:spacing w:val="-3"/>
        </w:rPr>
      </w:pPr>
    </w:p>
    <w:p w14:paraId="5E0D53E5" w14:textId="77777777" w:rsidR="006222E2" w:rsidRPr="00F81821" w:rsidRDefault="006222E2" w:rsidP="00F81821">
      <w:pPr>
        <w:tabs>
          <w:tab w:val="left" w:pos="-720"/>
        </w:tabs>
        <w:suppressAutoHyphens/>
        <w:jc w:val="both"/>
        <w:rPr>
          <w:spacing w:val="-3"/>
        </w:rPr>
      </w:pPr>
      <w:r w:rsidRPr="00F81821">
        <w:rPr>
          <w:spacing w:val="-3"/>
        </w:rPr>
        <w:t>There are no technology or personnel costs incurred by stakeholders to provide input into NCCAD.</w:t>
      </w:r>
      <w:r w:rsidR="0008355B">
        <w:rPr>
          <w:spacing w:val="-3"/>
        </w:rPr>
        <w:t xml:space="preserve"> </w:t>
      </w:r>
    </w:p>
    <w:p w14:paraId="40586F1A" w14:textId="77777777" w:rsidR="00333D1E" w:rsidRPr="00596A43" w:rsidRDefault="00333D1E" w:rsidP="000C4293">
      <w:pPr>
        <w:shd w:val="clear" w:color="auto" w:fill="FFFFFF"/>
        <w:tabs>
          <w:tab w:val="left" w:pos="-720"/>
        </w:tabs>
        <w:suppressAutoHyphens/>
        <w:jc w:val="both"/>
      </w:pPr>
    </w:p>
    <w:p w14:paraId="1BAB1C6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0E6D5ABC"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01826D3A" w14:textId="77777777" w:rsidR="00BC70C6" w:rsidRPr="00F81821" w:rsidRDefault="00BC70C6" w:rsidP="00BC70C6">
      <w:pPr>
        <w:tabs>
          <w:tab w:val="left" w:pos="-720"/>
        </w:tabs>
        <w:suppressAutoHyphens/>
        <w:jc w:val="both"/>
        <w:rPr>
          <w:spacing w:val="-3"/>
        </w:rPr>
      </w:pPr>
      <w:r w:rsidRPr="00F81821">
        <w:rPr>
          <w:spacing w:val="-3"/>
        </w:rPr>
        <w:t>The Office for Bombing Prevention currently contracts out for the assessments and analysis portion, as well as the operations and maintenance portion of NCCAD.  For the data collection piece (assessments and analysis), the current contract is $984,665 for two (2) years, the initial base year and an additional option year.  This contract supports the use of contract personnel to travel to stakeholder locations and/or hold webinars in order to collect NCCAD data.  It also supports the use of subject matter experts to produce analysis regarding the level of counter-IED capability across disciplines, regions, States, and nation-wide.</w:t>
      </w:r>
    </w:p>
    <w:p w14:paraId="03A504AB" w14:textId="77777777" w:rsidR="00BC70C6" w:rsidRPr="00F81821" w:rsidRDefault="00BC70C6" w:rsidP="00BC70C6">
      <w:pPr>
        <w:tabs>
          <w:tab w:val="left" w:pos="-720"/>
        </w:tabs>
        <w:suppressAutoHyphens/>
        <w:jc w:val="both"/>
        <w:rPr>
          <w:spacing w:val="-3"/>
        </w:rPr>
      </w:pPr>
    </w:p>
    <w:p w14:paraId="6CB0C93E" w14:textId="1DED3789" w:rsidR="00BC70C6" w:rsidRDefault="00BC70C6" w:rsidP="00BC70C6">
      <w:pPr>
        <w:tabs>
          <w:tab w:val="left" w:pos="-720"/>
        </w:tabs>
        <w:suppressAutoHyphens/>
        <w:jc w:val="both"/>
        <w:rPr>
          <w:spacing w:val="-3"/>
        </w:rPr>
      </w:pPr>
      <w:r w:rsidRPr="00F81821">
        <w:rPr>
          <w:spacing w:val="-3"/>
        </w:rPr>
        <w:t>The second contract is $1,123,897 for two (2) years, the initial base year and an additional option year.  This contract supports the rental and use of development and situation servers at the contractor’s location.  It also provides for the use of data code developers to update current programming code and create new programming code based on input from the U.S. Government and analysis of NCCAD data.  Software purchases are allotted under this contract.  NCCAD resides on a U.S. Government server and all costs for hosting are incorporated there.  Verisign certification costs approximately $1,300 per year and is required for every year NCCAD exists in order to maintain its certification and accreditation status.</w:t>
      </w:r>
    </w:p>
    <w:p w14:paraId="307836EC" w14:textId="77B89E34" w:rsidR="008B1C7D" w:rsidRDefault="008B1C7D" w:rsidP="00BC70C6">
      <w:pPr>
        <w:tabs>
          <w:tab w:val="left" w:pos="-720"/>
        </w:tabs>
        <w:suppressAutoHyphens/>
        <w:jc w:val="both"/>
        <w:rPr>
          <w:spacing w:val="-3"/>
        </w:rPr>
      </w:pPr>
    </w:p>
    <w:p w14:paraId="009A2841" w14:textId="434CB7B2" w:rsidR="008B1C7D" w:rsidRPr="00F81821" w:rsidRDefault="008B1C7D" w:rsidP="00BC70C6">
      <w:pPr>
        <w:tabs>
          <w:tab w:val="left" w:pos="-720"/>
        </w:tabs>
        <w:suppressAutoHyphens/>
        <w:jc w:val="both"/>
        <w:rPr>
          <w:spacing w:val="-3"/>
        </w:rPr>
      </w:pPr>
      <w:r>
        <w:rPr>
          <w:spacing w:val="-3"/>
        </w:rPr>
        <w:t>The annualized government cost for these contracts is $1,055,581, which we calculate by dividing the value of each contract by the term of the contract and adding the three contract annual values together.</w:t>
      </w:r>
    </w:p>
    <w:p w14:paraId="26690E10" w14:textId="77777777" w:rsidR="00EB5E96" w:rsidRPr="00596A43" w:rsidRDefault="00EB5E96" w:rsidP="000C4293">
      <w:pPr>
        <w:suppressAutoHyphens/>
        <w:jc w:val="both"/>
      </w:pPr>
    </w:p>
    <w:p w14:paraId="274D457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5A6ED546"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25608E2B" w14:textId="77777777" w:rsidR="00410440" w:rsidRPr="000F1A99" w:rsidRDefault="00410440" w:rsidP="00410440">
      <w:pPr>
        <w:tabs>
          <w:tab w:val="left" w:pos="-720"/>
        </w:tabs>
        <w:suppressAutoHyphens/>
        <w:jc w:val="both"/>
      </w:pPr>
      <w:r w:rsidRPr="000F1A99">
        <w:t>This is a collection in use without an OMB Control Number and is being brought into compliance with the Paperwork Reduction Act.</w:t>
      </w:r>
    </w:p>
    <w:p w14:paraId="29DBB411" w14:textId="77777777" w:rsidR="00EB5E96" w:rsidRPr="00E0633E" w:rsidRDefault="00EB5E96" w:rsidP="000C4293">
      <w:pPr>
        <w:tabs>
          <w:tab w:val="left" w:pos="-720"/>
        </w:tabs>
        <w:suppressAutoHyphens/>
        <w:jc w:val="both"/>
      </w:pPr>
    </w:p>
    <w:p w14:paraId="6C97B555"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31470D2"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1238F458" w14:textId="77777777" w:rsidR="007F61EC" w:rsidRPr="00F81821" w:rsidRDefault="00C7021A" w:rsidP="0077056F">
      <w:pPr>
        <w:jc w:val="both"/>
      </w:pPr>
      <w:r w:rsidRPr="00E0633E">
        <w:t>Results are not collectively published, and no plans exist to collectively publish in the future.  All output is made available through the NCCAD website as selectable, automatically-generated re</w:t>
      </w:r>
      <w:r w:rsidRPr="00F81821">
        <w:t>ports.  No manual compilation is conducted, and only fundamental analytical techniques are used.</w:t>
      </w:r>
    </w:p>
    <w:p w14:paraId="2E029575" w14:textId="77777777" w:rsidR="00EB5E96" w:rsidRPr="0089544B" w:rsidRDefault="00EB5E96" w:rsidP="000C4293">
      <w:pPr>
        <w:suppressAutoHyphens/>
        <w:jc w:val="both"/>
      </w:pPr>
    </w:p>
    <w:p w14:paraId="342C79E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294D68F0"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19BF86BF" w14:textId="71E419A7" w:rsidR="00D73BBC" w:rsidRPr="00A27B57" w:rsidRDefault="00174638" w:rsidP="00A27B57">
      <w:pPr>
        <w:jc w:val="both"/>
      </w:pPr>
      <w:r>
        <w:t>DHS is</w:t>
      </w:r>
      <w:r w:rsidR="00C65906" w:rsidRPr="00A27B57">
        <w:t xml:space="preserve"> not seeking approval to not display the expiration date for OMB approval of the information collection.</w:t>
      </w:r>
    </w:p>
    <w:p w14:paraId="63A112C5" w14:textId="77777777" w:rsidR="00447C3A" w:rsidRPr="00596A43" w:rsidRDefault="00447C3A" w:rsidP="000C4293">
      <w:pPr>
        <w:tabs>
          <w:tab w:val="left" w:pos="-720"/>
        </w:tabs>
        <w:suppressAutoHyphens/>
        <w:jc w:val="both"/>
      </w:pPr>
    </w:p>
    <w:p w14:paraId="3559F10D"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56813F43" w14:textId="77777777" w:rsidR="0077056F" w:rsidRPr="00596A43" w:rsidRDefault="0077056F" w:rsidP="0077056F">
      <w:pPr>
        <w:tabs>
          <w:tab w:val="left" w:pos="-720"/>
        </w:tabs>
        <w:suppressAutoHyphens/>
        <w:jc w:val="both"/>
      </w:pPr>
    </w:p>
    <w:p w14:paraId="3067FF51" w14:textId="490F8733" w:rsidR="0077056F" w:rsidRPr="00596A43" w:rsidRDefault="0089544B" w:rsidP="00982029">
      <w:pPr>
        <w:tabs>
          <w:tab w:val="left" w:pos="-720"/>
        </w:tabs>
        <w:suppressAutoHyphens/>
        <w:jc w:val="both"/>
      </w:pPr>
      <w:r w:rsidRPr="00F81821">
        <w:rPr>
          <w:spacing w:val="-3"/>
        </w:rPr>
        <w:t>There are no exceptions being requested.</w:t>
      </w:r>
    </w:p>
    <w:sectPr w:rsidR="0077056F" w:rsidRPr="00596A43"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9A2F" w14:textId="77777777" w:rsidR="00197AAB" w:rsidRDefault="00197AAB">
      <w:r>
        <w:separator/>
      </w:r>
    </w:p>
  </w:endnote>
  <w:endnote w:type="continuationSeparator" w:id="0">
    <w:p w14:paraId="737135F1" w14:textId="77777777" w:rsidR="00197AAB" w:rsidRDefault="0019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10637" w14:textId="77777777" w:rsidR="00197AAB" w:rsidRDefault="00197AA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830E9" w14:textId="77777777" w:rsidR="00197AAB" w:rsidRDefault="00197AAB"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00157" w14:textId="79C4164F" w:rsidR="00197AAB" w:rsidRDefault="00197AAB"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45BA">
      <w:rPr>
        <w:rStyle w:val="PageNumber"/>
        <w:noProof/>
      </w:rPr>
      <w:t>10</w:t>
    </w:r>
    <w:r>
      <w:rPr>
        <w:rStyle w:val="PageNumber"/>
      </w:rPr>
      <w:fldChar w:fldCharType="end"/>
    </w:r>
  </w:p>
  <w:p w14:paraId="0C502014" w14:textId="77777777" w:rsidR="00197AAB" w:rsidRDefault="00197AAB"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CBCE3" w14:textId="77777777" w:rsidR="00197AAB" w:rsidRDefault="00197AAB">
      <w:r>
        <w:separator/>
      </w:r>
    </w:p>
  </w:footnote>
  <w:footnote w:type="continuationSeparator" w:id="0">
    <w:p w14:paraId="76B6B153" w14:textId="77777777" w:rsidR="00197AAB" w:rsidRDefault="00197AAB">
      <w:r>
        <w:continuationSeparator/>
      </w:r>
    </w:p>
  </w:footnote>
  <w:footnote w:id="1">
    <w:p w14:paraId="59EB069B" w14:textId="4E044A2E" w:rsidR="00197AAB" w:rsidRDefault="00197AAB">
      <w:pPr>
        <w:pStyle w:val="FootnoteText"/>
      </w:pPr>
      <w:r>
        <w:rPr>
          <w:rStyle w:val="FootnoteReference"/>
        </w:rPr>
        <w:footnoteRef/>
      </w:r>
      <w:r>
        <w:t xml:space="preserve"> </w:t>
      </w:r>
      <w:hyperlink r:id="rId1" w:history="1">
        <w:r w:rsidRPr="0004281C">
          <w:rPr>
            <w:rStyle w:val="Hyperlink"/>
          </w:rPr>
          <w:t>https://www.bls.gov/</w:t>
        </w:r>
        <w:r w:rsidRPr="004F5DAF">
          <w:rPr>
            <w:rStyle w:val="Hyperlink"/>
          </w:rPr>
          <w:t>oes/2</w:t>
        </w:r>
        <w:r w:rsidRPr="0052228E">
          <w:rPr>
            <w:rStyle w:val="Hyperlink"/>
          </w:rPr>
          <w:t>017/may/oes333051.htm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D66197"/>
    <w:multiLevelType w:val="hybridMultilevel"/>
    <w:tmpl w:val="4B766D14"/>
    <w:lvl w:ilvl="0" w:tplc="4E5C820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95449D"/>
    <w:multiLevelType w:val="hybridMultilevel"/>
    <w:tmpl w:val="128CD07C"/>
    <w:lvl w:ilvl="0" w:tplc="51B88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8F157FB"/>
    <w:multiLevelType w:val="hybridMultilevel"/>
    <w:tmpl w:val="AE2C726E"/>
    <w:lvl w:ilvl="0" w:tplc="F69085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7382333"/>
    <w:multiLevelType w:val="hybridMultilevel"/>
    <w:tmpl w:val="156E6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4">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C465AC"/>
    <w:multiLevelType w:val="hybridMultilevel"/>
    <w:tmpl w:val="73FE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8">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4">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6">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9D272BE"/>
    <w:multiLevelType w:val="hybridMultilevel"/>
    <w:tmpl w:val="46E07E6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0">
    <w:nsid w:val="711E6F1D"/>
    <w:multiLevelType w:val="hybridMultilevel"/>
    <w:tmpl w:val="EAD2293A"/>
    <w:lvl w:ilvl="0" w:tplc="5636E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7"/>
  </w:num>
  <w:num w:numId="2">
    <w:abstractNumId w:val="22"/>
  </w:num>
  <w:num w:numId="3">
    <w:abstractNumId w:val="25"/>
  </w:num>
  <w:num w:numId="4">
    <w:abstractNumId w:val="13"/>
  </w:num>
  <w:num w:numId="5">
    <w:abstractNumId w:val="17"/>
  </w:num>
  <w:num w:numId="6">
    <w:abstractNumId w:val="23"/>
  </w:num>
  <w:num w:numId="7">
    <w:abstractNumId w:val="24"/>
  </w:num>
  <w:num w:numId="8">
    <w:abstractNumId w:val="19"/>
  </w:num>
  <w:num w:numId="9">
    <w:abstractNumId w:val="10"/>
  </w:num>
  <w:num w:numId="10">
    <w:abstractNumId w:val="29"/>
  </w:num>
  <w:num w:numId="11">
    <w:abstractNumId w:val="16"/>
  </w:num>
  <w:num w:numId="12">
    <w:abstractNumId w:val="8"/>
  </w:num>
  <w:num w:numId="13">
    <w:abstractNumId w:val="31"/>
  </w:num>
  <w:num w:numId="14">
    <w:abstractNumId w:val="6"/>
  </w:num>
  <w:num w:numId="15">
    <w:abstractNumId w:val="18"/>
  </w:num>
  <w:num w:numId="16">
    <w:abstractNumId w:val="12"/>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21"/>
  </w:num>
  <w:num w:numId="20">
    <w:abstractNumId w:val="26"/>
  </w:num>
  <w:num w:numId="21">
    <w:abstractNumId w:val="20"/>
  </w:num>
  <w:num w:numId="22">
    <w:abstractNumId w:val="14"/>
  </w:num>
  <w:num w:numId="23">
    <w:abstractNumId w:val="5"/>
  </w:num>
  <w:num w:numId="24">
    <w:abstractNumId w:val="3"/>
  </w:num>
  <w:num w:numId="25">
    <w:abstractNumId w:val="1"/>
  </w:num>
  <w:num w:numId="26">
    <w:abstractNumId w:val="4"/>
  </w:num>
  <w:num w:numId="27">
    <w:abstractNumId w:val="11"/>
  </w:num>
  <w:num w:numId="28">
    <w:abstractNumId w:val="28"/>
  </w:num>
  <w:num w:numId="29">
    <w:abstractNumId w:val="15"/>
  </w:num>
  <w:num w:numId="30">
    <w:abstractNumId w:val="30"/>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0C2C"/>
    <w:rsid w:val="00007D6C"/>
    <w:rsid w:val="00012FBC"/>
    <w:rsid w:val="000245BA"/>
    <w:rsid w:val="00024CDC"/>
    <w:rsid w:val="0002799E"/>
    <w:rsid w:val="000319C5"/>
    <w:rsid w:val="000330A1"/>
    <w:rsid w:val="000335C8"/>
    <w:rsid w:val="0004281C"/>
    <w:rsid w:val="00042924"/>
    <w:rsid w:val="00045E59"/>
    <w:rsid w:val="00047173"/>
    <w:rsid w:val="00051FDA"/>
    <w:rsid w:val="00053802"/>
    <w:rsid w:val="00056C37"/>
    <w:rsid w:val="00061CA0"/>
    <w:rsid w:val="000735CB"/>
    <w:rsid w:val="00076ECB"/>
    <w:rsid w:val="00076EF2"/>
    <w:rsid w:val="00081EE9"/>
    <w:rsid w:val="0008355B"/>
    <w:rsid w:val="000A4447"/>
    <w:rsid w:val="000A4FDA"/>
    <w:rsid w:val="000A6FC5"/>
    <w:rsid w:val="000B0695"/>
    <w:rsid w:val="000C4293"/>
    <w:rsid w:val="000C7181"/>
    <w:rsid w:val="000D26F2"/>
    <w:rsid w:val="000E7B5C"/>
    <w:rsid w:val="000F57FE"/>
    <w:rsid w:val="000F5BD9"/>
    <w:rsid w:val="001137C6"/>
    <w:rsid w:val="001408DE"/>
    <w:rsid w:val="00141549"/>
    <w:rsid w:val="00141C5C"/>
    <w:rsid w:val="00156B52"/>
    <w:rsid w:val="001653BB"/>
    <w:rsid w:val="00174638"/>
    <w:rsid w:val="00175F5C"/>
    <w:rsid w:val="00180B0B"/>
    <w:rsid w:val="00184F78"/>
    <w:rsid w:val="00191158"/>
    <w:rsid w:val="001947F5"/>
    <w:rsid w:val="00194A62"/>
    <w:rsid w:val="00197AAB"/>
    <w:rsid w:val="001A0B09"/>
    <w:rsid w:val="001A199D"/>
    <w:rsid w:val="001A2C95"/>
    <w:rsid w:val="001B6DF0"/>
    <w:rsid w:val="001C18B1"/>
    <w:rsid w:val="001C4B22"/>
    <w:rsid w:val="001C4CC1"/>
    <w:rsid w:val="001E3147"/>
    <w:rsid w:val="001E63D3"/>
    <w:rsid w:val="002030D4"/>
    <w:rsid w:val="00222489"/>
    <w:rsid w:val="0022399E"/>
    <w:rsid w:val="0023054B"/>
    <w:rsid w:val="00235123"/>
    <w:rsid w:val="002366B4"/>
    <w:rsid w:val="00237711"/>
    <w:rsid w:val="00250EB6"/>
    <w:rsid w:val="00251725"/>
    <w:rsid w:val="00256ED0"/>
    <w:rsid w:val="00263062"/>
    <w:rsid w:val="00264251"/>
    <w:rsid w:val="00264743"/>
    <w:rsid w:val="00272CF0"/>
    <w:rsid w:val="002837EF"/>
    <w:rsid w:val="00285717"/>
    <w:rsid w:val="00290AAB"/>
    <w:rsid w:val="00297C37"/>
    <w:rsid w:val="002A06FC"/>
    <w:rsid w:val="002A3E2D"/>
    <w:rsid w:val="002A7031"/>
    <w:rsid w:val="002B0649"/>
    <w:rsid w:val="002B4BF6"/>
    <w:rsid w:val="002B65F8"/>
    <w:rsid w:val="002C05B0"/>
    <w:rsid w:val="002C23C7"/>
    <w:rsid w:val="002C5AE6"/>
    <w:rsid w:val="002D17C6"/>
    <w:rsid w:val="002D355C"/>
    <w:rsid w:val="002D6219"/>
    <w:rsid w:val="002E5EF6"/>
    <w:rsid w:val="002F0A20"/>
    <w:rsid w:val="002F2A01"/>
    <w:rsid w:val="002F2B50"/>
    <w:rsid w:val="002F42C3"/>
    <w:rsid w:val="00332563"/>
    <w:rsid w:val="00333D1E"/>
    <w:rsid w:val="00341049"/>
    <w:rsid w:val="0034148A"/>
    <w:rsid w:val="0035472D"/>
    <w:rsid w:val="00364EE8"/>
    <w:rsid w:val="00365ECE"/>
    <w:rsid w:val="00377D10"/>
    <w:rsid w:val="00381F93"/>
    <w:rsid w:val="00383A50"/>
    <w:rsid w:val="0039325E"/>
    <w:rsid w:val="00394081"/>
    <w:rsid w:val="003A0A5A"/>
    <w:rsid w:val="003A3B94"/>
    <w:rsid w:val="003A4655"/>
    <w:rsid w:val="003A4B68"/>
    <w:rsid w:val="003B5E20"/>
    <w:rsid w:val="003B68FA"/>
    <w:rsid w:val="003C1FEA"/>
    <w:rsid w:val="003C45E6"/>
    <w:rsid w:val="003C4DEC"/>
    <w:rsid w:val="003C7674"/>
    <w:rsid w:val="003D2C70"/>
    <w:rsid w:val="003D64C9"/>
    <w:rsid w:val="003D65F3"/>
    <w:rsid w:val="003D6E16"/>
    <w:rsid w:val="003E0D23"/>
    <w:rsid w:val="003E2CC1"/>
    <w:rsid w:val="003E4418"/>
    <w:rsid w:val="003E6DD8"/>
    <w:rsid w:val="004076BD"/>
    <w:rsid w:val="00410440"/>
    <w:rsid w:val="00413E8E"/>
    <w:rsid w:val="00434026"/>
    <w:rsid w:val="00436852"/>
    <w:rsid w:val="004370CB"/>
    <w:rsid w:val="00440853"/>
    <w:rsid w:val="00442F03"/>
    <w:rsid w:val="00447C3A"/>
    <w:rsid w:val="00456EA1"/>
    <w:rsid w:val="00460234"/>
    <w:rsid w:val="00462C47"/>
    <w:rsid w:val="00463EDD"/>
    <w:rsid w:val="00472E5D"/>
    <w:rsid w:val="00477BDC"/>
    <w:rsid w:val="004821F3"/>
    <w:rsid w:val="00482F9B"/>
    <w:rsid w:val="00485BAF"/>
    <w:rsid w:val="004943C0"/>
    <w:rsid w:val="004A0DE6"/>
    <w:rsid w:val="004A42B4"/>
    <w:rsid w:val="004B0F0B"/>
    <w:rsid w:val="004B62D9"/>
    <w:rsid w:val="004C21F8"/>
    <w:rsid w:val="004D5A60"/>
    <w:rsid w:val="004D5C6F"/>
    <w:rsid w:val="004D76D9"/>
    <w:rsid w:val="004E5F9A"/>
    <w:rsid w:val="004E7F96"/>
    <w:rsid w:val="004F19C6"/>
    <w:rsid w:val="004F5DAF"/>
    <w:rsid w:val="0051005D"/>
    <w:rsid w:val="005202D4"/>
    <w:rsid w:val="0052228E"/>
    <w:rsid w:val="005348B3"/>
    <w:rsid w:val="005420D3"/>
    <w:rsid w:val="00550B78"/>
    <w:rsid w:val="00551B0E"/>
    <w:rsid w:val="00552FAE"/>
    <w:rsid w:val="00557E26"/>
    <w:rsid w:val="00573B59"/>
    <w:rsid w:val="00574B6C"/>
    <w:rsid w:val="005754D2"/>
    <w:rsid w:val="00580711"/>
    <w:rsid w:val="005817B5"/>
    <w:rsid w:val="00582836"/>
    <w:rsid w:val="005924FE"/>
    <w:rsid w:val="00593644"/>
    <w:rsid w:val="00596A43"/>
    <w:rsid w:val="005A0C14"/>
    <w:rsid w:val="005A3D7B"/>
    <w:rsid w:val="005B3DCA"/>
    <w:rsid w:val="005C3DCA"/>
    <w:rsid w:val="005C7058"/>
    <w:rsid w:val="005D0717"/>
    <w:rsid w:val="005D6EC2"/>
    <w:rsid w:val="005D7769"/>
    <w:rsid w:val="005D781B"/>
    <w:rsid w:val="005E024F"/>
    <w:rsid w:val="005F39AE"/>
    <w:rsid w:val="005F6045"/>
    <w:rsid w:val="00607968"/>
    <w:rsid w:val="0061335A"/>
    <w:rsid w:val="006145D1"/>
    <w:rsid w:val="00615DFD"/>
    <w:rsid w:val="00620377"/>
    <w:rsid w:val="006222E2"/>
    <w:rsid w:val="00625391"/>
    <w:rsid w:val="00646C47"/>
    <w:rsid w:val="00654950"/>
    <w:rsid w:val="00654F3C"/>
    <w:rsid w:val="00657687"/>
    <w:rsid w:val="006651B2"/>
    <w:rsid w:val="00667B7F"/>
    <w:rsid w:val="006749D4"/>
    <w:rsid w:val="0068258B"/>
    <w:rsid w:val="00693054"/>
    <w:rsid w:val="006A0B1C"/>
    <w:rsid w:val="006A4DF3"/>
    <w:rsid w:val="006A55B6"/>
    <w:rsid w:val="006A7FF1"/>
    <w:rsid w:val="006B329B"/>
    <w:rsid w:val="006B4994"/>
    <w:rsid w:val="006D0E62"/>
    <w:rsid w:val="006D5CCE"/>
    <w:rsid w:val="006D785E"/>
    <w:rsid w:val="006E32D9"/>
    <w:rsid w:val="006F3B1F"/>
    <w:rsid w:val="007131C4"/>
    <w:rsid w:val="00720F44"/>
    <w:rsid w:val="007277A8"/>
    <w:rsid w:val="00741B83"/>
    <w:rsid w:val="00742F2D"/>
    <w:rsid w:val="007443F3"/>
    <w:rsid w:val="007505CA"/>
    <w:rsid w:val="00752D76"/>
    <w:rsid w:val="00763ABC"/>
    <w:rsid w:val="0077056F"/>
    <w:rsid w:val="00786C75"/>
    <w:rsid w:val="007A3F78"/>
    <w:rsid w:val="007A6784"/>
    <w:rsid w:val="007A7943"/>
    <w:rsid w:val="007C0EDD"/>
    <w:rsid w:val="007D0399"/>
    <w:rsid w:val="007F59FB"/>
    <w:rsid w:val="007F61EC"/>
    <w:rsid w:val="007F79EE"/>
    <w:rsid w:val="008015AB"/>
    <w:rsid w:val="00806842"/>
    <w:rsid w:val="00827AED"/>
    <w:rsid w:val="00837DFB"/>
    <w:rsid w:val="00840338"/>
    <w:rsid w:val="008419A6"/>
    <w:rsid w:val="008500FB"/>
    <w:rsid w:val="00851BF1"/>
    <w:rsid w:val="00853B69"/>
    <w:rsid w:val="008719E8"/>
    <w:rsid w:val="00872C91"/>
    <w:rsid w:val="00874D30"/>
    <w:rsid w:val="00875586"/>
    <w:rsid w:val="00880147"/>
    <w:rsid w:val="008804CB"/>
    <w:rsid w:val="00884AE3"/>
    <w:rsid w:val="00887178"/>
    <w:rsid w:val="008924F0"/>
    <w:rsid w:val="0089544B"/>
    <w:rsid w:val="008A165F"/>
    <w:rsid w:val="008A221D"/>
    <w:rsid w:val="008A698A"/>
    <w:rsid w:val="008B1C7D"/>
    <w:rsid w:val="008B7403"/>
    <w:rsid w:val="008C04E6"/>
    <w:rsid w:val="008C27C3"/>
    <w:rsid w:val="008D3C30"/>
    <w:rsid w:val="008D61ED"/>
    <w:rsid w:val="008D744F"/>
    <w:rsid w:val="008E4152"/>
    <w:rsid w:val="008E5B4E"/>
    <w:rsid w:val="008F1ED8"/>
    <w:rsid w:val="008F2F44"/>
    <w:rsid w:val="009027E0"/>
    <w:rsid w:val="0091229C"/>
    <w:rsid w:val="00913A27"/>
    <w:rsid w:val="00924C84"/>
    <w:rsid w:val="0093542A"/>
    <w:rsid w:val="00936D97"/>
    <w:rsid w:val="00942617"/>
    <w:rsid w:val="0094389A"/>
    <w:rsid w:val="00944494"/>
    <w:rsid w:val="00944856"/>
    <w:rsid w:val="00946D0F"/>
    <w:rsid w:val="00950133"/>
    <w:rsid w:val="009501B2"/>
    <w:rsid w:val="00951E3C"/>
    <w:rsid w:val="009539A8"/>
    <w:rsid w:val="00957F1F"/>
    <w:rsid w:val="00961FD6"/>
    <w:rsid w:val="0096453F"/>
    <w:rsid w:val="00966C3E"/>
    <w:rsid w:val="0096736F"/>
    <w:rsid w:val="00982029"/>
    <w:rsid w:val="00993F06"/>
    <w:rsid w:val="00995211"/>
    <w:rsid w:val="009A289D"/>
    <w:rsid w:val="009A3BCD"/>
    <w:rsid w:val="009A5CBE"/>
    <w:rsid w:val="009A7B24"/>
    <w:rsid w:val="009B4A68"/>
    <w:rsid w:val="009C321C"/>
    <w:rsid w:val="009C4719"/>
    <w:rsid w:val="009D0EDC"/>
    <w:rsid w:val="009F06EB"/>
    <w:rsid w:val="009F078A"/>
    <w:rsid w:val="009F5E5D"/>
    <w:rsid w:val="009F677D"/>
    <w:rsid w:val="00A00007"/>
    <w:rsid w:val="00A0781B"/>
    <w:rsid w:val="00A109C5"/>
    <w:rsid w:val="00A27B57"/>
    <w:rsid w:val="00A42A18"/>
    <w:rsid w:val="00A476E8"/>
    <w:rsid w:val="00A641AB"/>
    <w:rsid w:val="00A7666C"/>
    <w:rsid w:val="00A76A55"/>
    <w:rsid w:val="00A929C9"/>
    <w:rsid w:val="00AA34D2"/>
    <w:rsid w:val="00AA3F82"/>
    <w:rsid w:val="00AA6813"/>
    <w:rsid w:val="00AB02C6"/>
    <w:rsid w:val="00AC651F"/>
    <w:rsid w:val="00AE0D1F"/>
    <w:rsid w:val="00AE41B7"/>
    <w:rsid w:val="00AF4918"/>
    <w:rsid w:val="00B0199F"/>
    <w:rsid w:val="00B02152"/>
    <w:rsid w:val="00B139CF"/>
    <w:rsid w:val="00B17D05"/>
    <w:rsid w:val="00B31D56"/>
    <w:rsid w:val="00B35A9A"/>
    <w:rsid w:val="00B410FE"/>
    <w:rsid w:val="00B57157"/>
    <w:rsid w:val="00B611DB"/>
    <w:rsid w:val="00B61543"/>
    <w:rsid w:val="00B64042"/>
    <w:rsid w:val="00B66E98"/>
    <w:rsid w:val="00B67664"/>
    <w:rsid w:val="00B70706"/>
    <w:rsid w:val="00B7075E"/>
    <w:rsid w:val="00B91395"/>
    <w:rsid w:val="00B92A72"/>
    <w:rsid w:val="00BA11D1"/>
    <w:rsid w:val="00BA2768"/>
    <w:rsid w:val="00BC0228"/>
    <w:rsid w:val="00BC4542"/>
    <w:rsid w:val="00BC6656"/>
    <w:rsid w:val="00BC70C6"/>
    <w:rsid w:val="00BE39D7"/>
    <w:rsid w:val="00BE4B9B"/>
    <w:rsid w:val="00BF1853"/>
    <w:rsid w:val="00C10ACB"/>
    <w:rsid w:val="00C234A4"/>
    <w:rsid w:val="00C24033"/>
    <w:rsid w:val="00C3419E"/>
    <w:rsid w:val="00C376FE"/>
    <w:rsid w:val="00C3773A"/>
    <w:rsid w:val="00C4055D"/>
    <w:rsid w:val="00C443A2"/>
    <w:rsid w:val="00C44F8D"/>
    <w:rsid w:val="00C520DC"/>
    <w:rsid w:val="00C641BC"/>
    <w:rsid w:val="00C65906"/>
    <w:rsid w:val="00C7021A"/>
    <w:rsid w:val="00C70567"/>
    <w:rsid w:val="00C75797"/>
    <w:rsid w:val="00C77539"/>
    <w:rsid w:val="00C9000F"/>
    <w:rsid w:val="00C91FB0"/>
    <w:rsid w:val="00CA51E1"/>
    <w:rsid w:val="00CA7AF8"/>
    <w:rsid w:val="00CB6507"/>
    <w:rsid w:val="00CD2DFE"/>
    <w:rsid w:val="00CD745D"/>
    <w:rsid w:val="00CE3D0D"/>
    <w:rsid w:val="00CF45CF"/>
    <w:rsid w:val="00D04C05"/>
    <w:rsid w:val="00D13779"/>
    <w:rsid w:val="00D145A8"/>
    <w:rsid w:val="00D231E9"/>
    <w:rsid w:val="00D3411B"/>
    <w:rsid w:val="00D40F82"/>
    <w:rsid w:val="00D44347"/>
    <w:rsid w:val="00D60B75"/>
    <w:rsid w:val="00D62E5E"/>
    <w:rsid w:val="00D73BBC"/>
    <w:rsid w:val="00D803BF"/>
    <w:rsid w:val="00D93841"/>
    <w:rsid w:val="00DA0968"/>
    <w:rsid w:val="00DB0532"/>
    <w:rsid w:val="00DB6BCE"/>
    <w:rsid w:val="00DC1D02"/>
    <w:rsid w:val="00DC6E79"/>
    <w:rsid w:val="00DD300E"/>
    <w:rsid w:val="00DD3D36"/>
    <w:rsid w:val="00DD6682"/>
    <w:rsid w:val="00DF2A3A"/>
    <w:rsid w:val="00E05D23"/>
    <w:rsid w:val="00E0633E"/>
    <w:rsid w:val="00E114A1"/>
    <w:rsid w:val="00E11E32"/>
    <w:rsid w:val="00E12104"/>
    <w:rsid w:val="00E17F5C"/>
    <w:rsid w:val="00E2481E"/>
    <w:rsid w:val="00E476EF"/>
    <w:rsid w:val="00E64671"/>
    <w:rsid w:val="00E76BEE"/>
    <w:rsid w:val="00E866E5"/>
    <w:rsid w:val="00EB2D10"/>
    <w:rsid w:val="00EB5E96"/>
    <w:rsid w:val="00EB7070"/>
    <w:rsid w:val="00EC1CB7"/>
    <w:rsid w:val="00EC4001"/>
    <w:rsid w:val="00EC78D8"/>
    <w:rsid w:val="00ED03D2"/>
    <w:rsid w:val="00ED16D7"/>
    <w:rsid w:val="00ED20A4"/>
    <w:rsid w:val="00EE7C4D"/>
    <w:rsid w:val="00EF4794"/>
    <w:rsid w:val="00EF73D7"/>
    <w:rsid w:val="00F049F5"/>
    <w:rsid w:val="00F10AA0"/>
    <w:rsid w:val="00F22365"/>
    <w:rsid w:val="00F33B1A"/>
    <w:rsid w:val="00F37F32"/>
    <w:rsid w:val="00F415B7"/>
    <w:rsid w:val="00F4411A"/>
    <w:rsid w:val="00F6453E"/>
    <w:rsid w:val="00F81821"/>
    <w:rsid w:val="00F856B4"/>
    <w:rsid w:val="00F86B25"/>
    <w:rsid w:val="00F930EE"/>
    <w:rsid w:val="00FA2301"/>
    <w:rsid w:val="00FD2846"/>
    <w:rsid w:val="00FE5940"/>
    <w:rsid w:val="00FF1073"/>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E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943C0"/>
    <w:rPr>
      <w:color w:val="954F72"/>
      <w:u w:val="single"/>
    </w:rPr>
  </w:style>
  <w:style w:type="paragraph" w:styleId="FootnoteText">
    <w:name w:val="footnote text"/>
    <w:basedOn w:val="Normal"/>
    <w:link w:val="FootnoteTextChar"/>
    <w:rsid w:val="002E5EF6"/>
    <w:rPr>
      <w:sz w:val="20"/>
      <w:szCs w:val="20"/>
    </w:rPr>
  </w:style>
  <w:style w:type="character" w:customStyle="1" w:styleId="FootnoteTextChar">
    <w:name w:val="Footnote Text Char"/>
    <w:basedOn w:val="DefaultParagraphFont"/>
    <w:link w:val="FootnoteText"/>
    <w:rsid w:val="002E5EF6"/>
  </w:style>
  <w:style w:type="character" w:styleId="FootnoteReference">
    <w:name w:val="footnote reference"/>
    <w:basedOn w:val="DefaultParagraphFont"/>
    <w:rsid w:val="002E5EF6"/>
    <w:rPr>
      <w:vertAlign w:val="superscript"/>
    </w:rPr>
  </w:style>
  <w:style w:type="paragraph" w:styleId="Revision">
    <w:name w:val="Revision"/>
    <w:hidden/>
    <w:uiPriority w:val="99"/>
    <w:semiHidden/>
    <w:rsid w:val="00B92A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943C0"/>
    <w:rPr>
      <w:color w:val="954F72"/>
      <w:u w:val="single"/>
    </w:rPr>
  </w:style>
  <w:style w:type="paragraph" w:styleId="FootnoteText">
    <w:name w:val="footnote text"/>
    <w:basedOn w:val="Normal"/>
    <w:link w:val="FootnoteTextChar"/>
    <w:rsid w:val="002E5EF6"/>
    <w:rPr>
      <w:sz w:val="20"/>
      <w:szCs w:val="20"/>
    </w:rPr>
  </w:style>
  <w:style w:type="character" w:customStyle="1" w:styleId="FootnoteTextChar">
    <w:name w:val="Footnote Text Char"/>
    <w:basedOn w:val="DefaultParagraphFont"/>
    <w:link w:val="FootnoteText"/>
    <w:rsid w:val="002E5EF6"/>
  </w:style>
  <w:style w:type="character" w:styleId="FootnoteReference">
    <w:name w:val="footnote reference"/>
    <w:basedOn w:val="DefaultParagraphFont"/>
    <w:rsid w:val="002E5EF6"/>
    <w:rPr>
      <w:vertAlign w:val="superscript"/>
    </w:rPr>
  </w:style>
  <w:style w:type="paragraph" w:styleId="Revision">
    <w:name w:val="Revision"/>
    <w:hidden/>
    <w:uiPriority w:val="99"/>
    <w:semiHidden/>
    <w:rsid w:val="00B92A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5528">
      <w:bodyDiv w:val="1"/>
      <w:marLeft w:val="0"/>
      <w:marRight w:val="0"/>
      <w:marTop w:val="0"/>
      <w:marBottom w:val="0"/>
      <w:divBdr>
        <w:top w:val="none" w:sz="0" w:space="0" w:color="auto"/>
        <w:left w:val="none" w:sz="0" w:space="0" w:color="auto"/>
        <w:bottom w:val="none" w:sz="0" w:space="0" w:color="auto"/>
        <w:right w:val="none" w:sz="0" w:space="0" w:color="auto"/>
      </w:divBdr>
    </w:div>
    <w:div w:id="913703683">
      <w:bodyDiv w:val="1"/>
      <w:marLeft w:val="0"/>
      <w:marRight w:val="0"/>
      <w:marTop w:val="0"/>
      <w:marBottom w:val="0"/>
      <w:divBdr>
        <w:top w:val="none" w:sz="0" w:space="0" w:color="auto"/>
        <w:left w:val="none" w:sz="0" w:space="0" w:color="auto"/>
        <w:bottom w:val="none" w:sz="0" w:space="0" w:color="auto"/>
        <w:right w:val="none" w:sz="0" w:space="0" w:color="auto"/>
      </w:divBdr>
    </w:div>
    <w:div w:id="1513032601">
      <w:bodyDiv w:val="1"/>
      <w:marLeft w:val="0"/>
      <w:marRight w:val="0"/>
      <w:marTop w:val="0"/>
      <w:marBottom w:val="0"/>
      <w:divBdr>
        <w:top w:val="none" w:sz="0" w:space="0" w:color="auto"/>
        <w:left w:val="none" w:sz="0" w:space="0" w:color="auto"/>
        <w:bottom w:val="none" w:sz="0" w:space="0" w:color="auto"/>
        <w:right w:val="none" w:sz="0" w:space="0" w:color="auto"/>
      </w:divBdr>
    </w:div>
    <w:div w:id="1734506439">
      <w:bodyDiv w:val="1"/>
      <w:marLeft w:val="0"/>
      <w:marRight w:val="0"/>
      <w:marTop w:val="0"/>
      <w:marBottom w:val="0"/>
      <w:divBdr>
        <w:top w:val="none" w:sz="0" w:space="0" w:color="auto"/>
        <w:left w:val="none" w:sz="0" w:space="0" w:color="auto"/>
        <w:bottom w:val="none" w:sz="0" w:space="0" w:color="auto"/>
        <w:right w:val="none" w:sz="0" w:space="0" w:color="auto"/>
      </w:divBdr>
    </w:div>
    <w:div w:id="2046825307">
      <w:bodyDiv w:val="1"/>
      <w:marLeft w:val="0"/>
      <w:marRight w:val="0"/>
      <w:marTop w:val="0"/>
      <w:marBottom w:val="0"/>
      <w:divBdr>
        <w:top w:val="none" w:sz="0" w:space="0" w:color="auto"/>
        <w:left w:val="none" w:sz="0" w:space="0" w:color="auto"/>
        <w:bottom w:val="none" w:sz="0" w:space="0" w:color="auto"/>
        <w:right w:val="none" w:sz="0" w:space="0" w:color="auto"/>
      </w:divBdr>
    </w:div>
    <w:div w:id="20987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89F87EC3200649B7495C193EE58419" ma:contentTypeVersion="1" ma:contentTypeDescription="Create a new document." ma:contentTypeScope="" ma:versionID="709a61304a469d24abb7f87d15e7529e">
  <xsd:schema xmlns:xsd="http://www.w3.org/2001/XMLSchema" xmlns:p="http://schemas.microsoft.com/office/2006/metadata/properties" xmlns:ns2="5c4a1642-7b7f-4b18-9e6d-8e36c2229e28" targetNamespace="http://schemas.microsoft.com/office/2006/metadata/properties" ma:root="true" ma:fieldsID="db7561a3ec42a05f5071f7c22b16ee84" ns2:_="">
    <xsd:import namespace="5c4a1642-7b7f-4b18-9e6d-8e36c2229e28"/>
    <xsd:element name="properties">
      <xsd:complexType>
        <xsd:sequence>
          <xsd:element name="documentManagement">
            <xsd:complexType>
              <xsd:all>
                <xsd:element ref="ns2:Document_x0020_Type"/>
              </xsd:all>
            </xsd:complexType>
          </xsd:element>
        </xsd:sequence>
      </xsd:complexType>
    </xsd:element>
  </xsd:schema>
  <xsd:schema xmlns:xsd="http://www.w3.org/2001/XMLSchema" xmlns:dms="http://schemas.microsoft.com/office/2006/documentManagement/types" targetNamespace="5c4a1642-7b7f-4b18-9e6d-8e36c2229e28" elementFormDefault="qualified">
    <xsd:import namespace="http://schemas.microsoft.com/office/2006/documentManagement/types"/>
    <xsd:element name="Document_x0020_Type" ma:index="8" ma:displayName="Doc Type" ma:default="PRA Policy &amp; Guidance" ma:format="Dropdown" ma:internalName="Document_x0020_Type">
      <xsd:simpleType>
        <xsd:restriction base="dms:Choice">
          <xsd:enumeration value="DHS Forms - NPPD Specific"/>
          <xsd:enumeration value="PRA Policy &amp; Guidance"/>
          <xsd:enumeration value="ICR Forms &amp; Templates"/>
          <xsd:enumeration value="Examples"/>
          <xsd:enumeration value="Privacy Documents"/>
          <xsd:enumeration value="Misc."/>
          <xsd:enumeration value="NPPD PRA Workshop Files (FY 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c4a1642-7b7f-4b18-9e6d-8e36c2229e28">ICR Forms &amp; Templates</Docum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1A467BB3-396B-4B03-BBE5-E3EFF135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a1642-7b7f-4b18-9e6d-8e36c2229e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6A0BE5-2C55-4D99-8C4E-380C960E5A8D}">
  <ds:schemaRefs>
    <ds:schemaRef ds:uri="http://schemas.microsoft.com/office/2006/metadata/properties"/>
    <ds:schemaRef ds:uri="http://schemas.microsoft.com/office/infopath/2007/PartnerControls"/>
    <ds:schemaRef ds:uri="5c4a1642-7b7f-4b18-9e6d-8e36c2229e28"/>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235A6D0A-7CDF-48F3-9D82-3D268CDE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4978</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33293</CharactersWithSpaces>
  <SharedDoc>false</SharedDoc>
  <HLinks>
    <vt:vector size="6" baseType="variant">
      <vt:variant>
        <vt:i4>720910</vt:i4>
      </vt:variant>
      <vt:variant>
        <vt:i4>68</vt:i4>
      </vt:variant>
      <vt:variant>
        <vt:i4>0</vt:i4>
      </vt:variant>
      <vt:variant>
        <vt:i4>5</vt:i4>
      </vt:variant>
      <vt:variant>
        <vt:lpwstr>https://www.bls.gov/ooh/protective-service/police-and-detectives.htm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2014-06-03T16:03:00Z</cp:lastPrinted>
  <dcterms:created xsi:type="dcterms:W3CDTF">2018-11-27T14:18:00Z</dcterms:created>
  <dcterms:modified xsi:type="dcterms:W3CDTF">2018-11-27T14:18:00Z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ies>
</file>