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7541B" w14:textId="77777777" w:rsidR="00F86890" w:rsidRDefault="00F86890" w:rsidP="00F86890">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428585" w14:textId="77777777" w:rsidR="00F86890" w:rsidRDefault="00F86890" w:rsidP="00F86890">
      <w:pPr>
        <w:jc w:val="center"/>
      </w:pPr>
      <w:r>
        <w:t>FEDERAL ENERGY REGULATORY COMMISSION</w:t>
      </w:r>
    </w:p>
    <w:p w14:paraId="080926DF" w14:textId="77777777" w:rsidR="00F86890" w:rsidRDefault="00F86890" w:rsidP="00F86890"/>
    <w:p w14:paraId="6224EDAF" w14:textId="300C8E7C" w:rsidR="00F86890" w:rsidRDefault="00F86890" w:rsidP="00F86890">
      <w:pPr>
        <w:jc w:val="center"/>
      </w:pPr>
      <w:r w:rsidRPr="00AA2FBE">
        <w:t xml:space="preserve">[Docket No. </w:t>
      </w:r>
      <w:r w:rsidR="00AA2FBE" w:rsidRPr="00AA2FBE">
        <w:t>IC18-18</w:t>
      </w:r>
      <w:r w:rsidRPr="00AA2FBE">
        <w:t>-000]</w:t>
      </w:r>
    </w:p>
    <w:p w14:paraId="3DBF4703" w14:textId="77777777" w:rsidR="00F86890" w:rsidRDefault="00F86890" w:rsidP="00F86890"/>
    <w:p w14:paraId="6E142244" w14:textId="77777777" w:rsidR="005054E9" w:rsidRDefault="00F86890" w:rsidP="00F86890">
      <w:pPr>
        <w:jc w:val="center"/>
      </w:pPr>
      <w:r>
        <w:t xml:space="preserve">COMMISSION INFORMATION COLLECTION ACTIVITIES </w:t>
      </w:r>
    </w:p>
    <w:p w14:paraId="1573854A" w14:textId="230388B0" w:rsidR="00F86890" w:rsidRPr="00ED7AAA" w:rsidRDefault="00F86890" w:rsidP="00F86890">
      <w:pPr>
        <w:jc w:val="center"/>
      </w:pPr>
      <w:r w:rsidRPr="00ED7AAA">
        <w:t>(FERC-</w:t>
      </w:r>
      <w:r w:rsidR="00ED7AAA" w:rsidRPr="00ED7AAA">
        <w:t>545 and FERC-549C</w:t>
      </w:r>
      <w:r w:rsidRPr="00ED7AAA">
        <w:t>);</w:t>
      </w:r>
    </w:p>
    <w:p w14:paraId="0BCD21A8" w14:textId="77777777" w:rsidR="00F86890" w:rsidRPr="00ED7AAA" w:rsidRDefault="00FE709D" w:rsidP="00F86890">
      <w:pPr>
        <w:jc w:val="center"/>
      </w:pPr>
      <w:r w:rsidRPr="00ED7AAA">
        <w:t xml:space="preserve">CONSOLIDATED </w:t>
      </w:r>
      <w:r w:rsidR="00F86890" w:rsidRPr="00ED7AAA">
        <w:t>COMMENT REQUEST; EXTENSION</w:t>
      </w:r>
    </w:p>
    <w:p w14:paraId="5790DF3B" w14:textId="77777777" w:rsidR="00F86890" w:rsidRPr="00ED7AAA" w:rsidRDefault="00F86890" w:rsidP="00F86890"/>
    <w:p w14:paraId="6BD0B2EC" w14:textId="16E08A04" w:rsidR="00F86890" w:rsidRDefault="002B69CF" w:rsidP="002B69CF">
      <w:pPr>
        <w:jc w:val="center"/>
      </w:pPr>
      <w:r w:rsidRPr="002B69CF">
        <w:t>(August 10, 2018)</w:t>
      </w:r>
    </w:p>
    <w:p w14:paraId="43126939" w14:textId="77777777" w:rsidR="002B69CF" w:rsidRPr="002B69CF" w:rsidRDefault="002B69CF" w:rsidP="002B69CF"/>
    <w:p w14:paraId="406CF56E" w14:textId="77777777" w:rsidR="00F86890" w:rsidRDefault="00CE64F2" w:rsidP="00CE64F2">
      <w:pPr>
        <w:spacing w:line="480" w:lineRule="auto"/>
      </w:pPr>
      <w:r w:rsidRPr="00656DF0">
        <w:rPr>
          <w:b/>
        </w:rPr>
        <w:t>AGENCY:</w:t>
      </w:r>
      <w:r>
        <w:t xml:space="preserve">  </w:t>
      </w:r>
      <w:r w:rsidR="00F86890">
        <w:t>Federal Energy Regulatory Commission.</w:t>
      </w:r>
    </w:p>
    <w:p w14:paraId="2F1053CE" w14:textId="77777777" w:rsidR="00F86890" w:rsidRDefault="00CE64F2" w:rsidP="00CE64F2">
      <w:pPr>
        <w:spacing w:line="480" w:lineRule="auto"/>
      </w:pPr>
      <w:r w:rsidRPr="00CE64F2">
        <w:rPr>
          <w:b/>
        </w:rPr>
        <w:t>ACTION:</w:t>
      </w:r>
      <w:r>
        <w:t xml:space="preserve">  </w:t>
      </w:r>
      <w:r w:rsidR="00F86890">
        <w:t>Notice of information collection</w:t>
      </w:r>
      <w:r w:rsidR="005054E9">
        <w:t>s</w:t>
      </w:r>
      <w:r w:rsidR="00F86890">
        <w:t xml:space="preserve"> and request for comments.</w:t>
      </w:r>
    </w:p>
    <w:p w14:paraId="206BCD52" w14:textId="56BA370B" w:rsidR="005054E9" w:rsidRDefault="00F86890" w:rsidP="00CE64F2">
      <w:pPr>
        <w:spacing w:line="480" w:lineRule="auto"/>
      </w:pPr>
      <w:r w:rsidRPr="00CE64F2">
        <w:rPr>
          <w:b/>
        </w:rPr>
        <w:t>SUMMARY:</w:t>
      </w:r>
      <w:r>
        <w:t xml:space="preserve">  In compliance with the requirements of </w:t>
      </w:r>
      <w:r w:rsidR="00DA7F57">
        <w:t xml:space="preserve">the </w:t>
      </w:r>
      <w:r w:rsidR="0005366B">
        <w:t>Paperwork Reduction Act of 1995</w:t>
      </w:r>
      <w:r w:rsidR="00002127">
        <w:t xml:space="preserve">, </w:t>
      </w:r>
      <w:r>
        <w:t xml:space="preserve">the Federal Energy Regulatory Commission (Commission or FERC) is soliciting public comment on the </w:t>
      </w:r>
      <w:r w:rsidR="00493451">
        <w:t>requirements and burden of the</w:t>
      </w:r>
      <w:r w:rsidR="00E146ED">
        <w:t xml:space="preserve"> information collection</w:t>
      </w:r>
      <w:r w:rsidR="005054E9">
        <w:t>s</w:t>
      </w:r>
      <w:r w:rsidR="0075407F">
        <w:t xml:space="preserve"> described below</w:t>
      </w:r>
      <w:r w:rsidR="0096244F">
        <w:t>.</w:t>
      </w:r>
    </w:p>
    <w:p w14:paraId="62B08134" w14:textId="1D64C8F0" w:rsidR="00F86890" w:rsidRDefault="00F86890" w:rsidP="00CE64F2">
      <w:pPr>
        <w:spacing w:line="480" w:lineRule="auto"/>
      </w:pPr>
      <w:r w:rsidRPr="00CE64F2">
        <w:rPr>
          <w:b/>
        </w:rPr>
        <w:t>DATES:</w:t>
      </w:r>
      <w:r>
        <w:t xml:space="preserve">  Comments </w:t>
      </w:r>
      <w:r w:rsidR="00DA7F57">
        <w:t>on</w:t>
      </w:r>
      <w:r>
        <w:t xml:space="preserve"> the collection</w:t>
      </w:r>
      <w:r w:rsidR="00FE709D">
        <w:t>s</w:t>
      </w:r>
      <w:r>
        <w:t xml:space="preserve"> of information are due</w:t>
      </w:r>
      <w:r w:rsidRPr="002B69CF">
        <w:rPr>
          <w:caps/>
        </w:rPr>
        <w:t xml:space="preserve"> [</w:t>
      </w:r>
      <w:r w:rsidR="0027273D" w:rsidRPr="002B69CF">
        <w:rPr>
          <w:b/>
          <w:caps/>
        </w:rPr>
        <w:t>insert dat</w:t>
      </w:r>
      <w:r w:rsidR="00AE61E0" w:rsidRPr="002B69CF">
        <w:rPr>
          <w:b/>
          <w:caps/>
        </w:rPr>
        <w:t>e</w:t>
      </w:r>
      <w:r w:rsidR="0027273D" w:rsidRPr="002B69CF">
        <w:rPr>
          <w:b/>
          <w:caps/>
        </w:rPr>
        <w:t xml:space="preserve"> </w:t>
      </w:r>
      <w:r w:rsidRPr="002B69CF">
        <w:rPr>
          <w:b/>
          <w:caps/>
        </w:rPr>
        <w:t xml:space="preserve">60 days </w:t>
      </w:r>
      <w:r w:rsidR="002B69CF">
        <w:rPr>
          <w:b/>
          <w:caps/>
        </w:rPr>
        <w:t>after d</w:t>
      </w:r>
      <w:r w:rsidR="002B69CF" w:rsidRPr="002B69CF">
        <w:rPr>
          <w:b/>
          <w:caps/>
        </w:rPr>
        <w:t xml:space="preserve">ate of </w:t>
      </w:r>
      <w:r w:rsidRPr="002B69CF">
        <w:rPr>
          <w:b/>
          <w:caps/>
        </w:rPr>
        <w:t>publication</w:t>
      </w:r>
      <w:r w:rsidR="0027273D" w:rsidRPr="002B69CF">
        <w:rPr>
          <w:b/>
          <w:caps/>
        </w:rPr>
        <w:t xml:space="preserve"> </w:t>
      </w:r>
      <w:r w:rsidRPr="002B69CF">
        <w:rPr>
          <w:b/>
          <w:caps/>
        </w:rPr>
        <w:t>in the Federal Register</w:t>
      </w:r>
      <w:r w:rsidRPr="002B69CF">
        <w:rPr>
          <w:caps/>
        </w:rPr>
        <w:t>]</w:t>
      </w:r>
      <w:r w:rsidR="002B69CF" w:rsidRPr="002B69CF">
        <w:rPr>
          <w:caps/>
        </w:rPr>
        <w:t xml:space="preserve">.  </w:t>
      </w:r>
    </w:p>
    <w:p w14:paraId="28598D7F" w14:textId="1AB3FBDB" w:rsidR="00537276" w:rsidRDefault="00F86890" w:rsidP="00CE64F2">
      <w:pPr>
        <w:spacing w:line="480" w:lineRule="auto"/>
      </w:pPr>
      <w:r w:rsidRPr="00AA2FBE">
        <w:rPr>
          <w:b/>
        </w:rPr>
        <w:t>ADDRESSES:</w:t>
      </w:r>
      <w:r w:rsidRPr="00AA2FBE">
        <w:t xml:space="preserve">  </w:t>
      </w:r>
      <w:r w:rsidR="005346F4" w:rsidRPr="00AA2FBE">
        <w:t>You may submit comments</w:t>
      </w:r>
      <w:r w:rsidR="00537276" w:rsidRPr="00AA2FBE">
        <w:t xml:space="preserve"> </w:t>
      </w:r>
      <w:r w:rsidR="00AB436E" w:rsidRPr="00AA2FBE">
        <w:t>(</w:t>
      </w:r>
      <w:r w:rsidR="00537276" w:rsidRPr="00AA2FBE">
        <w:t xml:space="preserve">identified by Docket No. </w:t>
      </w:r>
      <w:r w:rsidR="00AA2FBE" w:rsidRPr="00AA2FBE">
        <w:t>IC18-18</w:t>
      </w:r>
      <w:r w:rsidR="00537276" w:rsidRPr="00AA2FBE">
        <w:t>-000</w:t>
      </w:r>
      <w:r w:rsidR="00AB436E" w:rsidRPr="00AA2FBE">
        <w:t xml:space="preserve">) </w:t>
      </w:r>
      <w:r w:rsidR="00537276" w:rsidRPr="00AA2FBE">
        <w:t>by</w:t>
      </w:r>
      <w:r w:rsidR="00537276">
        <w:t xml:space="preserve"> </w:t>
      </w:r>
      <w:r w:rsidR="00004A34">
        <w:t>either</w:t>
      </w:r>
      <w:r w:rsidR="00537276">
        <w:t xml:space="preserve"> of the following methods:</w:t>
      </w:r>
    </w:p>
    <w:p w14:paraId="0E96004E" w14:textId="77777777" w:rsidR="008410EA" w:rsidRDefault="00537276" w:rsidP="00AB436E">
      <w:pPr>
        <w:numPr>
          <w:ilvl w:val="0"/>
          <w:numId w:val="2"/>
        </w:numPr>
        <w:tabs>
          <w:tab w:val="clear" w:pos="1500"/>
          <w:tab w:val="num" w:pos="1080"/>
        </w:tabs>
        <w:spacing w:line="480" w:lineRule="auto"/>
        <w:ind w:left="720" w:firstLine="0"/>
      </w:pPr>
      <w:bookmarkStart w:id="1" w:name="OLE_LINK1"/>
      <w:r>
        <w:t>eFiling</w:t>
      </w:r>
      <w:r w:rsidR="00EC657E">
        <w:t xml:space="preserve"> at Commission’s Web Site: </w:t>
      </w:r>
      <w:hyperlink r:id="rId13" w:history="1">
        <w:r w:rsidR="00AB436E" w:rsidRPr="00EC7068">
          <w:rPr>
            <w:rStyle w:val="Hyperlink"/>
          </w:rPr>
          <w:t>http://www.ferc.gov/docs-filing/efiling.asp</w:t>
        </w:r>
      </w:hyperlink>
    </w:p>
    <w:p w14:paraId="2B966889" w14:textId="77777777" w:rsidR="00EE64A4" w:rsidRDefault="008410EA" w:rsidP="00A17794">
      <w:pPr>
        <w:numPr>
          <w:ilvl w:val="0"/>
          <w:numId w:val="2"/>
        </w:numPr>
        <w:tabs>
          <w:tab w:val="clear" w:pos="1500"/>
          <w:tab w:val="num" w:pos="1080"/>
        </w:tabs>
        <w:spacing w:line="480" w:lineRule="auto"/>
        <w:ind w:left="1080"/>
      </w:pPr>
      <w:r>
        <w:t xml:space="preserve">Mail/Hand Delivery/Courier: </w:t>
      </w:r>
      <w:r w:rsidR="00EE64A4">
        <w:t xml:space="preserve">Federal Energy Regulatory Commission, Secretary of the Commission, </w:t>
      </w:r>
      <w:smartTag w:uri="urn:schemas-microsoft-com:office:smarttags" w:element="address">
        <w:smartTag w:uri="urn:schemas-microsoft-com:office:smarttags" w:element="Street">
          <w:r w:rsidR="00EE64A4">
            <w:t>888 First Street, NE</w:t>
          </w:r>
        </w:smartTag>
        <w:r w:rsidR="00EE64A4">
          <w:t xml:space="preserve">, </w:t>
        </w:r>
        <w:smartTag w:uri="urn:schemas-microsoft-com:office:smarttags" w:element="City">
          <w:r w:rsidR="00EE64A4">
            <w:t>Washington</w:t>
          </w:r>
        </w:smartTag>
        <w:r w:rsidR="00EE64A4">
          <w:t xml:space="preserve">, </w:t>
        </w:r>
        <w:smartTag w:uri="urn:schemas-microsoft-com:office:smarttags" w:element="State">
          <w:r w:rsidR="00EE64A4">
            <w:t>DC</w:t>
          </w:r>
        </w:smartTag>
        <w:r w:rsidR="00EE64A4">
          <w:t xml:space="preserve"> </w:t>
        </w:r>
        <w:smartTag w:uri="urn:schemas-microsoft-com:office:smarttags" w:element="PostalCode">
          <w:r w:rsidR="00EE64A4">
            <w:t>20426</w:t>
          </w:r>
        </w:smartTag>
      </w:smartTag>
      <w:r w:rsidR="00EE64A4">
        <w:t>.</w:t>
      </w:r>
    </w:p>
    <w:p w14:paraId="44350C16" w14:textId="77777777" w:rsidR="005054E9" w:rsidRDefault="005054E9" w:rsidP="0096244F">
      <w:pPr>
        <w:spacing w:line="480" w:lineRule="auto"/>
      </w:pPr>
      <w:r>
        <w:t>Please reference the specific collection number and/or title in your comments.</w:t>
      </w:r>
    </w:p>
    <w:p w14:paraId="421D8A4C" w14:textId="77777777" w:rsidR="00785CF9" w:rsidRDefault="00EE64A4" w:rsidP="00EE64A4">
      <w:pPr>
        <w:spacing w:line="480" w:lineRule="auto"/>
      </w:pPr>
      <w:r>
        <w:rPr>
          <w:i/>
        </w:rPr>
        <w:t xml:space="preserve">Instructions: </w:t>
      </w:r>
      <w:r>
        <w:t xml:space="preserve">All submissions must </w:t>
      </w:r>
      <w:r w:rsidR="005346F4">
        <w:t xml:space="preserve">be </w:t>
      </w:r>
      <w:r w:rsidR="00D63246">
        <w:t xml:space="preserve">formatted and </w:t>
      </w:r>
      <w:r>
        <w:t>filed in accordance with submission guidelines</w:t>
      </w:r>
      <w:r w:rsidR="00A17794">
        <w:t xml:space="preserve"> at:</w:t>
      </w:r>
      <w:r>
        <w:t xml:space="preserve"> </w:t>
      </w:r>
      <w:hyperlink r:id="rId14" w:history="1">
        <w:r w:rsidR="00D63246" w:rsidRPr="00866BB4">
          <w:rPr>
            <w:rStyle w:val="Hyperlink"/>
          </w:rPr>
          <w:t>http://www.ferc.gov/help/submission-guide.asp</w:t>
        </w:r>
      </w:hyperlink>
      <w:r w:rsidR="00D63246">
        <w:t xml:space="preserve">.  </w:t>
      </w:r>
      <w:r w:rsidR="00D76D45">
        <w:t xml:space="preserve">For user assistance </w:t>
      </w:r>
      <w:r w:rsidR="00F30FE9">
        <w:lastRenderedPageBreak/>
        <w:t>c</w:t>
      </w:r>
      <w:r w:rsidR="00D76D45">
        <w:t>ontact FERC Online Support by e-mail at ferconlinesupport@ferc.gov, or by phone at:  (866) 208-3676 (toll-free), or (202) 502-8659 for TTY.</w:t>
      </w:r>
    </w:p>
    <w:p w14:paraId="024F6B71" w14:textId="77777777" w:rsidR="00D76D45" w:rsidRPr="00ED7AAA" w:rsidRDefault="00785CF9" w:rsidP="006902C3">
      <w:pPr>
        <w:spacing w:line="480" w:lineRule="auto"/>
      </w:pPr>
      <w:r>
        <w:rPr>
          <w:i/>
        </w:rPr>
        <w:t>Docket:</w:t>
      </w:r>
      <w:r>
        <w:t xml:space="preserve"> </w:t>
      </w:r>
      <w:r w:rsidR="00F86890">
        <w:t xml:space="preserve">Users interested in receiving automatic notification of activity </w:t>
      </w:r>
      <w:r w:rsidR="00241BFD">
        <w:t>in this docket or in viewing/downloading comments and issuances</w:t>
      </w:r>
      <w:r w:rsidR="00F86890">
        <w:t xml:space="preserve"> </w:t>
      </w:r>
      <w:r w:rsidR="00241BFD">
        <w:t xml:space="preserve">in this docket </w:t>
      </w:r>
      <w:r w:rsidR="00F86890">
        <w:t xml:space="preserve">may do so </w:t>
      </w:r>
      <w:r w:rsidR="00241BFD">
        <w:t xml:space="preserve">at </w:t>
      </w:r>
      <w:hyperlink r:id="rId15" w:history="1">
        <w:r w:rsidR="00241BFD" w:rsidRPr="00ED7AAA">
          <w:rPr>
            <w:rStyle w:val="Hyperlink"/>
          </w:rPr>
          <w:t>http://www.ferc.gov/docs-filing/docs-filing.asp</w:t>
        </w:r>
      </w:hyperlink>
      <w:r w:rsidR="00241BFD" w:rsidRPr="00ED7AAA">
        <w:t xml:space="preserve">. </w:t>
      </w:r>
    </w:p>
    <w:bookmarkEnd w:id="1"/>
    <w:p w14:paraId="3BD97BC2" w14:textId="77777777" w:rsidR="00F86890" w:rsidRDefault="00F86890" w:rsidP="00CE64F2">
      <w:pPr>
        <w:spacing w:line="480" w:lineRule="auto"/>
      </w:pPr>
      <w:r w:rsidRPr="00ED7AAA">
        <w:rPr>
          <w:b/>
        </w:rPr>
        <w:t>FOR FURTHER INFORMATION:</w:t>
      </w:r>
      <w:r w:rsidRPr="00ED7AAA">
        <w:t xml:space="preserve">  </w:t>
      </w:r>
      <w:smartTag w:uri="urn:schemas-microsoft-com:office:smarttags" w:element="PersonName">
        <w:r w:rsidRPr="00ED7AAA">
          <w:t>Ellen Brown</w:t>
        </w:r>
      </w:smartTag>
      <w:r w:rsidRPr="00ED7AAA">
        <w:t xml:space="preserve"> may be reached by e-mail at </w:t>
      </w:r>
      <w:hyperlink r:id="rId16" w:history="1">
        <w:r w:rsidR="00C56512" w:rsidRPr="00ED7AAA">
          <w:rPr>
            <w:rStyle w:val="Hyperlink"/>
          </w:rPr>
          <w:t>DataClearance@FERC.gov</w:t>
        </w:r>
      </w:hyperlink>
      <w:r w:rsidRPr="00ED7AAA">
        <w:t>, telephone at (202) 502-8663,</w:t>
      </w:r>
      <w:r>
        <w:t xml:space="preserve"> and fax at (202) 273-0873.</w:t>
      </w:r>
    </w:p>
    <w:p w14:paraId="216D93AD" w14:textId="77777777" w:rsidR="00C056FE" w:rsidRDefault="00F86890" w:rsidP="00CE64F2">
      <w:pPr>
        <w:spacing w:line="480" w:lineRule="auto"/>
      </w:pPr>
      <w:r>
        <w:t xml:space="preserve"> </w:t>
      </w:r>
      <w:r w:rsidRPr="001C3703">
        <w:rPr>
          <w:b/>
        </w:rPr>
        <w:t>SUPPLEMENTARY INFORMATION:</w:t>
      </w:r>
      <w:r>
        <w:t xml:space="preserve">  </w:t>
      </w:r>
    </w:p>
    <w:p w14:paraId="03C7284C" w14:textId="684570F9" w:rsidR="00493451" w:rsidRDefault="00493451" w:rsidP="00CE64F2">
      <w:pPr>
        <w:spacing w:line="480" w:lineRule="auto"/>
      </w:pPr>
      <w:r w:rsidRPr="00C1462E">
        <w:rPr>
          <w:b/>
        </w:rPr>
        <w:t>Type of Request</w:t>
      </w:r>
      <w:r>
        <w:rPr>
          <w:i/>
        </w:rPr>
        <w:t>:</w:t>
      </w:r>
      <w:r>
        <w:t xml:space="preserve"> Three-year extension of the information collection requirements for all collections described below with no changes to the current reporting requirements.</w:t>
      </w:r>
      <w:r w:rsidR="00152FDA">
        <w:t xml:space="preserve">  Please note </w:t>
      </w:r>
      <w:r w:rsidR="005C0F22">
        <w:t xml:space="preserve">the two </w:t>
      </w:r>
      <w:r w:rsidR="00152FDA">
        <w:t>collection</w:t>
      </w:r>
      <w:r w:rsidR="005C0F22">
        <w:t>s</w:t>
      </w:r>
      <w:r w:rsidR="00152FDA">
        <w:t xml:space="preserve"> </w:t>
      </w:r>
      <w:r w:rsidR="005C0F22">
        <w:t xml:space="preserve">are </w:t>
      </w:r>
      <w:r w:rsidR="00152FDA">
        <w:t>distinct.</w:t>
      </w:r>
    </w:p>
    <w:p w14:paraId="0A6193ED" w14:textId="77777777" w:rsidR="00493451" w:rsidRDefault="00493451" w:rsidP="00CE64F2">
      <w:pPr>
        <w:spacing w:line="480" w:lineRule="auto"/>
      </w:pPr>
      <w:r w:rsidRPr="00493451">
        <w:rPr>
          <w:b/>
        </w:rPr>
        <w:t>Comments:</w:t>
      </w:r>
      <w:r>
        <w:rPr>
          <w:i/>
        </w:rPr>
        <w:t xml:space="preserve">  </w:t>
      </w:r>
      <w:r>
        <w:t>Comments are invited on:  (1) whether the collections of information are necessary for the proper performance of the functions of the Commission, including whether the information will have practical utility; (2) the accuracy of the agency's estimate</w:t>
      </w:r>
      <w:r w:rsidR="009A1881">
        <w:t>s</w:t>
      </w:r>
      <w:r>
        <w:t xml:space="preserve"> of the burden 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w:t>
      </w:r>
      <w:r w:rsidR="00692852">
        <w:t xml:space="preserve">nology.  </w:t>
      </w:r>
    </w:p>
    <w:p w14:paraId="5C7493EF" w14:textId="77777777" w:rsidR="00FA1071" w:rsidRDefault="00FA1071" w:rsidP="00CE64F2">
      <w:pPr>
        <w:spacing w:line="480" w:lineRule="auto"/>
        <w:rPr>
          <w:b/>
        </w:rPr>
      </w:pPr>
    </w:p>
    <w:p w14:paraId="7F5C116F" w14:textId="59365328" w:rsidR="0057644D" w:rsidRDefault="00ED7AAA" w:rsidP="00CE64F2">
      <w:pPr>
        <w:spacing w:line="480" w:lineRule="auto"/>
        <w:rPr>
          <w:b/>
        </w:rPr>
      </w:pPr>
      <w:r>
        <w:rPr>
          <w:b/>
        </w:rPr>
        <w:t>FERC-545</w:t>
      </w:r>
      <w:r w:rsidR="00C1462E" w:rsidRPr="00C1462E">
        <w:rPr>
          <w:b/>
        </w:rPr>
        <w:t xml:space="preserve">, </w:t>
      </w:r>
      <w:r w:rsidRPr="00ED7AAA">
        <w:rPr>
          <w:b/>
        </w:rPr>
        <w:t>Gas Pipeline Rates: Rate Change (Non-formal)</w:t>
      </w:r>
    </w:p>
    <w:p w14:paraId="0DDE8692" w14:textId="77777777" w:rsidR="00ED7AAA" w:rsidRDefault="00ED7AAA" w:rsidP="00ED7AAA">
      <w:pPr>
        <w:spacing w:line="480" w:lineRule="auto"/>
        <w:rPr>
          <w:i/>
        </w:rPr>
      </w:pPr>
      <w:r>
        <w:rPr>
          <w:i/>
        </w:rPr>
        <w:t xml:space="preserve">Title: </w:t>
      </w:r>
      <w:r>
        <w:t>FERC-545</w:t>
      </w:r>
      <w:r w:rsidRPr="00CE0215">
        <w:t xml:space="preserve">, </w:t>
      </w:r>
      <w:r>
        <w:t>Gas Pipeline Rates: Rate Change (Non-formal)</w:t>
      </w:r>
    </w:p>
    <w:p w14:paraId="2CDD54B9" w14:textId="77777777" w:rsidR="00ED7AAA" w:rsidRDefault="00ED7AAA" w:rsidP="00ED7AAA">
      <w:pPr>
        <w:spacing w:line="480" w:lineRule="auto"/>
      </w:pPr>
      <w:r>
        <w:rPr>
          <w:i/>
        </w:rPr>
        <w:lastRenderedPageBreak/>
        <w:t>OMB Control No.:</w:t>
      </w:r>
      <w:r>
        <w:t xml:space="preserve"> 1902-0154</w:t>
      </w:r>
    </w:p>
    <w:p w14:paraId="42081433" w14:textId="77777777" w:rsidR="00ED7AAA" w:rsidRDefault="00ED7AAA" w:rsidP="00ED7AAA">
      <w:pPr>
        <w:spacing w:line="480" w:lineRule="auto"/>
      </w:pPr>
      <w:r>
        <w:rPr>
          <w:i/>
        </w:rPr>
        <w:t>Type of Request:</w:t>
      </w:r>
      <w:r>
        <w:t xml:space="preserve"> Three-</w:t>
      </w:r>
      <w:r w:rsidRPr="00CE0215">
        <w:t>year extension of the FERC-</w:t>
      </w:r>
      <w:r>
        <w:t>545</w:t>
      </w:r>
      <w:r w:rsidRPr="00CE0215">
        <w:t xml:space="preserve"> information collection</w:t>
      </w:r>
      <w:r>
        <w:t xml:space="preserve"> requirements with no changes to the current reporting requirements. </w:t>
      </w:r>
    </w:p>
    <w:p w14:paraId="35823F03" w14:textId="77777777" w:rsidR="000E11CB" w:rsidRDefault="00ED7AAA" w:rsidP="000E11CB">
      <w:pPr>
        <w:spacing w:line="480" w:lineRule="auto"/>
        <w:rPr>
          <w:szCs w:val="26"/>
        </w:rPr>
      </w:pPr>
      <w:r>
        <w:rPr>
          <w:i/>
        </w:rPr>
        <w:t xml:space="preserve">Abstract: </w:t>
      </w:r>
      <w:r w:rsidR="000E11CB">
        <w:rPr>
          <w:szCs w:val="26"/>
        </w:rPr>
        <w:t xml:space="preserve">FERC-545 is required to implement sections 4, 5, and 16 of the Natural Gas Act (NGA), (15 USC 717c-717o, PL 75 688, 52 Stat. 822 and 830).  NGA sections 4, 5, and 16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w:t>
      </w:r>
    </w:p>
    <w:p w14:paraId="60B83420" w14:textId="77777777" w:rsidR="000E11CB" w:rsidRDefault="000E11CB" w:rsidP="000E11CB">
      <w:pPr>
        <w:spacing w:line="480" w:lineRule="auto"/>
        <w:rPr>
          <w:szCs w:val="26"/>
        </w:rPr>
      </w:pPr>
      <w:r>
        <w:rPr>
          <w:szCs w:val="26"/>
        </w:rPr>
        <w:tab/>
        <w:t>Under the NGA, a natural gas company’s rates must be just and reasonable and not unduly discriminatory or preferential.  The Commission may act under different sections of the NGA to effect a change in a natural gas company’s rates.  When the Commission 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w:t>
      </w:r>
    </w:p>
    <w:p w14:paraId="15B487E5" w14:textId="77777777" w:rsidR="000E11CB" w:rsidRDefault="000E11CB" w:rsidP="000E11CB">
      <w:pPr>
        <w:spacing w:line="480" w:lineRule="auto"/>
        <w:rPr>
          <w:szCs w:val="26"/>
        </w:rPr>
      </w:pPr>
      <w:r>
        <w:rPr>
          <w:szCs w:val="26"/>
        </w:rPr>
        <w:tab/>
        <w:t>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declarations or reports, and to prescribe rules and regulations.</w:t>
      </w:r>
    </w:p>
    <w:p w14:paraId="49CE0E9E" w14:textId="77777777" w:rsidR="000E11CB" w:rsidRDefault="000E11CB" w:rsidP="000E11CB">
      <w:pPr>
        <w:spacing w:line="480" w:lineRule="auto"/>
        <w:rPr>
          <w:bCs/>
          <w:szCs w:val="26"/>
        </w:rPr>
      </w:pPr>
      <w:r>
        <w:rPr>
          <w:szCs w:val="26"/>
        </w:rPr>
        <w:tab/>
        <w:t>Pipelines adjust their tariffs to meet market and customer needs.  The Commission’s review of these proposed changes is required to ensure rates remain just and reasonable and that services are not provided in an unduly or preferential manner.  The Commission’s regulations in 18 CFR Part 154 specify what changes are allowed and the procedures for requesting Commission approval</w:t>
      </w:r>
      <w:r>
        <w:rPr>
          <w:bCs/>
          <w:szCs w:val="26"/>
        </w:rPr>
        <w:t>.</w:t>
      </w:r>
    </w:p>
    <w:p w14:paraId="55D4FB79" w14:textId="4FDBA7CA" w:rsidR="00ED7AAA" w:rsidRPr="000E11CB" w:rsidRDefault="000E11CB" w:rsidP="000E11CB">
      <w:pPr>
        <w:spacing w:line="480" w:lineRule="auto"/>
        <w:ind w:firstLine="720"/>
        <w:rPr>
          <w:bCs/>
          <w:szCs w:val="26"/>
        </w:rPr>
      </w:pPr>
      <w:r w:rsidRPr="004F10B6">
        <w:rPr>
          <w:bCs/>
          <w:szCs w:val="26"/>
        </w:rPr>
        <w:t xml:space="preserve">The Commission uses </w:t>
      </w:r>
      <w:r>
        <w:rPr>
          <w:bCs/>
          <w:szCs w:val="26"/>
        </w:rPr>
        <w:t xml:space="preserve">information in </w:t>
      </w:r>
      <w:r w:rsidRPr="004F10B6">
        <w:rPr>
          <w:bCs/>
          <w:szCs w:val="26"/>
        </w:rPr>
        <w:t xml:space="preserve">FERC-545 to examine </w:t>
      </w:r>
      <w:r>
        <w:rPr>
          <w:bCs/>
          <w:szCs w:val="26"/>
        </w:rPr>
        <w:t>rates, services,</w:t>
      </w:r>
      <w:r w:rsidRPr="004F10B6">
        <w:rPr>
          <w:bCs/>
          <w:szCs w:val="26"/>
        </w:rPr>
        <w:t xml:space="preserve"> and tariff provisions related to natural gas transportation and storage service</w:t>
      </w:r>
      <w:r>
        <w:rPr>
          <w:bCs/>
          <w:szCs w:val="26"/>
        </w:rPr>
        <w:t>s.  The following filing categories are su</w:t>
      </w:r>
      <w:r w:rsidR="00E77D25">
        <w:rPr>
          <w:bCs/>
          <w:szCs w:val="26"/>
        </w:rPr>
        <w:t>bject to FERC-545:  (1) Tariff F</w:t>
      </w:r>
      <w:r>
        <w:rPr>
          <w:bCs/>
          <w:szCs w:val="26"/>
        </w:rPr>
        <w:t xml:space="preserve">ilings – filings regarding proposed changes to a pipeline’s tariff (including Cost Recovery Mechanisms for Modernization of Natural Gas Facilities filings in Docket No. PL15-1) and </w:t>
      </w:r>
      <w:r w:rsidRPr="004F10B6">
        <w:rPr>
          <w:bCs/>
          <w:szCs w:val="26"/>
        </w:rPr>
        <w:t xml:space="preserve">any related compliance filings; (2) </w:t>
      </w:r>
      <w:r>
        <w:rPr>
          <w:bCs/>
          <w:szCs w:val="26"/>
        </w:rPr>
        <w:t>R</w:t>
      </w:r>
      <w:r w:rsidRPr="004F10B6">
        <w:rPr>
          <w:bCs/>
          <w:szCs w:val="26"/>
        </w:rPr>
        <w:t xml:space="preserve">ate </w:t>
      </w:r>
      <w:r w:rsidR="00E77D25">
        <w:rPr>
          <w:bCs/>
          <w:szCs w:val="26"/>
        </w:rPr>
        <w:t>F</w:t>
      </w:r>
      <w:r>
        <w:rPr>
          <w:bCs/>
          <w:szCs w:val="26"/>
        </w:rPr>
        <w:t xml:space="preserve">ilings – rate-related filings under NGA sections 4 and 5 </w:t>
      </w:r>
      <w:r w:rsidRPr="004F10B6">
        <w:rPr>
          <w:bCs/>
          <w:szCs w:val="26"/>
        </w:rPr>
        <w:t xml:space="preserve">and </w:t>
      </w:r>
      <w:r>
        <w:rPr>
          <w:bCs/>
          <w:szCs w:val="26"/>
        </w:rPr>
        <w:t xml:space="preserve">any </w:t>
      </w:r>
      <w:r w:rsidRPr="004F10B6">
        <w:rPr>
          <w:bCs/>
          <w:szCs w:val="26"/>
        </w:rPr>
        <w:t>related compliance</w:t>
      </w:r>
      <w:r>
        <w:rPr>
          <w:bCs/>
          <w:szCs w:val="26"/>
        </w:rPr>
        <w:t xml:space="preserve"> filings and settlements; (3) Informational Reports; (4) Negotiated R</w:t>
      </w:r>
      <w:r w:rsidRPr="004F10B6">
        <w:rPr>
          <w:bCs/>
          <w:szCs w:val="26"/>
        </w:rPr>
        <w:t>ate</w:t>
      </w:r>
      <w:r>
        <w:rPr>
          <w:bCs/>
          <w:szCs w:val="26"/>
        </w:rPr>
        <w:t xml:space="preserve"> and Non-Conforming A</w:t>
      </w:r>
      <w:r w:rsidRPr="004F10B6">
        <w:rPr>
          <w:bCs/>
          <w:szCs w:val="26"/>
        </w:rPr>
        <w:t xml:space="preserve">greement </w:t>
      </w:r>
      <w:r w:rsidR="00E77D25">
        <w:rPr>
          <w:bCs/>
          <w:szCs w:val="26"/>
        </w:rPr>
        <w:t>F</w:t>
      </w:r>
      <w:r w:rsidRPr="004F10B6">
        <w:rPr>
          <w:bCs/>
          <w:szCs w:val="26"/>
        </w:rPr>
        <w:t>ilings</w:t>
      </w:r>
      <w:r>
        <w:rPr>
          <w:bCs/>
          <w:szCs w:val="26"/>
        </w:rPr>
        <w:t>;</w:t>
      </w:r>
      <w:r w:rsidRPr="004F10B6">
        <w:rPr>
          <w:bCs/>
          <w:szCs w:val="26"/>
        </w:rPr>
        <w:t xml:space="preserve"> and (6)</w:t>
      </w:r>
      <w:r>
        <w:rPr>
          <w:bCs/>
          <w:szCs w:val="26"/>
        </w:rPr>
        <w:t xml:space="preserve"> Market-Based Rate</w:t>
      </w:r>
      <w:r w:rsidR="00E77D25">
        <w:rPr>
          <w:bCs/>
          <w:szCs w:val="26"/>
        </w:rPr>
        <w:t>s for Storage F</w:t>
      </w:r>
      <w:r>
        <w:rPr>
          <w:bCs/>
          <w:szCs w:val="26"/>
        </w:rPr>
        <w:t xml:space="preserve">ilings (Part 284.501-505).  One-time compliance filings mandated in Order No. 587-W (Docket Nos. RM96-1-038 and RM14-2-003) and Order No. 801 (Docket No. RM14-21-000) are excluded from this data collection renewal.  </w:t>
      </w:r>
    </w:p>
    <w:p w14:paraId="363ABB23" w14:textId="77777777" w:rsidR="000E11CB" w:rsidRPr="009679E3" w:rsidRDefault="00ED7AAA" w:rsidP="000E11CB">
      <w:pPr>
        <w:spacing w:line="480" w:lineRule="auto"/>
      </w:pPr>
      <w:r>
        <w:rPr>
          <w:i/>
        </w:rPr>
        <w:t xml:space="preserve">Type of Respondents: </w:t>
      </w:r>
      <w:r w:rsidR="000E11CB">
        <w:t>Natural g</w:t>
      </w:r>
      <w:r w:rsidR="000E11CB" w:rsidRPr="00F534DF">
        <w:t xml:space="preserve">as </w:t>
      </w:r>
      <w:r w:rsidR="000E11CB">
        <w:t>p</w:t>
      </w:r>
      <w:r w:rsidR="000E11CB" w:rsidRPr="00F534DF">
        <w:t>ipelines</w:t>
      </w:r>
      <w:r w:rsidR="000E11CB">
        <w:t xml:space="preserve"> under the jurisdiction of NGA.</w:t>
      </w:r>
    </w:p>
    <w:p w14:paraId="757E828C" w14:textId="230948CE" w:rsidR="00ED7AAA" w:rsidRDefault="00ED7AAA" w:rsidP="00ED7AAA">
      <w:pPr>
        <w:spacing w:line="480" w:lineRule="auto"/>
      </w:pPr>
      <w:r>
        <w:rPr>
          <w:i/>
        </w:rPr>
        <w:t>Estimate of Annual Burden</w:t>
      </w:r>
      <w:r>
        <w:rPr>
          <w:rStyle w:val="FootnoteReference"/>
          <w:i/>
        </w:rPr>
        <w:footnoteReference w:id="1"/>
      </w:r>
      <w:r>
        <w:rPr>
          <w:i/>
        </w:rPr>
        <w:t xml:space="preserve">: </w:t>
      </w:r>
      <w:r>
        <w:t>The Commission estimates the annual public reporting burden 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ED7AAA" w:rsidRPr="00D77538" w14:paraId="21F546CE" w14:textId="77777777" w:rsidTr="00FA369A">
        <w:trPr>
          <w:cantSplit/>
        </w:trPr>
        <w:tc>
          <w:tcPr>
            <w:tcW w:w="5000" w:type="pct"/>
            <w:gridSpan w:val="7"/>
            <w:tcBorders>
              <w:bottom w:val="single" w:sz="4" w:space="0" w:color="auto"/>
            </w:tcBorders>
            <w:shd w:val="clear" w:color="auto" w:fill="D9D9D9"/>
          </w:tcPr>
          <w:p w14:paraId="11631A51" w14:textId="77777777" w:rsidR="00ED7AAA" w:rsidRPr="006A60CF" w:rsidRDefault="00ED7AAA" w:rsidP="00FA369A">
            <w:pPr>
              <w:jc w:val="center"/>
              <w:rPr>
                <w:rFonts w:eastAsia="Calibri"/>
                <w:b/>
                <w:sz w:val="20"/>
                <w:szCs w:val="20"/>
              </w:rPr>
            </w:pPr>
            <w:r w:rsidRPr="00AD7D3C">
              <w:rPr>
                <w:rFonts w:eastAsia="Calibri"/>
                <w:b/>
                <w:sz w:val="20"/>
                <w:szCs w:val="20"/>
              </w:rPr>
              <w:t>FERC-</w:t>
            </w:r>
            <w:r>
              <w:rPr>
                <w:rFonts w:eastAsia="Calibri"/>
                <w:b/>
                <w:sz w:val="20"/>
                <w:szCs w:val="20"/>
              </w:rPr>
              <w:t>545: Gas Pipeline Rates: Rate Change (Non-Formal)</w:t>
            </w:r>
          </w:p>
        </w:tc>
      </w:tr>
      <w:tr w:rsidR="00ED7AAA" w:rsidRPr="00D77538" w14:paraId="3F20E0A0" w14:textId="77777777" w:rsidTr="00FA369A">
        <w:trPr>
          <w:cantSplit/>
        </w:trPr>
        <w:tc>
          <w:tcPr>
            <w:tcW w:w="878" w:type="pct"/>
            <w:shd w:val="clear" w:color="auto" w:fill="D9D9D9"/>
          </w:tcPr>
          <w:p w14:paraId="59AA1B36" w14:textId="77777777" w:rsidR="00ED7AAA" w:rsidRPr="006A60CF" w:rsidRDefault="00ED7AAA" w:rsidP="00FA369A">
            <w:pPr>
              <w:jc w:val="center"/>
              <w:rPr>
                <w:rFonts w:eastAsia="Calibri"/>
                <w:b/>
                <w:sz w:val="20"/>
                <w:szCs w:val="20"/>
              </w:rPr>
            </w:pPr>
          </w:p>
        </w:tc>
        <w:tc>
          <w:tcPr>
            <w:tcW w:w="746" w:type="pct"/>
            <w:shd w:val="clear" w:color="auto" w:fill="D9D9D9"/>
            <w:vAlign w:val="bottom"/>
          </w:tcPr>
          <w:p w14:paraId="6DE2C04E" w14:textId="77777777" w:rsidR="00ED7AAA" w:rsidRPr="006A60CF" w:rsidRDefault="00ED7AAA" w:rsidP="00FA369A">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2EF85A70" w14:textId="115ED03A" w:rsidR="00ED7AAA" w:rsidRPr="006A60CF" w:rsidRDefault="00487BA3" w:rsidP="00FA369A">
            <w:pPr>
              <w:jc w:val="center"/>
              <w:rPr>
                <w:rFonts w:eastAsia="Calibri"/>
                <w:b/>
                <w:sz w:val="20"/>
                <w:szCs w:val="20"/>
              </w:rPr>
            </w:pPr>
            <w:r>
              <w:rPr>
                <w:rFonts w:eastAsia="Calibri"/>
                <w:b/>
                <w:sz w:val="20"/>
                <w:szCs w:val="20"/>
              </w:rPr>
              <w:t>Average</w:t>
            </w:r>
            <w:r w:rsidR="00ED7AAA" w:rsidRPr="006A60CF">
              <w:rPr>
                <w:rFonts w:eastAsia="Calibri"/>
                <w:b/>
                <w:sz w:val="20"/>
                <w:szCs w:val="20"/>
              </w:rPr>
              <w:t xml:space="preserve"> Number of Responses per Respondent</w:t>
            </w:r>
          </w:p>
          <w:p w14:paraId="08B235F6" w14:textId="77777777" w:rsidR="00ED7AAA" w:rsidRPr="006A60CF" w:rsidRDefault="00ED7AAA" w:rsidP="00FA369A">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37CCC57B" w14:textId="77777777" w:rsidR="00ED7AAA" w:rsidRPr="006A60CF" w:rsidRDefault="00ED7AAA" w:rsidP="00FA369A">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45C0D27B" w14:textId="77777777" w:rsidR="00ED7AAA" w:rsidRPr="006A60CF" w:rsidRDefault="00ED7AAA" w:rsidP="00FA369A">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6A60CF">
              <w:rPr>
                <w:rFonts w:eastAsia="Calibri"/>
                <w:b/>
                <w:sz w:val="20"/>
                <w:szCs w:val="20"/>
                <w:vertAlign w:val="superscript"/>
              </w:rPr>
              <w:footnoteReference w:id="2"/>
            </w:r>
          </w:p>
          <w:p w14:paraId="11578783" w14:textId="77777777" w:rsidR="00ED7AAA" w:rsidRPr="006A60CF" w:rsidRDefault="00ED7AAA" w:rsidP="00FA369A">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65F6635C" w14:textId="77777777" w:rsidR="00ED7AAA" w:rsidRPr="006A60CF" w:rsidRDefault="00ED7AAA" w:rsidP="00FA369A">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384EB828" w14:textId="77777777" w:rsidR="00ED7AAA" w:rsidRPr="006A60CF" w:rsidRDefault="00ED7AAA" w:rsidP="00FA369A">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3EFBBA69" w14:textId="77777777" w:rsidR="00ED7AAA" w:rsidRPr="006A60CF" w:rsidRDefault="00ED7AAA" w:rsidP="00FA369A">
            <w:pPr>
              <w:jc w:val="center"/>
              <w:rPr>
                <w:rFonts w:eastAsia="Calibri"/>
                <w:b/>
                <w:sz w:val="20"/>
                <w:szCs w:val="20"/>
              </w:rPr>
            </w:pPr>
            <w:r w:rsidRPr="006A60CF">
              <w:rPr>
                <w:rFonts w:eastAsia="Calibri"/>
                <w:b/>
                <w:sz w:val="20"/>
                <w:szCs w:val="20"/>
              </w:rPr>
              <w:t>Cost per Respondent</w:t>
            </w:r>
          </w:p>
          <w:p w14:paraId="5A2B2CDA" w14:textId="77777777" w:rsidR="00ED7AAA" w:rsidRPr="006A60CF" w:rsidRDefault="00ED7AAA" w:rsidP="00FA369A">
            <w:pPr>
              <w:jc w:val="center"/>
              <w:rPr>
                <w:rFonts w:eastAsia="Calibri"/>
                <w:b/>
                <w:sz w:val="20"/>
                <w:szCs w:val="20"/>
              </w:rPr>
            </w:pPr>
            <w:r w:rsidRPr="006A60CF">
              <w:rPr>
                <w:rFonts w:eastAsia="Calibri"/>
                <w:b/>
                <w:sz w:val="20"/>
                <w:szCs w:val="20"/>
              </w:rPr>
              <w:t xml:space="preserve"> ($)</w:t>
            </w:r>
          </w:p>
          <w:p w14:paraId="456497D0" w14:textId="77777777" w:rsidR="00ED7AAA" w:rsidRPr="006A60CF" w:rsidRDefault="00ED7AAA" w:rsidP="00FA369A">
            <w:pPr>
              <w:jc w:val="center"/>
              <w:rPr>
                <w:rFonts w:eastAsia="Calibri"/>
                <w:b/>
                <w:sz w:val="20"/>
                <w:szCs w:val="20"/>
              </w:rPr>
            </w:pPr>
            <w:r w:rsidRPr="006A60CF">
              <w:rPr>
                <w:rFonts w:eastAsia="Calibri"/>
                <w:b/>
                <w:sz w:val="20"/>
                <w:szCs w:val="20"/>
              </w:rPr>
              <w:t>(5)÷(1)</w:t>
            </w:r>
          </w:p>
        </w:tc>
      </w:tr>
      <w:tr w:rsidR="00ED7AAA" w:rsidRPr="00D77538" w14:paraId="2A132B31" w14:textId="77777777" w:rsidTr="00FA369A">
        <w:trPr>
          <w:cantSplit/>
        </w:trPr>
        <w:tc>
          <w:tcPr>
            <w:tcW w:w="878" w:type="pct"/>
          </w:tcPr>
          <w:p w14:paraId="6B5640B3" w14:textId="77E3FB63" w:rsidR="00ED7AAA" w:rsidRPr="006A60CF" w:rsidRDefault="00C775FE" w:rsidP="00FA369A">
            <w:pPr>
              <w:rPr>
                <w:rFonts w:eastAsia="Calibri"/>
                <w:sz w:val="20"/>
                <w:szCs w:val="20"/>
              </w:rPr>
            </w:pPr>
            <w:r>
              <w:rPr>
                <w:rFonts w:eastAsia="Calibri"/>
                <w:sz w:val="20"/>
                <w:szCs w:val="20"/>
              </w:rPr>
              <w:t xml:space="preserve">Tariff </w:t>
            </w:r>
            <w:r w:rsidR="00BF72E1">
              <w:rPr>
                <w:rFonts w:eastAsia="Calibri"/>
                <w:sz w:val="20"/>
                <w:szCs w:val="20"/>
              </w:rPr>
              <w:t>Filings</w:t>
            </w:r>
          </w:p>
        </w:tc>
        <w:tc>
          <w:tcPr>
            <w:tcW w:w="746" w:type="pct"/>
          </w:tcPr>
          <w:p w14:paraId="66FD066A" w14:textId="77777777" w:rsidR="00ED7AAA" w:rsidRPr="006A60CF" w:rsidRDefault="00ED7AAA" w:rsidP="00FA369A">
            <w:pPr>
              <w:tabs>
                <w:tab w:val="center" w:pos="657"/>
                <w:tab w:val="right" w:pos="1315"/>
              </w:tabs>
              <w:jc w:val="right"/>
              <w:rPr>
                <w:rFonts w:eastAsia="Calibri"/>
                <w:sz w:val="20"/>
                <w:szCs w:val="20"/>
              </w:rPr>
            </w:pPr>
            <w:r>
              <w:rPr>
                <w:rFonts w:eastAsia="Calibri"/>
                <w:sz w:val="20"/>
                <w:szCs w:val="20"/>
              </w:rPr>
              <w:t>124</w:t>
            </w:r>
          </w:p>
          <w:p w14:paraId="13EC0639" w14:textId="77777777" w:rsidR="00ED7AAA" w:rsidRPr="006A60CF" w:rsidRDefault="00ED7AAA" w:rsidP="00FA369A">
            <w:pPr>
              <w:jc w:val="right"/>
              <w:rPr>
                <w:rFonts w:eastAsia="Calibri"/>
                <w:sz w:val="20"/>
                <w:szCs w:val="20"/>
              </w:rPr>
            </w:pPr>
          </w:p>
        </w:tc>
        <w:tc>
          <w:tcPr>
            <w:tcW w:w="746" w:type="pct"/>
          </w:tcPr>
          <w:p w14:paraId="60B779E5" w14:textId="77777777" w:rsidR="00ED7AAA" w:rsidRPr="006A60CF" w:rsidRDefault="00ED7AAA" w:rsidP="00FA369A">
            <w:pPr>
              <w:jc w:val="right"/>
              <w:rPr>
                <w:rFonts w:eastAsia="Calibri"/>
                <w:sz w:val="20"/>
                <w:szCs w:val="20"/>
              </w:rPr>
            </w:pPr>
            <w:r>
              <w:rPr>
                <w:rFonts w:eastAsia="Calibri"/>
                <w:sz w:val="20"/>
                <w:szCs w:val="20"/>
              </w:rPr>
              <w:t>2.597</w:t>
            </w:r>
          </w:p>
        </w:tc>
        <w:tc>
          <w:tcPr>
            <w:tcW w:w="703" w:type="pct"/>
          </w:tcPr>
          <w:p w14:paraId="79CC2114" w14:textId="77777777" w:rsidR="00ED7AAA" w:rsidRPr="006A60CF" w:rsidRDefault="00ED7AAA" w:rsidP="00FA369A">
            <w:pPr>
              <w:jc w:val="right"/>
              <w:rPr>
                <w:rFonts w:eastAsia="Calibri"/>
                <w:sz w:val="20"/>
                <w:szCs w:val="20"/>
              </w:rPr>
            </w:pPr>
            <w:r>
              <w:rPr>
                <w:rFonts w:eastAsia="Calibri"/>
                <w:sz w:val="20"/>
                <w:szCs w:val="20"/>
              </w:rPr>
              <w:t>322</w:t>
            </w:r>
          </w:p>
        </w:tc>
        <w:tc>
          <w:tcPr>
            <w:tcW w:w="654" w:type="pct"/>
          </w:tcPr>
          <w:p w14:paraId="271DE2C5" w14:textId="77777777" w:rsidR="00ED7AAA" w:rsidRDefault="00ED7AAA" w:rsidP="00FA369A">
            <w:pPr>
              <w:jc w:val="right"/>
              <w:rPr>
                <w:rFonts w:eastAsia="Calibri"/>
                <w:sz w:val="20"/>
                <w:szCs w:val="20"/>
              </w:rPr>
            </w:pPr>
            <w:r>
              <w:rPr>
                <w:rFonts w:eastAsia="Calibri"/>
                <w:sz w:val="20"/>
                <w:szCs w:val="20"/>
              </w:rPr>
              <w:t>211 hrs.;</w:t>
            </w:r>
          </w:p>
          <w:p w14:paraId="409165A0" w14:textId="77777777" w:rsidR="00ED7AAA" w:rsidRPr="006A60CF" w:rsidRDefault="00ED7AAA" w:rsidP="00FA369A">
            <w:pPr>
              <w:jc w:val="right"/>
              <w:rPr>
                <w:rFonts w:eastAsia="Calibri"/>
                <w:sz w:val="20"/>
                <w:szCs w:val="20"/>
              </w:rPr>
            </w:pPr>
            <w:r>
              <w:rPr>
                <w:rFonts w:eastAsia="Calibri"/>
                <w:sz w:val="20"/>
                <w:szCs w:val="20"/>
              </w:rPr>
              <w:t>$24,054</w:t>
            </w:r>
          </w:p>
        </w:tc>
        <w:tc>
          <w:tcPr>
            <w:tcW w:w="657" w:type="pct"/>
          </w:tcPr>
          <w:p w14:paraId="24F47E99" w14:textId="77777777" w:rsidR="00ED7AAA" w:rsidRDefault="00ED7AAA" w:rsidP="00FA369A">
            <w:pPr>
              <w:jc w:val="right"/>
              <w:rPr>
                <w:rFonts w:eastAsia="Calibri"/>
                <w:sz w:val="20"/>
                <w:szCs w:val="20"/>
              </w:rPr>
            </w:pPr>
            <w:r>
              <w:rPr>
                <w:rFonts w:eastAsia="Calibri"/>
                <w:sz w:val="20"/>
                <w:szCs w:val="20"/>
              </w:rPr>
              <w:t>67,947 hrs.;</w:t>
            </w:r>
          </w:p>
          <w:p w14:paraId="52A97465" w14:textId="77777777" w:rsidR="00ED7AAA" w:rsidRPr="006A60CF" w:rsidRDefault="00ED7AAA" w:rsidP="00FA369A">
            <w:pPr>
              <w:jc w:val="right"/>
              <w:rPr>
                <w:rFonts w:eastAsia="Calibri"/>
                <w:sz w:val="20"/>
                <w:szCs w:val="20"/>
              </w:rPr>
            </w:pPr>
            <w:r>
              <w:rPr>
                <w:rFonts w:eastAsia="Calibri"/>
                <w:sz w:val="20"/>
                <w:szCs w:val="20"/>
              </w:rPr>
              <w:t>$7,745,958</w:t>
            </w:r>
          </w:p>
        </w:tc>
        <w:tc>
          <w:tcPr>
            <w:tcW w:w="616" w:type="pct"/>
          </w:tcPr>
          <w:p w14:paraId="49E3251A" w14:textId="77777777" w:rsidR="00ED7AAA" w:rsidRPr="006A60CF" w:rsidRDefault="00ED7AAA" w:rsidP="00FA369A">
            <w:pPr>
              <w:jc w:val="right"/>
              <w:rPr>
                <w:rFonts w:eastAsia="Calibri"/>
                <w:sz w:val="20"/>
                <w:szCs w:val="20"/>
              </w:rPr>
            </w:pPr>
            <w:r>
              <w:rPr>
                <w:rFonts w:eastAsia="Calibri"/>
                <w:sz w:val="20"/>
                <w:szCs w:val="20"/>
              </w:rPr>
              <w:t>$62,467</w:t>
            </w:r>
          </w:p>
        </w:tc>
      </w:tr>
      <w:tr w:rsidR="00ED7AAA" w:rsidRPr="00D77538" w14:paraId="719FAD6A" w14:textId="77777777" w:rsidTr="00FA369A">
        <w:trPr>
          <w:cantSplit/>
        </w:trPr>
        <w:tc>
          <w:tcPr>
            <w:tcW w:w="878" w:type="pct"/>
          </w:tcPr>
          <w:p w14:paraId="3C6CBAFC" w14:textId="7A9E80AD" w:rsidR="00ED7AAA" w:rsidRDefault="00BF72E1" w:rsidP="00FA369A">
            <w:pPr>
              <w:rPr>
                <w:rFonts w:eastAsia="Calibri"/>
                <w:sz w:val="20"/>
                <w:szCs w:val="20"/>
              </w:rPr>
            </w:pPr>
            <w:r>
              <w:rPr>
                <w:rFonts w:eastAsia="Calibri"/>
                <w:sz w:val="20"/>
                <w:szCs w:val="20"/>
              </w:rPr>
              <w:t>Rate Filings</w:t>
            </w:r>
          </w:p>
        </w:tc>
        <w:tc>
          <w:tcPr>
            <w:tcW w:w="746" w:type="pct"/>
          </w:tcPr>
          <w:p w14:paraId="324E3AA0" w14:textId="77777777" w:rsidR="00ED7AAA" w:rsidRDefault="00ED7AAA" w:rsidP="00FA369A">
            <w:pPr>
              <w:tabs>
                <w:tab w:val="center" w:pos="657"/>
                <w:tab w:val="right" w:pos="1315"/>
              </w:tabs>
              <w:jc w:val="right"/>
              <w:rPr>
                <w:rFonts w:eastAsia="Calibri"/>
                <w:sz w:val="20"/>
                <w:szCs w:val="20"/>
              </w:rPr>
            </w:pPr>
            <w:r>
              <w:rPr>
                <w:rFonts w:eastAsia="Calibri"/>
                <w:sz w:val="20"/>
                <w:szCs w:val="20"/>
              </w:rPr>
              <w:t>17</w:t>
            </w:r>
          </w:p>
        </w:tc>
        <w:tc>
          <w:tcPr>
            <w:tcW w:w="746" w:type="pct"/>
          </w:tcPr>
          <w:p w14:paraId="7E2BE73C" w14:textId="77777777" w:rsidR="00ED7AAA" w:rsidRDefault="00ED7AAA" w:rsidP="00FA369A">
            <w:pPr>
              <w:jc w:val="right"/>
              <w:rPr>
                <w:rFonts w:eastAsia="Calibri"/>
                <w:sz w:val="20"/>
                <w:szCs w:val="20"/>
              </w:rPr>
            </w:pPr>
            <w:r>
              <w:rPr>
                <w:rFonts w:eastAsia="Calibri"/>
                <w:sz w:val="20"/>
                <w:szCs w:val="20"/>
              </w:rPr>
              <w:t>1.412</w:t>
            </w:r>
          </w:p>
        </w:tc>
        <w:tc>
          <w:tcPr>
            <w:tcW w:w="703" w:type="pct"/>
          </w:tcPr>
          <w:p w14:paraId="7552E433" w14:textId="77777777" w:rsidR="00ED7AAA" w:rsidRDefault="00ED7AAA" w:rsidP="00FA369A">
            <w:pPr>
              <w:jc w:val="right"/>
              <w:rPr>
                <w:rFonts w:eastAsia="Calibri"/>
                <w:sz w:val="20"/>
                <w:szCs w:val="20"/>
              </w:rPr>
            </w:pPr>
            <w:r>
              <w:rPr>
                <w:rFonts w:eastAsia="Calibri"/>
                <w:sz w:val="20"/>
                <w:szCs w:val="20"/>
              </w:rPr>
              <w:t>24</w:t>
            </w:r>
          </w:p>
        </w:tc>
        <w:tc>
          <w:tcPr>
            <w:tcW w:w="654" w:type="pct"/>
          </w:tcPr>
          <w:p w14:paraId="08097F07" w14:textId="77777777" w:rsidR="00ED7AAA" w:rsidRDefault="00ED7AAA" w:rsidP="00FA369A">
            <w:pPr>
              <w:jc w:val="right"/>
              <w:rPr>
                <w:rFonts w:eastAsia="Calibri"/>
                <w:sz w:val="20"/>
                <w:szCs w:val="20"/>
              </w:rPr>
            </w:pPr>
            <w:r>
              <w:rPr>
                <w:rFonts w:eastAsia="Calibri"/>
                <w:sz w:val="20"/>
                <w:szCs w:val="20"/>
              </w:rPr>
              <w:t>354 hrs.;</w:t>
            </w:r>
          </w:p>
          <w:p w14:paraId="6F5AE4D0" w14:textId="77777777" w:rsidR="00ED7AAA" w:rsidRDefault="00ED7AAA" w:rsidP="00FA369A">
            <w:pPr>
              <w:jc w:val="right"/>
              <w:rPr>
                <w:rFonts w:eastAsia="Calibri"/>
                <w:sz w:val="20"/>
                <w:szCs w:val="20"/>
              </w:rPr>
            </w:pPr>
            <w:r>
              <w:rPr>
                <w:rFonts w:eastAsia="Calibri"/>
                <w:sz w:val="20"/>
                <w:szCs w:val="20"/>
              </w:rPr>
              <w:t>$40,356</w:t>
            </w:r>
          </w:p>
        </w:tc>
        <w:tc>
          <w:tcPr>
            <w:tcW w:w="657" w:type="pct"/>
          </w:tcPr>
          <w:p w14:paraId="0D090563" w14:textId="77777777" w:rsidR="00ED7AAA" w:rsidRDefault="00ED7AAA" w:rsidP="00FA369A">
            <w:pPr>
              <w:jc w:val="right"/>
              <w:rPr>
                <w:rFonts w:eastAsia="Calibri"/>
                <w:sz w:val="20"/>
                <w:szCs w:val="20"/>
              </w:rPr>
            </w:pPr>
            <w:r>
              <w:rPr>
                <w:rFonts w:eastAsia="Calibri"/>
                <w:sz w:val="20"/>
                <w:szCs w:val="20"/>
              </w:rPr>
              <w:t>8,497 hrs.;</w:t>
            </w:r>
          </w:p>
          <w:p w14:paraId="2E206A54" w14:textId="77777777" w:rsidR="00ED7AAA" w:rsidRDefault="00ED7AAA" w:rsidP="00FA369A">
            <w:pPr>
              <w:jc w:val="right"/>
              <w:rPr>
                <w:rFonts w:eastAsia="Calibri"/>
                <w:sz w:val="20"/>
                <w:szCs w:val="20"/>
              </w:rPr>
            </w:pPr>
            <w:r>
              <w:rPr>
                <w:rFonts w:eastAsia="Calibri"/>
                <w:sz w:val="20"/>
                <w:szCs w:val="20"/>
              </w:rPr>
              <w:t>$968,658</w:t>
            </w:r>
          </w:p>
        </w:tc>
        <w:tc>
          <w:tcPr>
            <w:tcW w:w="616" w:type="pct"/>
          </w:tcPr>
          <w:p w14:paraId="2C9BD74F" w14:textId="77777777" w:rsidR="00ED7AAA" w:rsidRDefault="00ED7AAA" w:rsidP="00FA369A">
            <w:pPr>
              <w:jc w:val="right"/>
              <w:rPr>
                <w:rFonts w:eastAsia="Calibri"/>
                <w:sz w:val="20"/>
                <w:szCs w:val="20"/>
              </w:rPr>
            </w:pPr>
            <w:r>
              <w:rPr>
                <w:rFonts w:eastAsia="Calibri"/>
                <w:sz w:val="20"/>
                <w:szCs w:val="20"/>
              </w:rPr>
              <w:t>$56,980</w:t>
            </w:r>
          </w:p>
        </w:tc>
      </w:tr>
      <w:tr w:rsidR="00ED7AAA" w:rsidRPr="00D77538" w14:paraId="65B71A3E" w14:textId="77777777" w:rsidTr="00FA369A">
        <w:trPr>
          <w:cantSplit/>
        </w:trPr>
        <w:tc>
          <w:tcPr>
            <w:tcW w:w="878" w:type="pct"/>
          </w:tcPr>
          <w:p w14:paraId="15CCB2CC" w14:textId="3CB0F908" w:rsidR="00ED7AAA" w:rsidRPr="006A60CF" w:rsidRDefault="00BF72E1" w:rsidP="00FA369A">
            <w:pPr>
              <w:rPr>
                <w:rFonts w:eastAsia="Calibri"/>
                <w:sz w:val="20"/>
                <w:szCs w:val="20"/>
              </w:rPr>
            </w:pPr>
            <w:r>
              <w:rPr>
                <w:rFonts w:eastAsia="Calibri"/>
                <w:sz w:val="20"/>
                <w:szCs w:val="20"/>
              </w:rPr>
              <w:t xml:space="preserve">Informational </w:t>
            </w:r>
            <w:r w:rsidR="00ED7AAA">
              <w:rPr>
                <w:rFonts w:eastAsia="Calibri"/>
                <w:sz w:val="20"/>
                <w:szCs w:val="20"/>
              </w:rPr>
              <w:t>Reports</w:t>
            </w:r>
          </w:p>
        </w:tc>
        <w:tc>
          <w:tcPr>
            <w:tcW w:w="746" w:type="pct"/>
          </w:tcPr>
          <w:p w14:paraId="68F3F62D" w14:textId="77777777" w:rsidR="00ED7AAA" w:rsidRPr="006A60CF" w:rsidRDefault="00ED7AAA" w:rsidP="00FA369A">
            <w:pPr>
              <w:jc w:val="right"/>
              <w:rPr>
                <w:rFonts w:eastAsia="Calibri"/>
                <w:sz w:val="20"/>
                <w:szCs w:val="20"/>
              </w:rPr>
            </w:pPr>
            <w:r>
              <w:rPr>
                <w:rFonts w:eastAsia="Calibri"/>
                <w:sz w:val="20"/>
                <w:szCs w:val="20"/>
              </w:rPr>
              <w:t>101</w:t>
            </w:r>
          </w:p>
        </w:tc>
        <w:tc>
          <w:tcPr>
            <w:tcW w:w="746" w:type="pct"/>
          </w:tcPr>
          <w:p w14:paraId="723813C8" w14:textId="77777777" w:rsidR="00ED7AAA" w:rsidRPr="006A60CF" w:rsidRDefault="00ED7AAA" w:rsidP="00FA369A">
            <w:pPr>
              <w:jc w:val="right"/>
              <w:rPr>
                <w:rFonts w:eastAsia="Calibri"/>
                <w:sz w:val="20"/>
                <w:szCs w:val="20"/>
              </w:rPr>
            </w:pPr>
            <w:r>
              <w:rPr>
                <w:rFonts w:eastAsia="Calibri"/>
                <w:sz w:val="20"/>
                <w:szCs w:val="20"/>
              </w:rPr>
              <w:t>2.347</w:t>
            </w:r>
          </w:p>
        </w:tc>
        <w:tc>
          <w:tcPr>
            <w:tcW w:w="703" w:type="pct"/>
          </w:tcPr>
          <w:p w14:paraId="6C5BCE06" w14:textId="77777777" w:rsidR="00ED7AAA" w:rsidRPr="006A60CF" w:rsidRDefault="00ED7AAA" w:rsidP="00FA369A">
            <w:pPr>
              <w:jc w:val="right"/>
              <w:rPr>
                <w:rFonts w:eastAsia="Calibri"/>
                <w:sz w:val="20"/>
                <w:szCs w:val="20"/>
              </w:rPr>
            </w:pPr>
            <w:r>
              <w:rPr>
                <w:rFonts w:eastAsia="Calibri"/>
                <w:sz w:val="20"/>
                <w:szCs w:val="20"/>
              </w:rPr>
              <w:t>237</w:t>
            </w:r>
          </w:p>
        </w:tc>
        <w:tc>
          <w:tcPr>
            <w:tcW w:w="654" w:type="pct"/>
          </w:tcPr>
          <w:p w14:paraId="18FBAB73" w14:textId="77777777" w:rsidR="00ED7AAA" w:rsidRDefault="00ED7AAA" w:rsidP="00FA369A">
            <w:pPr>
              <w:jc w:val="right"/>
              <w:rPr>
                <w:rFonts w:eastAsia="Calibri"/>
                <w:sz w:val="20"/>
                <w:szCs w:val="20"/>
              </w:rPr>
            </w:pPr>
            <w:r>
              <w:rPr>
                <w:rFonts w:eastAsia="Calibri"/>
                <w:sz w:val="20"/>
                <w:szCs w:val="20"/>
              </w:rPr>
              <w:t>235 hrs.;</w:t>
            </w:r>
          </w:p>
          <w:p w14:paraId="09ED2A94" w14:textId="77777777" w:rsidR="00ED7AAA" w:rsidRPr="006A60CF" w:rsidRDefault="00ED7AAA" w:rsidP="00FA369A">
            <w:pPr>
              <w:jc w:val="right"/>
              <w:rPr>
                <w:rFonts w:eastAsia="Calibri"/>
                <w:sz w:val="20"/>
                <w:szCs w:val="20"/>
              </w:rPr>
            </w:pPr>
            <w:r>
              <w:rPr>
                <w:rFonts w:eastAsia="Calibri"/>
                <w:sz w:val="20"/>
                <w:szCs w:val="20"/>
              </w:rPr>
              <w:t>$26,790</w:t>
            </w:r>
          </w:p>
        </w:tc>
        <w:tc>
          <w:tcPr>
            <w:tcW w:w="657" w:type="pct"/>
          </w:tcPr>
          <w:p w14:paraId="6A873466" w14:textId="77777777" w:rsidR="00ED7AAA" w:rsidRDefault="00ED7AAA" w:rsidP="00FA369A">
            <w:pPr>
              <w:jc w:val="right"/>
              <w:rPr>
                <w:rFonts w:eastAsia="Calibri"/>
                <w:sz w:val="20"/>
                <w:szCs w:val="20"/>
              </w:rPr>
            </w:pPr>
            <w:r>
              <w:rPr>
                <w:rFonts w:eastAsia="Calibri"/>
                <w:sz w:val="20"/>
                <w:szCs w:val="20"/>
              </w:rPr>
              <w:t>55,706 hrs.;</w:t>
            </w:r>
          </w:p>
          <w:p w14:paraId="5FF21594" w14:textId="77777777" w:rsidR="00ED7AAA" w:rsidRPr="006A60CF" w:rsidRDefault="00ED7AAA" w:rsidP="00FA369A">
            <w:pPr>
              <w:jc w:val="right"/>
              <w:rPr>
                <w:rFonts w:eastAsia="Calibri"/>
                <w:sz w:val="20"/>
                <w:szCs w:val="20"/>
              </w:rPr>
            </w:pPr>
            <w:r>
              <w:rPr>
                <w:rFonts w:eastAsia="Calibri"/>
                <w:sz w:val="20"/>
                <w:szCs w:val="20"/>
              </w:rPr>
              <w:t>$6,350,484</w:t>
            </w:r>
          </w:p>
        </w:tc>
        <w:tc>
          <w:tcPr>
            <w:tcW w:w="616" w:type="pct"/>
          </w:tcPr>
          <w:p w14:paraId="6532B783" w14:textId="77777777" w:rsidR="00ED7AAA" w:rsidRPr="006A60CF" w:rsidRDefault="00ED7AAA" w:rsidP="00FA369A">
            <w:pPr>
              <w:jc w:val="right"/>
              <w:rPr>
                <w:rFonts w:eastAsia="Calibri"/>
                <w:sz w:val="20"/>
                <w:szCs w:val="20"/>
              </w:rPr>
            </w:pPr>
            <w:r>
              <w:rPr>
                <w:rFonts w:eastAsia="Calibri"/>
                <w:sz w:val="20"/>
                <w:szCs w:val="20"/>
              </w:rPr>
              <w:t>$62,876</w:t>
            </w:r>
          </w:p>
        </w:tc>
      </w:tr>
      <w:tr w:rsidR="00ED7AAA" w:rsidRPr="00D77538" w14:paraId="4DDE4229" w14:textId="77777777" w:rsidTr="00FA369A">
        <w:trPr>
          <w:cantSplit/>
          <w:trHeight w:val="485"/>
        </w:trPr>
        <w:tc>
          <w:tcPr>
            <w:tcW w:w="878" w:type="pct"/>
            <w:tcBorders>
              <w:bottom w:val="single" w:sz="4" w:space="0" w:color="auto"/>
            </w:tcBorders>
          </w:tcPr>
          <w:p w14:paraId="3C76ADD1" w14:textId="20E424F9" w:rsidR="00ED7AAA" w:rsidRPr="002D61EC" w:rsidRDefault="00ED7AAA" w:rsidP="00FA369A">
            <w:pPr>
              <w:rPr>
                <w:rFonts w:eastAsia="Calibri"/>
                <w:sz w:val="20"/>
                <w:szCs w:val="20"/>
              </w:rPr>
            </w:pPr>
            <w:r>
              <w:rPr>
                <w:rFonts w:eastAsia="Calibri"/>
                <w:sz w:val="20"/>
                <w:szCs w:val="20"/>
              </w:rPr>
              <w:t>Negotiated Rates &amp; Non-Conforming Agreement</w:t>
            </w:r>
            <w:r w:rsidR="00E817F1">
              <w:rPr>
                <w:rFonts w:eastAsia="Calibri"/>
                <w:sz w:val="20"/>
                <w:szCs w:val="20"/>
              </w:rPr>
              <w:t xml:space="preserve"> Filings</w:t>
            </w:r>
          </w:p>
        </w:tc>
        <w:tc>
          <w:tcPr>
            <w:tcW w:w="746" w:type="pct"/>
            <w:tcBorders>
              <w:bottom w:val="single" w:sz="4" w:space="0" w:color="auto"/>
            </w:tcBorders>
            <w:shd w:val="clear" w:color="auto" w:fill="auto"/>
          </w:tcPr>
          <w:p w14:paraId="2FF6F6FB" w14:textId="77777777" w:rsidR="00ED7AAA" w:rsidRPr="006A60CF" w:rsidRDefault="00ED7AAA" w:rsidP="00FA369A">
            <w:pPr>
              <w:jc w:val="right"/>
              <w:rPr>
                <w:rFonts w:eastAsia="Calibri"/>
                <w:sz w:val="20"/>
                <w:szCs w:val="20"/>
              </w:rPr>
            </w:pPr>
            <w:r>
              <w:rPr>
                <w:rFonts w:eastAsia="Calibri"/>
                <w:sz w:val="20"/>
                <w:szCs w:val="20"/>
              </w:rPr>
              <w:t>65</w:t>
            </w:r>
          </w:p>
        </w:tc>
        <w:tc>
          <w:tcPr>
            <w:tcW w:w="746" w:type="pct"/>
            <w:tcBorders>
              <w:bottom w:val="single" w:sz="4" w:space="0" w:color="auto"/>
            </w:tcBorders>
            <w:shd w:val="clear" w:color="auto" w:fill="auto"/>
          </w:tcPr>
          <w:p w14:paraId="306DBCAC" w14:textId="77777777" w:rsidR="00ED7AAA" w:rsidRPr="006A60CF" w:rsidRDefault="00ED7AAA" w:rsidP="00FA369A">
            <w:pPr>
              <w:jc w:val="right"/>
              <w:rPr>
                <w:rFonts w:eastAsia="Calibri"/>
                <w:sz w:val="20"/>
                <w:szCs w:val="20"/>
              </w:rPr>
            </w:pPr>
            <w:r>
              <w:rPr>
                <w:rFonts w:eastAsia="Calibri"/>
                <w:sz w:val="20"/>
                <w:szCs w:val="20"/>
              </w:rPr>
              <w:t>9.923</w:t>
            </w:r>
          </w:p>
        </w:tc>
        <w:tc>
          <w:tcPr>
            <w:tcW w:w="703" w:type="pct"/>
            <w:tcBorders>
              <w:bottom w:val="single" w:sz="4" w:space="0" w:color="auto"/>
            </w:tcBorders>
            <w:shd w:val="clear" w:color="auto" w:fill="auto"/>
          </w:tcPr>
          <w:p w14:paraId="7CEBE2E1" w14:textId="77777777" w:rsidR="00ED7AAA" w:rsidRPr="00B620F1" w:rsidRDefault="00ED7AAA" w:rsidP="00FA369A">
            <w:pPr>
              <w:jc w:val="right"/>
              <w:rPr>
                <w:rFonts w:eastAsia="Calibri"/>
                <w:sz w:val="20"/>
                <w:szCs w:val="20"/>
              </w:rPr>
            </w:pPr>
            <w:r>
              <w:rPr>
                <w:rFonts w:eastAsia="Calibri"/>
                <w:sz w:val="20"/>
                <w:szCs w:val="20"/>
              </w:rPr>
              <w:t>645</w:t>
            </w:r>
          </w:p>
        </w:tc>
        <w:tc>
          <w:tcPr>
            <w:tcW w:w="654" w:type="pct"/>
            <w:tcBorders>
              <w:bottom w:val="single" w:sz="4" w:space="0" w:color="auto"/>
            </w:tcBorders>
            <w:shd w:val="clear" w:color="auto" w:fill="auto"/>
          </w:tcPr>
          <w:p w14:paraId="006BCE20" w14:textId="77777777" w:rsidR="00ED7AAA" w:rsidRDefault="00ED7AAA" w:rsidP="00FA369A">
            <w:pPr>
              <w:jc w:val="right"/>
              <w:rPr>
                <w:rFonts w:eastAsia="Calibri"/>
                <w:sz w:val="20"/>
                <w:szCs w:val="20"/>
              </w:rPr>
            </w:pPr>
            <w:r>
              <w:rPr>
                <w:rFonts w:eastAsia="Calibri"/>
                <w:sz w:val="20"/>
                <w:szCs w:val="20"/>
              </w:rPr>
              <w:t>233 hrs.;</w:t>
            </w:r>
          </w:p>
          <w:p w14:paraId="42CF42D2" w14:textId="77777777" w:rsidR="00ED7AAA" w:rsidRPr="006A60CF" w:rsidRDefault="00ED7AAA" w:rsidP="00FA369A">
            <w:pPr>
              <w:jc w:val="right"/>
              <w:rPr>
                <w:rFonts w:eastAsia="Calibri"/>
                <w:sz w:val="20"/>
                <w:szCs w:val="20"/>
              </w:rPr>
            </w:pPr>
            <w:r>
              <w:rPr>
                <w:rFonts w:eastAsia="Calibri"/>
                <w:sz w:val="20"/>
                <w:szCs w:val="20"/>
              </w:rPr>
              <w:t>$26,562</w:t>
            </w:r>
          </w:p>
        </w:tc>
        <w:tc>
          <w:tcPr>
            <w:tcW w:w="657" w:type="pct"/>
            <w:tcBorders>
              <w:bottom w:val="single" w:sz="4" w:space="0" w:color="auto"/>
            </w:tcBorders>
            <w:shd w:val="clear" w:color="auto" w:fill="auto"/>
          </w:tcPr>
          <w:p w14:paraId="244337AD" w14:textId="77777777" w:rsidR="00ED7AAA" w:rsidRPr="009006A3" w:rsidRDefault="00ED7AAA" w:rsidP="00FA369A">
            <w:pPr>
              <w:jc w:val="right"/>
              <w:rPr>
                <w:rFonts w:eastAsia="Calibri"/>
                <w:sz w:val="20"/>
                <w:szCs w:val="20"/>
              </w:rPr>
            </w:pPr>
            <w:r w:rsidRPr="009006A3">
              <w:rPr>
                <w:rFonts w:eastAsia="Calibri"/>
                <w:sz w:val="20"/>
                <w:szCs w:val="20"/>
              </w:rPr>
              <w:t>150,285 hrs.;</w:t>
            </w:r>
          </w:p>
          <w:p w14:paraId="41BBAE6E" w14:textId="77777777" w:rsidR="00ED7AAA" w:rsidRPr="009006A3" w:rsidRDefault="00ED7AAA" w:rsidP="00FA369A">
            <w:pPr>
              <w:jc w:val="right"/>
              <w:rPr>
                <w:rFonts w:eastAsia="Calibri"/>
                <w:sz w:val="20"/>
                <w:szCs w:val="20"/>
              </w:rPr>
            </w:pPr>
            <w:r w:rsidRPr="009006A3">
              <w:rPr>
                <w:rFonts w:eastAsia="Calibri"/>
                <w:sz w:val="20"/>
                <w:szCs w:val="20"/>
              </w:rPr>
              <w:t>$</w:t>
            </w:r>
            <w:r>
              <w:rPr>
                <w:rFonts w:eastAsia="Calibri"/>
                <w:sz w:val="20"/>
                <w:szCs w:val="20"/>
              </w:rPr>
              <w:t>17,132,490</w:t>
            </w:r>
          </w:p>
        </w:tc>
        <w:tc>
          <w:tcPr>
            <w:tcW w:w="616" w:type="pct"/>
            <w:tcBorders>
              <w:bottom w:val="single" w:sz="4" w:space="0" w:color="auto"/>
            </w:tcBorders>
            <w:shd w:val="clear" w:color="auto" w:fill="auto"/>
          </w:tcPr>
          <w:p w14:paraId="581F8FD8" w14:textId="77777777" w:rsidR="00ED7AAA" w:rsidRPr="00ED4B32" w:rsidRDefault="00ED7AAA" w:rsidP="00FA369A">
            <w:pPr>
              <w:jc w:val="right"/>
              <w:rPr>
                <w:rFonts w:eastAsia="Calibri"/>
                <w:sz w:val="20"/>
                <w:szCs w:val="20"/>
              </w:rPr>
            </w:pPr>
            <w:r w:rsidRPr="00ED4B32">
              <w:rPr>
                <w:rFonts w:eastAsia="Calibri"/>
                <w:sz w:val="20"/>
                <w:szCs w:val="20"/>
              </w:rPr>
              <w:t>$263,577</w:t>
            </w:r>
          </w:p>
        </w:tc>
      </w:tr>
      <w:tr w:rsidR="00ED7AAA" w:rsidRPr="00D77538" w14:paraId="1A94ED7C" w14:textId="77777777" w:rsidTr="00FA369A">
        <w:trPr>
          <w:cantSplit/>
          <w:trHeight w:val="485"/>
        </w:trPr>
        <w:tc>
          <w:tcPr>
            <w:tcW w:w="878" w:type="pct"/>
            <w:tcBorders>
              <w:bottom w:val="single" w:sz="4" w:space="0" w:color="auto"/>
            </w:tcBorders>
            <w:shd w:val="clear" w:color="auto" w:fill="auto"/>
          </w:tcPr>
          <w:p w14:paraId="629CFFED" w14:textId="6C4E8950" w:rsidR="00ED7AAA" w:rsidRPr="009006A3" w:rsidRDefault="00ED7AAA" w:rsidP="00FA369A">
            <w:pPr>
              <w:rPr>
                <w:rFonts w:eastAsia="Calibri"/>
                <w:sz w:val="20"/>
                <w:szCs w:val="20"/>
              </w:rPr>
            </w:pPr>
            <w:r w:rsidRPr="009006A3">
              <w:rPr>
                <w:rFonts w:eastAsia="Calibri"/>
                <w:sz w:val="20"/>
                <w:szCs w:val="20"/>
              </w:rPr>
              <w:t>Market-Base Rates</w:t>
            </w:r>
            <w:r w:rsidR="00BF72E1">
              <w:rPr>
                <w:rFonts w:eastAsia="Calibri"/>
                <w:sz w:val="20"/>
                <w:szCs w:val="20"/>
              </w:rPr>
              <w:t xml:space="preserve"> for</w:t>
            </w:r>
            <w:r w:rsidRPr="009006A3">
              <w:rPr>
                <w:rFonts w:eastAsia="Calibri"/>
                <w:sz w:val="20"/>
                <w:szCs w:val="20"/>
              </w:rPr>
              <w:t xml:space="preserve"> Storage Filings</w:t>
            </w:r>
          </w:p>
        </w:tc>
        <w:tc>
          <w:tcPr>
            <w:tcW w:w="746" w:type="pct"/>
            <w:tcBorders>
              <w:bottom w:val="single" w:sz="4" w:space="0" w:color="auto"/>
            </w:tcBorders>
            <w:shd w:val="clear" w:color="auto" w:fill="auto"/>
          </w:tcPr>
          <w:p w14:paraId="3C13098E" w14:textId="77777777" w:rsidR="00ED7AAA" w:rsidRPr="009006A3" w:rsidRDefault="00ED7AAA" w:rsidP="00FA369A">
            <w:pPr>
              <w:jc w:val="right"/>
              <w:rPr>
                <w:rFonts w:eastAsia="Calibri"/>
                <w:sz w:val="20"/>
                <w:szCs w:val="20"/>
              </w:rPr>
            </w:pPr>
            <w:r w:rsidRPr="009006A3">
              <w:rPr>
                <w:rFonts w:eastAsia="Calibri"/>
                <w:sz w:val="20"/>
                <w:szCs w:val="20"/>
              </w:rPr>
              <w:t>4</w:t>
            </w:r>
          </w:p>
        </w:tc>
        <w:tc>
          <w:tcPr>
            <w:tcW w:w="746" w:type="pct"/>
            <w:tcBorders>
              <w:bottom w:val="single" w:sz="4" w:space="0" w:color="auto"/>
            </w:tcBorders>
            <w:shd w:val="clear" w:color="auto" w:fill="auto"/>
          </w:tcPr>
          <w:p w14:paraId="416259FD" w14:textId="77777777" w:rsidR="00ED7AAA" w:rsidRPr="009006A3" w:rsidRDefault="00ED7AAA" w:rsidP="00FA369A">
            <w:pPr>
              <w:jc w:val="right"/>
              <w:rPr>
                <w:rFonts w:eastAsia="Calibri"/>
                <w:sz w:val="20"/>
                <w:szCs w:val="20"/>
              </w:rPr>
            </w:pPr>
            <w:r w:rsidRPr="009006A3">
              <w:rPr>
                <w:rFonts w:eastAsia="Calibri"/>
                <w:sz w:val="20"/>
                <w:szCs w:val="20"/>
              </w:rPr>
              <w:t>1</w:t>
            </w:r>
          </w:p>
        </w:tc>
        <w:tc>
          <w:tcPr>
            <w:tcW w:w="703" w:type="pct"/>
            <w:tcBorders>
              <w:bottom w:val="single" w:sz="4" w:space="0" w:color="auto"/>
            </w:tcBorders>
            <w:shd w:val="clear" w:color="auto" w:fill="auto"/>
          </w:tcPr>
          <w:p w14:paraId="75230ABC" w14:textId="77777777" w:rsidR="00ED7AAA" w:rsidRPr="009006A3" w:rsidRDefault="00ED7AAA" w:rsidP="00FA369A">
            <w:pPr>
              <w:jc w:val="right"/>
              <w:rPr>
                <w:rFonts w:eastAsia="Calibri"/>
                <w:sz w:val="20"/>
                <w:szCs w:val="20"/>
              </w:rPr>
            </w:pPr>
            <w:r w:rsidRPr="009006A3">
              <w:rPr>
                <w:rFonts w:eastAsia="Calibri"/>
                <w:sz w:val="20"/>
                <w:szCs w:val="20"/>
              </w:rPr>
              <w:t>4</w:t>
            </w:r>
          </w:p>
        </w:tc>
        <w:tc>
          <w:tcPr>
            <w:tcW w:w="654" w:type="pct"/>
            <w:tcBorders>
              <w:bottom w:val="single" w:sz="4" w:space="0" w:color="auto"/>
            </w:tcBorders>
            <w:shd w:val="clear" w:color="auto" w:fill="auto"/>
          </w:tcPr>
          <w:p w14:paraId="5C5FC79B" w14:textId="77777777" w:rsidR="00ED7AAA" w:rsidRPr="009006A3" w:rsidRDefault="00ED7AAA" w:rsidP="00FA369A">
            <w:pPr>
              <w:jc w:val="right"/>
              <w:rPr>
                <w:rFonts w:eastAsia="Calibri"/>
                <w:sz w:val="20"/>
                <w:szCs w:val="20"/>
              </w:rPr>
            </w:pPr>
            <w:r w:rsidRPr="009006A3">
              <w:rPr>
                <w:rFonts w:eastAsia="Calibri"/>
                <w:sz w:val="20"/>
                <w:szCs w:val="20"/>
              </w:rPr>
              <w:t>230 hrs.;</w:t>
            </w:r>
          </w:p>
          <w:p w14:paraId="61796225" w14:textId="77777777" w:rsidR="00ED7AAA" w:rsidRPr="009006A3" w:rsidRDefault="00ED7AAA" w:rsidP="00FA369A">
            <w:pPr>
              <w:jc w:val="right"/>
              <w:rPr>
                <w:rFonts w:eastAsia="Calibri"/>
                <w:sz w:val="20"/>
                <w:szCs w:val="20"/>
              </w:rPr>
            </w:pPr>
            <w:r w:rsidRPr="009006A3">
              <w:rPr>
                <w:rFonts w:eastAsia="Calibri"/>
                <w:sz w:val="20"/>
                <w:szCs w:val="20"/>
              </w:rPr>
              <w:t>$</w:t>
            </w:r>
            <w:r>
              <w:rPr>
                <w:rFonts w:eastAsia="Calibri"/>
                <w:sz w:val="20"/>
                <w:szCs w:val="20"/>
              </w:rPr>
              <w:t>26,220</w:t>
            </w:r>
          </w:p>
        </w:tc>
        <w:tc>
          <w:tcPr>
            <w:tcW w:w="657" w:type="pct"/>
            <w:tcBorders>
              <w:bottom w:val="single" w:sz="4" w:space="0" w:color="auto"/>
            </w:tcBorders>
            <w:shd w:val="clear" w:color="auto" w:fill="auto"/>
          </w:tcPr>
          <w:p w14:paraId="08B7014F" w14:textId="77777777" w:rsidR="00ED7AAA" w:rsidRPr="009006A3" w:rsidRDefault="00ED7AAA" w:rsidP="00FA369A">
            <w:pPr>
              <w:jc w:val="right"/>
              <w:rPr>
                <w:rFonts w:eastAsia="Calibri"/>
                <w:sz w:val="20"/>
                <w:szCs w:val="20"/>
              </w:rPr>
            </w:pPr>
            <w:r w:rsidRPr="009006A3">
              <w:rPr>
                <w:rFonts w:eastAsia="Calibri"/>
                <w:sz w:val="20"/>
                <w:szCs w:val="20"/>
              </w:rPr>
              <w:t>920 hrs.;</w:t>
            </w:r>
          </w:p>
          <w:p w14:paraId="6FB9DB55" w14:textId="77777777" w:rsidR="00ED7AAA" w:rsidRPr="009006A3" w:rsidRDefault="00ED7AAA" w:rsidP="00FA369A">
            <w:pPr>
              <w:jc w:val="right"/>
              <w:rPr>
                <w:rFonts w:eastAsia="Calibri"/>
                <w:sz w:val="20"/>
                <w:szCs w:val="20"/>
              </w:rPr>
            </w:pPr>
            <w:r w:rsidRPr="009006A3">
              <w:rPr>
                <w:rFonts w:eastAsia="Calibri"/>
                <w:sz w:val="20"/>
                <w:szCs w:val="20"/>
              </w:rPr>
              <w:t>$</w:t>
            </w:r>
            <w:r>
              <w:rPr>
                <w:rFonts w:eastAsia="Calibri"/>
                <w:sz w:val="20"/>
                <w:szCs w:val="20"/>
              </w:rPr>
              <w:t>104,880</w:t>
            </w:r>
          </w:p>
        </w:tc>
        <w:tc>
          <w:tcPr>
            <w:tcW w:w="616" w:type="pct"/>
            <w:tcBorders>
              <w:bottom w:val="single" w:sz="4" w:space="0" w:color="auto"/>
            </w:tcBorders>
            <w:shd w:val="clear" w:color="auto" w:fill="auto"/>
          </w:tcPr>
          <w:p w14:paraId="48204F74" w14:textId="77777777" w:rsidR="00ED7AAA" w:rsidRPr="009006A3" w:rsidRDefault="00ED7AAA" w:rsidP="00FA369A">
            <w:pPr>
              <w:jc w:val="right"/>
              <w:rPr>
                <w:rFonts w:eastAsia="Calibri"/>
                <w:sz w:val="20"/>
                <w:szCs w:val="20"/>
              </w:rPr>
            </w:pPr>
            <w:r>
              <w:rPr>
                <w:rFonts w:eastAsia="Calibri"/>
                <w:sz w:val="20"/>
                <w:szCs w:val="20"/>
              </w:rPr>
              <w:t>$26,220</w:t>
            </w:r>
          </w:p>
        </w:tc>
      </w:tr>
      <w:tr w:rsidR="00ED7AAA" w:rsidRPr="00D77538" w14:paraId="6259E452" w14:textId="77777777" w:rsidTr="00FA369A">
        <w:trPr>
          <w:cantSplit/>
          <w:trHeight w:val="485"/>
        </w:trPr>
        <w:tc>
          <w:tcPr>
            <w:tcW w:w="878" w:type="pct"/>
            <w:tcBorders>
              <w:bottom w:val="single" w:sz="4" w:space="0" w:color="auto"/>
            </w:tcBorders>
          </w:tcPr>
          <w:p w14:paraId="5E676771" w14:textId="77777777" w:rsidR="00ED7AAA" w:rsidRPr="006A60CF" w:rsidRDefault="00ED7AAA" w:rsidP="00FA369A">
            <w:pPr>
              <w:rPr>
                <w:rFonts w:eastAsia="Calibri"/>
                <w:b/>
                <w:sz w:val="20"/>
                <w:szCs w:val="20"/>
              </w:rPr>
            </w:pPr>
            <w:r w:rsidRPr="006A60CF">
              <w:rPr>
                <w:rFonts w:eastAsia="Calibri"/>
                <w:b/>
                <w:sz w:val="20"/>
                <w:szCs w:val="20"/>
              </w:rPr>
              <w:t>TOTAL</w:t>
            </w:r>
          </w:p>
        </w:tc>
        <w:tc>
          <w:tcPr>
            <w:tcW w:w="1492" w:type="pct"/>
            <w:gridSpan w:val="2"/>
            <w:tcBorders>
              <w:bottom w:val="single" w:sz="4" w:space="0" w:color="auto"/>
            </w:tcBorders>
            <w:shd w:val="clear" w:color="auto" w:fill="D9D9D9"/>
          </w:tcPr>
          <w:p w14:paraId="3FF83923" w14:textId="77777777" w:rsidR="00ED7AAA" w:rsidRPr="006A60CF" w:rsidRDefault="00ED7AAA" w:rsidP="00FA369A">
            <w:pPr>
              <w:jc w:val="right"/>
              <w:rPr>
                <w:rFonts w:eastAsia="Calibri"/>
                <w:sz w:val="20"/>
                <w:szCs w:val="20"/>
              </w:rPr>
            </w:pPr>
          </w:p>
        </w:tc>
        <w:tc>
          <w:tcPr>
            <w:tcW w:w="703" w:type="pct"/>
            <w:tcBorders>
              <w:bottom w:val="single" w:sz="4" w:space="0" w:color="auto"/>
            </w:tcBorders>
            <w:shd w:val="clear" w:color="auto" w:fill="auto"/>
          </w:tcPr>
          <w:p w14:paraId="30B4BA73" w14:textId="77777777" w:rsidR="00ED7AAA" w:rsidRPr="006A60CF" w:rsidRDefault="00ED7AAA" w:rsidP="00FA369A">
            <w:pPr>
              <w:jc w:val="right"/>
              <w:rPr>
                <w:rFonts w:eastAsia="Calibri"/>
                <w:b/>
                <w:sz w:val="20"/>
                <w:szCs w:val="20"/>
              </w:rPr>
            </w:pPr>
            <w:r>
              <w:rPr>
                <w:rFonts w:eastAsia="Calibri"/>
                <w:b/>
                <w:sz w:val="20"/>
                <w:szCs w:val="20"/>
              </w:rPr>
              <w:t>1,232</w:t>
            </w:r>
          </w:p>
        </w:tc>
        <w:tc>
          <w:tcPr>
            <w:tcW w:w="654" w:type="pct"/>
            <w:tcBorders>
              <w:bottom w:val="single" w:sz="4" w:space="0" w:color="auto"/>
            </w:tcBorders>
            <w:shd w:val="clear" w:color="auto" w:fill="D9D9D9"/>
          </w:tcPr>
          <w:p w14:paraId="2061933D" w14:textId="77777777" w:rsidR="00ED7AAA" w:rsidRPr="006A60CF" w:rsidRDefault="00ED7AAA" w:rsidP="00FA369A">
            <w:pPr>
              <w:jc w:val="right"/>
              <w:rPr>
                <w:rFonts w:eastAsia="Calibri"/>
                <w:sz w:val="20"/>
                <w:szCs w:val="20"/>
              </w:rPr>
            </w:pPr>
          </w:p>
        </w:tc>
        <w:tc>
          <w:tcPr>
            <w:tcW w:w="657" w:type="pct"/>
            <w:tcBorders>
              <w:bottom w:val="single" w:sz="4" w:space="0" w:color="auto"/>
            </w:tcBorders>
          </w:tcPr>
          <w:p w14:paraId="5A5A4D3F" w14:textId="77777777" w:rsidR="00ED7AAA" w:rsidRDefault="00ED7AAA" w:rsidP="00FA369A">
            <w:pPr>
              <w:jc w:val="right"/>
              <w:rPr>
                <w:rFonts w:eastAsia="Calibri"/>
                <w:b/>
                <w:sz w:val="20"/>
                <w:szCs w:val="20"/>
              </w:rPr>
            </w:pPr>
            <w:r>
              <w:rPr>
                <w:rFonts w:eastAsia="Calibri"/>
                <w:b/>
                <w:sz w:val="20"/>
                <w:szCs w:val="20"/>
              </w:rPr>
              <w:t>283,355 hrs.;</w:t>
            </w:r>
          </w:p>
          <w:p w14:paraId="55524BAB" w14:textId="77777777" w:rsidR="00ED7AAA" w:rsidRPr="006A60CF" w:rsidRDefault="00ED7AAA" w:rsidP="00FA369A">
            <w:pPr>
              <w:jc w:val="right"/>
              <w:rPr>
                <w:rFonts w:eastAsia="Calibri"/>
                <w:b/>
                <w:sz w:val="20"/>
                <w:szCs w:val="20"/>
              </w:rPr>
            </w:pPr>
            <w:r>
              <w:rPr>
                <w:rFonts w:eastAsia="Calibri"/>
                <w:b/>
                <w:sz w:val="20"/>
                <w:szCs w:val="20"/>
              </w:rPr>
              <w:t>$32,302,470</w:t>
            </w:r>
          </w:p>
        </w:tc>
        <w:tc>
          <w:tcPr>
            <w:tcW w:w="616" w:type="pct"/>
            <w:tcBorders>
              <w:bottom w:val="single" w:sz="4" w:space="0" w:color="auto"/>
            </w:tcBorders>
            <w:shd w:val="clear" w:color="auto" w:fill="D9D9D9" w:themeFill="background1" w:themeFillShade="D9"/>
          </w:tcPr>
          <w:p w14:paraId="512DBA88" w14:textId="77777777" w:rsidR="00ED7AAA" w:rsidRPr="006A60CF" w:rsidRDefault="00ED7AAA" w:rsidP="00FA369A">
            <w:pPr>
              <w:jc w:val="right"/>
              <w:rPr>
                <w:rFonts w:eastAsia="Calibri"/>
                <w:b/>
                <w:sz w:val="20"/>
                <w:szCs w:val="20"/>
              </w:rPr>
            </w:pPr>
          </w:p>
        </w:tc>
      </w:tr>
    </w:tbl>
    <w:p w14:paraId="4A520106" w14:textId="77777777" w:rsidR="00493451" w:rsidRDefault="00493451" w:rsidP="00CE64F2">
      <w:pPr>
        <w:spacing w:line="480" w:lineRule="auto"/>
        <w:rPr>
          <w:i/>
        </w:rPr>
      </w:pPr>
    </w:p>
    <w:p w14:paraId="46FE17EC" w14:textId="3639F07D" w:rsidR="001B4DDD" w:rsidRDefault="005358CB" w:rsidP="001B4DDD">
      <w:pPr>
        <w:spacing w:line="480" w:lineRule="auto"/>
        <w:rPr>
          <w:b/>
        </w:rPr>
      </w:pPr>
      <w:r>
        <w:rPr>
          <w:b/>
        </w:rPr>
        <w:t>FERC-549C, Standards for Business Practices of Interstate Natural Gas Pipelines</w:t>
      </w:r>
    </w:p>
    <w:p w14:paraId="1CE8A349" w14:textId="67CBC8EB" w:rsidR="001B4DDD" w:rsidRPr="005358CB" w:rsidRDefault="001B4DDD" w:rsidP="001B4DDD">
      <w:pPr>
        <w:spacing w:line="480" w:lineRule="auto"/>
      </w:pPr>
      <w:r>
        <w:rPr>
          <w:i/>
        </w:rPr>
        <w:t>OMB Control No.:</w:t>
      </w:r>
      <w:r w:rsidR="005358CB">
        <w:rPr>
          <w:i/>
        </w:rPr>
        <w:t xml:space="preserve"> </w:t>
      </w:r>
      <w:r w:rsidR="005358CB">
        <w:t>1902-0174</w:t>
      </w:r>
    </w:p>
    <w:p w14:paraId="52AA5F9A" w14:textId="77777777" w:rsidR="000E11CB" w:rsidRPr="00F534DF" w:rsidRDefault="001B4DDD" w:rsidP="000E11CB">
      <w:pPr>
        <w:spacing w:line="480" w:lineRule="auto"/>
        <w:rPr>
          <w:szCs w:val="26"/>
        </w:rPr>
      </w:pPr>
      <w:r>
        <w:rPr>
          <w:i/>
        </w:rPr>
        <w:t>Abstract:</w:t>
      </w:r>
      <w:r w:rsidR="005358CB">
        <w:rPr>
          <w:i/>
        </w:rPr>
        <w:t xml:space="preserve"> </w:t>
      </w:r>
      <w:r w:rsidR="000E11CB" w:rsidRPr="00F534DF">
        <w:rPr>
          <w:szCs w:val="26"/>
        </w:rPr>
        <w:t>The business practice standards under FERC-549C are required to carry out the Commission’s policies in accordance</w:t>
      </w:r>
      <w:r w:rsidR="000E11CB">
        <w:rPr>
          <w:szCs w:val="26"/>
        </w:rPr>
        <w:t xml:space="preserve"> with the general authority in s</w:t>
      </w:r>
      <w:r w:rsidR="000E11CB" w:rsidRPr="00F534DF">
        <w:rPr>
          <w:szCs w:val="26"/>
        </w:rPr>
        <w:t>ections 4, 5, 7, 8, 10, 14, 16, and 20 of the Natural Gas Act (NGA)</w:t>
      </w:r>
      <w:r w:rsidR="000E11CB" w:rsidRPr="00F534DF">
        <w:rPr>
          <w:rStyle w:val="FootnoteReference"/>
        </w:rPr>
        <w:footnoteReference w:id="3"/>
      </w:r>
      <w:r w:rsidR="000E11CB" w:rsidRPr="00F534DF">
        <w:rPr>
          <w:szCs w:val="26"/>
        </w:rPr>
        <w:t>, and sections 311, 501, and 504 of the Natural Gas Policy Act of 1978 (NGPA)</w:t>
      </w:r>
      <w:r w:rsidR="000E11CB" w:rsidRPr="00F534DF">
        <w:rPr>
          <w:rStyle w:val="FootnoteReference"/>
        </w:rPr>
        <w:footnoteReference w:id="4"/>
      </w:r>
      <w:r w:rsidR="000E11CB" w:rsidRPr="00F534DF">
        <w:rPr>
          <w:szCs w:val="26"/>
        </w:rPr>
        <w:t xml:space="preserve">.  The Commission adopted these business practice standards in order to update and standardize the natural gas industry’s business practices and procedures in addition to improving the efficiency of the gas market and the means by which the gas industry conducts business across the interstate pipeline grid.   </w:t>
      </w:r>
    </w:p>
    <w:p w14:paraId="6D2283D0" w14:textId="77777777" w:rsidR="000E11CB" w:rsidRPr="00F534DF" w:rsidRDefault="000E11CB" w:rsidP="000E11CB">
      <w:pPr>
        <w:spacing w:line="480" w:lineRule="auto"/>
        <w:rPr>
          <w:szCs w:val="26"/>
        </w:rPr>
      </w:pPr>
      <w:r w:rsidRPr="00F534DF">
        <w:rPr>
          <w:szCs w:val="26"/>
        </w:rPr>
        <w:tab/>
        <w:t xml:space="preserve">In various orders since 1996, </w:t>
      </w:r>
      <w:r>
        <w:rPr>
          <w:szCs w:val="26"/>
        </w:rPr>
        <w:t>the Commission</w:t>
      </w:r>
      <w:r w:rsidRPr="00F534DF">
        <w:rPr>
          <w:szCs w:val="26"/>
        </w:rPr>
        <w:t xml:space="preserve"> has adopted regulations to standardize the business practices and communication methodologies of interstate natural gas pipelines</w:t>
      </w:r>
      <w:r>
        <w:rPr>
          <w:szCs w:val="26"/>
        </w:rPr>
        <w:t xml:space="preserve"> proposed by the North American Energy Standards Board (NAESB)</w:t>
      </w:r>
      <w:r w:rsidRPr="00F534DF">
        <w:rPr>
          <w:szCs w:val="26"/>
        </w:rPr>
        <w:t xml:space="preserve"> in order to create a more integrated and efficient pipeline industry.</w:t>
      </w:r>
      <w:r>
        <w:rPr>
          <w:rStyle w:val="FootnoteReference"/>
        </w:rPr>
        <w:footnoteReference w:id="5"/>
      </w:r>
      <w:r w:rsidRPr="00F534DF">
        <w:rPr>
          <w:szCs w:val="26"/>
        </w:rPr>
        <w:t xml:space="preserve">  Generally, when and if NAESB-proposed standards (e.g. consensus standards developed by the Wholesale Gas Quadrant (WGQ)</w:t>
      </w:r>
      <w:r w:rsidRPr="00F534DF">
        <w:rPr>
          <w:rStyle w:val="FootnoteReference"/>
        </w:rPr>
        <w:footnoteReference w:id="6"/>
      </w:r>
      <w:r w:rsidRPr="00F534DF">
        <w:rPr>
          <w:szCs w:val="26"/>
        </w:rPr>
        <w:t xml:space="preserve">) are approved by </w:t>
      </w:r>
      <w:r>
        <w:rPr>
          <w:szCs w:val="26"/>
        </w:rPr>
        <w:t>the Commission</w:t>
      </w:r>
      <w:r w:rsidRPr="00F534DF">
        <w:rPr>
          <w:szCs w:val="26"/>
        </w:rPr>
        <w:t>, the Commission incorporates them by reference into its approval.  The process of standardizing business practices in the natural gas industry began with a Commission initiative to standardize electronic communication of capacity release transactions.  The outgrowth of the initial Commission standardization efforts produced working groups composed of all segments of the natural gas industry and, ultimately, the Gas Industry Standards Board (GISB), a consensus organization open to all members of the gas industry was crea</w:t>
      </w:r>
      <w:r>
        <w:rPr>
          <w:szCs w:val="26"/>
        </w:rPr>
        <w:t>ted.  GISB was succeeded by NAESB</w:t>
      </w:r>
      <w:r w:rsidRPr="00F534DF">
        <w:rPr>
          <w:szCs w:val="26"/>
        </w:rPr>
        <w:t>.</w:t>
      </w:r>
    </w:p>
    <w:p w14:paraId="6027BFD7" w14:textId="77777777" w:rsidR="000E11CB" w:rsidRPr="00F534DF" w:rsidRDefault="000E11CB" w:rsidP="000E11CB">
      <w:pPr>
        <w:spacing w:line="480" w:lineRule="auto"/>
        <w:rPr>
          <w:szCs w:val="26"/>
        </w:rPr>
      </w:pPr>
      <w:r w:rsidRPr="00F534DF">
        <w:rPr>
          <w:szCs w:val="26"/>
        </w:rPr>
        <w:tab/>
        <w:t xml:space="preserve">NAESB is a voluntary non-profit organization comprised of members from the retail and wholesale natural gas and electric industries.  NAESB’s mission is to take the lead in developing standards across these industries to simplify and expand electronic communication and to streamline business practices.  NAESB’s core objective is to facilitate a seamless North American marketplace for natural gas, as recognized by its customers, the business community, industry participants, and regulatory bodies.  </w:t>
      </w:r>
      <w:r w:rsidRPr="00F534DF">
        <w:rPr>
          <w:szCs w:val="26"/>
        </w:rPr>
        <w:tab/>
        <w:t>NAESB has divided its efforts among four quadrants including two retail quadrants, a wholesale electric quadrant, and the</w:t>
      </w:r>
      <w:r>
        <w:rPr>
          <w:szCs w:val="26"/>
        </w:rPr>
        <w:t xml:space="preserve"> WGQ</w:t>
      </w:r>
      <w:r w:rsidRPr="00F534DF">
        <w:rPr>
          <w:szCs w:val="26"/>
        </w:rPr>
        <w:t xml:space="preserve">.  The NAESB WGQ standards are a product of this effort.  Industry participants seeking additional or amended standards (to include principles, definitions, standards, data elements, process descriptions, and technical implementation instructions) </w:t>
      </w:r>
      <w:r>
        <w:rPr>
          <w:szCs w:val="26"/>
        </w:rPr>
        <w:t xml:space="preserve">must </w:t>
      </w:r>
      <w:r w:rsidRPr="00F534DF">
        <w:rPr>
          <w:szCs w:val="26"/>
        </w:rPr>
        <w:t>submit a request to the NAESB office, detailing the change, so that the appropriate process may take place to amend the standards.</w:t>
      </w:r>
    </w:p>
    <w:p w14:paraId="6FF78FEB" w14:textId="77777777" w:rsidR="000E11CB" w:rsidRPr="00F534DF" w:rsidRDefault="000E11CB" w:rsidP="000E11CB">
      <w:pPr>
        <w:spacing w:line="480" w:lineRule="auto"/>
        <w:rPr>
          <w:bCs/>
          <w:szCs w:val="26"/>
        </w:rPr>
      </w:pPr>
      <w:r w:rsidRPr="00F534DF">
        <w:rPr>
          <w:szCs w:val="26"/>
        </w:rPr>
        <w:tab/>
        <w:t xml:space="preserve">Failure to collect the FERC-549C data would </w:t>
      </w:r>
      <w:r>
        <w:rPr>
          <w:szCs w:val="26"/>
        </w:rPr>
        <w:t xml:space="preserve">prevent </w:t>
      </w:r>
      <w:r w:rsidRPr="00F534DF">
        <w:rPr>
          <w:szCs w:val="26"/>
        </w:rPr>
        <w:t>the Commission from monitoring and properly evaluating pipeline transactions and/or meeting statutory obligations under both the NGA and NG</w:t>
      </w:r>
      <w:r>
        <w:rPr>
          <w:szCs w:val="26"/>
        </w:rPr>
        <w:t>P</w:t>
      </w:r>
      <w:r w:rsidRPr="00F534DF">
        <w:rPr>
          <w:szCs w:val="26"/>
        </w:rPr>
        <w:t>A.</w:t>
      </w:r>
    </w:p>
    <w:p w14:paraId="06A966EA" w14:textId="5258AC6A" w:rsidR="001B4DDD" w:rsidRPr="005358CB" w:rsidRDefault="001B4DDD" w:rsidP="000E11CB">
      <w:pPr>
        <w:spacing w:line="480" w:lineRule="auto"/>
      </w:pPr>
      <w:r>
        <w:rPr>
          <w:i/>
        </w:rPr>
        <w:t>Type of Respondent:</w:t>
      </w:r>
      <w:r w:rsidR="005358CB">
        <w:rPr>
          <w:i/>
        </w:rPr>
        <w:t xml:space="preserve"> </w:t>
      </w:r>
      <w:r w:rsidR="000E11CB">
        <w:t>Natural g</w:t>
      </w:r>
      <w:r w:rsidR="000E11CB" w:rsidRPr="00F534DF">
        <w:t xml:space="preserve">as </w:t>
      </w:r>
      <w:r w:rsidR="000E11CB">
        <w:t>p</w:t>
      </w:r>
      <w:r w:rsidR="000E11CB" w:rsidRPr="00F534DF">
        <w:t>ipelines</w:t>
      </w:r>
      <w:r w:rsidR="000E11CB">
        <w:t xml:space="preserve"> under the jurisdictions of NGA and NGPA</w:t>
      </w:r>
      <w:r w:rsidR="00141EBE">
        <w:t>.</w:t>
      </w:r>
    </w:p>
    <w:p w14:paraId="2BDDCDB1" w14:textId="77777777" w:rsidR="001B4DDD" w:rsidRDefault="001B4DDD" w:rsidP="001B4DDD">
      <w:pPr>
        <w:spacing w:line="480" w:lineRule="auto"/>
      </w:pPr>
      <w:r>
        <w:rPr>
          <w:i/>
        </w:rPr>
        <w:t xml:space="preserve">Estimate of Annual Burden: </w:t>
      </w:r>
      <w:r>
        <w:t>The Commission estimates the annual public reporting burden for the information collection as:</w:t>
      </w:r>
    </w:p>
    <w:p w14:paraId="2D631043" w14:textId="77777777" w:rsidR="00CF6E85" w:rsidRDefault="00CF6E85" w:rsidP="001B4DDD">
      <w:pPr>
        <w:spacing w:line="480" w:lineRule="auto"/>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1B4DDD" w:rsidRPr="00D77538" w14:paraId="704DE33A" w14:textId="77777777" w:rsidTr="000D7CAB">
        <w:trPr>
          <w:cantSplit/>
        </w:trPr>
        <w:tc>
          <w:tcPr>
            <w:tcW w:w="5000" w:type="pct"/>
            <w:gridSpan w:val="7"/>
            <w:tcBorders>
              <w:bottom w:val="single" w:sz="4" w:space="0" w:color="auto"/>
            </w:tcBorders>
            <w:shd w:val="clear" w:color="auto" w:fill="D9D9D9"/>
          </w:tcPr>
          <w:p w14:paraId="7728B8FE" w14:textId="348DAE16" w:rsidR="001B4DDD" w:rsidRPr="006A60CF" w:rsidRDefault="00DD3C10" w:rsidP="000D7CAB">
            <w:pPr>
              <w:jc w:val="center"/>
              <w:rPr>
                <w:rFonts w:eastAsia="Calibri"/>
                <w:b/>
                <w:sz w:val="20"/>
                <w:szCs w:val="20"/>
              </w:rPr>
            </w:pPr>
            <w:r>
              <w:rPr>
                <w:rFonts w:eastAsia="Calibri"/>
                <w:b/>
                <w:sz w:val="20"/>
                <w:szCs w:val="20"/>
              </w:rPr>
              <w:t>FERC-549C: Standards for Business Practices of Interstate Natural Gas Pipelines</w:t>
            </w:r>
          </w:p>
        </w:tc>
      </w:tr>
      <w:tr w:rsidR="001B4DDD" w:rsidRPr="00D77538" w14:paraId="16B603DC" w14:textId="77777777" w:rsidTr="000D7CAB">
        <w:trPr>
          <w:cantSplit/>
        </w:trPr>
        <w:tc>
          <w:tcPr>
            <w:tcW w:w="878" w:type="pct"/>
            <w:shd w:val="clear" w:color="auto" w:fill="D9D9D9"/>
          </w:tcPr>
          <w:p w14:paraId="77132B1E" w14:textId="77777777" w:rsidR="001B4DDD" w:rsidRPr="006A60CF" w:rsidRDefault="001B4DDD" w:rsidP="000D7CAB">
            <w:pPr>
              <w:jc w:val="center"/>
              <w:rPr>
                <w:rFonts w:eastAsia="Calibri"/>
                <w:b/>
                <w:sz w:val="20"/>
                <w:szCs w:val="20"/>
              </w:rPr>
            </w:pPr>
          </w:p>
        </w:tc>
        <w:tc>
          <w:tcPr>
            <w:tcW w:w="746" w:type="pct"/>
            <w:shd w:val="clear" w:color="auto" w:fill="D9D9D9"/>
            <w:vAlign w:val="bottom"/>
          </w:tcPr>
          <w:p w14:paraId="356A1243" w14:textId="77777777" w:rsidR="001B4DDD" w:rsidRPr="006A60CF" w:rsidRDefault="001B4DDD" w:rsidP="000D7CAB">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414B71A0" w14:textId="4590423C" w:rsidR="001B4DDD" w:rsidRPr="006A60CF" w:rsidRDefault="00DD3C10" w:rsidP="000D7CAB">
            <w:pPr>
              <w:jc w:val="center"/>
              <w:rPr>
                <w:rFonts w:eastAsia="Calibri"/>
                <w:b/>
                <w:sz w:val="20"/>
                <w:szCs w:val="20"/>
              </w:rPr>
            </w:pPr>
            <w:r>
              <w:rPr>
                <w:rFonts w:eastAsia="Calibri"/>
                <w:b/>
                <w:sz w:val="20"/>
                <w:szCs w:val="20"/>
              </w:rPr>
              <w:t xml:space="preserve">Average </w:t>
            </w:r>
            <w:r w:rsidR="001B4DDD" w:rsidRPr="006A60CF">
              <w:rPr>
                <w:rFonts w:eastAsia="Calibri"/>
                <w:b/>
                <w:sz w:val="20"/>
                <w:szCs w:val="20"/>
              </w:rPr>
              <w:t>Number of Responses per Respondent</w:t>
            </w:r>
          </w:p>
          <w:p w14:paraId="0652E670" w14:textId="77777777" w:rsidR="001B4DDD" w:rsidRPr="006A60CF" w:rsidRDefault="001B4DDD" w:rsidP="000D7CAB">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355F0BF6" w14:textId="77777777" w:rsidR="001B4DDD" w:rsidRPr="006A60CF" w:rsidRDefault="001B4DDD" w:rsidP="000D7CAB">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1A5ABBD4" w14:textId="5E71FE32" w:rsidR="001B4DDD" w:rsidRPr="006A60CF" w:rsidRDefault="001B4DDD" w:rsidP="000D7CAB">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00C531D6" w:rsidRPr="006A60CF">
              <w:rPr>
                <w:rFonts w:eastAsia="Calibri"/>
                <w:b/>
                <w:sz w:val="20"/>
                <w:szCs w:val="20"/>
                <w:vertAlign w:val="superscript"/>
              </w:rPr>
              <w:footnoteReference w:id="7"/>
            </w:r>
          </w:p>
          <w:p w14:paraId="25E4773A" w14:textId="77777777" w:rsidR="001B4DDD" w:rsidRPr="006A60CF" w:rsidRDefault="001B4DDD" w:rsidP="000D7CAB">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48BEC349" w14:textId="77777777" w:rsidR="001B4DDD" w:rsidRPr="006A60CF" w:rsidRDefault="001B4DDD" w:rsidP="000D7CAB">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5956B1D7" w14:textId="77777777" w:rsidR="001B4DDD" w:rsidRPr="006A60CF" w:rsidRDefault="001B4DDD" w:rsidP="000D7CAB">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6DF17BA4" w14:textId="77777777" w:rsidR="001B4DDD" w:rsidRPr="006A60CF" w:rsidRDefault="001B4DDD" w:rsidP="000D7CAB">
            <w:pPr>
              <w:jc w:val="center"/>
              <w:rPr>
                <w:rFonts w:eastAsia="Calibri"/>
                <w:b/>
                <w:sz w:val="20"/>
                <w:szCs w:val="20"/>
              </w:rPr>
            </w:pPr>
            <w:r w:rsidRPr="006A60CF">
              <w:rPr>
                <w:rFonts w:eastAsia="Calibri"/>
                <w:b/>
                <w:sz w:val="20"/>
                <w:szCs w:val="20"/>
              </w:rPr>
              <w:t>Cost per Respondent</w:t>
            </w:r>
          </w:p>
          <w:p w14:paraId="64212A0D" w14:textId="77777777" w:rsidR="001B4DDD" w:rsidRPr="006A60CF" w:rsidRDefault="001B4DDD" w:rsidP="000D7CAB">
            <w:pPr>
              <w:jc w:val="center"/>
              <w:rPr>
                <w:rFonts w:eastAsia="Calibri"/>
                <w:b/>
                <w:sz w:val="20"/>
                <w:szCs w:val="20"/>
              </w:rPr>
            </w:pPr>
            <w:r w:rsidRPr="006A60CF">
              <w:rPr>
                <w:rFonts w:eastAsia="Calibri"/>
                <w:b/>
                <w:sz w:val="20"/>
                <w:szCs w:val="20"/>
              </w:rPr>
              <w:t xml:space="preserve"> ($)</w:t>
            </w:r>
          </w:p>
          <w:p w14:paraId="67572F14" w14:textId="77777777" w:rsidR="001B4DDD" w:rsidRPr="006A60CF" w:rsidRDefault="001B4DDD" w:rsidP="000D7CAB">
            <w:pPr>
              <w:jc w:val="center"/>
              <w:rPr>
                <w:rFonts w:eastAsia="Calibri"/>
                <w:b/>
                <w:sz w:val="20"/>
                <w:szCs w:val="20"/>
              </w:rPr>
            </w:pPr>
            <w:r w:rsidRPr="006A60CF">
              <w:rPr>
                <w:rFonts w:eastAsia="Calibri"/>
                <w:b/>
                <w:sz w:val="20"/>
                <w:szCs w:val="20"/>
              </w:rPr>
              <w:t>(5)÷(1)</w:t>
            </w:r>
          </w:p>
        </w:tc>
      </w:tr>
      <w:tr w:rsidR="001B4DDD" w:rsidRPr="00D77538" w14:paraId="24C35B8E" w14:textId="77777777" w:rsidTr="000D7CAB">
        <w:trPr>
          <w:cantSplit/>
        </w:trPr>
        <w:tc>
          <w:tcPr>
            <w:tcW w:w="878" w:type="pct"/>
          </w:tcPr>
          <w:p w14:paraId="5FBED07C" w14:textId="01DA0B5A" w:rsidR="001B4DDD" w:rsidRPr="006A60CF" w:rsidRDefault="00DD3C10" w:rsidP="000D7CAB">
            <w:pPr>
              <w:rPr>
                <w:rFonts w:eastAsia="Calibri"/>
                <w:sz w:val="20"/>
                <w:szCs w:val="20"/>
              </w:rPr>
            </w:pPr>
            <w:r>
              <w:rPr>
                <w:rFonts w:eastAsia="Calibri"/>
                <w:sz w:val="20"/>
                <w:szCs w:val="20"/>
              </w:rPr>
              <w:t>Standards for Business Practices of Interstate Natural Gas Pipelines</w:t>
            </w:r>
          </w:p>
        </w:tc>
        <w:tc>
          <w:tcPr>
            <w:tcW w:w="746" w:type="pct"/>
          </w:tcPr>
          <w:p w14:paraId="3650FC6A" w14:textId="055092AE" w:rsidR="001B4DDD" w:rsidRPr="006A60CF" w:rsidRDefault="00DD3C10" w:rsidP="000D7CAB">
            <w:pPr>
              <w:jc w:val="right"/>
              <w:rPr>
                <w:rFonts w:eastAsia="Calibri"/>
                <w:sz w:val="20"/>
                <w:szCs w:val="20"/>
              </w:rPr>
            </w:pPr>
            <w:r>
              <w:rPr>
                <w:rFonts w:eastAsia="Calibri"/>
                <w:sz w:val="20"/>
                <w:szCs w:val="20"/>
              </w:rPr>
              <w:t>165</w:t>
            </w:r>
          </w:p>
          <w:p w14:paraId="5BF04067" w14:textId="77777777" w:rsidR="001B4DDD" w:rsidRPr="006A60CF" w:rsidRDefault="001B4DDD" w:rsidP="000D7CAB">
            <w:pPr>
              <w:jc w:val="right"/>
              <w:rPr>
                <w:rFonts w:eastAsia="Calibri"/>
                <w:sz w:val="20"/>
                <w:szCs w:val="20"/>
              </w:rPr>
            </w:pPr>
          </w:p>
        </w:tc>
        <w:tc>
          <w:tcPr>
            <w:tcW w:w="746" w:type="pct"/>
          </w:tcPr>
          <w:p w14:paraId="2AE39DB7" w14:textId="71979AAF" w:rsidR="001B4DDD" w:rsidRPr="006A60CF" w:rsidRDefault="00DD3C10" w:rsidP="000D7CAB">
            <w:pPr>
              <w:jc w:val="right"/>
              <w:rPr>
                <w:rFonts w:eastAsia="Calibri"/>
                <w:sz w:val="20"/>
                <w:szCs w:val="20"/>
              </w:rPr>
            </w:pPr>
            <w:r>
              <w:rPr>
                <w:rFonts w:eastAsia="Calibri"/>
                <w:sz w:val="20"/>
                <w:szCs w:val="20"/>
              </w:rPr>
              <w:t>2.96</w:t>
            </w:r>
          </w:p>
        </w:tc>
        <w:tc>
          <w:tcPr>
            <w:tcW w:w="703" w:type="pct"/>
          </w:tcPr>
          <w:p w14:paraId="79263757" w14:textId="432640FD" w:rsidR="001B4DDD" w:rsidRPr="006A60CF" w:rsidRDefault="00DD3C10" w:rsidP="000D7CAB">
            <w:pPr>
              <w:jc w:val="right"/>
              <w:rPr>
                <w:rFonts w:eastAsia="Calibri"/>
                <w:sz w:val="20"/>
                <w:szCs w:val="20"/>
              </w:rPr>
            </w:pPr>
            <w:r>
              <w:rPr>
                <w:rFonts w:eastAsia="Calibri"/>
                <w:sz w:val="20"/>
                <w:szCs w:val="20"/>
              </w:rPr>
              <w:t>490</w:t>
            </w:r>
          </w:p>
        </w:tc>
        <w:tc>
          <w:tcPr>
            <w:tcW w:w="654" w:type="pct"/>
          </w:tcPr>
          <w:p w14:paraId="4A25F7D8" w14:textId="1F31799B" w:rsidR="001B4DDD" w:rsidRPr="006A60CF" w:rsidRDefault="00DD3C10" w:rsidP="000D7CAB">
            <w:pPr>
              <w:jc w:val="right"/>
              <w:rPr>
                <w:rFonts w:eastAsia="Calibri"/>
                <w:sz w:val="20"/>
                <w:szCs w:val="20"/>
              </w:rPr>
            </w:pPr>
            <w:r>
              <w:rPr>
                <w:rFonts w:eastAsia="Calibri"/>
                <w:sz w:val="20"/>
                <w:szCs w:val="20"/>
              </w:rPr>
              <w:t>96</w:t>
            </w:r>
            <w:r w:rsidR="00C531D6">
              <w:rPr>
                <w:rFonts w:eastAsia="Calibri"/>
                <w:sz w:val="20"/>
                <w:szCs w:val="20"/>
              </w:rPr>
              <w:t xml:space="preserve"> hrs.;</w:t>
            </w:r>
          </w:p>
          <w:p w14:paraId="2DA20165" w14:textId="49C94289" w:rsidR="001B4DDD" w:rsidRPr="006A60CF" w:rsidRDefault="00DD3C10" w:rsidP="000D7CAB">
            <w:pPr>
              <w:jc w:val="right"/>
              <w:rPr>
                <w:rFonts w:eastAsia="Calibri"/>
                <w:sz w:val="20"/>
                <w:szCs w:val="20"/>
              </w:rPr>
            </w:pPr>
            <w:r>
              <w:rPr>
                <w:rFonts w:eastAsia="Calibri"/>
                <w:sz w:val="20"/>
                <w:szCs w:val="20"/>
              </w:rPr>
              <w:t>$</w:t>
            </w:r>
            <w:r w:rsidR="00E956A6">
              <w:rPr>
                <w:rFonts w:eastAsia="Calibri"/>
                <w:sz w:val="20"/>
                <w:szCs w:val="20"/>
              </w:rPr>
              <w:t>8,640</w:t>
            </w:r>
          </w:p>
        </w:tc>
        <w:tc>
          <w:tcPr>
            <w:tcW w:w="657" w:type="pct"/>
          </w:tcPr>
          <w:p w14:paraId="3B1C570F" w14:textId="66C07396" w:rsidR="001B4DDD" w:rsidRPr="006A60CF" w:rsidRDefault="00DD3C10" w:rsidP="000D7CAB">
            <w:pPr>
              <w:jc w:val="right"/>
              <w:rPr>
                <w:rFonts w:eastAsia="Calibri"/>
                <w:sz w:val="20"/>
                <w:szCs w:val="20"/>
              </w:rPr>
            </w:pPr>
            <w:r>
              <w:rPr>
                <w:rFonts w:eastAsia="Calibri"/>
                <w:sz w:val="20"/>
                <w:szCs w:val="20"/>
              </w:rPr>
              <w:t xml:space="preserve"> 47,040</w:t>
            </w:r>
            <w:r w:rsidR="00C531D6">
              <w:rPr>
                <w:rFonts w:eastAsia="Calibri"/>
                <w:sz w:val="20"/>
                <w:szCs w:val="20"/>
              </w:rPr>
              <w:t xml:space="preserve"> hrs.;</w:t>
            </w:r>
          </w:p>
          <w:p w14:paraId="4944AC58" w14:textId="264D6385" w:rsidR="001B4DDD" w:rsidRPr="006A60CF" w:rsidRDefault="0079477E" w:rsidP="000D7CAB">
            <w:pPr>
              <w:jc w:val="right"/>
              <w:rPr>
                <w:rFonts w:eastAsia="Calibri"/>
                <w:sz w:val="20"/>
                <w:szCs w:val="20"/>
              </w:rPr>
            </w:pPr>
            <w:r>
              <w:rPr>
                <w:rFonts w:eastAsia="Calibri"/>
                <w:sz w:val="20"/>
                <w:szCs w:val="20"/>
              </w:rPr>
              <w:t>$</w:t>
            </w:r>
            <w:r w:rsidR="00E956A6">
              <w:rPr>
                <w:rFonts w:eastAsia="Calibri"/>
                <w:sz w:val="20"/>
                <w:szCs w:val="20"/>
              </w:rPr>
              <w:t>4,233,600</w:t>
            </w:r>
          </w:p>
        </w:tc>
        <w:tc>
          <w:tcPr>
            <w:tcW w:w="616" w:type="pct"/>
          </w:tcPr>
          <w:p w14:paraId="6A949A43" w14:textId="28AA065F" w:rsidR="001B4DDD" w:rsidRPr="006A60CF" w:rsidRDefault="00DD3C10" w:rsidP="000D7CAB">
            <w:pPr>
              <w:jc w:val="right"/>
              <w:rPr>
                <w:rFonts w:eastAsia="Calibri"/>
                <w:sz w:val="20"/>
                <w:szCs w:val="20"/>
              </w:rPr>
            </w:pPr>
            <w:r>
              <w:rPr>
                <w:rFonts w:eastAsia="Calibri"/>
                <w:sz w:val="20"/>
                <w:szCs w:val="20"/>
              </w:rPr>
              <w:t>$</w:t>
            </w:r>
            <w:r w:rsidR="00E956A6">
              <w:rPr>
                <w:rFonts w:eastAsia="Calibri"/>
                <w:sz w:val="20"/>
                <w:szCs w:val="20"/>
              </w:rPr>
              <w:t>25,658</w:t>
            </w:r>
            <w:r w:rsidR="001B4DDD" w:rsidRPr="006A60CF">
              <w:rPr>
                <w:rFonts w:eastAsia="Calibri"/>
                <w:sz w:val="20"/>
                <w:szCs w:val="20"/>
              </w:rPr>
              <w:t xml:space="preserve"> </w:t>
            </w:r>
          </w:p>
          <w:p w14:paraId="61EEE490" w14:textId="77777777" w:rsidR="001B4DDD" w:rsidRPr="006A60CF" w:rsidRDefault="001B4DDD" w:rsidP="000D7CAB">
            <w:pPr>
              <w:jc w:val="right"/>
              <w:rPr>
                <w:rFonts w:eastAsia="Calibri"/>
                <w:sz w:val="20"/>
                <w:szCs w:val="20"/>
              </w:rPr>
            </w:pPr>
          </w:p>
        </w:tc>
      </w:tr>
    </w:tbl>
    <w:p w14:paraId="0DF73C1B" w14:textId="0625CF97" w:rsidR="002B69CF" w:rsidRDefault="002B69CF" w:rsidP="002B69CF"/>
    <w:p w14:paraId="739974AC" w14:textId="43F2936F" w:rsidR="002B69CF" w:rsidRDefault="002B69CF" w:rsidP="002B69CF"/>
    <w:p w14:paraId="4C0ED560" w14:textId="2B496DFF" w:rsidR="002B69CF" w:rsidRDefault="002B69CF" w:rsidP="002B69CF"/>
    <w:p w14:paraId="3B0D8B21" w14:textId="329B99D8" w:rsidR="002B69CF" w:rsidRDefault="002B69CF" w:rsidP="002B69CF"/>
    <w:p w14:paraId="1669B69B" w14:textId="387E4445" w:rsidR="002B69CF" w:rsidRPr="002B69CF" w:rsidRDefault="002B69CF" w:rsidP="002B69CF">
      <w:pPr>
        <w:ind w:firstLine="2174"/>
        <w:jc w:val="center"/>
      </w:pPr>
      <w:r w:rsidRPr="002B69CF">
        <w:t>Kimberly D. Bose,</w:t>
      </w:r>
    </w:p>
    <w:p w14:paraId="4A12364E" w14:textId="5F0DDA7D" w:rsidR="002B69CF" w:rsidRPr="002B69CF" w:rsidRDefault="002B69CF" w:rsidP="002B69CF">
      <w:pPr>
        <w:ind w:firstLine="2174"/>
        <w:jc w:val="center"/>
      </w:pPr>
      <w:r w:rsidRPr="002B69CF">
        <w:t>Secretary.</w:t>
      </w:r>
    </w:p>
    <w:p w14:paraId="518438EB" w14:textId="77777777" w:rsidR="002B69CF" w:rsidRDefault="002B69CF" w:rsidP="002B69CF"/>
    <w:sectPr w:rsidR="002B69CF" w:rsidSect="00EF5878">
      <w:headerReference w:type="even" r:id="rId17"/>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8E974" w14:textId="77777777" w:rsidR="002B293D" w:rsidRDefault="002B293D">
      <w:r>
        <w:separator/>
      </w:r>
    </w:p>
  </w:endnote>
  <w:endnote w:type="continuationSeparator" w:id="0">
    <w:p w14:paraId="4CA446FB" w14:textId="77777777" w:rsidR="002B293D" w:rsidRDefault="002B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D92F4" w14:textId="77777777" w:rsidR="002B293D" w:rsidRDefault="002B293D">
      <w:r>
        <w:separator/>
      </w:r>
    </w:p>
  </w:footnote>
  <w:footnote w:type="continuationSeparator" w:id="0">
    <w:p w14:paraId="1F310618" w14:textId="77777777" w:rsidR="002B293D" w:rsidRDefault="002B293D">
      <w:r>
        <w:continuationSeparator/>
      </w:r>
    </w:p>
  </w:footnote>
  <w:footnote w:id="1">
    <w:p w14:paraId="64969CA9" w14:textId="1214B435" w:rsidR="00ED7AAA" w:rsidRPr="00A3726A" w:rsidRDefault="00ED7AAA" w:rsidP="00ED7AAA">
      <w:pPr>
        <w:pStyle w:val="FootnoteText"/>
        <w:rPr>
          <w:sz w:val="20"/>
        </w:rPr>
      </w:pPr>
      <w:r w:rsidRPr="00A3726A">
        <w:rPr>
          <w:rStyle w:val="FootnoteReference"/>
          <w:sz w:val="20"/>
          <w:szCs w:val="20"/>
        </w:rPr>
        <w:footnoteRef/>
      </w:r>
      <w:r w:rsidRPr="00A3726A">
        <w:rPr>
          <w:sz w:val="20"/>
        </w:rPr>
        <w:t xml:space="preserve"> The Commission defines burden as the total time, effort, or financial resources expended by persons to generate, maintain, retain, or disclose or provide information to or for a Federal agency.</w:t>
      </w:r>
      <w:r w:rsidR="00AC1CD9">
        <w:rPr>
          <w:sz w:val="20"/>
        </w:rPr>
        <w:t xml:space="preserve">  </w:t>
      </w:r>
      <w:r w:rsidRPr="00A3726A">
        <w:rPr>
          <w:sz w:val="20"/>
        </w:rPr>
        <w:t>For further explanation of what is included in the information collection burden, reference 5 Code of Federal Regulations 1320.3.</w:t>
      </w:r>
    </w:p>
  </w:footnote>
  <w:footnote w:id="2">
    <w:p w14:paraId="0104F449" w14:textId="0B64FE81" w:rsidR="00ED7AAA" w:rsidRPr="005E2507" w:rsidRDefault="00ED7AAA" w:rsidP="00ED7AAA">
      <w:pPr>
        <w:pStyle w:val="FootnoteText"/>
        <w:rPr>
          <w:sz w:val="20"/>
        </w:rPr>
      </w:pPr>
      <w:r w:rsidRPr="0012596D">
        <w:rPr>
          <w:rStyle w:val="FootnoteReference"/>
          <w:sz w:val="20"/>
          <w:szCs w:val="20"/>
        </w:rPr>
        <w:footnoteRef/>
      </w:r>
      <w:r w:rsidRPr="0012596D">
        <w:rPr>
          <w:sz w:val="20"/>
        </w:rPr>
        <w:t xml:space="preserve"> </w:t>
      </w:r>
      <w:r w:rsidRPr="005E2507">
        <w:rPr>
          <w:sz w:val="20"/>
        </w:rPr>
        <w:t xml:space="preserve">The estimated hourly cost (salary plus benefits) provided in this section is based on the salary figures for May 2017 posted by the Bureau of Labor Statistics for the Utilities sector (available at </w:t>
      </w:r>
      <w:hyperlink r:id="rId1" w:history="1">
        <w:r w:rsidRPr="005E2507">
          <w:rPr>
            <w:color w:val="0000FF"/>
            <w:sz w:val="20"/>
            <w:u w:val="single"/>
          </w:rPr>
          <w:t>http://www.bls.gov/oes/current/naics2_22.htm#13-0000</w:t>
        </w:r>
      </w:hyperlink>
      <w:r w:rsidRPr="005E2507">
        <w:rPr>
          <w:sz w:val="20"/>
        </w:rPr>
        <w:t>) and scaled to reflect benefits using the relative importance of employer costs in employee compensation from May 2017 (available at</w:t>
      </w:r>
      <w:r>
        <w:rPr>
          <w:sz w:val="20"/>
        </w:rPr>
        <w:t xml:space="preserve"> </w:t>
      </w:r>
      <w:hyperlink r:id="rId2" w:history="1">
        <w:r w:rsidRPr="005E2507">
          <w:rPr>
            <w:color w:val="0000FF"/>
            <w:sz w:val="20"/>
            <w:u w:val="single"/>
          </w:rPr>
          <w:t>https://www.bls.gov/oes/current/naics2_22.htm</w:t>
        </w:r>
      </w:hyperlink>
      <w:r w:rsidR="00953BFD">
        <w:rPr>
          <w:sz w:val="20"/>
        </w:rPr>
        <w:t xml:space="preserve">).  </w:t>
      </w:r>
      <w:r w:rsidRPr="005E2507">
        <w:rPr>
          <w:sz w:val="20"/>
        </w:rPr>
        <w:t xml:space="preserve">The hourly estimates for salary plus benefits are: </w:t>
      </w:r>
    </w:p>
    <w:p w14:paraId="361C55C8" w14:textId="77777777" w:rsidR="00ED7AAA" w:rsidRDefault="00ED7AAA" w:rsidP="00ED7AAA">
      <w:pPr>
        <w:pStyle w:val="FootnoteText"/>
        <w:rPr>
          <w:rFonts w:eastAsia="Calibri"/>
          <w:sz w:val="20"/>
        </w:rPr>
      </w:pPr>
      <w:r>
        <w:rPr>
          <w:rFonts w:eastAsia="Calibri"/>
          <w:sz w:val="20"/>
        </w:rPr>
        <w:tab/>
      </w:r>
      <w:r w:rsidRPr="005E2507">
        <w:rPr>
          <w:rFonts w:eastAsia="Calibri"/>
          <w:sz w:val="20"/>
        </w:rPr>
        <w:t>Computer</w:t>
      </w:r>
      <w:r>
        <w:rPr>
          <w:rFonts w:eastAsia="Calibri"/>
          <w:sz w:val="20"/>
        </w:rPr>
        <w:t xml:space="preserve"> and Mathematical (Occupation Code: 15-0000), $63.25</w:t>
      </w:r>
      <w:r w:rsidRPr="005E2507">
        <w:rPr>
          <w:rFonts w:eastAsia="Calibri"/>
          <w:sz w:val="20"/>
        </w:rPr>
        <w:tab/>
      </w:r>
    </w:p>
    <w:p w14:paraId="7813BB83" w14:textId="77777777" w:rsidR="00ED7AAA" w:rsidRPr="005E2507" w:rsidRDefault="00ED7AAA" w:rsidP="00ED7AAA">
      <w:pPr>
        <w:pStyle w:val="FootnoteText"/>
        <w:rPr>
          <w:rFonts w:eastAsia="Calibri"/>
          <w:sz w:val="20"/>
        </w:rPr>
      </w:pPr>
      <w:r>
        <w:rPr>
          <w:rFonts w:eastAsia="Calibri"/>
          <w:sz w:val="20"/>
        </w:rPr>
        <w:tab/>
        <w:t>Economist (Occupation Code: 19-3011), $71.98</w:t>
      </w:r>
    </w:p>
    <w:p w14:paraId="280D7E70" w14:textId="77777777" w:rsidR="00ED7AAA" w:rsidRDefault="00ED7AAA" w:rsidP="00ED7AAA">
      <w:pPr>
        <w:pStyle w:val="FootnoteText"/>
        <w:rPr>
          <w:rFonts w:eastAsia="Calibri"/>
          <w:sz w:val="20"/>
        </w:rPr>
      </w:pPr>
      <w:r>
        <w:rPr>
          <w:rFonts w:eastAsia="Calibri"/>
          <w:sz w:val="20"/>
        </w:rPr>
        <w:tab/>
      </w:r>
      <w:r w:rsidRPr="005E2507">
        <w:rPr>
          <w:rFonts w:eastAsia="Calibri"/>
          <w:sz w:val="20"/>
        </w:rPr>
        <w:t>Legal (Occupation Code: 23-0000), $143.68</w:t>
      </w:r>
    </w:p>
    <w:p w14:paraId="28B84D41" w14:textId="77777777" w:rsidR="00ED7AAA" w:rsidRPr="005E2507" w:rsidRDefault="00ED7AAA" w:rsidP="00ED7AAA">
      <w:pPr>
        <w:pStyle w:val="FootnoteText"/>
        <w:rPr>
          <w:rFonts w:eastAsia="Calibri"/>
          <w:sz w:val="20"/>
        </w:rPr>
      </w:pPr>
      <w:r>
        <w:rPr>
          <w:rFonts w:eastAsia="Calibri"/>
          <w:sz w:val="20"/>
        </w:rPr>
        <w:tab/>
        <w:t>Accountants and Auditors: 13-2011), $56.59</w:t>
      </w:r>
    </w:p>
    <w:p w14:paraId="417883CA" w14:textId="77777777" w:rsidR="00ED7AAA" w:rsidRPr="002720D7" w:rsidRDefault="00ED7AAA" w:rsidP="00ED7AAA">
      <w:pPr>
        <w:autoSpaceDE w:val="0"/>
        <w:autoSpaceDN w:val="0"/>
        <w:adjustRightInd w:val="0"/>
        <w:rPr>
          <w:sz w:val="20"/>
          <w:szCs w:val="20"/>
        </w:rPr>
      </w:pPr>
      <w:r w:rsidRPr="005E2507">
        <w:rPr>
          <w:sz w:val="20"/>
          <w:szCs w:val="20"/>
        </w:rPr>
        <w:t>The average hour</w:t>
      </w:r>
      <w:r>
        <w:rPr>
          <w:sz w:val="20"/>
          <w:szCs w:val="20"/>
        </w:rPr>
        <w:t>ly cost (salary plus benefits) is calculated weighting each of the aforementioned wage categories as follows: $63.25 (0.05) + $71.98 (0.3) + $143.68 (0.6) + $56.59 (0.05) = $113.79. The Commission rounds it to $114</w:t>
      </w:r>
      <w:r w:rsidRPr="005E2507">
        <w:rPr>
          <w:sz w:val="20"/>
          <w:szCs w:val="20"/>
        </w:rPr>
        <w:t>/hour.</w:t>
      </w:r>
    </w:p>
  </w:footnote>
  <w:footnote w:id="3">
    <w:p w14:paraId="07590B08" w14:textId="77777777" w:rsidR="000E11CB" w:rsidRPr="00A52502" w:rsidRDefault="000E11CB" w:rsidP="000E11CB">
      <w:pPr>
        <w:pStyle w:val="FootnoteText"/>
        <w:rPr>
          <w:sz w:val="20"/>
        </w:rPr>
      </w:pPr>
      <w:r w:rsidRPr="00A52502">
        <w:rPr>
          <w:rStyle w:val="FootnoteReference"/>
          <w:sz w:val="20"/>
          <w:szCs w:val="20"/>
        </w:rPr>
        <w:footnoteRef/>
      </w:r>
      <w:r w:rsidRPr="00A52502">
        <w:rPr>
          <w:sz w:val="20"/>
        </w:rPr>
        <w:t xml:space="preserve"> 15 U.S.C. 717c-717w</w:t>
      </w:r>
    </w:p>
  </w:footnote>
  <w:footnote w:id="4">
    <w:p w14:paraId="7E08F1AB" w14:textId="77777777" w:rsidR="000E11CB" w:rsidRPr="00A52502" w:rsidRDefault="000E11CB" w:rsidP="000E11CB">
      <w:pPr>
        <w:pStyle w:val="FootnoteText"/>
        <w:rPr>
          <w:sz w:val="20"/>
        </w:rPr>
      </w:pPr>
      <w:r w:rsidRPr="00A52502">
        <w:rPr>
          <w:rStyle w:val="FootnoteReference"/>
          <w:sz w:val="20"/>
          <w:szCs w:val="20"/>
        </w:rPr>
        <w:footnoteRef/>
      </w:r>
      <w:r w:rsidRPr="00A52502">
        <w:rPr>
          <w:sz w:val="20"/>
        </w:rPr>
        <w:t xml:space="preserve"> 15 U.S.C. 3301-3432</w:t>
      </w:r>
    </w:p>
  </w:footnote>
  <w:footnote w:id="5">
    <w:p w14:paraId="0F63D70B" w14:textId="237709F4" w:rsidR="000E11CB" w:rsidRPr="00A52502" w:rsidRDefault="000E11CB" w:rsidP="000E11CB">
      <w:pPr>
        <w:pStyle w:val="FootnoteText"/>
        <w:rPr>
          <w:sz w:val="20"/>
        </w:rPr>
      </w:pPr>
      <w:r w:rsidRPr="00A52502">
        <w:rPr>
          <w:rStyle w:val="FootnoteReference"/>
          <w:sz w:val="20"/>
          <w:szCs w:val="20"/>
        </w:rPr>
        <w:footnoteRef/>
      </w:r>
      <w:r w:rsidRPr="00A52502">
        <w:rPr>
          <w:sz w:val="20"/>
        </w:rPr>
        <w:t xml:space="preserve"> This series of orders began with the Commission’s issuance of </w:t>
      </w:r>
      <w:r w:rsidRPr="00A52502">
        <w:rPr>
          <w:i/>
          <w:sz w:val="20"/>
        </w:rPr>
        <w:t>Standards for Business Practices of Interstate Natural Gas Pipelines</w:t>
      </w:r>
      <w:r w:rsidRPr="00A52502">
        <w:rPr>
          <w:sz w:val="20"/>
        </w:rPr>
        <w:t>, Order No. 587, FERC Stats. &amp; Regs. ¶ 31,038 (1996).</w:t>
      </w:r>
    </w:p>
  </w:footnote>
  <w:footnote w:id="6">
    <w:p w14:paraId="043D6783" w14:textId="77777777" w:rsidR="000E11CB" w:rsidRDefault="000E11CB" w:rsidP="000E11CB">
      <w:pPr>
        <w:pStyle w:val="FootnoteText"/>
      </w:pPr>
      <w:r w:rsidRPr="00A52502">
        <w:rPr>
          <w:rStyle w:val="FootnoteReference"/>
          <w:sz w:val="20"/>
          <w:szCs w:val="20"/>
        </w:rPr>
        <w:footnoteRef/>
      </w:r>
      <w:r w:rsidRPr="00A52502">
        <w:rPr>
          <w:sz w:val="20"/>
        </w:rPr>
        <w:t xml:space="preserve"> An accredited standards organization under the auspices of the American National Standards Institute (ANSI).</w:t>
      </w:r>
    </w:p>
  </w:footnote>
  <w:footnote w:id="7">
    <w:p w14:paraId="5631A293" w14:textId="3B2BF7BF" w:rsidR="00C531D6" w:rsidRPr="005E2507" w:rsidRDefault="00C531D6" w:rsidP="00C531D6">
      <w:pPr>
        <w:pStyle w:val="FootnoteText"/>
        <w:rPr>
          <w:sz w:val="20"/>
        </w:rPr>
      </w:pPr>
      <w:r w:rsidRPr="0012596D">
        <w:rPr>
          <w:rStyle w:val="FootnoteReference"/>
          <w:sz w:val="20"/>
          <w:szCs w:val="20"/>
        </w:rPr>
        <w:footnoteRef/>
      </w:r>
      <w:r w:rsidRPr="0012596D">
        <w:rPr>
          <w:sz w:val="20"/>
        </w:rPr>
        <w:t xml:space="preserve"> </w:t>
      </w:r>
      <w:r w:rsidRPr="005E2507">
        <w:rPr>
          <w:sz w:val="20"/>
        </w:rPr>
        <w:t xml:space="preserve">The estimated hourly cost (salary plus benefits) provided in this section is based on the salary figures for May 2017 posted by the Bureau of Labor Statistics for the Utilities sector (available at </w:t>
      </w:r>
      <w:hyperlink r:id="rId3" w:history="1">
        <w:r w:rsidRPr="005E2507">
          <w:rPr>
            <w:color w:val="0000FF"/>
            <w:sz w:val="20"/>
            <w:u w:val="single"/>
          </w:rPr>
          <w:t>http://www.bls.gov/oes/current/naics2_22.htm#13-0000</w:t>
        </w:r>
      </w:hyperlink>
      <w:r w:rsidRPr="005E2507">
        <w:rPr>
          <w:sz w:val="20"/>
        </w:rPr>
        <w:t>) and scaled to reflect benefits using the relative importance of employer costs in employee compensation from May 2017 (available at</w:t>
      </w:r>
      <w:r>
        <w:rPr>
          <w:sz w:val="20"/>
        </w:rPr>
        <w:t xml:space="preserve"> </w:t>
      </w:r>
      <w:hyperlink r:id="rId4" w:history="1">
        <w:r w:rsidRPr="005E2507">
          <w:rPr>
            <w:color w:val="0000FF"/>
            <w:sz w:val="20"/>
            <w:u w:val="single"/>
          </w:rPr>
          <w:t>https://www.bls.gov/oes/current/naics2_22.htm</w:t>
        </w:r>
      </w:hyperlink>
      <w:r w:rsidR="00BC6FD9">
        <w:rPr>
          <w:sz w:val="20"/>
        </w:rPr>
        <w:t xml:space="preserve">).  </w:t>
      </w:r>
      <w:r w:rsidRPr="005E2507">
        <w:rPr>
          <w:sz w:val="20"/>
        </w:rPr>
        <w:t xml:space="preserve">The hourly estimates for salary plus benefits are: </w:t>
      </w:r>
    </w:p>
    <w:p w14:paraId="4936B625" w14:textId="69BFC418" w:rsidR="00C531D6" w:rsidRDefault="00C531D6" w:rsidP="00C531D6">
      <w:pPr>
        <w:pStyle w:val="FootnoteText"/>
        <w:rPr>
          <w:rFonts w:eastAsia="Calibri"/>
          <w:sz w:val="20"/>
        </w:rPr>
      </w:pPr>
      <w:r>
        <w:rPr>
          <w:rFonts w:eastAsia="Calibri"/>
          <w:sz w:val="20"/>
        </w:rPr>
        <w:tab/>
      </w:r>
      <w:r w:rsidR="000E11CB">
        <w:rPr>
          <w:rFonts w:eastAsia="Calibri"/>
          <w:sz w:val="20"/>
        </w:rPr>
        <w:t>Petroleum</w:t>
      </w:r>
      <w:r w:rsidR="007A6D53">
        <w:rPr>
          <w:rFonts w:eastAsia="Calibri"/>
          <w:sz w:val="20"/>
        </w:rPr>
        <w:t xml:space="preserve"> Engineer (O</w:t>
      </w:r>
      <w:r w:rsidR="000E11CB">
        <w:rPr>
          <w:rFonts w:eastAsia="Calibri"/>
          <w:sz w:val="20"/>
        </w:rPr>
        <w:t>ccupation Code: 17-2051), $71.62</w:t>
      </w:r>
      <w:r w:rsidRPr="005E2507">
        <w:rPr>
          <w:rFonts w:eastAsia="Calibri"/>
          <w:sz w:val="20"/>
        </w:rPr>
        <w:tab/>
      </w:r>
    </w:p>
    <w:p w14:paraId="52F693FD" w14:textId="39D34777" w:rsidR="00C531D6" w:rsidRPr="005E2507" w:rsidRDefault="00C531D6" w:rsidP="00C531D6">
      <w:pPr>
        <w:pStyle w:val="FootnoteText"/>
        <w:rPr>
          <w:rFonts w:eastAsia="Calibri"/>
          <w:sz w:val="20"/>
        </w:rPr>
      </w:pPr>
      <w:r>
        <w:rPr>
          <w:rFonts w:eastAsia="Calibri"/>
          <w:sz w:val="20"/>
        </w:rPr>
        <w:tab/>
      </w:r>
      <w:r w:rsidR="0079477E">
        <w:rPr>
          <w:rFonts w:eastAsia="Calibri"/>
          <w:sz w:val="20"/>
        </w:rPr>
        <w:t>Computer Systems Analysts (Occupation Code: 15-1120), $46.26</w:t>
      </w:r>
    </w:p>
    <w:p w14:paraId="589835FD" w14:textId="77777777" w:rsidR="00C531D6" w:rsidRDefault="00C531D6" w:rsidP="00C531D6">
      <w:pPr>
        <w:pStyle w:val="FootnoteText"/>
        <w:rPr>
          <w:rFonts w:eastAsia="Calibri"/>
          <w:sz w:val="20"/>
        </w:rPr>
      </w:pPr>
      <w:r>
        <w:rPr>
          <w:rFonts w:eastAsia="Calibri"/>
          <w:sz w:val="20"/>
        </w:rPr>
        <w:tab/>
      </w:r>
      <w:r w:rsidRPr="005E2507">
        <w:rPr>
          <w:rFonts w:eastAsia="Calibri"/>
          <w:sz w:val="20"/>
        </w:rPr>
        <w:t>Legal (Occupation Code: 23-0000), $143.68</w:t>
      </w:r>
    </w:p>
    <w:p w14:paraId="625C0605" w14:textId="4BB91A73" w:rsidR="00C531D6" w:rsidRPr="005E2507" w:rsidRDefault="00C531D6" w:rsidP="00C531D6">
      <w:pPr>
        <w:pStyle w:val="FootnoteText"/>
        <w:rPr>
          <w:rFonts w:eastAsia="Calibri"/>
          <w:sz w:val="20"/>
        </w:rPr>
      </w:pPr>
      <w:r>
        <w:rPr>
          <w:rFonts w:eastAsia="Calibri"/>
          <w:sz w:val="20"/>
        </w:rPr>
        <w:tab/>
      </w:r>
      <w:r w:rsidR="0079477E">
        <w:rPr>
          <w:rFonts w:eastAsia="Calibri"/>
          <w:sz w:val="20"/>
        </w:rPr>
        <w:t>Economist (Occupation Code: 19-3011), $71.98</w:t>
      </w:r>
    </w:p>
    <w:p w14:paraId="7F5FE938" w14:textId="094148B2" w:rsidR="00C531D6" w:rsidRPr="002720D7" w:rsidRDefault="00C531D6" w:rsidP="00C531D6">
      <w:pPr>
        <w:autoSpaceDE w:val="0"/>
        <w:autoSpaceDN w:val="0"/>
        <w:adjustRightInd w:val="0"/>
        <w:rPr>
          <w:sz w:val="20"/>
          <w:szCs w:val="20"/>
        </w:rPr>
      </w:pPr>
      <w:r w:rsidRPr="005E2507">
        <w:rPr>
          <w:sz w:val="20"/>
          <w:szCs w:val="20"/>
        </w:rPr>
        <w:t>The average hour</w:t>
      </w:r>
      <w:r>
        <w:rPr>
          <w:sz w:val="20"/>
          <w:szCs w:val="20"/>
        </w:rPr>
        <w:t>ly cost (salary plus benefits) is calculated weighting each of the aforementioned wage cat</w:t>
      </w:r>
      <w:r w:rsidR="000E11CB">
        <w:rPr>
          <w:sz w:val="20"/>
          <w:szCs w:val="20"/>
        </w:rPr>
        <w:t>egories as follows: $71.62</w:t>
      </w:r>
      <w:r w:rsidR="0079477E">
        <w:rPr>
          <w:sz w:val="20"/>
          <w:szCs w:val="20"/>
        </w:rPr>
        <w:t xml:space="preserve"> (0.3) + $143.68 (0.3) + $46.26 (0.15</w:t>
      </w:r>
      <w:r>
        <w:rPr>
          <w:sz w:val="20"/>
          <w:szCs w:val="20"/>
        </w:rPr>
        <w:t>) + $</w:t>
      </w:r>
      <w:r w:rsidR="0079477E">
        <w:rPr>
          <w:sz w:val="20"/>
          <w:szCs w:val="20"/>
        </w:rPr>
        <w:t>71.98 (0.25</w:t>
      </w:r>
      <w:r>
        <w:rPr>
          <w:sz w:val="20"/>
          <w:szCs w:val="20"/>
        </w:rPr>
        <w:t>) = $</w:t>
      </w:r>
      <w:r w:rsidR="00E956A6">
        <w:rPr>
          <w:sz w:val="20"/>
          <w:szCs w:val="20"/>
        </w:rPr>
        <w:t>89.52</w:t>
      </w:r>
      <w:r>
        <w:rPr>
          <w:sz w:val="20"/>
          <w:szCs w:val="20"/>
        </w:rPr>
        <w:t xml:space="preserve">. </w:t>
      </w:r>
      <w:r w:rsidR="0079477E">
        <w:rPr>
          <w:sz w:val="20"/>
          <w:szCs w:val="20"/>
        </w:rPr>
        <w:t>The Com</w:t>
      </w:r>
      <w:r w:rsidR="00E956A6">
        <w:rPr>
          <w:sz w:val="20"/>
          <w:szCs w:val="20"/>
        </w:rPr>
        <w:t>mission rounds it to $90</w:t>
      </w:r>
      <w:r w:rsidRPr="005E2507">
        <w:rPr>
          <w:sz w:val="20"/>
          <w:szCs w:val="20"/>
        </w:rPr>
        <w:t>/hour.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49406" w14:textId="77777777" w:rsidR="004D79AA" w:rsidRDefault="004D79AA"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F67EB" w14:textId="77777777" w:rsidR="004D79AA" w:rsidRDefault="004D79AA"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0C8E0" w14:textId="77777777" w:rsidR="004D79AA" w:rsidRDefault="004D79AA"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33C">
      <w:rPr>
        <w:rStyle w:val="PageNumber"/>
        <w:noProof/>
      </w:rPr>
      <w:t>2</w:t>
    </w:r>
    <w:r>
      <w:rPr>
        <w:rStyle w:val="PageNumber"/>
      </w:rPr>
      <w:fldChar w:fldCharType="end"/>
    </w:r>
  </w:p>
  <w:p w14:paraId="68371B9B" w14:textId="7A42FF9A" w:rsidR="004D79AA" w:rsidRDefault="004D79AA" w:rsidP="002B69CF">
    <w:pPr>
      <w:pStyle w:val="Header"/>
      <w:ind w:right="360"/>
    </w:pPr>
    <w:r>
      <w:t xml:space="preserve">Docket </w:t>
    </w:r>
    <w:r w:rsidRPr="00AA2FBE">
      <w:t xml:space="preserve">No. </w:t>
    </w:r>
    <w:r w:rsidR="00AA2FBE" w:rsidRPr="00AA2FBE">
      <w:t>IC18-18</w:t>
    </w:r>
    <w:r w:rsidRPr="00AA2FBE">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5161"/>
    <w:multiLevelType w:val="hybridMultilevel"/>
    <w:tmpl w:val="5A1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35C91B5B"/>
    <w:multiLevelType w:val="hybridMultilevel"/>
    <w:tmpl w:val="51EC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90"/>
    <w:rsid w:val="0000007C"/>
    <w:rsid w:val="00002127"/>
    <w:rsid w:val="0000305D"/>
    <w:rsid w:val="00003A58"/>
    <w:rsid w:val="00004A34"/>
    <w:rsid w:val="00004D97"/>
    <w:rsid w:val="00004E01"/>
    <w:rsid w:val="00014E36"/>
    <w:rsid w:val="00024ECA"/>
    <w:rsid w:val="0003588A"/>
    <w:rsid w:val="00036FEC"/>
    <w:rsid w:val="00041471"/>
    <w:rsid w:val="00043468"/>
    <w:rsid w:val="000436E9"/>
    <w:rsid w:val="0005366B"/>
    <w:rsid w:val="00055C05"/>
    <w:rsid w:val="0006335A"/>
    <w:rsid w:val="00072256"/>
    <w:rsid w:val="00072448"/>
    <w:rsid w:val="00080D5F"/>
    <w:rsid w:val="000838BE"/>
    <w:rsid w:val="000854B7"/>
    <w:rsid w:val="00093E92"/>
    <w:rsid w:val="000A27CA"/>
    <w:rsid w:val="000A5308"/>
    <w:rsid w:val="000A7D1F"/>
    <w:rsid w:val="000B723A"/>
    <w:rsid w:val="000C22B5"/>
    <w:rsid w:val="000C47F2"/>
    <w:rsid w:val="000C56A4"/>
    <w:rsid w:val="000D3639"/>
    <w:rsid w:val="000D5216"/>
    <w:rsid w:val="000D76E7"/>
    <w:rsid w:val="000D7CAB"/>
    <w:rsid w:val="000E11CB"/>
    <w:rsid w:val="000F3E00"/>
    <w:rsid w:val="001009D2"/>
    <w:rsid w:val="00103D50"/>
    <w:rsid w:val="00114B14"/>
    <w:rsid w:val="001240FD"/>
    <w:rsid w:val="00125F00"/>
    <w:rsid w:val="00141EBE"/>
    <w:rsid w:val="00146600"/>
    <w:rsid w:val="00146B5E"/>
    <w:rsid w:val="001470C0"/>
    <w:rsid w:val="001475FE"/>
    <w:rsid w:val="00150CA6"/>
    <w:rsid w:val="00152FDA"/>
    <w:rsid w:val="00163BBE"/>
    <w:rsid w:val="00176D66"/>
    <w:rsid w:val="00181F00"/>
    <w:rsid w:val="0019407A"/>
    <w:rsid w:val="0019691F"/>
    <w:rsid w:val="001A29CA"/>
    <w:rsid w:val="001A4577"/>
    <w:rsid w:val="001A5E0A"/>
    <w:rsid w:val="001A6B7C"/>
    <w:rsid w:val="001A7291"/>
    <w:rsid w:val="001B40FA"/>
    <w:rsid w:val="001B49BD"/>
    <w:rsid w:val="001B4DDD"/>
    <w:rsid w:val="001B6B4A"/>
    <w:rsid w:val="001B7575"/>
    <w:rsid w:val="001B7F83"/>
    <w:rsid w:val="001C3324"/>
    <w:rsid w:val="001C3703"/>
    <w:rsid w:val="001C4D3A"/>
    <w:rsid w:val="001C4FC0"/>
    <w:rsid w:val="001C5D46"/>
    <w:rsid w:val="001E69DB"/>
    <w:rsid w:val="001F0B06"/>
    <w:rsid w:val="001F2664"/>
    <w:rsid w:val="001F47CB"/>
    <w:rsid w:val="00201D68"/>
    <w:rsid w:val="00204D0F"/>
    <w:rsid w:val="00215A17"/>
    <w:rsid w:val="002265E9"/>
    <w:rsid w:val="00241BFD"/>
    <w:rsid w:val="00250418"/>
    <w:rsid w:val="00251C88"/>
    <w:rsid w:val="00252CD0"/>
    <w:rsid w:val="002677D6"/>
    <w:rsid w:val="0027273D"/>
    <w:rsid w:val="00285E62"/>
    <w:rsid w:val="0028677A"/>
    <w:rsid w:val="0029476E"/>
    <w:rsid w:val="00296592"/>
    <w:rsid w:val="002A6174"/>
    <w:rsid w:val="002B293D"/>
    <w:rsid w:val="002B43A6"/>
    <w:rsid w:val="002B62A0"/>
    <w:rsid w:val="002B69CF"/>
    <w:rsid w:val="002C0ECB"/>
    <w:rsid w:val="002C23E9"/>
    <w:rsid w:val="00317A96"/>
    <w:rsid w:val="00321EB8"/>
    <w:rsid w:val="00323139"/>
    <w:rsid w:val="00324D93"/>
    <w:rsid w:val="003331C8"/>
    <w:rsid w:val="00335092"/>
    <w:rsid w:val="00341866"/>
    <w:rsid w:val="00356E26"/>
    <w:rsid w:val="00366669"/>
    <w:rsid w:val="00370763"/>
    <w:rsid w:val="00374409"/>
    <w:rsid w:val="00381700"/>
    <w:rsid w:val="00386BED"/>
    <w:rsid w:val="003911C0"/>
    <w:rsid w:val="003A1D7A"/>
    <w:rsid w:val="003B4D70"/>
    <w:rsid w:val="003C1644"/>
    <w:rsid w:val="003C1F91"/>
    <w:rsid w:val="003D6813"/>
    <w:rsid w:val="003F1774"/>
    <w:rsid w:val="003F32A9"/>
    <w:rsid w:val="00414715"/>
    <w:rsid w:val="004230B0"/>
    <w:rsid w:val="00423C49"/>
    <w:rsid w:val="0042785C"/>
    <w:rsid w:val="00430164"/>
    <w:rsid w:val="00432C41"/>
    <w:rsid w:val="0043489E"/>
    <w:rsid w:val="00445DDF"/>
    <w:rsid w:val="004530E0"/>
    <w:rsid w:val="00453F74"/>
    <w:rsid w:val="00455A33"/>
    <w:rsid w:val="00455C4D"/>
    <w:rsid w:val="004605D1"/>
    <w:rsid w:val="00462DBE"/>
    <w:rsid w:val="00470106"/>
    <w:rsid w:val="0047321C"/>
    <w:rsid w:val="004855F2"/>
    <w:rsid w:val="00487256"/>
    <w:rsid w:val="00487BA3"/>
    <w:rsid w:val="00490E50"/>
    <w:rsid w:val="00493451"/>
    <w:rsid w:val="004A51DF"/>
    <w:rsid w:val="004A6E59"/>
    <w:rsid w:val="004B665B"/>
    <w:rsid w:val="004C36C3"/>
    <w:rsid w:val="004C3BB0"/>
    <w:rsid w:val="004C3C65"/>
    <w:rsid w:val="004D1EE5"/>
    <w:rsid w:val="004D4CD3"/>
    <w:rsid w:val="004D53C3"/>
    <w:rsid w:val="004D6B95"/>
    <w:rsid w:val="004D778A"/>
    <w:rsid w:val="004D79AA"/>
    <w:rsid w:val="004F3E67"/>
    <w:rsid w:val="0050437A"/>
    <w:rsid w:val="005054E9"/>
    <w:rsid w:val="00510E5A"/>
    <w:rsid w:val="00515CA5"/>
    <w:rsid w:val="00517B18"/>
    <w:rsid w:val="00521ABE"/>
    <w:rsid w:val="00524B22"/>
    <w:rsid w:val="00530BB4"/>
    <w:rsid w:val="005320C7"/>
    <w:rsid w:val="005346F4"/>
    <w:rsid w:val="00534B97"/>
    <w:rsid w:val="005358CB"/>
    <w:rsid w:val="00537276"/>
    <w:rsid w:val="0054477B"/>
    <w:rsid w:val="00551B13"/>
    <w:rsid w:val="005521E7"/>
    <w:rsid w:val="00556AC8"/>
    <w:rsid w:val="005665D1"/>
    <w:rsid w:val="005701E9"/>
    <w:rsid w:val="0057644D"/>
    <w:rsid w:val="00584568"/>
    <w:rsid w:val="0058734A"/>
    <w:rsid w:val="0058744A"/>
    <w:rsid w:val="005916D2"/>
    <w:rsid w:val="00592AD7"/>
    <w:rsid w:val="00594550"/>
    <w:rsid w:val="005953A4"/>
    <w:rsid w:val="005A02C5"/>
    <w:rsid w:val="005A3CFC"/>
    <w:rsid w:val="005A6D8E"/>
    <w:rsid w:val="005B0E46"/>
    <w:rsid w:val="005C0F22"/>
    <w:rsid w:val="005D0272"/>
    <w:rsid w:val="005E318F"/>
    <w:rsid w:val="005E6B6B"/>
    <w:rsid w:val="006053EE"/>
    <w:rsid w:val="006070B9"/>
    <w:rsid w:val="00617E46"/>
    <w:rsid w:val="0062025E"/>
    <w:rsid w:val="00625882"/>
    <w:rsid w:val="006276C9"/>
    <w:rsid w:val="006400D4"/>
    <w:rsid w:val="00647B24"/>
    <w:rsid w:val="00656DF0"/>
    <w:rsid w:val="0065768D"/>
    <w:rsid w:val="00672BEA"/>
    <w:rsid w:val="0068483B"/>
    <w:rsid w:val="006902C3"/>
    <w:rsid w:val="0069142C"/>
    <w:rsid w:val="00692852"/>
    <w:rsid w:val="00694675"/>
    <w:rsid w:val="00695504"/>
    <w:rsid w:val="006A2074"/>
    <w:rsid w:val="006A4D89"/>
    <w:rsid w:val="006A60CF"/>
    <w:rsid w:val="006A64E7"/>
    <w:rsid w:val="006B4821"/>
    <w:rsid w:val="006C57B1"/>
    <w:rsid w:val="006D549E"/>
    <w:rsid w:val="006E6000"/>
    <w:rsid w:val="006E7FB0"/>
    <w:rsid w:val="006F4A80"/>
    <w:rsid w:val="006F77BE"/>
    <w:rsid w:val="0070048D"/>
    <w:rsid w:val="00703DFC"/>
    <w:rsid w:val="0070558B"/>
    <w:rsid w:val="0071251E"/>
    <w:rsid w:val="00715910"/>
    <w:rsid w:val="00720B54"/>
    <w:rsid w:val="00720E07"/>
    <w:rsid w:val="00725908"/>
    <w:rsid w:val="0072643A"/>
    <w:rsid w:val="00731F88"/>
    <w:rsid w:val="0075407F"/>
    <w:rsid w:val="00764A91"/>
    <w:rsid w:val="00766823"/>
    <w:rsid w:val="007726D7"/>
    <w:rsid w:val="00773856"/>
    <w:rsid w:val="0078241C"/>
    <w:rsid w:val="00785CF9"/>
    <w:rsid w:val="0079477E"/>
    <w:rsid w:val="007957B9"/>
    <w:rsid w:val="007A46B4"/>
    <w:rsid w:val="007A5C4A"/>
    <w:rsid w:val="007A6D53"/>
    <w:rsid w:val="007D2400"/>
    <w:rsid w:val="007D4A4A"/>
    <w:rsid w:val="007E3E3D"/>
    <w:rsid w:val="007E52AC"/>
    <w:rsid w:val="007E6973"/>
    <w:rsid w:val="007E699A"/>
    <w:rsid w:val="007E7573"/>
    <w:rsid w:val="007F0AFE"/>
    <w:rsid w:val="007F4F94"/>
    <w:rsid w:val="007F7E3C"/>
    <w:rsid w:val="008164E3"/>
    <w:rsid w:val="00827DA2"/>
    <w:rsid w:val="0083270A"/>
    <w:rsid w:val="00834B9E"/>
    <w:rsid w:val="0083507A"/>
    <w:rsid w:val="008410EA"/>
    <w:rsid w:val="00841CCE"/>
    <w:rsid w:val="00852671"/>
    <w:rsid w:val="00855434"/>
    <w:rsid w:val="0086417D"/>
    <w:rsid w:val="00865949"/>
    <w:rsid w:val="00865E72"/>
    <w:rsid w:val="0087254C"/>
    <w:rsid w:val="00880EEA"/>
    <w:rsid w:val="008814F7"/>
    <w:rsid w:val="00891E91"/>
    <w:rsid w:val="00893FB3"/>
    <w:rsid w:val="008956A4"/>
    <w:rsid w:val="008B5814"/>
    <w:rsid w:val="008D7DF2"/>
    <w:rsid w:val="008E4CB7"/>
    <w:rsid w:val="008F66AB"/>
    <w:rsid w:val="00906BFB"/>
    <w:rsid w:val="009124A0"/>
    <w:rsid w:val="009131BC"/>
    <w:rsid w:val="0091686D"/>
    <w:rsid w:val="00920A1C"/>
    <w:rsid w:val="00924B80"/>
    <w:rsid w:val="00937BCD"/>
    <w:rsid w:val="009447D3"/>
    <w:rsid w:val="009537F4"/>
    <w:rsid w:val="00953BFD"/>
    <w:rsid w:val="00956FF9"/>
    <w:rsid w:val="00961DAE"/>
    <w:rsid w:val="0096244F"/>
    <w:rsid w:val="00966148"/>
    <w:rsid w:val="009679E3"/>
    <w:rsid w:val="009713C5"/>
    <w:rsid w:val="0097434D"/>
    <w:rsid w:val="00977E05"/>
    <w:rsid w:val="00991D87"/>
    <w:rsid w:val="009947B6"/>
    <w:rsid w:val="00994B38"/>
    <w:rsid w:val="00997AE4"/>
    <w:rsid w:val="009A1881"/>
    <w:rsid w:val="009A61E8"/>
    <w:rsid w:val="009A7153"/>
    <w:rsid w:val="009B7DFA"/>
    <w:rsid w:val="009C2E1C"/>
    <w:rsid w:val="009D505F"/>
    <w:rsid w:val="009E1DA1"/>
    <w:rsid w:val="009F4AB4"/>
    <w:rsid w:val="009F71DC"/>
    <w:rsid w:val="00A0763E"/>
    <w:rsid w:val="00A13709"/>
    <w:rsid w:val="00A15BF1"/>
    <w:rsid w:val="00A17794"/>
    <w:rsid w:val="00A34319"/>
    <w:rsid w:val="00A34518"/>
    <w:rsid w:val="00A35158"/>
    <w:rsid w:val="00A3726A"/>
    <w:rsid w:val="00A40B65"/>
    <w:rsid w:val="00A4355D"/>
    <w:rsid w:val="00A51FCA"/>
    <w:rsid w:val="00A52502"/>
    <w:rsid w:val="00A536DA"/>
    <w:rsid w:val="00A56980"/>
    <w:rsid w:val="00A60681"/>
    <w:rsid w:val="00A72F11"/>
    <w:rsid w:val="00A85DE0"/>
    <w:rsid w:val="00A96311"/>
    <w:rsid w:val="00A9631E"/>
    <w:rsid w:val="00AA2FBE"/>
    <w:rsid w:val="00AA7819"/>
    <w:rsid w:val="00AB0A99"/>
    <w:rsid w:val="00AB20D8"/>
    <w:rsid w:val="00AB436E"/>
    <w:rsid w:val="00AC1CD9"/>
    <w:rsid w:val="00AC4CC5"/>
    <w:rsid w:val="00AC7480"/>
    <w:rsid w:val="00AE0995"/>
    <w:rsid w:val="00AE4572"/>
    <w:rsid w:val="00AE61E0"/>
    <w:rsid w:val="00AF4F93"/>
    <w:rsid w:val="00B018B9"/>
    <w:rsid w:val="00B1101F"/>
    <w:rsid w:val="00B2439B"/>
    <w:rsid w:val="00B3254F"/>
    <w:rsid w:val="00B33628"/>
    <w:rsid w:val="00B337D1"/>
    <w:rsid w:val="00B3471E"/>
    <w:rsid w:val="00B43366"/>
    <w:rsid w:val="00B4431A"/>
    <w:rsid w:val="00B460AF"/>
    <w:rsid w:val="00B52047"/>
    <w:rsid w:val="00B62B35"/>
    <w:rsid w:val="00B710EA"/>
    <w:rsid w:val="00B75595"/>
    <w:rsid w:val="00B806DB"/>
    <w:rsid w:val="00B81BC5"/>
    <w:rsid w:val="00B835C5"/>
    <w:rsid w:val="00B96593"/>
    <w:rsid w:val="00B97BC8"/>
    <w:rsid w:val="00BA7702"/>
    <w:rsid w:val="00BB1C54"/>
    <w:rsid w:val="00BC1B93"/>
    <w:rsid w:val="00BC6FD9"/>
    <w:rsid w:val="00BD0A6B"/>
    <w:rsid w:val="00BD15D4"/>
    <w:rsid w:val="00BE233C"/>
    <w:rsid w:val="00BF0461"/>
    <w:rsid w:val="00BF144D"/>
    <w:rsid w:val="00BF72E1"/>
    <w:rsid w:val="00C01B8E"/>
    <w:rsid w:val="00C0487E"/>
    <w:rsid w:val="00C056FE"/>
    <w:rsid w:val="00C05E2D"/>
    <w:rsid w:val="00C1080B"/>
    <w:rsid w:val="00C13D4D"/>
    <w:rsid w:val="00C1462E"/>
    <w:rsid w:val="00C14CA1"/>
    <w:rsid w:val="00C209EA"/>
    <w:rsid w:val="00C20BA6"/>
    <w:rsid w:val="00C211B3"/>
    <w:rsid w:val="00C3310F"/>
    <w:rsid w:val="00C33BBC"/>
    <w:rsid w:val="00C41350"/>
    <w:rsid w:val="00C446C7"/>
    <w:rsid w:val="00C4788A"/>
    <w:rsid w:val="00C531D6"/>
    <w:rsid w:val="00C53513"/>
    <w:rsid w:val="00C56512"/>
    <w:rsid w:val="00C63FEE"/>
    <w:rsid w:val="00C70D6C"/>
    <w:rsid w:val="00C71F08"/>
    <w:rsid w:val="00C775FE"/>
    <w:rsid w:val="00C818BC"/>
    <w:rsid w:val="00C856C1"/>
    <w:rsid w:val="00C936A0"/>
    <w:rsid w:val="00C950B8"/>
    <w:rsid w:val="00C9728E"/>
    <w:rsid w:val="00C97402"/>
    <w:rsid w:val="00CA5395"/>
    <w:rsid w:val="00CA582B"/>
    <w:rsid w:val="00CA5D25"/>
    <w:rsid w:val="00CB10EF"/>
    <w:rsid w:val="00CB15DD"/>
    <w:rsid w:val="00CC084C"/>
    <w:rsid w:val="00CC312A"/>
    <w:rsid w:val="00CC74B4"/>
    <w:rsid w:val="00CD31E5"/>
    <w:rsid w:val="00CD787F"/>
    <w:rsid w:val="00CE0248"/>
    <w:rsid w:val="00CE0EF2"/>
    <w:rsid w:val="00CE64F2"/>
    <w:rsid w:val="00CF5B9A"/>
    <w:rsid w:val="00CF6E85"/>
    <w:rsid w:val="00D02D61"/>
    <w:rsid w:val="00D20E2B"/>
    <w:rsid w:val="00D23599"/>
    <w:rsid w:val="00D33436"/>
    <w:rsid w:val="00D43998"/>
    <w:rsid w:val="00D44616"/>
    <w:rsid w:val="00D47828"/>
    <w:rsid w:val="00D63246"/>
    <w:rsid w:val="00D63C82"/>
    <w:rsid w:val="00D67693"/>
    <w:rsid w:val="00D70310"/>
    <w:rsid w:val="00D76D45"/>
    <w:rsid w:val="00D77890"/>
    <w:rsid w:val="00D87C24"/>
    <w:rsid w:val="00D90CBF"/>
    <w:rsid w:val="00D90F48"/>
    <w:rsid w:val="00D9166B"/>
    <w:rsid w:val="00D91D1B"/>
    <w:rsid w:val="00D92CB4"/>
    <w:rsid w:val="00D93E95"/>
    <w:rsid w:val="00D94313"/>
    <w:rsid w:val="00DA6F3C"/>
    <w:rsid w:val="00DA7F57"/>
    <w:rsid w:val="00DB44CE"/>
    <w:rsid w:val="00DC05D3"/>
    <w:rsid w:val="00DC09DD"/>
    <w:rsid w:val="00DC0CCD"/>
    <w:rsid w:val="00DC4367"/>
    <w:rsid w:val="00DD02E8"/>
    <w:rsid w:val="00DD3C10"/>
    <w:rsid w:val="00DD3E84"/>
    <w:rsid w:val="00DF281F"/>
    <w:rsid w:val="00DF3DC8"/>
    <w:rsid w:val="00DF57D1"/>
    <w:rsid w:val="00E027CE"/>
    <w:rsid w:val="00E0745C"/>
    <w:rsid w:val="00E102DA"/>
    <w:rsid w:val="00E146ED"/>
    <w:rsid w:val="00E2091C"/>
    <w:rsid w:val="00E23C2C"/>
    <w:rsid w:val="00E310B1"/>
    <w:rsid w:val="00E4230F"/>
    <w:rsid w:val="00E436DC"/>
    <w:rsid w:val="00E43FF3"/>
    <w:rsid w:val="00E52021"/>
    <w:rsid w:val="00E521EB"/>
    <w:rsid w:val="00E57F5B"/>
    <w:rsid w:val="00E60318"/>
    <w:rsid w:val="00E6445A"/>
    <w:rsid w:val="00E6573E"/>
    <w:rsid w:val="00E77D25"/>
    <w:rsid w:val="00E817F1"/>
    <w:rsid w:val="00E92ACF"/>
    <w:rsid w:val="00E956A6"/>
    <w:rsid w:val="00E9701C"/>
    <w:rsid w:val="00EA07A3"/>
    <w:rsid w:val="00EA26F9"/>
    <w:rsid w:val="00EA5404"/>
    <w:rsid w:val="00EA5739"/>
    <w:rsid w:val="00EB6EE6"/>
    <w:rsid w:val="00EC0705"/>
    <w:rsid w:val="00EC4610"/>
    <w:rsid w:val="00EC4C08"/>
    <w:rsid w:val="00EC657E"/>
    <w:rsid w:val="00EC7372"/>
    <w:rsid w:val="00ED7AAA"/>
    <w:rsid w:val="00EE4D69"/>
    <w:rsid w:val="00EE4F64"/>
    <w:rsid w:val="00EE5F32"/>
    <w:rsid w:val="00EE64A4"/>
    <w:rsid w:val="00EE66D8"/>
    <w:rsid w:val="00EF5878"/>
    <w:rsid w:val="00F02B46"/>
    <w:rsid w:val="00F04F98"/>
    <w:rsid w:val="00F05061"/>
    <w:rsid w:val="00F15EB8"/>
    <w:rsid w:val="00F17D46"/>
    <w:rsid w:val="00F2283B"/>
    <w:rsid w:val="00F23985"/>
    <w:rsid w:val="00F239CB"/>
    <w:rsid w:val="00F252DC"/>
    <w:rsid w:val="00F30FE9"/>
    <w:rsid w:val="00F31331"/>
    <w:rsid w:val="00F332D0"/>
    <w:rsid w:val="00F33CC9"/>
    <w:rsid w:val="00F34211"/>
    <w:rsid w:val="00F4212C"/>
    <w:rsid w:val="00F42509"/>
    <w:rsid w:val="00F500B7"/>
    <w:rsid w:val="00F50EDA"/>
    <w:rsid w:val="00F5423F"/>
    <w:rsid w:val="00F567F0"/>
    <w:rsid w:val="00F619B0"/>
    <w:rsid w:val="00F62C6E"/>
    <w:rsid w:val="00F63C6E"/>
    <w:rsid w:val="00F67CA1"/>
    <w:rsid w:val="00F72A15"/>
    <w:rsid w:val="00F730F8"/>
    <w:rsid w:val="00F75289"/>
    <w:rsid w:val="00F76482"/>
    <w:rsid w:val="00F80272"/>
    <w:rsid w:val="00F81786"/>
    <w:rsid w:val="00F86890"/>
    <w:rsid w:val="00F94545"/>
    <w:rsid w:val="00FA1071"/>
    <w:rsid w:val="00FA1560"/>
    <w:rsid w:val="00FA2A52"/>
    <w:rsid w:val="00FA4464"/>
    <w:rsid w:val="00FA654D"/>
    <w:rsid w:val="00FB5088"/>
    <w:rsid w:val="00FC34C8"/>
    <w:rsid w:val="00FC4CD8"/>
    <w:rsid w:val="00FC5E3E"/>
    <w:rsid w:val="00FE439E"/>
    <w:rsid w:val="00FE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1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uiPriority w:val="99"/>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rsid w:val="00FE709D"/>
    <w:rPr>
      <w:sz w:val="16"/>
      <w:szCs w:val="16"/>
    </w:rPr>
  </w:style>
  <w:style w:type="paragraph" w:styleId="CommentText">
    <w:name w:val="annotation text"/>
    <w:basedOn w:val="Normal"/>
    <w:link w:val="CommentTextChar"/>
    <w:rsid w:val="00FE709D"/>
    <w:rPr>
      <w:sz w:val="20"/>
      <w:szCs w:val="20"/>
    </w:rPr>
  </w:style>
  <w:style w:type="character" w:customStyle="1" w:styleId="CommentTextChar">
    <w:name w:val="Comment Text Char"/>
    <w:basedOn w:val="DefaultParagraphFont"/>
    <w:link w:val="CommentText"/>
    <w:rsid w:val="00FE709D"/>
  </w:style>
  <w:style w:type="paragraph" w:styleId="CommentSubject">
    <w:name w:val="annotation subject"/>
    <w:basedOn w:val="CommentText"/>
    <w:next w:val="CommentText"/>
    <w:link w:val="CommentSubjectChar"/>
    <w:rsid w:val="00FE709D"/>
    <w:rPr>
      <w:b/>
      <w:bCs/>
    </w:rPr>
  </w:style>
  <w:style w:type="character" w:customStyle="1" w:styleId="CommentSubjectChar">
    <w:name w:val="Comment Subject Char"/>
    <w:link w:val="CommentSubject"/>
    <w:rsid w:val="00FE709D"/>
    <w:rPr>
      <w:b/>
      <w:bC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uiPriority w:val="99"/>
    <w:rsid w:val="00ED7AA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uiPriority w:val="99"/>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rsid w:val="00FE709D"/>
    <w:rPr>
      <w:sz w:val="16"/>
      <w:szCs w:val="16"/>
    </w:rPr>
  </w:style>
  <w:style w:type="paragraph" w:styleId="CommentText">
    <w:name w:val="annotation text"/>
    <w:basedOn w:val="Normal"/>
    <w:link w:val="CommentTextChar"/>
    <w:rsid w:val="00FE709D"/>
    <w:rPr>
      <w:sz w:val="20"/>
      <w:szCs w:val="20"/>
    </w:rPr>
  </w:style>
  <w:style w:type="character" w:customStyle="1" w:styleId="CommentTextChar">
    <w:name w:val="Comment Text Char"/>
    <w:basedOn w:val="DefaultParagraphFont"/>
    <w:link w:val="CommentText"/>
    <w:rsid w:val="00FE709D"/>
  </w:style>
  <w:style w:type="paragraph" w:styleId="CommentSubject">
    <w:name w:val="annotation subject"/>
    <w:basedOn w:val="CommentText"/>
    <w:next w:val="CommentText"/>
    <w:link w:val="CommentSubjectChar"/>
    <w:rsid w:val="00FE709D"/>
    <w:rPr>
      <w:b/>
      <w:bCs/>
    </w:rPr>
  </w:style>
  <w:style w:type="character" w:customStyle="1" w:styleId="CommentSubjectChar">
    <w:name w:val="Comment Subject Char"/>
    <w:link w:val="CommentSubject"/>
    <w:rsid w:val="00FE709D"/>
    <w:rPr>
      <w:b/>
      <w:bC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uiPriority w:val="99"/>
    <w:rsid w:val="00ED7A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2_22.htm%2313-0000" TargetMode="External"/><Relationship Id="rId2" Type="http://schemas.openxmlformats.org/officeDocument/2006/relationships/hyperlink" Target="https://www.bls.gov/oes/current/naics2_22.htm" TargetMode="External"/><Relationship Id="rId1" Type="http://schemas.openxmlformats.org/officeDocument/2006/relationships/hyperlink" Target="http://www.bls.gov/oes/current/naics2_22.htm%2313-0000" TargetMode="External"/><Relationship Id="rId4"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43F1-6C62-4D84-B95E-29E7D9F29019}">
  <ds:schemaRefs>
    <ds:schemaRef ds:uri="http://schemas.microsoft.com/sharepoint/v3/contenttype/forms"/>
  </ds:schemaRefs>
</ds:datastoreItem>
</file>

<file path=customXml/itemProps2.xml><?xml version="1.0" encoding="utf-8"?>
<ds:datastoreItem xmlns:ds="http://schemas.openxmlformats.org/officeDocument/2006/customXml" ds:itemID="{DFD2D9A5-875E-4120-8093-C7C721DC2B16}">
  <ds:schemaRefs>
    <ds:schemaRef ds:uri="Microsoft.SharePoint.Taxonomy.ContentTypeSync"/>
  </ds:schemaRefs>
</ds:datastoreItem>
</file>

<file path=customXml/itemProps3.xml><?xml version="1.0" encoding="utf-8"?>
<ds:datastoreItem xmlns:ds="http://schemas.openxmlformats.org/officeDocument/2006/customXml" ds:itemID="{5FA25B6D-8E53-4A32-B2D4-B8BEF26B3A24}">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19F3FA58-A2E1-4F32-A947-35E05FE73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F52DE4-36B8-4F9A-A9A8-315F1189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10905</CharactersWithSpaces>
  <SharedDoc>false</SharedDoc>
  <HyperlinkBase/>
  <HLinks>
    <vt:vector size="24"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4259850</vt:i4>
      </vt:variant>
      <vt:variant>
        <vt:i4>3</vt:i4>
      </vt:variant>
      <vt:variant>
        <vt:i4>0</vt:i4>
      </vt:variant>
      <vt:variant>
        <vt:i4>5</vt:i4>
      </vt:variant>
      <vt:variant>
        <vt:lpwstr>http://www.ferc.gov/help/submission-guide.asp</vt:lpwstr>
      </vt:variant>
      <vt:variant>
        <vt:lpwstr/>
      </vt:variant>
      <vt:variant>
        <vt:i4>4128873</vt:i4>
      </vt:variant>
      <vt:variant>
        <vt:i4>0</vt:i4>
      </vt:variant>
      <vt:variant>
        <vt:i4>0</vt:i4>
      </vt:variant>
      <vt:variant>
        <vt:i4>5</vt:i4>
      </vt:variant>
      <vt:variant>
        <vt:lpwstr>http://www.ferc.gov/docs-filing/efiling.asp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2011-07-29T15:17:00Z</cp:lastPrinted>
  <dcterms:created xsi:type="dcterms:W3CDTF">2018-12-14T15:57:00Z</dcterms:created>
  <dcterms:modified xsi:type="dcterms:W3CDTF">2018-12-14T15:57:00Z</dcterms:modified>
  <cp:category/>
  <dc:identifier/>
  <cp:contentStatus/>
  <cp:version/>
</cp:coreProperties>
</file>