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C5559" w14:textId="45795441" w:rsidR="00D068C7" w:rsidRDefault="00D068C7" w:rsidP="00D068C7">
      <w:pPr>
        <w:tabs>
          <w:tab w:val="left" w:pos="6819"/>
        </w:tabs>
        <w:spacing w:before="39" w:after="0" w:line="240" w:lineRule="auto"/>
        <w:ind w:left="1898"/>
        <w:rPr>
          <w:rFonts w:ascii="Calibri" w:hAnsi="Calibri"/>
          <w:sz w:val="20"/>
        </w:rPr>
      </w:pPr>
      <w:bookmarkStart w:id="0" w:name="_GoBack"/>
      <w:bookmarkEnd w:id="0"/>
      <w:r>
        <w:rPr>
          <w:noProof/>
        </w:rPr>
        <w:drawing>
          <wp:anchor distT="0" distB="0" distL="0" distR="0" simplePos="0" relativeHeight="251659264" behindDoc="0" locked="0" layoutInCell="1" allowOverlap="1" wp14:anchorId="36B4B0CA" wp14:editId="4CEEFEA0">
            <wp:simplePos x="0" y="0"/>
            <wp:positionH relativeFrom="page">
              <wp:posOffset>762000</wp:posOffset>
            </wp:positionH>
            <wp:positionV relativeFrom="paragraph">
              <wp:posOffset>40532</wp:posOffset>
            </wp:positionV>
            <wp:extent cx="1050798"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50798" cy="411479"/>
                    </a:xfrm>
                    <a:prstGeom prst="rect">
                      <a:avLst/>
                    </a:prstGeom>
                  </pic:spPr>
                </pic:pic>
              </a:graphicData>
            </a:graphic>
          </wp:anchor>
        </w:drawing>
      </w:r>
      <w:r>
        <w:rPr>
          <w:rFonts w:ascii="Calibri" w:hAnsi="Calibri"/>
          <w:sz w:val="20"/>
        </w:rPr>
        <w:t>United</w:t>
      </w:r>
      <w:r>
        <w:rPr>
          <w:rFonts w:ascii="Calibri" w:hAnsi="Calibri"/>
          <w:spacing w:val="-2"/>
          <w:sz w:val="20"/>
        </w:rPr>
        <w:t xml:space="preserve"> </w:t>
      </w:r>
      <w:r>
        <w:rPr>
          <w:rFonts w:ascii="Calibri" w:hAnsi="Calibri"/>
          <w:sz w:val="20"/>
        </w:rPr>
        <w:t>States</w:t>
      </w:r>
      <w:r>
        <w:rPr>
          <w:rFonts w:ascii="Calibri" w:hAnsi="Calibri"/>
          <w:sz w:val="20"/>
        </w:rPr>
        <w:tab/>
        <w:t xml:space="preserve">EPA </w:t>
      </w:r>
      <w:r w:rsidR="007576A3" w:rsidRPr="007576A3">
        <w:rPr>
          <w:rFonts w:ascii="Calibri" w:hAnsi="Calibri"/>
          <w:sz w:val="20"/>
        </w:rPr>
        <w:t>745B18002</w:t>
      </w:r>
      <w:r>
        <w:rPr>
          <w:rFonts w:ascii="Calibri" w:hAnsi="Calibri"/>
          <w:sz w:val="20"/>
        </w:rPr>
        <w:t xml:space="preserve"> June</w:t>
      </w:r>
      <w:r>
        <w:rPr>
          <w:rFonts w:ascii="Calibri" w:hAnsi="Calibri"/>
          <w:spacing w:val="-5"/>
          <w:sz w:val="20"/>
        </w:rPr>
        <w:t xml:space="preserve"> </w:t>
      </w:r>
      <w:r>
        <w:rPr>
          <w:rFonts w:ascii="Calibri" w:hAnsi="Calibri"/>
          <w:sz w:val="20"/>
        </w:rPr>
        <w:t>2018</w:t>
      </w:r>
    </w:p>
    <w:p w14:paraId="3B732ED8" w14:textId="77777777" w:rsidR="00D068C7" w:rsidRDefault="00D068C7" w:rsidP="00D068C7">
      <w:pPr>
        <w:tabs>
          <w:tab w:val="left" w:pos="6819"/>
        </w:tabs>
        <w:spacing w:after="0" w:line="240" w:lineRule="auto"/>
        <w:ind w:left="1898"/>
        <w:rPr>
          <w:rFonts w:ascii="Calibri"/>
          <w:sz w:val="20"/>
        </w:rPr>
      </w:pPr>
      <w:r>
        <w:rPr>
          <w:rFonts w:ascii="Calibri"/>
          <w:sz w:val="20"/>
        </w:rPr>
        <w:t>Environmental</w:t>
      </w:r>
      <w:r>
        <w:rPr>
          <w:rFonts w:ascii="Calibri"/>
          <w:spacing w:val="-2"/>
          <w:sz w:val="20"/>
        </w:rPr>
        <w:t xml:space="preserve"> </w:t>
      </w:r>
      <w:r>
        <w:rPr>
          <w:rFonts w:ascii="Calibri"/>
          <w:sz w:val="20"/>
        </w:rPr>
        <w:t>Protection</w:t>
      </w:r>
      <w:r>
        <w:rPr>
          <w:rFonts w:ascii="Calibri"/>
          <w:spacing w:val="-3"/>
          <w:sz w:val="20"/>
        </w:rPr>
        <w:t xml:space="preserve"> </w:t>
      </w:r>
      <w:r>
        <w:rPr>
          <w:rFonts w:ascii="Calibri"/>
          <w:sz w:val="20"/>
        </w:rPr>
        <w:t>Agency</w:t>
      </w:r>
      <w:r>
        <w:rPr>
          <w:rFonts w:ascii="Calibri"/>
          <w:sz w:val="20"/>
        </w:rPr>
        <w:tab/>
        <w:t>Office of</w:t>
      </w:r>
      <w:r>
        <w:rPr>
          <w:rFonts w:ascii="Calibri"/>
          <w:spacing w:val="-3"/>
          <w:sz w:val="20"/>
        </w:rPr>
        <w:t xml:space="preserve"> </w:t>
      </w:r>
      <w:r>
        <w:rPr>
          <w:rFonts w:ascii="Calibri"/>
          <w:sz w:val="20"/>
        </w:rPr>
        <w:t>Chemical</w:t>
      </w:r>
    </w:p>
    <w:p w14:paraId="4CD8E385" w14:textId="77777777" w:rsidR="00D068C7" w:rsidRDefault="00D068C7" w:rsidP="00D068C7">
      <w:pPr>
        <w:spacing w:before="1" w:after="0" w:line="240" w:lineRule="auto"/>
        <w:ind w:right="809"/>
        <w:jc w:val="right"/>
        <w:rPr>
          <w:rFonts w:ascii="Calibri"/>
          <w:sz w:val="20"/>
        </w:rPr>
      </w:pPr>
      <w:r>
        <w:rPr>
          <w:rFonts w:ascii="Calibri"/>
          <w:sz w:val="20"/>
        </w:rPr>
        <w:t>Safety and Pollution Prevention</w:t>
      </w:r>
    </w:p>
    <w:p w14:paraId="379D30FF" w14:textId="04CDB60A" w:rsidR="00D068C7" w:rsidRDefault="00D068C7" w:rsidP="00D068C7">
      <w:pPr>
        <w:pStyle w:val="BodyText"/>
        <w:spacing w:line="20" w:lineRule="exact"/>
        <w:ind w:left="-1108"/>
        <w:rPr>
          <w:rFonts w:ascii="Calibri"/>
          <w:sz w:val="2"/>
        </w:rPr>
      </w:pPr>
    </w:p>
    <w:p w14:paraId="246D6BA6" w14:textId="678AEACA" w:rsidR="00D068C7" w:rsidRDefault="00E24071" w:rsidP="00D068C7">
      <w:pPr>
        <w:pStyle w:val="BodyText"/>
        <w:rPr>
          <w:rFonts w:ascii="Calibri"/>
          <w:sz w:val="20"/>
        </w:rPr>
      </w:pPr>
      <w:r>
        <w:rPr>
          <w:rFonts w:ascii="Calibri"/>
          <w:noProof/>
          <w:sz w:val="2"/>
        </w:rPr>
        <mc:AlternateContent>
          <mc:Choice Requires="wpg">
            <w:drawing>
              <wp:inline distT="0" distB="0" distL="0" distR="0" wp14:anchorId="575E2857" wp14:editId="523E6D18">
                <wp:extent cx="5928360" cy="10160"/>
                <wp:effectExtent l="13970" t="1270" r="1079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0160"/>
                          <a:chOff x="0" y="0"/>
                          <a:chExt cx="9336" cy="16"/>
                        </a:xfrm>
                      </wpg:grpSpPr>
                      <wps:wsp>
                        <wps:cNvPr id="3" name="Line 3"/>
                        <wps:cNvCnPr>
                          <a:cxnSpLocks noChangeShapeType="1"/>
                        </wps:cNvCnPr>
                        <wps:spPr bwMode="auto">
                          <a:xfrm>
                            <a:off x="0" y="8"/>
                            <a:ext cx="9336"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D5BD3" id="Group 2" o:spid="_x0000_s1026" style="width:466.8pt;height:.8pt;mso-position-horizontal-relative:char;mso-position-vertical-relative:line" coordsize="9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">
                <v:line id="Line 3" o:spid="_x0000_s1027" style="position:absolute;visibility:visible;mso-wrap-style:square" from="0,8" to="9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" strokeweight=".78pt"/>
                <w10:anchorlock/>
              </v:group>
            </w:pict>
          </mc:Fallback>
        </mc:AlternateContent>
      </w:r>
    </w:p>
    <w:p w14:paraId="14C77DF3" w14:textId="77777777" w:rsidR="00D068C7" w:rsidRDefault="00D068C7" w:rsidP="00D068C7">
      <w:pPr>
        <w:pStyle w:val="BodyText"/>
        <w:rPr>
          <w:rFonts w:ascii="Calibri"/>
          <w:sz w:val="20"/>
        </w:rPr>
      </w:pPr>
    </w:p>
    <w:p w14:paraId="4437810F" w14:textId="77777777" w:rsidR="00D068C7" w:rsidRDefault="00D068C7" w:rsidP="00D068C7">
      <w:pPr>
        <w:pStyle w:val="BodyText"/>
        <w:rPr>
          <w:rFonts w:ascii="Calibri"/>
          <w:sz w:val="20"/>
        </w:rPr>
      </w:pPr>
    </w:p>
    <w:p w14:paraId="205EF59E" w14:textId="77777777" w:rsidR="00D068C7" w:rsidRDefault="00D068C7" w:rsidP="00D068C7">
      <w:pPr>
        <w:pStyle w:val="BodyText"/>
        <w:rPr>
          <w:rFonts w:ascii="Calibri"/>
          <w:sz w:val="20"/>
        </w:rPr>
      </w:pPr>
    </w:p>
    <w:p w14:paraId="760167B7" w14:textId="77777777" w:rsidR="00D068C7" w:rsidRDefault="00D068C7" w:rsidP="00D068C7">
      <w:pPr>
        <w:pStyle w:val="BodyText"/>
        <w:rPr>
          <w:rFonts w:ascii="Calibri"/>
          <w:sz w:val="20"/>
        </w:rPr>
      </w:pPr>
    </w:p>
    <w:p w14:paraId="2EF4D5F6" w14:textId="77777777" w:rsidR="00D068C7" w:rsidRDefault="00D068C7" w:rsidP="00D068C7">
      <w:pPr>
        <w:pStyle w:val="BodyText"/>
        <w:rPr>
          <w:rFonts w:ascii="Calibri"/>
          <w:sz w:val="20"/>
        </w:rPr>
      </w:pPr>
    </w:p>
    <w:p w14:paraId="01C1093A" w14:textId="77777777" w:rsidR="00D068C7" w:rsidRDefault="00D068C7" w:rsidP="00D068C7">
      <w:pPr>
        <w:pStyle w:val="BodyText"/>
        <w:rPr>
          <w:rFonts w:ascii="Calibri"/>
          <w:sz w:val="20"/>
        </w:rPr>
      </w:pPr>
    </w:p>
    <w:p w14:paraId="658B94CA" w14:textId="77777777" w:rsidR="00D068C7" w:rsidRDefault="00D068C7" w:rsidP="00D068C7">
      <w:pPr>
        <w:pStyle w:val="BodyText"/>
        <w:rPr>
          <w:rFonts w:ascii="Calibri"/>
          <w:sz w:val="20"/>
        </w:rPr>
      </w:pPr>
    </w:p>
    <w:p w14:paraId="36D7F55C" w14:textId="77777777" w:rsidR="00D068C7" w:rsidRDefault="00D068C7" w:rsidP="00D068C7">
      <w:pPr>
        <w:pStyle w:val="BodyText"/>
        <w:rPr>
          <w:rFonts w:ascii="Calibri"/>
          <w:sz w:val="20"/>
        </w:rPr>
      </w:pPr>
    </w:p>
    <w:p w14:paraId="15EC8B16" w14:textId="77777777" w:rsidR="00D068C7" w:rsidRDefault="00D068C7" w:rsidP="00D068C7">
      <w:pPr>
        <w:pStyle w:val="BodyText"/>
        <w:rPr>
          <w:rFonts w:ascii="Calibri"/>
          <w:sz w:val="20"/>
        </w:rPr>
      </w:pPr>
    </w:p>
    <w:p w14:paraId="2EA09B77" w14:textId="77777777" w:rsidR="00D068C7" w:rsidRDefault="00D068C7" w:rsidP="00D068C7">
      <w:pPr>
        <w:pStyle w:val="BodyText"/>
        <w:rPr>
          <w:rFonts w:ascii="Calibri"/>
          <w:sz w:val="20"/>
        </w:rPr>
      </w:pPr>
    </w:p>
    <w:p w14:paraId="62790137" w14:textId="77777777" w:rsidR="00D068C7" w:rsidRDefault="00D068C7" w:rsidP="00D068C7">
      <w:pPr>
        <w:pStyle w:val="BodyText"/>
        <w:rPr>
          <w:rFonts w:ascii="Calibri"/>
          <w:sz w:val="20"/>
        </w:rPr>
      </w:pPr>
    </w:p>
    <w:p w14:paraId="573084C7" w14:textId="77777777" w:rsidR="00D068C7" w:rsidRDefault="00D068C7" w:rsidP="00D068C7">
      <w:pPr>
        <w:pStyle w:val="BodyText"/>
        <w:spacing w:before="11"/>
        <w:rPr>
          <w:rFonts w:ascii="Calibri"/>
          <w:sz w:val="20"/>
        </w:rPr>
      </w:pPr>
    </w:p>
    <w:p w14:paraId="7B62B269" w14:textId="77777777" w:rsidR="00D068C7" w:rsidRDefault="00D068C7" w:rsidP="00D068C7">
      <w:pPr>
        <w:jc w:val="center"/>
        <w:rPr>
          <w:b/>
          <w:sz w:val="48"/>
          <w:szCs w:val="48"/>
        </w:rPr>
      </w:pPr>
      <w:r w:rsidRPr="0078227A">
        <w:rPr>
          <w:b/>
          <w:sz w:val="48"/>
          <w:szCs w:val="48"/>
        </w:rPr>
        <w:t>Access to Toxic Substances Control Act Confidential Business Information:</w:t>
      </w:r>
    </w:p>
    <w:p w14:paraId="14636A79" w14:textId="77777777" w:rsidR="00D068C7" w:rsidRPr="0078227A" w:rsidRDefault="00D068C7" w:rsidP="00D068C7">
      <w:pPr>
        <w:spacing w:after="0"/>
        <w:jc w:val="center"/>
        <w:rPr>
          <w:b/>
          <w:sz w:val="48"/>
          <w:szCs w:val="48"/>
        </w:rPr>
      </w:pPr>
    </w:p>
    <w:p w14:paraId="1D2358EC" w14:textId="4058BC50" w:rsidR="00D068C7" w:rsidRPr="00D068C7" w:rsidRDefault="00D068C7" w:rsidP="00D068C7">
      <w:pPr>
        <w:jc w:val="center"/>
        <w:rPr>
          <w:b/>
          <w:i/>
          <w:sz w:val="48"/>
          <w:szCs w:val="48"/>
        </w:rPr>
      </w:pPr>
      <w:r w:rsidRPr="00D068C7">
        <w:rPr>
          <w:b/>
          <w:i/>
          <w:sz w:val="48"/>
          <w:szCs w:val="48"/>
        </w:rPr>
        <w:t>A</w:t>
      </w:r>
      <w:r w:rsidRPr="00D068C7">
        <w:rPr>
          <w:b/>
          <w:color w:val="FF0000"/>
          <w:sz w:val="48"/>
          <w:szCs w:val="48"/>
        </w:rPr>
        <w:t xml:space="preserve"> </w:t>
      </w:r>
      <w:r w:rsidRPr="00D068C7">
        <w:rPr>
          <w:b/>
          <w:i/>
          <w:sz w:val="48"/>
          <w:szCs w:val="48"/>
        </w:rPr>
        <w:t>guide for access to TSCA CBI for medical and environmental professionals in non-emergency situations</w:t>
      </w:r>
    </w:p>
    <w:p w14:paraId="44F84F0A" w14:textId="287149A7" w:rsidR="00D068C7" w:rsidRPr="0078227A" w:rsidRDefault="00D068C7" w:rsidP="00D068C7">
      <w:pPr>
        <w:jc w:val="center"/>
        <w:rPr>
          <w:b/>
          <w:i/>
          <w:sz w:val="48"/>
          <w:szCs w:val="48"/>
        </w:rPr>
      </w:pPr>
    </w:p>
    <w:p w14:paraId="04FD1D7C" w14:textId="77777777" w:rsidR="00D068C7" w:rsidRDefault="00D068C7" w:rsidP="00D068C7">
      <w:pPr>
        <w:pStyle w:val="BodyText"/>
        <w:rPr>
          <w:b/>
          <w:sz w:val="52"/>
        </w:rPr>
      </w:pPr>
    </w:p>
    <w:p w14:paraId="7D60D245" w14:textId="77777777" w:rsidR="00D068C7" w:rsidRDefault="00D068C7" w:rsidP="00D068C7">
      <w:pPr>
        <w:pStyle w:val="BodyText"/>
        <w:rPr>
          <w:b/>
          <w:sz w:val="52"/>
        </w:rPr>
      </w:pPr>
    </w:p>
    <w:p w14:paraId="066F9210" w14:textId="77777777" w:rsidR="00D068C7" w:rsidRDefault="00D068C7" w:rsidP="00D068C7">
      <w:pPr>
        <w:pStyle w:val="BodyText"/>
        <w:rPr>
          <w:b/>
          <w:sz w:val="52"/>
        </w:rPr>
      </w:pPr>
    </w:p>
    <w:p w14:paraId="01431FFF" w14:textId="77777777" w:rsidR="00D068C7" w:rsidRDefault="00D068C7" w:rsidP="00D068C7">
      <w:pPr>
        <w:pStyle w:val="BodyText"/>
        <w:spacing w:before="7"/>
        <w:rPr>
          <w:b/>
          <w:sz w:val="48"/>
        </w:rPr>
      </w:pPr>
    </w:p>
    <w:p w14:paraId="072F2540" w14:textId="77777777" w:rsidR="00D068C7" w:rsidRPr="0078227A" w:rsidRDefault="00D068C7" w:rsidP="00D068C7">
      <w:pPr>
        <w:ind w:left="1285" w:right="1176"/>
        <w:jc w:val="center"/>
        <w:rPr>
          <w:i/>
          <w:sz w:val="28"/>
        </w:rPr>
        <w:sectPr w:rsidR="00D068C7" w:rsidRPr="0078227A" w:rsidSect="00FC2BBA">
          <w:pgSz w:w="12240" w:h="15840"/>
          <w:pgMar w:top="1400" w:right="940" w:bottom="280" w:left="1100" w:header="720" w:footer="720" w:gutter="0"/>
          <w:cols w:space="720"/>
        </w:sectPr>
      </w:pPr>
      <w:r>
        <w:rPr>
          <w:i/>
          <w:sz w:val="28"/>
        </w:rPr>
        <w:t>June 2018</w:t>
      </w:r>
    </w:p>
    <w:p w14:paraId="7A9C1F55" w14:textId="220AE4A5" w:rsidR="00722EE8" w:rsidRPr="001619BE" w:rsidRDefault="00722EE8" w:rsidP="00722EE8">
      <w:pPr>
        <w:rPr>
          <w:b/>
        </w:rPr>
      </w:pPr>
      <w:r w:rsidRPr="001619BE">
        <w:rPr>
          <w:b/>
        </w:rPr>
        <w:lastRenderedPageBreak/>
        <w:t>Preface:</w:t>
      </w:r>
    </w:p>
    <w:p w14:paraId="526AFC2F" w14:textId="6F2AD0FE" w:rsidR="00722EE8" w:rsidRPr="001619BE" w:rsidRDefault="00722EE8" w:rsidP="00722EE8">
      <w:r w:rsidRPr="001619BE">
        <w:t xml:space="preserve">The Toxic Substances Control Act of 1976 (TSCA) was amended in June of 2016.  The amendments, known as the Frank R. Lautenberg Chemical Safety for the 21st Century Act, changed and expanded many parts of TSCA.  Among these changes, under TSCA </w:t>
      </w:r>
      <w:r w:rsidR="001C7F70">
        <w:t>s</w:t>
      </w:r>
      <w:r w:rsidRPr="001619BE">
        <w:t>ection 14(d)</w:t>
      </w:r>
      <w:r w:rsidR="001C7F70">
        <w:t xml:space="preserve"> (15 U.S.C. 2613(d))</w:t>
      </w:r>
      <w:r w:rsidRPr="001619BE">
        <w:t xml:space="preserve">, is an expansion of the categories of </w:t>
      </w:r>
      <w:r w:rsidR="006D5129">
        <w:t>people who may now access TSCA confidential business i</w:t>
      </w:r>
      <w:r w:rsidRPr="001619BE">
        <w:t>nformation (CBI).  TSCA CBI is information submitted to EPA under TSCA for which a business has made a claim of business confidentiality.  This information</w:t>
      </w:r>
      <w:r w:rsidRPr="00F5509B">
        <w:t xml:space="preserve"> </w:t>
      </w:r>
      <w:r w:rsidRPr="00F22C93">
        <w:t xml:space="preserve">is </w:t>
      </w:r>
      <w:r>
        <w:t>protected from disclosure</w:t>
      </w:r>
      <w:r w:rsidRPr="001619BE">
        <w:t xml:space="preserve"> until the business withdraws the </w:t>
      </w:r>
      <w:r>
        <w:t xml:space="preserve">CBI </w:t>
      </w:r>
      <w:r w:rsidRPr="001619BE">
        <w:t xml:space="preserve">claim, until the </w:t>
      </w:r>
      <w:r>
        <w:t xml:space="preserve">CBI </w:t>
      </w:r>
      <w:r w:rsidRPr="001619BE">
        <w:t>claim expires, until EPA determines that the claim is not entitled to confidential treatment</w:t>
      </w:r>
      <w:r w:rsidR="00180049">
        <w:t>, or as authorized under TSCA and EPA regulations</w:t>
      </w:r>
      <w:r w:rsidRPr="001619BE">
        <w:t>.</w:t>
      </w:r>
      <w:r>
        <w:t xml:space="preserve">  </w:t>
      </w:r>
      <w:r w:rsidR="00180049">
        <w:t>U</w:t>
      </w:r>
      <w:r>
        <w:t xml:space="preserve">nder section 14(d)(5) </w:t>
      </w:r>
      <w:r w:rsidR="001C7F70">
        <w:t>(</w:t>
      </w:r>
      <w:r>
        <w:t>15 U.S.C. 2613(d)(5)</w:t>
      </w:r>
      <w:r w:rsidR="001C7F70">
        <w:t>)</w:t>
      </w:r>
      <w:r>
        <w:t>,</w:t>
      </w:r>
      <w:r w:rsidRPr="00010A32">
        <w:t xml:space="preserve"> </w:t>
      </w:r>
      <w:r>
        <w:t xml:space="preserve">TSCA authorizes </w:t>
      </w:r>
      <w:r w:rsidRPr="005428A2">
        <w:t xml:space="preserve">disclosure to </w:t>
      </w:r>
      <w:r w:rsidRPr="00B43C4F">
        <w:rPr>
          <w:bCs/>
        </w:rPr>
        <w:t>environmental, health, and medical professionals</w:t>
      </w:r>
      <w:r w:rsidRPr="005428A2">
        <w:t xml:space="preserve">, </w:t>
      </w:r>
      <w:r w:rsidR="0068098F">
        <w:t>if the request</w:t>
      </w:r>
      <w:r w:rsidR="00760BD5">
        <w:t>e</w:t>
      </w:r>
      <w:r w:rsidR="0068098F">
        <w:t>r provides a written statement of need and agrees to sign a written confidentiality agreement</w:t>
      </w:r>
      <w:r>
        <w:t>.</w:t>
      </w:r>
      <w:r w:rsidRPr="001619BE">
        <w:t xml:space="preserve">  </w:t>
      </w:r>
      <w:r w:rsidR="0006326E">
        <w:t>TSCA s</w:t>
      </w:r>
      <w:r w:rsidRPr="0081284A">
        <w:t>ection 14(c)(4)(B)</w:t>
      </w:r>
      <w:r w:rsidR="0006326E">
        <w:t xml:space="preserve"> </w:t>
      </w:r>
      <w:r w:rsidR="001C7F70">
        <w:t>(</w:t>
      </w:r>
      <w:r w:rsidR="0006326E">
        <w:t>15 U.S.C. 2613(c)(4)(B)</w:t>
      </w:r>
      <w:r w:rsidR="001C7F70">
        <w:t>)</w:t>
      </w:r>
      <w:r w:rsidR="0006326E" w:rsidRPr="00010A32">
        <w:t xml:space="preserve"> </w:t>
      </w:r>
      <w:r w:rsidRPr="0081284A">
        <w:t>requires that EPA develop guidance concerning the “content and form of the statements of need and agreements required” under section 14(d)(4), (5), and (6)</w:t>
      </w:r>
      <w:r w:rsidR="00ED0BE9">
        <w:t>.</w:t>
      </w:r>
      <w:r w:rsidR="0068098F">
        <w:t xml:space="preserve"> </w:t>
      </w:r>
      <w:r w:rsidR="006D5129">
        <w:t xml:space="preserve"> </w:t>
      </w:r>
      <w:r w:rsidR="0068098F">
        <w:t>Section 14(d)(5) requires that the statement of need and confidentiality agreement be consistent with this guidance</w:t>
      </w:r>
      <w:r w:rsidRPr="0081284A">
        <w:t>.</w:t>
      </w:r>
      <w:r w:rsidR="0068098F">
        <w:t xml:space="preserve">  Disclosure is further conditioned that the person requesting the information will not use it for any purpose other than the needs asserted in the statement of need, except as otherwise authorized by the confidentiality agreement, or by the person who made the CBI claim.</w:t>
      </w:r>
      <w:r w:rsidRPr="002C54B6">
        <w:rPr>
          <w:sz w:val="24"/>
          <w:szCs w:val="24"/>
        </w:rPr>
        <w:t xml:space="preserve">  </w:t>
      </w:r>
      <w:r w:rsidRPr="001619BE">
        <w:t xml:space="preserve">  </w:t>
      </w:r>
    </w:p>
    <w:p w14:paraId="2A3EF999" w14:textId="5BF102A5" w:rsidR="008F357C" w:rsidRPr="00BF4CA8" w:rsidRDefault="008F357C" w:rsidP="008F357C">
      <w:pPr>
        <w:rPr>
          <w:rFonts w:cstheme="minorHAnsi"/>
        </w:rPr>
      </w:pPr>
      <w:r w:rsidRPr="00BF4CA8">
        <w:rPr>
          <w:rFonts w:cstheme="minorHAnsi"/>
        </w:rPr>
        <w:t>This document provides guidance for access to TSCA CBI</w:t>
      </w:r>
      <w:r w:rsidR="0006326E">
        <w:rPr>
          <w:rFonts w:cstheme="minorHAnsi"/>
        </w:rPr>
        <w:t xml:space="preserve"> under section 14(d)(5)</w:t>
      </w:r>
      <w:r w:rsidRPr="00BF4CA8">
        <w:rPr>
          <w:rFonts w:cstheme="minorHAnsi"/>
        </w:rPr>
        <w:t xml:space="preserve"> in a nonemergency situation by the following categories of requesters:</w:t>
      </w:r>
    </w:p>
    <w:p w14:paraId="4CFA3454" w14:textId="77777777" w:rsidR="008F357C" w:rsidRPr="00BF4CA8" w:rsidRDefault="008F357C" w:rsidP="002E0A0A">
      <w:pPr>
        <w:pStyle w:val="ListParagraph"/>
        <w:numPr>
          <w:ilvl w:val="0"/>
          <w:numId w:val="5"/>
        </w:numPr>
        <w:rPr>
          <w:rFonts w:cstheme="minorHAnsi"/>
        </w:rPr>
      </w:pPr>
      <w:r w:rsidRPr="00BF4CA8">
        <w:rPr>
          <w:rFonts w:cstheme="minorHAnsi"/>
        </w:rPr>
        <w:t>Health professional employed by a Federal or State agency or Tribal government;</w:t>
      </w:r>
    </w:p>
    <w:p w14:paraId="2FC90D7B" w14:textId="77777777" w:rsidR="008F357C" w:rsidRPr="00BF4CA8" w:rsidRDefault="008F357C" w:rsidP="002E0A0A">
      <w:pPr>
        <w:pStyle w:val="ListParagraph"/>
        <w:numPr>
          <w:ilvl w:val="0"/>
          <w:numId w:val="5"/>
        </w:numPr>
        <w:rPr>
          <w:rFonts w:cstheme="minorHAnsi"/>
        </w:rPr>
      </w:pPr>
      <w:r w:rsidRPr="00BF4CA8">
        <w:rPr>
          <w:rFonts w:cstheme="minorHAnsi"/>
        </w:rPr>
        <w:t xml:space="preserve">Environmental professional employed by a Federal or State agency or Tribal government; </w:t>
      </w:r>
    </w:p>
    <w:p w14:paraId="4F16F3CF" w14:textId="77777777" w:rsidR="008F357C" w:rsidRPr="00BF4CA8" w:rsidRDefault="008F357C" w:rsidP="008F357C">
      <w:pPr>
        <w:pStyle w:val="ListParagraph"/>
        <w:ind w:left="765"/>
        <w:rPr>
          <w:rFonts w:cstheme="minorHAnsi"/>
        </w:rPr>
      </w:pPr>
      <w:r w:rsidRPr="00BF4CA8">
        <w:rPr>
          <w:rFonts w:cstheme="minorHAnsi"/>
        </w:rPr>
        <w:t>or</w:t>
      </w:r>
    </w:p>
    <w:p w14:paraId="3E943B05" w14:textId="77777777" w:rsidR="008F357C" w:rsidRPr="00BF4CA8" w:rsidRDefault="008F357C" w:rsidP="002E0A0A">
      <w:pPr>
        <w:pStyle w:val="ListParagraph"/>
        <w:numPr>
          <w:ilvl w:val="0"/>
          <w:numId w:val="5"/>
        </w:numPr>
        <w:rPr>
          <w:rFonts w:cstheme="minorHAnsi"/>
        </w:rPr>
      </w:pPr>
      <w:r w:rsidRPr="00BF4CA8">
        <w:rPr>
          <w:rFonts w:cstheme="minorHAnsi"/>
        </w:rPr>
        <w:t>Treating physician or nurse.</w:t>
      </w:r>
    </w:p>
    <w:p w14:paraId="57A8FB18" w14:textId="3D914B37" w:rsidR="008F357C" w:rsidRPr="00BF4CA8" w:rsidRDefault="008F357C" w:rsidP="008F357C">
      <w:pPr>
        <w:rPr>
          <w:rFonts w:cstheme="minorHAnsi"/>
        </w:rPr>
      </w:pPr>
      <w:r w:rsidRPr="00BF4CA8">
        <w:rPr>
          <w:rFonts w:cstheme="minorHAnsi"/>
        </w:rPr>
        <w:t xml:space="preserve">This document also provides guidance on how to determine whether the information is necessary for or </w:t>
      </w:r>
      <w:r w:rsidR="005534C3">
        <w:rPr>
          <w:rFonts w:cstheme="minorHAnsi"/>
        </w:rPr>
        <w:t>will assist with nonemergency medical diagnosis or treatment, or response to an environmental release</w:t>
      </w:r>
      <w:r w:rsidRPr="00BF4CA8">
        <w:rPr>
          <w:rFonts w:cstheme="minorHAnsi"/>
        </w:rPr>
        <w:t xml:space="preserve"> under section 14(d)(5), and addresses the following issues:</w:t>
      </w:r>
    </w:p>
    <w:p w14:paraId="08B59E1D" w14:textId="4189D284" w:rsidR="008F357C" w:rsidRPr="00BF4CA8" w:rsidRDefault="008F357C" w:rsidP="00513770">
      <w:pPr>
        <w:pStyle w:val="ListParagraph"/>
        <w:numPr>
          <w:ilvl w:val="0"/>
          <w:numId w:val="18"/>
        </w:numPr>
        <w:rPr>
          <w:rFonts w:cstheme="minorHAnsi"/>
        </w:rPr>
      </w:pPr>
      <w:r w:rsidRPr="00BF4CA8">
        <w:rPr>
          <w:rFonts w:cstheme="minorHAnsi"/>
        </w:rPr>
        <w:t>Determining whether you are eligible for access to TSCA CBI under section 14(d)(5</w:t>
      </w:r>
      <w:r w:rsidR="005534C3">
        <w:rPr>
          <w:rFonts w:cstheme="minorHAnsi"/>
        </w:rPr>
        <w:t>)</w:t>
      </w:r>
      <w:r w:rsidRPr="00BF4CA8">
        <w:rPr>
          <w:rFonts w:cstheme="minorHAnsi"/>
        </w:rPr>
        <w:t>;</w:t>
      </w:r>
    </w:p>
    <w:p w14:paraId="3A7F8292" w14:textId="265E0909" w:rsidR="008F357C" w:rsidRPr="00BF4CA8" w:rsidRDefault="008F357C" w:rsidP="00513770">
      <w:pPr>
        <w:pStyle w:val="ListParagraph"/>
        <w:numPr>
          <w:ilvl w:val="0"/>
          <w:numId w:val="18"/>
        </w:numPr>
        <w:rPr>
          <w:rFonts w:cstheme="minorHAnsi"/>
        </w:rPr>
      </w:pPr>
      <w:r w:rsidRPr="00BF4CA8">
        <w:rPr>
          <w:rFonts w:cstheme="minorHAnsi"/>
        </w:rPr>
        <w:t>How to request access to CBI; and</w:t>
      </w:r>
    </w:p>
    <w:p w14:paraId="48C0F22E" w14:textId="77777777" w:rsidR="008F357C" w:rsidRPr="00D42054" w:rsidRDefault="008F357C" w:rsidP="00513770">
      <w:pPr>
        <w:pStyle w:val="ListParagraph"/>
        <w:numPr>
          <w:ilvl w:val="0"/>
          <w:numId w:val="18"/>
        </w:numPr>
        <w:rPr>
          <w:rFonts w:cstheme="minorHAnsi"/>
        </w:rPr>
      </w:pPr>
      <w:r w:rsidRPr="00D42054">
        <w:rPr>
          <w:rFonts w:cstheme="minorHAnsi"/>
        </w:rPr>
        <w:t xml:space="preserve">What information to provide in the required written statement of need and the confidentiality agreement.  </w:t>
      </w:r>
    </w:p>
    <w:p w14:paraId="2D17B211" w14:textId="07381886" w:rsidR="008F357C" w:rsidRPr="00D42054" w:rsidRDefault="008F357C" w:rsidP="005534C3">
      <w:pPr>
        <w:rPr>
          <w:rFonts w:cstheme="minorHAnsi"/>
        </w:rPr>
      </w:pPr>
      <w:r w:rsidRPr="00D42054">
        <w:rPr>
          <w:rFonts w:cstheme="minorHAnsi"/>
        </w:rPr>
        <w:t>Guidance for states, tribes, subdivisions of states, as well as for medical and environmental professionals and other first responders in an emergency situation, are addressed in separate documents</w:t>
      </w:r>
      <w:r w:rsidR="00B634D0" w:rsidRPr="0080214F">
        <w:rPr>
          <w:rFonts w:cstheme="minorHAnsi"/>
        </w:rPr>
        <w:t>:</w:t>
      </w:r>
    </w:p>
    <w:p w14:paraId="4DF38141" w14:textId="77777777" w:rsidR="00B634D0" w:rsidRPr="0080214F" w:rsidRDefault="00B634D0" w:rsidP="00B634D0">
      <w:pPr>
        <w:spacing w:after="0"/>
        <w:rPr>
          <w:rFonts w:cstheme="minorHAnsi"/>
        </w:rPr>
      </w:pPr>
      <w:r w:rsidRPr="0080214F">
        <w:rPr>
          <w:rFonts w:cstheme="minorHAnsi"/>
        </w:rPr>
        <w:t>Access to Toxic Substances Control Act Confidential Business Information:</w:t>
      </w:r>
    </w:p>
    <w:p w14:paraId="6858C9C3" w14:textId="77777777" w:rsidR="00A02CA8" w:rsidRDefault="00B634D0" w:rsidP="00B634D0">
      <w:pPr>
        <w:spacing w:after="0"/>
        <w:rPr>
          <w:rFonts w:cstheme="minorHAnsi"/>
          <w:i/>
        </w:rPr>
      </w:pPr>
      <w:r w:rsidRPr="0080214F">
        <w:rPr>
          <w:rFonts w:cstheme="minorHAnsi"/>
          <w:i/>
        </w:rPr>
        <w:t xml:space="preserve">A guide for access to TSCA CBI in </w:t>
      </w:r>
      <w:r w:rsidRPr="00513770">
        <w:rPr>
          <w:rFonts w:cstheme="minorHAnsi"/>
          <w:i/>
        </w:rPr>
        <w:t xml:space="preserve">emergency situations </w:t>
      </w:r>
    </w:p>
    <w:p w14:paraId="11B28C22" w14:textId="54953BF2" w:rsidR="00B634D0" w:rsidRPr="00513770" w:rsidRDefault="00A02CA8" w:rsidP="00B634D0">
      <w:pPr>
        <w:spacing w:after="0"/>
        <w:rPr>
          <w:rFonts w:cstheme="minorHAnsi"/>
        </w:rPr>
      </w:pPr>
      <w:r>
        <w:rPr>
          <w:rFonts w:cstheme="minorHAnsi"/>
        </w:rPr>
        <w:t>(</w:t>
      </w:r>
      <w:r w:rsidRPr="00A02CA8">
        <w:rPr>
          <w:rFonts w:cstheme="minorHAnsi"/>
        </w:rPr>
        <w:t>Available at</w:t>
      </w:r>
      <w:r>
        <w:rPr>
          <w:rFonts w:cstheme="minorHAnsi"/>
        </w:rPr>
        <w:t>:</w:t>
      </w:r>
      <w:r>
        <w:rPr>
          <w:rFonts w:cstheme="minorHAnsi"/>
          <w:i/>
        </w:rPr>
        <w:t xml:space="preserve"> </w:t>
      </w:r>
      <w:r w:rsidR="00FB147B" w:rsidRPr="00513770">
        <w:rPr>
          <w:rFonts w:cstheme="minorHAnsi"/>
        </w:rPr>
        <w:t>https://www.epa.gov/tsca-cbi/requesting-access-cbi-under-tsca</w:t>
      </w:r>
      <w:r>
        <w:rPr>
          <w:rFonts w:cstheme="minorHAnsi"/>
        </w:rPr>
        <w:t>)</w:t>
      </w:r>
    </w:p>
    <w:p w14:paraId="0A986A29" w14:textId="67ECF838" w:rsidR="00B634D0" w:rsidRPr="00513770" w:rsidRDefault="00B634D0" w:rsidP="00B634D0">
      <w:pPr>
        <w:spacing w:after="0"/>
        <w:rPr>
          <w:rFonts w:cstheme="minorHAnsi"/>
        </w:rPr>
      </w:pPr>
    </w:p>
    <w:p w14:paraId="5314005E" w14:textId="77777777" w:rsidR="00B634D0" w:rsidRPr="00513770" w:rsidRDefault="00B634D0" w:rsidP="00B634D0">
      <w:pPr>
        <w:spacing w:after="0"/>
        <w:rPr>
          <w:rFonts w:cstheme="minorHAnsi"/>
        </w:rPr>
      </w:pPr>
      <w:r w:rsidRPr="00513770">
        <w:rPr>
          <w:rFonts w:cstheme="minorHAnsi"/>
        </w:rPr>
        <w:t>Access to Toxic Substances Control Act Confidential Business Information:</w:t>
      </w:r>
    </w:p>
    <w:p w14:paraId="218BB4F8" w14:textId="77777777" w:rsidR="00A02CA8" w:rsidRDefault="00B634D0" w:rsidP="00B634D0">
      <w:pPr>
        <w:spacing w:after="0"/>
        <w:rPr>
          <w:rFonts w:cstheme="minorHAnsi"/>
          <w:i/>
        </w:rPr>
      </w:pPr>
      <w:r w:rsidRPr="00513770">
        <w:rPr>
          <w:rFonts w:cstheme="minorHAnsi"/>
          <w:i/>
        </w:rPr>
        <w:t xml:space="preserve">A guide for access to TSCA CBI for state, local, and tribal governments </w:t>
      </w:r>
    </w:p>
    <w:p w14:paraId="415F0711" w14:textId="0C78C81E" w:rsidR="00B634D0" w:rsidRDefault="00A02CA8" w:rsidP="00B634D0">
      <w:pPr>
        <w:spacing w:after="0"/>
        <w:rPr>
          <w:rFonts w:cstheme="minorHAnsi"/>
        </w:rPr>
      </w:pPr>
      <w:r>
        <w:rPr>
          <w:rFonts w:cstheme="minorHAnsi"/>
        </w:rPr>
        <w:t xml:space="preserve">(Available at: </w:t>
      </w:r>
      <w:r w:rsidR="00FB147B" w:rsidRPr="00513770">
        <w:rPr>
          <w:rFonts w:cstheme="minorHAnsi"/>
        </w:rPr>
        <w:t>https://www.epa.gov/tsca-cbi/requesting-access-cbi-under-tsca</w:t>
      </w:r>
      <w:r>
        <w:rPr>
          <w:rFonts w:cstheme="minorHAnsi"/>
        </w:rPr>
        <w:t>)</w:t>
      </w:r>
    </w:p>
    <w:p w14:paraId="732545E6" w14:textId="715671FF" w:rsidR="00513770" w:rsidRDefault="00513770" w:rsidP="00B634D0">
      <w:pPr>
        <w:spacing w:after="0"/>
        <w:rPr>
          <w:rFonts w:cstheme="minorHAnsi"/>
        </w:rPr>
      </w:pPr>
    </w:p>
    <w:p w14:paraId="34ECC2D9" w14:textId="77777777" w:rsidR="00A210F3" w:rsidRDefault="00A210F3" w:rsidP="00A210F3">
      <w:pPr>
        <w:rPr>
          <w:b/>
        </w:rPr>
      </w:pPr>
      <w:r>
        <w:rPr>
          <w:b/>
        </w:rPr>
        <w:lastRenderedPageBreak/>
        <w:t>Disclaimer:</w:t>
      </w:r>
    </w:p>
    <w:p w14:paraId="79FBCA5B" w14:textId="07C9F43C" w:rsidR="00A210F3" w:rsidRDefault="00A210F3" w:rsidP="00A210F3">
      <w:pPr>
        <w:rPr>
          <w:sz w:val="24"/>
          <w:szCs w:val="24"/>
        </w:rPr>
      </w:pPr>
      <w:r>
        <w:rPr>
          <w:szCs w:val="24"/>
        </w:rPr>
        <w:t>This Guidance does not constitute rulemaking by the United States Envir</w:t>
      </w:r>
      <w:r w:rsidR="00A02CA8">
        <w:rPr>
          <w:szCs w:val="24"/>
        </w:rPr>
        <w:t>onmental Protection Agency</w:t>
      </w:r>
      <w:r>
        <w:rPr>
          <w:szCs w:val="24"/>
        </w:rPr>
        <w:t xml:space="preserve">, and cannot be relied on to create a substantive or procedural right enforceable by any party in litigation with the United States. </w:t>
      </w:r>
      <w:r w:rsidR="00A02CA8">
        <w:rPr>
          <w:szCs w:val="24"/>
        </w:rPr>
        <w:t xml:space="preserve"> </w:t>
      </w:r>
      <w:r>
        <w:rPr>
          <w:szCs w:val="24"/>
        </w:rPr>
        <w:t>Non-mandatory language such as “should” provides recommendations and does not impose any legally binding requirements.</w:t>
      </w:r>
    </w:p>
    <w:p w14:paraId="4B8F08DB" w14:textId="3E17EDA1" w:rsidR="00A210F3" w:rsidRDefault="00A210F3" w:rsidP="00A210F3">
      <w:pPr>
        <w:rPr>
          <w:szCs w:val="24"/>
        </w:rPr>
      </w:pPr>
      <w:r>
        <w:rPr>
          <w:szCs w:val="24"/>
        </w:rPr>
        <w:t>The Tox</w:t>
      </w:r>
      <w:r w:rsidR="00A02CA8">
        <w:rPr>
          <w:szCs w:val="24"/>
        </w:rPr>
        <w:t>ic Substances Control Act</w:t>
      </w:r>
      <w:r>
        <w:rPr>
          <w:szCs w:val="24"/>
        </w:rPr>
        <w:t xml:space="preserve"> statutory provisions and EPA regulations described in this document contain legally binding requirements for access to TSCA Confidential Business Information. </w:t>
      </w:r>
      <w:r w:rsidR="00A02CA8">
        <w:rPr>
          <w:szCs w:val="24"/>
        </w:rPr>
        <w:t xml:space="preserve"> </w:t>
      </w:r>
      <w:r>
        <w:rPr>
          <w:szCs w:val="24"/>
        </w:rPr>
        <w:t xml:space="preserve">This document is not a regulation itself, nor does it change or substitute those provisions and regulations. While EPA has made every effort to ensure the accuracy of the discussion in this guidance, the obligations of EPA and the regulated community are determined by statutes, regulations, or other legally binding requirements, which supersede this guidance document. </w:t>
      </w:r>
    </w:p>
    <w:p w14:paraId="4953A6E1" w14:textId="165FC4C7" w:rsidR="00A210F3" w:rsidRDefault="00A210F3" w:rsidP="00A210F3">
      <w:pPr>
        <w:rPr>
          <w:rFonts w:cs="TimesNewRoman"/>
          <w:szCs w:val="24"/>
        </w:rPr>
      </w:pPr>
      <w:r>
        <w:rPr>
          <w:rFonts w:cs="TimesNewRoman"/>
          <w:szCs w:val="24"/>
        </w:rPr>
        <w:t xml:space="preserve">Interested persons are free to raise questions and objections about the substance of this guidance and the appropriateness of the application of this guidance to a particular situation. </w:t>
      </w:r>
      <w:r w:rsidR="00A02CA8">
        <w:rPr>
          <w:rFonts w:cs="TimesNewRoman"/>
          <w:szCs w:val="24"/>
        </w:rPr>
        <w:t xml:space="preserve"> </w:t>
      </w:r>
      <w:r>
        <w:rPr>
          <w:rFonts w:cs="TimesNewRoman"/>
          <w:szCs w:val="24"/>
        </w:rPr>
        <w:t xml:space="preserve">EPA may make changes in this document at any time without prior public notice. </w:t>
      </w:r>
    </w:p>
    <w:p w14:paraId="6848DACC" w14:textId="69BEF4D1" w:rsidR="00A210F3" w:rsidRDefault="00A210F3" w:rsidP="00B634D0">
      <w:pPr>
        <w:spacing w:after="0"/>
        <w:rPr>
          <w:rFonts w:cstheme="minorHAnsi"/>
          <w:i/>
        </w:rPr>
      </w:pPr>
    </w:p>
    <w:p w14:paraId="44FC8122" w14:textId="77777777" w:rsidR="006E6544" w:rsidRDefault="006E6544" w:rsidP="006E6544">
      <w:r w:rsidRPr="005A60CE">
        <w:rPr>
          <w:b/>
        </w:rPr>
        <w:t>Paperwork Reduction Act Notice</w:t>
      </w:r>
      <w:r w:rsidRPr="004D3953">
        <w:t xml:space="preserve">: </w:t>
      </w:r>
    </w:p>
    <w:p w14:paraId="25F2CF91" w14:textId="77777777" w:rsidR="006E6544" w:rsidRPr="004D3953" w:rsidRDefault="006E6544" w:rsidP="006E6544">
      <w:r w:rsidRPr="004D3953">
        <w:t>The annual public burden for requesting access to confidential business information (CBI) that was submitted to EPA under the Toxic Substances Control Act (TSCA), which is approved under OMB control number 2070</w:t>
      </w:r>
      <w:r w:rsidRPr="004D3953">
        <w:rPr>
          <w:highlight w:val="yellow"/>
        </w:rPr>
        <w:t>-XXXX</w:t>
      </w:r>
      <w:r w:rsidRPr="004D3953">
        <w:t xml:space="preserve">, is estimated to average 14.8 hours and cost $868 per request. </w:t>
      </w:r>
      <w:r>
        <w:t xml:space="preserve"> </w:t>
      </w:r>
      <w:r w:rsidRPr="004D3953">
        <w:t>This collection is voluntary</w:t>
      </w:r>
      <w:r w:rsidRPr="004D3953">
        <w:rPr>
          <w:color w:val="1F497D"/>
        </w:rPr>
        <w:t>.</w:t>
      </w:r>
      <w:r>
        <w:rPr>
          <w:color w:val="1F497D"/>
        </w:rPr>
        <w:t xml:space="preserve"> </w:t>
      </w:r>
      <w:r w:rsidRPr="004D3953">
        <w:rPr>
          <w:color w:val="1F497D"/>
        </w:rPr>
        <w:t xml:space="preserve"> </w:t>
      </w:r>
      <w:r w:rsidRPr="004D3953">
        <w:t xml:space="preserve">This average is the combination of reading the guidance applicable to the potential requesters; preparing the request; completing the confidentiality agreement; managing the CBI; and related recordkeeping. </w:t>
      </w:r>
      <w:r>
        <w:t xml:space="preserve"> </w:t>
      </w:r>
      <w:r w:rsidRPr="004D3953">
        <w:t xml:space="preserve">A detailed description of this estimate is available in EPA Docket ID# EPA-HQ-OPPT-2017-0652 at http://www.regulations.gov. </w:t>
      </w:r>
      <w:r>
        <w:t xml:space="preserve"> </w:t>
      </w:r>
      <w:r w:rsidRPr="004D3953">
        <w:t>Burden is defined in 5 CFR 1320.3(b).</w:t>
      </w:r>
      <w:r>
        <w:t xml:space="preserve"> </w:t>
      </w:r>
      <w:r w:rsidRPr="004D3953">
        <w:t xml:space="preserve"> An agency may not conduct or sponsor, and a person is not required to respond to, a collection of information unless it displays a currently valid OMB control number. </w:t>
      </w:r>
      <w:r>
        <w:t xml:space="preserve"> </w:t>
      </w:r>
      <w:r w:rsidRPr="004D3953">
        <w:t xml:space="preserve">Send comments on the Agency's need for this information, the accuracy of the provided burden estimates, and any suggested methods for minimizing respondent burden, to the U.S. Environmental Protection Agency (Mail Code 2822T), 1200 Pennsylvania Ave., NW, Washington, D.C. 20460. </w:t>
      </w:r>
      <w:r>
        <w:t xml:space="preserve"> </w:t>
      </w:r>
      <w:r w:rsidRPr="004D3953">
        <w:t>Please include the OMB control number provided in this Notice in any correspondence. </w:t>
      </w:r>
      <w:r>
        <w:t xml:space="preserve"> </w:t>
      </w:r>
      <w:r w:rsidRPr="004D3953">
        <w:t>Do NOT submit your request to access TSCA CBI to this address – follow the guidance.</w:t>
      </w:r>
    </w:p>
    <w:p w14:paraId="5DC2E50B" w14:textId="15DFF58A" w:rsidR="00A210F3" w:rsidRPr="006E6544" w:rsidRDefault="00A210F3" w:rsidP="00B634D0">
      <w:pPr>
        <w:spacing w:after="0"/>
        <w:rPr>
          <w:rFonts w:cstheme="minorHAnsi"/>
        </w:rPr>
      </w:pPr>
    </w:p>
    <w:p w14:paraId="4BDB751E" w14:textId="32EBD9CB" w:rsidR="00A210F3" w:rsidRDefault="00A210F3" w:rsidP="00B634D0">
      <w:pPr>
        <w:spacing w:after="0"/>
        <w:rPr>
          <w:rFonts w:cstheme="minorHAnsi"/>
          <w:i/>
        </w:rPr>
      </w:pPr>
    </w:p>
    <w:p w14:paraId="1D0F1A23" w14:textId="11895DD9" w:rsidR="00A210F3" w:rsidRDefault="00A210F3" w:rsidP="00B634D0">
      <w:pPr>
        <w:spacing w:after="0"/>
        <w:rPr>
          <w:rFonts w:cstheme="minorHAnsi"/>
          <w:i/>
        </w:rPr>
      </w:pPr>
    </w:p>
    <w:p w14:paraId="5DE20BDF" w14:textId="7268EE6A" w:rsidR="00A210F3" w:rsidRDefault="00A210F3" w:rsidP="00B634D0">
      <w:pPr>
        <w:spacing w:after="0"/>
        <w:rPr>
          <w:rFonts w:cstheme="minorHAnsi"/>
          <w:i/>
        </w:rPr>
      </w:pPr>
    </w:p>
    <w:p w14:paraId="3E8F5005" w14:textId="7D9647DB" w:rsidR="00A210F3" w:rsidRDefault="00A210F3" w:rsidP="00B634D0">
      <w:pPr>
        <w:spacing w:after="0"/>
        <w:rPr>
          <w:rFonts w:cstheme="minorHAnsi"/>
          <w:i/>
        </w:rPr>
      </w:pPr>
    </w:p>
    <w:p w14:paraId="094F92F3" w14:textId="7092ECFD" w:rsidR="00A210F3" w:rsidRDefault="00A210F3" w:rsidP="00B634D0">
      <w:pPr>
        <w:spacing w:after="0"/>
        <w:rPr>
          <w:rFonts w:cstheme="minorHAnsi"/>
          <w:i/>
        </w:rPr>
      </w:pPr>
    </w:p>
    <w:p w14:paraId="4F9AA91C" w14:textId="3BCD7AB1" w:rsidR="00A210F3" w:rsidRDefault="00A210F3" w:rsidP="00B634D0">
      <w:pPr>
        <w:spacing w:after="0"/>
        <w:rPr>
          <w:rFonts w:cstheme="minorHAnsi"/>
          <w:i/>
        </w:rPr>
      </w:pPr>
    </w:p>
    <w:p w14:paraId="54E8AEFE" w14:textId="103E0D08" w:rsidR="00A210F3" w:rsidRDefault="00A210F3" w:rsidP="00B634D0">
      <w:pPr>
        <w:spacing w:after="0"/>
        <w:rPr>
          <w:rFonts w:cstheme="minorHAnsi"/>
          <w:i/>
        </w:rPr>
      </w:pPr>
    </w:p>
    <w:p w14:paraId="378695CB" w14:textId="14A879C8" w:rsidR="00A210F3" w:rsidRDefault="00A210F3" w:rsidP="00B634D0">
      <w:pPr>
        <w:spacing w:after="0"/>
        <w:rPr>
          <w:rFonts w:cstheme="minorHAnsi"/>
          <w:i/>
        </w:rPr>
      </w:pPr>
    </w:p>
    <w:p w14:paraId="1E54B30B" w14:textId="3F71344C" w:rsidR="00A210F3" w:rsidRDefault="00A210F3" w:rsidP="00B634D0">
      <w:pPr>
        <w:spacing w:after="0"/>
        <w:rPr>
          <w:rFonts w:cstheme="minorHAnsi"/>
          <w:i/>
        </w:rPr>
      </w:pPr>
    </w:p>
    <w:p w14:paraId="74F02CC2" w14:textId="62260A14" w:rsidR="00A210F3" w:rsidRDefault="00A210F3" w:rsidP="00B634D0">
      <w:pPr>
        <w:spacing w:after="0"/>
        <w:rPr>
          <w:rFonts w:cstheme="minorHAnsi"/>
          <w:i/>
        </w:rPr>
      </w:pPr>
    </w:p>
    <w:p w14:paraId="3CB1B649" w14:textId="5C005329" w:rsidR="00C87B08" w:rsidRPr="00D42054" w:rsidRDefault="00BB7EDD" w:rsidP="00C87B08">
      <w:pPr>
        <w:rPr>
          <w:rFonts w:cstheme="minorHAnsi"/>
          <w:b/>
        </w:rPr>
      </w:pPr>
      <w:r w:rsidRPr="00D42054">
        <w:rPr>
          <w:rFonts w:cstheme="minorHAnsi"/>
          <w:b/>
        </w:rPr>
        <w:t xml:space="preserve">Table of </w:t>
      </w:r>
      <w:r w:rsidR="00C87B08" w:rsidRPr="00D42054">
        <w:rPr>
          <w:rFonts w:cstheme="minorHAnsi"/>
          <w:b/>
        </w:rPr>
        <w:t>Contents</w:t>
      </w:r>
    </w:p>
    <w:p w14:paraId="08AAF1E1" w14:textId="77777777" w:rsidR="00C87B08" w:rsidRPr="00D42054" w:rsidRDefault="00C87B08" w:rsidP="00C87B08">
      <w:pPr>
        <w:pStyle w:val="ListParagraph"/>
        <w:ind w:left="1080"/>
        <w:rPr>
          <w:rFonts w:cstheme="minorHAnsi"/>
        </w:rPr>
      </w:pPr>
    </w:p>
    <w:p w14:paraId="210DF2AC" w14:textId="7A00C6DC" w:rsidR="00726356" w:rsidRDefault="00726356" w:rsidP="002E0A0A">
      <w:pPr>
        <w:pStyle w:val="ListParagraph"/>
        <w:numPr>
          <w:ilvl w:val="0"/>
          <w:numId w:val="1"/>
        </w:numPr>
        <w:rPr>
          <w:rFonts w:cstheme="minorHAnsi"/>
          <w:b/>
        </w:rPr>
      </w:pPr>
      <w:r w:rsidRPr="00D42054">
        <w:rPr>
          <w:rFonts w:cstheme="minorHAnsi"/>
          <w:b/>
        </w:rPr>
        <w:t>Definitions</w:t>
      </w:r>
    </w:p>
    <w:p w14:paraId="0AD9D26C" w14:textId="77777777" w:rsidR="000035D7" w:rsidRDefault="000035D7" w:rsidP="000035D7">
      <w:pPr>
        <w:pStyle w:val="ListParagraph"/>
        <w:rPr>
          <w:rFonts w:cstheme="minorHAnsi"/>
          <w:b/>
        </w:rPr>
      </w:pPr>
    </w:p>
    <w:p w14:paraId="79BC02CF" w14:textId="77777777" w:rsidR="000035D7" w:rsidRDefault="000035D7" w:rsidP="000035D7">
      <w:pPr>
        <w:pStyle w:val="ListParagraph"/>
        <w:numPr>
          <w:ilvl w:val="0"/>
          <w:numId w:val="1"/>
        </w:numPr>
        <w:rPr>
          <w:rFonts w:cstheme="minorHAnsi"/>
          <w:b/>
        </w:rPr>
      </w:pPr>
      <w:r w:rsidRPr="00B5030B">
        <w:rPr>
          <w:rFonts w:cstheme="minorHAnsi"/>
          <w:b/>
        </w:rPr>
        <w:t>Eligibility for Accessing TSCA CBI in a Nonemergency Situation</w:t>
      </w:r>
    </w:p>
    <w:p w14:paraId="4E8D2028" w14:textId="1CC93EDA" w:rsidR="000035D7" w:rsidRPr="000035D7" w:rsidRDefault="000035D7" w:rsidP="000035D7">
      <w:pPr>
        <w:pStyle w:val="ListParagraph"/>
        <w:numPr>
          <w:ilvl w:val="1"/>
          <w:numId w:val="1"/>
        </w:numPr>
        <w:rPr>
          <w:rFonts w:cstheme="minorHAnsi"/>
          <w:b/>
        </w:rPr>
      </w:pPr>
      <w:r w:rsidRPr="000035D7">
        <w:rPr>
          <w:rFonts w:cstheme="minorHAnsi"/>
          <w:i/>
        </w:rPr>
        <w:t xml:space="preserve">Who </w:t>
      </w:r>
      <w:r w:rsidR="0006326E">
        <w:rPr>
          <w:rFonts w:cstheme="minorHAnsi"/>
          <w:i/>
        </w:rPr>
        <w:t>m</w:t>
      </w:r>
      <w:r w:rsidRPr="000035D7">
        <w:rPr>
          <w:rFonts w:cstheme="minorHAnsi"/>
          <w:i/>
        </w:rPr>
        <w:t xml:space="preserve">ay </w:t>
      </w:r>
      <w:r w:rsidR="0006326E">
        <w:rPr>
          <w:rFonts w:cstheme="minorHAnsi"/>
          <w:i/>
        </w:rPr>
        <w:t>r</w:t>
      </w:r>
      <w:r w:rsidRPr="000035D7">
        <w:rPr>
          <w:rFonts w:cstheme="minorHAnsi"/>
          <w:i/>
        </w:rPr>
        <w:t xml:space="preserve">equest TSCA CBI in a </w:t>
      </w:r>
      <w:r w:rsidR="0006326E">
        <w:rPr>
          <w:rFonts w:cstheme="minorHAnsi"/>
          <w:i/>
        </w:rPr>
        <w:t>n</w:t>
      </w:r>
      <w:r w:rsidRPr="000035D7">
        <w:rPr>
          <w:rFonts w:cstheme="minorHAnsi"/>
          <w:i/>
        </w:rPr>
        <w:t xml:space="preserve">onemergency </w:t>
      </w:r>
      <w:r w:rsidR="0006326E">
        <w:rPr>
          <w:rFonts w:cstheme="minorHAnsi"/>
          <w:i/>
        </w:rPr>
        <w:t>e</w:t>
      </w:r>
      <w:r w:rsidRPr="000035D7">
        <w:rPr>
          <w:rFonts w:cstheme="minorHAnsi"/>
          <w:i/>
        </w:rPr>
        <w:t>vent</w:t>
      </w:r>
    </w:p>
    <w:p w14:paraId="17177F91" w14:textId="5036E767" w:rsidR="000035D7" w:rsidRDefault="000035D7" w:rsidP="000035D7">
      <w:pPr>
        <w:pStyle w:val="ListParagraph"/>
        <w:numPr>
          <w:ilvl w:val="1"/>
          <w:numId w:val="1"/>
        </w:numPr>
        <w:spacing w:after="0" w:line="240" w:lineRule="auto"/>
        <w:rPr>
          <w:rFonts w:cstheme="minorHAnsi"/>
          <w:i/>
        </w:rPr>
      </w:pPr>
      <w:r w:rsidRPr="00527071">
        <w:rPr>
          <w:rFonts w:cstheme="minorHAnsi"/>
          <w:i/>
        </w:rPr>
        <w:t>Disclosure in a “</w:t>
      </w:r>
      <w:r w:rsidR="00CA78C9">
        <w:rPr>
          <w:rFonts w:cstheme="minorHAnsi"/>
          <w:i/>
        </w:rPr>
        <w:t>n</w:t>
      </w:r>
      <w:r w:rsidRPr="00527071">
        <w:rPr>
          <w:rFonts w:cstheme="minorHAnsi"/>
          <w:i/>
        </w:rPr>
        <w:t xml:space="preserve">onemergency </w:t>
      </w:r>
      <w:r w:rsidR="00CA78C9">
        <w:rPr>
          <w:rFonts w:cstheme="minorHAnsi"/>
          <w:i/>
        </w:rPr>
        <w:t>s</w:t>
      </w:r>
      <w:r w:rsidRPr="00527071">
        <w:rPr>
          <w:rFonts w:cstheme="minorHAnsi"/>
          <w:i/>
        </w:rPr>
        <w:t>ituation”</w:t>
      </w:r>
    </w:p>
    <w:p w14:paraId="08FBA207" w14:textId="2BF20D75" w:rsidR="000035D7" w:rsidRDefault="000035D7" w:rsidP="000035D7">
      <w:pPr>
        <w:pStyle w:val="ListParagraph"/>
        <w:numPr>
          <w:ilvl w:val="1"/>
          <w:numId w:val="1"/>
        </w:numPr>
        <w:rPr>
          <w:rFonts w:cstheme="minorHAnsi"/>
          <w:i/>
        </w:rPr>
      </w:pPr>
      <w:r w:rsidRPr="00527071">
        <w:rPr>
          <w:rFonts w:cstheme="minorHAnsi"/>
          <w:i/>
        </w:rPr>
        <w:t xml:space="preserve">Justification: </w:t>
      </w:r>
      <w:r w:rsidR="0006326E">
        <w:rPr>
          <w:rFonts w:cstheme="minorHAnsi"/>
          <w:i/>
        </w:rPr>
        <w:t>i</w:t>
      </w:r>
      <w:r w:rsidRPr="00527071">
        <w:rPr>
          <w:rFonts w:cstheme="minorHAnsi"/>
          <w:i/>
        </w:rPr>
        <w:t xml:space="preserve">dentifying the </w:t>
      </w:r>
      <w:r w:rsidR="0006326E">
        <w:rPr>
          <w:rFonts w:cstheme="minorHAnsi"/>
          <w:i/>
        </w:rPr>
        <w:t>r</w:t>
      </w:r>
      <w:r w:rsidRPr="00527071">
        <w:rPr>
          <w:rFonts w:cstheme="minorHAnsi"/>
          <w:i/>
        </w:rPr>
        <w:t xml:space="preserve">easonable </w:t>
      </w:r>
      <w:r w:rsidR="0006326E">
        <w:rPr>
          <w:rFonts w:cstheme="minorHAnsi"/>
          <w:i/>
        </w:rPr>
        <w:t>b</w:t>
      </w:r>
      <w:r w:rsidRPr="00527071">
        <w:rPr>
          <w:rFonts w:cstheme="minorHAnsi"/>
          <w:i/>
        </w:rPr>
        <w:t xml:space="preserve">asis </w:t>
      </w:r>
    </w:p>
    <w:p w14:paraId="7391747F" w14:textId="77777777" w:rsidR="000035D7" w:rsidRPr="000035D7" w:rsidRDefault="000035D7" w:rsidP="000035D7">
      <w:pPr>
        <w:pStyle w:val="ListParagraph"/>
        <w:ind w:left="1080"/>
        <w:rPr>
          <w:rFonts w:cstheme="minorHAnsi"/>
          <w:i/>
        </w:rPr>
      </w:pPr>
    </w:p>
    <w:p w14:paraId="486CC6A7" w14:textId="77777777" w:rsidR="000035D7" w:rsidRDefault="000035D7" w:rsidP="000035D7">
      <w:pPr>
        <w:pStyle w:val="ListParagraph"/>
        <w:numPr>
          <w:ilvl w:val="0"/>
          <w:numId w:val="1"/>
        </w:numPr>
        <w:rPr>
          <w:b/>
        </w:rPr>
      </w:pPr>
      <w:r w:rsidRPr="00527071">
        <w:rPr>
          <w:b/>
        </w:rPr>
        <w:t>How to Request and Access CBI</w:t>
      </w:r>
    </w:p>
    <w:p w14:paraId="6150F535" w14:textId="77777777" w:rsidR="000035D7" w:rsidRPr="000035D7" w:rsidRDefault="000035D7" w:rsidP="000035D7">
      <w:pPr>
        <w:pStyle w:val="ListParagraph"/>
        <w:numPr>
          <w:ilvl w:val="0"/>
          <w:numId w:val="11"/>
        </w:numPr>
        <w:rPr>
          <w:i/>
        </w:rPr>
      </w:pPr>
      <w:r w:rsidRPr="000035D7">
        <w:rPr>
          <w:i/>
        </w:rPr>
        <w:t xml:space="preserve">Where to request CBI </w:t>
      </w:r>
      <w:r w:rsidRPr="000035D7">
        <w:rPr>
          <w:rFonts w:cstheme="minorHAnsi"/>
        </w:rPr>
        <w:t xml:space="preserve"> </w:t>
      </w:r>
    </w:p>
    <w:p w14:paraId="48916BF7" w14:textId="63ACCD8A" w:rsidR="000035D7" w:rsidRDefault="000035D7" w:rsidP="000035D7">
      <w:pPr>
        <w:pStyle w:val="ListParagraph"/>
        <w:numPr>
          <w:ilvl w:val="0"/>
          <w:numId w:val="11"/>
        </w:numPr>
        <w:rPr>
          <w:i/>
        </w:rPr>
      </w:pPr>
      <w:r w:rsidRPr="00991FB5">
        <w:rPr>
          <w:i/>
        </w:rPr>
        <w:t xml:space="preserve">Verification of </w:t>
      </w:r>
      <w:r w:rsidR="0006326E">
        <w:rPr>
          <w:i/>
        </w:rPr>
        <w:t>e</w:t>
      </w:r>
      <w:r w:rsidRPr="00991FB5">
        <w:rPr>
          <w:i/>
        </w:rPr>
        <w:t>ligibility</w:t>
      </w:r>
    </w:p>
    <w:p w14:paraId="388FFB7D" w14:textId="55D0E0E0" w:rsidR="000035D7" w:rsidRDefault="000035D7" w:rsidP="000035D7">
      <w:pPr>
        <w:pStyle w:val="ListParagraph"/>
        <w:numPr>
          <w:ilvl w:val="0"/>
          <w:numId w:val="11"/>
        </w:numPr>
        <w:rPr>
          <w:i/>
        </w:rPr>
      </w:pPr>
      <w:r w:rsidRPr="000035D7">
        <w:rPr>
          <w:i/>
        </w:rPr>
        <w:t>Describing the information sought and circumstances of the request</w:t>
      </w:r>
    </w:p>
    <w:p w14:paraId="494FC9DD" w14:textId="49C52F67" w:rsidR="000035D7" w:rsidRPr="000035D7" w:rsidRDefault="000035D7" w:rsidP="000035D7">
      <w:pPr>
        <w:pStyle w:val="ListParagraph"/>
        <w:numPr>
          <w:ilvl w:val="1"/>
          <w:numId w:val="11"/>
        </w:numPr>
        <w:rPr>
          <w:i/>
        </w:rPr>
      </w:pPr>
      <w:r w:rsidRPr="00527071">
        <w:rPr>
          <w:rFonts w:cstheme="minorHAnsi"/>
          <w:i/>
        </w:rPr>
        <w:t>Written statement of need</w:t>
      </w:r>
    </w:p>
    <w:p w14:paraId="78D11900" w14:textId="22AC46DF" w:rsidR="000035D7" w:rsidRPr="000035D7" w:rsidRDefault="000035D7" w:rsidP="000035D7">
      <w:pPr>
        <w:pStyle w:val="ListParagraph"/>
        <w:numPr>
          <w:ilvl w:val="1"/>
          <w:numId w:val="11"/>
        </w:numPr>
        <w:rPr>
          <w:i/>
        </w:rPr>
      </w:pPr>
      <w:r w:rsidRPr="00B5030B">
        <w:rPr>
          <w:rFonts w:cstheme="minorHAnsi"/>
          <w:i/>
        </w:rPr>
        <w:t>Confidentiality agreement</w:t>
      </w:r>
    </w:p>
    <w:p w14:paraId="550E6B8C" w14:textId="2125AADB" w:rsidR="000035D7" w:rsidRDefault="000035D7" w:rsidP="000035D7">
      <w:pPr>
        <w:pStyle w:val="ListParagraph"/>
        <w:numPr>
          <w:ilvl w:val="0"/>
          <w:numId w:val="11"/>
        </w:numPr>
        <w:rPr>
          <w:rFonts w:cstheme="minorHAnsi"/>
          <w:i/>
        </w:rPr>
      </w:pPr>
      <w:r w:rsidRPr="00527071">
        <w:rPr>
          <w:rFonts w:cstheme="minorHAnsi"/>
          <w:i/>
        </w:rPr>
        <w:t>Notice and waiting period</w:t>
      </w:r>
    </w:p>
    <w:p w14:paraId="5A9C0D84" w14:textId="78C267A0" w:rsidR="000035D7" w:rsidRPr="000035D7" w:rsidRDefault="000035D7" w:rsidP="000035D7">
      <w:pPr>
        <w:pStyle w:val="ListParagraph"/>
        <w:numPr>
          <w:ilvl w:val="0"/>
          <w:numId w:val="11"/>
        </w:numPr>
        <w:rPr>
          <w:rFonts w:cstheme="minorHAnsi"/>
        </w:rPr>
      </w:pPr>
      <w:r w:rsidRPr="000035D7">
        <w:rPr>
          <w:i/>
        </w:rPr>
        <w:t>Handling CBI information received from EPA</w:t>
      </w:r>
    </w:p>
    <w:p w14:paraId="012F854C" w14:textId="77777777" w:rsidR="002B721E" w:rsidRPr="00F72ED3" w:rsidRDefault="002B721E" w:rsidP="002B721E">
      <w:pPr>
        <w:rPr>
          <w:rFonts w:cstheme="minorHAnsi"/>
        </w:rPr>
      </w:pPr>
    </w:p>
    <w:p w14:paraId="43A55FBE" w14:textId="77777777" w:rsidR="00C87B08" w:rsidRPr="00ED009B" w:rsidRDefault="00C87B08" w:rsidP="00C87B08">
      <w:pPr>
        <w:rPr>
          <w:rFonts w:cstheme="minorHAnsi"/>
        </w:rPr>
      </w:pPr>
    </w:p>
    <w:p w14:paraId="3A56C561" w14:textId="77777777" w:rsidR="00C87B08" w:rsidRPr="00ED009B" w:rsidRDefault="00C87B08" w:rsidP="00C87B08">
      <w:pPr>
        <w:rPr>
          <w:rFonts w:cstheme="minorHAnsi"/>
        </w:rPr>
      </w:pPr>
    </w:p>
    <w:p w14:paraId="2DDEED69" w14:textId="77777777" w:rsidR="00C87B08" w:rsidRPr="00991FB5" w:rsidRDefault="00C87B08" w:rsidP="00C87B08">
      <w:pPr>
        <w:rPr>
          <w:rFonts w:cstheme="minorHAnsi"/>
        </w:rPr>
      </w:pPr>
    </w:p>
    <w:p w14:paraId="5C46A072" w14:textId="77777777" w:rsidR="00C87B08" w:rsidRPr="00991FB5" w:rsidRDefault="00C87B08" w:rsidP="00C87B08">
      <w:pPr>
        <w:rPr>
          <w:rFonts w:cstheme="minorHAnsi"/>
        </w:rPr>
      </w:pPr>
    </w:p>
    <w:p w14:paraId="1C86244F" w14:textId="77777777" w:rsidR="00C87B08" w:rsidRPr="00991FB5" w:rsidRDefault="00C87B08" w:rsidP="00C87B08">
      <w:pPr>
        <w:rPr>
          <w:rFonts w:cstheme="minorHAnsi"/>
        </w:rPr>
      </w:pPr>
    </w:p>
    <w:p w14:paraId="612BBDF1" w14:textId="77777777" w:rsidR="00C87B08" w:rsidRPr="00991FB5" w:rsidRDefault="00C87B08" w:rsidP="00C87B08">
      <w:pPr>
        <w:rPr>
          <w:rFonts w:cstheme="minorHAnsi"/>
        </w:rPr>
      </w:pPr>
    </w:p>
    <w:p w14:paraId="2A79D064" w14:textId="2827C933" w:rsidR="007672C4" w:rsidRPr="00991FB5" w:rsidRDefault="007672C4" w:rsidP="00C87B08">
      <w:pPr>
        <w:rPr>
          <w:rFonts w:cstheme="minorHAnsi"/>
        </w:rPr>
      </w:pPr>
    </w:p>
    <w:p w14:paraId="195E7F06" w14:textId="0731952A" w:rsidR="0006760C" w:rsidRPr="00991FB5" w:rsidRDefault="0006760C" w:rsidP="00C87B08">
      <w:pPr>
        <w:rPr>
          <w:rFonts w:cstheme="minorHAnsi"/>
        </w:rPr>
      </w:pPr>
    </w:p>
    <w:p w14:paraId="14340E47" w14:textId="4E611E48" w:rsidR="0006760C" w:rsidRPr="00991FB5" w:rsidRDefault="0006760C" w:rsidP="00C87B08">
      <w:pPr>
        <w:rPr>
          <w:rFonts w:cstheme="minorHAnsi"/>
        </w:rPr>
      </w:pPr>
    </w:p>
    <w:p w14:paraId="7ED3A245" w14:textId="0CC3E62E" w:rsidR="0006760C" w:rsidRPr="00991FB5" w:rsidRDefault="0006760C" w:rsidP="00C87B08">
      <w:pPr>
        <w:rPr>
          <w:rFonts w:cstheme="minorHAnsi"/>
        </w:rPr>
      </w:pPr>
    </w:p>
    <w:p w14:paraId="52621780" w14:textId="7BA98F98" w:rsidR="0006760C" w:rsidRPr="00991FB5" w:rsidRDefault="0006760C" w:rsidP="00C87B08">
      <w:pPr>
        <w:rPr>
          <w:rFonts w:cstheme="minorHAnsi"/>
        </w:rPr>
      </w:pPr>
    </w:p>
    <w:p w14:paraId="32F6A91D" w14:textId="25D6E747" w:rsidR="0006760C" w:rsidRDefault="0006760C" w:rsidP="00C87B08">
      <w:pPr>
        <w:rPr>
          <w:rFonts w:cstheme="minorHAnsi"/>
        </w:rPr>
      </w:pPr>
    </w:p>
    <w:p w14:paraId="4073614A" w14:textId="417D629B" w:rsidR="00A02CA8" w:rsidRDefault="00A02CA8" w:rsidP="00C87B08">
      <w:pPr>
        <w:rPr>
          <w:rFonts w:cstheme="minorHAnsi"/>
        </w:rPr>
      </w:pPr>
    </w:p>
    <w:p w14:paraId="023C9CEB" w14:textId="5E4BEBE5" w:rsidR="00A02CA8" w:rsidRDefault="00A02CA8" w:rsidP="00C87B08">
      <w:pPr>
        <w:rPr>
          <w:rFonts w:cstheme="minorHAnsi"/>
        </w:rPr>
      </w:pPr>
    </w:p>
    <w:p w14:paraId="21A59413" w14:textId="77777777" w:rsidR="00A02CA8" w:rsidRPr="00991FB5" w:rsidRDefault="00A02CA8" w:rsidP="00C87B08">
      <w:pPr>
        <w:rPr>
          <w:rFonts w:cstheme="minorHAnsi"/>
        </w:rPr>
      </w:pPr>
    </w:p>
    <w:p w14:paraId="1039C720" w14:textId="6D9C407C" w:rsidR="0006760C" w:rsidRPr="00991FB5" w:rsidRDefault="0006760C" w:rsidP="00C87B08">
      <w:pPr>
        <w:rPr>
          <w:rFonts w:cstheme="minorHAnsi"/>
        </w:rPr>
      </w:pPr>
    </w:p>
    <w:p w14:paraId="1E3C607A" w14:textId="77777777" w:rsidR="00C87B08" w:rsidRPr="00991FB5" w:rsidRDefault="00C87B08" w:rsidP="002E0A0A">
      <w:pPr>
        <w:pStyle w:val="ListParagraph"/>
        <w:numPr>
          <w:ilvl w:val="0"/>
          <w:numId w:val="2"/>
        </w:numPr>
        <w:rPr>
          <w:rFonts w:cstheme="minorHAnsi"/>
          <w:b/>
        </w:rPr>
      </w:pPr>
      <w:r w:rsidRPr="00991FB5">
        <w:rPr>
          <w:rFonts w:cstheme="minorHAnsi"/>
          <w:b/>
        </w:rPr>
        <w:t>Definitions</w:t>
      </w:r>
    </w:p>
    <w:p w14:paraId="71FD6703" w14:textId="3EB8B5B2" w:rsidR="00812BB2" w:rsidRDefault="00812BB2" w:rsidP="00812BB2">
      <w:r w:rsidRPr="00E31F5B">
        <w:t xml:space="preserve">Environment:  </w:t>
      </w:r>
      <w:r>
        <w:t>includes water, air, and land and the interrelationship which exists among and between water, air, and land and all living things.</w:t>
      </w:r>
    </w:p>
    <w:p w14:paraId="1C2699BA" w14:textId="5A635B2D" w:rsidR="00812BB2" w:rsidRPr="00991FB5" w:rsidRDefault="00812BB2" w:rsidP="00812BB2">
      <w:pPr>
        <w:rPr>
          <w:rFonts w:cstheme="minorHAnsi"/>
        </w:rPr>
      </w:pPr>
      <w:r w:rsidRPr="00ED009B">
        <w:rPr>
          <w:rFonts w:cstheme="minorHAnsi"/>
        </w:rPr>
        <w:t xml:space="preserve">Environmental </w:t>
      </w:r>
      <w:r w:rsidR="00584BAB">
        <w:rPr>
          <w:rFonts w:cstheme="minorHAnsi"/>
        </w:rPr>
        <w:t>p</w:t>
      </w:r>
      <w:r w:rsidRPr="00ED009B">
        <w:rPr>
          <w:rFonts w:cstheme="minorHAnsi"/>
        </w:rPr>
        <w:t xml:space="preserve">rofessional: </w:t>
      </w:r>
      <w:r w:rsidRPr="00991FB5">
        <w:rPr>
          <w:rFonts w:cstheme="minorHAnsi"/>
          <w:noProof/>
        </w:rPr>
        <w:t>a Federal</w:t>
      </w:r>
      <w:r w:rsidR="00F65584">
        <w:rPr>
          <w:rFonts w:cstheme="minorHAnsi"/>
          <w:noProof/>
        </w:rPr>
        <w:t>,</w:t>
      </w:r>
      <w:r w:rsidRPr="00991FB5">
        <w:rPr>
          <w:rFonts w:cstheme="minorHAnsi"/>
          <w:noProof/>
        </w:rPr>
        <w:t xml:space="preserve"> State, or tribal government employee assigned to an agency or other government subdivision principally concerned with protection of the environment, natural resources, wildlife, and/or human health </w:t>
      </w:r>
      <w:r w:rsidR="00F65584">
        <w:rPr>
          <w:rFonts w:cstheme="minorHAnsi"/>
          <w:noProof/>
        </w:rPr>
        <w:t>(f</w:t>
      </w:r>
      <w:r w:rsidRPr="00991FB5">
        <w:rPr>
          <w:rFonts w:cstheme="minorHAnsi"/>
          <w:noProof/>
        </w:rPr>
        <w:t>or example, a state department of environmental quality or environmental protection, or a state department of health</w:t>
      </w:r>
      <w:r w:rsidR="00F65584">
        <w:rPr>
          <w:rFonts w:cstheme="minorHAnsi"/>
          <w:noProof/>
        </w:rPr>
        <w:t>)</w:t>
      </w:r>
      <w:r w:rsidRPr="00991FB5">
        <w:rPr>
          <w:rFonts w:cstheme="minorHAnsi"/>
          <w:noProof/>
        </w:rPr>
        <w:t>.</w:t>
      </w:r>
    </w:p>
    <w:p w14:paraId="4F1F4062" w14:textId="27A13623" w:rsidR="00812BB2" w:rsidRPr="00812BB2" w:rsidRDefault="00812BB2" w:rsidP="00812BB2">
      <w:pPr>
        <w:rPr>
          <w:rFonts w:cstheme="minorHAnsi"/>
        </w:rPr>
      </w:pPr>
      <w:r w:rsidRPr="00F72ED3">
        <w:rPr>
          <w:rFonts w:cstheme="minorHAnsi"/>
        </w:rPr>
        <w:t xml:space="preserve">Health </w:t>
      </w:r>
      <w:r w:rsidR="00584BAB">
        <w:rPr>
          <w:rFonts w:cstheme="minorHAnsi"/>
        </w:rPr>
        <w:t>p</w:t>
      </w:r>
      <w:r w:rsidRPr="00F72ED3">
        <w:rPr>
          <w:rFonts w:cstheme="minorHAnsi"/>
        </w:rPr>
        <w:t xml:space="preserve">rofessional: </w:t>
      </w:r>
      <w:r w:rsidRPr="00F72ED3">
        <w:rPr>
          <w:rFonts w:cstheme="minorHAnsi"/>
          <w:noProof/>
        </w:rPr>
        <w:t>a Federal, State, or tribal government employee assigned to an agency or other government subdivision principally concerned with health matters</w:t>
      </w:r>
      <w:r w:rsidR="00F65584">
        <w:rPr>
          <w:rFonts w:cstheme="minorHAnsi"/>
          <w:noProof/>
        </w:rPr>
        <w:t xml:space="preserve">, </w:t>
      </w:r>
      <w:r w:rsidR="00180049">
        <w:rPr>
          <w:rFonts w:cstheme="minorHAnsi"/>
          <w:noProof/>
        </w:rPr>
        <w:t>such as</w:t>
      </w:r>
      <w:r w:rsidRPr="00F72ED3">
        <w:rPr>
          <w:rFonts w:cstheme="minorHAnsi"/>
          <w:noProof/>
        </w:rPr>
        <w:t xml:space="preserve"> a state department of health or the federal Department of Health and Human Serv</w:t>
      </w:r>
      <w:r w:rsidRPr="00ED009B">
        <w:rPr>
          <w:rFonts w:cstheme="minorHAnsi"/>
          <w:noProof/>
        </w:rPr>
        <w:t>ices.</w:t>
      </w:r>
    </w:p>
    <w:p w14:paraId="65C4BEC6" w14:textId="112EAC46" w:rsidR="00812BB2" w:rsidRPr="00451733" w:rsidRDefault="00451733" w:rsidP="00451733">
      <w:pPr>
        <w:pStyle w:val="Default"/>
        <w:rPr>
          <w:rFonts w:cstheme="minorHAnsi"/>
          <w:sz w:val="22"/>
          <w:szCs w:val="22"/>
        </w:rPr>
      </w:pPr>
      <w:bookmarkStart w:id="1" w:name="_Hlk513632143"/>
      <w:bookmarkStart w:id="2" w:name="_Hlk513624465"/>
      <w:r w:rsidRPr="00451733">
        <w:rPr>
          <w:sz w:val="22"/>
          <w:szCs w:val="22"/>
        </w:rPr>
        <w:t xml:space="preserve">Nurse: a nurse (e.g., a nurse practitioner, clinical nurse </w:t>
      </w:r>
      <w:r w:rsidRPr="00513770">
        <w:rPr>
          <w:color w:val="000000" w:themeColor="text1"/>
          <w:sz w:val="22"/>
          <w:szCs w:val="22"/>
        </w:rPr>
        <w:t>specialist, licensed practical nurse, certified-nurse midwife, registered nurse, or physician’s assistant) who is licensed or otherwise legally authorized to provide medical consultation or nursing care to an individual in the State where such services are performed.</w:t>
      </w:r>
      <w:bookmarkEnd w:id="1"/>
    </w:p>
    <w:p w14:paraId="0A7193B0" w14:textId="77777777" w:rsidR="000022C0" w:rsidRPr="00451733" w:rsidRDefault="000022C0" w:rsidP="00451733">
      <w:pPr>
        <w:pStyle w:val="Default"/>
        <w:rPr>
          <w:rFonts w:cstheme="minorHAnsi"/>
          <w:sz w:val="22"/>
          <w:szCs w:val="22"/>
        </w:rPr>
      </w:pPr>
    </w:p>
    <w:p w14:paraId="6E12DBEA" w14:textId="77777777" w:rsidR="00C41A29" w:rsidRPr="00513770" w:rsidRDefault="005E0034" w:rsidP="0006760C">
      <w:pPr>
        <w:rPr>
          <w:color w:val="000000" w:themeColor="text1"/>
        </w:rPr>
      </w:pPr>
      <w:bookmarkStart w:id="3" w:name="_Hlk513632184"/>
      <w:r w:rsidRPr="00451733">
        <w:t xml:space="preserve">Physician: a physician (e.g., a doctor of medicine or osteopathy) </w:t>
      </w:r>
      <w:r w:rsidRPr="00513770">
        <w:rPr>
          <w:color w:val="000000" w:themeColor="text1"/>
        </w:rPr>
        <w:t>who is licensed or otherwise legally authorized to practice medicine and furnish medical tre</w:t>
      </w:r>
      <w:r w:rsidR="00451733" w:rsidRPr="00513770">
        <w:rPr>
          <w:color w:val="000000" w:themeColor="text1"/>
        </w:rPr>
        <w:t>atment to an individual in the S</w:t>
      </w:r>
      <w:r w:rsidRPr="00513770">
        <w:rPr>
          <w:color w:val="000000" w:themeColor="text1"/>
        </w:rPr>
        <w:t xml:space="preserve">tate where such services are performed. </w:t>
      </w:r>
      <w:bookmarkEnd w:id="2"/>
      <w:bookmarkEnd w:id="3"/>
    </w:p>
    <w:p w14:paraId="10324FA3" w14:textId="47A57B1F" w:rsidR="00812BB2" w:rsidRDefault="00C41A29" w:rsidP="0006760C">
      <w:pPr>
        <w:rPr>
          <w:rFonts w:cstheme="minorHAnsi"/>
        </w:rPr>
      </w:pPr>
      <w:r>
        <w:rPr>
          <w:rFonts w:cstheme="minorHAnsi"/>
        </w:rPr>
        <w:t>Environmental r</w:t>
      </w:r>
      <w:r w:rsidR="00812BB2" w:rsidRPr="00D42054">
        <w:rPr>
          <w:rFonts w:cstheme="minorHAnsi"/>
        </w:rPr>
        <w:t xml:space="preserve">elease: </w:t>
      </w:r>
      <w:r w:rsidR="00812BB2" w:rsidRPr="00D42054">
        <w:rPr>
          <w:rFonts w:cstheme="minorHAnsi"/>
          <w:lang w:val="en"/>
        </w:rPr>
        <w:t>any spilling, leaking, pumping, pouring, emitting, emptying, discharging, injecting, escaping, leaching, dumping, or disposing into the environment (including the abandonment or discarding of barrels, containers, and other closed receptacles containing any hazardous substance or pollutant or contaminant).</w:t>
      </w:r>
    </w:p>
    <w:p w14:paraId="69DBCBA2" w14:textId="16B13345" w:rsidR="0006760C" w:rsidRDefault="0006760C" w:rsidP="0006760C">
      <w:pPr>
        <w:rPr>
          <w:rFonts w:cstheme="minorHAnsi"/>
        </w:rPr>
      </w:pPr>
      <w:r w:rsidRPr="00991FB5">
        <w:rPr>
          <w:rFonts w:cstheme="minorHAnsi"/>
        </w:rPr>
        <w:t>State: any State of the United States, the District of Columbia, the Commonwealth of Puerto Rico, the Virgin Islands, Guam, the Canal Zone, American Samoa, the Northern Mariana Islands, or any other territory or possession of the United States.</w:t>
      </w:r>
    </w:p>
    <w:p w14:paraId="27089118" w14:textId="6983ED5D" w:rsidR="00812BB2" w:rsidRDefault="00812BB2" w:rsidP="00812BB2">
      <w:pPr>
        <w:autoSpaceDE w:val="0"/>
        <w:autoSpaceDN w:val="0"/>
        <w:adjustRightInd w:val="0"/>
        <w:spacing w:after="0" w:line="240" w:lineRule="auto"/>
        <w:rPr>
          <w:rFonts w:cstheme="minorHAnsi"/>
        </w:rPr>
      </w:pPr>
      <w:r w:rsidRPr="00D42054">
        <w:rPr>
          <w:rFonts w:cstheme="minorHAnsi"/>
        </w:rPr>
        <w:t xml:space="preserve">Tribal government:  </w:t>
      </w:r>
      <w:r w:rsidRPr="00B5030B">
        <w:rPr>
          <w:rFonts w:cstheme="minorHAnsi"/>
        </w:rPr>
        <w:t xml:space="preserve">any Indian Tribe, band, nation, or community recognized by the </w:t>
      </w:r>
      <w:r w:rsidR="007220E6">
        <w:rPr>
          <w:rFonts w:cstheme="minorHAnsi"/>
        </w:rPr>
        <w:t xml:space="preserve">United States </w:t>
      </w:r>
      <w:r w:rsidRPr="00B5030B">
        <w:rPr>
          <w:rFonts w:cstheme="minorHAnsi"/>
        </w:rPr>
        <w:t>Secretary of the Interior and exercising substantial governmental duties and powers.</w:t>
      </w:r>
    </w:p>
    <w:p w14:paraId="4472FB7A" w14:textId="77777777" w:rsidR="00812BB2" w:rsidRPr="00991FB5" w:rsidRDefault="00812BB2" w:rsidP="00812BB2">
      <w:pPr>
        <w:autoSpaceDE w:val="0"/>
        <w:autoSpaceDN w:val="0"/>
        <w:adjustRightInd w:val="0"/>
        <w:spacing w:after="0" w:line="240" w:lineRule="auto"/>
        <w:rPr>
          <w:rFonts w:cstheme="minorHAnsi"/>
        </w:rPr>
      </w:pPr>
    </w:p>
    <w:p w14:paraId="22001D57" w14:textId="286F932C" w:rsidR="005534C3" w:rsidRPr="001619BE" w:rsidRDefault="005534C3" w:rsidP="005534C3">
      <w:r w:rsidRPr="001619BE">
        <w:t>TSCA: the Toxic Substances Control Act, 15 U</w:t>
      </w:r>
      <w:r w:rsidR="001C7F70">
        <w:t>.</w:t>
      </w:r>
      <w:r w:rsidRPr="001619BE">
        <w:t>S</w:t>
      </w:r>
      <w:r w:rsidR="001C7F70">
        <w:t>.</w:t>
      </w:r>
      <w:r w:rsidRPr="001619BE">
        <w:t>C</w:t>
      </w:r>
      <w:r w:rsidR="001C7F70">
        <w:t>.</w:t>
      </w:r>
      <w:r w:rsidRPr="001619BE">
        <w:t xml:space="preserve"> 2601, </w:t>
      </w:r>
      <w:r w:rsidRPr="007576A3">
        <w:rPr>
          <w:i/>
        </w:rPr>
        <w:t>et seq</w:t>
      </w:r>
      <w:r w:rsidRPr="001619BE">
        <w:t>.</w:t>
      </w:r>
    </w:p>
    <w:p w14:paraId="79725C68" w14:textId="7D0CD790" w:rsidR="005534C3" w:rsidRDefault="00A02CA8" w:rsidP="005534C3">
      <w:pPr>
        <w:autoSpaceDE w:val="0"/>
        <w:autoSpaceDN w:val="0"/>
        <w:adjustRightInd w:val="0"/>
        <w:spacing w:after="0" w:line="240" w:lineRule="auto"/>
      </w:pPr>
      <w:r>
        <w:t>TSCA confidential business i</w:t>
      </w:r>
      <w:r w:rsidR="005534C3" w:rsidRPr="009511E5">
        <w:t>nformation (TSCA CBI): information submitted to EPA under TSCA, for which a business has made a claim of business confidentiality</w:t>
      </w:r>
      <w:r w:rsidR="005534C3">
        <w:t xml:space="preserve"> that EPA has not denied, that has not otherwise expired, or that the business has not waived or withdrawn</w:t>
      </w:r>
      <w:r w:rsidR="005534C3" w:rsidRPr="009511E5">
        <w:t xml:space="preserve">.  </w:t>
      </w:r>
      <w:r w:rsidR="005534C3" w:rsidRPr="002B721E">
        <w:t xml:space="preserve"> </w:t>
      </w:r>
    </w:p>
    <w:p w14:paraId="18BCA904" w14:textId="77777777" w:rsidR="005534C3" w:rsidRDefault="005534C3" w:rsidP="00C00298">
      <w:pPr>
        <w:autoSpaceDE w:val="0"/>
        <w:autoSpaceDN w:val="0"/>
        <w:adjustRightInd w:val="0"/>
        <w:spacing w:after="0" w:line="240" w:lineRule="auto"/>
        <w:rPr>
          <w:rFonts w:cstheme="minorHAnsi"/>
        </w:rPr>
      </w:pPr>
    </w:p>
    <w:p w14:paraId="52877B9D" w14:textId="77777777" w:rsidR="00C00298" w:rsidRPr="00B5030B" w:rsidRDefault="00C00298" w:rsidP="00C00298">
      <w:pPr>
        <w:autoSpaceDE w:val="0"/>
        <w:autoSpaceDN w:val="0"/>
        <w:adjustRightInd w:val="0"/>
        <w:spacing w:after="0" w:line="240" w:lineRule="auto"/>
        <w:rPr>
          <w:rFonts w:cstheme="minorHAnsi"/>
        </w:rPr>
      </w:pPr>
    </w:p>
    <w:p w14:paraId="4CBE02BC" w14:textId="479F9968" w:rsidR="00C87B08" w:rsidRDefault="00C87B08" w:rsidP="00C87B08">
      <w:pPr>
        <w:rPr>
          <w:rFonts w:cstheme="minorHAnsi"/>
        </w:rPr>
      </w:pPr>
    </w:p>
    <w:p w14:paraId="50CCF5EF" w14:textId="13006772" w:rsidR="00513770" w:rsidRDefault="00513770" w:rsidP="00C87B08">
      <w:pPr>
        <w:rPr>
          <w:rFonts w:cstheme="minorHAnsi"/>
        </w:rPr>
      </w:pPr>
    </w:p>
    <w:p w14:paraId="118D4906" w14:textId="77777777" w:rsidR="00A02CA8" w:rsidRDefault="00A02CA8" w:rsidP="00C87B08">
      <w:pPr>
        <w:rPr>
          <w:rFonts w:cstheme="minorHAnsi"/>
        </w:rPr>
      </w:pPr>
    </w:p>
    <w:p w14:paraId="4AA0ADD4" w14:textId="48D15A51" w:rsidR="00513770" w:rsidRDefault="00513770" w:rsidP="00C87B08">
      <w:pPr>
        <w:rPr>
          <w:rFonts w:cstheme="minorHAnsi"/>
        </w:rPr>
      </w:pPr>
    </w:p>
    <w:p w14:paraId="2282A47A" w14:textId="77777777" w:rsidR="00513770" w:rsidRDefault="00513770" w:rsidP="00C87B08">
      <w:pPr>
        <w:rPr>
          <w:rFonts w:cstheme="minorHAnsi"/>
        </w:rPr>
      </w:pPr>
    </w:p>
    <w:p w14:paraId="221F60BE" w14:textId="77777777" w:rsidR="004B459B" w:rsidRPr="00B5030B" w:rsidRDefault="004B459B" w:rsidP="002E0A0A">
      <w:pPr>
        <w:pStyle w:val="ListParagraph"/>
        <w:numPr>
          <w:ilvl w:val="0"/>
          <w:numId w:val="2"/>
        </w:numPr>
        <w:rPr>
          <w:rFonts w:cstheme="minorHAnsi"/>
          <w:b/>
        </w:rPr>
      </w:pPr>
      <w:r w:rsidRPr="00B5030B">
        <w:rPr>
          <w:rFonts w:cstheme="minorHAnsi"/>
          <w:b/>
        </w:rPr>
        <w:t>Eligibility for Accessing TSCA CBI in a Nonemergency Situation</w:t>
      </w:r>
    </w:p>
    <w:p w14:paraId="043EAE88" w14:textId="544299C1" w:rsidR="00A70B74" w:rsidRDefault="00A70B74" w:rsidP="004B459B">
      <w:pPr>
        <w:spacing w:after="0" w:line="240" w:lineRule="auto"/>
        <w:rPr>
          <w:rFonts w:cstheme="minorHAnsi"/>
          <w:i/>
        </w:rPr>
      </w:pPr>
      <w:r>
        <w:rPr>
          <w:rFonts w:cstheme="minorHAnsi"/>
          <w:i/>
        </w:rPr>
        <w:t>Summary</w:t>
      </w:r>
    </w:p>
    <w:p w14:paraId="1A117315" w14:textId="77777777" w:rsidR="00A70B74" w:rsidRDefault="00A70B74" w:rsidP="004B459B">
      <w:pPr>
        <w:spacing w:after="0" w:line="240" w:lineRule="auto"/>
        <w:rPr>
          <w:rFonts w:cstheme="minorHAnsi"/>
        </w:rPr>
      </w:pPr>
    </w:p>
    <w:p w14:paraId="28CF0F0C" w14:textId="4C791CCE" w:rsidR="004B459B" w:rsidRPr="00D42054" w:rsidRDefault="004D352F" w:rsidP="004B459B">
      <w:pPr>
        <w:spacing w:after="0" w:line="240" w:lineRule="auto"/>
        <w:rPr>
          <w:rFonts w:cstheme="minorHAnsi"/>
        </w:rPr>
      </w:pPr>
      <w:r>
        <w:rPr>
          <w:rFonts w:cstheme="minorHAnsi"/>
        </w:rPr>
        <w:t>According to TSCA section 14(d)(5), y</w:t>
      </w:r>
      <w:r w:rsidR="004B459B" w:rsidRPr="00BF4CA8">
        <w:rPr>
          <w:rFonts w:cstheme="minorHAnsi"/>
        </w:rPr>
        <w:t>ou must meet the following requirements to access TSCA CBI in a nonemergency situation:</w:t>
      </w:r>
    </w:p>
    <w:p w14:paraId="2A8117C7" w14:textId="77777777" w:rsidR="004B459B" w:rsidRPr="00D42054" w:rsidRDefault="004B459B" w:rsidP="004B459B">
      <w:pPr>
        <w:spacing w:after="0" w:line="240" w:lineRule="auto"/>
        <w:rPr>
          <w:rFonts w:cstheme="minorHAnsi"/>
        </w:rPr>
      </w:pPr>
    </w:p>
    <w:p w14:paraId="3579EDA8" w14:textId="2251D97E" w:rsidR="004B459B" w:rsidRPr="00D42054" w:rsidRDefault="00BF4CA8" w:rsidP="004B459B">
      <w:pPr>
        <w:spacing w:after="0" w:line="240" w:lineRule="auto"/>
        <w:rPr>
          <w:rFonts w:cstheme="minorHAnsi"/>
        </w:rPr>
      </w:pPr>
      <w:r w:rsidRPr="00D42054">
        <w:rPr>
          <w:rFonts w:cstheme="minorHAnsi"/>
          <w:b/>
        </w:rPr>
        <w:t>Who:</w:t>
      </w:r>
      <w:r w:rsidRPr="00D42054">
        <w:rPr>
          <w:rFonts w:cstheme="minorHAnsi"/>
        </w:rPr>
        <w:t xml:space="preserve">  </w:t>
      </w:r>
      <w:r w:rsidR="004B459B" w:rsidRPr="00D42054">
        <w:rPr>
          <w:rFonts w:cstheme="minorHAnsi"/>
        </w:rPr>
        <w:t>You must be one of the following:</w:t>
      </w:r>
    </w:p>
    <w:p w14:paraId="39118706" w14:textId="77777777" w:rsidR="00BF4CA8" w:rsidRPr="00D42054" w:rsidRDefault="00BF4CA8" w:rsidP="004B459B">
      <w:pPr>
        <w:spacing w:after="0" w:line="240" w:lineRule="auto"/>
        <w:rPr>
          <w:rFonts w:cstheme="minorHAnsi"/>
        </w:rPr>
      </w:pPr>
    </w:p>
    <w:p w14:paraId="6A214504" w14:textId="77777777" w:rsidR="00527071" w:rsidRDefault="004B459B" w:rsidP="002E0A0A">
      <w:pPr>
        <w:pStyle w:val="ListParagraph"/>
        <w:numPr>
          <w:ilvl w:val="0"/>
          <w:numId w:val="5"/>
        </w:numPr>
        <w:spacing w:after="0" w:line="240" w:lineRule="auto"/>
        <w:rPr>
          <w:rFonts w:cstheme="minorHAnsi"/>
        </w:rPr>
      </w:pPr>
      <w:r w:rsidRPr="00527071">
        <w:rPr>
          <w:rFonts w:cstheme="minorHAnsi"/>
        </w:rPr>
        <w:t>A health professional employed by a Federal or State agency or tribal government,</w:t>
      </w:r>
    </w:p>
    <w:p w14:paraId="6BFCFA5A" w14:textId="77777777" w:rsidR="00527071" w:rsidRDefault="004B459B" w:rsidP="002E0A0A">
      <w:pPr>
        <w:pStyle w:val="ListParagraph"/>
        <w:numPr>
          <w:ilvl w:val="0"/>
          <w:numId w:val="5"/>
        </w:numPr>
        <w:spacing w:after="0" w:line="240" w:lineRule="auto"/>
        <w:rPr>
          <w:rFonts w:cstheme="minorHAnsi"/>
        </w:rPr>
      </w:pPr>
      <w:r w:rsidRPr="00527071">
        <w:rPr>
          <w:rFonts w:cstheme="minorHAnsi"/>
        </w:rPr>
        <w:t xml:space="preserve">An environmental professional employed by a Federal or State agency or tribal government, </w:t>
      </w:r>
    </w:p>
    <w:p w14:paraId="48DD5AAC" w14:textId="77777777" w:rsidR="00513770" w:rsidRPr="00513770" w:rsidRDefault="00631E00" w:rsidP="00513770">
      <w:pPr>
        <w:pStyle w:val="ListParagraph"/>
        <w:spacing w:after="0" w:line="240" w:lineRule="auto"/>
        <w:ind w:left="765"/>
        <w:rPr>
          <w:rFonts w:cstheme="minorHAnsi"/>
        </w:rPr>
      </w:pPr>
      <w:r>
        <w:rPr>
          <w:rFonts w:cstheme="minorHAnsi"/>
          <w:u w:val="single"/>
        </w:rPr>
        <w:t>OR</w:t>
      </w:r>
    </w:p>
    <w:p w14:paraId="5249A365" w14:textId="0C8AEE1C" w:rsidR="004B459B" w:rsidRPr="00527071" w:rsidRDefault="004B459B" w:rsidP="002E0A0A">
      <w:pPr>
        <w:pStyle w:val="ListParagraph"/>
        <w:numPr>
          <w:ilvl w:val="0"/>
          <w:numId w:val="5"/>
        </w:numPr>
        <w:spacing w:after="0" w:line="240" w:lineRule="auto"/>
        <w:rPr>
          <w:rFonts w:cstheme="minorHAnsi"/>
        </w:rPr>
      </w:pPr>
      <w:r w:rsidRPr="00527071">
        <w:rPr>
          <w:rFonts w:cstheme="minorHAnsi"/>
        </w:rPr>
        <w:t>A treating physician or nurse.</w:t>
      </w:r>
    </w:p>
    <w:p w14:paraId="4ECD6A53" w14:textId="22B9F06F" w:rsidR="004B459B" w:rsidRPr="00D42054" w:rsidRDefault="004B459B" w:rsidP="00BF4CA8">
      <w:pPr>
        <w:pStyle w:val="ListParagraph"/>
        <w:spacing w:after="0" w:line="240" w:lineRule="auto"/>
        <w:ind w:left="1530"/>
        <w:rPr>
          <w:rFonts w:cstheme="minorHAnsi"/>
        </w:rPr>
      </w:pPr>
      <w:r w:rsidRPr="00D42054">
        <w:rPr>
          <w:rFonts w:cstheme="minorHAnsi"/>
        </w:rPr>
        <w:t xml:space="preserve"> </w:t>
      </w:r>
    </w:p>
    <w:p w14:paraId="3974C5FF" w14:textId="5829681F" w:rsidR="004B459B" w:rsidRPr="00D42054" w:rsidRDefault="00BF4CA8" w:rsidP="00BF4CA8">
      <w:pPr>
        <w:spacing w:after="0" w:line="240" w:lineRule="auto"/>
        <w:rPr>
          <w:rFonts w:cstheme="minorHAnsi"/>
        </w:rPr>
      </w:pPr>
      <w:r w:rsidRPr="00D42054">
        <w:rPr>
          <w:rFonts w:cstheme="minorHAnsi"/>
          <w:b/>
        </w:rPr>
        <w:t>Justification</w:t>
      </w:r>
      <w:r w:rsidRPr="00D42054">
        <w:rPr>
          <w:rFonts w:cstheme="minorHAnsi"/>
        </w:rPr>
        <w:t xml:space="preserve">:  </w:t>
      </w:r>
      <w:r w:rsidR="004B459B" w:rsidRPr="00D42054">
        <w:rPr>
          <w:rFonts w:cstheme="minorHAnsi"/>
        </w:rPr>
        <w:t>You assert in a statement of need that you have a reasonable basis to suspect that:</w:t>
      </w:r>
    </w:p>
    <w:p w14:paraId="478C3F9C" w14:textId="77777777" w:rsidR="00BF4CA8" w:rsidRPr="00247E4B" w:rsidRDefault="00BF4CA8" w:rsidP="00BF4CA8">
      <w:pPr>
        <w:spacing w:after="0" w:line="240" w:lineRule="auto"/>
        <w:rPr>
          <w:rFonts w:cstheme="minorHAnsi"/>
        </w:rPr>
      </w:pPr>
    </w:p>
    <w:p w14:paraId="4FDCAB4A" w14:textId="6108D26C" w:rsidR="004B459B" w:rsidRPr="00F72ED3" w:rsidRDefault="004B459B" w:rsidP="00AB614E">
      <w:pPr>
        <w:pStyle w:val="ListParagraph"/>
        <w:numPr>
          <w:ilvl w:val="0"/>
          <w:numId w:val="8"/>
        </w:numPr>
        <w:spacing w:after="0" w:line="240" w:lineRule="auto"/>
        <w:rPr>
          <w:rFonts w:cstheme="minorHAnsi"/>
        </w:rPr>
      </w:pPr>
      <w:r w:rsidRPr="00AB614E">
        <w:rPr>
          <w:rFonts w:cstheme="minorHAnsi"/>
        </w:rPr>
        <w:t xml:space="preserve"> </w:t>
      </w:r>
      <w:r w:rsidR="00BF4CA8" w:rsidRPr="00F72ED3">
        <w:rPr>
          <w:rFonts w:cstheme="minorHAnsi"/>
        </w:rPr>
        <w:t>T</w:t>
      </w:r>
      <w:r w:rsidRPr="00F72ED3">
        <w:rPr>
          <w:rFonts w:cstheme="minorHAnsi"/>
        </w:rPr>
        <w:t>he information is necessary for, or will assist in</w:t>
      </w:r>
      <w:r w:rsidR="001B0185">
        <w:rPr>
          <w:rFonts w:cstheme="minorHAnsi"/>
        </w:rPr>
        <w:t>,</w:t>
      </w:r>
      <w:r w:rsidRPr="00F72ED3">
        <w:rPr>
          <w:rFonts w:cstheme="minorHAnsi"/>
        </w:rPr>
        <w:t xml:space="preserve"> either:</w:t>
      </w:r>
    </w:p>
    <w:p w14:paraId="5FA4260D" w14:textId="72BCB228" w:rsidR="004B459B" w:rsidRPr="00F72ED3" w:rsidRDefault="004B459B" w:rsidP="00513770">
      <w:pPr>
        <w:pStyle w:val="ListParagraph"/>
        <w:numPr>
          <w:ilvl w:val="1"/>
          <w:numId w:val="8"/>
        </w:numPr>
        <w:spacing w:after="0" w:line="240" w:lineRule="auto"/>
        <w:rPr>
          <w:rFonts w:cstheme="minorHAnsi"/>
        </w:rPr>
      </w:pPr>
      <w:r w:rsidRPr="00F72ED3">
        <w:rPr>
          <w:rFonts w:cstheme="minorHAnsi"/>
        </w:rPr>
        <w:t>The diagnosis or treatment of 1 or more individuals; or</w:t>
      </w:r>
    </w:p>
    <w:p w14:paraId="37549757" w14:textId="6289149E" w:rsidR="004B459B" w:rsidRPr="00ED009B" w:rsidDel="00AB614E" w:rsidRDefault="004B459B" w:rsidP="002E0A0A">
      <w:pPr>
        <w:pStyle w:val="ListParagraph"/>
        <w:numPr>
          <w:ilvl w:val="1"/>
          <w:numId w:val="8"/>
        </w:numPr>
        <w:spacing w:after="0" w:line="240" w:lineRule="auto"/>
        <w:rPr>
          <w:rFonts w:cstheme="minorHAnsi"/>
        </w:rPr>
      </w:pPr>
      <w:r w:rsidRPr="00ED009B" w:rsidDel="00AB614E">
        <w:rPr>
          <w:rFonts w:cstheme="minorHAnsi"/>
        </w:rPr>
        <w:t>Responding to an environmental release or exposure; and</w:t>
      </w:r>
    </w:p>
    <w:p w14:paraId="433EBD8C" w14:textId="309EF7AD" w:rsidR="004B459B" w:rsidRPr="00991FB5" w:rsidRDefault="004B459B" w:rsidP="002E0A0A">
      <w:pPr>
        <w:pStyle w:val="ListParagraph"/>
        <w:numPr>
          <w:ilvl w:val="0"/>
          <w:numId w:val="8"/>
        </w:numPr>
        <w:spacing w:after="0" w:line="240" w:lineRule="auto"/>
        <w:rPr>
          <w:rFonts w:cstheme="minorHAnsi"/>
        </w:rPr>
      </w:pPr>
      <w:r w:rsidRPr="00ED009B">
        <w:rPr>
          <w:rFonts w:cstheme="minorHAnsi"/>
        </w:rPr>
        <w:t xml:space="preserve">One or more individuals being diagnosed or treated have been exposed to the chemical substance or mixture concerned or </w:t>
      </w:r>
      <w:r w:rsidR="00BF4CA8" w:rsidRPr="00991FB5">
        <w:rPr>
          <w:rFonts w:cstheme="minorHAnsi"/>
        </w:rPr>
        <w:t xml:space="preserve">an environmental release of or </w:t>
      </w:r>
      <w:r w:rsidRPr="00991FB5">
        <w:rPr>
          <w:rFonts w:cstheme="minorHAnsi"/>
        </w:rPr>
        <w:t>exposure to the chemical substance or mixture concerned has occurred.</w:t>
      </w:r>
    </w:p>
    <w:p w14:paraId="5D906C08" w14:textId="77777777" w:rsidR="00BF4CA8" w:rsidRPr="00991FB5" w:rsidRDefault="00BF4CA8" w:rsidP="00BF4CA8">
      <w:pPr>
        <w:pStyle w:val="ListParagraph"/>
        <w:spacing w:after="0" w:line="240" w:lineRule="auto"/>
        <w:ind w:left="1800"/>
        <w:rPr>
          <w:rFonts w:cstheme="minorHAnsi"/>
        </w:rPr>
      </w:pPr>
    </w:p>
    <w:p w14:paraId="58FA6EA3" w14:textId="36D12100" w:rsidR="004B459B" w:rsidRPr="00991FB5" w:rsidRDefault="00BF4CA8" w:rsidP="00BF4CA8">
      <w:pPr>
        <w:spacing w:after="0" w:line="240" w:lineRule="auto"/>
        <w:rPr>
          <w:rFonts w:cstheme="minorHAnsi"/>
        </w:rPr>
      </w:pPr>
      <w:r w:rsidRPr="00991FB5">
        <w:rPr>
          <w:rFonts w:cstheme="minorHAnsi"/>
          <w:b/>
        </w:rPr>
        <w:t>Purpose:</w:t>
      </w:r>
      <w:r w:rsidRPr="00991FB5">
        <w:rPr>
          <w:rFonts w:cstheme="minorHAnsi"/>
        </w:rPr>
        <w:t xml:space="preserve">  </w:t>
      </w:r>
      <w:r w:rsidR="004B459B" w:rsidRPr="00991FB5">
        <w:rPr>
          <w:rFonts w:cstheme="minorHAnsi"/>
        </w:rPr>
        <w:t xml:space="preserve">You </w:t>
      </w:r>
      <w:r w:rsidRPr="00991FB5">
        <w:rPr>
          <w:rFonts w:cstheme="minorHAnsi"/>
        </w:rPr>
        <w:t xml:space="preserve">must </w:t>
      </w:r>
      <w:r w:rsidR="004B459B" w:rsidRPr="00991FB5">
        <w:rPr>
          <w:rFonts w:cstheme="minorHAnsi"/>
        </w:rPr>
        <w:t xml:space="preserve">agree to use the information exclusively for </w:t>
      </w:r>
      <w:r w:rsidRPr="00991FB5">
        <w:rPr>
          <w:rFonts w:cstheme="minorHAnsi"/>
        </w:rPr>
        <w:t>the health or environmental needs asserted in the statement of need,</w:t>
      </w:r>
      <w:r w:rsidR="004B459B" w:rsidRPr="00991FB5">
        <w:rPr>
          <w:rFonts w:cstheme="minorHAnsi"/>
        </w:rPr>
        <w:t xml:space="preserve"> and to sign a written confidentiality agreement.</w:t>
      </w:r>
    </w:p>
    <w:p w14:paraId="1A7347B2" w14:textId="77777777" w:rsidR="004B459B" w:rsidRPr="00991FB5" w:rsidRDefault="004B459B" w:rsidP="004B459B">
      <w:pPr>
        <w:spacing w:after="0" w:line="240" w:lineRule="auto"/>
        <w:rPr>
          <w:rFonts w:cstheme="minorHAnsi"/>
        </w:rPr>
      </w:pPr>
    </w:p>
    <w:p w14:paraId="53924165" w14:textId="107489F9" w:rsidR="004B459B" w:rsidRPr="00991FB5" w:rsidRDefault="004B459B" w:rsidP="00BF4CA8">
      <w:pPr>
        <w:spacing w:after="0" w:line="240" w:lineRule="auto"/>
        <w:rPr>
          <w:rFonts w:cstheme="minorHAnsi"/>
        </w:rPr>
      </w:pPr>
      <w:r w:rsidRPr="00991FB5">
        <w:rPr>
          <w:rFonts w:cstheme="minorHAnsi"/>
        </w:rPr>
        <w:t xml:space="preserve">Note that EPA cannot disclose the information until after </w:t>
      </w:r>
      <w:r w:rsidR="00AB614E">
        <w:rPr>
          <w:rFonts w:cstheme="minorHAnsi"/>
        </w:rPr>
        <w:t xml:space="preserve">a </w:t>
      </w:r>
      <w:r w:rsidRPr="00991FB5">
        <w:rPr>
          <w:rFonts w:cstheme="minorHAnsi"/>
        </w:rPr>
        <w:t xml:space="preserve">15-day notice to the entity that made the CBI claim. </w:t>
      </w:r>
    </w:p>
    <w:p w14:paraId="3B62B34B" w14:textId="4AB63551" w:rsidR="005D2976" w:rsidRPr="00D42054" w:rsidRDefault="005D2976" w:rsidP="0046393E">
      <w:pPr>
        <w:spacing w:after="0" w:line="240" w:lineRule="auto"/>
        <w:rPr>
          <w:rFonts w:cstheme="minorHAnsi"/>
        </w:rPr>
      </w:pPr>
    </w:p>
    <w:p w14:paraId="7C6737EC" w14:textId="2350213C" w:rsidR="004B459B" w:rsidRPr="00527071" w:rsidRDefault="004B459B" w:rsidP="002E0A0A">
      <w:pPr>
        <w:pStyle w:val="ListParagraph"/>
        <w:numPr>
          <w:ilvl w:val="1"/>
          <w:numId w:val="1"/>
        </w:numPr>
        <w:spacing w:after="0" w:line="240" w:lineRule="auto"/>
        <w:rPr>
          <w:rFonts w:cstheme="minorHAnsi"/>
          <w:i/>
        </w:rPr>
      </w:pPr>
      <w:r w:rsidRPr="00527071">
        <w:rPr>
          <w:rFonts w:cstheme="minorHAnsi"/>
          <w:i/>
        </w:rPr>
        <w:t xml:space="preserve">Who </w:t>
      </w:r>
      <w:r w:rsidR="00CA78C9">
        <w:rPr>
          <w:rFonts w:cstheme="minorHAnsi"/>
          <w:i/>
        </w:rPr>
        <w:t>m</w:t>
      </w:r>
      <w:r w:rsidRPr="00527071">
        <w:rPr>
          <w:rFonts w:cstheme="minorHAnsi"/>
          <w:i/>
        </w:rPr>
        <w:t xml:space="preserve">ay </w:t>
      </w:r>
      <w:r w:rsidR="00CA78C9">
        <w:rPr>
          <w:rFonts w:cstheme="minorHAnsi"/>
          <w:i/>
        </w:rPr>
        <w:t>r</w:t>
      </w:r>
      <w:r w:rsidRPr="00527071">
        <w:rPr>
          <w:rFonts w:cstheme="minorHAnsi"/>
          <w:i/>
        </w:rPr>
        <w:t xml:space="preserve">equest TSCA CBI in a </w:t>
      </w:r>
      <w:r w:rsidR="00CA78C9">
        <w:rPr>
          <w:rFonts w:cstheme="minorHAnsi"/>
          <w:i/>
        </w:rPr>
        <w:t>n</w:t>
      </w:r>
      <w:r w:rsidRPr="00527071">
        <w:rPr>
          <w:rFonts w:cstheme="minorHAnsi"/>
          <w:i/>
        </w:rPr>
        <w:t xml:space="preserve">onemergency </w:t>
      </w:r>
      <w:r w:rsidR="00CA78C9">
        <w:rPr>
          <w:rFonts w:cstheme="minorHAnsi"/>
          <w:i/>
        </w:rPr>
        <w:t>e</w:t>
      </w:r>
      <w:r w:rsidRPr="00527071">
        <w:rPr>
          <w:rFonts w:cstheme="minorHAnsi"/>
          <w:i/>
        </w:rPr>
        <w:t>vent</w:t>
      </w:r>
      <w:r w:rsidRPr="00527071">
        <w:rPr>
          <w:rFonts w:cstheme="minorHAnsi"/>
          <w:i/>
        </w:rPr>
        <w:br/>
      </w:r>
    </w:p>
    <w:p w14:paraId="1ED95EEF" w14:textId="33F28220" w:rsidR="004B459B" w:rsidRDefault="004B459B" w:rsidP="004B459B">
      <w:pPr>
        <w:spacing w:after="0" w:line="240" w:lineRule="auto"/>
        <w:rPr>
          <w:rFonts w:cstheme="minorHAnsi"/>
        </w:rPr>
      </w:pPr>
      <w:r w:rsidRPr="00BF4CA8">
        <w:rPr>
          <w:rFonts w:cstheme="minorHAnsi"/>
        </w:rPr>
        <w:t>Under TSCA section 14(d)(5), the following persons may request CBI in a nonemergency situation:</w:t>
      </w:r>
    </w:p>
    <w:p w14:paraId="7976C7DC" w14:textId="77777777" w:rsidR="00D42054" w:rsidRPr="00BF4CA8" w:rsidRDefault="00D42054" w:rsidP="004B459B">
      <w:pPr>
        <w:spacing w:after="0" w:line="240" w:lineRule="auto"/>
        <w:rPr>
          <w:rFonts w:cstheme="minorHAnsi"/>
        </w:rPr>
      </w:pPr>
    </w:p>
    <w:p w14:paraId="141BB697" w14:textId="0710F64A" w:rsidR="004B459B" w:rsidRPr="00D42054" w:rsidRDefault="004B459B" w:rsidP="00513770">
      <w:pPr>
        <w:pStyle w:val="ListParagraph"/>
        <w:numPr>
          <w:ilvl w:val="0"/>
          <w:numId w:val="19"/>
        </w:numPr>
        <w:spacing w:after="0" w:line="240" w:lineRule="auto"/>
        <w:rPr>
          <w:rFonts w:cstheme="minorHAnsi"/>
        </w:rPr>
      </w:pPr>
      <w:r w:rsidRPr="00D42054">
        <w:rPr>
          <w:rFonts w:cstheme="minorHAnsi"/>
        </w:rPr>
        <w:t>Health professional employed by a Federal or State agency or tribal government</w:t>
      </w:r>
      <w:r w:rsidR="00D42054">
        <w:rPr>
          <w:rFonts w:cstheme="minorHAnsi"/>
        </w:rPr>
        <w:t>;</w:t>
      </w:r>
    </w:p>
    <w:p w14:paraId="06388870" w14:textId="0FB8D01B" w:rsidR="004B459B" w:rsidRPr="00D42054" w:rsidRDefault="004B459B" w:rsidP="00513770">
      <w:pPr>
        <w:pStyle w:val="ListParagraph"/>
        <w:numPr>
          <w:ilvl w:val="0"/>
          <w:numId w:val="19"/>
        </w:numPr>
        <w:spacing w:after="0" w:line="240" w:lineRule="auto"/>
        <w:rPr>
          <w:rFonts w:cstheme="minorHAnsi"/>
        </w:rPr>
      </w:pPr>
      <w:r w:rsidRPr="00D42054">
        <w:rPr>
          <w:rFonts w:cstheme="minorHAnsi"/>
        </w:rPr>
        <w:t>Environmental professional employed by a Federal or State agency or tribal government</w:t>
      </w:r>
      <w:r w:rsidR="00D42054">
        <w:rPr>
          <w:rFonts w:cstheme="minorHAnsi"/>
        </w:rPr>
        <w:t>; or</w:t>
      </w:r>
    </w:p>
    <w:p w14:paraId="41D6F266" w14:textId="3997D61F" w:rsidR="004B459B" w:rsidRPr="00D42054" w:rsidRDefault="004B459B" w:rsidP="00513770">
      <w:pPr>
        <w:pStyle w:val="ListParagraph"/>
        <w:numPr>
          <w:ilvl w:val="0"/>
          <w:numId w:val="19"/>
        </w:numPr>
        <w:spacing w:after="0" w:line="240" w:lineRule="auto"/>
        <w:rPr>
          <w:rFonts w:cstheme="minorHAnsi"/>
        </w:rPr>
      </w:pPr>
      <w:r w:rsidRPr="00D42054">
        <w:rPr>
          <w:rFonts w:cstheme="minorHAnsi"/>
        </w:rPr>
        <w:t>Treating physician or nurse</w:t>
      </w:r>
      <w:r w:rsidR="00C76A39">
        <w:rPr>
          <w:rFonts w:cstheme="minorHAnsi"/>
        </w:rPr>
        <w:t>.</w:t>
      </w:r>
      <w:r w:rsidRPr="00D42054">
        <w:rPr>
          <w:rFonts w:cstheme="minorHAnsi"/>
        </w:rPr>
        <w:t xml:space="preserve"> </w:t>
      </w:r>
    </w:p>
    <w:p w14:paraId="6E1E185B" w14:textId="77777777" w:rsidR="004B459B" w:rsidRPr="00D42054" w:rsidRDefault="004B459B" w:rsidP="004B459B">
      <w:pPr>
        <w:spacing w:after="0" w:line="240" w:lineRule="auto"/>
        <w:rPr>
          <w:rFonts w:cstheme="minorHAnsi"/>
        </w:rPr>
      </w:pPr>
    </w:p>
    <w:p w14:paraId="7AE20705" w14:textId="0A22B1A8" w:rsidR="004B459B" w:rsidRDefault="00674BDB" w:rsidP="004B459B">
      <w:pPr>
        <w:spacing w:after="0" w:line="240" w:lineRule="auto"/>
        <w:rPr>
          <w:rFonts w:cstheme="minorHAnsi"/>
        </w:rPr>
      </w:pPr>
      <w:r w:rsidRPr="00D42054">
        <w:rPr>
          <w:rFonts w:cstheme="minorHAnsi"/>
        </w:rPr>
        <w:t xml:space="preserve">Contractors of State or tribal governments are not </w:t>
      </w:r>
      <w:r w:rsidRPr="00BF4CA8">
        <w:rPr>
          <w:rFonts w:cstheme="minorHAnsi"/>
        </w:rPr>
        <w:t>considered to be persons “employed by” a State agency or tribal government</w:t>
      </w:r>
      <w:r>
        <w:rPr>
          <w:rFonts w:cstheme="minorHAnsi"/>
        </w:rPr>
        <w:t>, and therefore may not be given access as a health or environmental professional</w:t>
      </w:r>
      <w:r w:rsidRPr="00BF4CA8">
        <w:rPr>
          <w:rFonts w:cstheme="minorHAnsi"/>
        </w:rPr>
        <w:t xml:space="preserve">. </w:t>
      </w:r>
      <w:r w:rsidR="00405C96">
        <w:rPr>
          <w:rFonts w:cstheme="minorHAnsi"/>
        </w:rPr>
        <w:t xml:space="preserve"> </w:t>
      </w:r>
      <w:r w:rsidRPr="00BF4CA8">
        <w:rPr>
          <w:rFonts w:cstheme="minorHAnsi"/>
        </w:rPr>
        <w:t xml:space="preserve">However, </w:t>
      </w:r>
      <w:r>
        <w:rPr>
          <w:rFonts w:cstheme="minorHAnsi"/>
        </w:rPr>
        <w:t>a treating physician or nurse is not required to be employed by a Federal or State agency or tribal government, so a treating physician or nurse who is a contractor may be given access under this section.  In addition, contractors might</w:t>
      </w:r>
      <w:r w:rsidRPr="00BF4CA8">
        <w:rPr>
          <w:rFonts w:cstheme="minorHAnsi"/>
        </w:rPr>
        <w:t xml:space="preserve"> be eligible to access </w:t>
      </w:r>
      <w:r w:rsidRPr="00D42054">
        <w:rPr>
          <w:rFonts w:cstheme="minorHAnsi"/>
        </w:rPr>
        <w:t>CBI pursuant to section 14(d)(4) or section 14(d)(6).</w:t>
      </w:r>
      <w:r w:rsidR="00405C96">
        <w:rPr>
          <w:rFonts w:cstheme="minorHAnsi"/>
        </w:rPr>
        <w:t xml:space="preserve"> </w:t>
      </w:r>
      <w:r w:rsidRPr="00D42054">
        <w:rPr>
          <w:rFonts w:cstheme="minorHAnsi"/>
        </w:rPr>
        <w:t xml:space="preserve"> For more information, please consult the guidance documents pertaining to those sections, </w:t>
      </w:r>
      <w:r>
        <w:rPr>
          <w:rFonts w:cstheme="minorHAnsi"/>
        </w:rPr>
        <w:t>listed in the Preface to this document.</w:t>
      </w:r>
    </w:p>
    <w:p w14:paraId="33F8FBE3" w14:textId="6CDE0193" w:rsidR="00D05AF7" w:rsidRDefault="00D05AF7" w:rsidP="004B459B">
      <w:pPr>
        <w:spacing w:after="0" w:line="240" w:lineRule="auto"/>
        <w:rPr>
          <w:rFonts w:cstheme="minorHAnsi"/>
        </w:rPr>
      </w:pPr>
    </w:p>
    <w:p w14:paraId="1BEF63DC" w14:textId="0B69C476" w:rsidR="00A02CA8" w:rsidRDefault="00A02CA8" w:rsidP="004B459B">
      <w:pPr>
        <w:spacing w:after="0" w:line="240" w:lineRule="auto"/>
        <w:rPr>
          <w:rFonts w:cstheme="minorHAnsi"/>
        </w:rPr>
      </w:pPr>
    </w:p>
    <w:p w14:paraId="73A28D93" w14:textId="77777777" w:rsidR="00A02CA8" w:rsidRDefault="00A02CA8" w:rsidP="004B459B">
      <w:pPr>
        <w:spacing w:after="0" w:line="240" w:lineRule="auto"/>
        <w:rPr>
          <w:rFonts w:cstheme="minorHAnsi"/>
        </w:rPr>
      </w:pPr>
    </w:p>
    <w:p w14:paraId="73AE061E" w14:textId="77777777" w:rsidR="00513770" w:rsidRPr="00D42054" w:rsidRDefault="00513770" w:rsidP="004B459B">
      <w:pPr>
        <w:spacing w:after="0" w:line="240" w:lineRule="auto"/>
        <w:rPr>
          <w:rFonts w:cstheme="minorHAnsi"/>
        </w:rPr>
      </w:pPr>
    </w:p>
    <w:p w14:paraId="627521D0" w14:textId="5D52E3D9" w:rsidR="004B459B" w:rsidRPr="00527071" w:rsidRDefault="004B459B" w:rsidP="002E0A0A">
      <w:pPr>
        <w:pStyle w:val="ListParagraph"/>
        <w:numPr>
          <w:ilvl w:val="1"/>
          <w:numId w:val="1"/>
        </w:numPr>
        <w:spacing w:after="0" w:line="240" w:lineRule="auto"/>
        <w:rPr>
          <w:rFonts w:cstheme="minorHAnsi"/>
          <w:i/>
        </w:rPr>
      </w:pPr>
      <w:r w:rsidRPr="00527071">
        <w:rPr>
          <w:rFonts w:cstheme="minorHAnsi"/>
          <w:i/>
        </w:rPr>
        <w:t>Disclosure</w:t>
      </w:r>
      <w:r w:rsidR="00CE0E73">
        <w:rPr>
          <w:rFonts w:cstheme="minorHAnsi"/>
          <w:i/>
        </w:rPr>
        <w:t xml:space="preserve"> under section 14(d)(5) limited to</w:t>
      </w:r>
      <w:r w:rsidRPr="00527071">
        <w:rPr>
          <w:rFonts w:cstheme="minorHAnsi"/>
          <w:i/>
        </w:rPr>
        <w:t xml:space="preserve"> “</w:t>
      </w:r>
      <w:r w:rsidR="00CA78C9">
        <w:rPr>
          <w:rFonts w:cstheme="minorHAnsi"/>
          <w:i/>
        </w:rPr>
        <w:t>n</w:t>
      </w:r>
      <w:r w:rsidRPr="00527071">
        <w:rPr>
          <w:rFonts w:cstheme="minorHAnsi"/>
          <w:i/>
        </w:rPr>
        <w:t xml:space="preserve">onemergency </w:t>
      </w:r>
      <w:r w:rsidR="00CA78C9">
        <w:rPr>
          <w:rFonts w:cstheme="minorHAnsi"/>
          <w:i/>
        </w:rPr>
        <w:t>s</w:t>
      </w:r>
      <w:r w:rsidRPr="00527071">
        <w:rPr>
          <w:rFonts w:cstheme="minorHAnsi"/>
          <w:i/>
        </w:rPr>
        <w:t>ituation</w:t>
      </w:r>
      <w:r w:rsidR="00CE0E73">
        <w:rPr>
          <w:rFonts w:cstheme="minorHAnsi"/>
          <w:i/>
        </w:rPr>
        <w:t>s</w:t>
      </w:r>
      <w:r w:rsidRPr="00527071">
        <w:rPr>
          <w:rFonts w:cstheme="minorHAnsi"/>
          <w:i/>
        </w:rPr>
        <w:t>”</w:t>
      </w:r>
    </w:p>
    <w:p w14:paraId="429F0240" w14:textId="77777777" w:rsidR="004B459B" w:rsidRPr="00BF4CA8" w:rsidRDefault="004B459B" w:rsidP="004B459B">
      <w:pPr>
        <w:spacing w:after="0" w:line="240" w:lineRule="auto"/>
        <w:rPr>
          <w:rFonts w:cstheme="minorHAnsi"/>
        </w:rPr>
      </w:pPr>
    </w:p>
    <w:p w14:paraId="5FE5F877" w14:textId="7FDB7AFC" w:rsidR="00D42054" w:rsidRPr="00513770" w:rsidRDefault="00CE0E73" w:rsidP="00674BDB">
      <w:pPr>
        <w:spacing w:after="0"/>
        <w:rPr>
          <w:rFonts w:cstheme="minorHAnsi"/>
        </w:rPr>
      </w:pPr>
      <w:r>
        <w:rPr>
          <w:rFonts w:cstheme="minorHAnsi"/>
        </w:rPr>
        <w:t>Among other conditions, s</w:t>
      </w:r>
      <w:r w:rsidR="00674BDB" w:rsidRPr="00BF4CA8">
        <w:rPr>
          <w:rFonts w:cstheme="minorHAnsi"/>
        </w:rPr>
        <w:t>ection 14(d)(5) applies in “nonemergency situations” (i.e., any situation that</w:t>
      </w:r>
      <w:r w:rsidR="00674BDB">
        <w:rPr>
          <w:rFonts w:cstheme="minorHAnsi"/>
        </w:rPr>
        <w:t xml:space="preserve"> does not qualify as a medical, public health, or environmental emergency within the meaning of section 14(d)(6)(i) or otherwise require the requested information for the purposes set forth in section 14(d)(6)(ii)-(iii)</w:t>
      </w:r>
      <w:r w:rsidR="00674BDB" w:rsidRPr="00BF4CA8">
        <w:rPr>
          <w:rFonts w:cstheme="minorHAnsi"/>
        </w:rPr>
        <w:t>)</w:t>
      </w:r>
      <w:r w:rsidR="00674BDB">
        <w:rPr>
          <w:rFonts w:cstheme="minorHAnsi"/>
        </w:rPr>
        <w:t>.</w:t>
      </w:r>
      <w:r w:rsidR="00674BDB" w:rsidRPr="00BF4CA8" w:rsidDel="00917F39">
        <w:rPr>
          <w:rFonts w:cstheme="minorHAnsi"/>
        </w:rPr>
        <w:t xml:space="preserve"> </w:t>
      </w:r>
      <w:r w:rsidR="00674BDB">
        <w:rPr>
          <w:rFonts w:cstheme="minorHAnsi"/>
        </w:rPr>
        <w:t xml:space="preserve"> </w:t>
      </w:r>
      <w:r w:rsidR="00674BDB" w:rsidRPr="00BF4CA8">
        <w:rPr>
          <w:rFonts w:cstheme="minorHAnsi"/>
        </w:rPr>
        <w:t xml:space="preserve">For </w:t>
      </w:r>
      <w:r w:rsidR="00674BDB" w:rsidRPr="00D42054">
        <w:rPr>
          <w:rFonts w:cstheme="minorHAnsi"/>
        </w:rPr>
        <w:t xml:space="preserve">access to CBI in “emergency situations,” eligible requesters should consult the procedures set forth in section 14(d)(6), and which are further explained in </w:t>
      </w:r>
      <w:r w:rsidR="0080214F">
        <w:rPr>
          <w:rFonts w:cstheme="minorHAnsi"/>
        </w:rPr>
        <w:t xml:space="preserve">another </w:t>
      </w:r>
      <w:r w:rsidR="004B459B" w:rsidRPr="00674BDB">
        <w:t>guidance</w:t>
      </w:r>
      <w:r w:rsidR="0080214F" w:rsidRPr="0080214F">
        <w:rPr>
          <w:rFonts w:cstheme="minorHAnsi"/>
        </w:rPr>
        <w:t xml:space="preserve"> document, “Access to Toxic </w:t>
      </w:r>
      <w:r w:rsidR="0080214F" w:rsidRPr="00513770">
        <w:rPr>
          <w:rFonts w:cstheme="minorHAnsi"/>
        </w:rPr>
        <w:t xml:space="preserve">Substances Control Act Confidential Business Information: </w:t>
      </w:r>
      <w:r w:rsidR="0080214F" w:rsidRPr="00513770">
        <w:rPr>
          <w:rFonts w:cstheme="minorHAnsi"/>
          <w:i/>
        </w:rPr>
        <w:t xml:space="preserve">A guide for access to TSCA CBI in emergency situations.” </w:t>
      </w:r>
      <w:r w:rsidR="006E1C94">
        <w:rPr>
          <w:rFonts w:cstheme="minorHAnsi"/>
          <w:i/>
        </w:rPr>
        <w:t xml:space="preserve"> </w:t>
      </w:r>
      <w:r w:rsidR="006E1C94">
        <w:rPr>
          <w:rFonts w:cstheme="minorHAnsi"/>
        </w:rPr>
        <w:t xml:space="preserve">(Available at: </w:t>
      </w:r>
      <w:r w:rsidR="003F72FC" w:rsidRPr="00513770">
        <w:rPr>
          <w:rFonts w:cstheme="minorHAnsi"/>
        </w:rPr>
        <w:t>https://www.epa.gov/tsca-cbi/requesting-access-cbi-under-tsca</w:t>
      </w:r>
      <w:r w:rsidR="006E1C94">
        <w:rPr>
          <w:rFonts w:cstheme="minorHAnsi"/>
        </w:rPr>
        <w:t>)</w:t>
      </w:r>
      <w:r w:rsidR="004B459B" w:rsidRPr="00513770">
        <w:rPr>
          <w:rFonts w:cstheme="minorHAnsi"/>
        </w:rPr>
        <w:t xml:space="preserve"> </w:t>
      </w:r>
    </w:p>
    <w:p w14:paraId="345C13CD" w14:textId="77777777" w:rsidR="00D42054" w:rsidRPr="00513770" w:rsidRDefault="00D42054" w:rsidP="004B459B">
      <w:pPr>
        <w:spacing w:after="0" w:line="240" w:lineRule="auto"/>
        <w:rPr>
          <w:rFonts w:cstheme="minorHAnsi"/>
        </w:rPr>
      </w:pPr>
    </w:p>
    <w:p w14:paraId="69263B59" w14:textId="5C953F48" w:rsidR="004B459B" w:rsidRDefault="004B459B" w:rsidP="00405C96">
      <w:pPr>
        <w:spacing w:after="0"/>
        <w:rPr>
          <w:rFonts w:cstheme="minorHAnsi"/>
        </w:rPr>
      </w:pPr>
      <w:r w:rsidRPr="00513770">
        <w:rPr>
          <w:rFonts w:cstheme="minorHAnsi"/>
        </w:rPr>
        <w:t>In addition, health or environmental profess</w:t>
      </w:r>
      <w:r w:rsidR="00D42054" w:rsidRPr="00513770">
        <w:rPr>
          <w:rFonts w:cstheme="minorHAnsi"/>
        </w:rPr>
        <w:t xml:space="preserve">ionals employed by a </w:t>
      </w:r>
      <w:r w:rsidRPr="00513770">
        <w:rPr>
          <w:rFonts w:cstheme="minorHAnsi"/>
        </w:rPr>
        <w:t>State</w:t>
      </w:r>
      <w:r w:rsidR="00D42054" w:rsidRPr="00513770">
        <w:rPr>
          <w:rFonts w:cstheme="minorHAnsi"/>
        </w:rPr>
        <w:t>, political subdivision of a state, or by a</w:t>
      </w:r>
      <w:r w:rsidRPr="00513770">
        <w:rPr>
          <w:rFonts w:cstheme="minorHAnsi"/>
        </w:rPr>
        <w:t xml:space="preserve"> tribal government </w:t>
      </w:r>
      <w:r w:rsidR="00D42054" w:rsidRPr="00513770">
        <w:rPr>
          <w:rFonts w:cstheme="minorHAnsi"/>
        </w:rPr>
        <w:t>may use the access provisions described in TSCA section</w:t>
      </w:r>
      <w:r w:rsidRPr="00513770">
        <w:rPr>
          <w:rFonts w:cstheme="minorHAnsi"/>
        </w:rPr>
        <w:t xml:space="preserve"> 14(d)(4) when requesting access to the CBI for the purposes of administering or enforcing a law. </w:t>
      </w:r>
      <w:r w:rsidR="00247E4B" w:rsidRPr="00513770">
        <w:rPr>
          <w:rFonts w:cstheme="minorHAnsi"/>
        </w:rPr>
        <w:t xml:space="preserve"> </w:t>
      </w:r>
      <w:r w:rsidRPr="00513770">
        <w:rPr>
          <w:rFonts w:cstheme="minorHAnsi"/>
        </w:rPr>
        <w:t xml:space="preserve">For more information on </w:t>
      </w:r>
      <w:r w:rsidR="001C7F70" w:rsidRPr="00513770">
        <w:rPr>
          <w:rFonts w:cstheme="minorHAnsi"/>
        </w:rPr>
        <w:t>s</w:t>
      </w:r>
      <w:r w:rsidRPr="00513770">
        <w:rPr>
          <w:rFonts w:cstheme="minorHAnsi"/>
        </w:rPr>
        <w:t xml:space="preserve">ection 14(d)(4), please refer to </w:t>
      </w:r>
      <w:r w:rsidR="0080214F" w:rsidRPr="00513770">
        <w:rPr>
          <w:rFonts w:cstheme="minorHAnsi"/>
        </w:rPr>
        <w:t xml:space="preserve">another guidance document, “Access to Toxic Substances Control Act Confidential Business Information: </w:t>
      </w:r>
      <w:r w:rsidR="0080214F" w:rsidRPr="00513770">
        <w:rPr>
          <w:rFonts w:cstheme="minorHAnsi"/>
          <w:i/>
        </w:rPr>
        <w:t xml:space="preserve">A guide for access to TSCA CBI for state, local, and tribal governments.” </w:t>
      </w:r>
      <w:r w:rsidR="006E1C94">
        <w:rPr>
          <w:rFonts w:cstheme="minorHAnsi"/>
        </w:rPr>
        <w:t xml:space="preserve"> (</w:t>
      </w:r>
      <w:r w:rsidR="006E1C94">
        <w:t xml:space="preserve">Available at: </w:t>
      </w:r>
      <w:r w:rsidR="0011099B" w:rsidRPr="00513770">
        <w:rPr>
          <w:rFonts w:cstheme="minorHAnsi"/>
        </w:rPr>
        <w:t>https://www.epa.gov/tsca-cbi/requesting-access-cbi-under-tsca</w:t>
      </w:r>
      <w:r w:rsidR="006E1C94">
        <w:rPr>
          <w:rFonts w:cstheme="minorHAnsi"/>
        </w:rPr>
        <w:t>)</w:t>
      </w:r>
    </w:p>
    <w:p w14:paraId="64E4D41B" w14:textId="1AB416F8" w:rsidR="00247E4B" w:rsidRDefault="00247E4B" w:rsidP="004B459B">
      <w:pPr>
        <w:spacing w:after="0" w:line="240" w:lineRule="auto"/>
        <w:rPr>
          <w:rFonts w:cstheme="minorHAnsi"/>
        </w:rPr>
      </w:pPr>
    </w:p>
    <w:p w14:paraId="09E1EFCE" w14:textId="71B12388" w:rsidR="00247E4B" w:rsidRDefault="00247E4B" w:rsidP="004B459B">
      <w:pPr>
        <w:spacing w:after="0" w:line="240" w:lineRule="auto"/>
        <w:rPr>
          <w:rFonts w:cstheme="minorHAnsi"/>
        </w:rPr>
      </w:pPr>
      <w:r w:rsidRPr="00D42054">
        <w:rPr>
          <w:rFonts w:cstheme="minorHAnsi"/>
        </w:rPr>
        <w:t>Federal employees seeking to gain access to TSCA CBI should note that TSCA section 14(d)(1) provides for CBI access for federal employees more generally, and may wish to look into whether their agency already has made arrangements with EPA for access to TSCA CBI.</w:t>
      </w:r>
    </w:p>
    <w:p w14:paraId="33AD03EE" w14:textId="77777777" w:rsidR="00744BA8" w:rsidRPr="00D42054" w:rsidRDefault="00744BA8" w:rsidP="004B459B">
      <w:pPr>
        <w:spacing w:after="0" w:line="240" w:lineRule="auto"/>
        <w:rPr>
          <w:rFonts w:cstheme="minorHAnsi"/>
        </w:rPr>
      </w:pPr>
    </w:p>
    <w:p w14:paraId="25751F35" w14:textId="55E3E8E2" w:rsidR="004B459B" w:rsidRPr="00527071" w:rsidRDefault="004B459B" w:rsidP="002E0A0A">
      <w:pPr>
        <w:pStyle w:val="ListParagraph"/>
        <w:numPr>
          <w:ilvl w:val="1"/>
          <w:numId w:val="1"/>
        </w:numPr>
        <w:rPr>
          <w:rFonts w:cstheme="minorHAnsi"/>
          <w:i/>
        </w:rPr>
      </w:pPr>
      <w:r w:rsidRPr="00527071">
        <w:rPr>
          <w:rFonts w:cstheme="minorHAnsi"/>
          <w:i/>
        </w:rPr>
        <w:t xml:space="preserve">Justification: </w:t>
      </w:r>
      <w:r w:rsidR="00CA78C9">
        <w:rPr>
          <w:rFonts w:cstheme="minorHAnsi"/>
          <w:i/>
        </w:rPr>
        <w:t>i</w:t>
      </w:r>
      <w:r w:rsidRPr="00527071">
        <w:rPr>
          <w:rFonts w:cstheme="minorHAnsi"/>
          <w:i/>
        </w:rPr>
        <w:t xml:space="preserve">dentifying the </w:t>
      </w:r>
      <w:r w:rsidR="00CA78C9">
        <w:rPr>
          <w:rFonts w:cstheme="minorHAnsi"/>
          <w:i/>
        </w:rPr>
        <w:t>r</w:t>
      </w:r>
      <w:r w:rsidRPr="00527071">
        <w:rPr>
          <w:rFonts w:cstheme="minorHAnsi"/>
          <w:i/>
        </w:rPr>
        <w:t xml:space="preserve">easonable </w:t>
      </w:r>
      <w:r w:rsidR="00CA78C9">
        <w:rPr>
          <w:rFonts w:cstheme="minorHAnsi"/>
          <w:i/>
        </w:rPr>
        <w:t>b</w:t>
      </w:r>
      <w:r w:rsidRPr="00527071">
        <w:rPr>
          <w:rFonts w:cstheme="minorHAnsi"/>
          <w:i/>
        </w:rPr>
        <w:t xml:space="preserve">asis </w:t>
      </w:r>
    </w:p>
    <w:p w14:paraId="193B0734" w14:textId="556C177D" w:rsidR="004B459B" w:rsidRPr="00BF4CA8" w:rsidRDefault="004B459B" w:rsidP="004B459B">
      <w:pPr>
        <w:rPr>
          <w:rFonts w:cstheme="minorHAnsi"/>
        </w:rPr>
      </w:pPr>
      <w:r w:rsidRPr="00BF4CA8">
        <w:rPr>
          <w:rFonts w:cstheme="minorHAnsi"/>
        </w:rPr>
        <w:t xml:space="preserve">In order to justify a request for access to TSCA CBI in a nonemergency situation, requesters must attest in a written statement of need that they have a reasonable basis to suspect that: </w:t>
      </w:r>
    </w:p>
    <w:p w14:paraId="08900C4B" w14:textId="7384ABA7" w:rsidR="004B459B" w:rsidRPr="00D42054" w:rsidRDefault="004B459B" w:rsidP="00513770">
      <w:pPr>
        <w:pStyle w:val="ListParagraph"/>
        <w:numPr>
          <w:ilvl w:val="2"/>
          <w:numId w:val="20"/>
        </w:numPr>
        <w:ind w:left="1440"/>
        <w:rPr>
          <w:rFonts w:cstheme="minorHAnsi"/>
        </w:rPr>
      </w:pPr>
      <w:r w:rsidRPr="00D42054">
        <w:rPr>
          <w:rFonts w:cstheme="minorHAnsi"/>
        </w:rPr>
        <w:t xml:space="preserve">The information is necessary for, or will assist in, the diagnosis </w:t>
      </w:r>
      <w:r w:rsidR="006E1C94">
        <w:rPr>
          <w:rFonts w:cstheme="minorHAnsi"/>
        </w:rPr>
        <w:t>or treatment of one</w:t>
      </w:r>
      <w:r w:rsidRPr="00D42054">
        <w:rPr>
          <w:rFonts w:cstheme="minorHAnsi"/>
        </w:rPr>
        <w:t xml:space="preserve"> or more individuals who have been exposed to the chemical substance or mixture concerned</w:t>
      </w:r>
    </w:p>
    <w:p w14:paraId="193447C7" w14:textId="4BAC9FA3" w:rsidR="004B459B" w:rsidRPr="00AB614E" w:rsidRDefault="00AB614E" w:rsidP="00513770">
      <w:pPr>
        <w:pStyle w:val="ListParagraph"/>
        <w:rPr>
          <w:rFonts w:cstheme="minorHAnsi"/>
        </w:rPr>
      </w:pPr>
      <w:r>
        <w:rPr>
          <w:rFonts w:cstheme="minorHAnsi"/>
        </w:rPr>
        <w:t>OR</w:t>
      </w:r>
    </w:p>
    <w:p w14:paraId="05B26F6B" w14:textId="1240B4A0" w:rsidR="004B459B" w:rsidRPr="00D42054" w:rsidRDefault="004B459B" w:rsidP="00513770">
      <w:pPr>
        <w:pStyle w:val="ListParagraph"/>
        <w:numPr>
          <w:ilvl w:val="2"/>
          <w:numId w:val="20"/>
        </w:numPr>
        <w:ind w:left="1440"/>
        <w:rPr>
          <w:rFonts w:cstheme="minorHAnsi"/>
        </w:rPr>
      </w:pPr>
      <w:r w:rsidRPr="00D42054">
        <w:rPr>
          <w:rFonts w:cstheme="minorHAnsi"/>
        </w:rPr>
        <w:t xml:space="preserve">The information is necessary for, or will assist in, responding to an environmental release or exposure which has occurred with respect </w:t>
      </w:r>
      <w:r w:rsidRPr="00BF4CA8">
        <w:rPr>
          <w:rFonts w:cstheme="minorHAnsi"/>
        </w:rPr>
        <w:t>to the chemical substance or mixture concerned</w:t>
      </w:r>
      <w:r w:rsidR="000116F5">
        <w:rPr>
          <w:rFonts w:cstheme="minorHAnsi"/>
        </w:rPr>
        <w:t>.</w:t>
      </w:r>
      <w:r w:rsidRPr="00BF4CA8">
        <w:rPr>
          <w:rFonts w:cstheme="minorHAnsi"/>
        </w:rPr>
        <w:t xml:space="preserve"> </w:t>
      </w:r>
    </w:p>
    <w:p w14:paraId="3408DE1E" w14:textId="555EEC7E" w:rsidR="004B459B" w:rsidRDefault="000116F5" w:rsidP="004B459B">
      <w:pPr>
        <w:rPr>
          <w:rFonts w:cstheme="minorHAnsi"/>
        </w:rPr>
      </w:pPr>
      <w:r>
        <w:t>At the time that the request is made,</w:t>
      </w:r>
      <w:r>
        <w:rPr>
          <w:rFonts w:cstheme="minorHAnsi"/>
        </w:rPr>
        <w:t xml:space="preserve"> EPA will ask the requester to confirm his/her understanding that the information disclosed to him/her can only be used for</w:t>
      </w:r>
      <w:r w:rsidR="004B459B" w:rsidRPr="00BF4CA8">
        <w:rPr>
          <w:rFonts w:cstheme="minorHAnsi"/>
        </w:rPr>
        <w:t xml:space="preserve"> the purpose </w:t>
      </w:r>
      <w:r>
        <w:rPr>
          <w:rFonts w:cstheme="minorHAnsi"/>
        </w:rPr>
        <w:t>asserted in the</w:t>
      </w:r>
      <w:r w:rsidR="004B459B" w:rsidRPr="00BF4CA8">
        <w:rPr>
          <w:rFonts w:cstheme="minorHAnsi"/>
        </w:rPr>
        <w:t xml:space="preserve"> written statement of need</w:t>
      </w:r>
      <w:r>
        <w:rPr>
          <w:rFonts w:cstheme="minorHAnsi"/>
        </w:rPr>
        <w:t>, except as may be authorized by the terms of the confidentiality agreement, or by the person who made the CBI claim</w:t>
      </w:r>
      <w:r w:rsidR="004B459B" w:rsidRPr="00BF4CA8">
        <w:rPr>
          <w:rFonts w:cstheme="minorHAnsi"/>
        </w:rPr>
        <w:t xml:space="preserve">. </w:t>
      </w:r>
      <w:r>
        <w:rPr>
          <w:rFonts w:cstheme="minorHAnsi"/>
        </w:rPr>
        <w:t xml:space="preserve"> </w:t>
      </w:r>
      <w:r w:rsidR="004B459B" w:rsidRPr="00BF4CA8">
        <w:rPr>
          <w:rFonts w:cstheme="minorHAnsi"/>
        </w:rPr>
        <w:t xml:space="preserve"> </w:t>
      </w:r>
    </w:p>
    <w:p w14:paraId="10F12703" w14:textId="1E3F256A" w:rsidR="001F3675" w:rsidRDefault="001F3675" w:rsidP="004B459B">
      <w:pPr>
        <w:rPr>
          <w:rFonts w:cstheme="minorHAnsi"/>
        </w:rPr>
      </w:pPr>
    </w:p>
    <w:p w14:paraId="778B2600" w14:textId="3AB42036" w:rsidR="00513770" w:rsidRDefault="00513770" w:rsidP="004B459B">
      <w:pPr>
        <w:rPr>
          <w:rFonts w:cstheme="minorHAnsi"/>
        </w:rPr>
      </w:pPr>
    </w:p>
    <w:p w14:paraId="2B449AAD" w14:textId="761A0C53" w:rsidR="00513770" w:rsidRDefault="00513770" w:rsidP="004B459B">
      <w:pPr>
        <w:rPr>
          <w:rFonts w:cstheme="minorHAnsi"/>
        </w:rPr>
      </w:pPr>
    </w:p>
    <w:p w14:paraId="486E018F" w14:textId="78A549AA" w:rsidR="001F3675" w:rsidRDefault="001F3675" w:rsidP="001F3675">
      <w:pPr>
        <w:pStyle w:val="ListParagraph"/>
        <w:ind w:left="1080"/>
        <w:rPr>
          <w:b/>
        </w:rPr>
      </w:pPr>
    </w:p>
    <w:p w14:paraId="7807F657" w14:textId="77777777" w:rsidR="006E1C94" w:rsidRPr="001F3675" w:rsidRDefault="006E1C94" w:rsidP="001F3675">
      <w:pPr>
        <w:pStyle w:val="ListParagraph"/>
        <w:ind w:left="1080"/>
        <w:rPr>
          <w:b/>
        </w:rPr>
      </w:pPr>
    </w:p>
    <w:p w14:paraId="2044275E" w14:textId="3EFB440A" w:rsidR="00527071" w:rsidRDefault="00ED009B" w:rsidP="00AB614E">
      <w:pPr>
        <w:pStyle w:val="ListParagraph"/>
        <w:numPr>
          <w:ilvl w:val="0"/>
          <w:numId w:val="2"/>
        </w:numPr>
        <w:rPr>
          <w:b/>
        </w:rPr>
      </w:pPr>
      <w:r w:rsidRPr="00527071">
        <w:rPr>
          <w:b/>
        </w:rPr>
        <w:t>How to Request and Access CBI</w:t>
      </w:r>
    </w:p>
    <w:p w14:paraId="577CB91F" w14:textId="77777777" w:rsidR="00527071" w:rsidRDefault="00527071" w:rsidP="00527071">
      <w:pPr>
        <w:pStyle w:val="ListParagraph"/>
        <w:ind w:left="1080"/>
        <w:rPr>
          <w:b/>
        </w:rPr>
      </w:pPr>
    </w:p>
    <w:p w14:paraId="656E34CD" w14:textId="0EE4B6C0" w:rsidR="00ED009B" w:rsidRPr="00527071" w:rsidRDefault="0046239B" w:rsidP="000035D7">
      <w:pPr>
        <w:pStyle w:val="ListParagraph"/>
        <w:numPr>
          <w:ilvl w:val="0"/>
          <w:numId w:val="16"/>
        </w:numPr>
        <w:rPr>
          <w:b/>
        </w:rPr>
      </w:pPr>
      <w:r>
        <w:rPr>
          <w:i/>
        </w:rPr>
        <w:t>R</w:t>
      </w:r>
      <w:r w:rsidR="00ED009B" w:rsidRPr="00527071">
        <w:rPr>
          <w:i/>
        </w:rPr>
        <w:t>equest</w:t>
      </w:r>
      <w:r>
        <w:rPr>
          <w:i/>
        </w:rPr>
        <w:t>ing</w:t>
      </w:r>
      <w:r w:rsidR="00ED009B" w:rsidRPr="00527071">
        <w:rPr>
          <w:i/>
        </w:rPr>
        <w:t xml:space="preserve"> CBI </w:t>
      </w:r>
      <w:r w:rsidR="00ED009B" w:rsidRPr="00527071">
        <w:rPr>
          <w:rFonts w:cstheme="minorHAnsi"/>
        </w:rPr>
        <w:t xml:space="preserve"> </w:t>
      </w:r>
    </w:p>
    <w:p w14:paraId="299048A2" w14:textId="19C0480C" w:rsidR="00ED009B" w:rsidRPr="001619BE" w:rsidRDefault="00ED009B" w:rsidP="00ED009B">
      <w:bookmarkStart w:id="4" w:name="_Hlk513625931"/>
      <w:r w:rsidRPr="001619BE">
        <w:t>To request access to CBI</w:t>
      </w:r>
      <w:r>
        <w:t xml:space="preserve"> information</w:t>
      </w:r>
      <w:r w:rsidRPr="001619BE">
        <w:t>, contact by mail</w:t>
      </w:r>
      <w:r w:rsidR="008F14A1">
        <w:t>, fax,</w:t>
      </w:r>
      <w:r w:rsidRPr="001619BE">
        <w:t xml:space="preserve"> or delivery service:</w:t>
      </w:r>
    </w:p>
    <w:p w14:paraId="1F3F434C" w14:textId="77777777" w:rsidR="00ED009B" w:rsidRPr="001619BE" w:rsidRDefault="00ED009B" w:rsidP="00ED009B">
      <w:pPr>
        <w:pStyle w:val="ListParagraph"/>
        <w:spacing w:after="0" w:line="240" w:lineRule="auto"/>
      </w:pPr>
      <w:r w:rsidRPr="001619BE">
        <w:t>Director, Information Management Division</w:t>
      </w:r>
    </w:p>
    <w:p w14:paraId="59058948" w14:textId="77777777" w:rsidR="00ED009B" w:rsidRPr="001619BE" w:rsidRDefault="00ED009B" w:rsidP="00ED009B">
      <w:pPr>
        <w:pStyle w:val="ListParagraph"/>
        <w:spacing w:after="0" w:line="240" w:lineRule="auto"/>
      </w:pPr>
      <w:r w:rsidRPr="001619BE">
        <w:t>Office of Pollution Prevention and Toxics</w:t>
      </w:r>
    </w:p>
    <w:p w14:paraId="447084B8" w14:textId="77777777" w:rsidR="00ED009B" w:rsidRPr="001619BE" w:rsidRDefault="00ED009B" w:rsidP="00ED009B">
      <w:pPr>
        <w:pStyle w:val="ListParagraph"/>
        <w:spacing w:after="0" w:line="240" w:lineRule="auto"/>
      </w:pPr>
      <w:r w:rsidRPr="001619BE">
        <w:t>Office of Chemical Safety and Pollution Prevention</w:t>
      </w:r>
    </w:p>
    <w:p w14:paraId="2BA06076" w14:textId="3E38F358" w:rsidR="00ED009B" w:rsidRDefault="00ED009B" w:rsidP="00ED009B">
      <w:pPr>
        <w:pStyle w:val="ListParagraph"/>
        <w:spacing w:after="0" w:line="240" w:lineRule="auto"/>
        <w:rPr>
          <w:rFonts w:cs="Segoe UI"/>
        </w:rPr>
      </w:pPr>
      <w:r w:rsidRPr="00ED009B">
        <w:rPr>
          <w:rFonts w:cs="Segoe UI"/>
        </w:rPr>
        <w:t xml:space="preserve">William Jefferson Clinton Building </w:t>
      </w:r>
      <w:r w:rsidRPr="00ED009B">
        <w:rPr>
          <w:rFonts w:cs="Segoe UI"/>
        </w:rPr>
        <w:br/>
        <w:t xml:space="preserve">1200 Pennsylvania Avenue, N. W. </w:t>
      </w:r>
      <w:r w:rsidRPr="00ED009B">
        <w:rPr>
          <w:rFonts w:cs="Segoe UI"/>
        </w:rPr>
        <w:br/>
      </w:r>
      <w:r w:rsidRPr="00ED009B">
        <w:rPr>
          <w:rFonts w:cs="Segoe UI"/>
          <w:bCs/>
          <w:iCs/>
          <w:color w:val="000000"/>
        </w:rPr>
        <w:t>Mail Code:</w:t>
      </w:r>
      <w:r w:rsidRPr="00ED009B">
        <w:rPr>
          <w:rFonts w:cs="Segoe UI"/>
        </w:rPr>
        <w:t xml:space="preserve"> 7407M </w:t>
      </w:r>
      <w:r w:rsidRPr="00ED009B">
        <w:rPr>
          <w:rFonts w:cs="Segoe UI"/>
        </w:rPr>
        <w:br/>
        <w:t>Washington, DC 20460</w:t>
      </w:r>
    </w:p>
    <w:p w14:paraId="48251904" w14:textId="737AA9BF" w:rsidR="005E2071" w:rsidRDefault="005E2071" w:rsidP="005E2071">
      <w:pPr>
        <w:spacing w:after="0"/>
        <w:ind w:firstLine="720"/>
      </w:pPr>
      <w:r w:rsidRPr="005E2071">
        <w:t xml:space="preserve">Phone: </w:t>
      </w:r>
      <w:r w:rsidRPr="005E2071">
        <w:tab/>
        <w:t>202-564-0970</w:t>
      </w:r>
    </w:p>
    <w:p w14:paraId="43CF0830" w14:textId="4C77E288" w:rsidR="00757A1E" w:rsidRPr="005E2071" w:rsidRDefault="00757A1E" w:rsidP="00757A1E">
      <w:pPr>
        <w:spacing w:after="0"/>
        <w:ind w:firstLine="720"/>
      </w:pPr>
      <w:r>
        <w:t xml:space="preserve">Fax: </w:t>
      </w:r>
      <w:r w:rsidRPr="005E2071">
        <w:rPr>
          <w:rFonts w:cstheme="minorHAnsi"/>
          <w:color w:val="231F20"/>
        </w:rPr>
        <w:t>(202) 564-7470</w:t>
      </w:r>
    </w:p>
    <w:p w14:paraId="00051E33" w14:textId="26206D37" w:rsidR="00217274" w:rsidRDefault="00217274" w:rsidP="005E2071">
      <w:pPr>
        <w:spacing w:after="0" w:line="240" w:lineRule="auto"/>
        <w:rPr>
          <w:rFonts w:cs="Segoe UI"/>
        </w:rPr>
      </w:pPr>
    </w:p>
    <w:p w14:paraId="002A033D" w14:textId="4625E8E0" w:rsidR="0064424A" w:rsidRDefault="00513770" w:rsidP="00757A1E">
      <w:pPr>
        <w:spacing w:after="0" w:line="240" w:lineRule="auto"/>
        <w:rPr>
          <w:rFonts w:cs="Segoe UI"/>
        </w:rPr>
      </w:pPr>
      <w:r>
        <w:rPr>
          <w:rFonts w:cs="Segoe UI"/>
        </w:rPr>
        <w:t>Requests may</w:t>
      </w:r>
      <w:r w:rsidR="00757A1E">
        <w:rPr>
          <w:rFonts w:cstheme="minorHAnsi"/>
        </w:rPr>
        <w:t xml:space="preserve"> </w:t>
      </w:r>
      <w:r w:rsidR="00757A1E">
        <w:rPr>
          <w:rFonts w:cs="Segoe UI"/>
        </w:rPr>
        <w:t xml:space="preserve">also be emailed. </w:t>
      </w:r>
      <w:r>
        <w:rPr>
          <w:rFonts w:cs="Segoe UI"/>
        </w:rPr>
        <w:t xml:space="preserve"> </w:t>
      </w:r>
      <w:r w:rsidR="00757A1E">
        <w:rPr>
          <w:rFonts w:cstheme="minorHAnsi"/>
        </w:rPr>
        <w:t>A</w:t>
      </w:r>
      <w:r w:rsidR="0064424A" w:rsidRPr="005E2071">
        <w:rPr>
          <w:rFonts w:cstheme="minorHAnsi"/>
        </w:rPr>
        <w:t xml:space="preserve"> current list of sta</w:t>
      </w:r>
      <w:r w:rsidR="0064424A" w:rsidRPr="00142878">
        <w:rPr>
          <w:rFonts w:cstheme="minorHAnsi"/>
        </w:rPr>
        <w:t>f</w:t>
      </w:r>
      <w:r w:rsidR="0064424A" w:rsidRPr="00DA4877">
        <w:rPr>
          <w:rFonts w:cstheme="minorHAnsi"/>
        </w:rPr>
        <w:t>f contacts is maintained on EPA’s website, at: h</w:t>
      </w:r>
      <w:r w:rsidR="0064424A" w:rsidRPr="00D86D64">
        <w:rPr>
          <w:rFonts w:cstheme="minorHAnsi"/>
        </w:rPr>
        <w:t>ttps://www.epa.gov/tsca-cbi/requesting-access</w:t>
      </w:r>
      <w:r w:rsidR="0064424A" w:rsidRPr="0064424A">
        <w:rPr>
          <w:rFonts w:cs="Segoe UI"/>
        </w:rPr>
        <w:t>-cbi-under-tsca</w:t>
      </w:r>
      <w:r>
        <w:rPr>
          <w:rFonts w:cs="Segoe UI"/>
        </w:rPr>
        <w:t>.</w:t>
      </w:r>
    </w:p>
    <w:bookmarkEnd w:id="4"/>
    <w:p w14:paraId="42A14BA2" w14:textId="77777777" w:rsidR="00ED009B" w:rsidRPr="001619BE" w:rsidRDefault="00ED009B" w:rsidP="00ED009B">
      <w:pPr>
        <w:pStyle w:val="ListParagraph"/>
        <w:spacing w:after="0" w:line="240" w:lineRule="auto"/>
      </w:pPr>
    </w:p>
    <w:p w14:paraId="372D174C" w14:textId="02C73A25" w:rsidR="00ED009B" w:rsidRDefault="00ED009B" w:rsidP="00BE2FC8">
      <w:pPr>
        <w:spacing w:after="0" w:line="240" w:lineRule="auto"/>
      </w:pPr>
      <w:r w:rsidRPr="001619BE">
        <w:t xml:space="preserve">Requests for access will be evaluated by the </w:t>
      </w:r>
      <w:bookmarkStart w:id="5" w:name="_Hlk517189957"/>
      <w:r w:rsidR="00DB2AFD">
        <w:t xml:space="preserve">EPA </w:t>
      </w:r>
      <w:r w:rsidR="00A16DDC" w:rsidRPr="001619BE">
        <w:t>Office of Chemical Safety and Pollution Prevention</w:t>
      </w:r>
      <w:bookmarkEnd w:id="5"/>
      <w:r w:rsidRPr="001619BE">
        <w:t xml:space="preserve">, in consultation with the EPA Office of General Counsel.  </w:t>
      </w:r>
      <w:r w:rsidR="00003CDC">
        <w:t>Requests will be acknowledged in writing, and a staff point of contact will be provided in the acknowledgement.</w:t>
      </w:r>
    </w:p>
    <w:p w14:paraId="717DDE64" w14:textId="77777777" w:rsidR="00527071" w:rsidRDefault="00527071" w:rsidP="00527071">
      <w:pPr>
        <w:spacing w:after="0" w:line="240" w:lineRule="auto"/>
        <w:rPr>
          <w:rFonts w:cstheme="minorHAnsi"/>
        </w:rPr>
      </w:pPr>
    </w:p>
    <w:p w14:paraId="619E16BB" w14:textId="2E8FD1A7" w:rsidR="00B5030B" w:rsidRDefault="00ED009B" w:rsidP="00991FB5">
      <w:pPr>
        <w:rPr>
          <w:rFonts w:cstheme="minorHAnsi"/>
        </w:rPr>
      </w:pPr>
      <w:r>
        <w:rPr>
          <w:rFonts w:cstheme="minorHAnsi"/>
        </w:rPr>
        <w:t>EPA is also considering developing an electronic request and access system</w:t>
      </w:r>
      <w:r w:rsidRPr="00D42054">
        <w:rPr>
          <w:rFonts w:cstheme="minorHAnsi"/>
        </w:rPr>
        <w:t xml:space="preserve"> for TSCA CB</w:t>
      </w:r>
      <w:r>
        <w:rPr>
          <w:rFonts w:cstheme="minorHAnsi"/>
        </w:rPr>
        <w:t xml:space="preserve">I information, </w:t>
      </w:r>
      <w:r w:rsidRPr="00D42054">
        <w:rPr>
          <w:rFonts w:cstheme="minorHAnsi"/>
        </w:rPr>
        <w:t xml:space="preserve">using EPA’s Central Data Exchange (CDX) platform.  Prospective TSCA CBI </w:t>
      </w:r>
      <w:r w:rsidR="00677BE1">
        <w:rPr>
          <w:rFonts w:cstheme="minorHAnsi"/>
        </w:rPr>
        <w:t>requester</w:t>
      </w:r>
      <w:r w:rsidRPr="00D42054">
        <w:rPr>
          <w:rFonts w:cstheme="minorHAnsi"/>
        </w:rPr>
        <w:t xml:space="preserve">s </w:t>
      </w:r>
      <w:r>
        <w:rPr>
          <w:rFonts w:cstheme="minorHAnsi"/>
        </w:rPr>
        <w:t>will</w:t>
      </w:r>
      <w:r w:rsidRPr="00D42054">
        <w:rPr>
          <w:rFonts w:cstheme="minorHAnsi"/>
        </w:rPr>
        <w:t xml:space="preserve"> first register for CDX (</w:t>
      </w:r>
      <w:hyperlink r:id="rId10" w:history="1">
        <w:r w:rsidRPr="00D42054">
          <w:rPr>
            <w:rStyle w:val="Hyperlink"/>
            <w:rFonts w:cstheme="minorHAnsi"/>
          </w:rPr>
          <w:t>https://cdx.epa.gov/</w:t>
        </w:r>
      </w:hyperlink>
      <w:r w:rsidRPr="00BF4CA8">
        <w:rPr>
          <w:rFonts w:cstheme="minorHAnsi"/>
        </w:rPr>
        <w:t>)</w:t>
      </w:r>
      <w:r w:rsidRPr="00D42054">
        <w:rPr>
          <w:rFonts w:cstheme="minorHAnsi"/>
        </w:rPr>
        <w:t xml:space="preserve">.  Registering for CDX will provide a means for EPA to verify the </w:t>
      </w:r>
      <w:r w:rsidR="00677BE1">
        <w:rPr>
          <w:rFonts w:cstheme="minorHAnsi"/>
        </w:rPr>
        <w:t>requester</w:t>
      </w:r>
      <w:r w:rsidRPr="00D42054">
        <w:rPr>
          <w:rFonts w:cstheme="minorHAnsi"/>
        </w:rPr>
        <w:t xml:space="preserve">’s identity, and provide an efficient, electronic means of making the request for information.  </w:t>
      </w:r>
      <w:r>
        <w:rPr>
          <w:rFonts w:cstheme="minorHAnsi"/>
        </w:rPr>
        <w:t>Instructions for registering with CDX and making electronic requests for CBI access will be made available when such system is developed.</w:t>
      </w:r>
    </w:p>
    <w:p w14:paraId="3F0658E4" w14:textId="53EB93E7" w:rsidR="00ED009B" w:rsidRPr="00CA78C9" w:rsidRDefault="00B5030B" w:rsidP="00405C96">
      <w:pPr>
        <w:rPr>
          <w:b/>
        </w:rPr>
      </w:pPr>
      <w:r>
        <w:t>If the request for disclosure is granted, EPA will provide instructions for accessing the data.  In some circumstances, it might be most efficient for EPA to simply provide the information orally, over the phone, and in other circumstances, the information may be provided in writing, and/or via electronic access.</w:t>
      </w:r>
    </w:p>
    <w:p w14:paraId="03705D94" w14:textId="6BC2E559" w:rsidR="00ED009B" w:rsidRPr="00991FB5" w:rsidRDefault="00ED009B" w:rsidP="000035D7">
      <w:pPr>
        <w:pStyle w:val="ListParagraph"/>
        <w:numPr>
          <w:ilvl w:val="0"/>
          <w:numId w:val="15"/>
        </w:numPr>
        <w:rPr>
          <w:i/>
        </w:rPr>
      </w:pPr>
      <w:r w:rsidRPr="00991FB5">
        <w:rPr>
          <w:i/>
        </w:rPr>
        <w:t xml:space="preserve">Verification of </w:t>
      </w:r>
      <w:r w:rsidR="00CA78C9">
        <w:rPr>
          <w:i/>
        </w:rPr>
        <w:t>e</w:t>
      </w:r>
      <w:r w:rsidRPr="00991FB5">
        <w:rPr>
          <w:i/>
        </w:rPr>
        <w:t>ligibility</w:t>
      </w:r>
    </w:p>
    <w:p w14:paraId="7D82FDCF" w14:textId="6D436A3A" w:rsidR="00B41593" w:rsidRDefault="00B41593" w:rsidP="00B41593">
      <w:pPr>
        <w:ind w:firstLine="360"/>
      </w:pPr>
      <w:r>
        <w:t xml:space="preserve">When the CBI is requested, </w:t>
      </w:r>
      <w:r w:rsidR="007E4717">
        <w:t>EPA</w:t>
      </w:r>
      <w:r>
        <w:t xml:space="preserve"> must verify that the</w:t>
      </w:r>
      <w:r w:rsidR="00B66B99">
        <w:t xml:space="preserve"> request</w:t>
      </w:r>
      <w:r w:rsidR="00760BD5">
        <w:t>e</w:t>
      </w:r>
      <w:r w:rsidR="00B66B99">
        <w:t>r</w:t>
      </w:r>
      <w:r>
        <w:t xml:space="preserve"> fall</w:t>
      </w:r>
      <w:r w:rsidR="00B66B99">
        <w:t>s</w:t>
      </w:r>
      <w:r>
        <w:t xml:space="preserve"> within one of the above-mentioned categories of requesters eligible for access to CBI under section 14(d)(5).  To do this, requesters </w:t>
      </w:r>
      <w:r w:rsidR="00F26DEC">
        <w:t>should</w:t>
      </w:r>
      <w:r>
        <w:t xml:space="preserve"> provide the following information:</w:t>
      </w:r>
    </w:p>
    <w:p w14:paraId="254FF0F3" w14:textId="77777777" w:rsidR="00B41593" w:rsidRDefault="00B41593" w:rsidP="00513770">
      <w:pPr>
        <w:pStyle w:val="ListParagraph"/>
        <w:numPr>
          <w:ilvl w:val="0"/>
          <w:numId w:val="21"/>
        </w:numPr>
      </w:pPr>
      <w:r>
        <w:t>The requester’s first and last name</w:t>
      </w:r>
    </w:p>
    <w:p w14:paraId="06DB72C5" w14:textId="77777777" w:rsidR="00B41593" w:rsidRDefault="00B41593" w:rsidP="00513770">
      <w:pPr>
        <w:pStyle w:val="ListParagraph"/>
        <w:numPr>
          <w:ilvl w:val="0"/>
          <w:numId w:val="21"/>
        </w:numPr>
      </w:pPr>
      <w:r>
        <w:t xml:space="preserve">The requester’s position </w:t>
      </w:r>
    </w:p>
    <w:p w14:paraId="00C5FF90" w14:textId="77777777" w:rsidR="00513770" w:rsidRDefault="00B41593" w:rsidP="00513770">
      <w:pPr>
        <w:pStyle w:val="ListParagraph"/>
        <w:numPr>
          <w:ilvl w:val="0"/>
          <w:numId w:val="21"/>
        </w:numPr>
      </w:pPr>
      <w:r>
        <w:t>The requester’s employer and/or affiliation</w:t>
      </w:r>
    </w:p>
    <w:p w14:paraId="4C8A4C89" w14:textId="1A95D2D5" w:rsidR="00B41593" w:rsidRDefault="00B41593" w:rsidP="00513770">
      <w:pPr>
        <w:pStyle w:val="ListParagraph"/>
        <w:numPr>
          <w:ilvl w:val="0"/>
          <w:numId w:val="21"/>
        </w:numPr>
      </w:pPr>
      <w:r>
        <w:t>The requester’s contact information (email address, phone number and/or mailing address)</w:t>
      </w:r>
    </w:p>
    <w:p w14:paraId="48408639" w14:textId="20D7C7E2" w:rsidR="001109DA" w:rsidRDefault="00B41593" w:rsidP="00C777A1">
      <w:r>
        <w:t>EPA reserves the right to request further information at the time of the request for the TSCA CBI, or after the TSCA CBI has been released.  Any false statements or misrepresentations made to EPA at the time of the request may result in liability under 18 U.S.C. 1001</w:t>
      </w:r>
      <w:r w:rsidR="00EA6D57">
        <w:t>.</w:t>
      </w:r>
    </w:p>
    <w:p w14:paraId="505F7AD4" w14:textId="70A6CCE8" w:rsidR="00991FB5" w:rsidRPr="00991FB5" w:rsidRDefault="00991FB5" w:rsidP="000035D7">
      <w:pPr>
        <w:pStyle w:val="ListParagraph"/>
        <w:numPr>
          <w:ilvl w:val="0"/>
          <w:numId w:val="15"/>
        </w:numPr>
        <w:rPr>
          <w:i/>
        </w:rPr>
      </w:pPr>
      <w:r w:rsidRPr="00991FB5">
        <w:rPr>
          <w:i/>
        </w:rPr>
        <w:t>Describing the information sought</w:t>
      </w:r>
      <w:r w:rsidR="005154D2">
        <w:rPr>
          <w:i/>
        </w:rPr>
        <w:t xml:space="preserve"> and circumstances of the request</w:t>
      </w:r>
    </w:p>
    <w:p w14:paraId="69DDF468" w14:textId="715B8D08" w:rsidR="00CA6F71" w:rsidRPr="00991FB5" w:rsidRDefault="00CA6F71" w:rsidP="00991FB5">
      <w:pPr>
        <w:rPr>
          <w:rFonts w:cstheme="minorHAnsi"/>
        </w:rPr>
      </w:pPr>
      <w:r w:rsidRPr="00991FB5">
        <w:rPr>
          <w:rFonts w:cstheme="minorHAnsi"/>
        </w:rPr>
        <w:t>Request</w:t>
      </w:r>
      <w:r w:rsidR="00760BD5">
        <w:rPr>
          <w:rFonts w:cstheme="minorHAnsi"/>
        </w:rPr>
        <w:t>e</w:t>
      </w:r>
      <w:r w:rsidRPr="00991FB5">
        <w:rPr>
          <w:rFonts w:cstheme="minorHAnsi"/>
        </w:rPr>
        <w:t xml:space="preserve">rs </w:t>
      </w:r>
      <w:r w:rsidR="008070A9">
        <w:rPr>
          <w:rFonts w:cstheme="minorHAnsi"/>
        </w:rPr>
        <w:t>should</w:t>
      </w:r>
      <w:r w:rsidR="00812BB2">
        <w:rPr>
          <w:rFonts w:cstheme="minorHAnsi"/>
        </w:rPr>
        <w:t xml:space="preserve"> provide a </w:t>
      </w:r>
      <w:r w:rsidRPr="00991FB5">
        <w:rPr>
          <w:rFonts w:cstheme="minorHAnsi"/>
        </w:rPr>
        <w:t>description of the i</w:t>
      </w:r>
      <w:r w:rsidR="00070A17" w:rsidRPr="00991FB5">
        <w:rPr>
          <w:rFonts w:cstheme="minorHAnsi"/>
        </w:rPr>
        <w:t>nformation requested</w:t>
      </w:r>
      <w:r w:rsidR="005154D2">
        <w:rPr>
          <w:rFonts w:cstheme="minorHAnsi"/>
        </w:rPr>
        <w:t xml:space="preserve"> and the circumstances of the request</w:t>
      </w:r>
      <w:r w:rsidR="00541F09">
        <w:rPr>
          <w:rFonts w:cstheme="minorHAnsi"/>
        </w:rPr>
        <w:t>.  F</w:t>
      </w:r>
      <w:r w:rsidRPr="00991FB5">
        <w:rPr>
          <w:rFonts w:cstheme="minorHAnsi"/>
        </w:rPr>
        <w:t>or example, one might request</w:t>
      </w:r>
      <w:r w:rsidR="00070A17" w:rsidRPr="00991FB5">
        <w:rPr>
          <w:rFonts w:cstheme="minorHAnsi"/>
        </w:rPr>
        <w:t xml:space="preserve"> </w:t>
      </w:r>
      <w:r w:rsidR="00541F09">
        <w:rPr>
          <w:rFonts w:cstheme="minorHAnsi"/>
        </w:rPr>
        <w:t xml:space="preserve">the specific </w:t>
      </w:r>
      <w:r w:rsidR="00070A17" w:rsidRPr="00991FB5">
        <w:rPr>
          <w:rFonts w:cstheme="minorHAnsi"/>
        </w:rPr>
        <w:t>chemical ident</w:t>
      </w:r>
      <w:r w:rsidR="00541F09">
        <w:rPr>
          <w:rFonts w:cstheme="minorHAnsi"/>
        </w:rPr>
        <w:t>ity</w:t>
      </w:r>
      <w:r w:rsidR="00070A17" w:rsidRPr="00991FB5">
        <w:rPr>
          <w:rFonts w:cstheme="minorHAnsi"/>
        </w:rPr>
        <w:t xml:space="preserve"> information</w:t>
      </w:r>
      <w:r w:rsidR="00730C31" w:rsidRPr="00991FB5">
        <w:rPr>
          <w:rFonts w:cstheme="minorHAnsi"/>
        </w:rPr>
        <w:t xml:space="preserve"> for a chemical </w:t>
      </w:r>
      <w:r w:rsidR="003F7121" w:rsidRPr="00991FB5">
        <w:rPr>
          <w:rFonts w:cstheme="minorHAnsi"/>
        </w:rPr>
        <w:t>publicly</w:t>
      </w:r>
      <w:r w:rsidR="00730C31" w:rsidRPr="00991FB5">
        <w:rPr>
          <w:rFonts w:cstheme="minorHAnsi"/>
        </w:rPr>
        <w:t xml:space="preserve"> identified only by trade name</w:t>
      </w:r>
      <w:r w:rsidR="00070A17" w:rsidRPr="00991FB5">
        <w:rPr>
          <w:rFonts w:cstheme="minorHAnsi"/>
        </w:rPr>
        <w:t xml:space="preserve">, </w:t>
      </w:r>
      <w:r w:rsidRPr="00991FB5">
        <w:rPr>
          <w:rFonts w:cstheme="minorHAnsi"/>
        </w:rPr>
        <w:t xml:space="preserve">or </w:t>
      </w:r>
      <w:r w:rsidR="00070A17" w:rsidRPr="00991FB5">
        <w:rPr>
          <w:rFonts w:cstheme="minorHAnsi"/>
        </w:rPr>
        <w:t xml:space="preserve">health and safety data for a particular substance or class of substances.  </w:t>
      </w:r>
      <w:r w:rsidR="005154D2">
        <w:rPr>
          <w:rFonts w:cstheme="minorHAnsi"/>
        </w:rPr>
        <w:t xml:space="preserve">The </w:t>
      </w:r>
      <w:r w:rsidR="00677BE1">
        <w:rPr>
          <w:rFonts w:cstheme="minorHAnsi"/>
        </w:rPr>
        <w:t>requester</w:t>
      </w:r>
      <w:r w:rsidR="005154D2">
        <w:rPr>
          <w:rFonts w:cstheme="minorHAnsi"/>
        </w:rPr>
        <w:t xml:space="preserve"> should also explain the facts or circumstances surrounding his request </w:t>
      </w:r>
      <w:r w:rsidR="005154D2" w:rsidRPr="00991FB5">
        <w:rPr>
          <w:rFonts w:cstheme="minorHAnsi"/>
        </w:rPr>
        <w:t>(e.g., describe the environmental release or exposure event</w:t>
      </w:r>
      <w:r w:rsidR="005154D2">
        <w:rPr>
          <w:rFonts w:cstheme="minorHAnsi"/>
        </w:rPr>
        <w:t xml:space="preserve">).  Such details </w:t>
      </w:r>
      <w:r w:rsidRPr="00991FB5">
        <w:rPr>
          <w:rFonts w:cstheme="minorHAnsi"/>
        </w:rPr>
        <w:t>may help EPA to identify information relevant to a particular request</w:t>
      </w:r>
      <w:r w:rsidR="005154D2">
        <w:rPr>
          <w:rFonts w:cstheme="minorHAnsi"/>
        </w:rPr>
        <w:t>, and help to support the assertions in the statement of need</w:t>
      </w:r>
      <w:r w:rsidRPr="00991FB5">
        <w:rPr>
          <w:rFonts w:cstheme="minorHAnsi"/>
        </w:rPr>
        <w:t>.</w:t>
      </w:r>
      <w:r w:rsidR="00EE07B8">
        <w:rPr>
          <w:rFonts w:cstheme="minorHAnsi"/>
        </w:rPr>
        <w:t xml:space="preserve">  </w:t>
      </w:r>
      <w:r w:rsidR="00096A17" w:rsidRPr="00991FB5">
        <w:rPr>
          <w:rFonts w:cstheme="minorHAnsi"/>
        </w:rPr>
        <w:t xml:space="preserve">On reviewing a request for information, EPA may also contact the </w:t>
      </w:r>
      <w:r w:rsidR="00677BE1">
        <w:rPr>
          <w:rFonts w:cstheme="minorHAnsi"/>
        </w:rPr>
        <w:t>requester</w:t>
      </w:r>
      <w:r w:rsidR="00096A17" w:rsidRPr="00991FB5">
        <w:rPr>
          <w:rFonts w:cstheme="minorHAnsi"/>
        </w:rPr>
        <w:t xml:space="preserve"> to request furt</w:t>
      </w:r>
      <w:r w:rsidR="00730C31" w:rsidRPr="00991FB5">
        <w:rPr>
          <w:rFonts w:cstheme="minorHAnsi"/>
        </w:rPr>
        <w:t>her information, or to clarify the</w:t>
      </w:r>
      <w:r w:rsidR="00096A17" w:rsidRPr="00991FB5">
        <w:rPr>
          <w:rFonts w:cstheme="minorHAnsi"/>
        </w:rPr>
        <w:t xml:space="preserve"> request.</w:t>
      </w:r>
    </w:p>
    <w:p w14:paraId="425EEF46" w14:textId="39A3FAEC" w:rsidR="00991FB5" w:rsidRDefault="00CA6F71" w:rsidP="00991FB5">
      <w:pPr>
        <w:rPr>
          <w:rFonts w:cstheme="minorHAnsi"/>
        </w:rPr>
      </w:pPr>
      <w:r w:rsidRPr="00991FB5">
        <w:rPr>
          <w:rFonts w:cstheme="minorHAnsi"/>
        </w:rPr>
        <w:t>In additio</w:t>
      </w:r>
      <w:r w:rsidR="00096A17" w:rsidRPr="00991FB5">
        <w:rPr>
          <w:rFonts w:cstheme="minorHAnsi"/>
        </w:rPr>
        <w:t>n</w:t>
      </w:r>
      <w:r w:rsidRPr="00991FB5">
        <w:rPr>
          <w:rFonts w:cstheme="minorHAnsi"/>
        </w:rPr>
        <w:t xml:space="preserve">, TSCA requires that the </w:t>
      </w:r>
      <w:r w:rsidR="00677BE1">
        <w:rPr>
          <w:rFonts w:cstheme="minorHAnsi"/>
        </w:rPr>
        <w:t>requester</w:t>
      </w:r>
      <w:r w:rsidRPr="00991FB5">
        <w:rPr>
          <w:rFonts w:cstheme="minorHAnsi"/>
        </w:rPr>
        <w:t xml:space="preserve"> provide a written statement of need, as well as agree to a written confidentiality agreement.</w:t>
      </w:r>
      <w:r w:rsidR="00BE1650" w:rsidRPr="00991FB5">
        <w:rPr>
          <w:rFonts w:cstheme="minorHAnsi"/>
        </w:rPr>
        <w:t xml:space="preserve">  </w:t>
      </w:r>
      <w:r w:rsidR="00674BDB">
        <w:rPr>
          <w:rFonts w:ascii="Calibri" w:hAnsi="Calibri" w:cs="Calibri"/>
        </w:rPr>
        <w:t xml:space="preserve">Note that according to section 14(d)(5)(A), these </w:t>
      </w:r>
      <w:r w:rsidR="00674BDB">
        <w:rPr>
          <w:rFonts w:ascii="Calibri" w:hAnsi="Calibri" w:cs="Calibri"/>
          <w:color w:val="000000"/>
        </w:rPr>
        <w:t xml:space="preserve">statements of need and confidentiality agreements must be consistent with this </w:t>
      </w:r>
      <w:r w:rsidR="00E83015">
        <w:rPr>
          <w:rFonts w:ascii="Calibri" w:hAnsi="Calibri" w:cs="Calibri"/>
          <w:color w:val="000000"/>
        </w:rPr>
        <w:t xml:space="preserve">guidance </w:t>
      </w:r>
      <w:r w:rsidR="00674BDB">
        <w:rPr>
          <w:rFonts w:ascii="Calibri" w:hAnsi="Calibri" w:cs="Calibri"/>
          <w:color w:val="000000"/>
        </w:rPr>
        <w:t>document.</w:t>
      </w:r>
    </w:p>
    <w:p w14:paraId="3688EED0" w14:textId="2912E2BE" w:rsidR="00D67612" w:rsidRPr="00527071" w:rsidRDefault="00527071" w:rsidP="002E0A0A">
      <w:pPr>
        <w:pStyle w:val="ListParagraph"/>
        <w:numPr>
          <w:ilvl w:val="0"/>
          <w:numId w:val="12"/>
        </w:numPr>
        <w:rPr>
          <w:rFonts w:cstheme="minorHAnsi"/>
          <w:i/>
        </w:rPr>
      </w:pPr>
      <w:r>
        <w:rPr>
          <w:rFonts w:cstheme="minorHAnsi"/>
          <w:i/>
        </w:rPr>
        <w:t xml:space="preserve">  </w:t>
      </w:r>
      <w:r w:rsidR="00D67612" w:rsidRPr="00527071">
        <w:rPr>
          <w:rFonts w:cstheme="minorHAnsi"/>
          <w:i/>
        </w:rPr>
        <w:t>Written statement of need</w:t>
      </w:r>
    </w:p>
    <w:p w14:paraId="359BDA83" w14:textId="0751CADC" w:rsidR="004F68FA" w:rsidRPr="00D42054" w:rsidRDefault="00985148" w:rsidP="00C777A1">
      <w:pPr>
        <w:rPr>
          <w:rFonts w:cstheme="minorHAnsi"/>
        </w:rPr>
      </w:pPr>
      <w:r w:rsidRPr="00BF4CA8">
        <w:rPr>
          <w:rFonts w:cstheme="minorHAnsi"/>
        </w:rPr>
        <w:t xml:space="preserve">According to </w:t>
      </w:r>
      <w:r w:rsidR="001C7F70">
        <w:rPr>
          <w:rFonts w:cstheme="minorHAnsi"/>
        </w:rPr>
        <w:t>s</w:t>
      </w:r>
      <w:r w:rsidRPr="00BF4CA8">
        <w:rPr>
          <w:rFonts w:cstheme="minorHAnsi"/>
        </w:rPr>
        <w:t>ection 14(d</w:t>
      </w:r>
      <w:r w:rsidRPr="00D42054">
        <w:rPr>
          <w:rFonts w:cstheme="minorHAnsi"/>
        </w:rPr>
        <w:t>)(5),</w:t>
      </w:r>
      <w:r w:rsidR="004F68FA" w:rsidRPr="00D42054">
        <w:rPr>
          <w:rFonts w:cstheme="minorHAnsi"/>
        </w:rPr>
        <w:t xml:space="preserve"> the written statement of need </w:t>
      </w:r>
      <w:r w:rsidRPr="00D42054">
        <w:rPr>
          <w:rFonts w:cstheme="minorHAnsi"/>
        </w:rPr>
        <w:t>shall be a statement that the person has a r</w:t>
      </w:r>
      <w:r w:rsidR="004F68FA" w:rsidRPr="00D42054">
        <w:rPr>
          <w:rFonts w:cstheme="minorHAnsi"/>
        </w:rPr>
        <w:t>easonable basis to suspect that</w:t>
      </w:r>
      <w:r w:rsidR="00C777A1" w:rsidRPr="00D42054">
        <w:rPr>
          <w:rFonts w:cstheme="minorHAnsi"/>
        </w:rPr>
        <w:t xml:space="preserve">: </w:t>
      </w:r>
    </w:p>
    <w:p w14:paraId="2CB10C78" w14:textId="4EAB7AFB" w:rsidR="004F68FA" w:rsidRPr="00ED347C" w:rsidRDefault="00985148" w:rsidP="00513770">
      <w:pPr>
        <w:pStyle w:val="ListParagraph"/>
        <w:numPr>
          <w:ilvl w:val="0"/>
          <w:numId w:val="22"/>
        </w:numPr>
        <w:rPr>
          <w:rFonts w:cstheme="minorHAnsi"/>
        </w:rPr>
      </w:pPr>
      <w:r w:rsidRPr="00ED347C">
        <w:rPr>
          <w:rFonts w:cstheme="minorHAnsi"/>
        </w:rPr>
        <w:t>the information is necessary for, or will assist in—</w:t>
      </w:r>
    </w:p>
    <w:p w14:paraId="29A66634" w14:textId="2FAE7E01" w:rsidR="004F68FA" w:rsidRPr="00132AF5" w:rsidRDefault="00C777A1" w:rsidP="00513770">
      <w:pPr>
        <w:pStyle w:val="ListParagraph"/>
        <w:numPr>
          <w:ilvl w:val="1"/>
          <w:numId w:val="22"/>
        </w:numPr>
        <w:rPr>
          <w:rFonts w:cstheme="minorHAnsi"/>
        </w:rPr>
      </w:pPr>
      <w:r w:rsidRPr="00ED347C">
        <w:rPr>
          <w:rFonts w:cstheme="minorHAnsi"/>
        </w:rPr>
        <w:t>the diagnosis or treatment of one</w:t>
      </w:r>
      <w:r w:rsidR="00985148" w:rsidRPr="00132AF5">
        <w:rPr>
          <w:rFonts w:cstheme="minorHAnsi"/>
        </w:rPr>
        <w:t xml:space="preserve"> or more individuals; or</w:t>
      </w:r>
      <w:r w:rsidRPr="00132AF5">
        <w:rPr>
          <w:rFonts w:cstheme="minorHAnsi"/>
        </w:rPr>
        <w:t xml:space="preserve"> </w:t>
      </w:r>
    </w:p>
    <w:p w14:paraId="354E8E5E" w14:textId="1DEC3792" w:rsidR="004F68FA" w:rsidRPr="008F14A1" w:rsidRDefault="00985148" w:rsidP="00513770">
      <w:pPr>
        <w:pStyle w:val="ListParagraph"/>
        <w:numPr>
          <w:ilvl w:val="1"/>
          <w:numId w:val="22"/>
        </w:numPr>
        <w:rPr>
          <w:rFonts w:cstheme="minorHAnsi"/>
        </w:rPr>
      </w:pPr>
      <w:r w:rsidRPr="00D752B2">
        <w:rPr>
          <w:rFonts w:cstheme="minorHAnsi"/>
        </w:rPr>
        <w:t xml:space="preserve">responding to an environmental release or exposure; </w:t>
      </w:r>
      <w:r w:rsidRPr="00D752B2">
        <w:rPr>
          <w:rFonts w:cstheme="minorHAnsi"/>
          <w:b/>
        </w:rPr>
        <w:t>and</w:t>
      </w:r>
      <w:r w:rsidR="00C777A1" w:rsidRPr="00D752B2">
        <w:rPr>
          <w:rFonts w:cstheme="minorHAnsi"/>
        </w:rPr>
        <w:t xml:space="preserve"> </w:t>
      </w:r>
    </w:p>
    <w:p w14:paraId="7621AE9E" w14:textId="0A1C9DC1" w:rsidR="004F68FA" w:rsidRPr="008F14A1" w:rsidRDefault="00C777A1" w:rsidP="00513770">
      <w:pPr>
        <w:pStyle w:val="ListParagraph"/>
        <w:numPr>
          <w:ilvl w:val="0"/>
          <w:numId w:val="22"/>
        </w:numPr>
        <w:rPr>
          <w:rFonts w:cstheme="minorHAnsi"/>
        </w:rPr>
      </w:pPr>
      <w:r w:rsidRPr="008F14A1">
        <w:rPr>
          <w:rFonts w:cstheme="minorHAnsi"/>
        </w:rPr>
        <w:t>One</w:t>
      </w:r>
      <w:r w:rsidR="00985148" w:rsidRPr="008F14A1">
        <w:rPr>
          <w:rFonts w:cstheme="minorHAnsi"/>
        </w:rPr>
        <w:t xml:space="preserve"> or more individuals being diagnosed or treated have been exposed to the chemical substance or mixture concerned, or an environmental release of or exposure to the chemical substance or mixture concerned has occurred.</w:t>
      </w:r>
      <w:r w:rsidR="004F68FA" w:rsidRPr="008F14A1">
        <w:rPr>
          <w:rFonts w:cstheme="minorHAnsi"/>
        </w:rPr>
        <w:t xml:space="preserve">  </w:t>
      </w:r>
    </w:p>
    <w:p w14:paraId="6AE4B2F8" w14:textId="159A2517" w:rsidR="00861161" w:rsidRPr="000116F5" w:rsidRDefault="00C777A1" w:rsidP="004F68FA">
      <w:pPr>
        <w:rPr>
          <w:rFonts w:cstheme="minorHAnsi"/>
        </w:rPr>
      </w:pPr>
      <w:r w:rsidRPr="000116F5">
        <w:rPr>
          <w:rFonts w:cstheme="minorHAnsi"/>
        </w:rPr>
        <w:t xml:space="preserve">In their request for information, the </w:t>
      </w:r>
      <w:r w:rsidR="001D6C29" w:rsidRPr="000116F5">
        <w:rPr>
          <w:rFonts w:cstheme="minorHAnsi"/>
        </w:rPr>
        <w:t>requester</w:t>
      </w:r>
      <w:r w:rsidRPr="000116F5">
        <w:rPr>
          <w:rFonts w:cstheme="minorHAnsi"/>
        </w:rPr>
        <w:t xml:space="preserve"> must include the relevant part of this statement of need</w:t>
      </w:r>
      <w:r w:rsidR="00312C01" w:rsidRPr="000116F5">
        <w:rPr>
          <w:rFonts w:cstheme="minorHAnsi"/>
        </w:rPr>
        <w:t xml:space="preserve">.  </w:t>
      </w:r>
    </w:p>
    <w:p w14:paraId="7AC3D61C" w14:textId="6AB6980D" w:rsidR="00C777A1" w:rsidRPr="000116F5" w:rsidRDefault="00312C01" w:rsidP="004F68FA">
      <w:pPr>
        <w:rPr>
          <w:rFonts w:cstheme="minorHAnsi"/>
        </w:rPr>
      </w:pPr>
      <w:r w:rsidRPr="000116F5">
        <w:rPr>
          <w:rFonts w:cstheme="minorHAnsi"/>
        </w:rPr>
        <w:t>F</w:t>
      </w:r>
      <w:r w:rsidR="00C777A1" w:rsidRPr="000116F5">
        <w:rPr>
          <w:rFonts w:cstheme="minorHAnsi"/>
        </w:rPr>
        <w:t xml:space="preserve">or a human exposure, the statement of need should be as follows: </w:t>
      </w:r>
    </w:p>
    <w:p w14:paraId="45F9DFE4" w14:textId="2543C695" w:rsidR="00C777A1" w:rsidRPr="00F72ED3" w:rsidRDefault="00C777A1" w:rsidP="00C777A1">
      <w:pPr>
        <w:ind w:left="720"/>
        <w:rPr>
          <w:rFonts w:cstheme="minorHAnsi"/>
        </w:rPr>
      </w:pPr>
      <w:r w:rsidRPr="00F72ED3">
        <w:rPr>
          <w:rFonts w:cstheme="minorHAnsi"/>
        </w:rPr>
        <w:t>I have a reasonable basis to suspect that the requested information is necessary for, or will assist in</w:t>
      </w:r>
      <w:r w:rsidR="0035638D">
        <w:rPr>
          <w:rFonts w:cstheme="minorHAnsi"/>
        </w:rPr>
        <w:t>,</w:t>
      </w:r>
      <w:r w:rsidRPr="00F72ED3">
        <w:rPr>
          <w:rFonts w:cstheme="minorHAnsi"/>
        </w:rPr>
        <w:t xml:space="preserve"> the diagnosis or treatment of one or more individuals, and one or more individuals being diagnosed or treated have been exposed to the chemical substance or mixture concerned.</w:t>
      </w:r>
    </w:p>
    <w:p w14:paraId="1E0F0113" w14:textId="77777777" w:rsidR="00C777A1" w:rsidRPr="00F72ED3" w:rsidRDefault="00C777A1" w:rsidP="00C777A1">
      <w:pPr>
        <w:rPr>
          <w:rFonts w:cstheme="minorHAnsi"/>
        </w:rPr>
      </w:pPr>
      <w:r w:rsidRPr="00F72ED3">
        <w:rPr>
          <w:rFonts w:cstheme="minorHAnsi"/>
        </w:rPr>
        <w:t>For an environmental release, the statement of need should be as follows:</w:t>
      </w:r>
    </w:p>
    <w:p w14:paraId="2CCDB5AC" w14:textId="4B567C65" w:rsidR="00E92474" w:rsidRPr="00F72ED3" w:rsidRDefault="00C777A1" w:rsidP="00405C96">
      <w:pPr>
        <w:ind w:left="720"/>
        <w:rPr>
          <w:rFonts w:cstheme="minorHAnsi"/>
        </w:rPr>
      </w:pPr>
      <w:r w:rsidRPr="00F72ED3">
        <w:rPr>
          <w:rFonts w:cstheme="minorHAnsi"/>
        </w:rPr>
        <w:t>I have a reasonable basis to suspect that the requested information is necessary for, or will assist in</w:t>
      </w:r>
      <w:r w:rsidR="00125C58">
        <w:rPr>
          <w:rFonts w:cstheme="minorHAnsi"/>
        </w:rPr>
        <w:t>,</w:t>
      </w:r>
      <w:r w:rsidRPr="00F72ED3">
        <w:rPr>
          <w:rFonts w:cstheme="minorHAnsi"/>
        </w:rPr>
        <w:t xml:space="preserve"> responding to an environmental release or exposure, and an environmental release of or exposure to the chemical substance or mixture concerned has occurred.</w:t>
      </w:r>
    </w:p>
    <w:p w14:paraId="2FAB6AC2" w14:textId="478DC197" w:rsidR="00D67612" w:rsidRPr="00B5030B" w:rsidRDefault="00B5030B" w:rsidP="00B5030B">
      <w:pPr>
        <w:ind w:left="1440"/>
        <w:rPr>
          <w:rFonts w:cstheme="minorHAnsi"/>
          <w:i/>
        </w:rPr>
      </w:pPr>
      <w:r>
        <w:rPr>
          <w:rFonts w:cstheme="minorHAnsi"/>
          <w:i/>
        </w:rPr>
        <w:t xml:space="preserve">2.  </w:t>
      </w:r>
      <w:r w:rsidR="00D67612" w:rsidRPr="00B5030B">
        <w:rPr>
          <w:rFonts w:cstheme="minorHAnsi"/>
          <w:i/>
        </w:rPr>
        <w:t>Confidentiality agreement</w:t>
      </w:r>
    </w:p>
    <w:p w14:paraId="5E2B6818" w14:textId="603E56D4" w:rsidR="009B3E2C" w:rsidRDefault="00080BB3" w:rsidP="00C777A1">
      <w:pPr>
        <w:rPr>
          <w:rFonts w:cstheme="minorHAnsi"/>
        </w:rPr>
      </w:pPr>
      <w:r>
        <w:rPr>
          <w:rFonts w:cstheme="minorHAnsi"/>
        </w:rPr>
        <w:t xml:space="preserve">Prior to disclosure of the information, </w:t>
      </w:r>
      <w:r w:rsidR="008070A9">
        <w:rPr>
          <w:rFonts w:cstheme="minorHAnsi"/>
        </w:rPr>
        <w:t xml:space="preserve">and as required by section 14(d)(5), </w:t>
      </w:r>
      <w:r>
        <w:rPr>
          <w:rFonts w:cstheme="minorHAnsi"/>
        </w:rPr>
        <w:t>p</w:t>
      </w:r>
      <w:r w:rsidR="009B3E2C" w:rsidRPr="00ED009B">
        <w:rPr>
          <w:rFonts w:cstheme="minorHAnsi"/>
        </w:rPr>
        <w:t xml:space="preserve">ersons requesting access to TSCA CBI under these circumstances must </w:t>
      </w:r>
      <w:r w:rsidR="00312C01" w:rsidRPr="00ED009B">
        <w:rPr>
          <w:rFonts w:cstheme="minorHAnsi"/>
        </w:rPr>
        <w:t>also</w:t>
      </w:r>
      <w:r w:rsidR="009B3E2C" w:rsidRPr="00ED009B">
        <w:rPr>
          <w:rFonts w:cstheme="minorHAnsi"/>
        </w:rPr>
        <w:t xml:space="preserve"> sign </w:t>
      </w:r>
      <w:r w:rsidR="00FB5EA7">
        <w:rPr>
          <w:rFonts w:cstheme="minorHAnsi"/>
        </w:rPr>
        <w:t>a</w:t>
      </w:r>
      <w:r w:rsidR="009B3E2C" w:rsidRPr="00ED009B">
        <w:rPr>
          <w:rFonts w:cstheme="minorHAnsi"/>
        </w:rPr>
        <w:t xml:space="preserve"> written confidentiality agreement</w:t>
      </w:r>
      <w:r w:rsidR="00FB5EA7">
        <w:rPr>
          <w:rFonts w:cstheme="minorHAnsi"/>
        </w:rPr>
        <w:t>.  The following is a model agreement EPA has developed that fulfills this requirement</w:t>
      </w:r>
      <w:r w:rsidR="009B3E2C" w:rsidRPr="00ED009B">
        <w:rPr>
          <w:rFonts w:cstheme="minorHAnsi"/>
        </w:rPr>
        <w:t>:</w:t>
      </w:r>
    </w:p>
    <w:p w14:paraId="5DC8806B" w14:textId="3B2B0E9E" w:rsidR="00080BB3" w:rsidRPr="00080BB3" w:rsidRDefault="00080BB3" w:rsidP="00B41593">
      <w:pPr>
        <w:ind w:left="720"/>
      </w:pPr>
      <w:r>
        <w:t xml:space="preserve">The undersigned hereby agrees to the following terms and conditions associated with this request for access to and use of confidential business information pursuant to </w:t>
      </w:r>
      <w:r w:rsidR="001C7F70">
        <w:t>s</w:t>
      </w:r>
      <w:r>
        <w:t>ection 14(d)(5) of TSCA:</w:t>
      </w:r>
    </w:p>
    <w:p w14:paraId="78FAA28B" w14:textId="628DF992" w:rsidR="005608D7" w:rsidRPr="00991FB5" w:rsidRDefault="00B203E0" w:rsidP="00B41593">
      <w:pPr>
        <w:ind w:left="1440"/>
        <w:rPr>
          <w:rFonts w:cstheme="minorHAnsi"/>
        </w:rPr>
      </w:pPr>
      <w:r>
        <w:rPr>
          <w:rFonts w:cstheme="minorHAnsi"/>
        </w:rPr>
        <w:t>I will have access to certain c</w:t>
      </w:r>
      <w:r w:rsidR="005608D7" w:rsidRPr="00991FB5">
        <w:rPr>
          <w:rFonts w:cstheme="minorHAnsi"/>
        </w:rPr>
        <w:t>o</w:t>
      </w:r>
      <w:r>
        <w:rPr>
          <w:rFonts w:cstheme="minorHAnsi"/>
        </w:rPr>
        <w:t>nfidential business i</w:t>
      </w:r>
      <w:r w:rsidR="005608D7" w:rsidRPr="00991FB5">
        <w:rPr>
          <w:rFonts w:cstheme="minorHAnsi"/>
        </w:rPr>
        <w:t>nformation</w:t>
      </w:r>
      <w:r w:rsidR="00B46A5E" w:rsidRPr="00991FB5">
        <w:rPr>
          <w:rFonts w:cstheme="minorHAnsi"/>
        </w:rPr>
        <w:t xml:space="preserve"> (CBI)</w:t>
      </w:r>
      <w:r w:rsidR="005608D7" w:rsidRPr="00991FB5">
        <w:rPr>
          <w:rFonts w:cstheme="minorHAnsi"/>
        </w:rPr>
        <w:t xml:space="preserve"> submitted under the Toxic Substances Control Act (TSCA</w:t>
      </w:r>
      <w:r w:rsidR="00B46A5E" w:rsidRPr="00991FB5">
        <w:rPr>
          <w:rFonts w:cstheme="minorHAnsi"/>
        </w:rPr>
        <w:t>)</w:t>
      </w:r>
      <w:r w:rsidR="00125C58">
        <w:rPr>
          <w:rFonts w:cstheme="minorHAnsi"/>
        </w:rPr>
        <w:t>,</w:t>
      </w:r>
      <w:r w:rsidR="005608D7" w:rsidRPr="00991FB5">
        <w:rPr>
          <w:rFonts w:cstheme="minorHAnsi"/>
        </w:rPr>
        <w:t xml:space="preserve"> 15 U</w:t>
      </w:r>
      <w:r w:rsidR="001C7F70">
        <w:rPr>
          <w:rFonts w:cstheme="minorHAnsi"/>
        </w:rPr>
        <w:t>.</w:t>
      </w:r>
      <w:r w:rsidR="005608D7" w:rsidRPr="00991FB5">
        <w:rPr>
          <w:rFonts w:cstheme="minorHAnsi"/>
        </w:rPr>
        <w:t>S</w:t>
      </w:r>
      <w:r w:rsidR="001C7F70">
        <w:rPr>
          <w:rFonts w:cstheme="minorHAnsi"/>
        </w:rPr>
        <w:t>.</w:t>
      </w:r>
      <w:r w:rsidR="005608D7" w:rsidRPr="00991FB5">
        <w:rPr>
          <w:rFonts w:cstheme="minorHAnsi"/>
        </w:rPr>
        <w:t>C</w:t>
      </w:r>
      <w:r w:rsidR="001C7F70">
        <w:rPr>
          <w:rFonts w:cstheme="minorHAnsi"/>
        </w:rPr>
        <w:t>.</w:t>
      </w:r>
      <w:r w:rsidR="005608D7" w:rsidRPr="00991FB5">
        <w:rPr>
          <w:rFonts w:cstheme="minorHAnsi"/>
        </w:rPr>
        <w:t xml:space="preserve"> 2601</w:t>
      </w:r>
      <w:r w:rsidR="001C7F70">
        <w:rPr>
          <w:rFonts w:cstheme="minorHAnsi"/>
        </w:rPr>
        <w:t>,</w:t>
      </w:r>
      <w:r w:rsidR="005608D7" w:rsidRPr="00991FB5">
        <w:rPr>
          <w:rFonts w:cstheme="minorHAnsi"/>
        </w:rPr>
        <w:t xml:space="preserve"> </w:t>
      </w:r>
      <w:r w:rsidR="005608D7" w:rsidRPr="007576A3">
        <w:rPr>
          <w:rFonts w:cstheme="minorHAnsi"/>
          <w:i/>
        </w:rPr>
        <w:t>et seq</w:t>
      </w:r>
      <w:r w:rsidR="005608D7" w:rsidRPr="00991FB5">
        <w:rPr>
          <w:rFonts w:cstheme="minorHAnsi"/>
        </w:rPr>
        <w:t>. This access has been granted in accord</w:t>
      </w:r>
      <w:r w:rsidR="00FA3CEC" w:rsidRPr="00991FB5">
        <w:rPr>
          <w:rFonts w:cstheme="minorHAnsi"/>
        </w:rPr>
        <w:t xml:space="preserve">ance with </w:t>
      </w:r>
      <w:r w:rsidR="00B46A5E" w:rsidRPr="00991FB5">
        <w:rPr>
          <w:rFonts w:cstheme="minorHAnsi"/>
        </w:rPr>
        <w:t xml:space="preserve">TSCA </w:t>
      </w:r>
      <w:r w:rsidR="001C7F70">
        <w:rPr>
          <w:rFonts w:cstheme="minorHAnsi"/>
        </w:rPr>
        <w:t>s</w:t>
      </w:r>
      <w:r w:rsidR="00FA3CEC" w:rsidRPr="00991FB5">
        <w:rPr>
          <w:rFonts w:cstheme="minorHAnsi"/>
        </w:rPr>
        <w:t>ection 14(d)(5), for t</w:t>
      </w:r>
      <w:r w:rsidR="00B41593">
        <w:rPr>
          <w:rFonts w:cstheme="minorHAnsi"/>
        </w:rPr>
        <w:t>he purposes established in that section</w:t>
      </w:r>
      <w:r w:rsidR="00FA3CEC" w:rsidRPr="00991FB5">
        <w:rPr>
          <w:rFonts w:cstheme="minorHAnsi"/>
        </w:rPr>
        <w:t>, and in the statement of need pertaining to this disclosure of TSCA CBI to me</w:t>
      </w:r>
      <w:r w:rsidR="005608D7" w:rsidRPr="00991FB5">
        <w:rPr>
          <w:rFonts w:cstheme="minorHAnsi"/>
        </w:rPr>
        <w:t>.</w:t>
      </w:r>
    </w:p>
    <w:p w14:paraId="423AAA5A" w14:textId="5CFC9517" w:rsidR="00FA3CEC" w:rsidRPr="00B5030B" w:rsidRDefault="00080BB3" w:rsidP="00B41593">
      <w:pPr>
        <w:ind w:left="1440"/>
      </w:pPr>
      <w:r>
        <w:rPr>
          <w:rFonts w:cstheme="minorHAnsi"/>
        </w:rPr>
        <w:t>The</w:t>
      </w:r>
      <w:r w:rsidR="00FA3CEC" w:rsidRPr="00991FB5">
        <w:rPr>
          <w:rFonts w:cstheme="minorHAnsi"/>
        </w:rPr>
        <w:t xml:space="preserve"> TSCA CBI may be used only for the purpose</w:t>
      </w:r>
      <w:r w:rsidR="00184FF7" w:rsidRPr="00991FB5">
        <w:rPr>
          <w:rFonts w:cstheme="minorHAnsi"/>
        </w:rPr>
        <w:t>s</w:t>
      </w:r>
      <w:r w:rsidR="00FA3CEC" w:rsidRPr="00991FB5">
        <w:rPr>
          <w:rFonts w:cstheme="minorHAnsi"/>
        </w:rPr>
        <w:t xml:space="preserve"> </w:t>
      </w:r>
      <w:r w:rsidR="00184FF7" w:rsidRPr="00991FB5">
        <w:rPr>
          <w:rFonts w:cstheme="minorHAnsi"/>
        </w:rPr>
        <w:t>stated</w:t>
      </w:r>
      <w:r w:rsidR="00FA3CEC" w:rsidRPr="00991FB5">
        <w:rPr>
          <w:rFonts w:cstheme="minorHAnsi"/>
        </w:rPr>
        <w:t xml:space="preserve"> in my statement of need, except as otherwise authorized by the terms of this agreement or by the person who has a CBI claim under TSCA </w:t>
      </w:r>
      <w:r w:rsidR="001C7F70">
        <w:rPr>
          <w:rFonts w:cstheme="minorHAnsi"/>
        </w:rPr>
        <w:t>s</w:t>
      </w:r>
      <w:r w:rsidR="00FA3CEC" w:rsidRPr="00991FB5">
        <w:rPr>
          <w:rFonts w:cstheme="minorHAnsi"/>
        </w:rPr>
        <w:t xml:space="preserve">ection 14 with respect to this information. </w:t>
      </w:r>
      <w:r>
        <w:rPr>
          <w:rFonts w:cstheme="minorHAnsi"/>
        </w:rPr>
        <w:t xml:space="preserve"> </w:t>
      </w:r>
      <w:r>
        <w:t>Use of this information for any other purpose than that included in the statement of need will not be undertaken until a separate written statement of need for access to the information has been submitted and access pursuant to that need is granted.</w:t>
      </w:r>
      <w:r w:rsidR="00B5030B">
        <w:t xml:space="preserve"> </w:t>
      </w:r>
    </w:p>
    <w:p w14:paraId="037DC0A2" w14:textId="5B7181C7" w:rsidR="00FA3CEC" w:rsidRPr="00991FB5" w:rsidRDefault="00FA3CEC" w:rsidP="00151F22">
      <w:pPr>
        <w:ind w:left="1440"/>
        <w:rPr>
          <w:rFonts w:cstheme="minorHAnsi"/>
        </w:rPr>
      </w:pPr>
      <w:r w:rsidRPr="00991FB5">
        <w:rPr>
          <w:rFonts w:cstheme="minorHAnsi"/>
        </w:rPr>
        <w:t xml:space="preserve">I understand that under </w:t>
      </w:r>
      <w:r w:rsidR="00B46A5E" w:rsidRPr="00991FB5">
        <w:rPr>
          <w:rFonts w:cstheme="minorHAnsi"/>
        </w:rPr>
        <w:t xml:space="preserve">TSCA </w:t>
      </w:r>
      <w:r w:rsidR="001C7F70">
        <w:rPr>
          <w:rFonts w:cstheme="minorHAnsi"/>
        </w:rPr>
        <w:t>s</w:t>
      </w:r>
      <w:r w:rsidRPr="00991FB5">
        <w:rPr>
          <w:rFonts w:cstheme="minorHAnsi"/>
        </w:rPr>
        <w:t>ection 1</w:t>
      </w:r>
      <w:r w:rsidR="009B3E2C" w:rsidRPr="00991FB5">
        <w:rPr>
          <w:rFonts w:cstheme="minorHAnsi"/>
        </w:rPr>
        <w:t>4(h)</w:t>
      </w:r>
      <w:r w:rsidR="00B46A5E" w:rsidRPr="00991FB5">
        <w:rPr>
          <w:rFonts w:cstheme="minorHAnsi"/>
        </w:rPr>
        <w:t>,</w:t>
      </w:r>
      <w:r w:rsidR="009B3E2C" w:rsidRPr="00991FB5">
        <w:rPr>
          <w:rFonts w:cstheme="minorHAnsi"/>
        </w:rPr>
        <w:t xml:space="preserve"> 15 U</w:t>
      </w:r>
      <w:r w:rsidR="001C7F70">
        <w:rPr>
          <w:rFonts w:cstheme="minorHAnsi"/>
        </w:rPr>
        <w:t>.</w:t>
      </w:r>
      <w:r w:rsidR="009B3E2C" w:rsidRPr="00991FB5">
        <w:rPr>
          <w:rFonts w:cstheme="minorHAnsi"/>
        </w:rPr>
        <w:t>S</w:t>
      </w:r>
      <w:r w:rsidR="001C7F70">
        <w:rPr>
          <w:rFonts w:cstheme="minorHAnsi"/>
        </w:rPr>
        <w:t>.</w:t>
      </w:r>
      <w:r w:rsidR="009B3E2C" w:rsidRPr="00991FB5">
        <w:rPr>
          <w:rFonts w:cstheme="minorHAnsi"/>
        </w:rPr>
        <w:t>C</w:t>
      </w:r>
      <w:r w:rsidR="001C7F70">
        <w:rPr>
          <w:rFonts w:cstheme="minorHAnsi"/>
        </w:rPr>
        <w:t>.</w:t>
      </w:r>
      <w:r w:rsidR="009B3E2C" w:rsidRPr="00991FB5">
        <w:rPr>
          <w:rFonts w:cstheme="minorHAnsi"/>
        </w:rPr>
        <w:t xml:space="preserve"> 2</w:t>
      </w:r>
      <w:r w:rsidR="00677BE1">
        <w:rPr>
          <w:rFonts w:cstheme="minorHAnsi"/>
        </w:rPr>
        <w:t>6</w:t>
      </w:r>
      <w:r w:rsidR="009B3E2C" w:rsidRPr="00991FB5">
        <w:rPr>
          <w:rFonts w:cstheme="minorHAnsi"/>
        </w:rPr>
        <w:t>13(h</w:t>
      </w:r>
      <w:r w:rsidRPr="00991FB5">
        <w:rPr>
          <w:rFonts w:cstheme="minorHAnsi"/>
        </w:rPr>
        <w:t>), I am liable for a possible fine and/or imprisonment for up to one year</w:t>
      </w:r>
      <w:r w:rsidR="009B3E2C" w:rsidRPr="00991FB5">
        <w:rPr>
          <w:rFonts w:cstheme="minorHAnsi"/>
        </w:rPr>
        <w:t xml:space="preserve"> </w:t>
      </w:r>
      <w:r w:rsidRPr="00991FB5">
        <w:rPr>
          <w:rFonts w:cstheme="minorHAnsi"/>
        </w:rPr>
        <w:t>if</w:t>
      </w:r>
      <w:r w:rsidR="009B3E2C" w:rsidRPr="00991FB5">
        <w:rPr>
          <w:rFonts w:cstheme="minorHAnsi"/>
        </w:rPr>
        <w:t xml:space="preserve"> I willfully disclose TSCA CBI </w:t>
      </w:r>
      <w:r w:rsidRPr="00991FB5">
        <w:rPr>
          <w:rFonts w:cstheme="minorHAnsi"/>
        </w:rPr>
        <w:t>to any person not authorized to receive it.</w:t>
      </w:r>
      <w:r w:rsidR="00096A17" w:rsidRPr="00991FB5">
        <w:rPr>
          <w:rFonts w:cstheme="minorHAnsi"/>
        </w:rPr>
        <w:t xml:space="preserve">  I further understand that disclosure of CBI is limited by TSCA </w:t>
      </w:r>
      <w:r w:rsidR="001C7F70">
        <w:rPr>
          <w:rFonts w:cstheme="minorHAnsi"/>
        </w:rPr>
        <w:t>s</w:t>
      </w:r>
      <w:r w:rsidR="00096A17" w:rsidRPr="00991FB5">
        <w:rPr>
          <w:rFonts w:cstheme="minorHAnsi"/>
        </w:rPr>
        <w:t xml:space="preserve">ection 14, and by this agreement, except that medical professionals may disclose the information to their patient or to persons authorized to make medical </w:t>
      </w:r>
      <w:r w:rsidR="00636D5F">
        <w:rPr>
          <w:rFonts w:cstheme="minorHAnsi"/>
        </w:rPr>
        <w:t xml:space="preserve">or health care </w:t>
      </w:r>
      <w:r w:rsidR="00096A17" w:rsidRPr="00991FB5">
        <w:rPr>
          <w:rFonts w:cstheme="minorHAnsi"/>
        </w:rPr>
        <w:t xml:space="preserve">decisions on behalf of the patient, as set out in </w:t>
      </w:r>
      <w:r w:rsidR="001C7F70">
        <w:rPr>
          <w:rFonts w:cstheme="minorHAnsi"/>
        </w:rPr>
        <w:t>s</w:t>
      </w:r>
      <w:r w:rsidR="00096A17" w:rsidRPr="00991FB5">
        <w:rPr>
          <w:rFonts w:cstheme="minorHAnsi"/>
        </w:rPr>
        <w:t>ection 14(h)(1)(C).</w:t>
      </w:r>
      <w:r w:rsidR="0017003B">
        <w:rPr>
          <w:rFonts w:cstheme="minorHAnsi"/>
        </w:rPr>
        <w:t xml:space="preserve">  </w:t>
      </w:r>
    </w:p>
    <w:p w14:paraId="1F35472B" w14:textId="70F09D21" w:rsidR="00096A17" w:rsidRPr="00D42054" w:rsidRDefault="00096A17" w:rsidP="00D019FD">
      <w:pPr>
        <w:ind w:left="1440"/>
        <w:rPr>
          <w:rFonts w:cstheme="minorHAnsi"/>
          <w:strike/>
        </w:rPr>
      </w:pPr>
      <w:r w:rsidRPr="00991FB5">
        <w:rPr>
          <w:rFonts w:cstheme="minorHAnsi"/>
        </w:rPr>
        <w:t xml:space="preserve">I understand that I have an obligation to protect any TSCA CBI information provided to me from further disclosure by taking appropriate precautions against loss, theft, or unauthorized </w:t>
      </w:r>
      <w:r w:rsidRPr="002F24CF">
        <w:rPr>
          <w:rFonts w:cstheme="minorHAnsi"/>
        </w:rPr>
        <w:t xml:space="preserve">disclosure.  For example, physical documents </w:t>
      </w:r>
      <w:r w:rsidR="002F24CF" w:rsidRPr="002F24CF">
        <w:t xml:space="preserve">and portable electronic media should be stored in a locked cabinet when not in use, and TSCA CBI should not </w:t>
      </w:r>
      <w:r w:rsidR="00BE1650" w:rsidRPr="00991FB5">
        <w:rPr>
          <w:rFonts w:cstheme="minorHAnsi"/>
        </w:rPr>
        <w:t xml:space="preserve">be duplicated more than is necessary for the purpose of meeting the health or environmental need specified in the request.  </w:t>
      </w:r>
    </w:p>
    <w:p w14:paraId="1E8223B7" w14:textId="4B042574" w:rsidR="00D019FD" w:rsidRPr="00B5030B" w:rsidRDefault="00FA3CEC" w:rsidP="00CA78C9">
      <w:pPr>
        <w:ind w:left="720"/>
      </w:pPr>
      <w:r w:rsidRPr="00D42054">
        <w:rPr>
          <w:rFonts w:cstheme="minorHAnsi"/>
        </w:rPr>
        <w:t>I certify that</w:t>
      </w:r>
      <w:r w:rsidR="00FB5EA7">
        <w:rPr>
          <w:rFonts w:cstheme="minorHAnsi"/>
        </w:rPr>
        <w:t>, to the best of my knowledge,</w:t>
      </w:r>
      <w:r w:rsidRPr="00D42054">
        <w:rPr>
          <w:rFonts w:cstheme="minorHAnsi"/>
        </w:rPr>
        <w:t xml:space="preserve"> the statements I have made</w:t>
      </w:r>
      <w:r w:rsidR="009B3E2C" w:rsidRPr="00D42054">
        <w:rPr>
          <w:rFonts w:cstheme="minorHAnsi"/>
        </w:rPr>
        <w:t xml:space="preserve"> in this agreement</w:t>
      </w:r>
      <w:r w:rsidRPr="00D42054">
        <w:rPr>
          <w:rFonts w:cstheme="minorHAnsi"/>
        </w:rPr>
        <w:t xml:space="preserve"> and all attachments thereto are true, accur</w:t>
      </w:r>
      <w:r w:rsidR="00D019FD">
        <w:rPr>
          <w:rFonts w:cstheme="minorHAnsi"/>
        </w:rPr>
        <w:t xml:space="preserve">ate, and complete. </w:t>
      </w:r>
      <w:r w:rsidR="00D019FD" w:rsidRPr="00D019FD">
        <w:t xml:space="preserve"> </w:t>
      </w:r>
      <w:r w:rsidR="00D019FD" w:rsidRPr="00146D5A">
        <w:t xml:space="preserve">I acknowledge that any knowingly false or misleading statement may be punishable by fine or imprisonment or both under </w:t>
      </w:r>
      <w:r w:rsidR="00D019FD">
        <w:t>18 U</w:t>
      </w:r>
      <w:r w:rsidR="001C7F70">
        <w:t>.</w:t>
      </w:r>
      <w:r w:rsidR="00D019FD">
        <w:t>S</w:t>
      </w:r>
      <w:r w:rsidR="001C7F70">
        <w:t>.</w:t>
      </w:r>
      <w:r w:rsidR="00D019FD">
        <w:t>C</w:t>
      </w:r>
      <w:r w:rsidR="001C7F70">
        <w:t>.</w:t>
      </w:r>
      <w:r w:rsidR="00D019FD">
        <w:t xml:space="preserve"> 1001</w:t>
      </w:r>
      <w:r w:rsidR="00D019FD" w:rsidRPr="00146D5A">
        <w:t>.</w:t>
      </w:r>
    </w:p>
    <w:p w14:paraId="3C640C9C" w14:textId="70BCD2E6" w:rsidR="005D2976" w:rsidRPr="00527071" w:rsidRDefault="00B5030B" w:rsidP="00B5030B">
      <w:pPr>
        <w:pStyle w:val="ListParagraph"/>
        <w:ind w:left="1080"/>
        <w:rPr>
          <w:rFonts w:cstheme="minorHAnsi"/>
        </w:rPr>
      </w:pPr>
      <w:r w:rsidRPr="00527071">
        <w:rPr>
          <w:rFonts w:cstheme="minorHAnsi"/>
        </w:rPr>
        <w:t xml:space="preserve">D.  </w:t>
      </w:r>
      <w:r w:rsidR="005D2976" w:rsidRPr="00527071">
        <w:rPr>
          <w:rFonts w:cstheme="minorHAnsi"/>
          <w:i/>
        </w:rPr>
        <w:t>Notice and waiting period</w:t>
      </w:r>
    </w:p>
    <w:p w14:paraId="1B9BAEB0" w14:textId="01AF6E06" w:rsidR="00D019FD" w:rsidRDefault="005D2976" w:rsidP="00D019FD">
      <w:pPr>
        <w:rPr>
          <w:rFonts w:cstheme="minorHAnsi"/>
        </w:rPr>
      </w:pPr>
      <w:r w:rsidRPr="00247E4B">
        <w:rPr>
          <w:rFonts w:cstheme="minorHAnsi"/>
        </w:rPr>
        <w:t xml:space="preserve">Once </w:t>
      </w:r>
      <w:r w:rsidR="00FB5EA7">
        <w:rPr>
          <w:rFonts w:cstheme="minorHAnsi"/>
        </w:rPr>
        <w:t xml:space="preserve">EPA determines that </w:t>
      </w:r>
      <w:r w:rsidRPr="00247E4B">
        <w:rPr>
          <w:rFonts w:cstheme="minorHAnsi"/>
        </w:rPr>
        <w:t xml:space="preserve">the above requirements have been met, </w:t>
      </w:r>
      <w:r w:rsidR="001C7F70" w:rsidRPr="000116F5">
        <w:rPr>
          <w:rFonts w:cstheme="minorHAnsi"/>
        </w:rPr>
        <w:t xml:space="preserve">TSCA </w:t>
      </w:r>
      <w:r w:rsidR="001C7F70">
        <w:rPr>
          <w:rFonts w:cstheme="minorHAnsi"/>
        </w:rPr>
        <w:t>s</w:t>
      </w:r>
      <w:r w:rsidR="001C7F70" w:rsidRPr="000116F5">
        <w:rPr>
          <w:rFonts w:cstheme="minorHAnsi"/>
        </w:rPr>
        <w:t>ection 14(g)(2)</w:t>
      </w:r>
      <w:r w:rsidR="001C7F70">
        <w:rPr>
          <w:rFonts w:cstheme="minorHAnsi"/>
        </w:rPr>
        <w:t xml:space="preserve"> requires that </w:t>
      </w:r>
      <w:r w:rsidR="005340DF" w:rsidRPr="000116F5">
        <w:rPr>
          <w:rFonts w:cstheme="minorHAnsi"/>
        </w:rPr>
        <w:t>EPA provide 15 days</w:t>
      </w:r>
      <w:r w:rsidR="00C216DC" w:rsidRPr="000116F5">
        <w:rPr>
          <w:rFonts w:cstheme="minorHAnsi"/>
        </w:rPr>
        <w:t>’</w:t>
      </w:r>
      <w:r w:rsidR="005340DF" w:rsidRPr="000116F5">
        <w:rPr>
          <w:rFonts w:cstheme="minorHAnsi"/>
        </w:rPr>
        <w:t xml:space="preserve"> notice to the submitter before disclosing the information.</w:t>
      </w:r>
      <w:r w:rsidRPr="000116F5">
        <w:rPr>
          <w:rFonts w:cstheme="minorHAnsi"/>
        </w:rPr>
        <w:t xml:space="preserve"> </w:t>
      </w:r>
      <w:bookmarkStart w:id="6" w:name="Quick"/>
      <w:bookmarkEnd w:id="6"/>
    </w:p>
    <w:p w14:paraId="08A9015B" w14:textId="71F04C06" w:rsidR="00D019FD" w:rsidRPr="00D019FD" w:rsidRDefault="00D019FD" w:rsidP="00D019FD">
      <w:pPr>
        <w:pStyle w:val="ListParagraph"/>
        <w:numPr>
          <w:ilvl w:val="0"/>
          <w:numId w:val="14"/>
        </w:numPr>
        <w:ind w:left="1440"/>
        <w:rPr>
          <w:rFonts w:cstheme="minorHAnsi"/>
        </w:rPr>
      </w:pPr>
      <w:r>
        <w:rPr>
          <w:i/>
        </w:rPr>
        <w:t>Handling</w:t>
      </w:r>
      <w:r w:rsidRPr="00D019FD">
        <w:rPr>
          <w:i/>
        </w:rPr>
        <w:t xml:space="preserve"> </w:t>
      </w:r>
      <w:r>
        <w:rPr>
          <w:i/>
        </w:rPr>
        <w:t xml:space="preserve">CBI </w:t>
      </w:r>
      <w:r w:rsidRPr="00D019FD">
        <w:rPr>
          <w:i/>
        </w:rPr>
        <w:t>informatio</w:t>
      </w:r>
      <w:r>
        <w:rPr>
          <w:i/>
        </w:rPr>
        <w:t>n received from EPA</w:t>
      </w:r>
    </w:p>
    <w:p w14:paraId="065887DF" w14:textId="5E412060" w:rsidR="009B03BF" w:rsidRDefault="00D019FD" w:rsidP="00D019FD">
      <w:r>
        <w:t xml:space="preserve">The </w:t>
      </w:r>
      <w:r w:rsidR="00677BE1">
        <w:t>requester</w:t>
      </w:r>
      <w:r>
        <w:t xml:space="preserve"> should be especially aware that the CBI is only to be disclosed to those who are authorized to receive it.  </w:t>
      </w:r>
      <w:r w:rsidR="009B03BF">
        <w:t>P</w:t>
      </w:r>
      <w:r>
        <w:t xml:space="preserve">ersons that willfully disclose such CBI to unauthorized persons are </w:t>
      </w:r>
      <w:r w:rsidRPr="00146D5A">
        <w:t>liable for a possible fine and/or imprisonment for up to one</w:t>
      </w:r>
      <w:r>
        <w:t xml:space="preserve"> year,</w:t>
      </w:r>
      <w:r w:rsidRPr="00146D5A">
        <w:t xml:space="preserve"> under section 14(h) of TSCA</w:t>
      </w:r>
      <w:r w:rsidR="003F72FC">
        <w:t xml:space="preserve"> (</w:t>
      </w:r>
      <w:r w:rsidR="003F72FC" w:rsidRPr="00991FB5">
        <w:rPr>
          <w:rFonts w:cstheme="minorHAnsi"/>
        </w:rPr>
        <w:t xml:space="preserve">except that medical professionals may disclose the information to their patient or to persons authorized to make medical </w:t>
      </w:r>
      <w:r w:rsidR="00636D5F">
        <w:rPr>
          <w:rFonts w:cstheme="minorHAnsi"/>
        </w:rPr>
        <w:t xml:space="preserve">or health care </w:t>
      </w:r>
      <w:r w:rsidR="003F72FC" w:rsidRPr="00991FB5">
        <w:rPr>
          <w:rFonts w:cstheme="minorHAnsi"/>
        </w:rPr>
        <w:t xml:space="preserve">decisions on behalf of the patient, as set out in </w:t>
      </w:r>
      <w:r w:rsidR="003F72FC">
        <w:rPr>
          <w:rFonts w:cstheme="minorHAnsi"/>
        </w:rPr>
        <w:t>s</w:t>
      </w:r>
      <w:r w:rsidR="003F72FC" w:rsidRPr="00991FB5">
        <w:rPr>
          <w:rFonts w:cstheme="minorHAnsi"/>
        </w:rPr>
        <w:t>ection 14(h)(1)(C)</w:t>
      </w:r>
      <w:r w:rsidR="003F72FC">
        <w:t>)</w:t>
      </w:r>
      <w:r>
        <w:t>.</w:t>
      </w:r>
      <w:r w:rsidRPr="00146D5A">
        <w:t xml:space="preserve"> </w:t>
      </w:r>
      <w:r>
        <w:t xml:space="preserve"> </w:t>
      </w:r>
    </w:p>
    <w:p w14:paraId="0D7E878A" w14:textId="284E0EFE" w:rsidR="009C165B" w:rsidRDefault="00D019FD" w:rsidP="00D019FD">
      <w:pPr>
        <w:rPr>
          <w:rFonts w:cstheme="minorHAnsi"/>
        </w:rPr>
      </w:pPr>
      <w:r>
        <w:t xml:space="preserve">In cases where the CBI information has been provided in written or electronic form, the </w:t>
      </w:r>
      <w:r w:rsidR="00677BE1">
        <w:t>requester</w:t>
      </w:r>
      <w:r>
        <w:t xml:space="preserve"> should ensure that the information is secured and stored in such a manner as to prevent disclosure to unauthorized persons</w:t>
      </w:r>
      <w:r w:rsidR="009B03BF">
        <w:t xml:space="preserve">. </w:t>
      </w:r>
      <w:r w:rsidR="00B203E0">
        <w:t xml:space="preserve"> </w:t>
      </w:r>
      <w:r w:rsidR="009B03BF">
        <w:t>For example</w:t>
      </w:r>
      <w:r w:rsidR="009C165B">
        <w:t>, requesters should consider the following practices:</w:t>
      </w:r>
      <w:r w:rsidR="009B03BF">
        <w:t xml:space="preserve"> </w:t>
      </w:r>
    </w:p>
    <w:p w14:paraId="79412882" w14:textId="375C6AA2" w:rsidR="009C165B" w:rsidRPr="008759BE" w:rsidRDefault="003C2B5C" w:rsidP="008759BE">
      <w:pPr>
        <w:pStyle w:val="ListParagraph"/>
        <w:numPr>
          <w:ilvl w:val="0"/>
          <w:numId w:val="17"/>
        </w:numPr>
        <w:rPr>
          <w:strike/>
        </w:rPr>
      </w:pPr>
      <w:r>
        <w:rPr>
          <w:rFonts w:cstheme="minorHAnsi"/>
        </w:rPr>
        <w:t>S</w:t>
      </w:r>
      <w:r w:rsidR="009C165B">
        <w:rPr>
          <w:rFonts w:cstheme="minorHAnsi"/>
        </w:rPr>
        <w:t>tore</w:t>
      </w:r>
      <w:r>
        <w:rPr>
          <w:rFonts w:cstheme="minorHAnsi"/>
        </w:rPr>
        <w:t xml:space="preserve"> </w:t>
      </w:r>
      <w:r w:rsidR="00DA4877" w:rsidRPr="009C165B">
        <w:rPr>
          <w:rFonts w:cstheme="minorHAnsi"/>
        </w:rPr>
        <w:t xml:space="preserve">physical documents </w:t>
      </w:r>
      <w:r w:rsidR="00DA4877" w:rsidRPr="002F24CF">
        <w:t>and portable electronic media in a locked cabinet when not in use</w:t>
      </w:r>
      <w:r w:rsidR="009C165B">
        <w:t>;</w:t>
      </w:r>
    </w:p>
    <w:p w14:paraId="69CA711B" w14:textId="36BED980" w:rsidR="009C165B" w:rsidRPr="008759BE" w:rsidRDefault="003C2B5C" w:rsidP="008759BE">
      <w:pPr>
        <w:pStyle w:val="ListParagraph"/>
        <w:numPr>
          <w:ilvl w:val="0"/>
          <w:numId w:val="17"/>
        </w:numPr>
        <w:rPr>
          <w:strike/>
        </w:rPr>
      </w:pPr>
      <w:r>
        <w:t>A</w:t>
      </w:r>
      <w:r w:rsidR="009C165B">
        <w:t xml:space="preserve">void duplicating </w:t>
      </w:r>
      <w:r w:rsidR="00DA4877" w:rsidRPr="002F24CF">
        <w:t xml:space="preserve">TSCA CBI </w:t>
      </w:r>
      <w:r w:rsidR="00DA4877" w:rsidRPr="009C165B">
        <w:rPr>
          <w:rFonts w:cstheme="minorHAnsi"/>
        </w:rPr>
        <w:t>more than is necessary for the purpose of meeting the health or environmental need specified in the request</w:t>
      </w:r>
      <w:r w:rsidR="009C165B">
        <w:rPr>
          <w:rFonts w:cstheme="minorHAnsi"/>
        </w:rPr>
        <w:t>;</w:t>
      </w:r>
    </w:p>
    <w:p w14:paraId="1688AF9C" w14:textId="3FDC7FBD" w:rsidR="009C165B" w:rsidRPr="008759BE" w:rsidRDefault="003C2B5C" w:rsidP="008759BE">
      <w:pPr>
        <w:pStyle w:val="ListParagraph"/>
        <w:numPr>
          <w:ilvl w:val="0"/>
          <w:numId w:val="17"/>
        </w:numPr>
        <w:rPr>
          <w:strike/>
        </w:rPr>
      </w:pPr>
      <w:r>
        <w:t>C</w:t>
      </w:r>
      <w:r w:rsidR="009C165B">
        <w:t xml:space="preserve">onsistent with applicable legal requirements, destroy </w:t>
      </w:r>
      <w:r w:rsidR="00D019FD">
        <w:t>written or electronic copies once the need for the information subsides (by, for example, shredding, burning, or degaussing)</w:t>
      </w:r>
      <w:r w:rsidR="009C165B">
        <w:t>;</w:t>
      </w:r>
    </w:p>
    <w:p w14:paraId="384E47FE" w14:textId="04EE14F6" w:rsidR="009C165B" w:rsidRPr="008759BE" w:rsidRDefault="003C2B5C" w:rsidP="008759BE">
      <w:pPr>
        <w:pStyle w:val="ListParagraph"/>
        <w:numPr>
          <w:ilvl w:val="0"/>
          <w:numId w:val="17"/>
        </w:numPr>
        <w:rPr>
          <w:strike/>
        </w:rPr>
      </w:pPr>
      <w:r>
        <w:t>R</w:t>
      </w:r>
      <w:r w:rsidR="009C165B">
        <w:t>eport to EPA the loss of documents or possible disclosure to unauthorized persons.</w:t>
      </w:r>
    </w:p>
    <w:p w14:paraId="66125078" w14:textId="3CA6CF60" w:rsidR="009C165B" w:rsidRDefault="009C165B" w:rsidP="008759BE">
      <w:pPr>
        <w:pStyle w:val="ListParagraph"/>
      </w:pPr>
    </w:p>
    <w:p w14:paraId="56A5AFDD" w14:textId="739688EC" w:rsidR="00D019FD" w:rsidRPr="009C165B" w:rsidRDefault="00142878" w:rsidP="008759BE">
      <w:pPr>
        <w:pStyle w:val="ListParagraph"/>
        <w:ind w:left="0"/>
        <w:rPr>
          <w:strike/>
        </w:rPr>
      </w:pPr>
      <w:bookmarkStart w:id="7" w:name="_Hlk513716758"/>
      <w:r>
        <w:t xml:space="preserve">Medical professionals who disclose CBI to their patient or to persons authorized to make medical or health care decisions on behalf of their patient should </w:t>
      </w:r>
      <w:r w:rsidR="009C165B">
        <w:t xml:space="preserve">also </w:t>
      </w:r>
      <w:r>
        <w:t>consider documenting the fact and circumstances of this disclosure</w:t>
      </w:r>
      <w:r w:rsidR="009C165B">
        <w:t xml:space="preserve">. </w:t>
      </w:r>
      <w:r w:rsidR="008759BE">
        <w:t xml:space="preserve"> At the time of disclosure, m</w:t>
      </w:r>
      <w:r w:rsidR="009C165B">
        <w:t>edical professionals making such disclosure</w:t>
      </w:r>
      <w:r>
        <w:t xml:space="preserve"> </w:t>
      </w:r>
      <w:r w:rsidR="00DA4877">
        <w:t>should communicate</w:t>
      </w:r>
      <w:r>
        <w:t xml:space="preserve"> </w:t>
      </w:r>
      <w:r w:rsidR="008759BE">
        <w:t>the fact that the information has been claimed as</w:t>
      </w:r>
      <w:r>
        <w:t xml:space="preserve"> confidential </w:t>
      </w:r>
      <w:r w:rsidR="008759BE">
        <w:t>by a business</w:t>
      </w:r>
      <w:r w:rsidR="00772C75">
        <w:t xml:space="preserve"> </w:t>
      </w:r>
      <w:r w:rsidR="008759BE">
        <w:t>to their</w:t>
      </w:r>
      <w:r w:rsidR="00DA4877">
        <w:t xml:space="preserve"> patient or other </w:t>
      </w:r>
      <w:r w:rsidR="008759BE">
        <w:rPr>
          <w:rFonts w:cstheme="minorHAnsi"/>
        </w:rPr>
        <w:t>person</w:t>
      </w:r>
      <w:r w:rsidR="008759BE" w:rsidRPr="00991FB5">
        <w:rPr>
          <w:rFonts w:cstheme="minorHAnsi"/>
        </w:rPr>
        <w:t xml:space="preserve"> authorized to make medical </w:t>
      </w:r>
      <w:r w:rsidR="008759BE">
        <w:rPr>
          <w:rFonts w:cstheme="minorHAnsi"/>
        </w:rPr>
        <w:t xml:space="preserve">or health care </w:t>
      </w:r>
      <w:r w:rsidR="008759BE" w:rsidRPr="00991FB5">
        <w:rPr>
          <w:rFonts w:cstheme="minorHAnsi"/>
        </w:rPr>
        <w:t>decisions on behalf of the patient</w:t>
      </w:r>
      <w:r w:rsidR="00DA4877">
        <w:t>.</w:t>
      </w:r>
    </w:p>
    <w:bookmarkEnd w:id="7"/>
    <w:p w14:paraId="263C493B" w14:textId="2244FF58" w:rsidR="00E13288" w:rsidRPr="00F72ED3" w:rsidRDefault="00E13288" w:rsidP="00E13288">
      <w:pPr>
        <w:rPr>
          <w:rFonts w:cstheme="minorHAnsi"/>
        </w:rPr>
      </w:pPr>
    </w:p>
    <w:sectPr w:rsidR="00E13288" w:rsidRPr="00F72ED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D50E6" w14:textId="77777777" w:rsidR="00FD3375" w:rsidRDefault="00FD3375" w:rsidP="00856856">
      <w:pPr>
        <w:spacing w:after="0" w:line="240" w:lineRule="auto"/>
      </w:pPr>
      <w:r>
        <w:separator/>
      </w:r>
    </w:p>
  </w:endnote>
  <w:endnote w:type="continuationSeparator" w:id="0">
    <w:p w14:paraId="04FB95D6" w14:textId="77777777" w:rsidR="00FD3375" w:rsidRDefault="00FD3375" w:rsidP="00856856">
      <w:pPr>
        <w:spacing w:after="0" w:line="240" w:lineRule="auto"/>
      </w:pPr>
      <w:r>
        <w:continuationSeparator/>
      </w:r>
    </w:p>
  </w:endnote>
  <w:endnote w:type="continuationNotice" w:id="1">
    <w:p w14:paraId="72BDB164" w14:textId="77777777" w:rsidR="00FD3375" w:rsidRDefault="00FD3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60626"/>
      <w:docPartObj>
        <w:docPartGallery w:val="Page Numbers (Bottom of Page)"/>
        <w:docPartUnique/>
      </w:docPartObj>
    </w:sdtPr>
    <w:sdtEndPr>
      <w:rPr>
        <w:noProof/>
      </w:rPr>
    </w:sdtEndPr>
    <w:sdtContent>
      <w:p w14:paraId="5B224FEC" w14:textId="703FAE13" w:rsidR="00142878" w:rsidRDefault="00142878">
        <w:pPr>
          <w:pStyle w:val="Footer"/>
          <w:jc w:val="center"/>
        </w:pPr>
        <w:r>
          <w:fldChar w:fldCharType="begin"/>
        </w:r>
        <w:r>
          <w:instrText xml:space="preserve"> PAGE   \* MERGEFORMAT </w:instrText>
        </w:r>
        <w:r>
          <w:fldChar w:fldCharType="separate"/>
        </w:r>
        <w:r w:rsidR="00115715">
          <w:rPr>
            <w:noProof/>
          </w:rPr>
          <w:t>2</w:t>
        </w:r>
        <w:r>
          <w:rPr>
            <w:noProof/>
          </w:rPr>
          <w:fldChar w:fldCharType="end"/>
        </w:r>
      </w:p>
    </w:sdtContent>
  </w:sdt>
  <w:p w14:paraId="5ECA2247" w14:textId="77777777" w:rsidR="00142878" w:rsidRDefault="0014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A5C5B" w14:textId="77777777" w:rsidR="00FD3375" w:rsidRDefault="00FD3375" w:rsidP="00856856">
      <w:pPr>
        <w:spacing w:after="0" w:line="240" w:lineRule="auto"/>
      </w:pPr>
      <w:r>
        <w:separator/>
      </w:r>
    </w:p>
  </w:footnote>
  <w:footnote w:type="continuationSeparator" w:id="0">
    <w:p w14:paraId="48FB5421" w14:textId="77777777" w:rsidR="00FD3375" w:rsidRDefault="00FD3375" w:rsidP="00856856">
      <w:pPr>
        <w:spacing w:after="0" w:line="240" w:lineRule="auto"/>
      </w:pPr>
      <w:r>
        <w:continuationSeparator/>
      </w:r>
    </w:p>
  </w:footnote>
  <w:footnote w:type="continuationNotice" w:id="1">
    <w:p w14:paraId="1A13012E" w14:textId="77777777" w:rsidR="00FD3375" w:rsidRDefault="00FD33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B27F" w14:textId="399F5C09" w:rsidR="00142878" w:rsidRDefault="00142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8E9"/>
    <w:multiLevelType w:val="hybridMultilevel"/>
    <w:tmpl w:val="0248E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166B1"/>
    <w:multiLevelType w:val="hybridMultilevel"/>
    <w:tmpl w:val="CE3EC8C0"/>
    <w:lvl w:ilvl="0" w:tplc="08A4E7B0">
      <w:start w:val="5"/>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B60"/>
    <w:multiLevelType w:val="hybridMultilevel"/>
    <w:tmpl w:val="A3D22772"/>
    <w:lvl w:ilvl="0" w:tplc="35B237C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FB4553"/>
    <w:multiLevelType w:val="hybridMultilevel"/>
    <w:tmpl w:val="B53C5454"/>
    <w:lvl w:ilvl="0" w:tplc="713A3EB2">
      <w:start w:val="2"/>
      <w:numFmt w:val="upp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51814"/>
    <w:multiLevelType w:val="hybridMultilevel"/>
    <w:tmpl w:val="BB6A5BBA"/>
    <w:lvl w:ilvl="0" w:tplc="0409000F">
      <w:start w:val="1"/>
      <w:numFmt w:val="decimal"/>
      <w:lvlText w:val="%1."/>
      <w:lvlJc w:val="lef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132A4"/>
    <w:multiLevelType w:val="hybridMultilevel"/>
    <w:tmpl w:val="26CA5730"/>
    <w:lvl w:ilvl="0" w:tplc="D786F0F0">
      <w:start w:val="1"/>
      <w:numFmt w:val="decimal"/>
      <w:lvlText w:val="(%1)"/>
      <w:lvlJc w:val="left"/>
      <w:pPr>
        <w:ind w:left="1080" w:hanging="360"/>
      </w:pPr>
      <w:rPr>
        <w:rFonts w:hint="default"/>
      </w:rPr>
    </w:lvl>
    <w:lvl w:ilvl="1" w:tplc="6008B1A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D141F7"/>
    <w:multiLevelType w:val="hybridMultilevel"/>
    <w:tmpl w:val="AD1444D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10104C4"/>
    <w:multiLevelType w:val="hybridMultilevel"/>
    <w:tmpl w:val="100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63692"/>
    <w:multiLevelType w:val="hybridMultilevel"/>
    <w:tmpl w:val="6836605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18EC3FE3"/>
    <w:multiLevelType w:val="hybridMultilevel"/>
    <w:tmpl w:val="5866D0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225260"/>
    <w:multiLevelType w:val="hybridMultilevel"/>
    <w:tmpl w:val="F4227C1A"/>
    <w:lvl w:ilvl="0" w:tplc="7F4C0C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45180"/>
    <w:multiLevelType w:val="hybridMultilevel"/>
    <w:tmpl w:val="A6326FA2"/>
    <w:lvl w:ilvl="0" w:tplc="7F4C0C48">
      <w:start w:val="1"/>
      <w:numFmt w:val="upperRoman"/>
      <w:lvlText w:val="%1."/>
      <w:lvlJc w:val="left"/>
      <w:pPr>
        <w:ind w:left="720" w:hanging="720"/>
      </w:pPr>
      <w:rPr>
        <w:rFonts w:hint="default"/>
      </w:rPr>
    </w:lvl>
    <w:lvl w:ilvl="1" w:tplc="F3245450">
      <w:start w:val="1"/>
      <w:numFmt w:val="upperLetter"/>
      <w:lvlText w:val="%2."/>
      <w:lvlJc w:val="left"/>
      <w:pPr>
        <w:ind w:left="1080" w:hanging="360"/>
      </w:pPr>
      <w:rPr>
        <w:b w:val="0"/>
        <w:i w:val="0"/>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5240CF"/>
    <w:multiLevelType w:val="hybridMultilevel"/>
    <w:tmpl w:val="0D60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04860"/>
    <w:multiLevelType w:val="hybridMultilevel"/>
    <w:tmpl w:val="A920E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3224E"/>
    <w:multiLevelType w:val="hybridMultilevel"/>
    <w:tmpl w:val="67D035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FE2AA4"/>
    <w:multiLevelType w:val="hybridMultilevel"/>
    <w:tmpl w:val="D11846E8"/>
    <w:lvl w:ilvl="0" w:tplc="A90A8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BB3EC7"/>
    <w:multiLevelType w:val="hybridMultilevel"/>
    <w:tmpl w:val="52E69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B48AD"/>
    <w:multiLevelType w:val="hybridMultilevel"/>
    <w:tmpl w:val="D408CB80"/>
    <w:lvl w:ilvl="0" w:tplc="F12CDDF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071222A"/>
    <w:multiLevelType w:val="hybridMultilevel"/>
    <w:tmpl w:val="5852CCAC"/>
    <w:lvl w:ilvl="0" w:tplc="F0B29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E74A6"/>
    <w:multiLevelType w:val="hybridMultilevel"/>
    <w:tmpl w:val="A426ADA6"/>
    <w:lvl w:ilvl="0" w:tplc="31E20FDA">
      <w:start w:val="1"/>
      <w:numFmt w:val="upperLetter"/>
      <w:lvlText w:val="%1."/>
      <w:lvlJc w:val="left"/>
      <w:pPr>
        <w:ind w:left="72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5633D"/>
    <w:multiLevelType w:val="hybridMultilevel"/>
    <w:tmpl w:val="13F4F468"/>
    <w:lvl w:ilvl="0" w:tplc="04090015">
      <w:start w:val="1"/>
      <w:numFmt w:val="upperLetter"/>
      <w:lvlText w:val="%1."/>
      <w:lvlJc w:val="left"/>
      <w:pPr>
        <w:ind w:left="1080" w:hanging="360"/>
      </w:pPr>
      <w:rPr>
        <w:rFonts w:hint="default"/>
        <w:i w:val="0"/>
      </w:rPr>
    </w:lvl>
    <w:lvl w:ilvl="1" w:tplc="CAD4C92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897273"/>
    <w:multiLevelType w:val="hybridMultilevel"/>
    <w:tmpl w:val="11C2AC08"/>
    <w:lvl w:ilvl="0" w:tplc="1C125C82">
      <w:start w:val="1"/>
      <w:numFmt w:val="upp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D63711"/>
    <w:multiLevelType w:val="hybridMultilevel"/>
    <w:tmpl w:val="AF7E01DA"/>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1"/>
  </w:num>
  <w:num w:numId="2">
    <w:abstractNumId w:val="10"/>
  </w:num>
  <w:num w:numId="3">
    <w:abstractNumId w:val="20"/>
  </w:num>
  <w:num w:numId="4">
    <w:abstractNumId w:val="15"/>
  </w:num>
  <w:num w:numId="5">
    <w:abstractNumId w:val="6"/>
  </w:num>
  <w:num w:numId="6">
    <w:abstractNumId w:val="17"/>
  </w:num>
  <w:num w:numId="7">
    <w:abstractNumId w:val="9"/>
  </w:num>
  <w:num w:numId="8">
    <w:abstractNumId w:val="16"/>
  </w:num>
  <w:num w:numId="9">
    <w:abstractNumId w:val="8"/>
  </w:num>
  <w:num w:numId="10">
    <w:abstractNumId w:val="19"/>
  </w:num>
  <w:num w:numId="11">
    <w:abstractNumId w:val="21"/>
  </w:num>
  <w:num w:numId="12">
    <w:abstractNumId w:val="4"/>
  </w:num>
  <w:num w:numId="13">
    <w:abstractNumId w:val="18"/>
  </w:num>
  <w:num w:numId="14">
    <w:abstractNumId w:val="1"/>
  </w:num>
  <w:num w:numId="15">
    <w:abstractNumId w:val="3"/>
  </w:num>
  <w:num w:numId="16">
    <w:abstractNumId w:val="2"/>
  </w:num>
  <w:num w:numId="17">
    <w:abstractNumId w:val="7"/>
  </w:num>
  <w:num w:numId="18">
    <w:abstractNumId w:val="22"/>
  </w:num>
  <w:num w:numId="19">
    <w:abstractNumId w:val="14"/>
  </w:num>
  <w:num w:numId="20">
    <w:abstractNumId w:val="0"/>
  </w:num>
  <w:num w:numId="21">
    <w:abstractNumId w:val="13"/>
  </w:num>
  <w:num w:numId="22">
    <w:abstractNumId w:val="12"/>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71"/>
    <w:rsid w:val="000022C0"/>
    <w:rsid w:val="000035D7"/>
    <w:rsid w:val="0000371C"/>
    <w:rsid w:val="00003CDC"/>
    <w:rsid w:val="000116F5"/>
    <w:rsid w:val="000158D3"/>
    <w:rsid w:val="00017BD8"/>
    <w:rsid w:val="0002070F"/>
    <w:rsid w:val="00023F94"/>
    <w:rsid w:val="00035905"/>
    <w:rsid w:val="00036CDE"/>
    <w:rsid w:val="00037E3E"/>
    <w:rsid w:val="00041BA0"/>
    <w:rsid w:val="00041C00"/>
    <w:rsid w:val="00044B72"/>
    <w:rsid w:val="000471FB"/>
    <w:rsid w:val="000507FA"/>
    <w:rsid w:val="00057D03"/>
    <w:rsid w:val="000613F7"/>
    <w:rsid w:val="0006326E"/>
    <w:rsid w:val="0006760C"/>
    <w:rsid w:val="00070A17"/>
    <w:rsid w:val="00080BB3"/>
    <w:rsid w:val="00084F48"/>
    <w:rsid w:val="00096A17"/>
    <w:rsid w:val="000A418B"/>
    <w:rsid w:val="000A47AD"/>
    <w:rsid w:val="000C39E6"/>
    <w:rsid w:val="000E257C"/>
    <w:rsid w:val="000E555E"/>
    <w:rsid w:val="000E7B57"/>
    <w:rsid w:val="0011099B"/>
    <w:rsid w:val="001109DA"/>
    <w:rsid w:val="00115715"/>
    <w:rsid w:val="00125C58"/>
    <w:rsid w:val="00125E17"/>
    <w:rsid w:val="00125E90"/>
    <w:rsid w:val="00132AF5"/>
    <w:rsid w:val="00142878"/>
    <w:rsid w:val="00142C60"/>
    <w:rsid w:val="0014686B"/>
    <w:rsid w:val="00146D5A"/>
    <w:rsid w:val="001471A6"/>
    <w:rsid w:val="00151F22"/>
    <w:rsid w:val="0016178A"/>
    <w:rsid w:val="00161F05"/>
    <w:rsid w:val="00165D69"/>
    <w:rsid w:val="00166515"/>
    <w:rsid w:val="0017003B"/>
    <w:rsid w:val="00170101"/>
    <w:rsid w:val="00175891"/>
    <w:rsid w:val="00180049"/>
    <w:rsid w:val="00183050"/>
    <w:rsid w:val="00184FF7"/>
    <w:rsid w:val="00185D81"/>
    <w:rsid w:val="001909D3"/>
    <w:rsid w:val="001912E4"/>
    <w:rsid w:val="00196051"/>
    <w:rsid w:val="001B0185"/>
    <w:rsid w:val="001B2DA7"/>
    <w:rsid w:val="001B4F12"/>
    <w:rsid w:val="001C2F45"/>
    <w:rsid w:val="001C7F70"/>
    <w:rsid w:val="001D4750"/>
    <w:rsid w:val="001D65C4"/>
    <w:rsid w:val="001D6C29"/>
    <w:rsid w:val="001F15BB"/>
    <w:rsid w:val="001F3675"/>
    <w:rsid w:val="001F7CA4"/>
    <w:rsid w:val="00204EEA"/>
    <w:rsid w:val="00217274"/>
    <w:rsid w:val="00224438"/>
    <w:rsid w:val="00226717"/>
    <w:rsid w:val="002312CC"/>
    <w:rsid w:val="00237EC1"/>
    <w:rsid w:val="0024413C"/>
    <w:rsid w:val="00247B3C"/>
    <w:rsid w:val="00247E4B"/>
    <w:rsid w:val="002502A8"/>
    <w:rsid w:val="0025340A"/>
    <w:rsid w:val="00254205"/>
    <w:rsid w:val="00277056"/>
    <w:rsid w:val="00282580"/>
    <w:rsid w:val="0028512D"/>
    <w:rsid w:val="00285543"/>
    <w:rsid w:val="002A10E2"/>
    <w:rsid w:val="002A4F0C"/>
    <w:rsid w:val="002B39FF"/>
    <w:rsid w:val="002B67B3"/>
    <w:rsid w:val="002B721E"/>
    <w:rsid w:val="002C04A6"/>
    <w:rsid w:val="002E0A0A"/>
    <w:rsid w:val="002E7C38"/>
    <w:rsid w:val="002F24CF"/>
    <w:rsid w:val="002F7F6E"/>
    <w:rsid w:val="00306B44"/>
    <w:rsid w:val="00312C01"/>
    <w:rsid w:val="003154DD"/>
    <w:rsid w:val="00325EF9"/>
    <w:rsid w:val="00326427"/>
    <w:rsid w:val="00332223"/>
    <w:rsid w:val="0035638D"/>
    <w:rsid w:val="00363E5D"/>
    <w:rsid w:val="003652FA"/>
    <w:rsid w:val="00370561"/>
    <w:rsid w:val="00370757"/>
    <w:rsid w:val="0037327E"/>
    <w:rsid w:val="003744E7"/>
    <w:rsid w:val="00391A6C"/>
    <w:rsid w:val="003A13FD"/>
    <w:rsid w:val="003A44E3"/>
    <w:rsid w:val="003A573A"/>
    <w:rsid w:val="003B2A52"/>
    <w:rsid w:val="003B3EFD"/>
    <w:rsid w:val="003B79BD"/>
    <w:rsid w:val="003C2B5C"/>
    <w:rsid w:val="003D3DD7"/>
    <w:rsid w:val="003D4D4B"/>
    <w:rsid w:val="003D559E"/>
    <w:rsid w:val="003D663D"/>
    <w:rsid w:val="003E164D"/>
    <w:rsid w:val="003E652E"/>
    <w:rsid w:val="003F2559"/>
    <w:rsid w:val="003F438F"/>
    <w:rsid w:val="003F7121"/>
    <w:rsid w:val="003F72FC"/>
    <w:rsid w:val="00400172"/>
    <w:rsid w:val="00401EA5"/>
    <w:rsid w:val="00405C96"/>
    <w:rsid w:val="00406409"/>
    <w:rsid w:val="00407CB7"/>
    <w:rsid w:val="0043419D"/>
    <w:rsid w:val="0043478E"/>
    <w:rsid w:val="00446923"/>
    <w:rsid w:val="00451733"/>
    <w:rsid w:val="00454B88"/>
    <w:rsid w:val="0046239B"/>
    <w:rsid w:val="0046393E"/>
    <w:rsid w:val="00475866"/>
    <w:rsid w:val="004A43C0"/>
    <w:rsid w:val="004A5D97"/>
    <w:rsid w:val="004B4411"/>
    <w:rsid w:val="004B459B"/>
    <w:rsid w:val="004C36E4"/>
    <w:rsid w:val="004C62D8"/>
    <w:rsid w:val="004D2911"/>
    <w:rsid w:val="004D316F"/>
    <w:rsid w:val="004D352F"/>
    <w:rsid w:val="004D6C24"/>
    <w:rsid w:val="004E54C6"/>
    <w:rsid w:val="004F2D4C"/>
    <w:rsid w:val="004F68FA"/>
    <w:rsid w:val="00501286"/>
    <w:rsid w:val="005055AF"/>
    <w:rsid w:val="00513770"/>
    <w:rsid w:val="005154D2"/>
    <w:rsid w:val="00527071"/>
    <w:rsid w:val="005340DF"/>
    <w:rsid w:val="00537DBE"/>
    <w:rsid w:val="00541F09"/>
    <w:rsid w:val="005428A2"/>
    <w:rsid w:val="00552843"/>
    <w:rsid w:val="00552BA0"/>
    <w:rsid w:val="005534C3"/>
    <w:rsid w:val="00554527"/>
    <w:rsid w:val="00560569"/>
    <w:rsid w:val="005608D7"/>
    <w:rsid w:val="005710AB"/>
    <w:rsid w:val="00584BAB"/>
    <w:rsid w:val="00592009"/>
    <w:rsid w:val="00592A48"/>
    <w:rsid w:val="005A11FE"/>
    <w:rsid w:val="005A7BC9"/>
    <w:rsid w:val="005B5F7A"/>
    <w:rsid w:val="005B6D81"/>
    <w:rsid w:val="005C53AA"/>
    <w:rsid w:val="005D2976"/>
    <w:rsid w:val="005E0034"/>
    <w:rsid w:val="005E0189"/>
    <w:rsid w:val="005E0F6B"/>
    <w:rsid w:val="005E2071"/>
    <w:rsid w:val="005F35B1"/>
    <w:rsid w:val="00617C1B"/>
    <w:rsid w:val="00626FED"/>
    <w:rsid w:val="0063129B"/>
    <w:rsid w:val="00631E00"/>
    <w:rsid w:val="00636D5F"/>
    <w:rsid w:val="00643080"/>
    <w:rsid w:val="0064424A"/>
    <w:rsid w:val="00652D22"/>
    <w:rsid w:val="00654ABA"/>
    <w:rsid w:val="00655117"/>
    <w:rsid w:val="00674107"/>
    <w:rsid w:val="00674BDB"/>
    <w:rsid w:val="00677BE1"/>
    <w:rsid w:val="0068098F"/>
    <w:rsid w:val="00685084"/>
    <w:rsid w:val="006879A6"/>
    <w:rsid w:val="006903F6"/>
    <w:rsid w:val="00695231"/>
    <w:rsid w:val="006B06BD"/>
    <w:rsid w:val="006C13D3"/>
    <w:rsid w:val="006C7C9D"/>
    <w:rsid w:val="006D47FF"/>
    <w:rsid w:val="006D5129"/>
    <w:rsid w:val="006D71D0"/>
    <w:rsid w:val="006E1C94"/>
    <w:rsid w:val="006E6544"/>
    <w:rsid w:val="00710EBD"/>
    <w:rsid w:val="007220E6"/>
    <w:rsid w:val="00722AA8"/>
    <w:rsid w:val="00722EE8"/>
    <w:rsid w:val="00726356"/>
    <w:rsid w:val="00730C31"/>
    <w:rsid w:val="00735231"/>
    <w:rsid w:val="00735DC6"/>
    <w:rsid w:val="00744BA8"/>
    <w:rsid w:val="007451E3"/>
    <w:rsid w:val="007576A3"/>
    <w:rsid w:val="00757A1E"/>
    <w:rsid w:val="00757EDB"/>
    <w:rsid w:val="00760BD5"/>
    <w:rsid w:val="0076581B"/>
    <w:rsid w:val="007672C4"/>
    <w:rsid w:val="007718D7"/>
    <w:rsid w:val="00772C75"/>
    <w:rsid w:val="007850E7"/>
    <w:rsid w:val="00795ECE"/>
    <w:rsid w:val="007A5AA8"/>
    <w:rsid w:val="007B1B9A"/>
    <w:rsid w:val="007B621C"/>
    <w:rsid w:val="007B6FFC"/>
    <w:rsid w:val="007C51DE"/>
    <w:rsid w:val="007D6CA5"/>
    <w:rsid w:val="007D7E80"/>
    <w:rsid w:val="007E4717"/>
    <w:rsid w:val="007F2EDA"/>
    <w:rsid w:val="007F47C9"/>
    <w:rsid w:val="0080214F"/>
    <w:rsid w:val="008053BA"/>
    <w:rsid w:val="008070A9"/>
    <w:rsid w:val="00812BB2"/>
    <w:rsid w:val="00812E81"/>
    <w:rsid w:val="00823299"/>
    <w:rsid w:val="0084304B"/>
    <w:rsid w:val="00856856"/>
    <w:rsid w:val="00861161"/>
    <w:rsid w:val="00863486"/>
    <w:rsid w:val="008647B0"/>
    <w:rsid w:val="00867A81"/>
    <w:rsid w:val="008759BE"/>
    <w:rsid w:val="00880DF0"/>
    <w:rsid w:val="00882553"/>
    <w:rsid w:val="00893D27"/>
    <w:rsid w:val="008B7CBC"/>
    <w:rsid w:val="008B7ECD"/>
    <w:rsid w:val="008C2249"/>
    <w:rsid w:val="008D1DD8"/>
    <w:rsid w:val="008E13F8"/>
    <w:rsid w:val="008E273E"/>
    <w:rsid w:val="008E3B95"/>
    <w:rsid w:val="008F14A1"/>
    <w:rsid w:val="008F1A61"/>
    <w:rsid w:val="008F357C"/>
    <w:rsid w:val="008F371A"/>
    <w:rsid w:val="00900CC3"/>
    <w:rsid w:val="00906E39"/>
    <w:rsid w:val="00913084"/>
    <w:rsid w:val="00917079"/>
    <w:rsid w:val="00917615"/>
    <w:rsid w:val="00917F39"/>
    <w:rsid w:val="009448AD"/>
    <w:rsid w:val="0095705E"/>
    <w:rsid w:val="00960F97"/>
    <w:rsid w:val="00961C43"/>
    <w:rsid w:val="0096477C"/>
    <w:rsid w:val="00985148"/>
    <w:rsid w:val="00985BEE"/>
    <w:rsid w:val="0098764E"/>
    <w:rsid w:val="00991FB5"/>
    <w:rsid w:val="00994FF0"/>
    <w:rsid w:val="009B03BF"/>
    <w:rsid w:val="009B1460"/>
    <w:rsid w:val="009B3E2C"/>
    <w:rsid w:val="009C165B"/>
    <w:rsid w:val="009D03A3"/>
    <w:rsid w:val="009D7A1F"/>
    <w:rsid w:val="009E572D"/>
    <w:rsid w:val="00A02CA8"/>
    <w:rsid w:val="00A02FB1"/>
    <w:rsid w:val="00A03E2C"/>
    <w:rsid w:val="00A119CC"/>
    <w:rsid w:val="00A16147"/>
    <w:rsid w:val="00A16DDC"/>
    <w:rsid w:val="00A17FD4"/>
    <w:rsid w:val="00A210F3"/>
    <w:rsid w:val="00A2275B"/>
    <w:rsid w:val="00A268EA"/>
    <w:rsid w:val="00A31500"/>
    <w:rsid w:val="00A34516"/>
    <w:rsid w:val="00A415AA"/>
    <w:rsid w:val="00A53A60"/>
    <w:rsid w:val="00A55A04"/>
    <w:rsid w:val="00A624BE"/>
    <w:rsid w:val="00A70114"/>
    <w:rsid w:val="00A70B74"/>
    <w:rsid w:val="00A8220C"/>
    <w:rsid w:val="00A87F71"/>
    <w:rsid w:val="00A90373"/>
    <w:rsid w:val="00AA1FCC"/>
    <w:rsid w:val="00AA2CAA"/>
    <w:rsid w:val="00AA2F94"/>
    <w:rsid w:val="00AA491D"/>
    <w:rsid w:val="00AA619B"/>
    <w:rsid w:val="00AB2859"/>
    <w:rsid w:val="00AB614E"/>
    <w:rsid w:val="00AE28B2"/>
    <w:rsid w:val="00AF21FC"/>
    <w:rsid w:val="00AF63D5"/>
    <w:rsid w:val="00B042F2"/>
    <w:rsid w:val="00B05E40"/>
    <w:rsid w:val="00B064F0"/>
    <w:rsid w:val="00B129D6"/>
    <w:rsid w:val="00B14B3F"/>
    <w:rsid w:val="00B203E0"/>
    <w:rsid w:val="00B205D7"/>
    <w:rsid w:val="00B256F3"/>
    <w:rsid w:val="00B33FEE"/>
    <w:rsid w:val="00B40AEF"/>
    <w:rsid w:val="00B40C3C"/>
    <w:rsid w:val="00B41593"/>
    <w:rsid w:val="00B43C4F"/>
    <w:rsid w:val="00B45C92"/>
    <w:rsid w:val="00B46A5E"/>
    <w:rsid w:val="00B46FA8"/>
    <w:rsid w:val="00B5030B"/>
    <w:rsid w:val="00B60DFA"/>
    <w:rsid w:val="00B634D0"/>
    <w:rsid w:val="00B66B99"/>
    <w:rsid w:val="00B7389B"/>
    <w:rsid w:val="00B82C24"/>
    <w:rsid w:val="00B936C9"/>
    <w:rsid w:val="00B947CF"/>
    <w:rsid w:val="00BB1D58"/>
    <w:rsid w:val="00BB4969"/>
    <w:rsid w:val="00BB7EDD"/>
    <w:rsid w:val="00BC632C"/>
    <w:rsid w:val="00BC73FE"/>
    <w:rsid w:val="00BE0C6D"/>
    <w:rsid w:val="00BE1650"/>
    <w:rsid w:val="00BE2FC8"/>
    <w:rsid w:val="00BF22A3"/>
    <w:rsid w:val="00BF4CA8"/>
    <w:rsid w:val="00BF6F5B"/>
    <w:rsid w:val="00C00298"/>
    <w:rsid w:val="00C146A7"/>
    <w:rsid w:val="00C216DC"/>
    <w:rsid w:val="00C21CAE"/>
    <w:rsid w:val="00C22DA2"/>
    <w:rsid w:val="00C41A29"/>
    <w:rsid w:val="00C45406"/>
    <w:rsid w:val="00C61433"/>
    <w:rsid w:val="00C61716"/>
    <w:rsid w:val="00C640D4"/>
    <w:rsid w:val="00C66F55"/>
    <w:rsid w:val="00C72659"/>
    <w:rsid w:val="00C76A39"/>
    <w:rsid w:val="00C77328"/>
    <w:rsid w:val="00C777A1"/>
    <w:rsid w:val="00C84FEC"/>
    <w:rsid w:val="00C8589B"/>
    <w:rsid w:val="00C87B08"/>
    <w:rsid w:val="00C91820"/>
    <w:rsid w:val="00C95565"/>
    <w:rsid w:val="00CA189A"/>
    <w:rsid w:val="00CA19E1"/>
    <w:rsid w:val="00CA6F71"/>
    <w:rsid w:val="00CA78C9"/>
    <w:rsid w:val="00CB3B7E"/>
    <w:rsid w:val="00CC3207"/>
    <w:rsid w:val="00CD2743"/>
    <w:rsid w:val="00CE0E73"/>
    <w:rsid w:val="00CE1459"/>
    <w:rsid w:val="00D019FD"/>
    <w:rsid w:val="00D048C5"/>
    <w:rsid w:val="00D05AF7"/>
    <w:rsid w:val="00D068C7"/>
    <w:rsid w:val="00D22B5C"/>
    <w:rsid w:val="00D26DF3"/>
    <w:rsid w:val="00D35EEA"/>
    <w:rsid w:val="00D42054"/>
    <w:rsid w:val="00D507CF"/>
    <w:rsid w:val="00D62B07"/>
    <w:rsid w:val="00D67612"/>
    <w:rsid w:val="00D67BC1"/>
    <w:rsid w:val="00D752B2"/>
    <w:rsid w:val="00D86D64"/>
    <w:rsid w:val="00DA000D"/>
    <w:rsid w:val="00DA4877"/>
    <w:rsid w:val="00DB08A6"/>
    <w:rsid w:val="00DB2AFD"/>
    <w:rsid w:val="00DC3311"/>
    <w:rsid w:val="00DC48CC"/>
    <w:rsid w:val="00DD6356"/>
    <w:rsid w:val="00DE58EA"/>
    <w:rsid w:val="00DE7493"/>
    <w:rsid w:val="00E13288"/>
    <w:rsid w:val="00E170AE"/>
    <w:rsid w:val="00E22E36"/>
    <w:rsid w:val="00E24071"/>
    <w:rsid w:val="00E24C24"/>
    <w:rsid w:val="00E26FF9"/>
    <w:rsid w:val="00E357F4"/>
    <w:rsid w:val="00E636BF"/>
    <w:rsid w:val="00E706C7"/>
    <w:rsid w:val="00E72369"/>
    <w:rsid w:val="00E82D1D"/>
    <w:rsid w:val="00E83015"/>
    <w:rsid w:val="00E84382"/>
    <w:rsid w:val="00E92474"/>
    <w:rsid w:val="00E94CFD"/>
    <w:rsid w:val="00E9603B"/>
    <w:rsid w:val="00EA6261"/>
    <w:rsid w:val="00EA6D57"/>
    <w:rsid w:val="00EB0A81"/>
    <w:rsid w:val="00EB6D04"/>
    <w:rsid w:val="00EC2687"/>
    <w:rsid w:val="00ED009B"/>
    <w:rsid w:val="00ED0BE9"/>
    <w:rsid w:val="00ED347C"/>
    <w:rsid w:val="00EE07B8"/>
    <w:rsid w:val="00EE0872"/>
    <w:rsid w:val="00EE3D77"/>
    <w:rsid w:val="00EE489C"/>
    <w:rsid w:val="00EF1CFE"/>
    <w:rsid w:val="00EF2A4B"/>
    <w:rsid w:val="00EF6CF4"/>
    <w:rsid w:val="00F1396D"/>
    <w:rsid w:val="00F15889"/>
    <w:rsid w:val="00F26DEC"/>
    <w:rsid w:val="00F40C53"/>
    <w:rsid w:val="00F431E2"/>
    <w:rsid w:val="00F5548F"/>
    <w:rsid w:val="00F65584"/>
    <w:rsid w:val="00F670F0"/>
    <w:rsid w:val="00F67E4E"/>
    <w:rsid w:val="00F72ED3"/>
    <w:rsid w:val="00F8070E"/>
    <w:rsid w:val="00F92E17"/>
    <w:rsid w:val="00F94BE2"/>
    <w:rsid w:val="00F97D24"/>
    <w:rsid w:val="00FA3CEC"/>
    <w:rsid w:val="00FA5085"/>
    <w:rsid w:val="00FB147B"/>
    <w:rsid w:val="00FB5EA7"/>
    <w:rsid w:val="00FC01DB"/>
    <w:rsid w:val="00FC7AB5"/>
    <w:rsid w:val="00FD1A7E"/>
    <w:rsid w:val="00FD3375"/>
    <w:rsid w:val="00FE3138"/>
    <w:rsid w:val="00FE39F8"/>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8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paragraph" w:customStyle="1" w:styleId="Default">
    <w:name w:val="Default"/>
    <w:rsid w:val="00FB147B"/>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D068C7"/>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D068C7"/>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paragraph" w:customStyle="1" w:styleId="Default">
    <w:name w:val="Default"/>
    <w:rsid w:val="00FB147B"/>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D068C7"/>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D068C7"/>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73411">
      <w:bodyDiv w:val="1"/>
      <w:marLeft w:val="0"/>
      <w:marRight w:val="0"/>
      <w:marTop w:val="0"/>
      <w:marBottom w:val="0"/>
      <w:divBdr>
        <w:top w:val="none" w:sz="0" w:space="0" w:color="auto"/>
        <w:left w:val="none" w:sz="0" w:space="0" w:color="auto"/>
        <w:bottom w:val="none" w:sz="0" w:space="0" w:color="auto"/>
        <w:right w:val="none" w:sz="0" w:space="0" w:color="auto"/>
      </w:divBdr>
    </w:div>
    <w:div w:id="687291247">
      <w:bodyDiv w:val="1"/>
      <w:marLeft w:val="0"/>
      <w:marRight w:val="0"/>
      <w:marTop w:val="0"/>
      <w:marBottom w:val="0"/>
      <w:divBdr>
        <w:top w:val="none" w:sz="0" w:space="0" w:color="auto"/>
        <w:left w:val="none" w:sz="0" w:space="0" w:color="auto"/>
        <w:bottom w:val="none" w:sz="0" w:space="0" w:color="auto"/>
        <w:right w:val="none" w:sz="0" w:space="0" w:color="auto"/>
      </w:divBdr>
    </w:div>
    <w:div w:id="731273842">
      <w:bodyDiv w:val="1"/>
      <w:marLeft w:val="0"/>
      <w:marRight w:val="0"/>
      <w:marTop w:val="0"/>
      <w:marBottom w:val="0"/>
      <w:divBdr>
        <w:top w:val="none" w:sz="0" w:space="0" w:color="auto"/>
        <w:left w:val="none" w:sz="0" w:space="0" w:color="auto"/>
        <w:bottom w:val="none" w:sz="0" w:space="0" w:color="auto"/>
        <w:right w:val="none" w:sz="0" w:space="0" w:color="auto"/>
      </w:divBdr>
    </w:div>
    <w:div w:id="1312367162">
      <w:bodyDiv w:val="1"/>
      <w:marLeft w:val="0"/>
      <w:marRight w:val="0"/>
      <w:marTop w:val="0"/>
      <w:marBottom w:val="0"/>
      <w:divBdr>
        <w:top w:val="none" w:sz="0" w:space="0" w:color="auto"/>
        <w:left w:val="none" w:sz="0" w:space="0" w:color="auto"/>
        <w:bottom w:val="none" w:sz="0" w:space="0" w:color="auto"/>
        <w:right w:val="none" w:sz="0" w:space="0" w:color="auto"/>
      </w:divBdr>
    </w:div>
    <w:div w:id="1351568837">
      <w:bodyDiv w:val="1"/>
      <w:marLeft w:val="0"/>
      <w:marRight w:val="0"/>
      <w:marTop w:val="0"/>
      <w:marBottom w:val="0"/>
      <w:divBdr>
        <w:top w:val="none" w:sz="0" w:space="0" w:color="auto"/>
        <w:left w:val="none" w:sz="0" w:space="0" w:color="auto"/>
        <w:bottom w:val="none" w:sz="0" w:space="0" w:color="auto"/>
        <w:right w:val="none" w:sz="0" w:space="0" w:color="auto"/>
      </w:divBdr>
    </w:div>
    <w:div w:id="1501696162">
      <w:bodyDiv w:val="1"/>
      <w:marLeft w:val="0"/>
      <w:marRight w:val="0"/>
      <w:marTop w:val="0"/>
      <w:marBottom w:val="0"/>
      <w:divBdr>
        <w:top w:val="none" w:sz="0" w:space="0" w:color="auto"/>
        <w:left w:val="none" w:sz="0" w:space="0" w:color="auto"/>
        <w:bottom w:val="none" w:sz="0" w:space="0" w:color="auto"/>
        <w:right w:val="none" w:sz="0" w:space="0" w:color="auto"/>
      </w:divBdr>
    </w:div>
    <w:div w:id="1513565835">
      <w:bodyDiv w:val="1"/>
      <w:marLeft w:val="0"/>
      <w:marRight w:val="0"/>
      <w:marTop w:val="0"/>
      <w:marBottom w:val="0"/>
      <w:divBdr>
        <w:top w:val="none" w:sz="0" w:space="0" w:color="auto"/>
        <w:left w:val="none" w:sz="0" w:space="0" w:color="auto"/>
        <w:bottom w:val="none" w:sz="0" w:space="0" w:color="auto"/>
        <w:right w:val="none" w:sz="0" w:space="0" w:color="auto"/>
      </w:divBdr>
    </w:div>
    <w:div w:id="1609391058">
      <w:bodyDiv w:val="1"/>
      <w:marLeft w:val="0"/>
      <w:marRight w:val="0"/>
      <w:marTop w:val="0"/>
      <w:marBottom w:val="0"/>
      <w:divBdr>
        <w:top w:val="none" w:sz="0" w:space="0" w:color="auto"/>
        <w:left w:val="none" w:sz="0" w:space="0" w:color="auto"/>
        <w:bottom w:val="none" w:sz="0" w:space="0" w:color="auto"/>
        <w:right w:val="none" w:sz="0" w:space="0" w:color="auto"/>
      </w:divBdr>
    </w:div>
    <w:div w:id="17002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dx.e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A3C59-0126-4BC8-8DD4-E7055862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Barkas, Jessica</dc:creator>
  <cp:lastModifiedBy>SYSTEM</cp:lastModifiedBy>
  <cp:revision>2</cp:revision>
  <dcterms:created xsi:type="dcterms:W3CDTF">2019-03-11T18:16:00Z</dcterms:created>
  <dcterms:modified xsi:type="dcterms:W3CDTF">2019-03-11T18:16:00Z</dcterms:modified>
</cp:coreProperties>
</file>