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E0370" w14:textId="7AFC82EF" w:rsidR="00686EF3" w:rsidRDefault="00686EF3" w:rsidP="00686EF3">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Pr="0034127B">
        <w:rPr>
          <w:b w:val="0"/>
        </w:rPr>
        <w:t>21</w:t>
      </w:r>
      <w:r w:rsidR="00AD2109">
        <w:rPr>
          <w:b w:val="0"/>
        </w:rPr>
        <w:t>05</w:t>
      </w:r>
      <w:r w:rsidRPr="0034127B">
        <w:rPr>
          <w:b w:val="0"/>
        </w:rPr>
        <w:t>-0</w:t>
      </w:r>
      <w:r w:rsidR="00AD2109">
        <w:rPr>
          <w:b w:val="0"/>
        </w:rPr>
        <w:t>573</w:t>
      </w:r>
      <w:r>
        <w:rPr>
          <w:sz w:val="28"/>
        </w:rPr>
        <w:t>)</w:t>
      </w:r>
    </w:p>
    <w:p w14:paraId="2E66A7FF" w14:textId="77777777" w:rsidR="000B3492" w:rsidRDefault="00686EF3" w:rsidP="000B3492">
      <w:pPr>
        <w:jc w:val="center"/>
      </w:pPr>
      <w:r>
        <w:rPr>
          <w:b/>
          <w:noProof/>
        </w:rPr>
        <mc:AlternateContent>
          <mc:Choice Requires="wps">
            <w:drawing>
              <wp:anchor distT="0" distB="0" distL="114300" distR="114300" simplePos="0" relativeHeight="251659264" behindDoc="0" locked="0" layoutInCell="0" allowOverlap="1" wp14:anchorId="029BD648" wp14:editId="2F78412E">
                <wp:simplePos x="0" y="0"/>
                <wp:positionH relativeFrom="column">
                  <wp:posOffset>0</wp:posOffset>
                </wp:positionH>
                <wp:positionV relativeFrom="paragraph">
                  <wp:posOffset>0</wp:posOffset>
                </wp:positionV>
                <wp:extent cx="5943600" cy="0"/>
                <wp:effectExtent l="25400" t="27940" r="38100" b="355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89790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" o:allowincell="f" strokeweight="1.5pt"/>
            </w:pict>
          </mc:Fallback>
        </mc:AlternateContent>
      </w:r>
      <w:r w:rsidRPr="00434E33">
        <w:rPr>
          <w:b/>
        </w:rPr>
        <w:t>TITLE OF INFORMATION COLLECTION:</w:t>
      </w:r>
      <w:r>
        <w:t xml:space="preserve">  Focus Groups for </w:t>
      </w:r>
      <w:r w:rsidR="00EE713C">
        <w:t>Assessment</w:t>
      </w:r>
      <w:r w:rsidR="000B3492" w:rsidRPr="000B3492">
        <w:t xml:space="preserve"> of </w:t>
      </w:r>
    </w:p>
    <w:p w14:paraId="33479FFA" w14:textId="77777777" w:rsidR="00F41018" w:rsidRDefault="000B3492" w:rsidP="000B3492">
      <w:pPr>
        <w:jc w:val="center"/>
      </w:pPr>
      <w:r w:rsidRPr="000B3492">
        <w:t xml:space="preserve">Creative Concepts Supporting a National Awareness Campaign to </w:t>
      </w:r>
    </w:p>
    <w:p w14:paraId="5DD11874" w14:textId="77777777" w:rsidR="00686EF3" w:rsidRPr="000B3492" w:rsidRDefault="00B449CF" w:rsidP="000B3492">
      <w:pPr>
        <w:jc w:val="center"/>
      </w:pPr>
      <w:r>
        <w:t>Reduce Drug-Impaired</w:t>
      </w:r>
      <w:r w:rsidR="000B3492" w:rsidRPr="000B3492">
        <w:t xml:space="preserve"> Driving</w:t>
      </w:r>
    </w:p>
    <w:p w14:paraId="39A403CA" w14:textId="77777777" w:rsidR="00686EF3" w:rsidRPr="000B3492" w:rsidRDefault="00686EF3" w:rsidP="000B3492">
      <w:pPr>
        <w:jc w:val="center"/>
      </w:pPr>
    </w:p>
    <w:p w14:paraId="64323A91" w14:textId="77777777" w:rsidR="000B3492" w:rsidRDefault="000B3492" w:rsidP="00686EF3"/>
    <w:p w14:paraId="75FDB2E0" w14:textId="77777777" w:rsidR="00686EF3" w:rsidRDefault="00686EF3" w:rsidP="00686EF3">
      <w:r>
        <w:rPr>
          <w:b/>
        </w:rPr>
        <w:t>PURPOSE</w:t>
      </w:r>
      <w:r w:rsidRPr="009239AA">
        <w:rPr>
          <w:b/>
        </w:rPr>
        <w:t xml:space="preserve">: </w:t>
      </w:r>
    </w:p>
    <w:p w14:paraId="20C4324A" w14:textId="77777777" w:rsidR="00686EF3" w:rsidRDefault="00686EF3" w:rsidP="00686EF3"/>
    <w:p w14:paraId="21C9FE8D" w14:textId="3B520D72" w:rsidR="00513E05" w:rsidRPr="007C1A17" w:rsidRDefault="00686EF3" w:rsidP="00686EF3">
      <w:r w:rsidRPr="007C1A17">
        <w:t xml:space="preserve">The National Highway Traffic Safety Administration (NHTSA) was authorized by the Highway Safety Act of 1966 to carry out a Congressional mandate to reduce the mounting number of deaths, injuries and economic losses resulting from motor vehicle crashes on our Nation’s highways.  </w:t>
      </w:r>
      <w:r w:rsidR="00B449CF" w:rsidRPr="007C1A17">
        <w:t>In response to GAO recommendations contained in Section 4009 (</w:t>
      </w:r>
      <w:r w:rsidR="00B449CF" w:rsidRPr="007C1A17">
        <w:rPr>
          <w:i/>
        </w:rPr>
        <w:t>Increasing Public Awareness of the Dangers of Drug-Impaired Driving</w:t>
      </w:r>
      <w:r w:rsidR="00B449CF" w:rsidRPr="007C1A17">
        <w:t xml:space="preserve">), GAO-15-293 of </w:t>
      </w:r>
      <w:r w:rsidR="003D48DE">
        <w:t xml:space="preserve">the </w:t>
      </w:r>
      <w:r w:rsidR="00B449CF" w:rsidRPr="007C1A17">
        <w:t>FAST ACT, Public Law 114-94, NHTSA was directed to “…increase public awareness of the dangers of drug-impaired driving.”</w:t>
      </w:r>
      <w:r w:rsidRPr="007C1A17">
        <w:t xml:space="preserve"> </w:t>
      </w:r>
      <w:r w:rsidR="009C1F8D" w:rsidRPr="007C1A17">
        <w:t xml:space="preserve"> </w:t>
      </w:r>
      <w:r w:rsidRPr="007C1A17">
        <w:t xml:space="preserve">NHTSA </w:t>
      </w:r>
      <w:r w:rsidR="00F41018" w:rsidRPr="007C1A17">
        <w:t>is developing</w:t>
      </w:r>
      <w:r w:rsidRPr="007C1A17">
        <w:t xml:space="preserve"> a </w:t>
      </w:r>
      <w:r w:rsidR="00B449CF" w:rsidRPr="007C1A17">
        <w:t>drug-impaired</w:t>
      </w:r>
      <w:r w:rsidRPr="007C1A17">
        <w:t xml:space="preserve"> communications campaign to support state efforts to raise drivers’ awareness of the risks and dangers of driving wh</w:t>
      </w:r>
      <w:r w:rsidR="001D1535" w:rsidRPr="007C1A17">
        <w:t>ile under the influence of marijuana and/or</w:t>
      </w:r>
      <w:r w:rsidR="0057297E" w:rsidRPr="007C1A17">
        <w:t xml:space="preserve"> alcohol</w:t>
      </w:r>
      <w:r w:rsidR="00F41018" w:rsidRPr="007C1A17">
        <w:t>.  This campaign is planned to</w:t>
      </w:r>
      <w:r w:rsidRPr="007C1A17">
        <w:t xml:space="preserve"> </w:t>
      </w:r>
      <w:r w:rsidR="00B449CF" w:rsidRPr="007C1A17">
        <w:t>be implemented in Summer</w:t>
      </w:r>
      <w:r w:rsidR="00F80886" w:rsidRPr="007C1A17">
        <w:t xml:space="preserve"> 2018</w:t>
      </w:r>
      <w:r w:rsidRPr="007C1A17">
        <w:t xml:space="preserve">.  </w:t>
      </w:r>
    </w:p>
    <w:p w14:paraId="5D372D81" w14:textId="77777777" w:rsidR="00513E05" w:rsidRPr="007C1A17" w:rsidRDefault="00513E05" w:rsidP="00686EF3"/>
    <w:p w14:paraId="186E0949" w14:textId="254F6DEA" w:rsidR="001D1535" w:rsidRPr="007C1A17" w:rsidRDefault="00EE6548" w:rsidP="00686EF3">
      <w:r w:rsidRPr="007C1A17">
        <w:t xml:space="preserve">Drivers impaired by </w:t>
      </w:r>
      <w:r w:rsidRPr="00E120A8">
        <w:rPr>
          <w:b/>
        </w:rPr>
        <w:t>marijuana</w:t>
      </w:r>
      <w:r w:rsidR="00E120A8">
        <w:t xml:space="preserve"> have</w:t>
      </w:r>
      <w:r w:rsidR="00F41018" w:rsidRPr="007C1A17">
        <w:t xml:space="preserve"> become a mounting problem on the nation’s highw</w:t>
      </w:r>
      <w:r w:rsidR="001D1535" w:rsidRPr="007C1A17">
        <w:t>ays.</w:t>
      </w:r>
      <w:r w:rsidRPr="007C1A17">
        <w:t xml:space="preserve"> </w:t>
      </w:r>
      <w:r w:rsidR="001D1535" w:rsidRPr="007C1A17">
        <w:t>NHTSA’s 2013/14 National Roadside Survey of Alcohol and Drug Use by Drivers (</w:t>
      </w:r>
      <w:hyperlink r:id="rId8" w:history="1">
        <w:r w:rsidR="001D1535" w:rsidRPr="007C1A17">
          <w:rPr>
            <w:rStyle w:val="Hyperlink"/>
          </w:rPr>
          <w:t>www.nhtsa.gov/staticfiles/nti/pdf/812118-Roadside_Survey_2014.pdf</w:t>
        </w:r>
      </w:hyperlink>
      <w:r w:rsidR="009529AC">
        <w:t>) found that 12.6 percent</w:t>
      </w:r>
      <w:r w:rsidR="001D1535" w:rsidRPr="007C1A17">
        <w:t xml:space="preserve"> of weekend nighttime drivers had evidence of marijuana use</w:t>
      </w:r>
      <w:r w:rsidR="009529AC">
        <w:t>; this was an increase from 8.6 percent</w:t>
      </w:r>
      <w:r w:rsidR="001D1535" w:rsidRPr="007C1A17">
        <w:t xml:space="preserve"> in a similar study in 2007. </w:t>
      </w:r>
      <w:r w:rsidR="009529AC">
        <w:t xml:space="preserve">This represents a large 48 percent increase in the prevalence of drivers testing positive for THC in just seven years. In its report to </w:t>
      </w:r>
      <w:r w:rsidR="009529AC" w:rsidRPr="008B0F03">
        <w:t>Congress</w:t>
      </w:r>
      <w:r w:rsidR="008B0F03" w:rsidRPr="008B0F03">
        <w:t xml:space="preserve"> (Compton, R. (2017, July). Marijuana-Impaired Driving- A Report to Congress. (DOT HS </w:t>
      </w:r>
      <w:r w:rsidR="008B0F03">
        <w:t xml:space="preserve">812 440). </w:t>
      </w:r>
      <w:r w:rsidR="008B0F03" w:rsidRPr="008B0F03">
        <w:t>Washington, DC: National Highway Traffic Safety Ad</w:t>
      </w:r>
      <w:r w:rsidR="008B0F03">
        <w:t>ministration.</w:t>
      </w:r>
      <w:r w:rsidR="008B0F03" w:rsidRPr="008B0F03">
        <w:t>)</w:t>
      </w:r>
      <w:r w:rsidR="009529AC" w:rsidRPr="008B0F03">
        <w:t>, NHTSA noted</w:t>
      </w:r>
      <w:r w:rsidR="000B6350">
        <w:t>, “T</w:t>
      </w:r>
      <w:r w:rsidR="009529AC" w:rsidRPr="008B0F03">
        <w:t xml:space="preserve">here is evidence that marijuana use impairs psychomotor skills, divided </w:t>
      </w:r>
      <w:r w:rsidR="003D48DE" w:rsidRPr="008B0F03">
        <w:t>attention</w:t>
      </w:r>
      <w:r w:rsidR="009529AC" w:rsidRPr="008B0F03">
        <w:t>, lane tracking and cognitive functions (Ramaekers, 2000; Robbe &amp; O’Hanlon, 1993; Moskowitz, 1995; Hartman &amp; Huestis, 2013).</w:t>
      </w:r>
      <w:r w:rsidR="000B6350">
        <w:t>”</w:t>
      </w:r>
      <w:r w:rsidR="009529AC" w:rsidRPr="008B0F03">
        <w:t xml:space="preserve"> </w:t>
      </w:r>
      <w:r w:rsidR="001D1535" w:rsidRPr="008B0F03">
        <w:t>Adding concern to increased use of marijuan</w:t>
      </w:r>
      <w:r w:rsidR="001D1535" w:rsidRPr="007C1A17">
        <w:t xml:space="preserve">a is that </w:t>
      </w:r>
      <w:r w:rsidR="00643830" w:rsidRPr="007C1A17">
        <w:t>30</w:t>
      </w:r>
      <w:r w:rsidR="001D1535" w:rsidRPr="007C1A17">
        <w:t xml:space="preserve"> states and the District of Columbia have some form of legalized marijuana use.  These and other facts give significant credence to the importance of discouraging drivers from operating vehicles while under the influence of marijuana.</w:t>
      </w:r>
    </w:p>
    <w:p w14:paraId="19443672" w14:textId="77777777" w:rsidR="001D1535" w:rsidRPr="007C1A17" w:rsidRDefault="001D1535" w:rsidP="00686EF3"/>
    <w:p w14:paraId="743825B6" w14:textId="292AF922" w:rsidR="006F1F20" w:rsidRPr="007C1A17" w:rsidRDefault="001D1535" w:rsidP="006F1F20">
      <w:r w:rsidRPr="007C1A17">
        <w:t xml:space="preserve">Additionally, drivers impaired by </w:t>
      </w:r>
      <w:r w:rsidRPr="00E120A8">
        <w:rPr>
          <w:b/>
        </w:rPr>
        <w:t>alcohol</w:t>
      </w:r>
      <w:r w:rsidRPr="007C1A17">
        <w:t xml:space="preserve"> continues to be a significant concern to law enforcement, NHTSA and the driving public at large.</w:t>
      </w:r>
      <w:r w:rsidR="006F1F20" w:rsidRPr="007C1A17">
        <w:t xml:space="preserve"> According to statistics published by NHTSA’s National Center for Statistics and Analysis (source: National Center fo</w:t>
      </w:r>
      <w:r w:rsidR="00643830" w:rsidRPr="007C1A17">
        <w:t>r Statistics and Analysis. (2017, Octo</w:t>
      </w:r>
      <w:r w:rsidR="006F1F20" w:rsidRPr="007C1A17">
        <w:t>ber)</w:t>
      </w:r>
      <w:r w:rsidR="00643830" w:rsidRPr="007C1A17">
        <w:t xml:space="preserve">. </w:t>
      </w:r>
      <w:r w:rsidR="00643830" w:rsidRPr="007C1A17">
        <w:rPr>
          <w:i/>
        </w:rPr>
        <w:t>Alcohol-impaired driving: 2016</w:t>
      </w:r>
      <w:r w:rsidR="006F1F20" w:rsidRPr="007C1A17">
        <w:rPr>
          <w:i/>
        </w:rPr>
        <w:t xml:space="preserve"> data.</w:t>
      </w:r>
      <w:r w:rsidR="006F1F20" w:rsidRPr="007C1A17">
        <w:t xml:space="preserve"> (Tr</w:t>
      </w:r>
      <w:r w:rsidR="00643830" w:rsidRPr="007C1A17">
        <w:t>affic Safety Facts. DOT HS 812 4</w:t>
      </w:r>
      <w:r w:rsidR="006F1F20" w:rsidRPr="007C1A17">
        <w:t>50). Washington, DC: National Highway Traffic Safety Administration):</w:t>
      </w:r>
    </w:p>
    <w:p w14:paraId="290BB48D" w14:textId="77777777" w:rsidR="006F1F20" w:rsidRPr="007C1A17" w:rsidRDefault="006F1F20" w:rsidP="006F1F20"/>
    <w:p w14:paraId="411A3B65" w14:textId="45A29F7F" w:rsidR="006F1F20" w:rsidRPr="007C1A17" w:rsidRDefault="00643830" w:rsidP="006F1F20">
      <w:pPr>
        <w:pStyle w:val="ListParagraph"/>
        <w:numPr>
          <w:ilvl w:val="0"/>
          <w:numId w:val="6"/>
        </w:numPr>
      </w:pPr>
      <w:r w:rsidRPr="007C1A17">
        <w:t>In 2016</w:t>
      </w:r>
      <w:r w:rsidR="006F1F20" w:rsidRPr="007C1A17">
        <w:t xml:space="preserve"> (most recent da</w:t>
      </w:r>
      <w:r w:rsidRPr="007C1A17">
        <w:t>ta available), there were 10,497</w:t>
      </w:r>
      <w:r w:rsidR="006F1F20" w:rsidRPr="007C1A17">
        <w:t xml:space="preserve"> people killed in alcohol-impaired-driving crashes.</w:t>
      </w:r>
    </w:p>
    <w:p w14:paraId="155A1389" w14:textId="1DF3A81E" w:rsidR="006F1F20" w:rsidRPr="007C1A17" w:rsidRDefault="006F1F20" w:rsidP="006F1F20">
      <w:pPr>
        <w:pStyle w:val="ListParagraph"/>
        <w:numPr>
          <w:ilvl w:val="0"/>
          <w:numId w:val="6"/>
        </w:numPr>
      </w:pPr>
      <w:r w:rsidRPr="007C1A17">
        <w:t>These alcohol-impaired-dri</w:t>
      </w:r>
      <w:r w:rsidR="00643830" w:rsidRPr="007C1A17">
        <w:t>ving fatalities accounted for 28</w:t>
      </w:r>
      <w:r w:rsidRPr="007C1A17">
        <w:t xml:space="preserve"> percent of all motor vehicle traffi</w:t>
      </w:r>
      <w:r w:rsidR="00643830" w:rsidRPr="007C1A17">
        <w:t>c fatalities in the U.S. in 2016</w:t>
      </w:r>
      <w:r w:rsidRPr="007C1A17">
        <w:t>.</w:t>
      </w:r>
    </w:p>
    <w:p w14:paraId="68E97A38" w14:textId="3BAC222C" w:rsidR="001D1535" w:rsidRPr="007C1A17" w:rsidRDefault="006F1F20" w:rsidP="006F1F20">
      <w:pPr>
        <w:pStyle w:val="ListParagraph"/>
        <w:numPr>
          <w:ilvl w:val="0"/>
          <w:numId w:val="6"/>
        </w:numPr>
      </w:pPr>
      <w:r w:rsidRPr="007C1A17">
        <w:t>The estimated economic cost of all alcohol-impaired-driving crashes in the U.S. in 2010 (the most recent year for which cost data are available) was $44 billion.</w:t>
      </w:r>
    </w:p>
    <w:p w14:paraId="47F4BCB2" w14:textId="25EBCEA1" w:rsidR="001D1535" w:rsidRPr="007C1A17" w:rsidRDefault="001D1535" w:rsidP="001D1535"/>
    <w:p w14:paraId="12F7DA13" w14:textId="77777777" w:rsidR="001D1535" w:rsidRPr="007C1A17" w:rsidRDefault="001D1535" w:rsidP="00686EF3"/>
    <w:p w14:paraId="5F58967B" w14:textId="123AFAE3" w:rsidR="00686EF3" w:rsidRPr="007C1A17" w:rsidRDefault="00DB0DCB" w:rsidP="00686EF3">
      <w:r w:rsidRPr="007C1A17">
        <w:lastRenderedPageBreak/>
        <w:t>An i</w:t>
      </w:r>
      <w:r w:rsidR="00686EF3" w:rsidRPr="007C1A17">
        <w:t>n</w:t>
      </w:r>
      <w:r w:rsidRPr="007C1A17">
        <w:t>tegral part of NHTSA’s plan is</w:t>
      </w:r>
      <w:r w:rsidR="00686EF3" w:rsidRPr="007C1A17">
        <w:t xml:space="preserve"> development of a</w:t>
      </w:r>
      <w:r w:rsidR="00FF433D" w:rsidRPr="007C1A17">
        <w:t xml:space="preserve"> public</w:t>
      </w:r>
      <w:r w:rsidR="00686EF3" w:rsidRPr="007C1A17">
        <w:t xml:space="preserve"> </w:t>
      </w:r>
      <w:r w:rsidR="00FF433D" w:rsidRPr="007C1A17">
        <w:t>communications campaign</w:t>
      </w:r>
      <w:r w:rsidR="00686EF3" w:rsidRPr="007C1A17">
        <w:t xml:space="preserve"> t</w:t>
      </w:r>
      <w:r w:rsidR="00513E05" w:rsidRPr="007C1A17">
        <w:t xml:space="preserve">o </w:t>
      </w:r>
      <w:r w:rsidR="00686EF3" w:rsidRPr="007C1A17">
        <w:t>increase and sustain awareness of the risks and dange</w:t>
      </w:r>
      <w:r w:rsidR="001D1535" w:rsidRPr="007C1A17">
        <w:t>rs of driving while impaired by</w:t>
      </w:r>
      <w:r w:rsidR="0057297E" w:rsidRPr="007C1A17">
        <w:t xml:space="preserve"> alcohol</w:t>
      </w:r>
      <w:r w:rsidR="001D1535" w:rsidRPr="007C1A17">
        <w:t xml:space="preserve"> and/or marijuana</w:t>
      </w:r>
      <w:r w:rsidR="00513E05" w:rsidRPr="007C1A17">
        <w:t xml:space="preserve">. </w:t>
      </w:r>
      <w:r w:rsidR="00686EF3" w:rsidRPr="007C1A17">
        <w:t xml:space="preserve">For assessment of the relative strengths and weaknesses of </w:t>
      </w:r>
      <w:r w:rsidR="00FF433D" w:rsidRPr="007C1A17">
        <w:t>creative</w:t>
      </w:r>
      <w:r w:rsidR="00686EF3" w:rsidRPr="007C1A17">
        <w:t xml:space="preserve"> concept alternatives, NHTSA seeks to use a qualitative research methodology in the form of focus groups. For past NHTSA campaigns, market research</w:t>
      </w:r>
      <w:r w:rsidR="008F0CA8" w:rsidRPr="007C1A17">
        <w:t xml:space="preserve"> findings</w:t>
      </w:r>
      <w:r w:rsidR="00686EF3" w:rsidRPr="007C1A17">
        <w:t xml:space="preserve"> in the form of focus groups have been important in gathering feedback because they allow a</w:t>
      </w:r>
      <w:r w:rsidRPr="007C1A17">
        <w:t xml:space="preserve"> more </w:t>
      </w:r>
      <w:r w:rsidR="00686EF3" w:rsidRPr="007C1A17">
        <w:t>in-depth understanding of drivers’ attitudes, beliefs, motivations, and feelings than do quantitative studies.  Focus groups serve the narrowly defined need for direct and informal opinion on a specific topic.</w:t>
      </w:r>
    </w:p>
    <w:p w14:paraId="6491DAD4" w14:textId="77777777" w:rsidR="00686EF3" w:rsidRPr="007C1A17" w:rsidRDefault="00686EF3" w:rsidP="00686EF3"/>
    <w:p w14:paraId="4A84D14E" w14:textId="5D583668" w:rsidR="00686EF3" w:rsidRPr="007C1A17" w:rsidRDefault="00686EF3" w:rsidP="00686EF3">
      <w:r w:rsidRPr="007C1A17">
        <w:t xml:space="preserve">NHTSA </w:t>
      </w:r>
      <w:r w:rsidRPr="00C15F44">
        <w:t xml:space="preserve">proposes conducting </w:t>
      </w:r>
      <w:r w:rsidR="006E737E" w:rsidRPr="00C15F44">
        <w:t>six</w:t>
      </w:r>
      <w:r w:rsidRPr="00C15F44">
        <w:t xml:space="preserve"> focus groups among </w:t>
      </w:r>
      <w:r w:rsidR="00F020B0" w:rsidRPr="00C15F44">
        <w:t>drivers who are ages 18-34</w:t>
      </w:r>
      <w:r w:rsidRPr="00C15F44">
        <w:t xml:space="preserve"> and</w:t>
      </w:r>
      <w:r w:rsidR="006E737E" w:rsidRPr="00C15F44">
        <w:t xml:space="preserve"> who are recreational </w:t>
      </w:r>
      <w:r w:rsidRPr="00C15F44">
        <w:t>users</w:t>
      </w:r>
      <w:r w:rsidR="006E737E" w:rsidRPr="00C15F44">
        <w:t xml:space="preserve"> of </w:t>
      </w:r>
      <w:r w:rsidR="007C1A17" w:rsidRPr="00C15F44">
        <w:t xml:space="preserve">marijuana and/or alcohol.  </w:t>
      </w:r>
      <w:r w:rsidRPr="00C15F44">
        <w:t xml:space="preserve">For the focus groups, two groups </w:t>
      </w:r>
      <w:r w:rsidR="00F020B0" w:rsidRPr="00C15F44">
        <w:t>w</w:t>
      </w:r>
      <w:r w:rsidR="00A74B3A" w:rsidRPr="00C15F44">
        <w:t>i</w:t>
      </w:r>
      <w:r w:rsidR="006E737E" w:rsidRPr="00C15F44">
        <w:t>ll be conducted in each of three</w:t>
      </w:r>
      <w:r w:rsidRPr="00C15F44">
        <w:t xml:space="preserve"> cities: </w:t>
      </w:r>
      <w:r w:rsidR="00E120A8">
        <w:t>Alexandria or Arlington, VA;</w:t>
      </w:r>
      <w:r w:rsidR="00C15F44">
        <w:t xml:space="preserve"> Chicago, IL</w:t>
      </w:r>
      <w:r w:rsidR="00E120A8">
        <w:t>;</w:t>
      </w:r>
      <w:r w:rsidR="00C15F44">
        <w:t xml:space="preserve"> and </w:t>
      </w:r>
      <w:r w:rsidR="003D48DE">
        <w:t>Tulsa, OK</w:t>
      </w:r>
      <w:r w:rsidR="00FD1078" w:rsidRPr="00C15F44">
        <w:t>.  While</w:t>
      </w:r>
      <w:r w:rsidR="007C1A17" w:rsidRPr="00C15F44">
        <w:t xml:space="preserve"> marijuana and/or alcohol</w:t>
      </w:r>
      <w:r w:rsidR="006E737E" w:rsidRPr="00C15F44">
        <w:t xml:space="preserve"> use is p</w:t>
      </w:r>
      <w:r w:rsidR="0057297E" w:rsidRPr="00C15F44">
        <w:t>revalent in nearly every community across</w:t>
      </w:r>
      <w:r w:rsidR="006E737E" w:rsidRPr="00C15F44">
        <w:t xml:space="preserve"> the nation, these three cities</w:t>
      </w:r>
      <w:r w:rsidR="00FD1078" w:rsidRPr="007C1A17">
        <w:t xml:space="preserve"> provide sufficiently large populations to accommodate the recruiting specification</w:t>
      </w:r>
      <w:r w:rsidR="007C1A17">
        <w:t>s</w:t>
      </w:r>
      <w:r w:rsidR="00FD1078" w:rsidRPr="007C1A17">
        <w:t>,</w:t>
      </w:r>
      <w:r w:rsidR="007C1A17">
        <w:t xml:space="preserve"> as well as</w:t>
      </w:r>
      <w:r w:rsidR="006E737E" w:rsidRPr="007C1A17">
        <w:t xml:space="preserve"> locally-based</w:t>
      </w:r>
      <w:r w:rsidR="00FD1078" w:rsidRPr="007C1A17">
        <w:t>, research industry-</w:t>
      </w:r>
      <w:r w:rsidR="006E737E" w:rsidRPr="007C1A17">
        <w:t>accredited resources for efficient recruiting and facilitation of focus groups</w:t>
      </w:r>
      <w:r w:rsidR="00C95C22" w:rsidRPr="007C1A17">
        <w:t>.</w:t>
      </w:r>
    </w:p>
    <w:p w14:paraId="645E7274" w14:textId="77777777" w:rsidR="00686EF3" w:rsidRPr="007C1A17" w:rsidRDefault="00686EF3" w:rsidP="00686EF3"/>
    <w:p w14:paraId="1659B32B" w14:textId="77777777" w:rsidR="00686EF3" w:rsidRPr="007C1A17" w:rsidRDefault="00686EF3" w:rsidP="00686EF3">
      <w:pPr>
        <w:rPr>
          <w:i/>
        </w:rPr>
      </w:pPr>
      <w:r w:rsidRPr="007C1A17">
        <w:t>Focus groups will play an important role in gathering this information because they allow for more in-depth understanding of people’s attitudes, beliefs, and motivations than do other kinds of studies. If such information is not collected, it will be more difficult and less cost-effective for NHTSA to develop and distribute potentially life-saving messages to its target audience.</w:t>
      </w:r>
      <w:r w:rsidRPr="007C1A17">
        <w:rPr>
          <w:i/>
        </w:rPr>
        <w:t xml:space="preserve">  </w:t>
      </w:r>
    </w:p>
    <w:p w14:paraId="0A3B4919" w14:textId="77777777" w:rsidR="00686EF3" w:rsidRDefault="00686EF3" w:rsidP="00686EF3">
      <w:pPr>
        <w:pStyle w:val="Header"/>
        <w:tabs>
          <w:tab w:val="clear" w:pos="4320"/>
          <w:tab w:val="clear" w:pos="8640"/>
        </w:tabs>
        <w:rPr>
          <w:b/>
        </w:rPr>
      </w:pPr>
    </w:p>
    <w:p w14:paraId="1F6FFAB5" w14:textId="77777777" w:rsidR="00686EF3" w:rsidRPr="00434E33" w:rsidRDefault="00686EF3" w:rsidP="00686EF3">
      <w:pPr>
        <w:pStyle w:val="Header"/>
        <w:tabs>
          <w:tab w:val="clear" w:pos="4320"/>
          <w:tab w:val="clear" w:pos="8640"/>
        </w:tabs>
        <w:rPr>
          <w:i/>
          <w:snapToGrid/>
        </w:rPr>
      </w:pPr>
      <w:r w:rsidRPr="00434E33">
        <w:rPr>
          <w:b/>
        </w:rPr>
        <w:t>DESCRIPTION OF RESPONDENTS</w:t>
      </w:r>
      <w:r>
        <w:t xml:space="preserve">: </w:t>
      </w:r>
    </w:p>
    <w:p w14:paraId="25F1B531" w14:textId="77777777" w:rsidR="00686EF3" w:rsidRDefault="00686EF3" w:rsidP="00686EF3"/>
    <w:p w14:paraId="44C0DE8F" w14:textId="53A922E1" w:rsidR="00686EF3" w:rsidRDefault="00686EF3" w:rsidP="00686EF3">
      <w:r w:rsidRPr="00C15F44">
        <w:t>Focus group respondents will correspond to the campaign’s target audi</w:t>
      </w:r>
      <w:r w:rsidR="00A74B3A" w:rsidRPr="00C15F44">
        <w:t xml:space="preserve">ence: male </w:t>
      </w:r>
      <w:r w:rsidR="00DF101D" w:rsidRPr="00C15F44">
        <w:t xml:space="preserve">and female </w:t>
      </w:r>
      <w:r w:rsidR="00A74B3A" w:rsidRPr="00C15F44">
        <w:t>drivers ages</w:t>
      </w:r>
      <w:r w:rsidR="00DF101D" w:rsidRPr="00C15F44">
        <w:t xml:space="preserve"> </w:t>
      </w:r>
      <w:r w:rsidR="008F0CA8" w:rsidRPr="00C15F44">
        <w:t>1</w:t>
      </w:r>
      <w:r w:rsidR="00F020B0" w:rsidRPr="00C15F44">
        <w:t>8 to 34</w:t>
      </w:r>
      <w:r w:rsidRPr="00C15F44">
        <w:t xml:space="preserve"> who are recre</w:t>
      </w:r>
      <w:r w:rsidR="00957F9B" w:rsidRPr="00C15F44">
        <w:t>ational users</w:t>
      </w:r>
      <w:r w:rsidR="007C1A17" w:rsidRPr="00C15F44">
        <w:t xml:space="preserve"> of marijuana and/or alcohol</w:t>
      </w:r>
      <w:r w:rsidR="008912A7" w:rsidRPr="00C15F44">
        <w:t>.</w:t>
      </w:r>
      <w:r w:rsidR="00F800E6" w:rsidRPr="00C15F44">
        <w:t xml:space="preserve">  </w:t>
      </w:r>
      <w:r w:rsidR="00DF101D" w:rsidRPr="00C15F44">
        <w:t>Six</w:t>
      </w:r>
      <w:r w:rsidRPr="00C15F44">
        <w:t xml:space="preserve"> groups will be conducted, each composed of seven to nine pre-screened individuals matching that profile.  Each group is projected to last 90 minutes in duration.  (This total time is a combination of an “arrive early” window of 15 minutes plus 75-minute focus group session</w:t>
      </w:r>
      <w:r w:rsidR="00E120A8">
        <w:t xml:space="preserve"> (but is exclusive of the              5-minute screening/recruiting time that’s noted in the BURDEN HOURS section on the fourth page)</w:t>
      </w:r>
      <w:r w:rsidRPr="00C15F44">
        <w:t>). Although no more than nine participants will be seated for each group, more than nine per group will be recruited.  Given the target market profile for this effort, fifteen people will be recruited for each group in anticipation of at least nine showing.  Even with advance confirmations from qualified recruits, the sensitive nature of the subject matter fo</w:t>
      </w:r>
      <w:r w:rsidR="00DF101D" w:rsidRPr="00C15F44">
        <w:t>r this research</w:t>
      </w:r>
      <w:r w:rsidRPr="00C15F44">
        <w:t xml:space="preserve"> necessitates the higher number of recruits.  Should more than nine arrive on time, only nine will be seated in the group, and the others will be released (as well as paid their promi</w:t>
      </w:r>
      <w:r w:rsidR="00DF101D" w:rsidRPr="00C15F44">
        <w:t>sed incentives).  For the six groups, three</w:t>
      </w:r>
      <w:r w:rsidRPr="00C15F44">
        <w:t xml:space="preserve"> cities will be used,</w:t>
      </w:r>
      <w:r>
        <w:t xml:space="preserve"> with two groups per city.  Each proposed city is relatively major in size and has marketing research industry-accredited focus group facilities available:</w:t>
      </w:r>
    </w:p>
    <w:p w14:paraId="3626F1E9" w14:textId="77777777" w:rsidR="00686EF3" w:rsidRDefault="00686EF3" w:rsidP="00686EF3"/>
    <w:p w14:paraId="0F1B48F2" w14:textId="27F76733" w:rsidR="00686EF3" w:rsidRPr="00C15F44" w:rsidRDefault="00C15F44" w:rsidP="00686EF3">
      <w:pPr>
        <w:numPr>
          <w:ilvl w:val="0"/>
          <w:numId w:val="5"/>
        </w:numPr>
      </w:pPr>
      <w:r w:rsidRPr="00C15F44">
        <w:t>A</w:t>
      </w:r>
      <w:r w:rsidR="00E120A8">
        <w:t>lexandria or A</w:t>
      </w:r>
      <w:r w:rsidRPr="00C15F44">
        <w:t>rlington, VA</w:t>
      </w:r>
      <w:r w:rsidR="00E120A8">
        <w:t xml:space="preserve"> (community contingent on the more favorable bid/cost for recruiting </w:t>
      </w:r>
      <w:r w:rsidR="003D48DE">
        <w:t>and facilitation</w:t>
      </w:r>
      <w:r w:rsidR="00E120A8">
        <w:t>)</w:t>
      </w:r>
    </w:p>
    <w:p w14:paraId="24CA2277" w14:textId="6E25D6C1" w:rsidR="00686EF3" w:rsidRPr="00C15F44" w:rsidRDefault="00C15F44" w:rsidP="00686EF3">
      <w:pPr>
        <w:numPr>
          <w:ilvl w:val="0"/>
          <w:numId w:val="5"/>
        </w:numPr>
      </w:pPr>
      <w:r w:rsidRPr="00C15F44">
        <w:t>Chicago, IL</w:t>
      </w:r>
    </w:p>
    <w:p w14:paraId="7998EBB2" w14:textId="3BA8BB72" w:rsidR="00DF101D" w:rsidRPr="00C15F44" w:rsidRDefault="003D48DE" w:rsidP="00686EF3">
      <w:pPr>
        <w:numPr>
          <w:ilvl w:val="0"/>
          <w:numId w:val="5"/>
        </w:numPr>
      </w:pPr>
      <w:r>
        <w:t>Tulsa, OK</w:t>
      </w:r>
    </w:p>
    <w:p w14:paraId="7A96FBE7" w14:textId="77777777" w:rsidR="00686EF3" w:rsidRDefault="00686EF3" w:rsidP="00686EF3">
      <w:pPr>
        <w:ind w:left="720"/>
      </w:pPr>
    </w:p>
    <w:p w14:paraId="0D4AD105" w14:textId="77777777" w:rsidR="00C95C22" w:rsidRPr="00B72123" w:rsidRDefault="00C95C22" w:rsidP="00686EF3">
      <w:pPr>
        <w:ind w:left="720"/>
      </w:pPr>
    </w:p>
    <w:p w14:paraId="0A41694A" w14:textId="77777777" w:rsidR="00686EF3" w:rsidRPr="00F06866" w:rsidRDefault="00686EF3" w:rsidP="00686EF3">
      <w:pPr>
        <w:rPr>
          <w:b/>
        </w:rPr>
      </w:pPr>
      <w:r>
        <w:rPr>
          <w:b/>
        </w:rPr>
        <w:t>TYPE OF COLLECTION:</w:t>
      </w:r>
      <w:r w:rsidRPr="00F06866">
        <w:t xml:space="preserve"> (Check one)</w:t>
      </w:r>
    </w:p>
    <w:p w14:paraId="0A70DF67" w14:textId="77777777" w:rsidR="00686EF3" w:rsidRPr="00434E33" w:rsidRDefault="00686EF3" w:rsidP="00686EF3">
      <w:pPr>
        <w:pStyle w:val="BodyTextIndent"/>
        <w:tabs>
          <w:tab w:val="left" w:pos="360"/>
        </w:tabs>
        <w:ind w:left="0"/>
        <w:rPr>
          <w:bCs/>
          <w:sz w:val="16"/>
          <w:szCs w:val="16"/>
        </w:rPr>
      </w:pPr>
    </w:p>
    <w:p w14:paraId="273729A4" w14:textId="77777777" w:rsidR="00686EF3" w:rsidRPr="00F06866" w:rsidRDefault="00686EF3" w:rsidP="00686EF3">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14:paraId="0A454D67" w14:textId="77777777" w:rsidR="00686EF3" w:rsidRDefault="00686EF3" w:rsidP="00686EF3">
      <w:pPr>
        <w:pStyle w:val="BodyTextIndent"/>
        <w:tabs>
          <w:tab w:val="left" w:pos="360"/>
        </w:tabs>
        <w:ind w:left="0"/>
        <w:rPr>
          <w:bCs/>
          <w:sz w:val="24"/>
        </w:rPr>
      </w:pPr>
      <w:r w:rsidRPr="00F06866">
        <w:rPr>
          <w:bCs/>
          <w:sz w:val="24"/>
        </w:rPr>
        <w:lastRenderedPageBreak/>
        <w:t>[ ] Usability</w:t>
      </w:r>
      <w:r>
        <w:rPr>
          <w:bCs/>
          <w:sz w:val="24"/>
        </w:rPr>
        <w:t xml:space="preserve"> Testing (e.g., Website or Software</w:t>
      </w:r>
      <w:r>
        <w:rPr>
          <w:bCs/>
          <w:sz w:val="24"/>
        </w:rPr>
        <w:tab/>
        <w:t>[ ] Small Discussion Group</w:t>
      </w:r>
    </w:p>
    <w:p w14:paraId="1FB70D36" w14:textId="77777777" w:rsidR="00686EF3" w:rsidRDefault="00686EF3" w:rsidP="00686EF3">
      <w:pPr>
        <w:pStyle w:val="BodyTextIndent"/>
        <w:tabs>
          <w:tab w:val="left" w:pos="360"/>
        </w:tabs>
        <w:ind w:left="0"/>
      </w:pPr>
      <w:r>
        <w:rPr>
          <w:bCs/>
          <w:sz w:val="24"/>
        </w:rPr>
        <w:t xml:space="preserve">[X]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Pr>
          <w:bCs/>
          <w:sz w:val="24"/>
          <w:u w:val="single"/>
        </w:rPr>
        <w:t xml:space="preserve"> ____________________</w:t>
      </w:r>
    </w:p>
    <w:p w14:paraId="4C828B36" w14:textId="77777777" w:rsidR="00686EF3" w:rsidRDefault="00686EF3" w:rsidP="00686EF3">
      <w:pPr>
        <w:pStyle w:val="Header"/>
        <w:tabs>
          <w:tab w:val="clear" w:pos="4320"/>
          <w:tab w:val="clear" w:pos="8640"/>
        </w:tabs>
      </w:pPr>
    </w:p>
    <w:p w14:paraId="70F3C1D5" w14:textId="77777777" w:rsidR="00E120A8" w:rsidRDefault="00E120A8" w:rsidP="00686EF3">
      <w:pPr>
        <w:rPr>
          <w:b/>
        </w:rPr>
      </w:pPr>
    </w:p>
    <w:p w14:paraId="4723721B" w14:textId="77777777" w:rsidR="00686EF3" w:rsidRDefault="00686EF3" w:rsidP="00686EF3">
      <w:pPr>
        <w:rPr>
          <w:b/>
        </w:rPr>
      </w:pPr>
      <w:r>
        <w:rPr>
          <w:b/>
        </w:rPr>
        <w:t>CERTIFICATION:</w:t>
      </w:r>
    </w:p>
    <w:p w14:paraId="35DD4755" w14:textId="77777777" w:rsidR="00686EF3" w:rsidRDefault="00686EF3" w:rsidP="00686EF3">
      <w:pPr>
        <w:rPr>
          <w:sz w:val="16"/>
          <w:szCs w:val="16"/>
        </w:rPr>
      </w:pPr>
    </w:p>
    <w:p w14:paraId="05065356" w14:textId="77777777" w:rsidR="00686EF3" w:rsidRPr="009C13B9" w:rsidRDefault="00686EF3" w:rsidP="00686EF3">
      <w:r>
        <w:t xml:space="preserve">I certify the following to be true: </w:t>
      </w:r>
    </w:p>
    <w:p w14:paraId="5EB7BA58" w14:textId="77777777" w:rsidR="00686EF3" w:rsidRDefault="00686EF3" w:rsidP="00686EF3">
      <w:pPr>
        <w:numPr>
          <w:ilvl w:val="0"/>
          <w:numId w:val="1"/>
        </w:numPr>
        <w:contextualSpacing/>
      </w:pPr>
      <w:r>
        <w:t>The collection is voluntary.</w:t>
      </w:r>
      <w:r w:rsidRPr="00C14CC4">
        <w:t xml:space="preserve"> </w:t>
      </w:r>
    </w:p>
    <w:p w14:paraId="4974B356" w14:textId="77777777" w:rsidR="00686EF3" w:rsidRDefault="00686EF3" w:rsidP="00686EF3">
      <w:pPr>
        <w:numPr>
          <w:ilvl w:val="0"/>
          <w:numId w:val="1"/>
        </w:numPr>
        <w:contextualSpacing/>
      </w:pPr>
      <w:r>
        <w:t>The</w:t>
      </w:r>
      <w:r w:rsidRPr="00C14CC4">
        <w:t xml:space="preserve"> collection </w:t>
      </w:r>
      <w:r>
        <w:t xml:space="preserve">is </w:t>
      </w:r>
      <w:r w:rsidRPr="00C14CC4">
        <w:t>low-burden for respondents and low-cost for the Federal Government</w:t>
      </w:r>
      <w:r>
        <w:t>.</w:t>
      </w:r>
    </w:p>
    <w:p w14:paraId="1D10BD44" w14:textId="77777777" w:rsidR="00686EF3" w:rsidRDefault="00686EF3" w:rsidP="00686EF3">
      <w:pPr>
        <w:numPr>
          <w:ilvl w:val="0"/>
          <w:numId w:val="1"/>
        </w:numPr>
        <w:contextualSpacing/>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26399712" w14:textId="77777777" w:rsidR="00686EF3" w:rsidRDefault="00686EF3" w:rsidP="00686EF3">
      <w:pPr>
        <w:numPr>
          <w:ilvl w:val="0"/>
          <w:numId w:val="1"/>
        </w:numPr>
        <w:contextualSpacing/>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0A655E51" w14:textId="77777777" w:rsidR="00686EF3" w:rsidRDefault="00686EF3" w:rsidP="00686EF3">
      <w:pPr>
        <w:numPr>
          <w:ilvl w:val="0"/>
          <w:numId w:val="1"/>
        </w:numPr>
        <w:contextualSpacing/>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6DDFF58E" w14:textId="77777777" w:rsidR="00686EF3" w:rsidRDefault="00686EF3" w:rsidP="00686EF3">
      <w:pPr>
        <w:numPr>
          <w:ilvl w:val="0"/>
          <w:numId w:val="1"/>
        </w:numPr>
        <w:contextualSpacing/>
      </w:pPr>
      <w:r>
        <w:t>The collection is targeted to the solicitation of opinions from respondents who have experience with the program or may have experience with the program in the future.</w:t>
      </w:r>
    </w:p>
    <w:p w14:paraId="43DC4844" w14:textId="77777777" w:rsidR="00686EF3" w:rsidRDefault="00686EF3" w:rsidP="00686EF3"/>
    <w:p w14:paraId="74CD1FF5" w14:textId="77777777" w:rsidR="00686EF3" w:rsidRDefault="00686EF3" w:rsidP="00686EF3">
      <w:r>
        <w:t>Name</w:t>
      </w:r>
      <w:r w:rsidRPr="009E79CA">
        <w:t>: ___</w:t>
      </w:r>
      <w:r w:rsidRPr="00F020B0">
        <w:rPr>
          <w:u w:val="single"/>
        </w:rPr>
        <w:t>Susan McMeen</w:t>
      </w:r>
      <w:r w:rsidRPr="009E79CA">
        <w:rPr>
          <w:u w:val="single"/>
        </w:rPr>
        <w:t xml:space="preserve"> __________________________________________</w:t>
      </w:r>
    </w:p>
    <w:p w14:paraId="7C4FF03D" w14:textId="77777777" w:rsidR="00686EF3" w:rsidRDefault="00686EF3" w:rsidP="00686EF3">
      <w:pPr>
        <w:ind w:left="360"/>
      </w:pPr>
    </w:p>
    <w:p w14:paraId="21C04647" w14:textId="77777777" w:rsidR="00C95C22" w:rsidRDefault="00C95C22" w:rsidP="00686EF3"/>
    <w:p w14:paraId="6854DDD8" w14:textId="77777777" w:rsidR="00C95C22" w:rsidRDefault="00C95C22" w:rsidP="00686EF3"/>
    <w:p w14:paraId="1ACF8F52" w14:textId="77777777" w:rsidR="00C95C22" w:rsidRDefault="00C95C22" w:rsidP="00686EF3"/>
    <w:p w14:paraId="27BA0D30" w14:textId="77777777" w:rsidR="00686EF3" w:rsidRDefault="00686EF3" w:rsidP="00686EF3">
      <w:r>
        <w:t>To assist review, please provide answers to the following question:</w:t>
      </w:r>
    </w:p>
    <w:p w14:paraId="2798C075" w14:textId="77777777" w:rsidR="00C95C22" w:rsidRDefault="00C95C22" w:rsidP="00686EF3">
      <w:pPr>
        <w:ind w:left="360"/>
      </w:pPr>
    </w:p>
    <w:p w14:paraId="2A1C1010" w14:textId="77777777" w:rsidR="00686EF3" w:rsidRPr="00C86E91" w:rsidRDefault="00686EF3" w:rsidP="00686EF3">
      <w:pPr>
        <w:rPr>
          <w:b/>
        </w:rPr>
      </w:pPr>
      <w:r w:rsidRPr="00C86E91">
        <w:rPr>
          <w:b/>
        </w:rPr>
        <w:t>Personally Identifiable Information:</w:t>
      </w:r>
    </w:p>
    <w:p w14:paraId="11A0FB33" w14:textId="77777777" w:rsidR="00686EF3" w:rsidRDefault="00686EF3" w:rsidP="00686EF3">
      <w:pPr>
        <w:numPr>
          <w:ilvl w:val="0"/>
          <w:numId w:val="4"/>
        </w:numPr>
        <w:contextualSpacing/>
      </w:pPr>
      <w:r>
        <w:t xml:space="preserve">Is personally identifiable information (PII) collected?  [  ] Yes  [X]  No </w:t>
      </w:r>
    </w:p>
    <w:p w14:paraId="67D18EA5" w14:textId="77777777" w:rsidR="00686EF3" w:rsidRDefault="00686EF3" w:rsidP="00686EF3">
      <w:pPr>
        <w:numPr>
          <w:ilvl w:val="0"/>
          <w:numId w:val="4"/>
        </w:numPr>
        <w:contextualSpacing/>
      </w:pPr>
      <w:r>
        <w:t xml:space="preserve">If Yes, will any information that is collected be included in records that are subject to the Privacy Act of 1974?   [  ] Yes No   </w:t>
      </w:r>
    </w:p>
    <w:p w14:paraId="6D5A35D7" w14:textId="77777777" w:rsidR="00686EF3" w:rsidRDefault="00686EF3" w:rsidP="00686EF3">
      <w:pPr>
        <w:numPr>
          <w:ilvl w:val="0"/>
          <w:numId w:val="4"/>
        </w:numPr>
        <w:contextualSpacing/>
      </w:pPr>
      <w:r>
        <w:t>If Yes, has an up-to-date System of Records Notice (SORN) been published?  [  ] Yes  ] No</w:t>
      </w:r>
    </w:p>
    <w:p w14:paraId="38D07A82" w14:textId="77777777" w:rsidR="00686EF3" w:rsidRDefault="00686EF3" w:rsidP="00686EF3">
      <w:pPr>
        <w:rPr>
          <w:b/>
        </w:rPr>
      </w:pPr>
    </w:p>
    <w:p w14:paraId="30F89B61" w14:textId="77777777" w:rsidR="00686EF3" w:rsidRPr="00C86E91" w:rsidRDefault="00686EF3" w:rsidP="00686EF3">
      <w:pPr>
        <w:rPr>
          <w:b/>
        </w:rPr>
      </w:pPr>
      <w:r>
        <w:rPr>
          <w:b/>
        </w:rPr>
        <w:t>Gifts or Payments:</w:t>
      </w:r>
    </w:p>
    <w:p w14:paraId="4C6D9D06" w14:textId="77777777" w:rsidR="00686EF3" w:rsidRDefault="00686EF3" w:rsidP="00686EF3">
      <w:r>
        <w:t xml:space="preserve">Is an incentive (e.g., money or reimbursement of expenses, token of appreciation) provided to participants?  [X] Yes [  ] No  </w:t>
      </w:r>
    </w:p>
    <w:p w14:paraId="242DBF48" w14:textId="77777777" w:rsidR="00686EF3" w:rsidRDefault="00686EF3" w:rsidP="00686EF3">
      <w:pPr>
        <w:rPr>
          <w:b/>
        </w:rPr>
      </w:pPr>
    </w:p>
    <w:p w14:paraId="0A0FE74E" w14:textId="77777777" w:rsidR="00686EF3" w:rsidRDefault="00686EF3" w:rsidP="00686EF3">
      <w:pPr>
        <w:rPr>
          <w:b/>
        </w:rPr>
      </w:pPr>
      <w:r w:rsidRPr="00B02C1E">
        <w:t xml:space="preserve">Each respondent will be </w:t>
      </w:r>
      <w:r w:rsidRPr="004F3BD6">
        <w:t>provided with $</w:t>
      </w:r>
      <w:r>
        <w:t>75</w:t>
      </w:r>
      <w:r w:rsidRPr="004F3BD6">
        <w:t xml:space="preserve"> f</w:t>
      </w:r>
      <w:r>
        <w:t xml:space="preserve">ollowing </w:t>
      </w:r>
      <w:r w:rsidR="00B85D38">
        <w:t>her/</w:t>
      </w:r>
      <w:r>
        <w:t>his</w:t>
      </w:r>
      <w:r w:rsidRPr="004F3BD6">
        <w:t xml:space="preserve"> participation in a focus group session. This amount is in line with the industry standard</w:t>
      </w:r>
      <w:r w:rsidRPr="00B02C1E">
        <w:t xml:space="preserve">, relative to focus group participation by people in the target market. These industry-standard stipends help to ensure that respondents can be recruited efficiently and ensure their arrival and participation in the groups. These standards exist to provide fair compensation for costs incurred by participants while attending groups, based on the location of and expenses in each market. </w:t>
      </w:r>
      <w:r>
        <w:t xml:space="preserve"> As noted earlier, pre-screened and invited respondents who arrive on time but are released prior to the group will also be awarded their stipends (also in keeping with marketing research industry standards).</w:t>
      </w:r>
    </w:p>
    <w:p w14:paraId="1F294D04" w14:textId="77777777" w:rsidR="00686EF3" w:rsidRDefault="00686EF3" w:rsidP="00686EF3">
      <w:pPr>
        <w:rPr>
          <w:b/>
        </w:rPr>
      </w:pPr>
    </w:p>
    <w:p w14:paraId="0E7C5657" w14:textId="77777777" w:rsidR="00686EF3" w:rsidRDefault="00686EF3" w:rsidP="00686EF3">
      <w:pPr>
        <w:rPr>
          <w:b/>
        </w:rPr>
      </w:pPr>
    </w:p>
    <w:p w14:paraId="46113216" w14:textId="77777777" w:rsidR="00E120A8" w:rsidRDefault="00E120A8">
      <w:pPr>
        <w:rPr>
          <w:b/>
        </w:rPr>
      </w:pPr>
      <w:r>
        <w:rPr>
          <w:b/>
        </w:rPr>
        <w:br w:type="page"/>
      </w:r>
    </w:p>
    <w:p w14:paraId="530910CF" w14:textId="525FF39A" w:rsidR="00686EF3" w:rsidRDefault="00686EF3" w:rsidP="00686EF3">
      <w:pPr>
        <w:rPr>
          <w:i/>
        </w:rPr>
      </w:pPr>
      <w:r>
        <w:rPr>
          <w:b/>
        </w:rPr>
        <w:t>BURDEN HOURS</w:t>
      </w:r>
      <w:r>
        <w:t xml:space="preserve"> </w:t>
      </w:r>
    </w:p>
    <w:p w14:paraId="1DD6C0CC" w14:textId="77777777" w:rsidR="00686EF3" w:rsidRDefault="00686EF3" w:rsidP="00686EF3">
      <w:pPr>
        <w:keepNext/>
        <w:keepLines/>
        <w:rPr>
          <w:b/>
        </w:rPr>
      </w:pP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15" w:type="dxa"/>
          <w:bottom w:w="144" w:type="dxa"/>
          <w:right w:w="115" w:type="dxa"/>
        </w:tblCellMar>
        <w:tblLook w:val="0040" w:firstRow="0" w:lastRow="1" w:firstColumn="0" w:lastColumn="0" w:noHBand="0" w:noVBand="0"/>
      </w:tblPr>
      <w:tblGrid>
        <w:gridCol w:w="2523"/>
        <w:gridCol w:w="2126"/>
        <w:gridCol w:w="2458"/>
        <w:gridCol w:w="2223"/>
      </w:tblGrid>
      <w:tr w:rsidR="003A0EDD" w14:paraId="2F1F4A17" w14:textId="77777777" w:rsidTr="003A0EDD">
        <w:trPr>
          <w:jc w:val="center"/>
        </w:trPr>
        <w:tc>
          <w:tcPr>
            <w:tcW w:w="2523" w:type="dxa"/>
            <w:tcBorders>
              <w:top w:val="single" w:sz="4" w:space="0" w:color="auto"/>
              <w:left w:val="single" w:sz="4" w:space="0" w:color="auto"/>
              <w:bottom w:val="single" w:sz="4" w:space="0" w:color="auto"/>
              <w:right w:val="single" w:sz="4" w:space="0" w:color="auto"/>
            </w:tcBorders>
            <w:vAlign w:val="bottom"/>
            <w:hideMark/>
          </w:tcPr>
          <w:p w14:paraId="52AF25A7" w14:textId="05CCD9E4" w:rsidR="00686EF3" w:rsidRPr="00AC76E9" w:rsidRDefault="006B3B9A" w:rsidP="00297CE0">
            <w:pPr>
              <w:pStyle w:val="BodyTextIndent"/>
              <w:ind w:left="0"/>
              <w:jc w:val="center"/>
              <w:rPr>
                <w:b/>
                <w:sz w:val="24"/>
                <w:szCs w:val="24"/>
              </w:rPr>
            </w:pPr>
            <w:r>
              <w:rPr>
                <w:b/>
                <w:sz w:val="24"/>
                <w:szCs w:val="24"/>
              </w:rPr>
              <w:t xml:space="preserve">Category </w:t>
            </w:r>
            <w:r w:rsidR="00686EF3" w:rsidRPr="00AC76E9">
              <w:rPr>
                <w:b/>
                <w:sz w:val="24"/>
                <w:szCs w:val="24"/>
              </w:rPr>
              <w:t>of Respondent</w:t>
            </w:r>
          </w:p>
        </w:tc>
        <w:tc>
          <w:tcPr>
            <w:tcW w:w="2126" w:type="dxa"/>
            <w:tcBorders>
              <w:top w:val="single" w:sz="4" w:space="0" w:color="auto"/>
              <w:left w:val="single" w:sz="4" w:space="0" w:color="auto"/>
              <w:bottom w:val="single" w:sz="4" w:space="0" w:color="auto"/>
              <w:right w:val="single" w:sz="4" w:space="0" w:color="auto"/>
            </w:tcBorders>
            <w:vAlign w:val="bottom"/>
            <w:hideMark/>
          </w:tcPr>
          <w:p w14:paraId="244465D1" w14:textId="6C21498C" w:rsidR="00686EF3" w:rsidRPr="00AC76E9" w:rsidRDefault="006B3B9A" w:rsidP="00297CE0">
            <w:pPr>
              <w:pStyle w:val="BodyTextIndent"/>
              <w:ind w:left="0"/>
              <w:jc w:val="center"/>
              <w:rPr>
                <w:b/>
                <w:sz w:val="24"/>
                <w:szCs w:val="24"/>
              </w:rPr>
            </w:pPr>
            <w:r>
              <w:rPr>
                <w:b/>
                <w:sz w:val="24"/>
                <w:szCs w:val="24"/>
              </w:rPr>
              <w:t xml:space="preserve">Number of </w:t>
            </w:r>
            <w:r w:rsidR="00686EF3" w:rsidRPr="00AC76E9">
              <w:rPr>
                <w:b/>
                <w:sz w:val="24"/>
                <w:szCs w:val="24"/>
              </w:rPr>
              <w:t>Respondent</w:t>
            </w:r>
            <w:r>
              <w:rPr>
                <w:b/>
                <w:sz w:val="24"/>
                <w:szCs w:val="24"/>
              </w:rPr>
              <w:t>s per Category</w:t>
            </w:r>
          </w:p>
        </w:tc>
        <w:tc>
          <w:tcPr>
            <w:tcW w:w="2458" w:type="dxa"/>
            <w:tcBorders>
              <w:top w:val="single" w:sz="4" w:space="0" w:color="auto"/>
              <w:left w:val="single" w:sz="4" w:space="0" w:color="auto"/>
              <w:bottom w:val="single" w:sz="4" w:space="0" w:color="auto"/>
              <w:right w:val="single" w:sz="4" w:space="0" w:color="auto"/>
            </w:tcBorders>
            <w:vAlign w:val="bottom"/>
            <w:hideMark/>
          </w:tcPr>
          <w:p w14:paraId="6F02B6D9" w14:textId="204C7C9D" w:rsidR="00686EF3" w:rsidRPr="00AC76E9" w:rsidRDefault="006B3B9A" w:rsidP="00297CE0">
            <w:pPr>
              <w:pStyle w:val="BodyTextIndent"/>
              <w:ind w:left="0"/>
              <w:jc w:val="center"/>
              <w:rPr>
                <w:b/>
                <w:sz w:val="24"/>
                <w:szCs w:val="24"/>
              </w:rPr>
            </w:pPr>
            <w:r>
              <w:rPr>
                <w:b/>
                <w:sz w:val="24"/>
                <w:szCs w:val="24"/>
              </w:rPr>
              <w:t>Participation Time</w:t>
            </w:r>
          </w:p>
        </w:tc>
        <w:tc>
          <w:tcPr>
            <w:tcW w:w="2223" w:type="dxa"/>
            <w:tcBorders>
              <w:top w:val="single" w:sz="4" w:space="0" w:color="auto"/>
              <w:left w:val="single" w:sz="4" w:space="0" w:color="auto"/>
              <w:bottom w:val="single" w:sz="4" w:space="0" w:color="auto"/>
              <w:right w:val="single" w:sz="4" w:space="0" w:color="auto"/>
            </w:tcBorders>
            <w:vAlign w:val="bottom"/>
            <w:hideMark/>
          </w:tcPr>
          <w:p w14:paraId="2F4E0376" w14:textId="77777777" w:rsidR="006B3B9A" w:rsidRDefault="00686EF3" w:rsidP="00297CE0">
            <w:pPr>
              <w:pStyle w:val="BodyTextIndent"/>
              <w:ind w:left="0"/>
              <w:jc w:val="center"/>
              <w:rPr>
                <w:b/>
                <w:sz w:val="24"/>
                <w:szCs w:val="24"/>
              </w:rPr>
            </w:pPr>
            <w:r w:rsidRPr="00AC76E9">
              <w:rPr>
                <w:b/>
                <w:sz w:val="24"/>
                <w:szCs w:val="24"/>
              </w:rPr>
              <w:t>Total Burden Hours</w:t>
            </w:r>
          </w:p>
          <w:p w14:paraId="75D5A0B5" w14:textId="4CAF13EF" w:rsidR="006B3B9A" w:rsidRPr="006B3B9A" w:rsidRDefault="006B3B9A" w:rsidP="00297CE0">
            <w:pPr>
              <w:pStyle w:val="BodyTextIndent"/>
              <w:ind w:left="0"/>
              <w:jc w:val="center"/>
              <w:rPr>
                <w:b/>
                <w:i/>
                <w:sz w:val="18"/>
                <w:szCs w:val="18"/>
              </w:rPr>
            </w:pPr>
            <w:r>
              <w:rPr>
                <w:b/>
                <w:i/>
                <w:sz w:val="18"/>
                <w:szCs w:val="18"/>
              </w:rPr>
              <w:t>(Number</w:t>
            </w:r>
            <w:r w:rsidRPr="006B3B9A">
              <w:rPr>
                <w:b/>
                <w:i/>
                <w:sz w:val="18"/>
                <w:szCs w:val="18"/>
              </w:rPr>
              <w:t xml:space="preserve"> of Respondents</w:t>
            </w:r>
          </w:p>
          <w:p w14:paraId="562D9E50" w14:textId="1F834760" w:rsidR="00686EF3" w:rsidRPr="006B3B9A" w:rsidRDefault="006B3B9A" w:rsidP="00297CE0">
            <w:pPr>
              <w:pStyle w:val="BodyTextIndent"/>
              <w:ind w:left="0"/>
              <w:jc w:val="center"/>
              <w:rPr>
                <w:b/>
                <w:sz w:val="18"/>
                <w:szCs w:val="18"/>
              </w:rPr>
            </w:pPr>
            <w:r w:rsidRPr="006B3B9A">
              <w:rPr>
                <w:b/>
                <w:i/>
                <w:sz w:val="18"/>
                <w:szCs w:val="18"/>
              </w:rPr>
              <w:t>x Participation Time)</w:t>
            </w:r>
          </w:p>
        </w:tc>
      </w:tr>
      <w:tr w:rsidR="003A0EDD" w14:paraId="42D2B05D" w14:textId="77777777" w:rsidTr="003A0EDD">
        <w:trPr>
          <w:trHeight w:val="224"/>
          <w:jc w:val="center"/>
        </w:trPr>
        <w:tc>
          <w:tcPr>
            <w:tcW w:w="2523" w:type="dxa"/>
            <w:tcBorders>
              <w:top w:val="single" w:sz="4" w:space="0" w:color="auto"/>
              <w:left w:val="single" w:sz="4" w:space="0" w:color="auto"/>
              <w:bottom w:val="single" w:sz="4" w:space="0" w:color="auto"/>
              <w:right w:val="single" w:sz="4" w:space="0" w:color="auto"/>
            </w:tcBorders>
            <w:hideMark/>
          </w:tcPr>
          <w:p w14:paraId="2913B601" w14:textId="3E48B40B" w:rsidR="00686EF3" w:rsidRPr="006B3B9A" w:rsidRDefault="006B3B9A" w:rsidP="00D8614C">
            <w:pPr>
              <w:pStyle w:val="BodyTextIndent"/>
              <w:ind w:left="0"/>
              <w:jc w:val="center"/>
              <w:rPr>
                <w:sz w:val="18"/>
                <w:szCs w:val="18"/>
              </w:rPr>
            </w:pPr>
            <w:r w:rsidRPr="006B3B9A">
              <w:rPr>
                <w:b/>
                <w:sz w:val="24"/>
                <w:szCs w:val="24"/>
              </w:rPr>
              <w:t>Unqualified/Refusal Respondents:</w:t>
            </w:r>
            <w:r>
              <w:rPr>
                <w:sz w:val="24"/>
                <w:szCs w:val="24"/>
              </w:rPr>
              <w:t xml:space="preserve"> </w:t>
            </w:r>
            <w:r w:rsidRPr="006B3B9A">
              <w:rPr>
                <w:i/>
                <w:sz w:val="18"/>
                <w:szCs w:val="18"/>
              </w:rPr>
              <w:t>Individuals who will be contacted, but screened out or refuse participation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43A07CC" w14:textId="5B13EE9F" w:rsidR="00686EF3" w:rsidRPr="00624F23" w:rsidRDefault="00E7307D" w:rsidP="00297CE0">
            <w:pPr>
              <w:pStyle w:val="BodyTextIndent"/>
              <w:ind w:left="0"/>
              <w:jc w:val="center"/>
              <w:rPr>
                <w:sz w:val="24"/>
                <w:szCs w:val="24"/>
              </w:rPr>
            </w:pPr>
            <w:r>
              <w:rPr>
                <w:sz w:val="24"/>
                <w:szCs w:val="24"/>
              </w:rPr>
              <w:t>1,200</w:t>
            </w:r>
          </w:p>
        </w:tc>
        <w:tc>
          <w:tcPr>
            <w:tcW w:w="2458" w:type="dxa"/>
            <w:tcBorders>
              <w:top w:val="single" w:sz="4" w:space="0" w:color="auto"/>
              <w:left w:val="single" w:sz="4" w:space="0" w:color="auto"/>
              <w:bottom w:val="single" w:sz="4" w:space="0" w:color="auto"/>
              <w:right w:val="single" w:sz="4" w:space="0" w:color="auto"/>
            </w:tcBorders>
            <w:vAlign w:val="center"/>
            <w:hideMark/>
          </w:tcPr>
          <w:p w14:paraId="7DA5A5EE" w14:textId="569E8EAC" w:rsidR="00686EF3" w:rsidRPr="00624F23" w:rsidRDefault="00297CE0" w:rsidP="00297CE0">
            <w:pPr>
              <w:pStyle w:val="BodyTextIndent"/>
              <w:ind w:left="0"/>
              <w:jc w:val="center"/>
              <w:rPr>
                <w:sz w:val="24"/>
                <w:szCs w:val="24"/>
              </w:rPr>
            </w:pPr>
            <w:r>
              <w:rPr>
                <w:sz w:val="24"/>
                <w:szCs w:val="24"/>
              </w:rPr>
              <w:t>5</w:t>
            </w:r>
            <w:r w:rsidR="005070C5">
              <w:rPr>
                <w:sz w:val="24"/>
                <w:szCs w:val="24"/>
              </w:rPr>
              <w:t xml:space="preserve"> minutes</w:t>
            </w:r>
          </w:p>
        </w:tc>
        <w:tc>
          <w:tcPr>
            <w:tcW w:w="2223" w:type="dxa"/>
            <w:tcBorders>
              <w:top w:val="single" w:sz="4" w:space="0" w:color="auto"/>
              <w:left w:val="single" w:sz="4" w:space="0" w:color="auto"/>
              <w:bottom w:val="single" w:sz="4" w:space="0" w:color="auto"/>
              <w:right w:val="single" w:sz="4" w:space="0" w:color="auto"/>
            </w:tcBorders>
            <w:vAlign w:val="center"/>
            <w:hideMark/>
          </w:tcPr>
          <w:p w14:paraId="56DBA195" w14:textId="26B62D45" w:rsidR="00686EF3" w:rsidRPr="00624F23" w:rsidRDefault="00E7307D" w:rsidP="00297CE0">
            <w:pPr>
              <w:pStyle w:val="BodyTextIndent"/>
              <w:ind w:left="0"/>
              <w:jc w:val="center"/>
              <w:rPr>
                <w:sz w:val="24"/>
                <w:szCs w:val="24"/>
              </w:rPr>
            </w:pPr>
            <w:r>
              <w:rPr>
                <w:sz w:val="24"/>
                <w:szCs w:val="24"/>
              </w:rPr>
              <w:t>100</w:t>
            </w:r>
          </w:p>
        </w:tc>
      </w:tr>
      <w:tr w:rsidR="003A0EDD" w14:paraId="0710F181" w14:textId="77777777" w:rsidTr="003A0EDD">
        <w:trPr>
          <w:trHeight w:val="179"/>
          <w:jc w:val="center"/>
        </w:trPr>
        <w:tc>
          <w:tcPr>
            <w:tcW w:w="2523" w:type="dxa"/>
            <w:tcBorders>
              <w:top w:val="single" w:sz="4" w:space="0" w:color="auto"/>
              <w:left w:val="single" w:sz="4" w:space="0" w:color="auto"/>
              <w:bottom w:val="single" w:sz="4" w:space="0" w:color="auto"/>
              <w:right w:val="single" w:sz="4" w:space="0" w:color="auto"/>
            </w:tcBorders>
          </w:tcPr>
          <w:p w14:paraId="66C5ED56" w14:textId="63AAAC20" w:rsidR="006B3B9A" w:rsidRPr="006B3B9A" w:rsidRDefault="00AD5927" w:rsidP="006B3B9A">
            <w:pPr>
              <w:pStyle w:val="BodyTextIndent"/>
              <w:ind w:left="0"/>
              <w:jc w:val="center"/>
              <w:rPr>
                <w:b/>
                <w:sz w:val="24"/>
                <w:szCs w:val="24"/>
              </w:rPr>
            </w:pPr>
            <w:r>
              <w:rPr>
                <w:b/>
                <w:sz w:val="24"/>
                <w:szCs w:val="24"/>
              </w:rPr>
              <w:t xml:space="preserve">Qualified &amp; </w:t>
            </w:r>
            <w:r w:rsidR="003D48DE">
              <w:rPr>
                <w:b/>
                <w:sz w:val="24"/>
                <w:szCs w:val="24"/>
              </w:rPr>
              <w:t>Confirmed</w:t>
            </w:r>
            <w:r>
              <w:rPr>
                <w:b/>
                <w:sz w:val="24"/>
                <w:szCs w:val="24"/>
              </w:rPr>
              <w:t>-</w:t>
            </w:r>
            <w:r w:rsidR="006B3B9A" w:rsidRPr="006B3B9A">
              <w:rPr>
                <w:b/>
                <w:sz w:val="24"/>
                <w:szCs w:val="24"/>
              </w:rPr>
              <w:t xml:space="preserve">Acceptance </w:t>
            </w:r>
            <w:r w:rsidR="003D48DE" w:rsidRPr="006B3B9A">
              <w:rPr>
                <w:b/>
                <w:sz w:val="24"/>
                <w:szCs w:val="24"/>
              </w:rPr>
              <w:t>Respondents</w:t>
            </w:r>
            <w:r>
              <w:rPr>
                <w:b/>
                <w:sz w:val="24"/>
                <w:szCs w:val="24"/>
              </w:rPr>
              <w:t xml:space="preserve"> Who Participate</w:t>
            </w:r>
            <w:r w:rsidR="006B3B9A" w:rsidRPr="006B3B9A">
              <w:rPr>
                <w:b/>
                <w:sz w:val="24"/>
                <w:szCs w:val="24"/>
              </w:rPr>
              <w:t>:</w:t>
            </w:r>
          </w:p>
          <w:p w14:paraId="45AD2CE3" w14:textId="69C0BEA7" w:rsidR="006B3B9A" w:rsidRPr="006B3B9A" w:rsidRDefault="006B3B9A" w:rsidP="006B3B9A">
            <w:pPr>
              <w:pStyle w:val="BodyTextIndent"/>
              <w:ind w:left="0"/>
              <w:jc w:val="center"/>
              <w:rPr>
                <w:i/>
                <w:sz w:val="18"/>
                <w:szCs w:val="18"/>
              </w:rPr>
            </w:pPr>
            <w:r>
              <w:rPr>
                <w:i/>
                <w:sz w:val="18"/>
                <w:szCs w:val="18"/>
              </w:rPr>
              <w:t xml:space="preserve">Individuals who </w:t>
            </w:r>
            <w:r w:rsidR="00AD5927">
              <w:rPr>
                <w:i/>
                <w:sz w:val="18"/>
                <w:szCs w:val="18"/>
              </w:rPr>
              <w:t>will meet screening criteria,</w:t>
            </w:r>
            <w:r>
              <w:rPr>
                <w:i/>
                <w:sz w:val="18"/>
                <w:szCs w:val="18"/>
              </w:rPr>
              <w:t xml:space="preserve"> accept participation</w:t>
            </w:r>
            <w:r w:rsidR="00AD5927">
              <w:rPr>
                <w:i/>
                <w:sz w:val="18"/>
                <w:szCs w:val="18"/>
              </w:rPr>
              <w:t>, and participate in full group sessions</w:t>
            </w:r>
          </w:p>
        </w:tc>
        <w:tc>
          <w:tcPr>
            <w:tcW w:w="2126" w:type="dxa"/>
            <w:tcBorders>
              <w:top w:val="single" w:sz="4" w:space="0" w:color="auto"/>
              <w:left w:val="single" w:sz="4" w:space="0" w:color="auto"/>
              <w:bottom w:val="single" w:sz="4" w:space="0" w:color="auto"/>
              <w:right w:val="single" w:sz="4" w:space="0" w:color="auto"/>
            </w:tcBorders>
            <w:vAlign w:val="center"/>
          </w:tcPr>
          <w:p w14:paraId="1F9FC973" w14:textId="1EE02FE6" w:rsidR="006B3B9A" w:rsidRPr="00624F23" w:rsidRDefault="00C15F44" w:rsidP="00297CE0">
            <w:pPr>
              <w:pStyle w:val="BodyTextIndent"/>
              <w:ind w:left="0"/>
              <w:jc w:val="center"/>
              <w:rPr>
                <w:sz w:val="24"/>
                <w:szCs w:val="24"/>
              </w:rPr>
            </w:pPr>
            <w:r>
              <w:rPr>
                <w:sz w:val="24"/>
                <w:szCs w:val="24"/>
              </w:rPr>
              <w:t>54</w:t>
            </w:r>
          </w:p>
        </w:tc>
        <w:tc>
          <w:tcPr>
            <w:tcW w:w="2458" w:type="dxa"/>
            <w:tcBorders>
              <w:top w:val="single" w:sz="4" w:space="0" w:color="auto"/>
              <w:left w:val="single" w:sz="4" w:space="0" w:color="auto"/>
              <w:bottom w:val="single" w:sz="4" w:space="0" w:color="auto"/>
              <w:right w:val="single" w:sz="4" w:space="0" w:color="auto"/>
            </w:tcBorders>
            <w:vAlign w:val="center"/>
          </w:tcPr>
          <w:p w14:paraId="327B18F5" w14:textId="07D50E58" w:rsidR="00A14252" w:rsidRDefault="00A14252" w:rsidP="00A14252">
            <w:pPr>
              <w:pStyle w:val="BodyTextIndent"/>
              <w:ind w:left="0"/>
              <w:jc w:val="center"/>
              <w:rPr>
                <w:sz w:val="24"/>
                <w:szCs w:val="24"/>
              </w:rPr>
            </w:pPr>
            <w:r>
              <w:rPr>
                <w:sz w:val="24"/>
                <w:szCs w:val="24"/>
              </w:rPr>
              <w:t>95</w:t>
            </w:r>
            <w:r w:rsidR="005070C5" w:rsidRPr="00624F23">
              <w:rPr>
                <w:sz w:val="24"/>
                <w:szCs w:val="24"/>
              </w:rPr>
              <w:t xml:space="preserve"> minutes</w:t>
            </w:r>
          </w:p>
          <w:p w14:paraId="50ED2ACE" w14:textId="77777777" w:rsidR="003A0EDD" w:rsidRPr="00624F23" w:rsidRDefault="003A0EDD" w:rsidP="00A14252">
            <w:pPr>
              <w:pStyle w:val="BodyTextIndent"/>
              <w:ind w:left="0"/>
              <w:jc w:val="center"/>
              <w:rPr>
                <w:sz w:val="24"/>
                <w:szCs w:val="24"/>
              </w:rPr>
            </w:pPr>
          </w:p>
          <w:p w14:paraId="5C709CCE" w14:textId="45679991" w:rsidR="00A14252" w:rsidRPr="00A14252" w:rsidRDefault="00A14252" w:rsidP="00A14252">
            <w:pPr>
              <w:pStyle w:val="BodyTextIndent"/>
              <w:ind w:left="0"/>
              <w:rPr>
                <w:i/>
                <w:sz w:val="18"/>
                <w:szCs w:val="18"/>
              </w:rPr>
            </w:pPr>
            <w:r w:rsidRPr="00A14252">
              <w:rPr>
                <w:i/>
                <w:sz w:val="18"/>
                <w:szCs w:val="18"/>
              </w:rPr>
              <w:t xml:space="preserve">     </w:t>
            </w:r>
            <w:r>
              <w:rPr>
                <w:i/>
                <w:sz w:val="18"/>
                <w:szCs w:val="18"/>
              </w:rPr>
              <w:t xml:space="preserve"> </w:t>
            </w:r>
            <w:r w:rsidRPr="00A14252">
              <w:rPr>
                <w:i/>
                <w:sz w:val="18"/>
                <w:szCs w:val="18"/>
              </w:rPr>
              <w:t xml:space="preserve">5 minutes screening </w:t>
            </w:r>
          </w:p>
          <w:p w14:paraId="5FC79CDD" w14:textId="77777777" w:rsidR="00A14252" w:rsidRPr="00A14252" w:rsidRDefault="00A14252" w:rsidP="00A14252">
            <w:pPr>
              <w:pStyle w:val="BodyTextIndent"/>
              <w:ind w:left="0"/>
              <w:rPr>
                <w:i/>
                <w:sz w:val="18"/>
                <w:szCs w:val="18"/>
              </w:rPr>
            </w:pPr>
            <w:r w:rsidRPr="00A14252">
              <w:rPr>
                <w:i/>
                <w:sz w:val="18"/>
                <w:szCs w:val="18"/>
              </w:rPr>
              <w:t xml:space="preserve">+ </w:t>
            </w:r>
            <w:r w:rsidR="005070C5" w:rsidRPr="00A14252">
              <w:rPr>
                <w:i/>
                <w:sz w:val="18"/>
                <w:szCs w:val="18"/>
              </w:rPr>
              <w:t>15 minutes</w:t>
            </w:r>
            <w:r w:rsidRPr="00A14252">
              <w:rPr>
                <w:i/>
                <w:sz w:val="18"/>
                <w:szCs w:val="18"/>
              </w:rPr>
              <w:t xml:space="preserve"> pre-group  </w:t>
            </w:r>
          </w:p>
          <w:p w14:paraId="1B5ECF49" w14:textId="4437E8C3" w:rsidR="00A14252" w:rsidRPr="00A14252" w:rsidRDefault="00A14252" w:rsidP="00A14252">
            <w:pPr>
              <w:pStyle w:val="BodyTextIndent"/>
              <w:ind w:left="0"/>
              <w:rPr>
                <w:i/>
                <w:sz w:val="18"/>
                <w:szCs w:val="18"/>
              </w:rPr>
            </w:pPr>
            <w:r w:rsidRPr="00A14252">
              <w:rPr>
                <w:i/>
                <w:sz w:val="18"/>
                <w:szCs w:val="18"/>
              </w:rPr>
              <w:t xml:space="preserve">    arrival </w:t>
            </w:r>
          </w:p>
          <w:p w14:paraId="2FE956C9" w14:textId="77777777" w:rsidR="00A14252" w:rsidRPr="00A14252" w:rsidRDefault="00A14252" w:rsidP="00A14252">
            <w:pPr>
              <w:pStyle w:val="BodyTextIndent"/>
              <w:ind w:left="0"/>
              <w:rPr>
                <w:i/>
                <w:sz w:val="18"/>
                <w:szCs w:val="18"/>
              </w:rPr>
            </w:pPr>
            <w:r w:rsidRPr="00A14252">
              <w:rPr>
                <w:i/>
                <w:sz w:val="18"/>
                <w:szCs w:val="18"/>
              </w:rPr>
              <w:t xml:space="preserve">+ 75 minutes </w:t>
            </w:r>
            <w:r w:rsidR="00B6008D" w:rsidRPr="00A14252">
              <w:rPr>
                <w:i/>
                <w:sz w:val="18"/>
                <w:szCs w:val="18"/>
              </w:rPr>
              <w:t>group</w:t>
            </w:r>
            <w:r w:rsidRPr="00A14252">
              <w:rPr>
                <w:i/>
                <w:sz w:val="18"/>
                <w:szCs w:val="18"/>
              </w:rPr>
              <w:t xml:space="preserve"> </w:t>
            </w:r>
          </w:p>
          <w:p w14:paraId="4FFFF11B" w14:textId="2AB6CA53" w:rsidR="006B3B9A" w:rsidRPr="00A14252" w:rsidRDefault="00A14252" w:rsidP="00A14252">
            <w:pPr>
              <w:pStyle w:val="BodyTextIndent"/>
              <w:ind w:left="0"/>
              <w:rPr>
                <w:sz w:val="18"/>
                <w:szCs w:val="18"/>
              </w:rPr>
            </w:pPr>
            <w:r w:rsidRPr="00A14252">
              <w:rPr>
                <w:i/>
                <w:sz w:val="18"/>
                <w:szCs w:val="18"/>
              </w:rPr>
              <w:t xml:space="preserve">  </w:t>
            </w:r>
            <w:r w:rsidR="00B6008D" w:rsidRPr="00A14252">
              <w:rPr>
                <w:i/>
                <w:sz w:val="18"/>
                <w:szCs w:val="18"/>
              </w:rPr>
              <w:t xml:space="preserve"> </w:t>
            </w:r>
            <w:r w:rsidR="005070C5" w:rsidRPr="00A14252">
              <w:rPr>
                <w:i/>
                <w:sz w:val="18"/>
                <w:szCs w:val="18"/>
              </w:rPr>
              <w:t>discussion</w:t>
            </w:r>
          </w:p>
        </w:tc>
        <w:tc>
          <w:tcPr>
            <w:tcW w:w="2223" w:type="dxa"/>
            <w:tcBorders>
              <w:top w:val="single" w:sz="4" w:space="0" w:color="auto"/>
              <w:left w:val="single" w:sz="4" w:space="0" w:color="auto"/>
              <w:bottom w:val="single" w:sz="4" w:space="0" w:color="auto"/>
              <w:right w:val="single" w:sz="4" w:space="0" w:color="auto"/>
            </w:tcBorders>
            <w:vAlign w:val="center"/>
          </w:tcPr>
          <w:p w14:paraId="28D178B8" w14:textId="35F36BEF" w:rsidR="006B3B9A" w:rsidRDefault="00E7307D" w:rsidP="00297CE0">
            <w:pPr>
              <w:pStyle w:val="BodyTextIndent"/>
              <w:ind w:left="0"/>
              <w:jc w:val="center"/>
              <w:rPr>
                <w:sz w:val="24"/>
                <w:szCs w:val="24"/>
              </w:rPr>
            </w:pPr>
            <w:r>
              <w:rPr>
                <w:sz w:val="24"/>
                <w:szCs w:val="24"/>
              </w:rPr>
              <w:t>85.5</w:t>
            </w:r>
          </w:p>
        </w:tc>
      </w:tr>
      <w:tr w:rsidR="003A0EDD" w14:paraId="07250BC9" w14:textId="77777777" w:rsidTr="003A0EDD">
        <w:trPr>
          <w:trHeight w:val="179"/>
          <w:jc w:val="center"/>
        </w:trPr>
        <w:tc>
          <w:tcPr>
            <w:tcW w:w="2523" w:type="dxa"/>
            <w:tcBorders>
              <w:top w:val="single" w:sz="4" w:space="0" w:color="auto"/>
              <w:left w:val="single" w:sz="4" w:space="0" w:color="auto"/>
              <w:bottom w:val="single" w:sz="4" w:space="0" w:color="auto"/>
              <w:right w:val="single" w:sz="4" w:space="0" w:color="auto"/>
            </w:tcBorders>
            <w:hideMark/>
          </w:tcPr>
          <w:p w14:paraId="7B22B4A2" w14:textId="25B31D9C" w:rsidR="00AD5927" w:rsidRDefault="00CA3B75" w:rsidP="00D8614C">
            <w:pPr>
              <w:pStyle w:val="BodyTextIndent"/>
              <w:ind w:left="0"/>
              <w:jc w:val="center"/>
              <w:rPr>
                <w:b/>
                <w:sz w:val="24"/>
                <w:szCs w:val="24"/>
              </w:rPr>
            </w:pPr>
            <w:r>
              <w:rPr>
                <w:b/>
                <w:sz w:val="24"/>
                <w:szCs w:val="24"/>
              </w:rPr>
              <w:t>Qualified &amp; Accep</w:t>
            </w:r>
            <w:r w:rsidR="00AD5927">
              <w:rPr>
                <w:b/>
                <w:sz w:val="24"/>
                <w:szCs w:val="24"/>
              </w:rPr>
              <w:t>ted</w:t>
            </w:r>
            <w:r w:rsidR="006B3B9A" w:rsidRPr="006B3B9A">
              <w:rPr>
                <w:b/>
                <w:sz w:val="24"/>
                <w:szCs w:val="24"/>
              </w:rPr>
              <w:t xml:space="preserve"> </w:t>
            </w:r>
          </w:p>
          <w:p w14:paraId="78EFB3B3" w14:textId="7D78A5A8" w:rsidR="006B3B9A" w:rsidRDefault="006B3B9A" w:rsidP="00D8614C">
            <w:pPr>
              <w:pStyle w:val="BodyTextIndent"/>
              <w:ind w:left="0"/>
              <w:jc w:val="center"/>
              <w:rPr>
                <w:b/>
                <w:sz w:val="24"/>
                <w:szCs w:val="24"/>
              </w:rPr>
            </w:pPr>
            <w:r w:rsidRPr="006B3B9A">
              <w:rPr>
                <w:b/>
                <w:sz w:val="24"/>
                <w:szCs w:val="24"/>
              </w:rPr>
              <w:t>“No-Shows”</w:t>
            </w:r>
            <w:r>
              <w:rPr>
                <w:b/>
                <w:sz w:val="24"/>
                <w:szCs w:val="24"/>
              </w:rPr>
              <w:t xml:space="preserve"> or “Released-Shows”</w:t>
            </w:r>
            <w:r w:rsidRPr="006B3B9A">
              <w:rPr>
                <w:b/>
                <w:sz w:val="24"/>
                <w:szCs w:val="24"/>
              </w:rPr>
              <w:t>:</w:t>
            </w:r>
          </w:p>
          <w:p w14:paraId="404BA9B8" w14:textId="18781326" w:rsidR="006B3B9A" w:rsidRPr="006B3B9A" w:rsidRDefault="006B3B9A" w:rsidP="00D8614C">
            <w:pPr>
              <w:pStyle w:val="BodyTextIndent"/>
              <w:ind w:left="0"/>
              <w:jc w:val="center"/>
              <w:rPr>
                <w:i/>
                <w:sz w:val="18"/>
                <w:szCs w:val="18"/>
              </w:rPr>
            </w:pPr>
            <w:r>
              <w:rPr>
                <w:i/>
                <w:sz w:val="18"/>
                <w:szCs w:val="18"/>
              </w:rPr>
              <w:t>Individuals who meet screening criteria</w:t>
            </w:r>
            <w:r w:rsidR="00AD5927">
              <w:rPr>
                <w:i/>
                <w:sz w:val="18"/>
                <w:szCs w:val="18"/>
              </w:rPr>
              <w:t xml:space="preserve"> and are accepted</w:t>
            </w:r>
            <w:r>
              <w:rPr>
                <w:i/>
                <w:sz w:val="18"/>
                <w:szCs w:val="18"/>
              </w:rPr>
              <w:t>, but either do not show up for the group; or show up and are released prior to start of group</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1BAE10B" w14:textId="199A5AF5" w:rsidR="008B5410" w:rsidRPr="00624F23" w:rsidRDefault="00C15F44" w:rsidP="008B5410">
            <w:pPr>
              <w:pStyle w:val="BodyTextIndent"/>
              <w:ind w:left="0"/>
              <w:jc w:val="center"/>
              <w:rPr>
                <w:sz w:val="24"/>
                <w:szCs w:val="24"/>
              </w:rPr>
            </w:pPr>
            <w:r>
              <w:rPr>
                <w:sz w:val="24"/>
                <w:szCs w:val="24"/>
              </w:rPr>
              <w:t>36</w:t>
            </w:r>
          </w:p>
        </w:tc>
        <w:tc>
          <w:tcPr>
            <w:tcW w:w="2458" w:type="dxa"/>
            <w:tcBorders>
              <w:top w:val="single" w:sz="4" w:space="0" w:color="auto"/>
              <w:left w:val="single" w:sz="4" w:space="0" w:color="auto"/>
              <w:bottom w:val="single" w:sz="4" w:space="0" w:color="auto"/>
              <w:right w:val="single" w:sz="4" w:space="0" w:color="auto"/>
            </w:tcBorders>
            <w:vAlign w:val="center"/>
            <w:hideMark/>
          </w:tcPr>
          <w:p w14:paraId="063DBEDC" w14:textId="51AFC5C7" w:rsidR="005070C5" w:rsidRDefault="003A0EDD" w:rsidP="00297CE0">
            <w:pPr>
              <w:pStyle w:val="BodyTextIndent"/>
              <w:ind w:left="0"/>
              <w:jc w:val="center"/>
              <w:rPr>
                <w:sz w:val="24"/>
                <w:szCs w:val="24"/>
              </w:rPr>
            </w:pPr>
            <w:r>
              <w:rPr>
                <w:sz w:val="24"/>
                <w:szCs w:val="24"/>
              </w:rPr>
              <w:t>20</w:t>
            </w:r>
            <w:r w:rsidR="005070C5">
              <w:rPr>
                <w:sz w:val="24"/>
                <w:szCs w:val="24"/>
              </w:rPr>
              <w:t xml:space="preserve"> minutes</w:t>
            </w:r>
          </w:p>
          <w:p w14:paraId="022D2F9F" w14:textId="35900C0F" w:rsidR="008B5410" w:rsidRDefault="008B5410" w:rsidP="00297CE0">
            <w:pPr>
              <w:pStyle w:val="BodyTextIndent"/>
              <w:ind w:left="0"/>
              <w:jc w:val="center"/>
              <w:rPr>
                <w:i/>
                <w:sz w:val="18"/>
                <w:szCs w:val="18"/>
              </w:rPr>
            </w:pPr>
            <w:r w:rsidRPr="008B5410">
              <w:rPr>
                <w:i/>
                <w:sz w:val="18"/>
                <w:szCs w:val="18"/>
              </w:rPr>
              <w:t>for “Released-Shows</w:t>
            </w:r>
            <w:r>
              <w:rPr>
                <w:i/>
                <w:sz w:val="18"/>
                <w:szCs w:val="18"/>
              </w:rPr>
              <w:t>”</w:t>
            </w:r>
            <w:r w:rsidRPr="008B5410">
              <w:rPr>
                <w:i/>
                <w:sz w:val="18"/>
                <w:szCs w:val="18"/>
              </w:rPr>
              <w:t xml:space="preserve">; </w:t>
            </w:r>
          </w:p>
          <w:p w14:paraId="5F433B7B" w14:textId="1393F819" w:rsidR="003A0EDD" w:rsidRDefault="003A0EDD" w:rsidP="003A0EDD">
            <w:pPr>
              <w:pStyle w:val="BodyTextIndent"/>
              <w:ind w:left="0"/>
              <w:rPr>
                <w:i/>
                <w:sz w:val="18"/>
                <w:szCs w:val="18"/>
              </w:rPr>
            </w:pPr>
            <w:r>
              <w:rPr>
                <w:i/>
                <w:sz w:val="18"/>
                <w:szCs w:val="18"/>
              </w:rPr>
              <w:t>(</w:t>
            </w:r>
            <w:r w:rsidR="008B5410" w:rsidRPr="008B5410">
              <w:rPr>
                <w:i/>
                <w:sz w:val="18"/>
                <w:szCs w:val="18"/>
              </w:rPr>
              <w:t>-0- minutes for “</w:t>
            </w:r>
            <w:r>
              <w:rPr>
                <w:i/>
                <w:sz w:val="18"/>
                <w:szCs w:val="18"/>
              </w:rPr>
              <w:t>No-</w:t>
            </w:r>
            <w:r w:rsidR="008B5410" w:rsidRPr="008B5410">
              <w:rPr>
                <w:i/>
                <w:sz w:val="18"/>
                <w:szCs w:val="18"/>
              </w:rPr>
              <w:t>Shows”)</w:t>
            </w:r>
          </w:p>
          <w:p w14:paraId="6B12F27A" w14:textId="77777777" w:rsidR="003A0EDD" w:rsidRPr="008B5410" w:rsidRDefault="003A0EDD" w:rsidP="003A0EDD">
            <w:pPr>
              <w:pStyle w:val="BodyTextIndent"/>
              <w:ind w:left="0"/>
              <w:rPr>
                <w:i/>
                <w:sz w:val="18"/>
                <w:szCs w:val="18"/>
              </w:rPr>
            </w:pPr>
          </w:p>
          <w:p w14:paraId="5D0B7775" w14:textId="77777777" w:rsidR="003A0EDD" w:rsidRPr="00A14252" w:rsidRDefault="003A0EDD" w:rsidP="003A0EDD">
            <w:pPr>
              <w:pStyle w:val="BodyTextIndent"/>
              <w:ind w:left="0"/>
              <w:rPr>
                <w:i/>
                <w:sz w:val="18"/>
                <w:szCs w:val="18"/>
              </w:rPr>
            </w:pPr>
            <w:r w:rsidRPr="00A14252">
              <w:rPr>
                <w:i/>
                <w:sz w:val="18"/>
                <w:szCs w:val="18"/>
              </w:rPr>
              <w:t xml:space="preserve">     </w:t>
            </w:r>
            <w:r>
              <w:rPr>
                <w:i/>
                <w:sz w:val="18"/>
                <w:szCs w:val="18"/>
              </w:rPr>
              <w:t xml:space="preserve"> </w:t>
            </w:r>
            <w:r w:rsidRPr="00A14252">
              <w:rPr>
                <w:i/>
                <w:sz w:val="18"/>
                <w:szCs w:val="18"/>
              </w:rPr>
              <w:t xml:space="preserve">5 minutes screening </w:t>
            </w:r>
          </w:p>
          <w:p w14:paraId="1BF2A331" w14:textId="77777777" w:rsidR="003A0EDD" w:rsidRPr="00A14252" w:rsidRDefault="003A0EDD" w:rsidP="003A0EDD">
            <w:pPr>
              <w:pStyle w:val="BodyTextIndent"/>
              <w:ind w:left="0"/>
              <w:rPr>
                <w:i/>
                <w:sz w:val="18"/>
                <w:szCs w:val="18"/>
              </w:rPr>
            </w:pPr>
            <w:r w:rsidRPr="00A14252">
              <w:rPr>
                <w:i/>
                <w:sz w:val="18"/>
                <w:szCs w:val="18"/>
              </w:rPr>
              <w:t xml:space="preserve">+ 15 minutes pre-group  </w:t>
            </w:r>
          </w:p>
          <w:p w14:paraId="466B408E" w14:textId="77777777" w:rsidR="003A0EDD" w:rsidRPr="00A14252" w:rsidRDefault="003A0EDD" w:rsidP="003A0EDD">
            <w:pPr>
              <w:pStyle w:val="BodyTextIndent"/>
              <w:ind w:left="0"/>
              <w:rPr>
                <w:i/>
                <w:sz w:val="18"/>
                <w:szCs w:val="18"/>
              </w:rPr>
            </w:pPr>
            <w:r w:rsidRPr="00A14252">
              <w:rPr>
                <w:i/>
                <w:sz w:val="18"/>
                <w:szCs w:val="18"/>
              </w:rPr>
              <w:t xml:space="preserve">    arrival </w:t>
            </w:r>
          </w:p>
          <w:p w14:paraId="5F686AF9" w14:textId="77777777" w:rsidR="00E7307D" w:rsidRDefault="00E7307D" w:rsidP="00E7307D">
            <w:pPr>
              <w:pStyle w:val="BodyTextIndent"/>
              <w:ind w:left="0"/>
              <w:rPr>
                <w:i/>
                <w:sz w:val="16"/>
                <w:szCs w:val="16"/>
              </w:rPr>
            </w:pPr>
          </w:p>
          <w:p w14:paraId="6DFD4595" w14:textId="26A38DBC" w:rsidR="006B3B9A" w:rsidRPr="00E7307D" w:rsidRDefault="00E7307D" w:rsidP="00E7307D">
            <w:pPr>
              <w:pStyle w:val="BodyTextIndent"/>
              <w:ind w:left="0"/>
              <w:rPr>
                <w:i/>
                <w:sz w:val="16"/>
                <w:szCs w:val="16"/>
              </w:rPr>
            </w:pPr>
            <w:r>
              <w:rPr>
                <w:i/>
                <w:sz w:val="16"/>
                <w:szCs w:val="16"/>
              </w:rPr>
              <w:t>(for burden hours calculation, assumption is all individuals are “Released-Shows”)</w:t>
            </w:r>
          </w:p>
        </w:tc>
        <w:tc>
          <w:tcPr>
            <w:tcW w:w="2223" w:type="dxa"/>
            <w:tcBorders>
              <w:top w:val="single" w:sz="4" w:space="0" w:color="auto"/>
              <w:left w:val="single" w:sz="4" w:space="0" w:color="auto"/>
              <w:bottom w:val="single" w:sz="4" w:space="0" w:color="auto"/>
              <w:right w:val="single" w:sz="4" w:space="0" w:color="auto"/>
            </w:tcBorders>
            <w:vAlign w:val="center"/>
            <w:hideMark/>
          </w:tcPr>
          <w:p w14:paraId="28635E4A" w14:textId="56808EAF" w:rsidR="006B3B9A" w:rsidRPr="00624F23" w:rsidRDefault="00E7307D" w:rsidP="00297CE0">
            <w:pPr>
              <w:pStyle w:val="BodyTextIndent"/>
              <w:ind w:left="0"/>
              <w:jc w:val="center"/>
              <w:rPr>
                <w:sz w:val="24"/>
                <w:szCs w:val="24"/>
              </w:rPr>
            </w:pPr>
            <w:r>
              <w:rPr>
                <w:sz w:val="24"/>
                <w:szCs w:val="24"/>
              </w:rPr>
              <w:t>12</w:t>
            </w:r>
          </w:p>
        </w:tc>
      </w:tr>
      <w:tr w:rsidR="003A0EDD" w14:paraId="49CFD4A4" w14:textId="77777777" w:rsidTr="003A0EDD">
        <w:trPr>
          <w:trHeight w:val="31"/>
          <w:jc w:val="center"/>
        </w:trPr>
        <w:tc>
          <w:tcPr>
            <w:tcW w:w="2523" w:type="dxa"/>
            <w:tcBorders>
              <w:top w:val="single" w:sz="4" w:space="0" w:color="auto"/>
              <w:left w:val="single" w:sz="4" w:space="0" w:color="auto"/>
              <w:bottom w:val="single" w:sz="4" w:space="0" w:color="auto"/>
              <w:right w:val="single" w:sz="4" w:space="0" w:color="auto"/>
            </w:tcBorders>
          </w:tcPr>
          <w:p w14:paraId="76730DCA" w14:textId="314DD5DF" w:rsidR="006B3B9A" w:rsidRPr="00297CE0" w:rsidRDefault="00297CE0" w:rsidP="00D8614C">
            <w:pPr>
              <w:pStyle w:val="BodyTextIndent"/>
              <w:ind w:left="0"/>
              <w:jc w:val="center"/>
              <w:rPr>
                <w:b/>
                <w:sz w:val="24"/>
                <w:szCs w:val="24"/>
              </w:rPr>
            </w:pPr>
            <w:r w:rsidRPr="00297CE0">
              <w:rPr>
                <w:b/>
                <w:sz w:val="24"/>
                <w:szCs w:val="24"/>
              </w:rPr>
              <w:t>Totals</w:t>
            </w:r>
          </w:p>
        </w:tc>
        <w:tc>
          <w:tcPr>
            <w:tcW w:w="2126" w:type="dxa"/>
            <w:tcBorders>
              <w:top w:val="single" w:sz="4" w:space="0" w:color="auto"/>
              <w:left w:val="single" w:sz="4" w:space="0" w:color="auto"/>
              <w:bottom w:val="single" w:sz="4" w:space="0" w:color="auto"/>
              <w:right w:val="single" w:sz="4" w:space="0" w:color="auto"/>
            </w:tcBorders>
            <w:vAlign w:val="center"/>
          </w:tcPr>
          <w:p w14:paraId="36E4F751" w14:textId="05C3C21F" w:rsidR="006B3B9A" w:rsidRPr="00624F23" w:rsidRDefault="00E7307D" w:rsidP="00297CE0">
            <w:pPr>
              <w:pStyle w:val="BodyTextIndent"/>
              <w:ind w:left="0"/>
              <w:jc w:val="center"/>
              <w:rPr>
                <w:sz w:val="24"/>
                <w:szCs w:val="24"/>
              </w:rPr>
            </w:pPr>
            <w:r>
              <w:rPr>
                <w:sz w:val="24"/>
                <w:szCs w:val="24"/>
              </w:rPr>
              <w:t>1,290</w:t>
            </w:r>
          </w:p>
        </w:tc>
        <w:tc>
          <w:tcPr>
            <w:tcW w:w="2458" w:type="dxa"/>
            <w:tcBorders>
              <w:top w:val="single" w:sz="4" w:space="0" w:color="auto"/>
              <w:left w:val="single" w:sz="4" w:space="0" w:color="auto"/>
              <w:bottom w:val="single" w:sz="4" w:space="0" w:color="auto"/>
              <w:right w:val="single" w:sz="4" w:space="0" w:color="auto"/>
            </w:tcBorders>
            <w:vAlign w:val="center"/>
          </w:tcPr>
          <w:p w14:paraId="08F0BEDD" w14:textId="77777777" w:rsidR="006B3B9A" w:rsidRPr="00624F23" w:rsidRDefault="006B3B9A" w:rsidP="00297CE0">
            <w:pPr>
              <w:pStyle w:val="BodyTextIndent"/>
              <w:ind w:left="0"/>
              <w:jc w:val="center"/>
              <w:rPr>
                <w:sz w:val="24"/>
                <w:szCs w:val="24"/>
              </w:rPr>
            </w:pPr>
          </w:p>
        </w:tc>
        <w:tc>
          <w:tcPr>
            <w:tcW w:w="2223" w:type="dxa"/>
            <w:tcBorders>
              <w:top w:val="single" w:sz="4" w:space="0" w:color="auto"/>
              <w:left w:val="single" w:sz="4" w:space="0" w:color="auto"/>
              <w:bottom w:val="single" w:sz="4" w:space="0" w:color="auto"/>
              <w:right w:val="single" w:sz="4" w:space="0" w:color="auto"/>
            </w:tcBorders>
            <w:vAlign w:val="center"/>
            <w:hideMark/>
          </w:tcPr>
          <w:p w14:paraId="16D6CEFF" w14:textId="0AA6DC07" w:rsidR="006B3B9A" w:rsidRPr="00624F23" w:rsidRDefault="00E7307D" w:rsidP="00297CE0">
            <w:pPr>
              <w:pStyle w:val="BodyTextIndent"/>
              <w:ind w:left="0"/>
              <w:jc w:val="center"/>
              <w:rPr>
                <w:b/>
                <w:sz w:val="24"/>
                <w:szCs w:val="24"/>
              </w:rPr>
            </w:pPr>
            <w:r w:rsidRPr="00E7307D">
              <w:rPr>
                <w:b/>
                <w:sz w:val="24"/>
                <w:szCs w:val="24"/>
              </w:rPr>
              <w:t>197.5</w:t>
            </w:r>
            <w:r w:rsidR="006B3B9A" w:rsidRPr="00E7307D">
              <w:rPr>
                <w:b/>
                <w:sz w:val="24"/>
                <w:szCs w:val="24"/>
              </w:rPr>
              <w:t xml:space="preserve"> hours</w:t>
            </w:r>
          </w:p>
        </w:tc>
      </w:tr>
    </w:tbl>
    <w:p w14:paraId="451D86C6" w14:textId="77777777" w:rsidR="00686EF3" w:rsidRDefault="00686EF3" w:rsidP="00686EF3">
      <w:pPr>
        <w:keepNext/>
        <w:keepLines/>
        <w:rPr>
          <w:b/>
        </w:rPr>
      </w:pPr>
    </w:p>
    <w:p w14:paraId="18C822B0" w14:textId="2D007636" w:rsidR="00686EF3" w:rsidRPr="006832D9" w:rsidRDefault="00662BAA" w:rsidP="00686EF3">
      <w:pPr>
        <w:rPr>
          <w:b/>
        </w:rPr>
      </w:pPr>
      <w:r>
        <w:rPr>
          <w:b/>
        </w:rPr>
        <w:t xml:space="preserve">TOTAL BURDEN HOURS:  </w:t>
      </w:r>
      <w:r w:rsidR="00E7307D" w:rsidRPr="00E7307D">
        <w:rPr>
          <w:b/>
        </w:rPr>
        <w:t>197.5</w:t>
      </w:r>
      <w:r w:rsidR="00686EF3" w:rsidRPr="00E7307D">
        <w:rPr>
          <w:b/>
        </w:rPr>
        <w:t xml:space="preserve"> hours</w:t>
      </w:r>
    </w:p>
    <w:p w14:paraId="50E77BB9" w14:textId="77777777" w:rsidR="00686EF3" w:rsidRDefault="00686EF3" w:rsidP="00686EF3"/>
    <w:p w14:paraId="5B82547A" w14:textId="05F60847" w:rsidR="00686EF3" w:rsidRDefault="00686EF3" w:rsidP="00686EF3">
      <w:pPr>
        <w:rPr>
          <w:b/>
        </w:rPr>
      </w:pPr>
      <w:r>
        <w:rPr>
          <w:b/>
        </w:rPr>
        <w:t xml:space="preserve">FEDERAL COST:  </w:t>
      </w:r>
      <w:r>
        <w:t xml:space="preserve">The estimated annual cost to the Federal </w:t>
      </w:r>
      <w:r w:rsidRPr="00105C89">
        <w:t xml:space="preserve">government is </w:t>
      </w:r>
      <w:r w:rsidR="00105C89" w:rsidRPr="00105C89">
        <w:t>$6</w:t>
      </w:r>
      <w:r w:rsidR="00F16952">
        <w:t>7</w:t>
      </w:r>
      <w:r w:rsidR="00105C89" w:rsidRPr="00105C89">
        <w:t>,000.</w:t>
      </w:r>
    </w:p>
    <w:p w14:paraId="31EFB838" w14:textId="77777777" w:rsidR="00686EF3" w:rsidRDefault="00686EF3" w:rsidP="00686EF3">
      <w:pPr>
        <w:rPr>
          <w:b/>
          <w:bCs/>
          <w:u w:val="single"/>
        </w:rPr>
      </w:pPr>
    </w:p>
    <w:p w14:paraId="547B0566" w14:textId="77777777" w:rsidR="00686EF3" w:rsidRDefault="00686EF3" w:rsidP="00686EF3">
      <w:pPr>
        <w:rPr>
          <w:b/>
          <w:bCs/>
          <w:u w:val="single"/>
        </w:rPr>
      </w:pPr>
    </w:p>
    <w:p w14:paraId="0E8AF7B8" w14:textId="77777777" w:rsidR="00686EF3" w:rsidRDefault="00686EF3" w:rsidP="00686EF3">
      <w:pPr>
        <w:rPr>
          <w:b/>
        </w:rPr>
      </w:pPr>
      <w:r>
        <w:rPr>
          <w:b/>
          <w:bCs/>
          <w:u w:val="single"/>
        </w:rPr>
        <w:t>If you are conducting a focus group, survey, or plan to employ statistical methods, please provide answers to the following questions:</w:t>
      </w:r>
    </w:p>
    <w:p w14:paraId="044E0346" w14:textId="77777777" w:rsidR="00686EF3" w:rsidRDefault="00686EF3" w:rsidP="00686EF3">
      <w:pPr>
        <w:rPr>
          <w:b/>
        </w:rPr>
      </w:pPr>
    </w:p>
    <w:p w14:paraId="3FE03519" w14:textId="77777777" w:rsidR="00686EF3" w:rsidRDefault="00686EF3" w:rsidP="00686EF3">
      <w:pPr>
        <w:rPr>
          <w:b/>
        </w:rPr>
      </w:pPr>
      <w:r>
        <w:rPr>
          <w:b/>
        </w:rPr>
        <w:t>The selection of your targeted respondents</w:t>
      </w:r>
    </w:p>
    <w:p w14:paraId="1761E16B" w14:textId="77777777" w:rsidR="00686EF3" w:rsidRDefault="00686EF3" w:rsidP="00686EF3">
      <w:pPr>
        <w:numPr>
          <w:ilvl w:val="0"/>
          <w:numId w:val="2"/>
        </w:numPr>
        <w:contextualSpacing/>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X] Yes</w:t>
      </w:r>
      <w:r>
        <w:tab/>
        <w:t>[ ] No</w:t>
      </w:r>
    </w:p>
    <w:p w14:paraId="2111777A" w14:textId="77777777" w:rsidR="00686EF3" w:rsidRDefault="00686EF3" w:rsidP="00686EF3"/>
    <w:p w14:paraId="3621403D" w14:textId="77777777" w:rsidR="00686EF3" w:rsidRDefault="00686EF3" w:rsidP="00686EF3">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14:paraId="34AA317D" w14:textId="77777777" w:rsidR="00686EF3" w:rsidRDefault="00686EF3" w:rsidP="00686EF3"/>
    <w:p w14:paraId="00394D46" w14:textId="77777777" w:rsidR="00686EF3" w:rsidRPr="00626D54" w:rsidRDefault="00686EF3" w:rsidP="00686EF3">
      <w:pPr>
        <w:widowControl w:val="0"/>
        <w:autoSpaceDE w:val="0"/>
        <w:autoSpaceDN w:val="0"/>
        <w:adjustRightInd w:val="0"/>
      </w:pPr>
      <w:r w:rsidRPr="00626D54">
        <w:t>Each focus group fac</w:t>
      </w:r>
      <w:r>
        <w:t xml:space="preserve">ility in each city does the recruiting on </w:t>
      </w:r>
      <w:r w:rsidR="00FB2A96">
        <w:t xml:space="preserve">behalf of </w:t>
      </w:r>
      <w:r>
        <w:t>NHTSA</w:t>
      </w:r>
      <w:r w:rsidR="00FB2A96">
        <w:t xml:space="preserve"> </w:t>
      </w:r>
      <w:r>
        <w:t>and NHTSA’s contractor</w:t>
      </w:r>
      <w:r w:rsidR="00FB2A96">
        <w:t>, The Tombras Group, as described in</w:t>
      </w:r>
      <w:r>
        <w:t xml:space="preserve"> the screener</w:t>
      </w:r>
      <w:r w:rsidR="00FB2A96">
        <w:t xml:space="preserve">. </w:t>
      </w:r>
      <w:r>
        <w:t> The facility’s</w:t>
      </w:r>
      <w:r w:rsidRPr="00626D54">
        <w:t xml:space="preserve"> recruiting staff works pr</w:t>
      </w:r>
      <w:r>
        <w:t>imarily from a pool within its</w:t>
      </w:r>
      <w:r w:rsidRPr="00626D54">
        <w:t xml:space="preserve"> proprietary database of people in that marketplace who have previously submitted demographic, lifestyle and product pre</w:t>
      </w:r>
      <w:r>
        <w:t>ference information.  </w:t>
      </w:r>
      <w:r w:rsidR="00FB2A96">
        <w:t xml:space="preserve">Upon receipt of </w:t>
      </w:r>
      <w:r w:rsidRPr="00626D54">
        <w:t xml:space="preserve">a screener such as the one for this project, the recruitment manager </w:t>
      </w:r>
      <w:r w:rsidR="00FB2A96">
        <w:t xml:space="preserve">at the focus group facility </w:t>
      </w:r>
      <w:r w:rsidRPr="00626D54">
        <w:t>will filter the database to search f</w:t>
      </w:r>
      <w:r>
        <w:t xml:space="preserve">or potential respondents in the designated </w:t>
      </w:r>
      <w:r w:rsidRPr="00626D54">
        <w:t>age group (and any other relevant specs if the firm happens to have one or more of those other criteria established in the database).  Then the recruiters will use telephone calls to those potential respondents to administer the full screener.</w:t>
      </w:r>
    </w:p>
    <w:p w14:paraId="31562722" w14:textId="77777777" w:rsidR="00686EF3" w:rsidRPr="00626D54" w:rsidRDefault="00686EF3" w:rsidP="00686EF3">
      <w:pPr>
        <w:widowControl w:val="0"/>
        <w:autoSpaceDE w:val="0"/>
        <w:autoSpaceDN w:val="0"/>
        <w:adjustRightInd w:val="0"/>
      </w:pPr>
      <w:r w:rsidRPr="00626D54">
        <w:t> </w:t>
      </w:r>
    </w:p>
    <w:p w14:paraId="51281FBD" w14:textId="77777777" w:rsidR="00686EF3" w:rsidRPr="00626D54" w:rsidRDefault="00686EF3" w:rsidP="00686EF3">
      <w:pPr>
        <w:widowControl w:val="0"/>
        <w:autoSpaceDE w:val="0"/>
        <w:autoSpaceDN w:val="0"/>
        <w:adjustRightInd w:val="0"/>
      </w:pPr>
      <w:r>
        <w:t>In any given household, only one person will be screened and confirmed.</w:t>
      </w:r>
    </w:p>
    <w:p w14:paraId="0B567C77" w14:textId="77777777" w:rsidR="00686EF3" w:rsidRPr="00626D54" w:rsidRDefault="00686EF3" w:rsidP="00686EF3">
      <w:pPr>
        <w:widowControl w:val="0"/>
        <w:autoSpaceDE w:val="0"/>
        <w:autoSpaceDN w:val="0"/>
        <w:adjustRightInd w:val="0"/>
      </w:pPr>
      <w:r w:rsidRPr="00626D54">
        <w:t> </w:t>
      </w:r>
    </w:p>
    <w:p w14:paraId="0FF19CCD" w14:textId="77777777" w:rsidR="00686EF3" w:rsidRPr="00626D54" w:rsidRDefault="00686EF3" w:rsidP="00686EF3">
      <w:r w:rsidRPr="00626D54">
        <w:t xml:space="preserve">After going through the database, </w:t>
      </w:r>
      <w:r>
        <w:t>if the recruiters can't fill the specified</w:t>
      </w:r>
      <w:r w:rsidRPr="00626D54">
        <w:t xml:space="preserve"> total numbers and/or quotas, the secondary step is procuring sample from any of numerous national sample providers of names, addresses and phone numbers.  The recruiters </w:t>
      </w:r>
      <w:r>
        <w:t xml:space="preserve">will </w:t>
      </w:r>
      <w:r w:rsidRPr="00626D54">
        <w:t>then make phone calls to this list until the recruiting is completed.</w:t>
      </w:r>
    </w:p>
    <w:p w14:paraId="43192775" w14:textId="77777777" w:rsidR="00686EF3" w:rsidRPr="00626D54" w:rsidRDefault="00686EF3" w:rsidP="00686EF3"/>
    <w:p w14:paraId="370B9C2E" w14:textId="77777777" w:rsidR="00686EF3" w:rsidRDefault="00686EF3" w:rsidP="00686EF3">
      <w:pPr>
        <w:rPr>
          <w:b/>
        </w:rPr>
      </w:pPr>
    </w:p>
    <w:p w14:paraId="53736109" w14:textId="77777777" w:rsidR="00686EF3" w:rsidRDefault="00686EF3" w:rsidP="00686EF3">
      <w:pPr>
        <w:rPr>
          <w:b/>
        </w:rPr>
      </w:pPr>
      <w:r>
        <w:rPr>
          <w:b/>
        </w:rPr>
        <w:t>Administration of the Instrument</w:t>
      </w:r>
    </w:p>
    <w:p w14:paraId="0C5E6553" w14:textId="77777777" w:rsidR="00686EF3" w:rsidRDefault="00686EF3" w:rsidP="00686EF3">
      <w:pPr>
        <w:numPr>
          <w:ilvl w:val="0"/>
          <w:numId w:val="3"/>
        </w:numPr>
        <w:contextualSpacing/>
      </w:pPr>
      <w:r>
        <w:t>How will you collect the information? (Check all that apply)</w:t>
      </w:r>
    </w:p>
    <w:p w14:paraId="1C61C678" w14:textId="77777777" w:rsidR="00686EF3" w:rsidRDefault="00686EF3" w:rsidP="00686EF3">
      <w:pPr>
        <w:ind w:left="720"/>
      </w:pPr>
      <w:r>
        <w:t xml:space="preserve">[  ] Web-based or other forms of Social Media </w:t>
      </w:r>
    </w:p>
    <w:p w14:paraId="6E07AE9A" w14:textId="77777777" w:rsidR="00686EF3" w:rsidRDefault="00686EF3" w:rsidP="00686EF3">
      <w:pPr>
        <w:ind w:left="720"/>
      </w:pPr>
      <w:r>
        <w:t>[X] Telephone</w:t>
      </w:r>
      <w:r>
        <w:tab/>
      </w:r>
    </w:p>
    <w:p w14:paraId="37C22EF3" w14:textId="77777777" w:rsidR="00686EF3" w:rsidRDefault="00686EF3" w:rsidP="00686EF3">
      <w:pPr>
        <w:ind w:left="720"/>
      </w:pPr>
      <w:r>
        <w:t>[X] In-person</w:t>
      </w:r>
      <w:r>
        <w:tab/>
      </w:r>
    </w:p>
    <w:p w14:paraId="2F8FF46C" w14:textId="77777777" w:rsidR="00686EF3" w:rsidRDefault="00686EF3" w:rsidP="00686EF3">
      <w:pPr>
        <w:ind w:left="720"/>
      </w:pPr>
      <w:r>
        <w:t xml:space="preserve">[  ] Mail </w:t>
      </w:r>
    </w:p>
    <w:p w14:paraId="40A0AC66" w14:textId="77777777" w:rsidR="00686EF3" w:rsidRDefault="00686EF3" w:rsidP="00686EF3">
      <w:pPr>
        <w:ind w:left="720"/>
      </w:pPr>
      <w:r>
        <w:t>[  ] Other, Explain</w:t>
      </w:r>
    </w:p>
    <w:p w14:paraId="6F02A4BC" w14:textId="77777777" w:rsidR="00686EF3" w:rsidRDefault="00686EF3" w:rsidP="00686EF3">
      <w:pPr>
        <w:numPr>
          <w:ilvl w:val="0"/>
          <w:numId w:val="3"/>
        </w:numPr>
        <w:contextualSpacing/>
      </w:pPr>
      <w:r>
        <w:t>Will interviewers or facilitators be used?  [X ] Yes [  ] No</w:t>
      </w:r>
    </w:p>
    <w:p w14:paraId="5376BEC6" w14:textId="77777777" w:rsidR="00686EF3" w:rsidRDefault="00686EF3" w:rsidP="00686EF3">
      <w:pPr>
        <w:ind w:left="360"/>
      </w:pPr>
      <w:r>
        <w:t xml:space="preserve"> </w:t>
      </w:r>
    </w:p>
    <w:p w14:paraId="0D81A326" w14:textId="77777777" w:rsidR="00686EF3" w:rsidRDefault="00686EF3" w:rsidP="00686EF3">
      <w:pPr>
        <w:rPr>
          <w:b/>
        </w:rPr>
      </w:pPr>
      <w:r w:rsidRPr="00F24CFC">
        <w:rPr>
          <w:b/>
        </w:rPr>
        <w:t>Please make sure that all instruments, instructions, and scripts are submitted with the request.</w:t>
      </w:r>
    </w:p>
    <w:p w14:paraId="5F2F9853" w14:textId="77777777" w:rsidR="0057297E" w:rsidRDefault="0057297E" w:rsidP="00686EF3">
      <w:pPr>
        <w:pStyle w:val="Heading2"/>
        <w:tabs>
          <w:tab w:val="left" w:pos="900"/>
        </w:tabs>
        <w:ind w:right="-180"/>
        <w:jc w:val="left"/>
        <w:rPr>
          <w:sz w:val="28"/>
        </w:rPr>
      </w:pPr>
    </w:p>
    <w:p w14:paraId="7FB711F0" w14:textId="77777777" w:rsidR="0057297E" w:rsidRDefault="0057297E">
      <w:pPr>
        <w:rPr>
          <w:b/>
          <w:bCs/>
          <w:sz w:val="28"/>
        </w:rPr>
      </w:pPr>
      <w:r>
        <w:rPr>
          <w:sz w:val="28"/>
        </w:rPr>
        <w:br w:type="page"/>
      </w:r>
    </w:p>
    <w:p w14:paraId="1B87C970" w14:textId="3FF39C11" w:rsidR="00686EF3" w:rsidRDefault="00686EF3" w:rsidP="00686EF3">
      <w:pPr>
        <w:pStyle w:val="Heading2"/>
        <w:tabs>
          <w:tab w:val="left" w:pos="900"/>
        </w:tabs>
        <w:ind w:right="-180"/>
        <w:jc w:val="left"/>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14:paraId="43479DB6" w14:textId="77777777" w:rsidR="00686EF3" w:rsidRDefault="00686EF3" w:rsidP="00686EF3">
      <w:pPr>
        <w:rPr>
          <w:b/>
        </w:rPr>
      </w:pPr>
      <w:r>
        <w:rPr>
          <w:b/>
          <w:noProof/>
        </w:rPr>
        <mc:AlternateContent>
          <mc:Choice Requires="wps">
            <w:drawing>
              <wp:anchor distT="0" distB="0" distL="114300" distR="114300" simplePos="0" relativeHeight="251660288" behindDoc="0" locked="0" layoutInCell="0" allowOverlap="1" wp14:anchorId="33693DF5" wp14:editId="677AABFB">
                <wp:simplePos x="0" y="0"/>
                <wp:positionH relativeFrom="column">
                  <wp:posOffset>0</wp:posOffset>
                </wp:positionH>
                <wp:positionV relativeFrom="paragraph">
                  <wp:posOffset>0</wp:posOffset>
                </wp:positionV>
                <wp:extent cx="5943600" cy="0"/>
                <wp:effectExtent l="25400" t="27940" r="3810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E32A5A"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" o:allowincell="f" strokeweight="1.5pt"/>
            </w:pict>
          </mc:Fallback>
        </mc:AlternateContent>
      </w:r>
    </w:p>
    <w:p w14:paraId="2D7A28A8" w14:textId="77777777" w:rsidR="00686EF3" w:rsidRPr="008F50D4" w:rsidRDefault="00686EF3" w:rsidP="00686EF3">
      <w:pPr>
        <w:rPr>
          <w:b/>
        </w:rPr>
      </w:pPr>
      <w:r w:rsidRPr="008F50D4">
        <w:rPr>
          <w:b/>
        </w:rPr>
        <w:t>TITLE OF INFORMATION COLLECTION:</w:t>
      </w:r>
      <w:r w:rsidRPr="008F50D4">
        <w:t xml:space="preserve">  Provide the name of the collection that is the subject of the request</w:t>
      </w:r>
      <w:r>
        <w:t>. (e.g. Comment card for soliciting feedback on xxxx)</w:t>
      </w:r>
    </w:p>
    <w:p w14:paraId="42769131" w14:textId="77777777" w:rsidR="00686EF3" w:rsidRPr="00CF6542" w:rsidRDefault="00686EF3" w:rsidP="00686EF3">
      <w:pPr>
        <w:rPr>
          <w:sz w:val="20"/>
          <w:szCs w:val="20"/>
        </w:rPr>
      </w:pPr>
    </w:p>
    <w:p w14:paraId="59ACEEAC" w14:textId="77777777" w:rsidR="00686EF3" w:rsidRPr="008F50D4" w:rsidRDefault="00686EF3" w:rsidP="00686EF3">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5A4D2F93" w14:textId="77777777" w:rsidR="00686EF3" w:rsidRPr="008F50D4" w:rsidRDefault="00686EF3" w:rsidP="00686EF3">
      <w:pPr>
        <w:pStyle w:val="Header"/>
        <w:tabs>
          <w:tab w:val="clear" w:pos="4320"/>
          <w:tab w:val="clear" w:pos="8640"/>
        </w:tabs>
        <w:rPr>
          <w:b/>
        </w:rPr>
      </w:pPr>
    </w:p>
    <w:p w14:paraId="5E26F43D" w14:textId="77777777" w:rsidR="00686EF3" w:rsidRPr="008F50D4" w:rsidRDefault="00686EF3" w:rsidP="00686EF3">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14:paraId="1774C033" w14:textId="77777777" w:rsidR="00686EF3" w:rsidRPr="00CF6542" w:rsidRDefault="00686EF3" w:rsidP="00686EF3">
      <w:pPr>
        <w:rPr>
          <w:b/>
          <w:sz w:val="20"/>
          <w:szCs w:val="20"/>
        </w:rPr>
      </w:pPr>
    </w:p>
    <w:p w14:paraId="74FE178D" w14:textId="77777777" w:rsidR="00686EF3" w:rsidRPr="008F50D4" w:rsidRDefault="00686EF3" w:rsidP="00686EF3">
      <w:pPr>
        <w:rPr>
          <w:b/>
        </w:rPr>
      </w:pPr>
      <w:r w:rsidRPr="008F50D4">
        <w:rPr>
          <w:b/>
        </w:rPr>
        <w:t>TYPE OF COLLECTION:</w:t>
      </w:r>
      <w:r w:rsidRPr="008F50D4">
        <w:t xml:space="preserve"> Check one box.  If you are requesting approval of other instruments under the generic, you must complete a form for each instrument.</w:t>
      </w:r>
    </w:p>
    <w:p w14:paraId="52DA70CF" w14:textId="77777777" w:rsidR="00686EF3" w:rsidRPr="00CF6542" w:rsidRDefault="00686EF3" w:rsidP="00686EF3">
      <w:pPr>
        <w:pStyle w:val="BodyTextIndent"/>
        <w:tabs>
          <w:tab w:val="left" w:pos="360"/>
        </w:tabs>
        <w:ind w:left="0"/>
        <w:rPr>
          <w:bCs/>
        </w:rPr>
      </w:pPr>
    </w:p>
    <w:p w14:paraId="2126A751" w14:textId="77777777" w:rsidR="00686EF3" w:rsidRPr="008F50D4" w:rsidRDefault="00686EF3" w:rsidP="00686EF3">
      <w:r w:rsidRPr="008F50D4">
        <w:rPr>
          <w:b/>
        </w:rPr>
        <w:t xml:space="preserve">CERTIFICATION:  </w:t>
      </w:r>
      <w:r>
        <w:t>Please read the certification carefully.  If you incorrectly certify, the collection will be returned as improperly submitted or it will be disapproved.</w:t>
      </w:r>
    </w:p>
    <w:p w14:paraId="62ED9A67" w14:textId="77777777" w:rsidR="00686EF3" w:rsidRDefault="00686EF3" w:rsidP="00686EF3">
      <w:pPr>
        <w:rPr>
          <w:sz w:val="16"/>
          <w:szCs w:val="16"/>
        </w:rPr>
      </w:pPr>
    </w:p>
    <w:p w14:paraId="5049424D" w14:textId="77777777" w:rsidR="00686EF3" w:rsidRDefault="00686EF3" w:rsidP="00686EF3">
      <w:r w:rsidRPr="00C86E91">
        <w:rPr>
          <w:b/>
        </w:rPr>
        <w:t>Personally Identifiable Information:</w:t>
      </w:r>
      <w:r>
        <w:rPr>
          <w:b/>
        </w:rPr>
        <w:t xml:space="preserve">  </w:t>
      </w:r>
      <w:r>
        <w:t xml:space="preserve">Provide answers to the questions.  Note:  Agencies should only collect PII to the extent </w:t>
      </w:r>
      <w:r w:rsidRPr="00073710">
        <w:t>necessary</w:t>
      </w:r>
      <w:r>
        <w:t>, and they should only retain PII for the period of time that is necessary to achieve a specific objective.</w:t>
      </w:r>
    </w:p>
    <w:p w14:paraId="2581587E" w14:textId="77777777" w:rsidR="00686EF3" w:rsidRPr="00CF6542" w:rsidRDefault="00686EF3" w:rsidP="00686EF3">
      <w:pPr>
        <w:rPr>
          <w:sz w:val="20"/>
          <w:szCs w:val="20"/>
        </w:rPr>
      </w:pPr>
    </w:p>
    <w:p w14:paraId="6E2CAF6A" w14:textId="77777777" w:rsidR="00686EF3" w:rsidRPr="008F50D4" w:rsidRDefault="00686EF3" w:rsidP="00686EF3">
      <w:pPr>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14:paraId="435266F3" w14:textId="77777777" w:rsidR="00686EF3" w:rsidRDefault="00686EF3" w:rsidP="00686EF3">
      <w:pPr>
        <w:rPr>
          <w:b/>
        </w:rPr>
      </w:pPr>
    </w:p>
    <w:p w14:paraId="4B44526A" w14:textId="77777777" w:rsidR="00686EF3" w:rsidRDefault="00686EF3" w:rsidP="00686EF3">
      <w:pPr>
        <w:rPr>
          <w:b/>
        </w:rPr>
      </w:pPr>
      <w:r>
        <w:rPr>
          <w:b/>
        </w:rPr>
        <w:t>BURDEN HOURS:</w:t>
      </w:r>
    </w:p>
    <w:p w14:paraId="171A9A0E" w14:textId="77777777" w:rsidR="00686EF3" w:rsidRDefault="00686EF3" w:rsidP="00686EF3">
      <w:r>
        <w:rPr>
          <w:b/>
        </w:rPr>
        <w:t xml:space="preserve">Category of Respondents:  </w:t>
      </w:r>
      <w:r>
        <w:t xml:space="preserve">Identify who you expect the respondents to be in terms of the following categories: (1) Individuals or Households; (2) Private Sector; (3) State, local, or tribal governments; or (4) Federal Government.  Only one type of respondent can be selected per row. </w:t>
      </w:r>
    </w:p>
    <w:p w14:paraId="7294D3FD" w14:textId="77777777" w:rsidR="00686EF3" w:rsidRDefault="00686EF3" w:rsidP="00686EF3">
      <w:r w:rsidRPr="008F50D4">
        <w:rPr>
          <w:b/>
        </w:rPr>
        <w:t>No</w:t>
      </w:r>
      <w:r>
        <w:rPr>
          <w:b/>
        </w:rPr>
        <w:t>.</w:t>
      </w:r>
      <w:r w:rsidRPr="008F50D4">
        <w:rPr>
          <w:b/>
        </w:rPr>
        <w:t xml:space="preserve"> of Respondents:</w:t>
      </w:r>
      <w:r>
        <w:t xml:space="preserve">  Provide an estimate of the Number of respondents.</w:t>
      </w:r>
    </w:p>
    <w:p w14:paraId="529586FF" w14:textId="77777777" w:rsidR="00686EF3" w:rsidRDefault="00686EF3" w:rsidP="00686EF3">
      <w:r>
        <w:rPr>
          <w:b/>
        </w:rPr>
        <w:t xml:space="preserve">Participation Time:  </w:t>
      </w:r>
      <w:r>
        <w:t>Provide an estimate of the amount of time required for a respondent to participate (e.g. fill out a survey or participate in a focus group)</w:t>
      </w:r>
    </w:p>
    <w:p w14:paraId="4D68C8AA" w14:textId="77777777" w:rsidR="00686EF3" w:rsidRPr="008F50D4" w:rsidRDefault="00686EF3" w:rsidP="00686EF3">
      <w:r w:rsidRPr="008F50D4">
        <w:rPr>
          <w:b/>
        </w:rPr>
        <w:t>Burden:</w:t>
      </w:r>
      <w:r>
        <w:t xml:space="preserve">  Provide the </w:t>
      </w:r>
      <w:r w:rsidRPr="008F50D4">
        <w:t>Annual burden hours:  Multiply the Number of responses and the participation time and</w:t>
      </w:r>
      <w:r>
        <w:t xml:space="preserve"> divide by 60.</w:t>
      </w:r>
    </w:p>
    <w:p w14:paraId="47E70E67" w14:textId="77777777" w:rsidR="00686EF3" w:rsidRPr="006832D9" w:rsidRDefault="00686EF3" w:rsidP="00686EF3">
      <w:pPr>
        <w:keepNext/>
        <w:keepLines/>
        <w:rPr>
          <w:b/>
        </w:rPr>
      </w:pPr>
    </w:p>
    <w:p w14:paraId="06206DCC" w14:textId="77777777" w:rsidR="00686EF3" w:rsidRDefault="00686EF3" w:rsidP="00686EF3">
      <w:pPr>
        <w:rPr>
          <w:b/>
        </w:rPr>
      </w:pPr>
      <w:r>
        <w:rPr>
          <w:b/>
        </w:rPr>
        <w:t xml:space="preserve">FEDERAL COST: </w:t>
      </w:r>
      <w:r>
        <w:t>Provide an estimate of the annual cost to the Federal government.</w:t>
      </w:r>
    </w:p>
    <w:p w14:paraId="2520DF90" w14:textId="77777777" w:rsidR="00686EF3" w:rsidRPr="00CF6542" w:rsidRDefault="00686EF3" w:rsidP="00686EF3">
      <w:pPr>
        <w:rPr>
          <w:b/>
          <w:bCs/>
          <w:sz w:val="20"/>
          <w:szCs w:val="20"/>
          <w:u w:val="single"/>
        </w:rPr>
      </w:pPr>
    </w:p>
    <w:p w14:paraId="792D507B" w14:textId="77777777" w:rsidR="00686EF3" w:rsidRDefault="00686EF3" w:rsidP="00686EF3">
      <w:pPr>
        <w:rPr>
          <w:b/>
        </w:rPr>
      </w:pPr>
      <w:r>
        <w:rPr>
          <w:b/>
          <w:bCs/>
          <w:u w:val="single"/>
        </w:rPr>
        <w:t>If you are conducting a focus group, survey, or plan to employ statistical methods, please provide answers to the following questions:</w:t>
      </w:r>
    </w:p>
    <w:p w14:paraId="5A756F3A" w14:textId="77777777" w:rsidR="00686EF3" w:rsidRPr="00CF6542" w:rsidRDefault="00686EF3" w:rsidP="00686EF3">
      <w:pPr>
        <w:rPr>
          <w:b/>
          <w:sz w:val="20"/>
          <w:szCs w:val="20"/>
        </w:rPr>
      </w:pPr>
    </w:p>
    <w:p w14:paraId="6638D750" w14:textId="77777777" w:rsidR="00686EF3" w:rsidRDefault="00686EF3" w:rsidP="00686EF3">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14:paraId="2DA910B3" w14:textId="77777777" w:rsidR="00686EF3" w:rsidRPr="00CF6542" w:rsidRDefault="00686EF3" w:rsidP="00686EF3">
      <w:pPr>
        <w:rPr>
          <w:b/>
          <w:sz w:val="20"/>
          <w:szCs w:val="20"/>
        </w:rPr>
      </w:pPr>
    </w:p>
    <w:p w14:paraId="49F26770" w14:textId="77777777" w:rsidR="00686EF3" w:rsidRPr="003F1C5B" w:rsidRDefault="00686EF3" w:rsidP="00686EF3">
      <w:r>
        <w:rPr>
          <w:b/>
        </w:rPr>
        <w:t xml:space="preserve">Administration of the Instrument:  </w:t>
      </w:r>
      <w:r>
        <w:t>Identify how the information will be collected.  More than one box may be checked.  Indicate whether there will be interviewers (e.g. for surveys) or facilitators (e.g., for focus groups) used.</w:t>
      </w:r>
    </w:p>
    <w:p w14:paraId="7377074E" w14:textId="77777777" w:rsidR="00686EF3" w:rsidRDefault="00686EF3" w:rsidP="00686EF3">
      <w:pPr>
        <w:ind w:left="360"/>
      </w:pPr>
    </w:p>
    <w:p w14:paraId="38603073" w14:textId="77777777" w:rsidR="00686EF3" w:rsidRPr="006A7620" w:rsidRDefault="00686EF3" w:rsidP="00686EF3">
      <w:pPr>
        <w:rPr>
          <w:b/>
        </w:rPr>
      </w:pPr>
      <w:r>
        <w:rPr>
          <w:b/>
        </w:rPr>
        <w:t xml:space="preserve">Submit </w:t>
      </w:r>
      <w:r w:rsidRPr="00F24CFC">
        <w:rPr>
          <w:b/>
        </w:rPr>
        <w:t>all instruments, instructions, and scripts are submitted with the request.</w:t>
      </w:r>
    </w:p>
    <w:p w14:paraId="5D2F8205" w14:textId="77777777" w:rsidR="00D8614C" w:rsidRDefault="00D8614C"/>
    <w:sectPr w:rsidR="00D8614C" w:rsidSect="00D8614C">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5FD0D" w14:textId="77777777" w:rsidR="00CD66D6" w:rsidRDefault="00CD66D6">
      <w:r>
        <w:separator/>
      </w:r>
    </w:p>
  </w:endnote>
  <w:endnote w:type="continuationSeparator" w:id="0">
    <w:p w14:paraId="0AB53579" w14:textId="77777777" w:rsidR="00CD66D6" w:rsidRDefault="00CD6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407A7" w14:textId="7123B197" w:rsidR="00DB0DCB" w:rsidRDefault="00DB0DCB">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A5020">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FD24D" w14:textId="77777777" w:rsidR="00CD66D6" w:rsidRDefault="00CD66D6">
      <w:r>
        <w:separator/>
      </w:r>
    </w:p>
  </w:footnote>
  <w:footnote w:type="continuationSeparator" w:id="0">
    <w:p w14:paraId="24C24421" w14:textId="77777777" w:rsidR="00CD66D6" w:rsidRDefault="00CD66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D6545DD"/>
    <w:multiLevelType w:val="hybridMultilevel"/>
    <w:tmpl w:val="00C4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C93CAB"/>
    <w:multiLevelType w:val="hybridMultilevel"/>
    <w:tmpl w:val="60028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EF3"/>
    <w:rsid w:val="000246F5"/>
    <w:rsid w:val="0006321B"/>
    <w:rsid w:val="000A0248"/>
    <w:rsid w:val="000B3492"/>
    <w:rsid w:val="000B6350"/>
    <w:rsid w:val="000C7722"/>
    <w:rsid w:val="00105C89"/>
    <w:rsid w:val="00130DEE"/>
    <w:rsid w:val="001364A9"/>
    <w:rsid w:val="0017211B"/>
    <w:rsid w:val="001957FF"/>
    <w:rsid w:val="001D1535"/>
    <w:rsid w:val="001F5608"/>
    <w:rsid w:val="002321BF"/>
    <w:rsid w:val="00256C78"/>
    <w:rsid w:val="00297CE0"/>
    <w:rsid w:val="002C1C7A"/>
    <w:rsid w:val="0030380F"/>
    <w:rsid w:val="00325630"/>
    <w:rsid w:val="003A0EDD"/>
    <w:rsid w:val="003A5020"/>
    <w:rsid w:val="003D48DE"/>
    <w:rsid w:val="00430125"/>
    <w:rsid w:val="00436BA2"/>
    <w:rsid w:val="0044320E"/>
    <w:rsid w:val="004728C3"/>
    <w:rsid w:val="004763D4"/>
    <w:rsid w:val="004947E5"/>
    <w:rsid w:val="004A2E88"/>
    <w:rsid w:val="004B5222"/>
    <w:rsid w:val="004B5EB5"/>
    <w:rsid w:val="004D1644"/>
    <w:rsid w:val="005070C5"/>
    <w:rsid w:val="00511853"/>
    <w:rsid w:val="00513E05"/>
    <w:rsid w:val="0057297E"/>
    <w:rsid w:val="005D5A55"/>
    <w:rsid w:val="005F0E17"/>
    <w:rsid w:val="005F7781"/>
    <w:rsid w:val="00623C73"/>
    <w:rsid w:val="00643830"/>
    <w:rsid w:val="00662BAA"/>
    <w:rsid w:val="00686EF3"/>
    <w:rsid w:val="006B3B9A"/>
    <w:rsid w:val="006E737E"/>
    <w:rsid w:val="006F1F20"/>
    <w:rsid w:val="00745DFC"/>
    <w:rsid w:val="00747C39"/>
    <w:rsid w:val="007C1A17"/>
    <w:rsid w:val="008031DE"/>
    <w:rsid w:val="00855B2A"/>
    <w:rsid w:val="008912A7"/>
    <w:rsid w:val="00896BC9"/>
    <w:rsid w:val="008B0F03"/>
    <w:rsid w:val="008B5410"/>
    <w:rsid w:val="008F0CA8"/>
    <w:rsid w:val="0090711A"/>
    <w:rsid w:val="009469C0"/>
    <w:rsid w:val="009529AC"/>
    <w:rsid w:val="00957F9B"/>
    <w:rsid w:val="009B44BA"/>
    <w:rsid w:val="009C1F8D"/>
    <w:rsid w:val="009F722F"/>
    <w:rsid w:val="00A14252"/>
    <w:rsid w:val="00A604E1"/>
    <w:rsid w:val="00A74B3A"/>
    <w:rsid w:val="00A91374"/>
    <w:rsid w:val="00AC1773"/>
    <w:rsid w:val="00AD2109"/>
    <w:rsid w:val="00AD5927"/>
    <w:rsid w:val="00AF0F67"/>
    <w:rsid w:val="00B449CF"/>
    <w:rsid w:val="00B6008D"/>
    <w:rsid w:val="00B83529"/>
    <w:rsid w:val="00B85D38"/>
    <w:rsid w:val="00C15F44"/>
    <w:rsid w:val="00C73885"/>
    <w:rsid w:val="00C83558"/>
    <w:rsid w:val="00C95C22"/>
    <w:rsid w:val="00CA3B75"/>
    <w:rsid w:val="00CD66D6"/>
    <w:rsid w:val="00CE4881"/>
    <w:rsid w:val="00D418B7"/>
    <w:rsid w:val="00D8614C"/>
    <w:rsid w:val="00DB0DCB"/>
    <w:rsid w:val="00DD5A3F"/>
    <w:rsid w:val="00DF101D"/>
    <w:rsid w:val="00DF7A5B"/>
    <w:rsid w:val="00E07672"/>
    <w:rsid w:val="00E120A8"/>
    <w:rsid w:val="00E4577A"/>
    <w:rsid w:val="00E53806"/>
    <w:rsid w:val="00E7307D"/>
    <w:rsid w:val="00E95A21"/>
    <w:rsid w:val="00ED7F2E"/>
    <w:rsid w:val="00EE6548"/>
    <w:rsid w:val="00EE713C"/>
    <w:rsid w:val="00F020B0"/>
    <w:rsid w:val="00F16952"/>
    <w:rsid w:val="00F21366"/>
    <w:rsid w:val="00F3103D"/>
    <w:rsid w:val="00F327D8"/>
    <w:rsid w:val="00F41018"/>
    <w:rsid w:val="00F625CE"/>
    <w:rsid w:val="00F800E6"/>
    <w:rsid w:val="00F80886"/>
    <w:rsid w:val="00FB2A96"/>
    <w:rsid w:val="00FB71A6"/>
    <w:rsid w:val="00FD1078"/>
    <w:rsid w:val="00FE3826"/>
    <w:rsid w:val="00FF433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1875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EF3"/>
    <w:rPr>
      <w:rFonts w:ascii="Times New Roman" w:eastAsia="Times New Roman" w:hAnsi="Times New Roman" w:cs="Times New Roman"/>
      <w:sz w:val="24"/>
      <w:szCs w:val="24"/>
      <w:lang w:eastAsia="en-US"/>
    </w:rPr>
  </w:style>
  <w:style w:type="paragraph" w:styleId="Heading2">
    <w:name w:val="heading 2"/>
    <w:basedOn w:val="Normal"/>
    <w:next w:val="Normal"/>
    <w:link w:val="Heading2Char"/>
    <w:qFormat/>
    <w:rsid w:val="00686EF3"/>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86EF3"/>
    <w:rPr>
      <w:rFonts w:ascii="Times New Roman" w:eastAsia="Times New Roman" w:hAnsi="Times New Roman" w:cs="Times New Roman"/>
      <w:b/>
      <w:bCs/>
      <w:sz w:val="24"/>
      <w:szCs w:val="24"/>
      <w:lang w:eastAsia="en-US"/>
    </w:rPr>
  </w:style>
  <w:style w:type="paragraph" w:styleId="Header">
    <w:name w:val="header"/>
    <w:basedOn w:val="Normal"/>
    <w:link w:val="HeaderChar"/>
    <w:uiPriority w:val="99"/>
    <w:rsid w:val="00686EF3"/>
    <w:pPr>
      <w:widowControl w:val="0"/>
      <w:tabs>
        <w:tab w:val="center" w:pos="4320"/>
        <w:tab w:val="right" w:pos="8640"/>
      </w:tabs>
    </w:pPr>
    <w:rPr>
      <w:snapToGrid w:val="0"/>
      <w:lang w:val="x-none" w:eastAsia="x-none"/>
    </w:rPr>
  </w:style>
  <w:style w:type="character" w:customStyle="1" w:styleId="HeaderChar">
    <w:name w:val="Header Char"/>
    <w:basedOn w:val="DefaultParagraphFont"/>
    <w:link w:val="Header"/>
    <w:uiPriority w:val="99"/>
    <w:rsid w:val="00686EF3"/>
    <w:rPr>
      <w:rFonts w:ascii="Times New Roman" w:eastAsia="Times New Roman" w:hAnsi="Times New Roman" w:cs="Times New Roman"/>
      <w:snapToGrid w:val="0"/>
      <w:sz w:val="24"/>
      <w:szCs w:val="24"/>
      <w:lang w:val="x-none" w:eastAsia="x-none"/>
    </w:rPr>
  </w:style>
  <w:style w:type="paragraph" w:styleId="Footer">
    <w:name w:val="footer"/>
    <w:basedOn w:val="Normal"/>
    <w:link w:val="FooterChar"/>
    <w:rsid w:val="00686EF3"/>
    <w:pPr>
      <w:tabs>
        <w:tab w:val="center" w:pos="4320"/>
        <w:tab w:val="right" w:pos="8640"/>
      </w:tabs>
    </w:pPr>
  </w:style>
  <w:style w:type="character" w:customStyle="1" w:styleId="FooterChar">
    <w:name w:val="Footer Char"/>
    <w:basedOn w:val="DefaultParagraphFont"/>
    <w:link w:val="Footer"/>
    <w:rsid w:val="00686EF3"/>
    <w:rPr>
      <w:rFonts w:ascii="Times New Roman" w:eastAsia="Times New Roman" w:hAnsi="Times New Roman" w:cs="Times New Roman"/>
      <w:sz w:val="24"/>
      <w:szCs w:val="24"/>
      <w:lang w:eastAsia="en-US"/>
    </w:rPr>
  </w:style>
  <w:style w:type="character" w:styleId="PageNumber">
    <w:name w:val="page number"/>
    <w:basedOn w:val="DefaultParagraphFont"/>
    <w:rsid w:val="00686EF3"/>
  </w:style>
  <w:style w:type="paragraph" w:styleId="BodyTextIndent">
    <w:name w:val="Body Text Indent"/>
    <w:basedOn w:val="Normal"/>
    <w:link w:val="BodyTextIndentChar"/>
    <w:rsid w:val="00686EF3"/>
    <w:pPr>
      <w:ind w:left="288"/>
    </w:pPr>
    <w:rPr>
      <w:sz w:val="20"/>
      <w:szCs w:val="20"/>
      <w:lang w:eastAsia="zh-CN"/>
    </w:rPr>
  </w:style>
  <w:style w:type="character" w:customStyle="1" w:styleId="BodyTextIndentChar">
    <w:name w:val="Body Text Indent Char"/>
    <w:basedOn w:val="DefaultParagraphFont"/>
    <w:link w:val="BodyTextIndent"/>
    <w:rsid w:val="00686EF3"/>
    <w:rPr>
      <w:rFonts w:ascii="Times New Roman" w:eastAsia="Times New Roman" w:hAnsi="Times New Roman" w:cs="Times New Roman"/>
      <w:lang w:eastAsia="zh-CN"/>
    </w:rPr>
  </w:style>
  <w:style w:type="character" w:styleId="Hyperlink">
    <w:name w:val="Hyperlink"/>
    <w:rsid w:val="00686EF3"/>
    <w:rPr>
      <w:color w:val="0000FF"/>
      <w:u w:val="single"/>
    </w:rPr>
  </w:style>
  <w:style w:type="character" w:styleId="FollowedHyperlink">
    <w:name w:val="FollowedHyperlink"/>
    <w:basedOn w:val="DefaultParagraphFont"/>
    <w:uiPriority w:val="99"/>
    <w:semiHidden/>
    <w:unhideWhenUsed/>
    <w:rsid w:val="00FB71A6"/>
    <w:rPr>
      <w:color w:val="800080" w:themeColor="followedHyperlink"/>
      <w:u w:val="single"/>
    </w:rPr>
  </w:style>
  <w:style w:type="paragraph" w:styleId="ListParagraph">
    <w:name w:val="List Paragraph"/>
    <w:basedOn w:val="Normal"/>
    <w:uiPriority w:val="34"/>
    <w:qFormat/>
    <w:rsid w:val="006F1F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EF3"/>
    <w:rPr>
      <w:rFonts w:ascii="Times New Roman" w:eastAsia="Times New Roman" w:hAnsi="Times New Roman" w:cs="Times New Roman"/>
      <w:sz w:val="24"/>
      <w:szCs w:val="24"/>
      <w:lang w:eastAsia="en-US"/>
    </w:rPr>
  </w:style>
  <w:style w:type="paragraph" w:styleId="Heading2">
    <w:name w:val="heading 2"/>
    <w:basedOn w:val="Normal"/>
    <w:next w:val="Normal"/>
    <w:link w:val="Heading2Char"/>
    <w:qFormat/>
    <w:rsid w:val="00686EF3"/>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86EF3"/>
    <w:rPr>
      <w:rFonts w:ascii="Times New Roman" w:eastAsia="Times New Roman" w:hAnsi="Times New Roman" w:cs="Times New Roman"/>
      <w:b/>
      <w:bCs/>
      <w:sz w:val="24"/>
      <w:szCs w:val="24"/>
      <w:lang w:eastAsia="en-US"/>
    </w:rPr>
  </w:style>
  <w:style w:type="paragraph" w:styleId="Header">
    <w:name w:val="header"/>
    <w:basedOn w:val="Normal"/>
    <w:link w:val="HeaderChar"/>
    <w:uiPriority w:val="99"/>
    <w:rsid w:val="00686EF3"/>
    <w:pPr>
      <w:widowControl w:val="0"/>
      <w:tabs>
        <w:tab w:val="center" w:pos="4320"/>
        <w:tab w:val="right" w:pos="8640"/>
      </w:tabs>
    </w:pPr>
    <w:rPr>
      <w:snapToGrid w:val="0"/>
      <w:lang w:val="x-none" w:eastAsia="x-none"/>
    </w:rPr>
  </w:style>
  <w:style w:type="character" w:customStyle="1" w:styleId="HeaderChar">
    <w:name w:val="Header Char"/>
    <w:basedOn w:val="DefaultParagraphFont"/>
    <w:link w:val="Header"/>
    <w:uiPriority w:val="99"/>
    <w:rsid w:val="00686EF3"/>
    <w:rPr>
      <w:rFonts w:ascii="Times New Roman" w:eastAsia="Times New Roman" w:hAnsi="Times New Roman" w:cs="Times New Roman"/>
      <w:snapToGrid w:val="0"/>
      <w:sz w:val="24"/>
      <w:szCs w:val="24"/>
      <w:lang w:val="x-none" w:eastAsia="x-none"/>
    </w:rPr>
  </w:style>
  <w:style w:type="paragraph" w:styleId="Footer">
    <w:name w:val="footer"/>
    <w:basedOn w:val="Normal"/>
    <w:link w:val="FooterChar"/>
    <w:rsid w:val="00686EF3"/>
    <w:pPr>
      <w:tabs>
        <w:tab w:val="center" w:pos="4320"/>
        <w:tab w:val="right" w:pos="8640"/>
      </w:tabs>
    </w:pPr>
  </w:style>
  <w:style w:type="character" w:customStyle="1" w:styleId="FooterChar">
    <w:name w:val="Footer Char"/>
    <w:basedOn w:val="DefaultParagraphFont"/>
    <w:link w:val="Footer"/>
    <w:rsid w:val="00686EF3"/>
    <w:rPr>
      <w:rFonts w:ascii="Times New Roman" w:eastAsia="Times New Roman" w:hAnsi="Times New Roman" w:cs="Times New Roman"/>
      <w:sz w:val="24"/>
      <w:szCs w:val="24"/>
      <w:lang w:eastAsia="en-US"/>
    </w:rPr>
  </w:style>
  <w:style w:type="character" w:styleId="PageNumber">
    <w:name w:val="page number"/>
    <w:basedOn w:val="DefaultParagraphFont"/>
    <w:rsid w:val="00686EF3"/>
  </w:style>
  <w:style w:type="paragraph" w:styleId="BodyTextIndent">
    <w:name w:val="Body Text Indent"/>
    <w:basedOn w:val="Normal"/>
    <w:link w:val="BodyTextIndentChar"/>
    <w:rsid w:val="00686EF3"/>
    <w:pPr>
      <w:ind w:left="288"/>
    </w:pPr>
    <w:rPr>
      <w:sz w:val="20"/>
      <w:szCs w:val="20"/>
      <w:lang w:eastAsia="zh-CN"/>
    </w:rPr>
  </w:style>
  <w:style w:type="character" w:customStyle="1" w:styleId="BodyTextIndentChar">
    <w:name w:val="Body Text Indent Char"/>
    <w:basedOn w:val="DefaultParagraphFont"/>
    <w:link w:val="BodyTextIndent"/>
    <w:rsid w:val="00686EF3"/>
    <w:rPr>
      <w:rFonts w:ascii="Times New Roman" w:eastAsia="Times New Roman" w:hAnsi="Times New Roman" w:cs="Times New Roman"/>
      <w:lang w:eastAsia="zh-CN"/>
    </w:rPr>
  </w:style>
  <w:style w:type="character" w:styleId="Hyperlink">
    <w:name w:val="Hyperlink"/>
    <w:rsid w:val="00686EF3"/>
    <w:rPr>
      <w:color w:val="0000FF"/>
      <w:u w:val="single"/>
    </w:rPr>
  </w:style>
  <w:style w:type="character" w:styleId="FollowedHyperlink">
    <w:name w:val="FollowedHyperlink"/>
    <w:basedOn w:val="DefaultParagraphFont"/>
    <w:uiPriority w:val="99"/>
    <w:semiHidden/>
    <w:unhideWhenUsed/>
    <w:rsid w:val="00FB71A6"/>
    <w:rPr>
      <w:color w:val="800080" w:themeColor="followedHyperlink"/>
      <w:u w:val="single"/>
    </w:rPr>
  </w:style>
  <w:style w:type="paragraph" w:styleId="ListParagraph">
    <w:name w:val="List Paragraph"/>
    <w:basedOn w:val="Normal"/>
    <w:uiPriority w:val="34"/>
    <w:qFormat/>
    <w:rsid w:val="006F1F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005668">
      <w:bodyDiv w:val="1"/>
      <w:marLeft w:val="0"/>
      <w:marRight w:val="0"/>
      <w:marTop w:val="0"/>
      <w:marBottom w:val="0"/>
      <w:divBdr>
        <w:top w:val="none" w:sz="0" w:space="0" w:color="auto"/>
        <w:left w:val="none" w:sz="0" w:space="0" w:color="auto"/>
        <w:bottom w:val="none" w:sz="0" w:space="0" w:color="auto"/>
        <w:right w:val="none" w:sz="0" w:space="0" w:color="auto"/>
      </w:divBdr>
      <w:divsChild>
        <w:div w:id="609358239">
          <w:marLeft w:val="0"/>
          <w:marRight w:val="0"/>
          <w:marTop w:val="0"/>
          <w:marBottom w:val="0"/>
          <w:divBdr>
            <w:top w:val="none" w:sz="0" w:space="0" w:color="auto"/>
            <w:left w:val="none" w:sz="0" w:space="0" w:color="auto"/>
            <w:bottom w:val="none" w:sz="0" w:space="0" w:color="auto"/>
            <w:right w:val="none" w:sz="0" w:space="0" w:color="auto"/>
          </w:divBdr>
        </w:div>
        <w:div w:id="477693323">
          <w:marLeft w:val="0"/>
          <w:marRight w:val="0"/>
          <w:marTop w:val="0"/>
          <w:marBottom w:val="0"/>
          <w:divBdr>
            <w:top w:val="none" w:sz="0" w:space="0" w:color="auto"/>
            <w:left w:val="none" w:sz="0" w:space="0" w:color="auto"/>
            <w:bottom w:val="none" w:sz="0" w:space="0" w:color="auto"/>
            <w:right w:val="none" w:sz="0" w:space="0" w:color="auto"/>
          </w:divBdr>
        </w:div>
        <w:div w:id="848561374">
          <w:marLeft w:val="0"/>
          <w:marRight w:val="0"/>
          <w:marTop w:val="0"/>
          <w:marBottom w:val="0"/>
          <w:divBdr>
            <w:top w:val="none" w:sz="0" w:space="0" w:color="auto"/>
            <w:left w:val="none" w:sz="0" w:space="0" w:color="auto"/>
            <w:bottom w:val="none" w:sz="0" w:space="0" w:color="auto"/>
            <w:right w:val="none" w:sz="0" w:space="0" w:color="auto"/>
          </w:divBdr>
        </w:div>
        <w:div w:id="1217618924">
          <w:marLeft w:val="0"/>
          <w:marRight w:val="0"/>
          <w:marTop w:val="0"/>
          <w:marBottom w:val="0"/>
          <w:divBdr>
            <w:top w:val="none" w:sz="0" w:space="0" w:color="auto"/>
            <w:left w:val="none" w:sz="0" w:space="0" w:color="auto"/>
            <w:bottom w:val="none" w:sz="0" w:space="0" w:color="auto"/>
            <w:right w:val="none" w:sz="0" w:space="0" w:color="auto"/>
          </w:divBdr>
        </w:div>
        <w:div w:id="115175269">
          <w:marLeft w:val="0"/>
          <w:marRight w:val="0"/>
          <w:marTop w:val="0"/>
          <w:marBottom w:val="0"/>
          <w:divBdr>
            <w:top w:val="none" w:sz="0" w:space="0" w:color="auto"/>
            <w:left w:val="none" w:sz="0" w:space="0" w:color="auto"/>
            <w:bottom w:val="none" w:sz="0" w:space="0" w:color="auto"/>
            <w:right w:val="none" w:sz="0" w:space="0" w:color="auto"/>
          </w:divBdr>
        </w:div>
        <w:div w:id="486753653">
          <w:marLeft w:val="0"/>
          <w:marRight w:val="0"/>
          <w:marTop w:val="0"/>
          <w:marBottom w:val="0"/>
          <w:divBdr>
            <w:top w:val="none" w:sz="0" w:space="0" w:color="auto"/>
            <w:left w:val="none" w:sz="0" w:space="0" w:color="auto"/>
            <w:bottom w:val="none" w:sz="0" w:space="0" w:color="auto"/>
            <w:right w:val="none" w:sz="0" w:space="0" w:color="auto"/>
          </w:divBdr>
        </w:div>
        <w:div w:id="996299700">
          <w:marLeft w:val="0"/>
          <w:marRight w:val="0"/>
          <w:marTop w:val="0"/>
          <w:marBottom w:val="0"/>
          <w:divBdr>
            <w:top w:val="none" w:sz="0" w:space="0" w:color="auto"/>
            <w:left w:val="none" w:sz="0" w:space="0" w:color="auto"/>
            <w:bottom w:val="none" w:sz="0" w:space="0" w:color="auto"/>
            <w:right w:val="none" w:sz="0" w:space="0" w:color="auto"/>
          </w:divBdr>
        </w:div>
        <w:div w:id="1335690923">
          <w:marLeft w:val="0"/>
          <w:marRight w:val="0"/>
          <w:marTop w:val="0"/>
          <w:marBottom w:val="0"/>
          <w:divBdr>
            <w:top w:val="none" w:sz="0" w:space="0" w:color="auto"/>
            <w:left w:val="none" w:sz="0" w:space="0" w:color="auto"/>
            <w:bottom w:val="none" w:sz="0" w:space="0" w:color="auto"/>
            <w:right w:val="none" w:sz="0" w:space="0" w:color="auto"/>
          </w:divBdr>
        </w:div>
        <w:div w:id="1260793491">
          <w:marLeft w:val="0"/>
          <w:marRight w:val="0"/>
          <w:marTop w:val="0"/>
          <w:marBottom w:val="0"/>
          <w:divBdr>
            <w:top w:val="none" w:sz="0" w:space="0" w:color="auto"/>
            <w:left w:val="none" w:sz="0" w:space="0" w:color="auto"/>
            <w:bottom w:val="none" w:sz="0" w:space="0" w:color="auto"/>
            <w:right w:val="none" w:sz="0" w:space="0" w:color="auto"/>
          </w:divBdr>
        </w:div>
        <w:div w:id="1275330932">
          <w:marLeft w:val="0"/>
          <w:marRight w:val="0"/>
          <w:marTop w:val="0"/>
          <w:marBottom w:val="0"/>
          <w:divBdr>
            <w:top w:val="none" w:sz="0" w:space="0" w:color="auto"/>
            <w:left w:val="none" w:sz="0" w:space="0" w:color="auto"/>
            <w:bottom w:val="none" w:sz="0" w:space="0" w:color="auto"/>
            <w:right w:val="none" w:sz="0" w:space="0" w:color="auto"/>
          </w:divBdr>
        </w:div>
        <w:div w:id="1097866913">
          <w:marLeft w:val="0"/>
          <w:marRight w:val="0"/>
          <w:marTop w:val="0"/>
          <w:marBottom w:val="0"/>
          <w:divBdr>
            <w:top w:val="none" w:sz="0" w:space="0" w:color="auto"/>
            <w:left w:val="none" w:sz="0" w:space="0" w:color="auto"/>
            <w:bottom w:val="none" w:sz="0" w:space="0" w:color="auto"/>
            <w:right w:val="none" w:sz="0" w:space="0" w:color="auto"/>
          </w:divBdr>
        </w:div>
        <w:div w:id="579021735">
          <w:marLeft w:val="0"/>
          <w:marRight w:val="0"/>
          <w:marTop w:val="0"/>
          <w:marBottom w:val="0"/>
          <w:divBdr>
            <w:top w:val="none" w:sz="0" w:space="0" w:color="auto"/>
            <w:left w:val="none" w:sz="0" w:space="0" w:color="auto"/>
            <w:bottom w:val="none" w:sz="0" w:space="0" w:color="auto"/>
            <w:right w:val="none" w:sz="0" w:space="0" w:color="auto"/>
          </w:divBdr>
        </w:div>
        <w:div w:id="857155205">
          <w:marLeft w:val="0"/>
          <w:marRight w:val="0"/>
          <w:marTop w:val="0"/>
          <w:marBottom w:val="0"/>
          <w:divBdr>
            <w:top w:val="none" w:sz="0" w:space="0" w:color="auto"/>
            <w:left w:val="none" w:sz="0" w:space="0" w:color="auto"/>
            <w:bottom w:val="none" w:sz="0" w:space="0" w:color="auto"/>
            <w:right w:val="none" w:sz="0" w:space="0" w:color="auto"/>
          </w:divBdr>
        </w:div>
        <w:div w:id="165598327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tsa.gov/staticfiles/nti/pdf/812118-Roadside_Survey_2014.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2216</Words>
  <Characters>12634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The Tombras Group</Company>
  <LinksUpToDate>false</LinksUpToDate>
  <CharactersWithSpaces>14821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Richardson</dc:creator>
  <cp:keywords/>
  <dc:description/>
  <cp:lastModifiedBy>SYSTEM</cp:lastModifiedBy>
  <cp:revision>2</cp:revision>
  <cp:lastPrinted>2018-04-09T15:59:00Z</cp:lastPrinted>
  <dcterms:created xsi:type="dcterms:W3CDTF">2018-05-14T19:48:00Z</dcterms:created>
  <dcterms:modified xsi:type="dcterms:W3CDTF">2018-05-14T19:48:00Z</dcterms:modified>
</cp:coreProperties>
</file>