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A058" w14:textId="77777777" w:rsidR="00891CC6" w:rsidRPr="007B5553" w:rsidRDefault="00251258" w:rsidP="00251258">
      <w:pPr>
        <w:pStyle w:val="Heading1"/>
      </w:pPr>
      <w:bookmarkStart w:id="0" w:name="_Ref510533456"/>
      <w:bookmarkStart w:id="1" w:name="_Toc125447290"/>
      <w:bookmarkStart w:id="2" w:name="_Toc126394118"/>
      <w:bookmarkStart w:id="3" w:name="_GoBack"/>
      <w:bookmarkEnd w:id="3"/>
      <w:r>
        <w:t xml:space="preserve">ICR </w:t>
      </w:r>
      <w:r w:rsidR="00891CC6" w:rsidRPr="007B5553">
        <w:t>Supporting Statement</w:t>
      </w:r>
      <w:r w:rsidR="007B5553" w:rsidRPr="007B5553">
        <w:t>:</w:t>
      </w:r>
      <w:r w:rsidR="00891CC6" w:rsidRPr="007B5553">
        <w:t xml:space="preserve"> Section A</w:t>
      </w:r>
      <w:bookmarkEnd w:id="0"/>
    </w:p>
    <w:p w14:paraId="1E7E26F6" w14:textId="77777777" w:rsidR="00891CC6" w:rsidRPr="00535096" w:rsidRDefault="00AC7F07" w:rsidP="00535096">
      <w:pPr>
        <w:spacing w:before="240" w:after="360"/>
        <w:jc w:val="center"/>
        <w:rPr>
          <w:i/>
        </w:rPr>
      </w:pPr>
      <w:r w:rsidRPr="00535096">
        <w:rPr>
          <w:i/>
        </w:rPr>
        <w:t>State of the Practice of Ignition Interlock Programs</w:t>
      </w:r>
    </w:p>
    <w:bookmarkEnd w:id="1"/>
    <w:bookmarkEnd w:id="2"/>
    <w:p w14:paraId="68A980C9" w14:textId="77777777" w:rsidR="00AD4D98" w:rsidRDefault="00D62A78" w:rsidP="00A37B4D">
      <w:pPr>
        <w:pStyle w:val="Heading2"/>
        <w:spacing w:before="240"/>
      </w:pPr>
      <w:r>
        <w:t>Background</w:t>
      </w:r>
    </w:p>
    <w:p w14:paraId="49BE7B8E" w14:textId="61073486" w:rsidR="00562D03" w:rsidRDefault="00EF6907" w:rsidP="00E1701D">
      <w:pPr>
        <w:spacing w:before="120"/>
      </w:pPr>
      <w:r w:rsidRPr="00470EC1">
        <w:t xml:space="preserve">The National Highway Traffic Safety Administration (NHTSA) </w:t>
      </w:r>
      <w:r w:rsidR="00882122">
        <w:t>of the U.S. Department of Transportation (USDOT) is seeking approval from the Office of Management and Budget (OM</w:t>
      </w:r>
      <w:r w:rsidR="001D55B5">
        <w:t>B</w:t>
      </w:r>
      <w:r w:rsidR="00882122">
        <w:t xml:space="preserve">) to </w:t>
      </w:r>
      <w:r w:rsidR="005D72A6">
        <w:t>conduct a survey of</w:t>
      </w:r>
      <w:r w:rsidR="00E1701D">
        <w:t xml:space="preserve"> state administrators </w:t>
      </w:r>
      <w:r w:rsidR="00BF1DB0">
        <w:t xml:space="preserve">and staff </w:t>
      </w:r>
      <w:r w:rsidR="00E1701D">
        <w:t>o</w:t>
      </w:r>
      <w:r w:rsidR="00BF1DB0">
        <w:t>f</w:t>
      </w:r>
      <w:r w:rsidR="005D72A6">
        <w:t xml:space="preserve"> </w:t>
      </w:r>
      <w:r w:rsidR="00385A37">
        <w:t xml:space="preserve">alcohol </w:t>
      </w:r>
      <w:r w:rsidR="00DF02F4">
        <w:t>ignition interlock programs</w:t>
      </w:r>
      <w:r w:rsidR="00353BEF">
        <w:t xml:space="preserve">. </w:t>
      </w:r>
      <w:r w:rsidR="00562D03">
        <w:t>NHTSA’s mission</w:t>
      </w:r>
      <w:r w:rsidR="00562D03" w:rsidRPr="00D829F5">
        <w:t xml:space="preserve"> is to save lives, prevent injuries and reduce economic costs due to motor vehicle crashes. In support of this mission, NHTSA’s Office of Behavioral Safety Research studies behaviors and attitudes in highway safety, focusing on drivers, passengers, pedestrians, and motorcyclists, and it uses the results to develop and refine countermeasures to deter unsafe behaviors and promote safe alternatives.</w:t>
      </w:r>
      <w:r w:rsidR="00562D03">
        <w:t xml:space="preserve"> Alcohol-impaired driving is </w:t>
      </w:r>
      <w:r w:rsidR="00DF087A">
        <w:t xml:space="preserve">a significant </w:t>
      </w:r>
      <w:r w:rsidR="00562D03">
        <w:t>concern. Thousands of individuals are killed every year in traffic crashes that involved an alcohol-impaired driver. For example, i</w:t>
      </w:r>
      <w:r w:rsidR="00562D03" w:rsidRPr="00807B49">
        <w:t>n 2014</w:t>
      </w:r>
      <w:r w:rsidR="00562D03">
        <w:t>,</w:t>
      </w:r>
      <w:r w:rsidR="00562D03" w:rsidRPr="00807B49">
        <w:t xml:space="preserve"> </w:t>
      </w:r>
      <w:r w:rsidR="00562D03">
        <w:t xml:space="preserve">there were </w:t>
      </w:r>
      <w:r w:rsidR="00562D03" w:rsidRPr="00807B49">
        <w:t xml:space="preserve">9,943 </w:t>
      </w:r>
      <w:r w:rsidR="00562D03">
        <w:t xml:space="preserve">people </w:t>
      </w:r>
      <w:r w:rsidR="00562D03" w:rsidRPr="00807B49">
        <w:t>k</w:t>
      </w:r>
      <w:r w:rsidR="00562D03">
        <w:t xml:space="preserve">illed; in 2015, there were 10,265 killed, and in </w:t>
      </w:r>
      <w:r w:rsidR="00562D03" w:rsidRPr="00807B49">
        <w:t xml:space="preserve">2016, </w:t>
      </w:r>
      <w:r w:rsidR="00562D03">
        <w:t xml:space="preserve">there were </w:t>
      </w:r>
      <w:r w:rsidR="00562D03" w:rsidRPr="00807B49">
        <w:t xml:space="preserve">10,497 people killed in traffic crashes </w:t>
      </w:r>
      <w:r w:rsidR="00562D03">
        <w:t xml:space="preserve">involving an </w:t>
      </w:r>
      <w:r w:rsidR="00562D03" w:rsidRPr="00807B49">
        <w:t>alcohol-impaired driver.</w:t>
      </w:r>
      <w:r w:rsidR="00562D03" w:rsidRPr="00807B49">
        <w:rPr>
          <w:vertAlign w:val="superscript"/>
        </w:rPr>
        <w:footnoteReference w:id="1"/>
      </w:r>
      <w:r w:rsidR="00562D03" w:rsidRPr="00562D03">
        <w:t xml:space="preserve"> </w:t>
      </w:r>
      <w:r w:rsidR="00562D03">
        <w:t>These alcohol-impaired-driving fatalities accounted for 28 percent of all motor vehicle traffic fatalities in the United States in 2016.</w:t>
      </w:r>
    </w:p>
    <w:p w14:paraId="2B96DCF1" w14:textId="49664992" w:rsidR="00D707CC" w:rsidRDefault="00562D03" w:rsidP="00D707CC">
      <w:pPr>
        <w:spacing w:before="120"/>
        <w:rPr>
          <w:szCs w:val="22"/>
        </w:rPr>
      </w:pPr>
      <w:r>
        <w:t>Interlocks are an important countermeasure to</w:t>
      </w:r>
      <w:r w:rsidR="00D707CC">
        <w:t xml:space="preserve"> prevent</w:t>
      </w:r>
      <w:r>
        <w:t xml:space="preserve"> Driving While Impaired (DWI), which is d</w:t>
      </w:r>
      <w:r w:rsidRPr="00807B49">
        <w:t xml:space="preserve">efined as driving while having a blood alcohol concentration (BAC) of 0.08 grams per deciliter (g/dL) or higher. </w:t>
      </w:r>
      <w:r w:rsidR="003B400A">
        <w:t>An i</w:t>
      </w:r>
      <w:r w:rsidR="00E1701D">
        <w:t>nterlock</w:t>
      </w:r>
      <w:r w:rsidR="003B400A">
        <w:t xml:space="preserve"> is an</w:t>
      </w:r>
      <w:r w:rsidR="00E1701D">
        <w:t xml:space="preserve"> alcohol-detection device</w:t>
      </w:r>
      <w:r w:rsidR="00E223C9" w:rsidRPr="00E223C9">
        <w:t xml:space="preserve"> designed to prevent </w:t>
      </w:r>
      <w:r w:rsidR="00E223C9">
        <w:t>alcohol-</w:t>
      </w:r>
      <w:r w:rsidR="00E223C9" w:rsidRPr="00E223C9">
        <w:t>impaired individuals from starting their vehicle</w:t>
      </w:r>
      <w:r w:rsidR="00E223C9">
        <w:t>s</w:t>
      </w:r>
      <w:r w:rsidR="00E223C9" w:rsidRPr="00E223C9">
        <w:t xml:space="preserve">. </w:t>
      </w:r>
      <w:r w:rsidR="002D08BE">
        <w:t>A</w:t>
      </w:r>
      <w:r w:rsidR="00AE058F">
        <w:t xml:space="preserve">n interlock will prevent the engine from starting unless the driver provides a </w:t>
      </w:r>
      <w:r w:rsidR="00E223C9">
        <w:t xml:space="preserve">breath sample that registers </w:t>
      </w:r>
      <w:r w:rsidR="00AE058F">
        <w:t>an</w:t>
      </w:r>
      <w:r w:rsidR="00E223C9" w:rsidRPr="00E223C9">
        <w:t xml:space="preserve"> alcohol concentration (BrAC) lower than a pre-specified level. </w:t>
      </w:r>
      <w:r w:rsidR="005A73F7">
        <w:t>(</w:t>
      </w:r>
      <w:r w:rsidR="00E223C9" w:rsidRPr="00E223C9">
        <w:t>Typical levels are 0.025 g/dL.</w:t>
      </w:r>
      <w:r w:rsidR="005A73F7">
        <w:t>)</w:t>
      </w:r>
      <w:r w:rsidR="00E223C9" w:rsidRPr="00E223C9">
        <w:t xml:space="preserve"> </w:t>
      </w:r>
      <w:r w:rsidR="00E1701D">
        <w:t xml:space="preserve"> </w:t>
      </w:r>
      <w:r w:rsidR="002D08BE">
        <w:t xml:space="preserve">Installed on the dashboard and wired to the ignition, interlocks are assigned as a condition of probation to drivers arrested or convicted of DWI. </w:t>
      </w:r>
      <w:r w:rsidR="00D707CC">
        <w:t>Interlocks have been used in impaired driving programs for nearly 30 years. Research on their effectiveness demonstrates that interlocks reduce recidivism during the time a device is on the offenders’ vehicle (for example, see Goodwin et al, 2015).</w:t>
      </w:r>
    </w:p>
    <w:p w14:paraId="0F93C798" w14:textId="2ECF9AC1" w:rsidR="00EF5F95" w:rsidRDefault="00076688" w:rsidP="00EF5F95">
      <w:pPr>
        <w:spacing w:before="120"/>
        <w:rPr>
          <w:szCs w:val="22"/>
        </w:rPr>
      </w:pPr>
      <w:r>
        <w:t xml:space="preserve">All states allow </w:t>
      </w:r>
      <w:r w:rsidR="0082418F">
        <w:t xml:space="preserve">the </w:t>
      </w:r>
      <w:r>
        <w:t>use of interlocks as a criminal or administrative sanction for DWI.</w:t>
      </w:r>
      <w:r w:rsidR="001A6ED5">
        <w:rPr>
          <w:rStyle w:val="FootnoteReference"/>
        </w:rPr>
        <w:footnoteReference w:id="2"/>
      </w:r>
      <w:r w:rsidR="001A6ED5">
        <w:t xml:space="preserve"> </w:t>
      </w:r>
      <w:r>
        <w:t xml:space="preserve"> </w:t>
      </w:r>
      <w:r w:rsidR="003B400A">
        <w:t xml:space="preserve">States </w:t>
      </w:r>
      <w:r w:rsidR="00577BD5">
        <w:t>manage</w:t>
      </w:r>
      <w:r w:rsidR="0082418F">
        <w:t xml:space="preserve"> interlock services through their </w:t>
      </w:r>
      <w:r w:rsidR="00FC765B">
        <w:t>interlock programs</w:t>
      </w:r>
      <w:r w:rsidR="0082418F">
        <w:t xml:space="preserve">. Interlock programs administer </w:t>
      </w:r>
      <w:r w:rsidR="00577BD5">
        <w:t xml:space="preserve">the </w:t>
      </w:r>
      <w:r w:rsidR="0082418F">
        <w:t xml:space="preserve">functions involved in program management, such as </w:t>
      </w:r>
      <w:r w:rsidR="00C74A13">
        <w:t>contract</w:t>
      </w:r>
      <w:r w:rsidR="0082418F">
        <w:t>ing</w:t>
      </w:r>
      <w:r w:rsidR="00C74A13">
        <w:t xml:space="preserve"> </w:t>
      </w:r>
      <w:r w:rsidR="00577BD5">
        <w:t xml:space="preserve">with </w:t>
      </w:r>
      <w:r w:rsidR="00C74A13">
        <w:t xml:space="preserve">interlock </w:t>
      </w:r>
      <w:r w:rsidR="0082418F">
        <w:t>vendors,</w:t>
      </w:r>
      <w:r w:rsidR="00C74A13">
        <w:t xml:space="preserve"> </w:t>
      </w:r>
      <w:r w:rsidR="00FD406D">
        <w:t>enrolling and monitoring</w:t>
      </w:r>
      <w:r w:rsidR="00FD406D">
        <w:rPr>
          <w:rStyle w:val="FootnoteReference"/>
        </w:rPr>
        <w:footnoteReference w:id="3"/>
      </w:r>
      <w:r w:rsidR="00FD406D">
        <w:t xml:space="preserve"> </w:t>
      </w:r>
      <w:r w:rsidR="00C74A13">
        <w:t xml:space="preserve"> </w:t>
      </w:r>
      <w:r w:rsidR="0082418F">
        <w:t xml:space="preserve">program participants, and coordinating with stakeholders </w:t>
      </w:r>
      <w:r w:rsidR="00577BD5">
        <w:t xml:space="preserve">such as </w:t>
      </w:r>
      <w:r w:rsidR="0082418F">
        <w:t xml:space="preserve">the police, legal </w:t>
      </w:r>
      <w:r w:rsidR="007E1025">
        <w:t>system (</w:t>
      </w:r>
      <w:r w:rsidR="007E1025" w:rsidRPr="00830753">
        <w:t>DWI courts, probation offices</w:t>
      </w:r>
      <w:r w:rsidR="007E1025">
        <w:t>)</w:t>
      </w:r>
      <w:r w:rsidR="007E1025" w:rsidRPr="00830753">
        <w:t xml:space="preserve">, </w:t>
      </w:r>
      <w:r w:rsidR="0082418F">
        <w:t xml:space="preserve">and </w:t>
      </w:r>
      <w:r w:rsidR="007E1025" w:rsidRPr="00830753">
        <w:t xml:space="preserve">departments of motor vehicles. </w:t>
      </w:r>
    </w:p>
    <w:p w14:paraId="335CD162" w14:textId="295817CC" w:rsidR="00320DBE" w:rsidRDefault="00076688" w:rsidP="00320DBE">
      <w:pPr>
        <w:spacing w:before="120"/>
      </w:pPr>
      <w:r>
        <w:lastRenderedPageBreak/>
        <w:t xml:space="preserve">This </w:t>
      </w:r>
      <w:r w:rsidR="003B400A">
        <w:t xml:space="preserve">research </w:t>
      </w:r>
      <w:r w:rsidR="00222DD3">
        <w:t xml:space="preserve">will </w:t>
      </w:r>
      <w:r w:rsidR="003B400A">
        <w:t xml:space="preserve">examine </w:t>
      </w:r>
      <w:r w:rsidR="00D707CC">
        <w:t>S</w:t>
      </w:r>
      <w:r w:rsidR="003B400A">
        <w:t xml:space="preserve">tates’ </w:t>
      </w:r>
      <w:r w:rsidR="00C74A13">
        <w:t xml:space="preserve">interlock programs with the goal of learning various strategies </w:t>
      </w:r>
      <w:r w:rsidR="00222DD3">
        <w:t xml:space="preserve">for </w:t>
      </w:r>
      <w:r w:rsidR="00C74A13">
        <w:t>administer</w:t>
      </w:r>
      <w:r w:rsidR="00222DD3">
        <w:t>ing</w:t>
      </w:r>
      <w:r w:rsidR="00C74A13">
        <w:t xml:space="preserve"> programs, solutions </w:t>
      </w:r>
      <w:r w:rsidR="00E26A70">
        <w:t xml:space="preserve">to common issues, </w:t>
      </w:r>
      <w:r w:rsidR="00C74A13">
        <w:t>and promising practices</w:t>
      </w:r>
      <w:r w:rsidR="00222DD3">
        <w:t>. Th</w:t>
      </w:r>
      <w:r w:rsidR="009A1E98">
        <w:t>e</w:t>
      </w:r>
      <w:r w:rsidR="00222DD3">
        <w:t xml:space="preserve"> research </w:t>
      </w:r>
      <w:r w:rsidR="00C74A13">
        <w:t xml:space="preserve">will </w:t>
      </w:r>
      <w:r w:rsidR="00E26A70">
        <w:t>seek</w:t>
      </w:r>
      <w:r w:rsidR="00C74A13">
        <w:t xml:space="preserve"> information from interlock program administrators </w:t>
      </w:r>
      <w:r w:rsidR="009A1E98">
        <w:t xml:space="preserve">and staff </w:t>
      </w:r>
      <w:r w:rsidR="00EA423B">
        <w:t xml:space="preserve">to update an online inventory of interlock programs. </w:t>
      </w:r>
      <w:r w:rsidR="00EA423B">
        <w:rPr>
          <w:szCs w:val="22"/>
        </w:rPr>
        <w:t xml:space="preserve">The </w:t>
      </w:r>
      <w:r w:rsidR="00EF732F">
        <w:rPr>
          <w:szCs w:val="22"/>
        </w:rPr>
        <w:t xml:space="preserve">previous </w:t>
      </w:r>
      <w:r w:rsidR="00EA423B">
        <w:t xml:space="preserve">inventory is out-of-date (see </w:t>
      </w:r>
      <w:hyperlink r:id="rId9" w:history="1">
        <w:r w:rsidR="00EA423B" w:rsidRPr="00470EC1">
          <w:rPr>
            <w:rStyle w:val="Hyperlink"/>
          </w:rPr>
          <w:t>http://www.iiip.tirf.ca/inventory/index.php</w:t>
        </w:r>
      </w:hyperlink>
      <w:r w:rsidR="00EA423B" w:rsidRPr="00EA423B">
        <w:t>).  Th</w:t>
      </w:r>
      <w:r w:rsidR="00EF732F">
        <w:t>e current</w:t>
      </w:r>
      <w:r w:rsidR="00EA423B" w:rsidRPr="00EA423B">
        <w:t xml:space="preserve"> effort </w:t>
      </w:r>
      <w:r w:rsidR="00EA423B">
        <w:t xml:space="preserve">will </w:t>
      </w:r>
      <w:r w:rsidR="00D707CC">
        <w:t>collect</w:t>
      </w:r>
      <w:r w:rsidR="00EA423B">
        <w:t xml:space="preserve"> information </w:t>
      </w:r>
      <w:r w:rsidR="00E26A70">
        <w:t xml:space="preserve">using </w:t>
      </w:r>
      <w:r w:rsidR="00C74A13">
        <w:t xml:space="preserve">a 15-minute on-line </w:t>
      </w:r>
      <w:r w:rsidR="009A1E98">
        <w:t>questionnaire</w:t>
      </w:r>
      <w:r w:rsidR="00C74A13">
        <w:t xml:space="preserve"> concerning basic information on individual program</w:t>
      </w:r>
      <w:r w:rsidR="00D707CC">
        <w:t>s</w:t>
      </w:r>
      <w:r w:rsidR="00C74A13">
        <w:t xml:space="preserve"> and </w:t>
      </w:r>
      <w:r w:rsidR="009A1E98">
        <w:t xml:space="preserve">a </w:t>
      </w:r>
      <w:r w:rsidR="00D707CC">
        <w:t xml:space="preserve">follow-up </w:t>
      </w:r>
      <w:r w:rsidR="00C74A13">
        <w:t>phone conversation</w:t>
      </w:r>
      <w:r w:rsidR="009A1E98">
        <w:t xml:space="preserve"> lasting no more than one hour</w:t>
      </w:r>
      <w:r w:rsidR="00FD406D">
        <w:t>.</w:t>
      </w:r>
      <w:r w:rsidR="00C74A13">
        <w:rPr>
          <w:rStyle w:val="FootnoteReference"/>
        </w:rPr>
        <w:footnoteReference w:id="4"/>
      </w:r>
      <w:r w:rsidR="009A1E98">
        <w:t xml:space="preserve"> The results will be compiled in an online </w:t>
      </w:r>
      <w:r w:rsidR="008329A7">
        <w:t>“</w:t>
      </w:r>
      <w:r w:rsidR="009A1E98">
        <w:t>inventory</w:t>
      </w:r>
      <w:r w:rsidR="008329A7">
        <w:t>”</w:t>
      </w:r>
      <w:r w:rsidR="009A1E98">
        <w:t xml:space="preserve"> documenting the state of the practice of interlock programs</w:t>
      </w:r>
      <w:r w:rsidR="00EA362E">
        <w:t xml:space="preserve"> and made available on the Internet</w:t>
      </w:r>
      <w:r w:rsidR="008329A7">
        <w:t xml:space="preserve">. The inventory is relevant to interlock program administrators and </w:t>
      </w:r>
      <w:r w:rsidR="00D707CC">
        <w:t>S</w:t>
      </w:r>
      <w:r w:rsidR="008329A7">
        <w:t xml:space="preserve">tate </w:t>
      </w:r>
      <w:r w:rsidR="00D707CC">
        <w:t>H</w:t>
      </w:r>
      <w:r w:rsidR="008329A7">
        <w:t xml:space="preserve">ighway </w:t>
      </w:r>
      <w:r w:rsidR="00D707CC">
        <w:t>S</w:t>
      </w:r>
      <w:r w:rsidR="008329A7">
        <w:t xml:space="preserve">afety </w:t>
      </w:r>
      <w:r w:rsidR="00D707CC">
        <w:t>O</w:t>
      </w:r>
      <w:r w:rsidR="008329A7">
        <w:t>ffices, especially as many jurisdictions are expanding their programs to cover more DWI offenders</w:t>
      </w:r>
      <w:r w:rsidR="00EA362E">
        <w:t>.</w:t>
      </w:r>
      <w:r w:rsidR="009A1E98">
        <w:t xml:space="preserve"> </w:t>
      </w:r>
      <w:r w:rsidR="00E26A70">
        <w:t>Overall, t</w:t>
      </w:r>
      <w:r w:rsidR="00A96A38">
        <w:t xml:space="preserve">he results will </w:t>
      </w:r>
      <w:r w:rsidR="00E26A70">
        <w:t xml:space="preserve">support </w:t>
      </w:r>
      <w:r w:rsidR="009A1E98">
        <w:t xml:space="preserve">NHTSA’s and the </w:t>
      </w:r>
      <w:r w:rsidR="00D707CC">
        <w:t>S</w:t>
      </w:r>
      <w:r w:rsidR="009A1E98">
        <w:t xml:space="preserve">tates’ efforts </w:t>
      </w:r>
      <w:r w:rsidR="009F31A8">
        <w:t>to r</w:t>
      </w:r>
      <w:r w:rsidR="00A96A38">
        <w:t>educ</w:t>
      </w:r>
      <w:r w:rsidR="009F31A8">
        <w:t>e</w:t>
      </w:r>
      <w:r w:rsidR="00E26A70">
        <w:t xml:space="preserve"> </w:t>
      </w:r>
      <w:r w:rsidR="00A96A38">
        <w:t xml:space="preserve">impaired driving and </w:t>
      </w:r>
      <w:r w:rsidR="00830753">
        <w:t xml:space="preserve">prevent alcohol-impaired </w:t>
      </w:r>
      <w:r w:rsidR="009A1E98">
        <w:t>crashes</w:t>
      </w:r>
      <w:r w:rsidR="00E26A70">
        <w:t>.</w:t>
      </w:r>
      <w:r w:rsidR="00830753">
        <w:t xml:space="preserve"> </w:t>
      </w:r>
    </w:p>
    <w:p w14:paraId="0AD97B2A" w14:textId="77777777" w:rsidR="00AF52FB" w:rsidRDefault="00810E51" w:rsidP="00AF52FB">
      <w:pPr>
        <w:spacing w:before="240"/>
      </w:pPr>
      <w:r>
        <w:t>T</w:t>
      </w:r>
      <w:r w:rsidR="00212E32">
        <w:t>he inventory</w:t>
      </w:r>
      <w:r w:rsidR="00E4594F">
        <w:t xml:space="preserve"> </w:t>
      </w:r>
      <w:r w:rsidR="009C1EB5">
        <w:t>will include</w:t>
      </w:r>
      <w:r>
        <w:t xml:space="preserve"> </w:t>
      </w:r>
      <w:r w:rsidR="00212E32">
        <w:t>information on</w:t>
      </w:r>
      <w:r w:rsidR="00AF52FB">
        <w:t>:</w:t>
      </w:r>
    </w:p>
    <w:p w14:paraId="5456B693" w14:textId="4136BA32" w:rsidR="00AF52FB" w:rsidRPr="005C3C16" w:rsidRDefault="00AF52FB" w:rsidP="00AF52FB">
      <w:pPr>
        <w:pStyle w:val="ListParagraph"/>
        <w:numPr>
          <w:ilvl w:val="0"/>
          <w:numId w:val="39"/>
        </w:numPr>
        <w:spacing w:after="0" w:line="276" w:lineRule="auto"/>
        <w:rPr>
          <w:rFonts w:ascii="Times New Roman" w:hAnsi="Times New Roman" w:cs="Times New Roman"/>
          <w:sz w:val="24"/>
          <w:szCs w:val="24"/>
        </w:rPr>
      </w:pPr>
      <w:r w:rsidRPr="005C3C16">
        <w:rPr>
          <w:rFonts w:ascii="Times New Roman" w:hAnsi="Times New Roman" w:cs="Times New Roman"/>
          <w:sz w:val="24"/>
          <w:szCs w:val="24"/>
        </w:rPr>
        <w:t xml:space="preserve">DWI and interlock law </w:t>
      </w:r>
      <w:r w:rsidR="00EE0C2E">
        <w:rPr>
          <w:rFonts w:ascii="Times New Roman" w:hAnsi="Times New Roman" w:cs="Times New Roman"/>
          <w:sz w:val="24"/>
          <w:szCs w:val="24"/>
        </w:rPr>
        <w:t xml:space="preserve">– to be </w:t>
      </w:r>
      <w:r w:rsidR="009C1EB5">
        <w:rPr>
          <w:rFonts w:ascii="Times New Roman" w:hAnsi="Times New Roman" w:cs="Times New Roman"/>
          <w:sz w:val="24"/>
          <w:szCs w:val="24"/>
        </w:rPr>
        <w:t xml:space="preserve">obtained </w:t>
      </w:r>
      <w:r w:rsidR="00D707CC">
        <w:rPr>
          <w:rFonts w:ascii="Times New Roman" w:hAnsi="Times New Roman" w:cs="Times New Roman"/>
          <w:sz w:val="24"/>
          <w:szCs w:val="24"/>
        </w:rPr>
        <w:t>from available secondary sources</w:t>
      </w:r>
      <w:r w:rsidRPr="005C3C16">
        <w:rPr>
          <w:rFonts w:ascii="Times New Roman" w:hAnsi="Times New Roman" w:cs="Times New Roman"/>
          <w:sz w:val="24"/>
          <w:szCs w:val="24"/>
        </w:rPr>
        <w:t>;</w:t>
      </w:r>
    </w:p>
    <w:p w14:paraId="1DA707B6" w14:textId="77777777" w:rsidR="00AF52FB" w:rsidRPr="005C3C16" w:rsidRDefault="004754C5" w:rsidP="00AF52FB">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Program</w:t>
      </w:r>
      <w:r w:rsidR="00FA6E6A">
        <w:rPr>
          <w:rFonts w:ascii="Times New Roman" w:hAnsi="Times New Roman" w:cs="Times New Roman"/>
          <w:sz w:val="24"/>
          <w:szCs w:val="24"/>
        </w:rPr>
        <w:t xml:space="preserve"> </w:t>
      </w:r>
      <w:r w:rsidR="00AF52FB">
        <w:rPr>
          <w:rFonts w:ascii="Times New Roman" w:hAnsi="Times New Roman" w:cs="Times New Roman"/>
          <w:sz w:val="24"/>
          <w:szCs w:val="24"/>
        </w:rPr>
        <w:t xml:space="preserve">processes, </w:t>
      </w:r>
      <w:r w:rsidR="00AF52FB" w:rsidRPr="005C3C16">
        <w:rPr>
          <w:rFonts w:ascii="Times New Roman" w:hAnsi="Times New Roman" w:cs="Times New Roman"/>
          <w:sz w:val="24"/>
          <w:szCs w:val="24"/>
        </w:rPr>
        <w:t>resources</w:t>
      </w:r>
      <w:r w:rsidR="00AF52FB">
        <w:rPr>
          <w:rFonts w:ascii="Times New Roman" w:hAnsi="Times New Roman" w:cs="Times New Roman"/>
          <w:sz w:val="24"/>
          <w:szCs w:val="24"/>
        </w:rPr>
        <w:t>,</w:t>
      </w:r>
      <w:r w:rsidR="00AF52FB" w:rsidRPr="005C3C16">
        <w:rPr>
          <w:rFonts w:ascii="Times New Roman" w:hAnsi="Times New Roman" w:cs="Times New Roman"/>
          <w:sz w:val="24"/>
          <w:szCs w:val="24"/>
        </w:rPr>
        <w:t xml:space="preserve"> and practices</w:t>
      </w:r>
      <w:r w:rsidR="009C1EB5">
        <w:rPr>
          <w:rFonts w:ascii="Times New Roman" w:hAnsi="Times New Roman" w:cs="Times New Roman"/>
          <w:sz w:val="24"/>
          <w:szCs w:val="24"/>
        </w:rPr>
        <w:t xml:space="preserve"> </w:t>
      </w:r>
      <w:r w:rsidR="00EE0C2E">
        <w:rPr>
          <w:rFonts w:ascii="Times New Roman" w:hAnsi="Times New Roman" w:cs="Times New Roman"/>
          <w:sz w:val="24"/>
          <w:szCs w:val="24"/>
        </w:rPr>
        <w:t xml:space="preserve">– to be collected from the online questionnaire and group </w:t>
      </w:r>
      <w:r w:rsidR="009C1EB5">
        <w:rPr>
          <w:rFonts w:ascii="Times New Roman" w:hAnsi="Times New Roman" w:cs="Times New Roman"/>
          <w:sz w:val="24"/>
          <w:szCs w:val="24"/>
        </w:rPr>
        <w:t>interviews</w:t>
      </w:r>
    </w:p>
    <w:p w14:paraId="2BDF9095" w14:textId="77777777" w:rsidR="00AF52FB" w:rsidRPr="005C3C16" w:rsidRDefault="004754C5" w:rsidP="00AF52FB">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Program</w:t>
      </w:r>
      <w:r w:rsidRPr="005C3C16">
        <w:rPr>
          <w:rFonts w:ascii="Times New Roman" w:hAnsi="Times New Roman" w:cs="Times New Roman"/>
          <w:sz w:val="24"/>
          <w:szCs w:val="24"/>
        </w:rPr>
        <w:t xml:space="preserve"> </w:t>
      </w:r>
      <w:r w:rsidR="00AF52FB" w:rsidRPr="005C3C16">
        <w:rPr>
          <w:rFonts w:ascii="Times New Roman" w:hAnsi="Times New Roman" w:cs="Times New Roman"/>
          <w:sz w:val="24"/>
          <w:szCs w:val="24"/>
        </w:rPr>
        <w:t>features from the perspective of model guidelines or “’key features”</w:t>
      </w:r>
      <w:r w:rsidR="009C1EB5">
        <w:rPr>
          <w:rFonts w:ascii="Times New Roman" w:hAnsi="Times New Roman" w:cs="Times New Roman"/>
          <w:sz w:val="24"/>
          <w:szCs w:val="24"/>
        </w:rPr>
        <w:t xml:space="preserve"> </w:t>
      </w:r>
      <w:r w:rsidR="00EE0C2E">
        <w:rPr>
          <w:rFonts w:ascii="Times New Roman" w:hAnsi="Times New Roman" w:cs="Times New Roman"/>
          <w:sz w:val="24"/>
          <w:szCs w:val="24"/>
        </w:rPr>
        <w:t>– to be obtained by researchers and from the questionnaire and interview</w:t>
      </w:r>
      <w:r w:rsidR="00AF52FB" w:rsidRPr="005C3C16">
        <w:rPr>
          <w:rFonts w:ascii="Times New Roman" w:hAnsi="Times New Roman" w:cs="Times New Roman"/>
          <w:sz w:val="24"/>
          <w:szCs w:val="24"/>
        </w:rPr>
        <w:t>;</w:t>
      </w:r>
      <w:r w:rsidR="00EE0C2E">
        <w:rPr>
          <w:rFonts w:ascii="Times New Roman" w:hAnsi="Times New Roman" w:cs="Times New Roman"/>
          <w:sz w:val="24"/>
          <w:szCs w:val="24"/>
        </w:rPr>
        <w:t xml:space="preserve"> and</w:t>
      </w:r>
    </w:p>
    <w:p w14:paraId="3ABA7833" w14:textId="77777777" w:rsidR="00AF52FB" w:rsidRPr="005C3C16" w:rsidRDefault="00EE0C2E" w:rsidP="00AF52FB">
      <w:pPr>
        <w:pStyle w:val="ListParagraph"/>
        <w:numPr>
          <w:ilvl w:val="0"/>
          <w:numId w:val="39"/>
        </w:numPr>
        <w:spacing w:after="0" w:line="276" w:lineRule="auto"/>
        <w:rPr>
          <w:rFonts w:ascii="Times New Roman" w:hAnsi="Times New Roman" w:cs="Times New Roman"/>
          <w:sz w:val="24"/>
          <w:szCs w:val="24"/>
        </w:rPr>
      </w:pPr>
      <w:r>
        <w:rPr>
          <w:rFonts w:ascii="Times New Roman" w:hAnsi="Times New Roman" w:cs="Times New Roman"/>
          <w:sz w:val="24"/>
          <w:szCs w:val="24"/>
        </w:rPr>
        <w:t>Program d</w:t>
      </w:r>
      <w:r w:rsidR="00AF52FB" w:rsidRPr="005C3C16">
        <w:rPr>
          <w:rFonts w:ascii="Times New Roman" w:hAnsi="Times New Roman" w:cs="Times New Roman"/>
          <w:sz w:val="24"/>
          <w:szCs w:val="24"/>
        </w:rPr>
        <w:t xml:space="preserve">ata </w:t>
      </w:r>
      <w:r w:rsidR="00433A08">
        <w:rPr>
          <w:rFonts w:ascii="Times New Roman" w:hAnsi="Times New Roman" w:cs="Times New Roman"/>
          <w:sz w:val="24"/>
          <w:szCs w:val="24"/>
        </w:rPr>
        <w:t>on</w:t>
      </w:r>
      <w:r w:rsidR="00AF52FB" w:rsidRPr="005C3C1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F52FB" w:rsidRPr="005C3C16">
        <w:rPr>
          <w:rFonts w:ascii="Times New Roman" w:hAnsi="Times New Roman" w:cs="Times New Roman"/>
          <w:sz w:val="24"/>
          <w:szCs w:val="24"/>
        </w:rPr>
        <w:t>number of DWI arrest</w:t>
      </w:r>
      <w:r>
        <w:rPr>
          <w:rFonts w:ascii="Times New Roman" w:hAnsi="Times New Roman" w:cs="Times New Roman"/>
          <w:sz w:val="24"/>
          <w:szCs w:val="24"/>
        </w:rPr>
        <w:t>s</w:t>
      </w:r>
      <w:r w:rsidR="00AF52FB" w:rsidRPr="005C3C16">
        <w:rPr>
          <w:rFonts w:ascii="Times New Roman" w:hAnsi="Times New Roman" w:cs="Times New Roman"/>
          <w:sz w:val="24"/>
          <w:szCs w:val="24"/>
        </w:rPr>
        <w:t>, convictions, recidivism rates</w:t>
      </w:r>
      <w:r>
        <w:rPr>
          <w:rFonts w:ascii="Times New Roman" w:hAnsi="Times New Roman" w:cs="Times New Roman"/>
          <w:sz w:val="24"/>
          <w:szCs w:val="24"/>
        </w:rPr>
        <w:t xml:space="preserve"> – to be collected from the online questionnaire and group interviews</w:t>
      </w:r>
    </w:p>
    <w:p w14:paraId="1EA20EBA" w14:textId="77777777" w:rsidR="00535096" w:rsidRPr="0070464A" w:rsidRDefault="00535096" w:rsidP="00535096">
      <w:pPr>
        <w:pStyle w:val="Heading2"/>
      </w:pPr>
      <w:r>
        <w:t>A. JUSTIFICATION</w:t>
      </w:r>
    </w:p>
    <w:p w14:paraId="4A1BB303" w14:textId="77777777" w:rsidR="00C800ED" w:rsidRPr="00470EC1" w:rsidRDefault="00BF6A0D" w:rsidP="00BF6A0D">
      <w:pPr>
        <w:pStyle w:val="ICRQuestion"/>
      </w:pPr>
      <w:bookmarkStart w:id="4" w:name="_Toc125278813"/>
      <w:bookmarkStart w:id="5" w:name="_Toc125341734"/>
      <w:bookmarkStart w:id="6" w:name="_Toc125447292"/>
      <w:bookmarkStart w:id="7" w:name="_Toc126394120"/>
      <w:r>
        <w:t>A.1.</w:t>
      </w:r>
      <w:r>
        <w:tab/>
      </w:r>
      <w:r w:rsidR="00C800ED" w:rsidRPr="00470EC1">
        <w:t>Explain the circumstances that make the collection of information necessary.</w:t>
      </w:r>
      <w:bookmarkEnd w:id="4"/>
      <w:bookmarkEnd w:id="5"/>
      <w:r w:rsidR="00C800ED" w:rsidRPr="00470EC1">
        <w:t xml:space="preserve"> Identify any </w:t>
      </w:r>
      <w:r w:rsidR="00B01031" w:rsidRPr="00470EC1">
        <w:t>l</w:t>
      </w:r>
      <w:r w:rsidR="00C800ED" w:rsidRPr="00470EC1">
        <w:t>egal or administrative requirements that necessitate the collection.</w:t>
      </w:r>
      <w:bookmarkEnd w:id="6"/>
      <w:bookmarkEnd w:id="7"/>
    </w:p>
    <w:p w14:paraId="23AF51D5" w14:textId="77777777" w:rsidR="004F29DA" w:rsidRPr="00470EC1" w:rsidRDefault="00C800ED" w:rsidP="00BF6A0D">
      <w:pPr>
        <w:pStyle w:val="ICRQuestion"/>
      </w:pPr>
      <w:bookmarkStart w:id="8" w:name="_Toc125341735"/>
      <w:bookmarkStart w:id="9" w:name="_Toc125447293"/>
      <w:bookmarkStart w:id="10" w:name="_Toc126394121"/>
      <w:r w:rsidRPr="00470EC1">
        <w:t xml:space="preserve">a. Circumstances making the collection </w:t>
      </w:r>
      <w:bookmarkEnd w:id="8"/>
      <w:r w:rsidRPr="00470EC1">
        <w:t>necessary</w:t>
      </w:r>
      <w:bookmarkEnd w:id="9"/>
      <w:bookmarkEnd w:id="10"/>
    </w:p>
    <w:p w14:paraId="17E326C2" w14:textId="23533E41" w:rsidR="0023558A" w:rsidRDefault="0023558A" w:rsidP="00D66021">
      <w:pPr>
        <w:pStyle w:val="ICRQuestion"/>
        <w:keepNext w:val="0"/>
        <w:spacing w:before="0"/>
        <w:rPr>
          <w:b w:val="0"/>
        </w:rPr>
      </w:pPr>
      <w:bookmarkStart w:id="11" w:name="_Toc125341736"/>
      <w:bookmarkStart w:id="12" w:name="_Toc125447294"/>
      <w:bookmarkStart w:id="13" w:name="_Toc126394122"/>
      <w:r w:rsidRPr="0023558A">
        <w:rPr>
          <w:b w:val="0"/>
        </w:rPr>
        <w:t>As part of MAP-21 in 2012, Congress established the National Cooperative Research and Evaluation Program (NCREP)</w:t>
      </w:r>
      <w:r>
        <w:rPr>
          <w:b w:val="0"/>
        </w:rPr>
        <w:t xml:space="preserve"> as a means </w:t>
      </w:r>
      <w:r w:rsidRPr="0023558A">
        <w:rPr>
          <w:b w:val="0"/>
        </w:rPr>
        <w:t xml:space="preserve">for </w:t>
      </w:r>
      <w:r w:rsidR="00D707CC">
        <w:rPr>
          <w:b w:val="0"/>
        </w:rPr>
        <w:t>S</w:t>
      </w:r>
      <w:r w:rsidRPr="0023558A">
        <w:rPr>
          <w:b w:val="0"/>
        </w:rPr>
        <w:t xml:space="preserve">tates to </w:t>
      </w:r>
      <w:r>
        <w:rPr>
          <w:b w:val="0"/>
        </w:rPr>
        <w:t xml:space="preserve">identify </w:t>
      </w:r>
      <w:r w:rsidRPr="0023558A">
        <w:rPr>
          <w:b w:val="0"/>
        </w:rPr>
        <w:t xml:space="preserve">research </w:t>
      </w:r>
      <w:r>
        <w:rPr>
          <w:b w:val="0"/>
        </w:rPr>
        <w:t xml:space="preserve">needs in behavioral </w:t>
      </w:r>
      <w:r w:rsidRPr="0023558A">
        <w:rPr>
          <w:b w:val="0"/>
        </w:rPr>
        <w:t>traffic safety</w:t>
      </w:r>
      <w:r>
        <w:rPr>
          <w:b w:val="0"/>
        </w:rPr>
        <w:t xml:space="preserve">. NCREP, </w:t>
      </w:r>
      <w:r w:rsidRPr="0023558A">
        <w:rPr>
          <w:b w:val="0"/>
        </w:rPr>
        <w:t>managed by NHTSA and the Governors Highway Safety Association (GHSA)</w:t>
      </w:r>
      <w:r>
        <w:rPr>
          <w:b w:val="0"/>
        </w:rPr>
        <w:t xml:space="preserve">, has </w:t>
      </w:r>
      <w:r w:rsidRPr="0023558A">
        <w:rPr>
          <w:b w:val="0"/>
        </w:rPr>
        <w:t>funding set-aside</w:t>
      </w:r>
      <w:r>
        <w:rPr>
          <w:b w:val="0"/>
        </w:rPr>
        <w:t xml:space="preserve"> to finance research projects</w:t>
      </w:r>
      <w:r w:rsidR="00D707CC">
        <w:rPr>
          <w:b w:val="0"/>
        </w:rPr>
        <w:t xml:space="preserve"> that address State-identified needs</w:t>
      </w:r>
      <w:r w:rsidRPr="0023558A">
        <w:rPr>
          <w:b w:val="0"/>
        </w:rPr>
        <w:t>. Th</w:t>
      </w:r>
      <w:r w:rsidR="00CA552B">
        <w:rPr>
          <w:b w:val="0"/>
        </w:rPr>
        <w:t xml:space="preserve">is research </w:t>
      </w:r>
      <w:r>
        <w:rPr>
          <w:b w:val="0"/>
        </w:rPr>
        <w:t xml:space="preserve">effort is </w:t>
      </w:r>
      <w:r w:rsidR="00CA552B">
        <w:rPr>
          <w:b w:val="0"/>
        </w:rPr>
        <w:t xml:space="preserve">a project </w:t>
      </w:r>
      <w:r>
        <w:rPr>
          <w:b w:val="0"/>
        </w:rPr>
        <w:t xml:space="preserve">funded </w:t>
      </w:r>
      <w:r w:rsidR="00CA552B">
        <w:rPr>
          <w:b w:val="0"/>
        </w:rPr>
        <w:t xml:space="preserve">under </w:t>
      </w:r>
      <w:r>
        <w:rPr>
          <w:b w:val="0"/>
        </w:rPr>
        <w:t xml:space="preserve">NCREP and proposed </w:t>
      </w:r>
      <w:r w:rsidRPr="0023558A">
        <w:rPr>
          <w:b w:val="0"/>
        </w:rPr>
        <w:t xml:space="preserve">by </w:t>
      </w:r>
      <w:r>
        <w:rPr>
          <w:b w:val="0"/>
        </w:rPr>
        <w:t xml:space="preserve">the </w:t>
      </w:r>
      <w:r w:rsidR="00D707CC">
        <w:rPr>
          <w:b w:val="0"/>
        </w:rPr>
        <w:t>S</w:t>
      </w:r>
      <w:r>
        <w:rPr>
          <w:b w:val="0"/>
        </w:rPr>
        <w:t xml:space="preserve">tates and </w:t>
      </w:r>
      <w:r w:rsidRPr="0023558A">
        <w:rPr>
          <w:b w:val="0"/>
        </w:rPr>
        <w:t>GHSA for NHTSA to conduct.</w:t>
      </w:r>
    </w:p>
    <w:p w14:paraId="005293CF" w14:textId="77777777" w:rsidR="00C800ED" w:rsidRPr="00470EC1" w:rsidRDefault="00C800ED" w:rsidP="00BF6A0D">
      <w:pPr>
        <w:pStyle w:val="ICRQuestion"/>
      </w:pPr>
      <w:r w:rsidRPr="00470EC1">
        <w:lastRenderedPageBreak/>
        <w:t>b. Statute authorizing the collection of information</w:t>
      </w:r>
      <w:bookmarkEnd w:id="11"/>
      <w:bookmarkEnd w:id="12"/>
      <w:bookmarkEnd w:id="13"/>
    </w:p>
    <w:p w14:paraId="7AFD0991" w14:textId="77777777" w:rsidR="00696AAE" w:rsidRDefault="00696AAE" w:rsidP="00470EC1">
      <w:pPr>
        <w:spacing w:before="240"/>
      </w:pPr>
      <w:r w:rsidRPr="00470EC1">
        <w:t>Title 23,</w:t>
      </w:r>
      <w:r w:rsidR="00E365A1" w:rsidRPr="00470EC1">
        <w:t xml:space="preserve"> United States Code, </w:t>
      </w:r>
      <w:r w:rsidRPr="00470EC1">
        <w:t xml:space="preserve">Section 403 gives the Secretary authorization to use funds appropriated to </w:t>
      </w:r>
      <w:r w:rsidR="0056074E" w:rsidRPr="00470EC1">
        <w:t>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w:t>
      </w:r>
      <w:r w:rsidR="002F3FB1" w:rsidRPr="00470EC1">
        <w:t>nd pedestrian characteristics; </w:t>
      </w:r>
      <w:r w:rsidR="0056074E" w:rsidRPr="00470EC1">
        <w:t>accident causation and investigations; and human behavioral factors and their effect on highway and traffic safety, including distracted driving. [See 23 U.S.C. 403(b)(1)(A)(i), 23 U.S.C. 403(b)(1)(A)(ii), 23 U.S.C. 403(b)(1)(B)(iii)].</w:t>
      </w:r>
    </w:p>
    <w:p w14:paraId="586507AC" w14:textId="77777777" w:rsidR="0061348C" w:rsidRPr="00470EC1" w:rsidRDefault="00470E27" w:rsidP="0061348C">
      <w:pPr>
        <w:spacing w:before="240"/>
      </w:pPr>
      <w:r w:rsidRPr="00470EC1">
        <w:t xml:space="preserve">NHTSA was established to reduce the number of deaths, injuries, and economic losses resulting from motor vehicle crashes on the Nation’s highways. NHTSA is authorized to conduct research as a foundation for the development of traffic safety programs. A key issue addressed in NHTSA programs is alcohol-impaired driving. </w:t>
      </w:r>
      <w:r w:rsidR="008F3841">
        <w:t>Th</w:t>
      </w:r>
      <w:r w:rsidR="00A03BB7">
        <w:t>is collect</w:t>
      </w:r>
      <w:r w:rsidR="00F374FB">
        <w:t>ion</w:t>
      </w:r>
      <w:r w:rsidR="00A03BB7">
        <w:t xml:space="preserve"> </w:t>
      </w:r>
      <w:r w:rsidR="008F3841">
        <w:t>is</w:t>
      </w:r>
      <w:r w:rsidR="00F374FB">
        <w:t xml:space="preserve"> central</w:t>
      </w:r>
      <w:r w:rsidR="008F3841">
        <w:t xml:space="preserve"> to NHTSA’s mission </w:t>
      </w:r>
      <w:r w:rsidR="00F374FB">
        <w:t xml:space="preserve">as it supports </w:t>
      </w:r>
      <w:r w:rsidR="008F3841">
        <w:t xml:space="preserve">programs </w:t>
      </w:r>
      <w:r w:rsidR="00A03BB7">
        <w:t xml:space="preserve">to </w:t>
      </w:r>
      <w:r w:rsidR="008F3841">
        <w:t xml:space="preserve">prevent </w:t>
      </w:r>
      <w:r w:rsidR="00A03BB7">
        <w:t>impaired driving</w:t>
      </w:r>
      <w:r w:rsidR="00F374FB">
        <w:t xml:space="preserve">, and </w:t>
      </w:r>
      <w:r w:rsidR="0061348C" w:rsidRPr="00470EC1">
        <w:t>will assist NHTSA in its responsibilities to: (a) report on the effectiveness of impaired driving countermeasures</w:t>
      </w:r>
      <w:r w:rsidR="00A03BB7">
        <w:t>,</w:t>
      </w:r>
      <w:r w:rsidR="0061348C" w:rsidRPr="00470EC1">
        <w:t xml:space="preserve"> </w:t>
      </w:r>
      <w:r w:rsidR="00A03BB7">
        <w:t xml:space="preserve">and, </w:t>
      </w:r>
      <w:r w:rsidR="0061348C" w:rsidRPr="00470EC1">
        <w:t>(b) provide information to partners working to reduce impaired driving</w:t>
      </w:r>
      <w:r w:rsidR="00A03BB7">
        <w:t>.</w:t>
      </w:r>
    </w:p>
    <w:p w14:paraId="36E42D6C" w14:textId="77777777" w:rsidR="00C800ED" w:rsidRPr="00470EC1" w:rsidRDefault="00BF6A0D" w:rsidP="00BF6A0D">
      <w:pPr>
        <w:pStyle w:val="ICRQuestion"/>
      </w:pPr>
      <w:bookmarkStart w:id="14" w:name="_Toc125278814"/>
      <w:bookmarkStart w:id="15" w:name="_Toc125341737"/>
      <w:bookmarkStart w:id="16" w:name="_Toc125447295"/>
      <w:bookmarkStart w:id="17" w:name="_Toc126394123"/>
      <w:r>
        <w:t>A.2.</w:t>
      </w:r>
      <w:r w:rsidR="00C800ED" w:rsidRPr="00470EC1">
        <w:tab/>
        <w:t>Indicate how, by whom, and for what purpose the information is to be used.</w:t>
      </w:r>
      <w:bookmarkEnd w:id="14"/>
      <w:bookmarkEnd w:id="15"/>
      <w:r w:rsidR="00C800ED" w:rsidRPr="00470EC1">
        <w:t xml:space="preserve"> Except for a new collection, indicate the actual use the agency has made of the information received from the current collection.</w:t>
      </w:r>
      <w:bookmarkEnd w:id="16"/>
      <w:bookmarkEnd w:id="17"/>
    </w:p>
    <w:p w14:paraId="6AAF5D33" w14:textId="766D49B1" w:rsidR="00AB5161" w:rsidRDefault="00444162" w:rsidP="00D66021">
      <w:r w:rsidRPr="00470EC1">
        <w:t>Th</w:t>
      </w:r>
      <w:r w:rsidR="00967E18">
        <w:t xml:space="preserve">e information will be primarily used by interlock program administrators. It will also be used by </w:t>
      </w:r>
      <w:r w:rsidR="00C05A49">
        <w:t>S</w:t>
      </w:r>
      <w:r w:rsidR="00967E18">
        <w:t xml:space="preserve">tate </w:t>
      </w:r>
      <w:r w:rsidR="00C05A49">
        <w:t>H</w:t>
      </w:r>
      <w:r w:rsidR="00967E18">
        <w:t xml:space="preserve">ighway </w:t>
      </w:r>
      <w:r w:rsidR="00C05A49">
        <w:t>S</w:t>
      </w:r>
      <w:r w:rsidR="00967E18">
        <w:t xml:space="preserve">afety </w:t>
      </w:r>
      <w:r w:rsidR="00C05A49">
        <w:t>O</w:t>
      </w:r>
      <w:r w:rsidR="00967E18">
        <w:t xml:space="preserve">ffices </w:t>
      </w:r>
      <w:r w:rsidR="00F374FB">
        <w:t xml:space="preserve">and </w:t>
      </w:r>
      <w:r w:rsidR="00967E18">
        <w:t xml:space="preserve">NHTSA. These entities will use the information to advance their understanding of the processes involved in interlock program administration and </w:t>
      </w:r>
      <w:r w:rsidR="00F374FB">
        <w:t>identify areas of improvement in</w:t>
      </w:r>
      <w:r w:rsidR="00967E18">
        <w:t xml:space="preserve"> interlock management. The information</w:t>
      </w:r>
      <w:r w:rsidR="00F374FB">
        <w:t xml:space="preserve"> </w:t>
      </w:r>
      <w:r w:rsidR="007C1744">
        <w:t>will</w:t>
      </w:r>
      <w:r w:rsidR="00967E18">
        <w:t xml:space="preserve"> reveal ways of improving program</w:t>
      </w:r>
      <w:r w:rsidR="007C1744">
        <w:t xml:space="preserve">s’ breadth of reach to offenders, </w:t>
      </w:r>
      <w:r w:rsidR="00967E18">
        <w:t>efficiency</w:t>
      </w:r>
      <w:r w:rsidR="007C1744">
        <w:t>,</w:t>
      </w:r>
      <w:r w:rsidR="00967E18">
        <w:t xml:space="preserve"> and effectiveness. The information can reveal factors that strengthen a program as well as those that are burdensome or counter-effective. </w:t>
      </w:r>
      <w:r w:rsidR="00FF0140">
        <w:t xml:space="preserve">The information will enable promising practices to be shared among different programs, will support the ability of programs to </w:t>
      </w:r>
      <w:r w:rsidR="008177DA">
        <w:t xml:space="preserve">coordinate </w:t>
      </w:r>
      <w:r w:rsidR="00FF0140">
        <w:t xml:space="preserve">on </w:t>
      </w:r>
      <w:r w:rsidR="008177DA">
        <w:t>problem-solving</w:t>
      </w:r>
      <w:r w:rsidR="00FF0140">
        <w:t>,</w:t>
      </w:r>
      <w:r w:rsidR="00A03BB7">
        <w:t xml:space="preserve"> and </w:t>
      </w:r>
      <w:r w:rsidR="00FF0140">
        <w:t xml:space="preserve">help </w:t>
      </w:r>
      <w:r w:rsidR="00AF7489">
        <w:t>strengthen partnerships</w:t>
      </w:r>
      <w:r w:rsidR="00506FBF" w:rsidRPr="00470EC1">
        <w:t xml:space="preserve">. </w:t>
      </w:r>
      <w:r w:rsidR="00A17B70">
        <w:t xml:space="preserve">The inventory will also support </w:t>
      </w:r>
      <w:r w:rsidR="00A665B7">
        <w:t xml:space="preserve">stakeholders besides </w:t>
      </w:r>
      <w:r w:rsidR="00A17B70" w:rsidRPr="00470EC1">
        <w:t>States and their federal partners</w:t>
      </w:r>
      <w:r w:rsidR="00FF0140">
        <w:t xml:space="preserve"> involved in improving impaired driving programs. </w:t>
      </w:r>
      <w:r w:rsidR="00506FBF" w:rsidRPr="00470EC1">
        <w:t xml:space="preserve">The </w:t>
      </w:r>
      <w:r w:rsidR="00A735F8">
        <w:t xml:space="preserve">results </w:t>
      </w:r>
      <w:r w:rsidR="00FF0140">
        <w:t xml:space="preserve">may </w:t>
      </w:r>
      <w:r w:rsidR="00A17B70">
        <w:t xml:space="preserve">also </w:t>
      </w:r>
      <w:r w:rsidR="00FF0140">
        <w:t xml:space="preserve">be of value </w:t>
      </w:r>
      <w:r w:rsidR="00A03BB7">
        <w:t xml:space="preserve">to </w:t>
      </w:r>
      <w:r w:rsidR="00506FBF" w:rsidRPr="00470EC1">
        <w:t>legislators</w:t>
      </w:r>
      <w:r w:rsidR="00FF0140">
        <w:t xml:space="preserve"> working on impaired driving legislation</w:t>
      </w:r>
      <w:r w:rsidR="00A17B70">
        <w:t xml:space="preserve">, </w:t>
      </w:r>
      <w:r w:rsidR="00506FBF" w:rsidRPr="00470EC1">
        <w:t xml:space="preserve">researchers and </w:t>
      </w:r>
      <w:r w:rsidR="00FF0140">
        <w:t xml:space="preserve">safety </w:t>
      </w:r>
      <w:r w:rsidR="00506FBF" w:rsidRPr="00470EC1">
        <w:t>advocates</w:t>
      </w:r>
      <w:r w:rsidR="00FF0140">
        <w:t xml:space="preserve">. These </w:t>
      </w:r>
      <w:r w:rsidR="00A03BB7">
        <w:t xml:space="preserve">stakeholders </w:t>
      </w:r>
      <w:r w:rsidR="00FF0140">
        <w:t xml:space="preserve">include </w:t>
      </w:r>
      <w:r w:rsidR="00A735F8">
        <w:t xml:space="preserve">the GHSA, State highway safety offices, </w:t>
      </w:r>
      <w:hyperlink r:id="rId10" w:history="1">
        <w:r w:rsidR="00AB5161" w:rsidRPr="00EF6B05">
          <w:rPr>
            <w:rStyle w:val="Hyperlink"/>
          </w:rPr>
          <w:t>Mothers Against Drunk Driving</w:t>
        </w:r>
      </w:hyperlink>
      <w:r w:rsidR="007C1744">
        <w:rPr>
          <w:rStyle w:val="Hyperlink"/>
        </w:rPr>
        <w:t xml:space="preserve"> (MADD)</w:t>
      </w:r>
      <w:r w:rsidR="00A735F8" w:rsidRPr="005C3C16">
        <w:rPr>
          <w:vertAlign w:val="superscript"/>
        </w:rPr>
        <w:footnoteReference w:id="5"/>
      </w:r>
      <w:r w:rsidR="00AB5161">
        <w:t xml:space="preserve"> </w:t>
      </w:r>
      <w:r w:rsidR="00EF6B05">
        <w:t xml:space="preserve">and the </w:t>
      </w:r>
      <w:hyperlink r:id="rId11" w:history="1">
        <w:r w:rsidR="00EF6B05" w:rsidRPr="00E71EC3">
          <w:rPr>
            <w:rStyle w:val="Hyperlink"/>
          </w:rPr>
          <w:t xml:space="preserve">Association of Ignition </w:t>
        </w:r>
        <w:r w:rsidR="00EF6B05">
          <w:rPr>
            <w:rStyle w:val="Hyperlink"/>
          </w:rPr>
          <w:t>In</w:t>
        </w:r>
        <w:r w:rsidR="00EF6B05" w:rsidRPr="00E71EC3">
          <w:rPr>
            <w:rStyle w:val="Hyperlink"/>
          </w:rPr>
          <w:t>terlock Program Administrators</w:t>
        </w:r>
      </w:hyperlink>
      <w:r w:rsidR="00C0660F" w:rsidRPr="00C0660F">
        <w:t>.</w:t>
      </w:r>
      <w:r w:rsidR="00EF6B05">
        <w:rPr>
          <w:rStyle w:val="FootnoteReference"/>
        </w:rPr>
        <w:footnoteReference w:id="6"/>
      </w:r>
    </w:p>
    <w:p w14:paraId="64976CFA" w14:textId="77777777" w:rsidR="00C800ED" w:rsidRPr="00470EC1" w:rsidRDefault="00C800ED" w:rsidP="00BF6A0D">
      <w:pPr>
        <w:pStyle w:val="ICRQuestion"/>
      </w:pPr>
      <w:bookmarkStart w:id="18" w:name="_Toc125278815"/>
      <w:bookmarkStart w:id="19" w:name="_Toc125341738"/>
      <w:bookmarkStart w:id="20" w:name="_Toc125447296"/>
      <w:bookmarkStart w:id="21" w:name="_Toc126394124"/>
      <w:r w:rsidRPr="00470EC1">
        <w:t>A.3.</w:t>
      </w:r>
      <w:r w:rsidRPr="00470EC1">
        <w:tab/>
        <w:t>Describe whether, and to what extent, the collection of information involves the use of automated, electronic, mechanical or other technological collection techniques or other information technology.</w:t>
      </w:r>
      <w:bookmarkEnd w:id="18"/>
      <w:bookmarkEnd w:id="19"/>
      <w:r w:rsidRPr="00470EC1">
        <w:t xml:space="preserve"> Also describe any consideration of using information technology to reduce burden.</w:t>
      </w:r>
      <w:bookmarkEnd w:id="20"/>
      <w:bookmarkEnd w:id="21"/>
    </w:p>
    <w:p w14:paraId="203CB1E7" w14:textId="13C7AADC" w:rsidR="00C42AAD" w:rsidRDefault="00444162" w:rsidP="00104C79">
      <w:pPr>
        <w:spacing w:before="240"/>
      </w:pPr>
      <w:r w:rsidRPr="00470EC1">
        <w:t xml:space="preserve">The </w:t>
      </w:r>
      <w:r w:rsidR="006946A1" w:rsidRPr="00470EC1">
        <w:t>questionnaire</w:t>
      </w:r>
      <w:r w:rsidR="007105B9">
        <w:t xml:space="preserve"> </w:t>
      </w:r>
      <w:r w:rsidR="00C42AAD">
        <w:t>will be on a website housed by the researcher</w:t>
      </w:r>
      <w:r w:rsidRPr="00470EC1">
        <w:t>.</w:t>
      </w:r>
      <w:r w:rsidR="00360A52">
        <w:rPr>
          <w:rStyle w:val="FootnoteReference"/>
        </w:rPr>
        <w:footnoteReference w:id="7"/>
      </w:r>
      <w:r w:rsidRPr="00470EC1">
        <w:t xml:space="preserve"> </w:t>
      </w:r>
      <w:r w:rsidR="009702DD">
        <w:t xml:space="preserve"> </w:t>
      </w:r>
      <w:r w:rsidR="00C42AAD">
        <w:t xml:space="preserve">The </w:t>
      </w:r>
      <w:r w:rsidR="009702DD">
        <w:t xml:space="preserve">program administrators </w:t>
      </w:r>
      <w:r w:rsidR="00C42AAD">
        <w:t>may</w:t>
      </w:r>
      <w:r w:rsidR="009702DD">
        <w:t xml:space="preserve"> take the survey at their convenience. </w:t>
      </w:r>
      <w:r w:rsidR="00104C79">
        <w:t xml:space="preserve"> </w:t>
      </w:r>
      <w:r w:rsidR="009702DD">
        <w:t xml:space="preserve">The </w:t>
      </w:r>
      <w:r w:rsidR="00EF732F">
        <w:t xml:space="preserve">estimated </w:t>
      </w:r>
      <w:r w:rsidR="009702DD">
        <w:t xml:space="preserve">time to complete the survey is </w:t>
      </w:r>
      <w:r w:rsidR="00EF732F">
        <w:t xml:space="preserve">approximately </w:t>
      </w:r>
      <w:r w:rsidRPr="00470EC1">
        <w:t xml:space="preserve">15 minutes. </w:t>
      </w:r>
    </w:p>
    <w:p w14:paraId="2F02563A" w14:textId="2ABE73E9" w:rsidR="00C800ED" w:rsidRPr="00470EC1" w:rsidRDefault="00C800ED" w:rsidP="00BF6A0D">
      <w:pPr>
        <w:pStyle w:val="ICRQuestion"/>
      </w:pPr>
      <w:bookmarkStart w:id="22" w:name="_Toc125278816"/>
      <w:bookmarkStart w:id="23" w:name="_Toc125341739"/>
      <w:bookmarkStart w:id="24" w:name="_Toc125447297"/>
      <w:bookmarkStart w:id="25" w:name="_Toc126394125"/>
      <w:r w:rsidRPr="00470EC1">
        <w:t>A.4.</w:t>
      </w:r>
      <w:r w:rsidRPr="00470EC1">
        <w:tab/>
        <w:t>Describe efforts to identify duplication. Show specifically why any similar information, already available cannot be used or modified for use for the purposes described in Item 2 above.</w:t>
      </w:r>
      <w:bookmarkEnd w:id="22"/>
      <w:bookmarkEnd w:id="23"/>
      <w:bookmarkEnd w:id="24"/>
      <w:bookmarkEnd w:id="25"/>
    </w:p>
    <w:p w14:paraId="07B2B7AE" w14:textId="2D9B72C0" w:rsidR="008D4B9A" w:rsidRDefault="0012658C" w:rsidP="00470EC1">
      <w:pPr>
        <w:spacing w:before="240"/>
      </w:pPr>
      <w:bookmarkStart w:id="26" w:name="_Toc125278817"/>
      <w:bookmarkStart w:id="27" w:name="_Toc125341740"/>
      <w:bookmarkStart w:id="28" w:name="_Toc125447298"/>
      <w:bookmarkStart w:id="29" w:name="_Toc126394126"/>
      <w:r>
        <w:t>N</w:t>
      </w:r>
      <w:r w:rsidR="00812B48">
        <w:t xml:space="preserve">o </w:t>
      </w:r>
      <w:r>
        <w:t xml:space="preserve">up-to-date </w:t>
      </w:r>
      <w:r w:rsidR="00812B48">
        <w:t>inventory exists</w:t>
      </w:r>
      <w:r w:rsidR="00881BB7">
        <w:t xml:space="preserve">, </w:t>
      </w:r>
      <w:r>
        <w:t xml:space="preserve">and it is important to produce one. </w:t>
      </w:r>
      <w:r w:rsidR="00FA5C5F">
        <w:t xml:space="preserve">To </w:t>
      </w:r>
      <w:r>
        <w:t>reduce the burden of collection</w:t>
      </w:r>
      <w:r w:rsidR="009F0385">
        <w:t xml:space="preserve"> on individuals and interlock programs</w:t>
      </w:r>
      <w:r>
        <w:t xml:space="preserve">, </w:t>
      </w:r>
      <w:r w:rsidR="00FA5C5F">
        <w:t xml:space="preserve">the researchers will first </w:t>
      </w:r>
      <w:r w:rsidR="0052559B">
        <w:t>obtain</w:t>
      </w:r>
      <w:r w:rsidR="009F0385">
        <w:t xml:space="preserve"> </w:t>
      </w:r>
      <w:r>
        <w:t xml:space="preserve">information that is </w:t>
      </w:r>
      <w:r w:rsidR="00884C62">
        <w:t>publicly available</w:t>
      </w:r>
      <w:r w:rsidR="0052559B">
        <w:t xml:space="preserve">, for example, </w:t>
      </w:r>
      <w:r>
        <w:t>State and Federal sources</w:t>
      </w:r>
      <w:r w:rsidR="009F0385">
        <w:t xml:space="preserve"> </w:t>
      </w:r>
      <w:r w:rsidR="0052559B">
        <w:t xml:space="preserve">documenting </w:t>
      </w:r>
      <w:r w:rsidR="009F0385">
        <w:t>legislation on impaired driving and interlock use</w:t>
      </w:r>
      <w:r w:rsidR="008D2904">
        <w:t xml:space="preserve">. </w:t>
      </w:r>
      <w:r w:rsidR="0052559B">
        <w:t xml:space="preserve">After </w:t>
      </w:r>
      <w:r w:rsidR="0081525D">
        <w:t xml:space="preserve">public </w:t>
      </w:r>
      <w:r w:rsidR="0052559B">
        <w:t>sources</w:t>
      </w:r>
      <w:r w:rsidR="0081525D">
        <w:t xml:space="preserve"> </w:t>
      </w:r>
      <w:r w:rsidR="0052559B">
        <w:t>are</w:t>
      </w:r>
      <w:r w:rsidR="0081525D">
        <w:t xml:space="preserve"> exhausted</w:t>
      </w:r>
      <w:r>
        <w:t>, the</w:t>
      </w:r>
      <w:r w:rsidR="0081525D">
        <w:t xml:space="preserve"> </w:t>
      </w:r>
      <w:r w:rsidR="009C2B34">
        <w:t xml:space="preserve">researchers </w:t>
      </w:r>
      <w:r>
        <w:t>will seek input from interlock programs</w:t>
      </w:r>
      <w:r w:rsidR="0081525D">
        <w:t>.</w:t>
      </w:r>
    </w:p>
    <w:p w14:paraId="6E3D420F" w14:textId="77777777" w:rsidR="00C800ED" w:rsidRPr="00470EC1" w:rsidRDefault="00C800ED" w:rsidP="00BF6A0D">
      <w:pPr>
        <w:pStyle w:val="ICRQuestion"/>
      </w:pPr>
      <w:r w:rsidRPr="00470EC1">
        <w:t>A.5.</w:t>
      </w:r>
      <w:r w:rsidRPr="00470EC1">
        <w:tab/>
        <w:t>If the collection of information involves small businesses or other small entities, describe the methods used to minimize burden.</w:t>
      </w:r>
      <w:bookmarkEnd w:id="26"/>
      <w:bookmarkEnd w:id="27"/>
      <w:bookmarkEnd w:id="28"/>
      <w:bookmarkEnd w:id="29"/>
    </w:p>
    <w:p w14:paraId="3F1C2DF7" w14:textId="77777777" w:rsidR="00593C72" w:rsidRDefault="00774E8E" w:rsidP="00FA5C5F">
      <w:r>
        <w:t xml:space="preserve">This </w:t>
      </w:r>
      <w:r w:rsidRPr="007C1744">
        <w:t>project does not involve small</w:t>
      </w:r>
      <w:r>
        <w:t xml:space="preserve"> business. </w:t>
      </w:r>
      <w:r w:rsidR="00FA5C5F">
        <w:t>However, t</w:t>
      </w:r>
      <w:r w:rsidR="004D1160">
        <w:t xml:space="preserve">he project does involve small government entities. </w:t>
      </w:r>
      <w:r w:rsidR="00444162" w:rsidRPr="00470EC1">
        <w:t>To minimize burden</w:t>
      </w:r>
      <w:r w:rsidR="004D1160">
        <w:t xml:space="preserve"> to these entities, </w:t>
      </w:r>
      <w:r w:rsidR="001C4261">
        <w:t xml:space="preserve">the on-line </w:t>
      </w:r>
      <w:r w:rsidR="00FA5C5F">
        <w:t>questionnaire</w:t>
      </w:r>
      <w:r w:rsidR="001C4261">
        <w:t xml:space="preserve"> can be conducted at the respondents’ convenience.  The group phone interviews will also be conducted </w:t>
      </w:r>
      <w:r w:rsidR="00FA5C5F">
        <w:t xml:space="preserve">only when </w:t>
      </w:r>
      <w:r w:rsidR="001C4261">
        <w:t>convenient to the res</w:t>
      </w:r>
      <w:r w:rsidR="00FA5C5F">
        <w:t xml:space="preserve">pondents.  </w:t>
      </w:r>
    </w:p>
    <w:p w14:paraId="371C2197" w14:textId="77777777" w:rsidR="000E682C" w:rsidRPr="00470EC1" w:rsidRDefault="00C800ED" w:rsidP="00BF6A0D">
      <w:pPr>
        <w:pStyle w:val="ICRQuestion"/>
      </w:pPr>
      <w:bookmarkStart w:id="30" w:name="_Toc125278818"/>
      <w:bookmarkStart w:id="31" w:name="_Toc125341741"/>
      <w:bookmarkStart w:id="32" w:name="_Toc125447299"/>
      <w:bookmarkStart w:id="33" w:name="_Toc126394127"/>
      <w:r w:rsidRPr="00470EC1">
        <w:t>A.6.</w:t>
      </w:r>
      <w:r w:rsidRPr="00470EC1">
        <w:tab/>
      </w:r>
      <w:r w:rsidR="000E682C" w:rsidRPr="00470EC1">
        <w:t>Describe the consequence to Federal program or policy activities if the collection is not conducted or is conducted less frequently, as well as any technical or legal obstacles to reducing burden.</w:t>
      </w:r>
    </w:p>
    <w:bookmarkEnd w:id="30"/>
    <w:bookmarkEnd w:id="31"/>
    <w:bookmarkEnd w:id="32"/>
    <w:bookmarkEnd w:id="33"/>
    <w:p w14:paraId="4D4174EC" w14:textId="29AA7342" w:rsidR="00FA6E6A" w:rsidRPr="00470EC1" w:rsidRDefault="00C053BC" w:rsidP="00470EC1">
      <w:pPr>
        <w:spacing w:before="240"/>
      </w:pPr>
      <w:r>
        <w:t xml:space="preserve">Alcohol-impaired </w:t>
      </w:r>
      <w:r w:rsidR="001313D3">
        <w:t xml:space="preserve">driving </w:t>
      </w:r>
      <w:r w:rsidR="00007E0A">
        <w:t>results</w:t>
      </w:r>
      <w:r w:rsidR="004D1160">
        <w:t xml:space="preserve"> in thousands of people killed and severely injured every year. The monetary costs to society are staggering, and the </w:t>
      </w:r>
      <w:r w:rsidR="007E4CE4">
        <w:t xml:space="preserve">emotional and </w:t>
      </w:r>
      <w:r w:rsidR="004D1160">
        <w:t xml:space="preserve">social cost </w:t>
      </w:r>
      <w:r w:rsidR="007E4CE4">
        <w:t>are</w:t>
      </w:r>
      <w:r w:rsidR="004D1160">
        <w:t xml:space="preserve"> devastating.</w:t>
      </w:r>
      <w:r w:rsidR="00C02BA0">
        <w:t xml:space="preserve"> </w:t>
      </w:r>
      <w:r w:rsidR="007E4CE4">
        <w:t xml:space="preserve">A key effort undertaken by NHTSA is to deter impaired driving. </w:t>
      </w:r>
      <w:r w:rsidR="004D1160">
        <w:t xml:space="preserve">This </w:t>
      </w:r>
      <w:r>
        <w:t xml:space="preserve">survey </w:t>
      </w:r>
      <w:r w:rsidR="00D26753">
        <w:t>support</w:t>
      </w:r>
      <w:r w:rsidR="00FA6E6A">
        <w:t>s</w:t>
      </w:r>
      <w:r w:rsidR="00D26753">
        <w:t xml:space="preserve"> </w:t>
      </w:r>
      <w:r w:rsidR="00FA6E6A">
        <w:t>th</w:t>
      </w:r>
      <w:r w:rsidR="007E4CE4">
        <w:t>at</w:t>
      </w:r>
      <w:r w:rsidR="00FA6E6A">
        <w:t xml:space="preserve"> effort </w:t>
      </w:r>
      <w:r w:rsidR="007E4CE4">
        <w:t>by helping administrators plan and manage programs</w:t>
      </w:r>
      <w:r w:rsidR="006E169E">
        <w:t xml:space="preserve">. The current inventory is </w:t>
      </w:r>
      <w:r w:rsidR="00FA6E6A">
        <w:t>out-of-date</w:t>
      </w:r>
      <w:r w:rsidR="007E4CE4">
        <w:t xml:space="preserve"> and cannot support interlock administrators, whereas an up-to-date inventory supports </w:t>
      </w:r>
      <w:r w:rsidR="00007E0A">
        <w:t xml:space="preserve">interlock </w:t>
      </w:r>
      <w:r w:rsidR="00444162" w:rsidRPr="00470EC1">
        <w:t>delivery</w:t>
      </w:r>
      <w:r w:rsidR="007E4CE4">
        <w:t xml:space="preserve">. </w:t>
      </w:r>
      <w:r w:rsidR="00444162" w:rsidRPr="00470EC1">
        <w:t>Without th</w:t>
      </w:r>
      <w:r w:rsidR="007E4CE4">
        <w:t>is</w:t>
      </w:r>
      <w:r w:rsidR="00444162" w:rsidRPr="00470EC1">
        <w:t xml:space="preserve"> </w:t>
      </w:r>
      <w:r w:rsidR="007E4CE4">
        <w:t>information</w:t>
      </w:r>
      <w:r w:rsidR="00444162" w:rsidRPr="00470EC1">
        <w:t xml:space="preserve">, the state of </w:t>
      </w:r>
      <w:r w:rsidR="007E4CE4">
        <w:t xml:space="preserve">the </w:t>
      </w:r>
      <w:r w:rsidR="00444162" w:rsidRPr="00470EC1">
        <w:t xml:space="preserve">practice of </w:t>
      </w:r>
      <w:r w:rsidR="00FA6E6A">
        <w:t xml:space="preserve">interlock </w:t>
      </w:r>
      <w:r w:rsidR="00444162" w:rsidRPr="00470EC1">
        <w:t>programs will not reach its p</w:t>
      </w:r>
      <w:r w:rsidR="00BF6A0D">
        <w:t>otential.</w:t>
      </w:r>
      <w:r w:rsidR="00007E0A">
        <w:t xml:space="preserve"> </w:t>
      </w:r>
      <w:r w:rsidR="00FA6E6A">
        <w:t xml:space="preserve">Another consequence of not collecting this information is that the Federal government would not </w:t>
      </w:r>
      <w:r w:rsidR="00007E0A">
        <w:t xml:space="preserve">meet </w:t>
      </w:r>
      <w:r w:rsidR="00FA6E6A">
        <w:t xml:space="preserve">its obligation </w:t>
      </w:r>
      <w:r w:rsidR="006E169E">
        <w:t xml:space="preserve">under </w:t>
      </w:r>
      <w:r w:rsidR="00FA6E6A">
        <w:t xml:space="preserve">NCREP. NCREP, described above, is </w:t>
      </w:r>
      <w:r w:rsidR="006E169E">
        <w:t xml:space="preserve">a </w:t>
      </w:r>
      <w:r w:rsidR="00FA5C5F">
        <w:t>Congressionally mandated</w:t>
      </w:r>
      <w:r w:rsidR="006E169E">
        <w:t xml:space="preserve"> </w:t>
      </w:r>
      <w:r w:rsidR="00FA6E6A">
        <w:t>partnership between NHTSA</w:t>
      </w:r>
      <w:r w:rsidR="00C05A49">
        <w:t xml:space="preserve"> and</w:t>
      </w:r>
      <w:r w:rsidR="00FA6E6A">
        <w:t xml:space="preserve"> the GHSA</w:t>
      </w:r>
      <w:r w:rsidR="00C05A49">
        <w:t xml:space="preserve"> </w:t>
      </w:r>
      <w:r w:rsidR="006E169E">
        <w:t xml:space="preserve">for implementing research projects based on topics put forward by State </w:t>
      </w:r>
      <w:r w:rsidR="00C05A49">
        <w:t>H</w:t>
      </w:r>
      <w:r w:rsidR="006E169E">
        <w:t xml:space="preserve">ighway </w:t>
      </w:r>
      <w:r w:rsidR="00C05A49">
        <w:t>S</w:t>
      </w:r>
      <w:r w:rsidR="006E169E">
        <w:t xml:space="preserve">afety </w:t>
      </w:r>
      <w:r w:rsidR="00C05A49">
        <w:t>O</w:t>
      </w:r>
      <w:r w:rsidR="006E169E">
        <w:t>ffices.</w:t>
      </w:r>
    </w:p>
    <w:p w14:paraId="632F5E1E" w14:textId="77777777" w:rsidR="00444162" w:rsidRPr="00470EC1" w:rsidRDefault="00444162" w:rsidP="00470EC1">
      <w:pPr>
        <w:spacing w:before="240"/>
      </w:pPr>
      <w:r w:rsidRPr="00470EC1">
        <w:t>We do not foresee any technical or legal obstacles for reducing burden.</w:t>
      </w:r>
    </w:p>
    <w:p w14:paraId="2B3AA3AE" w14:textId="5C201F72" w:rsidR="009633A4" w:rsidRPr="00470EC1" w:rsidRDefault="00FA6E6A" w:rsidP="00470EC1">
      <w:pPr>
        <w:spacing w:before="240"/>
      </w:pPr>
      <w:r>
        <w:t>D</w:t>
      </w:r>
      <w:r w:rsidR="009633A4" w:rsidRPr="00470EC1">
        <w:t>ata collection i</w:t>
      </w:r>
      <w:r w:rsidR="0069375D" w:rsidRPr="00470EC1">
        <w:t xml:space="preserve">s scheduled to begin in </w:t>
      </w:r>
      <w:r w:rsidR="009D5025">
        <w:t>January</w:t>
      </w:r>
      <w:r w:rsidR="009633A4" w:rsidRPr="00470EC1">
        <w:t xml:space="preserve"> of 201</w:t>
      </w:r>
      <w:r w:rsidR="009D5025">
        <w:t>9</w:t>
      </w:r>
      <w:r w:rsidR="009633A4" w:rsidRPr="00470EC1">
        <w:t xml:space="preserve">. Delay in approval of this </w:t>
      </w:r>
      <w:r w:rsidR="004754C5">
        <w:t>request</w:t>
      </w:r>
      <w:r w:rsidR="009633A4" w:rsidRPr="00470EC1">
        <w:t xml:space="preserve"> will </w:t>
      </w:r>
      <w:r w:rsidR="007F43F5" w:rsidRPr="00470EC1">
        <w:t xml:space="preserve">likely </w:t>
      </w:r>
      <w:r w:rsidR="009633A4" w:rsidRPr="00470EC1">
        <w:t>result in contract modifications and addit</w:t>
      </w:r>
      <w:r w:rsidR="00BF6A0D">
        <w:t>ional costs to the government.</w:t>
      </w:r>
    </w:p>
    <w:p w14:paraId="03A60A94" w14:textId="77777777" w:rsidR="00C800ED" w:rsidRPr="00470EC1" w:rsidRDefault="00C800ED" w:rsidP="00BF6A0D">
      <w:pPr>
        <w:pStyle w:val="ICRQuestion"/>
      </w:pPr>
      <w:bookmarkStart w:id="34" w:name="_Toc125278819"/>
      <w:bookmarkStart w:id="35" w:name="_Toc125341742"/>
      <w:bookmarkStart w:id="36" w:name="_Toc125447300"/>
      <w:bookmarkStart w:id="37" w:name="_Toc126394128"/>
      <w:r w:rsidRPr="00470EC1">
        <w:t>A.7.</w:t>
      </w:r>
      <w:r w:rsidRPr="00470EC1">
        <w:tab/>
        <w:t>Explain any special circumstances that require the collection to be conducted in a manner inconsistent with the guidelines set forth in 5 CFR 1320.6.</w:t>
      </w:r>
      <w:bookmarkEnd w:id="34"/>
      <w:bookmarkEnd w:id="35"/>
      <w:bookmarkEnd w:id="36"/>
      <w:bookmarkEnd w:id="37"/>
    </w:p>
    <w:p w14:paraId="13F0845E" w14:textId="77777777" w:rsidR="00C800ED" w:rsidRPr="00470EC1" w:rsidRDefault="00C800ED" w:rsidP="00470EC1">
      <w:pPr>
        <w:spacing w:before="240"/>
      </w:pPr>
      <w:r w:rsidRPr="00470EC1">
        <w:t>No special circumstances require the collection to be conducted in a manner inconsistent with the guidelines in 5 CFR 1320.6.</w:t>
      </w:r>
    </w:p>
    <w:p w14:paraId="0D12D142" w14:textId="77777777" w:rsidR="00C800ED" w:rsidRPr="00470EC1" w:rsidRDefault="00BF6A0D" w:rsidP="00BF6A0D">
      <w:pPr>
        <w:pStyle w:val="ICRQuestion"/>
      </w:pPr>
      <w:bookmarkStart w:id="38" w:name="_Toc125278820"/>
      <w:bookmarkStart w:id="39" w:name="_Toc125341743"/>
      <w:bookmarkStart w:id="40" w:name="_Toc125447301"/>
      <w:bookmarkStart w:id="41" w:name="_Toc126394129"/>
      <w:r>
        <w:t>A.8.</w:t>
      </w:r>
      <w:r w:rsidR="00C800ED" w:rsidRPr="00470EC1">
        <w:tab/>
        <w:t>Provide a c</w:t>
      </w:r>
      <w:r w:rsidR="00B95E1E" w:rsidRPr="00470EC1">
        <w:t>itation for</w:t>
      </w:r>
      <w:r w:rsidR="00C800ED" w:rsidRPr="00470EC1">
        <w:t xml:space="preserve"> the FEDERAL REGISTER document soliciting comments on </w:t>
      </w:r>
      <w:r w:rsidR="008528DD" w:rsidRPr="00470EC1">
        <w:t>requesting</w:t>
      </w:r>
      <w:r w:rsidR="00C800ED" w:rsidRPr="00470EC1">
        <w:t xml:space="preserve"> the collection of information, a summary of all public comments responding to the notice, and a description of the agency’s actions in response to the comments. Describe efforts to consult with persons outside the agency to obtain their views.</w:t>
      </w:r>
      <w:bookmarkEnd w:id="38"/>
      <w:bookmarkEnd w:id="39"/>
      <w:bookmarkEnd w:id="40"/>
      <w:bookmarkEnd w:id="41"/>
    </w:p>
    <w:p w14:paraId="25F292EA" w14:textId="7ED78E36" w:rsidR="00AC367F" w:rsidRPr="00470EC1" w:rsidRDefault="0069375D" w:rsidP="00470EC1">
      <w:pPr>
        <w:spacing w:before="240"/>
      </w:pPr>
      <w:r w:rsidRPr="00470EC1">
        <w:t xml:space="preserve">The Federal Register published </w:t>
      </w:r>
      <w:r w:rsidR="0052559B">
        <w:t xml:space="preserve">the 60-day </w:t>
      </w:r>
      <w:r w:rsidR="0052559B" w:rsidRPr="00470EC1">
        <w:t>on August 24, 2017 (Vol. 82, No. 166, Pages 41090-41091)</w:t>
      </w:r>
      <w:r w:rsidR="0052559B">
        <w:t xml:space="preserve"> that notified </w:t>
      </w:r>
      <w:r w:rsidR="00B95E1E" w:rsidRPr="00470EC1">
        <w:t xml:space="preserve">the public of NHTSA’s </w:t>
      </w:r>
      <w:r w:rsidR="0052559B">
        <w:t xml:space="preserve">plan </w:t>
      </w:r>
      <w:r w:rsidR="00B95E1E" w:rsidRPr="00470EC1">
        <w:t>to co</w:t>
      </w:r>
      <w:r w:rsidR="0052559B">
        <w:t xml:space="preserve">llect </w:t>
      </w:r>
      <w:r w:rsidR="00B95E1E" w:rsidRPr="00470EC1">
        <w:t xml:space="preserve">information and </w:t>
      </w:r>
      <w:r w:rsidR="0052559B">
        <w:t xml:space="preserve">enabled </w:t>
      </w:r>
      <w:r w:rsidR="00B95E1E" w:rsidRPr="00470EC1">
        <w:t>a 60-da</w:t>
      </w:r>
      <w:r w:rsidRPr="00470EC1">
        <w:t xml:space="preserve">y </w:t>
      </w:r>
      <w:r w:rsidR="0052559B">
        <w:t>public comment period</w:t>
      </w:r>
      <w:r w:rsidR="00A7079E" w:rsidRPr="00470EC1">
        <w:t xml:space="preserve">. </w:t>
      </w:r>
    </w:p>
    <w:p w14:paraId="65FAEEDA" w14:textId="77777777" w:rsidR="000300D2" w:rsidRPr="00470EC1" w:rsidRDefault="000300D2" w:rsidP="007813B4">
      <w:pPr>
        <w:spacing w:before="240"/>
      </w:pPr>
      <w:r w:rsidRPr="00470EC1">
        <w:t>There w</w:t>
      </w:r>
      <w:r w:rsidR="006C0672" w:rsidRPr="00470EC1">
        <w:t xml:space="preserve">as one response </w:t>
      </w:r>
      <w:r w:rsidRPr="00470EC1">
        <w:t>to the 60-day Federal Register Notice</w:t>
      </w:r>
      <w:r w:rsidR="006C0672" w:rsidRPr="00470EC1">
        <w:t xml:space="preserve">, </w:t>
      </w:r>
      <w:r w:rsidR="002A2967">
        <w:t xml:space="preserve">from the </w:t>
      </w:r>
      <w:r w:rsidRPr="00470EC1">
        <w:t xml:space="preserve">Transportation Departments of Idaho, Montana, North Dakota, South Dakota, and Wyoming. </w:t>
      </w:r>
      <w:r w:rsidR="00D82BA0">
        <w:t>T</w:t>
      </w:r>
      <w:r w:rsidRPr="00470EC1">
        <w:t xml:space="preserve">he departments </w:t>
      </w:r>
      <w:r w:rsidR="006E169E">
        <w:t xml:space="preserve">noted their support </w:t>
      </w:r>
      <w:r w:rsidRPr="00470EC1">
        <w:t>of th</w:t>
      </w:r>
      <w:r w:rsidR="002A2967">
        <w:t>e</w:t>
      </w:r>
      <w:r w:rsidR="006E169E">
        <w:t xml:space="preserve"> survey</w:t>
      </w:r>
      <w:r w:rsidRPr="00470EC1">
        <w:t xml:space="preserve"> </w:t>
      </w:r>
      <w:r w:rsidR="006C0672" w:rsidRPr="00470EC1">
        <w:t xml:space="preserve">and </w:t>
      </w:r>
      <w:r w:rsidRPr="00470EC1">
        <w:t xml:space="preserve">had </w:t>
      </w:r>
      <w:r w:rsidR="002A2967">
        <w:t xml:space="preserve">three </w:t>
      </w:r>
      <w:r w:rsidRPr="00470EC1">
        <w:t>recommendations.</w:t>
      </w:r>
      <w:r w:rsidR="006C0672" w:rsidRPr="00470EC1">
        <w:t xml:space="preserve"> </w:t>
      </w:r>
      <w:r w:rsidR="007E4CE4">
        <w:t>T</w:t>
      </w:r>
      <w:r w:rsidR="006C0672" w:rsidRPr="00470EC1">
        <w:t xml:space="preserve">hey recommended that the questionnaire be provided to the headquarters of each State transportation department and “any other department in the State where the Governor’s Highway Safety Representative” </w:t>
      </w:r>
      <w:r w:rsidR="007E4CE4">
        <w:t xml:space="preserve">prior to distribution </w:t>
      </w:r>
      <w:r w:rsidR="006C0672" w:rsidRPr="00470EC1">
        <w:t xml:space="preserve">to allow senior management </w:t>
      </w:r>
      <w:r w:rsidR="006E169E">
        <w:t xml:space="preserve">time </w:t>
      </w:r>
      <w:r w:rsidR="002A2967">
        <w:t xml:space="preserve">to review the questionnaire </w:t>
      </w:r>
      <w:r w:rsidR="007E4CE4">
        <w:t>and</w:t>
      </w:r>
      <w:r w:rsidR="002A2967">
        <w:t xml:space="preserve"> </w:t>
      </w:r>
      <w:r w:rsidR="006C0672" w:rsidRPr="00470EC1">
        <w:t xml:space="preserve">provide guidance to staff. Second, </w:t>
      </w:r>
      <w:r w:rsidR="007E4CE4">
        <w:t xml:space="preserve">they </w:t>
      </w:r>
      <w:r w:rsidR="006C0672" w:rsidRPr="00470EC1">
        <w:t xml:space="preserve">recommend </w:t>
      </w:r>
      <w:r w:rsidR="007E4CE4">
        <w:t xml:space="preserve">avoiding </w:t>
      </w:r>
      <w:r w:rsidR="006C0672" w:rsidRPr="00470EC1">
        <w:t>question</w:t>
      </w:r>
      <w:r w:rsidR="006E169E">
        <w:t xml:space="preserve">s </w:t>
      </w:r>
      <w:r w:rsidR="007E4CE4">
        <w:t xml:space="preserve">that </w:t>
      </w:r>
      <w:r w:rsidR="006E169E">
        <w:t>involv</w:t>
      </w:r>
      <w:r w:rsidR="007E4CE4">
        <w:t>e</w:t>
      </w:r>
      <w:r w:rsidR="006E169E">
        <w:t xml:space="preserve"> a responder’s </w:t>
      </w:r>
      <w:r w:rsidR="006C0672" w:rsidRPr="00470EC1">
        <w:t>“judgment</w:t>
      </w:r>
      <w:r w:rsidR="002A2967">
        <w:t>s</w:t>
      </w:r>
      <w:r w:rsidR="006E169E">
        <w:t>”</w:t>
      </w:r>
      <w:r w:rsidR="006C0672" w:rsidRPr="00470EC1">
        <w:t xml:space="preserve"> about a department</w:t>
      </w:r>
      <w:r w:rsidR="006E169E">
        <w:t xml:space="preserve"> </w:t>
      </w:r>
      <w:r w:rsidR="006C0672" w:rsidRPr="00470EC1">
        <w:t>doing a “good job</w:t>
      </w:r>
      <w:r w:rsidR="007E4CE4">
        <w:t>.”</w:t>
      </w:r>
      <w:r w:rsidR="002A2967">
        <w:t xml:space="preserve"> Third</w:t>
      </w:r>
      <w:r w:rsidR="00E01FCC">
        <w:t>, the departments noted that</w:t>
      </w:r>
      <w:r w:rsidR="002A2967">
        <w:t xml:space="preserve"> </w:t>
      </w:r>
      <w:r w:rsidR="00E01FCC">
        <w:t xml:space="preserve">other approaches to deterring </w:t>
      </w:r>
      <w:r w:rsidR="006C0672" w:rsidRPr="00470EC1">
        <w:t>impaired driving</w:t>
      </w:r>
      <w:r w:rsidR="00E01FCC">
        <w:t xml:space="preserve"> (for example</w:t>
      </w:r>
      <w:r w:rsidR="006C0672" w:rsidRPr="00470EC1">
        <w:t xml:space="preserve">, </w:t>
      </w:r>
      <w:r w:rsidR="00E01FCC">
        <w:t>“</w:t>
      </w:r>
      <w:r w:rsidR="006C0672" w:rsidRPr="00470EC1">
        <w:t>24-7</w:t>
      </w:r>
      <w:r w:rsidR="00E01FCC">
        <w:t>”</w:t>
      </w:r>
      <w:r w:rsidR="006C0672" w:rsidRPr="00470EC1">
        <w:t xml:space="preserve"> sobriety programs</w:t>
      </w:r>
      <w:r w:rsidR="00E01FCC">
        <w:t>)</w:t>
      </w:r>
      <w:r w:rsidR="006C0672" w:rsidRPr="00470EC1">
        <w:t xml:space="preserve"> warrant support.</w:t>
      </w:r>
    </w:p>
    <w:p w14:paraId="66AA04D9" w14:textId="77777777" w:rsidR="004619A7" w:rsidRDefault="003E76F8" w:rsidP="00FA6E6A">
      <w:pPr>
        <w:spacing w:before="240"/>
      </w:pPr>
      <w:r w:rsidRPr="00470EC1">
        <w:t xml:space="preserve">NHTSA concurs with </w:t>
      </w:r>
      <w:r w:rsidR="00E01FCC">
        <w:t xml:space="preserve">these comments. </w:t>
      </w:r>
      <w:r w:rsidR="002249F7">
        <w:t xml:space="preserve">Through our Regional Offices we will </w:t>
      </w:r>
      <w:r w:rsidR="00E01FCC">
        <w:t xml:space="preserve">forward the questionnaire and the topics </w:t>
      </w:r>
      <w:r w:rsidR="00FA5C5F">
        <w:t xml:space="preserve">in the group interview </w:t>
      </w:r>
      <w:r w:rsidR="00E01FCC">
        <w:t>to</w:t>
      </w:r>
      <w:r w:rsidRPr="00470EC1">
        <w:t xml:space="preserve"> State </w:t>
      </w:r>
      <w:r w:rsidR="00E01FCC">
        <w:t xml:space="preserve">highway safety </w:t>
      </w:r>
      <w:r w:rsidRPr="00470EC1">
        <w:t>departments</w:t>
      </w:r>
      <w:r w:rsidR="00FA5C5F">
        <w:t>,</w:t>
      </w:r>
      <w:r w:rsidRPr="00470EC1">
        <w:t xml:space="preserve"> </w:t>
      </w:r>
      <w:r w:rsidR="00E01FCC">
        <w:t xml:space="preserve">or </w:t>
      </w:r>
      <w:r w:rsidRPr="00470EC1">
        <w:t>other department</w:t>
      </w:r>
      <w:r w:rsidR="00D82BA0">
        <w:t>s</w:t>
      </w:r>
      <w:r w:rsidRPr="00470EC1">
        <w:t xml:space="preserve"> where the Governor’s Highway Safety Representative is based.</w:t>
      </w:r>
      <w:r w:rsidR="00E01FCC">
        <w:t xml:space="preserve"> </w:t>
      </w:r>
      <w:r w:rsidR="001032CC" w:rsidRPr="00470EC1">
        <w:t xml:space="preserve">NHTSA </w:t>
      </w:r>
      <w:r w:rsidR="007E4CE4">
        <w:t xml:space="preserve">also </w:t>
      </w:r>
      <w:r w:rsidR="00E01FCC">
        <w:t xml:space="preserve">concurs with the </w:t>
      </w:r>
      <w:r w:rsidR="001032CC" w:rsidRPr="00470EC1">
        <w:t xml:space="preserve">request </w:t>
      </w:r>
      <w:r w:rsidR="00E01FCC">
        <w:t xml:space="preserve">to avoid </w:t>
      </w:r>
      <w:r w:rsidRPr="00470EC1">
        <w:t xml:space="preserve">questions </w:t>
      </w:r>
      <w:r w:rsidR="001032CC" w:rsidRPr="00470EC1">
        <w:t xml:space="preserve">that </w:t>
      </w:r>
      <w:r w:rsidR="00F24CA1">
        <w:t xml:space="preserve">involve </w:t>
      </w:r>
      <w:r w:rsidR="00E01FCC">
        <w:t xml:space="preserve">personal </w:t>
      </w:r>
      <w:r w:rsidRPr="00470EC1">
        <w:t>judgment about a department or</w:t>
      </w:r>
      <w:r w:rsidR="001032CC" w:rsidRPr="00470EC1">
        <w:t xml:space="preserve"> </w:t>
      </w:r>
      <w:r w:rsidRPr="00470EC1">
        <w:t>policy</w:t>
      </w:r>
      <w:r w:rsidR="00F24CA1">
        <w:t xml:space="preserve">. </w:t>
      </w:r>
      <w:r w:rsidR="00E01FCC">
        <w:t xml:space="preserve">The questions will </w:t>
      </w:r>
      <w:r w:rsidR="00FA5C5F">
        <w:t xml:space="preserve">strictly </w:t>
      </w:r>
      <w:r w:rsidR="00E01FCC">
        <w:t xml:space="preserve">focus on features and practices of the interlock program. </w:t>
      </w:r>
      <w:r w:rsidR="001032CC" w:rsidRPr="00470EC1">
        <w:t xml:space="preserve">NHTSA </w:t>
      </w:r>
      <w:r w:rsidR="007E4CE4">
        <w:t xml:space="preserve">acknowledges its </w:t>
      </w:r>
      <w:r w:rsidR="00E01FCC">
        <w:t xml:space="preserve">support </w:t>
      </w:r>
      <w:r w:rsidR="007E4CE4">
        <w:t xml:space="preserve">for other </w:t>
      </w:r>
      <w:r w:rsidR="00E01FCC">
        <w:t xml:space="preserve">strategies for deterring </w:t>
      </w:r>
      <w:r w:rsidR="004C0EF9">
        <w:t>impaired driving</w:t>
      </w:r>
      <w:r w:rsidR="002249F7">
        <w:t xml:space="preserve">, </w:t>
      </w:r>
      <w:r w:rsidR="00FA5C5F">
        <w:t xml:space="preserve">such as </w:t>
      </w:r>
      <w:r w:rsidR="002249F7">
        <w:t xml:space="preserve">“24/7 Sobriety” </w:t>
      </w:r>
      <w:r w:rsidR="00FA5C5F">
        <w:t xml:space="preserve">programs. NHTSA has </w:t>
      </w:r>
      <w:r w:rsidR="002249F7">
        <w:t xml:space="preserve">many initiatives in </w:t>
      </w:r>
      <w:r w:rsidR="00FA5C5F">
        <w:t>impaired driving</w:t>
      </w:r>
      <w:r w:rsidR="002249F7">
        <w:t>.</w:t>
      </w:r>
    </w:p>
    <w:p w14:paraId="2388E900" w14:textId="4EEEDD6D" w:rsidR="009377B5" w:rsidRPr="00470EC1" w:rsidRDefault="0069375D" w:rsidP="00FA6E6A">
      <w:pPr>
        <w:spacing w:before="240"/>
      </w:pPr>
      <w:r w:rsidRPr="00470EC1">
        <w:t>The Federal Register</w:t>
      </w:r>
      <w:r w:rsidR="00B95E1E" w:rsidRPr="00470EC1">
        <w:t xml:space="preserve"> </w:t>
      </w:r>
      <w:r w:rsidRPr="00470EC1">
        <w:t>published the 30-day Notice</w:t>
      </w:r>
      <w:r w:rsidR="00A60EF5">
        <w:t xml:space="preserve"> on July 17, 2018 (</w:t>
      </w:r>
      <w:r w:rsidR="00B648BF">
        <w:t>Vol. 83, No. 109</w:t>
      </w:r>
      <w:r w:rsidR="00A60EF5" w:rsidRPr="00470EC1">
        <w:t xml:space="preserve">, Pages </w:t>
      </w:r>
      <w:r w:rsidR="00B648BF" w:rsidRPr="00B648BF">
        <w:t>34152–34154)</w:t>
      </w:r>
      <w:r w:rsidRPr="00470EC1">
        <w:t xml:space="preserve">, </w:t>
      </w:r>
      <w:r w:rsidR="00B95E1E" w:rsidRPr="00470EC1">
        <w:t>which announced that this information collection requ</w:t>
      </w:r>
      <w:r w:rsidR="00870646">
        <w:t>est will be forwarded to OMB</w:t>
      </w:r>
      <w:r w:rsidR="00B95E1E" w:rsidRPr="00870646">
        <w:t>.</w:t>
      </w:r>
    </w:p>
    <w:p w14:paraId="565F7B9E" w14:textId="77777777" w:rsidR="00C800ED" w:rsidRPr="00470EC1" w:rsidRDefault="00BF6A0D" w:rsidP="00BF6A0D">
      <w:pPr>
        <w:pStyle w:val="ICRQuestion"/>
      </w:pPr>
      <w:bookmarkStart w:id="42" w:name="_Toc125278821"/>
      <w:bookmarkStart w:id="43" w:name="_Toc125341744"/>
      <w:bookmarkStart w:id="44" w:name="_Toc125447302"/>
      <w:bookmarkStart w:id="45" w:name="_Toc126394130"/>
      <w:r>
        <w:t>A.9.</w:t>
      </w:r>
      <w:r w:rsidR="00C800ED" w:rsidRPr="00470EC1">
        <w:tab/>
        <w:t>Explain any decision to provide any payment or gift to respondents, other than remuneration of contractors or grantees.</w:t>
      </w:r>
      <w:bookmarkEnd w:id="42"/>
      <w:bookmarkEnd w:id="43"/>
      <w:bookmarkEnd w:id="44"/>
      <w:bookmarkEnd w:id="45"/>
    </w:p>
    <w:p w14:paraId="28163557" w14:textId="77777777" w:rsidR="00C800ED" w:rsidRPr="00470EC1" w:rsidRDefault="003410C1" w:rsidP="00470EC1">
      <w:pPr>
        <w:spacing w:before="240"/>
      </w:pPr>
      <w:r w:rsidRPr="00470EC1">
        <w:t>No payment or gift will be provided to respondents of this study.</w:t>
      </w:r>
    </w:p>
    <w:p w14:paraId="77091562" w14:textId="77777777" w:rsidR="00C800ED" w:rsidRPr="00470EC1" w:rsidRDefault="00C800ED" w:rsidP="00BF6A0D">
      <w:pPr>
        <w:pStyle w:val="ICRQuestion"/>
      </w:pPr>
      <w:bookmarkStart w:id="46" w:name="_Toc125278822"/>
      <w:bookmarkStart w:id="47" w:name="_Toc125341745"/>
      <w:bookmarkStart w:id="48" w:name="_Toc125447303"/>
      <w:bookmarkStart w:id="49" w:name="_Toc126394131"/>
      <w:r w:rsidRPr="00470EC1">
        <w:t>A.10.</w:t>
      </w:r>
      <w:r w:rsidRPr="00470EC1">
        <w:tab/>
        <w:t>Describe any assurance of confidentiality provided to respondents</w:t>
      </w:r>
      <w:bookmarkEnd w:id="46"/>
      <w:bookmarkEnd w:id="47"/>
      <w:bookmarkEnd w:id="48"/>
      <w:bookmarkEnd w:id="49"/>
    </w:p>
    <w:p w14:paraId="32863515" w14:textId="6F9C5C28" w:rsidR="003410C1" w:rsidRPr="00470EC1" w:rsidRDefault="003410C1" w:rsidP="00470EC1">
      <w:pPr>
        <w:spacing w:before="240"/>
      </w:pPr>
      <w:r w:rsidRPr="00470EC1">
        <w:t xml:space="preserve">The information collection is from </w:t>
      </w:r>
      <w:r w:rsidR="00E01FCC">
        <w:t>interlock program personnel</w:t>
      </w:r>
      <w:r w:rsidRPr="00470EC1">
        <w:t>. The</w:t>
      </w:r>
      <w:r w:rsidR="00E01FCC">
        <w:t xml:space="preserve"> name of the program administrator is </w:t>
      </w:r>
      <w:r w:rsidRPr="00470EC1">
        <w:t xml:space="preserve">typically </w:t>
      </w:r>
      <w:r w:rsidR="00C05A49">
        <w:t>provided</w:t>
      </w:r>
      <w:r w:rsidR="00E01FCC">
        <w:t xml:space="preserve"> on State </w:t>
      </w:r>
      <w:r w:rsidRPr="00470EC1">
        <w:t xml:space="preserve">program websites. </w:t>
      </w:r>
      <w:r w:rsidR="002A2967">
        <w:t>Nonetheless, t</w:t>
      </w:r>
      <w:r w:rsidRPr="00470EC1">
        <w:t>his personal information is not of research interest and no personally identifiable information (PII) will be stored, analyzed or reported in the proj</w:t>
      </w:r>
      <w:r w:rsidR="00E01FCC">
        <w:t>ect’s findings or publications</w:t>
      </w:r>
    </w:p>
    <w:p w14:paraId="61AF306E" w14:textId="77777777" w:rsidR="00C800ED" w:rsidRPr="00470EC1" w:rsidRDefault="00C800ED" w:rsidP="00BF6A0D">
      <w:pPr>
        <w:pStyle w:val="ICRQuestion"/>
      </w:pPr>
      <w:bookmarkStart w:id="50" w:name="_Toc125278823"/>
      <w:bookmarkStart w:id="51" w:name="_Toc125341746"/>
      <w:bookmarkStart w:id="52" w:name="_Toc125447304"/>
      <w:bookmarkStart w:id="53" w:name="_Toc126394132"/>
      <w:r w:rsidRPr="00470EC1">
        <w:t>A.11.</w:t>
      </w:r>
      <w:r w:rsidRPr="00470EC1">
        <w:tab/>
        <w:t>Provide additional justification for any questions of a sensitive nature, such as sexual behavior or attitudes, religious beliefs, and other matters that are commonly considered private.</w:t>
      </w:r>
      <w:bookmarkEnd w:id="50"/>
      <w:bookmarkEnd w:id="51"/>
      <w:bookmarkEnd w:id="52"/>
      <w:bookmarkEnd w:id="53"/>
    </w:p>
    <w:p w14:paraId="18E1E8F2" w14:textId="77777777" w:rsidR="003410C1" w:rsidRPr="00470EC1" w:rsidRDefault="003410C1" w:rsidP="00470EC1">
      <w:pPr>
        <w:spacing w:before="240"/>
      </w:pPr>
      <w:r w:rsidRPr="00470EC1">
        <w:t>The study does not contain any questions of a sensitive nature or matters considered private.</w:t>
      </w:r>
    </w:p>
    <w:p w14:paraId="2DB23E7E" w14:textId="77777777" w:rsidR="00C800ED" w:rsidRPr="00470EC1" w:rsidRDefault="00C800ED" w:rsidP="00BF6A0D">
      <w:pPr>
        <w:pStyle w:val="ICRQuestion"/>
      </w:pPr>
      <w:bookmarkStart w:id="54" w:name="_Toc125278824"/>
      <w:bookmarkStart w:id="55" w:name="_Toc125341747"/>
      <w:bookmarkStart w:id="56" w:name="_Toc125447305"/>
      <w:bookmarkStart w:id="57" w:name="_Toc126394133"/>
      <w:r w:rsidRPr="00470EC1">
        <w:t>A.12.</w:t>
      </w:r>
      <w:r w:rsidRPr="00470EC1">
        <w:tab/>
        <w:t>Provide estimates of the hour burden of the collection of information on the respondents.</w:t>
      </w:r>
      <w:bookmarkEnd w:id="54"/>
      <w:bookmarkEnd w:id="55"/>
      <w:bookmarkEnd w:id="56"/>
      <w:bookmarkEnd w:id="57"/>
    </w:p>
    <w:p w14:paraId="2A14328E" w14:textId="77777777" w:rsidR="003410C1" w:rsidRPr="00470EC1" w:rsidRDefault="003410C1" w:rsidP="00470EC1">
      <w:pPr>
        <w:spacing w:before="240"/>
      </w:pPr>
      <w:r w:rsidRPr="00470EC1">
        <w:t xml:space="preserve">A maximum of </w:t>
      </w:r>
      <w:r w:rsidR="004B378F" w:rsidRPr="00470EC1">
        <w:t>5</w:t>
      </w:r>
      <w:r w:rsidR="00FE4573" w:rsidRPr="00470EC1">
        <w:t>2</w:t>
      </w:r>
      <w:r w:rsidRPr="00470EC1">
        <w:t xml:space="preserve"> </w:t>
      </w:r>
      <w:r w:rsidR="004619A7">
        <w:t xml:space="preserve">programs </w:t>
      </w:r>
      <w:r w:rsidR="00FE4573" w:rsidRPr="00470EC1">
        <w:t xml:space="preserve">(for the 50 States, Puerto Rico and District of Columbia) </w:t>
      </w:r>
      <w:r w:rsidRPr="00470EC1">
        <w:t xml:space="preserve">will be </w:t>
      </w:r>
      <w:r w:rsidR="00AB52BB">
        <w:t>asked to participate</w:t>
      </w:r>
      <w:r w:rsidRPr="00470EC1">
        <w:t xml:space="preserve">. The expected average completion time for the online </w:t>
      </w:r>
      <w:r w:rsidR="006946A1" w:rsidRPr="00470EC1">
        <w:t>questionnaire</w:t>
      </w:r>
      <w:r w:rsidRPr="00470EC1">
        <w:t xml:space="preserve"> is </w:t>
      </w:r>
      <w:r w:rsidR="00AC72B3" w:rsidRPr="00470EC1">
        <w:t>15 </w:t>
      </w:r>
      <w:r w:rsidRPr="00470EC1">
        <w:t>minutes (0.</w:t>
      </w:r>
      <w:r w:rsidR="00AC72B3" w:rsidRPr="00470EC1">
        <w:t>25</w:t>
      </w:r>
      <w:r w:rsidRPr="00470EC1">
        <w:t xml:space="preserve"> hour)</w:t>
      </w:r>
      <w:r w:rsidR="004B378F" w:rsidRPr="00470EC1">
        <w:t xml:space="preserve">, and </w:t>
      </w:r>
      <w:r w:rsidR="00AC72B3" w:rsidRPr="00470EC1">
        <w:t xml:space="preserve">60 minutes for the </w:t>
      </w:r>
      <w:r w:rsidRPr="00470EC1">
        <w:t>semi-structured interviews</w:t>
      </w:r>
      <w:r w:rsidR="00AC72B3" w:rsidRPr="00470EC1">
        <w:t xml:space="preserve">, </w:t>
      </w:r>
      <w:r w:rsidRPr="00470EC1">
        <w:t xml:space="preserve">resulting in an estimate of </w:t>
      </w:r>
      <w:r w:rsidR="00AC72B3" w:rsidRPr="00470EC1">
        <w:t>273</w:t>
      </w:r>
      <w:r w:rsidRPr="00470EC1">
        <w:t xml:space="preserve"> total annual burden hours</w:t>
      </w:r>
      <w:r w:rsidR="00AC72B3" w:rsidRPr="00470EC1">
        <w:t xml:space="preserve"> if all 52 </w:t>
      </w:r>
      <w:r w:rsidR="004619A7">
        <w:t xml:space="preserve">programs </w:t>
      </w:r>
      <w:r w:rsidR="00AC72B3" w:rsidRPr="00470EC1">
        <w:t xml:space="preserve">participate </w:t>
      </w:r>
      <w:r w:rsidRPr="00470EC1">
        <w:t xml:space="preserve">(Table 1). </w:t>
      </w:r>
      <w:r w:rsidR="00AC72B3" w:rsidRPr="00470EC1">
        <w:t>As t</w:t>
      </w:r>
      <w:r w:rsidR="005A1E92" w:rsidRPr="00470EC1">
        <w:t xml:space="preserve">he number of individuals per program varies from </w:t>
      </w:r>
      <w:r w:rsidR="004619A7">
        <w:t xml:space="preserve">about </w:t>
      </w:r>
      <w:r w:rsidR="005A1E92" w:rsidRPr="00470EC1">
        <w:t>one</w:t>
      </w:r>
      <w:r w:rsidR="00C86BE5" w:rsidRPr="00470EC1">
        <w:t>-to-</w:t>
      </w:r>
      <w:r w:rsidR="005A1E92" w:rsidRPr="00470EC1">
        <w:t>five people</w:t>
      </w:r>
      <w:r w:rsidR="00AC72B3" w:rsidRPr="00470EC1">
        <w:t>, t</w:t>
      </w:r>
      <w:r w:rsidRPr="00470EC1">
        <w:t>he actual burden hours will be reduced proportionally by the response rates</w:t>
      </w:r>
      <w:r w:rsidR="00C86BE5" w:rsidRPr="00470EC1">
        <w:t xml:space="preserve"> and the number of staff per program</w:t>
      </w:r>
      <w:r w:rsidRPr="00470EC1">
        <w:t>.</w:t>
      </w:r>
      <w:r w:rsidR="00AB52BB">
        <w:t xml:space="preserve"> Most programs have fewer than 5 individuals and none are likely to have more than 5.</w:t>
      </w:r>
    </w:p>
    <w:p w14:paraId="63E42FB3" w14:textId="77777777" w:rsidR="005D18F6" w:rsidRPr="00BF6A0D" w:rsidRDefault="005D18F6" w:rsidP="00BF6A0D">
      <w:pPr>
        <w:keepNext/>
        <w:spacing w:before="240"/>
        <w:rPr>
          <w:b/>
        </w:rPr>
      </w:pPr>
      <w:r w:rsidRPr="00BF6A0D">
        <w:rPr>
          <w:b/>
        </w:rPr>
        <w:t xml:space="preserve">Table 1. </w:t>
      </w:r>
      <w:r w:rsidR="00C44D01" w:rsidRPr="00BF6A0D">
        <w:rPr>
          <w:b/>
        </w:rPr>
        <w:t xml:space="preserve">Calculation of </w:t>
      </w:r>
      <w:r w:rsidRPr="00BF6A0D">
        <w:rPr>
          <w:b/>
        </w:rPr>
        <w:t>Burden Hour</w:t>
      </w:r>
    </w:p>
    <w:tbl>
      <w:tblPr>
        <w:tblStyle w:val="TableGrid"/>
        <w:tblW w:w="9355" w:type="dxa"/>
        <w:tblLayout w:type="fixed"/>
        <w:tblLook w:val="04A0" w:firstRow="1" w:lastRow="0" w:firstColumn="1" w:lastColumn="0" w:noHBand="0" w:noVBand="1"/>
      </w:tblPr>
      <w:tblGrid>
        <w:gridCol w:w="3235"/>
        <w:gridCol w:w="1800"/>
        <w:gridCol w:w="1800"/>
        <w:gridCol w:w="2520"/>
      </w:tblGrid>
      <w:tr w:rsidR="004B378F" w:rsidRPr="00E06BE6" w14:paraId="4C632188" w14:textId="77777777" w:rsidTr="004B378F">
        <w:trPr>
          <w:trHeight w:val="272"/>
        </w:trPr>
        <w:tc>
          <w:tcPr>
            <w:tcW w:w="3235" w:type="dxa"/>
          </w:tcPr>
          <w:p w14:paraId="4406D61F" w14:textId="77777777" w:rsidR="004B378F" w:rsidRPr="00E06BE6" w:rsidRDefault="004B378F" w:rsidP="00E06BE6"/>
        </w:tc>
        <w:tc>
          <w:tcPr>
            <w:tcW w:w="1800" w:type="dxa"/>
            <w:vAlign w:val="center"/>
          </w:tcPr>
          <w:p w14:paraId="555132E9" w14:textId="77777777" w:rsidR="004B378F" w:rsidRPr="00470EC1" w:rsidRDefault="004B378F" w:rsidP="00E06BE6">
            <w:r w:rsidRPr="00470EC1">
              <w:t>Respondents</w:t>
            </w:r>
          </w:p>
        </w:tc>
        <w:tc>
          <w:tcPr>
            <w:tcW w:w="1800" w:type="dxa"/>
            <w:vAlign w:val="center"/>
          </w:tcPr>
          <w:p w14:paraId="271AF1B5" w14:textId="77777777" w:rsidR="004B378F" w:rsidRPr="00470EC1" w:rsidRDefault="004B378F" w:rsidP="00E06BE6">
            <w:r w:rsidRPr="00470EC1">
              <w:t>Minutes per respondent</w:t>
            </w:r>
          </w:p>
        </w:tc>
        <w:tc>
          <w:tcPr>
            <w:tcW w:w="2520" w:type="dxa"/>
            <w:vAlign w:val="center"/>
          </w:tcPr>
          <w:p w14:paraId="4FB77728" w14:textId="77777777" w:rsidR="004B378F" w:rsidRPr="00470EC1" w:rsidRDefault="004B378F" w:rsidP="00E06BE6">
            <w:r w:rsidRPr="00470EC1">
              <w:t>Estimated burden hours</w:t>
            </w:r>
          </w:p>
        </w:tc>
      </w:tr>
      <w:tr w:rsidR="004B378F" w:rsidRPr="00E06BE6" w14:paraId="021DBFAB" w14:textId="77777777" w:rsidTr="002313DB">
        <w:trPr>
          <w:trHeight w:val="368"/>
        </w:trPr>
        <w:tc>
          <w:tcPr>
            <w:tcW w:w="3235" w:type="dxa"/>
            <w:vAlign w:val="center"/>
          </w:tcPr>
          <w:p w14:paraId="120A3CBE" w14:textId="77777777" w:rsidR="005D1447" w:rsidRPr="00470EC1" w:rsidRDefault="005D1447" w:rsidP="00E06BE6">
            <w:r w:rsidRPr="00470EC1">
              <w:t>NHTSA Form 1450</w:t>
            </w:r>
          </w:p>
          <w:p w14:paraId="15E30AC8" w14:textId="0E4DFA68" w:rsidR="004B378F" w:rsidRPr="00470EC1" w:rsidRDefault="004B378F" w:rsidP="00E06BE6">
            <w:r w:rsidRPr="00470EC1">
              <w:t xml:space="preserve">Online </w:t>
            </w:r>
            <w:r w:rsidR="005D1447" w:rsidRPr="00470EC1">
              <w:t>Questionnaire</w:t>
            </w:r>
          </w:p>
        </w:tc>
        <w:tc>
          <w:tcPr>
            <w:tcW w:w="1800" w:type="dxa"/>
            <w:vAlign w:val="center"/>
          </w:tcPr>
          <w:p w14:paraId="422158FF" w14:textId="77777777" w:rsidR="004B378F" w:rsidRPr="00470EC1" w:rsidRDefault="00FE4573" w:rsidP="00E06BE6">
            <w:r w:rsidRPr="00470EC1">
              <w:t>52</w:t>
            </w:r>
          </w:p>
        </w:tc>
        <w:tc>
          <w:tcPr>
            <w:tcW w:w="1800" w:type="dxa"/>
            <w:vAlign w:val="center"/>
          </w:tcPr>
          <w:p w14:paraId="14600D46" w14:textId="77777777" w:rsidR="004B378F" w:rsidRPr="00470EC1" w:rsidRDefault="00AC72B3" w:rsidP="00E06BE6">
            <w:r w:rsidRPr="00470EC1">
              <w:t>15</w:t>
            </w:r>
          </w:p>
        </w:tc>
        <w:tc>
          <w:tcPr>
            <w:tcW w:w="2520" w:type="dxa"/>
            <w:vAlign w:val="center"/>
          </w:tcPr>
          <w:p w14:paraId="43E9F9B7" w14:textId="77777777" w:rsidR="004B378F" w:rsidRPr="00470EC1" w:rsidRDefault="00AC72B3" w:rsidP="00E06BE6">
            <w:r w:rsidRPr="00470EC1">
              <w:t>13</w:t>
            </w:r>
          </w:p>
        </w:tc>
      </w:tr>
      <w:tr w:rsidR="004B378F" w:rsidRPr="00E06BE6" w14:paraId="729E4D1A" w14:textId="77777777" w:rsidTr="002313DB">
        <w:trPr>
          <w:trHeight w:val="368"/>
        </w:trPr>
        <w:tc>
          <w:tcPr>
            <w:tcW w:w="3235" w:type="dxa"/>
            <w:vAlign w:val="center"/>
          </w:tcPr>
          <w:p w14:paraId="4A4EC2F6" w14:textId="77777777" w:rsidR="005D1447" w:rsidRPr="00470EC1" w:rsidRDefault="005D1447" w:rsidP="00E06BE6">
            <w:r w:rsidRPr="00470EC1">
              <w:t>NHTSA Form 1451</w:t>
            </w:r>
          </w:p>
          <w:p w14:paraId="16FA36F8" w14:textId="53F1CAC5" w:rsidR="004B378F" w:rsidRPr="00470EC1" w:rsidRDefault="004B378F" w:rsidP="00E06BE6">
            <w:r w:rsidRPr="00470EC1">
              <w:t xml:space="preserve">Discussion </w:t>
            </w:r>
            <w:r w:rsidR="005D1447" w:rsidRPr="00470EC1">
              <w:t>Guide</w:t>
            </w:r>
          </w:p>
        </w:tc>
        <w:tc>
          <w:tcPr>
            <w:tcW w:w="1800" w:type="dxa"/>
            <w:vAlign w:val="center"/>
          </w:tcPr>
          <w:p w14:paraId="181B7E58" w14:textId="1F5CEF89" w:rsidR="004B378F" w:rsidRPr="00470EC1" w:rsidRDefault="004B378F" w:rsidP="00E06BE6">
            <w:r w:rsidRPr="00470EC1">
              <w:t>2</w:t>
            </w:r>
            <w:r w:rsidR="00FE4573" w:rsidRPr="00470EC1">
              <w:t>6</w:t>
            </w:r>
            <w:r w:rsidRPr="00470EC1">
              <w:t>0</w:t>
            </w:r>
            <w:r w:rsidR="00FB6D43" w:rsidRPr="00470EC1">
              <w:t xml:space="preserve"> (max)</w:t>
            </w:r>
          </w:p>
        </w:tc>
        <w:tc>
          <w:tcPr>
            <w:tcW w:w="1800" w:type="dxa"/>
            <w:vAlign w:val="center"/>
          </w:tcPr>
          <w:p w14:paraId="71CABCEC" w14:textId="77777777" w:rsidR="004B378F" w:rsidRPr="00470EC1" w:rsidRDefault="004B378F" w:rsidP="00E06BE6">
            <w:r w:rsidRPr="00470EC1">
              <w:t>60</w:t>
            </w:r>
          </w:p>
        </w:tc>
        <w:tc>
          <w:tcPr>
            <w:tcW w:w="2520" w:type="dxa"/>
            <w:vAlign w:val="center"/>
          </w:tcPr>
          <w:p w14:paraId="09BEAA77" w14:textId="548A9435" w:rsidR="004B378F" w:rsidRPr="00470EC1" w:rsidRDefault="004B378F" w:rsidP="00E06BE6">
            <w:r w:rsidRPr="00470EC1">
              <w:t>2</w:t>
            </w:r>
            <w:r w:rsidR="00FE4573" w:rsidRPr="00470EC1">
              <w:t>60</w:t>
            </w:r>
            <w:r w:rsidR="00231B92">
              <w:t xml:space="preserve"> (max)</w:t>
            </w:r>
          </w:p>
        </w:tc>
      </w:tr>
      <w:tr w:rsidR="004B378F" w:rsidRPr="00E06BE6" w14:paraId="082B07FD" w14:textId="77777777" w:rsidTr="00BF6A0D">
        <w:trPr>
          <w:trHeight w:val="368"/>
        </w:trPr>
        <w:tc>
          <w:tcPr>
            <w:tcW w:w="3235" w:type="dxa"/>
            <w:vAlign w:val="bottom"/>
          </w:tcPr>
          <w:p w14:paraId="3E00CF4A" w14:textId="77777777" w:rsidR="004B378F" w:rsidRPr="00BF6A0D" w:rsidRDefault="004B378F" w:rsidP="00BF6A0D">
            <w:pPr>
              <w:rPr>
                <w:b/>
              </w:rPr>
            </w:pPr>
            <w:r w:rsidRPr="00BF6A0D">
              <w:rPr>
                <w:b/>
              </w:rPr>
              <w:t>TOTAL</w:t>
            </w:r>
          </w:p>
        </w:tc>
        <w:tc>
          <w:tcPr>
            <w:tcW w:w="1800" w:type="dxa"/>
            <w:vAlign w:val="bottom"/>
          </w:tcPr>
          <w:p w14:paraId="401D12A3" w14:textId="1D1A7547" w:rsidR="004B378F" w:rsidRPr="00BF6A0D" w:rsidRDefault="004B378F" w:rsidP="00BF6A0D">
            <w:pPr>
              <w:rPr>
                <w:b/>
              </w:rPr>
            </w:pPr>
          </w:p>
        </w:tc>
        <w:tc>
          <w:tcPr>
            <w:tcW w:w="1800" w:type="dxa"/>
            <w:vAlign w:val="bottom"/>
          </w:tcPr>
          <w:p w14:paraId="3660DF5E" w14:textId="1B11DECA" w:rsidR="004B378F" w:rsidRPr="00BF6A0D" w:rsidRDefault="004B378F" w:rsidP="00BF6A0D">
            <w:pPr>
              <w:rPr>
                <w:b/>
              </w:rPr>
            </w:pPr>
          </w:p>
        </w:tc>
        <w:tc>
          <w:tcPr>
            <w:tcW w:w="2520" w:type="dxa"/>
            <w:vAlign w:val="bottom"/>
          </w:tcPr>
          <w:p w14:paraId="3D65DF0F" w14:textId="71EB4889" w:rsidR="004B378F" w:rsidRPr="00BF6A0D" w:rsidRDefault="00AC72B3" w:rsidP="00BF6A0D">
            <w:pPr>
              <w:rPr>
                <w:b/>
              </w:rPr>
            </w:pPr>
            <w:r w:rsidRPr="00BF6A0D">
              <w:rPr>
                <w:b/>
              </w:rPr>
              <w:t>273</w:t>
            </w:r>
            <w:r w:rsidR="00231B92">
              <w:rPr>
                <w:b/>
              </w:rPr>
              <w:t xml:space="preserve"> (max)</w:t>
            </w:r>
          </w:p>
        </w:tc>
      </w:tr>
    </w:tbl>
    <w:p w14:paraId="651DE1C2" w14:textId="4189976A" w:rsidR="003410C1" w:rsidRPr="00470EC1" w:rsidRDefault="003410C1" w:rsidP="00470EC1">
      <w:pPr>
        <w:spacing w:before="240"/>
      </w:pPr>
    </w:p>
    <w:p w14:paraId="466AC9D6" w14:textId="77777777" w:rsidR="00C800ED" w:rsidRPr="00470EC1" w:rsidRDefault="00C800ED" w:rsidP="004619A7">
      <w:pPr>
        <w:pStyle w:val="ICRQuestion"/>
      </w:pPr>
      <w:bookmarkStart w:id="58" w:name="_Toc125278825"/>
      <w:bookmarkStart w:id="59" w:name="_Toc125341748"/>
      <w:bookmarkStart w:id="60" w:name="_Toc125447306"/>
      <w:bookmarkStart w:id="61" w:name="_Toc126394134"/>
      <w:r w:rsidRPr="00470EC1">
        <w:t>A.13.</w:t>
      </w:r>
      <w:r w:rsidRPr="00470EC1">
        <w:tab/>
        <w:t>Provide an estimate of the total annual cost to the respondents or record keepers resulting from the collection of information.</w:t>
      </w:r>
      <w:bookmarkEnd w:id="58"/>
      <w:bookmarkEnd w:id="59"/>
      <w:bookmarkEnd w:id="60"/>
      <w:bookmarkEnd w:id="61"/>
      <w:r w:rsidRPr="00470EC1">
        <w:t xml:space="preserve"> </w:t>
      </w:r>
    </w:p>
    <w:p w14:paraId="09CDE1F9" w14:textId="77777777" w:rsidR="00CE2EA9" w:rsidRDefault="00F426A0" w:rsidP="00470EC1">
      <w:pPr>
        <w:spacing w:before="240"/>
      </w:pPr>
      <w:r w:rsidRPr="00470EC1">
        <w:t>There are no record</w:t>
      </w:r>
      <w:r w:rsidR="00D47231" w:rsidRPr="00470EC1">
        <w:t xml:space="preserve">keeping costs to the respondents, and </w:t>
      </w:r>
      <w:r w:rsidRPr="00470EC1">
        <w:t>no preparation of information</w:t>
      </w:r>
      <w:r w:rsidR="00D47231" w:rsidRPr="00470EC1">
        <w:t xml:space="preserve"> required or expected of respondents. Participants do not incur either (a) capital and start-up costs, or (b) operation, maintenance, and purchase costs </w:t>
      </w:r>
      <w:r w:rsidR="001553F1" w:rsidRPr="00470EC1">
        <w:t xml:space="preserve">from </w:t>
      </w:r>
      <w:r w:rsidR="00D47231" w:rsidRPr="00470EC1">
        <w:t>participati</w:t>
      </w:r>
      <w:r w:rsidR="001553F1" w:rsidRPr="00470EC1">
        <w:t>o</w:t>
      </w:r>
      <w:r w:rsidR="00D47231" w:rsidRPr="00470EC1">
        <w:t xml:space="preserve">n in the study. </w:t>
      </w:r>
    </w:p>
    <w:p w14:paraId="3A62CF05" w14:textId="108E8718" w:rsidR="00231B92" w:rsidRPr="00470EC1" w:rsidRDefault="00231B92" w:rsidP="00231B92">
      <w:pPr>
        <w:spacing w:before="240"/>
      </w:pPr>
      <w:r>
        <w:t xml:space="preserve">It is expected that a State </w:t>
      </w:r>
      <w:r w:rsidR="00246D69">
        <w:t>interlock program administrator/</w:t>
      </w:r>
      <w:r>
        <w:t xml:space="preserve">manager will respond to the on-line questionnaire (Form 1450) and that </w:t>
      </w:r>
      <w:r w:rsidR="00246D69">
        <w:t>interlock program staff</w:t>
      </w:r>
      <w:r>
        <w:t xml:space="preserve"> will take part in the telephone interview (Form 1451)</w:t>
      </w:r>
      <w:r w:rsidRPr="00470EC1">
        <w:t>. At $34.41 for State Government Managers</w:t>
      </w:r>
      <w:r w:rsidR="00246D69">
        <w:t xml:space="preserve"> (akin to the level of a program administrator)</w:t>
      </w:r>
      <w:r w:rsidRPr="00470EC1">
        <w:t xml:space="preserve"> and $26.63 for Probation Officers</w:t>
      </w:r>
      <w:r w:rsidR="006615E1" w:rsidRPr="006615E1">
        <w:rPr>
          <w:vertAlign w:val="superscript"/>
        </w:rPr>
        <w:footnoteReference w:id="8"/>
      </w:r>
      <w:r w:rsidR="00246D69">
        <w:t xml:space="preserve"> (akin to the level of interlock program staff)</w:t>
      </w:r>
      <w:r w:rsidRPr="00470EC1">
        <w:t xml:space="preserve">, the estimated </w:t>
      </w:r>
      <w:r>
        <w:t xml:space="preserve">opportunity </w:t>
      </w:r>
      <w:r w:rsidRPr="00470EC1">
        <w:t>cost to respondents associated with the data collection is:</w:t>
      </w:r>
    </w:p>
    <w:p w14:paraId="7BACCA2E" w14:textId="77777777" w:rsidR="00231B92" w:rsidRPr="00BF6A0D" w:rsidRDefault="00231B92" w:rsidP="00231B92">
      <w:pPr>
        <w:keepNext/>
        <w:spacing w:before="240"/>
        <w:rPr>
          <w:u w:val="single"/>
        </w:rPr>
      </w:pPr>
      <w:r w:rsidRPr="00BF6A0D">
        <w:rPr>
          <w:u w:val="single"/>
        </w:rPr>
        <w:t>Online Questionnaire</w:t>
      </w:r>
    </w:p>
    <w:p w14:paraId="2ED53EF9" w14:textId="76B66972" w:rsidR="00231B92" w:rsidRDefault="006615E1" w:rsidP="00231B92">
      <w:pPr>
        <w:ind w:left="360"/>
      </w:pPr>
      <w:r>
        <w:t>$34.41/hour x 0.25 hour</w:t>
      </w:r>
      <w:r w:rsidR="00231B92" w:rsidRPr="00470EC1">
        <w:t>/response x 52 responses = $447.33</w:t>
      </w:r>
    </w:p>
    <w:p w14:paraId="45DD9E77" w14:textId="77777777" w:rsidR="00231B92" w:rsidRPr="00BF6A0D" w:rsidRDefault="00231B92" w:rsidP="00231B92">
      <w:pPr>
        <w:keepNext/>
        <w:spacing w:before="120"/>
        <w:rPr>
          <w:u w:val="single"/>
        </w:rPr>
      </w:pPr>
      <w:r w:rsidRPr="00BF6A0D">
        <w:rPr>
          <w:u w:val="single"/>
        </w:rPr>
        <w:t>Semi-Structured Telephone Interview</w:t>
      </w:r>
    </w:p>
    <w:p w14:paraId="6215040F" w14:textId="1310037F" w:rsidR="00231B92" w:rsidRPr="00470EC1" w:rsidRDefault="00231B92" w:rsidP="00231B92">
      <w:pPr>
        <w:ind w:left="360"/>
      </w:pPr>
      <w:r w:rsidRPr="00470EC1">
        <w:t>$26.63/hour x 1 hour</w:t>
      </w:r>
      <w:r w:rsidR="0033261E">
        <w:t>/response x 260 responses = $6,9</w:t>
      </w:r>
      <w:r w:rsidRPr="00470EC1">
        <w:t>23.80</w:t>
      </w:r>
    </w:p>
    <w:p w14:paraId="5B49A291" w14:textId="75F4B55C" w:rsidR="00231B92" w:rsidRPr="00470EC1" w:rsidRDefault="00231B92" w:rsidP="00231B92">
      <w:pPr>
        <w:spacing w:before="240"/>
      </w:pPr>
      <w:r w:rsidRPr="00470EC1">
        <w:t xml:space="preserve">The </w:t>
      </w:r>
      <w:r>
        <w:t xml:space="preserve">total opportunity </w:t>
      </w:r>
      <w:r w:rsidRPr="00470EC1">
        <w:t>cost to respondents for this data collection is $7,</w:t>
      </w:r>
      <w:r w:rsidR="00267842">
        <w:t>3</w:t>
      </w:r>
      <w:r w:rsidRPr="00470EC1">
        <w:t>71, if all possible respondents in Table 1 respond.</w:t>
      </w:r>
    </w:p>
    <w:p w14:paraId="32EE7CD4" w14:textId="77777777" w:rsidR="00C800ED" w:rsidRPr="00470EC1" w:rsidRDefault="004754C5" w:rsidP="004754C5">
      <w:pPr>
        <w:pStyle w:val="ICRQuestion"/>
      </w:pPr>
      <w:bookmarkStart w:id="62" w:name="_Toc125278826"/>
      <w:bookmarkStart w:id="63" w:name="_Toc125341749"/>
      <w:bookmarkStart w:id="64" w:name="_Toc125447307"/>
      <w:bookmarkStart w:id="65" w:name="_Toc126394135"/>
      <w:r>
        <w:t xml:space="preserve">A.14. </w:t>
      </w:r>
      <w:r w:rsidR="00C800ED" w:rsidRPr="00470EC1">
        <w:t>Provide estimates of the annualized cost to the Federal Government.</w:t>
      </w:r>
      <w:bookmarkEnd w:id="62"/>
      <w:bookmarkEnd w:id="63"/>
      <w:bookmarkEnd w:id="64"/>
      <w:bookmarkEnd w:id="65"/>
    </w:p>
    <w:p w14:paraId="023796EE" w14:textId="5B90CF65" w:rsidR="00067EE2" w:rsidRDefault="003410C1" w:rsidP="00212E32">
      <w:pPr>
        <w:spacing w:before="240"/>
      </w:pPr>
      <w:r w:rsidRPr="00470EC1">
        <w:t xml:space="preserve">The estimated contract cost to the government for this one-time information collection is </w:t>
      </w:r>
      <w:r w:rsidR="001553F1" w:rsidRPr="00470EC1">
        <w:t xml:space="preserve">to </w:t>
      </w:r>
      <w:r w:rsidR="0033261E">
        <w:t>7</w:t>
      </w:r>
      <w:r w:rsidR="00067E49" w:rsidRPr="00470EC1">
        <w:t>DTNH2212H00371L</w:t>
      </w:r>
      <w:r w:rsidR="001553F1" w:rsidRPr="00470EC1">
        <w:t xml:space="preserve">, </w:t>
      </w:r>
      <w:r w:rsidR="00067E49" w:rsidRPr="00470EC1">
        <w:t>Task Order 6</w:t>
      </w:r>
      <w:r w:rsidR="001553F1" w:rsidRPr="00470EC1">
        <w:t>,</w:t>
      </w:r>
      <w:r w:rsidR="00067E49" w:rsidRPr="00470EC1">
        <w:t xml:space="preserve"> </w:t>
      </w:r>
      <w:r w:rsidR="004C0EF9">
        <w:t xml:space="preserve">held </w:t>
      </w:r>
      <w:r w:rsidR="00067E49" w:rsidRPr="00470EC1">
        <w:t xml:space="preserve">with </w:t>
      </w:r>
      <w:r w:rsidR="001553F1" w:rsidRPr="00470EC1">
        <w:t xml:space="preserve">the </w:t>
      </w:r>
      <w:r w:rsidR="00067E49" w:rsidRPr="00470EC1">
        <w:t>Traffic Injury Research Foundation (TIRF)</w:t>
      </w:r>
      <w:r w:rsidRPr="00470EC1">
        <w:t xml:space="preserve">. The estimated cost in terms of government time is approximately </w:t>
      </w:r>
      <w:r w:rsidR="001553F1" w:rsidRPr="00470EC1">
        <w:t>80</w:t>
      </w:r>
      <w:r w:rsidRPr="00470EC1">
        <w:t xml:space="preserve"> hours for the Contracting Officer’s Representative (COR) for about $</w:t>
      </w:r>
      <w:r w:rsidR="001553F1" w:rsidRPr="00470EC1">
        <w:t>4</w:t>
      </w:r>
      <w:r w:rsidRPr="00470EC1">
        <w:t>,000 in wages. Since data collection is expected to take less than a year, the annualized cost is the same. The estimated one-time cost to the Federal government for collection of information is $</w:t>
      </w:r>
      <w:r w:rsidR="004C0EF9">
        <w:t>51,206.49</w:t>
      </w:r>
      <w:r w:rsidRPr="00470EC1">
        <w:t xml:space="preserve">. Table 2 provides a breakdown of costs for the </w:t>
      </w:r>
      <w:r w:rsidR="004C0EF9">
        <w:t xml:space="preserve">online </w:t>
      </w:r>
      <w:r w:rsidR="00067EE2">
        <w:t xml:space="preserve">and interview </w:t>
      </w:r>
      <w:r w:rsidR="004C0EF9">
        <w:t xml:space="preserve">data </w:t>
      </w:r>
      <w:r w:rsidR="005D1447" w:rsidRPr="00470EC1">
        <w:t>collection</w:t>
      </w:r>
      <w:r w:rsidRPr="00470EC1">
        <w:t xml:space="preserve">. </w:t>
      </w:r>
    </w:p>
    <w:p w14:paraId="29A5C7A2" w14:textId="77777777" w:rsidR="003410C1" w:rsidRPr="00BF6A0D" w:rsidRDefault="003410C1" w:rsidP="00BF6A0D">
      <w:pPr>
        <w:keepNext/>
        <w:spacing w:before="240"/>
        <w:rPr>
          <w:b/>
        </w:rPr>
      </w:pPr>
      <w:r w:rsidRPr="00BF6A0D">
        <w:rPr>
          <w:b/>
        </w:rPr>
        <w:t xml:space="preserve">Table 2a: </w:t>
      </w:r>
      <w:r w:rsidR="005D1447" w:rsidRPr="00BF6A0D">
        <w:rPr>
          <w:b/>
        </w:rPr>
        <w:t>Online Questionnaire</w:t>
      </w:r>
      <w:r w:rsidRPr="00BF6A0D">
        <w:rPr>
          <w:b/>
        </w:rPr>
        <w:t xml:space="preserve"> </w:t>
      </w:r>
      <w:r w:rsidR="00DF5E0C">
        <w:rPr>
          <w:b/>
        </w:rPr>
        <w:t>and Semi-Structured Interviews</w:t>
      </w:r>
    </w:p>
    <w:tbl>
      <w:tblPr>
        <w:tblStyle w:val="TableGrid"/>
        <w:tblW w:w="8365" w:type="dxa"/>
        <w:tblLook w:val="04A0" w:firstRow="1" w:lastRow="0" w:firstColumn="1" w:lastColumn="0" w:noHBand="0" w:noVBand="1"/>
      </w:tblPr>
      <w:tblGrid>
        <w:gridCol w:w="6745"/>
        <w:gridCol w:w="1620"/>
      </w:tblGrid>
      <w:tr w:rsidR="003410C1" w:rsidRPr="00E06BE6" w14:paraId="46B798A3" w14:textId="77777777" w:rsidTr="00A37B4D">
        <w:trPr>
          <w:trHeight w:val="214"/>
        </w:trPr>
        <w:tc>
          <w:tcPr>
            <w:tcW w:w="6745" w:type="dxa"/>
            <w:shd w:val="clear" w:color="auto" w:fill="D9D9D9" w:themeFill="background1" w:themeFillShade="D9"/>
          </w:tcPr>
          <w:p w14:paraId="57E85AE8" w14:textId="77777777" w:rsidR="003410C1" w:rsidRPr="00470EC1" w:rsidRDefault="004C0EF9" w:rsidP="00E06BE6">
            <w:r>
              <w:t>Cost Element</w:t>
            </w:r>
          </w:p>
        </w:tc>
        <w:tc>
          <w:tcPr>
            <w:tcW w:w="1620" w:type="dxa"/>
            <w:shd w:val="clear" w:color="auto" w:fill="D9D9D9" w:themeFill="background1" w:themeFillShade="D9"/>
            <w:vAlign w:val="bottom"/>
          </w:tcPr>
          <w:p w14:paraId="07F46AF3" w14:textId="77777777" w:rsidR="003410C1" w:rsidRPr="00470EC1" w:rsidRDefault="003410C1" w:rsidP="00E06BE6">
            <w:r w:rsidRPr="00470EC1">
              <w:t>Cost</w:t>
            </w:r>
          </w:p>
        </w:tc>
      </w:tr>
      <w:tr w:rsidR="00400D40" w:rsidRPr="00E06BE6" w14:paraId="2B535F1C" w14:textId="77777777" w:rsidTr="00A37B4D">
        <w:trPr>
          <w:trHeight w:val="214"/>
        </w:trPr>
        <w:tc>
          <w:tcPr>
            <w:tcW w:w="6745" w:type="dxa"/>
            <w:vAlign w:val="center"/>
          </w:tcPr>
          <w:p w14:paraId="0C676D13" w14:textId="77777777" w:rsidR="00400D40" w:rsidRPr="00470EC1" w:rsidRDefault="00400D40" w:rsidP="00400D40">
            <w:r w:rsidRPr="00470EC1">
              <w:t>IRB Approval</w:t>
            </w:r>
          </w:p>
        </w:tc>
        <w:tc>
          <w:tcPr>
            <w:tcW w:w="1620" w:type="dxa"/>
            <w:vAlign w:val="center"/>
          </w:tcPr>
          <w:p w14:paraId="76D02CCB" w14:textId="77777777" w:rsidR="00400D40" w:rsidRPr="00470EC1" w:rsidRDefault="00400D40" w:rsidP="00400D40">
            <w:r w:rsidRPr="00470EC1">
              <w:t>$3,000</w:t>
            </w:r>
          </w:p>
        </w:tc>
      </w:tr>
      <w:tr w:rsidR="00DF5E0C" w:rsidRPr="00E06BE6" w14:paraId="4347FBBF" w14:textId="77777777" w:rsidTr="00A37B4D">
        <w:trPr>
          <w:trHeight w:val="214"/>
        </w:trPr>
        <w:tc>
          <w:tcPr>
            <w:tcW w:w="6745" w:type="dxa"/>
            <w:vAlign w:val="center"/>
          </w:tcPr>
          <w:p w14:paraId="38747649" w14:textId="324B75C9" w:rsidR="00DF5E0C" w:rsidRDefault="00DF5E0C" w:rsidP="00400D40">
            <w:r>
              <w:t xml:space="preserve">Collect </w:t>
            </w:r>
            <w:r w:rsidR="00A37B4D">
              <w:t xml:space="preserve">data for </w:t>
            </w:r>
            <w:r>
              <w:t>the inventory</w:t>
            </w:r>
            <w:r w:rsidR="00A37B4D">
              <w:t xml:space="preserve">; host </w:t>
            </w:r>
            <w:r>
              <w:t>o</w:t>
            </w:r>
            <w:r w:rsidRPr="00470EC1">
              <w:t xml:space="preserve">nline </w:t>
            </w:r>
            <w:r>
              <w:t>q</w:t>
            </w:r>
            <w:r w:rsidRPr="00470EC1">
              <w:t>uestionnaire</w:t>
            </w:r>
          </w:p>
          <w:p w14:paraId="66EAA270" w14:textId="77777777" w:rsidR="00DF5E0C" w:rsidRPr="00470EC1" w:rsidRDefault="00DF5E0C" w:rsidP="00400D40">
            <w:r>
              <w:t xml:space="preserve"> (Reference Task C.4.8 in the Business Proposal)</w:t>
            </w:r>
          </w:p>
        </w:tc>
        <w:tc>
          <w:tcPr>
            <w:tcW w:w="1620" w:type="dxa"/>
            <w:vAlign w:val="center"/>
          </w:tcPr>
          <w:p w14:paraId="52668D4F" w14:textId="77777777" w:rsidR="00DF5E0C" w:rsidRPr="00DF5E0C" w:rsidRDefault="00DF5E0C" w:rsidP="00DF5E0C">
            <w:pPr>
              <w:autoSpaceDE w:val="0"/>
              <w:autoSpaceDN w:val="0"/>
              <w:adjustRightInd w:val="0"/>
              <w:spacing w:line="240" w:lineRule="auto"/>
              <w:rPr>
                <w:color w:val="000000"/>
              </w:rPr>
            </w:pPr>
            <w:r>
              <w:rPr>
                <w:color w:val="000000"/>
              </w:rPr>
              <w:t>$</w:t>
            </w:r>
            <w:r w:rsidRPr="00DF5E0C">
              <w:rPr>
                <w:color w:val="000000"/>
              </w:rPr>
              <w:t xml:space="preserve">18,148.23 </w:t>
            </w:r>
          </w:p>
        </w:tc>
      </w:tr>
      <w:tr w:rsidR="00DF5E0C" w:rsidRPr="00E06BE6" w14:paraId="2DECED07" w14:textId="77777777" w:rsidTr="00A37B4D">
        <w:trPr>
          <w:trHeight w:val="214"/>
        </w:trPr>
        <w:tc>
          <w:tcPr>
            <w:tcW w:w="6745" w:type="dxa"/>
            <w:vAlign w:val="center"/>
          </w:tcPr>
          <w:p w14:paraId="3B91A561" w14:textId="77777777" w:rsidR="00DF5E0C" w:rsidRDefault="00DF5E0C" w:rsidP="00400D40">
            <w:r w:rsidRPr="00470EC1">
              <w:t>Interviews (involves development of discussion guides</w:t>
            </w:r>
            <w:r>
              <w:t>)</w:t>
            </w:r>
          </w:p>
          <w:p w14:paraId="5D824FA8" w14:textId="77777777" w:rsidR="0099453B" w:rsidRDefault="0099453B" w:rsidP="00400D40">
            <w:r>
              <w:t>(Reference Task C.4.9 in the Business Proposal)</w:t>
            </w:r>
          </w:p>
        </w:tc>
        <w:tc>
          <w:tcPr>
            <w:tcW w:w="1620" w:type="dxa"/>
            <w:vAlign w:val="center"/>
          </w:tcPr>
          <w:p w14:paraId="6B36BC91" w14:textId="77777777" w:rsidR="00DF5E0C" w:rsidRDefault="00DF5E0C" w:rsidP="00DF5E0C">
            <w:pPr>
              <w:autoSpaceDE w:val="0"/>
              <w:autoSpaceDN w:val="0"/>
              <w:adjustRightInd w:val="0"/>
              <w:spacing w:line="240" w:lineRule="auto"/>
              <w:rPr>
                <w:color w:val="000000"/>
              </w:rPr>
            </w:pPr>
            <w:r w:rsidRPr="00470EC1">
              <w:t>$47,706.49</w:t>
            </w:r>
          </w:p>
        </w:tc>
      </w:tr>
      <w:tr w:rsidR="003410C1" w:rsidRPr="00E06BE6" w14:paraId="0B55E3FA" w14:textId="77777777" w:rsidTr="00A37B4D">
        <w:trPr>
          <w:trHeight w:val="429"/>
        </w:trPr>
        <w:tc>
          <w:tcPr>
            <w:tcW w:w="6745" w:type="dxa"/>
            <w:vAlign w:val="center"/>
          </w:tcPr>
          <w:p w14:paraId="754E042D" w14:textId="77777777" w:rsidR="003410C1" w:rsidRPr="00470EC1" w:rsidRDefault="003410C1" w:rsidP="009312E7">
            <w:r w:rsidRPr="00470EC1">
              <w:t>TOTAL ESTIMATED COST TO GOVERNMENT</w:t>
            </w:r>
          </w:p>
        </w:tc>
        <w:tc>
          <w:tcPr>
            <w:tcW w:w="1620" w:type="dxa"/>
            <w:vAlign w:val="center"/>
          </w:tcPr>
          <w:p w14:paraId="4D031BFF" w14:textId="77777777" w:rsidR="003410C1" w:rsidRPr="00470EC1" w:rsidRDefault="00364B3F" w:rsidP="009312E7">
            <w:r w:rsidRPr="00470EC1">
              <w:t>$</w:t>
            </w:r>
            <w:r w:rsidR="0099453B">
              <w:t>68,854.72</w:t>
            </w:r>
          </w:p>
        </w:tc>
      </w:tr>
    </w:tbl>
    <w:p w14:paraId="7917953B" w14:textId="77777777" w:rsidR="00C800ED" w:rsidRPr="00470EC1" w:rsidRDefault="00D4188C" w:rsidP="009727B7">
      <w:pPr>
        <w:pStyle w:val="ICRQuestion"/>
      </w:pPr>
      <w:bookmarkStart w:id="66" w:name="_Toc125278827"/>
      <w:bookmarkStart w:id="67" w:name="_Toc125341750"/>
      <w:bookmarkStart w:id="68" w:name="_Toc125447308"/>
      <w:bookmarkStart w:id="69" w:name="_Toc126394136"/>
      <w:bookmarkStart w:id="70" w:name="OLE_LINK3"/>
      <w:r w:rsidRPr="00470EC1">
        <w:t>A.</w:t>
      </w:r>
      <w:r w:rsidR="009727B7">
        <w:t>15.</w:t>
      </w:r>
      <w:r w:rsidR="009727B7">
        <w:tab/>
      </w:r>
      <w:r w:rsidR="00C800ED" w:rsidRPr="00470EC1">
        <w:t>Explain the reasons for any program changes or adjustments in Items 13 or 14 of the OMB 83-I.</w:t>
      </w:r>
      <w:bookmarkEnd w:id="66"/>
      <w:bookmarkEnd w:id="67"/>
      <w:bookmarkEnd w:id="68"/>
      <w:bookmarkEnd w:id="69"/>
    </w:p>
    <w:p w14:paraId="5E922049" w14:textId="461E2508" w:rsidR="0027256E" w:rsidRPr="004D1A94" w:rsidRDefault="0027256E" w:rsidP="0027256E">
      <w:r w:rsidRPr="004D1A94">
        <w:t xml:space="preserve">The collection of this information is associated with a new project. As such it requires a program change to add the estimated </w:t>
      </w:r>
      <w:r>
        <w:t>273</w:t>
      </w:r>
      <w:r w:rsidRPr="004D1A94">
        <w:t xml:space="preserve"> hours for the new collection to NHTSA’s existing burden.</w:t>
      </w:r>
    </w:p>
    <w:p w14:paraId="54E2B539" w14:textId="77777777" w:rsidR="00C800ED" w:rsidRPr="00470EC1" w:rsidRDefault="009727B7" w:rsidP="009727B7">
      <w:pPr>
        <w:pStyle w:val="ICRQuestion"/>
      </w:pPr>
      <w:bookmarkStart w:id="71" w:name="_Toc125278828"/>
      <w:bookmarkStart w:id="72" w:name="_Toc125341751"/>
      <w:bookmarkStart w:id="73" w:name="_Toc125447309"/>
      <w:bookmarkStart w:id="74" w:name="_Toc126394137"/>
      <w:bookmarkEnd w:id="70"/>
      <w:r>
        <w:t>A.16.</w:t>
      </w:r>
      <w:r>
        <w:tab/>
      </w:r>
      <w:r w:rsidR="00C800ED" w:rsidRPr="00470EC1">
        <w:t>For collection of information whose results will be published, outline plans for tabulation and publication.</w:t>
      </w:r>
      <w:bookmarkEnd w:id="71"/>
      <w:bookmarkEnd w:id="72"/>
      <w:bookmarkEnd w:id="73"/>
      <w:bookmarkEnd w:id="74"/>
    </w:p>
    <w:p w14:paraId="184F3150" w14:textId="0662CB38" w:rsidR="00C800ED" w:rsidRPr="00470EC1" w:rsidRDefault="007065AC" w:rsidP="00470EC1">
      <w:r w:rsidRPr="00470EC1">
        <w:t xml:space="preserve">The </w:t>
      </w:r>
      <w:r w:rsidR="00364B3F" w:rsidRPr="00470EC1">
        <w:t xml:space="preserve">draft technical report </w:t>
      </w:r>
      <w:r w:rsidR="00DA4941">
        <w:t>is schedule</w:t>
      </w:r>
      <w:r w:rsidR="00F2256D">
        <w:t xml:space="preserve"> for</w:t>
      </w:r>
      <w:r w:rsidR="00DA4941">
        <w:t xml:space="preserve"> </w:t>
      </w:r>
      <w:r w:rsidR="00364B3F" w:rsidRPr="00470EC1">
        <w:t>five months upon completion of data collection.</w:t>
      </w:r>
      <w:r w:rsidRPr="00470EC1">
        <w:t xml:space="preserve"> </w:t>
      </w:r>
      <w:r w:rsidR="00DA4941" w:rsidRPr="00DA4941">
        <w:t xml:space="preserve">The technical report will include frequencies and cross-tabular analyses of the responses to the online questionnaire and input during the telephone discussions. </w:t>
      </w:r>
      <w:r w:rsidR="00364B3F" w:rsidRPr="00470EC1">
        <w:t xml:space="preserve">The report will not include </w:t>
      </w:r>
      <w:r w:rsidRPr="00470EC1">
        <w:t>any personal</w:t>
      </w:r>
      <w:r w:rsidR="00364B3F" w:rsidRPr="00470EC1">
        <w:t>ly-identifying</w:t>
      </w:r>
      <w:r w:rsidRPr="00470EC1">
        <w:t xml:space="preserve"> information.</w:t>
      </w:r>
      <w:r w:rsidR="007F43F5" w:rsidRPr="00470EC1">
        <w:t xml:space="preserve"> The </w:t>
      </w:r>
      <w:r w:rsidR="00DA4941">
        <w:t xml:space="preserve">schedule </w:t>
      </w:r>
      <w:r w:rsidR="00B50376">
        <w:t xml:space="preserve">assumes a </w:t>
      </w:r>
      <w:r w:rsidR="007F43F5" w:rsidRPr="00470EC1">
        <w:t>data</w:t>
      </w:r>
      <w:r w:rsidR="00B50376">
        <w:t xml:space="preserve"> collection start</w:t>
      </w:r>
      <w:r w:rsidR="00F426A0" w:rsidRPr="00470EC1">
        <w:t xml:space="preserve"> in </w:t>
      </w:r>
      <w:r w:rsidR="00874607">
        <w:t>January</w:t>
      </w:r>
      <w:r w:rsidR="007F43F5" w:rsidRPr="00470EC1">
        <w:t xml:space="preserve"> 201</w:t>
      </w:r>
      <w:r w:rsidR="00B50376">
        <w:t>9</w:t>
      </w:r>
      <w:r w:rsidR="007F43F5" w:rsidRPr="00470EC1">
        <w:t>. Delays in approval of this ICR could delay publication of the final technical report and will likely result in contract modifications and additional costs to the government.</w:t>
      </w:r>
    </w:p>
    <w:p w14:paraId="3123893A" w14:textId="77777777" w:rsidR="003410C1" w:rsidRPr="00470EC1" w:rsidRDefault="003410C1" w:rsidP="009727B7">
      <w:pPr>
        <w:spacing w:before="120"/>
      </w:pPr>
      <w:r w:rsidRPr="00470EC1">
        <w:t xml:space="preserve">Findings will be disseminated through internal briefings to NHTSA </w:t>
      </w:r>
      <w:r w:rsidR="005B3200" w:rsidRPr="00470EC1">
        <w:t xml:space="preserve">and </w:t>
      </w:r>
      <w:r w:rsidRPr="00470EC1">
        <w:t xml:space="preserve">technical reports </w:t>
      </w:r>
      <w:r w:rsidR="00DA4941">
        <w:t xml:space="preserve">for </w:t>
      </w:r>
      <w:r w:rsidRPr="00470EC1">
        <w:t>stakeholders. Th</w:t>
      </w:r>
      <w:r w:rsidR="00DA4941">
        <w:t>e</w:t>
      </w:r>
      <w:r w:rsidRPr="00470EC1">
        <w:t xml:space="preserve"> reports will be available to the public on the NHTSA website.</w:t>
      </w:r>
    </w:p>
    <w:p w14:paraId="3B5454A1" w14:textId="77777777" w:rsidR="00C800ED" w:rsidRPr="009727B7" w:rsidRDefault="009727B7" w:rsidP="009727B7">
      <w:pPr>
        <w:pStyle w:val="ICRQuestion"/>
      </w:pPr>
      <w:bookmarkStart w:id="75" w:name="_Toc125278829"/>
      <w:bookmarkStart w:id="76" w:name="_Toc125341752"/>
      <w:bookmarkStart w:id="77" w:name="_Toc125447310"/>
      <w:bookmarkStart w:id="78" w:name="_Toc126394138"/>
      <w:r>
        <w:t>A.17.</w:t>
      </w:r>
      <w:r>
        <w:tab/>
      </w:r>
      <w:r w:rsidR="00C800ED" w:rsidRPr="009727B7">
        <w:t>If seeking approval to not display the expiration date for OMB approval of the information collection, explain the reasons that display would be inappropriate.</w:t>
      </w:r>
      <w:bookmarkEnd w:id="75"/>
      <w:bookmarkEnd w:id="76"/>
      <w:bookmarkEnd w:id="77"/>
      <w:bookmarkEnd w:id="78"/>
    </w:p>
    <w:p w14:paraId="2D3F872C" w14:textId="77777777" w:rsidR="00C800ED" w:rsidRPr="00470EC1" w:rsidRDefault="00C800ED" w:rsidP="00470EC1">
      <w:r w:rsidRPr="00470EC1">
        <w:t>NHTSA will display the expiration date for OMB approval.</w:t>
      </w:r>
    </w:p>
    <w:p w14:paraId="79315EED" w14:textId="77777777" w:rsidR="00C800ED" w:rsidRPr="00470EC1" w:rsidRDefault="009727B7" w:rsidP="009727B7">
      <w:pPr>
        <w:pStyle w:val="ICRQuestion"/>
      </w:pPr>
      <w:bookmarkStart w:id="79" w:name="_Toc125278830"/>
      <w:bookmarkStart w:id="80" w:name="_Toc125341753"/>
      <w:bookmarkStart w:id="81" w:name="_Toc125447311"/>
      <w:bookmarkStart w:id="82" w:name="_Toc126394139"/>
      <w:r>
        <w:t>A.18</w:t>
      </w:r>
      <w:r>
        <w:tab/>
      </w:r>
      <w:r w:rsidR="00C800ED" w:rsidRPr="009727B7">
        <w:t>Explain each exception to the certification statement identified in Item 19, “Certification for Paperwork Reduction Act Submissions” of the OMB Form 83-I.</w:t>
      </w:r>
      <w:bookmarkEnd w:id="79"/>
      <w:bookmarkEnd w:id="80"/>
      <w:bookmarkEnd w:id="81"/>
      <w:bookmarkEnd w:id="82"/>
    </w:p>
    <w:p w14:paraId="56FD1A83" w14:textId="501B1DDB" w:rsidR="00F321F5" w:rsidRPr="00B04F7F" w:rsidRDefault="00C800ED" w:rsidP="00FE60CE">
      <w:r w:rsidRPr="00470EC1">
        <w:t>No exceptions to the certification are made.</w:t>
      </w:r>
    </w:p>
    <w:sectPr w:rsidR="00F321F5" w:rsidRPr="00B04F7F" w:rsidSect="0025125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D0E38" w14:textId="77777777" w:rsidR="00D0414D" w:rsidRDefault="00D0414D">
      <w:r>
        <w:separator/>
      </w:r>
    </w:p>
  </w:endnote>
  <w:endnote w:type="continuationSeparator" w:id="0">
    <w:p w14:paraId="5AECFD32" w14:textId="77777777" w:rsidR="00D0414D" w:rsidRDefault="00D0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C7B2C" w14:textId="63248D04" w:rsidR="00A37B4D" w:rsidRPr="00A37B4D" w:rsidRDefault="00A37B4D" w:rsidP="00A37B4D">
    <w:pPr>
      <w:pStyle w:val="Footer"/>
      <w:tabs>
        <w:tab w:val="clear" w:pos="4320"/>
        <w:tab w:val="clear" w:pos="8640"/>
        <w:tab w:val="center" w:pos="6210"/>
        <w:tab w:val="right" w:pos="9360"/>
      </w:tabs>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sidR="007711C3">
      <w:rPr>
        <w:b/>
        <w:bCs/>
        <w:noProof/>
        <w:sz w:val="20"/>
        <w:szCs w:val="20"/>
      </w:rPr>
      <w:t>1</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sidR="007711C3">
      <w:rPr>
        <w:b/>
        <w:bCs/>
        <w:noProof/>
        <w:sz w:val="20"/>
        <w:szCs w:val="20"/>
      </w:rPr>
      <w:t>3</w:t>
    </w:r>
    <w:r w:rsidRPr="00A37B4D">
      <w:rPr>
        <w:b/>
        <w:bCs/>
        <w:sz w:val="20"/>
        <w:szCs w:val="20"/>
      </w:rPr>
      <w:fldChar w:fldCharType="end"/>
    </w:r>
    <w:r w:rsidRPr="00A37B4D">
      <w:rPr>
        <w:sz w:val="20"/>
        <w:szCs w:val="20"/>
      </w:rPr>
      <w:tab/>
      <w:t>Project Title: State of the Practice of Ignition Interlock Programs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3A45A" w14:textId="77777777" w:rsidR="00D0414D" w:rsidRDefault="00D0414D">
      <w:r>
        <w:separator/>
      </w:r>
    </w:p>
  </w:footnote>
  <w:footnote w:type="continuationSeparator" w:id="0">
    <w:p w14:paraId="0208B2C9" w14:textId="77777777" w:rsidR="00D0414D" w:rsidRDefault="00D0414D">
      <w:r>
        <w:continuationSeparator/>
      </w:r>
    </w:p>
  </w:footnote>
  <w:footnote w:id="1">
    <w:p w14:paraId="05636F79" w14:textId="4D4C1C8E" w:rsidR="00231B92" w:rsidRPr="0082418F" w:rsidRDefault="00231B92" w:rsidP="00562D03">
      <w:pPr>
        <w:pStyle w:val="FootnoteText"/>
        <w:spacing w:before="40" w:line="240" w:lineRule="auto"/>
        <w:rPr>
          <w:sz w:val="18"/>
          <w:szCs w:val="18"/>
        </w:rPr>
      </w:pPr>
      <w:r w:rsidRPr="0082418F">
        <w:rPr>
          <w:rStyle w:val="FootnoteReference"/>
          <w:sz w:val="18"/>
          <w:szCs w:val="18"/>
        </w:rPr>
        <w:footnoteRef/>
      </w:r>
      <w:r w:rsidRPr="0082418F">
        <w:rPr>
          <w:sz w:val="18"/>
          <w:szCs w:val="18"/>
        </w:rPr>
        <w:t xml:space="preserve"> National Center for Statistics and Analysis. (2017, October). DOT HS 812 102. </w:t>
      </w:r>
      <w:r w:rsidRPr="0082418F">
        <w:rPr>
          <w:i/>
          <w:sz w:val="18"/>
          <w:szCs w:val="18"/>
        </w:rPr>
        <w:t>Alcohol-impaired</w:t>
      </w:r>
      <w:r w:rsidR="002358D0">
        <w:rPr>
          <w:i/>
          <w:sz w:val="18"/>
          <w:szCs w:val="18"/>
        </w:rPr>
        <w:t xml:space="preserve"> </w:t>
      </w:r>
      <w:r w:rsidRPr="0082418F">
        <w:rPr>
          <w:i/>
          <w:sz w:val="18"/>
          <w:szCs w:val="18"/>
        </w:rPr>
        <w:t>driving: 2016 data</w:t>
      </w:r>
      <w:r w:rsidRPr="0082418F">
        <w:rPr>
          <w:sz w:val="18"/>
          <w:szCs w:val="18"/>
        </w:rPr>
        <w:t xml:space="preserve"> (Traffic Safety Facts. Report No. DOT HS 812 450). Washington, DC: National Highway Traffic Safety Administration. Retrieved from: </w:t>
      </w:r>
      <w:r w:rsidR="00C21849" w:rsidRPr="00C21849">
        <w:rPr>
          <w:sz w:val="18"/>
          <w:szCs w:val="18"/>
        </w:rPr>
        <w:t>https://crashstats.nhtsa.dot.gov/Api/Public/ViewPublication/812450</w:t>
      </w:r>
    </w:p>
  </w:footnote>
  <w:footnote w:id="2">
    <w:p w14:paraId="39523234" w14:textId="77777777" w:rsidR="00231B92" w:rsidRPr="0082418F" w:rsidRDefault="00231B92" w:rsidP="0082418F">
      <w:pPr>
        <w:pStyle w:val="FootnoteText"/>
        <w:spacing w:before="40" w:line="240" w:lineRule="auto"/>
        <w:rPr>
          <w:sz w:val="18"/>
          <w:szCs w:val="18"/>
        </w:rPr>
      </w:pPr>
      <w:r w:rsidRPr="0082418F">
        <w:rPr>
          <w:rStyle w:val="FootnoteReference"/>
          <w:sz w:val="18"/>
          <w:szCs w:val="18"/>
        </w:rPr>
        <w:footnoteRef/>
      </w:r>
      <w:r w:rsidRPr="0082418F">
        <w:rPr>
          <w:sz w:val="18"/>
          <w:szCs w:val="18"/>
        </w:rPr>
        <w:t xml:space="preserve"> The Association of Ignition Interlock Program Administrators is a platform for interlock programs.</w:t>
      </w:r>
    </w:p>
  </w:footnote>
  <w:footnote w:id="3">
    <w:p w14:paraId="215CC1D8" w14:textId="65EC9DA3" w:rsidR="00231B92" w:rsidRDefault="00231B92" w:rsidP="0082418F">
      <w:pPr>
        <w:pStyle w:val="FootnoteText"/>
        <w:spacing w:before="40" w:line="240" w:lineRule="auto"/>
      </w:pPr>
      <w:r w:rsidRPr="0082418F">
        <w:rPr>
          <w:rStyle w:val="FootnoteReference"/>
          <w:sz w:val="18"/>
          <w:szCs w:val="18"/>
        </w:rPr>
        <w:footnoteRef/>
      </w:r>
      <w:r w:rsidR="00812BAB">
        <w:rPr>
          <w:sz w:val="18"/>
          <w:szCs w:val="18"/>
        </w:rPr>
        <w:t xml:space="preserve"> When</w:t>
      </w:r>
      <w:r w:rsidRPr="0082418F">
        <w:rPr>
          <w:sz w:val="18"/>
          <w:szCs w:val="18"/>
        </w:rPr>
        <w:t xml:space="preserve"> a device detects a positive BrAC, it will record </w:t>
      </w:r>
      <w:r w:rsidR="00812BAB">
        <w:rPr>
          <w:sz w:val="18"/>
          <w:szCs w:val="18"/>
        </w:rPr>
        <w:t xml:space="preserve">it as </w:t>
      </w:r>
      <w:r w:rsidRPr="0082418F">
        <w:rPr>
          <w:sz w:val="18"/>
          <w:szCs w:val="18"/>
        </w:rPr>
        <w:t xml:space="preserve">a </w:t>
      </w:r>
      <w:r w:rsidR="00812BAB">
        <w:rPr>
          <w:sz w:val="18"/>
          <w:szCs w:val="18"/>
        </w:rPr>
        <w:t>“</w:t>
      </w:r>
      <w:r w:rsidRPr="0082418F">
        <w:rPr>
          <w:sz w:val="18"/>
          <w:szCs w:val="18"/>
        </w:rPr>
        <w:t>fail</w:t>
      </w:r>
      <w:r w:rsidR="00812BAB">
        <w:rPr>
          <w:sz w:val="18"/>
          <w:szCs w:val="18"/>
        </w:rPr>
        <w:t>”</w:t>
      </w:r>
      <w:r w:rsidRPr="0082418F">
        <w:rPr>
          <w:sz w:val="18"/>
          <w:szCs w:val="18"/>
        </w:rPr>
        <w:t xml:space="preserve"> </w:t>
      </w:r>
      <w:r w:rsidR="00812BAB">
        <w:rPr>
          <w:sz w:val="18"/>
          <w:szCs w:val="18"/>
        </w:rPr>
        <w:t xml:space="preserve">and prevent the </w:t>
      </w:r>
      <w:r w:rsidR="00577BD5">
        <w:rPr>
          <w:sz w:val="18"/>
          <w:szCs w:val="18"/>
        </w:rPr>
        <w:t xml:space="preserve">vehicle </w:t>
      </w:r>
      <w:r w:rsidR="00812BAB">
        <w:rPr>
          <w:sz w:val="18"/>
          <w:szCs w:val="18"/>
        </w:rPr>
        <w:t>from starting</w:t>
      </w:r>
      <w:r w:rsidRPr="0082418F">
        <w:rPr>
          <w:sz w:val="18"/>
          <w:szCs w:val="18"/>
        </w:rPr>
        <w:t xml:space="preserve">. Program administrators </w:t>
      </w:r>
      <w:r w:rsidR="00577BD5">
        <w:rPr>
          <w:sz w:val="18"/>
          <w:szCs w:val="18"/>
        </w:rPr>
        <w:t xml:space="preserve">may issue additional sanctions when an </w:t>
      </w:r>
      <w:r w:rsidRPr="0082418F">
        <w:rPr>
          <w:sz w:val="18"/>
          <w:szCs w:val="18"/>
        </w:rPr>
        <w:t>offender</w:t>
      </w:r>
      <w:r w:rsidR="00577BD5">
        <w:rPr>
          <w:sz w:val="18"/>
          <w:szCs w:val="18"/>
        </w:rPr>
        <w:t>’s</w:t>
      </w:r>
      <w:r w:rsidRPr="0082418F">
        <w:rPr>
          <w:sz w:val="18"/>
          <w:szCs w:val="18"/>
        </w:rPr>
        <w:t xml:space="preserve"> record </w:t>
      </w:r>
      <w:r w:rsidR="00577BD5">
        <w:rPr>
          <w:sz w:val="18"/>
          <w:szCs w:val="18"/>
        </w:rPr>
        <w:t>reveals a fail(s)</w:t>
      </w:r>
      <w:r w:rsidR="00812BAB">
        <w:rPr>
          <w:sz w:val="18"/>
          <w:szCs w:val="18"/>
        </w:rPr>
        <w:t>.</w:t>
      </w:r>
    </w:p>
  </w:footnote>
  <w:footnote w:id="4">
    <w:p w14:paraId="7E8543D9" w14:textId="77777777" w:rsidR="00231B92" w:rsidRDefault="00231B92">
      <w:pPr>
        <w:pStyle w:val="FootnoteText"/>
      </w:pPr>
      <w:r>
        <w:rPr>
          <w:rStyle w:val="FootnoteReference"/>
        </w:rPr>
        <w:footnoteRef/>
      </w:r>
      <w:r>
        <w:t xml:space="preserve"> The number of participants in a phone interview depends on the number of people working in the program and choosing to participate. </w:t>
      </w:r>
    </w:p>
  </w:footnote>
  <w:footnote w:id="5">
    <w:p w14:paraId="5988C781" w14:textId="77777777" w:rsidR="00231B92" w:rsidRPr="006D204B" w:rsidRDefault="00231B92" w:rsidP="00A735F8">
      <w:pPr>
        <w:pStyle w:val="FootnoteText"/>
        <w:rPr>
          <w:sz w:val="18"/>
          <w:szCs w:val="18"/>
        </w:rPr>
      </w:pPr>
      <w:r w:rsidRPr="006D204B">
        <w:rPr>
          <w:rStyle w:val="FootnoteReference"/>
          <w:sz w:val="18"/>
          <w:szCs w:val="18"/>
        </w:rPr>
        <w:footnoteRef/>
      </w:r>
      <w:r w:rsidRPr="006D204B">
        <w:rPr>
          <w:sz w:val="18"/>
          <w:szCs w:val="18"/>
        </w:rPr>
        <w:t xml:space="preserve"> </w:t>
      </w:r>
      <w:r>
        <w:rPr>
          <w:sz w:val="18"/>
          <w:szCs w:val="18"/>
        </w:rPr>
        <w:t xml:space="preserve">For example, see </w:t>
      </w:r>
      <w:r w:rsidRPr="006D204B">
        <w:rPr>
          <w:sz w:val="18"/>
          <w:szCs w:val="18"/>
        </w:rPr>
        <w:t>MADD</w:t>
      </w:r>
      <w:r>
        <w:rPr>
          <w:sz w:val="18"/>
          <w:szCs w:val="18"/>
        </w:rPr>
        <w:t xml:space="preserve"> (</w:t>
      </w:r>
      <w:r w:rsidRPr="006D204B">
        <w:rPr>
          <w:sz w:val="18"/>
          <w:szCs w:val="18"/>
        </w:rPr>
        <w:t>2016</w:t>
      </w:r>
      <w:r>
        <w:rPr>
          <w:sz w:val="18"/>
          <w:szCs w:val="18"/>
        </w:rPr>
        <w:t>)</w:t>
      </w:r>
      <w:r w:rsidRPr="006D204B">
        <w:rPr>
          <w:sz w:val="18"/>
          <w:szCs w:val="18"/>
        </w:rPr>
        <w:t xml:space="preserve">. How Technology Has Stopped 1.77 Million Drunk Drivers. Available at </w:t>
      </w:r>
      <w:hyperlink r:id="rId1" w:history="1">
        <w:r w:rsidRPr="006D204B">
          <w:rPr>
            <w:rStyle w:val="Hyperlink"/>
            <w:sz w:val="18"/>
            <w:szCs w:val="18"/>
          </w:rPr>
          <w:t>http://www.madd.org/drunk-driving/ignition-interlocks/reports/</w:t>
        </w:r>
      </w:hyperlink>
      <w:r>
        <w:rPr>
          <w:rStyle w:val="Hyperlink"/>
          <w:sz w:val="18"/>
          <w:szCs w:val="18"/>
        </w:rPr>
        <w:t xml:space="preserve"> for information on ignition interlocks.</w:t>
      </w:r>
    </w:p>
  </w:footnote>
  <w:footnote w:id="6">
    <w:p w14:paraId="6F5A7A73" w14:textId="77777777" w:rsidR="00231B92" w:rsidRPr="00F374FB" w:rsidRDefault="00231B92" w:rsidP="00EF6B05">
      <w:pPr>
        <w:pStyle w:val="FootnoteText"/>
        <w:rPr>
          <w:sz w:val="18"/>
          <w:szCs w:val="18"/>
        </w:rPr>
      </w:pPr>
      <w:r w:rsidRPr="00F374FB">
        <w:rPr>
          <w:rStyle w:val="FootnoteReference"/>
          <w:sz w:val="18"/>
          <w:szCs w:val="18"/>
        </w:rPr>
        <w:footnoteRef/>
      </w:r>
      <w:r w:rsidRPr="00F374FB">
        <w:rPr>
          <w:sz w:val="18"/>
          <w:szCs w:val="18"/>
        </w:rPr>
        <w:t xml:space="preserve"> The website for the Association of Ignition Interlock Program Administrators is available at: </w:t>
      </w:r>
      <w:hyperlink r:id="rId2" w:history="1">
        <w:r w:rsidRPr="00F374FB">
          <w:rPr>
            <w:rStyle w:val="Hyperlink"/>
            <w:sz w:val="18"/>
            <w:szCs w:val="18"/>
          </w:rPr>
          <w:t>http://www.aiipaonline.org/index.html</w:t>
        </w:r>
      </w:hyperlink>
    </w:p>
  </w:footnote>
  <w:footnote w:id="7">
    <w:p w14:paraId="6E94E79E" w14:textId="35DFCBB7" w:rsidR="00360A52" w:rsidRDefault="00360A52">
      <w:pPr>
        <w:pStyle w:val="FootnoteText"/>
      </w:pPr>
      <w:r>
        <w:rPr>
          <w:rStyle w:val="FootnoteReference"/>
        </w:rPr>
        <w:footnoteRef/>
      </w:r>
      <w:r>
        <w:t xml:space="preserve"> </w:t>
      </w:r>
      <w:r w:rsidR="00F0551D">
        <w:t>A p</w:t>
      </w:r>
      <w:r>
        <w:t xml:space="preserve">reviously used </w:t>
      </w:r>
      <w:r w:rsidR="00F0551D">
        <w:t xml:space="preserve">form </w:t>
      </w:r>
      <w:r>
        <w:t>to collect data</w:t>
      </w:r>
      <w:r w:rsidR="00F0551D">
        <w:t xml:space="preserve"> is available at</w:t>
      </w:r>
      <w:r>
        <w:t xml:space="preserve"> </w:t>
      </w:r>
      <w:hyperlink r:id="rId3" w:history="1">
        <w:r w:rsidRPr="00470EC1">
          <w:rPr>
            <w:rStyle w:val="Hyperlink"/>
          </w:rPr>
          <w:t>http://www.iiip.tirf.ca/inventory/index.php</w:t>
        </w:r>
      </w:hyperlink>
      <w:r>
        <w:rPr>
          <w:rStyle w:val="Hyperlink"/>
        </w:rPr>
        <w:t>.</w:t>
      </w:r>
    </w:p>
  </w:footnote>
  <w:footnote w:id="8">
    <w:p w14:paraId="46E151E0" w14:textId="77777777" w:rsidR="006615E1" w:rsidRDefault="006615E1" w:rsidP="006615E1">
      <w:pPr>
        <w:pStyle w:val="FootnoteText"/>
      </w:pPr>
      <w:r w:rsidRPr="008654BE">
        <w:rPr>
          <w:rStyle w:val="FootnoteReference"/>
        </w:rPr>
        <w:footnoteRef/>
      </w:r>
      <w:r w:rsidRPr="008654BE">
        <w:t xml:space="preserve"> </w:t>
      </w:r>
      <w:r w:rsidRPr="00F374FB">
        <w:rPr>
          <w:sz w:val="18"/>
          <w:szCs w:val="18"/>
        </w:rPr>
        <w:t xml:space="preserve">US Department of Labor, Bureau of Labor Statistics (accessed March 26, 2018). May 2016 National Occupational Employment and Wage Estimates – Mean Hourly Wage (All Occupations). </w:t>
      </w:r>
      <w:hyperlink r:id="rId4" w:history="1">
        <w:r w:rsidRPr="00F374FB">
          <w:rPr>
            <w:rStyle w:val="Hyperlink"/>
            <w:sz w:val="18"/>
            <w:szCs w:val="18"/>
          </w:rPr>
          <w:t>http://www.bls.gov/oes/current/oes_nat.htm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94953" w14:textId="01198687" w:rsidR="00231B92" w:rsidRPr="00B04F7F" w:rsidRDefault="00231B92" w:rsidP="001C703C">
    <w:pPr>
      <w:pStyle w:val="Footer"/>
      <w:tabs>
        <w:tab w:val="clear" w:pos="4320"/>
        <w:tab w:val="clear" w:pos="8640"/>
        <w:tab w:val="center" w:pos="3420"/>
        <w:tab w:val="right" w:pos="9360"/>
      </w:tabs>
      <w:spacing w:line="240" w:lineRule="auto"/>
      <w:jc w:val="right"/>
      <w:rPr>
        <w:sz w:val="20"/>
        <w:szCs w:val="20"/>
      </w:rPr>
    </w:pPr>
    <w:r>
      <w:rPr>
        <w:sz w:val="20"/>
        <w:szCs w:val="20"/>
      </w:rPr>
      <w:fldChar w:fldCharType="begin"/>
    </w:r>
    <w:r>
      <w:rPr>
        <w:sz w:val="20"/>
        <w:szCs w:val="20"/>
      </w:rPr>
      <w:instrText xml:space="preserve"> STYLEREF  "Heading 1" </w:instrText>
    </w:r>
    <w:r>
      <w:rPr>
        <w:sz w:val="20"/>
        <w:szCs w:val="20"/>
      </w:rPr>
      <w:fldChar w:fldCharType="separate"/>
    </w:r>
    <w:r w:rsidR="007711C3">
      <w:rPr>
        <w:noProof/>
        <w:sz w:val="20"/>
        <w:szCs w:val="20"/>
      </w:rPr>
      <w:t>ICR Supporting Statement: Section A</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9755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0409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61B55"/>
    <w:multiLevelType w:val="hybridMultilevel"/>
    <w:tmpl w:val="D7A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900FD"/>
    <w:multiLevelType w:val="hybridMultilevel"/>
    <w:tmpl w:val="5020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DC528B"/>
    <w:multiLevelType w:val="hybridMultilevel"/>
    <w:tmpl w:val="D29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70DB0"/>
    <w:multiLevelType w:val="hybridMultilevel"/>
    <w:tmpl w:val="AEA0A0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01A98"/>
    <w:multiLevelType w:val="hybridMultilevel"/>
    <w:tmpl w:val="55E6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A94EEC"/>
    <w:multiLevelType w:val="hybridMultilevel"/>
    <w:tmpl w:val="10C6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F36B55"/>
    <w:multiLevelType w:val="hybridMultilevel"/>
    <w:tmpl w:val="D84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7B65DE"/>
    <w:multiLevelType w:val="hybridMultilevel"/>
    <w:tmpl w:val="830A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71BA2"/>
    <w:multiLevelType w:val="hybridMultilevel"/>
    <w:tmpl w:val="5914BC16"/>
    <w:lvl w:ilvl="0" w:tplc="231C696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4820FF"/>
    <w:multiLevelType w:val="hybridMultilevel"/>
    <w:tmpl w:val="2D36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A03147B"/>
    <w:multiLevelType w:val="hybridMultilevel"/>
    <w:tmpl w:val="AEA6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BE0253"/>
    <w:multiLevelType w:val="hybridMultilevel"/>
    <w:tmpl w:val="D5442122"/>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19E6487"/>
    <w:multiLevelType w:val="hybridMultilevel"/>
    <w:tmpl w:val="A9F8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5E0A7D"/>
    <w:multiLevelType w:val="hybridMultilevel"/>
    <w:tmpl w:val="5D724366"/>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73566"/>
    <w:multiLevelType w:val="hybridMultilevel"/>
    <w:tmpl w:val="8DF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D6947"/>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29228F"/>
    <w:multiLevelType w:val="hybridMultilevel"/>
    <w:tmpl w:val="E0244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752A81"/>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0"/>
  </w:num>
  <w:num w:numId="3">
    <w:abstractNumId w:val="9"/>
  </w:num>
  <w:num w:numId="4">
    <w:abstractNumId w:val="37"/>
  </w:num>
  <w:num w:numId="5">
    <w:abstractNumId w:val="17"/>
  </w:num>
  <w:num w:numId="6">
    <w:abstractNumId w:val="10"/>
  </w:num>
  <w:num w:numId="7">
    <w:abstractNumId w:val="8"/>
  </w:num>
  <w:num w:numId="8">
    <w:abstractNumId w:val="29"/>
  </w:num>
  <w:num w:numId="9">
    <w:abstractNumId w:val="21"/>
  </w:num>
  <w:num w:numId="10">
    <w:abstractNumId w:val="16"/>
  </w:num>
  <w:num w:numId="11">
    <w:abstractNumId w:val="13"/>
  </w:num>
  <w:num w:numId="12">
    <w:abstractNumId w:val="3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8"/>
  </w:num>
  <w:num w:numId="16">
    <w:abstractNumId w:val="33"/>
  </w:num>
  <w:num w:numId="17">
    <w:abstractNumId w:val="0"/>
  </w:num>
  <w:num w:numId="18">
    <w:abstractNumId w:val="24"/>
  </w:num>
  <w:num w:numId="19">
    <w:abstractNumId w:val="23"/>
  </w:num>
  <w:num w:numId="20">
    <w:abstractNumId w:val="25"/>
  </w:num>
  <w:num w:numId="21">
    <w:abstractNumId w:val="19"/>
  </w:num>
  <w:num w:numId="22">
    <w:abstractNumId w:val="32"/>
  </w:num>
  <w:num w:numId="23">
    <w:abstractNumId w:val="26"/>
  </w:num>
  <w:num w:numId="24">
    <w:abstractNumId w:val="4"/>
  </w:num>
  <w:num w:numId="25">
    <w:abstractNumId w:val="11"/>
  </w:num>
  <w:num w:numId="26">
    <w:abstractNumId w:val="7"/>
  </w:num>
  <w:num w:numId="27">
    <w:abstractNumId w:val="20"/>
  </w:num>
  <w:num w:numId="28">
    <w:abstractNumId w:val="30"/>
  </w:num>
  <w:num w:numId="29">
    <w:abstractNumId w:val="12"/>
  </w:num>
  <w:num w:numId="30">
    <w:abstractNumId w:val="2"/>
  </w:num>
  <w:num w:numId="31">
    <w:abstractNumId w:val="5"/>
  </w:num>
  <w:num w:numId="32">
    <w:abstractNumId w:val="3"/>
  </w:num>
  <w:num w:numId="33">
    <w:abstractNumId w:val="36"/>
  </w:num>
  <w:num w:numId="34">
    <w:abstractNumId w:val="35"/>
  </w:num>
  <w:num w:numId="35">
    <w:abstractNumId w:val="14"/>
  </w:num>
  <w:num w:numId="36">
    <w:abstractNumId w:val="39"/>
  </w:num>
  <w:num w:numId="37">
    <w:abstractNumId w:val="15"/>
  </w:num>
  <w:num w:numId="38">
    <w:abstractNumId w:val="18"/>
  </w:num>
  <w:num w:numId="39">
    <w:abstractNumId w:val="6"/>
  </w:num>
  <w:num w:numId="40">
    <w:abstractNumId w:val="3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286"/>
    <w:rsid w:val="0000277E"/>
    <w:rsid w:val="000058C2"/>
    <w:rsid w:val="00005E5B"/>
    <w:rsid w:val="000064B7"/>
    <w:rsid w:val="000067A7"/>
    <w:rsid w:val="00007C9D"/>
    <w:rsid w:val="00007E0A"/>
    <w:rsid w:val="00007F10"/>
    <w:rsid w:val="00011D15"/>
    <w:rsid w:val="00012394"/>
    <w:rsid w:val="00017048"/>
    <w:rsid w:val="00020BE5"/>
    <w:rsid w:val="0002438C"/>
    <w:rsid w:val="00025F1A"/>
    <w:rsid w:val="00026764"/>
    <w:rsid w:val="000300D2"/>
    <w:rsid w:val="000327D2"/>
    <w:rsid w:val="00032FBC"/>
    <w:rsid w:val="00034010"/>
    <w:rsid w:val="0003484A"/>
    <w:rsid w:val="00035ABF"/>
    <w:rsid w:val="00040A44"/>
    <w:rsid w:val="0004289F"/>
    <w:rsid w:val="000437E8"/>
    <w:rsid w:val="00045EDB"/>
    <w:rsid w:val="000509FA"/>
    <w:rsid w:val="000524F1"/>
    <w:rsid w:val="00060174"/>
    <w:rsid w:val="00060253"/>
    <w:rsid w:val="00060E35"/>
    <w:rsid w:val="00063B1D"/>
    <w:rsid w:val="000665A4"/>
    <w:rsid w:val="00066EA1"/>
    <w:rsid w:val="000671E1"/>
    <w:rsid w:val="00067E49"/>
    <w:rsid w:val="00067EE2"/>
    <w:rsid w:val="00071A51"/>
    <w:rsid w:val="00071A9A"/>
    <w:rsid w:val="00073A9B"/>
    <w:rsid w:val="00074D91"/>
    <w:rsid w:val="00076688"/>
    <w:rsid w:val="00077EA6"/>
    <w:rsid w:val="00082DE5"/>
    <w:rsid w:val="0008408B"/>
    <w:rsid w:val="000843B7"/>
    <w:rsid w:val="00091A5C"/>
    <w:rsid w:val="000935CF"/>
    <w:rsid w:val="000936FE"/>
    <w:rsid w:val="000949D8"/>
    <w:rsid w:val="000A082D"/>
    <w:rsid w:val="000A1001"/>
    <w:rsid w:val="000A3B29"/>
    <w:rsid w:val="000A4992"/>
    <w:rsid w:val="000B0071"/>
    <w:rsid w:val="000B3E51"/>
    <w:rsid w:val="000B6780"/>
    <w:rsid w:val="000C019C"/>
    <w:rsid w:val="000C1E0F"/>
    <w:rsid w:val="000C3A05"/>
    <w:rsid w:val="000C3A5D"/>
    <w:rsid w:val="000C3F24"/>
    <w:rsid w:val="000C43F0"/>
    <w:rsid w:val="000D1D93"/>
    <w:rsid w:val="000D22D5"/>
    <w:rsid w:val="000D5ED2"/>
    <w:rsid w:val="000D7E78"/>
    <w:rsid w:val="000E5AA3"/>
    <w:rsid w:val="000E682C"/>
    <w:rsid w:val="000E6C11"/>
    <w:rsid w:val="000E6F8B"/>
    <w:rsid w:val="000F0B8B"/>
    <w:rsid w:val="000F1DE9"/>
    <w:rsid w:val="000F297D"/>
    <w:rsid w:val="000F341A"/>
    <w:rsid w:val="000F5EC7"/>
    <w:rsid w:val="000F6CBC"/>
    <w:rsid w:val="00101671"/>
    <w:rsid w:val="00102877"/>
    <w:rsid w:val="00102A61"/>
    <w:rsid w:val="001032CC"/>
    <w:rsid w:val="00104C79"/>
    <w:rsid w:val="00104F04"/>
    <w:rsid w:val="00105C91"/>
    <w:rsid w:val="00106763"/>
    <w:rsid w:val="00106960"/>
    <w:rsid w:val="00111FE7"/>
    <w:rsid w:val="001120CF"/>
    <w:rsid w:val="00113C3B"/>
    <w:rsid w:val="00113DEE"/>
    <w:rsid w:val="00113F5B"/>
    <w:rsid w:val="001171C5"/>
    <w:rsid w:val="00117AB9"/>
    <w:rsid w:val="00122C95"/>
    <w:rsid w:val="0012658C"/>
    <w:rsid w:val="001313D3"/>
    <w:rsid w:val="00131FF4"/>
    <w:rsid w:val="0013230A"/>
    <w:rsid w:val="001330D2"/>
    <w:rsid w:val="00136E7E"/>
    <w:rsid w:val="00141A29"/>
    <w:rsid w:val="00141A79"/>
    <w:rsid w:val="00145067"/>
    <w:rsid w:val="00145771"/>
    <w:rsid w:val="00146204"/>
    <w:rsid w:val="00147987"/>
    <w:rsid w:val="00151B40"/>
    <w:rsid w:val="0015213D"/>
    <w:rsid w:val="00152CE0"/>
    <w:rsid w:val="00152E5C"/>
    <w:rsid w:val="0015482E"/>
    <w:rsid w:val="00154848"/>
    <w:rsid w:val="001553F1"/>
    <w:rsid w:val="00156FFF"/>
    <w:rsid w:val="00157439"/>
    <w:rsid w:val="00160B3D"/>
    <w:rsid w:val="00160EDB"/>
    <w:rsid w:val="00164ADA"/>
    <w:rsid w:val="0017221C"/>
    <w:rsid w:val="00173EC7"/>
    <w:rsid w:val="00175AD6"/>
    <w:rsid w:val="00176566"/>
    <w:rsid w:val="001774F2"/>
    <w:rsid w:val="00180D27"/>
    <w:rsid w:val="0018231C"/>
    <w:rsid w:val="00183A60"/>
    <w:rsid w:val="00196690"/>
    <w:rsid w:val="0019778F"/>
    <w:rsid w:val="001A1B02"/>
    <w:rsid w:val="001A2560"/>
    <w:rsid w:val="001A30BA"/>
    <w:rsid w:val="001A3C31"/>
    <w:rsid w:val="001A51FA"/>
    <w:rsid w:val="001A6ED5"/>
    <w:rsid w:val="001B0E42"/>
    <w:rsid w:val="001B368A"/>
    <w:rsid w:val="001B3CFA"/>
    <w:rsid w:val="001B6858"/>
    <w:rsid w:val="001C05F9"/>
    <w:rsid w:val="001C0617"/>
    <w:rsid w:val="001C323B"/>
    <w:rsid w:val="001C37A5"/>
    <w:rsid w:val="001C4261"/>
    <w:rsid w:val="001C703C"/>
    <w:rsid w:val="001D3CBE"/>
    <w:rsid w:val="001D41A0"/>
    <w:rsid w:val="001D4221"/>
    <w:rsid w:val="001D55B5"/>
    <w:rsid w:val="001E3C28"/>
    <w:rsid w:val="001E4FF4"/>
    <w:rsid w:val="001F18FD"/>
    <w:rsid w:val="002009ED"/>
    <w:rsid w:val="002026D4"/>
    <w:rsid w:val="00207029"/>
    <w:rsid w:val="002118DA"/>
    <w:rsid w:val="00212E32"/>
    <w:rsid w:val="00212ECB"/>
    <w:rsid w:val="0021689E"/>
    <w:rsid w:val="00222DD3"/>
    <w:rsid w:val="002236C9"/>
    <w:rsid w:val="002249F7"/>
    <w:rsid w:val="00226B8C"/>
    <w:rsid w:val="0022783E"/>
    <w:rsid w:val="00230727"/>
    <w:rsid w:val="002313C1"/>
    <w:rsid w:val="002313DB"/>
    <w:rsid w:val="00231B92"/>
    <w:rsid w:val="00232B40"/>
    <w:rsid w:val="0023558A"/>
    <w:rsid w:val="002358D0"/>
    <w:rsid w:val="00235B05"/>
    <w:rsid w:val="00236244"/>
    <w:rsid w:val="002457BF"/>
    <w:rsid w:val="002467C5"/>
    <w:rsid w:val="00246D69"/>
    <w:rsid w:val="00250D24"/>
    <w:rsid w:val="00251258"/>
    <w:rsid w:val="002518F8"/>
    <w:rsid w:val="00253135"/>
    <w:rsid w:val="00255816"/>
    <w:rsid w:val="00267842"/>
    <w:rsid w:val="002679B7"/>
    <w:rsid w:val="002722EF"/>
    <w:rsid w:val="0027256E"/>
    <w:rsid w:val="00273246"/>
    <w:rsid w:val="00273815"/>
    <w:rsid w:val="00274FF5"/>
    <w:rsid w:val="002762C7"/>
    <w:rsid w:val="00280951"/>
    <w:rsid w:val="0028097E"/>
    <w:rsid w:val="00281049"/>
    <w:rsid w:val="00282AC1"/>
    <w:rsid w:val="002842B6"/>
    <w:rsid w:val="00285D5D"/>
    <w:rsid w:val="00286FCB"/>
    <w:rsid w:val="00290B32"/>
    <w:rsid w:val="00293426"/>
    <w:rsid w:val="00293945"/>
    <w:rsid w:val="0029554E"/>
    <w:rsid w:val="002963BC"/>
    <w:rsid w:val="002975C4"/>
    <w:rsid w:val="00297BB9"/>
    <w:rsid w:val="002A10A9"/>
    <w:rsid w:val="002A1D0C"/>
    <w:rsid w:val="002A2446"/>
    <w:rsid w:val="002A2967"/>
    <w:rsid w:val="002A2F35"/>
    <w:rsid w:val="002A4213"/>
    <w:rsid w:val="002A4B0B"/>
    <w:rsid w:val="002B0E4F"/>
    <w:rsid w:val="002B157A"/>
    <w:rsid w:val="002B1A76"/>
    <w:rsid w:val="002B2E0B"/>
    <w:rsid w:val="002B3E6A"/>
    <w:rsid w:val="002B4D90"/>
    <w:rsid w:val="002B51C8"/>
    <w:rsid w:val="002B741E"/>
    <w:rsid w:val="002B7BC3"/>
    <w:rsid w:val="002C14C2"/>
    <w:rsid w:val="002C216A"/>
    <w:rsid w:val="002C4EB6"/>
    <w:rsid w:val="002C7643"/>
    <w:rsid w:val="002D08BE"/>
    <w:rsid w:val="002D2F31"/>
    <w:rsid w:val="002D33B5"/>
    <w:rsid w:val="002D361C"/>
    <w:rsid w:val="002D3E53"/>
    <w:rsid w:val="002D4B80"/>
    <w:rsid w:val="002D797E"/>
    <w:rsid w:val="002D7BBC"/>
    <w:rsid w:val="002E32FF"/>
    <w:rsid w:val="002E363C"/>
    <w:rsid w:val="002E4FDB"/>
    <w:rsid w:val="002F0476"/>
    <w:rsid w:val="002F054C"/>
    <w:rsid w:val="002F062C"/>
    <w:rsid w:val="002F0C93"/>
    <w:rsid w:val="002F3AAB"/>
    <w:rsid w:val="002F3FB1"/>
    <w:rsid w:val="002F4163"/>
    <w:rsid w:val="002F4C9C"/>
    <w:rsid w:val="002F5F6C"/>
    <w:rsid w:val="002F69FF"/>
    <w:rsid w:val="002F6BC8"/>
    <w:rsid w:val="003017EB"/>
    <w:rsid w:val="00301EC1"/>
    <w:rsid w:val="003029A4"/>
    <w:rsid w:val="003061A1"/>
    <w:rsid w:val="00310160"/>
    <w:rsid w:val="00310DE6"/>
    <w:rsid w:val="00311913"/>
    <w:rsid w:val="0031228D"/>
    <w:rsid w:val="00313D5A"/>
    <w:rsid w:val="0031476A"/>
    <w:rsid w:val="00316982"/>
    <w:rsid w:val="00316A2D"/>
    <w:rsid w:val="00320DBE"/>
    <w:rsid w:val="00323494"/>
    <w:rsid w:val="00323A6D"/>
    <w:rsid w:val="0032507B"/>
    <w:rsid w:val="00325260"/>
    <w:rsid w:val="003256D7"/>
    <w:rsid w:val="003258B6"/>
    <w:rsid w:val="003274A9"/>
    <w:rsid w:val="00330769"/>
    <w:rsid w:val="00331F4D"/>
    <w:rsid w:val="0033261E"/>
    <w:rsid w:val="00335191"/>
    <w:rsid w:val="00340246"/>
    <w:rsid w:val="003410C1"/>
    <w:rsid w:val="00341CC4"/>
    <w:rsid w:val="003442B1"/>
    <w:rsid w:val="00346854"/>
    <w:rsid w:val="00347306"/>
    <w:rsid w:val="003502A1"/>
    <w:rsid w:val="0035363C"/>
    <w:rsid w:val="00353BEF"/>
    <w:rsid w:val="00354232"/>
    <w:rsid w:val="003542E4"/>
    <w:rsid w:val="00357ED2"/>
    <w:rsid w:val="00360A52"/>
    <w:rsid w:val="00362D71"/>
    <w:rsid w:val="00364B3F"/>
    <w:rsid w:val="00364C3C"/>
    <w:rsid w:val="00364CEE"/>
    <w:rsid w:val="0036588B"/>
    <w:rsid w:val="003707E1"/>
    <w:rsid w:val="003735BF"/>
    <w:rsid w:val="00373B29"/>
    <w:rsid w:val="00375F6D"/>
    <w:rsid w:val="003773D1"/>
    <w:rsid w:val="00377499"/>
    <w:rsid w:val="00380D9E"/>
    <w:rsid w:val="00382E1A"/>
    <w:rsid w:val="00383055"/>
    <w:rsid w:val="0038401D"/>
    <w:rsid w:val="00385A37"/>
    <w:rsid w:val="00386212"/>
    <w:rsid w:val="00387F7C"/>
    <w:rsid w:val="00391853"/>
    <w:rsid w:val="00391C1E"/>
    <w:rsid w:val="00394AD5"/>
    <w:rsid w:val="00395E04"/>
    <w:rsid w:val="00396674"/>
    <w:rsid w:val="003967DE"/>
    <w:rsid w:val="00397FB3"/>
    <w:rsid w:val="003A31A8"/>
    <w:rsid w:val="003A3C05"/>
    <w:rsid w:val="003A54B9"/>
    <w:rsid w:val="003A5B73"/>
    <w:rsid w:val="003A670F"/>
    <w:rsid w:val="003A710E"/>
    <w:rsid w:val="003B1204"/>
    <w:rsid w:val="003B2277"/>
    <w:rsid w:val="003B400A"/>
    <w:rsid w:val="003B6432"/>
    <w:rsid w:val="003B6833"/>
    <w:rsid w:val="003B6A9D"/>
    <w:rsid w:val="003C309C"/>
    <w:rsid w:val="003C343C"/>
    <w:rsid w:val="003C4741"/>
    <w:rsid w:val="003C51AC"/>
    <w:rsid w:val="003C5893"/>
    <w:rsid w:val="003C605A"/>
    <w:rsid w:val="003C7782"/>
    <w:rsid w:val="003D4E80"/>
    <w:rsid w:val="003D50A2"/>
    <w:rsid w:val="003D5608"/>
    <w:rsid w:val="003D7BE8"/>
    <w:rsid w:val="003E482C"/>
    <w:rsid w:val="003E5EEE"/>
    <w:rsid w:val="003E5F0F"/>
    <w:rsid w:val="003E610F"/>
    <w:rsid w:val="003E678D"/>
    <w:rsid w:val="003E76F8"/>
    <w:rsid w:val="003F3D07"/>
    <w:rsid w:val="003F4E52"/>
    <w:rsid w:val="003F508C"/>
    <w:rsid w:val="003F617C"/>
    <w:rsid w:val="003F7079"/>
    <w:rsid w:val="003F7F12"/>
    <w:rsid w:val="00400D40"/>
    <w:rsid w:val="00401328"/>
    <w:rsid w:val="00402525"/>
    <w:rsid w:val="004058C8"/>
    <w:rsid w:val="00405ADB"/>
    <w:rsid w:val="004065DA"/>
    <w:rsid w:val="0040703D"/>
    <w:rsid w:val="00410962"/>
    <w:rsid w:val="00416C2C"/>
    <w:rsid w:val="00425ECF"/>
    <w:rsid w:val="00430BAD"/>
    <w:rsid w:val="0043130B"/>
    <w:rsid w:val="004314A7"/>
    <w:rsid w:val="004320FC"/>
    <w:rsid w:val="00432BBC"/>
    <w:rsid w:val="00432D98"/>
    <w:rsid w:val="00433A08"/>
    <w:rsid w:val="00440CDD"/>
    <w:rsid w:val="00441F89"/>
    <w:rsid w:val="00442881"/>
    <w:rsid w:val="00442E5D"/>
    <w:rsid w:val="00443243"/>
    <w:rsid w:val="00444162"/>
    <w:rsid w:val="00445602"/>
    <w:rsid w:val="004458FA"/>
    <w:rsid w:val="004461D4"/>
    <w:rsid w:val="00446834"/>
    <w:rsid w:val="004509B1"/>
    <w:rsid w:val="0045357D"/>
    <w:rsid w:val="0045394F"/>
    <w:rsid w:val="00453F6D"/>
    <w:rsid w:val="00460485"/>
    <w:rsid w:val="0046094B"/>
    <w:rsid w:val="004619A7"/>
    <w:rsid w:val="004636E4"/>
    <w:rsid w:val="00465D3C"/>
    <w:rsid w:val="00467AE0"/>
    <w:rsid w:val="00467D4E"/>
    <w:rsid w:val="00470E27"/>
    <w:rsid w:val="00470EC1"/>
    <w:rsid w:val="00472092"/>
    <w:rsid w:val="00472380"/>
    <w:rsid w:val="004754C5"/>
    <w:rsid w:val="00477134"/>
    <w:rsid w:val="004805D8"/>
    <w:rsid w:val="004812A4"/>
    <w:rsid w:val="00481964"/>
    <w:rsid w:val="0048351E"/>
    <w:rsid w:val="004848EF"/>
    <w:rsid w:val="0049494E"/>
    <w:rsid w:val="004A07F5"/>
    <w:rsid w:val="004A18E7"/>
    <w:rsid w:val="004A3903"/>
    <w:rsid w:val="004A6248"/>
    <w:rsid w:val="004A78A4"/>
    <w:rsid w:val="004B07D8"/>
    <w:rsid w:val="004B093E"/>
    <w:rsid w:val="004B0A03"/>
    <w:rsid w:val="004B2260"/>
    <w:rsid w:val="004B378F"/>
    <w:rsid w:val="004B465F"/>
    <w:rsid w:val="004C0312"/>
    <w:rsid w:val="004C0EF9"/>
    <w:rsid w:val="004C118E"/>
    <w:rsid w:val="004C29D8"/>
    <w:rsid w:val="004C68DB"/>
    <w:rsid w:val="004C6E93"/>
    <w:rsid w:val="004D1160"/>
    <w:rsid w:val="004D16D1"/>
    <w:rsid w:val="004D2071"/>
    <w:rsid w:val="004D2988"/>
    <w:rsid w:val="004D5593"/>
    <w:rsid w:val="004D58B2"/>
    <w:rsid w:val="004D6A75"/>
    <w:rsid w:val="004D7F24"/>
    <w:rsid w:val="004E0DDD"/>
    <w:rsid w:val="004E1146"/>
    <w:rsid w:val="004E1B6E"/>
    <w:rsid w:val="004E1D6E"/>
    <w:rsid w:val="004E2662"/>
    <w:rsid w:val="004E27B9"/>
    <w:rsid w:val="004E285E"/>
    <w:rsid w:val="004E4510"/>
    <w:rsid w:val="004E58AE"/>
    <w:rsid w:val="004E6775"/>
    <w:rsid w:val="004E69A3"/>
    <w:rsid w:val="004F003B"/>
    <w:rsid w:val="004F1D59"/>
    <w:rsid w:val="004F29DA"/>
    <w:rsid w:val="004F2CE5"/>
    <w:rsid w:val="004F3B1A"/>
    <w:rsid w:val="004F3BEA"/>
    <w:rsid w:val="004F54C1"/>
    <w:rsid w:val="004F79B8"/>
    <w:rsid w:val="0050410D"/>
    <w:rsid w:val="005042B5"/>
    <w:rsid w:val="00504CE0"/>
    <w:rsid w:val="0050544E"/>
    <w:rsid w:val="005058FE"/>
    <w:rsid w:val="00506FBF"/>
    <w:rsid w:val="0051038B"/>
    <w:rsid w:val="00510B32"/>
    <w:rsid w:val="005110D3"/>
    <w:rsid w:val="00516198"/>
    <w:rsid w:val="00517F43"/>
    <w:rsid w:val="00522F12"/>
    <w:rsid w:val="00524026"/>
    <w:rsid w:val="0052559B"/>
    <w:rsid w:val="005256C0"/>
    <w:rsid w:val="005271C5"/>
    <w:rsid w:val="005306E1"/>
    <w:rsid w:val="00533099"/>
    <w:rsid w:val="005333A1"/>
    <w:rsid w:val="00535096"/>
    <w:rsid w:val="00537A82"/>
    <w:rsid w:val="005415B6"/>
    <w:rsid w:val="00543F15"/>
    <w:rsid w:val="00545E7D"/>
    <w:rsid w:val="00545F0D"/>
    <w:rsid w:val="00553B68"/>
    <w:rsid w:val="00557A13"/>
    <w:rsid w:val="0056074E"/>
    <w:rsid w:val="00561933"/>
    <w:rsid w:val="00561FCC"/>
    <w:rsid w:val="00562097"/>
    <w:rsid w:val="00562D03"/>
    <w:rsid w:val="00564172"/>
    <w:rsid w:val="00565419"/>
    <w:rsid w:val="00567369"/>
    <w:rsid w:val="00570016"/>
    <w:rsid w:val="00571D7F"/>
    <w:rsid w:val="005720E8"/>
    <w:rsid w:val="005724CF"/>
    <w:rsid w:val="0057392D"/>
    <w:rsid w:val="005746E3"/>
    <w:rsid w:val="00576E6D"/>
    <w:rsid w:val="00577102"/>
    <w:rsid w:val="00577BD5"/>
    <w:rsid w:val="0058098A"/>
    <w:rsid w:val="00581F2F"/>
    <w:rsid w:val="0058299E"/>
    <w:rsid w:val="00585C58"/>
    <w:rsid w:val="00590C77"/>
    <w:rsid w:val="00593C72"/>
    <w:rsid w:val="00593E41"/>
    <w:rsid w:val="00594200"/>
    <w:rsid w:val="00594A27"/>
    <w:rsid w:val="00596CB2"/>
    <w:rsid w:val="005A1D16"/>
    <w:rsid w:val="005A1E92"/>
    <w:rsid w:val="005A1FD8"/>
    <w:rsid w:val="005A4B70"/>
    <w:rsid w:val="005A5441"/>
    <w:rsid w:val="005A6CE1"/>
    <w:rsid w:val="005A73F7"/>
    <w:rsid w:val="005B3200"/>
    <w:rsid w:val="005B3FB4"/>
    <w:rsid w:val="005B5760"/>
    <w:rsid w:val="005C051C"/>
    <w:rsid w:val="005C1771"/>
    <w:rsid w:val="005C3C16"/>
    <w:rsid w:val="005C4685"/>
    <w:rsid w:val="005C7E99"/>
    <w:rsid w:val="005D1447"/>
    <w:rsid w:val="005D1564"/>
    <w:rsid w:val="005D18F6"/>
    <w:rsid w:val="005D2045"/>
    <w:rsid w:val="005D3ADA"/>
    <w:rsid w:val="005D4DDD"/>
    <w:rsid w:val="005D5548"/>
    <w:rsid w:val="005D5F2C"/>
    <w:rsid w:val="005D72A6"/>
    <w:rsid w:val="005E20FE"/>
    <w:rsid w:val="005E59DD"/>
    <w:rsid w:val="005E77F3"/>
    <w:rsid w:val="005F530B"/>
    <w:rsid w:val="005F55E6"/>
    <w:rsid w:val="005F7212"/>
    <w:rsid w:val="00601194"/>
    <w:rsid w:val="00603A46"/>
    <w:rsid w:val="00603CCB"/>
    <w:rsid w:val="006042B3"/>
    <w:rsid w:val="0060560F"/>
    <w:rsid w:val="006078E5"/>
    <w:rsid w:val="0061000B"/>
    <w:rsid w:val="0061122E"/>
    <w:rsid w:val="0061299B"/>
    <w:rsid w:val="00612CDD"/>
    <w:rsid w:val="00612DC2"/>
    <w:rsid w:val="0061348C"/>
    <w:rsid w:val="006150B3"/>
    <w:rsid w:val="006162DF"/>
    <w:rsid w:val="00617C01"/>
    <w:rsid w:val="006224FE"/>
    <w:rsid w:val="00623472"/>
    <w:rsid w:val="00626D90"/>
    <w:rsid w:val="006322F0"/>
    <w:rsid w:val="006324CA"/>
    <w:rsid w:val="00632B3C"/>
    <w:rsid w:val="00633FF5"/>
    <w:rsid w:val="006360F2"/>
    <w:rsid w:val="0064094A"/>
    <w:rsid w:val="00641716"/>
    <w:rsid w:val="00644E05"/>
    <w:rsid w:val="00645532"/>
    <w:rsid w:val="00645AC8"/>
    <w:rsid w:val="00645E58"/>
    <w:rsid w:val="00647F0C"/>
    <w:rsid w:val="006504D5"/>
    <w:rsid w:val="0065084D"/>
    <w:rsid w:val="0065151D"/>
    <w:rsid w:val="00651877"/>
    <w:rsid w:val="00652018"/>
    <w:rsid w:val="00652F12"/>
    <w:rsid w:val="006546F2"/>
    <w:rsid w:val="00654CCC"/>
    <w:rsid w:val="006607E3"/>
    <w:rsid w:val="006615E1"/>
    <w:rsid w:val="00661B93"/>
    <w:rsid w:val="006636F6"/>
    <w:rsid w:val="006637E2"/>
    <w:rsid w:val="00666BAA"/>
    <w:rsid w:val="0066729D"/>
    <w:rsid w:val="0066798F"/>
    <w:rsid w:val="00667B06"/>
    <w:rsid w:val="0067347D"/>
    <w:rsid w:val="00680211"/>
    <w:rsid w:val="00680328"/>
    <w:rsid w:val="006808B5"/>
    <w:rsid w:val="00682869"/>
    <w:rsid w:val="00684C56"/>
    <w:rsid w:val="00685221"/>
    <w:rsid w:val="00686C42"/>
    <w:rsid w:val="006911D7"/>
    <w:rsid w:val="00693061"/>
    <w:rsid w:val="0069375D"/>
    <w:rsid w:val="006946A1"/>
    <w:rsid w:val="00695A2F"/>
    <w:rsid w:val="00696AAE"/>
    <w:rsid w:val="006A5657"/>
    <w:rsid w:val="006A68CE"/>
    <w:rsid w:val="006A6F95"/>
    <w:rsid w:val="006A7C3A"/>
    <w:rsid w:val="006B0D3B"/>
    <w:rsid w:val="006B57CA"/>
    <w:rsid w:val="006B5DDC"/>
    <w:rsid w:val="006B7929"/>
    <w:rsid w:val="006C0672"/>
    <w:rsid w:val="006C0775"/>
    <w:rsid w:val="006C2B48"/>
    <w:rsid w:val="006C6370"/>
    <w:rsid w:val="006C6596"/>
    <w:rsid w:val="006C7E19"/>
    <w:rsid w:val="006C7F3B"/>
    <w:rsid w:val="006D2CEF"/>
    <w:rsid w:val="006D34CD"/>
    <w:rsid w:val="006D3830"/>
    <w:rsid w:val="006D732D"/>
    <w:rsid w:val="006E169E"/>
    <w:rsid w:val="006E597C"/>
    <w:rsid w:val="006E6D99"/>
    <w:rsid w:val="006E71A1"/>
    <w:rsid w:val="006E75A2"/>
    <w:rsid w:val="006F2FA4"/>
    <w:rsid w:val="006F5EB8"/>
    <w:rsid w:val="00702307"/>
    <w:rsid w:val="00702770"/>
    <w:rsid w:val="00705303"/>
    <w:rsid w:val="007065AC"/>
    <w:rsid w:val="00706737"/>
    <w:rsid w:val="007105B9"/>
    <w:rsid w:val="007128F3"/>
    <w:rsid w:val="00714040"/>
    <w:rsid w:val="0071537E"/>
    <w:rsid w:val="00715F27"/>
    <w:rsid w:val="00721B65"/>
    <w:rsid w:val="00721EAA"/>
    <w:rsid w:val="007229FD"/>
    <w:rsid w:val="00724B37"/>
    <w:rsid w:val="007253CD"/>
    <w:rsid w:val="00727F4E"/>
    <w:rsid w:val="0073013B"/>
    <w:rsid w:val="0073030D"/>
    <w:rsid w:val="0073137B"/>
    <w:rsid w:val="007329AB"/>
    <w:rsid w:val="007342DD"/>
    <w:rsid w:val="007346E4"/>
    <w:rsid w:val="00735DA4"/>
    <w:rsid w:val="007416BF"/>
    <w:rsid w:val="007434E1"/>
    <w:rsid w:val="00745206"/>
    <w:rsid w:val="00745C9C"/>
    <w:rsid w:val="00746937"/>
    <w:rsid w:val="007474D1"/>
    <w:rsid w:val="00750627"/>
    <w:rsid w:val="007523F5"/>
    <w:rsid w:val="00752989"/>
    <w:rsid w:val="007564E2"/>
    <w:rsid w:val="00760AAB"/>
    <w:rsid w:val="00761541"/>
    <w:rsid w:val="007656DF"/>
    <w:rsid w:val="00767170"/>
    <w:rsid w:val="0077065E"/>
    <w:rsid w:val="007711C3"/>
    <w:rsid w:val="007724C8"/>
    <w:rsid w:val="00773A4D"/>
    <w:rsid w:val="00774E8E"/>
    <w:rsid w:val="00777283"/>
    <w:rsid w:val="007773B9"/>
    <w:rsid w:val="007813B4"/>
    <w:rsid w:val="00785F5F"/>
    <w:rsid w:val="007863F6"/>
    <w:rsid w:val="007868DF"/>
    <w:rsid w:val="00792503"/>
    <w:rsid w:val="00792BD5"/>
    <w:rsid w:val="00793B31"/>
    <w:rsid w:val="007946D6"/>
    <w:rsid w:val="00796432"/>
    <w:rsid w:val="007A1A1C"/>
    <w:rsid w:val="007A298B"/>
    <w:rsid w:val="007A502E"/>
    <w:rsid w:val="007A521A"/>
    <w:rsid w:val="007A5B0B"/>
    <w:rsid w:val="007B362F"/>
    <w:rsid w:val="007B5553"/>
    <w:rsid w:val="007B5E7F"/>
    <w:rsid w:val="007C0C9A"/>
    <w:rsid w:val="007C1744"/>
    <w:rsid w:val="007C2F1A"/>
    <w:rsid w:val="007D04A3"/>
    <w:rsid w:val="007D525A"/>
    <w:rsid w:val="007D5A75"/>
    <w:rsid w:val="007D5D1B"/>
    <w:rsid w:val="007D672F"/>
    <w:rsid w:val="007D6BA4"/>
    <w:rsid w:val="007D6EAF"/>
    <w:rsid w:val="007D70F6"/>
    <w:rsid w:val="007E1025"/>
    <w:rsid w:val="007E175C"/>
    <w:rsid w:val="007E1C8F"/>
    <w:rsid w:val="007E1DAA"/>
    <w:rsid w:val="007E35B9"/>
    <w:rsid w:val="007E3796"/>
    <w:rsid w:val="007E4CE4"/>
    <w:rsid w:val="007E5179"/>
    <w:rsid w:val="007E55D1"/>
    <w:rsid w:val="007F10FC"/>
    <w:rsid w:val="007F1A24"/>
    <w:rsid w:val="007F3D8B"/>
    <w:rsid w:val="007F43F5"/>
    <w:rsid w:val="00804CBC"/>
    <w:rsid w:val="00805B65"/>
    <w:rsid w:val="00806124"/>
    <w:rsid w:val="00807B49"/>
    <w:rsid w:val="00810E51"/>
    <w:rsid w:val="00811217"/>
    <w:rsid w:val="008124BF"/>
    <w:rsid w:val="00812B48"/>
    <w:rsid w:val="00812BAB"/>
    <w:rsid w:val="00812C05"/>
    <w:rsid w:val="0081392C"/>
    <w:rsid w:val="00814998"/>
    <w:rsid w:val="008150D9"/>
    <w:rsid w:val="0081525D"/>
    <w:rsid w:val="00815329"/>
    <w:rsid w:val="00815DE5"/>
    <w:rsid w:val="008177DA"/>
    <w:rsid w:val="00817A5E"/>
    <w:rsid w:val="00820B74"/>
    <w:rsid w:val="00822602"/>
    <w:rsid w:val="00822865"/>
    <w:rsid w:val="00822B6C"/>
    <w:rsid w:val="0082418F"/>
    <w:rsid w:val="00825FB5"/>
    <w:rsid w:val="00830753"/>
    <w:rsid w:val="008320BF"/>
    <w:rsid w:val="0083276C"/>
    <w:rsid w:val="008329A7"/>
    <w:rsid w:val="00832F7A"/>
    <w:rsid w:val="0083466A"/>
    <w:rsid w:val="00834A80"/>
    <w:rsid w:val="00834BCD"/>
    <w:rsid w:val="00837CE4"/>
    <w:rsid w:val="00837EEF"/>
    <w:rsid w:val="00841123"/>
    <w:rsid w:val="00845698"/>
    <w:rsid w:val="008462E2"/>
    <w:rsid w:val="008465AA"/>
    <w:rsid w:val="00846653"/>
    <w:rsid w:val="00850956"/>
    <w:rsid w:val="008528DD"/>
    <w:rsid w:val="00852D86"/>
    <w:rsid w:val="00860C7B"/>
    <w:rsid w:val="00867F6E"/>
    <w:rsid w:val="00870646"/>
    <w:rsid w:val="00870A0D"/>
    <w:rsid w:val="00871596"/>
    <w:rsid w:val="00874607"/>
    <w:rsid w:val="00874A0E"/>
    <w:rsid w:val="00874A3D"/>
    <w:rsid w:val="00874EA5"/>
    <w:rsid w:val="008772CE"/>
    <w:rsid w:val="00877363"/>
    <w:rsid w:val="00881BB7"/>
    <w:rsid w:val="00882122"/>
    <w:rsid w:val="008827A4"/>
    <w:rsid w:val="00882C5A"/>
    <w:rsid w:val="00884C62"/>
    <w:rsid w:val="00886416"/>
    <w:rsid w:val="00887F58"/>
    <w:rsid w:val="008903BC"/>
    <w:rsid w:val="008907C7"/>
    <w:rsid w:val="0089104E"/>
    <w:rsid w:val="008910DA"/>
    <w:rsid w:val="00891CC6"/>
    <w:rsid w:val="0089412B"/>
    <w:rsid w:val="0089426B"/>
    <w:rsid w:val="008964A7"/>
    <w:rsid w:val="00896617"/>
    <w:rsid w:val="008A0A9A"/>
    <w:rsid w:val="008A4B24"/>
    <w:rsid w:val="008A599D"/>
    <w:rsid w:val="008A5CE6"/>
    <w:rsid w:val="008A6382"/>
    <w:rsid w:val="008A6B7E"/>
    <w:rsid w:val="008B06EC"/>
    <w:rsid w:val="008B235A"/>
    <w:rsid w:val="008B580D"/>
    <w:rsid w:val="008B5AAC"/>
    <w:rsid w:val="008B5C2B"/>
    <w:rsid w:val="008B7033"/>
    <w:rsid w:val="008B7FA9"/>
    <w:rsid w:val="008C032D"/>
    <w:rsid w:val="008C14F4"/>
    <w:rsid w:val="008C3A81"/>
    <w:rsid w:val="008C6910"/>
    <w:rsid w:val="008C6B50"/>
    <w:rsid w:val="008C6DBF"/>
    <w:rsid w:val="008C744F"/>
    <w:rsid w:val="008C7CCB"/>
    <w:rsid w:val="008D0D1C"/>
    <w:rsid w:val="008D1F8D"/>
    <w:rsid w:val="008D2904"/>
    <w:rsid w:val="008D40C3"/>
    <w:rsid w:val="008D44E0"/>
    <w:rsid w:val="008D4B9A"/>
    <w:rsid w:val="008E2329"/>
    <w:rsid w:val="008E234A"/>
    <w:rsid w:val="008F3841"/>
    <w:rsid w:val="008F51C9"/>
    <w:rsid w:val="008F5B6D"/>
    <w:rsid w:val="008F6E7A"/>
    <w:rsid w:val="00900D51"/>
    <w:rsid w:val="00902AD8"/>
    <w:rsid w:val="00904D80"/>
    <w:rsid w:val="00907D56"/>
    <w:rsid w:val="00910D84"/>
    <w:rsid w:val="009207C0"/>
    <w:rsid w:val="00920A1A"/>
    <w:rsid w:val="00922814"/>
    <w:rsid w:val="00923E5D"/>
    <w:rsid w:val="0092410C"/>
    <w:rsid w:val="00925649"/>
    <w:rsid w:val="00926E0B"/>
    <w:rsid w:val="00927617"/>
    <w:rsid w:val="00927650"/>
    <w:rsid w:val="009312E7"/>
    <w:rsid w:val="009377B5"/>
    <w:rsid w:val="0094002C"/>
    <w:rsid w:val="009406A0"/>
    <w:rsid w:val="009432F0"/>
    <w:rsid w:val="00944E7F"/>
    <w:rsid w:val="00946807"/>
    <w:rsid w:val="009507DD"/>
    <w:rsid w:val="009528B1"/>
    <w:rsid w:val="009539BF"/>
    <w:rsid w:val="009545F2"/>
    <w:rsid w:val="00954DE8"/>
    <w:rsid w:val="00960298"/>
    <w:rsid w:val="00962062"/>
    <w:rsid w:val="009632CA"/>
    <w:rsid w:val="009633A4"/>
    <w:rsid w:val="009656CE"/>
    <w:rsid w:val="0096700C"/>
    <w:rsid w:val="00967C5A"/>
    <w:rsid w:val="00967E18"/>
    <w:rsid w:val="009702DD"/>
    <w:rsid w:val="0097165E"/>
    <w:rsid w:val="009727B7"/>
    <w:rsid w:val="00973B52"/>
    <w:rsid w:val="009805EC"/>
    <w:rsid w:val="009807F0"/>
    <w:rsid w:val="00981FDC"/>
    <w:rsid w:val="009848F0"/>
    <w:rsid w:val="00985ABD"/>
    <w:rsid w:val="0099453B"/>
    <w:rsid w:val="00997D6D"/>
    <w:rsid w:val="009A00C7"/>
    <w:rsid w:val="009A10BD"/>
    <w:rsid w:val="009A1E98"/>
    <w:rsid w:val="009A5632"/>
    <w:rsid w:val="009A600F"/>
    <w:rsid w:val="009B5523"/>
    <w:rsid w:val="009B5D20"/>
    <w:rsid w:val="009B7101"/>
    <w:rsid w:val="009C00E4"/>
    <w:rsid w:val="009C16EE"/>
    <w:rsid w:val="009C18F5"/>
    <w:rsid w:val="009C1EB5"/>
    <w:rsid w:val="009C2B34"/>
    <w:rsid w:val="009C45F0"/>
    <w:rsid w:val="009C746A"/>
    <w:rsid w:val="009C76B6"/>
    <w:rsid w:val="009D1933"/>
    <w:rsid w:val="009D1C79"/>
    <w:rsid w:val="009D1CCC"/>
    <w:rsid w:val="009D5025"/>
    <w:rsid w:val="009D5AAB"/>
    <w:rsid w:val="009D624A"/>
    <w:rsid w:val="009D765B"/>
    <w:rsid w:val="009E28E5"/>
    <w:rsid w:val="009E2C26"/>
    <w:rsid w:val="009E39A1"/>
    <w:rsid w:val="009E3A45"/>
    <w:rsid w:val="009E65D0"/>
    <w:rsid w:val="009E73CA"/>
    <w:rsid w:val="009F0385"/>
    <w:rsid w:val="009F285E"/>
    <w:rsid w:val="009F2FAF"/>
    <w:rsid w:val="009F31A8"/>
    <w:rsid w:val="009F6C1A"/>
    <w:rsid w:val="009F7123"/>
    <w:rsid w:val="00A03519"/>
    <w:rsid w:val="00A03BB7"/>
    <w:rsid w:val="00A03D8C"/>
    <w:rsid w:val="00A03E67"/>
    <w:rsid w:val="00A042BA"/>
    <w:rsid w:val="00A05EE4"/>
    <w:rsid w:val="00A0748D"/>
    <w:rsid w:val="00A077DD"/>
    <w:rsid w:val="00A143E7"/>
    <w:rsid w:val="00A15508"/>
    <w:rsid w:val="00A16B91"/>
    <w:rsid w:val="00A1710C"/>
    <w:rsid w:val="00A1766F"/>
    <w:rsid w:val="00A17B70"/>
    <w:rsid w:val="00A20AC9"/>
    <w:rsid w:val="00A214D9"/>
    <w:rsid w:val="00A21CE0"/>
    <w:rsid w:val="00A25703"/>
    <w:rsid w:val="00A327B5"/>
    <w:rsid w:val="00A3540F"/>
    <w:rsid w:val="00A3580A"/>
    <w:rsid w:val="00A35AF3"/>
    <w:rsid w:val="00A35C67"/>
    <w:rsid w:val="00A368E8"/>
    <w:rsid w:val="00A37B4D"/>
    <w:rsid w:val="00A40806"/>
    <w:rsid w:val="00A41F94"/>
    <w:rsid w:val="00A42B7F"/>
    <w:rsid w:val="00A43DCC"/>
    <w:rsid w:val="00A44913"/>
    <w:rsid w:val="00A44F8F"/>
    <w:rsid w:val="00A472FA"/>
    <w:rsid w:val="00A50660"/>
    <w:rsid w:val="00A5181E"/>
    <w:rsid w:val="00A52887"/>
    <w:rsid w:val="00A53300"/>
    <w:rsid w:val="00A548E2"/>
    <w:rsid w:val="00A556A2"/>
    <w:rsid w:val="00A559B1"/>
    <w:rsid w:val="00A5682B"/>
    <w:rsid w:val="00A57E95"/>
    <w:rsid w:val="00A604DF"/>
    <w:rsid w:val="00A607F7"/>
    <w:rsid w:val="00A60EF5"/>
    <w:rsid w:val="00A627E9"/>
    <w:rsid w:val="00A62C69"/>
    <w:rsid w:val="00A6536B"/>
    <w:rsid w:val="00A65A03"/>
    <w:rsid w:val="00A665B7"/>
    <w:rsid w:val="00A6713D"/>
    <w:rsid w:val="00A67447"/>
    <w:rsid w:val="00A7079E"/>
    <w:rsid w:val="00A72699"/>
    <w:rsid w:val="00A72A66"/>
    <w:rsid w:val="00A73292"/>
    <w:rsid w:val="00A735F8"/>
    <w:rsid w:val="00A73F1F"/>
    <w:rsid w:val="00A7631A"/>
    <w:rsid w:val="00A76A37"/>
    <w:rsid w:val="00A80434"/>
    <w:rsid w:val="00A80D85"/>
    <w:rsid w:val="00A817A5"/>
    <w:rsid w:val="00A83A56"/>
    <w:rsid w:val="00A9242C"/>
    <w:rsid w:val="00A92E40"/>
    <w:rsid w:val="00A9676D"/>
    <w:rsid w:val="00A96A38"/>
    <w:rsid w:val="00AA356E"/>
    <w:rsid w:val="00AA4889"/>
    <w:rsid w:val="00AA4B70"/>
    <w:rsid w:val="00AA50C7"/>
    <w:rsid w:val="00AB06B1"/>
    <w:rsid w:val="00AB17CD"/>
    <w:rsid w:val="00AB1C58"/>
    <w:rsid w:val="00AB2EAD"/>
    <w:rsid w:val="00AB2EF6"/>
    <w:rsid w:val="00AB36BD"/>
    <w:rsid w:val="00AB44A3"/>
    <w:rsid w:val="00AB5161"/>
    <w:rsid w:val="00AB52BB"/>
    <w:rsid w:val="00AB7279"/>
    <w:rsid w:val="00AB79DD"/>
    <w:rsid w:val="00AC153B"/>
    <w:rsid w:val="00AC302F"/>
    <w:rsid w:val="00AC367F"/>
    <w:rsid w:val="00AC40DB"/>
    <w:rsid w:val="00AC6A12"/>
    <w:rsid w:val="00AC72B3"/>
    <w:rsid w:val="00AC7F07"/>
    <w:rsid w:val="00AD4D98"/>
    <w:rsid w:val="00AD5123"/>
    <w:rsid w:val="00AD5CF5"/>
    <w:rsid w:val="00AD61B5"/>
    <w:rsid w:val="00AD6DFE"/>
    <w:rsid w:val="00AD7D56"/>
    <w:rsid w:val="00AE058F"/>
    <w:rsid w:val="00AE3D9C"/>
    <w:rsid w:val="00AE69CB"/>
    <w:rsid w:val="00AF1F29"/>
    <w:rsid w:val="00AF3239"/>
    <w:rsid w:val="00AF4C03"/>
    <w:rsid w:val="00AF4C91"/>
    <w:rsid w:val="00AF4F4D"/>
    <w:rsid w:val="00AF52FB"/>
    <w:rsid w:val="00AF6BE0"/>
    <w:rsid w:val="00AF7489"/>
    <w:rsid w:val="00B003B2"/>
    <w:rsid w:val="00B01031"/>
    <w:rsid w:val="00B03218"/>
    <w:rsid w:val="00B03550"/>
    <w:rsid w:val="00B04325"/>
    <w:rsid w:val="00B04F7F"/>
    <w:rsid w:val="00B10845"/>
    <w:rsid w:val="00B10A9D"/>
    <w:rsid w:val="00B115AB"/>
    <w:rsid w:val="00B1313E"/>
    <w:rsid w:val="00B1395F"/>
    <w:rsid w:val="00B13BD5"/>
    <w:rsid w:val="00B144CE"/>
    <w:rsid w:val="00B14E06"/>
    <w:rsid w:val="00B1556E"/>
    <w:rsid w:val="00B1665B"/>
    <w:rsid w:val="00B16B17"/>
    <w:rsid w:val="00B17B93"/>
    <w:rsid w:val="00B17EF7"/>
    <w:rsid w:val="00B22559"/>
    <w:rsid w:val="00B273E2"/>
    <w:rsid w:val="00B2775A"/>
    <w:rsid w:val="00B30411"/>
    <w:rsid w:val="00B30C87"/>
    <w:rsid w:val="00B316F1"/>
    <w:rsid w:val="00B31B20"/>
    <w:rsid w:val="00B31B52"/>
    <w:rsid w:val="00B36F27"/>
    <w:rsid w:val="00B412FE"/>
    <w:rsid w:val="00B426E8"/>
    <w:rsid w:val="00B4696F"/>
    <w:rsid w:val="00B50376"/>
    <w:rsid w:val="00B555AB"/>
    <w:rsid w:val="00B570FA"/>
    <w:rsid w:val="00B573AB"/>
    <w:rsid w:val="00B612CC"/>
    <w:rsid w:val="00B6305E"/>
    <w:rsid w:val="00B643B2"/>
    <w:rsid w:val="00B648BF"/>
    <w:rsid w:val="00B65916"/>
    <w:rsid w:val="00B65D0F"/>
    <w:rsid w:val="00B7111D"/>
    <w:rsid w:val="00B71E01"/>
    <w:rsid w:val="00B71FEE"/>
    <w:rsid w:val="00B72C4F"/>
    <w:rsid w:val="00B72D1C"/>
    <w:rsid w:val="00B733FC"/>
    <w:rsid w:val="00B73CB7"/>
    <w:rsid w:val="00B74F45"/>
    <w:rsid w:val="00B76740"/>
    <w:rsid w:val="00B77B44"/>
    <w:rsid w:val="00B82A78"/>
    <w:rsid w:val="00B84163"/>
    <w:rsid w:val="00B84F4D"/>
    <w:rsid w:val="00B90ED5"/>
    <w:rsid w:val="00B92F73"/>
    <w:rsid w:val="00B930FC"/>
    <w:rsid w:val="00B933C0"/>
    <w:rsid w:val="00B935CB"/>
    <w:rsid w:val="00B94494"/>
    <w:rsid w:val="00B947D2"/>
    <w:rsid w:val="00B957E3"/>
    <w:rsid w:val="00B95C57"/>
    <w:rsid w:val="00B95E1E"/>
    <w:rsid w:val="00B97516"/>
    <w:rsid w:val="00BA1C41"/>
    <w:rsid w:val="00BA3274"/>
    <w:rsid w:val="00BA68E2"/>
    <w:rsid w:val="00BA6B05"/>
    <w:rsid w:val="00BB02F1"/>
    <w:rsid w:val="00BB15A5"/>
    <w:rsid w:val="00BB3A3A"/>
    <w:rsid w:val="00BB406F"/>
    <w:rsid w:val="00BB4FD8"/>
    <w:rsid w:val="00BB73F9"/>
    <w:rsid w:val="00BC6677"/>
    <w:rsid w:val="00BC7E0F"/>
    <w:rsid w:val="00BD16FA"/>
    <w:rsid w:val="00BD3A0C"/>
    <w:rsid w:val="00BD4BB2"/>
    <w:rsid w:val="00BD519C"/>
    <w:rsid w:val="00BD6802"/>
    <w:rsid w:val="00BD6D94"/>
    <w:rsid w:val="00BE19E4"/>
    <w:rsid w:val="00BE2A7D"/>
    <w:rsid w:val="00BE72A0"/>
    <w:rsid w:val="00BF14C8"/>
    <w:rsid w:val="00BF18C0"/>
    <w:rsid w:val="00BF1DB0"/>
    <w:rsid w:val="00BF550B"/>
    <w:rsid w:val="00BF63EF"/>
    <w:rsid w:val="00BF6A0D"/>
    <w:rsid w:val="00BF774A"/>
    <w:rsid w:val="00C008A1"/>
    <w:rsid w:val="00C02721"/>
    <w:rsid w:val="00C02BA0"/>
    <w:rsid w:val="00C053BC"/>
    <w:rsid w:val="00C05A49"/>
    <w:rsid w:val="00C0660F"/>
    <w:rsid w:val="00C076E3"/>
    <w:rsid w:val="00C105EA"/>
    <w:rsid w:val="00C10F2C"/>
    <w:rsid w:val="00C12C51"/>
    <w:rsid w:val="00C13E95"/>
    <w:rsid w:val="00C15D28"/>
    <w:rsid w:val="00C1664F"/>
    <w:rsid w:val="00C20C39"/>
    <w:rsid w:val="00C21849"/>
    <w:rsid w:val="00C24BA3"/>
    <w:rsid w:val="00C274B0"/>
    <w:rsid w:val="00C30426"/>
    <w:rsid w:val="00C30B4C"/>
    <w:rsid w:val="00C313D0"/>
    <w:rsid w:val="00C344A1"/>
    <w:rsid w:val="00C408CD"/>
    <w:rsid w:val="00C42AAD"/>
    <w:rsid w:val="00C44B4B"/>
    <w:rsid w:val="00C44D01"/>
    <w:rsid w:val="00C4511F"/>
    <w:rsid w:val="00C466BE"/>
    <w:rsid w:val="00C57620"/>
    <w:rsid w:val="00C57838"/>
    <w:rsid w:val="00C578E1"/>
    <w:rsid w:val="00C61A31"/>
    <w:rsid w:val="00C61D54"/>
    <w:rsid w:val="00C635BF"/>
    <w:rsid w:val="00C63FFF"/>
    <w:rsid w:val="00C6529A"/>
    <w:rsid w:val="00C65DF5"/>
    <w:rsid w:val="00C65FCD"/>
    <w:rsid w:val="00C6633D"/>
    <w:rsid w:val="00C66AFC"/>
    <w:rsid w:val="00C66D59"/>
    <w:rsid w:val="00C73E40"/>
    <w:rsid w:val="00C73F91"/>
    <w:rsid w:val="00C740D1"/>
    <w:rsid w:val="00C74A13"/>
    <w:rsid w:val="00C76A25"/>
    <w:rsid w:val="00C76E67"/>
    <w:rsid w:val="00C76FFD"/>
    <w:rsid w:val="00C771DF"/>
    <w:rsid w:val="00C8008B"/>
    <w:rsid w:val="00C800ED"/>
    <w:rsid w:val="00C835E3"/>
    <w:rsid w:val="00C84D33"/>
    <w:rsid w:val="00C857FB"/>
    <w:rsid w:val="00C86082"/>
    <w:rsid w:val="00C866FE"/>
    <w:rsid w:val="00C86BE5"/>
    <w:rsid w:val="00C92505"/>
    <w:rsid w:val="00C9442F"/>
    <w:rsid w:val="00CA2632"/>
    <w:rsid w:val="00CA2B39"/>
    <w:rsid w:val="00CA2C59"/>
    <w:rsid w:val="00CA37AF"/>
    <w:rsid w:val="00CA4464"/>
    <w:rsid w:val="00CA552B"/>
    <w:rsid w:val="00CA67DB"/>
    <w:rsid w:val="00CA765C"/>
    <w:rsid w:val="00CA7D6D"/>
    <w:rsid w:val="00CB147D"/>
    <w:rsid w:val="00CB3247"/>
    <w:rsid w:val="00CB3C64"/>
    <w:rsid w:val="00CC0ED8"/>
    <w:rsid w:val="00CC15DE"/>
    <w:rsid w:val="00CC3331"/>
    <w:rsid w:val="00CC456F"/>
    <w:rsid w:val="00CC51B0"/>
    <w:rsid w:val="00CC6C5D"/>
    <w:rsid w:val="00CC7DB8"/>
    <w:rsid w:val="00CD3080"/>
    <w:rsid w:val="00CD55D4"/>
    <w:rsid w:val="00CD6B67"/>
    <w:rsid w:val="00CE2EA9"/>
    <w:rsid w:val="00CE3C0F"/>
    <w:rsid w:val="00CE476F"/>
    <w:rsid w:val="00CE666B"/>
    <w:rsid w:val="00CF01B4"/>
    <w:rsid w:val="00CF2357"/>
    <w:rsid w:val="00CF45A0"/>
    <w:rsid w:val="00D0304D"/>
    <w:rsid w:val="00D0414D"/>
    <w:rsid w:val="00D07430"/>
    <w:rsid w:val="00D10051"/>
    <w:rsid w:val="00D13581"/>
    <w:rsid w:val="00D13B21"/>
    <w:rsid w:val="00D1444F"/>
    <w:rsid w:val="00D2137D"/>
    <w:rsid w:val="00D22D96"/>
    <w:rsid w:val="00D2390D"/>
    <w:rsid w:val="00D23D42"/>
    <w:rsid w:val="00D26753"/>
    <w:rsid w:val="00D2704E"/>
    <w:rsid w:val="00D30DDB"/>
    <w:rsid w:val="00D347F3"/>
    <w:rsid w:val="00D357EF"/>
    <w:rsid w:val="00D40BA1"/>
    <w:rsid w:val="00D4165E"/>
    <w:rsid w:val="00D4188C"/>
    <w:rsid w:val="00D41D45"/>
    <w:rsid w:val="00D41D6F"/>
    <w:rsid w:val="00D45A1C"/>
    <w:rsid w:val="00D45EF2"/>
    <w:rsid w:val="00D46559"/>
    <w:rsid w:val="00D4661D"/>
    <w:rsid w:val="00D47231"/>
    <w:rsid w:val="00D50D38"/>
    <w:rsid w:val="00D50F82"/>
    <w:rsid w:val="00D50FA0"/>
    <w:rsid w:val="00D52275"/>
    <w:rsid w:val="00D536C8"/>
    <w:rsid w:val="00D56894"/>
    <w:rsid w:val="00D573FC"/>
    <w:rsid w:val="00D6077E"/>
    <w:rsid w:val="00D62A78"/>
    <w:rsid w:val="00D6437B"/>
    <w:rsid w:val="00D64EFD"/>
    <w:rsid w:val="00D66021"/>
    <w:rsid w:val="00D707CC"/>
    <w:rsid w:val="00D724FF"/>
    <w:rsid w:val="00D75E82"/>
    <w:rsid w:val="00D77B13"/>
    <w:rsid w:val="00D80441"/>
    <w:rsid w:val="00D80442"/>
    <w:rsid w:val="00D82BA0"/>
    <w:rsid w:val="00D82D73"/>
    <w:rsid w:val="00D868D7"/>
    <w:rsid w:val="00D9085E"/>
    <w:rsid w:val="00D913DA"/>
    <w:rsid w:val="00D915A0"/>
    <w:rsid w:val="00D9165C"/>
    <w:rsid w:val="00D91983"/>
    <w:rsid w:val="00D93C42"/>
    <w:rsid w:val="00D9786C"/>
    <w:rsid w:val="00D97AB3"/>
    <w:rsid w:val="00DA06B7"/>
    <w:rsid w:val="00DA0BF7"/>
    <w:rsid w:val="00DA186A"/>
    <w:rsid w:val="00DA2A84"/>
    <w:rsid w:val="00DA2FC4"/>
    <w:rsid w:val="00DA3DD3"/>
    <w:rsid w:val="00DA4941"/>
    <w:rsid w:val="00DA49A8"/>
    <w:rsid w:val="00DA4A29"/>
    <w:rsid w:val="00DB093F"/>
    <w:rsid w:val="00DB0F62"/>
    <w:rsid w:val="00DB1B30"/>
    <w:rsid w:val="00DB25DC"/>
    <w:rsid w:val="00DB546B"/>
    <w:rsid w:val="00DB6671"/>
    <w:rsid w:val="00DB71C7"/>
    <w:rsid w:val="00DB7D40"/>
    <w:rsid w:val="00DC3B51"/>
    <w:rsid w:val="00DC4400"/>
    <w:rsid w:val="00DC7554"/>
    <w:rsid w:val="00DD0C65"/>
    <w:rsid w:val="00DD18B3"/>
    <w:rsid w:val="00DD5F4B"/>
    <w:rsid w:val="00DD71F8"/>
    <w:rsid w:val="00DE0ED8"/>
    <w:rsid w:val="00DE1897"/>
    <w:rsid w:val="00DE43EB"/>
    <w:rsid w:val="00DE5198"/>
    <w:rsid w:val="00DE540E"/>
    <w:rsid w:val="00DE6F5C"/>
    <w:rsid w:val="00DF02F4"/>
    <w:rsid w:val="00DF087A"/>
    <w:rsid w:val="00DF5E0C"/>
    <w:rsid w:val="00DF7763"/>
    <w:rsid w:val="00E0136B"/>
    <w:rsid w:val="00E01FCC"/>
    <w:rsid w:val="00E02220"/>
    <w:rsid w:val="00E02492"/>
    <w:rsid w:val="00E026C1"/>
    <w:rsid w:val="00E06121"/>
    <w:rsid w:val="00E06BE6"/>
    <w:rsid w:val="00E101FC"/>
    <w:rsid w:val="00E11E6F"/>
    <w:rsid w:val="00E13909"/>
    <w:rsid w:val="00E1437D"/>
    <w:rsid w:val="00E14DAE"/>
    <w:rsid w:val="00E14F5F"/>
    <w:rsid w:val="00E15C5B"/>
    <w:rsid w:val="00E167FA"/>
    <w:rsid w:val="00E16850"/>
    <w:rsid w:val="00E168EE"/>
    <w:rsid w:val="00E16CBD"/>
    <w:rsid w:val="00E1701D"/>
    <w:rsid w:val="00E17F6D"/>
    <w:rsid w:val="00E17F9A"/>
    <w:rsid w:val="00E223C9"/>
    <w:rsid w:val="00E226EF"/>
    <w:rsid w:val="00E264F6"/>
    <w:rsid w:val="00E26865"/>
    <w:rsid w:val="00E26A11"/>
    <w:rsid w:val="00E26A70"/>
    <w:rsid w:val="00E26C61"/>
    <w:rsid w:val="00E278AE"/>
    <w:rsid w:val="00E302B6"/>
    <w:rsid w:val="00E3040B"/>
    <w:rsid w:val="00E308FE"/>
    <w:rsid w:val="00E31A1E"/>
    <w:rsid w:val="00E35C58"/>
    <w:rsid w:val="00E365A1"/>
    <w:rsid w:val="00E36690"/>
    <w:rsid w:val="00E36992"/>
    <w:rsid w:val="00E43EF8"/>
    <w:rsid w:val="00E449AF"/>
    <w:rsid w:val="00E4594F"/>
    <w:rsid w:val="00E475E1"/>
    <w:rsid w:val="00E50055"/>
    <w:rsid w:val="00E5157F"/>
    <w:rsid w:val="00E60109"/>
    <w:rsid w:val="00E621A4"/>
    <w:rsid w:val="00E63671"/>
    <w:rsid w:val="00E7054E"/>
    <w:rsid w:val="00E70985"/>
    <w:rsid w:val="00E71EC3"/>
    <w:rsid w:val="00E732FC"/>
    <w:rsid w:val="00E74CB5"/>
    <w:rsid w:val="00E759F0"/>
    <w:rsid w:val="00E80431"/>
    <w:rsid w:val="00E81915"/>
    <w:rsid w:val="00E850E5"/>
    <w:rsid w:val="00E86BCC"/>
    <w:rsid w:val="00E90DF7"/>
    <w:rsid w:val="00E9302C"/>
    <w:rsid w:val="00E9478F"/>
    <w:rsid w:val="00E94B50"/>
    <w:rsid w:val="00EA18ED"/>
    <w:rsid w:val="00EA2146"/>
    <w:rsid w:val="00EA270B"/>
    <w:rsid w:val="00EA362E"/>
    <w:rsid w:val="00EA3E5C"/>
    <w:rsid w:val="00EA423B"/>
    <w:rsid w:val="00EA6EBF"/>
    <w:rsid w:val="00EA7D6B"/>
    <w:rsid w:val="00EB1597"/>
    <w:rsid w:val="00EB1B1F"/>
    <w:rsid w:val="00EB3809"/>
    <w:rsid w:val="00EB4263"/>
    <w:rsid w:val="00EB524E"/>
    <w:rsid w:val="00EB6168"/>
    <w:rsid w:val="00EC0F5E"/>
    <w:rsid w:val="00EC15A4"/>
    <w:rsid w:val="00EC1EDF"/>
    <w:rsid w:val="00EC26E2"/>
    <w:rsid w:val="00EC4448"/>
    <w:rsid w:val="00EC49DF"/>
    <w:rsid w:val="00EC62D0"/>
    <w:rsid w:val="00ED3DD4"/>
    <w:rsid w:val="00ED6784"/>
    <w:rsid w:val="00EE021B"/>
    <w:rsid w:val="00EE0C2E"/>
    <w:rsid w:val="00EE4378"/>
    <w:rsid w:val="00EE4B2B"/>
    <w:rsid w:val="00EE7D72"/>
    <w:rsid w:val="00EF029C"/>
    <w:rsid w:val="00EF1ABF"/>
    <w:rsid w:val="00EF1BF1"/>
    <w:rsid w:val="00EF43D3"/>
    <w:rsid w:val="00EF4C55"/>
    <w:rsid w:val="00EF5F95"/>
    <w:rsid w:val="00EF639B"/>
    <w:rsid w:val="00EF6907"/>
    <w:rsid w:val="00EF6ABA"/>
    <w:rsid w:val="00EF6B05"/>
    <w:rsid w:val="00EF732F"/>
    <w:rsid w:val="00F01DBB"/>
    <w:rsid w:val="00F01E99"/>
    <w:rsid w:val="00F023E7"/>
    <w:rsid w:val="00F053DA"/>
    <w:rsid w:val="00F0551D"/>
    <w:rsid w:val="00F06AE7"/>
    <w:rsid w:val="00F070DE"/>
    <w:rsid w:val="00F07354"/>
    <w:rsid w:val="00F10584"/>
    <w:rsid w:val="00F124FB"/>
    <w:rsid w:val="00F15A3A"/>
    <w:rsid w:val="00F16EFD"/>
    <w:rsid w:val="00F178A9"/>
    <w:rsid w:val="00F17D0D"/>
    <w:rsid w:val="00F2256D"/>
    <w:rsid w:val="00F22972"/>
    <w:rsid w:val="00F23762"/>
    <w:rsid w:val="00F24CA1"/>
    <w:rsid w:val="00F321F5"/>
    <w:rsid w:val="00F32566"/>
    <w:rsid w:val="00F3340C"/>
    <w:rsid w:val="00F34404"/>
    <w:rsid w:val="00F347A2"/>
    <w:rsid w:val="00F3557D"/>
    <w:rsid w:val="00F36E44"/>
    <w:rsid w:val="00F374FB"/>
    <w:rsid w:val="00F40DA8"/>
    <w:rsid w:val="00F426A0"/>
    <w:rsid w:val="00F4358D"/>
    <w:rsid w:val="00F447A2"/>
    <w:rsid w:val="00F449BF"/>
    <w:rsid w:val="00F45353"/>
    <w:rsid w:val="00F45931"/>
    <w:rsid w:val="00F46807"/>
    <w:rsid w:val="00F46951"/>
    <w:rsid w:val="00F5734C"/>
    <w:rsid w:val="00F5749C"/>
    <w:rsid w:val="00F57D00"/>
    <w:rsid w:val="00F67619"/>
    <w:rsid w:val="00F725FE"/>
    <w:rsid w:val="00F7663F"/>
    <w:rsid w:val="00F7777D"/>
    <w:rsid w:val="00F77CAD"/>
    <w:rsid w:val="00F8358C"/>
    <w:rsid w:val="00F83E69"/>
    <w:rsid w:val="00F85DEE"/>
    <w:rsid w:val="00F85FC4"/>
    <w:rsid w:val="00F86742"/>
    <w:rsid w:val="00F87027"/>
    <w:rsid w:val="00F87B9E"/>
    <w:rsid w:val="00F87BB7"/>
    <w:rsid w:val="00F87EA9"/>
    <w:rsid w:val="00F90482"/>
    <w:rsid w:val="00F90618"/>
    <w:rsid w:val="00F91BD6"/>
    <w:rsid w:val="00F92B35"/>
    <w:rsid w:val="00F942C3"/>
    <w:rsid w:val="00F9584D"/>
    <w:rsid w:val="00F96882"/>
    <w:rsid w:val="00FA00DD"/>
    <w:rsid w:val="00FA0EDE"/>
    <w:rsid w:val="00FA1A1D"/>
    <w:rsid w:val="00FA1ABE"/>
    <w:rsid w:val="00FA3367"/>
    <w:rsid w:val="00FA3666"/>
    <w:rsid w:val="00FA4B7F"/>
    <w:rsid w:val="00FA5C5F"/>
    <w:rsid w:val="00FA6E6A"/>
    <w:rsid w:val="00FB0E59"/>
    <w:rsid w:val="00FB2E79"/>
    <w:rsid w:val="00FB38C2"/>
    <w:rsid w:val="00FB4E55"/>
    <w:rsid w:val="00FB5945"/>
    <w:rsid w:val="00FB6D43"/>
    <w:rsid w:val="00FB76C8"/>
    <w:rsid w:val="00FC00B3"/>
    <w:rsid w:val="00FC1D28"/>
    <w:rsid w:val="00FC765B"/>
    <w:rsid w:val="00FC7818"/>
    <w:rsid w:val="00FD0630"/>
    <w:rsid w:val="00FD0FA1"/>
    <w:rsid w:val="00FD151B"/>
    <w:rsid w:val="00FD171A"/>
    <w:rsid w:val="00FD406D"/>
    <w:rsid w:val="00FD507D"/>
    <w:rsid w:val="00FD5A4B"/>
    <w:rsid w:val="00FD63C5"/>
    <w:rsid w:val="00FE0EAB"/>
    <w:rsid w:val="00FE27CE"/>
    <w:rsid w:val="00FE4573"/>
    <w:rsid w:val="00FE60CE"/>
    <w:rsid w:val="00FF0140"/>
    <w:rsid w:val="00FF028D"/>
    <w:rsid w:val="00FF0EA0"/>
    <w:rsid w:val="00FF24AD"/>
    <w:rsid w:val="00FF4838"/>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4F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B04F7F"/>
    <w:pPr>
      <w:keepNext/>
      <w:ind w:left="360"/>
      <w:jc w:val="center"/>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4F7F"/>
    <w:rPr>
      <w:b/>
      <w:sz w:val="24"/>
      <w:szCs w:val="24"/>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
    <w:name w:val="Mention"/>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B04F7F"/>
    <w:pPr>
      <w:keepNext/>
      <w:ind w:left="360"/>
      <w:jc w:val="center"/>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4F7F"/>
    <w:rPr>
      <w:b/>
      <w:sz w:val="24"/>
      <w:szCs w:val="24"/>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
    <w:name w:val="Mention"/>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93516">
      <w:bodyDiv w:val="1"/>
      <w:marLeft w:val="0"/>
      <w:marRight w:val="0"/>
      <w:marTop w:val="0"/>
      <w:marBottom w:val="0"/>
      <w:divBdr>
        <w:top w:val="none" w:sz="0" w:space="0" w:color="auto"/>
        <w:left w:val="none" w:sz="0" w:space="0" w:color="auto"/>
        <w:bottom w:val="none" w:sz="0" w:space="0" w:color="auto"/>
        <w:right w:val="none" w:sz="0" w:space="0" w:color="auto"/>
      </w:divBdr>
    </w:div>
    <w:div w:id="587424517">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779302893">
      <w:bodyDiv w:val="1"/>
      <w:marLeft w:val="0"/>
      <w:marRight w:val="0"/>
      <w:marTop w:val="0"/>
      <w:marBottom w:val="0"/>
      <w:divBdr>
        <w:top w:val="none" w:sz="0" w:space="0" w:color="auto"/>
        <w:left w:val="none" w:sz="0" w:space="0" w:color="auto"/>
        <w:bottom w:val="none" w:sz="0" w:space="0" w:color="auto"/>
        <w:right w:val="none" w:sz="0" w:space="0" w:color="auto"/>
      </w:divBdr>
    </w:div>
    <w:div w:id="884440263">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8485968">
      <w:bodyDiv w:val="1"/>
      <w:marLeft w:val="0"/>
      <w:marRight w:val="0"/>
      <w:marTop w:val="0"/>
      <w:marBottom w:val="0"/>
      <w:divBdr>
        <w:top w:val="none" w:sz="0" w:space="0" w:color="auto"/>
        <w:left w:val="none" w:sz="0" w:space="0" w:color="auto"/>
        <w:bottom w:val="none" w:sz="0" w:space="0" w:color="auto"/>
        <w:right w:val="none" w:sz="0" w:space="0" w:color="auto"/>
      </w:divBdr>
    </w:div>
    <w:div w:id="1128544572">
      <w:bodyDiv w:val="1"/>
      <w:marLeft w:val="0"/>
      <w:marRight w:val="0"/>
      <w:marTop w:val="0"/>
      <w:marBottom w:val="0"/>
      <w:divBdr>
        <w:top w:val="none" w:sz="0" w:space="0" w:color="auto"/>
        <w:left w:val="none" w:sz="0" w:space="0" w:color="auto"/>
        <w:bottom w:val="none" w:sz="0" w:space="0" w:color="auto"/>
        <w:right w:val="none" w:sz="0" w:space="0" w:color="auto"/>
      </w:divBdr>
    </w:div>
    <w:div w:id="1239553935">
      <w:bodyDiv w:val="1"/>
      <w:marLeft w:val="0"/>
      <w:marRight w:val="0"/>
      <w:marTop w:val="0"/>
      <w:marBottom w:val="0"/>
      <w:divBdr>
        <w:top w:val="none" w:sz="0" w:space="0" w:color="auto"/>
        <w:left w:val="none" w:sz="0" w:space="0" w:color="auto"/>
        <w:bottom w:val="none" w:sz="0" w:space="0" w:color="auto"/>
        <w:right w:val="none" w:sz="0" w:space="0" w:color="auto"/>
      </w:divBdr>
    </w:div>
    <w:div w:id="1330063172">
      <w:bodyDiv w:val="1"/>
      <w:marLeft w:val="0"/>
      <w:marRight w:val="0"/>
      <w:marTop w:val="0"/>
      <w:marBottom w:val="0"/>
      <w:divBdr>
        <w:top w:val="none" w:sz="0" w:space="0" w:color="auto"/>
        <w:left w:val="none" w:sz="0" w:space="0" w:color="auto"/>
        <w:bottom w:val="none" w:sz="0" w:space="0" w:color="auto"/>
        <w:right w:val="none" w:sz="0" w:space="0" w:color="auto"/>
      </w:divBdr>
    </w:div>
    <w:div w:id="1351683724">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88713655">
      <w:bodyDiv w:val="1"/>
      <w:marLeft w:val="0"/>
      <w:marRight w:val="0"/>
      <w:marTop w:val="0"/>
      <w:marBottom w:val="0"/>
      <w:divBdr>
        <w:top w:val="none" w:sz="0" w:space="0" w:color="auto"/>
        <w:left w:val="none" w:sz="0" w:space="0" w:color="auto"/>
        <w:bottom w:val="none" w:sz="0" w:space="0" w:color="auto"/>
        <w:right w:val="none" w:sz="0" w:space="0" w:color="auto"/>
      </w:divBdr>
    </w:div>
    <w:div w:id="1902934528">
      <w:bodyDiv w:val="1"/>
      <w:marLeft w:val="0"/>
      <w:marRight w:val="0"/>
      <w:marTop w:val="0"/>
      <w:marBottom w:val="0"/>
      <w:divBdr>
        <w:top w:val="none" w:sz="0" w:space="0" w:color="auto"/>
        <w:left w:val="none" w:sz="0" w:space="0" w:color="auto"/>
        <w:bottom w:val="none" w:sz="0" w:space="0" w:color="auto"/>
        <w:right w:val="none" w:sz="0" w:space="0" w:color="auto"/>
      </w:divBdr>
    </w:div>
    <w:div w:id="1919555399">
      <w:bodyDiv w:val="1"/>
      <w:marLeft w:val="0"/>
      <w:marRight w:val="0"/>
      <w:marTop w:val="0"/>
      <w:marBottom w:val="0"/>
      <w:divBdr>
        <w:top w:val="none" w:sz="0" w:space="0" w:color="auto"/>
        <w:left w:val="none" w:sz="0" w:space="0" w:color="auto"/>
        <w:bottom w:val="none" w:sz="0" w:space="0" w:color="auto"/>
        <w:right w:val="none" w:sz="0" w:space="0" w:color="auto"/>
      </w:divBdr>
    </w:div>
    <w:div w:id="1964313168">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ipaonline.org/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dd.org/" TargetMode="External"/><Relationship Id="rId4" Type="http://schemas.microsoft.com/office/2007/relationships/stylesWithEffects" Target="stylesWithEffects.xml"/><Relationship Id="rId9" Type="http://schemas.openxmlformats.org/officeDocument/2006/relationships/hyperlink" Target="http://www.iiip.tirf.ca/inventory/index.ph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iip.tirf.ca/inventory/index.php" TargetMode="External"/><Relationship Id="rId2" Type="http://schemas.openxmlformats.org/officeDocument/2006/relationships/hyperlink" Target="http://www.aiipaonline.org/index.html" TargetMode="External"/><Relationship Id="rId1" Type="http://schemas.openxmlformats.org/officeDocument/2006/relationships/hyperlink" Target="http://www.madd.org/drunk-driving/ignition-interlocks/reports/"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59BD8-5F82-4795-BE82-CA28C501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18901</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2019-02-01T16:25:00Z</dcterms:created>
  <dcterms:modified xsi:type="dcterms:W3CDTF">2019-02-01T16:25:00Z</dcterms:modified>
</cp:coreProperties>
</file>