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499" w:rsidRPr="001710E0" w:rsidRDefault="0034517A" w:rsidP="00BA6499">
      <w:pPr>
        <w:rPr>
          <w:sz w:val="22"/>
        </w:rPr>
      </w:pPr>
      <w:bookmarkStart w:id="0" w:name="_GoBack"/>
      <w:bookmarkEnd w:id="0"/>
      <w:r>
        <w:rPr>
          <w:sz w:val="22"/>
        </w:rPr>
        <w:t>November</w:t>
      </w:r>
      <w:r w:rsidR="001A221D">
        <w:rPr>
          <w:sz w:val="22"/>
        </w:rPr>
        <w:t xml:space="preserve"> </w:t>
      </w:r>
      <w:r w:rsidR="00545D13">
        <w:rPr>
          <w:sz w:val="22"/>
        </w:rPr>
        <w:t>7</w:t>
      </w:r>
      <w:r w:rsidR="001A221D">
        <w:rPr>
          <w:sz w:val="22"/>
        </w:rPr>
        <w:t>, 2018</w:t>
      </w:r>
    </w:p>
    <w:p w:rsidR="00BA6499" w:rsidRDefault="00BA6499" w:rsidP="00466670">
      <w:pPr>
        <w:rPr>
          <w:b/>
        </w:rPr>
      </w:pPr>
    </w:p>
    <w:p w:rsidR="00466670" w:rsidRPr="004B68A8" w:rsidRDefault="00466670" w:rsidP="00466670">
      <w:pPr>
        <w:rPr>
          <w:b/>
        </w:rPr>
      </w:pPr>
      <w:r w:rsidRPr="004B68A8">
        <w:rPr>
          <w:b/>
        </w:rPr>
        <w:t>Federal Communications Commission</w:t>
      </w:r>
    </w:p>
    <w:p w:rsidR="00466670" w:rsidRPr="004B68A8" w:rsidRDefault="00466670" w:rsidP="00466670">
      <w:pPr>
        <w:rPr>
          <w:b/>
        </w:rPr>
      </w:pPr>
    </w:p>
    <w:p w:rsidR="00083D58" w:rsidRDefault="00466670" w:rsidP="00441A54">
      <w:pPr>
        <w:rPr>
          <w:rFonts w:cs="Arial"/>
          <w:b/>
        </w:rPr>
      </w:pPr>
      <w:r w:rsidRPr="004B68A8">
        <w:rPr>
          <w:b/>
        </w:rPr>
        <w:t xml:space="preserve">Explanation of Non-Substantive Changes to </w:t>
      </w:r>
      <w:r>
        <w:rPr>
          <w:rFonts w:cs="Arial"/>
          <w:b/>
        </w:rPr>
        <w:t>OMB Control Number</w:t>
      </w:r>
      <w:r w:rsidR="00607339">
        <w:rPr>
          <w:rFonts w:cs="Arial"/>
          <w:b/>
        </w:rPr>
        <w:t>s</w:t>
      </w:r>
      <w:r>
        <w:rPr>
          <w:rFonts w:cs="Arial"/>
          <w:b/>
        </w:rPr>
        <w:t xml:space="preserve">: </w:t>
      </w:r>
      <w:r w:rsidR="00544A7A">
        <w:rPr>
          <w:b/>
        </w:rPr>
        <w:t xml:space="preserve">3060-0298, </w:t>
      </w:r>
      <w:r w:rsidR="00997AB9" w:rsidRPr="00997AB9">
        <w:rPr>
          <w:b/>
        </w:rPr>
        <w:t>3060-</w:t>
      </w:r>
      <w:r w:rsidR="001A221D">
        <w:rPr>
          <w:b/>
        </w:rPr>
        <w:t>0400,</w:t>
      </w:r>
      <w:r w:rsidR="00441A54">
        <w:rPr>
          <w:b/>
        </w:rPr>
        <w:t xml:space="preserve"> </w:t>
      </w:r>
      <w:r w:rsidR="00D801A6">
        <w:rPr>
          <w:rFonts w:cs="Arial"/>
          <w:b/>
        </w:rPr>
        <w:t>3060-1247</w:t>
      </w:r>
      <w:r w:rsidR="00544A7A">
        <w:rPr>
          <w:rFonts w:cs="Arial"/>
          <w:b/>
        </w:rPr>
        <w:t>, 3060-0770</w:t>
      </w:r>
      <w:r w:rsidRPr="004B68A8">
        <w:rPr>
          <w:rFonts w:cs="Arial"/>
          <w:b/>
        </w:rPr>
        <w:t>:</w:t>
      </w:r>
    </w:p>
    <w:p w:rsidR="00CE3067" w:rsidRDefault="00CE3067" w:rsidP="00441A54">
      <w:pPr>
        <w:rPr>
          <w:rFonts w:cs="Arial"/>
          <w:b/>
        </w:rPr>
      </w:pPr>
    </w:p>
    <w:p w:rsidR="00A34393" w:rsidRPr="00A34393" w:rsidRDefault="00A34393" w:rsidP="00A34393">
      <w:pPr>
        <w:pStyle w:val="ListParagraph"/>
        <w:numPr>
          <w:ilvl w:val="0"/>
          <w:numId w:val="3"/>
        </w:numPr>
        <w:rPr>
          <w:b/>
        </w:rPr>
      </w:pPr>
      <w:r w:rsidRPr="00A34393">
        <w:rPr>
          <w:b/>
        </w:rPr>
        <w:t>Tariffs (Other than Tariff Review Plan)</w:t>
      </w:r>
    </w:p>
    <w:p w:rsidR="00CE3067" w:rsidRDefault="00CE3067" w:rsidP="00CE3067">
      <w:pPr>
        <w:pStyle w:val="ListParagraph"/>
        <w:numPr>
          <w:ilvl w:val="0"/>
          <w:numId w:val="3"/>
        </w:numPr>
        <w:rPr>
          <w:b/>
        </w:rPr>
      </w:pPr>
      <w:r>
        <w:rPr>
          <w:b/>
        </w:rPr>
        <w:t>Tariff Review Plan (TRPs)</w:t>
      </w:r>
    </w:p>
    <w:p w:rsidR="006814B6" w:rsidRDefault="006814B6" w:rsidP="00CE3067">
      <w:pPr>
        <w:pStyle w:val="ListParagraph"/>
        <w:numPr>
          <w:ilvl w:val="0"/>
          <w:numId w:val="3"/>
        </w:numPr>
        <w:rPr>
          <w:b/>
        </w:rPr>
      </w:pPr>
      <w:r>
        <w:rPr>
          <w:b/>
        </w:rPr>
        <w:t>Uniform System of Accounts</w:t>
      </w:r>
    </w:p>
    <w:p w:rsidR="00777413" w:rsidRPr="00483D94" w:rsidRDefault="00483D94" w:rsidP="00483D94">
      <w:pPr>
        <w:pStyle w:val="ListParagraph"/>
        <w:numPr>
          <w:ilvl w:val="0"/>
          <w:numId w:val="3"/>
        </w:numPr>
        <w:rPr>
          <w:b/>
        </w:rPr>
      </w:pPr>
      <w:r w:rsidRPr="00483D94">
        <w:rPr>
          <w:b/>
        </w:rPr>
        <w:t>Section 61.49, Price Cap Performance Review for Local Exchange Carriers, CC Docket 94-1, FCC 9</w:t>
      </w:r>
      <w:r>
        <w:rPr>
          <w:b/>
        </w:rPr>
        <w:t xml:space="preserve">9-206 (New Services), </w:t>
      </w:r>
      <w:r w:rsidR="00777413" w:rsidRPr="00483D94">
        <w:rPr>
          <w:b/>
        </w:rPr>
        <w:t xml:space="preserve">Business Data Services in an Internet Protocol Environment et al. </w:t>
      </w:r>
    </w:p>
    <w:p w:rsidR="00466670" w:rsidRPr="004B68A8" w:rsidRDefault="00466670" w:rsidP="00466670">
      <w:pPr>
        <w:pBdr>
          <w:bottom w:val="single" w:sz="12" w:space="1" w:color="auto"/>
        </w:pBdr>
        <w:ind w:left="360"/>
        <w:rPr>
          <w:b/>
        </w:rPr>
      </w:pPr>
    </w:p>
    <w:p w:rsidR="00466670" w:rsidRPr="004B68A8" w:rsidRDefault="00466670" w:rsidP="00466670"/>
    <w:p w:rsidR="00466670" w:rsidRPr="004B68A8" w:rsidRDefault="00466670" w:rsidP="00466670">
      <w:r w:rsidRPr="004B68A8">
        <w:rPr>
          <w:b/>
        </w:rPr>
        <w:t>Purpose of this Submission:</w:t>
      </w:r>
      <w:r w:rsidRPr="004B68A8">
        <w:t xml:space="preserve"> This submission is being made</w:t>
      </w:r>
      <w:r w:rsidR="00984059">
        <w:t xml:space="preserve"> as a </w:t>
      </w:r>
      <w:r w:rsidRPr="004B68A8">
        <w:t xml:space="preserve">non-substantive </w:t>
      </w:r>
      <w:r>
        <w:t xml:space="preserve">change request </w:t>
      </w:r>
      <w:r w:rsidRPr="004B68A8">
        <w:t>to</w:t>
      </w:r>
      <w:r w:rsidR="00515348">
        <w:t xml:space="preserve"> </w:t>
      </w:r>
      <w:r w:rsidR="00984059">
        <w:t xml:space="preserve">OMB for </w:t>
      </w:r>
      <w:r w:rsidR="00515348">
        <w:t xml:space="preserve">existing information collections </w:t>
      </w:r>
      <w:r w:rsidRPr="004B68A8">
        <w:t xml:space="preserve">pursuant to 44 U.S.C. § 3507. </w:t>
      </w:r>
      <w:r>
        <w:t xml:space="preserve"> </w:t>
      </w:r>
    </w:p>
    <w:p w:rsidR="00466670" w:rsidRPr="004B68A8" w:rsidRDefault="00466670" w:rsidP="00466670">
      <w:pPr>
        <w:rPr>
          <w:b/>
        </w:rPr>
      </w:pPr>
    </w:p>
    <w:p w:rsidR="00466670" w:rsidRPr="004B68A8" w:rsidRDefault="00466670" w:rsidP="00466670">
      <w:pPr>
        <w:rPr>
          <w:b/>
        </w:rPr>
      </w:pPr>
      <w:r>
        <w:rPr>
          <w:b/>
        </w:rPr>
        <w:t>Summary of Proposed Updates</w:t>
      </w:r>
      <w:r w:rsidR="00551ED1">
        <w:rPr>
          <w:b/>
        </w:rPr>
        <w:t>:</w:t>
      </w:r>
    </w:p>
    <w:p w:rsidR="00466670" w:rsidRPr="004B68A8" w:rsidRDefault="00466670" w:rsidP="00466670">
      <w:pPr>
        <w:rPr>
          <w:b/>
        </w:rPr>
      </w:pPr>
    </w:p>
    <w:p w:rsidR="00EA36BB" w:rsidRDefault="0081659F" w:rsidP="005B5EB1">
      <w:pPr>
        <w:numPr>
          <w:ilvl w:val="0"/>
          <w:numId w:val="2"/>
        </w:numPr>
        <w:spacing w:after="220"/>
      </w:pPr>
      <w:r w:rsidRPr="00EA36BB">
        <w:rPr>
          <w:b/>
        </w:rPr>
        <w:t xml:space="preserve">Part 61, Tariffs (Other than Tariff Review Plan), OMB Control No. 3060-0298: </w:t>
      </w:r>
      <w:r w:rsidR="00863E17" w:rsidRPr="00C86F3C">
        <w:t>Incumbent local exchange carriers</w:t>
      </w:r>
      <w:r w:rsidR="00863E17" w:rsidRPr="00EA36BB">
        <w:rPr>
          <w:b/>
        </w:rPr>
        <w:t xml:space="preserve"> </w:t>
      </w:r>
      <w:r w:rsidR="00863E17" w:rsidRPr="00BE637E">
        <w:t>(</w:t>
      </w:r>
      <w:r w:rsidR="00863E17">
        <w:t>i</w:t>
      </w:r>
      <w:r>
        <w:t>ncumbent LECs</w:t>
      </w:r>
      <w:r w:rsidR="00863E17">
        <w:t>)</w:t>
      </w:r>
      <w:r w:rsidR="003813C8">
        <w:t>—a group that includes rate-of-return carriers as well as price cap carriers—</w:t>
      </w:r>
      <w:r>
        <w:t xml:space="preserve">file with the Commission tariffs that set forth the rates and terms of service under this information collection.  As a result of the rule changes, </w:t>
      </w:r>
      <w:r w:rsidR="005D0989">
        <w:t xml:space="preserve">rate-of-return carriers electing incentive regulation for their business data services (BDS) will </w:t>
      </w:r>
      <w:r w:rsidR="005C25D8">
        <w:t xml:space="preserve">continue to file tariffs </w:t>
      </w:r>
      <w:r w:rsidR="00263052">
        <w:t xml:space="preserve">for their lower speed TDM-based BDS </w:t>
      </w:r>
      <w:r w:rsidR="005C25D8">
        <w:t xml:space="preserve">but they will be </w:t>
      </w:r>
      <w:r w:rsidR="005D0989">
        <w:t xml:space="preserve">less burdensome, non-cost-based tariffs </w:t>
      </w:r>
      <w:r w:rsidR="00263052">
        <w:t xml:space="preserve">similar to those price </w:t>
      </w:r>
      <w:r w:rsidR="00263052" w:rsidRPr="00EA36BB">
        <w:t>cap carriers file</w:t>
      </w:r>
      <w:r w:rsidR="00EA69BA" w:rsidRPr="00EA36BB">
        <w:t>,</w:t>
      </w:r>
      <w:r w:rsidR="00263052" w:rsidRPr="00EA36BB">
        <w:t xml:space="preserve"> which are </w:t>
      </w:r>
      <w:r w:rsidR="00EA69BA" w:rsidRPr="00EA36BB">
        <w:t>covered</w:t>
      </w:r>
      <w:r w:rsidR="002D41C0" w:rsidRPr="00EA36BB">
        <w:t xml:space="preserve"> by</w:t>
      </w:r>
      <w:r w:rsidR="00263052" w:rsidRPr="00EA36BB">
        <w:t xml:space="preserve"> the existing information collection</w:t>
      </w:r>
      <w:r w:rsidR="005D0989" w:rsidRPr="00EA36BB">
        <w:t xml:space="preserve">.  </w:t>
      </w:r>
    </w:p>
    <w:p w:rsidR="0081659F" w:rsidRDefault="00A34393" w:rsidP="00EA36BB">
      <w:pPr>
        <w:spacing w:after="220"/>
        <w:ind w:left="1080"/>
      </w:pPr>
      <w:r w:rsidRPr="00EA36BB">
        <w:rPr>
          <w:i/>
        </w:rPr>
        <w:t>Detariffing</w:t>
      </w:r>
      <w:r w:rsidRPr="00BE637E">
        <w:t>.</w:t>
      </w:r>
      <w:r>
        <w:t xml:space="preserve">  </w:t>
      </w:r>
      <w:r w:rsidR="005D0989">
        <w:t>The rule changes also allow electing carriers to detariff their packet-based</w:t>
      </w:r>
      <w:r>
        <w:t xml:space="preserve"> BDS</w:t>
      </w:r>
      <w:r w:rsidR="005D0989">
        <w:t>, higher speed TDM-based BDS</w:t>
      </w:r>
      <w:r w:rsidR="00ED044A">
        <w:t>,</w:t>
      </w:r>
      <w:r w:rsidR="005D0989">
        <w:t xml:space="preserve"> and lower speed TDM-based end user channel terminations in study areas deemed competitive.  </w:t>
      </w:r>
      <w:r>
        <w:t>T</w:t>
      </w:r>
      <w:r w:rsidR="005D0989">
        <w:t>he rule changes require electing carriers to detariff</w:t>
      </w:r>
      <w:r w:rsidR="00EA69BA">
        <w:t xml:space="preserve"> these services after 36 months. </w:t>
      </w:r>
      <w:r w:rsidR="005D0989">
        <w:t xml:space="preserve"> </w:t>
      </w:r>
      <w:r w:rsidR="00EA69BA">
        <w:t xml:space="preserve">The detariffing filing will occur as </w:t>
      </w:r>
      <w:r w:rsidR="00FA6CEE">
        <w:t xml:space="preserve">part of </w:t>
      </w:r>
      <w:r w:rsidR="00EA69BA">
        <w:t>a carrier’s final annual access tariff filing for the relevant BDS, a filing which is covered</w:t>
      </w:r>
      <w:r w:rsidR="002D41C0">
        <w:t xml:space="preserve"> by</w:t>
      </w:r>
      <w:r w:rsidR="00EA69BA">
        <w:t xml:space="preserve"> the existing information collection.  </w:t>
      </w:r>
    </w:p>
    <w:p w:rsidR="00BA6F93" w:rsidRDefault="00441A54" w:rsidP="00CA414F">
      <w:pPr>
        <w:numPr>
          <w:ilvl w:val="0"/>
          <w:numId w:val="2"/>
        </w:numPr>
        <w:spacing w:after="220"/>
      </w:pPr>
      <w:r w:rsidRPr="00093C90">
        <w:rPr>
          <w:b/>
        </w:rPr>
        <w:t xml:space="preserve">Part 61, Tariff Review Plan (TRP), OMB Control No. </w:t>
      </w:r>
      <w:bookmarkStart w:id="1" w:name="_Hlk529272506"/>
      <w:r w:rsidRPr="00093C90">
        <w:rPr>
          <w:b/>
        </w:rPr>
        <w:t>3060-0400</w:t>
      </w:r>
      <w:bookmarkEnd w:id="1"/>
      <w:r w:rsidR="00466670" w:rsidRPr="00093C90">
        <w:rPr>
          <w:b/>
        </w:rPr>
        <w:t xml:space="preserve">: </w:t>
      </w:r>
      <w:r w:rsidR="00F848E0">
        <w:t>Incumbent LECs</w:t>
      </w:r>
      <w:r w:rsidR="00F848E0" w:rsidRPr="00F848E0">
        <w:t xml:space="preserve"> </w:t>
      </w:r>
      <w:r w:rsidR="00F848E0">
        <w:t xml:space="preserve">file with the Commission standardized </w:t>
      </w:r>
      <w:r w:rsidR="00F848E0" w:rsidRPr="00F848E0">
        <w:t xml:space="preserve">Tariff Review Plans (TRPs) that set forth the </w:t>
      </w:r>
      <w:r w:rsidR="00306A00">
        <w:t xml:space="preserve">supporting </w:t>
      </w:r>
      <w:r w:rsidR="00F848E0" w:rsidRPr="00F848E0">
        <w:t xml:space="preserve">material </w:t>
      </w:r>
      <w:r w:rsidR="0099154B">
        <w:t xml:space="preserve">for </w:t>
      </w:r>
      <w:r w:rsidR="00DA563C">
        <w:t xml:space="preserve">rate-of-return carriers’ and price cap carriers’ </w:t>
      </w:r>
      <w:r w:rsidR="00F848E0" w:rsidRPr="00F848E0">
        <w:t>rates in their inte</w:t>
      </w:r>
      <w:r w:rsidR="00F848E0">
        <w:t>rstate access service tariffs</w:t>
      </w:r>
      <w:r w:rsidR="00880A3E">
        <w:t xml:space="preserve"> covered by </w:t>
      </w:r>
      <w:r w:rsidR="00A34E8C">
        <w:t>this</w:t>
      </w:r>
      <w:r w:rsidR="00880A3E">
        <w:t xml:space="preserve"> information collection</w:t>
      </w:r>
      <w:r w:rsidR="00F848E0">
        <w:t>.</w:t>
      </w:r>
      <w:r w:rsidR="002647F5">
        <w:t xml:space="preserve">  </w:t>
      </w:r>
      <w:r w:rsidR="007678A7">
        <w:t xml:space="preserve">For rate-of-return carriers, this </w:t>
      </w:r>
      <w:r w:rsidR="00BE637E">
        <w:t>material includes cost-of-service information</w:t>
      </w:r>
      <w:r w:rsidR="007678A7">
        <w:t xml:space="preserve">.  </w:t>
      </w:r>
      <w:r w:rsidR="002647F5">
        <w:t>As a result of the rule changes</w:t>
      </w:r>
      <w:r w:rsidR="00BE637E">
        <w:t>,</w:t>
      </w:r>
      <w:r w:rsidR="002647F5">
        <w:t xml:space="preserve"> c</w:t>
      </w:r>
      <w:r w:rsidR="00F848E0">
        <w:t>arriers electing incentive regulation</w:t>
      </w:r>
      <w:r w:rsidR="00F73320">
        <w:t xml:space="preserve"> </w:t>
      </w:r>
      <w:r w:rsidR="00F848E0">
        <w:t xml:space="preserve">will </w:t>
      </w:r>
      <w:r w:rsidR="00132630">
        <w:t>continue to file TRPs</w:t>
      </w:r>
      <w:r w:rsidR="0099154B">
        <w:t>,</w:t>
      </w:r>
      <w:r w:rsidR="00132630">
        <w:t xml:space="preserve"> but will </w:t>
      </w:r>
      <w:r w:rsidR="004C34D2">
        <w:t xml:space="preserve">file </w:t>
      </w:r>
      <w:r w:rsidR="00132630">
        <w:t>less burdensome, non-cost-based TRPs similar to tho</w:t>
      </w:r>
      <w:r w:rsidR="004C34D2">
        <w:t>se filed by price cap carriers,</w:t>
      </w:r>
      <w:r w:rsidR="000F4471">
        <w:t xml:space="preserve"> </w:t>
      </w:r>
      <w:r w:rsidR="00132630">
        <w:t xml:space="preserve">which </w:t>
      </w:r>
      <w:r w:rsidR="00093C90">
        <w:t xml:space="preserve">also </w:t>
      </w:r>
      <w:r w:rsidR="00132630">
        <w:t>are covered</w:t>
      </w:r>
      <w:r w:rsidR="002D41C0">
        <w:t xml:space="preserve"> by</w:t>
      </w:r>
      <w:r w:rsidR="004C34D2">
        <w:t xml:space="preserve"> the existing</w:t>
      </w:r>
      <w:r w:rsidR="00132630">
        <w:t xml:space="preserve"> information c</w:t>
      </w:r>
      <w:r w:rsidR="004C34D2">
        <w:t>ollection</w:t>
      </w:r>
      <w:r w:rsidR="00132630">
        <w:t xml:space="preserve">. </w:t>
      </w:r>
      <w:r w:rsidR="00CA414F" w:rsidRPr="00CA414F">
        <w:t>The rule changes also allow certain rate-of-return carriers that previously froze their federal/state separations category relationships to unfreeze and update those category relationships</w:t>
      </w:r>
      <w:r w:rsidR="00E543CB">
        <w:t>.  These carriers</w:t>
      </w:r>
      <w:r w:rsidR="000F4471">
        <w:t xml:space="preserve"> </w:t>
      </w:r>
      <w:r w:rsidR="00E543CB">
        <w:t xml:space="preserve">will file </w:t>
      </w:r>
      <w:r w:rsidR="000F4471">
        <w:t>cost-based TRPs</w:t>
      </w:r>
      <w:r w:rsidR="0099154B">
        <w:t xml:space="preserve"> as part of setting their initial incentive regulation rates</w:t>
      </w:r>
      <w:r w:rsidR="000F4471">
        <w:t xml:space="preserve"> and thereafter will file non-cost</w:t>
      </w:r>
      <w:r w:rsidR="004F1CCF">
        <w:t>-based TRPs</w:t>
      </w:r>
      <w:r w:rsidR="0099154B">
        <w:t xml:space="preserve">.   </w:t>
      </w:r>
      <w:r w:rsidR="00C34A4B">
        <w:t xml:space="preserve">  </w:t>
      </w:r>
    </w:p>
    <w:p w:rsidR="00F848E0" w:rsidRDefault="00880A3E" w:rsidP="006814B6">
      <w:pPr>
        <w:numPr>
          <w:ilvl w:val="0"/>
          <w:numId w:val="2"/>
        </w:numPr>
        <w:spacing w:after="220"/>
      </w:pPr>
      <w:r w:rsidRPr="006814B6">
        <w:rPr>
          <w:b/>
        </w:rPr>
        <w:lastRenderedPageBreak/>
        <w:t xml:space="preserve">Part 32, </w:t>
      </w:r>
      <w:r w:rsidR="006814B6">
        <w:rPr>
          <w:b/>
        </w:rPr>
        <w:t xml:space="preserve">Uniform System of Accounts, </w:t>
      </w:r>
      <w:r w:rsidRPr="006814B6">
        <w:rPr>
          <w:b/>
        </w:rPr>
        <w:t>OMB Control No. 3060-</w:t>
      </w:r>
      <w:r w:rsidR="006814B6">
        <w:rPr>
          <w:b/>
        </w:rPr>
        <w:t>1247</w:t>
      </w:r>
      <w:r w:rsidR="00AF302B" w:rsidRPr="006814B6">
        <w:rPr>
          <w:b/>
        </w:rPr>
        <w:t>:</w:t>
      </w:r>
      <w:r w:rsidRPr="00880A3E">
        <w:t xml:space="preserve"> </w:t>
      </w:r>
      <w:r w:rsidR="006814B6">
        <w:t xml:space="preserve">The Commission </w:t>
      </w:r>
      <w:r w:rsidR="006F7C52">
        <w:t>require</w:t>
      </w:r>
      <w:r w:rsidR="002D41C0">
        <w:t>s</w:t>
      </w:r>
      <w:r w:rsidR="006F7C52">
        <w:t xml:space="preserve"> telephone companies to use </w:t>
      </w:r>
      <w:r w:rsidR="006814B6" w:rsidRPr="006814B6">
        <w:t xml:space="preserve">a uniform system of accounts (USOA) </w:t>
      </w:r>
      <w:r w:rsidR="002D41C0">
        <w:t xml:space="preserve">which is </w:t>
      </w:r>
      <w:r w:rsidR="006814B6">
        <w:t xml:space="preserve">covered by </w:t>
      </w:r>
      <w:r w:rsidR="002D41C0">
        <w:t>the</w:t>
      </w:r>
      <w:r w:rsidR="006814B6">
        <w:t xml:space="preserve"> existing </w:t>
      </w:r>
      <w:r w:rsidR="00777413">
        <w:t xml:space="preserve">information </w:t>
      </w:r>
      <w:r w:rsidR="006814B6">
        <w:t xml:space="preserve">collection.  As a result of the rule changes, </w:t>
      </w:r>
      <w:r w:rsidR="006814B6" w:rsidRPr="006814B6">
        <w:t xml:space="preserve">electing carriers that choose to use generally accepted accounting principles (GAAP) </w:t>
      </w:r>
      <w:r w:rsidR="002D41C0">
        <w:t xml:space="preserve">instead of the USOA are relieved of virtually all of the filing and record keeping requirements of the USOA with the sole exception of </w:t>
      </w:r>
      <w:r w:rsidR="006814B6" w:rsidRPr="006814B6">
        <w:t>the same data provisioning requirements</w:t>
      </w:r>
      <w:r w:rsidR="00663CAE">
        <w:t xml:space="preserve"> for</w:t>
      </w:r>
      <w:r w:rsidR="002D41C0" w:rsidRPr="006814B6">
        <w:t xml:space="preserve"> the calculation of pole attachment rates </w:t>
      </w:r>
      <w:r w:rsidR="006814B6" w:rsidRPr="006814B6">
        <w:t>as price cap carriers</w:t>
      </w:r>
      <w:r w:rsidR="00B4772C">
        <w:t>,</w:t>
      </w:r>
      <w:r w:rsidR="006814B6">
        <w:t xml:space="preserve"> </w:t>
      </w:r>
      <w:r w:rsidR="00663CAE">
        <w:t xml:space="preserve">which </w:t>
      </w:r>
      <w:r w:rsidR="0099154B">
        <w:t>are</w:t>
      </w:r>
      <w:r w:rsidR="00663CAE">
        <w:t xml:space="preserve"> covered by the existing </w:t>
      </w:r>
      <w:r w:rsidR="002D41C0">
        <w:t>information</w:t>
      </w:r>
      <w:r w:rsidR="00B4772C">
        <w:t xml:space="preserve"> collection</w:t>
      </w:r>
      <w:r w:rsidR="002D41C0">
        <w:t xml:space="preserve">.  </w:t>
      </w:r>
    </w:p>
    <w:p w:rsidR="00B31797" w:rsidRPr="000E20D7" w:rsidRDefault="00B31797" w:rsidP="00C6124B">
      <w:pPr>
        <w:numPr>
          <w:ilvl w:val="0"/>
          <w:numId w:val="2"/>
        </w:numPr>
        <w:spacing w:after="220"/>
      </w:pPr>
      <w:r w:rsidRPr="00C6124B">
        <w:rPr>
          <w:b/>
        </w:rPr>
        <w:t xml:space="preserve">Section 61.49, Price Cap Performance Review for Local Exchange Carriers, CC Docket 94-1, FCC 99-206 (New Services), OMB Control No. 3060-0770: </w:t>
      </w:r>
      <w:r w:rsidR="00C6124B">
        <w:t xml:space="preserve">Section 61.49 sets forth the supporting information that must accompany various types of price cap tariff filings, including above-band filings and filings that incorporate new services into price caps. </w:t>
      </w:r>
      <w:r w:rsidR="007B12FE">
        <w:t xml:space="preserve">Under the rule changes, electing carriers convert their lower speed TDM-based BDS to incentive regulation, which allows them to make the same type of streamlined filings for new services as price cap carriers, which </w:t>
      </w:r>
      <w:r w:rsidR="00663CAE">
        <w:t>are</w:t>
      </w:r>
      <w:r w:rsidR="007B12FE">
        <w:t xml:space="preserve"> covered by the existing information collection.  </w:t>
      </w:r>
    </w:p>
    <w:sectPr w:rsidR="00B31797" w:rsidRPr="000E20D7" w:rsidSect="00EA1D65">
      <w:footerReference w:type="even" r:id="rId9"/>
      <w:footerReference w:type="default" r:id="rId10"/>
      <w:pgSz w:w="12240" w:h="15840"/>
      <w:pgMar w:top="126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F72" w:rsidRDefault="00785F72" w:rsidP="00466670">
      <w:r>
        <w:separator/>
      </w:r>
    </w:p>
  </w:endnote>
  <w:endnote w:type="continuationSeparator" w:id="0">
    <w:p w:rsidR="00785F72" w:rsidRDefault="00785F72" w:rsidP="0046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5A4" w:rsidRDefault="00280774"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655A4" w:rsidRDefault="008B013B"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175058"/>
      <w:docPartObj>
        <w:docPartGallery w:val="Page Numbers (Bottom of Page)"/>
        <w:docPartUnique/>
      </w:docPartObj>
    </w:sdtPr>
    <w:sdtEndPr>
      <w:rPr>
        <w:noProof/>
      </w:rPr>
    </w:sdtEndPr>
    <w:sdtContent>
      <w:p w:rsidR="000E20D7" w:rsidRDefault="000E20D7">
        <w:pPr>
          <w:pStyle w:val="Footer"/>
          <w:jc w:val="center"/>
        </w:pPr>
        <w:r>
          <w:fldChar w:fldCharType="begin"/>
        </w:r>
        <w:r>
          <w:instrText xml:space="preserve"> PAGE   \* MERGEFORMAT </w:instrText>
        </w:r>
        <w:r>
          <w:fldChar w:fldCharType="separate"/>
        </w:r>
        <w:r w:rsidR="008B013B">
          <w:rPr>
            <w:noProof/>
          </w:rPr>
          <w:t>1</w:t>
        </w:r>
        <w:r>
          <w:rPr>
            <w:noProof/>
          </w:rPr>
          <w:fldChar w:fldCharType="end"/>
        </w:r>
      </w:p>
    </w:sdtContent>
  </w:sdt>
  <w:p w:rsidR="000655A4" w:rsidRDefault="008B013B"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F72" w:rsidRDefault="00785F72" w:rsidP="00466670">
      <w:r>
        <w:separator/>
      </w:r>
    </w:p>
  </w:footnote>
  <w:footnote w:type="continuationSeparator" w:id="0">
    <w:p w:rsidR="00785F72" w:rsidRDefault="00785F72" w:rsidP="00466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7B067AD"/>
    <w:multiLevelType w:val="hybridMultilevel"/>
    <w:tmpl w:val="3A2038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AA55C32"/>
    <w:multiLevelType w:val="hybridMultilevel"/>
    <w:tmpl w:val="57E0A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670"/>
    <w:rsid w:val="00002BB8"/>
    <w:rsid w:val="00083D58"/>
    <w:rsid w:val="00093C90"/>
    <w:rsid w:val="000A5369"/>
    <w:rsid w:val="000E20D7"/>
    <w:rsid w:val="000E5848"/>
    <w:rsid w:val="000F4471"/>
    <w:rsid w:val="0010422F"/>
    <w:rsid w:val="001259BA"/>
    <w:rsid w:val="00132630"/>
    <w:rsid w:val="001529F5"/>
    <w:rsid w:val="00177089"/>
    <w:rsid w:val="001A221D"/>
    <w:rsid w:val="00222FA6"/>
    <w:rsid w:val="00232A6F"/>
    <w:rsid w:val="0023587E"/>
    <w:rsid w:val="00263027"/>
    <w:rsid w:val="00263052"/>
    <w:rsid w:val="002647F5"/>
    <w:rsid w:val="00280774"/>
    <w:rsid w:val="002A2C86"/>
    <w:rsid w:val="002A69BA"/>
    <w:rsid w:val="002D41C0"/>
    <w:rsid w:val="00306A00"/>
    <w:rsid w:val="0034517A"/>
    <w:rsid w:val="003813C8"/>
    <w:rsid w:val="0039416C"/>
    <w:rsid w:val="003A0EE4"/>
    <w:rsid w:val="003E11E2"/>
    <w:rsid w:val="003F55DA"/>
    <w:rsid w:val="00441A54"/>
    <w:rsid w:val="00462DFC"/>
    <w:rsid w:val="00466670"/>
    <w:rsid w:val="00483D94"/>
    <w:rsid w:val="004A1DFB"/>
    <w:rsid w:val="004A55FE"/>
    <w:rsid w:val="004C34D2"/>
    <w:rsid w:val="004F1CCF"/>
    <w:rsid w:val="00505F54"/>
    <w:rsid w:val="00515348"/>
    <w:rsid w:val="00542BA7"/>
    <w:rsid w:val="00544A7A"/>
    <w:rsid w:val="00545D13"/>
    <w:rsid w:val="00551ED1"/>
    <w:rsid w:val="00580D97"/>
    <w:rsid w:val="005A2FDA"/>
    <w:rsid w:val="005C25D8"/>
    <w:rsid w:val="005D0989"/>
    <w:rsid w:val="005D0B87"/>
    <w:rsid w:val="005E02F1"/>
    <w:rsid w:val="005F1A36"/>
    <w:rsid w:val="005F2DED"/>
    <w:rsid w:val="00607339"/>
    <w:rsid w:val="006225BF"/>
    <w:rsid w:val="00623BAD"/>
    <w:rsid w:val="0064541C"/>
    <w:rsid w:val="00652CFE"/>
    <w:rsid w:val="00661804"/>
    <w:rsid w:val="00663CAE"/>
    <w:rsid w:val="006814B6"/>
    <w:rsid w:val="0068482A"/>
    <w:rsid w:val="00695120"/>
    <w:rsid w:val="00695AD7"/>
    <w:rsid w:val="006C42CE"/>
    <w:rsid w:val="006F4694"/>
    <w:rsid w:val="006F7C52"/>
    <w:rsid w:val="00730808"/>
    <w:rsid w:val="007678A7"/>
    <w:rsid w:val="00777413"/>
    <w:rsid w:val="00785F72"/>
    <w:rsid w:val="007A2572"/>
    <w:rsid w:val="007B12FE"/>
    <w:rsid w:val="007B5A8B"/>
    <w:rsid w:val="007D4333"/>
    <w:rsid w:val="007F2348"/>
    <w:rsid w:val="007F48D5"/>
    <w:rsid w:val="0081659F"/>
    <w:rsid w:val="0085110C"/>
    <w:rsid w:val="00863E17"/>
    <w:rsid w:val="00880378"/>
    <w:rsid w:val="00880A3E"/>
    <w:rsid w:val="008B00A7"/>
    <w:rsid w:val="008B013B"/>
    <w:rsid w:val="008C2772"/>
    <w:rsid w:val="008C5B87"/>
    <w:rsid w:val="008D2CA8"/>
    <w:rsid w:val="008E7BC3"/>
    <w:rsid w:val="0090541D"/>
    <w:rsid w:val="00916A5D"/>
    <w:rsid w:val="00940546"/>
    <w:rsid w:val="00946A26"/>
    <w:rsid w:val="009644C7"/>
    <w:rsid w:val="00984059"/>
    <w:rsid w:val="0099154B"/>
    <w:rsid w:val="00992B36"/>
    <w:rsid w:val="00997AB9"/>
    <w:rsid w:val="00A153BA"/>
    <w:rsid w:val="00A34393"/>
    <w:rsid w:val="00A34E8C"/>
    <w:rsid w:val="00A849B8"/>
    <w:rsid w:val="00AB0F3D"/>
    <w:rsid w:val="00AC2996"/>
    <w:rsid w:val="00AF2A33"/>
    <w:rsid w:val="00AF302B"/>
    <w:rsid w:val="00AF790C"/>
    <w:rsid w:val="00B13A64"/>
    <w:rsid w:val="00B146E8"/>
    <w:rsid w:val="00B1511C"/>
    <w:rsid w:val="00B31797"/>
    <w:rsid w:val="00B32F77"/>
    <w:rsid w:val="00B4772C"/>
    <w:rsid w:val="00B578E7"/>
    <w:rsid w:val="00B7285C"/>
    <w:rsid w:val="00B84C50"/>
    <w:rsid w:val="00B86B36"/>
    <w:rsid w:val="00B90608"/>
    <w:rsid w:val="00BA6499"/>
    <w:rsid w:val="00BA6F93"/>
    <w:rsid w:val="00BD2A63"/>
    <w:rsid w:val="00BE637E"/>
    <w:rsid w:val="00C018CC"/>
    <w:rsid w:val="00C131A6"/>
    <w:rsid w:val="00C33385"/>
    <w:rsid w:val="00C34A4B"/>
    <w:rsid w:val="00C44675"/>
    <w:rsid w:val="00C6124B"/>
    <w:rsid w:val="00C868F2"/>
    <w:rsid w:val="00C86F3C"/>
    <w:rsid w:val="00CA414F"/>
    <w:rsid w:val="00CE3067"/>
    <w:rsid w:val="00CF13D9"/>
    <w:rsid w:val="00D27339"/>
    <w:rsid w:val="00D641D3"/>
    <w:rsid w:val="00D801A6"/>
    <w:rsid w:val="00D97BDD"/>
    <w:rsid w:val="00DA563C"/>
    <w:rsid w:val="00E00835"/>
    <w:rsid w:val="00E10E05"/>
    <w:rsid w:val="00E2265E"/>
    <w:rsid w:val="00E26B09"/>
    <w:rsid w:val="00E41DF6"/>
    <w:rsid w:val="00E53CC9"/>
    <w:rsid w:val="00E543CB"/>
    <w:rsid w:val="00E5441E"/>
    <w:rsid w:val="00EA36BB"/>
    <w:rsid w:val="00EA5B73"/>
    <w:rsid w:val="00EA69BA"/>
    <w:rsid w:val="00ED044A"/>
    <w:rsid w:val="00EE1C28"/>
    <w:rsid w:val="00EE3E2D"/>
    <w:rsid w:val="00EF30A3"/>
    <w:rsid w:val="00F500DB"/>
    <w:rsid w:val="00F576E1"/>
    <w:rsid w:val="00F6251B"/>
    <w:rsid w:val="00F66AA4"/>
    <w:rsid w:val="00F730CE"/>
    <w:rsid w:val="00F73320"/>
    <w:rsid w:val="00F848E0"/>
    <w:rsid w:val="00FA6CEE"/>
    <w:rsid w:val="00FA7FD2"/>
    <w:rsid w:val="00FC4521"/>
    <w:rsid w:val="00FE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466670"/>
    <w:pPr>
      <w:spacing w:after="120"/>
    </w:pPr>
    <w:rPr>
      <w:snapToGrid w:val="0"/>
      <w:sz w:val="20"/>
      <w:szCs w:val="20"/>
    </w:rPr>
  </w:style>
  <w:style w:type="character" w:customStyle="1" w:styleId="FootnoteTextChar">
    <w:name w:val="Footnote Text Char"/>
    <w:basedOn w:val="DefaultParagraphFont"/>
    <w:uiPriority w:val="99"/>
    <w:semiHidden/>
    <w:rsid w:val="00466670"/>
    <w:rPr>
      <w:rFonts w:ascii="Times New Roman" w:eastAsia="Times New Roman" w:hAnsi="Times New Roman" w:cs="Times New Roman"/>
      <w:sz w:val="20"/>
      <w:szCs w:val="20"/>
    </w:rPr>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466670"/>
    <w:rPr>
      <w:rFonts w:ascii="Times New Roman" w:eastAsia="Times New Roman" w:hAnsi="Times New Roman" w:cs="Times New Roman"/>
      <w:snapToGrid w:val="0"/>
      <w:sz w:val="20"/>
      <w:szCs w:val="20"/>
    </w:rPr>
  </w:style>
  <w:style w:type="character" w:styleId="FootnoteReference">
    <w:name w:val="footnote reference"/>
    <w:aliases w:val="Appel note de bas de p,Style 12,(NECG) Footnote Reference,Style 124,Style 13,fr,o,Style 3,FR,Style 17,Style 6,Footnote Reference/"/>
    <w:rsid w:val="00466670"/>
    <w:rPr>
      <w:noProof w:val="0"/>
      <w:vertAlign w:val="superscript"/>
      <w:lang w:val="en-US"/>
    </w:rPr>
  </w:style>
  <w:style w:type="paragraph" w:styleId="Footer">
    <w:name w:val="footer"/>
    <w:basedOn w:val="Normal"/>
    <w:link w:val="FooterChar"/>
    <w:uiPriority w:val="99"/>
    <w:rsid w:val="00466670"/>
    <w:pPr>
      <w:tabs>
        <w:tab w:val="center" w:pos="4320"/>
        <w:tab w:val="right" w:pos="8640"/>
      </w:tabs>
    </w:pPr>
  </w:style>
  <w:style w:type="character" w:customStyle="1" w:styleId="FooterChar">
    <w:name w:val="Footer Char"/>
    <w:basedOn w:val="DefaultParagraphFont"/>
    <w:link w:val="Footer"/>
    <w:uiPriority w:val="99"/>
    <w:rsid w:val="00466670"/>
    <w:rPr>
      <w:rFonts w:ascii="Times New Roman" w:eastAsia="Times New Roman" w:hAnsi="Times New Roman" w:cs="Times New Roman"/>
      <w:sz w:val="24"/>
      <w:szCs w:val="24"/>
    </w:rPr>
  </w:style>
  <w:style w:type="character" w:styleId="PageNumber">
    <w:name w:val="page number"/>
    <w:basedOn w:val="DefaultParagraphFont"/>
    <w:rsid w:val="00466670"/>
  </w:style>
  <w:style w:type="character" w:styleId="CommentReference">
    <w:name w:val="annotation reference"/>
    <w:basedOn w:val="DefaultParagraphFont"/>
    <w:uiPriority w:val="99"/>
    <w:semiHidden/>
    <w:unhideWhenUsed/>
    <w:rsid w:val="00F66AA4"/>
    <w:rPr>
      <w:sz w:val="16"/>
      <w:szCs w:val="16"/>
    </w:rPr>
  </w:style>
  <w:style w:type="paragraph" w:styleId="CommentText">
    <w:name w:val="annotation text"/>
    <w:basedOn w:val="Normal"/>
    <w:link w:val="CommentTextChar"/>
    <w:uiPriority w:val="99"/>
    <w:semiHidden/>
    <w:unhideWhenUsed/>
    <w:rsid w:val="00F66AA4"/>
    <w:rPr>
      <w:sz w:val="20"/>
      <w:szCs w:val="20"/>
    </w:rPr>
  </w:style>
  <w:style w:type="character" w:customStyle="1" w:styleId="CommentTextChar">
    <w:name w:val="Comment Text Char"/>
    <w:basedOn w:val="DefaultParagraphFont"/>
    <w:link w:val="CommentText"/>
    <w:uiPriority w:val="99"/>
    <w:semiHidden/>
    <w:rsid w:val="00F66A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6AA4"/>
    <w:rPr>
      <w:b/>
      <w:bCs/>
    </w:rPr>
  </w:style>
  <w:style w:type="character" w:customStyle="1" w:styleId="CommentSubjectChar">
    <w:name w:val="Comment Subject Char"/>
    <w:basedOn w:val="CommentTextChar"/>
    <w:link w:val="CommentSubject"/>
    <w:uiPriority w:val="99"/>
    <w:semiHidden/>
    <w:rsid w:val="00F66A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66A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AA4"/>
    <w:rPr>
      <w:rFonts w:ascii="Segoe UI" w:eastAsia="Times New Roman" w:hAnsi="Segoe UI" w:cs="Segoe UI"/>
      <w:sz w:val="18"/>
      <w:szCs w:val="18"/>
    </w:rPr>
  </w:style>
  <w:style w:type="paragraph" w:styleId="ListParagraph">
    <w:name w:val="List Paragraph"/>
    <w:basedOn w:val="Normal"/>
    <w:uiPriority w:val="34"/>
    <w:qFormat/>
    <w:rsid w:val="00CE3067"/>
    <w:pPr>
      <w:ind w:left="720"/>
      <w:contextualSpacing/>
    </w:pPr>
  </w:style>
  <w:style w:type="paragraph" w:styleId="Header">
    <w:name w:val="header"/>
    <w:basedOn w:val="Normal"/>
    <w:link w:val="HeaderChar"/>
    <w:uiPriority w:val="99"/>
    <w:unhideWhenUsed/>
    <w:rsid w:val="000E20D7"/>
    <w:pPr>
      <w:tabs>
        <w:tab w:val="center" w:pos="4680"/>
        <w:tab w:val="right" w:pos="9360"/>
      </w:tabs>
    </w:pPr>
  </w:style>
  <w:style w:type="character" w:customStyle="1" w:styleId="HeaderChar">
    <w:name w:val="Header Char"/>
    <w:basedOn w:val="DefaultParagraphFont"/>
    <w:link w:val="Header"/>
    <w:uiPriority w:val="99"/>
    <w:rsid w:val="000E20D7"/>
    <w:rPr>
      <w:rFonts w:ascii="Times New Roman" w:eastAsia="Times New Roman" w:hAnsi="Times New Roman" w:cs="Times New Roman"/>
      <w:sz w:val="24"/>
      <w:szCs w:val="24"/>
    </w:rPr>
  </w:style>
  <w:style w:type="paragraph" w:styleId="Revision">
    <w:name w:val="Revision"/>
    <w:hidden/>
    <w:uiPriority w:val="99"/>
    <w:semiHidden/>
    <w:rsid w:val="002A69BA"/>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466670"/>
    <w:pPr>
      <w:spacing w:after="120"/>
    </w:pPr>
    <w:rPr>
      <w:snapToGrid w:val="0"/>
      <w:sz w:val="20"/>
      <w:szCs w:val="20"/>
    </w:rPr>
  </w:style>
  <w:style w:type="character" w:customStyle="1" w:styleId="FootnoteTextChar">
    <w:name w:val="Footnote Text Char"/>
    <w:basedOn w:val="DefaultParagraphFont"/>
    <w:uiPriority w:val="99"/>
    <w:semiHidden/>
    <w:rsid w:val="00466670"/>
    <w:rPr>
      <w:rFonts w:ascii="Times New Roman" w:eastAsia="Times New Roman" w:hAnsi="Times New Roman" w:cs="Times New Roman"/>
      <w:sz w:val="20"/>
      <w:szCs w:val="20"/>
    </w:rPr>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466670"/>
    <w:rPr>
      <w:rFonts w:ascii="Times New Roman" w:eastAsia="Times New Roman" w:hAnsi="Times New Roman" w:cs="Times New Roman"/>
      <w:snapToGrid w:val="0"/>
      <w:sz w:val="20"/>
      <w:szCs w:val="20"/>
    </w:rPr>
  </w:style>
  <w:style w:type="character" w:styleId="FootnoteReference">
    <w:name w:val="footnote reference"/>
    <w:aliases w:val="Appel note de bas de p,Style 12,(NECG) Footnote Reference,Style 124,Style 13,fr,o,Style 3,FR,Style 17,Style 6,Footnote Reference/"/>
    <w:rsid w:val="00466670"/>
    <w:rPr>
      <w:noProof w:val="0"/>
      <w:vertAlign w:val="superscript"/>
      <w:lang w:val="en-US"/>
    </w:rPr>
  </w:style>
  <w:style w:type="paragraph" w:styleId="Footer">
    <w:name w:val="footer"/>
    <w:basedOn w:val="Normal"/>
    <w:link w:val="FooterChar"/>
    <w:uiPriority w:val="99"/>
    <w:rsid w:val="00466670"/>
    <w:pPr>
      <w:tabs>
        <w:tab w:val="center" w:pos="4320"/>
        <w:tab w:val="right" w:pos="8640"/>
      </w:tabs>
    </w:pPr>
  </w:style>
  <w:style w:type="character" w:customStyle="1" w:styleId="FooterChar">
    <w:name w:val="Footer Char"/>
    <w:basedOn w:val="DefaultParagraphFont"/>
    <w:link w:val="Footer"/>
    <w:uiPriority w:val="99"/>
    <w:rsid w:val="00466670"/>
    <w:rPr>
      <w:rFonts w:ascii="Times New Roman" w:eastAsia="Times New Roman" w:hAnsi="Times New Roman" w:cs="Times New Roman"/>
      <w:sz w:val="24"/>
      <w:szCs w:val="24"/>
    </w:rPr>
  </w:style>
  <w:style w:type="character" w:styleId="PageNumber">
    <w:name w:val="page number"/>
    <w:basedOn w:val="DefaultParagraphFont"/>
    <w:rsid w:val="00466670"/>
  </w:style>
  <w:style w:type="character" w:styleId="CommentReference">
    <w:name w:val="annotation reference"/>
    <w:basedOn w:val="DefaultParagraphFont"/>
    <w:uiPriority w:val="99"/>
    <w:semiHidden/>
    <w:unhideWhenUsed/>
    <w:rsid w:val="00F66AA4"/>
    <w:rPr>
      <w:sz w:val="16"/>
      <w:szCs w:val="16"/>
    </w:rPr>
  </w:style>
  <w:style w:type="paragraph" w:styleId="CommentText">
    <w:name w:val="annotation text"/>
    <w:basedOn w:val="Normal"/>
    <w:link w:val="CommentTextChar"/>
    <w:uiPriority w:val="99"/>
    <w:semiHidden/>
    <w:unhideWhenUsed/>
    <w:rsid w:val="00F66AA4"/>
    <w:rPr>
      <w:sz w:val="20"/>
      <w:szCs w:val="20"/>
    </w:rPr>
  </w:style>
  <w:style w:type="character" w:customStyle="1" w:styleId="CommentTextChar">
    <w:name w:val="Comment Text Char"/>
    <w:basedOn w:val="DefaultParagraphFont"/>
    <w:link w:val="CommentText"/>
    <w:uiPriority w:val="99"/>
    <w:semiHidden/>
    <w:rsid w:val="00F66A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6AA4"/>
    <w:rPr>
      <w:b/>
      <w:bCs/>
    </w:rPr>
  </w:style>
  <w:style w:type="character" w:customStyle="1" w:styleId="CommentSubjectChar">
    <w:name w:val="Comment Subject Char"/>
    <w:basedOn w:val="CommentTextChar"/>
    <w:link w:val="CommentSubject"/>
    <w:uiPriority w:val="99"/>
    <w:semiHidden/>
    <w:rsid w:val="00F66A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66A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AA4"/>
    <w:rPr>
      <w:rFonts w:ascii="Segoe UI" w:eastAsia="Times New Roman" w:hAnsi="Segoe UI" w:cs="Segoe UI"/>
      <w:sz w:val="18"/>
      <w:szCs w:val="18"/>
    </w:rPr>
  </w:style>
  <w:style w:type="paragraph" w:styleId="ListParagraph">
    <w:name w:val="List Paragraph"/>
    <w:basedOn w:val="Normal"/>
    <w:uiPriority w:val="34"/>
    <w:qFormat/>
    <w:rsid w:val="00CE3067"/>
    <w:pPr>
      <w:ind w:left="720"/>
      <w:contextualSpacing/>
    </w:pPr>
  </w:style>
  <w:style w:type="paragraph" w:styleId="Header">
    <w:name w:val="header"/>
    <w:basedOn w:val="Normal"/>
    <w:link w:val="HeaderChar"/>
    <w:uiPriority w:val="99"/>
    <w:unhideWhenUsed/>
    <w:rsid w:val="000E20D7"/>
    <w:pPr>
      <w:tabs>
        <w:tab w:val="center" w:pos="4680"/>
        <w:tab w:val="right" w:pos="9360"/>
      </w:tabs>
    </w:pPr>
  </w:style>
  <w:style w:type="character" w:customStyle="1" w:styleId="HeaderChar">
    <w:name w:val="Header Char"/>
    <w:basedOn w:val="DefaultParagraphFont"/>
    <w:link w:val="Header"/>
    <w:uiPriority w:val="99"/>
    <w:rsid w:val="000E20D7"/>
    <w:rPr>
      <w:rFonts w:ascii="Times New Roman" w:eastAsia="Times New Roman" w:hAnsi="Times New Roman" w:cs="Times New Roman"/>
      <w:sz w:val="24"/>
      <w:szCs w:val="24"/>
    </w:rPr>
  </w:style>
  <w:style w:type="paragraph" w:styleId="Revision">
    <w:name w:val="Revision"/>
    <w:hidden/>
    <w:uiPriority w:val="99"/>
    <w:semiHidden/>
    <w:rsid w:val="002A69B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0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55FC9-C0EF-4600-BF07-8FEEEFB16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Capobianco</dc:creator>
  <cp:keywords/>
  <dc:description/>
  <cp:lastModifiedBy>SYSTEM</cp:lastModifiedBy>
  <cp:revision>2</cp:revision>
  <cp:lastPrinted>2018-11-07T17:09:00Z</cp:lastPrinted>
  <dcterms:created xsi:type="dcterms:W3CDTF">2018-11-08T20:22:00Z</dcterms:created>
  <dcterms:modified xsi:type="dcterms:W3CDTF">2018-11-08T20:22:00Z</dcterms:modified>
</cp:coreProperties>
</file>