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45196" w14:textId="4E7C399A" w:rsidR="0012538C" w:rsidRPr="00B37701" w:rsidRDefault="0012538C">
      <w:pPr>
        <w:pStyle w:val="Heading1"/>
        <w:rPr>
          <w:b w:val="0"/>
          <w:shd w:val="clear" w:color="auto" w:fill="FFFFFF"/>
        </w:rPr>
      </w:pPr>
      <w:bookmarkStart w:id="0" w:name="_GoBack"/>
      <w:bookmarkEnd w:id="0"/>
      <w:r w:rsidRPr="00B37701">
        <w:rPr>
          <w:b w:val="0"/>
          <w:shd w:val="clear" w:color="auto" w:fill="FFFFFF"/>
        </w:rPr>
        <w:t>S</w:t>
      </w:r>
      <w:r w:rsidR="003F6EE7" w:rsidRPr="00B37701">
        <w:rPr>
          <w:b w:val="0"/>
          <w:shd w:val="clear" w:color="auto" w:fill="FFFFFF"/>
        </w:rPr>
        <w:t xml:space="preserve">UPPORTING </w:t>
      </w:r>
      <w:r w:rsidRPr="00B37701">
        <w:rPr>
          <w:b w:val="0"/>
          <w:shd w:val="clear" w:color="auto" w:fill="FFFFFF"/>
        </w:rPr>
        <w:t>S</w:t>
      </w:r>
      <w:r w:rsidR="003F6EE7" w:rsidRPr="00B37701">
        <w:rPr>
          <w:b w:val="0"/>
          <w:shd w:val="clear" w:color="auto" w:fill="FFFFFF"/>
        </w:rPr>
        <w:t>TATEMENT</w:t>
      </w:r>
      <w:r w:rsidRPr="00B37701">
        <w:rPr>
          <w:b w:val="0"/>
          <w:shd w:val="clear" w:color="auto" w:fill="FFFFFF"/>
        </w:rPr>
        <w:t xml:space="preserve"> </w:t>
      </w:r>
    </w:p>
    <w:p w14:paraId="0F3A9A5F" w14:textId="77777777" w:rsidR="0012538C" w:rsidRPr="00B37701" w:rsidRDefault="0012538C">
      <w:pPr>
        <w:suppressAutoHyphens/>
        <w:rPr>
          <w:rFonts w:ascii="Times New Roman" w:hAnsi="Times New Roman"/>
          <w:sz w:val="22"/>
          <w:shd w:val="clear" w:color="auto" w:fill="FFFFFF"/>
        </w:rPr>
      </w:pPr>
    </w:p>
    <w:p w14:paraId="5640EECD" w14:textId="77777777" w:rsidR="0012538C" w:rsidRPr="00B37701" w:rsidRDefault="0012538C">
      <w:pPr>
        <w:suppressAutoHyphens/>
        <w:outlineLvl w:val="0"/>
        <w:rPr>
          <w:rFonts w:ascii="Times New Roman" w:hAnsi="Times New Roman"/>
          <w:sz w:val="22"/>
          <w:u w:val="single"/>
          <w:shd w:val="clear" w:color="auto" w:fill="FFFFFF"/>
        </w:rPr>
      </w:pPr>
      <w:r w:rsidRPr="00B37701">
        <w:rPr>
          <w:rFonts w:ascii="Times New Roman" w:hAnsi="Times New Roman"/>
          <w:b/>
          <w:sz w:val="22"/>
          <w:u w:val="single"/>
          <w:shd w:val="clear" w:color="auto" w:fill="FFFFFF"/>
        </w:rPr>
        <w:t>A.  Justification</w:t>
      </w:r>
      <w:r w:rsidR="00DD3FF7" w:rsidRPr="00B37701">
        <w:rPr>
          <w:rFonts w:ascii="Times New Roman" w:hAnsi="Times New Roman"/>
          <w:b/>
          <w:sz w:val="22"/>
          <w:u w:val="single"/>
          <w:shd w:val="clear" w:color="auto" w:fill="FFFFFF"/>
        </w:rPr>
        <w:t>:</w:t>
      </w:r>
    </w:p>
    <w:p w14:paraId="14160278" w14:textId="77777777" w:rsidR="0012538C" w:rsidRPr="00B37701" w:rsidRDefault="0012538C">
      <w:pPr>
        <w:suppressAutoHyphens/>
        <w:rPr>
          <w:rFonts w:ascii="Times New Roman" w:hAnsi="Times New Roman"/>
          <w:sz w:val="22"/>
          <w:shd w:val="clear" w:color="auto" w:fill="FFFFFF"/>
        </w:rPr>
      </w:pPr>
    </w:p>
    <w:p w14:paraId="2B6980D3" w14:textId="77777777" w:rsidR="003B6ADD" w:rsidRPr="00B37701" w:rsidRDefault="003B6ADD">
      <w:pPr>
        <w:suppressAutoHyphens/>
        <w:rPr>
          <w:rFonts w:ascii="Times New Roman" w:hAnsi="Times New Roman"/>
          <w:b/>
          <w:i/>
          <w:sz w:val="22"/>
          <w:shd w:val="clear" w:color="auto" w:fill="FFFFFF"/>
        </w:rPr>
      </w:pPr>
      <w:r w:rsidRPr="00B37701">
        <w:rPr>
          <w:rFonts w:ascii="Times New Roman" w:hAnsi="Times New Roman"/>
          <w:b/>
          <w:i/>
          <w:sz w:val="22"/>
          <w:shd w:val="clear" w:color="auto" w:fill="FFFFFF"/>
        </w:rPr>
        <w:t>Information Collection Requirements:</w:t>
      </w:r>
    </w:p>
    <w:p w14:paraId="097FE038" w14:textId="77777777" w:rsidR="003B6ADD" w:rsidRPr="00B37701" w:rsidRDefault="003B6ADD">
      <w:pPr>
        <w:suppressAutoHyphens/>
        <w:rPr>
          <w:rFonts w:ascii="Times New Roman" w:hAnsi="Times New Roman"/>
          <w:sz w:val="22"/>
          <w:shd w:val="clear" w:color="auto" w:fill="FFFFFF"/>
        </w:rPr>
      </w:pPr>
    </w:p>
    <w:p w14:paraId="01591BFC" w14:textId="7D07049B" w:rsidR="00882363" w:rsidRDefault="007D4E11" w:rsidP="007D4E11">
      <w:pPr>
        <w:tabs>
          <w:tab w:val="left" w:pos="360"/>
        </w:tabs>
        <w:suppressAutoHyphens/>
        <w:rPr>
          <w:rFonts w:ascii="Times New Roman" w:hAnsi="Times New Roman"/>
          <w:sz w:val="22"/>
          <w:szCs w:val="22"/>
          <w:shd w:val="clear" w:color="auto" w:fill="FFFFFF"/>
        </w:rPr>
      </w:pPr>
      <w:r w:rsidRPr="00A03E03">
        <w:rPr>
          <w:rFonts w:ascii="Times New Roman" w:hAnsi="Times New Roman"/>
          <w:sz w:val="22"/>
          <w:szCs w:val="22"/>
          <w:shd w:val="clear" w:color="auto" w:fill="FFFFFF"/>
        </w:rPr>
        <w:t xml:space="preserve">1.  </w:t>
      </w:r>
      <w:bookmarkStart w:id="1" w:name="_Hlk524888742"/>
      <w:r w:rsidR="00882363">
        <w:rPr>
          <w:rFonts w:ascii="Times New Roman" w:hAnsi="Times New Roman"/>
          <w:sz w:val="22"/>
          <w:szCs w:val="22"/>
          <w:shd w:val="clear" w:color="auto" w:fill="FFFFFF"/>
        </w:rPr>
        <w:t xml:space="preserve">The Commission is </w:t>
      </w:r>
      <w:r w:rsidR="00D76D96">
        <w:rPr>
          <w:rFonts w:ascii="Times New Roman" w:hAnsi="Times New Roman"/>
          <w:sz w:val="22"/>
          <w:szCs w:val="22"/>
          <w:shd w:val="clear" w:color="auto" w:fill="FFFFFF"/>
        </w:rPr>
        <w:t xml:space="preserve">seeking a revision of the Equipment Authorization information collection </w:t>
      </w:r>
      <w:r w:rsidR="001D6184">
        <w:rPr>
          <w:rFonts w:ascii="Times New Roman" w:hAnsi="Times New Roman"/>
          <w:sz w:val="22"/>
          <w:szCs w:val="22"/>
          <w:shd w:val="clear" w:color="auto" w:fill="FFFFFF"/>
        </w:rPr>
        <w:t>because of</w:t>
      </w:r>
      <w:r w:rsidR="00CC3165">
        <w:rPr>
          <w:rFonts w:ascii="Times New Roman" w:hAnsi="Times New Roman"/>
          <w:sz w:val="22"/>
          <w:szCs w:val="22"/>
          <w:shd w:val="clear" w:color="auto" w:fill="FFFFFF"/>
        </w:rPr>
        <w:t xml:space="preserve"> a</w:t>
      </w:r>
      <w:r w:rsidR="00D76D96">
        <w:rPr>
          <w:rFonts w:ascii="Times New Roman" w:hAnsi="Times New Roman"/>
          <w:sz w:val="22"/>
          <w:szCs w:val="22"/>
          <w:shd w:val="clear" w:color="auto" w:fill="FFFFFF"/>
        </w:rPr>
        <w:t xml:space="preserve"> redesign </w:t>
      </w:r>
      <w:r w:rsidR="00CC3165">
        <w:rPr>
          <w:rFonts w:ascii="Times New Roman" w:hAnsi="Times New Roman"/>
          <w:sz w:val="22"/>
          <w:szCs w:val="22"/>
          <w:shd w:val="clear" w:color="auto" w:fill="FFFFFF"/>
        </w:rPr>
        <w:t xml:space="preserve">of </w:t>
      </w:r>
      <w:r w:rsidR="00D76D96">
        <w:rPr>
          <w:rFonts w:ascii="Times New Roman" w:hAnsi="Times New Roman"/>
          <w:sz w:val="22"/>
          <w:szCs w:val="22"/>
          <w:shd w:val="clear" w:color="auto" w:fill="FFFFFF"/>
        </w:rPr>
        <w:t xml:space="preserve">the electronic system </w:t>
      </w:r>
      <w:r w:rsidR="009D16A9">
        <w:rPr>
          <w:rFonts w:ascii="Times New Roman" w:hAnsi="Times New Roman"/>
          <w:sz w:val="22"/>
          <w:szCs w:val="22"/>
          <w:shd w:val="clear" w:color="auto" w:fill="FFFFFF"/>
        </w:rPr>
        <w:t>that collects the information (</w:t>
      </w:r>
      <w:r w:rsidR="009D16A9" w:rsidRPr="008B7980">
        <w:rPr>
          <w:rFonts w:ascii="Times New Roman" w:hAnsi="Times New Roman"/>
          <w:sz w:val="22"/>
          <w:szCs w:val="22"/>
          <w:shd w:val="clear" w:color="auto" w:fill="FFFFFF"/>
        </w:rPr>
        <w:t>Equipment Authorization System</w:t>
      </w:r>
      <w:r w:rsidR="009D16A9">
        <w:rPr>
          <w:rFonts w:ascii="Times New Roman" w:hAnsi="Times New Roman"/>
          <w:sz w:val="22"/>
          <w:szCs w:val="22"/>
          <w:shd w:val="clear" w:color="auto" w:fill="FFFFFF"/>
        </w:rPr>
        <w:t>) t</w:t>
      </w:r>
      <w:r w:rsidR="00BE77D4">
        <w:rPr>
          <w:rFonts w:ascii="Times New Roman" w:hAnsi="Times New Roman"/>
          <w:sz w:val="22"/>
          <w:szCs w:val="22"/>
          <w:shd w:val="clear" w:color="auto" w:fill="FFFFFF"/>
        </w:rPr>
        <w:t>hat</w:t>
      </w:r>
      <w:r w:rsidR="009D16A9">
        <w:rPr>
          <w:rFonts w:ascii="Times New Roman" w:hAnsi="Times New Roman"/>
          <w:sz w:val="22"/>
          <w:szCs w:val="22"/>
          <w:shd w:val="clear" w:color="auto" w:fill="FFFFFF"/>
        </w:rPr>
        <w:t xml:space="preserve"> </w:t>
      </w:r>
      <w:r w:rsidR="00D76D96">
        <w:rPr>
          <w:rFonts w:ascii="Times New Roman" w:hAnsi="Times New Roman"/>
          <w:sz w:val="22"/>
          <w:szCs w:val="22"/>
          <w:shd w:val="clear" w:color="auto" w:fill="FFFFFF"/>
        </w:rPr>
        <w:t>streamlin</w:t>
      </w:r>
      <w:r w:rsidR="009D16A9">
        <w:rPr>
          <w:rFonts w:ascii="Times New Roman" w:hAnsi="Times New Roman"/>
          <w:sz w:val="22"/>
          <w:szCs w:val="22"/>
          <w:shd w:val="clear" w:color="auto" w:fill="FFFFFF"/>
        </w:rPr>
        <w:t>e</w:t>
      </w:r>
      <w:r w:rsidR="00BE77D4">
        <w:rPr>
          <w:rFonts w:ascii="Times New Roman" w:hAnsi="Times New Roman"/>
          <w:sz w:val="22"/>
          <w:szCs w:val="22"/>
          <w:shd w:val="clear" w:color="auto" w:fill="FFFFFF"/>
        </w:rPr>
        <w:t>s</w:t>
      </w:r>
      <w:r w:rsidR="009D16A9">
        <w:rPr>
          <w:rFonts w:ascii="Times New Roman" w:hAnsi="Times New Roman"/>
          <w:sz w:val="22"/>
          <w:szCs w:val="22"/>
          <w:shd w:val="clear" w:color="auto" w:fill="FFFFFF"/>
        </w:rPr>
        <w:t xml:space="preserve"> the </w:t>
      </w:r>
      <w:r w:rsidR="00D76D96">
        <w:rPr>
          <w:rFonts w:ascii="Times New Roman" w:hAnsi="Times New Roman"/>
          <w:sz w:val="22"/>
          <w:szCs w:val="22"/>
          <w:shd w:val="clear" w:color="auto" w:fill="FFFFFF"/>
        </w:rPr>
        <w:t xml:space="preserve">processes for filing the information associated with applications for equipment </w:t>
      </w:r>
      <w:r w:rsidR="0030327A">
        <w:rPr>
          <w:rFonts w:ascii="Times New Roman" w:hAnsi="Times New Roman"/>
          <w:sz w:val="22"/>
          <w:szCs w:val="22"/>
          <w:shd w:val="clear" w:color="auto" w:fill="FFFFFF"/>
        </w:rPr>
        <w:t>C</w:t>
      </w:r>
      <w:r w:rsidR="00D76D96">
        <w:rPr>
          <w:rFonts w:ascii="Times New Roman" w:hAnsi="Times New Roman"/>
          <w:sz w:val="22"/>
          <w:szCs w:val="22"/>
          <w:shd w:val="clear" w:color="auto" w:fill="FFFFFF"/>
        </w:rPr>
        <w:t>ertification pursuant to subpart J of part 2 of the Commission rules.</w:t>
      </w:r>
      <w:r w:rsidR="0022709B">
        <w:rPr>
          <w:rFonts w:ascii="Times New Roman" w:hAnsi="Times New Roman"/>
          <w:sz w:val="22"/>
          <w:szCs w:val="22"/>
          <w:shd w:val="clear" w:color="auto" w:fill="FFFFFF"/>
        </w:rPr>
        <w:t xml:space="preserve">  The new electronic system also allows </w:t>
      </w:r>
      <w:r w:rsidR="00CC3165">
        <w:rPr>
          <w:rFonts w:ascii="Times New Roman" w:hAnsi="Times New Roman"/>
          <w:sz w:val="22"/>
          <w:szCs w:val="22"/>
          <w:shd w:val="clear" w:color="auto" w:fill="FFFFFF"/>
        </w:rPr>
        <w:t xml:space="preserve">the Commission </w:t>
      </w:r>
      <w:r w:rsidR="0022709B">
        <w:rPr>
          <w:rFonts w:ascii="Times New Roman" w:hAnsi="Times New Roman"/>
          <w:sz w:val="22"/>
          <w:szCs w:val="22"/>
          <w:shd w:val="clear" w:color="auto" w:fill="FFFFFF"/>
        </w:rPr>
        <w:t xml:space="preserve">to consolidate and </w:t>
      </w:r>
      <w:r w:rsidR="001D6184">
        <w:rPr>
          <w:rFonts w:ascii="Times New Roman" w:hAnsi="Times New Roman"/>
          <w:sz w:val="22"/>
          <w:szCs w:val="22"/>
          <w:shd w:val="clear" w:color="auto" w:fill="FFFFFF"/>
        </w:rPr>
        <w:t xml:space="preserve">combine </w:t>
      </w:r>
      <w:r w:rsidR="0022709B">
        <w:rPr>
          <w:rFonts w:ascii="Times New Roman" w:hAnsi="Times New Roman"/>
          <w:sz w:val="22"/>
          <w:szCs w:val="22"/>
          <w:shd w:val="clear" w:color="auto" w:fill="FFFFFF"/>
        </w:rPr>
        <w:t>information that is currently authorized separately.</w:t>
      </w:r>
      <w:r w:rsidR="0022709B">
        <w:rPr>
          <w:rStyle w:val="FootnoteReference"/>
          <w:rFonts w:ascii="Times New Roman" w:hAnsi="Times New Roman"/>
          <w:sz w:val="22"/>
          <w:szCs w:val="22"/>
          <w:shd w:val="clear" w:color="auto" w:fill="FFFFFF"/>
        </w:rPr>
        <w:footnoteReference w:id="1"/>
      </w:r>
      <w:r w:rsidR="009D16A9">
        <w:rPr>
          <w:rFonts w:ascii="Times New Roman" w:hAnsi="Times New Roman"/>
          <w:sz w:val="22"/>
          <w:szCs w:val="22"/>
          <w:shd w:val="clear" w:color="auto" w:fill="FFFFFF"/>
        </w:rPr>
        <w:t xml:space="preserve">  </w:t>
      </w:r>
      <w:r w:rsidR="00CC3165">
        <w:rPr>
          <w:rFonts w:ascii="Times New Roman" w:hAnsi="Times New Roman"/>
          <w:sz w:val="22"/>
          <w:szCs w:val="22"/>
          <w:shd w:val="clear" w:color="auto" w:fill="FFFFFF"/>
        </w:rPr>
        <w:t>T</w:t>
      </w:r>
      <w:r w:rsidR="009D16A9">
        <w:rPr>
          <w:rFonts w:ascii="Times New Roman" w:hAnsi="Times New Roman"/>
          <w:sz w:val="22"/>
          <w:szCs w:val="22"/>
          <w:shd w:val="clear" w:color="auto" w:fill="FFFFFF"/>
        </w:rPr>
        <w:t xml:space="preserve">he system </w:t>
      </w:r>
      <w:r w:rsidR="00CC3165">
        <w:rPr>
          <w:rFonts w:ascii="Times New Roman" w:hAnsi="Times New Roman"/>
          <w:sz w:val="22"/>
          <w:szCs w:val="22"/>
          <w:shd w:val="clear" w:color="auto" w:fill="FFFFFF"/>
        </w:rPr>
        <w:t xml:space="preserve">is </w:t>
      </w:r>
      <w:r w:rsidR="009D16A9">
        <w:rPr>
          <w:rFonts w:ascii="Times New Roman" w:hAnsi="Times New Roman"/>
          <w:sz w:val="22"/>
          <w:szCs w:val="22"/>
          <w:shd w:val="clear" w:color="auto" w:fill="FFFFFF"/>
        </w:rPr>
        <w:t>designed to process all data collection electronically</w:t>
      </w:r>
      <w:r w:rsidR="00CC3165">
        <w:rPr>
          <w:rFonts w:ascii="Times New Roman" w:hAnsi="Times New Roman"/>
          <w:sz w:val="22"/>
          <w:szCs w:val="22"/>
          <w:shd w:val="clear" w:color="auto" w:fill="FFFFFF"/>
        </w:rPr>
        <w:t xml:space="preserve"> and will eliminate repetitive</w:t>
      </w:r>
      <w:r w:rsidR="009D16A9">
        <w:rPr>
          <w:rFonts w:ascii="Times New Roman" w:hAnsi="Times New Roman"/>
          <w:sz w:val="22"/>
          <w:szCs w:val="22"/>
          <w:shd w:val="clear" w:color="auto" w:fill="FFFFFF"/>
        </w:rPr>
        <w:t xml:space="preserve"> information </w:t>
      </w:r>
      <w:r w:rsidR="00CC3165">
        <w:rPr>
          <w:rFonts w:ascii="Times New Roman" w:hAnsi="Times New Roman"/>
          <w:sz w:val="22"/>
          <w:szCs w:val="22"/>
          <w:shd w:val="clear" w:color="auto" w:fill="FFFFFF"/>
        </w:rPr>
        <w:t xml:space="preserve">collection within </w:t>
      </w:r>
      <w:r w:rsidR="009D16A9">
        <w:rPr>
          <w:rFonts w:ascii="Times New Roman" w:hAnsi="Times New Roman"/>
          <w:sz w:val="22"/>
          <w:szCs w:val="22"/>
          <w:shd w:val="clear" w:color="auto" w:fill="FFFFFF"/>
        </w:rPr>
        <w:t>application</w:t>
      </w:r>
      <w:r w:rsidR="00CC3165">
        <w:rPr>
          <w:rFonts w:ascii="Times New Roman" w:hAnsi="Times New Roman"/>
          <w:sz w:val="22"/>
          <w:szCs w:val="22"/>
          <w:shd w:val="clear" w:color="auto" w:fill="FFFFFF"/>
        </w:rPr>
        <w:t>s</w:t>
      </w:r>
      <w:r w:rsidR="00BE121C">
        <w:rPr>
          <w:rFonts w:ascii="Times New Roman" w:hAnsi="Times New Roman"/>
          <w:sz w:val="22"/>
          <w:szCs w:val="22"/>
          <w:shd w:val="clear" w:color="auto" w:fill="FFFFFF"/>
        </w:rPr>
        <w:t xml:space="preserve"> and </w:t>
      </w:r>
      <w:r w:rsidR="00CC3165">
        <w:rPr>
          <w:rFonts w:ascii="Times New Roman" w:hAnsi="Times New Roman"/>
          <w:sz w:val="22"/>
          <w:szCs w:val="22"/>
          <w:shd w:val="clear" w:color="auto" w:fill="FFFFFF"/>
        </w:rPr>
        <w:t>will permit</w:t>
      </w:r>
      <w:r w:rsidR="009D16A9">
        <w:rPr>
          <w:rFonts w:ascii="Times New Roman" w:hAnsi="Times New Roman"/>
          <w:sz w:val="22"/>
          <w:szCs w:val="22"/>
          <w:shd w:val="clear" w:color="auto" w:fill="FFFFFF"/>
        </w:rPr>
        <w:t xml:space="preserve"> parties to reference previously submitted information at the time of </w:t>
      </w:r>
      <w:r w:rsidR="00B862E0">
        <w:rPr>
          <w:rFonts w:ascii="Times New Roman" w:hAnsi="Times New Roman"/>
          <w:sz w:val="22"/>
          <w:szCs w:val="22"/>
          <w:shd w:val="clear" w:color="auto" w:fill="FFFFFF"/>
        </w:rPr>
        <w:t xml:space="preserve">equipment authorization </w:t>
      </w:r>
      <w:r w:rsidR="009D16A9">
        <w:rPr>
          <w:rFonts w:ascii="Times New Roman" w:hAnsi="Times New Roman"/>
          <w:sz w:val="22"/>
          <w:szCs w:val="22"/>
          <w:shd w:val="clear" w:color="auto" w:fill="FFFFFF"/>
        </w:rPr>
        <w:t xml:space="preserve">application.  The </w:t>
      </w:r>
      <w:r w:rsidR="001E75EA">
        <w:rPr>
          <w:rFonts w:ascii="Times New Roman" w:hAnsi="Times New Roman"/>
          <w:sz w:val="22"/>
          <w:szCs w:val="22"/>
          <w:shd w:val="clear" w:color="auto" w:fill="FFFFFF"/>
        </w:rPr>
        <w:t>justification</w:t>
      </w:r>
      <w:r w:rsidR="009D16A9">
        <w:rPr>
          <w:rFonts w:ascii="Times New Roman" w:hAnsi="Times New Roman"/>
          <w:sz w:val="22"/>
          <w:szCs w:val="22"/>
          <w:shd w:val="clear" w:color="auto" w:fill="FFFFFF"/>
        </w:rPr>
        <w:t xml:space="preserve"> has been revised to </w:t>
      </w:r>
      <w:r w:rsidR="001E75EA">
        <w:rPr>
          <w:rFonts w:ascii="Times New Roman" w:hAnsi="Times New Roman"/>
          <w:sz w:val="22"/>
          <w:szCs w:val="22"/>
          <w:shd w:val="clear" w:color="auto" w:fill="FFFFFF"/>
        </w:rPr>
        <w:t xml:space="preserve">represent the updated </w:t>
      </w:r>
      <w:r w:rsidR="009D16A9">
        <w:rPr>
          <w:rFonts w:ascii="Times New Roman" w:hAnsi="Times New Roman"/>
          <w:sz w:val="22"/>
          <w:szCs w:val="22"/>
          <w:shd w:val="clear" w:color="auto" w:fill="FFFFFF"/>
        </w:rPr>
        <w:t xml:space="preserve">information </w:t>
      </w:r>
      <w:r w:rsidR="001E75EA">
        <w:rPr>
          <w:rFonts w:ascii="Times New Roman" w:hAnsi="Times New Roman"/>
          <w:sz w:val="22"/>
          <w:szCs w:val="22"/>
          <w:shd w:val="clear" w:color="auto" w:fill="FFFFFF"/>
        </w:rPr>
        <w:t xml:space="preserve">collected from </w:t>
      </w:r>
      <w:r w:rsidR="009D16A9">
        <w:rPr>
          <w:rFonts w:ascii="Times New Roman" w:hAnsi="Times New Roman"/>
          <w:sz w:val="22"/>
          <w:szCs w:val="22"/>
          <w:shd w:val="clear" w:color="auto" w:fill="FFFFFF"/>
        </w:rPr>
        <w:t>different parties</w:t>
      </w:r>
      <w:r w:rsidR="001E75EA">
        <w:rPr>
          <w:rFonts w:ascii="Times New Roman" w:hAnsi="Times New Roman"/>
          <w:sz w:val="22"/>
          <w:szCs w:val="22"/>
          <w:shd w:val="clear" w:color="auto" w:fill="FFFFFF"/>
        </w:rPr>
        <w:t xml:space="preserve">, </w:t>
      </w:r>
      <w:r w:rsidR="00CC3165">
        <w:rPr>
          <w:rFonts w:ascii="Times New Roman" w:hAnsi="Times New Roman"/>
          <w:sz w:val="22"/>
          <w:szCs w:val="22"/>
          <w:shd w:val="clear" w:color="auto" w:fill="FFFFFF"/>
        </w:rPr>
        <w:t xml:space="preserve">to note that previously submitted </w:t>
      </w:r>
      <w:r w:rsidR="001E75EA">
        <w:rPr>
          <w:rFonts w:ascii="Times New Roman" w:hAnsi="Times New Roman"/>
          <w:sz w:val="22"/>
          <w:szCs w:val="22"/>
          <w:shd w:val="clear" w:color="auto" w:fill="FFFFFF"/>
        </w:rPr>
        <w:t xml:space="preserve">information </w:t>
      </w:r>
      <w:r w:rsidR="009D16A9">
        <w:rPr>
          <w:rFonts w:ascii="Times New Roman" w:hAnsi="Times New Roman"/>
          <w:sz w:val="22"/>
          <w:szCs w:val="22"/>
          <w:shd w:val="clear" w:color="auto" w:fill="FFFFFF"/>
        </w:rPr>
        <w:t>can be referenced in individual applications</w:t>
      </w:r>
      <w:r w:rsidR="001E75EA">
        <w:rPr>
          <w:rFonts w:ascii="Times New Roman" w:hAnsi="Times New Roman"/>
          <w:sz w:val="22"/>
          <w:szCs w:val="22"/>
          <w:shd w:val="clear" w:color="auto" w:fill="FFFFFF"/>
        </w:rPr>
        <w:t xml:space="preserve"> and </w:t>
      </w:r>
      <w:r w:rsidR="000F5646">
        <w:rPr>
          <w:rFonts w:ascii="Times New Roman" w:hAnsi="Times New Roman"/>
          <w:sz w:val="22"/>
          <w:szCs w:val="22"/>
          <w:shd w:val="clear" w:color="auto" w:fill="FFFFFF"/>
        </w:rPr>
        <w:t xml:space="preserve">to </w:t>
      </w:r>
      <w:r w:rsidR="001E75EA">
        <w:rPr>
          <w:rFonts w:ascii="Times New Roman" w:hAnsi="Times New Roman"/>
          <w:sz w:val="22"/>
          <w:szCs w:val="22"/>
          <w:shd w:val="clear" w:color="auto" w:fill="FFFFFF"/>
        </w:rPr>
        <w:t xml:space="preserve">project the updated costs associated with testing </w:t>
      </w:r>
      <w:r w:rsidR="000F5646">
        <w:rPr>
          <w:rFonts w:ascii="Times New Roman" w:hAnsi="Times New Roman"/>
          <w:sz w:val="22"/>
          <w:szCs w:val="22"/>
          <w:shd w:val="clear" w:color="auto" w:fill="FFFFFF"/>
        </w:rPr>
        <w:t xml:space="preserve">the </w:t>
      </w:r>
      <w:r w:rsidR="001E75EA">
        <w:rPr>
          <w:rFonts w:ascii="Times New Roman" w:hAnsi="Times New Roman"/>
          <w:sz w:val="22"/>
          <w:szCs w:val="22"/>
          <w:shd w:val="clear" w:color="auto" w:fill="FFFFFF"/>
        </w:rPr>
        <w:t xml:space="preserve">more complex devices </w:t>
      </w:r>
      <w:r w:rsidR="000F5646">
        <w:rPr>
          <w:rFonts w:ascii="Times New Roman" w:hAnsi="Times New Roman"/>
          <w:sz w:val="22"/>
          <w:szCs w:val="22"/>
          <w:shd w:val="clear" w:color="auto" w:fill="FFFFFF"/>
        </w:rPr>
        <w:t>that predominate the current environment</w:t>
      </w:r>
      <w:r w:rsidR="009D16A9">
        <w:rPr>
          <w:rFonts w:ascii="Times New Roman" w:hAnsi="Times New Roman"/>
          <w:sz w:val="22"/>
          <w:szCs w:val="22"/>
          <w:shd w:val="clear" w:color="auto" w:fill="FFFFFF"/>
        </w:rPr>
        <w:t>.</w:t>
      </w:r>
      <w:r w:rsidR="001D6184">
        <w:rPr>
          <w:rFonts w:ascii="Times New Roman" w:hAnsi="Times New Roman"/>
          <w:sz w:val="22"/>
          <w:szCs w:val="22"/>
          <w:shd w:val="clear" w:color="auto" w:fill="FFFFFF"/>
        </w:rPr>
        <w:t xml:space="preserve"> </w:t>
      </w:r>
    </w:p>
    <w:p w14:paraId="0D3A3B68" w14:textId="77777777" w:rsidR="009D16A9" w:rsidRDefault="009D16A9" w:rsidP="007D4E11">
      <w:pPr>
        <w:tabs>
          <w:tab w:val="left" w:pos="360"/>
        </w:tabs>
        <w:suppressAutoHyphens/>
        <w:rPr>
          <w:rFonts w:ascii="Times New Roman" w:hAnsi="Times New Roman"/>
          <w:sz w:val="22"/>
          <w:szCs w:val="22"/>
          <w:shd w:val="clear" w:color="auto" w:fill="FFFFFF"/>
        </w:rPr>
      </w:pPr>
    </w:p>
    <w:p w14:paraId="12976630" w14:textId="191684D9" w:rsidR="007D4E11" w:rsidRPr="00B37701" w:rsidRDefault="00EE545A" w:rsidP="00DE46A3">
      <w:pPr>
        <w:tabs>
          <w:tab w:val="left" w:pos="360"/>
        </w:tabs>
        <w:suppressAutoHyphens/>
        <w:rPr>
          <w:rFonts w:ascii="Times New Roman" w:hAnsi="Times New Roman"/>
          <w:sz w:val="22"/>
          <w:shd w:val="clear" w:color="auto" w:fill="FFFFFF"/>
        </w:rPr>
      </w:pPr>
      <w:r>
        <w:rPr>
          <w:rFonts w:ascii="Times New Roman" w:hAnsi="Times New Roman"/>
          <w:sz w:val="22"/>
          <w:szCs w:val="22"/>
          <w:shd w:val="clear" w:color="auto" w:fill="FFFFFF"/>
        </w:rPr>
        <w:t xml:space="preserve">The </w:t>
      </w:r>
      <w:r w:rsidR="007D4E11" w:rsidRPr="00A03E03">
        <w:rPr>
          <w:rFonts w:ascii="Times New Roman" w:hAnsi="Times New Roman"/>
          <w:sz w:val="22"/>
          <w:szCs w:val="22"/>
          <w:shd w:val="clear" w:color="auto" w:fill="FFFFFF"/>
        </w:rPr>
        <w:t>Commission rules require manufacturers of certain radio frequency (</w:t>
      </w:r>
      <w:r w:rsidR="007D4E11" w:rsidRPr="00B37701">
        <w:rPr>
          <w:rFonts w:ascii="Times New Roman" w:hAnsi="Times New Roman"/>
          <w:sz w:val="22"/>
          <w:shd w:val="clear" w:color="auto" w:fill="FFFFFF"/>
        </w:rPr>
        <w:t>RF) equipment</w:t>
      </w:r>
      <w:r w:rsidR="007D4E11" w:rsidRPr="00B37701">
        <w:rPr>
          <w:rStyle w:val="FootnoteReference"/>
          <w:rFonts w:ascii="Times New Roman" w:hAnsi="Times New Roman"/>
          <w:sz w:val="22"/>
          <w:shd w:val="clear" w:color="auto" w:fill="FFFFFF"/>
        </w:rPr>
        <w:footnoteReference w:id="2"/>
      </w:r>
      <w:r w:rsidR="007D4E11" w:rsidRPr="00B37701">
        <w:rPr>
          <w:rFonts w:ascii="Times New Roman" w:hAnsi="Times New Roman"/>
          <w:sz w:val="22"/>
          <w:shd w:val="clear" w:color="auto" w:fill="FFFFFF"/>
        </w:rPr>
        <w:t xml:space="preserve"> </w:t>
      </w:r>
      <w:r>
        <w:rPr>
          <w:rFonts w:ascii="Times New Roman" w:hAnsi="Times New Roman"/>
          <w:sz w:val="22"/>
          <w:shd w:val="clear" w:color="auto" w:fill="FFFFFF"/>
        </w:rPr>
        <w:t xml:space="preserve">to </w:t>
      </w:r>
      <w:r w:rsidR="009D16A9">
        <w:rPr>
          <w:rFonts w:ascii="Times New Roman" w:hAnsi="Times New Roman"/>
          <w:sz w:val="22"/>
          <w:shd w:val="clear" w:color="auto" w:fill="FFFFFF"/>
        </w:rPr>
        <w:t xml:space="preserve">obtain equipment authorization </w:t>
      </w:r>
      <w:r w:rsidR="007D4E11" w:rsidRPr="00B37701">
        <w:rPr>
          <w:rFonts w:ascii="Times New Roman" w:hAnsi="Times New Roman"/>
          <w:sz w:val="22"/>
          <w:shd w:val="clear" w:color="auto" w:fill="FFFFFF"/>
        </w:rPr>
        <w:t>approval prior to marketing their equipment. Manufacturers may then market their RF equipment based on a showing of compliance with</w:t>
      </w:r>
      <w:r w:rsidR="001D6184">
        <w:rPr>
          <w:rFonts w:ascii="Times New Roman" w:hAnsi="Times New Roman"/>
          <w:sz w:val="22"/>
          <w:shd w:val="clear" w:color="auto" w:fill="FFFFFF"/>
        </w:rPr>
        <w:t xml:space="preserve"> the</w:t>
      </w:r>
      <w:r>
        <w:rPr>
          <w:rFonts w:ascii="Times New Roman" w:hAnsi="Times New Roman"/>
          <w:sz w:val="22"/>
          <w:shd w:val="clear" w:color="auto" w:fill="FFFFFF"/>
        </w:rPr>
        <w:t xml:space="preserve"> applicable</w:t>
      </w:r>
      <w:r w:rsidR="007D4E11" w:rsidRPr="00B37701">
        <w:rPr>
          <w:rFonts w:ascii="Times New Roman" w:hAnsi="Times New Roman"/>
          <w:sz w:val="22"/>
          <w:shd w:val="clear" w:color="auto" w:fill="FFFFFF"/>
        </w:rPr>
        <w:t xml:space="preserve"> technical standards.</w:t>
      </w:r>
      <w:r w:rsidR="009D16A9">
        <w:rPr>
          <w:rFonts w:ascii="Times New Roman" w:hAnsi="Times New Roman"/>
          <w:sz w:val="22"/>
          <w:shd w:val="clear" w:color="auto" w:fill="FFFFFF"/>
        </w:rPr>
        <w:t xml:space="preserve"> </w:t>
      </w:r>
      <w:r>
        <w:rPr>
          <w:rFonts w:ascii="Times New Roman" w:hAnsi="Times New Roman"/>
          <w:sz w:val="22"/>
          <w:szCs w:val="22"/>
          <w:shd w:val="clear" w:color="auto" w:fill="FFFFFF"/>
        </w:rPr>
        <w:t>The Commission typically adopts or modifies its technical standards in</w:t>
      </w:r>
      <w:r w:rsidRPr="003E29CE">
        <w:rPr>
          <w:rFonts w:ascii="Times New Roman" w:hAnsi="Times New Roman"/>
          <w:sz w:val="22"/>
          <w:szCs w:val="22"/>
          <w:shd w:val="clear" w:color="auto" w:fill="FFFFFF"/>
        </w:rPr>
        <w:t xml:space="preserve"> </w:t>
      </w:r>
      <w:r w:rsidRPr="00982B2D">
        <w:rPr>
          <w:rFonts w:ascii="Times New Roman" w:hAnsi="Times New Roman"/>
          <w:sz w:val="22"/>
          <w:szCs w:val="22"/>
          <w:shd w:val="clear" w:color="auto" w:fill="FFFFFF"/>
        </w:rPr>
        <w:t xml:space="preserve">response to new technologies and in </w:t>
      </w:r>
      <w:r>
        <w:rPr>
          <w:rFonts w:ascii="Times New Roman" w:hAnsi="Times New Roman"/>
          <w:sz w:val="22"/>
          <w:szCs w:val="22"/>
          <w:shd w:val="clear" w:color="auto" w:fill="FFFFFF"/>
        </w:rPr>
        <w:t>conjunction with changes to</w:t>
      </w:r>
      <w:r w:rsidRPr="00982B2D">
        <w:rPr>
          <w:rFonts w:ascii="Times New Roman" w:hAnsi="Times New Roman"/>
          <w:sz w:val="22"/>
          <w:szCs w:val="22"/>
          <w:shd w:val="clear" w:color="auto" w:fill="FFFFFF"/>
        </w:rPr>
        <w:t xml:space="preserve"> spectrum</w:t>
      </w:r>
      <w:r>
        <w:rPr>
          <w:rFonts w:ascii="Times New Roman" w:hAnsi="Times New Roman"/>
          <w:sz w:val="22"/>
          <w:szCs w:val="22"/>
          <w:shd w:val="clear" w:color="auto" w:fill="FFFFFF"/>
        </w:rPr>
        <w:t xml:space="preserve"> allocations.  Under the equipment authorization rules </w:t>
      </w:r>
      <w:r>
        <w:rPr>
          <w:rFonts w:ascii="Times New Roman" w:hAnsi="Times New Roman"/>
          <w:sz w:val="22"/>
          <w:shd w:val="clear" w:color="auto" w:fill="FFFFFF"/>
        </w:rPr>
        <w:t>t</w:t>
      </w:r>
      <w:r w:rsidR="009D16A9">
        <w:rPr>
          <w:rFonts w:ascii="Times New Roman" w:hAnsi="Times New Roman"/>
          <w:sz w:val="22"/>
          <w:shd w:val="clear" w:color="auto" w:fill="FFFFFF"/>
        </w:rPr>
        <w:t>here are two types of authorization processes: Certification and Suppliers Declaration of Conformity.</w:t>
      </w:r>
      <w:r w:rsidR="007D4E11" w:rsidRPr="00B37701">
        <w:rPr>
          <w:rFonts w:ascii="Times New Roman" w:hAnsi="Times New Roman"/>
          <w:sz w:val="22"/>
          <w:shd w:val="clear" w:color="auto" w:fill="FFFFFF"/>
        </w:rPr>
        <w:t xml:space="preserve"> </w:t>
      </w:r>
      <w:r w:rsidR="00DE46A3">
        <w:rPr>
          <w:rFonts w:ascii="Times New Roman" w:hAnsi="Times New Roman"/>
          <w:sz w:val="22"/>
          <w:shd w:val="clear" w:color="auto" w:fill="FFFFFF"/>
        </w:rPr>
        <w:t xml:space="preserve">The </w:t>
      </w:r>
      <w:r w:rsidR="001D6184">
        <w:rPr>
          <w:rFonts w:ascii="Times New Roman" w:hAnsi="Times New Roman"/>
          <w:sz w:val="22"/>
          <w:shd w:val="clear" w:color="auto" w:fill="FFFFFF"/>
        </w:rPr>
        <w:t>technical r</w:t>
      </w:r>
      <w:r w:rsidR="00DE46A3">
        <w:rPr>
          <w:rFonts w:ascii="Times New Roman" w:hAnsi="Times New Roman"/>
          <w:sz w:val="22"/>
          <w:shd w:val="clear" w:color="auto" w:fill="FFFFFF"/>
        </w:rPr>
        <w:t xml:space="preserve">ules for </w:t>
      </w:r>
      <w:r>
        <w:rPr>
          <w:rFonts w:ascii="Times New Roman" w:hAnsi="Times New Roman"/>
          <w:sz w:val="22"/>
          <w:shd w:val="clear" w:color="auto" w:fill="FFFFFF"/>
        </w:rPr>
        <w:t xml:space="preserve">the </w:t>
      </w:r>
      <w:r w:rsidR="00DE46A3">
        <w:rPr>
          <w:rFonts w:ascii="Times New Roman" w:hAnsi="Times New Roman"/>
          <w:sz w:val="22"/>
          <w:shd w:val="clear" w:color="auto" w:fill="FFFFFF"/>
        </w:rPr>
        <w:t xml:space="preserve">services in which the equipment is proposed to operate </w:t>
      </w:r>
      <w:r>
        <w:rPr>
          <w:rFonts w:ascii="Times New Roman" w:hAnsi="Times New Roman"/>
          <w:sz w:val="22"/>
          <w:shd w:val="clear" w:color="auto" w:fill="FFFFFF"/>
        </w:rPr>
        <w:t xml:space="preserve">will </w:t>
      </w:r>
      <w:r w:rsidR="00DE46A3">
        <w:rPr>
          <w:rFonts w:ascii="Times New Roman" w:hAnsi="Times New Roman"/>
          <w:sz w:val="22"/>
          <w:shd w:val="clear" w:color="auto" w:fill="FFFFFF"/>
        </w:rPr>
        <w:t xml:space="preserve">specify </w:t>
      </w:r>
      <w:r>
        <w:rPr>
          <w:rFonts w:ascii="Times New Roman" w:hAnsi="Times New Roman"/>
          <w:sz w:val="22"/>
          <w:shd w:val="clear" w:color="auto" w:fill="FFFFFF"/>
        </w:rPr>
        <w:t xml:space="preserve">which </w:t>
      </w:r>
      <w:r w:rsidR="00DE46A3">
        <w:rPr>
          <w:rFonts w:ascii="Times New Roman" w:hAnsi="Times New Roman"/>
          <w:sz w:val="22"/>
          <w:shd w:val="clear" w:color="auto" w:fill="FFFFFF"/>
        </w:rPr>
        <w:t>type of</w:t>
      </w:r>
      <w:r>
        <w:rPr>
          <w:rFonts w:ascii="Times New Roman" w:hAnsi="Times New Roman"/>
          <w:sz w:val="22"/>
          <w:shd w:val="clear" w:color="auto" w:fill="FFFFFF"/>
        </w:rPr>
        <w:t xml:space="preserve"> equipment</w:t>
      </w:r>
      <w:r w:rsidR="00DE46A3">
        <w:rPr>
          <w:rFonts w:ascii="Times New Roman" w:hAnsi="Times New Roman"/>
          <w:sz w:val="22"/>
          <w:shd w:val="clear" w:color="auto" w:fill="FFFFFF"/>
        </w:rPr>
        <w:t xml:space="preserve"> authorization </w:t>
      </w:r>
      <w:r>
        <w:rPr>
          <w:rFonts w:ascii="Times New Roman" w:hAnsi="Times New Roman"/>
          <w:sz w:val="22"/>
          <w:shd w:val="clear" w:color="auto" w:fill="FFFFFF"/>
        </w:rPr>
        <w:t>must be</w:t>
      </w:r>
      <w:r w:rsidR="00DE46A3">
        <w:rPr>
          <w:rFonts w:ascii="Times New Roman" w:hAnsi="Times New Roman"/>
          <w:sz w:val="22"/>
          <w:shd w:val="clear" w:color="auto" w:fill="FFFFFF"/>
        </w:rPr>
        <w:t xml:space="preserve"> obtain</w:t>
      </w:r>
      <w:r>
        <w:rPr>
          <w:rFonts w:ascii="Times New Roman" w:hAnsi="Times New Roman"/>
          <w:sz w:val="22"/>
          <w:shd w:val="clear" w:color="auto" w:fill="FFFFFF"/>
        </w:rPr>
        <w:t>ed before the equipment can be marketed</w:t>
      </w:r>
      <w:r w:rsidR="00DE46A3">
        <w:rPr>
          <w:rFonts w:ascii="Times New Roman" w:hAnsi="Times New Roman"/>
          <w:sz w:val="22"/>
          <w:shd w:val="clear" w:color="auto" w:fill="FFFFFF"/>
        </w:rPr>
        <w:t xml:space="preserve">.  </w:t>
      </w:r>
      <w:r w:rsidR="001D6184">
        <w:rPr>
          <w:rFonts w:ascii="Times New Roman" w:hAnsi="Times New Roman"/>
          <w:sz w:val="22"/>
          <w:shd w:val="clear" w:color="auto" w:fill="FFFFFF"/>
        </w:rPr>
        <w:t xml:space="preserve">This information collection is specific for equipment subject to </w:t>
      </w:r>
      <w:r>
        <w:rPr>
          <w:rFonts w:ascii="Times New Roman" w:hAnsi="Times New Roman"/>
          <w:sz w:val="22"/>
          <w:shd w:val="clear" w:color="auto" w:fill="FFFFFF"/>
        </w:rPr>
        <w:t>C</w:t>
      </w:r>
      <w:r w:rsidR="001D6184">
        <w:rPr>
          <w:rFonts w:ascii="Times New Roman" w:hAnsi="Times New Roman"/>
          <w:sz w:val="22"/>
          <w:shd w:val="clear" w:color="auto" w:fill="FFFFFF"/>
        </w:rPr>
        <w:t xml:space="preserve">ertification. </w:t>
      </w:r>
      <w:r w:rsidR="00DE46A3">
        <w:rPr>
          <w:rFonts w:ascii="Times New Roman" w:hAnsi="Times New Roman"/>
          <w:sz w:val="22"/>
          <w:shd w:val="clear" w:color="auto" w:fill="FFFFFF"/>
        </w:rPr>
        <w:t xml:space="preserve">Appendix A of this statement provides the current list of rules that require </w:t>
      </w:r>
      <w:r w:rsidR="004C0396">
        <w:rPr>
          <w:rFonts w:ascii="Times New Roman" w:hAnsi="Times New Roman"/>
          <w:sz w:val="22"/>
          <w:shd w:val="clear" w:color="auto" w:fill="FFFFFF"/>
        </w:rPr>
        <w:t>C</w:t>
      </w:r>
      <w:r w:rsidR="00DE46A3">
        <w:rPr>
          <w:rFonts w:ascii="Times New Roman" w:hAnsi="Times New Roman"/>
          <w:sz w:val="22"/>
          <w:shd w:val="clear" w:color="auto" w:fill="FFFFFF"/>
        </w:rPr>
        <w:t>ertification.</w:t>
      </w:r>
      <w:r w:rsidR="009D16A9">
        <w:rPr>
          <w:rFonts w:ascii="Times New Roman" w:hAnsi="Times New Roman"/>
          <w:sz w:val="22"/>
          <w:shd w:val="clear" w:color="auto" w:fill="FFFFFF"/>
        </w:rPr>
        <w:t xml:space="preserve">  Applications for </w:t>
      </w:r>
      <w:r>
        <w:rPr>
          <w:rFonts w:ascii="Times New Roman" w:hAnsi="Times New Roman"/>
          <w:sz w:val="22"/>
          <w:shd w:val="clear" w:color="auto" w:fill="FFFFFF"/>
        </w:rPr>
        <w:t>C</w:t>
      </w:r>
      <w:r w:rsidR="009D16A9">
        <w:rPr>
          <w:rFonts w:ascii="Times New Roman" w:hAnsi="Times New Roman"/>
          <w:sz w:val="22"/>
          <w:shd w:val="clear" w:color="auto" w:fill="FFFFFF"/>
        </w:rPr>
        <w:t xml:space="preserve">ertification are submitted on </w:t>
      </w:r>
      <w:r w:rsidR="004C0396">
        <w:rPr>
          <w:rFonts w:ascii="Times New Roman" w:hAnsi="Times New Roman"/>
          <w:sz w:val="22"/>
          <w:shd w:val="clear" w:color="auto" w:fill="FFFFFF"/>
        </w:rPr>
        <w:t xml:space="preserve">FCC </w:t>
      </w:r>
      <w:r w:rsidR="009D16A9">
        <w:rPr>
          <w:rFonts w:ascii="Times New Roman" w:hAnsi="Times New Roman"/>
          <w:sz w:val="22"/>
          <w:shd w:val="clear" w:color="auto" w:fill="FFFFFF"/>
        </w:rPr>
        <w:t>Form 731.</w:t>
      </w:r>
      <w:r w:rsidR="002B1ACF">
        <w:rPr>
          <w:rStyle w:val="FootnoteReference"/>
          <w:rFonts w:ascii="Times New Roman" w:hAnsi="Times New Roman"/>
          <w:sz w:val="22"/>
          <w:shd w:val="clear" w:color="auto" w:fill="FFFFFF"/>
        </w:rPr>
        <w:footnoteReference w:id="3"/>
      </w:r>
    </w:p>
    <w:p w14:paraId="4A2A5A44" w14:textId="77777777" w:rsidR="00B41054" w:rsidRPr="00B37701" w:rsidRDefault="00B41054" w:rsidP="00C60E5B">
      <w:pPr>
        <w:suppressAutoHyphens/>
        <w:ind w:left="720" w:hanging="360"/>
        <w:rPr>
          <w:rFonts w:ascii="Times New Roman" w:hAnsi="Times New Roman"/>
          <w:sz w:val="22"/>
          <w:shd w:val="clear" w:color="auto" w:fill="FFFFFF"/>
        </w:rPr>
      </w:pPr>
    </w:p>
    <w:p w14:paraId="55D5C442" w14:textId="0FF325F1" w:rsidR="00B41054" w:rsidRPr="00B37701" w:rsidRDefault="003E65B2" w:rsidP="00B41054">
      <w:pPr>
        <w:suppressAutoHyphens/>
        <w:rPr>
          <w:rFonts w:ascii="Times New Roman" w:hAnsi="Times New Roman"/>
          <w:sz w:val="22"/>
          <w:shd w:val="clear" w:color="auto" w:fill="FFFFFF"/>
        </w:rPr>
      </w:pPr>
      <w:r>
        <w:rPr>
          <w:rFonts w:ascii="Times New Roman" w:hAnsi="Times New Roman"/>
          <w:sz w:val="22"/>
          <w:shd w:val="clear" w:color="auto" w:fill="FFFFFF"/>
        </w:rPr>
        <w:t>Accordingly</w:t>
      </w:r>
      <w:r w:rsidR="00B41054" w:rsidRPr="00B37701">
        <w:rPr>
          <w:rFonts w:ascii="Times New Roman" w:hAnsi="Times New Roman"/>
          <w:sz w:val="22"/>
          <w:shd w:val="clear" w:color="auto" w:fill="FFFFFF"/>
        </w:rPr>
        <w:t>, this information collection applies to RF equipment</w:t>
      </w:r>
      <w:r>
        <w:rPr>
          <w:rFonts w:ascii="Times New Roman" w:hAnsi="Times New Roman"/>
          <w:sz w:val="22"/>
          <w:shd w:val="clear" w:color="auto" w:fill="FFFFFF"/>
        </w:rPr>
        <w:t xml:space="preserve"> that</w:t>
      </w:r>
      <w:r w:rsidR="00B41054" w:rsidRPr="00B37701">
        <w:rPr>
          <w:rFonts w:ascii="Times New Roman" w:hAnsi="Times New Roman"/>
          <w:sz w:val="22"/>
          <w:shd w:val="clear" w:color="auto" w:fill="FFFFFF"/>
        </w:rPr>
        <w:t xml:space="preserve">: </w:t>
      </w:r>
    </w:p>
    <w:p w14:paraId="04D704DA" w14:textId="77777777" w:rsidR="00B41054" w:rsidRPr="00B37701" w:rsidRDefault="00B41054" w:rsidP="00B41054">
      <w:pPr>
        <w:suppressAutoHyphens/>
        <w:rPr>
          <w:rFonts w:ascii="Times New Roman" w:hAnsi="Times New Roman"/>
          <w:sz w:val="22"/>
          <w:shd w:val="clear" w:color="auto" w:fill="FFFFFF"/>
        </w:rPr>
      </w:pPr>
    </w:p>
    <w:p w14:paraId="47E1CFC0" w14:textId="2F384753" w:rsidR="00B41054" w:rsidRPr="00B37701" w:rsidRDefault="00B41054" w:rsidP="00B41054">
      <w:pPr>
        <w:pStyle w:val="ListParagraph"/>
        <w:numPr>
          <w:ilvl w:val="0"/>
          <w:numId w:val="26"/>
        </w:numPr>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is currently manufactured, </w:t>
      </w:r>
      <w:r w:rsidR="003E65B2">
        <w:rPr>
          <w:rFonts w:ascii="Times New Roman" w:hAnsi="Times New Roman"/>
          <w:sz w:val="22"/>
          <w:shd w:val="clear" w:color="auto" w:fill="FFFFFF"/>
        </w:rPr>
        <w:t xml:space="preserve">or </w:t>
      </w:r>
      <w:r w:rsidR="003E65B2" w:rsidRPr="00B37701">
        <w:rPr>
          <w:rFonts w:ascii="Times New Roman" w:hAnsi="Times New Roman"/>
          <w:sz w:val="22"/>
          <w:shd w:val="clear" w:color="auto" w:fill="FFFFFF"/>
        </w:rPr>
        <w:t>may be manufactured in the future</w:t>
      </w:r>
      <w:r w:rsidR="005D325F">
        <w:rPr>
          <w:rFonts w:ascii="Times New Roman" w:hAnsi="Times New Roman"/>
          <w:sz w:val="22"/>
          <w:shd w:val="clear" w:color="auto" w:fill="FFFFFF"/>
        </w:rPr>
        <w:t>, and</w:t>
      </w:r>
    </w:p>
    <w:p w14:paraId="3CEBC733" w14:textId="77777777" w:rsidR="00B41054" w:rsidRPr="00B37701" w:rsidRDefault="00B41054" w:rsidP="00B41054">
      <w:pPr>
        <w:pStyle w:val="ListParagraph"/>
        <w:suppressAutoHyphens/>
        <w:rPr>
          <w:rFonts w:ascii="Times New Roman" w:hAnsi="Times New Roman"/>
          <w:sz w:val="22"/>
          <w:shd w:val="clear" w:color="auto" w:fill="FFFFFF"/>
        </w:rPr>
      </w:pPr>
    </w:p>
    <w:p w14:paraId="3C45D02F" w14:textId="277E7571" w:rsidR="00B41054" w:rsidRDefault="003E65B2" w:rsidP="00B41054">
      <w:pPr>
        <w:pStyle w:val="ListParagraph"/>
        <w:numPr>
          <w:ilvl w:val="0"/>
          <w:numId w:val="26"/>
        </w:numPr>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operates under varying technical standards.   </w:t>
      </w:r>
    </w:p>
    <w:p w14:paraId="09B1E922" w14:textId="77777777" w:rsidR="005F0ECD" w:rsidRPr="005F0ECD" w:rsidRDefault="005F0ECD" w:rsidP="005F0ECD">
      <w:pPr>
        <w:pStyle w:val="ListParagraph"/>
        <w:rPr>
          <w:rFonts w:ascii="Times New Roman" w:hAnsi="Times New Roman"/>
          <w:sz w:val="22"/>
          <w:shd w:val="clear" w:color="auto" w:fill="FFFFFF"/>
        </w:rPr>
      </w:pPr>
    </w:p>
    <w:p w14:paraId="396C4578" w14:textId="77777777" w:rsidR="005F0ECD" w:rsidRPr="00B37701" w:rsidRDefault="005F0ECD" w:rsidP="005F0ECD">
      <w:pPr>
        <w:pStyle w:val="ListParagraph"/>
        <w:suppressAutoHyphens/>
        <w:rPr>
          <w:rFonts w:ascii="Times New Roman" w:hAnsi="Times New Roman"/>
          <w:sz w:val="22"/>
          <w:shd w:val="clear" w:color="auto" w:fill="FFFFFF"/>
        </w:rPr>
      </w:pPr>
    </w:p>
    <w:p w14:paraId="695B029F" w14:textId="05D8D955" w:rsidR="00B41054" w:rsidRDefault="00F1079C" w:rsidP="00520E98">
      <w:p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 xml:space="preserve">A party (e.g. an </w:t>
      </w:r>
      <w:r w:rsidR="007D4E11" w:rsidRPr="00B37701">
        <w:rPr>
          <w:rFonts w:ascii="Times New Roman" w:hAnsi="Times New Roman"/>
          <w:sz w:val="22"/>
          <w:shd w:val="clear" w:color="auto" w:fill="FFFFFF"/>
        </w:rPr>
        <w:t>RF equipment manufacturer</w:t>
      </w:r>
      <w:r w:rsidR="00D6767D">
        <w:rPr>
          <w:rFonts w:ascii="Times New Roman" w:hAnsi="Times New Roman"/>
          <w:sz w:val="22"/>
          <w:shd w:val="clear" w:color="auto" w:fill="FFFFFF"/>
        </w:rPr>
        <w:t xml:space="preserve">) </w:t>
      </w:r>
      <w:r w:rsidR="00B41054">
        <w:rPr>
          <w:rFonts w:ascii="Times New Roman" w:hAnsi="Times New Roman"/>
          <w:sz w:val="22"/>
          <w:shd w:val="clear" w:color="auto" w:fill="FFFFFF"/>
        </w:rPr>
        <w:t xml:space="preserve">seeking </w:t>
      </w:r>
      <w:r>
        <w:rPr>
          <w:rFonts w:ascii="Times New Roman" w:hAnsi="Times New Roman"/>
          <w:sz w:val="22"/>
          <w:shd w:val="clear" w:color="auto" w:fill="FFFFFF"/>
        </w:rPr>
        <w:t>device C</w:t>
      </w:r>
      <w:r w:rsidR="00B41054">
        <w:rPr>
          <w:rFonts w:ascii="Times New Roman" w:hAnsi="Times New Roman"/>
          <w:sz w:val="22"/>
          <w:shd w:val="clear" w:color="auto" w:fill="FFFFFF"/>
        </w:rPr>
        <w:t xml:space="preserve">ertification </w:t>
      </w:r>
      <w:r w:rsidR="00BE77D4" w:rsidRPr="005B7EEE">
        <w:rPr>
          <w:rFonts w:ascii="Times New Roman" w:hAnsi="Times New Roman"/>
          <w:sz w:val="22"/>
          <w:szCs w:val="22"/>
          <w:shd w:val="clear" w:color="auto" w:fill="FFFFFF"/>
        </w:rPr>
        <w:t xml:space="preserve">pursuant to § 2.911 </w:t>
      </w:r>
      <w:r w:rsidR="00B41054">
        <w:rPr>
          <w:rFonts w:ascii="Times New Roman" w:hAnsi="Times New Roman"/>
          <w:sz w:val="22"/>
          <w:shd w:val="clear" w:color="auto" w:fill="FFFFFF"/>
        </w:rPr>
        <w:t>must first obtain a grantee code.</w:t>
      </w:r>
      <w:r>
        <w:rPr>
          <w:rFonts w:ascii="Times New Roman" w:hAnsi="Times New Roman"/>
          <w:sz w:val="22"/>
          <w:shd w:val="clear" w:color="auto" w:fill="FFFFFF"/>
        </w:rPr>
        <w:t xml:space="preserve">  This is a one-time application, as the party may use the same grantee code in all of </w:t>
      </w:r>
      <w:r>
        <w:rPr>
          <w:rFonts w:ascii="Times New Roman" w:hAnsi="Times New Roman"/>
          <w:sz w:val="22"/>
          <w:shd w:val="clear" w:color="auto" w:fill="FFFFFF"/>
        </w:rPr>
        <w:lastRenderedPageBreak/>
        <w:t>its subsequent equipment authorization applications.</w:t>
      </w:r>
      <w:r w:rsidR="001D6184">
        <w:rPr>
          <w:rFonts w:ascii="Times New Roman" w:hAnsi="Times New Roman"/>
          <w:sz w:val="22"/>
          <w:shd w:val="clear" w:color="auto" w:fill="FFFFFF"/>
        </w:rPr>
        <w:t xml:space="preserve">  </w:t>
      </w:r>
      <w:r w:rsidR="00B41054">
        <w:rPr>
          <w:rFonts w:ascii="Times New Roman" w:hAnsi="Times New Roman"/>
          <w:sz w:val="22"/>
          <w:shd w:val="clear" w:color="auto" w:fill="FFFFFF"/>
        </w:rPr>
        <w:t xml:space="preserve">The </w:t>
      </w:r>
      <w:r>
        <w:rPr>
          <w:rFonts w:ascii="Times New Roman" w:hAnsi="Times New Roman"/>
          <w:sz w:val="22"/>
          <w:shd w:val="clear" w:color="auto" w:fill="FFFFFF"/>
        </w:rPr>
        <w:t xml:space="preserve">party </w:t>
      </w:r>
      <w:r w:rsidR="00B41054">
        <w:rPr>
          <w:rFonts w:ascii="Times New Roman" w:hAnsi="Times New Roman"/>
          <w:sz w:val="22"/>
          <w:shd w:val="clear" w:color="auto" w:fill="FFFFFF"/>
        </w:rPr>
        <w:t xml:space="preserve">provides </w:t>
      </w:r>
      <w:r>
        <w:rPr>
          <w:rFonts w:ascii="Times New Roman" w:hAnsi="Times New Roman"/>
          <w:sz w:val="22"/>
          <w:shd w:val="clear" w:color="auto" w:fill="FFFFFF"/>
        </w:rPr>
        <w:t>its</w:t>
      </w:r>
      <w:r w:rsidR="00B41054">
        <w:rPr>
          <w:rFonts w:ascii="Times New Roman" w:hAnsi="Times New Roman"/>
          <w:sz w:val="22"/>
          <w:shd w:val="clear" w:color="auto" w:fill="FFFFFF"/>
        </w:rPr>
        <w:t xml:space="preserve"> contact information and the FCC Registration Number (FRN) to obtain the grantee code on the </w:t>
      </w:r>
      <w:r w:rsidR="00B41054" w:rsidRPr="00120272">
        <w:rPr>
          <w:rFonts w:ascii="Times New Roman" w:hAnsi="Times New Roman"/>
          <w:sz w:val="22"/>
          <w:shd w:val="clear" w:color="auto" w:fill="FFFFFF"/>
        </w:rPr>
        <w:t>Grantee Code Application</w:t>
      </w:r>
      <w:r w:rsidR="00B41054">
        <w:rPr>
          <w:rFonts w:ascii="Times New Roman" w:hAnsi="Times New Roman"/>
          <w:sz w:val="22"/>
          <w:shd w:val="clear" w:color="auto" w:fill="FFFFFF"/>
        </w:rPr>
        <w:t xml:space="preserve"> webpage</w:t>
      </w:r>
      <w:r w:rsidR="005F0ECD">
        <w:rPr>
          <w:rFonts w:ascii="Times New Roman" w:hAnsi="Times New Roman"/>
          <w:sz w:val="22"/>
          <w:shd w:val="clear" w:color="auto" w:fill="FFFFFF"/>
        </w:rPr>
        <w:t xml:space="preserve"> of FCC Form 731</w:t>
      </w:r>
      <w:r w:rsidR="00B41054">
        <w:rPr>
          <w:rFonts w:ascii="Times New Roman" w:hAnsi="Times New Roman"/>
          <w:sz w:val="22"/>
          <w:shd w:val="clear" w:color="auto" w:fill="FFFFFF"/>
        </w:rPr>
        <w:t>.</w:t>
      </w:r>
      <w:r w:rsidR="002B1ACF">
        <w:rPr>
          <w:rStyle w:val="FootnoteReference"/>
          <w:rFonts w:ascii="Times New Roman" w:hAnsi="Times New Roman"/>
          <w:sz w:val="22"/>
          <w:shd w:val="clear" w:color="auto" w:fill="FFFFFF"/>
        </w:rPr>
        <w:footnoteReference w:id="4"/>
      </w:r>
      <w:r w:rsidR="00B41054">
        <w:rPr>
          <w:rFonts w:ascii="Times New Roman" w:hAnsi="Times New Roman"/>
          <w:sz w:val="22"/>
          <w:shd w:val="clear" w:color="auto" w:fill="FFFFFF"/>
        </w:rPr>
        <w:t xml:space="preserve">  A grantee code is assigned pursuant to </w:t>
      </w:r>
      <w:r w:rsidR="00CB7787" w:rsidRPr="00C137AD">
        <w:rPr>
          <w:rFonts w:ascii="Times New Roman" w:hAnsi="Times New Roman"/>
          <w:sz w:val="22"/>
          <w:shd w:val="clear" w:color="auto" w:fill="FFFFFF"/>
        </w:rPr>
        <w:t>§</w:t>
      </w:r>
      <w:r w:rsidR="00B41054">
        <w:rPr>
          <w:rFonts w:ascii="Times New Roman" w:hAnsi="Times New Roman"/>
          <w:sz w:val="22"/>
          <w:shd w:val="clear" w:color="auto" w:fill="FFFFFF"/>
        </w:rPr>
        <w:t xml:space="preserve"> 2.926(c)</w:t>
      </w:r>
      <w:r w:rsidR="00D6767D">
        <w:rPr>
          <w:rFonts w:ascii="Times New Roman" w:hAnsi="Times New Roman"/>
          <w:sz w:val="22"/>
          <w:shd w:val="clear" w:color="auto" w:fill="FFFFFF"/>
        </w:rPr>
        <w:t xml:space="preserve"> of the Commission rules</w:t>
      </w:r>
      <w:r w:rsidR="002D18F3">
        <w:rPr>
          <w:rFonts w:ascii="Times New Roman" w:hAnsi="Times New Roman"/>
          <w:sz w:val="22"/>
          <w:shd w:val="clear" w:color="auto" w:fill="FFFFFF"/>
        </w:rPr>
        <w:t>, and</w:t>
      </w:r>
      <w:r w:rsidR="00367E93">
        <w:rPr>
          <w:rFonts w:ascii="Times New Roman" w:hAnsi="Times New Roman"/>
          <w:sz w:val="22"/>
          <w:shd w:val="clear" w:color="auto" w:fill="FFFFFF"/>
        </w:rPr>
        <w:t xml:space="preserve"> </w:t>
      </w:r>
      <w:r w:rsidR="002D18F3">
        <w:rPr>
          <w:rFonts w:ascii="Times New Roman" w:hAnsi="Times New Roman"/>
          <w:sz w:val="22"/>
          <w:shd w:val="clear" w:color="auto" w:fill="FFFFFF"/>
        </w:rPr>
        <w:t>a</w:t>
      </w:r>
      <w:r w:rsidR="00D6767D">
        <w:rPr>
          <w:rFonts w:ascii="Times New Roman" w:hAnsi="Times New Roman"/>
          <w:sz w:val="22"/>
          <w:shd w:val="clear" w:color="auto" w:fill="FFFFFF"/>
        </w:rPr>
        <w:t xml:space="preserve">ny information </w:t>
      </w:r>
      <w:r w:rsidR="002D18F3">
        <w:rPr>
          <w:rFonts w:ascii="Times New Roman" w:hAnsi="Times New Roman"/>
          <w:sz w:val="22"/>
          <w:shd w:val="clear" w:color="auto" w:fill="FFFFFF"/>
        </w:rPr>
        <w:t xml:space="preserve">changes (as described in </w:t>
      </w:r>
      <w:r w:rsidR="00CB7787" w:rsidRPr="00C137AD">
        <w:rPr>
          <w:rFonts w:ascii="Times New Roman" w:hAnsi="Times New Roman"/>
          <w:sz w:val="22"/>
          <w:shd w:val="clear" w:color="auto" w:fill="FFFFFF"/>
        </w:rPr>
        <w:t>§</w:t>
      </w:r>
      <w:r w:rsidR="00CB7787">
        <w:rPr>
          <w:rFonts w:ascii="Times New Roman" w:hAnsi="Times New Roman"/>
          <w:sz w:val="22"/>
          <w:shd w:val="clear" w:color="auto" w:fill="FFFFFF"/>
        </w:rPr>
        <w:t xml:space="preserve"> </w:t>
      </w:r>
      <w:r w:rsidR="00D6767D">
        <w:rPr>
          <w:rFonts w:ascii="Times New Roman" w:hAnsi="Times New Roman"/>
          <w:sz w:val="22"/>
          <w:shd w:val="clear" w:color="auto" w:fill="FFFFFF"/>
        </w:rPr>
        <w:t>2.929</w:t>
      </w:r>
      <w:r w:rsidR="00367E93">
        <w:rPr>
          <w:rFonts w:ascii="Times New Roman" w:hAnsi="Times New Roman"/>
          <w:sz w:val="22"/>
          <w:shd w:val="clear" w:color="auto" w:fill="FFFFFF"/>
        </w:rPr>
        <w:t>)</w:t>
      </w:r>
      <w:r w:rsidR="00D6767D">
        <w:rPr>
          <w:rFonts w:ascii="Times New Roman" w:hAnsi="Times New Roman"/>
          <w:sz w:val="22"/>
          <w:shd w:val="clear" w:color="auto" w:fill="FFFFFF"/>
        </w:rPr>
        <w:t xml:space="preserve"> must be updated on the electronic system. </w:t>
      </w:r>
    </w:p>
    <w:p w14:paraId="49F4D3D1" w14:textId="77777777" w:rsidR="00D6767D" w:rsidRDefault="00D6767D" w:rsidP="00520E98">
      <w:pPr>
        <w:tabs>
          <w:tab w:val="left" w:pos="360"/>
        </w:tabs>
        <w:suppressAutoHyphens/>
        <w:rPr>
          <w:rFonts w:ascii="Times New Roman" w:hAnsi="Times New Roman"/>
          <w:sz w:val="22"/>
          <w:shd w:val="clear" w:color="auto" w:fill="FFFFFF"/>
        </w:rPr>
      </w:pPr>
    </w:p>
    <w:p w14:paraId="4692BB22" w14:textId="0474C21F" w:rsidR="00D6767D" w:rsidRDefault="00226E62" w:rsidP="00520E98">
      <w:p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A party</w:t>
      </w:r>
      <w:r w:rsidR="00D6767D">
        <w:rPr>
          <w:rFonts w:ascii="Times New Roman" w:hAnsi="Times New Roman"/>
          <w:sz w:val="22"/>
          <w:shd w:val="clear" w:color="auto" w:fill="FFFFFF"/>
        </w:rPr>
        <w:t xml:space="preserve"> seeking </w:t>
      </w:r>
      <w:r w:rsidR="00BE77D4">
        <w:rPr>
          <w:rFonts w:ascii="Times New Roman" w:hAnsi="Times New Roman"/>
          <w:sz w:val="22"/>
          <w:shd w:val="clear" w:color="auto" w:fill="FFFFFF"/>
        </w:rPr>
        <w:t xml:space="preserve">device Certification </w:t>
      </w:r>
      <w:r w:rsidR="00D6767D">
        <w:rPr>
          <w:rFonts w:ascii="Times New Roman" w:hAnsi="Times New Roman"/>
          <w:sz w:val="22"/>
          <w:shd w:val="clear" w:color="auto" w:fill="FFFFFF"/>
        </w:rPr>
        <w:t>is required to submit</w:t>
      </w:r>
      <w:r>
        <w:rPr>
          <w:rFonts w:ascii="Times New Roman" w:hAnsi="Times New Roman"/>
          <w:sz w:val="22"/>
          <w:shd w:val="clear" w:color="auto" w:fill="FFFFFF"/>
        </w:rPr>
        <w:t xml:space="preserve"> its</w:t>
      </w:r>
      <w:r w:rsidR="00D6767D">
        <w:rPr>
          <w:rFonts w:ascii="Times New Roman" w:hAnsi="Times New Roman"/>
          <w:sz w:val="22"/>
          <w:shd w:val="clear" w:color="auto" w:fill="FFFFFF"/>
        </w:rPr>
        <w:t xml:space="preserve"> application to an FCC recognized Telecommunications Certification Body (TCB).  The FCC recognizes TCBs pursuant to </w:t>
      </w:r>
      <w:r w:rsidRPr="00C137AD">
        <w:rPr>
          <w:rFonts w:ascii="Times New Roman" w:hAnsi="Times New Roman"/>
          <w:sz w:val="22"/>
          <w:shd w:val="clear" w:color="auto" w:fill="FFFFFF"/>
        </w:rPr>
        <w:t>§§</w:t>
      </w:r>
      <w:r>
        <w:rPr>
          <w:rFonts w:ascii="Times New Roman" w:hAnsi="Times New Roman"/>
          <w:sz w:val="22"/>
          <w:shd w:val="clear" w:color="auto" w:fill="FFFFFF"/>
        </w:rPr>
        <w:t xml:space="preserve"> </w:t>
      </w:r>
      <w:r w:rsidR="00D6767D">
        <w:rPr>
          <w:rFonts w:ascii="Times New Roman" w:hAnsi="Times New Roman"/>
          <w:sz w:val="22"/>
          <w:shd w:val="clear" w:color="auto" w:fill="FFFFFF"/>
        </w:rPr>
        <w:t xml:space="preserve">2.960 and 2.962. TCBs </w:t>
      </w:r>
      <w:r w:rsidR="00535533">
        <w:rPr>
          <w:rFonts w:ascii="Times New Roman" w:hAnsi="Times New Roman"/>
          <w:sz w:val="22"/>
          <w:shd w:val="clear" w:color="auto" w:fill="FFFFFF"/>
        </w:rPr>
        <w:t>must be designated by appropriate designating authorities in the U</w:t>
      </w:r>
      <w:r w:rsidR="00222CCA">
        <w:rPr>
          <w:rFonts w:ascii="Times New Roman" w:hAnsi="Times New Roman"/>
          <w:sz w:val="22"/>
          <w:shd w:val="clear" w:color="auto" w:fill="FFFFFF"/>
        </w:rPr>
        <w:t>nited States</w:t>
      </w:r>
      <w:r w:rsidR="00535533">
        <w:rPr>
          <w:rFonts w:ascii="Times New Roman" w:hAnsi="Times New Roman"/>
          <w:sz w:val="22"/>
          <w:shd w:val="clear" w:color="auto" w:fill="FFFFFF"/>
        </w:rPr>
        <w:t xml:space="preserve"> or through a mutual recognition agreement (MRA)</w:t>
      </w:r>
      <w:r w:rsidR="00222CCA">
        <w:rPr>
          <w:rFonts w:ascii="Times New Roman" w:hAnsi="Times New Roman"/>
          <w:sz w:val="22"/>
          <w:shd w:val="clear" w:color="auto" w:fill="FFFFFF"/>
        </w:rPr>
        <w:t xml:space="preserve"> for foreign countries where an MRA is in place, pursuant to </w:t>
      </w:r>
      <w:r w:rsidR="00222CCA" w:rsidRPr="00C137AD">
        <w:rPr>
          <w:rFonts w:ascii="Times New Roman" w:hAnsi="Times New Roman"/>
          <w:sz w:val="22"/>
          <w:shd w:val="clear" w:color="auto" w:fill="FFFFFF"/>
        </w:rPr>
        <w:t>§</w:t>
      </w:r>
      <w:r w:rsidR="00222CCA">
        <w:rPr>
          <w:rFonts w:ascii="Times New Roman" w:hAnsi="Times New Roman"/>
          <w:sz w:val="22"/>
          <w:shd w:val="clear" w:color="auto" w:fill="FFFFFF"/>
        </w:rPr>
        <w:t xml:space="preserve"> 2.960</w:t>
      </w:r>
      <w:r w:rsidR="00535533">
        <w:rPr>
          <w:rFonts w:ascii="Times New Roman" w:hAnsi="Times New Roman"/>
          <w:sz w:val="22"/>
          <w:shd w:val="clear" w:color="auto" w:fill="FFFFFF"/>
        </w:rPr>
        <w:t xml:space="preserve">.  </w:t>
      </w:r>
      <w:r w:rsidR="00222CCA">
        <w:rPr>
          <w:rFonts w:ascii="Times New Roman" w:hAnsi="Times New Roman"/>
          <w:sz w:val="22"/>
          <w:shd w:val="clear" w:color="auto" w:fill="FFFFFF"/>
        </w:rPr>
        <w:t>A</w:t>
      </w:r>
      <w:r w:rsidR="00B862E0">
        <w:rPr>
          <w:rFonts w:ascii="Times New Roman" w:hAnsi="Times New Roman"/>
          <w:sz w:val="22"/>
          <w:shd w:val="clear" w:color="auto" w:fill="FFFFFF"/>
        </w:rPr>
        <w:t xml:space="preserve"> </w:t>
      </w:r>
      <w:r w:rsidR="00535533">
        <w:rPr>
          <w:rFonts w:ascii="Times New Roman" w:hAnsi="Times New Roman"/>
          <w:sz w:val="22"/>
          <w:shd w:val="clear" w:color="auto" w:fill="FFFFFF"/>
        </w:rPr>
        <w:t xml:space="preserve">TCB’s designation is only recognized </w:t>
      </w:r>
      <w:r w:rsidR="0003695E">
        <w:rPr>
          <w:rFonts w:ascii="Times New Roman" w:hAnsi="Times New Roman"/>
          <w:sz w:val="22"/>
          <w:shd w:val="clear" w:color="auto" w:fill="FFFFFF"/>
        </w:rPr>
        <w:t xml:space="preserve">when </w:t>
      </w:r>
      <w:r w:rsidR="00535533">
        <w:rPr>
          <w:rFonts w:ascii="Times New Roman" w:hAnsi="Times New Roman"/>
          <w:sz w:val="22"/>
          <w:shd w:val="clear" w:color="auto" w:fill="FFFFFF"/>
        </w:rPr>
        <w:t xml:space="preserve">it is supported by an accrediting organization meeting the requirements specified in </w:t>
      </w:r>
      <w:r w:rsidR="00222CCA" w:rsidRPr="00C137AD">
        <w:rPr>
          <w:rFonts w:ascii="Times New Roman" w:hAnsi="Times New Roman"/>
          <w:sz w:val="22"/>
          <w:shd w:val="clear" w:color="auto" w:fill="FFFFFF"/>
        </w:rPr>
        <w:t>§</w:t>
      </w:r>
      <w:r w:rsidR="00222CCA">
        <w:rPr>
          <w:rFonts w:ascii="Times New Roman" w:hAnsi="Times New Roman"/>
          <w:sz w:val="22"/>
          <w:shd w:val="clear" w:color="auto" w:fill="FFFFFF"/>
        </w:rPr>
        <w:t xml:space="preserve"> </w:t>
      </w:r>
      <w:r w:rsidR="00535533">
        <w:rPr>
          <w:rFonts w:ascii="Times New Roman" w:hAnsi="Times New Roman"/>
          <w:sz w:val="22"/>
          <w:shd w:val="clear" w:color="auto" w:fill="FFFFFF"/>
        </w:rPr>
        <w:t xml:space="preserve">2.960(c).  </w:t>
      </w:r>
      <w:r w:rsidR="00222CCA" w:rsidRPr="005F0ECD">
        <w:rPr>
          <w:rFonts w:ascii="Times New Roman" w:hAnsi="Times New Roman"/>
          <w:sz w:val="22"/>
          <w:shd w:val="clear" w:color="auto" w:fill="FFFFFF"/>
        </w:rPr>
        <w:t>I</w:t>
      </w:r>
      <w:r w:rsidR="00535533" w:rsidRPr="005F0ECD">
        <w:rPr>
          <w:rFonts w:ascii="Times New Roman" w:hAnsi="Times New Roman"/>
          <w:sz w:val="22"/>
          <w:shd w:val="clear" w:color="auto" w:fill="FFFFFF"/>
        </w:rPr>
        <w:t xml:space="preserve">nformation about the TCBs including their scope of responsibilities pursuant to </w:t>
      </w:r>
      <w:r w:rsidR="00222CCA" w:rsidRPr="005F0ECD">
        <w:rPr>
          <w:rFonts w:ascii="Times New Roman" w:hAnsi="Times New Roman"/>
          <w:sz w:val="22"/>
          <w:shd w:val="clear" w:color="auto" w:fill="FFFFFF"/>
        </w:rPr>
        <w:t xml:space="preserve">§ </w:t>
      </w:r>
      <w:r w:rsidR="00535533" w:rsidRPr="005F0ECD">
        <w:rPr>
          <w:rFonts w:ascii="Times New Roman" w:hAnsi="Times New Roman"/>
          <w:sz w:val="22"/>
          <w:shd w:val="clear" w:color="auto" w:fill="FFFFFF"/>
        </w:rPr>
        <w:t xml:space="preserve">2.962, the TCB accrediting body </w:t>
      </w:r>
      <w:r w:rsidR="0003695E" w:rsidRPr="005F0ECD">
        <w:rPr>
          <w:rFonts w:ascii="Times New Roman" w:hAnsi="Times New Roman"/>
          <w:sz w:val="22"/>
          <w:shd w:val="clear" w:color="auto" w:fill="FFFFFF"/>
        </w:rPr>
        <w:t xml:space="preserve">(TCBA) </w:t>
      </w:r>
      <w:r w:rsidR="00535533" w:rsidRPr="005F0ECD">
        <w:rPr>
          <w:rFonts w:ascii="Times New Roman" w:hAnsi="Times New Roman"/>
          <w:sz w:val="22"/>
          <w:shd w:val="clear" w:color="auto" w:fill="FFFFFF"/>
        </w:rPr>
        <w:t xml:space="preserve">and the TCB designating authority </w:t>
      </w:r>
      <w:r w:rsidR="0003695E" w:rsidRPr="005F0ECD">
        <w:rPr>
          <w:rFonts w:ascii="Times New Roman" w:hAnsi="Times New Roman"/>
          <w:sz w:val="22"/>
          <w:shd w:val="clear" w:color="auto" w:fill="FFFFFF"/>
        </w:rPr>
        <w:t xml:space="preserve">(TDA) </w:t>
      </w:r>
      <w:r w:rsidR="00535533" w:rsidRPr="005F0ECD">
        <w:rPr>
          <w:rFonts w:ascii="Times New Roman" w:hAnsi="Times New Roman"/>
          <w:sz w:val="22"/>
          <w:shd w:val="clear" w:color="auto" w:fill="FFFFFF"/>
        </w:rPr>
        <w:t xml:space="preserve">is </w:t>
      </w:r>
      <w:r w:rsidR="005F0ECD">
        <w:rPr>
          <w:rFonts w:ascii="Times New Roman" w:hAnsi="Times New Roman"/>
          <w:sz w:val="22"/>
          <w:shd w:val="clear" w:color="auto" w:fill="FFFFFF"/>
        </w:rPr>
        <w:t>submitted by the parties on the specific webpages of FCC Form 731</w:t>
      </w:r>
      <w:r w:rsidR="00BE121C">
        <w:rPr>
          <w:rFonts w:ascii="Times New Roman" w:hAnsi="Times New Roman"/>
          <w:sz w:val="22"/>
          <w:shd w:val="clear" w:color="auto" w:fill="FFFFFF"/>
        </w:rPr>
        <w:t>.</w:t>
      </w:r>
      <w:r w:rsidR="00222CCA">
        <w:rPr>
          <w:rFonts w:ascii="Times New Roman" w:hAnsi="Times New Roman"/>
          <w:sz w:val="22"/>
          <w:shd w:val="clear" w:color="auto" w:fill="FFFFFF"/>
        </w:rPr>
        <w:t xml:space="preserve"> </w:t>
      </w:r>
      <w:r w:rsidR="0003695E">
        <w:rPr>
          <w:rFonts w:ascii="Times New Roman" w:hAnsi="Times New Roman"/>
          <w:sz w:val="22"/>
          <w:shd w:val="clear" w:color="auto" w:fill="FFFFFF"/>
        </w:rPr>
        <w:t xml:space="preserve">The information </w:t>
      </w:r>
      <w:r w:rsidR="00FE1443">
        <w:rPr>
          <w:rFonts w:ascii="Times New Roman" w:hAnsi="Times New Roman"/>
          <w:sz w:val="22"/>
          <w:shd w:val="clear" w:color="auto" w:fill="FFFFFF"/>
        </w:rPr>
        <w:t xml:space="preserve">about a TCB, TCBA or TDA </w:t>
      </w:r>
      <w:r w:rsidR="0003695E">
        <w:rPr>
          <w:rFonts w:ascii="Times New Roman" w:hAnsi="Times New Roman"/>
          <w:sz w:val="22"/>
          <w:shd w:val="clear" w:color="auto" w:fill="FFFFFF"/>
        </w:rPr>
        <w:t xml:space="preserve">is only collected when a new entity is added or there is change in the scope of </w:t>
      </w:r>
      <w:r w:rsidR="00FE1443">
        <w:rPr>
          <w:rFonts w:ascii="Times New Roman" w:hAnsi="Times New Roman"/>
          <w:sz w:val="22"/>
          <w:shd w:val="clear" w:color="auto" w:fill="FFFFFF"/>
        </w:rPr>
        <w:t xml:space="preserve">the </w:t>
      </w:r>
      <w:r w:rsidR="0003695E">
        <w:rPr>
          <w:rFonts w:ascii="Times New Roman" w:hAnsi="Times New Roman"/>
          <w:sz w:val="22"/>
          <w:shd w:val="clear" w:color="auto" w:fill="FFFFFF"/>
        </w:rPr>
        <w:t>entity responsibilities.</w:t>
      </w:r>
      <w:r w:rsidR="00222CCA">
        <w:rPr>
          <w:rFonts w:ascii="Times New Roman" w:hAnsi="Times New Roman"/>
          <w:sz w:val="22"/>
          <w:shd w:val="clear" w:color="auto" w:fill="FFFFFF"/>
        </w:rPr>
        <w:t xml:space="preserve">  The information is used for verification and validation when a TCB submits information indicating approval of the application for grant of Certification.</w:t>
      </w:r>
    </w:p>
    <w:p w14:paraId="470C2485" w14:textId="77777777" w:rsidR="00535533" w:rsidRDefault="00535533" w:rsidP="00520E98">
      <w:pPr>
        <w:tabs>
          <w:tab w:val="left" w:pos="360"/>
        </w:tabs>
        <w:suppressAutoHyphens/>
        <w:rPr>
          <w:rFonts w:ascii="Times New Roman" w:hAnsi="Times New Roman"/>
          <w:sz w:val="22"/>
          <w:shd w:val="clear" w:color="auto" w:fill="FFFFFF"/>
        </w:rPr>
      </w:pPr>
    </w:p>
    <w:p w14:paraId="31C717B5" w14:textId="43375401" w:rsidR="007D4E11" w:rsidRPr="00B37701" w:rsidRDefault="007D4E11" w:rsidP="00FE1443">
      <w:pPr>
        <w:tabs>
          <w:tab w:val="left"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TCBs have flexibility in the format they </w:t>
      </w:r>
      <w:r w:rsidR="005F62FD">
        <w:rPr>
          <w:rFonts w:ascii="Times New Roman" w:hAnsi="Times New Roman"/>
          <w:sz w:val="22"/>
          <w:shd w:val="clear" w:color="auto" w:fill="FFFFFF"/>
        </w:rPr>
        <w:t xml:space="preserve">use to </w:t>
      </w:r>
      <w:r w:rsidRPr="00B37701">
        <w:rPr>
          <w:rFonts w:ascii="Times New Roman" w:hAnsi="Times New Roman"/>
          <w:sz w:val="22"/>
          <w:shd w:val="clear" w:color="auto" w:fill="FFFFFF"/>
        </w:rPr>
        <w:t xml:space="preserve">collect </w:t>
      </w:r>
      <w:r w:rsidR="00FE1443">
        <w:rPr>
          <w:rFonts w:ascii="Times New Roman" w:hAnsi="Times New Roman"/>
          <w:sz w:val="22"/>
          <w:shd w:val="clear" w:color="auto" w:fill="FFFFFF"/>
        </w:rPr>
        <w:t>information</w:t>
      </w:r>
      <w:r w:rsidR="008B59BB">
        <w:rPr>
          <w:rFonts w:ascii="Times New Roman" w:hAnsi="Times New Roman"/>
          <w:sz w:val="22"/>
          <w:shd w:val="clear" w:color="auto" w:fill="FFFFFF"/>
        </w:rPr>
        <w:t xml:space="preserve"> </w:t>
      </w:r>
      <w:r w:rsidR="005F0ECD">
        <w:rPr>
          <w:rFonts w:ascii="Times New Roman" w:hAnsi="Times New Roman"/>
          <w:sz w:val="22"/>
          <w:shd w:val="clear" w:color="auto" w:fill="FFFFFF"/>
        </w:rPr>
        <w:t xml:space="preserve">for application for equipment </w:t>
      </w:r>
      <w:r w:rsidR="00D5611E">
        <w:rPr>
          <w:rFonts w:ascii="Times New Roman" w:hAnsi="Times New Roman"/>
          <w:sz w:val="22"/>
          <w:shd w:val="clear" w:color="auto" w:fill="FFFFFF"/>
        </w:rPr>
        <w:t>C</w:t>
      </w:r>
      <w:r w:rsidR="005F0ECD">
        <w:rPr>
          <w:rFonts w:ascii="Times New Roman" w:hAnsi="Times New Roman"/>
          <w:sz w:val="22"/>
          <w:shd w:val="clear" w:color="auto" w:fill="FFFFFF"/>
        </w:rPr>
        <w:t xml:space="preserve">ertification </w:t>
      </w:r>
      <w:r w:rsidR="008B59BB">
        <w:rPr>
          <w:rFonts w:ascii="Times New Roman" w:hAnsi="Times New Roman"/>
          <w:sz w:val="22"/>
          <w:shd w:val="clear" w:color="auto" w:fill="FFFFFF"/>
        </w:rPr>
        <w:t>– e.g. they</w:t>
      </w:r>
      <w:r w:rsidRPr="00B37701">
        <w:rPr>
          <w:rFonts w:ascii="Times New Roman" w:hAnsi="Times New Roman"/>
          <w:sz w:val="22"/>
          <w:shd w:val="clear" w:color="auto" w:fill="FFFFFF"/>
        </w:rPr>
        <w:t xml:space="preserve"> may require applicants to submit the required information in</w:t>
      </w:r>
      <w:r w:rsidR="008B59BB">
        <w:rPr>
          <w:rFonts w:ascii="Times New Roman" w:hAnsi="Times New Roman"/>
          <w:sz w:val="22"/>
          <w:shd w:val="clear" w:color="auto" w:fill="FFFFFF"/>
        </w:rPr>
        <w:t xml:space="preserve"> a format that mirrors</w:t>
      </w:r>
      <w:r w:rsidRPr="00B37701">
        <w:rPr>
          <w:rFonts w:ascii="Times New Roman" w:hAnsi="Times New Roman"/>
          <w:sz w:val="22"/>
          <w:shd w:val="clear" w:color="auto" w:fill="FFFFFF"/>
        </w:rPr>
        <w:t xml:space="preserve"> FCC Form</w:t>
      </w:r>
      <w:r w:rsidR="00D5611E">
        <w:rPr>
          <w:rFonts w:ascii="Times New Roman" w:hAnsi="Times New Roman"/>
          <w:sz w:val="22"/>
          <w:shd w:val="clear" w:color="auto" w:fill="FFFFFF"/>
        </w:rPr>
        <w:t xml:space="preserve"> </w:t>
      </w:r>
      <w:r w:rsidR="00D5611E" w:rsidRPr="00B37701">
        <w:rPr>
          <w:rFonts w:ascii="Times New Roman" w:hAnsi="Times New Roman"/>
          <w:sz w:val="22"/>
          <w:shd w:val="clear" w:color="auto" w:fill="FFFFFF"/>
        </w:rPr>
        <w:t>731,</w:t>
      </w:r>
      <w:r w:rsidRPr="00B37701">
        <w:rPr>
          <w:rFonts w:ascii="Times New Roman" w:hAnsi="Times New Roman"/>
          <w:sz w:val="22"/>
          <w:shd w:val="clear" w:color="auto" w:fill="FFFFFF"/>
        </w:rPr>
        <w:t xml:space="preserve"> or</w:t>
      </w:r>
      <w:r w:rsidR="008B59BB">
        <w:rPr>
          <w:rFonts w:ascii="Times New Roman" w:hAnsi="Times New Roman"/>
          <w:sz w:val="22"/>
          <w:shd w:val="clear" w:color="auto" w:fill="FFFFFF"/>
        </w:rPr>
        <w:t xml:space="preserve"> they may opt to use a customized</w:t>
      </w:r>
      <w:r w:rsidR="00690AE2">
        <w:rPr>
          <w:rFonts w:ascii="Times New Roman" w:hAnsi="Times New Roman"/>
          <w:sz w:val="22"/>
          <w:shd w:val="clear" w:color="auto" w:fill="FFFFFF"/>
        </w:rPr>
        <w:t xml:space="preserve"> format.</w:t>
      </w:r>
      <w:r w:rsidRPr="00B37701">
        <w:rPr>
          <w:rFonts w:ascii="Times New Roman" w:hAnsi="Times New Roman"/>
          <w:sz w:val="22"/>
          <w:shd w:val="clear" w:color="auto" w:fill="FFFFFF"/>
        </w:rPr>
        <w:t xml:space="preserve"> </w:t>
      </w:r>
      <w:r w:rsidR="008B59BB">
        <w:rPr>
          <w:rFonts w:ascii="Times New Roman" w:hAnsi="Times New Roman"/>
          <w:sz w:val="22"/>
          <w:shd w:val="clear" w:color="auto" w:fill="FFFFFF"/>
        </w:rPr>
        <w:t xml:space="preserve">In all cases, </w:t>
      </w:r>
      <w:r w:rsidRPr="00B37701">
        <w:rPr>
          <w:rFonts w:ascii="Times New Roman" w:hAnsi="Times New Roman"/>
          <w:sz w:val="22"/>
          <w:shd w:val="clear" w:color="auto" w:fill="FFFFFF"/>
        </w:rPr>
        <w:t xml:space="preserve">the information required is governed by the procedural rules in </w:t>
      </w:r>
      <w:r w:rsidR="008B59BB">
        <w:rPr>
          <w:rFonts w:ascii="Times New Roman" w:hAnsi="Times New Roman"/>
          <w:sz w:val="22"/>
          <w:shd w:val="clear" w:color="auto" w:fill="FFFFFF"/>
        </w:rPr>
        <w:t>P</w:t>
      </w:r>
      <w:r w:rsidRPr="00B37701">
        <w:rPr>
          <w:rFonts w:ascii="Times New Roman" w:hAnsi="Times New Roman"/>
          <w:sz w:val="22"/>
          <w:shd w:val="clear" w:color="auto" w:fill="FFFFFF"/>
        </w:rPr>
        <w:t>art 2 and a showing of compliance with the FCC technical standards for the specific type of equipment</w:t>
      </w:r>
      <w:r w:rsidR="00166C1A">
        <w:rPr>
          <w:rFonts w:ascii="Times New Roman" w:hAnsi="Times New Roman"/>
          <w:sz w:val="22"/>
          <w:shd w:val="clear" w:color="auto" w:fill="FFFFFF"/>
        </w:rPr>
        <w:t xml:space="preserve"> </w:t>
      </w:r>
      <w:r w:rsidR="00166C1A">
        <w:rPr>
          <w:rFonts w:ascii="Times New Roman" w:hAnsi="Times New Roman"/>
          <w:sz w:val="22"/>
          <w:szCs w:val="22"/>
          <w:shd w:val="clear" w:color="auto" w:fill="FFFFFF"/>
        </w:rPr>
        <w:t>that is the subject of the application</w:t>
      </w:r>
      <w:r w:rsidRPr="00B37701">
        <w:rPr>
          <w:rFonts w:ascii="Times New Roman" w:hAnsi="Times New Roman"/>
          <w:sz w:val="22"/>
          <w:shd w:val="clear" w:color="auto" w:fill="FFFFFF"/>
        </w:rPr>
        <w:t xml:space="preserve">.  </w:t>
      </w:r>
    </w:p>
    <w:p w14:paraId="3DE537D2" w14:textId="77777777" w:rsidR="007D4E11" w:rsidRPr="00B37701" w:rsidRDefault="007D4E11" w:rsidP="007D4E11">
      <w:pPr>
        <w:tabs>
          <w:tab w:val="left" w:pos="360"/>
        </w:tabs>
        <w:suppressAutoHyphens/>
        <w:ind w:left="360"/>
        <w:rPr>
          <w:rFonts w:ascii="Times New Roman" w:hAnsi="Times New Roman"/>
          <w:sz w:val="22"/>
          <w:shd w:val="clear" w:color="auto" w:fill="FFFFFF"/>
        </w:rPr>
      </w:pPr>
    </w:p>
    <w:p w14:paraId="1D9B4E8E" w14:textId="4BF63147" w:rsidR="007D4E11" w:rsidRPr="00B37701" w:rsidRDefault="007D4E11" w:rsidP="00FE1443">
      <w:pPr>
        <w:tabs>
          <w:tab w:val="left" w:pos="720"/>
        </w:tabs>
        <w:suppressAutoHyphens/>
        <w:ind w:left="360" w:hanging="360"/>
        <w:rPr>
          <w:rFonts w:ascii="Times New Roman" w:hAnsi="Times New Roman"/>
          <w:sz w:val="22"/>
          <w:shd w:val="clear" w:color="auto" w:fill="FFFFFF"/>
        </w:rPr>
      </w:pPr>
      <w:r w:rsidRPr="00B37701">
        <w:rPr>
          <w:rFonts w:ascii="Times New Roman" w:hAnsi="Times New Roman"/>
          <w:sz w:val="22"/>
          <w:shd w:val="clear" w:color="auto" w:fill="FFFFFF"/>
        </w:rPr>
        <w:t>TCB</w:t>
      </w:r>
      <w:r w:rsidR="00284D80">
        <w:rPr>
          <w:rFonts w:ascii="Times New Roman" w:hAnsi="Times New Roman"/>
          <w:sz w:val="22"/>
          <w:shd w:val="clear" w:color="auto" w:fill="FFFFFF"/>
        </w:rPr>
        <w:t>s</w:t>
      </w:r>
      <w:r w:rsidRPr="00B37701">
        <w:rPr>
          <w:rFonts w:ascii="Times New Roman" w:hAnsi="Times New Roman"/>
          <w:sz w:val="22"/>
          <w:shd w:val="clear" w:color="auto" w:fill="FFFFFF"/>
        </w:rPr>
        <w:t xml:space="preserve"> process application as follows:</w:t>
      </w:r>
    </w:p>
    <w:p w14:paraId="6A215A33" w14:textId="77777777" w:rsidR="007D4E11" w:rsidRPr="00B37701" w:rsidRDefault="007D4E11" w:rsidP="00FE1443">
      <w:pPr>
        <w:tabs>
          <w:tab w:val="left" w:pos="360"/>
        </w:tabs>
        <w:suppressAutoHyphens/>
        <w:rPr>
          <w:rFonts w:ascii="Times New Roman" w:hAnsi="Times New Roman"/>
          <w:sz w:val="22"/>
          <w:shd w:val="clear" w:color="auto" w:fill="FFFFFF"/>
        </w:rPr>
      </w:pPr>
    </w:p>
    <w:p w14:paraId="1C8E54B6" w14:textId="67F974E3" w:rsidR="007D4E11" w:rsidRPr="00B37701" w:rsidRDefault="007D4E11" w:rsidP="00FE1443">
      <w:pPr>
        <w:numPr>
          <w:ilvl w:val="0"/>
          <w:numId w:val="25"/>
        </w:numPr>
        <w:tabs>
          <w:tab w:val="left"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The TCB receives and reviews the information </w:t>
      </w:r>
      <w:r w:rsidR="00284D80">
        <w:rPr>
          <w:rFonts w:ascii="Times New Roman" w:hAnsi="Times New Roman"/>
          <w:sz w:val="22"/>
          <w:shd w:val="clear" w:color="auto" w:fill="FFFFFF"/>
        </w:rPr>
        <w:t>submitted by the party seeking Certification of an RF device</w:t>
      </w:r>
      <w:r w:rsidRPr="00B37701">
        <w:rPr>
          <w:rFonts w:ascii="Times New Roman" w:hAnsi="Times New Roman"/>
          <w:sz w:val="22"/>
          <w:shd w:val="clear" w:color="auto" w:fill="FFFFFF"/>
        </w:rPr>
        <w:t>.</w:t>
      </w:r>
    </w:p>
    <w:p w14:paraId="1B54791A" w14:textId="77777777" w:rsidR="007D4E11" w:rsidRPr="00B37701" w:rsidRDefault="007D4E11" w:rsidP="00FE1443">
      <w:pPr>
        <w:tabs>
          <w:tab w:val="left" w:pos="360"/>
        </w:tabs>
        <w:suppressAutoHyphens/>
        <w:ind w:left="720" w:firstLine="60"/>
        <w:rPr>
          <w:rFonts w:ascii="Times New Roman" w:hAnsi="Times New Roman"/>
          <w:sz w:val="22"/>
          <w:shd w:val="clear" w:color="auto" w:fill="FFFFFF"/>
        </w:rPr>
      </w:pPr>
    </w:p>
    <w:p w14:paraId="12B689A7" w14:textId="3C6A1C81" w:rsidR="007D4E11" w:rsidRPr="00B37701" w:rsidRDefault="007D4E11" w:rsidP="00FE1443">
      <w:pPr>
        <w:numPr>
          <w:ilvl w:val="0"/>
          <w:numId w:val="25"/>
        </w:numPr>
        <w:tabs>
          <w:tab w:val="clear" w:pos="720"/>
          <w:tab w:val="num" w:pos="0"/>
          <w:tab w:val="left"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The TCB enters the information </w:t>
      </w:r>
      <w:r w:rsidR="00D5611E">
        <w:rPr>
          <w:rFonts w:ascii="Times New Roman" w:hAnsi="Times New Roman"/>
          <w:sz w:val="22"/>
          <w:shd w:val="clear" w:color="auto" w:fill="FFFFFF"/>
        </w:rPr>
        <w:t>on the appropriate FCC Form 731 webpage</w:t>
      </w:r>
      <w:r w:rsidRPr="00B37701">
        <w:rPr>
          <w:rFonts w:ascii="Times New Roman" w:hAnsi="Times New Roman"/>
          <w:sz w:val="22"/>
          <w:shd w:val="clear" w:color="auto" w:fill="FFFFFF"/>
        </w:rPr>
        <w:t xml:space="preserve">. </w:t>
      </w:r>
      <w:r w:rsidR="00D5611E">
        <w:rPr>
          <w:rFonts w:ascii="Times New Roman" w:hAnsi="Times New Roman"/>
          <w:sz w:val="22"/>
          <w:shd w:val="clear" w:color="auto" w:fill="FFFFFF"/>
        </w:rPr>
        <w:t xml:space="preserve"> The TCB submits the final recommendation on the disposal of the application.  If the recommendation is to authorize the grant, a grant of certification is published through the system.  If the recommendation is not to approve, this decision is noted in the system.</w:t>
      </w:r>
      <w:r w:rsidRPr="00B37701">
        <w:rPr>
          <w:rFonts w:ascii="Times New Roman" w:hAnsi="Times New Roman"/>
          <w:sz w:val="22"/>
          <w:shd w:val="clear" w:color="auto" w:fill="FFFFFF"/>
        </w:rPr>
        <w:t xml:space="preserve"> </w:t>
      </w:r>
    </w:p>
    <w:p w14:paraId="7FCB8FC6" w14:textId="77777777" w:rsidR="007D4E11" w:rsidRDefault="007D4E11" w:rsidP="007D4E11">
      <w:pPr>
        <w:tabs>
          <w:tab w:val="left" w:pos="360"/>
        </w:tabs>
        <w:suppressAutoHyphens/>
        <w:rPr>
          <w:rFonts w:ascii="Times New Roman" w:hAnsi="Times New Roman"/>
          <w:sz w:val="22"/>
          <w:shd w:val="clear" w:color="auto" w:fill="FFFFFF"/>
        </w:rPr>
      </w:pPr>
    </w:p>
    <w:p w14:paraId="4FD1DA89" w14:textId="054527C1" w:rsidR="000B10E2" w:rsidRPr="00B37701" w:rsidRDefault="000B10E2" w:rsidP="007D4E11">
      <w:p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 xml:space="preserve">All applications for </w:t>
      </w:r>
      <w:r w:rsidR="00284D80">
        <w:rPr>
          <w:rFonts w:ascii="Times New Roman" w:hAnsi="Times New Roman"/>
          <w:sz w:val="22"/>
          <w:shd w:val="clear" w:color="auto" w:fill="FFFFFF"/>
        </w:rPr>
        <w:t>C</w:t>
      </w:r>
      <w:r>
        <w:rPr>
          <w:rFonts w:ascii="Times New Roman" w:hAnsi="Times New Roman"/>
          <w:sz w:val="22"/>
          <w:shd w:val="clear" w:color="auto" w:fill="FFFFFF"/>
        </w:rPr>
        <w:t xml:space="preserve">ertification require the product </w:t>
      </w:r>
      <w:r w:rsidR="00284D80">
        <w:rPr>
          <w:rFonts w:ascii="Times New Roman" w:hAnsi="Times New Roman"/>
          <w:sz w:val="22"/>
          <w:shd w:val="clear" w:color="auto" w:fill="FFFFFF"/>
        </w:rPr>
        <w:t>to be</w:t>
      </w:r>
      <w:r>
        <w:rPr>
          <w:rFonts w:ascii="Times New Roman" w:hAnsi="Times New Roman"/>
          <w:sz w:val="22"/>
          <w:shd w:val="clear" w:color="auto" w:fill="FFFFFF"/>
        </w:rPr>
        <w:t xml:space="preserve"> tested for </w:t>
      </w:r>
      <w:r w:rsidR="00284D80">
        <w:rPr>
          <w:rFonts w:ascii="Times New Roman" w:hAnsi="Times New Roman"/>
          <w:sz w:val="22"/>
          <w:shd w:val="clear" w:color="auto" w:fill="FFFFFF"/>
        </w:rPr>
        <w:t xml:space="preserve">rules </w:t>
      </w:r>
      <w:r>
        <w:rPr>
          <w:rFonts w:ascii="Times New Roman" w:hAnsi="Times New Roman"/>
          <w:sz w:val="22"/>
          <w:shd w:val="clear" w:color="auto" w:fill="FFFFFF"/>
        </w:rPr>
        <w:t>compliance</w:t>
      </w:r>
      <w:r w:rsidR="002B1ACF">
        <w:rPr>
          <w:rFonts w:ascii="Times New Roman" w:hAnsi="Times New Roman"/>
          <w:sz w:val="22"/>
          <w:shd w:val="clear" w:color="auto" w:fill="FFFFFF"/>
        </w:rPr>
        <w:t xml:space="preserve"> by </w:t>
      </w:r>
      <w:r>
        <w:rPr>
          <w:rFonts w:ascii="Times New Roman" w:hAnsi="Times New Roman"/>
          <w:sz w:val="22"/>
          <w:shd w:val="clear" w:color="auto" w:fill="FFFFFF"/>
        </w:rPr>
        <w:t xml:space="preserve">measurement </w:t>
      </w:r>
      <w:r w:rsidR="0003695E">
        <w:rPr>
          <w:rFonts w:ascii="Times New Roman" w:hAnsi="Times New Roman"/>
          <w:sz w:val="22"/>
          <w:shd w:val="clear" w:color="auto" w:fill="FFFFFF"/>
        </w:rPr>
        <w:t xml:space="preserve">test </w:t>
      </w:r>
      <w:r w:rsidR="00FB45C0">
        <w:rPr>
          <w:rFonts w:ascii="Times New Roman" w:hAnsi="Times New Roman"/>
          <w:sz w:val="22"/>
          <w:shd w:val="clear" w:color="auto" w:fill="FFFFFF"/>
        </w:rPr>
        <w:t xml:space="preserve">firms </w:t>
      </w:r>
      <w:r w:rsidR="0003695E">
        <w:rPr>
          <w:rFonts w:ascii="Times New Roman" w:hAnsi="Times New Roman"/>
          <w:sz w:val="22"/>
          <w:shd w:val="clear" w:color="auto" w:fill="FFFFFF"/>
        </w:rPr>
        <w:t xml:space="preserve">(TF) </w:t>
      </w:r>
      <w:r>
        <w:rPr>
          <w:rFonts w:ascii="Times New Roman" w:hAnsi="Times New Roman"/>
          <w:sz w:val="22"/>
          <w:shd w:val="clear" w:color="auto" w:fill="FFFFFF"/>
        </w:rPr>
        <w:t xml:space="preserve">accredited by </w:t>
      </w:r>
      <w:r w:rsidR="0003695E">
        <w:rPr>
          <w:rFonts w:ascii="Times New Roman" w:hAnsi="Times New Roman"/>
          <w:sz w:val="22"/>
          <w:shd w:val="clear" w:color="auto" w:fill="FFFFFF"/>
        </w:rPr>
        <w:t xml:space="preserve">test </w:t>
      </w:r>
      <w:r w:rsidR="00FB45C0">
        <w:rPr>
          <w:rFonts w:ascii="Times New Roman" w:hAnsi="Times New Roman"/>
          <w:sz w:val="22"/>
          <w:shd w:val="clear" w:color="auto" w:fill="FFFFFF"/>
        </w:rPr>
        <w:t xml:space="preserve">firm </w:t>
      </w:r>
      <w:r>
        <w:rPr>
          <w:rFonts w:ascii="Times New Roman" w:hAnsi="Times New Roman"/>
          <w:sz w:val="22"/>
          <w:shd w:val="clear" w:color="auto" w:fill="FFFFFF"/>
        </w:rPr>
        <w:t xml:space="preserve">accreditation bodies </w:t>
      </w:r>
      <w:r w:rsidR="0003695E">
        <w:rPr>
          <w:rFonts w:ascii="Times New Roman" w:hAnsi="Times New Roman"/>
          <w:sz w:val="22"/>
          <w:shd w:val="clear" w:color="auto" w:fill="FFFFFF"/>
        </w:rPr>
        <w:t>(TFAB)</w:t>
      </w:r>
      <w:r w:rsidR="00284D80">
        <w:rPr>
          <w:rFonts w:ascii="Times New Roman" w:hAnsi="Times New Roman"/>
          <w:sz w:val="22"/>
          <w:shd w:val="clear" w:color="auto" w:fill="FFFFFF"/>
        </w:rPr>
        <w:t xml:space="preserve"> that have been</w:t>
      </w:r>
      <w:r w:rsidR="0003695E">
        <w:rPr>
          <w:rFonts w:ascii="Times New Roman" w:hAnsi="Times New Roman"/>
          <w:sz w:val="22"/>
          <w:shd w:val="clear" w:color="auto" w:fill="FFFFFF"/>
        </w:rPr>
        <w:t xml:space="preserve"> </w:t>
      </w:r>
      <w:r>
        <w:rPr>
          <w:rFonts w:ascii="Times New Roman" w:hAnsi="Times New Roman"/>
          <w:sz w:val="22"/>
          <w:shd w:val="clear" w:color="auto" w:fill="FFFFFF"/>
        </w:rPr>
        <w:t xml:space="preserve">recognized by the FCC </w:t>
      </w:r>
      <w:r w:rsidR="00284D80">
        <w:rPr>
          <w:rFonts w:ascii="Times New Roman" w:hAnsi="Times New Roman"/>
          <w:sz w:val="22"/>
          <w:shd w:val="clear" w:color="auto" w:fill="FFFFFF"/>
        </w:rPr>
        <w:t xml:space="preserve">(see </w:t>
      </w:r>
      <w:r w:rsidR="00284D80" w:rsidRPr="00C137AD">
        <w:rPr>
          <w:rFonts w:ascii="Times New Roman" w:hAnsi="Times New Roman"/>
          <w:sz w:val="22"/>
          <w:shd w:val="clear" w:color="auto" w:fill="FFFFFF"/>
        </w:rPr>
        <w:t>§§</w:t>
      </w:r>
      <w:r w:rsidR="00284D80">
        <w:rPr>
          <w:rFonts w:ascii="Times New Roman" w:hAnsi="Times New Roman"/>
          <w:sz w:val="22"/>
          <w:shd w:val="clear" w:color="auto" w:fill="FFFFFF"/>
        </w:rPr>
        <w:t xml:space="preserve"> 2.948 and</w:t>
      </w:r>
      <w:r>
        <w:rPr>
          <w:rFonts w:ascii="Times New Roman" w:hAnsi="Times New Roman"/>
          <w:sz w:val="22"/>
          <w:shd w:val="clear" w:color="auto" w:fill="FFFFFF"/>
        </w:rPr>
        <w:t xml:space="preserve"> 2.949</w:t>
      </w:r>
      <w:r w:rsidR="00284D80">
        <w:rPr>
          <w:rFonts w:ascii="Times New Roman" w:hAnsi="Times New Roman"/>
          <w:sz w:val="22"/>
          <w:shd w:val="clear" w:color="auto" w:fill="FFFFFF"/>
        </w:rPr>
        <w:t>, respectively)</w:t>
      </w:r>
      <w:r>
        <w:rPr>
          <w:rFonts w:ascii="Times New Roman" w:hAnsi="Times New Roman"/>
          <w:sz w:val="22"/>
          <w:shd w:val="clear" w:color="auto" w:fill="FFFFFF"/>
        </w:rPr>
        <w:t xml:space="preserve">.  </w:t>
      </w:r>
      <w:r w:rsidR="00284D80">
        <w:rPr>
          <w:rFonts w:ascii="Times New Roman" w:hAnsi="Times New Roman"/>
          <w:sz w:val="22"/>
          <w:shd w:val="clear" w:color="auto" w:fill="FFFFFF"/>
        </w:rPr>
        <w:t xml:space="preserve">TF and TFAB </w:t>
      </w:r>
      <w:r>
        <w:rPr>
          <w:rFonts w:ascii="Times New Roman" w:hAnsi="Times New Roman"/>
          <w:sz w:val="22"/>
          <w:shd w:val="clear" w:color="auto" w:fill="FFFFFF"/>
        </w:rPr>
        <w:t xml:space="preserve">information is </w:t>
      </w:r>
      <w:r w:rsidR="00D5611E">
        <w:rPr>
          <w:rFonts w:ascii="Times New Roman" w:hAnsi="Times New Roman"/>
          <w:sz w:val="22"/>
          <w:shd w:val="clear" w:color="auto" w:fill="FFFFFF"/>
        </w:rPr>
        <w:t xml:space="preserve">submitted through FCC Form 731 webpages for such information </w:t>
      </w:r>
      <w:r>
        <w:rPr>
          <w:rFonts w:ascii="Times New Roman" w:hAnsi="Times New Roman"/>
          <w:sz w:val="22"/>
          <w:shd w:val="clear" w:color="auto" w:fill="FFFFFF"/>
        </w:rPr>
        <w:t>for verification and validation when the TCB reviews the application.</w:t>
      </w:r>
      <w:r w:rsidR="00EB1960">
        <w:rPr>
          <w:rFonts w:ascii="Times New Roman" w:hAnsi="Times New Roman"/>
          <w:sz w:val="22"/>
          <w:shd w:val="clear" w:color="auto" w:fill="FFFFFF"/>
        </w:rPr>
        <w:t xml:space="preserve">  Th</w:t>
      </w:r>
      <w:r w:rsidR="00D5611E">
        <w:rPr>
          <w:rFonts w:ascii="Times New Roman" w:hAnsi="Times New Roman"/>
          <w:sz w:val="22"/>
          <w:shd w:val="clear" w:color="auto" w:fill="FFFFFF"/>
        </w:rPr>
        <w:t>e</w:t>
      </w:r>
      <w:r w:rsidR="00EB1960">
        <w:rPr>
          <w:rFonts w:ascii="Times New Roman" w:hAnsi="Times New Roman"/>
          <w:sz w:val="22"/>
          <w:shd w:val="clear" w:color="auto" w:fill="FFFFFF"/>
        </w:rPr>
        <w:t xml:space="preserve"> information collection </w:t>
      </w:r>
      <w:r w:rsidR="00D5611E">
        <w:rPr>
          <w:rFonts w:ascii="Times New Roman" w:hAnsi="Times New Roman"/>
          <w:sz w:val="22"/>
          <w:shd w:val="clear" w:color="auto" w:fill="FFFFFF"/>
        </w:rPr>
        <w:t xml:space="preserve">for TF and TFAB </w:t>
      </w:r>
      <w:r w:rsidR="00EB1960">
        <w:rPr>
          <w:rFonts w:ascii="Times New Roman" w:hAnsi="Times New Roman"/>
          <w:sz w:val="22"/>
          <w:shd w:val="clear" w:color="auto" w:fill="FFFFFF"/>
        </w:rPr>
        <w:t xml:space="preserve">is </w:t>
      </w:r>
      <w:r w:rsidR="00D5611E">
        <w:rPr>
          <w:rFonts w:ascii="Times New Roman" w:hAnsi="Times New Roman"/>
          <w:sz w:val="22"/>
          <w:shd w:val="clear" w:color="auto" w:fill="FFFFFF"/>
        </w:rPr>
        <w:t>currently</w:t>
      </w:r>
      <w:r w:rsidR="00EB1960">
        <w:rPr>
          <w:rFonts w:ascii="Times New Roman" w:hAnsi="Times New Roman"/>
          <w:sz w:val="22"/>
          <w:shd w:val="clear" w:color="auto" w:fill="FFFFFF"/>
        </w:rPr>
        <w:t xml:space="preserve"> approved under OMB 3060-0</w:t>
      </w:r>
      <w:r w:rsidR="002B1ACF">
        <w:rPr>
          <w:rFonts w:ascii="Times New Roman" w:hAnsi="Times New Roman"/>
          <w:sz w:val="22"/>
          <w:shd w:val="clear" w:color="auto" w:fill="FFFFFF"/>
        </w:rPr>
        <w:t>3</w:t>
      </w:r>
      <w:r w:rsidR="00EB1960">
        <w:rPr>
          <w:rFonts w:ascii="Times New Roman" w:hAnsi="Times New Roman"/>
          <w:sz w:val="22"/>
          <w:shd w:val="clear" w:color="auto" w:fill="FFFFFF"/>
        </w:rPr>
        <w:t>98, but is being included in this revision.</w:t>
      </w:r>
    </w:p>
    <w:p w14:paraId="7EE26F39" w14:textId="77777777" w:rsidR="000B10E2" w:rsidRDefault="000B10E2" w:rsidP="007D4E11">
      <w:pPr>
        <w:tabs>
          <w:tab w:val="left" w:pos="360"/>
        </w:tabs>
        <w:suppressAutoHyphens/>
        <w:rPr>
          <w:rFonts w:ascii="Times New Roman" w:hAnsi="Times New Roman"/>
          <w:sz w:val="22"/>
          <w:shd w:val="clear" w:color="auto" w:fill="FFFFFF"/>
        </w:rPr>
      </w:pPr>
    </w:p>
    <w:p w14:paraId="3F57A367" w14:textId="1B3049A1" w:rsidR="007D4E11" w:rsidRPr="00B37701" w:rsidRDefault="005A514F" w:rsidP="007D4E11">
      <w:p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 xml:space="preserve">An </w:t>
      </w:r>
      <w:r w:rsidR="00535533">
        <w:rPr>
          <w:rFonts w:ascii="Times New Roman" w:hAnsi="Times New Roman"/>
          <w:sz w:val="22"/>
          <w:shd w:val="clear" w:color="auto" w:fill="FFFFFF"/>
        </w:rPr>
        <w:t xml:space="preserve">application for </w:t>
      </w:r>
      <w:r>
        <w:rPr>
          <w:rFonts w:ascii="Times New Roman" w:hAnsi="Times New Roman"/>
          <w:sz w:val="22"/>
          <w:shd w:val="clear" w:color="auto" w:fill="FFFFFF"/>
        </w:rPr>
        <w:t>C</w:t>
      </w:r>
      <w:r w:rsidR="00535533">
        <w:rPr>
          <w:rFonts w:ascii="Times New Roman" w:hAnsi="Times New Roman"/>
          <w:sz w:val="22"/>
          <w:shd w:val="clear" w:color="auto" w:fill="FFFFFF"/>
        </w:rPr>
        <w:t xml:space="preserve">ertification </w:t>
      </w:r>
      <w:r>
        <w:rPr>
          <w:rFonts w:ascii="Times New Roman" w:hAnsi="Times New Roman"/>
          <w:sz w:val="22"/>
          <w:shd w:val="clear" w:color="auto" w:fill="FFFFFF"/>
        </w:rPr>
        <w:t xml:space="preserve">must contain the following data, as </w:t>
      </w:r>
      <w:r w:rsidR="00535533">
        <w:rPr>
          <w:rFonts w:ascii="Times New Roman" w:hAnsi="Times New Roman"/>
          <w:sz w:val="22"/>
          <w:shd w:val="clear" w:color="auto" w:fill="FFFFFF"/>
        </w:rPr>
        <w:t xml:space="preserve">is specified in </w:t>
      </w:r>
      <w:r w:rsidRPr="00FE54FA">
        <w:rPr>
          <w:rFonts w:ascii="Times New Roman" w:hAnsi="Times New Roman"/>
          <w:sz w:val="22"/>
          <w:shd w:val="clear" w:color="auto" w:fill="FFFFFF"/>
        </w:rPr>
        <w:t>§</w:t>
      </w:r>
      <w:r>
        <w:rPr>
          <w:rFonts w:ascii="Times New Roman" w:hAnsi="Times New Roman"/>
          <w:sz w:val="22"/>
          <w:shd w:val="clear" w:color="auto" w:fill="FFFFFF"/>
        </w:rPr>
        <w:t xml:space="preserve"> </w:t>
      </w:r>
      <w:r w:rsidR="00535533">
        <w:rPr>
          <w:rFonts w:ascii="Times New Roman" w:hAnsi="Times New Roman"/>
          <w:sz w:val="22"/>
          <w:shd w:val="clear" w:color="auto" w:fill="FFFFFF"/>
        </w:rPr>
        <w:t>2.1033</w:t>
      </w:r>
      <w:r w:rsidR="007D4E11" w:rsidRPr="00B37701">
        <w:rPr>
          <w:rFonts w:ascii="Times New Roman" w:hAnsi="Times New Roman"/>
          <w:sz w:val="22"/>
          <w:shd w:val="clear" w:color="auto" w:fill="FFFFFF"/>
        </w:rPr>
        <w:t>:</w:t>
      </w:r>
    </w:p>
    <w:p w14:paraId="202485A7" w14:textId="77777777" w:rsidR="007D4E11" w:rsidRPr="00B37701" w:rsidRDefault="007D4E11" w:rsidP="007D4E11">
      <w:pPr>
        <w:tabs>
          <w:tab w:val="left" w:pos="360"/>
        </w:tabs>
        <w:suppressAutoHyphens/>
        <w:rPr>
          <w:rFonts w:ascii="Times New Roman" w:hAnsi="Times New Roman"/>
          <w:sz w:val="22"/>
          <w:shd w:val="clear" w:color="auto" w:fill="FFFFFF"/>
        </w:rPr>
      </w:pPr>
    </w:p>
    <w:p w14:paraId="34282C57" w14:textId="3F7DAF7C" w:rsidR="007D4E11" w:rsidRPr="00B37701" w:rsidRDefault="001B7908" w:rsidP="00FE1443">
      <w:pPr>
        <w:numPr>
          <w:ilvl w:val="0"/>
          <w:numId w:val="13"/>
        </w:num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 xml:space="preserve">Information about the Grantee or their agents submitting the application on the Grantee’s behalf. </w:t>
      </w:r>
    </w:p>
    <w:p w14:paraId="0439C2D3" w14:textId="62A1268E" w:rsidR="007D4E11" w:rsidRPr="00B37701" w:rsidRDefault="007D4E11" w:rsidP="00FE1443">
      <w:pPr>
        <w:numPr>
          <w:ilvl w:val="0"/>
          <w:numId w:val="13"/>
        </w:numPr>
        <w:tabs>
          <w:tab w:val="clear" w:pos="720"/>
          <w:tab w:val="num"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lastRenderedPageBreak/>
        <w:t>Information specific to the equipment including FCC Identifier, equipment class, technical specifications, etc.</w:t>
      </w:r>
      <w:r w:rsidR="0003695E">
        <w:rPr>
          <w:rFonts w:ascii="Times New Roman" w:hAnsi="Times New Roman"/>
          <w:sz w:val="22"/>
          <w:shd w:val="clear" w:color="auto" w:fill="FFFFFF"/>
        </w:rPr>
        <w:t xml:space="preserve">  </w:t>
      </w:r>
    </w:p>
    <w:p w14:paraId="36F3DB7D" w14:textId="64F20A8E" w:rsidR="007D4E11" w:rsidRPr="00B37701" w:rsidRDefault="007D4E11" w:rsidP="00FE1443">
      <w:pPr>
        <w:numPr>
          <w:ilvl w:val="0"/>
          <w:numId w:val="13"/>
        </w:numPr>
        <w:tabs>
          <w:tab w:val="clear" w:pos="720"/>
          <w:tab w:val="num"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Attachments that demonstrate compliance with FCC </w:t>
      </w:r>
      <w:r w:rsidR="005A514F">
        <w:rPr>
          <w:rFonts w:ascii="Times New Roman" w:hAnsi="Times New Roman"/>
          <w:sz w:val="22"/>
          <w:shd w:val="clear" w:color="auto" w:fill="FFFFFF"/>
        </w:rPr>
        <w:t>r</w:t>
      </w:r>
      <w:r w:rsidRPr="00B37701">
        <w:rPr>
          <w:rFonts w:ascii="Times New Roman" w:hAnsi="Times New Roman"/>
          <w:sz w:val="22"/>
          <w:shd w:val="clear" w:color="auto" w:fill="FFFFFF"/>
        </w:rPr>
        <w:t xml:space="preserve">ules may include any combination of the following based on the applicable FCC </w:t>
      </w:r>
      <w:r w:rsidR="005A514F">
        <w:rPr>
          <w:rFonts w:ascii="Times New Roman" w:hAnsi="Times New Roman"/>
          <w:sz w:val="22"/>
          <w:shd w:val="clear" w:color="auto" w:fill="FFFFFF"/>
        </w:rPr>
        <w:t>r</w:t>
      </w:r>
      <w:r w:rsidRPr="00B37701">
        <w:rPr>
          <w:rFonts w:ascii="Times New Roman" w:hAnsi="Times New Roman"/>
          <w:sz w:val="22"/>
          <w:shd w:val="clear" w:color="auto" w:fill="FFFFFF"/>
        </w:rPr>
        <w:t>ule parts for the equipment for which authorization is requested:</w:t>
      </w:r>
    </w:p>
    <w:p w14:paraId="44382526" w14:textId="77777777" w:rsidR="007D4E11" w:rsidRPr="00B37701" w:rsidRDefault="007D4E11" w:rsidP="00FE1443">
      <w:pPr>
        <w:tabs>
          <w:tab w:val="left" w:pos="360"/>
        </w:tabs>
        <w:suppressAutoHyphens/>
        <w:ind w:left="360"/>
        <w:rPr>
          <w:rFonts w:ascii="Times New Roman" w:hAnsi="Times New Roman"/>
          <w:sz w:val="22"/>
          <w:shd w:val="clear" w:color="auto" w:fill="FFFFFF"/>
        </w:rPr>
      </w:pPr>
    </w:p>
    <w:p w14:paraId="38F5FB5F" w14:textId="5672E041" w:rsidR="007D4E11" w:rsidRPr="00B37701" w:rsidRDefault="007D4E11" w:rsidP="00FE1443">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Identification of equipment </w:t>
      </w:r>
      <w:r w:rsidR="00814817">
        <w:rPr>
          <w:rFonts w:ascii="Times New Roman" w:hAnsi="Times New Roman"/>
          <w:sz w:val="22"/>
          <w:shd w:val="clear" w:color="auto" w:fill="FFFFFF"/>
        </w:rPr>
        <w:t>(</w:t>
      </w:r>
      <w:r w:rsidRPr="00B37701">
        <w:rPr>
          <w:rFonts w:ascii="Times New Roman" w:hAnsi="Times New Roman"/>
          <w:sz w:val="22"/>
          <w:shd w:val="clear" w:color="auto" w:fill="FFFFFF"/>
        </w:rPr>
        <w:t>§ 2.925);</w:t>
      </w:r>
    </w:p>
    <w:p w14:paraId="4FB939D0" w14:textId="1BE2442F" w:rsidR="007D4E11" w:rsidRPr="00B37701" w:rsidRDefault="007D4E11" w:rsidP="00FE1443">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Attestation statements that may be required for specific equipment;</w:t>
      </w:r>
    </w:p>
    <w:p w14:paraId="0FEBB349" w14:textId="348BDB67" w:rsidR="007D4E11" w:rsidRPr="00B37701" w:rsidRDefault="007D4E11" w:rsidP="00FE1443">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External photos;</w:t>
      </w:r>
    </w:p>
    <w:p w14:paraId="6049BF60" w14:textId="77777777" w:rsidR="007D4E11" w:rsidRPr="00B37701" w:rsidRDefault="007D4E11" w:rsidP="00FE1443">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Block diagram of the device;</w:t>
      </w:r>
    </w:p>
    <w:p w14:paraId="083FA723" w14:textId="77777777" w:rsidR="007D4E11" w:rsidRPr="00B37701" w:rsidRDefault="007D4E11" w:rsidP="00FE1443">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Schematics;</w:t>
      </w:r>
    </w:p>
    <w:p w14:paraId="0CFB945A" w14:textId="77777777" w:rsidR="007D4E11" w:rsidRPr="00B37701" w:rsidRDefault="007D4E11" w:rsidP="00FE1443">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Test Report;</w:t>
      </w:r>
    </w:p>
    <w:p w14:paraId="2A7701BC" w14:textId="77777777" w:rsidR="007D4E11" w:rsidRPr="00B37701" w:rsidRDefault="007D4E11" w:rsidP="00FE1443">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Test Setup Photos;</w:t>
      </w:r>
    </w:p>
    <w:p w14:paraId="328A5640" w14:textId="2EAE0D92" w:rsidR="007D4E11" w:rsidRPr="00B37701" w:rsidRDefault="007D4E11" w:rsidP="00FE1443">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User</w:t>
      </w:r>
      <w:r w:rsidR="001B7908">
        <w:rPr>
          <w:rFonts w:ascii="Times New Roman" w:hAnsi="Times New Roman"/>
          <w:sz w:val="22"/>
          <w:shd w:val="clear" w:color="auto" w:fill="FFFFFF"/>
        </w:rPr>
        <w:t>’</w:t>
      </w:r>
      <w:r w:rsidRPr="00B37701">
        <w:rPr>
          <w:rFonts w:ascii="Times New Roman" w:hAnsi="Times New Roman"/>
          <w:sz w:val="22"/>
          <w:shd w:val="clear" w:color="auto" w:fill="FFFFFF"/>
        </w:rPr>
        <w:t>s Manual;</w:t>
      </w:r>
    </w:p>
    <w:p w14:paraId="001B9DA3" w14:textId="77777777" w:rsidR="007D4E11" w:rsidRPr="00B37701" w:rsidRDefault="007D4E11" w:rsidP="00FE1443">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Internal Photos;</w:t>
      </w:r>
    </w:p>
    <w:p w14:paraId="3E7B1529" w14:textId="77777777" w:rsidR="007D4E11" w:rsidRPr="00B37701" w:rsidRDefault="007D4E11" w:rsidP="00FE1443">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Parts List / Tune Up Information;</w:t>
      </w:r>
    </w:p>
    <w:p w14:paraId="12E7A06A" w14:textId="77777777" w:rsidR="007D4E11" w:rsidRPr="00B37701" w:rsidRDefault="007D4E11" w:rsidP="00FE1443">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RF Exposure Information;</w:t>
      </w:r>
    </w:p>
    <w:p w14:paraId="5B01AE31" w14:textId="77777777" w:rsidR="007D4E11" w:rsidRPr="00B37701" w:rsidRDefault="007D4E11" w:rsidP="00FE1443">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Operational Description;</w:t>
      </w:r>
    </w:p>
    <w:p w14:paraId="6A8463AB" w14:textId="77777777" w:rsidR="007D4E11" w:rsidRPr="00B37701" w:rsidRDefault="007D4E11" w:rsidP="00FE1443">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Cover Letters;</w:t>
      </w:r>
    </w:p>
    <w:p w14:paraId="73F0771A" w14:textId="680A93A6" w:rsidR="007D4E11" w:rsidRDefault="007D4E11" w:rsidP="00FE1443">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Software Defined Radio / Cognitive Radio Files</w:t>
      </w:r>
      <w:r w:rsidR="00BE77D4">
        <w:rPr>
          <w:rFonts w:ascii="Times New Roman" w:hAnsi="Times New Roman"/>
          <w:sz w:val="22"/>
          <w:shd w:val="clear" w:color="auto" w:fill="FFFFFF"/>
        </w:rPr>
        <w:t>;</w:t>
      </w:r>
    </w:p>
    <w:p w14:paraId="454E37E6" w14:textId="3B65BFC6" w:rsidR="00F8567B" w:rsidRDefault="00F8567B" w:rsidP="00FE1443">
      <w:pPr>
        <w:numPr>
          <w:ilvl w:val="1"/>
          <w:numId w:val="13"/>
        </w:numPr>
        <w:tabs>
          <w:tab w:val="clear" w:pos="1440"/>
          <w:tab w:val="left" w:pos="360"/>
          <w:tab w:val="num" w:pos="1080"/>
        </w:tabs>
        <w:suppressAutoHyphens/>
        <w:rPr>
          <w:rFonts w:ascii="Times New Roman" w:hAnsi="Times New Roman"/>
          <w:sz w:val="22"/>
          <w:shd w:val="clear" w:color="auto" w:fill="FFFFFF"/>
        </w:rPr>
      </w:pPr>
      <w:r>
        <w:rPr>
          <w:rFonts w:ascii="Times New Roman" w:hAnsi="Times New Roman"/>
          <w:sz w:val="22"/>
          <w:shd w:val="clear" w:color="auto" w:fill="FFFFFF"/>
        </w:rPr>
        <w:t>Pre-approval guidance correspondence with TCB</w:t>
      </w:r>
      <w:r w:rsidR="00BE77D4">
        <w:rPr>
          <w:rFonts w:ascii="Times New Roman" w:hAnsi="Times New Roman"/>
          <w:sz w:val="22"/>
          <w:shd w:val="clear" w:color="auto" w:fill="FFFFFF"/>
        </w:rPr>
        <w:t>; and</w:t>
      </w:r>
    </w:p>
    <w:p w14:paraId="64C33C6F" w14:textId="2ACF1E8F" w:rsidR="00F8567B" w:rsidRPr="00B37701" w:rsidRDefault="00F8567B" w:rsidP="00FE1443">
      <w:pPr>
        <w:numPr>
          <w:ilvl w:val="1"/>
          <w:numId w:val="13"/>
        </w:numPr>
        <w:tabs>
          <w:tab w:val="clear" w:pos="1440"/>
          <w:tab w:val="left" w:pos="360"/>
          <w:tab w:val="num" w:pos="1080"/>
        </w:tabs>
        <w:suppressAutoHyphens/>
        <w:rPr>
          <w:rFonts w:ascii="Times New Roman" w:hAnsi="Times New Roman"/>
          <w:sz w:val="22"/>
          <w:shd w:val="clear" w:color="auto" w:fill="FFFFFF"/>
        </w:rPr>
      </w:pPr>
      <w:r>
        <w:rPr>
          <w:rFonts w:ascii="Times New Roman" w:hAnsi="Times New Roman"/>
          <w:sz w:val="22"/>
          <w:shd w:val="clear" w:color="auto" w:fill="FFFFFF"/>
        </w:rPr>
        <w:t>Pre-approval inquiry correspondence with applicant</w:t>
      </w:r>
    </w:p>
    <w:p w14:paraId="6B16146F" w14:textId="77777777" w:rsidR="007D4E11" w:rsidRPr="00B37701" w:rsidRDefault="007D4E11" w:rsidP="007D4E11">
      <w:pPr>
        <w:tabs>
          <w:tab w:val="left" w:pos="360"/>
        </w:tabs>
        <w:suppressAutoHyphens/>
        <w:rPr>
          <w:rFonts w:ascii="Times New Roman" w:hAnsi="Times New Roman"/>
          <w:sz w:val="22"/>
          <w:shd w:val="clear" w:color="auto" w:fill="FFFFFF"/>
        </w:rPr>
      </w:pPr>
    </w:p>
    <w:p w14:paraId="7A52FD79" w14:textId="10120325" w:rsidR="0003695E" w:rsidRDefault="00A26F6D" w:rsidP="000B10E2">
      <w:pPr>
        <w:tabs>
          <w:tab w:val="left" w:pos="90"/>
        </w:tabs>
        <w:suppressAutoHyphens/>
        <w:rPr>
          <w:rFonts w:ascii="Times New Roman" w:hAnsi="Times New Roman"/>
          <w:sz w:val="22"/>
          <w:shd w:val="clear" w:color="auto" w:fill="FFFFFF"/>
        </w:rPr>
      </w:pPr>
      <w:r>
        <w:rPr>
          <w:rFonts w:ascii="Times New Roman" w:hAnsi="Times New Roman"/>
          <w:sz w:val="22"/>
          <w:shd w:val="clear" w:color="auto" w:fill="FFFFFF"/>
        </w:rPr>
        <w:t>Applications for d</w:t>
      </w:r>
      <w:r w:rsidR="0003695E">
        <w:rPr>
          <w:rFonts w:ascii="Times New Roman" w:hAnsi="Times New Roman"/>
          <w:sz w:val="22"/>
          <w:shd w:val="clear" w:color="auto" w:fill="FFFFFF"/>
        </w:rPr>
        <w:t>evices subject to multiple rule parts or</w:t>
      </w:r>
      <w:r w:rsidR="005A514F">
        <w:rPr>
          <w:rFonts w:ascii="Times New Roman" w:hAnsi="Times New Roman"/>
          <w:sz w:val="22"/>
          <w:shd w:val="clear" w:color="auto" w:fill="FFFFFF"/>
        </w:rPr>
        <w:t xml:space="preserve"> to</w:t>
      </w:r>
      <w:r w:rsidR="0003695E">
        <w:rPr>
          <w:rFonts w:ascii="Times New Roman" w:hAnsi="Times New Roman"/>
          <w:sz w:val="22"/>
          <w:shd w:val="clear" w:color="auto" w:fill="FFFFFF"/>
        </w:rPr>
        <w:t xml:space="preserve"> different requirements within the same rule</w:t>
      </w:r>
      <w:r w:rsidR="00E0087F">
        <w:rPr>
          <w:rFonts w:ascii="Times New Roman" w:hAnsi="Times New Roman"/>
          <w:sz w:val="22"/>
          <w:shd w:val="clear" w:color="auto" w:fill="FFFFFF"/>
        </w:rPr>
        <w:t xml:space="preserve"> part</w:t>
      </w:r>
      <w:r w:rsidR="0003695E">
        <w:rPr>
          <w:rFonts w:ascii="Times New Roman" w:hAnsi="Times New Roman"/>
          <w:sz w:val="22"/>
          <w:shd w:val="clear" w:color="auto" w:fill="FFFFFF"/>
        </w:rPr>
        <w:t xml:space="preserve"> can be included in a single submission </w:t>
      </w:r>
      <w:r>
        <w:rPr>
          <w:rFonts w:ascii="Times New Roman" w:hAnsi="Times New Roman"/>
          <w:sz w:val="22"/>
          <w:shd w:val="clear" w:color="auto" w:fill="FFFFFF"/>
        </w:rPr>
        <w:t xml:space="preserve">that </w:t>
      </w:r>
      <w:r w:rsidR="0003695E">
        <w:rPr>
          <w:rFonts w:ascii="Times New Roman" w:hAnsi="Times New Roman"/>
          <w:sz w:val="22"/>
          <w:shd w:val="clear" w:color="auto" w:fill="FFFFFF"/>
        </w:rPr>
        <w:t>provid</w:t>
      </w:r>
      <w:r>
        <w:rPr>
          <w:rFonts w:ascii="Times New Roman" w:hAnsi="Times New Roman"/>
          <w:sz w:val="22"/>
          <w:shd w:val="clear" w:color="auto" w:fill="FFFFFF"/>
        </w:rPr>
        <w:t>es</w:t>
      </w:r>
      <w:r w:rsidR="0003695E">
        <w:rPr>
          <w:rFonts w:ascii="Times New Roman" w:hAnsi="Times New Roman"/>
          <w:sz w:val="22"/>
          <w:shd w:val="clear" w:color="auto" w:fill="FFFFFF"/>
        </w:rPr>
        <w:t xml:space="preserve"> </w:t>
      </w:r>
      <w:r>
        <w:rPr>
          <w:rFonts w:ascii="Times New Roman" w:hAnsi="Times New Roman"/>
          <w:sz w:val="22"/>
          <w:shd w:val="clear" w:color="auto" w:fill="FFFFFF"/>
        </w:rPr>
        <w:t xml:space="preserve">whatever </w:t>
      </w:r>
      <w:r w:rsidR="0003695E">
        <w:rPr>
          <w:rFonts w:ascii="Times New Roman" w:hAnsi="Times New Roman"/>
          <w:sz w:val="22"/>
          <w:shd w:val="clear" w:color="auto" w:fill="FFFFFF"/>
        </w:rPr>
        <w:t xml:space="preserve">additional relevant information </w:t>
      </w:r>
      <w:r>
        <w:rPr>
          <w:rFonts w:ascii="Times New Roman" w:hAnsi="Times New Roman"/>
          <w:sz w:val="22"/>
          <w:shd w:val="clear" w:color="auto" w:fill="FFFFFF"/>
        </w:rPr>
        <w:t>is necessary to show</w:t>
      </w:r>
      <w:r w:rsidR="0003695E">
        <w:rPr>
          <w:rFonts w:ascii="Times New Roman" w:hAnsi="Times New Roman"/>
          <w:sz w:val="22"/>
          <w:shd w:val="clear" w:color="auto" w:fill="FFFFFF"/>
        </w:rPr>
        <w:t xml:space="preserve"> </w:t>
      </w:r>
      <w:r w:rsidR="00E0087F">
        <w:rPr>
          <w:rFonts w:ascii="Times New Roman" w:hAnsi="Times New Roman"/>
          <w:sz w:val="22"/>
          <w:shd w:val="clear" w:color="auto" w:fill="FFFFFF"/>
        </w:rPr>
        <w:t>compliance with additional requirements</w:t>
      </w:r>
      <w:r w:rsidR="00337882">
        <w:rPr>
          <w:rFonts w:ascii="Times New Roman" w:hAnsi="Times New Roman"/>
          <w:sz w:val="22"/>
          <w:shd w:val="clear" w:color="auto" w:fill="FFFFFF"/>
        </w:rPr>
        <w:t>.</w:t>
      </w:r>
      <w:r w:rsidR="001B7908" w:rsidRPr="001B7908">
        <w:rPr>
          <w:rFonts w:ascii="Times New Roman" w:hAnsi="Times New Roman"/>
          <w:sz w:val="22"/>
          <w:shd w:val="clear" w:color="auto" w:fill="FFFFFF"/>
        </w:rPr>
        <w:t xml:space="preserve"> </w:t>
      </w:r>
      <w:r w:rsidR="001B7908">
        <w:rPr>
          <w:rFonts w:ascii="Times New Roman" w:hAnsi="Times New Roman"/>
          <w:sz w:val="22"/>
          <w:shd w:val="clear" w:color="auto" w:fill="FFFFFF"/>
        </w:rPr>
        <w:t>Applications subject to pre-approval guidance pursuant to §</w:t>
      </w:r>
      <w:r w:rsidR="00790120">
        <w:rPr>
          <w:rFonts w:ascii="Times New Roman" w:hAnsi="Times New Roman"/>
          <w:sz w:val="22"/>
          <w:shd w:val="clear" w:color="auto" w:fill="FFFFFF"/>
        </w:rPr>
        <w:t xml:space="preserve"> 2.964 must include </w:t>
      </w:r>
      <w:r w:rsidR="00BE121C">
        <w:rPr>
          <w:rFonts w:ascii="Times New Roman" w:hAnsi="Times New Roman"/>
          <w:sz w:val="22"/>
          <w:shd w:val="clear" w:color="auto" w:fill="FFFFFF"/>
        </w:rPr>
        <w:t>the guidance correspondence</w:t>
      </w:r>
      <w:r w:rsidR="00790120">
        <w:rPr>
          <w:rFonts w:ascii="Times New Roman" w:hAnsi="Times New Roman"/>
          <w:sz w:val="22"/>
          <w:shd w:val="clear" w:color="auto" w:fill="FFFFFF"/>
        </w:rPr>
        <w:t xml:space="preserve">. </w:t>
      </w:r>
    </w:p>
    <w:p w14:paraId="28122DA0" w14:textId="77777777" w:rsidR="0003695E" w:rsidRDefault="0003695E" w:rsidP="000B10E2">
      <w:pPr>
        <w:tabs>
          <w:tab w:val="left" w:pos="90"/>
        </w:tabs>
        <w:suppressAutoHyphens/>
        <w:rPr>
          <w:rFonts w:ascii="Times New Roman" w:hAnsi="Times New Roman"/>
          <w:sz w:val="22"/>
          <w:shd w:val="clear" w:color="auto" w:fill="FFFFFF"/>
        </w:rPr>
      </w:pPr>
    </w:p>
    <w:p w14:paraId="01D5CD24" w14:textId="7FB21108" w:rsidR="007D4E11" w:rsidRDefault="00E25ED6" w:rsidP="000B10E2">
      <w:pPr>
        <w:tabs>
          <w:tab w:val="left" w:pos="90"/>
        </w:tabs>
        <w:suppressAutoHyphens/>
        <w:rPr>
          <w:rFonts w:ascii="Times New Roman" w:hAnsi="Times New Roman"/>
          <w:sz w:val="22"/>
          <w:shd w:val="clear" w:color="auto" w:fill="FFFFFF"/>
        </w:rPr>
      </w:pPr>
      <w:r>
        <w:rPr>
          <w:rFonts w:ascii="Times New Roman" w:hAnsi="Times New Roman"/>
          <w:sz w:val="22"/>
          <w:shd w:val="clear" w:color="auto" w:fill="FFFFFF"/>
        </w:rPr>
        <w:t>Applications</w:t>
      </w:r>
      <w:r w:rsidRPr="00B37701">
        <w:rPr>
          <w:rFonts w:ascii="Times New Roman" w:hAnsi="Times New Roman"/>
          <w:sz w:val="22"/>
          <w:shd w:val="clear" w:color="auto" w:fill="FFFFFF"/>
        </w:rPr>
        <w:t xml:space="preserve"> </w:t>
      </w:r>
      <w:r w:rsidR="000B10E2">
        <w:rPr>
          <w:rFonts w:ascii="Times New Roman" w:hAnsi="Times New Roman"/>
          <w:sz w:val="22"/>
          <w:shd w:val="clear" w:color="auto" w:fill="FFFFFF"/>
        </w:rPr>
        <w:t xml:space="preserve">for devices operating under certain service rules </w:t>
      </w:r>
      <w:r>
        <w:rPr>
          <w:rFonts w:ascii="Times New Roman" w:hAnsi="Times New Roman"/>
          <w:sz w:val="22"/>
          <w:shd w:val="clear" w:color="auto" w:fill="FFFFFF"/>
        </w:rPr>
        <w:t>(as specified in</w:t>
      </w:r>
      <w:r w:rsidR="002C2AD0">
        <w:rPr>
          <w:rFonts w:ascii="Times New Roman" w:hAnsi="Times New Roman"/>
          <w:sz w:val="22"/>
          <w:shd w:val="clear" w:color="auto" w:fill="FFFFFF"/>
        </w:rPr>
        <w:t xml:space="preserve"> </w:t>
      </w:r>
      <w:r w:rsidR="002C2AD0" w:rsidRPr="00FE54FA">
        <w:rPr>
          <w:rFonts w:ascii="Times New Roman" w:hAnsi="Times New Roman"/>
          <w:sz w:val="22"/>
          <w:shd w:val="clear" w:color="auto" w:fill="FFFFFF"/>
        </w:rPr>
        <w:t>§</w:t>
      </w:r>
      <w:r>
        <w:rPr>
          <w:rFonts w:ascii="Times New Roman" w:hAnsi="Times New Roman"/>
          <w:sz w:val="22"/>
          <w:shd w:val="clear" w:color="auto" w:fill="FFFFFF"/>
        </w:rPr>
        <w:t xml:space="preserve"> 2.1033) </w:t>
      </w:r>
      <w:r w:rsidR="000B10E2">
        <w:rPr>
          <w:rFonts w:ascii="Times New Roman" w:hAnsi="Times New Roman"/>
          <w:sz w:val="22"/>
          <w:shd w:val="clear" w:color="auto" w:fill="FFFFFF"/>
        </w:rPr>
        <w:t xml:space="preserve">must </w:t>
      </w:r>
      <w:r w:rsidR="002C2AD0">
        <w:rPr>
          <w:rFonts w:ascii="Times New Roman" w:hAnsi="Times New Roman"/>
          <w:sz w:val="22"/>
          <w:shd w:val="clear" w:color="auto" w:fill="FFFFFF"/>
        </w:rPr>
        <w:t xml:space="preserve">also </w:t>
      </w:r>
      <w:r w:rsidR="000B10E2">
        <w:rPr>
          <w:rFonts w:ascii="Times New Roman" w:hAnsi="Times New Roman"/>
          <w:sz w:val="22"/>
          <w:shd w:val="clear" w:color="auto" w:fill="FFFFFF"/>
        </w:rPr>
        <w:t>include information specified in the rule parts.</w:t>
      </w:r>
      <w:r w:rsidR="000B10E2">
        <w:rPr>
          <w:rStyle w:val="FootnoteReference"/>
          <w:rFonts w:ascii="Times New Roman" w:hAnsi="Times New Roman"/>
          <w:sz w:val="22"/>
          <w:shd w:val="clear" w:color="auto" w:fill="FFFFFF"/>
        </w:rPr>
        <w:footnoteReference w:id="5"/>
      </w:r>
      <w:r w:rsidR="000B10E2">
        <w:rPr>
          <w:rFonts w:ascii="Times New Roman" w:hAnsi="Times New Roman"/>
          <w:sz w:val="22"/>
          <w:shd w:val="clear" w:color="auto" w:fill="FFFFFF"/>
        </w:rPr>
        <w:t xml:space="preserve"> </w:t>
      </w:r>
      <w:r w:rsidR="002C4B26">
        <w:rPr>
          <w:rFonts w:ascii="Times New Roman" w:hAnsi="Times New Roman"/>
          <w:sz w:val="22"/>
          <w:shd w:val="clear" w:color="auto" w:fill="FFFFFF"/>
        </w:rPr>
        <w:t>This</w:t>
      </w:r>
      <w:r w:rsidR="007D4E11" w:rsidRPr="00B37701">
        <w:rPr>
          <w:rFonts w:ascii="Times New Roman" w:hAnsi="Times New Roman"/>
          <w:sz w:val="22"/>
          <w:shd w:val="clear" w:color="auto" w:fill="FFFFFF"/>
        </w:rPr>
        <w:t xml:space="preserve"> documentation</w:t>
      </w:r>
      <w:r w:rsidR="002C4B26">
        <w:rPr>
          <w:rFonts w:ascii="Times New Roman" w:hAnsi="Times New Roman"/>
          <w:sz w:val="22"/>
          <w:shd w:val="clear" w:color="auto" w:fill="FFFFFF"/>
        </w:rPr>
        <w:t>, as well as any</w:t>
      </w:r>
      <w:r w:rsidR="007D4E11" w:rsidRPr="00B37701">
        <w:rPr>
          <w:rFonts w:ascii="Times New Roman" w:hAnsi="Times New Roman"/>
          <w:sz w:val="22"/>
          <w:shd w:val="clear" w:color="auto" w:fill="FFFFFF"/>
        </w:rPr>
        <w:t xml:space="preserve"> other information</w:t>
      </w:r>
      <w:r w:rsidR="002C4B26">
        <w:rPr>
          <w:rFonts w:ascii="Times New Roman" w:hAnsi="Times New Roman"/>
          <w:sz w:val="22"/>
          <w:shd w:val="clear" w:color="auto" w:fill="FFFFFF"/>
        </w:rPr>
        <w:t xml:space="preserve"> that</w:t>
      </w:r>
      <w:r w:rsidR="007D4E11" w:rsidRPr="00B37701">
        <w:rPr>
          <w:rFonts w:ascii="Times New Roman" w:hAnsi="Times New Roman"/>
          <w:sz w:val="22"/>
          <w:shd w:val="clear" w:color="auto" w:fill="FFFFFF"/>
        </w:rPr>
        <w:t xml:space="preserve"> demonstrat</w:t>
      </w:r>
      <w:r w:rsidR="002C4B26">
        <w:rPr>
          <w:rFonts w:ascii="Times New Roman" w:hAnsi="Times New Roman"/>
          <w:sz w:val="22"/>
          <w:shd w:val="clear" w:color="auto" w:fill="FFFFFF"/>
        </w:rPr>
        <w:t>es</w:t>
      </w:r>
      <w:r w:rsidR="007D4E11" w:rsidRPr="00B37701">
        <w:rPr>
          <w:rFonts w:ascii="Times New Roman" w:hAnsi="Times New Roman"/>
          <w:sz w:val="22"/>
          <w:shd w:val="clear" w:color="auto" w:fill="FFFFFF"/>
        </w:rPr>
        <w:t xml:space="preserve"> conformance with FCC Rules, may range from 100 </w:t>
      </w:r>
      <w:r w:rsidR="002C4B26">
        <w:rPr>
          <w:rFonts w:ascii="Times New Roman" w:hAnsi="Times New Roman"/>
          <w:sz w:val="22"/>
          <w:shd w:val="clear" w:color="auto" w:fill="FFFFFF"/>
        </w:rPr>
        <w:t>to</w:t>
      </w:r>
      <w:r w:rsidR="007D4E11" w:rsidRPr="00B37701">
        <w:rPr>
          <w:rFonts w:ascii="Times New Roman" w:hAnsi="Times New Roman"/>
          <w:sz w:val="22"/>
          <w:shd w:val="clear" w:color="auto" w:fill="FFFFFF"/>
        </w:rPr>
        <w:t xml:space="preserve"> 1</w:t>
      </w:r>
      <w:r w:rsidR="00F56FEC">
        <w:rPr>
          <w:rFonts w:ascii="Times New Roman" w:hAnsi="Times New Roman"/>
          <w:sz w:val="22"/>
          <w:shd w:val="clear" w:color="auto" w:fill="FFFFFF"/>
        </w:rPr>
        <w:t>,</w:t>
      </w:r>
      <w:r w:rsidR="007D4E11" w:rsidRPr="00B37701">
        <w:rPr>
          <w:rFonts w:ascii="Times New Roman" w:hAnsi="Times New Roman"/>
          <w:sz w:val="22"/>
          <w:shd w:val="clear" w:color="auto" w:fill="FFFFFF"/>
        </w:rPr>
        <w:t>000 pages</w:t>
      </w:r>
      <w:r w:rsidR="002C4B26">
        <w:rPr>
          <w:rFonts w:ascii="Times New Roman" w:hAnsi="Times New Roman"/>
          <w:sz w:val="22"/>
          <w:shd w:val="clear" w:color="auto" w:fill="FFFFFF"/>
        </w:rPr>
        <w:t xml:space="preserve">, and </w:t>
      </w:r>
      <w:r w:rsidR="007D4E11" w:rsidRPr="00B37701">
        <w:rPr>
          <w:rFonts w:ascii="Times New Roman" w:hAnsi="Times New Roman"/>
          <w:sz w:val="22"/>
          <w:shd w:val="clear" w:color="auto" w:fill="FFFFFF"/>
        </w:rPr>
        <w:t>is essential to control potential interference to radio communications</w:t>
      </w:r>
      <w:r w:rsidR="00CE7833">
        <w:rPr>
          <w:rFonts w:ascii="Times New Roman" w:hAnsi="Times New Roman"/>
          <w:sz w:val="22"/>
          <w:shd w:val="clear" w:color="auto" w:fill="FFFFFF"/>
        </w:rPr>
        <w:t>.  The</w:t>
      </w:r>
      <w:r w:rsidR="007D4E11" w:rsidRPr="00B37701">
        <w:rPr>
          <w:rFonts w:ascii="Times New Roman" w:hAnsi="Times New Roman"/>
          <w:sz w:val="22"/>
          <w:shd w:val="clear" w:color="auto" w:fill="FFFFFF"/>
        </w:rPr>
        <w:t xml:space="preserve"> FCC may use</w:t>
      </w:r>
      <w:r w:rsidR="00CE7833">
        <w:rPr>
          <w:rFonts w:ascii="Times New Roman" w:hAnsi="Times New Roman"/>
          <w:sz w:val="22"/>
          <w:shd w:val="clear" w:color="auto" w:fill="FFFFFF"/>
        </w:rPr>
        <w:t xml:space="preserve"> this information</w:t>
      </w:r>
      <w:r w:rsidR="007D4E11" w:rsidRPr="00B37701">
        <w:rPr>
          <w:rFonts w:ascii="Times New Roman" w:hAnsi="Times New Roman"/>
          <w:sz w:val="22"/>
          <w:shd w:val="clear" w:color="auto" w:fill="FFFFFF"/>
        </w:rPr>
        <w:t xml:space="preserve"> to investigate complaints of harmful interference. </w:t>
      </w:r>
    </w:p>
    <w:p w14:paraId="0C23C37F" w14:textId="77777777" w:rsidR="00F8567B" w:rsidRDefault="00F8567B" w:rsidP="000B10E2">
      <w:pPr>
        <w:tabs>
          <w:tab w:val="left" w:pos="90"/>
        </w:tabs>
        <w:suppressAutoHyphens/>
        <w:rPr>
          <w:rFonts w:ascii="Times New Roman" w:hAnsi="Times New Roman"/>
          <w:sz w:val="22"/>
          <w:shd w:val="clear" w:color="auto" w:fill="FFFFFF"/>
        </w:rPr>
      </w:pPr>
    </w:p>
    <w:p w14:paraId="4FF428FF" w14:textId="5B00CD3F" w:rsidR="004965FB" w:rsidRPr="00B37701" w:rsidRDefault="004965FB" w:rsidP="000B10E2">
      <w:pPr>
        <w:tabs>
          <w:tab w:val="left" w:pos="90"/>
        </w:tabs>
        <w:suppressAutoHyphens/>
        <w:rPr>
          <w:rFonts w:ascii="Times New Roman" w:hAnsi="Times New Roman"/>
          <w:sz w:val="22"/>
          <w:shd w:val="clear" w:color="auto" w:fill="FFFFFF"/>
        </w:rPr>
      </w:pPr>
      <w:r>
        <w:rPr>
          <w:rFonts w:ascii="Times New Roman" w:hAnsi="Times New Roman"/>
          <w:sz w:val="22"/>
          <w:shd w:val="clear" w:color="auto" w:fill="FFFFFF"/>
        </w:rPr>
        <w:t xml:space="preserve">The decision on the grant of application is made on the Equipment Authorization System electronically pursuant to </w:t>
      </w:r>
      <w:r w:rsidR="00A227E3" w:rsidRPr="00FE54FA">
        <w:rPr>
          <w:rFonts w:ascii="Times New Roman" w:hAnsi="Times New Roman"/>
          <w:sz w:val="22"/>
          <w:shd w:val="clear" w:color="auto" w:fill="FFFFFF"/>
        </w:rPr>
        <w:t>§§</w:t>
      </w:r>
      <w:r w:rsidR="00A227E3">
        <w:rPr>
          <w:rFonts w:ascii="Times New Roman" w:hAnsi="Times New Roman"/>
          <w:sz w:val="22"/>
          <w:shd w:val="clear" w:color="auto" w:fill="FFFFFF"/>
        </w:rPr>
        <w:t xml:space="preserve"> </w:t>
      </w:r>
      <w:r>
        <w:rPr>
          <w:rFonts w:ascii="Times New Roman" w:hAnsi="Times New Roman"/>
          <w:sz w:val="22"/>
          <w:shd w:val="clear" w:color="auto" w:fill="FFFFFF"/>
        </w:rPr>
        <w:t>2.915, 2.917 or 2.919.</w:t>
      </w:r>
      <w:r w:rsidR="008321BE">
        <w:rPr>
          <w:rFonts w:ascii="Times New Roman" w:hAnsi="Times New Roman"/>
          <w:sz w:val="22"/>
          <w:shd w:val="clear" w:color="auto" w:fill="FFFFFF"/>
        </w:rPr>
        <w:t xml:space="preserve"> </w:t>
      </w:r>
      <w:r>
        <w:rPr>
          <w:rFonts w:ascii="Times New Roman" w:hAnsi="Times New Roman"/>
          <w:sz w:val="22"/>
          <w:shd w:val="clear" w:color="auto" w:fill="FFFFFF"/>
        </w:rPr>
        <w:t xml:space="preserve"> </w:t>
      </w:r>
      <w:r w:rsidR="00E11980">
        <w:rPr>
          <w:rFonts w:ascii="Times New Roman" w:hAnsi="Times New Roman"/>
          <w:sz w:val="22"/>
          <w:shd w:val="clear" w:color="auto" w:fill="FFFFFF"/>
        </w:rPr>
        <w:t>A Certification</w:t>
      </w:r>
      <w:r w:rsidR="00A227E3">
        <w:rPr>
          <w:rFonts w:ascii="Times New Roman" w:hAnsi="Times New Roman"/>
          <w:sz w:val="22"/>
          <w:shd w:val="clear" w:color="auto" w:fill="FFFFFF"/>
        </w:rPr>
        <w:t xml:space="preserve"> is subject to the limitations under</w:t>
      </w:r>
      <w:r>
        <w:rPr>
          <w:rFonts w:ascii="Times New Roman" w:hAnsi="Times New Roman"/>
          <w:sz w:val="22"/>
          <w:shd w:val="clear" w:color="auto" w:fill="FFFFFF"/>
        </w:rPr>
        <w:t xml:space="preserve"> </w:t>
      </w:r>
      <w:r w:rsidR="00A227E3" w:rsidRPr="00FE54FA">
        <w:rPr>
          <w:rFonts w:ascii="Times New Roman" w:hAnsi="Times New Roman"/>
          <w:sz w:val="22"/>
          <w:shd w:val="clear" w:color="auto" w:fill="FFFFFF"/>
        </w:rPr>
        <w:t>§</w:t>
      </w:r>
      <w:r w:rsidR="00A227E3">
        <w:rPr>
          <w:rFonts w:ascii="Times New Roman" w:hAnsi="Times New Roman"/>
          <w:sz w:val="22"/>
          <w:shd w:val="clear" w:color="auto" w:fill="FFFFFF"/>
        </w:rPr>
        <w:t xml:space="preserve"> </w:t>
      </w:r>
      <w:r>
        <w:rPr>
          <w:rFonts w:ascii="Times New Roman" w:hAnsi="Times New Roman"/>
          <w:sz w:val="22"/>
          <w:shd w:val="clear" w:color="auto" w:fill="FFFFFF"/>
        </w:rPr>
        <w:t xml:space="preserve">2.927 and </w:t>
      </w:r>
      <w:r w:rsidR="00A227E3">
        <w:rPr>
          <w:rFonts w:ascii="Times New Roman" w:hAnsi="Times New Roman"/>
          <w:sz w:val="22"/>
          <w:shd w:val="clear" w:color="auto" w:fill="FFFFFF"/>
        </w:rPr>
        <w:t xml:space="preserve">the grantee is </w:t>
      </w:r>
      <w:r>
        <w:rPr>
          <w:rFonts w:ascii="Times New Roman" w:hAnsi="Times New Roman"/>
          <w:sz w:val="22"/>
          <w:shd w:val="clear" w:color="auto" w:fill="FFFFFF"/>
        </w:rPr>
        <w:t>responsib</w:t>
      </w:r>
      <w:r w:rsidR="00A227E3">
        <w:rPr>
          <w:rFonts w:ascii="Times New Roman" w:hAnsi="Times New Roman"/>
          <w:sz w:val="22"/>
          <w:shd w:val="clear" w:color="auto" w:fill="FFFFFF"/>
        </w:rPr>
        <w:t>le</w:t>
      </w:r>
      <w:r>
        <w:rPr>
          <w:rFonts w:ascii="Times New Roman" w:hAnsi="Times New Roman"/>
          <w:sz w:val="22"/>
          <w:shd w:val="clear" w:color="auto" w:fill="FFFFFF"/>
        </w:rPr>
        <w:t xml:space="preserve"> for ongoing compliance including record retention pursuant to </w:t>
      </w:r>
      <w:r w:rsidR="00A227E3" w:rsidRPr="00FE54FA">
        <w:rPr>
          <w:rFonts w:ascii="Times New Roman" w:hAnsi="Times New Roman"/>
          <w:sz w:val="22"/>
          <w:shd w:val="clear" w:color="auto" w:fill="FFFFFF"/>
        </w:rPr>
        <w:t>§§</w:t>
      </w:r>
      <w:r>
        <w:rPr>
          <w:rFonts w:ascii="Times New Roman" w:hAnsi="Times New Roman"/>
          <w:sz w:val="22"/>
          <w:shd w:val="clear" w:color="auto" w:fill="FFFFFF"/>
        </w:rPr>
        <w:t xml:space="preserve"> 2.931, 2.937 and 2.938.  </w:t>
      </w:r>
    </w:p>
    <w:p w14:paraId="022B96A7" w14:textId="77777777" w:rsidR="007D4E11" w:rsidRDefault="007D4E11" w:rsidP="007D4E11">
      <w:pPr>
        <w:suppressAutoHyphens/>
        <w:rPr>
          <w:rFonts w:ascii="Times New Roman" w:hAnsi="Times New Roman"/>
          <w:sz w:val="22"/>
          <w:shd w:val="clear" w:color="auto" w:fill="FFFFFF"/>
        </w:rPr>
      </w:pPr>
    </w:p>
    <w:p w14:paraId="2B685D52" w14:textId="0E47E3C0" w:rsidR="00B643C2" w:rsidRDefault="00DE20E4" w:rsidP="007D4E11">
      <w:pPr>
        <w:suppressAutoHyphens/>
        <w:rPr>
          <w:rFonts w:ascii="Times New Roman" w:hAnsi="Times New Roman"/>
          <w:sz w:val="22"/>
          <w:shd w:val="clear" w:color="auto" w:fill="FFFFFF"/>
        </w:rPr>
      </w:pPr>
      <w:r>
        <w:rPr>
          <w:rFonts w:ascii="Times New Roman" w:hAnsi="Times New Roman"/>
          <w:sz w:val="22"/>
          <w:shd w:val="clear" w:color="auto" w:fill="FFFFFF"/>
        </w:rPr>
        <w:t>T</w:t>
      </w:r>
      <w:r w:rsidR="00B643C2">
        <w:rPr>
          <w:rFonts w:ascii="Times New Roman" w:hAnsi="Times New Roman"/>
          <w:sz w:val="22"/>
          <w:shd w:val="clear" w:color="auto" w:fill="FFFFFF"/>
        </w:rPr>
        <w:t xml:space="preserve">he grantee is responsible to ensure that the device continues to comply with the rules.  </w:t>
      </w:r>
      <w:r>
        <w:rPr>
          <w:rFonts w:ascii="Times New Roman" w:hAnsi="Times New Roman"/>
          <w:sz w:val="22"/>
          <w:shd w:val="clear" w:color="auto" w:fill="FFFFFF"/>
        </w:rPr>
        <w:t xml:space="preserve">Device changes will require a </w:t>
      </w:r>
      <w:r w:rsidR="00B643C2">
        <w:rPr>
          <w:rFonts w:ascii="Times New Roman" w:hAnsi="Times New Roman"/>
          <w:sz w:val="22"/>
          <w:shd w:val="clear" w:color="auto" w:fill="FFFFFF"/>
        </w:rPr>
        <w:t xml:space="preserve">new application for </w:t>
      </w:r>
      <w:r>
        <w:rPr>
          <w:rFonts w:ascii="Times New Roman" w:hAnsi="Times New Roman"/>
          <w:sz w:val="22"/>
          <w:shd w:val="clear" w:color="auto" w:fill="FFFFFF"/>
        </w:rPr>
        <w:t>C</w:t>
      </w:r>
      <w:r w:rsidR="00B643C2">
        <w:rPr>
          <w:rFonts w:ascii="Times New Roman" w:hAnsi="Times New Roman"/>
          <w:sz w:val="22"/>
          <w:shd w:val="clear" w:color="auto" w:fill="FFFFFF"/>
        </w:rPr>
        <w:t xml:space="preserve">ertification pursuant to </w:t>
      </w:r>
      <w:r w:rsidRPr="00FE54FA">
        <w:rPr>
          <w:rFonts w:ascii="Times New Roman" w:hAnsi="Times New Roman"/>
          <w:sz w:val="22"/>
          <w:shd w:val="clear" w:color="auto" w:fill="FFFFFF"/>
        </w:rPr>
        <w:t>§§</w:t>
      </w:r>
      <w:r>
        <w:rPr>
          <w:rFonts w:ascii="Times New Roman" w:hAnsi="Times New Roman"/>
          <w:sz w:val="22"/>
          <w:shd w:val="clear" w:color="auto" w:fill="FFFFFF"/>
        </w:rPr>
        <w:t xml:space="preserve"> </w:t>
      </w:r>
      <w:r w:rsidR="00B643C2">
        <w:rPr>
          <w:rFonts w:ascii="Times New Roman" w:hAnsi="Times New Roman"/>
          <w:sz w:val="22"/>
          <w:shd w:val="clear" w:color="auto" w:fill="FFFFFF"/>
        </w:rPr>
        <w:t>2.932 and 2.933</w:t>
      </w:r>
      <w:r>
        <w:rPr>
          <w:rFonts w:ascii="Times New Roman" w:hAnsi="Times New Roman"/>
          <w:sz w:val="22"/>
          <w:shd w:val="clear" w:color="auto" w:fill="FFFFFF"/>
        </w:rPr>
        <w:t>, unless they can be classified as permissive changes under the rules</w:t>
      </w:r>
      <w:r w:rsidR="00F81869">
        <w:rPr>
          <w:rFonts w:ascii="Times New Roman" w:hAnsi="Times New Roman"/>
          <w:sz w:val="22"/>
          <w:shd w:val="clear" w:color="auto" w:fill="FFFFFF"/>
        </w:rPr>
        <w:t xml:space="preserve"> f</w:t>
      </w:r>
      <w:r>
        <w:rPr>
          <w:rFonts w:ascii="Times New Roman" w:hAnsi="Times New Roman"/>
          <w:sz w:val="22"/>
          <w:shd w:val="clear" w:color="auto" w:fill="FFFFFF"/>
        </w:rPr>
        <w:t>or</w:t>
      </w:r>
      <w:r w:rsidR="00B643C2">
        <w:rPr>
          <w:rFonts w:ascii="Times New Roman" w:hAnsi="Times New Roman"/>
          <w:sz w:val="22"/>
          <w:shd w:val="clear" w:color="auto" w:fill="FFFFFF"/>
        </w:rPr>
        <w:t xml:space="preserve"> Class II or III permissive changes,</w:t>
      </w:r>
      <w:r>
        <w:rPr>
          <w:rFonts w:ascii="Times New Roman" w:hAnsi="Times New Roman"/>
          <w:sz w:val="22"/>
          <w:shd w:val="clear" w:color="auto" w:fill="FFFFFF"/>
        </w:rPr>
        <w:t xml:space="preserve"> as specified in </w:t>
      </w:r>
      <w:r w:rsidRPr="00FE54FA">
        <w:rPr>
          <w:rFonts w:ascii="Times New Roman" w:hAnsi="Times New Roman"/>
          <w:sz w:val="22"/>
          <w:shd w:val="clear" w:color="auto" w:fill="FFFFFF"/>
        </w:rPr>
        <w:t>§</w:t>
      </w:r>
      <w:r>
        <w:rPr>
          <w:rFonts w:ascii="Times New Roman" w:hAnsi="Times New Roman"/>
          <w:sz w:val="22"/>
          <w:shd w:val="clear" w:color="auto" w:fill="FFFFFF"/>
        </w:rPr>
        <w:t xml:space="preserve"> 2.1043(b)</w:t>
      </w:r>
      <w:r w:rsidR="00BE77D4">
        <w:rPr>
          <w:rFonts w:ascii="Times New Roman" w:hAnsi="Times New Roman"/>
          <w:sz w:val="22"/>
          <w:shd w:val="clear" w:color="auto" w:fill="FFFFFF"/>
        </w:rPr>
        <w:t>.</w:t>
      </w:r>
      <w:r>
        <w:rPr>
          <w:rFonts w:ascii="Times New Roman" w:hAnsi="Times New Roman"/>
          <w:sz w:val="22"/>
          <w:shd w:val="clear" w:color="auto" w:fill="FFFFFF"/>
        </w:rPr>
        <w:t xml:space="preserve"> </w:t>
      </w:r>
      <w:r w:rsidR="00BE77D4">
        <w:rPr>
          <w:rFonts w:ascii="Times New Roman" w:hAnsi="Times New Roman"/>
          <w:sz w:val="22"/>
          <w:shd w:val="clear" w:color="auto" w:fill="FFFFFF"/>
        </w:rPr>
        <w:t xml:space="preserve"> For a permissive change, </w:t>
      </w:r>
      <w:r w:rsidR="00B643C2">
        <w:rPr>
          <w:rFonts w:ascii="Times New Roman" w:hAnsi="Times New Roman"/>
          <w:sz w:val="22"/>
          <w:shd w:val="clear" w:color="auto" w:fill="FFFFFF"/>
        </w:rPr>
        <w:t xml:space="preserve">the grantee is required to file supplementary information explaining the changes and </w:t>
      </w:r>
      <w:r>
        <w:rPr>
          <w:rFonts w:ascii="Times New Roman" w:hAnsi="Times New Roman"/>
          <w:sz w:val="22"/>
          <w:shd w:val="clear" w:color="auto" w:fill="FFFFFF"/>
        </w:rPr>
        <w:t xml:space="preserve">must </w:t>
      </w:r>
      <w:r w:rsidR="00B643C2">
        <w:rPr>
          <w:rFonts w:ascii="Times New Roman" w:hAnsi="Times New Roman"/>
          <w:sz w:val="22"/>
          <w:shd w:val="clear" w:color="auto" w:fill="FFFFFF"/>
        </w:rPr>
        <w:t>provid</w:t>
      </w:r>
      <w:r>
        <w:rPr>
          <w:rFonts w:ascii="Times New Roman" w:hAnsi="Times New Roman"/>
          <w:sz w:val="22"/>
          <w:shd w:val="clear" w:color="auto" w:fill="FFFFFF"/>
        </w:rPr>
        <w:t>e</w:t>
      </w:r>
      <w:r w:rsidR="00B643C2">
        <w:rPr>
          <w:rFonts w:ascii="Times New Roman" w:hAnsi="Times New Roman"/>
          <w:sz w:val="22"/>
          <w:shd w:val="clear" w:color="auto" w:fill="FFFFFF"/>
        </w:rPr>
        <w:t xml:space="preserve"> updated test information to a TCB for review.  The TCB will </w:t>
      </w:r>
      <w:r>
        <w:rPr>
          <w:rFonts w:ascii="Times New Roman" w:hAnsi="Times New Roman"/>
          <w:sz w:val="22"/>
          <w:shd w:val="clear" w:color="auto" w:fill="FFFFFF"/>
        </w:rPr>
        <w:t xml:space="preserve">then </w:t>
      </w:r>
      <w:r w:rsidR="00B643C2">
        <w:rPr>
          <w:rFonts w:ascii="Times New Roman" w:hAnsi="Times New Roman"/>
          <w:sz w:val="22"/>
          <w:shd w:val="clear" w:color="auto" w:fill="FFFFFF"/>
        </w:rPr>
        <w:t xml:space="preserve">submit the data on the </w:t>
      </w:r>
      <w:r w:rsidR="00D5611E">
        <w:rPr>
          <w:rFonts w:ascii="Times New Roman" w:hAnsi="Times New Roman"/>
          <w:sz w:val="22"/>
          <w:shd w:val="clear" w:color="auto" w:fill="FFFFFF"/>
        </w:rPr>
        <w:t>FCC</w:t>
      </w:r>
      <w:r w:rsidR="00B643C2" w:rsidRPr="00D5611E">
        <w:rPr>
          <w:rFonts w:ascii="Times New Roman" w:hAnsi="Times New Roman"/>
          <w:sz w:val="22"/>
          <w:shd w:val="clear" w:color="auto" w:fill="FFFFFF"/>
        </w:rPr>
        <w:t xml:space="preserve"> Form 731 </w:t>
      </w:r>
      <w:r w:rsidR="00D5611E">
        <w:rPr>
          <w:rFonts w:ascii="Times New Roman" w:hAnsi="Times New Roman"/>
          <w:sz w:val="22"/>
          <w:shd w:val="clear" w:color="auto" w:fill="FFFFFF"/>
        </w:rPr>
        <w:t xml:space="preserve">webpages </w:t>
      </w:r>
      <w:r w:rsidR="00B643C2" w:rsidRPr="00D5611E">
        <w:rPr>
          <w:rFonts w:ascii="Times New Roman" w:hAnsi="Times New Roman"/>
          <w:sz w:val="22"/>
          <w:shd w:val="clear" w:color="auto" w:fill="FFFFFF"/>
        </w:rPr>
        <w:t>for permissive changes</w:t>
      </w:r>
      <w:r w:rsidR="00F81869">
        <w:rPr>
          <w:rFonts w:ascii="Times New Roman" w:hAnsi="Times New Roman"/>
          <w:sz w:val="22"/>
          <w:shd w:val="clear" w:color="auto" w:fill="FFFFFF"/>
        </w:rPr>
        <w:t>.</w:t>
      </w:r>
      <w:r>
        <w:rPr>
          <w:rFonts w:ascii="Times New Roman" w:hAnsi="Times New Roman"/>
          <w:sz w:val="22"/>
          <w:shd w:val="clear" w:color="auto" w:fill="FFFFFF"/>
        </w:rPr>
        <w:t xml:space="preserve"> </w:t>
      </w:r>
      <w:r w:rsidR="00763E88">
        <w:rPr>
          <w:rFonts w:ascii="Times New Roman" w:hAnsi="Times New Roman"/>
          <w:sz w:val="22"/>
          <w:shd w:val="clear" w:color="auto" w:fill="FFFFFF"/>
        </w:rPr>
        <w:t xml:space="preserve"> </w:t>
      </w:r>
      <w:r>
        <w:rPr>
          <w:rFonts w:ascii="Times New Roman" w:hAnsi="Times New Roman"/>
          <w:sz w:val="22"/>
          <w:shd w:val="clear" w:color="auto" w:fill="FFFFFF"/>
        </w:rPr>
        <w:t>The only</w:t>
      </w:r>
      <w:r w:rsidR="00337882">
        <w:rPr>
          <w:rFonts w:ascii="Times New Roman" w:hAnsi="Times New Roman"/>
          <w:sz w:val="22"/>
          <w:shd w:val="clear" w:color="auto" w:fill="FFFFFF"/>
        </w:rPr>
        <w:t xml:space="preserve"> data </w:t>
      </w:r>
      <w:r w:rsidR="00763E88">
        <w:rPr>
          <w:rFonts w:ascii="Times New Roman" w:hAnsi="Times New Roman"/>
          <w:sz w:val="22"/>
          <w:shd w:val="clear" w:color="auto" w:fill="FFFFFF"/>
        </w:rPr>
        <w:t xml:space="preserve">required is that which </w:t>
      </w:r>
      <w:r w:rsidR="00337882">
        <w:rPr>
          <w:rFonts w:ascii="Times New Roman" w:hAnsi="Times New Roman"/>
          <w:sz w:val="22"/>
          <w:shd w:val="clear" w:color="auto" w:fill="FFFFFF"/>
        </w:rPr>
        <w:t>support</w:t>
      </w:r>
      <w:r w:rsidR="00763E88">
        <w:rPr>
          <w:rFonts w:ascii="Times New Roman" w:hAnsi="Times New Roman"/>
          <w:sz w:val="22"/>
          <w:shd w:val="clear" w:color="auto" w:fill="FFFFFF"/>
        </w:rPr>
        <w:t>s</w:t>
      </w:r>
      <w:r w:rsidR="00337882">
        <w:rPr>
          <w:rFonts w:ascii="Times New Roman" w:hAnsi="Times New Roman"/>
          <w:sz w:val="22"/>
          <w:shd w:val="clear" w:color="auto" w:fill="FFFFFF"/>
        </w:rPr>
        <w:t xml:space="preserve"> the compliance of the changed functions. </w:t>
      </w:r>
      <w:r w:rsidR="00B643C2">
        <w:rPr>
          <w:rFonts w:ascii="Times New Roman" w:hAnsi="Times New Roman"/>
          <w:sz w:val="22"/>
          <w:shd w:val="clear" w:color="auto" w:fill="FFFFFF"/>
        </w:rPr>
        <w:t xml:space="preserve">For changes which are considered Class I under </w:t>
      </w:r>
      <w:r w:rsidR="00763E88" w:rsidRPr="00FE54FA">
        <w:rPr>
          <w:rFonts w:ascii="Times New Roman" w:hAnsi="Times New Roman"/>
          <w:sz w:val="22"/>
          <w:shd w:val="clear" w:color="auto" w:fill="FFFFFF"/>
        </w:rPr>
        <w:t>§§</w:t>
      </w:r>
      <w:r w:rsidR="00763E88">
        <w:rPr>
          <w:rFonts w:ascii="Times New Roman" w:hAnsi="Times New Roman"/>
          <w:sz w:val="22"/>
          <w:shd w:val="clear" w:color="auto" w:fill="FFFFFF"/>
        </w:rPr>
        <w:t xml:space="preserve"> </w:t>
      </w:r>
      <w:r w:rsidR="00B643C2">
        <w:rPr>
          <w:rFonts w:ascii="Times New Roman" w:hAnsi="Times New Roman"/>
          <w:sz w:val="22"/>
          <w:shd w:val="clear" w:color="auto" w:fill="FFFFFF"/>
        </w:rPr>
        <w:t xml:space="preserve">2.1043(b) or </w:t>
      </w:r>
      <w:r w:rsidR="00947B30">
        <w:rPr>
          <w:rFonts w:ascii="Times New Roman" w:hAnsi="Times New Roman"/>
          <w:sz w:val="22"/>
          <w:shd w:val="clear" w:color="auto" w:fill="FFFFFF"/>
        </w:rPr>
        <w:t>2.924</w:t>
      </w:r>
      <w:r w:rsidR="00337882">
        <w:rPr>
          <w:rFonts w:ascii="Times New Roman" w:hAnsi="Times New Roman"/>
          <w:sz w:val="22"/>
          <w:shd w:val="clear" w:color="auto" w:fill="FFFFFF"/>
        </w:rPr>
        <w:t xml:space="preserve"> no further submissions are necessary</w:t>
      </w:r>
      <w:r w:rsidR="006B3253">
        <w:rPr>
          <w:rFonts w:ascii="Times New Roman" w:hAnsi="Times New Roman"/>
          <w:sz w:val="22"/>
          <w:shd w:val="clear" w:color="auto" w:fill="FFFFFF"/>
        </w:rPr>
        <w:t xml:space="preserve"> </w:t>
      </w:r>
      <w:r w:rsidR="00763E88">
        <w:rPr>
          <w:rFonts w:ascii="Times New Roman" w:hAnsi="Times New Roman"/>
          <w:sz w:val="22"/>
          <w:shd w:val="clear" w:color="auto" w:fill="FFFFFF"/>
        </w:rPr>
        <w:t>although</w:t>
      </w:r>
      <w:r w:rsidR="00337882">
        <w:rPr>
          <w:rFonts w:ascii="Times New Roman" w:hAnsi="Times New Roman"/>
          <w:sz w:val="22"/>
          <w:shd w:val="clear" w:color="auto" w:fill="FFFFFF"/>
        </w:rPr>
        <w:t xml:space="preserve"> the applicant is responsible for keeping records of the changes.</w:t>
      </w:r>
    </w:p>
    <w:p w14:paraId="6DBB3B03" w14:textId="77777777" w:rsidR="00947B30" w:rsidRDefault="00947B30" w:rsidP="007D4E11">
      <w:pPr>
        <w:suppressAutoHyphens/>
        <w:rPr>
          <w:rFonts w:ascii="Times New Roman" w:hAnsi="Times New Roman"/>
          <w:sz w:val="22"/>
          <w:shd w:val="clear" w:color="auto" w:fill="FFFFFF"/>
        </w:rPr>
      </w:pPr>
    </w:p>
    <w:bookmarkEnd w:id="1"/>
    <w:p w14:paraId="75766024" w14:textId="625CD149" w:rsidR="007D4E11" w:rsidRPr="00CE080D" w:rsidRDefault="007D4E11" w:rsidP="007D4E11">
      <w:pPr>
        <w:suppressAutoHyphens/>
        <w:rPr>
          <w:rFonts w:ascii="Times New Roman" w:hAnsi="Times New Roman"/>
          <w:sz w:val="22"/>
          <w:szCs w:val="22"/>
          <w:shd w:val="clear" w:color="auto" w:fill="FFFFFF"/>
        </w:rPr>
      </w:pPr>
      <w:r w:rsidRPr="00CE080D">
        <w:rPr>
          <w:rFonts w:ascii="Times New Roman" w:hAnsi="Times New Roman"/>
          <w:sz w:val="22"/>
          <w:szCs w:val="22"/>
          <w:shd w:val="clear" w:color="auto" w:fill="FFFFFF"/>
        </w:rPr>
        <w:t xml:space="preserve">Information on the procedures for equipment authorization applications can be obtained from the Internet at: </w:t>
      </w:r>
      <w:hyperlink r:id="rId9" w:history="1">
        <w:r w:rsidR="00D35C7E" w:rsidRPr="00D35C7E">
          <w:rPr>
            <w:rStyle w:val="Hyperlink"/>
            <w:rFonts w:ascii="Times New Roman" w:hAnsi="Times New Roman"/>
            <w:sz w:val="22"/>
            <w:szCs w:val="22"/>
            <w:shd w:val="clear" w:color="auto" w:fill="FFFFFF"/>
          </w:rPr>
          <w:t>https://www.fcc.gov/engineering-technology/laboratory-division/general/equipment-authorization</w:t>
        </w:r>
      </w:hyperlink>
      <w:r w:rsidRPr="00C60E5B">
        <w:rPr>
          <w:rFonts w:ascii="Times New Roman" w:hAnsi="Times New Roman"/>
          <w:sz w:val="22"/>
          <w:szCs w:val="22"/>
          <w:shd w:val="clear" w:color="auto" w:fill="FFFFFF"/>
        </w:rPr>
        <w:t>.</w:t>
      </w:r>
      <w:r w:rsidRPr="00CE080D">
        <w:rPr>
          <w:rFonts w:ascii="Times New Roman" w:hAnsi="Times New Roman"/>
          <w:sz w:val="22"/>
          <w:szCs w:val="22"/>
          <w:shd w:val="clear" w:color="auto" w:fill="FFFFFF"/>
        </w:rPr>
        <w:t xml:space="preserve"> </w:t>
      </w:r>
    </w:p>
    <w:p w14:paraId="59534042" w14:textId="77777777" w:rsidR="006F7869" w:rsidRDefault="00730B65" w:rsidP="00032460">
      <w:pPr>
        <w:suppressAutoHyphens/>
        <w:rPr>
          <w:rFonts w:ascii="Times New Roman" w:hAnsi="Times New Roman"/>
          <w:shd w:val="clear" w:color="auto" w:fill="FFFFFF"/>
        </w:rPr>
      </w:pPr>
      <w:r w:rsidRPr="00CE080D">
        <w:rPr>
          <w:rFonts w:ascii="Times New Roman" w:hAnsi="Times New Roman"/>
          <w:shd w:val="clear" w:color="auto" w:fill="FFFFFF"/>
        </w:rPr>
        <w:t xml:space="preserve">  </w:t>
      </w:r>
    </w:p>
    <w:p w14:paraId="13A0BDA4" w14:textId="77777777" w:rsidR="00E51DBC" w:rsidRPr="00CE080D" w:rsidRDefault="00E51DBC" w:rsidP="00E51DBC">
      <w:pPr>
        <w:suppressAutoHyphens/>
        <w:rPr>
          <w:rFonts w:ascii="Times New Roman" w:hAnsi="Times New Roman"/>
          <w:sz w:val="22"/>
          <w:shd w:val="clear" w:color="auto" w:fill="FFFFFF"/>
        </w:rPr>
      </w:pPr>
      <w:r w:rsidRPr="00CE080D">
        <w:rPr>
          <w:rFonts w:ascii="Times New Roman" w:hAnsi="Times New Roman"/>
          <w:sz w:val="22"/>
          <w:shd w:val="clear" w:color="auto" w:fill="FFFFFF"/>
        </w:rPr>
        <w:t>This collection of information is authorized under Sections 4(i), 301, 302, 303(e), 303(f), and 303(r) of the Communications Act of 1934, as amended, 47 U.S.C. Sections 154(i), 301, 302, 303(e), 303(f), and 303(r).</w:t>
      </w:r>
    </w:p>
    <w:p w14:paraId="1897F9F2" w14:textId="77777777" w:rsidR="00E51DBC" w:rsidRPr="00CE080D" w:rsidRDefault="00E51DBC" w:rsidP="00E51DBC">
      <w:pPr>
        <w:suppressAutoHyphens/>
        <w:rPr>
          <w:rFonts w:ascii="Times New Roman" w:hAnsi="Times New Roman"/>
          <w:sz w:val="22"/>
          <w:shd w:val="clear" w:color="auto" w:fill="FFFFFF"/>
        </w:rPr>
      </w:pPr>
    </w:p>
    <w:p w14:paraId="195C89B0" w14:textId="3ADCC5B4" w:rsidR="00E51DBC" w:rsidRPr="00CE080D" w:rsidRDefault="000013F6" w:rsidP="00E51DBC">
      <w:pPr>
        <w:suppressAutoHyphens/>
        <w:rPr>
          <w:rFonts w:ascii="Times New Roman" w:hAnsi="Times New Roman"/>
          <w:b/>
          <w:sz w:val="22"/>
          <w:shd w:val="clear" w:color="auto" w:fill="FFFFFF"/>
        </w:rPr>
      </w:pPr>
      <w:r w:rsidRPr="000013F6">
        <w:rPr>
          <w:rFonts w:ascii="Times New Roman" w:hAnsi="Times New Roman"/>
          <w:sz w:val="22"/>
          <w:shd w:val="clear" w:color="auto" w:fill="FFFFFF"/>
        </w:rPr>
        <w:t>Most of</w:t>
      </w:r>
      <w:r w:rsidR="00783230" w:rsidRPr="000013F6">
        <w:rPr>
          <w:rFonts w:ascii="Times New Roman" w:hAnsi="Times New Roman"/>
          <w:sz w:val="22"/>
          <w:shd w:val="clear" w:color="auto" w:fill="FFFFFF"/>
        </w:rPr>
        <w:t xml:space="preserve"> the information collected in this collection will come from companies planning to commercialize the RF devices subject to the Commission rules.  However, it is possible that a very small number of individuals may also submit information. T</w:t>
      </w:r>
      <w:r w:rsidR="00E51DBC" w:rsidRPr="000013F6">
        <w:rPr>
          <w:rFonts w:ascii="Times New Roman" w:hAnsi="Times New Roman"/>
          <w:sz w:val="22"/>
          <w:shd w:val="clear" w:color="auto" w:fill="FFFFFF"/>
        </w:rPr>
        <w:t xml:space="preserve">hus, </w:t>
      </w:r>
      <w:r>
        <w:rPr>
          <w:rFonts w:ascii="Times New Roman" w:hAnsi="Times New Roman"/>
          <w:sz w:val="22"/>
          <w:shd w:val="clear" w:color="auto" w:fill="FFFFFF"/>
        </w:rPr>
        <w:t xml:space="preserve">the </w:t>
      </w:r>
      <w:r w:rsidR="00783230" w:rsidRPr="000013F6">
        <w:rPr>
          <w:rFonts w:ascii="Times New Roman" w:hAnsi="Times New Roman"/>
          <w:sz w:val="22"/>
          <w:shd w:val="clear" w:color="auto" w:fill="FFFFFF"/>
        </w:rPr>
        <w:t xml:space="preserve">Commission has prepared </w:t>
      </w:r>
      <w:r w:rsidR="00E51DBC" w:rsidRPr="000013F6">
        <w:rPr>
          <w:rFonts w:ascii="Times New Roman" w:hAnsi="Times New Roman"/>
          <w:sz w:val="22"/>
          <w:shd w:val="clear" w:color="auto" w:fill="FFFFFF"/>
        </w:rPr>
        <w:t xml:space="preserve">a Privacy Impact Assessment </w:t>
      </w:r>
      <w:r w:rsidR="00783230" w:rsidRPr="000013F6">
        <w:rPr>
          <w:rFonts w:ascii="Times New Roman" w:hAnsi="Times New Roman"/>
          <w:sz w:val="22"/>
          <w:shd w:val="clear" w:color="auto" w:fill="FFFFFF"/>
        </w:rPr>
        <w:t xml:space="preserve">statement published at </w:t>
      </w:r>
      <w:hyperlink r:id="rId10" w:history="1">
        <w:r w:rsidRPr="006A1CEF">
          <w:rPr>
            <w:rStyle w:val="Hyperlink"/>
            <w:rFonts w:ascii="Times New Roman" w:hAnsi="Times New Roman"/>
            <w:sz w:val="22"/>
            <w:shd w:val="clear" w:color="auto" w:fill="FFFFFF"/>
          </w:rPr>
          <w:t>https://www.fcc.gov/general/privacy-act-information</w:t>
        </w:r>
      </w:hyperlink>
      <w:r w:rsidR="00E51DBC" w:rsidRPr="000013F6">
        <w:rPr>
          <w:rFonts w:ascii="Times New Roman" w:hAnsi="Times New Roman"/>
          <w:sz w:val="22"/>
          <w:shd w:val="clear" w:color="auto" w:fill="FFFFFF"/>
        </w:rPr>
        <w:t>.</w:t>
      </w:r>
      <w:r w:rsidR="00E51DBC" w:rsidRPr="00CE080D">
        <w:rPr>
          <w:rFonts w:ascii="Times New Roman" w:hAnsi="Times New Roman"/>
          <w:b/>
          <w:sz w:val="22"/>
          <w:shd w:val="clear" w:color="auto" w:fill="FFFFFF"/>
        </w:rPr>
        <w:t xml:space="preserve"> </w:t>
      </w:r>
    </w:p>
    <w:p w14:paraId="4F002035" w14:textId="77777777" w:rsidR="00E51DBC" w:rsidRPr="00CE080D" w:rsidRDefault="00E51DBC" w:rsidP="00032460">
      <w:pPr>
        <w:suppressAutoHyphens/>
        <w:rPr>
          <w:rFonts w:ascii="Times New Roman" w:hAnsi="Times New Roman"/>
          <w:sz w:val="22"/>
          <w:shd w:val="clear" w:color="auto" w:fill="FFFFFF"/>
        </w:rPr>
      </w:pPr>
    </w:p>
    <w:p w14:paraId="69D5157E" w14:textId="563E4C34" w:rsidR="007D4E11" w:rsidRPr="00CE080D" w:rsidRDefault="007D4E11" w:rsidP="007D4E11">
      <w:pPr>
        <w:suppressAutoHyphens/>
        <w:rPr>
          <w:rFonts w:ascii="Times New Roman" w:hAnsi="Times New Roman"/>
          <w:sz w:val="22"/>
          <w:shd w:val="clear" w:color="auto" w:fill="FFFFFF"/>
        </w:rPr>
      </w:pPr>
      <w:r w:rsidRPr="00CE080D">
        <w:rPr>
          <w:rFonts w:ascii="Times New Roman" w:hAnsi="Times New Roman"/>
          <w:sz w:val="22"/>
          <w:shd w:val="clear" w:color="auto" w:fill="FFFFFF"/>
        </w:rPr>
        <w:t xml:space="preserve">2.  The Commission will use the information gathered on the FCC Form 731 to determine compliance of the proposed equipment with the Commission's </w:t>
      </w:r>
      <w:r w:rsidR="005D1F77">
        <w:rPr>
          <w:rFonts w:ascii="Times New Roman" w:hAnsi="Times New Roman"/>
          <w:sz w:val="22"/>
          <w:shd w:val="clear" w:color="auto" w:fill="FFFFFF"/>
        </w:rPr>
        <w:t>r</w:t>
      </w:r>
      <w:r w:rsidRPr="00CE080D">
        <w:rPr>
          <w:rFonts w:ascii="Times New Roman" w:hAnsi="Times New Roman"/>
          <w:sz w:val="22"/>
          <w:shd w:val="clear" w:color="auto" w:fill="FFFFFF"/>
        </w:rPr>
        <w:t xml:space="preserve">ules.  Following authorization of the equipment for marketing, the information may also be used to determine: </w:t>
      </w:r>
    </w:p>
    <w:p w14:paraId="2EA663BB" w14:textId="77777777" w:rsidR="007D4E11" w:rsidRPr="00CE080D" w:rsidRDefault="007D4E11" w:rsidP="007D4E11">
      <w:pPr>
        <w:suppressAutoHyphens/>
        <w:rPr>
          <w:rFonts w:ascii="Times New Roman" w:hAnsi="Times New Roman"/>
          <w:sz w:val="22"/>
          <w:shd w:val="clear" w:color="auto" w:fill="FFFFFF"/>
        </w:rPr>
      </w:pPr>
    </w:p>
    <w:p w14:paraId="404CD86C" w14:textId="6EDA4B81" w:rsidR="007D4E11" w:rsidRPr="00CE080D" w:rsidRDefault="007D4E11" w:rsidP="007D4E11">
      <w:pPr>
        <w:suppressAutoHyphens/>
        <w:ind w:left="720" w:hanging="360"/>
        <w:rPr>
          <w:rFonts w:ascii="Times New Roman" w:hAnsi="Times New Roman"/>
          <w:sz w:val="22"/>
          <w:shd w:val="clear" w:color="auto" w:fill="FFFFFF"/>
        </w:rPr>
      </w:pPr>
      <w:r w:rsidRPr="00CE080D">
        <w:rPr>
          <w:rFonts w:ascii="Times New Roman" w:hAnsi="Times New Roman"/>
          <w:sz w:val="22"/>
          <w:shd w:val="clear" w:color="auto" w:fill="FFFFFF"/>
        </w:rPr>
        <w:t>(a) Whether the operation of the equipment is consistent with the information supplied at the time of authorization</w:t>
      </w:r>
      <w:r w:rsidR="005D1F77">
        <w:rPr>
          <w:rFonts w:ascii="Times New Roman" w:hAnsi="Times New Roman"/>
          <w:sz w:val="22"/>
          <w:shd w:val="clear" w:color="auto" w:fill="FFFFFF"/>
        </w:rPr>
        <w:t>;</w:t>
      </w:r>
      <w:r w:rsidRPr="00CE080D">
        <w:rPr>
          <w:rFonts w:ascii="Times New Roman" w:hAnsi="Times New Roman"/>
          <w:sz w:val="22"/>
          <w:shd w:val="clear" w:color="auto" w:fill="FFFFFF"/>
        </w:rPr>
        <w:t xml:space="preserve"> </w:t>
      </w:r>
    </w:p>
    <w:p w14:paraId="5F1778C1" w14:textId="77777777" w:rsidR="007D4E11" w:rsidRPr="00CE080D" w:rsidRDefault="007D4E11" w:rsidP="007D4E11">
      <w:pPr>
        <w:suppressAutoHyphens/>
        <w:ind w:left="720" w:hanging="360"/>
        <w:rPr>
          <w:rFonts w:ascii="Times New Roman" w:hAnsi="Times New Roman"/>
          <w:sz w:val="22"/>
          <w:shd w:val="clear" w:color="auto" w:fill="FFFFFF"/>
        </w:rPr>
      </w:pPr>
    </w:p>
    <w:p w14:paraId="228075EE" w14:textId="478F7B6A" w:rsidR="007D4E11" w:rsidRDefault="007D4E11" w:rsidP="00947C08">
      <w:pPr>
        <w:pStyle w:val="ListParagraph"/>
        <w:numPr>
          <w:ilvl w:val="0"/>
          <w:numId w:val="33"/>
        </w:numPr>
        <w:suppressAutoHyphens/>
        <w:rPr>
          <w:rFonts w:ascii="Times New Roman" w:hAnsi="Times New Roman"/>
          <w:sz w:val="22"/>
          <w:shd w:val="clear" w:color="auto" w:fill="FFFFFF"/>
        </w:rPr>
      </w:pPr>
      <w:r w:rsidRPr="00947C08">
        <w:rPr>
          <w:rFonts w:ascii="Times New Roman" w:hAnsi="Times New Roman"/>
          <w:sz w:val="22"/>
          <w:shd w:val="clear" w:color="auto" w:fill="FFFFFF"/>
        </w:rPr>
        <w:t>Whether the equipment marketed complies with the terms of the equipment authorization</w:t>
      </w:r>
      <w:r w:rsidR="005D1F77">
        <w:rPr>
          <w:rFonts w:ascii="Times New Roman" w:hAnsi="Times New Roman"/>
          <w:sz w:val="22"/>
          <w:shd w:val="clear" w:color="auto" w:fill="FFFFFF"/>
        </w:rPr>
        <w:t>;</w:t>
      </w:r>
      <w:r w:rsidRPr="00947C08">
        <w:rPr>
          <w:rFonts w:ascii="Times New Roman" w:hAnsi="Times New Roman"/>
          <w:sz w:val="22"/>
          <w:shd w:val="clear" w:color="auto" w:fill="FFFFFF"/>
        </w:rPr>
        <w:t xml:space="preserve">  </w:t>
      </w:r>
    </w:p>
    <w:p w14:paraId="2F93812F" w14:textId="77777777" w:rsidR="00947C08" w:rsidRPr="00947C08" w:rsidRDefault="00947C08" w:rsidP="00947C08">
      <w:pPr>
        <w:pStyle w:val="ListParagraph"/>
        <w:suppressAutoHyphens/>
        <w:rPr>
          <w:rFonts w:ascii="Times New Roman" w:hAnsi="Times New Roman"/>
          <w:sz w:val="22"/>
          <w:shd w:val="clear" w:color="auto" w:fill="FFFFFF"/>
        </w:rPr>
      </w:pPr>
    </w:p>
    <w:p w14:paraId="20EF73F7" w14:textId="1B1704F0" w:rsidR="00947C08" w:rsidRDefault="00947C08" w:rsidP="00947C08">
      <w:pPr>
        <w:pStyle w:val="ListParagraph"/>
        <w:numPr>
          <w:ilvl w:val="0"/>
          <w:numId w:val="33"/>
        </w:numPr>
        <w:suppressAutoHyphens/>
        <w:rPr>
          <w:rFonts w:ascii="Times New Roman" w:hAnsi="Times New Roman"/>
          <w:sz w:val="22"/>
          <w:shd w:val="clear" w:color="auto" w:fill="FFFFFF"/>
        </w:rPr>
      </w:pPr>
      <w:r>
        <w:rPr>
          <w:rFonts w:ascii="Times New Roman" w:hAnsi="Times New Roman"/>
          <w:sz w:val="22"/>
          <w:shd w:val="clear" w:color="auto" w:fill="FFFFFF"/>
        </w:rPr>
        <w:t xml:space="preserve">Whether the test data prepared by the </w:t>
      </w:r>
      <w:r w:rsidR="005D1F77">
        <w:rPr>
          <w:rFonts w:ascii="Times New Roman" w:hAnsi="Times New Roman"/>
          <w:sz w:val="22"/>
          <w:shd w:val="clear" w:color="auto" w:fill="FFFFFF"/>
        </w:rPr>
        <w:t>TF</w:t>
      </w:r>
      <w:r>
        <w:rPr>
          <w:rFonts w:ascii="Times New Roman" w:hAnsi="Times New Roman"/>
          <w:sz w:val="22"/>
          <w:shd w:val="clear" w:color="auto" w:fill="FFFFFF"/>
        </w:rPr>
        <w:t xml:space="preserve"> complies with the technical requirements</w:t>
      </w:r>
      <w:r w:rsidR="005D1F77">
        <w:rPr>
          <w:rFonts w:ascii="Times New Roman" w:hAnsi="Times New Roman"/>
          <w:sz w:val="22"/>
          <w:shd w:val="clear" w:color="auto" w:fill="FFFFFF"/>
        </w:rPr>
        <w:t>;</w:t>
      </w:r>
    </w:p>
    <w:p w14:paraId="47295B63" w14:textId="77777777" w:rsidR="00947C08" w:rsidRPr="00947C08" w:rsidRDefault="00947C08" w:rsidP="00947C08">
      <w:pPr>
        <w:pStyle w:val="ListParagraph"/>
        <w:rPr>
          <w:rFonts w:ascii="Times New Roman" w:hAnsi="Times New Roman"/>
          <w:sz w:val="22"/>
          <w:shd w:val="clear" w:color="auto" w:fill="FFFFFF"/>
        </w:rPr>
      </w:pPr>
    </w:p>
    <w:p w14:paraId="39387D3D" w14:textId="04683744" w:rsidR="00947C08" w:rsidRDefault="00947C08" w:rsidP="00947C08">
      <w:pPr>
        <w:pStyle w:val="ListParagraph"/>
        <w:numPr>
          <w:ilvl w:val="0"/>
          <w:numId w:val="33"/>
        </w:numPr>
        <w:suppressAutoHyphens/>
        <w:rPr>
          <w:rFonts w:ascii="Times New Roman" w:hAnsi="Times New Roman"/>
          <w:sz w:val="22"/>
          <w:shd w:val="clear" w:color="auto" w:fill="FFFFFF"/>
        </w:rPr>
      </w:pPr>
      <w:r>
        <w:rPr>
          <w:rFonts w:ascii="Times New Roman" w:hAnsi="Times New Roman"/>
          <w:sz w:val="22"/>
          <w:shd w:val="clear" w:color="auto" w:fill="FFFFFF"/>
        </w:rPr>
        <w:t xml:space="preserve">Whether the TCB has reviewed the data properly prior to </w:t>
      </w:r>
      <w:r w:rsidR="00790120">
        <w:rPr>
          <w:rFonts w:ascii="Times New Roman" w:hAnsi="Times New Roman"/>
          <w:sz w:val="22"/>
          <w:shd w:val="clear" w:color="auto" w:fill="FFFFFF"/>
        </w:rPr>
        <w:t>submitting the information</w:t>
      </w:r>
      <w:r>
        <w:rPr>
          <w:rFonts w:ascii="Times New Roman" w:hAnsi="Times New Roman"/>
          <w:sz w:val="22"/>
          <w:shd w:val="clear" w:color="auto" w:fill="FFFFFF"/>
        </w:rPr>
        <w:t xml:space="preserve"> </w:t>
      </w:r>
      <w:r w:rsidR="00790120">
        <w:rPr>
          <w:rFonts w:ascii="Times New Roman" w:hAnsi="Times New Roman"/>
          <w:sz w:val="22"/>
          <w:shd w:val="clear" w:color="auto" w:fill="FFFFFF"/>
        </w:rPr>
        <w:t xml:space="preserve">for </w:t>
      </w:r>
      <w:r w:rsidR="005D1F77">
        <w:rPr>
          <w:rFonts w:ascii="Times New Roman" w:hAnsi="Times New Roman"/>
          <w:sz w:val="22"/>
          <w:shd w:val="clear" w:color="auto" w:fill="FFFFFF"/>
        </w:rPr>
        <w:t>C</w:t>
      </w:r>
      <w:r>
        <w:rPr>
          <w:rFonts w:ascii="Times New Roman" w:hAnsi="Times New Roman"/>
          <w:sz w:val="22"/>
          <w:shd w:val="clear" w:color="auto" w:fill="FFFFFF"/>
        </w:rPr>
        <w:t>ertification</w:t>
      </w:r>
      <w:r w:rsidR="005D1F77">
        <w:rPr>
          <w:rFonts w:ascii="Times New Roman" w:hAnsi="Times New Roman"/>
          <w:sz w:val="22"/>
          <w:shd w:val="clear" w:color="auto" w:fill="FFFFFF"/>
        </w:rPr>
        <w:t>; and</w:t>
      </w:r>
    </w:p>
    <w:p w14:paraId="0400E844" w14:textId="77777777" w:rsidR="00947C08" w:rsidRPr="00947C08" w:rsidRDefault="00947C08" w:rsidP="00947C08">
      <w:pPr>
        <w:pStyle w:val="ListParagraph"/>
        <w:rPr>
          <w:rFonts w:ascii="Times New Roman" w:hAnsi="Times New Roman"/>
          <w:sz w:val="22"/>
          <w:shd w:val="clear" w:color="auto" w:fill="FFFFFF"/>
        </w:rPr>
      </w:pPr>
    </w:p>
    <w:p w14:paraId="7B86F8BA" w14:textId="2DD23799" w:rsidR="00947C08" w:rsidRPr="00947C08" w:rsidRDefault="00947C08" w:rsidP="00947C08">
      <w:pPr>
        <w:pStyle w:val="ListParagraph"/>
        <w:numPr>
          <w:ilvl w:val="0"/>
          <w:numId w:val="33"/>
        </w:numPr>
        <w:suppressAutoHyphens/>
        <w:rPr>
          <w:rFonts w:ascii="Times New Roman" w:hAnsi="Times New Roman"/>
          <w:sz w:val="22"/>
          <w:shd w:val="clear" w:color="auto" w:fill="FFFFFF"/>
        </w:rPr>
      </w:pPr>
      <w:r>
        <w:rPr>
          <w:rFonts w:ascii="Times New Roman" w:hAnsi="Times New Roman"/>
          <w:sz w:val="22"/>
          <w:shd w:val="clear" w:color="auto" w:fill="FFFFFF"/>
        </w:rPr>
        <w:t xml:space="preserve">Whether the TF, TCB, </w:t>
      </w:r>
      <w:r w:rsidR="005D1F77">
        <w:rPr>
          <w:rFonts w:ascii="Times New Roman" w:hAnsi="Times New Roman"/>
          <w:sz w:val="22"/>
          <w:shd w:val="clear" w:color="auto" w:fill="FFFFFF"/>
        </w:rPr>
        <w:t>TFAB</w:t>
      </w:r>
      <w:r>
        <w:rPr>
          <w:rFonts w:ascii="Times New Roman" w:hAnsi="Times New Roman"/>
          <w:sz w:val="22"/>
          <w:shd w:val="clear" w:color="auto" w:fill="FFFFFF"/>
        </w:rPr>
        <w:t>, T</w:t>
      </w:r>
      <w:r w:rsidR="005D1F77">
        <w:rPr>
          <w:rFonts w:ascii="Times New Roman" w:hAnsi="Times New Roman"/>
          <w:sz w:val="22"/>
          <w:shd w:val="clear" w:color="auto" w:fill="FFFFFF"/>
        </w:rPr>
        <w:t>CBA</w:t>
      </w:r>
      <w:r>
        <w:rPr>
          <w:rFonts w:ascii="Times New Roman" w:hAnsi="Times New Roman"/>
          <w:sz w:val="22"/>
          <w:shd w:val="clear" w:color="auto" w:fill="FFFFFF"/>
        </w:rPr>
        <w:t>, or TDA continue to meet the quality and standards set forth in the FCC rules.</w:t>
      </w:r>
    </w:p>
    <w:p w14:paraId="37F282EB" w14:textId="77777777" w:rsidR="00947B30" w:rsidRPr="00CE080D" w:rsidRDefault="00947B30" w:rsidP="007D4E11">
      <w:pPr>
        <w:suppressAutoHyphens/>
        <w:ind w:firstLine="360"/>
        <w:rPr>
          <w:rFonts w:ascii="Times New Roman" w:hAnsi="Times New Roman"/>
          <w:sz w:val="22"/>
          <w:shd w:val="clear" w:color="auto" w:fill="FFFFFF"/>
        </w:rPr>
      </w:pPr>
    </w:p>
    <w:p w14:paraId="62DDC1F4" w14:textId="304BD805" w:rsidR="00A133C0" w:rsidRPr="00947B30" w:rsidRDefault="00947B30" w:rsidP="007D4E11">
      <w:pPr>
        <w:suppressAutoHyphens/>
        <w:rPr>
          <w:rFonts w:ascii="Times New Roman" w:hAnsi="Times New Roman"/>
          <w:sz w:val="22"/>
          <w:shd w:val="clear" w:color="auto" w:fill="FFFFFF"/>
        </w:rPr>
      </w:pPr>
      <w:r>
        <w:rPr>
          <w:rFonts w:ascii="Times New Roman" w:hAnsi="Times New Roman"/>
          <w:sz w:val="22"/>
          <w:shd w:val="clear" w:color="auto" w:fill="FFFFFF"/>
        </w:rPr>
        <w:t xml:space="preserve">A TCB or the FCC may conduct post-market surveillance by requesting test samples from the applicant for further testing.  Pursuant to </w:t>
      </w:r>
      <w:r w:rsidR="006B3253" w:rsidRPr="00C137AD">
        <w:rPr>
          <w:rFonts w:ascii="Times New Roman" w:hAnsi="Times New Roman"/>
          <w:sz w:val="22"/>
          <w:shd w:val="clear" w:color="auto" w:fill="FFFFFF"/>
        </w:rPr>
        <w:t>§</w:t>
      </w:r>
      <w:r w:rsidR="006B3253">
        <w:rPr>
          <w:rFonts w:ascii="Times New Roman" w:hAnsi="Times New Roman"/>
          <w:sz w:val="22"/>
          <w:shd w:val="clear" w:color="auto" w:fill="FFFFFF"/>
        </w:rPr>
        <w:t xml:space="preserve"> </w:t>
      </w:r>
      <w:r>
        <w:rPr>
          <w:rFonts w:ascii="Times New Roman" w:hAnsi="Times New Roman"/>
          <w:sz w:val="22"/>
          <w:shd w:val="clear" w:color="auto" w:fill="FFFFFF"/>
        </w:rPr>
        <w:t xml:space="preserve">2.945 the FCC may request a sample or a voucher for the equipment to be obtained from the marketplace to determine the extent to which production of such equipment continues to comply with the data </w:t>
      </w:r>
      <w:r w:rsidR="005B36FE">
        <w:rPr>
          <w:rFonts w:ascii="Times New Roman" w:hAnsi="Times New Roman"/>
          <w:sz w:val="22"/>
          <w:shd w:val="clear" w:color="auto" w:fill="FFFFFF"/>
        </w:rPr>
        <w:t xml:space="preserve">provided </w:t>
      </w:r>
      <w:r>
        <w:rPr>
          <w:rFonts w:ascii="Times New Roman" w:hAnsi="Times New Roman"/>
          <w:sz w:val="22"/>
          <w:shd w:val="clear" w:color="auto" w:fill="FFFFFF"/>
        </w:rPr>
        <w:t>by the applicant</w:t>
      </w:r>
      <w:r w:rsidR="004929E3">
        <w:rPr>
          <w:rFonts w:ascii="Times New Roman" w:hAnsi="Times New Roman"/>
          <w:sz w:val="22"/>
          <w:shd w:val="clear" w:color="auto" w:fill="FFFFFF"/>
        </w:rPr>
        <w:t xml:space="preserve"> and TCB</w:t>
      </w:r>
      <w:r>
        <w:rPr>
          <w:rFonts w:ascii="Times New Roman" w:hAnsi="Times New Roman"/>
          <w:sz w:val="22"/>
          <w:shd w:val="clear" w:color="auto" w:fill="FFFFFF"/>
        </w:rPr>
        <w:t xml:space="preserve">. </w:t>
      </w:r>
    </w:p>
    <w:p w14:paraId="71C89B16" w14:textId="77777777" w:rsidR="00947B30" w:rsidRPr="00CE080D" w:rsidRDefault="00947B30" w:rsidP="007D4E11">
      <w:pPr>
        <w:suppressAutoHyphens/>
        <w:rPr>
          <w:rFonts w:ascii="Times New Roman" w:hAnsi="Times New Roman"/>
          <w:b/>
          <w:sz w:val="22"/>
          <w:shd w:val="clear" w:color="auto" w:fill="FFFFFF"/>
        </w:rPr>
      </w:pPr>
    </w:p>
    <w:p w14:paraId="368D9AFF" w14:textId="109E8902" w:rsidR="00814817" w:rsidRPr="00CE080D" w:rsidRDefault="007D4E11" w:rsidP="00814817">
      <w:pPr>
        <w:suppressAutoHyphens/>
        <w:rPr>
          <w:rFonts w:ascii="Times New Roman" w:hAnsi="Times New Roman"/>
          <w:sz w:val="22"/>
          <w:shd w:val="clear" w:color="auto" w:fill="FFFFFF"/>
        </w:rPr>
      </w:pPr>
      <w:r w:rsidRPr="00CE080D">
        <w:rPr>
          <w:rFonts w:ascii="Times New Roman" w:hAnsi="Times New Roman"/>
          <w:sz w:val="22"/>
          <w:shd w:val="clear" w:color="auto" w:fill="FFFFFF"/>
        </w:rPr>
        <w:t>3.   Since April 1998, the Commission has offered electronic submittal to the Commission of the FCC Form 731 and attachments</w:t>
      </w:r>
      <w:r w:rsidR="005D1F77">
        <w:rPr>
          <w:rFonts w:ascii="Times New Roman" w:hAnsi="Times New Roman"/>
          <w:sz w:val="22"/>
          <w:shd w:val="clear" w:color="auto" w:fill="FFFFFF"/>
        </w:rPr>
        <w:t>.</w:t>
      </w:r>
      <w:r w:rsidRPr="00CE080D">
        <w:rPr>
          <w:rFonts w:ascii="Times New Roman" w:hAnsi="Times New Roman"/>
          <w:sz w:val="22"/>
          <w:shd w:val="clear" w:color="auto" w:fill="FFFFFF"/>
        </w:rPr>
        <w:t xml:space="preserve"> </w:t>
      </w:r>
      <w:r w:rsidR="005D1F77">
        <w:rPr>
          <w:rFonts w:ascii="Times New Roman" w:hAnsi="Times New Roman"/>
          <w:sz w:val="22"/>
          <w:shd w:val="clear" w:color="auto" w:fill="FFFFFF"/>
        </w:rPr>
        <w:t>B</w:t>
      </w:r>
      <w:r w:rsidRPr="00CE080D">
        <w:rPr>
          <w:rFonts w:ascii="Times New Roman" w:hAnsi="Times New Roman"/>
          <w:sz w:val="22"/>
          <w:shd w:val="clear" w:color="auto" w:fill="FFFFFF"/>
        </w:rPr>
        <w:t xml:space="preserve">y rulemaking on July 8, 2004, the Commission </w:t>
      </w:r>
      <w:r w:rsidR="00C87038">
        <w:rPr>
          <w:rFonts w:ascii="Times New Roman" w:hAnsi="Times New Roman"/>
          <w:sz w:val="22"/>
          <w:shd w:val="clear" w:color="auto" w:fill="FFFFFF"/>
        </w:rPr>
        <w:t>started</w:t>
      </w:r>
      <w:r w:rsidR="00C87038" w:rsidRPr="00CE080D">
        <w:rPr>
          <w:rFonts w:ascii="Times New Roman" w:hAnsi="Times New Roman"/>
          <w:sz w:val="22"/>
          <w:shd w:val="clear" w:color="auto" w:fill="FFFFFF"/>
        </w:rPr>
        <w:t xml:space="preserve"> </w:t>
      </w:r>
      <w:r w:rsidRPr="00CE080D">
        <w:rPr>
          <w:rFonts w:ascii="Times New Roman" w:hAnsi="Times New Roman"/>
          <w:sz w:val="22"/>
          <w:shd w:val="clear" w:color="auto" w:fill="FFFFFF"/>
        </w:rPr>
        <w:t>requir</w:t>
      </w:r>
      <w:r w:rsidR="00C87038">
        <w:rPr>
          <w:rFonts w:ascii="Times New Roman" w:hAnsi="Times New Roman"/>
          <w:sz w:val="22"/>
          <w:shd w:val="clear" w:color="auto" w:fill="FFFFFF"/>
        </w:rPr>
        <w:t>ing</w:t>
      </w:r>
      <w:r w:rsidRPr="00CE080D">
        <w:rPr>
          <w:rFonts w:ascii="Times New Roman" w:hAnsi="Times New Roman"/>
          <w:sz w:val="22"/>
          <w:shd w:val="clear" w:color="auto" w:fill="FFFFFF"/>
        </w:rPr>
        <w:t xml:space="preserve"> electronic filing of </w:t>
      </w:r>
      <w:r w:rsidR="005D1F77">
        <w:rPr>
          <w:rFonts w:ascii="Times New Roman" w:hAnsi="Times New Roman"/>
          <w:sz w:val="22"/>
          <w:shd w:val="clear" w:color="auto" w:fill="FFFFFF"/>
        </w:rPr>
        <w:t>this</w:t>
      </w:r>
      <w:r w:rsidRPr="00CE080D">
        <w:rPr>
          <w:rFonts w:ascii="Times New Roman" w:hAnsi="Times New Roman"/>
          <w:sz w:val="22"/>
          <w:shd w:val="clear" w:color="auto" w:fill="FFFFFF"/>
        </w:rPr>
        <w:t xml:space="preserve"> information.</w:t>
      </w:r>
      <w:r w:rsidR="005D1F77" w:rsidRPr="00CE080D">
        <w:rPr>
          <w:rStyle w:val="FootnoteReference"/>
          <w:rFonts w:ascii="Times New Roman" w:hAnsi="Times New Roman"/>
          <w:sz w:val="22"/>
          <w:shd w:val="clear" w:color="auto" w:fill="FFFFFF"/>
        </w:rPr>
        <w:footnoteReference w:id="6"/>
      </w:r>
      <w:r w:rsidR="005D1F77" w:rsidRPr="00CE080D">
        <w:rPr>
          <w:rFonts w:ascii="Times New Roman" w:hAnsi="Times New Roman"/>
          <w:sz w:val="22"/>
          <w:shd w:val="clear" w:color="auto" w:fill="FFFFFF"/>
        </w:rPr>
        <w:t xml:space="preserve"> </w:t>
      </w:r>
      <w:r w:rsidRPr="00CE080D">
        <w:rPr>
          <w:rFonts w:ascii="Times New Roman" w:hAnsi="Times New Roman"/>
          <w:sz w:val="22"/>
          <w:shd w:val="clear" w:color="auto" w:fill="FFFFFF"/>
        </w:rPr>
        <w:t xml:space="preserve">  The FCC has determined that electronic submission of applications is the most efficient means of facilitating application entry, corresponding with an applicant, providing information on application status, and providing information on authorized equipment to the </w:t>
      </w:r>
      <w:r w:rsidR="000013F6" w:rsidRPr="00CE080D">
        <w:rPr>
          <w:rFonts w:ascii="Times New Roman" w:hAnsi="Times New Roman"/>
          <w:sz w:val="22"/>
          <w:shd w:val="clear" w:color="auto" w:fill="FFFFFF"/>
        </w:rPr>
        <w:t>public</w:t>
      </w:r>
      <w:r w:rsidRPr="00CE080D">
        <w:rPr>
          <w:rFonts w:ascii="Times New Roman" w:hAnsi="Times New Roman"/>
          <w:sz w:val="22"/>
          <w:shd w:val="clear" w:color="auto" w:fill="FFFFFF"/>
        </w:rPr>
        <w:t xml:space="preserve">.  </w:t>
      </w:r>
      <w:r w:rsidR="00814817" w:rsidRPr="008B7980">
        <w:rPr>
          <w:rFonts w:ascii="Times New Roman" w:hAnsi="Times New Roman"/>
          <w:sz w:val="22"/>
          <w:shd w:val="clear" w:color="auto" w:fill="FFFFFF"/>
        </w:rPr>
        <w:t xml:space="preserve">All the information required in this collection is filed on FCC Form 731 at </w:t>
      </w:r>
      <w:hyperlink r:id="rId11" w:history="1">
        <w:r w:rsidR="00814817" w:rsidRPr="008B7980">
          <w:rPr>
            <w:rStyle w:val="Hyperlink"/>
            <w:rFonts w:ascii="Times New Roman" w:hAnsi="Times New Roman"/>
            <w:color w:val="auto"/>
            <w:sz w:val="22"/>
            <w:shd w:val="clear" w:color="auto" w:fill="FFFFFF"/>
          </w:rPr>
          <w:t>https://apps.fcc.gov/eas</w:t>
        </w:r>
      </w:hyperlink>
      <w:r w:rsidR="00814817" w:rsidRPr="008B7980">
        <w:rPr>
          <w:rFonts w:ascii="Times New Roman" w:hAnsi="Times New Roman"/>
          <w:sz w:val="22"/>
          <w:shd w:val="clear" w:color="auto" w:fill="FFFFFF"/>
        </w:rPr>
        <w:t>.</w:t>
      </w:r>
      <w:r w:rsidR="00814817" w:rsidRPr="00CE080D">
        <w:rPr>
          <w:rFonts w:ascii="Times New Roman" w:hAnsi="Times New Roman"/>
          <w:sz w:val="22"/>
          <w:shd w:val="clear" w:color="auto" w:fill="FFFFFF"/>
        </w:rPr>
        <w:t xml:space="preserve">  </w:t>
      </w:r>
    </w:p>
    <w:p w14:paraId="7066A67F" w14:textId="1A371BF0" w:rsidR="007D4E11" w:rsidRPr="00CE080D" w:rsidRDefault="007D4E11" w:rsidP="007D4E11">
      <w:pPr>
        <w:shd w:val="clear" w:color="auto" w:fill="FFFFFF"/>
        <w:tabs>
          <w:tab w:val="left" w:pos="360"/>
        </w:tabs>
        <w:suppressAutoHyphens/>
        <w:rPr>
          <w:rFonts w:ascii="Times New Roman" w:hAnsi="Times New Roman"/>
          <w:b/>
          <w:sz w:val="22"/>
          <w:shd w:val="clear" w:color="auto" w:fill="FFFFFF"/>
        </w:rPr>
      </w:pPr>
    </w:p>
    <w:p w14:paraId="19FEFA2F" w14:textId="1357124D" w:rsidR="007D4E11" w:rsidRPr="00CE080D" w:rsidRDefault="007D4E11" w:rsidP="007D4E11">
      <w:pPr>
        <w:suppressAutoHyphens/>
        <w:rPr>
          <w:rFonts w:ascii="Times New Roman" w:hAnsi="Times New Roman"/>
          <w:sz w:val="22"/>
          <w:shd w:val="clear" w:color="auto" w:fill="FFFFFF"/>
        </w:rPr>
      </w:pPr>
      <w:r w:rsidRPr="00CE080D">
        <w:rPr>
          <w:rFonts w:ascii="Times New Roman" w:hAnsi="Times New Roman"/>
          <w:sz w:val="22"/>
          <w:shd w:val="clear" w:color="auto" w:fill="FFFFFF"/>
        </w:rPr>
        <w:t xml:space="preserve">The Commission believes that because </w:t>
      </w:r>
      <w:r w:rsidR="00120272">
        <w:rPr>
          <w:rFonts w:ascii="Times New Roman" w:hAnsi="Times New Roman"/>
          <w:sz w:val="22"/>
          <w:shd w:val="clear" w:color="auto" w:fill="FFFFFF"/>
        </w:rPr>
        <w:t>e</w:t>
      </w:r>
      <w:r w:rsidRPr="00CE080D">
        <w:rPr>
          <w:rFonts w:ascii="Times New Roman" w:hAnsi="Times New Roman"/>
          <w:sz w:val="22"/>
          <w:shd w:val="clear" w:color="auto" w:fill="FFFFFF"/>
        </w:rPr>
        <w:t xml:space="preserve">quipment authorization </w:t>
      </w:r>
      <w:r w:rsidR="00814817">
        <w:rPr>
          <w:rFonts w:ascii="Times New Roman" w:hAnsi="Times New Roman"/>
          <w:sz w:val="22"/>
          <w:shd w:val="clear" w:color="auto" w:fill="FFFFFF"/>
        </w:rPr>
        <w:t>applications are submitted by TCBs</w:t>
      </w:r>
      <w:r w:rsidR="00E55374">
        <w:rPr>
          <w:rFonts w:ascii="Times New Roman" w:hAnsi="Times New Roman"/>
          <w:sz w:val="22"/>
          <w:shd w:val="clear" w:color="auto" w:fill="FFFFFF"/>
        </w:rPr>
        <w:t>, who must be</w:t>
      </w:r>
      <w:r w:rsidRPr="00CE080D">
        <w:rPr>
          <w:rFonts w:ascii="Times New Roman" w:hAnsi="Times New Roman"/>
          <w:sz w:val="22"/>
          <w:shd w:val="clear" w:color="auto" w:fill="FFFFFF"/>
        </w:rPr>
        <w:t xml:space="preserve"> on the cutting edge of technology</w:t>
      </w:r>
      <w:r w:rsidR="00E55374">
        <w:rPr>
          <w:rFonts w:ascii="Times New Roman" w:hAnsi="Times New Roman"/>
          <w:sz w:val="22"/>
          <w:shd w:val="clear" w:color="auto" w:fill="FFFFFF"/>
        </w:rPr>
        <w:t xml:space="preserve"> to perform their work</w:t>
      </w:r>
      <w:r w:rsidR="00814817">
        <w:rPr>
          <w:rFonts w:ascii="Times New Roman" w:hAnsi="Times New Roman"/>
          <w:sz w:val="22"/>
          <w:shd w:val="clear" w:color="auto" w:fill="FFFFFF"/>
        </w:rPr>
        <w:t xml:space="preserve">. </w:t>
      </w:r>
      <w:r w:rsidR="00E55374">
        <w:rPr>
          <w:rFonts w:ascii="Times New Roman" w:hAnsi="Times New Roman"/>
          <w:sz w:val="22"/>
          <w:shd w:val="clear" w:color="auto" w:fill="FFFFFF"/>
        </w:rPr>
        <w:t>The Commission believes that t</w:t>
      </w:r>
      <w:r w:rsidR="00814817">
        <w:rPr>
          <w:rFonts w:ascii="Times New Roman" w:hAnsi="Times New Roman"/>
          <w:sz w:val="22"/>
          <w:shd w:val="clear" w:color="auto" w:fill="FFFFFF"/>
        </w:rPr>
        <w:t>hey</w:t>
      </w:r>
      <w:r w:rsidRPr="00CE080D">
        <w:rPr>
          <w:rFonts w:ascii="Times New Roman" w:hAnsi="Times New Roman"/>
          <w:sz w:val="22"/>
          <w:shd w:val="clear" w:color="auto" w:fill="FFFFFF"/>
        </w:rPr>
        <w:t xml:space="preserve"> are </w:t>
      </w:r>
      <w:r w:rsidR="00E55374">
        <w:rPr>
          <w:rFonts w:ascii="Times New Roman" w:hAnsi="Times New Roman"/>
          <w:sz w:val="22"/>
          <w:shd w:val="clear" w:color="auto" w:fill="FFFFFF"/>
        </w:rPr>
        <w:t xml:space="preserve">therefore </w:t>
      </w:r>
      <w:r w:rsidRPr="00CE080D">
        <w:rPr>
          <w:rFonts w:ascii="Times New Roman" w:hAnsi="Times New Roman"/>
          <w:sz w:val="22"/>
          <w:shd w:val="clear" w:color="auto" w:fill="FFFFFF"/>
        </w:rPr>
        <w:t xml:space="preserve">well equipped to make maximum use of electronic media and the Internet to file an application with the Commission.  Thus, we believe that electronic filing does not impose an undue burden on such applicants.    </w:t>
      </w:r>
    </w:p>
    <w:p w14:paraId="65D0ACF2" w14:textId="77777777" w:rsidR="007D4E11" w:rsidRPr="00CE080D" w:rsidRDefault="007D4E11" w:rsidP="007D4E11">
      <w:pPr>
        <w:suppressAutoHyphens/>
        <w:rPr>
          <w:rFonts w:ascii="Times New Roman" w:hAnsi="Times New Roman"/>
          <w:sz w:val="22"/>
          <w:shd w:val="clear" w:color="auto" w:fill="FFFFFF"/>
        </w:rPr>
      </w:pPr>
    </w:p>
    <w:p w14:paraId="665FF333" w14:textId="77777777" w:rsidR="007D4E11" w:rsidRPr="00CE080D" w:rsidRDefault="007D4E11" w:rsidP="007D4E11">
      <w:pPr>
        <w:tabs>
          <w:tab w:val="left" w:pos="360"/>
        </w:tabs>
        <w:suppressAutoHyphens/>
        <w:outlineLvl w:val="0"/>
        <w:rPr>
          <w:rFonts w:ascii="Times New Roman" w:hAnsi="Times New Roman"/>
          <w:sz w:val="22"/>
          <w:shd w:val="clear" w:color="auto" w:fill="FFFFFF"/>
        </w:rPr>
      </w:pPr>
      <w:r w:rsidRPr="00CE080D">
        <w:rPr>
          <w:rFonts w:ascii="Times New Roman" w:hAnsi="Times New Roman"/>
          <w:sz w:val="22"/>
          <w:shd w:val="clear" w:color="auto" w:fill="FFFFFF"/>
        </w:rPr>
        <w:t>4.   No other entity is believed to require or to possess the subject information.</w:t>
      </w:r>
    </w:p>
    <w:p w14:paraId="0A01E5AA" w14:textId="77777777" w:rsidR="007D4E11" w:rsidRPr="00CE080D" w:rsidRDefault="007D4E11" w:rsidP="007D4E11">
      <w:pPr>
        <w:tabs>
          <w:tab w:val="left" w:pos="360"/>
        </w:tabs>
        <w:suppressAutoHyphens/>
        <w:outlineLvl w:val="0"/>
        <w:rPr>
          <w:rFonts w:ascii="Times New Roman" w:hAnsi="Times New Roman"/>
          <w:sz w:val="22"/>
          <w:shd w:val="clear" w:color="auto" w:fill="FFFFFF"/>
        </w:rPr>
      </w:pPr>
    </w:p>
    <w:p w14:paraId="05D46116" w14:textId="7638A631" w:rsidR="007D4E11" w:rsidRPr="00CE080D" w:rsidRDefault="007D4E11" w:rsidP="007D4E11">
      <w:pPr>
        <w:suppressAutoHyphens/>
        <w:outlineLvl w:val="0"/>
        <w:rPr>
          <w:rFonts w:ascii="Times New Roman" w:hAnsi="Times New Roman"/>
          <w:sz w:val="22"/>
          <w:shd w:val="clear" w:color="auto" w:fill="FFFFFF"/>
        </w:rPr>
      </w:pPr>
      <w:r w:rsidRPr="00CE080D">
        <w:rPr>
          <w:rFonts w:ascii="Times New Roman" w:hAnsi="Times New Roman"/>
          <w:sz w:val="22"/>
          <w:shd w:val="clear" w:color="auto" w:fill="FFFFFF"/>
        </w:rPr>
        <w:t xml:space="preserve">5.   Small businesses that become involved in the manufacture of radio communications devices generally request authorization for marketing devices regulated under Part 15 of the FCC’s </w:t>
      </w:r>
      <w:r w:rsidR="005D1F77">
        <w:rPr>
          <w:rFonts w:ascii="Times New Roman" w:hAnsi="Times New Roman"/>
          <w:sz w:val="22"/>
          <w:shd w:val="clear" w:color="auto" w:fill="FFFFFF"/>
        </w:rPr>
        <w:t>r</w:t>
      </w:r>
      <w:r w:rsidRPr="00CE080D">
        <w:rPr>
          <w:rFonts w:ascii="Times New Roman" w:hAnsi="Times New Roman"/>
          <w:sz w:val="22"/>
          <w:shd w:val="clear" w:color="auto" w:fill="FFFFFF"/>
        </w:rPr>
        <w:t xml:space="preserve">ules.  Many devices regulated under Part 15 are subject </w:t>
      </w:r>
      <w:r w:rsidR="00E55374">
        <w:rPr>
          <w:rFonts w:ascii="Times New Roman" w:hAnsi="Times New Roman"/>
          <w:sz w:val="22"/>
          <w:shd w:val="clear" w:color="auto" w:fill="FFFFFF"/>
        </w:rPr>
        <w:t xml:space="preserve">to </w:t>
      </w:r>
      <w:r w:rsidR="00947B30">
        <w:rPr>
          <w:rFonts w:ascii="Times New Roman" w:hAnsi="Times New Roman"/>
          <w:sz w:val="22"/>
          <w:shd w:val="clear" w:color="auto" w:fill="FFFFFF"/>
        </w:rPr>
        <w:t>Supplier’s Declaration of Conformity</w:t>
      </w:r>
      <w:r w:rsidR="005D1F77">
        <w:rPr>
          <w:rFonts w:ascii="Times New Roman" w:hAnsi="Times New Roman"/>
          <w:sz w:val="22"/>
          <w:shd w:val="clear" w:color="auto" w:fill="FFFFFF"/>
        </w:rPr>
        <w:t>.</w:t>
      </w:r>
      <w:r w:rsidR="00947B30">
        <w:rPr>
          <w:rStyle w:val="FootnoteReference"/>
          <w:rFonts w:ascii="Times New Roman" w:hAnsi="Times New Roman"/>
          <w:sz w:val="22"/>
          <w:shd w:val="clear" w:color="auto" w:fill="FFFFFF"/>
        </w:rPr>
        <w:footnoteReference w:id="7"/>
      </w:r>
      <w:r w:rsidRPr="00CE080D">
        <w:rPr>
          <w:rFonts w:ascii="Times New Roman" w:hAnsi="Times New Roman"/>
          <w:sz w:val="22"/>
          <w:shd w:val="clear" w:color="auto" w:fill="FFFFFF"/>
        </w:rPr>
        <w:t xml:space="preserve">  These equipment authorizations are the least burdensome of all of the equipment authorization procedures</w:t>
      </w:r>
      <w:r w:rsidR="005D1F77">
        <w:rPr>
          <w:rFonts w:ascii="Times New Roman" w:hAnsi="Times New Roman"/>
          <w:sz w:val="22"/>
          <w:shd w:val="clear" w:color="auto" w:fill="FFFFFF"/>
        </w:rPr>
        <w:t xml:space="preserve">; </w:t>
      </w:r>
      <w:r w:rsidR="004B7F8E">
        <w:rPr>
          <w:rFonts w:ascii="Times New Roman" w:hAnsi="Times New Roman"/>
          <w:sz w:val="22"/>
          <w:shd w:val="clear" w:color="auto" w:fill="FFFFFF"/>
        </w:rPr>
        <w:t xml:space="preserve">for example, authorizations </w:t>
      </w:r>
      <w:r w:rsidR="005D1F77">
        <w:rPr>
          <w:rFonts w:ascii="Times New Roman" w:hAnsi="Times New Roman"/>
          <w:sz w:val="22"/>
          <w:shd w:val="clear" w:color="auto" w:fill="FFFFFF"/>
        </w:rPr>
        <w:t>for such devices</w:t>
      </w:r>
      <w:r w:rsidR="005D1F77" w:rsidRPr="00CE080D">
        <w:rPr>
          <w:rFonts w:ascii="Times New Roman" w:hAnsi="Times New Roman"/>
          <w:sz w:val="22"/>
          <w:shd w:val="clear" w:color="auto" w:fill="FFFFFF"/>
        </w:rPr>
        <w:t xml:space="preserve"> are not required to </w:t>
      </w:r>
      <w:r w:rsidR="005D1F77">
        <w:rPr>
          <w:rFonts w:ascii="Times New Roman" w:hAnsi="Times New Roman"/>
          <w:sz w:val="22"/>
          <w:shd w:val="clear" w:color="auto" w:fill="FFFFFF"/>
        </w:rPr>
        <w:t>be submitted</w:t>
      </w:r>
      <w:r w:rsidR="005D1F77" w:rsidRPr="00CE080D">
        <w:rPr>
          <w:rFonts w:ascii="Times New Roman" w:hAnsi="Times New Roman"/>
          <w:sz w:val="22"/>
          <w:shd w:val="clear" w:color="auto" w:fill="FFFFFF"/>
        </w:rPr>
        <w:t xml:space="preserve"> on </w:t>
      </w:r>
      <w:r w:rsidR="00587AF9">
        <w:rPr>
          <w:rFonts w:ascii="Times New Roman" w:hAnsi="Times New Roman"/>
          <w:sz w:val="22"/>
          <w:shd w:val="clear" w:color="auto" w:fill="FFFFFF"/>
        </w:rPr>
        <w:t xml:space="preserve">FCC </w:t>
      </w:r>
      <w:r w:rsidR="005D1F77" w:rsidRPr="00CE080D">
        <w:rPr>
          <w:rFonts w:ascii="Times New Roman" w:hAnsi="Times New Roman"/>
          <w:sz w:val="22"/>
          <w:shd w:val="clear" w:color="auto" w:fill="FFFFFF"/>
        </w:rPr>
        <w:t>Form 731</w:t>
      </w:r>
      <w:r w:rsidRPr="00CE080D">
        <w:rPr>
          <w:rFonts w:ascii="Times New Roman" w:hAnsi="Times New Roman"/>
          <w:sz w:val="22"/>
          <w:shd w:val="clear" w:color="auto" w:fill="FFFFFF"/>
        </w:rPr>
        <w:t>.  Th</w:t>
      </w:r>
      <w:r w:rsidR="004B7F8E">
        <w:rPr>
          <w:rFonts w:ascii="Times New Roman" w:hAnsi="Times New Roman"/>
          <w:sz w:val="22"/>
          <w:shd w:val="clear" w:color="auto" w:fill="FFFFFF"/>
        </w:rPr>
        <w:t xml:space="preserve">is minimizes the </w:t>
      </w:r>
      <w:r w:rsidRPr="00CE080D">
        <w:rPr>
          <w:rFonts w:ascii="Times New Roman" w:hAnsi="Times New Roman"/>
          <w:sz w:val="22"/>
          <w:shd w:val="clear" w:color="auto" w:fill="FFFFFF"/>
        </w:rPr>
        <w:t>burden on small businesses.</w:t>
      </w:r>
      <w:r w:rsidR="00947C08">
        <w:rPr>
          <w:rFonts w:ascii="Times New Roman" w:hAnsi="Times New Roman"/>
          <w:sz w:val="22"/>
          <w:shd w:val="clear" w:color="auto" w:fill="FFFFFF"/>
        </w:rPr>
        <w:t xml:space="preserve">  Further, the measurement techniques and standards </w:t>
      </w:r>
      <w:r w:rsidR="004B7F8E">
        <w:rPr>
          <w:rFonts w:ascii="Times New Roman" w:hAnsi="Times New Roman"/>
          <w:sz w:val="22"/>
          <w:shd w:val="clear" w:color="auto" w:fill="FFFFFF"/>
        </w:rPr>
        <w:t>associated with our</w:t>
      </w:r>
      <w:r w:rsidR="00947C08">
        <w:rPr>
          <w:rFonts w:ascii="Times New Roman" w:hAnsi="Times New Roman"/>
          <w:sz w:val="22"/>
          <w:shd w:val="clear" w:color="auto" w:fill="FFFFFF"/>
        </w:rPr>
        <w:t xml:space="preserve"> data collection </w:t>
      </w:r>
      <w:r w:rsidR="004B7F8E">
        <w:rPr>
          <w:rFonts w:ascii="Times New Roman" w:hAnsi="Times New Roman"/>
          <w:sz w:val="22"/>
          <w:shd w:val="clear" w:color="auto" w:fill="FFFFFF"/>
        </w:rPr>
        <w:t xml:space="preserve">requirements </w:t>
      </w:r>
      <w:r w:rsidR="00947C08">
        <w:rPr>
          <w:rFonts w:ascii="Times New Roman" w:hAnsi="Times New Roman"/>
          <w:sz w:val="22"/>
          <w:shd w:val="clear" w:color="auto" w:fill="FFFFFF"/>
        </w:rPr>
        <w:t xml:space="preserve">are consistent with </w:t>
      </w:r>
      <w:r w:rsidR="004B7F8E">
        <w:rPr>
          <w:rFonts w:ascii="Times New Roman" w:hAnsi="Times New Roman"/>
          <w:sz w:val="22"/>
          <w:shd w:val="clear" w:color="auto" w:fill="FFFFFF"/>
        </w:rPr>
        <w:t xml:space="preserve">the </w:t>
      </w:r>
      <w:r w:rsidR="00947C08">
        <w:rPr>
          <w:rFonts w:ascii="Times New Roman" w:hAnsi="Times New Roman"/>
          <w:sz w:val="22"/>
          <w:shd w:val="clear" w:color="auto" w:fill="FFFFFF"/>
        </w:rPr>
        <w:t>good engineering practices</w:t>
      </w:r>
      <w:r w:rsidR="004B7F8E">
        <w:rPr>
          <w:rFonts w:ascii="Times New Roman" w:hAnsi="Times New Roman"/>
          <w:sz w:val="22"/>
          <w:shd w:val="clear" w:color="auto" w:fill="FFFFFF"/>
        </w:rPr>
        <w:t xml:space="preserve"> that we would expect of all applicants</w:t>
      </w:r>
      <w:r w:rsidR="00947C08">
        <w:rPr>
          <w:rFonts w:ascii="Times New Roman" w:hAnsi="Times New Roman"/>
          <w:sz w:val="22"/>
          <w:shd w:val="clear" w:color="auto" w:fill="FFFFFF"/>
        </w:rPr>
        <w:t xml:space="preserve">. </w:t>
      </w:r>
    </w:p>
    <w:p w14:paraId="3F9D308E" w14:textId="77777777" w:rsidR="007D4E11" w:rsidRPr="00CE080D" w:rsidRDefault="007D4E11" w:rsidP="007D4E11">
      <w:pPr>
        <w:suppressAutoHyphens/>
        <w:outlineLvl w:val="0"/>
        <w:rPr>
          <w:rFonts w:ascii="Times New Roman" w:hAnsi="Times New Roman"/>
          <w:sz w:val="22"/>
          <w:shd w:val="clear" w:color="auto" w:fill="FFFFFF"/>
        </w:rPr>
      </w:pPr>
    </w:p>
    <w:p w14:paraId="55FF59B4" w14:textId="317BD50C" w:rsidR="007D4E11" w:rsidRDefault="007D4E11" w:rsidP="007D4E11">
      <w:pPr>
        <w:suppressAutoHyphens/>
        <w:rPr>
          <w:rFonts w:ascii="Times New Roman" w:hAnsi="Times New Roman"/>
          <w:sz w:val="22"/>
          <w:shd w:val="clear" w:color="auto" w:fill="FFFFFF"/>
        </w:rPr>
      </w:pPr>
      <w:r w:rsidRPr="00CE080D">
        <w:rPr>
          <w:rFonts w:ascii="Times New Roman" w:hAnsi="Times New Roman"/>
          <w:sz w:val="22"/>
          <w:shd w:val="clear" w:color="auto" w:fill="FFFFFF"/>
        </w:rPr>
        <w:t>6.   The information collected is necessary to determine the interference potential of equipment prior to marketing.  By minimizing the detrimental effects of interfering devices on the radio spectrum, use of the radio spectrum can be maximized.</w:t>
      </w:r>
    </w:p>
    <w:p w14:paraId="217F8232" w14:textId="33B28903" w:rsidR="00947C08" w:rsidRDefault="00947C08" w:rsidP="007D4E11">
      <w:pPr>
        <w:suppressAutoHyphens/>
        <w:rPr>
          <w:rFonts w:ascii="Times New Roman" w:hAnsi="Times New Roman"/>
          <w:sz w:val="22"/>
          <w:shd w:val="clear" w:color="auto" w:fill="FFFFFF"/>
        </w:rPr>
      </w:pPr>
    </w:p>
    <w:p w14:paraId="64EF99A4" w14:textId="4B831EEC" w:rsidR="00896531" w:rsidRDefault="00896531" w:rsidP="00C60E5B">
      <w:pPr>
        <w:suppressAutoHyphens/>
        <w:rPr>
          <w:rFonts w:ascii="Times New Roman" w:hAnsi="Times New Roman"/>
          <w:sz w:val="22"/>
          <w:shd w:val="clear" w:color="auto" w:fill="FFFFFF"/>
        </w:rPr>
      </w:pPr>
      <w:r w:rsidRPr="00CE080D">
        <w:rPr>
          <w:rFonts w:ascii="Times New Roman" w:hAnsi="Times New Roman"/>
          <w:sz w:val="22"/>
          <w:shd w:val="clear" w:color="auto" w:fill="FFFFFF"/>
        </w:rPr>
        <w:t xml:space="preserve">Applicants </w:t>
      </w:r>
      <w:r>
        <w:rPr>
          <w:rFonts w:ascii="Times New Roman" w:hAnsi="Times New Roman"/>
          <w:sz w:val="22"/>
          <w:shd w:val="clear" w:color="auto" w:fill="FFFFFF"/>
        </w:rPr>
        <w:t xml:space="preserve">for Certification </w:t>
      </w:r>
      <w:r w:rsidRPr="00CE080D">
        <w:rPr>
          <w:rFonts w:ascii="Times New Roman" w:hAnsi="Times New Roman"/>
          <w:sz w:val="22"/>
          <w:shd w:val="clear" w:color="auto" w:fill="FFFFFF"/>
        </w:rPr>
        <w:t xml:space="preserve">must </w:t>
      </w:r>
      <w:r>
        <w:rPr>
          <w:rFonts w:ascii="Times New Roman" w:hAnsi="Times New Roman"/>
          <w:sz w:val="22"/>
          <w:shd w:val="clear" w:color="auto" w:fill="FFFFFF"/>
        </w:rPr>
        <w:t xml:space="preserve">submit application information to a TCB who will review and file the application information with the FCC for final disposition of the application.  For the applicant, this represents </w:t>
      </w:r>
      <w:r w:rsidRPr="00CE080D">
        <w:rPr>
          <w:rFonts w:ascii="Times New Roman" w:hAnsi="Times New Roman"/>
          <w:sz w:val="22"/>
          <w:shd w:val="clear" w:color="auto" w:fill="FFFFFF"/>
        </w:rPr>
        <w:t>a “one</w:t>
      </w:r>
      <w:r>
        <w:rPr>
          <w:rFonts w:ascii="Times New Roman" w:hAnsi="Times New Roman"/>
          <w:sz w:val="22"/>
          <w:shd w:val="clear" w:color="auto" w:fill="FFFFFF"/>
        </w:rPr>
        <w:t>-</w:t>
      </w:r>
      <w:r w:rsidRPr="00CE080D">
        <w:rPr>
          <w:rFonts w:ascii="Times New Roman" w:hAnsi="Times New Roman"/>
          <w:sz w:val="22"/>
          <w:shd w:val="clear" w:color="auto" w:fill="FFFFFF"/>
        </w:rPr>
        <w:t>time filing requirement</w:t>
      </w:r>
      <w:r w:rsidR="00E55374">
        <w:rPr>
          <w:rFonts w:ascii="Times New Roman" w:hAnsi="Times New Roman"/>
          <w:sz w:val="22"/>
          <w:shd w:val="clear" w:color="auto" w:fill="FFFFFF"/>
        </w:rPr>
        <w:t>.</w:t>
      </w:r>
      <w:r w:rsidRPr="00CE080D">
        <w:rPr>
          <w:rFonts w:ascii="Times New Roman" w:hAnsi="Times New Roman"/>
          <w:sz w:val="22"/>
          <w:shd w:val="clear" w:color="auto" w:fill="FFFFFF"/>
        </w:rPr>
        <w:t xml:space="preserve">” </w:t>
      </w:r>
      <w:r>
        <w:rPr>
          <w:rFonts w:ascii="Times New Roman" w:hAnsi="Times New Roman"/>
          <w:sz w:val="22"/>
          <w:shd w:val="clear" w:color="auto" w:fill="FFFFFF"/>
        </w:rPr>
        <w:t xml:space="preserve"> The applicants are required to</w:t>
      </w:r>
      <w:r w:rsidR="00E0087F">
        <w:rPr>
          <w:rFonts w:ascii="Times New Roman" w:hAnsi="Times New Roman"/>
          <w:sz w:val="22"/>
          <w:shd w:val="clear" w:color="auto" w:fill="FFFFFF"/>
        </w:rPr>
        <w:t xml:space="preserve"> obtain a grantee code prior to any </w:t>
      </w:r>
      <w:r w:rsidR="00691196">
        <w:rPr>
          <w:rFonts w:ascii="Times New Roman" w:hAnsi="Times New Roman"/>
          <w:sz w:val="22"/>
          <w:shd w:val="clear" w:color="auto" w:fill="FFFFFF"/>
        </w:rPr>
        <w:t xml:space="preserve">equipment authorization </w:t>
      </w:r>
      <w:r w:rsidR="00E0087F">
        <w:rPr>
          <w:rFonts w:ascii="Times New Roman" w:hAnsi="Times New Roman"/>
          <w:sz w:val="22"/>
          <w:shd w:val="clear" w:color="auto" w:fill="FFFFFF"/>
        </w:rPr>
        <w:t>application</w:t>
      </w:r>
      <w:r>
        <w:rPr>
          <w:rFonts w:ascii="Times New Roman" w:hAnsi="Times New Roman"/>
          <w:sz w:val="22"/>
          <w:shd w:val="clear" w:color="auto" w:fill="FFFFFF"/>
        </w:rPr>
        <w:t xml:space="preserve"> only once for all their devices.  They are required to retain the test results and supporting data for as long as the products are marketed.</w:t>
      </w:r>
    </w:p>
    <w:p w14:paraId="561EF92E" w14:textId="77777777" w:rsidR="00896531" w:rsidRDefault="00896531" w:rsidP="00C60E5B">
      <w:pPr>
        <w:suppressAutoHyphens/>
        <w:rPr>
          <w:rFonts w:ascii="Times New Roman" w:hAnsi="Times New Roman"/>
          <w:sz w:val="22"/>
          <w:shd w:val="clear" w:color="auto" w:fill="FFFFFF"/>
        </w:rPr>
      </w:pPr>
    </w:p>
    <w:p w14:paraId="402130FF" w14:textId="20AE9D49" w:rsidR="007D4E11" w:rsidRDefault="00896531" w:rsidP="000834BE">
      <w:pPr>
        <w:suppressAutoHyphens/>
        <w:rPr>
          <w:rFonts w:ascii="Times New Roman" w:hAnsi="Times New Roman"/>
          <w:sz w:val="22"/>
          <w:shd w:val="clear" w:color="auto" w:fill="FFFFFF"/>
        </w:rPr>
      </w:pPr>
      <w:r>
        <w:rPr>
          <w:rFonts w:ascii="Times New Roman" w:hAnsi="Times New Roman"/>
          <w:sz w:val="22"/>
          <w:shd w:val="clear" w:color="auto" w:fill="FFFFFF"/>
        </w:rPr>
        <w:t xml:space="preserve">In addition, the </w:t>
      </w:r>
      <w:r w:rsidR="00C87038">
        <w:rPr>
          <w:rFonts w:ascii="Times New Roman" w:hAnsi="Times New Roman"/>
          <w:sz w:val="22"/>
          <w:shd w:val="clear" w:color="auto" w:fill="FFFFFF"/>
        </w:rPr>
        <w:t>TFAB</w:t>
      </w:r>
      <w:r w:rsidR="00231F34" w:rsidRPr="00231F34">
        <w:rPr>
          <w:rFonts w:ascii="Times New Roman" w:hAnsi="Times New Roman"/>
          <w:sz w:val="22"/>
          <w:shd w:val="clear" w:color="auto" w:fill="FFFFFF"/>
        </w:rPr>
        <w:t xml:space="preserve"> </w:t>
      </w:r>
      <w:r w:rsidR="00231F34">
        <w:rPr>
          <w:rFonts w:ascii="Times New Roman" w:hAnsi="Times New Roman"/>
          <w:sz w:val="22"/>
          <w:shd w:val="clear" w:color="auto" w:fill="FFFFFF"/>
        </w:rPr>
        <w:t>and TCB</w:t>
      </w:r>
      <w:r w:rsidR="00C87038">
        <w:rPr>
          <w:rFonts w:ascii="Times New Roman" w:hAnsi="Times New Roman"/>
          <w:sz w:val="22"/>
          <w:shd w:val="clear" w:color="auto" w:fill="FFFFFF"/>
        </w:rPr>
        <w:t>A</w:t>
      </w:r>
      <w:r w:rsidR="00231F34">
        <w:rPr>
          <w:rFonts w:ascii="Times New Roman" w:hAnsi="Times New Roman"/>
          <w:sz w:val="22"/>
          <w:shd w:val="clear" w:color="auto" w:fill="FFFFFF"/>
        </w:rPr>
        <w:t xml:space="preserve"> </w:t>
      </w:r>
      <w:r>
        <w:rPr>
          <w:rFonts w:ascii="Times New Roman" w:hAnsi="Times New Roman"/>
          <w:sz w:val="22"/>
          <w:shd w:val="clear" w:color="auto" w:fill="FFFFFF"/>
        </w:rPr>
        <w:t xml:space="preserve">are required </w:t>
      </w:r>
      <w:r w:rsidR="00231F34">
        <w:rPr>
          <w:rFonts w:ascii="Times New Roman" w:hAnsi="Times New Roman"/>
          <w:sz w:val="22"/>
          <w:shd w:val="clear" w:color="auto" w:fill="FFFFFF"/>
        </w:rPr>
        <w:t xml:space="preserve">to </w:t>
      </w:r>
      <w:r w:rsidR="00231F34" w:rsidRPr="00231F34">
        <w:rPr>
          <w:rFonts w:ascii="Times New Roman" w:hAnsi="Times New Roman"/>
          <w:sz w:val="22"/>
          <w:shd w:val="clear" w:color="auto" w:fill="FFFFFF"/>
        </w:rPr>
        <w:t>submit their qualification information once, when they apply to receive recognition from OET as an accreditation body.</w:t>
      </w:r>
      <w:r w:rsidR="00231F34">
        <w:rPr>
          <w:rFonts w:ascii="Times New Roman" w:hAnsi="Times New Roman"/>
          <w:sz w:val="22"/>
          <w:shd w:val="clear" w:color="auto" w:fill="FFFFFF"/>
        </w:rPr>
        <w:t xml:space="preserve"> The T</w:t>
      </w:r>
      <w:r w:rsidR="00C87038">
        <w:rPr>
          <w:rFonts w:ascii="Times New Roman" w:hAnsi="Times New Roman"/>
          <w:sz w:val="22"/>
          <w:shd w:val="clear" w:color="auto" w:fill="FFFFFF"/>
        </w:rPr>
        <w:t>Fs</w:t>
      </w:r>
      <w:r w:rsidR="00231F34">
        <w:rPr>
          <w:rFonts w:ascii="Times New Roman" w:hAnsi="Times New Roman"/>
          <w:sz w:val="22"/>
          <w:shd w:val="clear" w:color="auto" w:fill="FFFFFF"/>
        </w:rPr>
        <w:t xml:space="preserve"> and TCBs are required to submit for accreditation to the appropriate accreditation bodies to demonstrate competency.  The</w:t>
      </w:r>
      <w:r w:rsidR="00E0087F">
        <w:rPr>
          <w:rFonts w:ascii="Times New Roman" w:hAnsi="Times New Roman"/>
          <w:sz w:val="22"/>
          <w:shd w:val="clear" w:color="auto" w:fill="FFFFFF"/>
        </w:rPr>
        <w:t xml:space="preserve"> T</w:t>
      </w:r>
      <w:r w:rsidR="00C87038">
        <w:rPr>
          <w:rFonts w:ascii="Times New Roman" w:hAnsi="Times New Roman"/>
          <w:sz w:val="22"/>
          <w:shd w:val="clear" w:color="auto" w:fill="FFFFFF"/>
        </w:rPr>
        <w:t>Fs</w:t>
      </w:r>
      <w:r w:rsidR="00E0087F">
        <w:rPr>
          <w:rFonts w:ascii="Times New Roman" w:hAnsi="Times New Roman"/>
          <w:sz w:val="22"/>
          <w:shd w:val="clear" w:color="auto" w:fill="FFFFFF"/>
        </w:rPr>
        <w:t xml:space="preserve"> and TCBs </w:t>
      </w:r>
      <w:r w:rsidR="00231F34">
        <w:rPr>
          <w:rFonts w:ascii="Times New Roman" w:hAnsi="Times New Roman"/>
          <w:sz w:val="22"/>
          <w:shd w:val="clear" w:color="auto" w:fill="FFFFFF"/>
        </w:rPr>
        <w:t xml:space="preserve">are required to submit information </w:t>
      </w:r>
      <w:r w:rsidR="00E0087F">
        <w:rPr>
          <w:rFonts w:ascii="Times New Roman" w:hAnsi="Times New Roman"/>
          <w:sz w:val="22"/>
          <w:shd w:val="clear" w:color="auto" w:fill="FFFFFF"/>
        </w:rPr>
        <w:t xml:space="preserve">to their respective accreditation bodies </w:t>
      </w:r>
      <w:r w:rsidR="00231F34">
        <w:rPr>
          <w:rFonts w:ascii="Times New Roman" w:hAnsi="Times New Roman"/>
          <w:sz w:val="22"/>
          <w:shd w:val="clear" w:color="auto" w:fill="FFFFFF"/>
        </w:rPr>
        <w:t>about the test sites and support facilities</w:t>
      </w:r>
      <w:r w:rsidR="00E0087F">
        <w:rPr>
          <w:rFonts w:ascii="Times New Roman" w:hAnsi="Times New Roman"/>
          <w:sz w:val="22"/>
          <w:shd w:val="clear" w:color="auto" w:fill="FFFFFF"/>
        </w:rPr>
        <w:t xml:space="preserve"> that they use for compliance or surveillance testing to ensure that they meet the Commission standards</w:t>
      </w:r>
      <w:r w:rsidR="00231F34">
        <w:rPr>
          <w:rFonts w:ascii="Times New Roman" w:hAnsi="Times New Roman"/>
          <w:sz w:val="22"/>
          <w:shd w:val="clear" w:color="auto" w:fill="FFFFFF"/>
        </w:rPr>
        <w:t>.</w:t>
      </w:r>
      <w:r>
        <w:rPr>
          <w:rFonts w:ascii="Times New Roman" w:hAnsi="Times New Roman"/>
          <w:sz w:val="22"/>
          <w:shd w:val="clear" w:color="auto" w:fill="FFFFFF"/>
        </w:rPr>
        <w:t xml:space="preserve"> Further, </w:t>
      </w:r>
      <w:r w:rsidR="009F423B">
        <w:rPr>
          <w:rFonts w:ascii="Times New Roman" w:hAnsi="Times New Roman"/>
          <w:sz w:val="22"/>
          <w:shd w:val="clear" w:color="auto" w:fill="FFFFFF"/>
        </w:rPr>
        <w:t xml:space="preserve">the rules </w:t>
      </w:r>
      <w:r w:rsidRPr="00231F34">
        <w:rPr>
          <w:rFonts w:ascii="Times New Roman" w:hAnsi="Times New Roman"/>
          <w:sz w:val="22"/>
          <w:shd w:val="clear" w:color="auto" w:fill="FFFFFF"/>
        </w:rPr>
        <w:t xml:space="preserve">require </w:t>
      </w:r>
      <w:r>
        <w:rPr>
          <w:rFonts w:ascii="Times New Roman" w:hAnsi="Times New Roman"/>
          <w:sz w:val="22"/>
          <w:shd w:val="clear" w:color="auto" w:fill="FFFFFF"/>
        </w:rPr>
        <w:t xml:space="preserve">TFs and </w:t>
      </w:r>
      <w:r w:rsidRPr="00C60E5B">
        <w:rPr>
          <w:rFonts w:ascii="Times New Roman" w:hAnsi="Times New Roman"/>
          <w:sz w:val="22"/>
          <w:shd w:val="clear" w:color="auto" w:fill="FFFFFF"/>
        </w:rPr>
        <w:t xml:space="preserve">TCBs </w:t>
      </w:r>
      <w:r w:rsidR="009F423B">
        <w:rPr>
          <w:rFonts w:ascii="Times New Roman" w:hAnsi="Times New Roman"/>
          <w:sz w:val="22"/>
          <w:shd w:val="clear" w:color="auto" w:fill="FFFFFF"/>
        </w:rPr>
        <w:t>should be reassessed by</w:t>
      </w:r>
      <w:r w:rsidRPr="00231F34">
        <w:rPr>
          <w:rFonts w:ascii="Times New Roman" w:hAnsi="Times New Roman"/>
          <w:sz w:val="22"/>
          <w:shd w:val="clear" w:color="auto" w:fill="FFFFFF"/>
        </w:rPr>
        <w:t xml:space="preserve"> the accreditation body at least every two years </w:t>
      </w:r>
      <w:r w:rsidR="0026515E">
        <w:rPr>
          <w:rFonts w:ascii="Times New Roman" w:hAnsi="Times New Roman"/>
          <w:sz w:val="22"/>
          <w:shd w:val="clear" w:color="auto" w:fill="FFFFFF"/>
        </w:rPr>
        <w:t xml:space="preserve">to verify </w:t>
      </w:r>
      <w:r w:rsidRPr="00231F34">
        <w:rPr>
          <w:rFonts w:ascii="Times New Roman" w:hAnsi="Times New Roman"/>
          <w:sz w:val="22"/>
          <w:shd w:val="clear" w:color="auto" w:fill="FFFFFF"/>
        </w:rPr>
        <w:t xml:space="preserve">that the testing facility’s equipment and test set-up have not changed.  Accreditation bodies must provide the Commission any updates to this information. </w:t>
      </w:r>
      <w:r>
        <w:rPr>
          <w:rFonts w:ascii="Times New Roman" w:hAnsi="Times New Roman"/>
          <w:sz w:val="22"/>
          <w:shd w:val="clear" w:color="auto" w:fill="FFFFFF"/>
        </w:rPr>
        <w:t xml:space="preserve"> </w:t>
      </w:r>
    </w:p>
    <w:p w14:paraId="06A4C78B" w14:textId="77777777" w:rsidR="00896531" w:rsidRPr="00CE080D" w:rsidRDefault="00896531">
      <w:pPr>
        <w:suppressAutoHyphens/>
        <w:rPr>
          <w:rFonts w:ascii="Times New Roman" w:hAnsi="Times New Roman"/>
          <w:sz w:val="22"/>
          <w:shd w:val="clear" w:color="auto" w:fill="FFFFFF"/>
        </w:rPr>
      </w:pPr>
    </w:p>
    <w:p w14:paraId="546181F9" w14:textId="77777777" w:rsidR="007D4E11" w:rsidRPr="00CE080D" w:rsidRDefault="007D4E11" w:rsidP="007D4E11">
      <w:pPr>
        <w:suppressAutoHyphens/>
        <w:rPr>
          <w:rFonts w:ascii="Times New Roman" w:hAnsi="Times New Roman"/>
          <w:sz w:val="22"/>
          <w:shd w:val="clear" w:color="auto" w:fill="FFFFFF"/>
        </w:rPr>
      </w:pPr>
      <w:r w:rsidRPr="00CE080D">
        <w:rPr>
          <w:rFonts w:ascii="Times New Roman" w:hAnsi="Times New Roman"/>
          <w:sz w:val="22"/>
          <w:shd w:val="clear" w:color="auto" w:fill="FFFFFF"/>
        </w:rPr>
        <w:t>7.    No special circumstances exist.</w:t>
      </w:r>
    </w:p>
    <w:p w14:paraId="3BC41768" w14:textId="77777777" w:rsidR="0012538C" w:rsidRPr="00CE080D" w:rsidRDefault="0012538C">
      <w:pPr>
        <w:suppressAutoHyphens/>
        <w:rPr>
          <w:rFonts w:ascii="Times New Roman" w:hAnsi="Times New Roman"/>
          <w:sz w:val="22"/>
          <w:shd w:val="clear" w:color="auto" w:fill="FFFFFF"/>
        </w:rPr>
      </w:pPr>
    </w:p>
    <w:p w14:paraId="6CC2C479" w14:textId="0B231B06" w:rsidR="009E739B" w:rsidRPr="00CE080D" w:rsidRDefault="009E739B" w:rsidP="000013F6">
      <w:pPr>
        <w:tabs>
          <w:tab w:val="left" w:pos="360"/>
        </w:tabs>
        <w:rPr>
          <w:rFonts w:ascii="Times New Roman" w:hAnsi="Times New Roman"/>
          <w:sz w:val="22"/>
          <w:shd w:val="clear" w:color="auto" w:fill="FFFFFF"/>
        </w:rPr>
      </w:pPr>
      <w:r w:rsidRPr="00CE080D">
        <w:rPr>
          <w:rFonts w:ascii="Times New Roman" w:hAnsi="Times New Roman"/>
          <w:sz w:val="22"/>
          <w:shd w:val="clear" w:color="auto" w:fill="FFFFFF"/>
        </w:rPr>
        <w:t>8.</w:t>
      </w:r>
      <w:r w:rsidRPr="00CE080D">
        <w:rPr>
          <w:rFonts w:ascii="Times New Roman" w:hAnsi="Times New Roman"/>
          <w:sz w:val="22"/>
          <w:shd w:val="clear" w:color="auto" w:fill="FFFFFF"/>
        </w:rPr>
        <w:tab/>
      </w:r>
      <w:r w:rsidR="0012538C" w:rsidRPr="00CE080D">
        <w:rPr>
          <w:rFonts w:ascii="Times New Roman" w:hAnsi="Times New Roman"/>
          <w:sz w:val="22"/>
          <w:shd w:val="clear" w:color="auto" w:fill="FFFFFF"/>
        </w:rPr>
        <w:t xml:space="preserve">The </w:t>
      </w:r>
      <w:r w:rsidRPr="00CE080D">
        <w:rPr>
          <w:rFonts w:ascii="Times New Roman" w:hAnsi="Times New Roman"/>
          <w:sz w:val="22"/>
          <w:shd w:val="clear" w:color="auto" w:fill="FFFFFF"/>
        </w:rPr>
        <w:t xml:space="preserve">FCC published </w:t>
      </w:r>
      <w:r w:rsidR="0012538C" w:rsidRPr="00CE080D">
        <w:rPr>
          <w:rFonts w:ascii="Times New Roman" w:hAnsi="Times New Roman"/>
          <w:sz w:val="22"/>
          <w:shd w:val="clear" w:color="auto" w:fill="FFFFFF"/>
        </w:rPr>
        <w:t>a 60</w:t>
      </w:r>
      <w:r w:rsidR="00185F46">
        <w:rPr>
          <w:rFonts w:ascii="Times New Roman" w:hAnsi="Times New Roman"/>
          <w:sz w:val="22"/>
          <w:shd w:val="clear" w:color="auto" w:fill="FFFFFF"/>
        </w:rPr>
        <w:t>-</w:t>
      </w:r>
      <w:r w:rsidR="0012538C" w:rsidRPr="00CE080D">
        <w:rPr>
          <w:rFonts w:ascii="Times New Roman" w:hAnsi="Times New Roman"/>
          <w:sz w:val="22"/>
          <w:shd w:val="clear" w:color="auto" w:fill="FFFFFF"/>
        </w:rPr>
        <w:t xml:space="preserve">day </w:t>
      </w:r>
      <w:r w:rsidR="0012538C" w:rsidRPr="00D61658">
        <w:rPr>
          <w:rFonts w:ascii="Times New Roman" w:hAnsi="Times New Roman"/>
          <w:i/>
          <w:sz w:val="22"/>
          <w:shd w:val="clear" w:color="auto" w:fill="FFFFFF"/>
        </w:rPr>
        <w:t>Federal Register</w:t>
      </w:r>
      <w:r w:rsidR="0012538C" w:rsidRPr="00D61658">
        <w:rPr>
          <w:rFonts w:ascii="Times New Roman" w:hAnsi="Times New Roman"/>
          <w:sz w:val="22"/>
          <w:shd w:val="clear" w:color="auto" w:fill="FFFFFF"/>
        </w:rPr>
        <w:t xml:space="preserve"> Notice </w:t>
      </w:r>
      <w:r w:rsidRPr="00D61658">
        <w:rPr>
          <w:rFonts w:ascii="Times New Roman" w:hAnsi="Times New Roman"/>
          <w:sz w:val="22"/>
          <w:shd w:val="clear" w:color="auto" w:fill="FFFFFF"/>
        </w:rPr>
        <w:t xml:space="preserve">on </w:t>
      </w:r>
      <w:r w:rsidR="00D61658" w:rsidRPr="00D61658">
        <w:rPr>
          <w:rFonts w:ascii="Times New Roman" w:hAnsi="Times New Roman"/>
          <w:sz w:val="22"/>
          <w:shd w:val="clear" w:color="auto" w:fill="FFFFFF"/>
        </w:rPr>
        <w:t>October 10, 2018 (83 FR 50923)</w:t>
      </w:r>
      <w:r w:rsidRPr="00D61658">
        <w:rPr>
          <w:rFonts w:ascii="Times New Roman" w:hAnsi="Times New Roman"/>
          <w:sz w:val="22"/>
          <w:shd w:val="clear" w:color="auto" w:fill="FFFFFF"/>
        </w:rPr>
        <w:t xml:space="preserve"> </w:t>
      </w:r>
      <w:r w:rsidR="0012538C" w:rsidRPr="00176B91">
        <w:rPr>
          <w:rFonts w:ascii="Times New Roman" w:hAnsi="Times New Roman"/>
          <w:sz w:val="22"/>
          <w:shd w:val="clear" w:color="auto" w:fill="FFFFFF"/>
        </w:rPr>
        <w:t>to</w:t>
      </w:r>
      <w:r w:rsidR="0012538C" w:rsidRPr="00CE080D">
        <w:rPr>
          <w:rFonts w:ascii="Times New Roman" w:hAnsi="Times New Roman"/>
          <w:sz w:val="22"/>
          <w:shd w:val="clear" w:color="auto" w:fill="FFFFFF"/>
        </w:rPr>
        <w:t xml:space="preserve"> solicit public comment on this information collection.  A copy is included with this submission.  The Notice generated no public comment</w:t>
      </w:r>
      <w:r w:rsidR="00DD3FF7" w:rsidRPr="00CE080D">
        <w:rPr>
          <w:rFonts w:ascii="Times New Roman" w:hAnsi="Times New Roman"/>
          <w:sz w:val="22"/>
          <w:shd w:val="clear" w:color="auto" w:fill="FFFFFF"/>
        </w:rPr>
        <w:t>s</w:t>
      </w:r>
      <w:r w:rsidR="0012538C" w:rsidRPr="00CE080D">
        <w:rPr>
          <w:rFonts w:ascii="Times New Roman" w:hAnsi="Times New Roman"/>
          <w:sz w:val="22"/>
          <w:shd w:val="clear" w:color="auto" w:fill="FFFFFF"/>
        </w:rPr>
        <w:t xml:space="preserve">.   </w:t>
      </w:r>
    </w:p>
    <w:p w14:paraId="06F8520B" w14:textId="77777777" w:rsidR="009E739B" w:rsidRPr="00CE080D" w:rsidRDefault="009E739B" w:rsidP="009E739B">
      <w:pPr>
        <w:rPr>
          <w:rFonts w:ascii="Times New Roman" w:hAnsi="Times New Roman"/>
          <w:sz w:val="22"/>
          <w:shd w:val="clear" w:color="auto" w:fill="FFFFFF"/>
        </w:rPr>
      </w:pPr>
    </w:p>
    <w:p w14:paraId="7F701BAD" w14:textId="77777777" w:rsidR="0012538C" w:rsidRPr="00B37701" w:rsidRDefault="0012538C" w:rsidP="000013F6">
      <w:pPr>
        <w:rPr>
          <w:rFonts w:ascii="Times New Roman" w:hAnsi="Times New Roman"/>
          <w:sz w:val="22"/>
          <w:shd w:val="clear" w:color="auto" w:fill="FFFFFF"/>
        </w:rPr>
      </w:pPr>
      <w:r w:rsidRPr="00CE080D">
        <w:rPr>
          <w:rFonts w:ascii="Times New Roman" w:hAnsi="Times New Roman"/>
          <w:sz w:val="22"/>
          <w:shd w:val="clear" w:color="auto" w:fill="FFFFFF"/>
        </w:rPr>
        <w:t>In addition, the Commission maintains dialogue with manufacturers and other members of the telecommunications industry</w:t>
      </w:r>
      <w:r w:rsidR="00A7700B" w:rsidRPr="00CE080D">
        <w:rPr>
          <w:rFonts w:ascii="Times New Roman" w:hAnsi="Times New Roman"/>
          <w:sz w:val="22"/>
          <w:shd w:val="clear" w:color="auto" w:fill="FFFFFF"/>
        </w:rPr>
        <w:t>, including N</w:t>
      </w:r>
      <w:r w:rsidR="0056619A" w:rsidRPr="00CE080D">
        <w:rPr>
          <w:rFonts w:ascii="Times New Roman" w:hAnsi="Times New Roman"/>
          <w:sz w:val="22"/>
          <w:shd w:val="clear" w:color="auto" w:fill="FFFFFF"/>
        </w:rPr>
        <w:t>IST</w:t>
      </w:r>
      <w:r w:rsidR="00A7700B" w:rsidRPr="00CE080D">
        <w:rPr>
          <w:rFonts w:ascii="Times New Roman" w:hAnsi="Times New Roman"/>
          <w:sz w:val="22"/>
          <w:shd w:val="clear" w:color="auto" w:fill="FFFFFF"/>
        </w:rPr>
        <w:t xml:space="preserve"> and other Federal agencies that oversee technological issues </w:t>
      </w:r>
      <w:r w:rsidRPr="00CE080D">
        <w:rPr>
          <w:rFonts w:ascii="Times New Roman" w:hAnsi="Times New Roman"/>
          <w:sz w:val="22"/>
          <w:shd w:val="clear" w:color="auto" w:fill="FFFFFF"/>
        </w:rPr>
        <w:t>to ensure that the Commission staff</w:t>
      </w:r>
      <w:r w:rsidRPr="00B37701">
        <w:rPr>
          <w:rFonts w:ascii="Times New Roman" w:hAnsi="Times New Roman"/>
          <w:sz w:val="22"/>
          <w:shd w:val="clear" w:color="auto" w:fill="FFFFFF"/>
        </w:rPr>
        <w:t xml:space="preserve"> remains abreast of new technologies and practices that might affect this information collection.</w:t>
      </w:r>
    </w:p>
    <w:p w14:paraId="0AE2B815" w14:textId="77777777" w:rsidR="0012538C" w:rsidRPr="00B37701" w:rsidRDefault="0012538C">
      <w:pPr>
        <w:suppressAutoHyphens/>
        <w:rPr>
          <w:rFonts w:ascii="Times New Roman" w:hAnsi="Times New Roman"/>
          <w:sz w:val="22"/>
          <w:shd w:val="clear" w:color="auto" w:fill="FFFFFF"/>
        </w:rPr>
      </w:pPr>
    </w:p>
    <w:p w14:paraId="36BCB766" w14:textId="1A0F6F18" w:rsidR="0012538C" w:rsidRPr="00B37701" w:rsidRDefault="000013F6" w:rsidP="000013F6">
      <w:pPr>
        <w:suppressAutoHyphens/>
        <w:rPr>
          <w:rFonts w:ascii="Times New Roman" w:hAnsi="Times New Roman"/>
          <w:sz w:val="22"/>
          <w:shd w:val="clear" w:color="auto" w:fill="FFFFFF"/>
        </w:rPr>
      </w:pPr>
      <w:r>
        <w:rPr>
          <w:rFonts w:ascii="Times New Roman" w:hAnsi="Times New Roman"/>
          <w:sz w:val="22"/>
          <w:shd w:val="clear" w:color="auto" w:fill="FFFFFF"/>
        </w:rPr>
        <w:t xml:space="preserve">9.   </w:t>
      </w:r>
      <w:r w:rsidR="0012538C" w:rsidRPr="00B37701">
        <w:rPr>
          <w:rFonts w:ascii="Times New Roman" w:hAnsi="Times New Roman"/>
          <w:sz w:val="22"/>
          <w:shd w:val="clear" w:color="auto" w:fill="FFFFFF"/>
        </w:rPr>
        <w:t xml:space="preserve">No payments or gifts are given to respondents.  </w:t>
      </w:r>
    </w:p>
    <w:p w14:paraId="00D49F9F" w14:textId="77777777" w:rsidR="00D95DD3" w:rsidRPr="00B37701" w:rsidRDefault="00D95DD3" w:rsidP="00D95DD3">
      <w:pPr>
        <w:suppressAutoHyphens/>
        <w:rPr>
          <w:rFonts w:ascii="Times New Roman" w:hAnsi="Times New Roman"/>
          <w:sz w:val="22"/>
          <w:shd w:val="clear" w:color="auto" w:fill="FFFFFF"/>
        </w:rPr>
      </w:pPr>
    </w:p>
    <w:p w14:paraId="77FC48E3" w14:textId="65D4CF76" w:rsidR="00D95DD3" w:rsidRPr="00B37701" w:rsidRDefault="00D95DD3" w:rsidP="00D95DD3">
      <w:pPr>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10.  Minimal exemption from the Freedom of Information Act (5 U.S.C. 552(b)(4) and FCC Rules under </w:t>
      </w:r>
      <w:r w:rsidR="006B3253" w:rsidRPr="00C137AD">
        <w:rPr>
          <w:rFonts w:ascii="Times New Roman" w:hAnsi="Times New Roman"/>
          <w:sz w:val="22"/>
          <w:shd w:val="clear" w:color="auto" w:fill="FFFFFF"/>
        </w:rPr>
        <w:t>§</w:t>
      </w:r>
      <w:r w:rsidR="006B3253">
        <w:rPr>
          <w:rFonts w:ascii="Times New Roman" w:hAnsi="Times New Roman"/>
          <w:sz w:val="22"/>
          <w:shd w:val="clear" w:color="auto" w:fill="FFFFFF"/>
        </w:rPr>
        <w:t xml:space="preserve"> </w:t>
      </w:r>
      <w:r w:rsidRPr="00B37701">
        <w:rPr>
          <w:rFonts w:ascii="Times New Roman" w:hAnsi="Times New Roman"/>
          <w:sz w:val="22"/>
          <w:shd w:val="clear" w:color="auto" w:fill="FFFFFF"/>
        </w:rPr>
        <w:t>0.457(d)) is granted for trade secrets which may be submitted as attachments to the application Form 731.  No other assurances of confidentiality are provided to respondents.</w:t>
      </w:r>
    </w:p>
    <w:p w14:paraId="24851A2A" w14:textId="77777777" w:rsidR="00D95DD3" w:rsidRPr="00B37701" w:rsidRDefault="00D95DD3" w:rsidP="00D95DD3">
      <w:pPr>
        <w:suppressAutoHyphens/>
        <w:rPr>
          <w:rFonts w:ascii="Times New Roman" w:hAnsi="Times New Roman"/>
          <w:sz w:val="22"/>
          <w:shd w:val="clear" w:color="auto" w:fill="FFFFFF"/>
        </w:rPr>
      </w:pPr>
    </w:p>
    <w:p w14:paraId="21497947" w14:textId="77777777" w:rsidR="00D95DD3" w:rsidRPr="00B37701" w:rsidRDefault="00D95DD3" w:rsidP="00D95DD3">
      <w:pPr>
        <w:suppressAutoHyphens/>
        <w:rPr>
          <w:rFonts w:ascii="Times New Roman" w:hAnsi="Times New Roman"/>
          <w:sz w:val="22"/>
          <w:shd w:val="clear" w:color="auto" w:fill="FFFFFF"/>
        </w:rPr>
      </w:pPr>
      <w:r w:rsidRPr="00B37701">
        <w:rPr>
          <w:rFonts w:ascii="Times New Roman" w:hAnsi="Times New Roman"/>
          <w:sz w:val="22"/>
          <w:shd w:val="clear" w:color="auto" w:fill="FFFFFF"/>
        </w:rPr>
        <w:t>11.  No questions of a sensitive nature are included on the Form 731.</w:t>
      </w:r>
    </w:p>
    <w:p w14:paraId="1ABE5F3A" w14:textId="77777777" w:rsidR="00D95DD3" w:rsidRPr="00B37701" w:rsidRDefault="00D95DD3" w:rsidP="00D95DD3">
      <w:pPr>
        <w:suppressAutoHyphens/>
        <w:rPr>
          <w:rFonts w:ascii="Times New Roman" w:hAnsi="Times New Roman"/>
          <w:sz w:val="22"/>
          <w:shd w:val="clear" w:color="auto" w:fill="FFFFFF"/>
        </w:rPr>
      </w:pPr>
    </w:p>
    <w:p w14:paraId="14580406" w14:textId="00461111" w:rsidR="00D95DD3" w:rsidRPr="001E75EA" w:rsidRDefault="00D95DD3" w:rsidP="0065586B">
      <w:pPr>
        <w:pStyle w:val="BodyTextIndent"/>
        <w:ind w:left="0" w:firstLine="0"/>
        <w:rPr>
          <w:shd w:val="clear" w:color="auto" w:fill="FFFFFF"/>
        </w:rPr>
      </w:pPr>
      <w:r w:rsidRPr="00B37701">
        <w:rPr>
          <w:shd w:val="clear" w:color="auto" w:fill="FFFFFF"/>
        </w:rPr>
        <w:t xml:space="preserve">12. </w:t>
      </w:r>
      <w:r w:rsidRPr="00B37701">
        <w:rPr>
          <w:shd w:val="clear" w:color="auto" w:fill="FFFFFF"/>
        </w:rPr>
        <w:tab/>
      </w:r>
      <w:r w:rsidRPr="001E75EA">
        <w:rPr>
          <w:shd w:val="clear" w:color="auto" w:fill="FFFFFF"/>
        </w:rPr>
        <w:t xml:space="preserve">The Commission has calculated the estimated burden for </w:t>
      </w:r>
      <w:r w:rsidR="00FF4D72">
        <w:rPr>
          <w:shd w:val="clear" w:color="auto" w:fill="FFFFFF"/>
        </w:rPr>
        <w:t>24,85</w:t>
      </w:r>
      <w:r w:rsidR="00E55374">
        <w:rPr>
          <w:shd w:val="clear" w:color="auto" w:fill="FFFFFF"/>
        </w:rPr>
        <w:t>1</w:t>
      </w:r>
      <w:r w:rsidRPr="001E75EA">
        <w:rPr>
          <w:shd w:val="clear" w:color="auto" w:fill="FFFFFF"/>
        </w:rPr>
        <w:t xml:space="preserve"> responses from </w:t>
      </w:r>
      <w:r w:rsidR="00301AF1">
        <w:rPr>
          <w:shd w:val="clear" w:color="auto" w:fill="FFFFFF"/>
        </w:rPr>
        <w:t>11,291</w:t>
      </w:r>
      <w:r w:rsidRPr="001E75EA">
        <w:rPr>
          <w:shd w:val="clear" w:color="auto" w:fill="FFFFFF"/>
        </w:rPr>
        <w:t xml:space="preserve"> respondents annually as follows:</w:t>
      </w:r>
    </w:p>
    <w:p w14:paraId="0F9F0664" w14:textId="77777777" w:rsidR="00D95DD3" w:rsidRPr="001E75EA" w:rsidRDefault="00D95DD3" w:rsidP="00D95DD3">
      <w:pPr>
        <w:pStyle w:val="BodyTextIndent"/>
        <w:rPr>
          <w:shd w:val="clear" w:color="auto" w:fill="FFFFFF"/>
        </w:rPr>
      </w:pPr>
    </w:p>
    <w:p w14:paraId="62C4E43F" w14:textId="22469A2F" w:rsidR="00D95DD3" w:rsidRPr="001E75EA" w:rsidRDefault="001E75EA" w:rsidP="00A15381">
      <w:pPr>
        <w:pStyle w:val="BodyTextIndent"/>
        <w:numPr>
          <w:ilvl w:val="0"/>
          <w:numId w:val="21"/>
        </w:numPr>
        <w:tabs>
          <w:tab w:val="clear" w:pos="360"/>
        </w:tabs>
        <w:rPr>
          <w:shd w:val="clear" w:color="auto" w:fill="FFFFFF"/>
        </w:rPr>
      </w:pPr>
      <w:r>
        <w:rPr>
          <w:shd w:val="clear" w:color="auto" w:fill="FFFFFF"/>
        </w:rPr>
        <w:t>3</w:t>
      </w:r>
      <w:r w:rsidR="00FF4D72">
        <w:rPr>
          <w:shd w:val="clear" w:color="auto" w:fill="FFFFFF"/>
        </w:rPr>
        <w:t>,</w:t>
      </w:r>
      <w:r>
        <w:rPr>
          <w:shd w:val="clear" w:color="auto" w:fill="FFFFFF"/>
        </w:rPr>
        <w:t xml:space="preserve">000 parties who </w:t>
      </w:r>
      <w:r w:rsidR="0042569B">
        <w:rPr>
          <w:shd w:val="clear" w:color="auto" w:fill="FFFFFF"/>
        </w:rPr>
        <w:t xml:space="preserve">obtain a new grantee code </w:t>
      </w:r>
      <w:r w:rsidR="0065586B">
        <w:rPr>
          <w:shd w:val="clear" w:color="auto" w:fill="FFFFFF"/>
        </w:rPr>
        <w:t>to</w:t>
      </w:r>
      <w:r w:rsidR="0042569B">
        <w:rPr>
          <w:shd w:val="clear" w:color="auto" w:fill="FFFFFF"/>
        </w:rPr>
        <w:t xml:space="preserve"> </w:t>
      </w:r>
      <w:r>
        <w:rPr>
          <w:shd w:val="clear" w:color="auto" w:fill="FFFFFF"/>
        </w:rPr>
        <w:t>fil</w:t>
      </w:r>
      <w:r w:rsidR="0042569B">
        <w:rPr>
          <w:shd w:val="clear" w:color="auto" w:fill="FFFFFF"/>
        </w:rPr>
        <w:t>e</w:t>
      </w:r>
      <w:r>
        <w:rPr>
          <w:shd w:val="clear" w:color="auto" w:fill="FFFFFF"/>
        </w:rPr>
        <w:t xml:space="preserve"> new applications for </w:t>
      </w:r>
      <w:r w:rsidR="005D1F77">
        <w:rPr>
          <w:shd w:val="clear" w:color="auto" w:fill="FFFFFF"/>
        </w:rPr>
        <w:t>C</w:t>
      </w:r>
      <w:r>
        <w:rPr>
          <w:shd w:val="clear" w:color="auto" w:fill="FFFFFF"/>
        </w:rPr>
        <w:t>ertification in the future.</w:t>
      </w:r>
    </w:p>
    <w:p w14:paraId="36752E63" w14:textId="77777777" w:rsidR="00D95DD3" w:rsidRPr="001E75EA" w:rsidRDefault="00D95DD3" w:rsidP="00D95DD3">
      <w:pPr>
        <w:pStyle w:val="BodyTextIndent"/>
        <w:tabs>
          <w:tab w:val="clear" w:pos="360"/>
        </w:tabs>
        <w:ind w:left="720" w:firstLine="0"/>
        <w:rPr>
          <w:shd w:val="clear" w:color="auto" w:fill="FFFFFF"/>
        </w:rPr>
      </w:pPr>
    </w:p>
    <w:p w14:paraId="48815C36" w14:textId="351817C0" w:rsidR="00D95DD3" w:rsidRDefault="00D95DD3" w:rsidP="00A15381">
      <w:pPr>
        <w:pStyle w:val="BodyTextIndent"/>
        <w:numPr>
          <w:ilvl w:val="0"/>
          <w:numId w:val="21"/>
        </w:numPr>
        <w:tabs>
          <w:tab w:val="clear" w:pos="360"/>
        </w:tabs>
        <w:rPr>
          <w:shd w:val="clear" w:color="auto" w:fill="FFFFFF"/>
        </w:rPr>
      </w:pPr>
      <w:r w:rsidRPr="001E75EA">
        <w:rPr>
          <w:shd w:val="clear" w:color="auto" w:fill="FFFFFF"/>
        </w:rPr>
        <w:t>40 TCBs to review the RF equipment authorization requests on behalf of the FCC</w:t>
      </w:r>
      <w:r w:rsidR="001E75EA">
        <w:rPr>
          <w:shd w:val="clear" w:color="auto" w:fill="FFFFFF"/>
        </w:rPr>
        <w:t>.</w:t>
      </w:r>
    </w:p>
    <w:p w14:paraId="48EF4275" w14:textId="77777777" w:rsidR="001E75EA" w:rsidRDefault="001E75EA" w:rsidP="001E75EA">
      <w:pPr>
        <w:pStyle w:val="ListParagraph"/>
        <w:rPr>
          <w:shd w:val="clear" w:color="auto" w:fill="FFFFFF"/>
        </w:rPr>
      </w:pPr>
    </w:p>
    <w:p w14:paraId="7853FBC9" w14:textId="2F650110" w:rsidR="001E75EA" w:rsidRDefault="001E75EA" w:rsidP="00A15381">
      <w:pPr>
        <w:pStyle w:val="BodyTextIndent"/>
        <w:numPr>
          <w:ilvl w:val="0"/>
          <w:numId w:val="21"/>
        </w:numPr>
        <w:tabs>
          <w:tab w:val="clear" w:pos="360"/>
        </w:tabs>
        <w:rPr>
          <w:shd w:val="clear" w:color="auto" w:fill="FFFFFF"/>
        </w:rPr>
      </w:pPr>
      <w:r>
        <w:rPr>
          <w:shd w:val="clear" w:color="auto" w:fill="FFFFFF"/>
        </w:rPr>
        <w:t xml:space="preserve">One </w:t>
      </w:r>
      <w:r w:rsidR="00131E67">
        <w:rPr>
          <w:shd w:val="clear" w:color="auto" w:fill="FFFFFF"/>
        </w:rPr>
        <w:t>TF</w:t>
      </w:r>
      <w:r>
        <w:rPr>
          <w:shd w:val="clear" w:color="auto" w:fill="FFFFFF"/>
        </w:rPr>
        <w:t xml:space="preserve"> </w:t>
      </w:r>
      <w:r w:rsidR="00B6592F">
        <w:rPr>
          <w:shd w:val="clear" w:color="auto" w:fill="FFFFFF"/>
        </w:rPr>
        <w:t xml:space="preserve">Accreditation Body </w:t>
      </w:r>
      <w:r w:rsidR="00301AF1">
        <w:rPr>
          <w:shd w:val="clear" w:color="auto" w:fill="FFFFFF"/>
        </w:rPr>
        <w:t xml:space="preserve">or TCB </w:t>
      </w:r>
      <w:r>
        <w:rPr>
          <w:shd w:val="clear" w:color="auto" w:fill="FFFFFF"/>
        </w:rPr>
        <w:t>Accreditation Body updating their information.</w:t>
      </w:r>
    </w:p>
    <w:p w14:paraId="0025D356" w14:textId="77777777" w:rsidR="001E75EA" w:rsidRDefault="001E75EA" w:rsidP="001E75EA">
      <w:pPr>
        <w:pStyle w:val="ListParagraph"/>
        <w:rPr>
          <w:shd w:val="clear" w:color="auto" w:fill="FFFFFF"/>
        </w:rPr>
      </w:pPr>
    </w:p>
    <w:p w14:paraId="5715F35B" w14:textId="098D13D3" w:rsidR="001E75EA" w:rsidRDefault="001E75EA" w:rsidP="00A15381">
      <w:pPr>
        <w:pStyle w:val="BodyTextIndent"/>
        <w:numPr>
          <w:ilvl w:val="0"/>
          <w:numId w:val="21"/>
        </w:numPr>
        <w:tabs>
          <w:tab w:val="clear" w:pos="360"/>
        </w:tabs>
        <w:rPr>
          <w:shd w:val="clear" w:color="auto" w:fill="FFFFFF"/>
        </w:rPr>
      </w:pPr>
      <w:r>
        <w:rPr>
          <w:shd w:val="clear" w:color="auto" w:fill="FFFFFF"/>
        </w:rPr>
        <w:t xml:space="preserve">50 new </w:t>
      </w:r>
      <w:r w:rsidR="00131E67">
        <w:rPr>
          <w:shd w:val="clear" w:color="auto" w:fill="FFFFFF"/>
        </w:rPr>
        <w:t>TFs</w:t>
      </w:r>
      <w:r>
        <w:rPr>
          <w:shd w:val="clear" w:color="auto" w:fill="FFFFFF"/>
        </w:rPr>
        <w:t xml:space="preserve"> requesting </w:t>
      </w:r>
      <w:r w:rsidR="00301AF1">
        <w:rPr>
          <w:shd w:val="clear" w:color="auto" w:fill="FFFFFF"/>
        </w:rPr>
        <w:t>recognition.</w:t>
      </w:r>
    </w:p>
    <w:p w14:paraId="4045A297" w14:textId="77777777" w:rsidR="00301AF1" w:rsidRDefault="00301AF1" w:rsidP="00301AF1">
      <w:pPr>
        <w:pStyle w:val="ListParagraph"/>
        <w:rPr>
          <w:shd w:val="clear" w:color="auto" w:fill="FFFFFF"/>
        </w:rPr>
      </w:pPr>
    </w:p>
    <w:p w14:paraId="447E6716" w14:textId="337DD9F2" w:rsidR="00301AF1" w:rsidRPr="001E75EA" w:rsidRDefault="00301AF1" w:rsidP="00A15381">
      <w:pPr>
        <w:pStyle w:val="BodyTextIndent"/>
        <w:numPr>
          <w:ilvl w:val="0"/>
          <w:numId w:val="21"/>
        </w:numPr>
        <w:tabs>
          <w:tab w:val="clear" w:pos="360"/>
        </w:tabs>
        <w:rPr>
          <w:shd w:val="clear" w:color="auto" w:fill="FFFFFF"/>
        </w:rPr>
      </w:pPr>
      <w:r>
        <w:rPr>
          <w:shd w:val="clear" w:color="auto" w:fill="FFFFFF"/>
        </w:rPr>
        <w:t xml:space="preserve">200 </w:t>
      </w:r>
      <w:r w:rsidR="00131E67">
        <w:rPr>
          <w:shd w:val="clear" w:color="auto" w:fill="FFFFFF"/>
        </w:rPr>
        <w:t>TFs</w:t>
      </w:r>
      <w:r>
        <w:rPr>
          <w:shd w:val="clear" w:color="auto" w:fill="FFFFFF"/>
        </w:rPr>
        <w:t xml:space="preserve"> updating their information.</w:t>
      </w:r>
    </w:p>
    <w:p w14:paraId="25BB7210" w14:textId="77777777" w:rsidR="00D95DD3" w:rsidRPr="001E75EA" w:rsidRDefault="00D95DD3" w:rsidP="00D95DD3">
      <w:pPr>
        <w:pStyle w:val="ListParagraph"/>
        <w:rPr>
          <w:shd w:val="clear" w:color="auto" w:fill="FFFFFF"/>
        </w:rPr>
      </w:pPr>
    </w:p>
    <w:p w14:paraId="23139F9D" w14:textId="00412FB1" w:rsidR="00D95DD3" w:rsidRDefault="00CE2833" w:rsidP="00A15381">
      <w:pPr>
        <w:pStyle w:val="BodyTextIndent"/>
        <w:numPr>
          <w:ilvl w:val="0"/>
          <w:numId w:val="21"/>
        </w:numPr>
        <w:tabs>
          <w:tab w:val="clear" w:pos="360"/>
        </w:tabs>
        <w:rPr>
          <w:shd w:val="clear" w:color="auto" w:fill="FFFFFF"/>
        </w:rPr>
      </w:pPr>
      <w:r>
        <w:rPr>
          <w:shd w:val="clear" w:color="auto" w:fill="FFFFFF"/>
        </w:rPr>
        <w:t>7,000</w:t>
      </w:r>
      <w:r w:rsidR="00D95DD3" w:rsidRPr="001E75EA">
        <w:rPr>
          <w:shd w:val="clear" w:color="auto" w:fill="FFFFFF"/>
        </w:rPr>
        <w:t xml:space="preserve"> RF equipment and device manufacturers or importer who submit applications only to the TCBs for review and approval</w:t>
      </w:r>
      <w:r w:rsidR="00301AF1">
        <w:rPr>
          <w:shd w:val="clear" w:color="auto" w:fill="FFFFFF"/>
        </w:rPr>
        <w:t>.</w:t>
      </w:r>
    </w:p>
    <w:p w14:paraId="79ABA37A" w14:textId="77777777" w:rsidR="00301AF1" w:rsidRDefault="00301AF1" w:rsidP="00301AF1">
      <w:pPr>
        <w:pStyle w:val="ListParagraph"/>
        <w:rPr>
          <w:shd w:val="clear" w:color="auto" w:fill="FFFFFF"/>
        </w:rPr>
      </w:pPr>
    </w:p>
    <w:p w14:paraId="58FCEA0C" w14:textId="3E5DA5A8" w:rsidR="00301AF1" w:rsidRPr="001E75EA" w:rsidRDefault="00301AF1" w:rsidP="00A15381">
      <w:pPr>
        <w:pStyle w:val="BodyTextIndent"/>
        <w:numPr>
          <w:ilvl w:val="0"/>
          <w:numId w:val="21"/>
        </w:numPr>
        <w:tabs>
          <w:tab w:val="clear" w:pos="360"/>
        </w:tabs>
        <w:rPr>
          <w:shd w:val="clear" w:color="auto" w:fill="FFFFFF"/>
        </w:rPr>
      </w:pPr>
      <w:r>
        <w:rPr>
          <w:shd w:val="clear" w:color="auto" w:fill="FFFFFF"/>
        </w:rPr>
        <w:t>1</w:t>
      </w:r>
      <w:r w:rsidR="00FF4D72">
        <w:rPr>
          <w:shd w:val="clear" w:color="auto" w:fill="FFFFFF"/>
        </w:rPr>
        <w:t>,</w:t>
      </w:r>
      <w:r>
        <w:rPr>
          <w:shd w:val="clear" w:color="auto" w:fill="FFFFFF"/>
        </w:rPr>
        <w:t>000 parties submitting inquiries for guidance on</w:t>
      </w:r>
      <w:r w:rsidR="005D1F77">
        <w:rPr>
          <w:shd w:val="clear" w:color="auto" w:fill="FFFFFF"/>
        </w:rPr>
        <w:t xml:space="preserve"> the</w:t>
      </w:r>
      <w:r>
        <w:rPr>
          <w:shd w:val="clear" w:color="auto" w:fill="FFFFFF"/>
        </w:rPr>
        <w:t xml:space="preserve"> equipment authorization</w:t>
      </w:r>
      <w:r w:rsidR="005D1F77">
        <w:rPr>
          <w:shd w:val="clear" w:color="auto" w:fill="FFFFFF"/>
        </w:rPr>
        <w:t xml:space="preserve"> requirements</w:t>
      </w:r>
      <w:r>
        <w:rPr>
          <w:shd w:val="clear" w:color="auto" w:fill="FFFFFF"/>
        </w:rPr>
        <w:t xml:space="preserve"> </w:t>
      </w:r>
      <w:r w:rsidR="005D1F77">
        <w:rPr>
          <w:shd w:val="clear" w:color="auto" w:fill="FFFFFF"/>
        </w:rPr>
        <w:t>(including</w:t>
      </w:r>
      <w:r>
        <w:rPr>
          <w:shd w:val="clear" w:color="auto" w:fill="FFFFFF"/>
        </w:rPr>
        <w:t xml:space="preserve"> </w:t>
      </w:r>
      <w:r w:rsidR="005D1F77">
        <w:rPr>
          <w:shd w:val="clear" w:color="auto" w:fill="FFFFFF"/>
        </w:rPr>
        <w:t>C</w:t>
      </w:r>
      <w:r>
        <w:rPr>
          <w:shd w:val="clear" w:color="auto" w:fill="FFFFFF"/>
        </w:rPr>
        <w:t>ertification</w:t>
      </w:r>
      <w:r w:rsidR="005D1F77">
        <w:rPr>
          <w:shd w:val="clear" w:color="auto" w:fill="FFFFFF"/>
        </w:rPr>
        <w:t>)</w:t>
      </w:r>
      <w:r>
        <w:rPr>
          <w:shd w:val="clear" w:color="auto" w:fill="FFFFFF"/>
        </w:rPr>
        <w:t xml:space="preserve"> or request for help with applications for </w:t>
      </w:r>
      <w:r w:rsidR="005D1F77">
        <w:rPr>
          <w:shd w:val="clear" w:color="auto" w:fill="FFFFFF"/>
        </w:rPr>
        <w:t>C</w:t>
      </w:r>
      <w:r>
        <w:rPr>
          <w:shd w:val="clear" w:color="auto" w:fill="FFFFFF"/>
        </w:rPr>
        <w:t>ertification.</w:t>
      </w:r>
    </w:p>
    <w:p w14:paraId="42DF0EAB" w14:textId="77777777" w:rsidR="00D95DD3" w:rsidRPr="001E75EA" w:rsidRDefault="00D95DD3" w:rsidP="00D95DD3">
      <w:pPr>
        <w:pStyle w:val="BodyTextIndent"/>
        <w:rPr>
          <w:shd w:val="clear" w:color="auto" w:fill="FFFFFF"/>
        </w:rPr>
      </w:pPr>
    </w:p>
    <w:p w14:paraId="02429EA6" w14:textId="5C3635CD" w:rsidR="00D95DD3" w:rsidRPr="001E75EA" w:rsidRDefault="00D95DD3" w:rsidP="00D95DD3">
      <w:pPr>
        <w:pStyle w:val="BodyTextIndent"/>
        <w:tabs>
          <w:tab w:val="clear" w:pos="360"/>
          <w:tab w:val="left" w:pos="3960"/>
        </w:tabs>
        <w:ind w:left="3780" w:hanging="3420"/>
        <w:rPr>
          <w:b/>
          <w:shd w:val="clear" w:color="auto" w:fill="FFFFFF"/>
        </w:rPr>
      </w:pPr>
      <w:r w:rsidRPr="001E75EA">
        <w:rPr>
          <w:b/>
          <w:shd w:val="clear" w:color="auto" w:fill="FFFFFF"/>
        </w:rPr>
        <w:t xml:space="preserve">Total Number of Respondents: </w:t>
      </w:r>
      <w:r w:rsidR="00301AF1">
        <w:rPr>
          <w:b/>
          <w:shd w:val="clear" w:color="auto" w:fill="FFFFFF"/>
        </w:rPr>
        <w:t>3</w:t>
      </w:r>
      <w:r w:rsidR="00FF4D72">
        <w:rPr>
          <w:b/>
          <w:shd w:val="clear" w:color="auto" w:fill="FFFFFF"/>
        </w:rPr>
        <w:t>,</w:t>
      </w:r>
      <w:r w:rsidR="00301AF1">
        <w:rPr>
          <w:b/>
          <w:shd w:val="clear" w:color="auto" w:fill="FFFFFF"/>
        </w:rPr>
        <w:t>000+ 40 + 1 + 50 + 200 + 7</w:t>
      </w:r>
      <w:r w:rsidR="00FF4D72">
        <w:rPr>
          <w:b/>
          <w:shd w:val="clear" w:color="auto" w:fill="FFFFFF"/>
        </w:rPr>
        <w:t>,</w:t>
      </w:r>
      <w:r w:rsidR="00301AF1">
        <w:rPr>
          <w:b/>
          <w:shd w:val="clear" w:color="auto" w:fill="FFFFFF"/>
        </w:rPr>
        <w:t>000</w:t>
      </w:r>
      <w:r w:rsidRPr="001E75EA">
        <w:rPr>
          <w:b/>
          <w:shd w:val="clear" w:color="auto" w:fill="FFFFFF"/>
        </w:rPr>
        <w:t xml:space="preserve"> </w:t>
      </w:r>
      <w:r w:rsidR="00301AF1">
        <w:rPr>
          <w:b/>
          <w:shd w:val="clear" w:color="auto" w:fill="FFFFFF"/>
        </w:rPr>
        <w:t>+ 1</w:t>
      </w:r>
      <w:r w:rsidR="00FF4D72">
        <w:rPr>
          <w:b/>
          <w:shd w:val="clear" w:color="auto" w:fill="FFFFFF"/>
        </w:rPr>
        <w:t>,</w:t>
      </w:r>
      <w:r w:rsidR="00301AF1">
        <w:rPr>
          <w:b/>
          <w:shd w:val="clear" w:color="auto" w:fill="FFFFFF"/>
        </w:rPr>
        <w:t xml:space="preserve">000 </w:t>
      </w:r>
      <w:r w:rsidRPr="001E75EA">
        <w:rPr>
          <w:b/>
          <w:shd w:val="clear" w:color="auto" w:fill="FFFFFF"/>
        </w:rPr>
        <w:t xml:space="preserve">= </w:t>
      </w:r>
      <w:r w:rsidR="00301AF1">
        <w:rPr>
          <w:b/>
          <w:shd w:val="clear" w:color="auto" w:fill="FFFFFF"/>
        </w:rPr>
        <w:t>11</w:t>
      </w:r>
      <w:r w:rsidR="00FF4D72">
        <w:rPr>
          <w:b/>
          <w:shd w:val="clear" w:color="auto" w:fill="FFFFFF"/>
        </w:rPr>
        <w:t>,</w:t>
      </w:r>
      <w:r w:rsidR="00301AF1">
        <w:rPr>
          <w:b/>
          <w:shd w:val="clear" w:color="auto" w:fill="FFFFFF"/>
        </w:rPr>
        <w:t>291</w:t>
      </w:r>
      <w:r w:rsidRPr="001E75EA">
        <w:rPr>
          <w:shd w:val="clear" w:color="auto" w:fill="FFFFFF"/>
        </w:rPr>
        <w:t>.</w:t>
      </w:r>
    </w:p>
    <w:p w14:paraId="50CD08B1" w14:textId="77777777" w:rsidR="00D95DD3" w:rsidRPr="001E75EA" w:rsidRDefault="00D95DD3" w:rsidP="00D95DD3">
      <w:pPr>
        <w:pStyle w:val="BodyTextIndent"/>
        <w:rPr>
          <w:b/>
          <w:shd w:val="clear" w:color="auto" w:fill="FFFFFF"/>
        </w:rPr>
      </w:pPr>
    </w:p>
    <w:p w14:paraId="64D34598" w14:textId="29A8F028" w:rsidR="00D95DD3" w:rsidRPr="001E75EA" w:rsidRDefault="00301AF1" w:rsidP="0065586B">
      <w:pPr>
        <w:pStyle w:val="BodyTextIndent"/>
        <w:tabs>
          <w:tab w:val="left" w:pos="3600"/>
        </w:tabs>
        <w:ind w:left="3330" w:hanging="3330"/>
        <w:rPr>
          <w:shd w:val="clear" w:color="auto" w:fill="FFFFFF"/>
        </w:rPr>
      </w:pPr>
      <w:r>
        <w:rPr>
          <w:shd w:val="clear" w:color="auto" w:fill="FFFFFF"/>
        </w:rPr>
        <w:t xml:space="preserve">The respondents file several responses and applications for </w:t>
      </w:r>
      <w:r w:rsidR="005D1F77">
        <w:rPr>
          <w:shd w:val="clear" w:color="auto" w:fill="FFFFFF"/>
        </w:rPr>
        <w:t>C</w:t>
      </w:r>
      <w:r>
        <w:rPr>
          <w:shd w:val="clear" w:color="auto" w:fill="FFFFFF"/>
        </w:rPr>
        <w:t>ertification.</w:t>
      </w:r>
    </w:p>
    <w:p w14:paraId="1821BA27" w14:textId="77777777" w:rsidR="00D95DD3" w:rsidRPr="001E75EA" w:rsidRDefault="00D95DD3" w:rsidP="00D95DD3">
      <w:pPr>
        <w:pStyle w:val="BodyTextIndent"/>
        <w:tabs>
          <w:tab w:val="left" w:pos="3600"/>
        </w:tabs>
        <w:ind w:left="3690" w:hanging="3330"/>
        <w:rPr>
          <w:shd w:val="clear" w:color="auto" w:fill="FFFFFF"/>
        </w:rPr>
      </w:pPr>
    </w:p>
    <w:p w14:paraId="39FC82BA" w14:textId="2B120E56" w:rsidR="00301AF1" w:rsidRDefault="00301AF1" w:rsidP="00D95DD3">
      <w:pPr>
        <w:pStyle w:val="BodyTextIndent"/>
        <w:numPr>
          <w:ilvl w:val="0"/>
          <w:numId w:val="30"/>
        </w:numPr>
        <w:tabs>
          <w:tab w:val="left" w:pos="3600"/>
        </w:tabs>
        <w:rPr>
          <w:shd w:val="clear" w:color="auto" w:fill="FFFFFF"/>
        </w:rPr>
      </w:pPr>
      <w:r>
        <w:rPr>
          <w:shd w:val="clear" w:color="auto" w:fill="FFFFFF"/>
        </w:rPr>
        <w:t xml:space="preserve">3,000 </w:t>
      </w:r>
      <w:r w:rsidR="0065586B">
        <w:rPr>
          <w:shd w:val="clear" w:color="auto" w:fill="FFFFFF"/>
        </w:rPr>
        <w:t xml:space="preserve">new </w:t>
      </w:r>
      <w:r>
        <w:rPr>
          <w:shd w:val="clear" w:color="auto" w:fill="FFFFFF"/>
        </w:rPr>
        <w:t>grantee code filings.</w:t>
      </w:r>
    </w:p>
    <w:p w14:paraId="0D61E066" w14:textId="77777777" w:rsidR="00301AF1" w:rsidRDefault="00301AF1" w:rsidP="00301AF1">
      <w:pPr>
        <w:pStyle w:val="BodyTextIndent"/>
        <w:tabs>
          <w:tab w:val="left" w:pos="3600"/>
        </w:tabs>
        <w:ind w:left="720" w:firstLine="0"/>
        <w:rPr>
          <w:shd w:val="clear" w:color="auto" w:fill="FFFFFF"/>
        </w:rPr>
      </w:pPr>
    </w:p>
    <w:p w14:paraId="01063888" w14:textId="5111E501" w:rsidR="00301AF1" w:rsidRDefault="00301AF1" w:rsidP="00D95DD3">
      <w:pPr>
        <w:pStyle w:val="BodyTextIndent"/>
        <w:numPr>
          <w:ilvl w:val="0"/>
          <w:numId w:val="30"/>
        </w:numPr>
        <w:tabs>
          <w:tab w:val="left" w:pos="3600"/>
        </w:tabs>
        <w:rPr>
          <w:shd w:val="clear" w:color="auto" w:fill="FFFFFF"/>
        </w:rPr>
      </w:pPr>
      <w:r>
        <w:rPr>
          <w:shd w:val="clear" w:color="auto" w:fill="FFFFFF"/>
        </w:rPr>
        <w:t xml:space="preserve">16,500 applications for </w:t>
      </w:r>
      <w:r w:rsidR="005D1F77">
        <w:rPr>
          <w:shd w:val="clear" w:color="auto" w:fill="FFFFFF"/>
        </w:rPr>
        <w:t>C</w:t>
      </w:r>
      <w:r>
        <w:rPr>
          <w:shd w:val="clear" w:color="auto" w:fill="FFFFFF"/>
        </w:rPr>
        <w:t>ertification filed by TCBs on behalf of grantees and reviewed by the TCBs for determination.</w:t>
      </w:r>
    </w:p>
    <w:p w14:paraId="3A8F170D" w14:textId="1E74301B" w:rsidR="00301AF1" w:rsidRDefault="00301AF1" w:rsidP="00301AF1">
      <w:pPr>
        <w:pStyle w:val="BodyTextIndent"/>
        <w:tabs>
          <w:tab w:val="left" w:pos="3600"/>
        </w:tabs>
        <w:ind w:left="720" w:firstLine="0"/>
        <w:rPr>
          <w:shd w:val="clear" w:color="auto" w:fill="FFFFFF"/>
        </w:rPr>
      </w:pPr>
    </w:p>
    <w:p w14:paraId="7C8043CA" w14:textId="46F2D78B" w:rsidR="00D95DD3" w:rsidRDefault="00301AF1" w:rsidP="00D95DD3">
      <w:pPr>
        <w:pStyle w:val="BodyTextIndent"/>
        <w:numPr>
          <w:ilvl w:val="0"/>
          <w:numId w:val="30"/>
        </w:numPr>
        <w:tabs>
          <w:tab w:val="left" w:pos="3600"/>
        </w:tabs>
        <w:rPr>
          <w:shd w:val="clear" w:color="auto" w:fill="FFFFFF"/>
        </w:rPr>
      </w:pPr>
      <w:r>
        <w:rPr>
          <w:shd w:val="clear" w:color="auto" w:fill="FFFFFF"/>
        </w:rPr>
        <w:t xml:space="preserve">250 applications from </w:t>
      </w:r>
      <w:r w:rsidR="0065586B">
        <w:rPr>
          <w:shd w:val="clear" w:color="auto" w:fill="FFFFFF"/>
        </w:rPr>
        <w:t>TFs</w:t>
      </w:r>
      <w:r>
        <w:rPr>
          <w:shd w:val="clear" w:color="auto" w:fill="FFFFFF"/>
        </w:rPr>
        <w:t xml:space="preserve"> for renewal or new applications.</w:t>
      </w:r>
    </w:p>
    <w:p w14:paraId="5C41C004" w14:textId="77777777" w:rsidR="00301AF1" w:rsidRDefault="00301AF1" w:rsidP="00301AF1">
      <w:pPr>
        <w:pStyle w:val="ListParagraph"/>
        <w:rPr>
          <w:shd w:val="clear" w:color="auto" w:fill="FFFFFF"/>
        </w:rPr>
      </w:pPr>
    </w:p>
    <w:p w14:paraId="4E06218B" w14:textId="7E1EF05A" w:rsidR="00301AF1" w:rsidRDefault="00FF4D72" w:rsidP="00D95DD3">
      <w:pPr>
        <w:pStyle w:val="BodyTextIndent"/>
        <w:numPr>
          <w:ilvl w:val="0"/>
          <w:numId w:val="30"/>
        </w:numPr>
        <w:tabs>
          <w:tab w:val="left" w:pos="3600"/>
        </w:tabs>
        <w:rPr>
          <w:shd w:val="clear" w:color="auto" w:fill="FFFFFF"/>
        </w:rPr>
      </w:pPr>
      <w:r>
        <w:rPr>
          <w:shd w:val="clear" w:color="auto" w:fill="FFFFFF"/>
        </w:rPr>
        <w:t xml:space="preserve">1,000 </w:t>
      </w:r>
      <w:r w:rsidR="005D1F77">
        <w:rPr>
          <w:shd w:val="clear" w:color="auto" w:fill="FFFFFF"/>
        </w:rPr>
        <w:t>s</w:t>
      </w:r>
      <w:r>
        <w:rPr>
          <w:shd w:val="clear" w:color="auto" w:fill="FFFFFF"/>
        </w:rPr>
        <w:t>urveillance reviews and reports maintained by TCBs.</w:t>
      </w:r>
    </w:p>
    <w:p w14:paraId="4F8B670F" w14:textId="77777777" w:rsidR="00131E67" w:rsidRDefault="00131E67" w:rsidP="00131E67">
      <w:pPr>
        <w:pStyle w:val="ListParagraph"/>
        <w:rPr>
          <w:shd w:val="clear" w:color="auto" w:fill="FFFFFF"/>
        </w:rPr>
      </w:pPr>
    </w:p>
    <w:p w14:paraId="03F7ABED" w14:textId="770340B2" w:rsidR="00131E67" w:rsidRDefault="00131E67" w:rsidP="00D95DD3">
      <w:pPr>
        <w:pStyle w:val="BodyTextIndent"/>
        <w:numPr>
          <w:ilvl w:val="0"/>
          <w:numId w:val="30"/>
        </w:numPr>
        <w:tabs>
          <w:tab w:val="left" w:pos="3600"/>
        </w:tabs>
        <w:rPr>
          <w:shd w:val="clear" w:color="auto" w:fill="FFFFFF"/>
        </w:rPr>
      </w:pPr>
      <w:r>
        <w:rPr>
          <w:shd w:val="clear" w:color="auto" w:fill="FFFFFF"/>
        </w:rPr>
        <w:t>1 TF Accreditation Body or TCB Accreditation Body</w:t>
      </w:r>
    </w:p>
    <w:p w14:paraId="1F5DE62C" w14:textId="77777777" w:rsidR="00FF4D72" w:rsidRDefault="00FF4D72" w:rsidP="00FF4D72">
      <w:pPr>
        <w:pStyle w:val="ListParagraph"/>
        <w:rPr>
          <w:shd w:val="clear" w:color="auto" w:fill="FFFFFF"/>
        </w:rPr>
      </w:pPr>
    </w:p>
    <w:p w14:paraId="4271B5F2" w14:textId="019CE8E9" w:rsidR="00FF4D72" w:rsidRDefault="00FF4D72" w:rsidP="00D95DD3">
      <w:pPr>
        <w:pStyle w:val="BodyTextIndent"/>
        <w:numPr>
          <w:ilvl w:val="0"/>
          <w:numId w:val="30"/>
        </w:numPr>
        <w:tabs>
          <w:tab w:val="left" w:pos="3600"/>
        </w:tabs>
        <w:rPr>
          <w:shd w:val="clear" w:color="auto" w:fill="FFFFFF"/>
        </w:rPr>
      </w:pPr>
      <w:r>
        <w:rPr>
          <w:shd w:val="clear" w:color="auto" w:fill="FFFFFF"/>
        </w:rPr>
        <w:t>100 market surveillance requests by the FCC.</w:t>
      </w:r>
    </w:p>
    <w:p w14:paraId="3D38685F" w14:textId="77777777" w:rsidR="00FF4D72" w:rsidRDefault="00FF4D72" w:rsidP="00FF4D72">
      <w:pPr>
        <w:pStyle w:val="ListParagraph"/>
        <w:rPr>
          <w:shd w:val="clear" w:color="auto" w:fill="FFFFFF"/>
        </w:rPr>
      </w:pPr>
    </w:p>
    <w:p w14:paraId="7B9FD196" w14:textId="7597E5B4" w:rsidR="00FF4D72" w:rsidRPr="001E75EA" w:rsidRDefault="00FF4D72" w:rsidP="00D95DD3">
      <w:pPr>
        <w:pStyle w:val="BodyTextIndent"/>
        <w:numPr>
          <w:ilvl w:val="0"/>
          <w:numId w:val="30"/>
        </w:numPr>
        <w:tabs>
          <w:tab w:val="left" w:pos="3600"/>
        </w:tabs>
        <w:rPr>
          <w:shd w:val="clear" w:color="auto" w:fill="FFFFFF"/>
        </w:rPr>
      </w:pPr>
      <w:r>
        <w:rPr>
          <w:shd w:val="clear" w:color="auto" w:fill="FFFFFF"/>
        </w:rPr>
        <w:t>4,000 inquiries submitted by parties seeking guidance on measurement procedures.</w:t>
      </w:r>
    </w:p>
    <w:p w14:paraId="5FB591CB" w14:textId="77777777" w:rsidR="00D95DD3" w:rsidRPr="001E75EA" w:rsidRDefault="00D95DD3" w:rsidP="00D95DD3">
      <w:pPr>
        <w:pStyle w:val="BodyTextIndent"/>
        <w:tabs>
          <w:tab w:val="left" w:pos="3600"/>
        </w:tabs>
        <w:ind w:left="720" w:firstLine="0"/>
        <w:rPr>
          <w:shd w:val="clear" w:color="auto" w:fill="FFFFFF"/>
        </w:rPr>
      </w:pPr>
    </w:p>
    <w:p w14:paraId="53A70ADC" w14:textId="77777777" w:rsidR="00D95DD3" w:rsidRPr="001E75EA" w:rsidRDefault="00D95DD3" w:rsidP="00D95DD3">
      <w:pPr>
        <w:pStyle w:val="BodyTextIndent"/>
        <w:tabs>
          <w:tab w:val="left" w:pos="3600"/>
        </w:tabs>
        <w:ind w:left="3690" w:hanging="3330"/>
        <w:rPr>
          <w:b/>
          <w:shd w:val="clear" w:color="auto" w:fill="FFFFFF"/>
        </w:rPr>
      </w:pPr>
    </w:p>
    <w:p w14:paraId="4A588C43" w14:textId="7C0F4012" w:rsidR="00D95DD3" w:rsidRPr="001E75EA" w:rsidRDefault="00584159" w:rsidP="00D95DD3">
      <w:pPr>
        <w:pStyle w:val="BodyTextIndent"/>
        <w:tabs>
          <w:tab w:val="left" w:pos="3600"/>
        </w:tabs>
        <w:ind w:left="3690" w:hanging="3330"/>
        <w:rPr>
          <w:b/>
          <w:shd w:val="clear" w:color="auto" w:fill="FFFFFF"/>
        </w:rPr>
      </w:pPr>
      <w:r w:rsidRPr="001E75EA">
        <w:rPr>
          <w:b/>
          <w:shd w:val="clear" w:color="auto" w:fill="FFFFFF"/>
        </w:rPr>
        <w:t xml:space="preserve">Total Number of Responses: </w:t>
      </w:r>
      <w:r w:rsidR="00FF4D72">
        <w:rPr>
          <w:b/>
          <w:shd w:val="clear" w:color="auto" w:fill="FFFFFF"/>
        </w:rPr>
        <w:t xml:space="preserve">3,000 + 16,500 + 250 + 1,000 + </w:t>
      </w:r>
      <w:r w:rsidR="00131E67">
        <w:rPr>
          <w:b/>
          <w:shd w:val="clear" w:color="auto" w:fill="FFFFFF"/>
        </w:rPr>
        <w:t xml:space="preserve">1 + </w:t>
      </w:r>
      <w:r w:rsidR="00FF4D72">
        <w:rPr>
          <w:b/>
          <w:shd w:val="clear" w:color="auto" w:fill="FFFFFF"/>
        </w:rPr>
        <w:t>100 + 4,000 = 24,85</w:t>
      </w:r>
      <w:r w:rsidR="00131E67">
        <w:rPr>
          <w:b/>
          <w:shd w:val="clear" w:color="auto" w:fill="FFFFFF"/>
        </w:rPr>
        <w:t>1</w:t>
      </w:r>
    </w:p>
    <w:p w14:paraId="4209C739" w14:textId="77777777" w:rsidR="00D95DD3" w:rsidRPr="001E75EA" w:rsidRDefault="00D95DD3" w:rsidP="00D95DD3">
      <w:pPr>
        <w:pStyle w:val="BodyTextIndent"/>
        <w:tabs>
          <w:tab w:val="left" w:pos="3600"/>
        </w:tabs>
        <w:ind w:left="3690" w:hanging="3330"/>
        <w:rPr>
          <w:b/>
          <w:shd w:val="clear" w:color="auto" w:fill="FFFFFF"/>
        </w:rPr>
      </w:pPr>
    </w:p>
    <w:p w14:paraId="39AD7F9F" w14:textId="702B4651" w:rsidR="00FF4D72" w:rsidRDefault="00D95DD3" w:rsidP="0065586B">
      <w:pPr>
        <w:pStyle w:val="BodyTextIndent"/>
        <w:ind w:left="0" w:firstLine="0"/>
        <w:rPr>
          <w:shd w:val="clear" w:color="auto" w:fill="FFFFFF"/>
        </w:rPr>
      </w:pPr>
      <w:r w:rsidRPr="001E75EA">
        <w:rPr>
          <w:shd w:val="clear" w:color="auto" w:fill="FFFFFF"/>
        </w:rPr>
        <w:t>The Commission estimates the total a</w:t>
      </w:r>
      <w:r w:rsidR="00FF4D72">
        <w:rPr>
          <w:shd w:val="clear" w:color="auto" w:fill="FFFFFF"/>
        </w:rPr>
        <w:t xml:space="preserve">nnual hourly burden ranges from </w:t>
      </w:r>
      <w:r w:rsidR="00F56FEC">
        <w:rPr>
          <w:shd w:val="clear" w:color="auto" w:fill="FFFFFF"/>
        </w:rPr>
        <w:t xml:space="preserve">a </w:t>
      </w:r>
      <w:r w:rsidR="00FF4D72">
        <w:rPr>
          <w:shd w:val="clear" w:color="auto" w:fill="FFFFFF"/>
        </w:rPr>
        <w:t xml:space="preserve">few minutes for application for grantee codes </w:t>
      </w:r>
      <w:r w:rsidRPr="001E75EA">
        <w:rPr>
          <w:shd w:val="clear" w:color="auto" w:fill="FFFFFF"/>
        </w:rPr>
        <w:t xml:space="preserve">to </w:t>
      </w:r>
      <w:r w:rsidR="00FF4D72">
        <w:rPr>
          <w:shd w:val="clear" w:color="auto" w:fill="FFFFFF"/>
        </w:rPr>
        <w:t xml:space="preserve">more than </w:t>
      </w:r>
      <w:r w:rsidRPr="001E75EA">
        <w:rPr>
          <w:shd w:val="clear" w:color="auto" w:fill="FFFFFF"/>
        </w:rPr>
        <w:t>100 hours</w:t>
      </w:r>
      <w:r w:rsidR="00FF4D72">
        <w:rPr>
          <w:shd w:val="clear" w:color="auto" w:fill="FFFFFF"/>
        </w:rPr>
        <w:t xml:space="preserve"> for testing a complex device subject to multiple rule parts</w:t>
      </w:r>
      <w:r w:rsidRPr="001E75EA">
        <w:rPr>
          <w:shd w:val="clear" w:color="auto" w:fill="FFFFFF"/>
        </w:rPr>
        <w:t xml:space="preserve"> due to the range of complexity of the required measurement test reports</w:t>
      </w:r>
      <w:r w:rsidR="00FF4D72">
        <w:rPr>
          <w:shd w:val="clear" w:color="auto" w:fill="FFFFFF"/>
        </w:rPr>
        <w:t xml:space="preserve">. </w:t>
      </w:r>
    </w:p>
    <w:p w14:paraId="0C2CAA3B" w14:textId="6F58B891" w:rsidR="00D95DD3" w:rsidRPr="001E75EA" w:rsidRDefault="00D95DD3" w:rsidP="00D95DD3">
      <w:pPr>
        <w:pStyle w:val="BodyTextIndent"/>
        <w:ind w:firstLine="0"/>
        <w:rPr>
          <w:shd w:val="clear" w:color="auto" w:fill="FFFFFF"/>
        </w:rPr>
      </w:pPr>
      <w:r w:rsidRPr="001E75EA">
        <w:rPr>
          <w:shd w:val="clear" w:color="auto" w:fill="FFFFFF"/>
        </w:rPr>
        <w:t xml:space="preserve">  </w:t>
      </w:r>
    </w:p>
    <w:p w14:paraId="288B48B7" w14:textId="76B48A31" w:rsidR="00D95DD3" w:rsidRPr="001E75EA" w:rsidRDefault="00D95DD3" w:rsidP="0065586B">
      <w:pPr>
        <w:pStyle w:val="BodyTextIndent"/>
        <w:ind w:left="0" w:firstLine="0"/>
        <w:rPr>
          <w:shd w:val="clear" w:color="auto" w:fill="FFFFFF"/>
        </w:rPr>
      </w:pPr>
      <w:r w:rsidRPr="001E75EA">
        <w:rPr>
          <w:shd w:val="clear" w:color="auto" w:fill="FFFFFF"/>
        </w:rPr>
        <w:t>The Commission estimate</w:t>
      </w:r>
      <w:r w:rsidR="0065586B">
        <w:rPr>
          <w:shd w:val="clear" w:color="auto" w:fill="FFFFFF"/>
        </w:rPr>
        <w:t>s</w:t>
      </w:r>
      <w:r w:rsidRPr="001E75EA">
        <w:rPr>
          <w:shd w:val="clear" w:color="auto" w:fill="FFFFFF"/>
        </w:rPr>
        <w:t xml:space="preserve"> </w:t>
      </w:r>
      <w:r w:rsidR="00FF4D72">
        <w:rPr>
          <w:shd w:val="clear" w:color="auto" w:fill="FFFFFF"/>
        </w:rPr>
        <w:t>the following burden based on the type of information collected</w:t>
      </w:r>
      <w:r w:rsidRPr="001E75EA">
        <w:rPr>
          <w:shd w:val="clear" w:color="auto" w:fill="FFFFFF"/>
        </w:rPr>
        <w:t xml:space="preserve">:  </w:t>
      </w:r>
    </w:p>
    <w:p w14:paraId="02715F90" w14:textId="77777777" w:rsidR="00D95DD3" w:rsidRPr="001E75EA" w:rsidRDefault="00D95DD3" w:rsidP="00D95DD3">
      <w:pPr>
        <w:pStyle w:val="BodyTextIndent"/>
        <w:ind w:firstLine="0"/>
        <w:rPr>
          <w:shd w:val="clear" w:color="auto" w:fill="FFFFFF"/>
        </w:rPr>
      </w:pPr>
      <w:r w:rsidRPr="001E75EA">
        <w:rPr>
          <w:shd w:val="clear" w:color="auto" w:fill="FFFFFF"/>
        </w:rPr>
        <w:t xml:space="preserve"> </w:t>
      </w:r>
    </w:p>
    <w:p w14:paraId="0AC16E61" w14:textId="473587E3" w:rsidR="00FF4D72" w:rsidRDefault="00FF4D72" w:rsidP="00D95DD3">
      <w:pPr>
        <w:pStyle w:val="BodyTextIndent"/>
        <w:numPr>
          <w:ilvl w:val="0"/>
          <w:numId w:val="20"/>
        </w:numPr>
        <w:tabs>
          <w:tab w:val="clear" w:pos="360"/>
        </w:tabs>
        <w:rPr>
          <w:shd w:val="clear" w:color="auto" w:fill="FFFFFF"/>
        </w:rPr>
      </w:pPr>
      <w:r>
        <w:rPr>
          <w:shd w:val="clear" w:color="auto" w:fill="FFFFFF"/>
        </w:rPr>
        <w:t>The amount of time a grantee is required for initially registering with the Commission for</w:t>
      </w:r>
      <w:r w:rsidR="009870E3">
        <w:rPr>
          <w:shd w:val="clear" w:color="auto" w:fill="FFFFFF"/>
        </w:rPr>
        <w:t xml:space="preserve"> a grantee code as 0.1 hours resulting in a total time of 300 hours of annual burden for 3</w:t>
      </w:r>
      <w:r w:rsidR="00F56FEC">
        <w:rPr>
          <w:shd w:val="clear" w:color="auto" w:fill="FFFFFF"/>
        </w:rPr>
        <w:t>,</w:t>
      </w:r>
      <w:r w:rsidR="009870E3">
        <w:rPr>
          <w:shd w:val="clear" w:color="auto" w:fill="FFFFFF"/>
        </w:rPr>
        <w:t>000 new applicants;</w:t>
      </w:r>
    </w:p>
    <w:p w14:paraId="16A259F7" w14:textId="77777777" w:rsidR="00FF4D72" w:rsidRDefault="00FF4D72" w:rsidP="00FF4D72">
      <w:pPr>
        <w:pStyle w:val="BodyTextIndent"/>
        <w:tabs>
          <w:tab w:val="clear" w:pos="360"/>
        </w:tabs>
        <w:ind w:left="720" w:firstLine="0"/>
        <w:rPr>
          <w:shd w:val="clear" w:color="auto" w:fill="FFFFFF"/>
        </w:rPr>
      </w:pPr>
    </w:p>
    <w:p w14:paraId="42DECEC9" w14:textId="3015B5B7" w:rsidR="00D95DD3" w:rsidRPr="001E75EA" w:rsidRDefault="00D95DD3" w:rsidP="00166471">
      <w:pPr>
        <w:pStyle w:val="BodyTextIndent"/>
        <w:numPr>
          <w:ilvl w:val="0"/>
          <w:numId w:val="20"/>
        </w:numPr>
        <w:tabs>
          <w:tab w:val="clear" w:pos="360"/>
        </w:tabs>
        <w:rPr>
          <w:shd w:val="clear" w:color="auto" w:fill="FFFFFF"/>
        </w:rPr>
      </w:pPr>
      <w:r w:rsidRPr="001E75EA">
        <w:rPr>
          <w:shd w:val="clear" w:color="auto" w:fill="FFFFFF"/>
        </w:rPr>
        <w:t xml:space="preserve">The amount of time that the RF equipment manufacturers </w:t>
      </w:r>
      <w:r w:rsidR="004A5F6A">
        <w:rPr>
          <w:shd w:val="clear" w:color="auto" w:fill="FFFFFF"/>
        </w:rPr>
        <w:t xml:space="preserve">will </w:t>
      </w:r>
      <w:r w:rsidRPr="001E75EA">
        <w:rPr>
          <w:shd w:val="clear" w:color="auto" w:fill="FFFFFF"/>
        </w:rPr>
        <w:t xml:space="preserve">require </w:t>
      </w:r>
      <w:r w:rsidR="00166471">
        <w:rPr>
          <w:shd w:val="clear" w:color="auto" w:fill="FFFFFF"/>
        </w:rPr>
        <w:t xml:space="preserve">to complete an application </w:t>
      </w:r>
      <w:r w:rsidR="0065586B">
        <w:rPr>
          <w:shd w:val="clear" w:color="auto" w:fill="FFFFFF"/>
        </w:rPr>
        <w:t xml:space="preserve">including testing </w:t>
      </w:r>
      <w:r w:rsidR="004A5F6A">
        <w:rPr>
          <w:shd w:val="clear" w:color="auto" w:fill="FFFFFF"/>
        </w:rPr>
        <w:t>is estimated to be</w:t>
      </w:r>
      <w:r w:rsidR="00166471">
        <w:rPr>
          <w:shd w:val="clear" w:color="auto" w:fill="FFFFFF"/>
        </w:rPr>
        <w:t xml:space="preserve"> </w:t>
      </w:r>
      <w:r w:rsidR="0015468E">
        <w:rPr>
          <w:shd w:val="clear" w:color="auto" w:fill="FFFFFF"/>
        </w:rPr>
        <w:t>1</w:t>
      </w:r>
      <w:r w:rsidR="00166471">
        <w:rPr>
          <w:shd w:val="clear" w:color="auto" w:fill="FFFFFF"/>
        </w:rPr>
        <w:t>0 hours average</w:t>
      </w:r>
      <w:r w:rsidR="004A5F6A">
        <w:rPr>
          <w:shd w:val="clear" w:color="auto" w:fill="FFFFFF"/>
        </w:rPr>
        <w:t>d</w:t>
      </w:r>
      <w:r w:rsidR="009870E3">
        <w:rPr>
          <w:shd w:val="clear" w:color="auto" w:fill="FFFFFF"/>
        </w:rPr>
        <w:t xml:space="preserve"> over all types of applications resulting in annual burden of </w:t>
      </w:r>
      <w:r w:rsidR="0015468E">
        <w:rPr>
          <w:shd w:val="clear" w:color="auto" w:fill="FFFFFF"/>
        </w:rPr>
        <w:t>165,000</w:t>
      </w:r>
      <w:r w:rsidR="009870E3">
        <w:rPr>
          <w:shd w:val="clear" w:color="auto" w:fill="FFFFFF"/>
        </w:rPr>
        <w:t xml:space="preserve"> hours for 16,500 applications;</w:t>
      </w:r>
    </w:p>
    <w:p w14:paraId="78AFBE12" w14:textId="77777777" w:rsidR="00D95DD3" w:rsidRPr="001E75EA" w:rsidRDefault="00D95DD3" w:rsidP="00D95DD3">
      <w:pPr>
        <w:pStyle w:val="BodyTextIndent"/>
        <w:tabs>
          <w:tab w:val="clear" w:pos="360"/>
          <w:tab w:val="left" w:pos="720"/>
        </w:tabs>
        <w:rPr>
          <w:shd w:val="clear" w:color="auto" w:fill="FFFFFF"/>
        </w:rPr>
      </w:pPr>
      <w:r w:rsidRPr="001E75EA">
        <w:rPr>
          <w:shd w:val="clear" w:color="auto" w:fill="FFFFFF"/>
        </w:rPr>
        <w:t xml:space="preserve">  </w:t>
      </w:r>
    </w:p>
    <w:p w14:paraId="3892C58B" w14:textId="22AA131C" w:rsidR="00166471" w:rsidRDefault="00131E67" w:rsidP="00D95DD3">
      <w:pPr>
        <w:pStyle w:val="BodyTextIndent"/>
        <w:numPr>
          <w:ilvl w:val="0"/>
          <w:numId w:val="20"/>
        </w:numPr>
        <w:tabs>
          <w:tab w:val="clear" w:pos="360"/>
        </w:tabs>
        <w:rPr>
          <w:shd w:val="clear" w:color="auto" w:fill="FFFFFF"/>
        </w:rPr>
      </w:pPr>
      <w:r>
        <w:rPr>
          <w:shd w:val="clear" w:color="auto" w:fill="FFFFFF"/>
        </w:rPr>
        <w:t>The TFs and TCBs charge for their services to equipment manufacturers for testing the devices and reviewing the applications.  The TFs and TCBs have to maintain their records for accreditation purposes.  The Commission estimates that this record keeping will result in average burden of 40 hours for 250 TFs, 40 TCBs and 1 TF Accreditation Body or TCB Accreditation Body for a total of 11,640 hours</w:t>
      </w:r>
      <w:r w:rsidR="009870E3">
        <w:rPr>
          <w:shd w:val="clear" w:color="auto" w:fill="FFFFFF"/>
        </w:rPr>
        <w:t>;</w:t>
      </w:r>
    </w:p>
    <w:p w14:paraId="71B12675" w14:textId="77777777" w:rsidR="00166471" w:rsidRDefault="00166471" w:rsidP="00166471">
      <w:pPr>
        <w:pStyle w:val="ListParagraph"/>
        <w:rPr>
          <w:shd w:val="clear" w:color="auto" w:fill="FFFFFF"/>
        </w:rPr>
      </w:pPr>
    </w:p>
    <w:p w14:paraId="6DAB457B" w14:textId="3A326290" w:rsidR="00166471" w:rsidRDefault="00166471" w:rsidP="00D95DD3">
      <w:pPr>
        <w:pStyle w:val="BodyTextIndent"/>
        <w:numPr>
          <w:ilvl w:val="0"/>
          <w:numId w:val="20"/>
        </w:numPr>
        <w:tabs>
          <w:tab w:val="clear" w:pos="360"/>
        </w:tabs>
        <w:rPr>
          <w:shd w:val="clear" w:color="auto" w:fill="FFFFFF"/>
        </w:rPr>
      </w:pPr>
      <w:r>
        <w:rPr>
          <w:shd w:val="clear" w:color="auto" w:fill="FFFFFF"/>
        </w:rPr>
        <w:t xml:space="preserve">The amount of time to submit an inquiry to the </w:t>
      </w:r>
      <w:r w:rsidR="00F56FEC">
        <w:rPr>
          <w:shd w:val="clear" w:color="auto" w:fill="FFFFFF"/>
        </w:rPr>
        <w:t>C</w:t>
      </w:r>
      <w:r>
        <w:rPr>
          <w:shd w:val="clear" w:color="auto" w:fill="FFFFFF"/>
        </w:rPr>
        <w:t>ommission and respondin</w:t>
      </w:r>
      <w:r w:rsidR="009870E3">
        <w:rPr>
          <w:shd w:val="clear" w:color="auto" w:fill="FFFFFF"/>
        </w:rPr>
        <w:t>g to any follow-up</w:t>
      </w:r>
      <w:r w:rsidR="004A5F6A">
        <w:rPr>
          <w:shd w:val="clear" w:color="auto" w:fill="FFFFFF"/>
        </w:rPr>
        <w:t xml:space="preserve"> is estimated</w:t>
      </w:r>
      <w:r w:rsidR="009870E3">
        <w:rPr>
          <w:shd w:val="clear" w:color="auto" w:fill="FFFFFF"/>
        </w:rPr>
        <w:t xml:space="preserve"> as 0.5 hours for a total of 2,000 hours of annual burden </w:t>
      </w:r>
      <w:r w:rsidR="004A5F6A">
        <w:rPr>
          <w:shd w:val="clear" w:color="auto" w:fill="FFFFFF"/>
        </w:rPr>
        <w:t>for the 4,000</w:t>
      </w:r>
      <w:r w:rsidR="009870E3">
        <w:rPr>
          <w:shd w:val="clear" w:color="auto" w:fill="FFFFFF"/>
        </w:rPr>
        <w:t xml:space="preserve"> inquirers; </w:t>
      </w:r>
    </w:p>
    <w:p w14:paraId="5E9583EE" w14:textId="77777777" w:rsidR="00166471" w:rsidRDefault="00166471" w:rsidP="00166471">
      <w:pPr>
        <w:pStyle w:val="ListParagraph"/>
        <w:rPr>
          <w:shd w:val="clear" w:color="auto" w:fill="FFFFFF"/>
        </w:rPr>
      </w:pPr>
    </w:p>
    <w:p w14:paraId="0EE1D782" w14:textId="129F1A50" w:rsidR="00166471" w:rsidRDefault="00166471" w:rsidP="00D95DD3">
      <w:pPr>
        <w:pStyle w:val="BodyTextIndent"/>
        <w:numPr>
          <w:ilvl w:val="0"/>
          <w:numId w:val="20"/>
        </w:numPr>
        <w:tabs>
          <w:tab w:val="clear" w:pos="360"/>
        </w:tabs>
        <w:rPr>
          <w:shd w:val="clear" w:color="auto" w:fill="FFFFFF"/>
        </w:rPr>
      </w:pPr>
      <w:r>
        <w:rPr>
          <w:shd w:val="clear" w:color="auto" w:fill="FFFFFF"/>
        </w:rPr>
        <w:t xml:space="preserve">The time spent by TCB to perform </w:t>
      </w:r>
      <w:r w:rsidR="009870E3">
        <w:rPr>
          <w:shd w:val="clear" w:color="auto" w:fill="FFFFFF"/>
        </w:rPr>
        <w:t xml:space="preserve">market surveillance </w:t>
      </w:r>
      <w:r w:rsidR="004A5F6A">
        <w:rPr>
          <w:shd w:val="clear" w:color="auto" w:fill="FFFFFF"/>
        </w:rPr>
        <w:t xml:space="preserve">is estimated </w:t>
      </w:r>
      <w:r w:rsidR="009870E3">
        <w:rPr>
          <w:shd w:val="clear" w:color="auto" w:fill="FFFFFF"/>
        </w:rPr>
        <w:t xml:space="preserve">as 20 hours </w:t>
      </w:r>
      <w:r w:rsidR="004A5F6A">
        <w:rPr>
          <w:shd w:val="clear" w:color="auto" w:fill="FFFFFF"/>
        </w:rPr>
        <w:t xml:space="preserve">on average for a device </w:t>
      </w:r>
      <w:r w:rsidR="009870E3">
        <w:rPr>
          <w:shd w:val="clear" w:color="auto" w:fill="FFFFFF"/>
        </w:rPr>
        <w:t xml:space="preserve">resulting </w:t>
      </w:r>
      <w:r w:rsidR="004A5F6A">
        <w:rPr>
          <w:shd w:val="clear" w:color="auto" w:fill="FFFFFF"/>
        </w:rPr>
        <w:t xml:space="preserve">in </w:t>
      </w:r>
      <w:r w:rsidR="009870E3">
        <w:rPr>
          <w:shd w:val="clear" w:color="auto" w:fill="FFFFFF"/>
        </w:rPr>
        <w:t>an annual burden of 20,000 hours for 1,000</w:t>
      </w:r>
      <w:r w:rsidR="0070323C">
        <w:rPr>
          <w:shd w:val="clear" w:color="auto" w:fill="FFFFFF"/>
        </w:rPr>
        <w:t>-</w:t>
      </w:r>
      <w:r w:rsidR="009870E3">
        <w:rPr>
          <w:shd w:val="clear" w:color="auto" w:fill="FFFFFF"/>
        </w:rPr>
        <w:t xml:space="preserve">surveillance </w:t>
      </w:r>
      <w:r w:rsidR="00DD265B">
        <w:rPr>
          <w:shd w:val="clear" w:color="auto" w:fill="FFFFFF"/>
        </w:rPr>
        <w:t>reviews and reports</w:t>
      </w:r>
      <w:r w:rsidR="009870E3">
        <w:rPr>
          <w:shd w:val="clear" w:color="auto" w:fill="FFFFFF"/>
        </w:rPr>
        <w:t>; and,</w:t>
      </w:r>
    </w:p>
    <w:p w14:paraId="09154E20" w14:textId="77777777" w:rsidR="00166471" w:rsidRDefault="00166471" w:rsidP="00166471">
      <w:pPr>
        <w:pStyle w:val="ListParagraph"/>
        <w:rPr>
          <w:shd w:val="clear" w:color="auto" w:fill="FFFFFF"/>
        </w:rPr>
      </w:pPr>
    </w:p>
    <w:p w14:paraId="091BBC91" w14:textId="1AD7DCF8" w:rsidR="00D95DD3" w:rsidRPr="001E75EA" w:rsidRDefault="00166471" w:rsidP="00D95DD3">
      <w:pPr>
        <w:pStyle w:val="BodyTextIndent"/>
        <w:numPr>
          <w:ilvl w:val="0"/>
          <w:numId w:val="20"/>
        </w:numPr>
        <w:tabs>
          <w:tab w:val="clear" w:pos="360"/>
        </w:tabs>
        <w:rPr>
          <w:shd w:val="clear" w:color="auto" w:fill="FFFFFF"/>
        </w:rPr>
      </w:pPr>
      <w:r>
        <w:rPr>
          <w:shd w:val="clear" w:color="auto" w:fill="FFFFFF"/>
        </w:rPr>
        <w:t xml:space="preserve">The time spent by TCBs and Test Firms to maintain and update </w:t>
      </w:r>
      <w:r w:rsidR="009870E3">
        <w:rPr>
          <w:shd w:val="clear" w:color="auto" w:fill="FFFFFF"/>
        </w:rPr>
        <w:t>their accreditation</w:t>
      </w:r>
      <w:r w:rsidR="004A5F6A">
        <w:rPr>
          <w:shd w:val="clear" w:color="auto" w:fill="FFFFFF"/>
        </w:rPr>
        <w:t xml:space="preserve"> is estimated</w:t>
      </w:r>
      <w:r w:rsidR="009870E3">
        <w:rPr>
          <w:shd w:val="clear" w:color="auto" w:fill="FFFFFF"/>
        </w:rPr>
        <w:t xml:space="preserve"> as 10 hours </w:t>
      </w:r>
      <w:r w:rsidR="004A5F6A">
        <w:rPr>
          <w:shd w:val="clear" w:color="auto" w:fill="FFFFFF"/>
        </w:rPr>
        <w:t xml:space="preserve">per renewal </w:t>
      </w:r>
      <w:r w:rsidR="009870E3">
        <w:rPr>
          <w:shd w:val="clear" w:color="auto" w:fill="FFFFFF"/>
        </w:rPr>
        <w:t>for a total burden of 2,5</w:t>
      </w:r>
      <w:r w:rsidR="004A5F6A">
        <w:rPr>
          <w:shd w:val="clear" w:color="auto" w:fill="FFFFFF"/>
        </w:rPr>
        <w:t>1</w:t>
      </w:r>
      <w:r w:rsidR="009870E3">
        <w:rPr>
          <w:shd w:val="clear" w:color="auto" w:fill="FFFFFF"/>
        </w:rPr>
        <w:t>0 hours for 25</w:t>
      </w:r>
      <w:r w:rsidR="004A5F6A">
        <w:rPr>
          <w:shd w:val="clear" w:color="auto" w:fill="FFFFFF"/>
        </w:rPr>
        <w:t>1</w:t>
      </w:r>
      <w:r w:rsidR="009870E3">
        <w:rPr>
          <w:shd w:val="clear" w:color="auto" w:fill="FFFFFF"/>
        </w:rPr>
        <w:t xml:space="preserve"> entities.</w:t>
      </w:r>
    </w:p>
    <w:p w14:paraId="081DBC41" w14:textId="77777777" w:rsidR="00D95DD3" w:rsidRPr="001E75EA" w:rsidRDefault="00D95DD3" w:rsidP="00D95DD3">
      <w:pPr>
        <w:pStyle w:val="BodyTextIndent"/>
        <w:ind w:left="0" w:firstLine="0"/>
        <w:rPr>
          <w:shd w:val="clear" w:color="auto" w:fill="FFFFFF"/>
        </w:rPr>
      </w:pPr>
    </w:p>
    <w:p w14:paraId="19974805" w14:textId="610A711F" w:rsidR="00D95DD3" w:rsidRPr="001E75EA" w:rsidRDefault="00D95DD3" w:rsidP="00D95DD3">
      <w:pPr>
        <w:suppressAutoHyphens/>
        <w:ind w:left="360"/>
        <w:rPr>
          <w:rFonts w:ascii="Times New Roman" w:hAnsi="Times New Roman"/>
          <w:b/>
          <w:sz w:val="22"/>
          <w:shd w:val="clear" w:color="auto" w:fill="FFFFFF"/>
        </w:rPr>
      </w:pPr>
      <w:r w:rsidRPr="001E75EA">
        <w:rPr>
          <w:rFonts w:ascii="Times New Roman" w:hAnsi="Times New Roman"/>
          <w:b/>
          <w:sz w:val="22"/>
          <w:shd w:val="clear" w:color="auto" w:fill="FFFFFF"/>
        </w:rPr>
        <w:t>Total Annual Hour Burden:</w:t>
      </w:r>
      <w:r w:rsidRPr="001E75EA">
        <w:rPr>
          <w:rFonts w:ascii="Times New Roman" w:hAnsi="Times New Roman"/>
          <w:sz w:val="22"/>
          <w:shd w:val="clear" w:color="auto" w:fill="FFFFFF"/>
        </w:rPr>
        <w:t xml:space="preserve"> </w:t>
      </w:r>
      <w:r w:rsidR="009870E3">
        <w:rPr>
          <w:rFonts w:ascii="Times New Roman" w:hAnsi="Times New Roman"/>
          <w:b/>
          <w:sz w:val="22"/>
          <w:shd w:val="clear" w:color="auto" w:fill="FFFFFF"/>
        </w:rPr>
        <w:t xml:space="preserve">300 + </w:t>
      </w:r>
      <w:r w:rsidR="00131E67">
        <w:rPr>
          <w:rFonts w:ascii="Times New Roman" w:hAnsi="Times New Roman"/>
          <w:b/>
          <w:sz w:val="22"/>
          <w:shd w:val="clear" w:color="auto" w:fill="FFFFFF"/>
        </w:rPr>
        <w:t>165</w:t>
      </w:r>
      <w:r w:rsidR="009870E3">
        <w:rPr>
          <w:rFonts w:ascii="Times New Roman" w:hAnsi="Times New Roman"/>
          <w:b/>
          <w:sz w:val="22"/>
          <w:shd w:val="clear" w:color="auto" w:fill="FFFFFF"/>
        </w:rPr>
        <w:t xml:space="preserve">,000 + </w:t>
      </w:r>
      <w:r w:rsidR="00131E67">
        <w:rPr>
          <w:rFonts w:ascii="Times New Roman" w:hAnsi="Times New Roman"/>
          <w:b/>
          <w:sz w:val="22"/>
          <w:shd w:val="clear" w:color="auto" w:fill="FFFFFF"/>
        </w:rPr>
        <w:t>11,640</w:t>
      </w:r>
      <w:r w:rsidR="009870E3">
        <w:rPr>
          <w:rFonts w:ascii="Times New Roman" w:hAnsi="Times New Roman"/>
          <w:b/>
          <w:sz w:val="22"/>
          <w:shd w:val="clear" w:color="auto" w:fill="FFFFFF"/>
        </w:rPr>
        <w:t xml:space="preserve"> + 2,000 + 20,000 + 2,5</w:t>
      </w:r>
      <w:r w:rsidR="004A5F6A">
        <w:rPr>
          <w:rFonts w:ascii="Times New Roman" w:hAnsi="Times New Roman"/>
          <w:b/>
          <w:sz w:val="22"/>
          <w:shd w:val="clear" w:color="auto" w:fill="FFFFFF"/>
        </w:rPr>
        <w:t>1</w:t>
      </w:r>
      <w:r w:rsidR="009870E3">
        <w:rPr>
          <w:rFonts w:ascii="Times New Roman" w:hAnsi="Times New Roman"/>
          <w:b/>
          <w:sz w:val="22"/>
          <w:shd w:val="clear" w:color="auto" w:fill="FFFFFF"/>
        </w:rPr>
        <w:t xml:space="preserve">0 = </w:t>
      </w:r>
      <w:r w:rsidR="00131E67">
        <w:rPr>
          <w:rFonts w:ascii="Times New Roman" w:hAnsi="Times New Roman"/>
          <w:b/>
          <w:sz w:val="22"/>
          <w:shd w:val="clear" w:color="auto" w:fill="FFFFFF"/>
        </w:rPr>
        <w:t xml:space="preserve">201,450 </w:t>
      </w:r>
      <w:r w:rsidR="00584159" w:rsidRPr="001E75EA">
        <w:rPr>
          <w:rFonts w:ascii="Times New Roman" w:hAnsi="Times New Roman"/>
          <w:b/>
          <w:sz w:val="22"/>
          <w:shd w:val="clear" w:color="auto" w:fill="FFFFFF"/>
        </w:rPr>
        <w:t>hours</w:t>
      </w:r>
    </w:p>
    <w:p w14:paraId="5BB2BA29" w14:textId="77777777" w:rsidR="00D95DD3" w:rsidRPr="001E75EA" w:rsidRDefault="00D95DD3" w:rsidP="00D95DD3">
      <w:pPr>
        <w:suppressAutoHyphens/>
        <w:ind w:left="360"/>
        <w:rPr>
          <w:rFonts w:ascii="Times New Roman" w:hAnsi="Times New Roman"/>
          <w:sz w:val="22"/>
          <w:shd w:val="clear" w:color="auto" w:fill="FFFFFF"/>
        </w:rPr>
      </w:pPr>
    </w:p>
    <w:p w14:paraId="750E0F50" w14:textId="35CFC694" w:rsidR="004B3768" w:rsidRDefault="00D95DD3" w:rsidP="004B3768">
      <w:pPr>
        <w:pStyle w:val="BodyTextIndent"/>
        <w:tabs>
          <w:tab w:val="clear" w:pos="360"/>
        </w:tabs>
        <w:ind w:left="0" w:firstLine="0"/>
        <w:rPr>
          <w:shd w:val="clear" w:color="auto" w:fill="FFFFFF"/>
        </w:rPr>
      </w:pPr>
      <w:r w:rsidRPr="001E75EA">
        <w:rPr>
          <w:shd w:val="clear" w:color="auto" w:fill="FFFFFF"/>
        </w:rPr>
        <w:t xml:space="preserve">13. </w:t>
      </w:r>
      <w:r w:rsidR="004B3768">
        <w:rPr>
          <w:shd w:val="clear" w:color="auto" w:fill="FFFFFF"/>
        </w:rPr>
        <w:t>The Commission rules require that all applications for certification must be tested for compliance by a TF and the application should be reviewed by TCBs for submission to the Commission for final disposal.  These companies charge the applicants for their services and recover the costs incurred in performing the functions.</w:t>
      </w:r>
    </w:p>
    <w:p w14:paraId="1FC7D5A1" w14:textId="77777777" w:rsidR="004B3768" w:rsidRDefault="004B3768" w:rsidP="00D95DD3">
      <w:pPr>
        <w:pStyle w:val="BodyTextIndent"/>
        <w:tabs>
          <w:tab w:val="clear" w:pos="360"/>
        </w:tabs>
        <w:ind w:left="630" w:hanging="630"/>
        <w:rPr>
          <w:shd w:val="clear" w:color="auto" w:fill="FFFFFF"/>
        </w:rPr>
      </w:pPr>
    </w:p>
    <w:p w14:paraId="7B9EEFAD" w14:textId="4A1B2E04" w:rsidR="00D95DD3" w:rsidRDefault="00D95DD3" w:rsidP="004B3768">
      <w:pPr>
        <w:pStyle w:val="BodyTextIndent"/>
        <w:numPr>
          <w:ilvl w:val="0"/>
          <w:numId w:val="41"/>
        </w:numPr>
        <w:tabs>
          <w:tab w:val="clear" w:pos="360"/>
        </w:tabs>
        <w:rPr>
          <w:shd w:val="clear" w:color="auto" w:fill="FFFFFF"/>
        </w:rPr>
      </w:pPr>
      <w:r w:rsidRPr="001E75EA">
        <w:rPr>
          <w:shd w:val="clear" w:color="auto" w:fill="FFFFFF"/>
        </w:rPr>
        <w:t>Capital and start-up costs include the cost for hardware and software for providing the information to the Commission</w:t>
      </w:r>
      <w:r w:rsidR="004A5F6A">
        <w:rPr>
          <w:shd w:val="clear" w:color="auto" w:fill="FFFFFF"/>
        </w:rPr>
        <w:t>.</w:t>
      </w:r>
      <w:r w:rsidR="00132B6A">
        <w:rPr>
          <w:shd w:val="clear" w:color="auto" w:fill="FFFFFF"/>
        </w:rPr>
        <w:t xml:space="preserve"> The Commission </w:t>
      </w:r>
      <w:r w:rsidR="00AE3E8D">
        <w:rPr>
          <w:shd w:val="clear" w:color="auto" w:fill="FFFFFF"/>
        </w:rPr>
        <w:t>estimates that all the entities in their routine business operation maintain systems that will support the information collection.  The TFs and TCBs are expected to be in the business of</w:t>
      </w:r>
      <w:r w:rsidR="00FC0B44">
        <w:rPr>
          <w:shd w:val="clear" w:color="auto" w:fill="FFFFFF"/>
        </w:rPr>
        <w:t xml:space="preserve"> conducting tests and invest in equipment to support testing of equipment.  The grantees are required to maintain the information associated with their products and may store information in any format they choose.  </w:t>
      </w:r>
    </w:p>
    <w:p w14:paraId="3E0D37AD" w14:textId="0EDF5FD6" w:rsidR="00FC0B44" w:rsidRDefault="00FC0B44" w:rsidP="00D95DD3">
      <w:pPr>
        <w:pStyle w:val="BodyTextIndent"/>
        <w:tabs>
          <w:tab w:val="clear" w:pos="360"/>
        </w:tabs>
        <w:ind w:left="630" w:hanging="630"/>
        <w:rPr>
          <w:shd w:val="clear" w:color="auto" w:fill="FFFFFF"/>
        </w:rPr>
      </w:pPr>
    </w:p>
    <w:p w14:paraId="1B5DBFE7" w14:textId="20B52B2C" w:rsidR="00D95DD3" w:rsidRDefault="00FC0B44" w:rsidP="00C60E5B">
      <w:pPr>
        <w:pStyle w:val="BodyTextIndent"/>
        <w:tabs>
          <w:tab w:val="clear" w:pos="360"/>
        </w:tabs>
        <w:ind w:left="634" w:firstLine="0"/>
        <w:rPr>
          <w:shd w:val="clear" w:color="auto" w:fill="FFFFFF"/>
        </w:rPr>
      </w:pPr>
      <w:r>
        <w:rPr>
          <w:shd w:val="clear" w:color="auto" w:fill="FFFFFF"/>
        </w:rPr>
        <w:t xml:space="preserve">The TCBs are required to collect the information specifically required by this information collection may collect </w:t>
      </w:r>
      <w:r w:rsidR="00F56FEC">
        <w:rPr>
          <w:shd w:val="clear" w:color="auto" w:fill="FFFFFF"/>
        </w:rPr>
        <w:t xml:space="preserve">the information </w:t>
      </w:r>
      <w:r>
        <w:rPr>
          <w:shd w:val="clear" w:color="auto" w:fill="FFFFFF"/>
        </w:rPr>
        <w:t xml:space="preserve">in any form they choose.  However, it is expected that they will likely invest in systems to make their process efficient.  The Commission expects that the average cost attributable to information collection to be about $ </w:t>
      </w:r>
      <w:r w:rsidR="000834BE">
        <w:rPr>
          <w:shd w:val="clear" w:color="auto" w:fill="FFFFFF"/>
        </w:rPr>
        <w:t>10</w:t>
      </w:r>
      <w:r>
        <w:rPr>
          <w:shd w:val="clear" w:color="auto" w:fill="FFFFFF"/>
        </w:rPr>
        <w:t xml:space="preserve">,000 per TCB for a total cost of $ </w:t>
      </w:r>
      <w:r w:rsidR="000834BE">
        <w:rPr>
          <w:shd w:val="clear" w:color="auto" w:fill="FFFFFF"/>
        </w:rPr>
        <w:t>4</w:t>
      </w:r>
      <w:r>
        <w:rPr>
          <w:shd w:val="clear" w:color="auto" w:fill="FFFFFF"/>
        </w:rPr>
        <w:t>00,000 for 40 TCBs.</w:t>
      </w:r>
    </w:p>
    <w:p w14:paraId="4CE38A9C" w14:textId="50496FD7" w:rsidR="004B3768" w:rsidRDefault="004B3768" w:rsidP="00C60E5B">
      <w:pPr>
        <w:pStyle w:val="BodyTextIndent"/>
        <w:tabs>
          <w:tab w:val="clear" w:pos="360"/>
        </w:tabs>
        <w:ind w:left="634" w:firstLine="0"/>
        <w:rPr>
          <w:shd w:val="clear" w:color="auto" w:fill="FFFFFF"/>
        </w:rPr>
      </w:pPr>
    </w:p>
    <w:p w14:paraId="02324089" w14:textId="3B16D511" w:rsidR="00D95DD3" w:rsidRPr="004B3768" w:rsidRDefault="00D95DD3" w:rsidP="004B3768">
      <w:pPr>
        <w:pStyle w:val="BodyTextIndent"/>
        <w:numPr>
          <w:ilvl w:val="0"/>
          <w:numId w:val="41"/>
        </w:numPr>
        <w:tabs>
          <w:tab w:val="clear" w:pos="360"/>
        </w:tabs>
        <w:rPr>
          <w:shd w:val="clear" w:color="auto" w:fill="FFFFFF"/>
        </w:rPr>
      </w:pPr>
      <w:r w:rsidRPr="004B3768">
        <w:rPr>
          <w:shd w:val="clear" w:color="auto" w:fill="FFFFFF"/>
        </w:rPr>
        <w:t xml:space="preserve">Overhead and maintenance costs include the cost for preparation of a test report demonstrating compliance of equipment proposed for marketing with the Commission's technical standards:  </w:t>
      </w:r>
    </w:p>
    <w:p w14:paraId="5CE27327" w14:textId="77777777" w:rsidR="00D95DD3" w:rsidRPr="001E75EA" w:rsidRDefault="00D95DD3" w:rsidP="00D95DD3">
      <w:pPr>
        <w:pStyle w:val="BodyTextIndent"/>
        <w:tabs>
          <w:tab w:val="clear" w:pos="360"/>
        </w:tabs>
        <w:ind w:left="720"/>
        <w:rPr>
          <w:shd w:val="clear" w:color="auto" w:fill="FFFFFF"/>
        </w:rPr>
      </w:pPr>
    </w:p>
    <w:p w14:paraId="0CAE39A0" w14:textId="77777777" w:rsidR="00216AA1" w:rsidRDefault="00216AA1" w:rsidP="00C60E5B">
      <w:pPr>
        <w:pStyle w:val="BodyTextIndent"/>
        <w:numPr>
          <w:ilvl w:val="0"/>
          <w:numId w:val="37"/>
        </w:numPr>
        <w:tabs>
          <w:tab w:val="clear" w:pos="360"/>
        </w:tabs>
        <w:rPr>
          <w:shd w:val="clear" w:color="auto" w:fill="FFFFFF"/>
        </w:rPr>
      </w:pPr>
      <w:r>
        <w:rPr>
          <w:shd w:val="clear" w:color="auto" w:fill="FFFFFF"/>
        </w:rPr>
        <w:t>A new grantee is required to pay $ 70 fee to obtain a new grantee code.  The Commission estimates 3000 new applicants annually.  This fee is only required the first time an applicant requests a grantee code.  The cost for grantees is:</w:t>
      </w:r>
    </w:p>
    <w:p w14:paraId="0737E646" w14:textId="77777777" w:rsidR="00216AA1" w:rsidRDefault="00216AA1" w:rsidP="00C60E5B">
      <w:pPr>
        <w:pStyle w:val="BodyTextIndent"/>
        <w:tabs>
          <w:tab w:val="clear" w:pos="360"/>
        </w:tabs>
        <w:rPr>
          <w:shd w:val="clear" w:color="auto" w:fill="FFFFFF"/>
        </w:rPr>
      </w:pPr>
    </w:p>
    <w:p w14:paraId="45E97585" w14:textId="77777777" w:rsidR="00216AA1" w:rsidRPr="00C60E5B" w:rsidRDefault="00216AA1" w:rsidP="00C60E5B">
      <w:pPr>
        <w:pStyle w:val="BodyTextIndent"/>
        <w:tabs>
          <w:tab w:val="clear" w:pos="360"/>
        </w:tabs>
        <w:ind w:left="1800"/>
        <w:rPr>
          <w:b/>
          <w:shd w:val="clear" w:color="auto" w:fill="FFFFFF"/>
        </w:rPr>
      </w:pPr>
      <w:r w:rsidRPr="00C60E5B">
        <w:rPr>
          <w:b/>
          <w:shd w:val="clear" w:color="auto" w:fill="FFFFFF"/>
        </w:rPr>
        <w:t>3,000 applications x $ 70 per application = $ 210,000</w:t>
      </w:r>
    </w:p>
    <w:p w14:paraId="28F4B36B" w14:textId="6ABF0EC2" w:rsidR="00216AA1" w:rsidRDefault="00216AA1" w:rsidP="00C60E5B">
      <w:pPr>
        <w:pStyle w:val="BodyTextIndent"/>
        <w:tabs>
          <w:tab w:val="clear" w:pos="360"/>
        </w:tabs>
        <w:ind w:left="1800"/>
        <w:rPr>
          <w:shd w:val="clear" w:color="auto" w:fill="FFFFFF"/>
        </w:rPr>
      </w:pPr>
    </w:p>
    <w:p w14:paraId="61B8443E" w14:textId="6555C832" w:rsidR="00EB6E48" w:rsidRDefault="004B3768" w:rsidP="00EB6E48">
      <w:pPr>
        <w:pStyle w:val="BodyTextIndent"/>
        <w:numPr>
          <w:ilvl w:val="0"/>
          <w:numId w:val="37"/>
        </w:numPr>
        <w:rPr>
          <w:shd w:val="clear" w:color="auto" w:fill="FFFFFF"/>
        </w:rPr>
      </w:pPr>
      <w:r>
        <w:rPr>
          <w:shd w:val="clear" w:color="auto" w:fill="FFFFFF"/>
        </w:rPr>
        <w:t>The amount charged by a TF for testing a device depends on the complexity of tests involved.  It is estimated that this cost may vary from $ 500 for a very simple device to $ 50,000 for a complex device.  Based on the review of past applications t</w:t>
      </w:r>
      <w:r w:rsidR="00EB6E48" w:rsidRPr="001E75EA">
        <w:rPr>
          <w:shd w:val="clear" w:color="auto" w:fill="FFFFFF"/>
        </w:rPr>
        <w:t xml:space="preserve">he Commission estimates that </w:t>
      </w:r>
      <w:r w:rsidR="00EB6E48">
        <w:rPr>
          <w:shd w:val="clear" w:color="auto" w:fill="FFFFFF"/>
        </w:rPr>
        <w:t xml:space="preserve">on average </w:t>
      </w:r>
      <w:r>
        <w:rPr>
          <w:shd w:val="clear" w:color="auto" w:fill="FFFFFF"/>
        </w:rPr>
        <w:t xml:space="preserve">TFs will charge </w:t>
      </w:r>
      <w:r w:rsidR="00EB6E48">
        <w:rPr>
          <w:shd w:val="clear" w:color="auto" w:fill="FFFFFF"/>
        </w:rPr>
        <w:t>$ 2,</w:t>
      </w:r>
      <w:r w:rsidR="00B516C8">
        <w:rPr>
          <w:shd w:val="clear" w:color="auto" w:fill="FFFFFF"/>
        </w:rPr>
        <w:t>0</w:t>
      </w:r>
      <w:r w:rsidR="00EB6E48">
        <w:rPr>
          <w:shd w:val="clear" w:color="auto" w:fill="FFFFFF"/>
        </w:rPr>
        <w:t>00 per certification application for testing for compliance related to information collection for certification.  Therefore, the total annual cost for applicants for testing is</w:t>
      </w:r>
      <w:r w:rsidR="002F5CD1">
        <w:rPr>
          <w:shd w:val="clear" w:color="auto" w:fill="FFFFFF"/>
        </w:rPr>
        <w:t xml:space="preserve"> estimated to be</w:t>
      </w:r>
      <w:r w:rsidR="00EB6E48">
        <w:rPr>
          <w:shd w:val="clear" w:color="auto" w:fill="FFFFFF"/>
        </w:rPr>
        <w:t>:</w:t>
      </w:r>
    </w:p>
    <w:p w14:paraId="604D1D7B" w14:textId="77777777" w:rsidR="00EB6E48" w:rsidRDefault="00EB6E48" w:rsidP="00C60E5B">
      <w:pPr>
        <w:pStyle w:val="ListParagraph"/>
        <w:rPr>
          <w:shd w:val="clear" w:color="auto" w:fill="FFFFFF"/>
        </w:rPr>
      </w:pPr>
    </w:p>
    <w:p w14:paraId="222C1C17" w14:textId="08C5D44E" w:rsidR="00EB6E48" w:rsidRPr="002345AF" w:rsidRDefault="00EB6E48" w:rsidP="00C60E5B">
      <w:pPr>
        <w:pStyle w:val="BodyTextIndent"/>
        <w:ind w:left="1800"/>
        <w:rPr>
          <w:b/>
          <w:shd w:val="clear" w:color="auto" w:fill="FFFFFF"/>
        </w:rPr>
      </w:pPr>
      <w:r w:rsidRPr="002345AF">
        <w:rPr>
          <w:b/>
          <w:shd w:val="clear" w:color="auto" w:fill="FFFFFF"/>
        </w:rPr>
        <w:t xml:space="preserve">16,500 applications x $ </w:t>
      </w:r>
      <w:r>
        <w:rPr>
          <w:b/>
          <w:shd w:val="clear" w:color="auto" w:fill="FFFFFF"/>
        </w:rPr>
        <w:t>2,</w:t>
      </w:r>
      <w:r w:rsidR="00B516C8">
        <w:rPr>
          <w:b/>
          <w:shd w:val="clear" w:color="auto" w:fill="FFFFFF"/>
        </w:rPr>
        <w:t>0</w:t>
      </w:r>
      <w:r>
        <w:rPr>
          <w:b/>
          <w:shd w:val="clear" w:color="auto" w:fill="FFFFFF"/>
        </w:rPr>
        <w:t>00</w:t>
      </w:r>
      <w:r w:rsidRPr="002345AF">
        <w:rPr>
          <w:b/>
          <w:shd w:val="clear" w:color="auto" w:fill="FFFFFF"/>
        </w:rPr>
        <w:t xml:space="preserve">/per </w:t>
      </w:r>
      <w:r>
        <w:rPr>
          <w:b/>
          <w:shd w:val="clear" w:color="auto" w:fill="FFFFFF"/>
        </w:rPr>
        <w:t>application</w:t>
      </w:r>
      <w:r w:rsidRPr="002345AF">
        <w:rPr>
          <w:b/>
          <w:shd w:val="clear" w:color="auto" w:fill="FFFFFF"/>
        </w:rPr>
        <w:t xml:space="preserve"> = $ </w:t>
      </w:r>
      <w:r w:rsidR="00B516C8">
        <w:rPr>
          <w:b/>
          <w:shd w:val="clear" w:color="auto" w:fill="FFFFFF"/>
        </w:rPr>
        <w:t>33,000</w:t>
      </w:r>
      <w:r w:rsidRPr="002345AF">
        <w:rPr>
          <w:b/>
          <w:shd w:val="clear" w:color="auto" w:fill="FFFFFF"/>
        </w:rPr>
        <w:t xml:space="preserve">,000 </w:t>
      </w:r>
    </w:p>
    <w:p w14:paraId="1500F1E8" w14:textId="77777777" w:rsidR="00EB6E48" w:rsidRDefault="00EB6E48" w:rsidP="00C60E5B">
      <w:pPr>
        <w:pStyle w:val="BodyTextIndent"/>
        <w:ind w:left="1080" w:firstLine="0"/>
        <w:rPr>
          <w:shd w:val="clear" w:color="auto" w:fill="FFFFFF"/>
        </w:rPr>
      </w:pPr>
    </w:p>
    <w:p w14:paraId="2BD8917A" w14:textId="6145F446" w:rsidR="00EB6E48" w:rsidRPr="00EB6E48" w:rsidRDefault="00EB6E48" w:rsidP="00EB6E48">
      <w:pPr>
        <w:pStyle w:val="ListParagraph"/>
        <w:numPr>
          <w:ilvl w:val="0"/>
          <w:numId w:val="37"/>
        </w:numPr>
        <w:suppressAutoHyphens/>
        <w:rPr>
          <w:rFonts w:ascii="Times New Roman" w:hAnsi="Times New Roman"/>
          <w:sz w:val="22"/>
          <w:shd w:val="clear" w:color="auto" w:fill="FFFFFF"/>
        </w:rPr>
      </w:pPr>
      <w:r w:rsidRPr="00EB6E48">
        <w:rPr>
          <w:rFonts w:ascii="Times New Roman" w:hAnsi="Times New Roman"/>
          <w:sz w:val="22"/>
          <w:shd w:val="clear" w:color="auto" w:fill="FFFFFF"/>
        </w:rPr>
        <w:t>Additional cost to an applicant include the cost of filing with a TCB</w:t>
      </w:r>
      <w:r w:rsidR="002F5CD1">
        <w:rPr>
          <w:rFonts w:ascii="Times New Roman" w:hAnsi="Times New Roman"/>
          <w:sz w:val="22"/>
          <w:shd w:val="clear" w:color="auto" w:fill="FFFFFF"/>
        </w:rPr>
        <w:t>.  The cost for a TCB review can vary based on the device complexity.  The Commission estimates the a</w:t>
      </w:r>
      <w:r w:rsidRPr="00EB6E48">
        <w:rPr>
          <w:rFonts w:ascii="Times New Roman" w:hAnsi="Times New Roman"/>
          <w:sz w:val="22"/>
          <w:shd w:val="clear" w:color="auto" w:fill="FFFFFF"/>
        </w:rPr>
        <w:t>verage</w:t>
      </w:r>
      <w:r w:rsidR="002F5CD1">
        <w:rPr>
          <w:rFonts w:ascii="Times New Roman" w:hAnsi="Times New Roman"/>
          <w:sz w:val="22"/>
          <w:shd w:val="clear" w:color="auto" w:fill="FFFFFF"/>
        </w:rPr>
        <w:t xml:space="preserve"> cost per application as</w:t>
      </w:r>
      <w:r w:rsidRPr="00EB6E48">
        <w:rPr>
          <w:rFonts w:ascii="Times New Roman" w:hAnsi="Times New Roman"/>
          <w:sz w:val="22"/>
          <w:shd w:val="clear" w:color="auto" w:fill="FFFFFF"/>
        </w:rPr>
        <w:t xml:space="preserve"> $ </w:t>
      </w:r>
      <w:r w:rsidR="00B516C8">
        <w:rPr>
          <w:rFonts w:ascii="Times New Roman" w:hAnsi="Times New Roman"/>
          <w:sz w:val="22"/>
          <w:shd w:val="clear" w:color="auto" w:fill="FFFFFF"/>
        </w:rPr>
        <w:t>1</w:t>
      </w:r>
      <w:r w:rsidR="00F56FEC">
        <w:rPr>
          <w:rFonts w:ascii="Times New Roman" w:hAnsi="Times New Roman"/>
          <w:sz w:val="22"/>
          <w:shd w:val="clear" w:color="auto" w:fill="FFFFFF"/>
        </w:rPr>
        <w:t>,</w:t>
      </w:r>
      <w:r w:rsidR="00B516C8">
        <w:rPr>
          <w:rFonts w:ascii="Times New Roman" w:hAnsi="Times New Roman"/>
          <w:sz w:val="22"/>
          <w:shd w:val="clear" w:color="auto" w:fill="FFFFFF"/>
        </w:rPr>
        <w:t>0</w:t>
      </w:r>
      <w:r w:rsidRPr="00EB6E48">
        <w:rPr>
          <w:rFonts w:ascii="Times New Roman" w:hAnsi="Times New Roman"/>
          <w:sz w:val="22"/>
          <w:shd w:val="clear" w:color="auto" w:fill="FFFFFF"/>
        </w:rPr>
        <w:t>00:</w:t>
      </w:r>
    </w:p>
    <w:p w14:paraId="2E51C0ED" w14:textId="227A6B7F" w:rsidR="00EB6E48" w:rsidRPr="00EB6E48" w:rsidRDefault="00EB6E48" w:rsidP="00C60E5B">
      <w:pPr>
        <w:pStyle w:val="ListParagraph"/>
        <w:suppressAutoHyphens/>
        <w:ind w:left="1080"/>
        <w:rPr>
          <w:rFonts w:ascii="Times New Roman" w:hAnsi="Times New Roman"/>
          <w:sz w:val="22"/>
          <w:shd w:val="clear" w:color="auto" w:fill="FFFFFF"/>
        </w:rPr>
      </w:pPr>
    </w:p>
    <w:p w14:paraId="0783AE09" w14:textId="53B91199" w:rsidR="00EB6E48" w:rsidRPr="00C60E5B" w:rsidRDefault="00EB6E48" w:rsidP="00C60E5B">
      <w:pPr>
        <w:pStyle w:val="ListParagraph"/>
        <w:suppressAutoHyphens/>
        <w:ind w:left="1080" w:firstLine="360"/>
        <w:rPr>
          <w:b/>
          <w:shd w:val="clear" w:color="auto" w:fill="FFFFFF"/>
        </w:rPr>
      </w:pPr>
      <w:r w:rsidRPr="00EB6E48">
        <w:rPr>
          <w:rFonts w:ascii="Times New Roman" w:hAnsi="Times New Roman"/>
          <w:b/>
          <w:sz w:val="22"/>
          <w:shd w:val="clear" w:color="auto" w:fill="FFFFFF"/>
        </w:rPr>
        <w:t xml:space="preserve">16,500 applications x $ </w:t>
      </w:r>
      <w:r w:rsidR="00B516C8">
        <w:rPr>
          <w:rFonts w:ascii="Times New Roman" w:hAnsi="Times New Roman"/>
          <w:b/>
          <w:sz w:val="22"/>
          <w:shd w:val="clear" w:color="auto" w:fill="FFFFFF"/>
        </w:rPr>
        <w:t>1</w:t>
      </w:r>
      <w:r w:rsidR="00F56FEC">
        <w:rPr>
          <w:rFonts w:ascii="Times New Roman" w:hAnsi="Times New Roman"/>
          <w:b/>
          <w:sz w:val="22"/>
          <w:shd w:val="clear" w:color="auto" w:fill="FFFFFF"/>
        </w:rPr>
        <w:t>,</w:t>
      </w:r>
      <w:r w:rsidR="00B516C8">
        <w:rPr>
          <w:rFonts w:ascii="Times New Roman" w:hAnsi="Times New Roman"/>
          <w:b/>
          <w:sz w:val="22"/>
          <w:shd w:val="clear" w:color="auto" w:fill="FFFFFF"/>
        </w:rPr>
        <w:t>0</w:t>
      </w:r>
      <w:r w:rsidRPr="00EB6E48">
        <w:rPr>
          <w:rFonts w:ascii="Times New Roman" w:hAnsi="Times New Roman"/>
          <w:b/>
          <w:sz w:val="22"/>
          <w:shd w:val="clear" w:color="auto" w:fill="FFFFFF"/>
        </w:rPr>
        <w:t xml:space="preserve">00/per application = $ </w:t>
      </w:r>
      <w:r w:rsidR="00B516C8">
        <w:rPr>
          <w:rFonts w:ascii="Times New Roman" w:hAnsi="Times New Roman"/>
          <w:b/>
          <w:sz w:val="22"/>
          <w:shd w:val="clear" w:color="auto" w:fill="FFFFFF"/>
        </w:rPr>
        <w:t>16,</w:t>
      </w:r>
      <w:r w:rsidRPr="00EB6E48">
        <w:rPr>
          <w:rFonts w:ascii="Times New Roman" w:hAnsi="Times New Roman"/>
          <w:b/>
          <w:sz w:val="22"/>
          <w:shd w:val="clear" w:color="auto" w:fill="FFFFFF"/>
        </w:rPr>
        <w:t>5</w:t>
      </w:r>
      <w:r w:rsidR="00B516C8">
        <w:rPr>
          <w:rFonts w:ascii="Times New Roman" w:hAnsi="Times New Roman"/>
          <w:b/>
          <w:sz w:val="22"/>
          <w:shd w:val="clear" w:color="auto" w:fill="FFFFFF"/>
        </w:rPr>
        <w:t>00</w:t>
      </w:r>
      <w:r w:rsidRPr="00EB6E48">
        <w:rPr>
          <w:rFonts w:ascii="Times New Roman" w:hAnsi="Times New Roman"/>
          <w:b/>
          <w:sz w:val="22"/>
          <w:shd w:val="clear" w:color="auto" w:fill="FFFFFF"/>
        </w:rPr>
        <w:t>,000</w:t>
      </w:r>
    </w:p>
    <w:p w14:paraId="21F13F27" w14:textId="2825DCE1" w:rsidR="00D95DD3" w:rsidRPr="00216AA1" w:rsidRDefault="00D95DD3" w:rsidP="00C60E5B">
      <w:pPr>
        <w:pStyle w:val="BodyTextIndent"/>
        <w:tabs>
          <w:tab w:val="clear" w:pos="360"/>
        </w:tabs>
        <w:ind w:left="1080" w:firstLine="0"/>
        <w:rPr>
          <w:shd w:val="clear" w:color="auto" w:fill="FFFFFF"/>
        </w:rPr>
      </w:pPr>
    </w:p>
    <w:p w14:paraId="3308805A" w14:textId="0FFBB2F7" w:rsidR="00D95DD3" w:rsidRPr="001E75EA" w:rsidRDefault="00D95DD3" w:rsidP="00C60E5B">
      <w:pPr>
        <w:pStyle w:val="BodyTextIndent"/>
        <w:rPr>
          <w:b/>
          <w:shd w:val="clear" w:color="auto" w:fill="FFFFFF"/>
        </w:rPr>
      </w:pPr>
    </w:p>
    <w:p w14:paraId="5CA80D65" w14:textId="09150E6A" w:rsidR="00EB6E48" w:rsidRDefault="00D95DD3" w:rsidP="00D95DD3">
      <w:pPr>
        <w:suppressAutoHyphens/>
        <w:ind w:firstLine="720"/>
        <w:rPr>
          <w:rFonts w:ascii="Times New Roman" w:hAnsi="Times New Roman"/>
          <w:sz w:val="22"/>
          <w:shd w:val="clear" w:color="auto" w:fill="FFFFFF"/>
        </w:rPr>
      </w:pPr>
      <w:r w:rsidRPr="001E75EA">
        <w:rPr>
          <w:rFonts w:ascii="Times New Roman" w:hAnsi="Times New Roman"/>
          <w:sz w:val="22"/>
          <w:shd w:val="clear" w:color="auto" w:fill="FFFFFF"/>
        </w:rPr>
        <w:t xml:space="preserve">Total </w:t>
      </w:r>
      <w:r w:rsidR="0055771B">
        <w:rPr>
          <w:rFonts w:ascii="Times New Roman" w:hAnsi="Times New Roman"/>
          <w:sz w:val="22"/>
          <w:shd w:val="clear" w:color="auto" w:fill="FFFFFF"/>
        </w:rPr>
        <w:t xml:space="preserve">Annual </w:t>
      </w:r>
      <w:r w:rsidRPr="001E75EA">
        <w:rPr>
          <w:rFonts w:ascii="Times New Roman" w:hAnsi="Times New Roman"/>
          <w:sz w:val="22"/>
          <w:shd w:val="clear" w:color="auto" w:fill="FFFFFF"/>
        </w:rPr>
        <w:t>costs</w:t>
      </w:r>
      <w:r w:rsidR="0055771B">
        <w:rPr>
          <w:rFonts w:ascii="Times New Roman" w:hAnsi="Times New Roman"/>
          <w:sz w:val="22"/>
          <w:shd w:val="clear" w:color="auto" w:fill="FFFFFF"/>
        </w:rPr>
        <w:t xml:space="preserve"> for </w:t>
      </w:r>
      <w:r w:rsidR="00EB6E48">
        <w:rPr>
          <w:rFonts w:ascii="Times New Roman" w:hAnsi="Times New Roman"/>
          <w:sz w:val="22"/>
          <w:shd w:val="clear" w:color="auto" w:fill="FFFFFF"/>
        </w:rPr>
        <w:t xml:space="preserve">grantee code and </w:t>
      </w:r>
      <w:r w:rsidR="0055771B">
        <w:rPr>
          <w:rFonts w:ascii="Times New Roman" w:hAnsi="Times New Roman"/>
          <w:sz w:val="22"/>
          <w:shd w:val="clear" w:color="auto" w:fill="FFFFFF"/>
        </w:rPr>
        <w:t>certification applications</w:t>
      </w:r>
      <w:r w:rsidRPr="001E75EA">
        <w:rPr>
          <w:rFonts w:ascii="Times New Roman" w:hAnsi="Times New Roman"/>
          <w:sz w:val="22"/>
          <w:shd w:val="clear" w:color="auto" w:fill="FFFFFF"/>
        </w:rPr>
        <w:t xml:space="preserve">: </w:t>
      </w:r>
    </w:p>
    <w:p w14:paraId="23D10AF4" w14:textId="77777777" w:rsidR="00EB6E48" w:rsidRDefault="00EB6E48" w:rsidP="00C60E5B">
      <w:pPr>
        <w:suppressAutoHyphens/>
        <w:ind w:left="720" w:firstLine="720"/>
        <w:rPr>
          <w:rFonts w:ascii="Times New Roman" w:hAnsi="Times New Roman"/>
          <w:sz w:val="22"/>
          <w:shd w:val="clear" w:color="auto" w:fill="FFFFFF"/>
        </w:rPr>
      </w:pPr>
    </w:p>
    <w:p w14:paraId="6830BA36" w14:textId="140F32A9" w:rsidR="00D95DD3" w:rsidRPr="001E75EA" w:rsidRDefault="00EB6E48" w:rsidP="00C60E5B">
      <w:pPr>
        <w:suppressAutoHyphens/>
        <w:ind w:left="720" w:firstLine="720"/>
        <w:rPr>
          <w:rFonts w:ascii="Times New Roman" w:hAnsi="Times New Roman"/>
          <w:b/>
          <w:sz w:val="22"/>
          <w:shd w:val="clear" w:color="auto" w:fill="FFFFFF"/>
        </w:rPr>
      </w:pPr>
      <w:r>
        <w:rPr>
          <w:rFonts w:ascii="Times New Roman" w:hAnsi="Times New Roman"/>
          <w:b/>
          <w:sz w:val="22"/>
          <w:shd w:val="clear" w:color="auto" w:fill="FFFFFF"/>
        </w:rPr>
        <w:t xml:space="preserve">$ 210,000 + </w:t>
      </w:r>
      <w:r w:rsidR="00B516C8">
        <w:rPr>
          <w:rFonts w:ascii="Times New Roman" w:hAnsi="Times New Roman"/>
          <w:b/>
          <w:sz w:val="22"/>
          <w:shd w:val="clear" w:color="auto" w:fill="FFFFFF"/>
        </w:rPr>
        <w:t>33,00</w:t>
      </w:r>
      <w:r w:rsidR="0055771B">
        <w:rPr>
          <w:rFonts w:ascii="Times New Roman" w:hAnsi="Times New Roman"/>
          <w:b/>
          <w:sz w:val="22"/>
          <w:shd w:val="clear" w:color="auto" w:fill="FFFFFF"/>
        </w:rPr>
        <w:t>0,00</w:t>
      </w:r>
      <w:r w:rsidR="00285D1E">
        <w:rPr>
          <w:rFonts w:ascii="Times New Roman" w:hAnsi="Times New Roman"/>
          <w:b/>
          <w:sz w:val="22"/>
          <w:shd w:val="clear" w:color="auto" w:fill="FFFFFF"/>
        </w:rPr>
        <w:t xml:space="preserve">0 + $ </w:t>
      </w:r>
      <w:r w:rsidR="00B516C8">
        <w:rPr>
          <w:rFonts w:ascii="Times New Roman" w:hAnsi="Times New Roman"/>
          <w:b/>
          <w:sz w:val="22"/>
          <w:shd w:val="clear" w:color="auto" w:fill="FFFFFF"/>
        </w:rPr>
        <w:t>16,50</w:t>
      </w:r>
      <w:r w:rsidR="0055771B">
        <w:rPr>
          <w:rFonts w:ascii="Times New Roman" w:hAnsi="Times New Roman"/>
          <w:b/>
          <w:sz w:val="22"/>
          <w:shd w:val="clear" w:color="auto" w:fill="FFFFFF"/>
        </w:rPr>
        <w:t>0</w:t>
      </w:r>
      <w:r w:rsidR="00285D1E">
        <w:rPr>
          <w:rFonts w:ascii="Times New Roman" w:hAnsi="Times New Roman"/>
          <w:b/>
          <w:sz w:val="22"/>
          <w:shd w:val="clear" w:color="auto" w:fill="FFFFFF"/>
        </w:rPr>
        <w:t>,00</w:t>
      </w:r>
      <w:r w:rsidR="00727755">
        <w:rPr>
          <w:rFonts w:ascii="Times New Roman" w:hAnsi="Times New Roman"/>
          <w:b/>
          <w:sz w:val="22"/>
          <w:shd w:val="clear" w:color="auto" w:fill="FFFFFF"/>
        </w:rPr>
        <w:t>0</w:t>
      </w:r>
      <w:r w:rsidR="00285D1E">
        <w:rPr>
          <w:rFonts w:ascii="Times New Roman" w:hAnsi="Times New Roman"/>
          <w:b/>
          <w:sz w:val="22"/>
          <w:shd w:val="clear" w:color="auto" w:fill="FFFFFF"/>
        </w:rPr>
        <w:t xml:space="preserve"> = $ </w:t>
      </w:r>
      <w:r w:rsidR="0055771B">
        <w:rPr>
          <w:rFonts w:ascii="Times New Roman" w:hAnsi="Times New Roman"/>
          <w:b/>
          <w:sz w:val="22"/>
          <w:shd w:val="clear" w:color="auto" w:fill="FFFFFF"/>
        </w:rPr>
        <w:t>49,</w:t>
      </w:r>
      <w:r>
        <w:rPr>
          <w:rFonts w:ascii="Times New Roman" w:hAnsi="Times New Roman"/>
          <w:b/>
          <w:sz w:val="22"/>
          <w:shd w:val="clear" w:color="auto" w:fill="FFFFFF"/>
        </w:rPr>
        <w:t>71</w:t>
      </w:r>
      <w:r w:rsidR="0055771B">
        <w:rPr>
          <w:rFonts w:ascii="Times New Roman" w:hAnsi="Times New Roman"/>
          <w:b/>
          <w:sz w:val="22"/>
          <w:shd w:val="clear" w:color="auto" w:fill="FFFFFF"/>
        </w:rPr>
        <w:t>0,000</w:t>
      </w:r>
    </w:p>
    <w:p w14:paraId="30648854" w14:textId="77777777" w:rsidR="00D95DD3" w:rsidRPr="001E75EA" w:rsidRDefault="00D95DD3" w:rsidP="00D95DD3">
      <w:pPr>
        <w:suppressAutoHyphens/>
        <w:ind w:firstLine="720"/>
        <w:rPr>
          <w:rFonts w:ascii="Times New Roman" w:hAnsi="Times New Roman"/>
          <w:b/>
          <w:sz w:val="22"/>
          <w:shd w:val="clear" w:color="auto" w:fill="FFFFFF"/>
        </w:rPr>
      </w:pP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p>
    <w:p w14:paraId="1BCEC8C6" w14:textId="3F6967C2" w:rsidR="00D95DD3" w:rsidRPr="001E75EA" w:rsidRDefault="00D95DD3" w:rsidP="00D95DD3">
      <w:pPr>
        <w:suppressAutoHyphens/>
        <w:ind w:firstLine="360"/>
        <w:rPr>
          <w:rFonts w:ascii="Times New Roman" w:hAnsi="Times New Roman"/>
          <w:b/>
          <w:sz w:val="22"/>
          <w:shd w:val="clear" w:color="auto" w:fill="FFFFFF"/>
        </w:rPr>
      </w:pPr>
      <w:r w:rsidRPr="001E75EA">
        <w:rPr>
          <w:rFonts w:ascii="Times New Roman" w:hAnsi="Times New Roman"/>
          <w:sz w:val="22"/>
          <w:shd w:val="clear" w:color="auto" w:fill="FFFFFF"/>
        </w:rPr>
        <w:t>(c)</w:t>
      </w:r>
      <w:r w:rsidRPr="001E75EA">
        <w:rPr>
          <w:rFonts w:ascii="Times New Roman" w:hAnsi="Times New Roman"/>
          <w:sz w:val="22"/>
          <w:shd w:val="clear" w:color="auto" w:fill="FFFFFF"/>
        </w:rPr>
        <w:tab/>
      </w:r>
      <w:r w:rsidRPr="001E75EA">
        <w:rPr>
          <w:rFonts w:ascii="Times New Roman" w:hAnsi="Times New Roman"/>
          <w:b/>
          <w:sz w:val="22"/>
          <w:shd w:val="clear" w:color="auto" w:fill="FFFFFF"/>
        </w:rPr>
        <w:t xml:space="preserve">Total </w:t>
      </w:r>
      <w:r w:rsidR="0055771B">
        <w:rPr>
          <w:rFonts w:ascii="Times New Roman" w:hAnsi="Times New Roman"/>
          <w:b/>
          <w:sz w:val="22"/>
          <w:shd w:val="clear" w:color="auto" w:fill="FFFFFF"/>
        </w:rPr>
        <w:t xml:space="preserve">Annual and overhead </w:t>
      </w:r>
      <w:r w:rsidRPr="001E75EA">
        <w:rPr>
          <w:rFonts w:ascii="Times New Roman" w:hAnsi="Times New Roman"/>
          <w:b/>
          <w:sz w:val="22"/>
          <w:shd w:val="clear" w:color="auto" w:fill="FFFFFF"/>
        </w:rPr>
        <w:t>Cost</w:t>
      </w:r>
      <w:r w:rsidR="0055771B">
        <w:rPr>
          <w:rFonts w:ascii="Times New Roman" w:hAnsi="Times New Roman"/>
          <w:b/>
          <w:sz w:val="22"/>
          <w:shd w:val="clear" w:color="auto" w:fill="FFFFFF"/>
        </w:rPr>
        <w:t>s</w:t>
      </w:r>
      <w:r w:rsidRPr="001E75EA">
        <w:rPr>
          <w:rFonts w:ascii="Times New Roman" w:hAnsi="Times New Roman"/>
          <w:b/>
          <w:sz w:val="22"/>
          <w:shd w:val="clear" w:color="auto" w:fill="FFFFFF"/>
        </w:rPr>
        <w:t>:</w:t>
      </w:r>
      <w:r w:rsidRPr="001E75EA">
        <w:rPr>
          <w:rFonts w:ascii="Times New Roman" w:hAnsi="Times New Roman"/>
          <w:sz w:val="22"/>
          <w:shd w:val="clear" w:color="auto" w:fill="FFFFFF"/>
        </w:rPr>
        <w:t xml:space="preserve"> </w:t>
      </w:r>
      <w:r w:rsidRPr="001E75EA">
        <w:rPr>
          <w:rFonts w:ascii="Times New Roman" w:hAnsi="Times New Roman"/>
          <w:sz w:val="22"/>
          <w:szCs w:val="22"/>
          <w:shd w:val="clear" w:color="auto" w:fill="FFFFFF"/>
        </w:rPr>
        <w:t xml:space="preserve">$ </w:t>
      </w:r>
      <w:r w:rsidR="0055771B">
        <w:rPr>
          <w:rFonts w:ascii="Times New Roman" w:hAnsi="Times New Roman"/>
          <w:sz w:val="22"/>
          <w:szCs w:val="22"/>
          <w:shd w:val="clear" w:color="auto" w:fill="FFFFFF"/>
        </w:rPr>
        <w:t>4</w:t>
      </w:r>
      <w:r w:rsidRPr="001E75EA">
        <w:rPr>
          <w:rFonts w:ascii="Times New Roman" w:hAnsi="Times New Roman"/>
          <w:sz w:val="22"/>
          <w:szCs w:val="22"/>
          <w:shd w:val="clear" w:color="auto" w:fill="FFFFFF"/>
        </w:rPr>
        <w:t xml:space="preserve">00,000 + $ </w:t>
      </w:r>
      <w:r w:rsidR="0055771B">
        <w:rPr>
          <w:rFonts w:ascii="Times New Roman" w:hAnsi="Times New Roman"/>
          <w:sz w:val="22"/>
          <w:szCs w:val="22"/>
          <w:shd w:val="clear" w:color="auto" w:fill="FFFFFF"/>
        </w:rPr>
        <w:t>49,</w:t>
      </w:r>
      <w:r w:rsidR="00EB6E48">
        <w:rPr>
          <w:rFonts w:ascii="Times New Roman" w:hAnsi="Times New Roman"/>
          <w:sz w:val="22"/>
          <w:szCs w:val="22"/>
          <w:shd w:val="clear" w:color="auto" w:fill="FFFFFF"/>
        </w:rPr>
        <w:t>71</w:t>
      </w:r>
      <w:r w:rsidR="0055771B">
        <w:rPr>
          <w:rFonts w:ascii="Times New Roman" w:hAnsi="Times New Roman"/>
          <w:sz w:val="22"/>
          <w:szCs w:val="22"/>
          <w:shd w:val="clear" w:color="auto" w:fill="FFFFFF"/>
        </w:rPr>
        <w:t>0</w:t>
      </w:r>
      <w:r w:rsidRPr="001E75EA">
        <w:rPr>
          <w:rFonts w:ascii="Times New Roman" w:hAnsi="Times New Roman"/>
          <w:sz w:val="22"/>
          <w:szCs w:val="22"/>
          <w:shd w:val="clear" w:color="auto" w:fill="FFFFFF"/>
        </w:rPr>
        <w:t xml:space="preserve">,000 = </w:t>
      </w:r>
      <w:r w:rsidRPr="001E75EA">
        <w:rPr>
          <w:rFonts w:ascii="Times New Roman" w:hAnsi="Times New Roman"/>
          <w:b/>
          <w:sz w:val="22"/>
          <w:szCs w:val="22"/>
          <w:shd w:val="clear" w:color="auto" w:fill="FFFFFF"/>
        </w:rPr>
        <w:t xml:space="preserve">$ </w:t>
      </w:r>
      <w:r w:rsidR="00EB6E48">
        <w:rPr>
          <w:rFonts w:ascii="Times New Roman" w:hAnsi="Times New Roman"/>
          <w:b/>
          <w:sz w:val="22"/>
          <w:szCs w:val="22"/>
          <w:shd w:val="clear" w:color="auto" w:fill="FFFFFF"/>
        </w:rPr>
        <w:t>50</w:t>
      </w:r>
      <w:r w:rsidR="0055771B">
        <w:rPr>
          <w:rFonts w:ascii="Times New Roman" w:hAnsi="Times New Roman"/>
          <w:b/>
          <w:sz w:val="22"/>
          <w:szCs w:val="22"/>
          <w:shd w:val="clear" w:color="auto" w:fill="FFFFFF"/>
        </w:rPr>
        <w:t>,</w:t>
      </w:r>
      <w:r w:rsidR="00EB6E48">
        <w:rPr>
          <w:rFonts w:ascii="Times New Roman" w:hAnsi="Times New Roman"/>
          <w:b/>
          <w:sz w:val="22"/>
          <w:szCs w:val="22"/>
          <w:shd w:val="clear" w:color="auto" w:fill="FFFFFF"/>
        </w:rPr>
        <w:t>11</w:t>
      </w:r>
      <w:r w:rsidR="0055771B">
        <w:rPr>
          <w:rFonts w:ascii="Times New Roman" w:hAnsi="Times New Roman"/>
          <w:b/>
          <w:sz w:val="22"/>
          <w:szCs w:val="22"/>
          <w:shd w:val="clear" w:color="auto" w:fill="FFFFFF"/>
        </w:rPr>
        <w:t>0</w:t>
      </w:r>
      <w:r w:rsidR="005906EF">
        <w:rPr>
          <w:rFonts w:ascii="Times New Roman" w:hAnsi="Times New Roman"/>
          <w:b/>
          <w:sz w:val="22"/>
          <w:szCs w:val="22"/>
          <w:shd w:val="clear" w:color="auto" w:fill="FFFFFF"/>
        </w:rPr>
        <w:t>,000</w:t>
      </w:r>
    </w:p>
    <w:p w14:paraId="66F907A1" w14:textId="77777777" w:rsidR="00D95DD3" w:rsidRPr="001E75EA" w:rsidRDefault="00D95DD3" w:rsidP="00D95DD3">
      <w:pPr>
        <w:suppressAutoHyphens/>
        <w:rPr>
          <w:rFonts w:ascii="Times New Roman" w:hAnsi="Times New Roman"/>
          <w:sz w:val="22"/>
          <w:shd w:val="clear" w:color="auto" w:fill="FFFFFF"/>
        </w:rPr>
      </w:pPr>
    </w:p>
    <w:p w14:paraId="7AA69210" w14:textId="3A5DB732" w:rsidR="00D95DD3" w:rsidRPr="001E75EA" w:rsidRDefault="00D95DD3" w:rsidP="00D95DD3">
      <w:pPr>
        <w:suppressAutoHyphens/>
        <w:ind w:left="360" w:hanging="360"/>
        <w:rPr>
          <w:rFonts w:ascii="Times New Roman" w:hAnsi="Times New Roman"/>
          <w:sz w:val="22"/>
          <w:shd w:val="clear" w:color="auto" w:fill="FFFFFF"/>
        </w:rPr>
      </w:pPr>
      <w:r w:rsidRPr="001E75EA">
        <w:rPr>
          <w:rFonts w:ascii="Times New Roman" w:hAnsi="Times New Roman"/>
          <w:sz w:val="22"/>
          <w:shd w:val="clear" w:color="auto" w:fill="FFFFFF"/>
        </w:rPr>
        <w:t xml:space="preserve">14.  The Commission expects that of the </w:t>
      </w:r>
      <w:r w:rsidR="00C010D3">
        <w:rPr>
          <w:rFonts w:ascii="Times New Roman" w:hAnsi="Times New Roman"/>
          <w:sz w:val="22"/>
          <w:shd w:val="clear" w:color="auto" w:fill="FFFFFF"/>
        </w:rPr>
        <w:t xml:space="preserve">24,850 </w:t>
      </w:r>
      <w:r w:rsidRPr="001E75EA">
        <w:rPr>
          <w:rFonts w:ascii="Times New Roman" w:hAnsi="Times New Roman"/>
          <w:sz w:val="22"/>
          <w:shd w:val="clear" w:color="auto" w:fill="FFFFFF"/>
        </w:rPr>
        <w:t xml:space="preserve">filed: </w:t>
      </w:r>
    </w:p>
    <w:p w14:paraId="633E6333" w14:textId="77777777" w:rsidR="00D95DD3" w:rsidRPr="001E75EA" w:rsidRDefault="00D95DD3" w:rsidP="00D95DD3">
      <w:pPr>
        <w:suppressAutoHyphens/>
        <w:ind w:left="360"/>
        <w:rPr>
          <w:rFonts w:ascii="Times New Roman" w:hAnsi="Times New Roman"/>
          <w:sz w:val="22"/>
          <w:shd w:val="clear" w:color="auto" w:fill="FFFFFF"/>
        </w:rPr>
      </w:pPr>
    </w:p>
    <w:p w14:paraId="6B70913D" w14:textId="53060A77" w:rsidR="00D95DD3" w:rsidRPr="001E75EA" w:rsidRDefault="00D95DD3" w:rsidP="002F5CD1">
      <w:pPr>
        <w:suppressAutoHyphens/>
        <w:ind w:left="360"/>
        <w:rPr>
          <w:rFonts w:ascii="Times New Roman" w:hAnsi="Times New Roman"/>
          <w:sz w:val="22"/>
          <w:shd w:val="clear" w:color="auto" w:fill="FFFFFF"/>
        </w:rPr>
      </w:pPr>
      <w:r w:rsidRPr="001E75EA">
        <w:rPr>
          <w:rFonts w:ascii="Times New Roman" w:hAnsi="Times New Roman"/>
          <w:sz w:val="22"/>
          <w:shd w:val="clear" w:color="auto" w:fill="FFFFFF"/>
        </w:rPr>
        <w:t xml:space="preserve">(a) Approximately </w:t>
      </w:r>
      <w:r w:rsidR="00C010D3">
        <w:rPr>
          <w:rFonts w:ascii="Times New Roman" w:hAnsi="Times New Roman"/>
          <w:sz w:val="22"/>
          <w:shd w:val="clear" w:color="auto" w:fill="FFFFFF"/>
        </w:rPr>
        <w:t xml:space="preserve">7,350 </w:t>
      </w:r>
      <w:r w:rsidRPr="001E75EA">
        <w:rPr>
          <w:rFonts w:ascii="Times New Roman" w:hAnsi="Times New Roman"/>
          <w:sz w:val="22"/>
          <w:shd w:val="clear" w:color="auto" w:fill="FFFFFF"/>
        </w:rPr>
        <w:t>applications will be filed with the Commission</w:t>
      </w:r>
      <w:r w:rsidR="002F5CD1">
        <w:rPr>
          <w:rFonts w:ascii="Times New Roman" w:hAnsi="Times New Roman"/>
          <w:sz w:val="22"/>
          <w:shd w:val="clear" w:color="auto" w:fill="FFFFFF"/>
        </w:rPr>
        <w:t xml:space="preserve"> consisting of 3</w:t>
      </w:r>
      <w:r w:rsidR="00F56FEC">
        <w:rPr>
          <w:rFonts w:ascii="Times New Roman" w:hAnsi="Times New Roman"/>
          <w:sz w:val="22"/>
          <w:shd w:val="clear" w:color="auto" w:fill="FFFFFF"/>
        </w:rPr>
        <w:t>,</w:t>
      </w:r>
      <w:r w:rsidR="002F5CD1">
        <w:rPr>
          <w:rFonts w:ascii="Times New Roman" w:hAnsi="Times New Roman"/>
          <w:sz w:val="22"/>
          <w:shd w:val="clear" w:color="auto" w:fill="FFFFFF"/>
        </w:rPr>
        <w:t>000 new grantee applications, 250 TF related applications, 4</w:t>
      </w:r>
      <w:r w:rsidR="00F56FEC">
        <w:rPr>
          <w:rFonts w:ascii="Times New Roman" w:hAnsi="Times New Roman"/>
          <w:sz w:val="22"/>
          <w:shd w:val="clear" w:color="auto" w:fill="FFFFFF"/>
        </w:rPr>
        <w:t>,</w:t>
      </w:r>
      <w:r w:rsidR="002F5CD1">
        <w:rPr>
          <w:rFonts w:ascii="Times New Roman" w:hAnsi="Times New Roman"/>
          <w:sz w:val="22"/>
          <w:shd w:val="clear" w:color="auto" w:fill="FFFFFF"/>
        </w:rPr>
        <w:t>000 inquiries and 100 surveillance related applications</w:t>
      </w:r>
      <w:r w:rsidR="006C1872">
        <w:rPr>
          <w:rFonts w:ascii="Times New Roman" w:hAnsi="Times New Roman"/>
          <w:sz w:val="22"/>
          <w:shd w:val="clear" w:color="auto" w:fill="FFFFFF"/>
        </w:rPr>
        <w:t>.</w:t>
      </w:r>
      <w:r w:rsidRPr="001E75EA">
        <w:rPr>
          <w:rFonts w:ascii="Times New Roman" w:hAnsi="Times New Roman"/>
          <w:sz w:val="22"/>
          <w:shd w:val="clear" w:color="auto" w:fill="FFFFFF"/>
        </w:rPr>
        <w:t xml:space="preserve"> </w:t>
      </w:r>
    </w:p>
    <w:p w14:paraId="3A75419B" w14:textId="77777777" w:rsidR="00D95DD3" w:rsidRPr="001E75EA" w:rsidRDefault="00D95DD3" w:rsidP="00D95DD3">
      <w:pPr>
        <w:suppressAutoHyphens/>
        <w:ind w:left="360"/>
        <w:rPr>
          <w:rFonts w:ascii="Times New Roman" w:hAnsi="Times New Roman"/>
          <w:sz w:val="22"/>
          <w:shd w:val="clear" w:color="auto" w:fill="FFFFFF"/>
        </w:rPr>
      </w:pPr>
    </w:p>
    <w:p w14:paraId="3F62BB7D" w14:textId="5243004F" w:rsidR="00D95DD3" w:rsidRPr="001E75EA" w:rsidRDefault="00D95DD3" w:rsidP="00D95DD3">
      <w:pPr>
        <w:suppressAutoHyphens/>
        <w:ind w:left="360"/>
        <w:rPr>
          <w:rFonts w:ascii="Times New Roman" w:hAnsi="Times New Roman"/>
          <w:sz w:val="22"/>
          <w:shd w:val="clear" w:color="auto" w:fill="FFFFFF"/>
        </w:rPr>
      </w:pPr>
      <w:r w:rsidRPr="001E75EA">
        <w:rPr>
          <w:rFonts w:ascii="Times New Roman" w:hAnsi="Times New Roman"/>
          <w:sz w:val="22"/>
          <w:shd w:val="clear" w:color="auto" w:fill="FFFFFF"/>
        </w:rPr>
        <w:t xml:space="preserve">The Commission estimates that two groups of Commission staff will </w:t>
      </w:r>
      <w:r w:rsidR="00E85090">
        <w:rPr>
          <w:rFonts w:ascii="Times New Roman" w:hAnsi="Times New Roman"/>
          <w:sz w:val="22"/>
          <w:shd w:val="clear" w:color="auto" w:fill="FFFFFF"/>
        </w:rPr>
        <w:t xml:space="preserve">be involved in processing or review of parts of the application or surveillance. </w:t>
      </w:r>
      <w:r w:rsidRPr="001E75EA">
        <w:rPr>
          <w:rFonts w:ascii="Times New Roman" w:hAnsi="Times New Roman"/>
          <w:sz w:val="22"/>
          <w:shd w:val="clear" w:color="auto" w:fill="FFFFFF"/>
        </w:rPr>
        <w:t xml:space="preserve"> </w:t>
      </w:r>
    </w:p>
    <w:p w14:paraId="49BF7EA1" w14:textId="77777777" w:rsidR="00D95DD3" w:rsidRPr="001E75EA" w:rsidRDefault="00D95DD3" w:rsidP="00D95DD3">
      <w:pPr>
        <w:suppressAutoHyphens/>
        <w:ind w:left="360"/>
        <w:rPr>
          <w:rFonts w:ascii="Times New Roman" w:hAnsi="Times New Roman"/>
          <w:sz w:val="22"/>
          <w:shd w:val="clear" w:color="auto" w:fill="FFFFFF"/>
        </w:rPr>
      </w:pPr>
    </w:p>
    <w:p w14:paraId="5269C69F" w14:textId="7B610D82" w:rsidR="00D95DD3" w:rsidRPr="001E75EA" w:rsidRDefault="00D95DD3" w:rsidP="00C60E5B">
      <w:pPr>
        <w:suppressAutoHyphens/>
        <w:ind w:left="720"/>
        <w:rPr>
          <w:rFonts w:ascii="Times New Roman" w:hAnsi="Times New Roman"/>
          <w:sz w:val="22"/>
          <w:shd w:val="clear" w:color="auto" w:fill="FFFFFF"/>
        </w:rPr>
      </w:pPr>
      <w:r w:rsidRPr="001E75EA">
        <w:rPr>
          <w:rFonts w:ascii="Times New Roman" w:hAnsi="Times New Roman"/>
          <w:sz w:val="22"/>
          <w:shd w:val="clear" w:color="auto" w:fill="FFFFFF"/>
        </w:rPr>
        <w:t>(</w:t>
      </w:r>
      <w:r w:rsidR="007F13BA">
        <w:rPr>
          <w:rFonts w:ascii="Times New Roman" w:hAnsi="Times New Roman"/>
          <w:sz w:val="22"/>
          <w:shd w:val="clear" w:color="auto" w:fill="FFFFFF"/>
        </w:rPr>
        <w:t>i</w:t>
      </w:r>
      <w:r w:rsidRPr="001E75EA">
        <w:rPr>
          <w:rFonts w:ascii="Times New Roman" w:hAnsi="Times New Roman"/>
          <w:sz w:val="22"/>
          <w:shd w:val="clear" w:color="auto" w:fill="FFFFFF"/>
        </w:rPr>
        <w:t>) GS-7, Step 8 - Applications Examiners, who earn</w:t>
      </w:r>
      <w:r w:rsidR="00E46A3E" w:rsidRPr="001E75EA">
        <w:rPr>
          <w:rFonts w:ascii="Times New Roman" w:hAnsi="Times New Roman"/>
          <w:sz w:val="22"/>
          <w:shd w:val="clear" w:color="auto" w:fill="FFFFFF"/>
        </w:rPr>
        <w:t xml:space="preserve"> $</w:t>
      </w:r>
      <w:r w:rsidR="0061256E">
        <w:rPr>
          <w:rFonts w:ascii="Times New Roman" w:hAnsi="Times New Roman"/>
          <w:sz w:val="22"/>
          <w:shd w:val="clear" w:color="auto" w:fill="FFFFFF"/>
        </w:rPr>
        <w:t xml:space="preserve">27.17 </w:t>
      </w:r>
      <w:r w:rsidRPr="001E75EA">
        <w:rPr>
          <w:rFonts w:ascii="Times New Roman" w:hAnsi="Times New Roman"/>
          <w:sz w:val="22"/>
          <w:shd w:val="clear" w:color="auto" w:fill="FFFFFF"/>
        </w:rPr>
        <w:t xml:space="preserve">per hour, and </w:t>
      </w:r>
    </w:p>
    <w:p w14:paraId="3EF59D53" w14:textId="77777777" w:rsidR="00D95DD3" w:rsidRPr="001E75EA" w:rsidRDefault="00D95DD3" w:rsidP="00D95DD3">
      <w:pPr>
        <w:suppressAutoHyphens/>
        <w:ind w:left="360"/>
        <w:rPr>
          <w:rFonts w:ascii="Times New Roman" w:hAnsi="Times New Roman"/>
          <w:sz w:val="22"/>
          <w:shd w:val="clear" w:color="auto" w:fill="FFFFFF"/>
        </w:rPr>
      </w:pPr>
    </w:p>
    <w:p w14:paraId="6FA151A4" w14:textId="65EFD358" w:rsidR="00D95DD3" w:rsidRPr="001E75EA" w:rsidRDefault="00D95DD3" w:rsidP="00C60E5B">
      <w:pPr>
        <w:suppressAutoHyphens/>
        <w:ind w:left="720"/>
        <w:rPr>
          <w:rFonts w:ascii="Times New Roman" w:hAnsi="Times New Roman"/>
          <w:sz w:val="22"/>
          <w:shd w:val="clear" w:color="auto" w:fill="FFFFFF"/>
        </w:rPr>
      </w:pPr>
      <w:r w:rsidRPr="001E75EA">
        <w:rPr>
          <w:rFonts w:ascii="Times New Roman" w:hAnsi="Times New Roman"/>
          <w:sz w:val="22"/>
          <w:shd w:val="clear" w:color="auto" w:fill="FFFFFF"/>
        </w:rPr>
        <w:t>(</w:t>
      </w:r>
      <w:r w:rsidR="007F13BA">
        <w:rPr>
          <w:rFonts w:ascii="Times New Roman" w:hAnsi="Times New Roman"/>
          <w:sz w:val="22"/>
          <w:shd w:val="clear" w:color="auto" w:fill="FFFFFF"/>
        </w:rPr>
        <w:t>ii</w:t>
      </w:r>
      <w:r w:rsidRPr="001E75EA">
        <w:rPr>
          <w:rFonts w:ascii="Times New Roman" w:hAnsi="Times New Roman"/>
          <w:sz w:val="22"/>
          <w:shd w:val="clear" w:color="auto" w:fill="FFFFFF"/>
        </w:rPr>
        <w:t xml:space="preserve">) GS-14, Step 7 - Electronics Engineer, who earn $ </w:t>
      </w:r>
      <w:r w:rsidR="00BC704F">
        <w:rPr>
          <w:rFonts w:ascii="Times New Roman" w:hAnsi="Times New Roman"/>
          <w:sz w:val="22"/>
          <w:shd w:val="clear" w:color="auto" w:fill="FFFFFF"/>
        </w:rPr>
        <w:t>65.89</w:t>
      </w:r>
      <w:r w:rsidRPr="001E75EA">
        <w:rPr>
          <w:rFonts w:ascii="Times New Roman" w:hAnsi="Times New Roman"/>
          <w:sz w:val="22"/>
          <w:shd w:val="clear" w:color="auto" w:fill="FFFFFF"/>
        </w:rPr>
        <w:t xml:space="preserve"> per hour. </w:t>
      </w:r>
    </w:p>
    <w:p w14:paraId="1AC5EE47" w14:textId="77777777" w:rsidR="00D95DD3" w:rsidRPr="001E75EA" w:rsidRDefault="00D95DD3" w:rsidP="00D95DD3">
      <w:pPr>
        <w:suppressAutoHyphens/>
        <w:ind w:left="360"/>
        <w:rPr>
          <w:rFonts w:ascii="Times New Roman" w:hAnsi="Times New Roman"/>
          <w:sz w:val="22"/>
          <w:shd w:val="clear" w:color="auto" w:fill="FFFFFF"/>
        </w:rPr>
      </w:pPr>
      <w:r w:rsidRPr="001E75EA">
        <w:rPr>
          <w:rFonts w:ascii="Times New Roman" w:hAnsi="Times New Roman"/>
          <w:sz w:val="22"/>
          <w:shd w:val="clear" w:color="auto" w:fill="FFFFFF"/>
        </w:rPr>
        <w:t xml:space="preserve"> </w:t>
      </w:r>
    </w:p>
    <w:p w14:paraId="57750DFF" w14:textId="77777777" w:rsidR="000E50DE" w:rsidRDefault="00B05729" w:rsidP="00D95DD3">
      <w:pPr>
        <w:suppressAutoHyphens/>
        <w:ind w:left="360"/>
        <w:rPr>
          <w:rFonts w:ascii="Times New Roman" w:hAnsi="Times New Roman"/>
          <w:sz w:val="22"/>
          <w:shd w:val="clear" w:color="auto" w:fill="FFFFFF"/>
        </w:rPr>
      </w:pPr>
      <w:r>
        <w:rPr>
          <w:rFonts w:ascii="Times New Roman" w:hAnsi="Times New Roman"/>
          <w:sz w:val="22"/>
          <w:shd w:val="clear" w:color="auto" w:fill="FFFFFF"/>
        </w:rPr>
        <w:t xml:space="preserve">Of the 7,350 applications filed with the Commission, 3,000 applications for grantee code applications </w:t>
      </w:r>
      <w:r w:rsidR="000E50DE">
        <w:rPr>
          <w:rFonts w:ascii="Times New Roman" w:hAnsi="Times New Roman"/>
          <w:sz w:val="22"/>
          <w:shd w:val="clear" w:color="auto" w:fill="FFFFFF"/>
        </w:rPr>
        <w:t xml:space="preserve">will be processed by the electronic system and will not require any staff processing time.  </w:t>
      </w:r>
    </w:p>
    <w:p w14:paraId="58C5C7EA" w14:textId="77777777" w:rsidR="000E50DE" w:rsidRDefault="000E50DE" w:rsidP="00D95DD3">
      <w:pPr>
        <w:suppressAutoHyphens/>
        <w:ind w:left="360"/>
        <w:rPr>
          <w:rFonts w:ascii="Times New Roman" w:hAnsi="Times New Roman"/>
          <w:sz w:val="22"/>
          <w:shd w:val="clear" w:color="auto" w:fill="FFFFFF"/>
        </w:rPr>
      </w:pPr>
    </w:p>
    <w:p w14:paraId="15DB35D6" w14:textId="7F4F09CA" w:rsidR="000E50DE" w:rsidRDefault="000E50DE" w:rsidP="00D95DD3">
      <w:pPr>
        <w:suppressAutoHyphens/>
        <w:ind w:left="360"/>
        <w:rPr>
          <w:rFonts w:ascii="Times New Roman" w:hAnsi="Times New Roman"/>
          <w:sz w:val="22"/>
          <w:shd w:val="clear" w:color="auto" w:fill="FFFFFF"/>
        </w:rPr>
      </w:pPr>
      <w:r>
        <w:rPr>
          <w:rFonts w:ascii="Times New Roman" w:hAnsi="Times New Roman"/>
          <w:sz w:val="22"/>
          <w:shd w:val="clear" w:color="auto" w:fill="FFFFFF"/>
        </w:rPr>
        <w:t xml:space="preserve">The 250 applications filed by the TFs will require an administrative review by GS-7 staff. It is estimated that each </w:t>
      </w:r>
      <w:r w:rsidR="000E1875">
        <w:rPr>
          <w:rFonts w:ascii="Times New Roman" w:hAnsi="Times New Roman"/>
          <w:sz w:val="22"/>
          <w:shd w:val="clear" w:color="auto" w:fill="FFFFFF"/>
        </w:rPr>
        <w:t>submission</w:t>
      </w:r>
      <w:r>
        <w:rPr>
          <w:rFonts w:ascii="Times New Roman" w:hAnsi="Times New Roman"/>
          <w:sz w:val="22"/>
          <w:shd w:val="clear" w:color="auto" w:fill="FFFFFF"/>
        </w:rPr>
        <w:t xml:space="preserve"> will require on average one hour per application review for a total of 250 hours of review.  The total cost for staff review of TFs is expected to be:</w:t>
      </w:r>
    </w:p>
    <w:p w14:paraId="2E29F219" w14:textId="77777777" w:rsidR="000E50DE" w:rsidRDefault="000E50DE" w:rsidP="00D95DD3">
      <w:pPr>
        <w:suppressAutoHyphens/>
        <w:ind w:left="360"/>
        <w:rPr>
          <w:rFonts w:ascii="Times New Roman" w:hAnsi="Times New Roman"/>
          <w:sz w:val="22"/>
          <w:shd w:val="clear" w:color="auto" w:fill="FFFFFF"/>
        </w:rPr>
      </w:pPr>
    </w:p>
    <w:p w14:paraId="0E1AF770" w14:textId="339B2E2F" w:rsidR="00E51DBC" w:rsidRPr="00C60E5B" w:rsidRDefault="000E50DE" w:rsidP="002F5CD1">
      <w:pPr>
        <w:suppressAutoHyphens/>
        <w:ind w:left="360"/>
        <w:rPr>
          <w:rFonts w:ascii="Times New Roman" w:hAnsi="Times New Roman"/>
          <w:b/>
          <w:sz w:val="22"/>
          <w:shd w:val="clear" w:color="auto" w:fill="FFFFFF"/>
        </w:rPr>
      </w:pPr>
      <w:r>
        <w:rPr>
          <w:rFonts w:ascii="Times New Roman" w:hAnsi="Times New Roman"/>
          <w:sz w:val="22"/>
          <w:shd w:val="clear" w:color="auto" w:fill="FFFFFF"/>
        </w:rPr>
        <w:tab/>
      </w:r>
      <w:r w:rsidRPr="00C60E5B">
        <w:rPr>
          <w:rFonts w:ascii="Times New Roman" w:hAnsi="Times New Roman"/>
          <w:b/>
          <w:sz w:val="22"/>
          <w:shd w:val="clear" w:color="auto" w:fill="FFFFFF"/>
        </w:rPr>
        <w:t>250 applications x one hour per application x $ 27.17 per hour = $ 6,792.50</w:t>
      </w:r>
    </w:p>
    <w:p w14:paraId="3B9336A4" w14:textId="77777777" w:rsidR="00E51DBC" w:rsidRPr="001E75EA" w:rsidRDefault="00E51DBC" w:rsidP="00D95DD3">
      <w:pPr>
        <w:suppressAutoHyphens/>
        <w:ind w:left="360"/>
        <w:rPr>
          <w:rFonts w:ascii="Times New Roman" w:hAnsi="Times New Roman"/>
          <w:sz w:val="22"/>
          <w:shd w:val="clear" w:color="auto" w:fill="FFFFFF"/>
        </w:rPr>
      </w:pPr>
    </w:p>
    <w:p w14:paraId="38F8B430" w14:textId="672A691E" w:rsidR="00D95DD3" w:rsidRDefault="000E50DE" w:rsidP="00D95DD3">
      <w:pPr>
        <w:suppressAutoHyphens/>
        <w:ind w:left="360"/>
        <w:rPr>
          <w:rFonts w:ascii="Times New Roman" w:hAnsi="Times New Roman"/>
          <w:sz w:val="22"/>
          <w:shd w:val="clear" w:color="auto" w:fill="FFFFFF"/>
        </w:rPr>
      </w:pPr>
      <w:r>
        <w:rPr>
          <w:rFonts w:ascii="Times New Roman" w:hAnsi="Times New Roman"/>
          <w:sz w:val="22"/>
          <w:shd w:val="clear" w:color="auto" w:fill="FFFFFF"/>
        </w:rPr>
        <w:t>The remaining 4,100 applications and reviews will be processed by GS-14 staff.  It is expected that on average this review will require on average 3 hours per application for a total of 12,300 hours of review.</w:t>
      </w:r>
      <w:r w:rsidR="007F13BA">
        <w:rPr>
          <w:rFonts w:ascii="Times New Roman" w:hAnsi="Times New Roman"/>
          <w:sz w:val="22"/>
          <w:shd w:val="clear" w:color="auto" w:fill="FFFFFF"/>
        </w:rPr>
        <w:t xml:space="preserve">  The total cost for processing the application is expected to be:</w:t>
      </w:r>
    </w:p>
    <w:p w14:paraId="610F9A82" w14:textId="2EA75BAC" w:rsidR="007F13BA" w:rsidRDefault="007F13BA" w:rsidP="00D95DD3">
      <w:pPr>
        <w:suppressAutoHyphens/>
        <w:ind w:left="360"/>
        <w:rPr>
          <w:rFonts w:ascii="Times New Roman" w:hAnsi="Times New Roman"/>
          <w:sz w:val="22"/>
          <w:shd w:val="clear" w:color="auto" w:fill="FFFFFF"/>
        </w:rPr>
      </w:pPr>
    </w:p>
    <w:p w14:paraId="6574A548" w14:textId="4A81627D" w:rsidR="007F13BA" w:rsidRPr="00C60E5B" w:rsidRDefault="007F13BA" w:rsidP="00D95DD3">
      <w:pPr>
        <w:suppressAutoHyphens/>
        <w:ind w:left="360"/>
        <w:rPr>
          <w:rFonts w:ascii="Times New Roman" w:hAnsi="Times New Roman"/>
          <w:b/>
          <w:sz w:val="22"/>
          <w:shd w:val="clear" w:color="auto" w:fill="FFFFFF"/>
        </w:rPr>
      </w:pPr>
      <w:r>
        <w:rPr>
          <w:rFonts w:ascii="Times New Roman" w:hAnsi="Times New Roman"/>
          <w:sz w:val="22"/>
          <w:shd w:val="clear" w:color="auto" w:fill="FFFFFF"/>
        </w:rPr>
        <w:tab/>
      </w:r>
      <w:r w:rsidRPr="00C60E5B">
        <w:rPr>
          <w:rFonts w:ascii="Times New Roman" w:hAnsi="Times New Roman"/>
          <w:b/>
          <w:sz w:val="22"/>
          <w:shd w:val="clear" w:color="auto" w:fill="FFFFFF"/>
        </w:rPr>
        <w:t>4,100 applications x 3 hours/review x $ 65.89 per hour = $ 810,447</w:t>
      </w:r>
    </w:p>
    <w:p w14:paraId="60AC2788" w14:textId="4775693E" w:rsidR="007F13BA" w:rsidRDefault="007F13BA" w:rsidP="00D95DD3">
      <w:pPr>
        <w:suppressAutoHyphens/>
        <w:ind w:left="360"/>
        <w:rPr>
          <w:rFonts w:ascii="Times New Roman" w:hAnsi="Times New Roman"/>
          <w:sz w:val="22"/>
          <w:shd w:val="clear" w:color="auto" w:fill="FFFFFF"/>
        </w:rPr>
      </w:pPr>
    </w:p>
    <w:p w14:paraId="7E534B62" w14:textId="082EF4E0" w:rsidR="007F13BA" w:rsidRPr="001E75EA" w:rsidRDefault="007F13BA" w:rsidP="002F5CD1">
      <w:pPr>
        <w:suppressAutoHyphens/>
        <w:ind w:left="360"/>
        <w:rPr>
          <w:rFonts w:ascii="Times New Roman" w:hAnsi="Times New Roman"/>
          <w:sz w:val="22"/>
          <w:shd w:val="clear" w:color="auto" w:fill="FFFFFF"/>
        </w:rPr>
      </w:pPr>
      <w:r>
        <w:rPr>
          <w:rFonts w:ascii="Times New Roman" w:hAnsi="Times New Roman"/>
          <w:sz w:val="22"/>
          <w:shd w:val="clear" w:color="auto" w:fill="FFFFFF"/>
        </w:rPr>
        <w:t xml:space="preserve">The cost to Federal Government for staff time: </w:t>
      </w:r>
      <w:r w:rsidRPr="00C60E5B">
        <w:rPr>
          <w:rFonts w:ascii="Times New Roman" w:hAnsi="Times New Roman"/>
          <w:b/>
          <w:sz w:val="22"/>
          <w:shd w:val="clear" w:color="auto" w:fill="FFFFFF"/>
        </w:rPr>
        <w:t xml:space="preserve">$ 6,792.50 + $ 810,447 = </w:t>
      </w:r>
      <w:r w:rsidR="006C1872" w:rsidRPr="00C60E5B">
        <w:rPr>
          <w:rFonts w:ascii="Times New Roman" w:hAnsi="Times New Roman"/>
          <w:b/>
          <w:sz w:val="22"/>
          <w:shd w:val="clear" w:color="auto" w:fill="FFFFFF"/>
        </w:rPr>
        <w:t>$ 817,239.50</w:t>
      </w:r>
    </w:p>
    <w:p w14:paraId="1271638C" w14:textId="77777777" w:rsidR="007F13BA" w:rsidRDefault="007F13BA" w:rsidP="007F13BA">
      <w:pPr>
        <w:suppressAutoHyphens/>
        <w:ind w:left="720" w:hanging="360"/>
        <w:rPr>
          <w:rFonts w:ascii="Times New Roman" w:hAnsi="Times New Roman"/>
          <w:sz w:val="22"/>
          <w:shd w:val="clear" w:color="auto" w:fill="FFFFFF"/>
        </w:rPr>
      </w:pPr>
    </w:p>
    <w:p w14:paraId="38257712" w14:textId="5075388D" w:rsidR="00D95DD3" w:rsidRPr="001E75EA" w:rsidRDefault="007F13BA" w:rsidP="007F13BA">
      <w:pPr>
        <w:suppressAutoHyphens/>
        <w:ind w:left="720" w:hanging="360"/>
        <w:rPr>
          <w:rFonts w:ascii="Times New Roman" w:hAnsi="Times New Roman"/>
          <w:sz w:val="22"/>
          <w:shd w:val="clear" w:color="auto" w:fill="FFFFFF"/>
        </w:rPr>
      </w:pPr>
      <w:r w:rsidRPr="001E75EA">
        <w:rPr>
          <w:rFonts w:ascii="Times New Roman" w:hAnsi="Times New Roman"/>
          <w:sz w:val="22"/>
          <w:shd w:val="clear" w:color="auto" w:fill="FFFFFF"/>
        </w:rPr>
        <w:t xml:space="preserve">(b) Approximately </w:t>
      </w:r>
      <w:r>
        <w:rPr>
          <w:rFonts w:ascii="Times New Roman" w:hAnsi="Times New Roman"/>
          <w:sz w:val="22"/>
          <w:shd w:val="clear" w:color="auto" w:fill="FFFFFF"/>
        </w:rPr>
        <w:t xml:space="preserve">17,500 </w:t>
      </w:r>
      <w:r w:rsidRPr="001E75EA">
        <w:rPr>
          <w:rFonts w:ascii="Times New Roman" w:hAnsi="Times New Roman"/>
          <w:sz w:val="22"/>
          <w:shd w:val="clear" w:color="auto" w:fill="FFFFFF"/>
        </w:rPr>
        <w:t xml:space="preserve">applications </w:t>
      </w:r>
      <w:r w:rsidR="002F5CD1">
        <w:rPr>
          <w:rFonts w:ascii="Times New Roman" w:hAnsi="Times New Roman"/>
          <w:sz w:val="22"/>
          <w:shd w:val="clear" w:color="auto" w:fill="FFFFFF"/>
        </w:rPr>
        <w:t xml:space="preserve">consisting of 16,500 applications for certification and 1,000 surveillance </w:t>
      </w:r>
      <w:r w:rsidR="009F7BDB">
        <w:rPr>
          <w:rFonts w:ascii="Times New Roman" w:hAnsi="Times New Roman"/>
          <w:sz w:val="22"/>
          <w:shd w:val="clear" w:color="auto" w:fill="FFFFFF"/>
        </w:rPr>
        <w:t>requests</w:t>
      </w:r>
      <w:r w:rsidR="002F5CD1">
        <w:rPr>
          <w:rFonts w:ascii="Times New Roman" w:hAnsi="Times New Roman"/>
          <w:sz w:val="22"/>
          <w:shd w:val="clear" w:color="auto" w:fill="FFFFFF"/>
        </w:rPr>
        <w:t xml:space="preserve"> </w:t>
      </w:r>
      <w:r w:rsidRPr="001E75EA">
        <w:rPr>
          <w:rFonts w:ascii="Times New Roman" w:hAnsi="Times New Roman"/>
          <w:sz w:val="22"/>
          <w:shd w:val="clear" w:color="auto" w:fill="FFFFFF"/>
        </w:rPr>
        <w:t xml:space="preserve">will be filed with the 40 TCBs, acting on behalf of the Commission.  </w:t>
      </w:r>
      <w:r w:rsidR="006C1872">
        <w:rPr>
          <w:rFonts w:ascii="Times New Roman" w:hAnsi="Times New Roman"/>
          <w:sz w:val="22"/>
          <w:shd w:val="clear" w:color="auto" w:fill="FFFFFF"/>
        </w:rPr>
        <w:t xml:space="preserve">These applications will be processed by the electronic system.  </w:t>
      </w:r>
      <w:r w:rsidR="00D95DD3" w:rsidRPr="001E75EA">
        <w:rPr>
          <w:rFonts w:ascii="Times New Roman" w:hAnsi="Times New Roman"/>
          <w:sz w:val="22"/>
          <w:shd w:val="clear" w:color="auto" w:fill="FFFFFF"/>
        </w:rPr>
        <w:t>The Commission estimates that the cost to the Federal Government for software and hardware to maintain these records is approximately $100 per application:</w:t>
      </w:r>
    </w:p>
    <w:p w14:paraId="1055BB05" w14:textId="77777777" w:rsidR="00D95DD3" w:rsidRPr="001E75EA" w:rsidRDefault="00D95DD3" w:rsidP="00D95DD3">
      <w:pPr>
        <w:suppressAutoHyphens/>
        <w:ind w:left="360"/>
        <w:rPr>
          <w:rFonts w:ascii="Times New Roman" w:hAnsi="Times New Roman"/>
          <w:sz w:val="22"/>
          <w:shd w:val="clear" w:color="auto" w:fill="FFFFFF"/>
        </w:rPr>
      </w:pPr>
    </w:p>
    <w:p w14:paraId="68894C01" w14:textId="3584FB7E" w:rsidR="00D95DD3" w:rsidRPr="001E75EA" w:rsidRDefault="00D95DD3" w:rsidP="00C60E5B">
      <w:pPr>
        <w:tabs>
          <w:tab w:val="left" w:pos="360"/>
        </w:tabs>
        <w:suppressAutoHyphens/>
        <w:ind w:left="360"/>
        <w:rPr>
          <w:rFonts w:ascii="Times New Roman" w:hAnsi="Times New Roman"/>
          <w:sz w:val="22"/>
          <w:shd w:val="clear" w:color="auto" w:fill="FFFFFF"/>
        </w:rPr>
      </w:pPr>
      <w:r w:rsidRPr="001E75EA">
        <w:rPr>
          <w:rFonts w:ascii="Times New Roman" w:hAnsi="Times New Roman"/>
          <w:sz w:val="22"/>
          <w:shd w:val="clear" w:color="auto" w:fill="FFFFFF"/>
        </w:rPr>
        <w:tab/>
      </w:r>
      <w:r w:rsidR="006C1872">
        <w:rPr>
          <w:rFonts w:ascii="Times New Roman" w:hAnsi="Times New Roman"/>
          <w:sz w:val="22"/>
          <w:shd w:val="clear" w:color="auto" w:fill="FFFFFF"/>
        </w:rPr>
        <w:t xml:space="preserve">The system cost to the Federal Government: </w:t>
      </w:r>
      <w:r w:rsidR="006C1872" w:rsidRPr="00C60E5B">
        <w:rPr>
          <w:rFonts w:ascii="Times New Roman" w:hAnsi="Times New Roman"/>
          <w:b/>
          <w:sz w:val="22"/>
          <w:shd w:val="clear" w:color="auto" w:fill="FFFFFF"/>
        </w:rPr>
        <w:t>17,500 applications x $ 100 = $ 1,750,000</w:t>
      </w:r>
    </w:p>
    <w:p w14:paraId="7635A664" w14:textId="77777777" w:rsidR="00D95DD3" w:rsidRPr="001E75EA" w:rsidRDefault="00D95DD3" w:rsidP="00D95DD3">
      <w:pPr>
        <w:tabs>
          <w:tab w:val="left" w:pos="0"/>
          <w:tab w:val="left" w:pos="360"/>
        </w:tabs>
        <w:suppressAutoHyphens/>
        <w:rPr>
          <w:rFonts w:ascii="Times New Roman" w:hAnsi="Times New Roman"/>
          <w:b/>
          <w:sz w:val="22"/>
          <w:shd w:val="clear" w:color="auto" w:fill="FFFFFF"/>
        </w:rPr>
      </w:pPr>
      <w:r w:rsidRPr="001E75EA">
        <w:rPr>
          <w:rFonts w:ascii="Times New Roman" w:hAnsi="Times New Roman"/>
          <w:b/>
          <w:sz w:val="22"/>
          <w:shd w:val="clear" w:color="auto" w:fill="FFFFFF"/>
        </w:rPr>
        <w:tab/>
        <w:t xml:space="preserve"> </w:t>
      </w:r>
    </w:p>
    <w:p w14:paraId="033D36FA" w14:textId="74FBDBFB" w:rsidR="00D95DD3" w:rsidRPr="001E75EA" w:rsidRDefault="00D95DD3" w:rsidP="00D95DD3">
      <w:pPr>
        <w:tabs>
          <w:tab w:val="left" w:pos="0"/>
          <w:tab w:val="left" w:pos="360"/>
        </w:tabs>
        <w:suppressAutoHyphens/>
        <w:rPr>
          <w:rFonts w:ascii="Times New Roman" w:hAnsi="Times New Roman"/>
          <w:sz w:val="22"/>
          <w:shd w:val="clear" w:color="auto" w:fill="FFFFFF"/>
        </w:rPr>
      </w:pPr>
      <w:r w:rsidRPr="001E75EA">
        <w:rPr>
          <w:rFonts w:ascii="Times New Roman" w:hAnsi="Times New Roman"/>
          <w:b/>
          <w:sz w:val="22"/>
          <w:shd w:val="clear" w:color="auto" w:fill="FFFFFF"/>
        </w:rPr>
        <w:tab/>
      </w:r>
    </w:p>
    <w:p w14:paraId="1671161F" w14:textId="7D33100F" w:rsidR="00D95DD3" w:rsidRPr="001E75EA" w:rsidRDefault="00D95DD3" w:rsidP="00D95DD3">
      <w:pPr>
        <w:tabs>
          <w:tab w:val="left" w:pos="0"/>
          <w:tab w:val="left" w:pos="360"/>
        </w:tabs>
        <w:suppressAutoHyphens/>
        <w:rPr>
          <w:rFonts w:ascii="Times New Roman" w:hAnsi="Times New Roman"/>
          <w:sz w:val="22"/>
          <w:shd w:val="clear" w:color="auto" w:fill="FFFFFF"/>
        </w:rPr>
      </w:pPr>
      <w:r w:rsidRPr="001E75EA">
        <w:rPr>
          <w:rFonts w:ascii="Times New Roman" w:hAnsi="Times New Roman"/>
          <w:sz w:val="22"/>
          <w:shd w:val="clear" w:color="auto" w:fill="FFFFFF"/>
        </w:rPr>
        <w:tab/>
      </w:r>
      <w:r w:rsidRPr="001E75EA">
        <w:rPr>
          <w:rFonts w:ascii="Times New Roman" w:hAnsi="Times New Roman"/>
          <w:sz w:val="22"/>
          <w:shd w:val="clear" w:color="auto" w:fill="FFFFFF"/>
        </w:rPr>
        <w:tab/>
      </w:r>
      <w:r w:rsidRPr="001E75EA">
        <w:rPr>
          <w:rFonts w:ascii="Times New Roman" w:hAnsi="Times New Roman"/>
          <w:b/>
          <w:sz w:val="22"/>
          <w:shd w:val="clear" w:color="auto" w:fill="FFFFFF"/>
        </w:rPr>
        <w:t>Total Cost t</w:t>
      </w:r>
      <w:r w:rsidR="00892E87" w:rsidRPr="001E75EA">
        <w:rPr>
          <w:rFonts w:ascii="Times New Roman" w:hAnsi="Times New Roman"/>
          <w:b/>
          <w:sz w:val="22"/>
          <w:shd w:val="clear" w:color="auto" w:fill="FFFFFF"/>
        </w:rPr>
        <w:t xml:space="preserve">o Federal Government:      </w:t>
      </w:r>
      <w:r w:rsidR="006C1872">
        <w:rPr>
          <w:rFonts w:ascii="Times New Roman" w:hAnsi="Times New Roman"/>
          <w:b/>
          <w:sz w:val="22"/>
          <w:shd w:val="clear" w:color="auto" w:fill="FFFFFF"/>
        </w:rPr>
        <w:t>$ 817,239.50 + $ 1,750,000 = $ 2,567,239.50</w:t>
      </w:r>
    </w:p>
    <w:p w14:paraId="0B6A6521" w14:textId="77777777" w:rsidR="00D5673B" w:rsidRPr="001E75EA" w:rsidRDefault="00D95DD3">
      <w:pPr>
        <w:tabs>
          <w:tab w:val="left" w:pos="360"/>
        </w:tabs>
        <w:suppressAutoHyphens/>
        <w:rPr>
          <w:rFonts w:ascii="Times New Roman" w:hAnsi="Times New Roman"/>
          <w:b/>
          <w:sz w:val="22"/>
          <w:shd w:val="clear" w:color="auto" w:fill="FFFFFF"/>
        </w:rPr>
      </w:pP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t xml:space="preserve">     </w:t>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00D5673B" w:rsidRPr="001E75EA">
        <w:rPr>
          <w:rFonts w:ascii="Times New Roman" w:hAnsi="Times New Roman"/>
          <w:b/>
          <w:sz w:val="22"/>
          <w:shd w:val="clear" w:color="auto" w:fill="FFFFFF"/>
        </w:rPr>
        <w:tab/>
      </w:r>
      <w:r w:rsidR="00E4114E" w:rsidRPr="001E75EA">
        <w:rPr>
          <w:rFonts w:ascii="Times New Roman" w:hAnsi="Times New Roman"/>
          <w:b/>
          <w:sz w:val="22"/>
          <w:shd w:val="clear" w:color="auto" w:fill="FFFFFF"/>
        </w:rPr>
        <w:tab/>
      </w:r>
      <w:r w:rsidR="00E4114E" w:rsidRPr="001E75EA">
        <w:rPr>
          <w:rFonts w:ascii="Times New Roman" w:hAnsi="Times New Roman"/>
          <w:b/>
          <w:sz w:val="22"/>
          <w:shd w:val="clear" w:color="auto" w:fill="FFFFFF"/>
        </w:rPr>
        <w:tab/>
        <w:t xml:space="preserve">     </w:t>
      </w:r>
      <w:r w:rsidR="00574A89" w:rsidRPr="001E75EA">
        <w:rPr>
          <w:rFonts w:ascii="Times New Roman" w:hAnsi="Times New Roman"/>
          <w:b/>
          <w:sz w:val="22"/>
          <w:shd w:val="clear" w:color="auto" w:fill="FFFFFF"/>
        </w:rPr>
        <w:tab/>
      </w:r>
      <w:r w:rsidR="00574A89" w:rsidRPr="001E75EA">
        <w:rPr>
          <w:rFonts w:ascii="Times New Roman" w:hAnsi="Times New Roman"/>
          <w:b/>
          <w:sz w:val="22"/>
          <w:shd w:val="clear" w:color="auto" w:fill="FFFFFF"/>
        </w:rPr>
        <w:tab/>
      </w:r>
      <w:r w:rsidR="00574A89" w:rsidRPr="001E75EA">
        <w:rPr>
          <w:rFonts w:ascii="Times New Roman" w:hAnsi="Times New Roman"/>
          <w:b/>
          <w:sz w:val="22"/>
          <w:shd w:val="clear" w:color="auto" w:fill="FFFFFF"/>
        </w:rPr>
        <w:tab/>
      </w:r>
      <w:r w:rsidR="00574A89" w:rsidRPr="001E75EA">
        <w:rPr>
          <w:rFonts w:ascii="Times New Roman" w:hAnsi="Times New Roman"/>
          <w:b/>
          <w:sz w:val="22"/>
          <w:shd w:val="clear" w:color="auto" w:fill="FFFFFF"/>
        </w:rPr>
        <w:tab/>
      </w:r>
      <w:r w:rsidR="00574A89" w:rsidRPr="001E75EA">
        <w:rPr>
          <w:rFonts w:ascii="Times New Roman" w:hAnsi="Times New Roman"/>
          <w:b/>
          <w:sz w:val="22"/>
          <w:shd w:val="clear" w:color="auto" w:fill="FFFFFF"/>
        </w:rPr>
        <w:tab/>
      </w:r>
      <w:r w:rsidR="00574A89" w:rsidRPr="001E75EA">
        <w:rPr>
          <w:rFonts w:ascii="Times New Roman" w:hAnsi="Times New Roman"/>
          <w:b/>
          <w:sz w:val="22"/>
          <w:shd w:val="clear" w:color="auto" w:fill="FFFFFF"/>
        </w:rPr>
        <w:tab/>
      </w:r>
      <w:r w:rsidR="00574A89" w:rsidRPr="001E75EA">
        <w:rPr>
          <w:rFonts w:ascii="Times New Roman" w:hAnsi="Times New Roman"/>
          <w:b/>
          <w:sz w:val="22"/>
          <w:shd w:val="clear" w:color="auto" w:fill="FFFFFF"/>
        </w:rPr>
        <w:tab/>
      </w:r>
      <w:r w:rsidR="00574A89" w:rsidRPr="001E75EA">
        <w:rPr>
          <w:rFonts w:ascii="Times New Roman" w:hAnsi="Times New Roman"/>
          <w:b/>
          <w:sz w:val="22"/>
          <w:shd w:val="clear" w:color="auto" w:fill="FFFFFF"/>
        </w:rPr>
        <w:tab/>
      </w:r>
    </w:p>
    <w:p w14:paraId="65D979CA" w14:textId="77777777" w:rsidR="00965918" w:rsidRDefault="00A44D72" w:rsidP="002F5CD1">
      <w:pPr>
        <w:suppressAutoHyphens/>
        <w:rPr>
          <w:rFonts w:ascii="Times New Roman" w:hAnsi="Times New Roman"/>
          <w:sz w:val="22"/>
          <w:shd w:val="clear" w:color="auto" w:fill="FFFFFF"/>
        </w:rPr>
      </w:pPr>
      <w:r w:rsidRPr="001E75EA">
        <w:rPr>
          <w:rFonts w:ascii="Times New Roman" w:hAnsi="Times New Roman"/>
          <w:sz w:val="22"/>
          <w:shd w:val="clear" w:color="auto" w:fill="FFFFFF"/>
        </w:rPr>
        <w:t xml:space="preserve">15. </w:t>
      </w:r>
      <w:r w:rsidR="00965918">
        <w:rPr>
          <w:rFonts w:ascii="Times New Roman" w:hAnsi="Times New Roman"/>
          <w:sz w:val="22"/>
          <w:shd w:val="clear" w:color="auto" w:fill="FFFFFF"/>
        </w:rPr>
        <w:t>The Commission is reporting program changes increases and decreases to this information collection.</w:t>
      </w:r>
    </w:p>
    <w:p w14:paraId="13587806" w14:textId="663B5501" w:rsidR="00965918" w:rsidRDefault="0041475F" w:rsidP="002F5CD1">
      <w:pPr>
        <w:suppressAutoHyphens/>
        <w:rPr>
          <w:rFonts w:ascii="Times New Roman" w:hAnsi="Times New Roman"/>
          <w:sz w:val="22"/>
          <w:shd w:val="clear" w:color="auto" w:fill="FFFFFF"/>
        </w:rPr>
      </w:pPr>
      <w:r w:rsidRPr="001E75EA">
        <w:rPr>
          <w:rFonts w:ascii="Times New Roman" w:hAnsi="Times New Roman"/>
          <w:sz w:val="22"/>
          <w:shd w:val="clear" w:color="auto" w:fill="FFFFFF"/>
        </w:rPr>
        <w:t xml:space="preserve">As the Commission notes above, </w:t>
      </w:r>
      <w:r w:rsidR="007849AD">
        <w:rPr>
          <w:rFonts w:ascii="Times New Roman" w:hAnsi="Times New Roman"/>
          <w:sz w:val="22"/>
          <w:shd w:val="clear" w:color="auto" w:fill="FFFFFF"/>
        </w:rPr>
        <w:t xml:space="preserve">FCC </w:t>
      </w:r>
      <w:r w:rsidR="00D525AC" w:rsidRPr="001E75EA">
        <w:rPr>
          <w:rFonts w:ascii="Times New Roman" w:hAnsi="Times New Roman"/>
          <w:sz w:val="22"/>
          <w:shd w:val="clear" w:color="auto" w:fill="FFFFFF"/>
        </w:rPr>
        <w:t>Form 731</w:t>
      </w:r>
      <w:r w:rsidR="006C1872">
        <w:rPr>
          <w:rFonts w:ascii="Times New Roman" w:hAnsi="Times New Roman"/>
          <w:sz w:val="22"/>
          <w:shd w:val="clear" w:color="auto" w:fill="FFFFFF"/>
        </w:rPr>
        <w:t xml:space="preserve"> and related webpages</w:t>
      </w:r>
      <w:r w:rsidR="00D525AC" w:rsidRPr="001E75EA">
        <w:rPr>
          <w:rFonts w:ascii="Times New Roman" w:hAnsi="Times New Roman"/>
          <w:sz w:val="22"/>
          <w:shd w:val="clear" w:color="auto" w:fill="FFFFFF"/>
        </w:rPr>
        <w:t xml:space="preserve">, </w:t>
      </w:r>
      <w:r w:rsidRPr="001E75EA">
        <w:rPr>
          <w:rFonts w:ascii="Times New Roman" w:hAnsi="Times New Roman"/>
          <w:sz w:val="22"/>
          <w:shd w:val="clear" w:color="auto" w:fill="FFFFFF"/>
        </w:rPr>
        <w:t>t</w:t>
      </w:r>
      <w:r w:rsidR="0012538C" w:rsidRPr="001E75EA">
        <w:rPr>
          <w:rFonts w:ascii="Times New Roman" w:hAnsi="Times New Roman"/>
          <w:sz w:val="22"/>
          <w:shd w:val="clear" w:color="auto" w:fill="FFFFFF"/>
        </w:rPr>
        <w:t>he</w:t>
      </w:r>
      <w:r w:rsidR="008D3901" w:rsidRPr="001E75EA">
        <w:rPr>
          <w:rFonts w:ascii="Times New Roman" w:hAnsi="Times New Roman"/>
          <w:sz w:val="22"/>
          <w:shd w:val="clear" w:color="auto" w:fill="FFFFFF"/>
        </w:rPr>
        <w:t xml:space="preserve"> </w:t>
      </w:r>
      <w:r w:rsidR="000B124A" w:rsidRPr="001E75EA">
        <w:rPr>
          <w:rFonts w:ascii="Times New Roman" w:hAnsi="Times New Roman"/>
          <w:sz w:val="22"/>
          <w:shd w:val="clear" w:color="auto" w:fill="FFFFFF"/>
        </w:rPr>
        <w:t xml:space="preserve">total </w:t>
      </w:r>
      <w:r w:rsidR="00C50E49" w:rsidRPr="001E75EA">
        <w:rPr>
          <w:rFonts w:ascii="Times New Roman" w:hAnsi="Times New Roman"/>
          <w:sz w:val="22"/>
          <w:shd w:val="clear" w:color="auto" w:fill="FFFFFF"/>
        </w:rPr>
        <w:t xml:space="preserve">number of respondents, total number of responses annually, the total </w:t>
      </w:r>
      <w:r w:rsidR="000B124A" w:rsidRPr="001E75EA">
        <w:rPr>
          <w:rFonts w:ascii="Times New Roman" w:hAnsi="Times New Roman"/>
          <w:sz w:val="22"/>
          <w:shd w:val="clear" w:color="auto" w:fill="FFFFFF"/>
        </w:rPr>
        <w:t xml:space="preserve">annual hourly </w:t>
      </w:r>
      <w:r w:rsidR="00D5673B" w:rsidRPr="001E75EA">
        <w:rPr>
          <w:rFonts w:ascii="Times New Roman" w:hAnsi="Times New Roman"/>
          <w:sz w:val="22"/>
          <w:shd w:val="clear" w:color="auto" w:fill="FFFFFF"/>
        </w:rPr>
        <w:t>burden</w:t>
      </w:r>
      <w:r w:rsidR="00C50E49" w:rsidRPr="001E75EA">
        <w:rPr>
          <w:rFonts w:ascii="Times New Roman" w:hAnsi="Times New Roman"/>
          <w:sz w:val="22"/>
          <w:shd w:val="clear" w:color="auto" w:fill="FFFFFF"/>
        </w:rPr>
        <w:t>,</w:t>
      </w:r>
      <w:r w:rsidR="000B124A" w:rsidRPr="001E75EA">
        <w:rPr>
          <w:rFonts w:ascii="Times New Roman" w:hAnsi="Times New Roman"/>
          <w:sz w:val="22"/>
          <w:shd w:val="clear" w:color="auto" w:fill="FFFFFF"/>
        </w:rPr>
        <w:t xml:space="preserve"> and the total annual costs</w:t>
      </w:r>
      <w:r w:rsidR="00D5673B" w:rsidRPr="001E75EA">
        <w:rPr>
          <w:rFonts w:ascii="Times New Roman" w:hAnsi="Times New Roman"/>
          <w:sz w:val="22"/>
          <w:shd w:val="clear" w:color="auto" w:fill="FFFFFF"/>
        </w:rPr>
        <w:t xml:space="preserve"> </w:t>
      </w:r>
      <w:bookmarkStart w:id="3" w:name="_Hlk525918373"/>
      <w:r w:rsidR="00D5673B" w:rsidRPr="001E75EA">
        <w:rPr>
          <w:rFonts w:ascii="Times New Roman" w:hAnsi="Times New Roman"/>
          <w:sz w:val="22"/>
          <w:shd w:val="clear" w:color="auto" w:fill="FFFFFF"/>
        </w:rPr>
        <w:t>ha</w:t>
      </w:r>
      <w:r w:rsidR="008D3901" w:rsidRPr="001E75EA">
        <w:rPr>
          <w:rFonts w:ascii="Times New Roman" w:hAnsi="Times New Roman"/>
          <w:sz w:val="22"/>
          <w:shd w:val="clear" w:color="auto" w:fill="FFFFFF"/>
        </w:rPr>
        <w:t>ve</w:t>
      </w:r>
      <w:r w:rsidR="00D5673B" w:rsidRPr="001E75EA">
        <w:rPr>
          <w:rFonts w:ascii="Times New Roman" w:hAnsi="Times New Roman"/>
          <w:sz w:val="22"/>
          <w:shd w:val="clear" w:color="auto" w:fill="FFFFFF"/>
        </w:rPr>
        <w:t xml:space="preserve"> been </w:t>
      </w:r>
      <w:r w:rsidR="00A15381" w:rsidRPr="001E75EA">
        <w:rPr>
          <w:rFonts w:ascii="Times New Roman" w:hAnsi="Times New Roman"/>
          <w:sz w:val="22"/>
          <w:shd w:val="clear" w:color="auto" w:fill="FFFFFF"/>
        </w:rPr>
        <w:t>updated</w:t>
      </w:r>
      <w:r w:rsidR="00915B54" w:rsidRPr="001E75EA">
        <w:rPr>
          <w:rFonts w:ascii="Times New Roman" w:hAnsi="Times New Roman"/>
          <w:sz w:val="22"/>
          <w:shd w:val="clear" w:color="auto" w:fill="FFFFFF"/>
        </w:rPr>
        <w:t xml:space="preserve"> </w:t>
      </w:r>
      <w:r w:rsidR="00856994" w:rsidRPr="001E75EA">
        <w:rPr>
          <w:rFonts w:ascii="Times New Roman" w:hAnsi="Times New Roman"/>
          <w:sz w:val="22"/>
          <w:shd w:val="clear" w:color="auto" w:fill="FFFFFF"/>
        </w:rPr>
        <w:t>because of the</w:t>
      </w:r>
      <w:r w:rsidR="00915B54" w:rsidRPr="001E75EA">
        <w:rPr>
          <w:rFonts w:ascii="Times New Roman" w:hAnsi="Times New Roman"/>
          <w:sz w:val="22"/>
          <w:shd w:val="clear" w:color="auto" w:fill="FFFFFF"/>
        </w:rPr>
        <w:t xml:space="preserve"> </w:t>
      </w:r>
      <w:r w:rsidR="006B30C8" w:rsidRPr="001E75EA">
        <w:rPr>
          <w:rFonts w:ascii="Times New Roman" w:hAnsi="Times New Roman"/>
          <w:sz w:val="22"/>
          <w:shd w:val="clear" w:color="auto" w:fill="FFFFFF"/>
        </w:rPr>
        <w:t xml:space="preserve">continuing growth in applications for </w:t>
      </w:r>
      <w:r w:rsidR="005D1F77">
        <w:rPr>
          <w:rFonts w:ascii="Times New Roman" w:hAnsi="Times New Roman"/>
          <w:sz w:val="22"/>
          <w:shd w:val="clear" w:color="auto" w:fill="FFFFFF"/>
        </w:rPr>
        <w:t>C</w:t>
      </w:r>
      <w:r w:rsidR="006B30C8" w:rsidRPr="001E75EA">
        <w:rPr>
          <w:rFonts w:ascii="Times New Roman" w:hAnsi="Times New Roman"/>
          <w:sz w:val="22"/>
          <w:shd w:val="clear" w:color="auto" w:fill="FFFFFF"/>
        </w:rPr>
        <w:t>ertification, streamlining of the application information and combining of different information collection requests</w:t>
      </w:r>
      <w:bookmarkEnd w:id="3"/>
      <w:r w:rsidR="006B30C8" w:rsidRPr="001E75EA">
        <w:rPr>
          <w:rFonts w:ascii="Times New Roman" w:hAnsi="Times New Roman"/>
          <w:sz w:val="22"/>
          <w:shd w:val="clear" w:color="auto" w:fill="FFFFFF"/>
        </w:rPr>
        <w:t>.</w:t>
      </w:r>
      <w:r w:rsidR="002F5CD1">
        <w:rPr>
          <w:rFonts w:ascii="Times New Roman" w:hAnsi="Times New Roman"/>
          <w:sz w:val="22"/>
          <w:shd w:val="clear" w:color="auto" w:fill="FFFFFF"/>
        </w:rPr>
        <w:t xml:space="preserve">  With the rule requirement that the applicant for certification must submit their devices for tests by TFs, the burden hours for the applicants </w:t>
      </w:r>
      <w:r w:rsidR="00965918">
        <w:rPr>
          <w:rFonts w:ascii="Times New Roman" w:hAnsi="Times New Roman"/>
          <w:sz w:val="22"/>
          <w:shd w:val="clear" w:color="auto" w:fill="FFFFFF"/>
        </w:rPr>
        <w:t xml:space="preserve">have decreased </w:t>
      </w:r>
      <w:r w:rsidR="002F5CD1">
        <w:rPr>
          <w:rFonts w:ascii="Times New Roman" w:hAnsi="Times New Roman"/>
          <w:sz w:val="22"/>
          <w:shd w:val="clear" w:color="auto" w:fill="FFFFFF"/>
        </w:rPr>
        <w:t xml:space="preserve">from </w:t>
      </w:r>
      <w:r w:rsidR="00B516C8">
        <w:rPr>
          <w:rFonts w:ascii="Times New Roman" w:hAnsi="Times New Roman"/>
          <w:sz w:val="22"/>
          <w:shd w:val="clear" w:color="auto" w:fill="FFFFFF"/>
        </w:rPr>
        <w:t>778,750 hours to 201,450 hours.  Th</w:t>
      </w:r>
      <w:r w:rsidR="00965918">
        <w:rPr>
          <w:rFonts w:ascii="Times New Roman" w:hAnsi="Times New Roman"/>
          <w:sz w:val="22"/>
          <w:shd w:val="clear" w:color="auto" w:fill="FFFFFF"/>
        </w:rPr>
        <w:t>is</w:t>
      </w:r>
      <w:r w:rsidR="00B516C8">
        <w:rPr>
          <w:rFonts w:ascii="Times New Roman" w:hAnsi="Times New Roman"/>
          <w:sz w:val="22"/>
          <w:shd w:val="clear" w:color="auto" w:fill="FFFFFF"/>
        </w:rPr>
        <w:t xml:space="preserve"> reduction is also </w:t>
      </w:r>
      <w:r w:rsidR="00965918">
        <w:rPr>
          <w:rFonts w:ascii="Times New Roman" w:hAnsi="Times New Roman"/>
          <w:sz w:val="22"/>
          <w:shd w:val="clear" w:color="auto" w:fill="FFFFFF"/>
        </w:rPr>
        <w:t xml:space="preserve">the </w:t>
      </w:r>
      <w:r w:rsidR="00B516C8">
        <w:rPr>
          <w:rFonts w:ascii="Times New Roman" w:hAnsi="Times New Roman"/>
          <w:sz w:val="22"/>
          <w:shd w:val="clear" w:color="auto" w:fill="FFFFFF"/>
        </w:rPr>
        <w:t xml:space="preserve">result of redesign of the system to reduce duplication.  However, the manufacturers </w:t>
      </w:r>
      <w:r w:rsidR="004B0BAB">
        <w:rPr>
          <w:rFonts w:ascii="Times New Roman" w:hAnsi="Times New Roman"/>
          <w:sz w:val="22"/>
          <w:shd w:val="clear" w:color="auto" w:fill="FFFFFF"/>
        </w:rPr>
        <w:t>must</w:t>
      </w:r>
      <w:r w:rsidR="00B516C8">
        <w:rPr>
          <w:rFonts w:ascii="Times New Roman" w:hAnsi="Times New Roman"/>
          <w:sz w:val="22"/>
          <w:shd w:val="clear" w:color="auto" w:fill="FFFFFF"/>
        </w:rPr>
        <w:t xml:space="preserve"> pay the TFs and TCBs for their services.  With the increase in complexities of the devices, the annual costs have increased from $ 34,465,000 to $ 50,110,000.  </w:t>
      </w:r>
    </w:p>
    <w:p w14:paraId="585A657C" w14:textId="77777777" w:rsidR="00965918" w:rsidRDefault="00965918" w:rsidP="002F5CD1">
      <w:pPr>
        <w:suppressAutoHyphens/>
        <w:rPr>
          <w:rFonts w:ascii="Times New Roman" w:hAnsi="Times New Roman"/>
          <w:sz w:val="22"/>
          <w:shd w:val="clear" w:color="auto" w:fill="FFFFFF"/>
        </w:rPr>
      </w:pPr>
    </w:p>
    <w:p w14:paraId="18A0C8C4" w14:textId="4B91A307" w:rsidR="00605C0F" w:rsidRPr="001E75EA" w:rsidRDefault="00DA50CD" w:rsidP="002F5CD1">
      <w:pPr>
        <w:suppressAutoHyphens/>
        <w:rPr>
          <w:rFonts w:ascii="Times New Roman" w:hAnsi="Times New Roman"/>
          <w:sz w:val="22"/>
          <w:shd w:val="clear" w:color="auto" w:fill="FFFFFF"/>
        </w:rPr>
      </w:pPr>
      <w:r>
        <w:rPr>
          <w:rFonts w:ascii="Times New Roman" w:hAnsi="Times New Roman"/>
          <w:sz w:val="22"/>
          <w:shd w:val="clear" w:color="auto" w:fill="FFFFFF"/>
        </w:rPr>
        <w:t>N</w:t>
      </w:r>
      <w:r w:rsidR="00605C0F">
        <w:rPr>
          <w:rFonts w:ascii="Times New Roman" w:hAnsi="Times New Roman"/>
          <w:sz w:val="22"/>
          <w:shd w:val="clear" w:color="auto" w:fill="FFFFFF"/>
        </w:rPr>
        <w:t xml:space="preserve">o adjustments </w:t>
      </w:r>
      <w:r>
        <w:rPr>
          <w:rFonts w:ascii="Times New Roman" w:hAnsi="Times New Roman"/>
          <w:sz w:val="22"/>
          <w:shd w:val="clear" w:color="auto" w:fill="FFFFFF"/>
        </w:rPr>
        <w:t xml:space="preserve">are being reported </w:t>
      </w:r>
      <w:r w:rsidR="00605C0F">
        <w:rPr>
          <w:rFonts w:ascii="Times New Roman" w:hAnsi="Times New Roman"/>
          <w:sz w:val="22"/>
          <w:shd w:val="clear" w:color="auto" w:fill="FFFFFF"/>
        </w:rPr>
        <w:t xml:space="preserve">to this collection. </w:t>
      </w:r>
    </w:p>
    <w:p w14:paraId="21CCB0D9" w14:textId="77777777" w:rsidR="008D3901" w:rsidRPr="001E75EA" w:rsidRDefault="008D3901" w:rsidP="004846D4">
      <w:pPr>
        <w:suppressAutoHyphens/>
        <w:ind w:left="810" w:hanging="360"/>
        <w:rPr>
          <w:rFonts w:ascii="Times New Roman" w:hAnsi="Times New Roman"/>
          <w:sz w:val="22"/>
          <w:shd w:val="clear" w:color="auto" w:fill="FFFFFF"/>
        </w:rPr>
      </w:pPr>
    </w:p>
    <w:p w14:paraId="44A93C17" w14:textId="77777777" w:rsidR="00D95DD3" w:rsidRPr="001E75EA" w:rsidRDefault="00D95DD3" w:rsidP="00D95DD3">
      <w:pPr>
        <w:pStyle w:val="BodyTextIndent"/>
        <w:tabs>
          <w:tab w:val="clear" w:pos="360"/>
        </w:tabs>
        <w:rPr>
          <w:shd w:val="clear" w:color="auto" w:fill="FFFFFF"/>
        </w:rPr>
      </w:pPr>
      <w:r w:rsidRPr="001E75EA">
        <w:rPr>
          <w:shd w:val="clear" w:color="auto" w:fill="FFFFFF"/>
        </w:rPr>
        <w:t xml:space="preserve">16.  The information that is submitted on FCC Form 731 is used to determine the compliance of equipment with applicable Commission technical standards and rules.  </w:t>
      </w:r>
    </w:p>
    <w:p w14:paraId="2B730E3B" w14:textId="77777777" w:rsidR="00D95DD3" w:rsidRPr="001E75EA" w:rsidRDefault="00D95DD3" w:rsidP="00D95DD3">
      <w:pPr>
        <w:pStyle w:val="BodyTextIndent"/>
        <w:tabs>
          <w:tab w:val="clear" w:pos="360"/>
        </w:tabs>
        <w:rPr>
          <w:shd w:val="clear" w:color="auto" w:fill="FFFFFF"/>
        </w:rPr>
      </w:pPr>
    </w:p>
    <w:p w14:paraId="77F5B908" w14:textId="77777777" w:rsidR="00D95DD3" w:rsidRPr="001E75EA" w:rsidRDefault="00D95DD3" w:rsidP="00D95DD3">
      <w:pPr>
        <w:pStyle w:val="BodyTextIndent"/>
        <w:numPr>
          <w:ilvl w:val="0"/>
          <w:numId w:val="31"/>
        </w:numPr>
        <w:tabs>
          <w:tab w:val="clear" w:pos="360"/>
        </w:tabs>
        <w:rPr>
          <w:shd w:val="clear" w:color="auto" w:fill="FFFFFF"/>
        </w:rPr>
      </w:pPr>
      <w:r w:rsidRPr="001E75EA">
        <w:rPr>
          <w:shd w:val="clear" w:color="auto" w:fill="FFFFFF"/>
        </w:rPr>
        <w:t xml:space="preserve">Some of the information submitted in the filings is held confidential and not published.  </w:t>
      </w:r>
    </w:p>
    <w:p w14:paraId="28C872AD" w14:textId="77777777" w:rsidR="00D95DD3" w:rsidRPr="001E75EA" w:rsidRDefault="00D95DD3" w:rsidP="00D95DD3">
      <w:pPr>
        <w:pStyle w:val="BodyTextIndent"/>
        <w:tabs>
          <w:tab w:val="clear" w:pos="360"/>
        </w:tabs>
        <w:ind w:left="720" w:firstLine="0"/>
        <w:rPr>
          <w:shd w:val="clear" w:color="auto" w:fill="FFFFFF"/>
        </w:rPr>
      </w:pPr>
    </w:p>
    <w:p w14:paraId="2CE4199C" w14:textId="6C566807" w:rsidR="00D95DD3" w:rsidRPr="001E75EA" w:rsidRDefault="00D95DD3" w:rsidP="00D95DD3">
      <w:pPr>
        <w:pStyle w:val="BodyTextIndent"/>
        <w:numPr>
          <w:ilvl w:val="0"/>
          <w:numId w:val="31"/>
        </w:numPr>
        <w:tabs>
          <w:tab w:val="clear" w:pos="360"/>
        </w:tabs>
        <w:rPr>
          <w:shd w:val="clear" w:color="auto" w:fill="FFFFFF"/>
        </w:rPr>
      </w:pPr>
      <w:r w:rsidRPr="001E75EA">
        <w:rPr>
          <w:shd w:val="clear" w:color="auto" w:fill="FFFFFF"/>
        </w:rPr>
        <w:t xml:space="preserve">The </w:t>
      </w:r>
      <w:r w:rsidR="00E93566">
        <w:rPr>
          <w:shd w:val="clear" w:color="auto" w:fill="FFFFFF"/>
        </w:rPr>
        <w:t xml:space="preserve">non-confidential </w:t>
      </w:r>
      <w:r w:rsidRPr="001E75EA">
        <w:rPr>
          <w:shd w:val="clear" w:color="auto" w:fill="FFFFFF"/>
        </w:rPr>
        <w:t xml:space="preserve">application information is available on the FCC website through various search mechanisms.  </w:t>
      </w:r>
    </w:p>
    <w:p w14:paraId="45B74971" w14:textId="77777777" w:rsidR="00D95DD3" w:rsidRPr="001E75EA" w:rsidRDefault="00D95DD3" w:rsidP="00D95DD3">
      <w:pPr>
        <w:pStyle w:val="BodyTextIndent"/>
        <w:tabs>
          <w:tab w:val="clear" w:pos="360"/>
        </w:tabs>
        <w:ind w:left="0" w:firstLine="0"/>
        <w:rPr>
          <w:shd w:val="clear" w:color="auto" w:fill="FFFFFF"/>
        </w:rPr>
      </w:pPr>
    </w:p>
    <w:p w14:paraId="238950BD" w14:textId="77777777" w:rsidR="00D95DD3" w:rsidRPr="001E75EA" w:rsidRDefault="00D95DD3" w:rsidP="00D95DD3">
      <w:pPr>
        <w:pStyle w:val="BodyTextIndent"/>
        <w:tabs>
          <w:tab w:val="clear" w:pos="360"/>
        </w:tabs>
        <w:ind w:left="720"/>
        <w:rPr>
          <w:shd w:val="clear" w:color="auto" w:fill="FFFFFF"/>
        </w:rPr>
      </w:pPr>
      <w:r w:rsidRPr="001E75EA">
        <w:rPr>
          <w:shd w:val="clear" w:color="auto" w:fill="FFFFFF"/>
        </w:rPr>
        <w:t xml:space="preserve">(c) The searches may be viewed by accessing </w:t>
      </w:r>
      <w:r w:rsidRPr="008B7980">
        <w:rPr>
          <w:shd w:val="clear" w:color="auto" w:fill="FFFFFF"/>
        </w:rPr>
        <w:t>https://apps.fcc.gov/eas</w:t>
      </w:r>
      <w:r w:rsidRPr="001E75EA">
        <w:rPr>
          <w:shd w:val="clear" w:color="auto" w:fill="FFFFFF"/>
        </w:rPr>
        <w:t>.</w:t>
      </w:r>
    </w:p>
    <w:p w14:paraId="65EB3095" w14:textId="77777777" w:rsidR="00D95DD3" w:rsidRPr="001E75EA" w:rsidRDefault="00D95DD3" w:rsidP="00D95DD3">
      <w:pPr>
        <w:suppressAutoHyphens/>
        <w:ind w:hanging="360"/>
        <w:rPr>
          <w:rFonts w:ascii="Times New Roman" w:hAnsi="Times New Roman"/>
          <w:sz w:val="22"/>
          <w:shd w:val="clear" w:color="auto" w:fill="FFFFFF"/>
        </w:rPr>
      </w:pPr>
    </w:p>
    <w:p w14:paraId="0AB3C0BD" w14:textId="49E1D545" w:rsidR="00D95DD3" w:rsidRPr="00B37701" w:rsidRDefault="00D95DD3" w:rsidP="00D95DD3">
      <w:pPr>
        <w:suppressAutoHyphens/>
        <w:ind w:left="360" w:hanging="360"/>
        <w:rPr>
          <w:rFonts w:ascii="Times New Roman" w:hAnsi="Times New Roman"/>
          <w:sz w:val="22"/>
          <w:shd w:val="clear" w:color="auto" w:fill="FFFFFF"/>
        </w:rPr>
      </w:pPr>
      <w:r w:rsidRPr="001E75EA">
        <w:rPr>
          <w:rFonts w:ascii="Times New Roman" w:hAnsi="Times New Roman"/>
          <w:sz w:val="22"/>
          <w:shd w:val="clear" w:color="auto" w:fill="FFFFFF"/>
        </w:rPr>
        <w:t>17. The Commission is requesting continued OMB approval to waive the requirement that we display the OMB expiration date on FCC Form 731</w:t>
      </w:r>
      <w:r w:rsidR="006C1872">
        <w:rPr>
          <w:rFonts w:ascii="Times New Roman" w:hAnsi="Times New Roman"/>
          <w:sz w:val="22"/>
          <w:shd w:val="clear" w:color="auto" w:fill="FFFFFF"/>
        </w:rPr>
        <w:t xml:space="preserve"> and related webpages</w:t>
      </w:r>
      <w:r w:rsidRPr="001E75EA">
        <w:rPr>
          <w:rFonts w:ascii="Times New Roman" w:hAnsi="Times New Roman"/>
          <w:sz w:val="22"/>
          <w:shd w:val="clear" w:color="auto" w:fill="FFFFFF"/>
        </w:rPr>
        <w:t>. Granting this waiver will allow the Commission to continue using the electronic version of the form</w:t>
      </w:r>
      <w:r w:rsidR="006C1872">
        <w:rPr>
          <w:rFonts w:ascii="Times New Roman" w:hAnsi="Times New Roman"/>
          <w:sz w:val="22"/>
          <w:shd w:val="clear" w:color="auto" w:fill="FFFFFF"/>
        </w:rPr>
        <w:t xml:space="preserve"> and webpages</w:t>
      </w:r>
      <w:r w:rsidRPr="001E75EA">
        <w:rPr>
          <w:rFonts w:ascii="Times New Roman" w:hAnsi="Times New Roman"/>
          <w:sz w:val="22"/>
          <w:shd w:val="clear" w:color="auto" w:fill="FFFFFF"/>
        </w:rPr>
        <w:t xml:space="preserve"> without update, upon re-approval of the form.  An edition date will be used in lieu of the OMB expiration date.   Finally, the Commission publishes a list of all OMB-approved information collections in </w:t>
      </w:r>
      <w:r w:rsidR="006B3253" w:rsidRPr="00C137AD">
        <w:rPr>
          <w:rFonts w:ascii="Times New Roman" w:hAnsi="Times New Roman"/>
          <w:sz w:val="22"/>
          <w:shd w:val="clear" w:color="auto" w:fill="FFFFFF"/>
        </w:rPr>
        <w:t>§</w:t>
      </w:r>
      <w:r w:rsidR="006B3253">
        <w:rPr>
          <w:rFonts w:ascii="Times New Roman" w:hAnsi="Times New Roman"/>
          <w:sz w:val="22"/>
          <w:shd w:val="clear" w:color="auto" w:fill="FFFFFF"/>
        </w:rPr>
        <w:t xml:space="preserve"> </w:t>
      </w:r>
      <w:r w:rsidRPr="001E75EA">
        <w:rPr>
          <w:rFonts w:ascii="Times New Roman" w:hAnsi="Times New Roman"/>
          <w:sz w:val="22"/>
          <w:shd w:val="clear" w:color="auto" w:fill="FFFFFF"/>
        </w:rPr>
        <w:t>0.408 of the Commission’s rules.</w:t>
      </w:r>
    </w:p>
    <w:p w14:paraId="2CF5C8C3" w14:textId="77777777" w:rsidR="00D95DD3" w:rsidRPr="00B37701" w:rsidRDefault="00D95DD3" w:rsidP="00D95DD3">
      <w:pPr>
        <w:suppressAutoHyphens/>
        <w:ind w:left="360" w:hanging="360"/>
        <w:rPr>
          <w:rFonts w:ascii="Times New Roman" w:hAnsi="Times New Roman"/>
          <w:sz w:val="22"/>
          <w:u w:val="single"/>
          <w:shd w:val="clear" w:color="auto" w:fill="FFFFFF"/>
        </w:rPr>
      </w:pPr>
    </w:p>
    <w:p w14:paraId="6C2399DC" w14:textId="7F113B4D" w:rsidR="00D95DD3" w:rsidRPr="00B37701" w:rsidRDefault="00D95DD3" w:rsidP="00D95DD3">
      <w:pPr>
        <w:suppressAutoHyphens/>
        <w:ind w:left="360" w:hanging="360"/>
        <w:rPr>
          <w:rFonts w:ascii="Times New Roman" w:hAnsi="Times New Roman"/>
          <w:sz w:val="22"/>
          <w:shd w:val="clear" w:color="auto" w:fill="FFFFFF"/>
        </w:rPr>
      </w:pPr>
      <w:r w:rsidRPr="00B37701">
        <w:rPr>
          <w:rFonts w:ascii="Times New Roman" w:hAnsi="Times New Roman"/>
          <w:sz w:val="22"/>
          <w:shd w:val="clear" w:color="auto" w:fill="FFFFFF"/>
        </w:rPr>
        <w:t>18.  There are no exceptions to the Certification Statement.</w:t>
      </w:r>
    </w:p>
    <w:p w14:paraId="2CD26F87" w14:textId="77777777" w:rsidR="00D95DD3" w:rsidRPr="00B37701" w:rsidRDefault="00D95DD3" w:rsidP="00D95DD3">
      <w:pPr>
        <w:suppressAutoHyphens/>
        <w:ind w:left="360" w:hanging="360"/>
        <w:rPr>
          <w:rFonts w:ascii="Times New Roman" w:hAnsi="Times New Roman"/>
          <w:sz w:val="22"/>
          <w:shd w:val="clear" w:color="auto" w:fill="FFFFFF"/>
        </w:rPr>
      </w:pPr>
    </w:p>
    <w:p w14:paraId="200D6962" w14:textId="77777777" w:rsidR="00D95DD3" w:rsidRPr="00B37701" w:rsidRDefault="00D95DD3" w:rsidP="00D95DD3">
      <w:pPr>
        <w:suppressAutoHyphens/>
        <w:ind w:left="360" w:hanging="360"/>
        <w:rPr>
          <w:rFonts w:ascii="Times New Roman" w:hAnsi="Times New Roman"/>
          <w:sz w:val="22"/>
          <w:shd w:val="clear" w:color="auto" w:fill="FFFFFF"/>
        </w:rPr>
      </w:pPr>
      <w:r w:rsidRPr="00B37701">
        <w:rPr>
          <w:rFonts w:ascii="Times New Roman" w:hAnsi="Times New Roman"/>
          <w:b/>
          <w:sz w:val="22"/>
          <w:shd w:val="clear" w:color="auto" w:fill="FFFFFF"/>
        </w:rPr>
        <w:t>B.  Collections of Information Employing Statistical Methods.</w:t>
      </w:r>
    </w:p>
    <w:p w14:paraId="3D909830" w14:textId="77777777" w:rsidR="00D95DD3" w:rsidRPr="00B37701" w:rsidRDefault="00D95DD3" w:rsidP="00D95DD3">
      <w:pPr>
        <w:suppressAutoHyphens/>
        <w:ind w:left="360" w:hanging="360"/>
        <w:rPr>
          <w:rFonts w:ascii="Times New Roman" w:hAnsi="Times New Roman"/>
          <w:sz w:val="22"/>
          <w:shd w:val="clear" w:color="auto" w:fill="FFFFFF"/>
        </w:rPr>
      </w:pPr>
    </w:p>
    <w:p w14:paraId="6F2B3D21" w14:textId="77777777" w:rsidR="00D95DD3" w:rsidRPr="00EA2CAB" w:rsidRDefault="00D95DD3" w:rsidP="00D95DD3">
      <w:pPr>
        <w:suppressAutoHyphens/>
        <w:ind w:left="360" w:hanging="360"/>
        <w:rPr>
          <w:rFonts w:ascii="Times New Roman" w:hAnsi="Times New Roman"/>
          <w:sz w:val="22"/>
          <w:shd w:val="clear" w:color="auto" w:fill="FFFFFF"/>
        </w:rPr>
      </w:pPr>
      <w:r w:rsidRPr="00B37701">
        <w:rPr>
          <w:rFonts w:ascii="Times New Roman" w:hAnsi="Times New Roman"/>
          <w:sz w:val="22"/>
          <w:shd w:val="clear" w:color="auto" w:fill="FFFFFF"/>
        </w:rPr>
        <w:t>This information collection does not employ statistical methods.</w:t>
      </w:r>
    </w:p>
    <w:p w14:paraId="68D51711" w14:textId="5D762421" w:rsidR="005C503E" w:rsidRDefault="005C503E">
      <w:pPr>
        <w:widowControl/>
        <w:rPr>
          <w:rFonts w:ascii="Times New Roman" w:hAnsi="Times New Roman"/>
          <w:sz w:val="22"/>
          <w:shd w:val="clear" w:color="auto" w:fill="FFFFFF"/>
        </w:rPr>
      </w:pPr>
      <w:r>
        <w:rPr>
          <w:shd w:val="clear" w:color="auto" w:fill="FFFFFF"/>
        </w:rPr>
        <w:br w:type="page"/>
      </w:r>
    </w:p>
    <w:p w14:paraId="1854E0E1" w14:textId="0BA93ED1" w:rsidR="0012538C" w:rsidRPr="005C503E" w:rsidRDefault="00B409AD" w:rsidP="005C503E">
      <w:pPr>
        <w:pStyle w:val="BodyTextIndent"/>
        <w:tabs>
          <w:tab w:val="clear" w:pos="360"/>
        </w:tabs>
        <w:jc w:val="center"/>
        <w:rPr>
          <w:b/>
          <w:sz w:val="28"/>
          <w:szCs w:val="28"/>
          <w:shd w:val="clear" w:color="auto" w:fill="FFFFFF"/>
        </w:rPr>
      </w:pPr>
      <w:r w:rsidRPr="005C503E">
        <w:rPr>
          <w:b/>
          <w:sz w:val="28"/>
          <w:szCs w:val="28"/>
          <w:shd w:val="clear" w:color="auto" w:fill="FFFFFF"/>
        </w:rPr>
        <w:t>A</w:t>
      </w:r>
      <w:r>
        <w:rPr>
          <w:b/>
          <w:sz w:val="28"/>
          <w:szCs w:val="28"/>
          <w:shd w:val="clear" w:color="auto" w:fill="FFFFFF"/>
        </w:rPr>
        <w:t>ppendix A</w:t>
      </w:r>
      <w:r w:rsidRPr="005C503E">
        <w:rPr>
          <w:b/>
          <w:sz w:val="28"/>
          <w:szCs w:val="28"/>
          <w:shd w:val="clear" w:color="auto" w:fill="FFFFFF"/>
        </w:rPr>
        <w:t xml:space="preserve"> </w:t>
      </w:r>
    </w:p>
    <w:p w14:paraId="61594AC7" w14:textId="3996AC8E" w:rsidR="005C503E" w:rsidRDefault="005C503E" w:rsidP="00D95DD3">
      <w:pPr>
        <w:pStyle w:val="BodyTextIndent"/>
        <w:tabs>
          <w:tab w:val="clear" w:pos="360"/>
        </w:tabs>
        <w:rPr>
          <w:shd w:val="clear" w:color="auto" w:fill="FFFFFF"/>
        </w:rPr>
      </w:pPr>
    </w:p>
    <w:p w14:paraId="22C32EE6" w14:textId="795D4602" w:rsidR="00DE46A3" w:rsidRPr="00DE46A3" w:rsidRDefault="00DE46A3" w:rsidP="00DE46A3">
      <w:pPr>
        <w:widowControl/>
        <w:rPr>
          <w:rFonts w:ascii="Times New Roman" w:hAnsi="Times New Roman"/>
          <w:b/>
          <w:sz w:val="22"/>
          <w:szCs w:val="22"/>
          <w:shd w:val="clear" w:color="auto" w:fill="FFFFFF"/>
        </w:rPr>
      </w:pPr>
      <w:r w:rsidRPr="00DE46A3">
        <w:rPr>
          <w:rFonts w:ascii="Times New Roman" w:hAnsi="Times New Roman"/>
          <w:b/>
          <w:sz w:val="22"/>
          <w:szCs w:val="22"/>
          <w:shd w:val="clear" w:color="auto" w:fill="FFFFFF"/>
        </w:rPr>
        <w:t xml:space="preserve">Rule Parts Referencing Equipment </w:t>
      </w:r>
      <w:r>
        <w:rPr>
          <w:rFonts w:ascii="Times New Roman" w:hAnsi="Times New Roman"/>
          <w:b/>
          <w:sz w:val="22"/>
          <w:szCs w:val="22"/>
          <w:shd w:val="clear" w:color="auto" w:fill="FFFFFF"/>
        </w:rPr>
        <w:t>Certification</w:t>
      </w:r>
    </w:p>
    <w:p w14:paraId="34EAFAA8" w14:textId="77777777" w:rsidR="00DE46A3" w:rsidRPr="00DE46A3" w:rsidRDefault="00DE46A3" w:rsidP="00DE46A3">
      <w:pPr>
        <w:widowControl/>
        <w:rPr>
          <w:rFonts w:ascii="Times New Roman" w:hAnsi="Times New Roman"/>
          <w:b/>
          <w:sz w:val="22"/>
          <w:szCs w:val="22"/>
          <w:shd w:val="clear" w:color="auto" w:fill="FFFFFF"/>
        </w:rPr>
      </w:pPr>
    </w:p>
    <w:tbl>
      <w:tblPr>
        <w:tblW w:w="9600" w:type="dxa"/>
        <w:tblLook w:val="04A0" w:firstRow="1" w:lastRow="0" w:firstColumn="1" w:lastColumn="0" w:noHBand="0" w:noVBand="1"/>
      </w:tblPr>
      <w:tblGrid>
        <w:gridCol w:w="1320"/>
        <w:gridCol w:w="8280"/>
      </w:tblGrid>
      <w:tr w:rsidR="00DE46A3" w:rsidRPr="00DE46A3" w14:paraId="201D061B" w14:textId="77777777" w:rsidTr="004B7F8E">
        <w:trPr>
          <w:trHeight w:val="315"/>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ED559" w14:textId="2CFC1D85" w:rsidR="00DE46A3" w:rsidRPr="00DE46A3" w:rsidRDefault="00DE46A3" w:rsidP="00DE46A3">
            <w:pPr>
              <w:widowControl/>
              <w:rPr>
                <w:rFonts w:ascii="Times New Roman" w:hAnsi="Times New Roman"/>
                <w:b/>
                <w:bCs/>
                <w:sz w:val="22"/>
                <w:szCs w:val="22"/>
                <w:shd w:val="clear" w:color="auto" w:fill="FFFFFF"/>
              </w:rPr>
            </w:pPr>
            <w:bookmarkStart w:id="4" w:name="_Hlk525287719"/>
            <w:r w:rsidRPr="00DE46A3">
              <w:rPr>
                <w:rFonts w:ascii="Times New Roman" w:hAnsi="Times New Roman"/>
                <w:b/>
                <w:bCs/>
                <w:sz w:val="22"/>
                <w:szCs w:val="22"/>
                <w:shd w:val="clear" w:color="auto" w:fill="FFFFFF"/>
              </w:rPr>
              <w:t>Rule</w:t>
            </w:r>
            <w:r>
              <w:rPr>
                <w:rFonts w:ascii="Times New Roman" w:hAnsi="Times New Roman"/>
                <w:b/>
                <w:bCs/>
                <w:sz w:val="22"/>
                <w:szCs w:val="22"/>
                <w:shd w:val="clear" w:color="auto" w:fill="FFFFFF"/>
              </w:rPr>
              <w:t xml:space="preserve"> Sections (47 CFR)</w:t>
            </w:r>
          </w:p>
        </w:tc>
        <w:tc>
          <w:tcPr>
            <w:tcW w:w="8280" w:type="dxa"/>
            <w:tcBorders>
              <w:top w:val="single" w:sz="4" w:space="0" w:color="auto"/>
              <w:left w:val="nil"/>
              <w:bottom w:val="single" w:sz="4" w:space="0" w:color="auto"/>
              <w:right w:val="single" w:sz="4" w:space="0" w:color="auto"/>
            </w:tcBorders>
            <w:shd w:val="clear" w:color="auto" w:fill="auto"/>
            <w:vAlign w:val="bottom"/>
            <w:hideMark/>
          </w:tcPr>
          <w:p w14:paraId="296B9AC3" w14:textId="77777777" w:rsidR="00DE46A3" w:rsidRPr="00DE46A3" w:rsidRDefault="00DE46A3" w:rsidP="00DE46A3">
            <w:pPr>
              <w:widowControl/>
              <w:rPr>
                <w:rFonts w:ascii="Times New Roman" w:hAnsi="Times New Roman"/>
                <w:b/>
                <w:bCs/>
                <w:sz w:val="22"/>
                <w:szCs w:val="22"/>
                <w:shd w:val="clear" w:color="auto" w:fill="FFFFFF"/>
              </w:rPr>
            </w:pPr>
            <w:r w:rsidRPr="00DE46A3">
              <w:rPr>
                <w:rFonts w:ascii="Times New Roman" w:hAnsi="Times New Roman"/>
                <w:b/>
                <w:bCs/>
                <w:sz w:val="22"/>
                <w:szCs w:val="22"/>
                <w:shd w:val="clear" w:color="auto" w:fill="FFFFFF"/>
              </w:rPr>
              <w:t>Reference</w:t>
            </w:r>
          </w:p>
        </w:tc>
      </w:tr>
      <w:tr w:rsidR="00DE46A3" w:rsidRPr="00DE46A3" w14:paraId="1B66202D" w14:textId="77777777" w:rsidTr="004B7F8E">
        <w:trPr>
          <w:trHeight w:val="6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F971EC4" w14:textId="7E5FDABB"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2.911, 2.1033</w:t>
            </w:r>
          </w:p>
        </w:tc>
        <w:tc>
          <w:tcPr>
            <w:tcW w:w="8280" w:type="dxa"/>
            <w:tcBorders>
              <w:top w:val="nil"/>
              <w:left w:val="nil"/>
              <w:bottom w:val="single" w:sz="4" w:space="0" w:color="auto"/>
              <w:right w:val="single" w:sz="4" w:space="0" w:color="auto"/>
            </w:tcBorders>
            <w:shd w:val="clear" w:color="auto" w:fill="auto"/>
            <w:vAlign w:val="bottom"/>
            <w:hideMark/>
          </w:tcPr>
          <w:p w14:paraId="23840951" w14:textId="31879A41"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Applications</w:t>
            </w:r>
          </w:p>
        </w:tc>
      </w:tr>
      <w:tr w:rsidR="00DE46A3" w:rsidRPr="00DE46A3" w14:paraId="1735775A"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4EA411F" w14:textId="6CF24119"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11.34</w:t>
            </w:r>
          </w:p>
        </w:tc>
        <w:tc>
          <w:tcPr>
            <w:tcW w:w="8280" w:type="dxa"/>
            <w:tcBorders>
              <w:top w:val="nil"/>
              <w:left w:val="nil"/>
              <w:bottom w:val="single" w:sz="4" w:space="0" w:color="auto"/>
              <w:right w:val="single" w:sz="4" w:space="0" w:color="auto"/>
            </w:tcBorders>
            <w:shd w:val="clear" w:color="auto" w:fill="auto"/>
            <w:vAlign w:val="bottom"/>
            <w:hideMark/>
          </w:tcPr>
          <w:p w14:paraId="69D122EB" w14:textId="5037A893"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EAS Equipment acceptability for filing</w:t>
            </w:r>
          </w:p>
        </w:tc>
      </w:tr>
      <w:tr w:rsidR="00DE46A3" w:rsidRPr="00DE46A3" w14:paraId="78A260BE"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549EB96E" w14:textId="37477B6A"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15.201</w:t>
            </w:r>
          </w:p>
        </w:tc>
        <w:tc>
          <w:tcPr>
            <w:tcW w:w="8280" w:type="dxa"/>
            <w:tcBorders>
              <w:top w:val="nil"/>
              <w:left w:val="nil"/>
              <w:bottom w:val="single" w:sz="4" w:space="0" w:color="auto"/>
              <w:right w:val="single" w:sz="4" w:space="0" w:color="auto"/>
            </w:tcBorders>
            <w:shd w:val="clear" w:color="auto" w:fill="auto"/>
            <w:vAlign w:val="bottom"/>
            <w:hideMark/>
          </w:tcPr>
          <w:p w14:paraId="683C9EBB" w14:textId="2BB7179E"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Requirements</w:t>
            </w:r>
          </w:p>
        </w:tc>
      </w:tr>
      <w:tr w:rsidR="00DE46A3" w:rsidRPr="00DE46A3" w14:paraId="6563D134"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866600C" w14:textId="068F2479"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18.203</w:t>
            </w:r>
          </w:p>
        </w:tc>
        <w:tc>
          <w:tcPr>
            <w:tcW w:w="8280" w:type="dxa"/>
            <w:tcBorders>
              <w:top w:val="nil"/>
              <w:left w:val="nil"/>
              <w:bottom w:val="single" w:sz="4" w:space="0" w:color="auto"/>
              <w:right w:val="single" w:sz="4" w:space="0" w:color="auto"/>
            </w:tcBorders>
            <w:shd w:val="clear" w:color="auto" w:fill="auto"/>
            <w:vAlign w:val="bottom"/>
            <w:hideMark/>
          </w:tcPr>
          <w:p w14:paraId="5A7F6C1F" w14:textId="3739CC44"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w:t>
            </w:r>
          </w:p>
        </w:tc>
      </w:tr>
      <w:tr w:rsidR="00DE46A3" w:rsidRPr="00DE46A3" w14:paraId="76AA9EEC"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15D9FF7" w14:textId="19F0D48F"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20.19(b)</w:t>
            </w:r>
          </w:p>
        </w:tc>
        <w:tc>
          <w:tcPr>
            <w:tcW w:w="8280" w:type="dxa"/>
            <w:tcBorders>
              <w:top w:val="nil"/>
              <w:left w:val="nil"/>
              <w:bottom w:val="single" w:sz="4" w:space="0" w:color="auto"/>
              <w:right w:val="single" w:sz="4" w:space="0" w:color="auto"/>
            </w:tcBorders>
            <w:shd w:val="clear" w:color="auto" w:fill="auto"/>
            <w:vAlign w:val="bottom"/>
            <w:hideMark/>
          </w:tcPr>
          <w:p w14:paraId="3FCEAC09" w14:textId="5FCCA3B4"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HAC Requirements</w:t>
            </w:r>
          </w:p>
        </w:tc>
      </w:tr>
      <w:tr w:rsidR="00DE46A3" w:rsidRPr="00DE46A3" w14:paraId="5C069B17"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A9FB2C8" w14:textId="501AEEF8"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20.21(e)(2)</w:t>
            </w:r>
          </w:p>
        </w:tc>
        <w:tc>
          <w:tcPr>
            <w:tcW w:w="8280" w:type="dxa"/>
            <w:tcBorders>
              <w:top w:val="nil"/>
              <w:left w:val="nil"/>
              <w:bottom w:val="single" w:sz="4" w:space="0" w:color="auto"/>
              <w:right w:val="single" w:sz="4" w:space="0" w:color="auto"/>
            </w:tcBorders>
            <w:shd w:val="clear" w:color="auto" w:fill="auto"/>
            <w:vAlign w:val="bottom"/>
            <w:hideMark/>
          </w:tcPr>
          <w:p w14:paraId="2B9A5DA0" w14:textId="41DF350A"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Signal Boosters</w:t>
            </w:r>
          </w:p>
        </w:tc>
      </w:tr>
      <w:tr w:rsidR="00DE46A3" w:rsidRPr="00DE46A3" w14:paraId="6E106F5A"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478A4A4" w14:textId="1D9F4920"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22.377</w:t>
            </w:r>
          </w:p>
        </w:tc>
        <w:tc>
          <w:tcPr>
            <w:tcW w:w="8280" w:type="dxa"/>
            <w:tcBorders>
              <w:top w:val="nil"/>
              <w:left w:val="nil"/>
              <w:bottom w:val="single" w:sz="4" w:space="0" w:color="auto"/>
              <w:right w:val="single" w:sz="4" w:space="0" w:color="auto"/>
            </w:tcBorders>
            <w:shd w:val="clear" w:color="auto" w:fill="auto"/>
            <w:vAlign w:val="bottom"/>
            <w:hideMark/>
          </w:tcPr>
          <w:p w14:paraId="2350CE8B" w14:textId="5A97527D"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of transmitters</w:t>
            </w:r>
          </w:p>
        </w:tc>
      </w:tr>
      <w:tr w:rsidR="00DE46A3" w:rsidRPr="00DE46A3" w14:paraId="6353083F"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78CCD21" w14:textId="2CAADB8E"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24.51</w:t>
            </w:r>
          </w:p>
        </w:tc>
        <w:tc>
          <w:tcPr>
            <w:tcW w:w="8280" w:type="dxa"/>
            <w:tcBorders>
              <w:top w:val="nil"/>
              <w:left w:val="nil"/>
              <w:bottom w:val="single" w:sz="4" w:space="0" w:color="auto"/>
              <w:right w:val="single" w:sz="4" w:space="0" w:color="auto"/>
            </w:tcBorders>
            <w:shd w:val="clear" w:color="auto" w:fill="auto"/>
            <w:vAlign w:val="bottom"/>
            <w:hideMark/>
          </w:tcPr>
          <w:p w14:paraId="3FA62129" w14:textId="2021AF96"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(including 24.52 RF Hazards)</w:t>
            </w:r>
          </w:p>
        </w:tc>
      </w:tr>
      <w:tr w:rsidR="00DE46A3" w:rsidRPr="00DE46A3" w14:paraId="0E335823"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3703760" w14:textId="5A5AEF9C"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25.129</w:t>
            </w:r>
          </w:p>
        </w:tc>
        <w:tc>
          <w:tcPr>
            <w:tcW w:w="8280" w:type="dxa"/>
            <w:tcBorders>
              <w:top w:val="nil"/>
              <w:left w:val="nil"/>
              <w:bottom w:val="single" w:sz="4" w:space="0" w:color="auto"/>
              <w:right w:val="single" w:sz="4" w:space="0" w:color="auto"/>
            </w:tcBorders>
            <w:shd w:val="clear" w:color="auto" w:fill="auto"/>
            <w:vAlign w:val="bottom"/>
            <w:hideMark/>
          </w:tcPr>
          <w:p w14:paraId="0309133A" w14:textId="3C1D3381"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for portable earth-station transceivers</w:t>
            </w:r>
          </w:p>
        </w:tc>
      </w:tr>
      <w:tr w:rsidR="00DE46A3" w:rsidRPr="00DE46A3" w14:paraId="321E2FB3"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62C8F5CE" w14:textId="0B4C0B8C"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27.51</w:t>
            </w:r>
          </w:p>
        </w:tc>
        <w:tc>
          <w:tcPr>
            <w:tcW w:w="8280" w:type="dxa"/>
            <w:tcBorders>
              <w:top w:val="nil"/>
              <w:left w:val="nil"/>
              <w:bottom w:val="single" w:sz="4" w:space="0" w:color="auto"/>
              <w:right w:val="single" w:sz="4" w:space="0" w:color="auto"/>
            </w:tcBorders>
            <w:shd w:val="clear" w:color="auto" w:fill="auto"/>
            <w:vAlign w:val="bottom"/>
            <w:hideMark/>
          </w:tcPr>
          <w:p w14:paraId="528ACE6E" w14:textId="3133A8EE"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(including 27.52 RF Safety)</w:t>
            </w:r>
          </w:p>
        </w:tc>
      </w:tr>
      <w:tr w:rsidR="00DE46A3" w:rsidRPr="00DE46A3" w14:paraId="44738926"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B18A26B" w14:textId="47AE6845"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30.201</w:t>
            </w:r>
          </w:p>
        </w:tc>
        <w:tc>
          <w:tcPr>
            <w:tcW w:w="8280" w:type="dxa"/>
            <w:tcBorders>
              <w:top w:val="nil"/>
              <w:left w:val="nil"/>
              <w:bottom w:val="single" w:sz="4" w:space="0" w:color="auto"/>
              <w:right w:val="single" w:sz="4" w:space="0" w:color="auto"/>
            </w:tcBorders>
            <w:shd w:val="clear" w:color="auto" w:fill="auto"/>
            <w:vAlign w:val="bottom"/>
            <w:hideMark/>
          </w:tcPr>
          <w:p w14:paraId="0B1BCC26" w14:textId="08A154DE"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(30.201(c) refers to verification)</w:t>
            </w:r>
          </w:p>
        </w:tc>
      </w:tr>
      <w:tr w:rsidR="00DE46A3" w:rsidRPr="00DE46A3" w14:paraId="38EC55A8"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15093D72" w14:textId="526BA482"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74.451</w:t>
            </w:r>
          </w:p>
        </w:tc>
        <w:tc>
          <w:tcPr>
            <w:tcW w:w="8280" w:type="dxa"/>
            <w:tcBorders>
              <w:top w:val="nil"/>
              <w:left w:val="nil"/>
              <w:bottom w:val="single" w:sz="4" w:space="0" w:color="auto"/>
              <w:right w:val="single" w:sz="4" w:space="0" w:color="auto"/>
            </w:tcBorders>
            <w:shd w:val="clear" w:color="auto" w:fill="auto"/>
            <w:vAlign w:val="bottom"/>
            <w:hideMark/>
          </w:tcPr>
          <w:p w14:paraId="1E86EAD9" w14:textId="4BB3B1FA"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of equipment - remote pickup</w:t>
            </w:r>
          </w:p>
        </w:tc>
      </w:tr>
      <w:tr w:rsidR="00DE46A3" w:rsidRPr="00DE46A3" w14:paraId="21AFF8DF"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F2BC3C4" w14:textId="0E032B90"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74.750</w:t>
            </w:r>
          </w:p>
        </w:tc>
        <w:tc>
          <w:tcPr>
            <w:tcW w:w="8280" w:type="dxa"/>
            <w:tcBorders>
              <w:top w:val="nil"/>
              <w:left w:val="nil"/>
              <w:bottom w:val="single" w:sz="4" w:space="0" w:color="auto"/>
              <w:right w:val="single" w:sz="4" w:space="0" w:color="auto"/>
            </w:tcBorders>
            <w:shd w:val="clear" w:color="auto" w:fill="auto"/>
            <w:vAlign w:val="bottom"/>
            <w:hideMark/>
          </w:tcPr>
          <w:p w14:paraId="0D020615" w14:textId="787EAF66"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Low Power TV (type notified)</w:t>
            </w:r>
          </w:p>
        </w:tc>
      </w:tr>
      <w:tr w:rsidR="00DE46A3" w:rsidRPr="00DE46A3" w14:paraId="30C7F0AE"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6EB410D" w14:textId="58767D66"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74.851</w:t>
            </w:r>
          </w:p>
        </w:tc>
        <w:tc>
          <w:tcPr>
            <w:tcW w:w="8280" w:type="dxa"/>
            <w:tcBorders>
              <w:top w:val="nil"/>
              <w:left w:val="nil"/>
              <w:bottom w:val="single" w:sz="4" w:space="0" w:color="auto"/>
              <w:right w:val="single" w:sz="4" w:space="0" w:color="auto"/>
            </w:tcBorders>
            <w:shd w:val="clear" w:color="auto" w:fill="auto"/>
            <w:vAlign w:val="bottom"/>
            <w:hideMark/>
          </w:tcPr>
          <w:p w14:paraId="3A2B78D9" w14:textId="54AD7763"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of equipment - LPAS</w:t>
            </w:r>
          </w:p>
        </w:tc>
      </w:tr>
      <w:tr w:rsidR="00DE46A3" w:rsidRPr="00DE46A3" w14:paraId="588D8A86"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6DF5BFBC" w14:textId="43B39505"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80.203</w:t>
            </w:r>
          </w:p>
        </w:tc>
        <w:tc>
          <w:tcPr>
            <w:tcW w:w="8280" w:type="dxa"/>
            <w:tcBorders>
              <w:top w:val="nil"/>
              <w:left w:val="nil"/>
              <w:bottom w:val="single" w:sz="4" w:space="0" w:color="auto"/>
              <w:right w:val="single" w:sz="4" w:space="0" w:color="auto"/>
            </w:tcBorders>
            <w:shd w:val="clear" w:color="auto" w:fill="auto"/>
            <w:vAlign w:val="bottom"/>
            <w:hideMark/>
          </w:tcPr>
          <w:p w14:paraId="07C98204" w14:textId="592CEEF7"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Authorization of transmitters - maritime services (special manual or other type approval requirements)</w:t>
            </w:r>
          </w:p>
        </w:tc>
      </w:tr>
      <w:tr w:rsidR="00DE46A3" w:rsidRPr="00DE46A3" w14:paraId="1ED3D7FC"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90823ED" w14:textId="25C2D170"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87.147</w:t>
            </w:r>
          </w:p>
        </w:tc>
        <w:tc>
          <w:tcPr>
            <w:tcW w:w="8280" w:type="dxa"/>
            <w:tcBorders>
              <w:top w:val="nil"/>
              <w:left w:val="nil"/>
              <w:bottom w:val="single" w:sz="4" w:space="0" w:color="auto"/>
              <w:right w:val="single" w:sz="4" w:space="0" w:color="auto"/>
            </w:tcBorders>
            <w:shd w:val="clear" w:color="auto" w:fill="auto"/>
            <w:vAlign w:val="bottom"/>
            <w:hideMark/>
          </w:tcPr>
          <w:p w14:paraId="58570E7E" w14:textId="3F1AFA6E"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 xml:space="preserve">Authorization of equipment - Aviation </w:t>
            </w:r>
          </w:p>
        </w:tc>
      </w:tr>
      <w:tr w:rsidR="00DE46A3" w:rsidRPr="00DE46A3" w14:paraId="24D09CE7"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0119AB7" w14:textId="4ACD452E"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90.203</w:t>
            </w:r>
          </w:p>
        </w:tc>
        <w:tc>
          <w:tcPr>
            <w:tcW w:w="8280" w:type="dxa"/>
            <w:tcBorders>
              <w:top w:val="nil"/>
              <w:left w:val="nil"/>
              <w:bottom w:val="single" w:sz="4" w:space="0" w:color="auto"/>
              <w:right w:val="single" w:sz="4" w:space="0" w:color="auto"/>
            </w:tcBorders>
            <w:shd w:val="clear" w:color="auto" w:fill="auto"/>
            <w:vAlign w:val="bottom"/>
            <w:hideMark/>
          </w:tcPr>
          <w:p w14:paraId="7E6932D9" w14:textId="23645177"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required - Private land mobile radio</w:t>
            </w:r>
          </w:p>
        </w:tc>
      </w:tr>
      <w:tr w:rsidR="00DE46A3" w:rsidRPr="00DE46A3" w14:paraId="178D479A"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2201D4F" w14:textId="4616F164"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95.335</w:t>
            </w:r>
          </w:p>
        </w:tc>
        <w:tc>
          <w:tcPr>
            <w:tcW w:w="8280" w:type="dxa"/>
            <w:tcBorders>
              <w:top w:val="nil"/>
              <w:left w:val="nil"/>
              <w:bottom w:val="single" w:sz="4" w:space="0" w:color="auto"/>
              <w:right w:val="single" w:sz="4" w:space="0" w:color="auto"/>
            </w:tcBorders>
            <w:shd w:val="clear" w:color="auto" w:fill="auto"/>
            <w:vAlign w:val="bottom"/>
            <w:hideMark/>
          </w:tcPr>
          <w:p w14:paraId="55116645" w14:textId="5DA1F1C2"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Operation of non-certified transmitters prohibited - Personal Radio Service</w:t>
            </w:r>
          </w:p>
        </w:tc>
      </w:tr>
      <w:tr w:rsidR="00DE46A3" w:rsidRPr="00DE46A3" w14:paraId="5CE10DA7"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22008CF4" w14:textId="13D970D3"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95.361</w:t>
            </w:r>
          </w:p>
        </w:tc>
        <w:tc>
          <w:tcPr>
            <w:tcW w:w="8280" w:type="dxa"/>
            <w:tcBorders>
              <w:top w:val="nil"/>
              <w:left w:val="nil"/>
              <w:bottom w:val="single" w:sz="4" w:space="0" w:color="auto"/>
              <w:right w:val="single" w:sz="4" w:space="0" w:color="auto"/>
            </w:tcBorders>
            <w:shd w:val="clear" w:color="auto" w:fill="auto"/>
            <w:vAlign w:val="bottom"/>
            <w:hideMark/>
          </w:tcPr>
          <w:p w14:paraId="0A2C345A" w14:textId="3F0D97A4"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Transmitter Certification - Personal Radio Service</w:t>
            </w:r>
          </w:p>
        </w:tc>
      </w:tr>
      <w:tr w:rsidR="00DE46A3" w:rsidRPr="00DE46A3" w14:paraId="0FA9BED2" w14:textId="77777777" w:rsidTr="006B30C8">
        <w:trPr>
          <w:trHeight w:val="33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0D598E8" w14:textId="35A029DC" w:rsidR="00DE46A3" w:rsidRPr="00DE46A3" w:rsidRDefault="00DE46A3" w:rsidP="006B30C8">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95.561</w:t>
            </w:r>
          </w:p>
        </w:tc>
        <w:tc>
          <w:tcPr>
            <w:tcW w:w="8280" w:type="dxa"/>
            <w:tcBorders>
              <w:top w:val="nil"/>
              <w:left w:val="nil"/>
              <w:bottom w:val="single" w:sz="4" w:space="0" w:color="auto"/>
              <w:right w:val="single" w:sz="4" w:space="0" w:color="auto"/>
            </w:tcBorders>
            <w:shd w:val="clear" w:color="auto" w:fill="auto"/>
            <w:vAlign w:val="center"/>
            <w:hideMark/>
          </w:tcPr>
          <w:p w14:paraId="5D57E2EE" w14:textId="35CF000D" w:rsidR="00DE46A3" w:rsidRPr="00DE46A3" w:rsidRDefault="00DE46A3" w:rsidP="006B30C8">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FRS transmitter certification</w:t>
            </w:r>
          </w:p>
        </w:tc>
      </w:tr>
      <w:tr w:rsidR="00DE46A3" w:rsidRPr="00DE46A3" w14:paraId="5500732E"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E0A4983" w14:textId="31AB2082"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95.761</w:t>
            </w:r>
          </w:p>
        </w:tc>
        <w:tc>
          <w:tcPr>
            <w:tcW w:w="8280" w:type="dxa"/>
            <w:tcBorders>
              <w:top w:val="nil"/>
              <w:left w:val="nil"/>
              <w:bottom w:val="single" w:sz="4" w:space="0" w:color="auto"/>
              <w:right w:val="single" w:sz="4" w:space="0" w:color="auto"/>
            </w:tcBorders>
            <w:shd w:val="clear" w:color="auto" w:fill="auto"/>
            <w:vAlign w:val="bottom"/>
            <w:hideMark/>
          </w:tcPr>
          <w:p w14:paraId="6BB334E0" w14:textId="749CCA8F"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RCRS transmitter certification</w:t>
            </w:r>
          </w:p>
        </w:tc>
      </w:tr>
      <w:tr w:rsidR="00DE46A3" w:rsidRPr="00DE46A3" w14:paraId="38C38AE5"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D4F84A7" w14:textId="151A687A"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95.961</w:t>
            </w:r>
          </w:p>
        </w:tc>
        <w:tc>
          <w:tcPr>
            <w:tcW w:w="8280" w:type="dxa"/>
            <w:tcBorders>
              <w:top w:val="nil"/>
              <w:left w:val="nil"/>
              <w:bottom w:val="single" w:sz="4" w:space="0" w:color="auto"/>
              <w:right w:val="single" w:sz="4" w:space="0" w:color="auto"/>
            </w:tcBorders>
            <w:shd w:val="clear" w:color="auto" w:fill="auto"/>
            <w:vAlign w:val="bottom"/>
            <w:hideMark/>
          </w:tcPr>
          <w:p w14:paraId="3EA0C572" w14:textId="36496542"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CBRS transmitter certification</w:t>
            </w:r>
          </w:p>
        </w:tc>
      </w:tr>
      <w:tr w:rsidR="00DE46A3" w:rsidRPr="00DE46A3" w14:paraId="441901AA"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0B43CEC" w14:textId="7AE50E28"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95.1761</w:t>
            </w:r>
          </w:p>
        </w:tc>
        <w:tc>
          <w:tcPr>
            <w:tcW w:w="8280" w:type="dxa"/>
            <w:tcBorders>
              <w:top w:val="nil"/>
              <w:left w:val="nil"/>
              <w:bottom w:val="single" w:sz="4" w:space="0" w:color="auto"/>
              <w:right w:val="single" w:sz="4" w:space="0" w:color="auto"/>
            </w:tcBorders>
            <w:shd w:val="clear" w:color="auto" w:fill="auto"/>
            <w:vAlign w:val="bottom"/>
            <w:hideMark/>
          </w:tcPr>
          <w:p w14:paraId="5D91F962" w14:textId="4E55DD97"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GMRS transmitter certification</w:t>
            </w:r>
          </w:p>
        </w:tc>
      </w:tr>
      <w:tr w:rsidR="00DE46A3" w:rsidRPr="00DE46A3" w14:paraId="4266F487"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E61A12A" w14:textId="07214E27"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95.1951</w:t>
            </w:r>
          </w:p>
        </w:tc>
        <w:tc>
          <w:tcPr>
            <w:tcW w:w="8280" w:type="dxa"/>
            <w:tcBorders>
              <w:top w:val="nil"/>
              <w:left w:val="nil"/>
              <w:bottom w:val="single" w:sz="4" w:space="0" w:color="auto"/>
              <w:right w:val="single" w:sz="4" w:space="0" w:color="auto"/>
            </w:tcBorders>
            <w:shd w:val="clear" w:color="auto" w:fill="auto"/>
            <w:vAlign w:val="bottom"/>
            <w:hideMark/>
          </w:tcPr>
          <w:p w14:paraId="527089E5" w14:textId="15C70B85"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- 200 MHz</w:t>
            </w:r>
          </w:p>
        </w:tc>
      </w:tr>
      <w:tr w:rsidR="00DE46A3" w:rsidRPr="00DE46A3" w14:paraId="0A30F7EE"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2BFACD3" w14:textId="0E470973"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95.2161</w:t>
            </w:r>
          </w:p>
        </w:tc>
        <w:tc>
          <w:tcPr>
            <w:tcW w:w="8280" w:type="dxa"/>
            <w:tcBorders>
              <w:top w:val="nil"/>
              <w:left w:val="nil"/>
              <w:bottom w:val="single" w:sz="4" w:space="0" w:color="auto"/>
              <w:right w:val="single" w:sz="4" w:space="0" w:color="auto"/>
            </w:tcBorders>
            <w:shd w:val="clear" w:color="auto" w:fill="auto"/>
            <w:vAlign w:val="bottom"/>
            <w:hideMark/>
          </w:tcPr>
          <w:p w14:paraId="0E55BC99" w14:textId="44BBD4B5"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LPRS transmitter certification</w:t>
            </w:r>
          </w:p>
        </w:tc>
      </w:tr>
      <w:tr w:rsidR="00DE46A3" w:rsidRPr="00DE46A3" w14:paraId="765CFEBA"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13A40E60" w14:textId="379696A4"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95.2361</w:t>
            </w:r>
          </w:p>
        </w:tc>
        <w:tc>
          <w:tcPr>
            <w:tcW w:w="8280" w:type="dxa"/>
            <w:tcBorders>
              <w:top w:val="nil"/>
              <w:left w:val="nil"/>
              <w:bottom w:val="single" w:sz="4" w:space="0" w:color="auto"/>
              <w:right w:val="single" w:sz="4" w:space="0" w:color="auto"/>
            </w:tcBorders>
            <w:shd w:val="clear" w:color="auto" w:fill="auto"/>
            <w:vAlign w:val="bottom"/>
            <w:hideMark/>
          </w:tcPr>
          <w:p w14:paraId="17C83319" w14:textId="3FD21115"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WMTS transmitter certification</w:t>
            </w:r>
          </w:p>
        </w:tc>
      </w:tr>
      <w:tr w:rsidR="00DE46A3" w:rsidRPr="00DE46A3" w14:paraId="11675142"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68A50BB2" w14:textId="2E9E67CA"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95.2561</w:t>
            </w:r>
          </w:p>
        </w:tc>
        <w:tc>
          <w:tcPr>
            <w:tcW w:w="8280" w:type="dxa"/>
            <w:tcBorders>
              <w:top w:val="nil"/>
              <w:left w:val="nil"/>
              <w:bottom w:val="single" w:sz="4" w:space="0" w:color="auto"/>
              <w:right w:val="single" w:sz="4" w:space="0" w:color="auto"/>
            </w:tcBorders>
            <w:shd w:val="clear" w:color="auto" w:fill="auto"/>
            <w:vAlign w:val="bottom"/>
            <w:hideMark/>
          </w:tcPr>
          <w:p w14:paraId="1EBE9BAF" w14:textId="1C15F814" w:rsidR="00DE46A3" w:rsidRPr="00DE46A3" w:rsidRDefault="00DE46A3" w:rsidP="006B30C8">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MedRadio transmitter certification</w:t>
            </w:r>
          </w:p>
        </w:tc>
      </w:tr>
      <w:tr w:rsidR="00DE46A3" w:rsidRPr="00DE46A3" w14:paraId="142F393D"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3A50BCC" w14:textId="4CFE3295"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95.2761</w:t>
            </w:r>
          </w:p>
        </w:tc>
        <w:tc>
          <w:tcPr>
            <w:tcW w:w="8280" w:type="dxa"/>
            <w:tcBorders>
              <w:top w:val="nil"/>
              <w:left w:val="nil"/>
              <w:bottom w:val="single" w:sz="4" w:space="0" w:color="auto"/>
              <w:right w:val="single" w:sz="4" w:space="0" w:color="auto"/>
            </w:tcBorders>
            <w:shd w:val="clear" w:color="auto" w:fill="auto"/>
            <w:vAlign w:val="bottom"/>
            <w:hideMark/>
          </w:tcPr>
          <w:p w14:paraId="2DC25B24" w14:textId="1EE3F736"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MURS transmitter certification</w:t>
            </w:r>
          </w:p>
        </w:tc>
      </w:tr>
      <w:tr w:rsidR="00DE46A3" w:rsidRPr="00DE46A3" w14:paraId="5E63E14D"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2B3A5BC" w14:textId="639024EB"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95.2961</w:t>
            </w:r>
          </w:p>
        </w:tc>
        <w:tc>
          <w:tcPr>
            <w:tcW w:w="8280" w:type="dxa"/>
            <w:tcBorders>
              <w:top w:val="nil"/>
              <w:left w:val="nil"/>
              <w:bottom w:val="single" w:sz="4" w:space="0" w:color="auto"/>
              <w:right w:val="single" w:sz="4" w:space="0" w:color="auto"/>
            </w:tcBorders>
            <w:shd w:val="clear" w:color="auto" w:fill="auto"/>
            <w:vAlign w:val="bottom"/>
            <w:hideMark/>
          </w:tcPr>
          <w:p w14:paraId="70EA0F8F" w14:textId="122A4AC6"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PLB and MSLD transmitter certification</w:t>
            </w:r>
          </w:p>
        </w:tc>
      </w:tr>
      <w:tr w:rsidR="00DE46A3" w:rsidRPr="00DE46A3" w14:paraId="120B23A9"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8C726A8" w14:textId="7600BDFC"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95.3161</w:t>
            </w:r>
          </w:p>
        </w:tc>
        <w:tc>
          <w:tcPr>
            <w:tcW w:w="8280" w:type="dxa"/>
            <w:tcBorders>
              <w:top w:val="nil"/>
              <w:left w:val="nil"/>
              <w:bottom w:val="single" w:sz="4" w:space="0" w:color="auto"/>
              <w:right w:val="single" w:sz="4" w:space="0" w:color="auto"/>
            </w:tcBorders>
            <w:shd w:val="clear" w:color="auto" w:fill="auto"/>
            <w:vAlign w:val="bottom"/>
            <w:hideMark/>
          </w:tcPr>
          <w:p w14:paraId="4B22D326" w14:textId="38766CD8"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OBU transmitter certification</w:t>
            </w:r>
          </w:p>
        </w:tc>
      </w:tr>
      <w:tr w:rsidR="00DE46A3" w:rsidRPr="00DE46A3" w14:paraId="56567845"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5063CF7A" w14:textId="08D75D81"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95.3361</w:t>
            </w:r>
          </w:p>
        </w:tc>
        <w:tc>
          <w:tcPr>
            <w:tcW w:w="8280" w:type="dxa"/>
            <w:tcBorders>
              <w:top w:val="nil"/>
              <w:left w:val="nil"/>
              <w:bottom w:val="single" w:sz="4" w:space="0" w:color="auto"/>
              <w:right w:val="single" w:sz="4" w:space="0" w:color="auto"/>
            </w:tcBorders>
            <w:shd w:val="clear" w:color="auto" w:fill="auto"/>
            <w:vAlign w:val="bottom"/>
            <w:hideMark/>
          </w:tcPr>
          <w:p w14:paraId="201B674B" w14:textId="08944077"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- 76-81GHz Radar service</w:t>
            </w:r>
          </w:p>
        </w:tc>
      </w:tr>
      <w:tr w:rsidR="00DE46A3" w:rsidRPr="00DE46A3" w14:paraId="2B93EB78"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E50C89B" w14:textId="6D85B461"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96.49</w:t>
            </w:r>
          </w:p>
        </w:tc>
        <w:tc>
          <w:tcPr>
            <w:tcW w:w="8280" w:type="dxa"/>
            <w:tcBorders>
              <w:top w:val="nil"/>
              <w:left w:val="nil"/>
              <w:bottom w:val="single" w:sz="4" w:space="0" w:color="auto"/>
              <w:right w:val="single" w:sz="4" w:space="0" w:color="auto"/>
            </w:tcBorders>
            <w:shd w:val="clear" w:color="auto" w:fill="auto"/>
            <w:vAlign w:val="bottom"/>
            <w:hideMark/>
          </w:tcPr>
          <w:p w14:paraId="0C2CBE79" w14:textId="092AC70C"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CBRS</w:t>
            </w:r>
          </w:p>
        </w:tc>
      </w:tr>
      <w:tr w:rsidR="00DE46A3" w:rsidRPr="00DE46A3" w14:paraId="05C7482A" w14:textId="77777777" w:rsidTr="004B7F8E">
        <w:trPr>
          <w:trHeight w:val="30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64BD2752" w14:textId="5719E1EC" w:rsidR="00DE46A3" w:rsidRPr="00DE46A3" w:rsidRDefault="00DE46A3" w:rsidP="00DE46A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97.315</w:t>
            </w:r>
          </w:p>
        </w:tc>
        <w:tc>
          <w:tcPr>
            <w:tcW w:w="8280" w:type="dxa"/>
            <w:tcBorders>
              <w:top w:val="nil"/>
              <w:left w:val="nil"/>
              <w:bottom w:val="single" w:sz="4" w:space="0" w:color="auto"/>
              <w:right w:val="single" w:sz="4" w:space="0" w:color="auto"/>
            </w:tcBorders>
            <w:shd w:val="clear" w:color="auto" w:fill="auto"/>
            <w:vAlign w:val="bottom"/>
            <w:hideMark/>
          </w:tcPr>
          <w:p w14:paraId="479A4EA1" w14:textId="67A0BA3F" w:rsidR="00DE46A3" w:rsidRPr="00DE46A3" w:rsidRDefault="00DE46A3" w:rsidP="006B30C8">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of external RF power amp</w:t>
            </w:r>
            <w:r w:rsidR="006B30C8">
              <w:rPr>
                <w:rFonts w:ascii="Times New Roman" w:hAnsi="Times New Roman"/>
                <w:sz w:val="22"/>
                <w:szCs w:val="22"/>
                <w:shd w:val="clear" w:color="auto" w:fill="FFFFFF"/>
              </w:rPr>
              <w:t>l</w:t>
            </w:r>
            <w:r w:rsidRPr="00DE46A3">
              <w:rPr>
                <w:rFonts w:ascii="Times New Roman" w:hAnsi="Times New Roman"/>
                <w:sz w:val="22"/>
                <w:szCs w:val="22"/>
                <w:shd w:val="clear" w:color="auto" w:fill="FFFFFF"/>
              </w:rPr>
              <w:t>ifiers - Amateur Radio</w:t>
            </w:r>
          </w:p>
        </w:tc>
      </w:tr>
      <w:bookmarkEnd w:id="4"/>
    </w:tbl>
    <w:p w14:paraId="3BB0A553" w14:textId="77777777" w:rsidR="00DE46A3" w:rsidRPr="00DE46A3" w:rsidRDefault="00DE46A3" w:rsidP="00DE46A3">
      <w:pPr>
        <w:widowControl/>
        <w:rPr>
          <w:rFonts w:ascii="Times New Roman" w:hAnsi="Times New Roman"/>
          <w:b/>
          <w:sz w:val="22"/>
          <w:szCs w:val="22"/>
          <w:shd w:val="clear" w:color="auto" w:fill="FFFFFF"/>
        </w:rPr>
      </w:pPr>
    </w:p>
    <w:p w14:paraId="43E9B49A" w14:textId="495939BA" w:rsidR="005C503E" w:rsidRPr="00CE080D" w:rsidRDefault="005C503E" w:rsidP="006B30C8">
      <w:pPr>
        <w:widowControl/>
        <w:rPr>
          <w:szCs w:val="22"/>
        </w:rPr>
      </w:pPr>
      <w:r w:rsidRPr="00CE080D">
        <w:rPr>
          <w:szCs w:val="22"/>
        </w:rPr>
        <w:t xml:space="preserve"> </w:t>
      </w:r>
    </w:p>
    <w:p w14:paraId="64668B84" w14:textId="77777777" w:rsidR="005C503E" w:rsidRPr="00050B32" w:rsidRDefault="005C503E" w:rsidP="00D95DD3">
      <w:pPr>
        <w:pStyle w:val="BodyTextIndent"/>
        <w:tabs>
          <w:tab w:val="clear" w:pos="360"/>
        </w:tabs>
        <w:rPr>
          <w:shd w:val="clear" w:color="auto" w:fill="FFFFFF"/>
        </w:rPr>
      </w:pPr>
    </w:p>
    <w:sectPr w:rsidR="005C503E" w:rsidRPr="00050B32" w:rsidSect="006905CC">
      <w:headerReference w:type="default" r:id="rId12"/>
      <w:footerReference w:type="default" r:id="rId13"/>
      <w:endnotePr>
        <w:numFmt w:val="decimal"/>
      </w:endnotePr>
      <w:pgSz w:w="12240" w:h="15840"/>
      <w:pgMar w:top="1440" w:right="1440" w:bottom="1008" w:left="1440" w:header="1440" w:footer="187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542F1" w14:textId="77777777" w:rsidR="00046ABA" w:rsidRDefault="00046ABA">
      <w:pPr>
        <w:spacing w:line="20" w:lineRule="exact"/>
        <w:rPr>
          <w:sz w:val="24"/>
        </w:rPr>
      </w:pPr>
    </w:p>
  </w:endnote>
  <w:endnote w:type="continuationSeparator" w:id="0">
    <w:p w14:paraId="4A6E3FEE" w14:textId="77777777" w:rsidR="00046ABA" w:rsidRDefault="00046ABA">
      <w:r>
        <w:rPr>
          <w:sz w:val="24"/>
        </w:rPr>
        <w:t xml:space="preserve"> </w:t>
      </w:r>
    </w:p>
  </w:endnote>
  <w:endnote w:type="continuationNotice" w:id="1">
    <w:p w14:paraId="06CA167C" w14:textId="77777777" w:rsidR="00046ABA" w:rsidRDefault="00046AB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5A92E" w14:textId="14331D47" w:rsidR="00C60E5B" w:rsidRDefault="00C60E5B">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A22BDD">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3DAEA" w14:textId="77777777" w:rsidR="00046ABA" w:rsidRDefault="00046ABA">
      <w:r>
        <w:rPr>
          <w:sz w:val="24"/>
        </w:rPr>
        <w:separator/>
      </w:r>
    </w:p>
  </w:footnote>
  <w:footnote w:type="continuationSeparator" w:id="0">
    <w:p w14:paraId="7044F795" w14:textId="77777777" w:rsidR="00046ABA" w:rsidRDefault="00046ABA">
      <w:r>
        <w:continuationSeparator/>
      </w:r>
    </w:p>
  </w:footnote>
  <w:footnote w:id="1">
    <w:p w14:paraId="6B052526" w14:textId="58B8C727" w:rsidR="00C60E5B" w:rsidRPr="0022709B" w:rsidRDefault="00C60E5B">
      <w:pPr>
        <w:pStyle w:val="FootnoteText"/>
        <w:rPr>
          <w:rFonts w:ascii="Times New Roman" w:hAnsi="Times New Roman"/>
          <w:sz w:val="20"/>
        </w:rPr>
      </w:pPr>
      <w:r>
        <w:rPr>
          <w:rStyle w:val="FootnoteReference"/>
        </w:rPr>
        <w:footnoteRef/>
      </w:r>
      <w:r>
        <w:t xml:space="preserve"> </w:t>
      </w:r>
      <w:r>
        <w:rPr>
          <w:rFonts w:ascii="Times New Roman" w:hAnsi="Times New Roman"/>
          <w:sz w:val="20"/>
        </w:rPr>
        <w:t>The revised collection will include the information collection previously authorized under OMB 3060-0398 (</w:t>
      </w:r>
      <w:r w:rsidR="009F7BDB">
        <w:rPr>
          <w:rFonts w:ascii="Times New Roman" w:hAnsi="Times New Roman"/>
          <w:sz w:val="20"/>
        </w:rPr>
        <w:t>§§</w:t>
      </w:r>
      <w:r>
        <w:rPr>
          <w:rFonts w:ascii="Times New Roman" w:hAnsi="Times New Roman"/>
          <w:sz w:val="20"/>
        </w:rPr>
        <w:t xml:space="preserve">. 2.948, 2.949 except for </w:t>
      </w:r>
      <w:r w:rsidR="009F7BDB">
        <w:rPr>
          <w:rFonts w:ascii="Times New Roman" w:hAnsi="Times New Roman"/>
          <w:sz w:val="20"/>
        </w:rPr>
        <w:t>§</w:t>
      </w:r>
      <w:r>
        <w:rPr>
          <w:rFonts w:ascii="Times New Roman" w:hAnsi="Times New Roman"/>
          <w:sz w:val="20"/>
        </w:rPr>
        <w:t>15.117(g)(2</w:t>
      </w:r>
      <w:r w:rsidR="009F7BDB">
        <w:rPr>
          <w:rFonts w:ascii="Times New Roman" w:hAnsi="Times New Roman"/>
          <w:sz w:val="20"/>
        </w:rPr>
        <w:t>))</w:t>
      </w:r>
      <w:r w:rsidRPr="00120272">
        <w:rPr>
          <w:rFonts w:ascii="Times New Roman" w:hAnsi="Times New Roman"/>
          <w:sz w:val="20"/>
        </w:rPr>
        <w:t>.</w:t>
      </w:r>
    </w:p>
  </w:footnote>
  <w:footnote w:id="2">
    <w:p w14:paraId="1A99BA97" w14:textId="7292DE0E" w:rsidR="00C60E5B" w:rsidRPr="00AD7ACF" w:rsidRDefault="00C60E5B" w:rsidP="00CE080D">
      <w:pPr>
        <w:pStyle w:val="FootnoteText"/>
        <w:widowControl/>
        <w:rPr>
          <w:rFonts w:ascii="Times New Roman" w:hAnsi="Times New Roman"/>
          <w:sz w:val="20"/>
          <w:shd w:val="clear" w:color="auto" w:fill="FFFFFF"/>
        </w:rPr>
      </w:pPr>
      <w:r w:rsidRPr="0075381C">
        <w:rPr>
          <w:rStyle w:val="FootnoteReference"/>
          <w:rFonts w:ascii="Times New Roman" w:hAnsi="Times New Roman"/>
          <w:sz w:val="20"/>
          <w:shd w:val="clear" w:color="auto" w:fill="FFFFFF"/>
        </w:rPr>
        <w:footnoteRef/>
      </w:r>
      <w:r w:rsidRPr="0075381C">
        <w:rPr>
          <w:rFonts w:ascii="Times New Roman" w:hAnsi="Times New Roman"/>
          <w:i/>
          <w:sz w:val="20"/>
          <w:shd w:val="clear" w:color="auto" w:fill="FFFFFF"/>
        </w:rPr>
        <w:t xml:space="preserve"> </w:t>
      </w:r>
      <w:r>
        <w:rPr>
          <w:rFonts w:ascii="Times New Roman" w:hAnsi="Times New Roman"/>
          <w:i/>
          <w:sz w:val="20"/>
          <w:shd w:val="clear" w:color="auto" w:fill="FFFFFF"/>
        </w:rPr>
        <w:t xml:space="preserve">  </w:t>
      </w:r>
      <w:r w:rsidRPr="0075381C">
        <w:rPr>
          <w:rFonts w:ascii="Times New Roman" w:hAnsi="Times New Roman"/>
          <w:i/>
          <w:sz w:val="20"/>
          <w:shd w:val="clear" w:color="auto" w:fill="FFFFFF"/>
        </w:rPr>
        <w:t xml:space="preserve">See </w:t>
      </w:r>
      <w:r w:rsidRPr="008B7980">
        <w:rPr>
          <w:rFonts w:ascii="Times New Roman" w:hAnsi="Times New Roman"/>
          <w:sz w:val="20"/>
          <w:shd w:val="clear" w:color="auto" w:fill="FFFFFF"/>
        </w:rPr>
        <w:t xml:space="preserve">Section 2.803 (47 CFR </w:t>
      </w:r>
      <w:bookmarkStart w:id="2" w:name="_Hlk525230710"/>
      <w:r w:rsidR="00BE77D4" w:rsidRPr="00BE77D4">
        <w:rPr>
          <w:rFonts w:ascii="Times New Roman" w:hAnsi="Times New Roman"/>
          <w:sz w:val="20"/>
          <w:shd w:val="clear" w:color="auto" w:fill="FFFFFF"/>
        </w:rPr>
        <w:t>§</w:t>
      </w:r>
      <w:bookmarkEnd w:id="2"/>
      <w:r w:rsidR="00BE77D4" w:rsidRPr="00BE77D4">
        <w:rPr>
          <w:rFonts w:ascii="Times New Roman" w:hAnsi="Times New Roman"/>
          <w:sz w:val="20"/>
          <w:shd w:val="clear" w:color="auto" w:fill="FFFFFF"/>
        </w:rPr>
        <w:t xml:space="preserve"> </w:t>
      </w:r>
      <w:r w:rsidRPr="008B7980">
        <w:rPr>
          <w:rFonts w:ascii="Times New Roman" w:hAnsi="Times New Roman"/>
          <w:sz w:val="20"/>
          <w:shd w:val="clear" w:color="auto" w:fill="FFFFFF"/>
        </w:rPr>
        <w:t>2.803).</w:t>
      </w:r>
      <w:r w:rsidRPr="0075381C">
        <w:rPr>
          <w:rFonts w:ascii="Times New Roman" w:hAnsi="Times New Roman"/>
          <w:sz w:val="20"/>
          <w:shd w:val="clear" w:color="auto" w:fill="FFFFFF"/>
        </w:rPr>
        <w:t xml:space="preserve"> The kinds of equipment that are being marketed include devices such as cellular telephones, tablets, remote control devices and scanning devices.   However, the types of equipment that are manufactured may change in</w:t>
      </w:r>
      <w:r w:rsidRPr="00AD7ACF">
        <w:rPr>
          <w:rFonts w:ascii="Times New Roman" w:hAnsi="Times New Roman"/>
          <w:sz w:val="20"/>
          <w:shd w:val="clear" w:color="auto" w:fill="FFFFFF"/>
        </w:rPr>
        <w:t xml:space="preserve"> response to changing technologies and new spectrum allocations made by the Commission.</w:t>
      </w:r>
    </w:p>
  </w:footnote>
  <w:footnote w:id="3">
    <w:p w14:paraId="438AAAEF" w14:textId="38E1B007" w:rsidR="00C60E5B" w:rsidRPr="00C60E5B" w:rsidRDefault="00C60E5B">
      <w:pPr>
        <w:pStyle w:val="FootnoteText"/>
        <w:rPr>
          <w:rFonts w:ascii="Times New Roman" w:hAnsi="Times New Roman"/>
          <w:sz w:val="20"/>
        </w:rPr>
      </w:pPr>
      <w:r>
        <w:rPr>
          <w:rStyle w:val="FootnoteReference"/>
        </w:rPr>
        <w:footnoteRef/>
      </w:r>
      <w:r>
        <w:t xml:space="preserve"> </w:t>
      </w:r>
      <w:r>
        <w:rPr>
          <w:rFonts w:ascii="Times New Roman" w:hAnsi="Times New Roman"/>
          <w:sz w:val="20"/>
        </w:rPr>
        <w:t>The information collection for Suppliers Declaration for conformity is authorized under OMB 3060-0636.</w:t>
      </w:r>
    </w:p>
  </w:footnote>
  <w:footnote w:id="4">
    <w:p w14:paraId="14F46078" w14:textId="34B39291" w:rsidR="00C60E5B" w:rsidRPr="00C60E5B" w:rsidRDefault="00C60E5B">
      <w:pPr>
        <w:pStyle w:val="FootnoteText"/>
        <w:rPr>
          <w:rFonts w:ascii="Times New Roman" w:hAnsi="Times New Roman"/>
          <w:sz w:val="20"/>
        </w:rPr>
      </w:pPr>
      <w:r>
        <w:rPr>
          <w:rStyle w:val="FootnoteReference"/>
        </w:rPr>
        <w:footnoteRef/>
      </w:r>
      <w:r>
        <w:t xml:space="preserve"> </w:t>
      </w:r>
      <w:r>
        <w:rPr>
          <w:rFonts w:ascii="Times New Roman" w:hAnsi="Times New Roman"/>
          <w:sz w:val="20"/>
        </w:rPr>
        <w:t>Information collection for FCC Registration Number is authorized under OMB 3060-</w:t>
      </w:r>
      <w:r w:rsidR="000013F6">
        <w:rPr>
          <w:rFonts w:ascii="Times New Roman" w:hAnsi="Times New Roman"/>
          <w:sz w:val="20"/>
        </w:rPr>
        <w:t>0917</w:t>
      </w:r>
      <w:r w:rsidR="00BE77D4">
        <w:rPr>
          <w:rFonts w:ascii="Times New Roman" w:hAnsi="Times New Roman"/>
          <w:sz w:val="20"/>
        </w:rPr>
        <w:t>.</w:t>
      </w:r>
    </w:p>
  </w:footnote>
  <w:footnote w:id="5">
    <w:p w14:paraId="73051CE5" w14:textId="599B96A5" w:rsidR="00C60E5B" w:rsidRPr="00F8567B" w:rsidRDefault="00C60E5B">
      <w:pPr>
        <w:pStyle w:val="FootnoteText"/>
        <w:rPr>
          <w:rFonts w:ascii="Times New Roman" w:hAnsi="Times New Roman"/>
          <w:sz w:val="20"/>
        </w:rPr>
      </w:pPr>
      <w:r>
        <w:rPr>
          <w:rStyle w:val="FootnoteReference"/>
        </w:rPr>
        <w:footnoteRef/>
      </w:r>
      <w:r>
        <w:t xml:space="preserve"> </w:t>
      </w:r>
      <w:r>
        <w:rPr>
          <w:rFonts w:ascii="Times New Roman" w:hAnsi="Times New Roman"/>
          <w:sz w:val="20"/>
        </w:rPr>
        <w:t>See 47 CFR Sections 2.1033(b)(9)-(14), 2.1033(c)(13)-(21) and 2.1033(d)</w:t>
      </w:r>
      <w:r w:rsidR="00BE77D4">
        <w:rPr>
          <w:rFonts w:ascii="Times New Roman" w:hAnsi="Times New Roman"/>
          <w:sz w:val="20"/>
        </w:rPr>
        <w:t>.</w:t>
      </w:r>
    </w:p>
  </w:footnote>
  <w:footnote w:id="6">
    <w:p w14:paraId="689F6D29" w14:textId="7DC30DCB" w:rsidR="00C60E5B" w:rsidRPr="00C37045" w:rsidRDefault="00C60E5B" w:rsidP="005D1F77">
      <w:pPr>
        <w:pStyle w:val="FootnoteText"/>
        <w:rPr>
          <w:rFonts w:ascii="Times New Roman" w:hAnsi="Times New Roman"/>
          <w:sz w:val="20"/>
          <w:shd w:val="clear" w:color="auto" w:fill="FFFFFF"/>
        </w:rPr>
      </w:pPr>
      <w:r w:rsidRPr="00C37045">
        <w:rPr>
          <w:rStyle w:val="FootnoteReference"/>
          <w:rFonts w:ascii="Times New Roman" w:hAnsi="Times New Roman"/>
          <w:sz w:val="20"/>
          <w:shd w:val="clear" w:color="auto" w:fill="FFFFFF"/>
        </w:rPr>
        <w:footnoteRef/>
      </w:r>
      <w:r w:rsidR="00E55374">
        <w:rPr>
          <w:rFonts w:ascii="Times New Roman" w:hAnsi="Times New Roman"/>
          <w:sz w:val="20"/>
          <w:shd w:val="clear" w:color="auto" w:fill="FFFFFF"/>
        </w:rPr>
        <w:t xml:space="preserve"> </w:t>
      </w:r>
      <w:r w:rsidRPr="00C37045">
        <w:rPr>
          <w:rFonts w:ascii="Times New Roman" w:hAnsi="Times New Roman"/>
          <w:sz w:val="20"/>
          <w:shd w:val="clear" w:color="auto" w:fill="FFFFFF"/>
        </w:rPr>
        <w:t xml:space="preserve"> </w:t>
      </w:r>
      <w:r w:rsidRPr="008B7980">
        <w:rPr>
          <w:rFonts w:ascii="Times New Roman" w:hAnsi="Times New Roman"/>
          <w:i/>
          <w:sz w:val="20"/>
          <w:shd w:val="clear" w:color="auto" w:fill="FFFFFF"/>
        </w:rPr>
        <w:t>Modification of Parts 2 and 15 of the Commission’s Rules for Unlicensed Devices and Equipment Approval</w:t>
      </w:r>
      <w:r w:rsidRPr="00C37045">
        <w:rPr>
          <w:rFonts w:ascii="Times New Roman" w:hAnsi="Times New Roman"/>
          <w:sz w:val="20"/>
          <w:shd w:val="clear" w:color="auto" w:fill="FFFFFF"/>
        </w:rPr>
        <w:t>,</w:t>
      </w:r>
      <w:r w:rsidR="00E55374">
        <w:rPr>
          <w:rFonts w:ascii="Times New Roman" w:hAnsi="Times New Roman"/>
          <w:sz w:val="20"/>
          <w:shd w:val="clear" w:color="auto" w:fill="FFFFFF"/>
        </w:rPr>
        <w:t xml:space="preserve"> Report and Order, </w:t>
      </w:r>
      <w:r w:rsidRPr="00C37045">
        <w:rPr>
          <w:rFonts w:ascii="Times New Roman" w:hAnsi="Times New Roman"/>
          <w:sz w:val="20"/>
          <w:shd w:val="clear" w:color="auto" w:fill="FFFFFF"/>
        </w:rPr>
        <w:t>ET Docket No. 03-201, FCC 04-165.</w:t>
      </w:r>
    </w:p>
  </w:footnote>
  <w:footnote w:id="7">
    <w:p w14:paraId="2BC6CFD0" w14:textId="5F7FFA0A" w:rsidR="00C60E5B" w:rsidRPr="00947B30" w:rsidRDefault="00C60E5B">
      <w:pPr>
        <w:pStyle w:val="FootnoteText"/>
        <w:rPr>
          <w:rFonts w:ascii="Times New Roman" w:hAnsi="Times New Roman"/>
          <w:sz w:val="20"/>
        </w:rPr>
      </w:pPr>
      <w:r>
        <w:rPr>
          <w:rStyle w:val="FootnoteReference"/>
        </w:rPr>
        <w:footnoteRef/>
      </w:r>
      <w:r>
        <w:t xml:space="preserve"> </w:t>
      </w:r>
      <w:r>
        <w:rPr>
          <w:rFonts w:ascii="Times New Roman" w:hAnsi="Times New Roman"/>
          <w:sz w:val="20"/>
        </w:rPr>
        <w:t xml:space="preserve">Sections 2.1071 </w:t>
      </w:r>
      <w:r w:rsidR="00E55374">
        <w:rPr>
          <w:rFonts w:ascii="Times New Roman" w:hAnsi="Times New Roman"/>
          <w:sz w:val="20"/>
        </w:rPr>
        <w:t>–</w:t>
      </w:r>
      <w:r>
        <w:rPr>
          <w:rFonts w:ascii="Times New Roman" w:hAnsi="Times New Roman"/>
          <w:sz w:val="20"/>
        </w:rPr>
        <w:t xml:space="preserve"> </w:t>
      </w:r>
      <w:r w:rsidR="00E55374">
        <w:rPr>
          <w:rFonts w:ascii="Times New Roman" w:hAnsi="Times New Roman"/>
          <w:sz w:val="20"/>
        </w:rPr>
        <w:t>2.</w:t>
      </w:r>
      <w:r>
        <w:rPr>
          <w:rFonts w:ascii="Times New Roman" w:hAnsi="Times New Roman"/>
          <w:sz w:val="20"/>
        </w:rPr>
        <w:t>1077</w:t>
      </w:r>
      <w:r w:rsidR="00E55374">
        <w:rPr>
          <w:rFonts w:ascii="Times New Roman" w:hAnsi="Times New Roman"/>
          <w:sz w:val="20"/>
        </w:rPr>
        <w:t xml:space="preserve"> (47 CFR §§ 2.1071 – 2.1077).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0410A" w14:textId="2AF817E6" w:rsidR="00C60E5B" w:rsidRDefault="00C60E5B" w:rsidP="005B6328">
    <w:pPr>
      <w:pStyle w:val="Header"/>
      <w:ind w:left="7635" w:hanging="7350"/>
      <w:jc w:val="right"/>
      <w:rPr>
        <w:rFonts w:ascii="Times New Roman" w:hAnsi="Times New Roman"/>
        <w:b/>
        <w:sz w:val="22"/>
      </w:rPr>
    </w:pPr>
    <w:r>
      <w:rPr>
        <w:rFonts w:ascii="Times New Roman" w:hAnsi="Times New Roman"/>
        <w:b/>
        <w:sz w:val="22"/>
      </w:rPr>
      <w:t>Application for Equipment Authorization, FCC Form 731</w:t>
    </w:r>
    <w:r>
      <w:rPr>
        <w:rFonts w:ascii="Times New Roman" w:hAnsi="Times New Roman"/>
        <w:b/>
        <w:sz w:val="22"/>
      </w:rPr>
      <w:tab/>
      <w:t xml:space="preserve">   </w:t>
    </w:r>
    <w:r w:rsidR="005B6328">
      <w:rPr>
        <w:rFonts w:ascii="Times New Roman" w:hAnsi="Times New Roman"/>
        <w:b/>
        <w:sz w:val="22"/>
      </w:rPr>
      <w:t xml:space="preserve">  </w:t>
    </w:r>
    <w:r w:rsidR="005B6328">
      <w:rPr>
        <w:rFonts w:ascii="Times New Roman" w:hAnsi="Times New Roman"/>
        <w:b/>
        <w:sz w:val="22"/>
      </w:rPr>
      <w:tab/>
      <w:t xml:space="preserve">3060-0057 </w:t>
    </w:r>
    <w:r>
      <w:rPr>
        <w:rFonts w:ascii="Times New Roman" w:hAnsi="Times New Roman"/>
        <w:b/>
        <w:sz w:val="22"/>
      </w:rPr>
      <w:t xml:space="preserve">          </w:t>
    </w:r>
    <w:r w:rsidR="005B6328">
      <w:rPr>
        <w:rFonts w:ascii="Times New Roman" w:hAnsi="Times New Roman"/>
        <w:b/>
        <w:sz w:val="22"/>
      </w:rPr>
      <w:t xml:space="preserve">                            </w:t>
    </w:r>
    <w:r w:rsidR="00D61658">
      <w:rPr>
        <w:rFonts w:ascii="Times New Roman" w:hAnsi="Times New Roman"/>
        <w:b/>
        <w:sz w:val="22"/>
      </w:rPr>
      <w:t>Dec</w:t>
    </w:r>
    <w:r w:rsidR="005B6328">
      <w:rPr>
        <w:rFonts w:ascii="Times New Roman" w:hAnsi="Times New Roman"/>
        <w:b/>
        <w:sz w:val="22"/>
      </w:rPr>
      <w:t>ember</w:t>
    </w:r>
    <w:r>
      <w:rPr>
        <w:rFonts w:ascii="Times New Roman" w:hAnsi="Times New Roman"/>
        <w:b/>
        <w:sz w:val="22"/>
      </w:rPr>
      <w:t xml:space="preserve"> 2018</w:t>
    </w:r>
  </w:p>
  <w:p w14:paraId="3B5BFE7D" w14:textId="77777777" w:rsidR="00C60E5B" w:rsidRDefault="00C60E5B">
    <w:pPr>
      <w:pStyle w:val="Header"/>
      <w:rPr>
        <w:rFonts w:ascii="Times New Roman" w:hAnsi="Times New Roman"/>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770E7"/>
    <w:multiLevelType w:val="hybridMultilevel"/>
    <w:tmpl w:val="06F08476"/>
    <w:lvl w:ilvl="0" w:tplc="CCC650F2">
      <w:start w:val="1"/>
      <w:numFmt w:val="lowerRoman"/>
      <w:lvlText w:val="(%1)"/>
      <w:lvlJc w:val="left"/>
      <w:pPr>
        <w:tabs>
          <w:tab w:val="num" w:pos="1080"/>
        </w:tabs>
        <w:ind w:left="1080" w:hanging="360"/>
      </w:pPr>
      <w:rPr>
        <w:rFonts w:ascii="Times New Roman" w:eastAsia="Times New Roman" w:hAnsi="Times New Roman" w:cs="Times New Roma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FC101CF"/>
    <w:multiLevelType w:val="hybridMultilevel"/>
    <w:tmpl w:val="3C5CF6FE"/>
    <w:lvl w:ilvl="0" w:tplc="D26061B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33F0735"/>
    <w:multiLevelType w:val="hybridMultilevel"/>
    <w:tmpl w:val="547A273C"/>
    <w:lvl w:ilvl="0" w:tplc="1C4852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9B3175"/>
    <w:multiLevelType w:val="hybridMultilevel"/>
    <w:tmpl w:val="C9FA1CC6"/>
    <w:lvl w:ilvl="0" w:tplc="FC44453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3E65AD"/>
    <w:multiLevelType w:val="hybridMultilevel"/>
    <w:tmpl w:val="3ED85966"/>
    <w:lvl w:ilvl="0" w:tplc="CCC650F2">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6D6143"/>
    <w:multiLevelType w:val="hybridMultilevel"/>
    <w:tmpl w:val="80DCDD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C05D52"/>
    <w:multiLevelType w:val="hybridMultilevel"/>
    <w:tmpl w:val="C46854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3055CE"/>
    <w:multiLevelType w:val="hybridMultilevel"/>
    <w:tmpl w:val="DFD45680"/>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22483"/>
    <w:multiLevelType w:val="hybridMultilevel"/>
    <w:tmpl w:val="33189FB6"/>
    <w:lvl w:ilvl="0" w:tplc="7D3CE2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693E27"/>
    <w:multiLevelType w:val="hybridMultilevel"/>
    <w:tmpl w:val="1BD4DE3A"/>
    <w:lvl w:ilvl="0" w:tplc="CCC650F2">
      <w:start w:val="1"/>
      <w:numFmt w:val="lowerRoman"/>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4D2F3D"/>
    <w:multiLevelType w:val="singleLevel"/>
    <w:tmpl w:val="103AF382"/>
    <w:lvl w:ilvl="0">
      <w:start w:val="4"/>
      <w:numFmt w:val="decimal"/>
      <w:lvlText w:val="%1."/>
      <w:lvlJc w:val="left"/>
      <w:pPr>
        <w:tabs>
          <w:tab w:val="num" w:pos="360"/>
        </w:tabs>
        <w:ind w:left="360" w:hanging="360"/>
      </w:pPr>
    </w:lvl>
  </w:abstractNum>
  <w:abstractNum w:abstractNumId="11">
    <w:nsid w:val="2A7E614B"/>
    <w:multiLevelType w:val="hybridMultilevel"/>
    <w:tmpl w:val="33906E9A"/>
    <w:lvl w:ilvl="0" w:tplc="BE4855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E621A7"/>
    <w:multiLevelType w:val="hybridMultilevel"/>
    <w:tmpl w:val="9652607C"/>
    <w:lvl w:ilvl="0" w:tplc="ECF05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ED1556"/>
    <w:multiLevelType w:val="hybridMultilevel"/>
    <w:tmpl w:val="8CC6EB70"/>
    <w:lvl w:ilvl="0" w:tplc="CCC650F2">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15">
    <w:nsid w:val="311538A9"/>
    <w:multiLevelType w:val="singleLevel"/>
    <w:tmpl w:val="0409000F"/>
    <w:lvl w:ilvl="0">
      <w:start w:val="15"/>
      <w:numFmt w:val="decimal"/>
      <w:lvlText w:val="%1."/>
      <w:lvlJc w:val="left"/>
      <w:pPr>
        <w:tabs>
          <w:tab w:val="num" w:pos="360"/>
        </w:tabs>
        <w:ind w:left="360" w:hanging="360"/>
      </w:pPr>
      <w:rPr>
        <w:rFonts w:hint="default"/>
      </w:rPr>
    </w:lvl>
  </w:abstractNum>
  <w:abstractNum w:abstractNumId="16">
    <w:nsid w:val="34556BF1"/>
    <w:multiLevelType w:val="hybridMultilevel"/>
    <w:tmpl w:val="A48C3928"/>
    <w:lvl w:ilvl="0" w:tplc="ECF05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F879EC"/>
    <w:multiLevelType w:val="singleLevel"/>
    <w:tmpl w:val="0409000F"/>
    <w:lvl w:ilvl="0">
      <w:start w:val="15"/>
      <w:numFmt w:val="decimal"/>
      <w:lvlText w:val="%1."/>
      <w:lvlJc w:val="left"/>
      <w:pPr>
        <w:tabs>
          <w:tab w:val="num" w:pos="360"/>
        </w:tabs>
        <w:ind w:left="360" w:hanging="360"/>
      </w:pPr>
      <w:rPr>
        <w:rFonts w:hint="default"/>
      </w:rPr>
    </w:lvl>
  </w:abstractNum>
  <w:abstractNum w:abstractNumId="18">
    <w:nsid w:val="3A1C0838"/>
    <w:multiLevelType w:val="hybridMultilevel"/>
    <w:tmpl w:val="5F1C113A"/>
    <w:lvl w:ilvl="0" w:tplc="B3067EAE">
      <w:start w:val="1"/>
      <w:numFmt w:val="lowerLetter"/>
      <w:lvlText w:val="(%1)"/>
      <w:lvlJc w:val="left"/>
      <w:pPr>
        <w:tabs>
          <w:tab w:val="num" w:pos="720"/>
        </w:tabs>
        <w:ind w:left="720" w:hanging="360"/>
      </w:pPr>
      <w:rPr>
        <w:rFonts w:hint="default"/>
      </w:rPr>
    </w:lvl>
    <w:lvl w:ilvl="1" w:tplc="FEA0F93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2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E05152C"/>
    <w:multiLevelType w:val="hybridMultilevel"/>
    <w:tmpl w:val="03120B54"/>
    <w:lvl w:ilvl="0" w:tplc="4E6E34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637576"/>
    <w:multiLevelType w:val="hybridMultilevel"/>
    <w:tmpl w:val="01F433C2"/>
    <w:lvl w:ilvl="0" w:tplc="859AE0BE">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0F1B2C"/>
    <w:multiLevelType w:val="singleLevel"/>
    <w:tmpl w:val="1586288A"/>
    <w:lvl w:ilvl="0">
      <w:start w:val="7"/>
      <w:numFmt w:val="decimal"/>
      <w:lvlText w:val="%1."/>
      <w:lvlJc w:val="left"/>
      <w:pPr>
        <w:tabs>
          <w:tab w:val="num" w:pos="360"/>
        </w:tabs>
        <w:ind w:left="360" w:hanging="360"/>
      </w:pPr>
      <w:rPr>
        <w:rFonts w:hint="default"/>
      </w:rPr>
    </w:lvl>
  </w:abstractNum>
  <w:abstractNum w:abstractNumId="24">
    <w:nsid w:val="485B7D4D"/>
    <w:multiLevelType w:val="hybridMultilevel"/>
    <w:tmpl w:val="6CBAAD66"/>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C931EE"/>
    <w:multiLevelType w:val="hybridMultilevel"/>
    <w:tmpl w:val="2862C32C"/>
    <w:lvl w:ilvl="0" w:tplc="CCC650F2">
      <w:start w:val="1"/>
      <w:numFmt w:val="lowerRoman"/>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C232C62"/>
    <w:multiLevelType w:val="hybridMultilevel"/>
    <w:tmpl w:val="6CE29DB0"/>
    <w:lvl w:ilvl="0" w:tplc="335E03A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7050F8"/>
    <w:multiLevelType w:val="hybridMultilevel"/>
    <w:tmpl w:val="AE2C7FA8"/>
    <w:lvl w:ilvl="0" w:tplc="CCC650F2">
      <w:start w:val="1"/>
      <w:numFmt w:val="lowerRoman"/>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6484FEB"/>
    <w:multiLevelType w:val="hybridMultilevel"/>
    <w:tmpl w:val="214CB606"/>
    <w:lvl w:ilvl="0" w:tplc="C434B7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E5414A"/>
    <w:multiLevelType w:val="hybridMultilevel"/>
    <w:tmpl w:val="BCCC8B28"/>
    <w:lvl w:ilvl="0" w:tplc="1A5245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4310A1"/>
    <w:multiLevelType w:val="hybridMultilevel"/>
    <w:tmpl w:val="AAEE09C2"/>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3D23B2"/>
    <w:multiLevelType w:val="hybridMultilevel"/>
    <w:tmpl w:val="2820ACE6"/>
    <w:lvl w:ilvl="0" w:tplc="E910D0A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182925"/>
    <w:multiLevelType w:val="singleLevel"/>
    <w:tmpl w:val="A9EE9842"/>
    <w:lvl w:ilvl="0">
      <w:start w:val="1"/>
      <w:numFmt w:val="decimal"/>
      <w:lvlText w:val="%1."/>
      <w:lvlJc w:val="left"/>
      <w:pPr>
        <w:tabs>
          <w:tab w:val="num" w:pos="1080"/>
        </w:tabs>
        <w:ind w:left="0" w:firstLine="720"/>
      </w:pPr>
    </w:lvl>
  </w:abstractNum>
  <w:abstractNum w:abstractNumId="33">
    <w:nsid w:val="669F2E71"/>
    <w:multiLevelType w:val="hybridMultilevel"/>
    <w:tmpl w:val="FBD01DA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3764C6"/>
    <w:multiLevelType w:val="hybridMultilevel"/>
    <w:tmpl w:val="06F08476"/>
    <w:lvl w:ilvl="0" w:tplc="CCC650F2">
      <w:start w:val="1"/>
      <w:numFmt w:val="lowerRoman"/>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9C86E58"/>
    <w:multiLevelType w:val="singleLevel"/>
    <w:tmpl w:val="0409000F"/>
    <w:lvl w:ilvl="0">
      <w:start w:val="1"/>
      <w:numFmt w:val="decimal"/>
      <w:lvlText w:val="%1."/>
      <w:lvlJc w:val="left"/>
      <w:pPr>
        <w:ind w:left="720" w:hanging="360"/>
      </w:pPr>
      <w:rPr>
        <w:rFonts w:hint="default"/>
      </w:rPr>
    </w:lvl>
  </w:abstractNum>
  <w:abstractNum w:abstractNumId="36">
    <w:nsid w:val="74750814"/>
    <w:multiLevelType w:val="hybridMultilevel"/>
    <w:tmpl w:val="453EE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62C482C"/>
    <w:multiLevelType w:val="singleLevel"/>
    <w:tmpl w:val="103AF382"/>
    <w:lvl w:ilvl="0">
      <w:start w:val="4"/>
      <w:numFmt w:val="decimal"/>
      <w:lvlText w:val="%1."/>
      <w:lvlJc w:val="left"/>
      <w:pPr>
        <w:tabs>
          <w:tab w:val="num" w:pos="360"/>
        </w:tabs>
        <w:ind w:left="360" w:hanging="360"/>
      </w:pPr>
    </w:lvl>
  </w:abstractNum>
  <w:abstractNum w:abstractNumId="38">
    <w:nsid w:val="784C54A0"/>
    <w:multiLevelType w:val="hybridMultilevel"/>
    <w:tmpl w:val="65A4E3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C2323FE"/>
    <w:multiLevelType w:val="singleLevel"/>
    <w:tmpl w:val="1CA2DB1A"/>
    <w:lvl w:ilvl="0">
      <w:start w:val="4"/>
      <w:numFmt w:val="decimal"/>
      <w:lvlText w:val="%1."/>
      <w:lvlJc w:val="left"/>
      <w:pPr>
        <w:tabs>
          <w:tab w:val="num" w:pos="360"/>
        </w:tabs>
        <w:ind w:left="360" w:hanging="360"/>
      </w:pPr>
    </w:lvl>
  </w:abstractNum>
  <w:abstractNum w:abstractNumId="40">
    <w:nsid w:val="7E1372B0"/>
    <w:multiLevelType w:val="hybridMultilevel"/>
    <w:tmpl w:val="24D69C2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4"/>
  </w:num>
  <w:num w:numId="2">
    <w:abstractNumId w:val="19"/>
  </w:num>
  <w:num w:numId="3">
    <w:abstractNumId w:val="39"/>
  </w:num>
  <w:num w:numId="4">
    <w:abstractNumId w:val="10"/>
  </w:num>
  <w:num w:numId="5">
    <w:abstractNumId w:val="37"/>
  </w:num>
  <w:num w:numId="6">
    <w:abstractNumId w:val="23"/>
  </w:num>
  <w:num w:numId="7">
    <w:abstractNumId w:val="15"/>
  </w:num>
  <w:num w:numId="8">
    <w:abstractNumId w:val="17"/>
  </w:num>
  <w:num w:numId="9">
    <w:abstractNumId w:val="35"/>
  </w:num>
  <w:num w:numId="10">
    <w:abstractNumId w:val="2"/>
  </w:num>
  <w:num w:numId="11">
    <w:abstractNumId w:val="3"/>
  </w:num>
  <w:num w:numId="12">
    <w:abstractNumId w:val="26"/>
  </w:num>
  <w:num w:numId="13">
    <w:abstractNumId w:val="36"/>
  </w:num>
  <w:num w:numId="14">
    <w:abstractNumId w:val="8"/>
  </w:num>
  <w:num w:numId="15">
    <w:abstractNumId w:val="11"/>
  </w:num>
  <w:num w:numId="16">
    <w:abstractNumId w:val="31"/>
  </w:num>
  <w:num w:numId="17">
    <w:abstractNumId w:val="28"/>
  </w:num>
  <w:num w:numId="18">
    <w:abstractNumId w:val="21"/>
  </w:num>
  <w:num w:numId="19">
    <w:abstractNumId w:val="27"/>
  </w:num>
  <w:num w:numId="20">
    <w:abstractNumId w:val="29"/>
  </w:num>
  <w:num w:numId="21">
    <w:abstractNumId w:val="18"/>
  </w:num>
  <w:num w:numId="22">
    <w:abstractNumId w:val="20"/>
  </w:num>
  <w:num w:numId="23">
    <w:abstractNumId w:val="38"/>
  </w:num>
  <w:num w:numId="24">
    <w:abstractNumId w:val="13"/>
  </w:num>
  <w:num w:numId="25">
    <w:abstractNumId w:val="34"/>
  </w:num>
  <w:num w:numId="26">
    <w:abstractNumId w:val="33"/>
  </w:num>
  <w:num w:numId="27">
    <w:abstractNumId w:val="24"/>
  </w:num>
  <w:num w:numId="28">
    <w:abstractNumId w:val="7"/>
  </w:num>
  <w:num w:numId="29">
    <w:abstractNumId w:val="16"/>
  </w:num>
  <w:num w:numId="30">
    <w:abstractNumId w:val="12"/>
  </w:num>
  <w:num w:numId="31">
    <w:abstractNumId w:val="30"/>
  </w:num>
  <w:num w:numId="32">
    <w:abstractNumId w:val="32"/>
  </w:num>
  <w:num w:numId="33">
    <w:abstractNumId w:val="22"/>
  </w:num>
  <w:num w:numId="34">
    <w:abstractNumId w:val="9"/>
  </w:num>
  <w:num w:numId="35">
    <w:abstractNumId w:val="0"/>
  </w:num>
  <w:num w:numId="36">
    <w:abstractNumId w:val="25"/>
  </w:num>
  <w:num w:numId="37">
    <w:abstractNumId w:val="4"/>
  </w:num>
  <w:num w:numId="38">
    <w:abstractNumId w:val="40"/>
  </w:num>
  <w:num w:numId="39">
    <w:abstractNumId w:val="1"/>
  </w:num>
  <w:num w:numId="40">
    <w:abstractNumId w:val="6"/>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85C"/>
    <w:rsid w:val="000013F6"/>
    <w:rsid w:val="000014A9"/>
    <w:rsid w:val="00001C50"/>
    <w:rsid w:val="00013059"/>
    <w:rsid w:val="0001385E"/>
    <w:rsid w:val="00021F30"/>
    <w:rsid w:val="00022AA9"/>
    <w:rsid w:val="000231C0"/>
    <w:rsid w:val="00024E2C"/>
    <w:rsid w:val="0002687F"/>
    <w:rsid w:val="00030866"/>
    <w:rsid w:val="00032460"/>
    <w:rsid w:val="0003695E"/>
    <w:rsid w:val="000376FD"/>
    <w:rsid w:val="00037C80"/>
    <w:rsid w:val="000400B4"/>
    <w:rsid w:val="00042114"/>
    <w:rsid w:val="000423F7"/>
    <w:rsid w:val="00046ABA"/>
    <w:rsid w:val="00047704"/>
    <w:rsid w:val="00047929"/>
    <w:rsid w:val="00050B32"/>
    <w:rsid w:val="00052C1E"/>
    <w:rsid w:val="00052F03"/>
    <w:rsid w:val="00053E12"/>
    <w:rsid w:val="0006567A"/>
    <w:rsid w:val="00066C00"/>
    <w:rsid w:val="00066C2E"/>
    <w:rsid w:val="00077BD0"/>
    <w:rsid w:val="000833C7"/>
    <w:rsid w:val="000834BE"/>
    <w:rsid w:val="00091099"/>
    <w:rsid w:val="0009658A"/>
    <w:rsid w:val="00096D83"/>
    <w:rsid w:val="000A16DF"/>
    <w:rsid w:val="000A17A6"/>
    <w:rsid w:val="000A19C6"/>
    <w:rsid w:val="000A70DE"/>
    <w:rsid w:val="000B10E2"/>
    <w:rsid w:val="000B124A"/>
    <w:rsid w:val="000B2E35"/>
    <w:rsid w:val="000B532C"/>
    <w:rsid w:val="000B5CA4"/>
    <w:rsid w:val="000B63FA"/>
    <w:rsid w:val="000B6F02"/>
    <w:rsid w:val="000C2C2E"/>
    <w:rsid w:val="000C2F11"/>
    <w:rsid w:val="000C66F4"/>
    <w:rsid w:val="000D2427"/>
    <w:rsid w:val="000D37BA"/>
    <w:rsid w:val="000D579B"/>
    <w:rsid w:val="000D5B01"/>
    <w:rsid w:val="000E1875"/>
    <w:rsid w:val="000E24C8"/>
    <w:rsid w:val="000E50DE"/>
    <w:rsid w:val="000E533F"/>
    <w:rsid w:val="000E6B0B"/>
    <w:rsid w:val="000F246F"/>
    <w:rsid w:val="000F42D1"/>
    <w:rsid w:val="000F4311"/>
    <w:rsid w:val="000F44E5"/>
    <w:rsid w:val="000F4FF9"/>
    <w:rsid w:val="000F5646"/>
    <w:rsid w:val="000F5B52"/>
    <w:rsid w:val="001054AB"/>
    <w:rsid w:val="00112CCF"/>
    <w:rsid w:val="00113D94"/>
    <w:rsid w:val="00114944"/>
    <w:rsid w:val="00115AAE"/>
    <w:rsid w:val="00117B70"/>
    <w:rsid w:val="00117F1A"/>
    <w:rsid w:val="00120272"/>
    <w:rsid w:val="0012538C"/>
    <w:rsid w:val="00127590"/>
    <w:rsid w:val="00131E67"/>
    <w:rsid w:val="00132B6A"/>
    <w:rsid w:val="00134658"/>
    <w:rsid w:val="001414E1"/>
    <w:rsid w:val="00141931"/>
    <w:rsid w:val="00143F6B"/>
    <w:rsid w:val="001455FD"/>
    <w:rsid w:val="00150D2A"/>
    <w:rsid w:val="0015468E"/>
    <w:rsid w:val="0016619B"/>
    <w:rsid w:val="00166471"/>
    <w:rsid w:val="00166C1A"/>
    <w:rsid w:val="001718F0"/>
    <w:rsid w:val="0017232C"/>
    <w:rsid w:val="0017416F"/>
    <w:rsid w:val="00175BCA"/>
    <w:rsid w:val="00176B91"/>
    <w:rsid w:val="00180931"/>
    <w:rsid w:val="00181BAE"/>
    <w:rsid w:val="00182FBD"/>
    <w:rsid w:val="00185F46"/>
    <w:rsid w:val="00186C61"/>
    <w:rsid w:val="00187F7A"/>
    <w:rsid w:val="001904D7"/>
    <w:rsid w:val="00192C47"/>
    <w:rsid w:val="00194258"/>
    <w:rsid w:val="001948F3"/>
    <w:rsid w:val="0019768B"/>
    <w:rsid w:val="001A492D"/>
    <w:rsid w:val="001A4AD0"/>
    <w:rsid w:val="001A5634"/>
    <w:rsid w:val="001A5A99"/>
    <w:rsid w:val="001B06B8"/>
    <w:rsid w:val="001B3745"/>
    <w:rsid w:val="001B3C65"/>
    <w:rsid w:val="001B488A"/>
    <w:rsid w:val="001B56EE"/>
    <w:rsid w:val="001B7908"/>
    <w:rsid w:val="001C0FC9"/>
    <w:rsid w:val="001C3AE6"/>
    <w:rsid w:val="001C794C"/>
    <w:rsid w:val="001D6184"/>
    <w:rsid w:val="001D66F8"/>
    <w:rsid w:val="001D7D68"/>
    <w:rsid w:val="001E534A"/>
    <w:rsid w:val="001E75EA"/>
    <w:rsid w:val="00204019"/>
    <w:rsid w:val="00204D58"/>
    <w:rsid w:val="00216946"/>
    <w:rsid w:val="00216AA1"/>
    <w:rsid w:val="00220086"/>
    <w:rsid w:val="0022202B"/>
    <w:rsid w:val="00222CCA"/>
    <w:rsid w:val="002264EC"/>
    <w:rsid w:val="00226E62"/>
    <w:rsid w:val="0022709B"/>
    <w:rsid w:val="00230F58"/>
    <w:rsid w:val="00231331"/>
    <w:rsid w:val="00231F34"/>
    <w:rsid w:val="002343B2"/>
    <w:rsid w:val="00237EBE"/>
    <w:rsid w:val="00242D44"/>
    <w:rsid w:val="0025462B"/>
    <w:rsid w:val="00262267"/>
    <w:rsid w:val="0026515E"/>
    <w:rsid w:val="00265316"/>
    <w:rsid w:val="00266EB9"/>
    <w:rsid w:val="00272B60"/>
    <w:rsid w:val="00277D23"/>
    <w:rsid w:val="00277F5A"/>
    <w:rsid w:val="002841F5"/>
    <w:rsid w:val="00284D80"/>
    <w:rsid w:val="00285D1E"/>
    <w:rsid w:val="00292633"/>
    <w:rsid w:val="00292DCC"/>
    <w:rsid w:val="00294109"/>
    <w:rsid w:val="00294B6A"/>
    <w:rsid w:val="00296286"/>
    <w:rsid w:val="002A5119"/>
    <w:rsid w:val="002A644E"/>
    <w:rsid w:val="002B1ACF"/>
    <w:rsid w:val="002B4A79"/>
    <w:rsid w:val="002B54E2"/>
    <w:rsid w:val="002B6016"/>
    <w:rsid w:val="002C009A"/>
    <w:rsid w:val="002C2AD0"/>
    <w:rsid w:val="002C4B26"/>
    <w:rsid w:val="002D173D"/>
    <w:rsid w:val="002D18F3"/>
    <w:rsid w:val="002D1BFF"/>
    <w:rsid w:val="002D2A89"/>
    <w:rsid w:val="002D4781"/>
    <w:rsid w:val="002D4A05"/>
    <w:rsid w:val="002D5536"/>
    <w:rsid w:val="002D57B6"/>
    <w:rsid w:val="002D5FA9"/>
    <w:rsid w:val="002D7DAE"/>
    <w:rsid w:val="002E23D3"/>
    <w:rsid w:val="002E7A6C"/>
    <w:rsid w:val="002F442A"/>
    <w:rsid w:val="002F57DC"/>
    <w:rsid w:val="002F5CD1"/>
    <w:rsid w:val="002F5E95"/>
    <w:rsid w:val="002F6049"/>
    <w:rsid w:val="002F6098"/>
    <w:rsid w:val="002F7C54"/>
    <w:rsid w:val="00301AF1"/>
    <w:rsid w:val="00302FA7"/>
    <w:rsid w:val="0030327A"/>
    <w:rsid w:val="00304988"/>
    <w:rsid w:val="00311BD0"/>
    <w:rsid w:val="003138B3"/>
    <w:rsid w:val="00321708"/>
    <w:rsid w:val="00321FFF"/>
    <w:rsid w:val="00325A22"/>
    <w:rsid w:val="00337882"/>
    <w:rsid w:val="003401D7"/>
    <w:rsid w:val="00350514"/>
    <w:rsid w:val="00352FDD"/>
    <w:rsid w:val="00353D2B"/>
    <w:rsid w:val="00355AA6"/>
    <w:rsid w:val="00361D20"/>
    <w:rsid w:val="00367E93"/>
    <w:rsid w:val="003734F6"/>
    <w:rsid w:val="0037412E"/>
    <w:rsid w:val="00375DF9"/>
    <w:rsid w:val="00376BE8"/>
    <w:rsid w:val="00380C9B"/>
    <w:rsid w:val="0038260B"/>
    <w:rsid w:val="00384FB0"/>
    <w:rsid w:val="00386CA9"/>
    <w:rsid w:val="003A2851"/>
    <w:rsid w:val="003A4365"/>
    <w:rsid w:val="003A5138"/>
    <w:rsid w:val="003A5BAC"/>
    <w:rsid w:val="003B2929"/>
    <w:rsid w:val="003B337C"/>
    <w:rsid w:val="003B546C"/>
    <w:rsid w:val="003B5EE9"/>
    <w:rsid w:val="003B6ADD"/>
    <w:rsid w:val="003C3F6A"/>
    <w:rsid w:val="003C436B"/>
    <w:rsid w:val="003C7813"/>
    <w:rsid w:val="003D0489"/>
    <w:rsid w:val="003E26AE"/>
    <w:rsid w:val="003E2806"/>
    <w:rsid w:val="003E39A2"/>
    <w:rsid w:val="003E5378"/>
    <w:rsid w:val="003E5D71"/>
    <w:rsid w:val="003E65B2"/>
    <w:rsid w:val="003F6EE7"/>
    <w:rsid w:val="003F751E"/>
    <w:rsid w:val="0041029E"/>
    <w:rsid w:val="00411C8D"/>
    <w:rsid w:val="00412567"/>
    <w:rsid w:val="0041475F"/>
    <w:rsid w:val="004156A4"/>
    <w:rsid w:val="0042142A"/>
    <w:rsid w:val="00422B2D"/>
    <w:rsid w:val="004245CF"/>
    <w:rsid w:val="0042569B"/>
    <w:rsid w:val="0042603C"/>
    <w:rsid w:val="004276BF"/>
    <w:rsid w:val="00430C90"/>
    <w:rsid w:val="004314B5"/>
    <w:rsid w:val="004325C7"/>
    <w:rsid w:val="004336F9"/>
    <w:rsid w:val="00437C3F"/>
    <w:rsid w:val="00444953"/>
    <w:rsid w:val="00445D9C"/>
    <w:rsid w:val="0047337C"/>
    <w:rsid w:val="00474975"/>
    <w:rsid w:val="0048024E"/>
    <w:rsid w:val="004830A8"/>
    <w:rsid w:val="0048427F"/>
    <w:rsid w:val="004846D4"/>
    <w:rsid w:val="00486D31"/>
    <w:rsid w:val="004916F0"/>
    <w:rsid w:val="00491E40"/>
    <w:rsid w:val="004929E3"/>
    <w:rsid w:val="004965FB"/>
    <w:rsid w:val="004979A5"/>
    <w:rsid w:val="004A49E4"/>
    <w:rsid w:val="004A5868"/>
    <w:rsid w:val="004A5F6A"/>
    <w:rsid w:val="004A7C95"/>
    <w:rsid w:val="004B0BAB"/>
    <w:rsid w:val="004B3768"/>
    <w:rsid w:val="004B5076"/>
    <w:rsid w:val="004B7F8E"/>
    <w:rsid w:val="004C0396"/>
    <w:rsid w:val="004C3151"/>
    <w:rsid w:val="004C508F"/>
    <w:rsid w:val="004C525B"/>
    <w:rsid w:val="004C6178"/>
    <w:rsid w:val="004C7702"/>
    <w:rsid w:val="004D1D79"/>
    <w:rsid w:val="004D2FB6"/>
    <w:rsid w:val="004D66D0"/>
    <w:rsid w:val="004E7152"/>
    <w:rsid w:val="004E77CB"/>
    <w:rsid w:val="004F011A"/>
    <w:rsid w:val="004F2BEE"/>
    <w:rsid w:val="004F3630"/>
    <w:rsid w:val="004F7DBE"/>
    <w:rsid w:val="005034C3"/>
    <w:rsid w:val="0050484E"/>
    <w:rsid w:val="0051033E"/>
    <w:rsid w:val="00510771"/>
    <w:rsid w:val="00512137"/>
    <w:rsid w:val="00514B03"/>
    <w:rsid w:val="0051579B"/>
    <w:rsid w:val="00516134"/>
    <w:rsid w:val="00520E98"/>
    <w:rsid w:val="0053532D"/>
    <w:rsid w:val="00535533"/>
    <w:rsid w:val="0053612E"/>
    <w:rsid w:val="00542874"/>
    <w:rsid w:val="00546ACB"/>
    <w:rsid w:val="005538AE"/>
    <w:rsid w:val="0055698F"/>
    <w:rsid w:val="0055771B"/>
    <w:rsid w:val="0056360D"/>
    <w:rsid w:val="00565EF8"/>
    <w:rsid w:val="0056619A"/>
    <w:rsid w:val="005673F5"/>
    <w:rsid w:val="00574A89"/>
    <w:rsid w:val="005759D5"/>
    <w:rsid w:val="00580D74"/>
    <w:rsid w:val="005812B3"/>
    <w:rsid w:val="005829DD"/>
    <w:rsid w:val="00584159"/>
    <w:rsid w:val="0058497A"/>
    <w:rsid w:val="00587610"/>
    <w:rsid w:val="00587849"/>
    <w:rsid w:val="00587AF9"/>
    <w:rsid w:val="005906EF"/>
    <w:rsid w:val="00590898"/>
    <w:rsid w:val="005913EA"/>
    <w:rsid w:val="00596552"/>
    <w:rsid w:val="00597165"/>
    <w:rsid w:val="005A0A63"/>
    <w:rsid w:val="005A1107"/>
    <w:rsid w:val="005A364E"/>
    <w:rsid w:val="005A514F"/>
    <w:rsid w:val="005A7D93"/>
    <w:rsid w:val="005B36FE"/>
    <w:rsid w:val="005B6328"/>
    <w:rsid w:val="005B766C"/>
    <w:rsid w:val="005C0F43"/>
    <w:rsid w:val="005C1090"/>
    <w:rsid w:val="005C289C"/>
    <w:rsid w:val="005C2FD2"/>
    <w:rsid w:val="005C503E"/>
    <w:rsid w:val="005D0F59"/>
    <w:rsid w:val="005D1CC5"/>
    <w:rsid w:val="005D1F77"/>
    <w:rsid w:val="005D325F"/>
    <w:rsid w:val="005D3AAF"/>
    <w:rsid w:val="005E06C5"/>
    <w:rsid w:val="005E4816"/>
    <w:rsid w:val="005E6A08"/>
    <w:rsid w:val="005F0ECD"/>
    <w:rsid w:val="005F2177"/>
    <w:rsid w:val="005F2FBC"/>
    <w:rsid w:val="005F3359"/>
    <w:rsid w:val="005F454A"/>
    <w:rsid w:val="005F48B3"/>
    <w:rsid w:val="005F62FD"/>
    <w:rsid w:val="005F6ABE"/>
    <w:rsid w:val="00605C0F"/>
    <w:rsid w:val="0061256E"/>
    <w:rsid w:val="00613BBB"/>
    <w:rsid w:val="00614D67"/>
    <w:rsid w:val="006179D9"/>
    <w:rsid w:val="006212F5"/>
    <w:rsid w:val="0062423D"/>
    <w:rsid w:val="00626C12"/>
    <w:rsid w:val="00626D18"/>
    <w:rsid w:val="00634537"/>
    <w:rsid w:val="00636DBF"/>
    <w:rsid w:val="00640D74"/>
    <w:rsid w:val="006457D5"/>
    <w:rsid w:val="006519B6"/>
    <w:rsid w:val="00652C1F"/>
    <w:rsid w:val="006534EA"/>
    <w:rsid w:val="0065586B"/>
    <w:rsid w:val="006609AF"/>
    <w:rsid w:val="00660DF0"/>
    <w:rsid w:val="00663487"/>
    <w:rsid w:val="00665CE3"/>
    <w:rsid w:val="006765E9"/>
    <w:rsid w:val="00683A96"/>
    <w:rsid w:val="0068424C"/>
    <w:rsid w:val="0068538E"/>
    <w:rsid w:val="006905CC"/>
    <w:rsid w:val="00690AE2"/>
    <w:rsid w:val="00691196"/>
    <w:rsid w:val="006A12FA"/>
    <w:rsid w:val="006B0BFA"/>
    <w:rsid w:val="006B11E6"/>
    <w:rsid w:val="006B30C8"/>
    <w:rsid w:val="006B3253"/>
    <w:rsid w:val="006B416D"/>
    <w:rsid w:val="006B4CF2"/>
    <w:rsid w:val="006B7C96"/>
    <w:rsid w:val="006C014C"/>
    <w:rsid w:val="006C1872"/>
    <w:rsid w:val="006C21EE"/>
    <w:rsid w:val="006C34BD"/>
    <w:rsid w:val="006C6CF3"/>
    <w:rsid w:val="006C7670"/>
    <w:rsid w:val="006D20F7"/>
    <w:rsid w:val="006D798D"/>
    <w:rsid w:val="006E0A0E"/>
    <w:rsid w:val="006E2D9B"/>
    <w:rsid w:val="006E34DF"/>
    <w:rsid w:val="006E48E2"/>
    <w:rsid w:val="006E6836"/>
    <w:rsid w:val="006F07A5"/>
    <w:rsid w:val="006F17D2"/>
    <w:rsid w:val="006F767D"/>
    <w:rsid w:val="006F7869"/>
    <w:rsid w:val="007002EF"/>
    <w:rsid w:val="00702F38"/>
    <w:rsid w:val="0070323C"/>
    <w:rsid w:val="0070581F"/>
    <w:rsid w:val="00705A83"/>
    <w:rsid w:val="00706DF7"/>
    <w:rsid w:val="00712D12"/>
    <w:rsid w:val="0071662C"/>
    <w:rsid w:val="00717344"/>
    <w:rsid w:val="00720F74"/>
    <w:rsid w:val="00722077"/>
    <w:rsid w:val="00724A19"/>
    <w:rsid w:val="0072580E"/>
    <w:rsid w:val="007260CB"/>
    <w:rsid w:val="00727755"/>
    <w:rsid w:val="00730B45"/>
    <w:rsid w:val="00730B65"/>
    <w:rsid w:val="00731D2A"/>
    <w:rsid w:val="0073305F"/>
    <w:rsid w:val="00737A73"/>
    <w:rsid w:val="00740484"/>
    <w:rsid w:val="00744B8F"/>
    <w:rsid w:val="00746A07"/>
    <w:rsid w:val="0075381C"/>
    <w:rsid w:val="0075573A"/>
    <w:rsid w:val="00761EEE"/>
    <w:rsid w:val="00763E88"/>
    <w:rsid w:val="0077122C"/>
    <w:rsid w:val="00774F51"/>
    <w:rsid w:val="00776D4B"/>
    <w:rsid w:val="00783230"/>
    <w:rsid w:val="007849AD"/>
    <w:rsid w:val="00785738"/>
    <w:rsid w:val="00785922"/>
    <w:rsid w:val="00785BB3"/>
    <w:rsid w:val="00790120"/>
    <w:rsid w:val="007934BC"/>
    <w:rsid w:val="0079585A"/>
    <w:rsid w:val="007959BA"/>
    <w:rsid w:val="00796601"/>
    <w:rsid w:val="00796A0C"/>
    <w:rsid w:val="007A03D6"/>
    <w:rsid w:val="007A05D9"/>
    <w:rsid w:val="007A2AFC"/>
    <w:rsid w:val="007A3BED"/>
    <w:rsid w:val="007A54D0"/>
    <w:rsid w:val="007B232A"/>
    <w:rsid w:val="007B3BCE"/>
    <w:rsid w:val="007B4086"/>
    <w:rsid w:val="007B5FC0"/>
    <w:rsid w:val="007C4AE1"/>
    <w:rsid w:val="007C6A4D"/>
    <w:rsid w:val="007C7B3F"/>
    <w:rsid w:val="007D1050"/>
    <w:rsid w:val="007D4E11"/>
    <w:rsid w:val="007E2D35"/>
    <w:rsid w:val="007E495C"/>
    <w:rsid w:val="007E4979"/>
    <w:rsid w:val="007F13BA"/>
    <w:rsid w:val="00801684"/>
    <w:rsid w:val="008041B0"/>
    <w:rsid w:val="008056F7"/>
    <w:rsid w:val="008064E6"/>
    <w:rsid w:val="00814817"/>
    <w:rsid w:val="008310AF"/>
    <w:rsid w:val="008321BE"/>
    <w:rsid w:val="00836B6C"/>
    <w:rsid w:val="00847783"/>
    <w:rsid w:val="00847D07"/>
    <w:rsid w:val="0085256F"/>
    <w:rsid w:val="008534D3"/>
    <w:rsid w:val="00853E0F"/>
    <w:rsid w:val="00856994"/>
    <w:rsid w:val="00862DC3"/>
    <w:rsid w:val="0086629D"/>
    <w:rsid w:val="00871855"/>
    <w:rsid w:val="00874D33"/>
    <w:rsid w:val="00880395"/>
    <w:rsid w:val="008805BD"/>
    <w:rsid w:val="00880869"/>
    <w:rsid w:val="00880C9F"/>
    <w:rsid w:val="00882363"/>
    <w:rsid w:val="00883667"/>
    <w:rsid w:val="00883EC1"/>
    <w:rsid w:val="00890495"/>
    <w:rsid w:val="00892B13"/>
    <w:rsid w:val="00892E87"/>
    <w:rsid w:val="00896531"/>
    <w:rsid w:val="008A33CE"/>
    <w:rsid w:val="008A63C6"/>
    <w:rsid w:val="008B100F"/>
    <w:rsid w:val="008B59BB"/>
    <w:rsid w:val="008B7973"/>
    <w:rsid w:val="008B7980"/>
    <w:rsid w:val="008D2A05"/>
    <w:rsid w:val="008D2D8F"/>
    <w:rsid w:val="008D3901"/>
    <w:rsid w:val="008D6539"/>
    <w:rsid w:val="008E0C8D"/>
    <w:rsid w:val="008E218B"/>
    <w:rsid w:val="008E6FBF"/>
    <w:rsid w:val="008F14D0"/>
    <w:rsid w:val="008F31F2"/>
    <w:rsid w:val="008F46FC"/>
    <w:rsid w:val="008F64B3"/>
    <w:rsid w:val="00900C88"/>
    <w:rsid w:val="0090175C"/>
    <w:rsid w:val="009023FC"/>
    <w:rsid w:val="00904658"/>
    <w:rsid w:val="00912771"/>
    <w:rsid w:val="00915B54"/>
    <w:rsid w:val="009160DC"/>
    <w:rsid w:val="00916225"/>
    <w:rsid w:val="009212A4"/>
    <w:rsid w:val="009263E7"/>
    <w:rsid w:val="0092680A"/>
    <w:rsid w:val="00930DAB"/>
    <w:rsid w:val="0093392D"/>
    <w:rsid w:val="0093540D"/>
    <w:rsid w:val="00946241"/>
    <w:rsid w:val="00947B30"/>
    <w:rsid w:val="00947C08"/>
    <w:rsid w:val="009511C1"/>
    <w:rsid w:val="009613BC"/>
    <w:rsid w:val="00962360"/>
    <w:rsid w:val="00965918"/>
    <w:rsid w:val="009661AA"/>
    <w:rsid w:val="009670FC"/>
    <w:rsid w:val="00970658"/>
    <w:rsid w:val="009845D7"/>
    <w:rsid w:val="009870E3"/>
    <w:rsid w:val="0099209F"/>
    <w:rsid w:val="00997390"/>
    <w:rsid w:val="00997E9E"/>
    <w:rsid w:val="009A06D7"/>
    <w:rsid w:val="009A5DD7"/>
    <w:rsid w:val="009A77BA"/>
    <w:rsid w:val="009A7C75"/>
    <w:rsid w:val="009A7DDB"/>
    <w:rsid w:val="009B0751"/>
    <w:rsid w:val="009B093E"/>
    <w:rsid w:val="009B46EF"/>
    <w:rsid w:val="009B4E2C"/>
    <w:rsid w:val="009C2AB0"/>
    <w:rsid w:val="009C3943"/>
    <w:rsid w:val="009D0E11"/>
    <w:rsid w:val="009D16A9"/>
    <w:rsid w:val="009D1C45"/>
    <w:rsid w:val="009D2E00"/>
    <w:rsid w:val="009D60D5"/>
    <w:rsid w:val="009E3B5F"/>
    <w:rsid w:val="009E739B"/>
    <w:rsid w:val="009F13D6"/>
    <w:rsid w:val="009F3079"/>
    <w:rsid w:val="009F423B"/>
    <w:rsid w:val="009F75C0"/>
    <w:rsid w:val="009F7BDB"/>
    <w:rsid w:val="00A0323E"/>
    <w:rsid w:val="00A039D5"/>
    <w:rsid w:val="00A03E03"/>
    <w:rsid w:val="00A07FCB"/>
    <w:rsid w:val="00A133C0"/>
    <w:rsid w:val="00A13856"/>
    <w:rsid w:val="00A14C3D"/>
    <w:rsid w:val="00A15381"/>
    <w:rsid w:val="00A15AA3"/>
    <w:rsid w:val="00A227E3"/>
    <w:rsid w:val="00A22BDD"/>
    <w:rsid w:val="00A22CF1"/>
    <w:rsid w:val="00A25687"/>
    <w:rsid w:val="00A257F8"/>
    <w:rsid w:val="00A26F6D"/>
    <w:rsid w:val="00A27281"/>
    <w:rsid w:val="00A351DE"/>
    <w:rsid w:val="00A376EE"/>
    <w:rsid w:val="00A37E16"/>
    <w:rsid w:val="00A441BF"/>
    <w:rsid w:val="00A44D72"/>
    <w:rsid w:val="00A451D9"/>
    <w:rsid w:val="00A45944"/>
    <w:rsid w:val="00A518AA"/>
    <w:rsid w:val="00A529F1"/>
    <w:rsid w:val="00A624CA"/>
    <w:rsid w:val="00A63689"/>
    <w:rsid w:val="00A67C74"/>
    <w:rsid w:val="00A757CB"/>
    <w:rsid w:val="00A7700B"/>
    <w:rsid w:val="00A77600"/>
    <w:rsid w:val="00A8419D"/>
    <w:rsid w:val="00A869C7"/>
    <w:rsid w:val="00A91A28"/>
    <w:rsid w:val="00A93101"/>
    <w:rsid w:val="00A937F9"/>
    <w:rsid w:val="00A9575C"/>
    <w:rsid w:val="00AA46D9"/>
    <w:rsid w:val="00AA4A75"/>
    <w:rsid w:val="00AA509A"/>
    <w:rsid w:val="00AA6420"/>
    <w:rsid w:val="00AA7B54"/>
    <w:rsid w:val="00AB24A7"/>
    <w:rsid w:val="00AB6551"/>
    <w:rsid w:val="00AB7A8E"/>
    <w:rsid w:val="00AC2E1D"/>
    <w:rsid w:val="00AC500A"/>
    <w:rsid w:val="00AD0E6A"/>
    <w:rsid w:val="00AD3E43"/>
    <w:rsid w:val="00AD47FB"/>
    <w:rsid w:val="00AD5A25"/>
    <w:rsid w:val="00AD706C"/>
    <w:rsid w:val="00AD7ACF"/>
    <w:rsid w:val="00AE2470"/>
    <w:rsid w:val="00AE377E"/>
    <w:rsid w:val="00AE3E8D"/>
    <w:rsid w:val="00AE3EAF"/>
    <w:rsid w:val="00AE50D8"/>
    <w:rsid w:val="00AE554F"/>
    <w:rsid w:val="00AE6BA9"/>
    <w:rsid w:val="00AF0E78"/>
    <w:rsid w:val="00AF2349"/>
    <w:rsid w:val="00AF2D75"/>
    <w:rsid w:val="00AF3123"/>
    <w:rsid w:val="00AF51B1"/>
    <w:rsid w:val="00AF75C2"/>
    <w:rsid w:val="00B05729"/>
    <w:rsid w:val="00B058FC"/>
    <w:rsid w:val="00B074AD"/>
    <w:rsid w:val="00B114C3"/>
    <w:rsid w:val="00B15660"/>
    <w:rsid w:val="00B170DE"/>
    <w:rsid w:val="00B20307"/>
    <w:rsid w:val="00B248F6"/>
    <w:rsid w:val="00B27B8E"/>
    <w:rsid w:val="00B338BE"/>
    <w:rsid w:val="00B3496D"/>
    <w:rsid w:val="00B34C92"/>
    <w:rsid w:val="00B3754A"/>
    <w:rsid w:val="00B37701"/>
    <w:rsid w:val="00B409AD"/>
    <w:rsid w:val="00B41054"/>
    <w:rsid w:val="00B41BE9"/>
    <w:rsid w:val="00B42FC6"/>
    <w:rsid w:val="00B4642D"/>
    <w:rsid w:val="00B516C8"/>
    <w:rsid w:val="00B55D38"/>
    <w:rsid w:val="00B609F5"/>
    <w:rsid w:val="00B62543"/>
    <w:rsid w:val="00B63B19"/>
    <w:rsid w:val="00B643C2"/>
    <w:rsid w:val="00B644A0"/>
    <w:rsid w:val="00B6592F"/>
    <w:rsid w:val="00B66553"/>
    <w:rsid w:val="00B67E2A"/>
    <w:rsid w:val="00B80A7E"/>
    <w:rsid w:val="00B81A49"/>
    <w:rsid w:val="00B862E0"/>
    <w:rsid w:val="00B91C11"/>
    <w:rsid w:val="00B925EE"/>
    <w:rsid w:val="00B9639F"/>
    <w:rsid w:val="00B97284"/>
    <w:rsid w:val="00B97621"/>
    <w:rsid w:val="00BA0A74"/>
    <w:rsid w:val="00BB050C"/>
    <w:rsid w:val="00BB1A76"/>
    <w:rsid w:val="00BB2CC4"/>
    <w:rsid w:val="00BC1544"/>
    <w:rsid w:val="00BC3B83"/>
    <w:rsid w:val="00BC617E"/>
    <w:rsid w:val="00BC704F"/>
    <w:rsid w:val="00BC7D8E"/>
    <w:rsid w:val="00BD3A4F"/>
    <w:rsid w:val="00BD55BC"/>
    <w:rsid w:val="00BD5B0C"/>
    <w:rsid w:val="00BE121C"/>
    <w:rsid w:val="00BE145C"/>
    <w:rsid w:val="00BE1AFD"/>
    <w:rsid w:val="00BE21F0"/>
    <w:rsid w:val="00BE4D91"/>
    <w:rsid w:val="00BE77D4"/>
    <w:rsid w:val="00BF2D6C"/>
    <w:rsid w:val="00BF7B0B"/>
    <w:rsid w:val="00C00B07"/>
    <w:rsid w:val="00C010D3"/>
    <w:rsid w:val="00C03786"/>
    <w:rsid w:val="00C037AB"/>
    <w:rsid w:val="00C06A78"/>
    <w:rsid w:val="00C07D45"/>
    <w:rsid w:val="00C118B4"/>
    <w:rsid w:val="00C1485C"/>
    <w:rsid w:val="00C159CF"/>
    <w:rsid w:val="00C222D5"/>
    <w:rsid w:val="00C249BC"/>
    <w:rsid w:val="00C25CB6"/>
    <w:rsid w:val="00C26E81"/>
    <w:rsid w:val="00C26FA0"/>
    <w:rsid w:val="00C37045"/>
    <w:rsid w:val="00C37B84"/>
    <w:rsid w:val="00C50E49"/>
    <w:rsid w:val="00C512FA"/>
    <w:rsid w:val="00C516F1"/>
    <w:rsid w:val="00C60E5B"/>
    <w:rsid w:val="00C66C1E"/>
    <w:rsid w:val="00C742E6"/>
    <w:rsid w:val="00C750AB"/>
    <w:rsid w:val="00C76FED"/>
    <w:rsid w:val="00C81A07"/>
    <w:rsid w:val="00C81A96"/>
    <w:rsid w:val="00C83017"/>
    <w:rsid w:val="00C8588A"/>
    <w:rsid w:val="00C8600E"/>
    <w:rsid w:val="00C87038"/>
    <w:rsid w:val="00C92D8A"/>
    <w:rsid w:val="00C94B84"/>
    <w:rsid w:val="00C95E12"/>
    <w:rsid w:val="00CA27FF"/>
    <w:rsid w:val="00CB21A9"/>
    <w:rsid w:val="00CB4EFA"/>
    <w:rsid w:val="00CB57ED"/>
    <w:rsid w:val="00CB7787"/>
    <w:rsid w:val="00CB7E11"/>
    <w:rsid w:val="00CC0597"/>
    <w:rsid w:val="00CC3165"/>
    <w:rsid w:val="00CC4EC4"/>
    <w:rsid w:val="00CD3A41"/>
    <w:rsid w:val="00CE080D"/>
    <w:rsid w:val="00CE2833"/>
    <w:rsid w:val="00CE36BC"/>
    <w:rsid w:val="00CE7833"/>
    <w:rsid w:val="00CF02E2"/>
    <w:rsid w:val="00CF31D6"/>
    <w:rsid w:val="00CF358E"/>
    <w:rsid w:val="00CF476E"/>
    <w:rsid w:val="00CF5477"/>
    <w:rsid w:val="00D02546"/>
    <w:rsid w:val="00D02807"/>
    <w:rsid w:val="00D041B3"/>
    <w:rsid w:val="00D04585"/>
    <w:rsid w:val="00D04FBE"/>
    <w:rsid w:val="00D05E1B"/>
    <w:rsid w:val="00D07B4D"/>
    <w:rsid w:val="00D11ABC"/>
    <w:rsid w:val="00D1470E"/>
    <w:rsid w:val="00D20C4B"/>
    <w:rsid w:val="00D22DC0"/>
    <w:rsid w:val="00D25D97"/>
    <w:rsid w:val="00D344C4"/>
    <w:rsid w:val="00D35C7E"/>
    <w:rsid w:val="00D35D34"/>
    <w:rsid w:val="00D36B82"/>
    <w:rsid w:val="00D37F99"/>
    <w:rsid w:val="00D40D4D"/>
    <w:rsid w:val="00D525AC"/>
    <w:rsid w:val="00D52F27"/>
    <w:rsid w:val="00D53A91"/>
    <w:rsid w:val="00D5438E"/>
    <w:rsid w:val="00D5611E"/>
    <w:rsid w:val="00D5673B"/>
    <w:rsid w:val="00D61658"/>
    <w:rsid w:val="00D6249F"/>
    <w:rsid w:val="00D63F19"/>
    <w:rsid w:val="00D64086"/>
    <w:rsid w:val="00D6767D"/>
    <w:rsid w:val="00D7569B"/>
    <w:rsid w:val="00D76D96"/>
    <w:rsid w:val="00D8216C"/>
    <w:rsid w:val="00D85789"/>
    <w:rsid w:val="00D9362C"/>
    <w:rsid w:val="00D95DD3"/>
    <w:rsid w:val="00D96881"/>
    <w:rsid w:val="00D97B87"/>
    <w:rsid w:val="00DA0092"/>
    <w:rsid w:val="00DA1319"/>
    <w:rsid w:val="00DA25A1"/>
    <w:rsid w:val="00DA416B"/>
    <w:rsid w:val="00DA50CD"/>
    <w:rsid w:val="00DA5F53"/>
    <w:rsid w:val="00DB35FF"/>
    <w:rsid w:val="00DB5372"/>
    <w:rsid w:val="00DC0FAA"/>
    <w:rsid w:val="00DC3ACB"/>
    <w:rsid w:val="00DD265B"/>
    <w:rsid w:val="00DD2C71"/>
    <w:rsid w:val="00DD3FF7"/>
    <w:rsid w:val="00DD4CFC"/>
    <w:rsid w:val="00DD7B41"/>
    <w:rsid w:val="00DE20E4"/>
    <w:rsid w:val="00DE46A3"/>
    <w:rsid w:val="00DE67B6"/>
    <w:rsid w:val="00DE7352"/>
    <w:rsid w:val="00DE7625"/>
    <w:rsid w:val="00DE7933"/>
    <w:rsid w:val="00DE7971"/>
    <w:rsid w:val="00DF5714"/>
    <w:rsid w:val="00E00667"/>
    <w:rsid w:val="00E0087F"/>
    <w:rsid w:val="00E01293"/>
    <w:rsid w:val="00E11944"/>
    <w:rsid w:val="00E11980"/>
    <w:rsid w:val="00E12232"/>
    <w:rsid w:val="00E1312D"/>
    <w:rsid w:val="00E14627"/>
    <w:rsid w:val="00E15288"/>
    <w:rsid w:val="00E1554F"/>
    <w:rsid w:val="00E2211A"/>
    <w:rsid w:val="00E25ED6"/>
    <w:rsid w:val="00E410C7"/>
    <w:rsid w:val="00E4114E"/>
    <w:rsid w:val="00E455D9"/>
    <w:rsid w:val="00E46A3E"/>
    <w:rsid w:val="00E51DBC"/>
    <w:rsid w:val="00E53995"/>
    <w:rsid w:val="00E5416C"/>
    <w:rsid w:val="00E55374"/>
    <w:rsid w:val="00E556AA"/>
    <w:rsid w:val="00E62703"/>
    <w:rsid w:val="00E65317"/>
    <w:rsid w:val="00E67712"/>
    <w:rsid w:val="00E726BF"/>
    <w:rsid w:val="00E76770"/>
    <w:rsid w:val="00E77564"/>
    <w:rsid w:val="00E7769F"/>
    <w:rsid w:val="00E77A51"/>
    <w:rsid w:val="00E80C1A"/>
    <w:rsid w:val="00E82BBA"/>
    <w:rsid w:val="00E85090"/>
    <w:rsid w:val="00E869A7"/>
    <w:rsid w:val="00E87042"/>
    <w:rsid w:val="00E9068F"/>
    <w:rsid w:val="00E93566"/>
    <w:rsid w:val="00E95801"/>
    <w:rsid w:val="00EB0604"/>
    <w:rsid w:val="00EB1960"/>
    <w:rsid w:val="00EB1AE7"/>
    <w:rsid w:val="00EB28F2"/>
    <w:rsid w:val="00EB4AE4"/>
    <w:rsid w:val="00EB587A"/>
    <w:rsid w:val="00EB5980"/>
    <w:rsid w:val="00EB6E48"/>
    <w:rsid w:val="00EC01D7"/>
    <w:rsid w:val="00EC2617"/>
    <w:rsid w:val="00EC42BA"/>
    <w:rsid w:val="00ED0857"/>
    <w:rsid w:val="00ED0B29"/>
    <w:rsid w:val="00ED1670"/>
    <w:rsid w:val="00ED47E6"/>
    <w:rsid w:val="00ED5E79"/>
    <w:rsid w:val="00EE33D0"/>
    <w:rsid w:val="00EE545A"/>
    <w:rsid w:val="00F004CE"/>
    <w:rsid w:val="00F1079C"/>
    <w:rsid w:val="00F11624"/>
    <w:rsid w:val="00F14ECC"/>
    <w:rsid w:val="00F15F95"/>
    <w:rsid w:val="00F20B02"/>
    <w:rsid w:val="00F24109"/>
    <w:rsid w:val="00F24B04"/>
    <w:rsid w:val="00F318A5"/>
    <w:rsid w:val="00F33041"/>
    <w:rsid w:val="00F34BBA"/>
    <w:rsid w:val="00F350B3"/>
    <w:rsid w:val="00F35420"/>
    <w:rsid w:val="00F37192"/>
    <w:rsid w:val="00F41994"/>
    <w:rsid w:val="00F41C4F"/>
    <w:rsid w:val="00F4412F"/>
    <w:rsid w:val="00F45A47"/>
    <w:rsid w:val="00F524BB"/>
    <w:rsid w:val="00F56FEC"/>
    <w:rsid w:val="00F60A30"/>
    <w:rsid w:val="00F617F3"/>
    <w:rsid w:val="00F644EB"/>
    <w:rsid w:val="00F7153E"/>
    <w:rsid w:val="00F81869"/>
    <w:rsid w:val="00F849A1"/>
    <w:rsid w:val="00F8567B"/>
    <w:rsid w:val="00F85BA2"/>
    <w:rsid w:val="00F85CF1"/>
    <w:rsid w:val="00F862D3"/>
    <w:rsid w:val="00F87774"/>
    <w:rsid w:val="00F93242"/>
    <w:rsid w:val="00F9444A"/>
    <w:rsid w:val="00F95B7F"/>
    <w:rsid w:val="00F962B8"/>
    <w:rsid w:val="00F967E7"/>
    <w:rsid w:val="00FA1710"/>
    <w:rsid w:val="00FA3E76"/>
    <w:rsid w:val="00FA783C"/>
    <w:rsid w:val="00FB0F7C"/>
    <w:rsid w:val="00FB45C0"/>
    <w:rsid w:val="00FB518D"/>
    <w:rsid w:val="00FB53A4"/>
    <w:rsid w:val="00FB5EDF"/>
    <w:rsid w:val="00FC0B44"/>
    <w:rsid w:val="00FC22D7"/>
    <w:rsid w:val="00FC4C84"/>
    <w:rsid w:val="00FD1147"/>
    <w:rsid w:val="00FD3AED"/>
    <w:rsid w:val="00FE1443"/>
    <w:rsid w:val="00FF1927"/>
    <w:rsid w:val="00FF488E"/>
    <w:rsid w:val="00FF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66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jc w:val="center"/>
      <w:outlineLvl w:val="0"/>
    </w:pPr>
    <w:rPr>
      <w:rFonts w:ascii="Times New Roman" w:hAnsi="Times New Roman"/>
      <w:b/>
      <w:sz w:val="24"/>
    </w:rPr>
  </w:style>
  <w:style w:type="paragraph" w:styleId="Heading2">
    <w:name w:val="heading 2"/>
    <w:basedOn w:val="Normal"/>
    <w:next w:val="Normal"/>
    <w:qFormat/>
    <w:pPr>
      <w:keepNext/>
      <w:suppressAutoHyphens/>
      <w:ind w:left="360"/>
      <w:outlineLvl w:val="1"/>
    </w:pPr>
    <w:rPr>
      <w:rFonts w:ascii="Times New Roman" w:hAnsi="Times New Roman"/>
      <w:b/>
      <w:sz w:val="22"/>
    </w:rPr>
  </w:style>
  <w:style w:type="paragraph" w:styleId="Heading3">
    <w:name w:val="heading 3"/>
    <w:basedOn w:val="Normal"/>
    <w:next w:val="Normal"/>
    <w:link w:val="Heading3Char"/>
    <w:semiHidden/>
    <w:unhideWhenUsed/>
    <w:qFormat/>
    <w:rsid w:val="00BE77D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 Text Char2 Char,Footnote Text Char1 Char Char,Footnote Text Char Char Char Char,Footnote Text Char2 Char Char1 Char Char,Footnote Text Char1 Char Char Char1 Char Char,Footnote Text Char2,Footnote Text Char1 Char"/>
    <w:basedOn w:val="Normal"/>
    <w:link w:val="FootnoteTextChar"/>
    <w:semiHidden/>
    <w:rPr>
      <w:sz w:val="24"/>
    </w:rPr>
  </w:style>
  <w:style w:type="character" w:styleId="FootnoteReference">
    <w:name w:val="footnote reference"/>
    <w:aliases w:val="Appel note de bas de p,Style 12,(NECG) Footnote Reference,Style 13,Style 124,fr,o,Style 3,FR,Style 17,Style 6,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0F246F"/>
    <w:rPr>
      <w:rFonts w:ascii="Tahoma" w:hAnsi="Tahoma" w:cs="Tahoma"/>
      <w:sz w:val="16"/>
      <w:szCs w:val="16"/>
    </w:rPr>
  </w:style>
  <w:style w:type="paragraph" w:customStyle="1" w:styleId="ParaNum">
    <w:name w:val="ParaNum"/>
    <w:basedOn w:val="Normal"/>
    <w:link w:val="ParaNumChar"/>
    <w:rsid w:val="00D11ABC"/>
    <w:pPr>
      <w:numPr>
        <w:numId w:val="22"/>
      </w:numPr>
      <w:tabs>
        <w:tab w:val="left" w:pos="1440"/>
      </w:tabs>
      <w:spacing w:after="220"/>
      <w:jc w:val="both"/>
    </w:pPr>
    <w:rPr>
      <w:rFonts w:ascii="Times New Roman" w:hAnsi="Times New Roman"/>
      <w:snapToGrid/>
      <w:sz w:val="22"/>
    </w:rPr>
  </w:style>
  <w:style w:type="character" w:styleId="FollowedHyperlink">
    <w:name w:val="FollowedHyperlink"/>
    <w:rsid w:val="004A5868"/>
    <w:rPr>
      <w:color w:val="800080"/>
      <w:u w:val="single"/>
    </w:rPr>
  </w:style>
  <w:style w:type="paragraph" w:styleId="ListParagraph">
    <w:name w:val="List Paragraph"/>
    <w:basedOn w:val="Normal"/>
    <w:uiPriority w:val="34"/>
    <w:qFormat/>
    <w:rsid w:val="007D4E11"/>
    <w:pPr>
      <w:ind w:left="720"/>
      <w:contextualSpacing/>
    </w:pPr>
  </w:style>
  <w:style w:type="character" w:customStyle="1" w:styleId="FootnoteTextChar">
    <w:name w:val="Footnote Text Char"/>
    <w:aliases w:val="Footnote Text Char2 Char Char,Footnote Text Char1 Char Char Char,Footnote Text Char Char Char Char Char,Footnote Text Char2 Char Char1 Char Char Char,Footnote Text Char1 Char Char Char1 Char Char Char,Footnote Text Char2 Char1"/>
    <w:link w:val="FootnoteText"/>
    <w:semiHidden/>
    <w:rsid w:val="009B0751"/>
    <w:rPr>
      <w:rFonts w:ascii="Courier" w:hAnsi="Courier"/>
      <w:snapToGrid w:val="0"/>
      <w:sz w:val="24"/>
    </w:rPr>
  </w:style>
  <w:style w:type="character" w:customStyle="1" w:styleId="ParaNumChar">
    <w:name w:val="ParaNum Char"/>
    <w:link w:val="ParaNum"/>
    <w:locked/>
    <w:rsid w:val="00A03E03"/>
    <w:rPr>
      <w:sz w:val="22"/>
    </w:rPr>
  </w:style>
  <w:style w:type="character" w:styleId="CommentReference">
    <w:name w:val="annotation reference"/>
    <w:basedOn w:val="DefaultParagraphFont"/>
    <w:rsid w:val="00C010D3"/>
    <w:rPr>
      <w:sz w:val="16"/>
      <w:szCs w:val="16"/>
    </w:rPr>
  </w:style>
  <w:style w:type="paragraph" w:styleId="CommentText">
    <w:name w:val="annotation text"/>
    <w:basedOn w:val="Normal"/>
    <w:link w:val="CommentTextChar"/>
    <w:rsid w:val="00C010D3"/>
  </w:style>
  <w:style w:type="character" w:customStyle="1" w:styleId="CommentTextChar">
    <w:name w:val="Comment Text Char"/>
    <w:basedOn w:val="DefaultParagraphFont"/>
    <w:link w:val="CommentText"/>
    <w:rsid w:val="00C010D3"/>
    <w:rPr>
      <w:rFonts w:ascii="Courier" w:hAnsi="Courier"/>
      <w:snapToGrid w:val="0"/>
    </w:rPr>
  </w:style>
  <w:style w:type="paragraph" w:styleId="CommentSubject">
    <w:name w:val="annotation subject"/>
    <w:basedOn w:val="CommentText"/>
    <w:next w:val="CommentText"/>
    <w:link w:val="CommentSubjectChar"/>
    <w:rsid w:val="00C010D3"/>
    <w:rPr>
      <w:b/>
      <w:bCs/>
    </w:rPr>
  </w:style>
  <w:style w:type="character" w:customStyle="1" w:styleId="CommentSubjectChar">
    <w:name w:val="Comment Subject Char"/>
    <w:basedOn w:val="CommentTextChar"/>
    <w:link w:val="CommentSubject"/>
    <w:rsid w:val="00C010D3"/>
    <w:rPr>
      <w:rFonts w:ascii="Courier" w:hAnsi="Courier"/>
      <w:b/>
      <w:bCs/>
      <w:snapToGrid w:val="0"/>
    </w:rPr>
  </w:style>
  <w:style w:type="paragraph" w:styleId="Revision">
    <w:name w:val="Revision"/>
    <w:hidden/>
    <w:uiPriority w:val="99"/>
    <w:semiHidden/>
    <w:rsid w:val="00187F7A"/>
    <w:rPr>
      <w:rFonts w:ascii="Courier" w:hAnsi="Courier"/>
      <w:snapToGrid w:val="0"/>
    </w:rPr>
  </w:style>
  <w:style w:type="character" w:customStyle="1" w:styleId="UnresolvedMention1">
    <w:name w:val="Unresolved Mention1"/>
    <w:basedOn w:val="DefaultParagraphFont"/>
    <w:uiPriority w:val="99"/>
    <w:semiHidden/>
    <w:unhideWhenUsed/>
    <w:rsid w:val="00D35C7E"/>
    <w:rPr>
      <w:color w:val="808080"/>
      <w:shd w:val="clear" w:color="auto" w:fill="E6E6E6"/>
    </w:rPr>
  </w:style>
  <w:style w:type="character" w:customStyle="1" w:styleId="UnresolvedMention2">
    <w:name w:val="Unresolved Mention2"/>
    <w:basedOn w:val="DefaultParagraphFont"/>
    <w:uiPriority w:val="99"/>
    <w:semiHidden/>
    <w:unhideWhenUsed/>
    <w:rsid w:val="000013F6"/>
    <w:rPr>
      <w:color w:val="808080"/>
      <w:shd w:val="clear" w:color="auto" w:fill="E6E6E6"/>
    </w:rPr>
  </w:style>
  <w:style w:type="character" w:customStyle="1" w:styleId="Heading3Char">
    <w:name w:val="Heading 3 Char"/>
    <w:basedOn w:val="DefaultParagraphFont"/>
    <w:link w:val="Heading3"/>
    <w:semiHidden/>
    <w:rsid w:val="00BE77D4"/>
    <w:rPr>
      <w:rFonts w:asciiTheme="majorHAnsi" w:eastAsiaTheme="majorEastAsia" w:hAnsiTheme="majorHAnsi" w:cstheme="majorBidi"/>
      <w:snapToGrid w:val="0"/>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jc w:val="center"/>
      <w:outlineLvl w:val="0"/>
    </w:pPr>
    <w:rPr>
      <w:rFonts w:ascii="Times New Roman" w:hAnsi="Times New Roman"/>
      <w:b/>
      <w:sz w:val="24"/>
    </w:rPr>
  </w:style>
  <w:style w:type="paragraph" w:styleId="Heading2">
    <w:name w:val="heading 2"/>
    <w:basedOn w:val="Normal"/>
    <w:next w:val="Normal"/>
    <w:qFormat/>
    <w:pPr>
      <w:keepNext/>
      <w:suppressAutoHyphens/>
      <w:ind w:left="360"/>
      <w:outlineLvl w:val="1"/>
    </w:pPr>
    <w:rPr>
      <w:rFonts w:ascii="Times New Roman" w:hAnsi="Times New Roman"/>
      <w:b/>
      <w:sz w:val="22"/>
    </w:rPr>
  </w:style>
  <w:style w:type="paragraph" w:styleId="Heading3">
    <w:name w:val="heading 3"/>
    <w:basedOn w:val="Normal"/>
    <w:next w:val="Normal"/>
    <w:link w:val="Heading3Char"/>
    <w:semiHidden/>
    <w:unhideWhenUsed/>
    <w:qFormat/>
    <w:rsid w:val="00BE77D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 Text Char2 Char,Footnote Text Char1 Char Char,Footnote Text Char Char Char Char,Footnote Text Char2 Char Char1 Char Char,Footnote Text Char1 Char Char Char1 Char Char,Footnote Text Char2,Footnote Text Char1 Char"/>
    <w:basedOn w:val="Normal"/>
    <w:link w:val="FootnoteTextChar"/>
    <w:semiHidden/>
    <w:rPr>
      <w:sz w:val="24"/>
    </w:rPr>
  </w:style>
  <w:style w:type="character" w:styleId="FootnoteReference">
    <w:name w:val="footnote reference"/>
    <w:aliases w:val="Appel note de bas de p,Style 12,(NECG) Footnote Reference,Style 13,Style 124,fr,o,Style 3,FR,Style 17,Style 6,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0F246F"/>
    <w:rPr>
      <w:rFonts w:ascii="Tahoma" w:hAnsi="Tahoma" w:cs="Tahoma"/>
      <w:sz w:val="16"/>
      <w:szCs w:val="16"/>
    </w:rPr>
  </w:style>
  <w:style w:type="paragraph" w:customStyle="1" w:styleId="ParaNum">
    <w:name w:val="ParaNum"/>
    <w:basedOn w:val="Normal"/>
    <w:link w:val="ParaNumChar"/>
    <w:rsid w:val="00D11ABC"/>
    <w:pPr>
      <w:numPr>
        <w:numId w:val="22"/>
      </w:numPr>
      <w:tabs>
        <w:tab w:val="left" w:pos="1440"/>
      </w:tabs>
      <w:spacing w:after="220"/>
      <w:jc w:val="both"/>
    </w:pPr>
    <w:rPr>
      <w:rFonts w:ascii="Times New Roman" w:hAnsi="Times New Roman"/>
      <w:snapToGrid/>
      <w:sz w:val="22"/>
    </w:rPr>
  </w:style>
  <w:style w:type="character" w:styleId="FollowedHyperlink">
    <w:name w:val="FollowedHyperlink"/>
    <w:rsid w:val="004A5868"/>
    <w:rPr>
      <w:color w:val="800080"/>
      <w:u w:val="single"/>
    </w:rPr>
  </w:style>
  <w:style w:type="paragraph" w:styleId="ListParagraph">
    <w:name w:val="List Paragraph"/>
    <w:basedOn w:val="Normal"/>
    <w:uiPriority w:val="34"/>
    <w:qFormat/>
    <w:rsid w:val="007D4E11"/>
    <w:pPr>
      <w:ind w:left="720"/>
      <w:contextualSpacing/>
    </w:pPr>
  </w:style>
  <w:style w:type="character" w:customStyle="1" w:styleId="FootnoteTextChar">
    <w:name w:val="Footnote Text Char"/>
    <w:aliases w:val="Footnote Text Char2 Char Char,Footnote Text Char1 Char Char Char,Footnote Text Char Char Char Char Char,Footnote Text Char2 Char Char1 Char Char Char,Footnote Text Char1 Char Char Char1 Char Char Char,Footnote Text Char2 Char1"/>
    <w:link w:val="FootnoteText"/>
    <w:semiHidden/>
    <w:rsid w:val="009B0751"/>
    <w:rPr>
      <w:rFonts w:ascii="Courier" w:hAnsi="Courier"/>
      <w:snapToGrid w:val="0"/>
      <w:sz w:val="24"/>
    </w:rPr>
  </w:style>
  <w:style w:type="character" w:customStyle="1" w:styleId="ParaNumChar">
    <w:name w:val="ParaNum Char"/>
    <w:link w:val="ParaNum"/>
    <w:locked/>
    <w:rsid w:val="00A03E03"/>
    <w:rPr>
      <w:sz w:val="22"/>
    </w:rPr>
  </w:style>
  <w:style w:type="character" w:styleId="CommentReference">
    <w:name w:val="annotation reference"/>
    <w:basedOn w:val="DefaultParagraphFont"/>
    <w:rsid w:val="00C010D3"/>
    <w:rPr>
      <w:sz w:val="16"/>
      <w:szCs w:val="16"/>
    </w:rPr>
  </w:style>
  <w:style w:type="paragraph" w:styleId="CommentText">
    <w:name w:val="annotation text"/>
    <w:basedOn w:val="Normal"/>
    <w:link w:val="CommentTextChar"/>
    <w:rsid w:val="00C010D3"/>
  </w:style>
  <w:style w:type="character" w:customStyle="1" w:styleId="CommentTextChar">
    <w:name w:val="Comment Text Char"/>
    <w:basedOn w:val="DefaultParagraphFont"/>
    <w:link w:val="CommentText"/>
    <w:rsid w:val="00C010D3"/>
    <w:rPr>
      <w:rFonts w:ascii="Courier" w:hAnsi="Courier"/>
      <w:snapToGrid w:val="0"/>
    </w:rPr>
  </w:style>
  <w:style w:type="paragraph" w:styleId="CommentSubject">
    <w:name w:val="annotation subject"/>
    <w:basedOn w:val="CommentText"/>
    <w:next w:val="CommentText"/>
    <w:link w:val="CommentSubjectChar"/>
    <w:rsid w:val="00C010D3"/>
    <w:rPr>
      <w:b/>
      <w:bCs/>
    </w:rPr>
  </w:style>
  <w:style w:type="character" w:customStyle="1" w:styleId="CommentSubjectChar">
    <w:name w:val="Comment Subject Char"/>
    <w:basedOn w:val="CommentTextChar"/>
    <w:link w:val="CommentSubject"/>
    <w:rsid w:val="00C010D3"/>
    <w:rPr>
      <w:rFonts w:ascii="Courier" w:hAnsi="Courier"/>
      <w:b/>
      <w:bCs/>
      <w:snapToGrid w:val="0"/>
    </w:rPr>
  </w:style>
  <w:style w:type="paragraph" w:styleId="Revision">
    <w:name w:val="Revision"/>
    <w:hidden/>
    <w:uiPriority w:val="99"/>
    <w:semiHidden/>
    <w:rsid w:val="00187F7A"/>
    <w:rPr>
      <w:rFonts w:ascii="Courier" w:hAnsi="Courier"/>
      <w:snapToGrid w:val="0"/>
    </w:rPr>
  </w:style>
  <w:style w:type="character" w:customStyle="1" w:styleId="UnresolvedMention1">
    <w:name w:val="Unresolved Mention1"/>
    <w:basedOn w:val="DefaultParagraphFont"/>
    <w:uiPriority w:val="99"/>
    <w:semiHidden/>
    <w:unhideWhenUsed/>
    <w:rsid w:val="00D35C7E"/>
    <w:rPr>
      <w:color w:val="808080"/>
      <w:shd w:val="clear" w:color="auto" w:fill="E6E6E6"/>
    </w:rPr>
  </w:style>
  <w:style w:type="character" w:customStyle="1" w:styleId="UnresolvedMention2">
    <w:name w:val="Unresolved Mention2"/>
    <w:basedOn w:val="DefaultParagraphFont"/>
    <w:uiPriority w:val="99"/>
    <w:semiHidden/>
    <w:unhideWhenUsed/>
    <w:rsid w:val="000013F6"/>
    <w:rPr>
      <w:color w:val="808080"/>
      <w:shd w:val="clear" w:color="auto" w:fill="E6E6E6"/>
    </w:rPr>
  </w:style>
  <w:style w:type="character" w:customStyle="1" w:styleId="Heading3Char">
    <w:name w:val="Heading 3 Char"/>
    <w:basedOn w:val="DefaultParagraphFont"/>
    <w:link w:val="Heading3"/>
    <w:semiHidden/>
    <w:rsid w:val="00BE77D4"/>
    <w:rPr>
      <w:rFonts w:asciiTheme="majorHAnsi" w:eastAsiaTheme="majorEastAsia" w:hAnsiTheme="majorHAnsi" w:cstheme="majorBidi"/>
      <w:snapToGrid w:val="0"/>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885">
      <w:bodyDiv w:val="1"/>
      <w:marLeft w:val="0"/>
      <w:marRight w:val="0"/>
      <w:marTop w:val="0"/>
      <w:marBottom w:val="0"/>
      <w:divBdr>
        <w:top w:val="none" w:sz="0" w:space="0" w:color="auto"/>
        <w:left w:val="none" w:sz="0" w:space="0" w:color="auto"/>
        <w:bottom w:val="none" w:sz="0" w:space="0" w:color="auto"/>
        <w:right w:val="none" w:sz="0" w:space="0" w:color="auto"/>
      </w:divBdr>
    </w:div>
    <w:div w:id="718625112">
      <w:bodyDiv w:val="1"/>
      <w:marLeft w:val="0"/>
      <w:marRight w:val="0"/>
      <w:marTop w:val="0"/>
      <w:marBottom w:val="0"/>
      <w:divBdr>
        <w:top w:val="none" w:sz="0" w:space="0" w:color="auto"/>
        <w:left w:val="none" w:sz="0" w:space="0" w:color="auto"/>
        <w:bottom w:val="none" w:sz="0" w:space="0" w:color="auto"/>
        <w:right w:val="none" w:sz="0" w:space="0" w:color="auto"/>
      </w:divBdr>
    </w:div>
    <w:div w:id="1264536927">
      <w:bodyDiv w:val="1"/>
      <w:marLeft w:val="0"/>
      <w:marRight w:val="0"/>
      <w:marTop w:val="0"/>
      <w:marBottom w:val="0"/>
      <w:divBdr>
        <w:top w:val="none" w:sz="0" w:space="0" w:color="auto"/>
        <w:left w:val="none" w:sz="0" w:space="0" w:color="auto"/>
        <w:bottom w:val="none" w:sz="0" w:space="0" w:color="auto"/>
        <w:right w:val="none" w:sz="0" w:space="0" w:color="auto"/>
      </w:divBdr>
    </w:div>
    <w:div w:id="1738819489">
      <w:bodyDiv w:val="1"/>
      <w:marLeft w:val="0"/>
      <w:marRight w:val="0"/>
      <w:marTop w:val="0"/>
      <w:marBottom w:val="450"/>
      <w:divBdr>
        <w:top w:val="none" w:sz="0" w:space="0" w:color="auto"/>
        <w:left w:val="none" w:sz="0" w:space="0" w:color="auto"/>
        <w:bottom w:val="none" w:sz="0" w:space="0" w:color="auto"/>
        <w:right w:val="none" w:sz="0" w:space="0" w:color="auto"/>
      </w:divBdr>
      <w:divsChild>
        <w:div w:id="32848082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951233549">
      <w:bodyDiv w:val="1"/>
      <w:marLeft w:val="0"/>
      <w:marRight w:val="0"/>
      <w:marTop w:val="0"/>
      <w:marBottom w:val="450"/>
      <w:divBdr>
        <w:top w:val="none" w:sz="0" w:space="0" w:color="auto"/>
        <w:left w:val="none" w:sz="0" w:space="0" w:color="auto"/>
        <w:bottom w:val="none" w:sz="0" w:space="0" w:color="auto"/>
        <w:right w:val="none" w:sz="0" w:space="0" w:color="auto"/>
      </w:divBdr>
      <w:divsChild>
        <w:div w:id="828792777">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211544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s.fcc.gov/ea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cc.gov/general/privacy-act-information" TargetMode="External"/><Relationship Id="rId4" Type="http://schemas.microsoft.com/office/2007/relationships/stylesWithEffects" Target="stylesWithEffects.xml"/><Relationship Id="rId9" Type="http://schemas.openxmlformats.org/officeDocument/2006/relationships/hyperlink" Target="https://www.fcc.gov/engineering-technology/laboratory-division/general/equipment-authoriz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A3D61-026A-42F1-B892-29F33375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4073</Words>
  <Characters>23222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27241</CharactersWithSpaces>
  <SharedDoc>false</SharedDoc>
  <HLinks>
    <vt:vector size="12" baseType="variant">
      <vt:variant>
        <vt:i4>5177371</vt:i4>
      </vt:variant>
      <vt:variant>
        <vt:i4>3</vt:i4>
      </vt:variant>
      <vt:variant>
        <vt:i4>0</vt:i4>
      </vt:variant>
      <vt:variant>
        <vt:i4>5</vt:i4>
      </vt:variant>
      <vt:variant>
        <vt:lpwstr>http://transition.fcc.gov/oet/ea/ea_app_info.html</vt:lpwstr>
      </vt:variant>
      <vt:variant>
        <vt:lpwstr/>
      </vt:variant>
      <vt:variant>
        <vt:i4>1048595</vt:i4>
      </vt:variant>
      <vt:variant>
        <vt:i4>0</vt:i4>
      </vt:variant>
      <vt:variant>
        <vt:i4>0</vt:i4>
      </vt:variant>
      <vt:variant>
        <vt:i4>5</vt:i4>
      </vt:variant>
      <vt:variant>
        <vt:lpwstr>https://apps.fcc.gov/eas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subject/>
  <dc:creator>k2help</dc:creator>
  <cp:keywords/>
  <cp:lastModifiedBy>SYSTEM</cp:lastModifiedBy>
  <cp:revision>2</cp:revision>
  <cp:lastPrinted>2018-09-11T14:53:00Z</cp:lastPrinted>
  <dcterms:created xsi:type="dcterms:W3CDTF">2018-12-17T22:10:00Z</dcterms:created>
  <dcterms:modified xsi:type="dcterms:W3CDTF">2018-12-17T22:10:00Z</dcterms:modified>
</cp:coreProperties>
</file>