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98" w:rsidRPr="006B0946" w:rsidRDefault="00123F98" w:rsidP="00123F98">
      <w:pPr>
        <w:pStyle w:val="Heading1"/>
      </w:pPr>
      <w:bookmarkStart w:id="0" w:name="_Toc6211270"/>
      <w:bookmarkStart w:id="1" w:name="_GoBack"/>
      <w:bookmarkEnd w:id="1"/>
      <w:r w:rsidRPr="006B0946">
        <w:t xml:space="preserve">ATTACHMENT </w:t>
      </w:r>
      <w:r>
        <w:t>1</w:t>
      </w:r>
      <w:r w:rsidRPr="006B0946">
        <w:t>- Legal Authority</w:t>
      </w:r>
      <w:bookmarkEnd w:id="0"/>
    </w:p>
    <w:p w:rsidR="00123F98" w:rsidRDefault="00123F98" w:rsidP="00123F98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Section 4032, AGRICULTURE ACT OF 2014 (THE 2014 FARM BILL)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</w:p>
    <w:p w:rsidR="00123F98" w:rsidRDefault="00123F98" w:rsidP="00123F98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123F98" w:rsidRDefault="00123F98" w:rsidP="00123F98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SEC. 4032. ANNUAL STATE REPORT ON VERIFICATION OF SNAP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PARTICIPATION.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(a) A</w:t>
      </w:r>
      <w:r>
        <w:rPr>
          <w:rFonts w:ascii="NewCenturySchlbk-Roman" w:hAnsi="NewCenturySchlbk-Roman" w:cs="NewCenturySchlbk-Roman"/>
          <w:sz w:val="15"/>
          <w:szCs w:val="15"/>
        </w:rPr>
        <w:t xml:space="preserve">NNUAL </w:t>
      </w:r>
      <w:r>
        <w:rPr>
          <w:rFonts w:ascii="NewCenturySchlbk-Roman" w:hAnsi="NewCenturySchlbk-Roman" w:cs="NewCenturySchlbk-Roman"/>
          <w:sz w:val="20"/>
        </w:rPr>
        <w:t>R</w:t>
      </w:r>
      <w:r>
        <w:rPr>
          <w:rFonts w:ascii="NewCenturySchlbk-Roman" w:hAnsi="NewCenturySchlbk-Roman" w:cs="NewCenturySchlbk-Roman"/>
          <w:sz w:val="15"/>
          <w:szCs w:val="15"/>
        </w:rPr>
        <w:t>EPORT</w:t>
      </w:r>
      <w:r>
        <w:rPr>
          <w:rFonts w:ascii="NewCenturySchlbk-Roman" w:hAnsi="NewCenturySchlbk-Roman" w:cs="NewCenturySchlbk-Roman"/>
          <w:sz w:val="20"/>
        </w:rPr>
        <w:t>.—Not later than 1 year after the date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specified by the Secretary during the 180-day period beginning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on the date of enactment of this Act, and annually thereafter,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each State agency that carries out the supplemental nutrition assistance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program established under the Food and Nutrition Act of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2008 (7 U.S.C. 2011 et seq.) shall submit to the Secretary a report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containing sufficient information for the Secretary to determine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whether the State agency has, for the most recently concluded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fiscal year preceding that annual date, verified that the State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agency in that fiscal year—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(1) did not issue benefits to a deceased individual; and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(2) did not issue benefits to an individual who had been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permanently disqualified from receiving benefits.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 P</w:t>
      </w:r>
      <w:r>
        <w:rPr>
          <w:rFonts w:ascii="NewCenturySchlbk-Roman" w:hAnsi="NewCenturySchlbk-Roman" w:cs="NewCenturySchlbk-Roman"/>
          <w:sz w:val="15"/>
          <w:szCs w:val="15"/>
        </w:rPr>
        <w:t xml:space="preserve">ENALTY FOR </w:t>
      </w:r>
      <w:r>
        <w:rPr>
          <w:rFonts w:ascii="NewCenturySchlbk-Roman" w:hAnsi="NewCenturySchlbk-Roman" w:cs="NewCenturySchlbk-Roman"/>
          <w:sz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>ONCOMPLIANCE</w:t>
      </w:r>
      <w:r>
        <w:rPr>
          <w:rFonts w:ascii="NewCenturySchlbk-Roman" w:hAnsi="NewCenturySchlbk-Roman" w:cs="NewCenturySchlbk-Roman"/>
          <w:sz w:val="20"/>
        </w:rPr>
        <w:t>.—For any fiscal year for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which a State agency fails to comply with subsection (a), the Secretary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shall impose a penalty that includes a reduction of up to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50 percent of the amount that would be otherwise payable to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the State agency under section 16(a) of the Food and Nutrition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Act of 2008 (7 U.S.C. 2025(a)) with respect to that fiscal year.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</w:rPr>
        <w:t>(c) R</w:t>
      </w:r>
      <w:r>
        <w:rPr>
          <w:rFonts w:ascii="NewCenturySchlbk-Roman" w:hAnsi="NewCenturySchlbk-Roman" w:cs="NewCenturySchlbk-Roman"/>
          <w:sz w:val="15"/>
          <w:szCs w:val="15"/>
        </w:rPr>
        <w:t xml:space="preserve">EPORT OF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ILOT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ROGRAM TO </w:t>
      </w:r>
      <w:r>
        <w:rPr>
          <w:rFonts w:ascii="NewCenturySchlbk-Roman" w:hAnsi="NewCenturySchlbk-Roman" w:cs="NewCenturySchlbk-Roman"/>
          <w:sz w:val="20"/>
        </w:rPr>
        <w:t>T</w:t>
      </w:r>
      <w:r>
        <w:rPr>
          <w:rFonts w:ascii="NewCenturySchlbk-Roman" w:hAnsi="NewCenturySchlbk-Roman" w:cs="NewCenturySchlbk-Roman"/>
          <w:sz w:val="15"/>
          <w:szCs w:val="15"/>
        </w:rPr>
        <w:t xml:space="preserve">EST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REVENTION OF </w:t>
      </w:r>
      <w:r>
        <w:rPr>
          <w:rFonts w:ascii="NewCenturySchlbk-Roman" w:hAnsi="NewCenturySchlbk-Roman" w:cs="NewCenturySchlbk-Roman"/>
          <w:sz w:val="20"/>
        </w:rPr>
        <w:t>D</w:t>
      </w:r>
      <w:r>
        <w:rPr>
          <w:rFonts w:ascii="NewCenturySchlbk-Roman" w:hAnsi="NewCenturySchlbk-Roman" w:cs="NewCenturySchlbk-Roman"/>
          <w:sz w:val="15"/>
          <w:szCs w:val="15"/>
        </w:rPr>
        <w:t>UPLICATE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ARTICIPATION</w:t>
      </w:r>
      <w:r>
        <w:rPr>
          <w:rFonts w:ascii="NewCenturySchlbk-Roman" w:hAnsi="NewCenturySchlbk-Roman" w:cs="NewCenturySchlbk-Roman"/>
          <w:sz w:val="20"/>
        </w:rPr>
        <w:t>.—Not later than 90 days after the completion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in multiple States of a temporary pilot program to test the detection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prevention of duplicate participation by beneficiaries of the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supplemental nutrition assistance program established under the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Food and Nutrition Act of 2008 (7 U.S.C. 2011 et seq.), the Secretary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shall submit to the Committee on Agriculture of the House of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Representatives and the Committee on Agriculture, Nutrition, and</w:t>
      </w:r>
    </w:p>
    <w:p w:rsidR="00123F98" w:rsidRDefault="00123F98" w:rsidP="00123F98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Forestry of the Senate a report assessing the feasibility, effectiveness,</w:t>
      </w:r>
    </w:p>
    <w:p w:rsidR="00FA6694" w:rsidRDefault="00123F98" w:rsidP="00AC0676">
      <w:pPr>
        <w:tabs>
          <w:tab w:val="left" w:pos="0"/>
        </w:tabs>
        <w:suppressAutoHyphens/>
        <w:jc w:val="center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and cost for the expansion of the pilot program nationwide.</w:t>
      </w:r>
    </w:p>
    <w:sectPr w:rsidR="00FA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98"/>
    <w:rsid w:val="00123F98"/>
    <w:rsid w:val="003F3729"/>
    <w:rsid w:val="0051506E"/>
    <w:rsid w:val="00AC0676"/>
    <w:rsid w:val="00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9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23F98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F98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9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23F98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F9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Muns, Tamieka - FNS</dc:creator>
  <cp:keywords/>
  <dc:description/>
  <cp:lastModifiedBy>SYSTEM</cp:lastModifiedBy>
  <cp:revision>2</cp:revision>
  <dcterms:created xsi:type="dcterms:W3CDTF">2019-05-09T17:14:00Z</dcterms:created>
  <dcterms:modified xsi:type="dcterms:W3CDTF">2019-05-09T17:14:00Z</dcterms:modified>
</cp:coreProperties>
</file>