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E1770" w14:textId="77777777" w:rsidR="00304BBB" w:rsidRPr="00996B4B" w:rsidRDefault="00304BBB" w:rsidP="003E6F81">
      <w:pPr>
        <w:spacing w:line="240" w:lineRule="auto"/>
        <w:rPr>
          <w:rFonts w:asciiTheme="minorHAnsi" w:hAnsiTheme="minorHAnsi" w:cstheme="minorHAnsi"/>
        </w:rPr>
      </w:pPr>
      <w:bookmarkStart w:id="0" w:name="_Toc473880015"/>
      <w:bookmarkStart w:id="1" w:name="_GoBack"/>
      <w:bookmarkEnd w:id="1"/>
    </w:p>
    <w:p w14:paraId="55FE1771" w14:textId="77777777" w:rsidR="00304BBB" w:rsidRPr="00996B4B" w:rsidRDefault="00304BBB" w:rsidP="003E6F81">
      <w:pPr>
        <w:spacing w:line="240" w:lineRule="auto"/>
        <w:rPr>
          <w:rFonts w:asciiTheme="minorHAnsi" w:hAnsiTheme="minorHAnsi" w:cstheme="minorHAnsi"/>
          <w:sz w:val="28"/>
          <w:szCs w:val="28"/>
        </w:rPr>
      </w:pPr>
    </w:p>
    <w:bookmarkEnd w:id="0"/>
    <w:p w14:paraId="6FFB42E1" w14:textId="77B23517" w:rsidR="00452D61" w:rsidRPr="00996B4B" w:rsidRDefault="00452D61" w:rsidP="003E6F81">
      <w:pPr>
        <w:spacing w:after="0" w:line="240" w:lineRule="auto"/>
        <w:jc w:val="center"/>
        <w:rPr>
          <w:rFonts w:asciiTheme="minorHAnsi" w:hAnsiTheme="minorHAnsi" w:cstheme="minorHAnsi"/>
          <w:b/>
          <w:sz w:val="28"/>
          <w:szCs w:val="28"/>
        </w:rPr>
      </w:pPr>
      <w:r w:rsidRPr="00996B4B">
        <w:rPr>
          <w:rFonts w:asciiTheme="minorHAnsi" w:hAnsiTheme="minorHAnsi" w:cstheme="minorHAnsi"/>
          <w:b/>
          <w:sz w:val="28"/>
          <w:szCs w:val="28"/>
        </w:rPr>
        <w:t>Communit</w:t>
      </w:r>
      <w:r w:rsidR="002B42F4" w:rsidRPr="00996B4B">
        <w:rPr>
          <w:rFonts w:asciiTheme="minorHAnsi" w:hAnsiTheme="minorHAnsi" w:cstheme="minorHAnsi"/>
          <w:b/>
          <w:sz w:val="28"/>
          <w:szCs w:val="28"/>
        </w:rPr>
        <w:t>ies Organized To Prevent Arboviruses</w:t>
      </w:r>
      <w:r w:rsidRPr="00996B4B">
        <w:rPr>
          <w:rFonts w:asciiTheme="minorHAnsi" w:hAnsiTheme="minorHAnsi" w:cstheme="minorHAnsi"/>
          <w:b/>
          <w:sz w:val="28"/>
          <w:szCs w:val="28"/>
        </w:rPr>
        <w:t xml:space="preserve">: </w:t>
      </w:r>
    </w:p>
    <w:p w14:paraId="55FE1773" w14:textId="1DF2E1E9" w:rsidR="004A13E8" w:rsidRPr="00996B4B" w:rsidRDefault="00126EA4" w:rsidP="003E6F81">
      <w:pPr>
        <w:spacing w:after="0" w:line="240" w:lineRule="auto"/>
        <w:jc w:val="center"/>
        <w:rPr>
          <w:rFonts w:asciiTheme="minorHAnsi" w:hAnsiTheme="minorHAnsi" w:cstheme="minorHAnsi"/>
          <w:b/>
          <w:sz w:val="28"/>
          <w:szCs w:val="28"/>
        </w:rPr>
      </w:pPr>
      <w:r w:rsidRPr="00996B4B">
        <w:rPr>
          <w:rFonts w:asciiTheme="minorHAnsi" w:hAnsiTheme="minorHAnsi" w:cstheme="minorHAnsi"/>
          <w:b/>
          <w:sz w:val="28"/>
          <w:szCs w:val="28"/>
        </w:rPr>
        <w:t xml:space="preserve">An evaluation of an intervention </w:t>
      </w:r>
      <w:r w:rsidR="00452D61" w:rsidRPr="00996B4B">
        <w:rPr>
          <w:rFonts w:asciiTheme="minorHAnsi" w:hAnsiTheme="minorHAnsi" w:cstheme="minorHAnsi"/>
          <w:b/>
          <w:sz w:val="28"/>
          <w:szCs w:val="28"/>
        </w:rPr>
        <w:t>in Ponce, Puerto Rico (COPA)</w:t>
      </w:r>
    </w:p>
    <w:p w14:paraId="7121903F" w14:textId="77777777" w:rsidR="00452D61" w:rsidRPr="00996B4B" w:rsidRDefault="00452D61" w:rsidP="003E6F81">
      <w:pPr>
        <w:spacing w:after="0" w:line="240" w:lineRule="auto"/>
        <w:jc w:val="center"/>
        <w:rPr>
          <w:rFonts w:asciiTheme="minorHAnsi" w:hAnsiTheme="minorHAnsi" w:cstheme="minorHAnsi"/>
          <w:b/>
          <w:sz w:val="28"/>
          <w:szCs w:val="28"/>
        </w:rPr>
      </w:pPr>
    </w:p>
    <w:p w14:paraId="55FE1774" w14:textId="039B6193" w:rsidR="004A13E8" w:rsidRPr="00996B4B" w:rsidRDefault="004A13E8" w:rsidP="003E6F81">
      <w:pPr>
        <w:spacing w:line="240" w:lineRule="auto"/>
        <w:rPr>
          <w:rFonts w:asciiTheme="minorHAnsi" w:hAnsiTheme="minorHAnsi" w:cstheme="minorHAnsi"/>
        </w:rPr>
      </w:pPr>
      <w:bookmarkStart w:id="2" w:name="_Toc473880016"/>
      <w:r w:rsidRPr="00996B4B">
        <w:rPr>
          <w:rFonts w:asciiTheme="minorHAnsi" w:hAnsiTheme="minorHAnsi" w:cstheme="minorHAnsi"/>
        </w:rPr>
        <w:t>Request for OMB approval of a</w:t>
      </w:r>
      <w:r w:rsidR="001A2D39" w:rsidRPr="00996B4B">
        <w:rPr>
          <w:rFonts w:asciiTheme="minorHAnsi" w:hAnsiTheme="minorHAnsi" w:cstheme="minorHAnsi"/>
        </w:rPr>
        <w:t>n Ongoing Information Collection in Use without an OMB Number</w:t>
      </w:r>
      <w:bookmarkEnd w:id="2"/>
    </w:p>
    <w:p w14:paraId="55FE1775" w14:textId="77777777" w:rsidR="004A13E8" w:rsidRPr="00996B4B" w:rsidRDefault="004A13E8" w:rsidP="003E6F81">
      <w:pPr>
        <w:spacing w:after="0" w:line="240" w:lineRule="auto"/>
        <w:jc w:val="center"/>
        <w:rPr>
          <w:rFonts w:asciiTheme="minorHAnsi" w:hAnsiTheme="minorHAnsi" w:cstheme="minorHAnsi"/>
          <w:b/>
        </w:rPr>
      </w:pPr>
    </w:p>
    <w:p w14:paraId="55FE1776" w14:textId="49F7661F" w:rsidR="004A13E8" w:rsidRPr="00996B4B" w:rsidRDefault="004A138A" w:rsidP="003E6F81">
      <w:pPr>
        <w:pStyle w:val="Heading4"/>
        <w:rPr>
          <w:rFonts w:asciiTheme="minorHAnsi" w:hAnsiTheme="minorHAnsi" w:cstheme="minorHAnsi"/>
        </w:rPr>
      </w:pPr>
      <w:r w:rsidRPr="00996B4B">
        <w:rPr>
          <w:rFonts w:asciiTheme="minorHAnsi" w:hAnsiTheme="minorHAnsi" w:cstheme="minorHAnsi"/>
        </w:rPr>
        <w:t xml:space="preserve">March </w:t>
      </w:r>
      <w:r w:rsidR="00F22E61">
        <w:rPr>
          <w:rFonts w:asciiTheme="minorHAnsi" w:hAnsiTheme="minorHAnsi" w:cstheme="minorHAnsi"/>
        </w:rPr>
        <w:t>25</w:t>
      </w:r>
      <w:r w:rsidR="004F62E0" w:rsidRPr="00996B4B">
        <w:rPr>
          <w:rFonts w:asciiTheme="minorHAnsi" w:hAnsiTheme="minorHAnsi" w:cstheme="minorHAnsi"/>
        </w:rPr>
        <w:t>,</w:t>
      </w:r>
      <w:r w:rsidR="000260E2" w:rsidRPr="00996B4B">
        <w:rPr>
          <w:rFonts w:asciiTheme="minorHAnsi" w:hAnsiTheme="minorHAnsi" w:cstheme="minorHAnsi"/>
        </w:rPr>
        <w:t xml:space="preserve"> 201</w:t>
      </w:r>
      <w:r w:rsidRPr="00996B4B">
        <w:rPr>
          <w:rFonts w:asciiTheme="minorHAnsi" w:hAnsiTheme="minorHAnsi" w:cstheme="minorHAnsi"/>
        </w:rPr>
        <w:t>9</w:t>
      </w:r>
    </w:p>
    <w:p w14:paraId="55FE1777" w14:textId="77777777" w:rsidR="004A13E8" w:rsidRPr="00996B4B" w:rsidRDefault="004A13E8" w:rsidP="003E6F81">
      <w:pPr>
        <w:spacing w:after="0" w:line="240" w:lineRule="auto"/>
        <w:jc w:val="center"/>
        <w:rPr>
          <w:rFonts w:asciiTheme="minorHAnsi" w:hAnsiTheme="minorHAnsi" w:cstheme="minorHAnsi"/>
          <w:b/>
        </w:rPr>
      </w:pPr>
    </w:p>
    <w:p w14:paraId="55FE1778" w14:textId="77777777" w:rsidR="004A13E8" w:rsidRPr="00996B4B" w:rsidRDefault="004A13E8" w:rsidP="003E6F81">
      <w:pPr>
        <w:spacing w:line="240" w:lineRule="auto"/>
        <w:rPr>
          <w:rFonts w:asciiTheme="minorHAnsi" w:hAnsiTheme="minorHAnsi" w:cstheme="minorHAnsi"/>
        </w:rPr>
      </w:pPr>
    </w:p>
    <w:p w14:paraId="55FE1779" w14:textId="77777777" w:rsidR="004A13E8" w:rsidRPr="00996B4B" w:rsidRDefault="004A13E8" w:rsidP="003E6F81">
      <w:pPr>
        <w:spacing w:line="240" w:lineRule="auto"/>
        <w:rPr>
          <w:rFonts w:asciiTheme="minorHAnsi" w:hAnsiTheme="minorHAnsi" w:cstheme="minorHAnsi"/>
        </w:rPr>
      </w:pPr>
    </w:p>
    <w:p w14:paraId="55FE177A" w14:textId="77777777" w:rsidR="004A13E8" w:rsidRPr="00996B4B" w:rsidRDefault="004A13E8" w:rsidP="003E6F81">
      <w:pPr>
        <w:spacing w:line="240" w:lineRule="auto"/>
        <w:rPr>
          <w:rFonts w:asciiTheme="minorHAnsi" w:hAnsiTheme="minorHAnsi" w:cstheme="minorHAnsi"/>
        </w:rPr>
      </w:pPr>
    </w:p>
    <w:p w14:paraId="55FE177E" w14:textId="77777777" w:rsidR="004A13E8" w:rsidRPr="00996B4B" w:rsidRDefault="004A13E8" w:rsidP="003E6F81">
      <w:pPr>
        <w:spacing w:after="0" w:line="240" w:lineRule="auto"/>
        <w:jc w:val="center"/>
        <w:rPr>
          <w:rFonts w:asciiTheme="minorHAnsi" w:hAnsiTheme="minorHAnsi" w:cstheme="minorHAnsi"/>
          <w:b/>
        </w:rPr>
      </w:pPr>
    </w:p>
    <w:p w14:paraId="55FE177F" w14:textId="77777777" w:rsidR="004A13E8" w:rsidRPr="00996B4B" w:rsidRDefault="004A13E8" w:rsidP="003E6F81">
      <w:pPr>
        <w:pStyle w:val="Heading4"/>
        <w:rPr>
          <w:rFonts w:asciiTheme="minorHAnsi" w:hAnsiTheme="minorHAnsi" w:cstheme="minorHAnsi"/>
        </w:rPr>
      </w:pPr>
      <w:r w:rsidRPr="00996B4B">
        <w:rPr>
          <w:rFonts w:asciiTheme="minorHAnsi" w:hAnsiTheme="minorHAnsi" w:cstheme="minorHAnsi"/>
        </w:rPr>
        <w:t>Supporting Statement A</w:t>
      </w:r>
    </w:p>
    <w:p w14:paraId="55FE1780" w14:textId="77777777" w:rsidR="004A13E8" w:rsidRPr="00996B4B" w:rsidRDefault="004A13E8" w:rsidP="003E6F81">
      <w:pPr>
        <w:spacing w:after="0" w:line="240" w:lineRule="auto"/>
        <w:rPr>
          <w:rFonts w:asciiTheme="minorHAnsi" w:hAnsiTheme="minorHAnsi" w:cstheme="minorHAnsi"/>
          <w:b/>
        </w:rPr>
      </w:pPr>
    </w:p>
    <w:p w14:paraId="55FE1781" w14:textId="77777777" w:rsidR="004A13E8" w:rsidRPr="00996B4B" w:rsidRDefault="004A13E8" w:rsidP="003E6F81">
      <w:pPr>
        <w:spacing w:after="0" w:line="240" w:lineRule="auto"/>
        <w:rPr>
          <w:rFonts w:asciiTheme="minorHAnsi" w:hAnsiTheme="minorHAnsi" w:cstheme="minorHAnsi"/>
          <w:b/>
        </w:rPr>
      </w:pPr>
    </w:p>
    <w:p w14:paraId="55FE1782" w14:textId="77777777" w:rsidR="004A13E8" w:rsidRPr="00996B4B" w:rsidRDefault="004A13E8" w:rsidP="003E6F81">
      <w:pPr>
        <w:spacing w:after="0" w:line="240" w:lineRule="auto"/>
        <w:rPr>
          <w:rFonts w:asciiTheme="minorHAnsi" w:hAnsiTheme="minorHAnsi" w:cstheme="minorHAnsi"/>
          <w:b/>
        </w:rPr>
      </w:pPr>
    </w:p>
    <w:p w14:paraId="55FE1783" w14:textId="77777777" w:rsidR="004A13E8" w:rsidRPr="00996B4B" w:rsidRDefault="004A13E8" w:rsidP="003E6F81">
      <w:pPr>
        <w:spacing w:after="0" w:line="240" w:lineRule="auto"/>
        <w:rPr>
          <w:rFonts w:asciiTheme="minorHAnsi" w:hAnsiTheme="minorHAnsi" w:cstheme="minorHAnsi"/>
          <w:b/>
        </w:rPr>
      </w:pPr>
    </w:p>
    <w:p w14:paraId="55FE1784" w14:textId="77777777" w:rsidR="004A13E8" w:rsidRPr="00996B4B" w:rsidRDefault="004A13E8" w:rsidP="003E6F81">
      <w:pPr>
        <w:spacing w:after="0" w:line="240" w:lineRule="auto"/>
        <w:rPr>
          <w:rFonts w:asciiTheme="minorHAnsi" w:hAnsiTheme="minorHAnsi" w:cstheme="minorHAnsi"/>
          <w:b/>
        </w:rPr>
      </w:pPr>
    </w:p>
    <w:p w14:paraId="55FE1785" w14:textId="77777777" w:rsidR="004A13E8" w:rsidRPr="00996B4B" w:rsidRDefault="004A13E8" w:rsidP="003E6F81">
      <w:pPr>
        <w:spacing w:after="0" w:line="240" w:lineRule="auto"/>
        <w:rPr>
          <w:rFonts w:asciiTheme="minorHAnsi" w:hAnsiTheme="minorHAnsi" w:cstheme="minorHAnsi"/>
          <w:b/>
        </w:rPr>
      </w:pPr>
    </w:p>
    <w:p w14:paraId="55FE1786" w14:textId="77777777" w:rsidR="004A13E8" w:rsidRPr="00996B4B" w:rsidRDefault="004A13E8" w:rsidP="003E6F81">
      <w:pPr>
        <w:spacing w:after="0" w:line="240" w:lineRule="auto"/>
        <w:rPr>
          <w:rFonts w:asciiTheme="minorHAnsi" w:hAnsiTheme="minorHAnsi" w:cstheme="minorHAnsi"/>
          <w:b/>
        </w:rPr>
      </w:pPr>
    </w:p>
    <w:p w14:paraId="55FE1787" w14:textId="77777777" w:rsidR="004A13E8" w:rsidRPr="00996B4B" w:rsidRDefault="004A13E8" w:rsidP="003E6F81">
      <w:pPr>
        <w:spacing w:after="0" w:line="240" w:lineRule="auto"/>
        <w:rPr>
          <w:rFonts w:asciiTheme="minorHAnsi" w:hAnsiTheme="minorHAnsi" w:cstheme="minorHAnsi"/>
          <w:b/>
        </w:rPr>
      </w:pPr>
    </w:p>
    <w:p w14:paraId="55FE1788" w14:textId="77777777" w:rsidR="004A13E8" w:rsidRPr="00996B4B" w:rsidRDefault="004A13E8" w:rsidP="003E6F81">
      <w:pPr>
        <w:spacing w:after="0" w:line="240" w:lineRule="auto"/>
        <w:rPr>
          <w:rFonts w:asciiTheme="minorHAnsi" w:hAnsiTheme="minorHAnsi" w:cstheme="minorHAnsi"/>
          <w:b/>
        </w:rPr>
      </w:pPr>
    </w:p>
    <w:p w14:paraId="55FE1789" w14:textId="77777777" w:rsidR="004A13E8" w:rsidRPr="00996B4B" w:rsidRDefault="004A13E8" w:rsidP="003E6F81">
      <w:pPr>
        <w:spacing w:after="0" w:line="240" w:lineRule="auto"/>
        <w:rPr>
          <w:rFonts w:asciiTheme="minorHAnsi" w:hAnsiTheme="minorHAnsi" w:cstheme="minorHAnsi"/>
          <w:b/>
        </w:rPr>
      </w:pPr>
    </w:p>
    <w:p w14:paraId="55FE178A" w14:textId="77777777" w:rsidR="00304BBB" w:rsidRPr="00996B4B" w:rsidRDefault="00304BBB" w:rsidP="003E6F81">
      <w:pPr>
        <w:spacing w:after="0" w:line="240" w:lineRule="auto"/>
        <w:rPr>
          <w:rFonts w:asciiTheme="minorHAnsi" w:hAnsiTheme="minorHAnsi" w:cstheme="minorHAnsi"/>
          <w:b/>
        </w:rPr>
      </w:pPr>
    </w:p>
    <w:p w14:paraId="55FE178B" w14:textId="77777777" w:rsidR="00446A7C" w:rsidRPr="00996B4B" w:rsidRDefault="00446A7C" w:rsidP="003E6F81">
      <w:pPr>
        <w:spacing w:after="0" w:line="240" w:lineRule="auto"/>
        <w:rPr>
          <w:rFonts w:asciiTheme="minorHAnsi" w:hAnsiTheme="minorHAnsi" w:cstheme="minorHAnsi"/>
          <w:b/>
        </w:rPr>
      </w:pPr>
    </w:p>
    <w:p w14:paraId="55FE178C" w14:textId="77777777" w:rsidR="004A13E8" w:rsidRPr="00996B4B" w:rsidRDefault="004A13E8" w:rsidP="003E6F81">
      <w:pPr>
        <w:spacing w:after="0" w:line="240" w:lineRule="auto"/>
        <w:rPr>
          <w:rFonts w:asciiTheme="minorHAnsi" w:hAnsiTheme="minorHAnsi" w:cstheme="minorHAnsi"/>
          <w:b/>
        </w:rPr>
      </w:pPr>
    </w:p>
    <w:p w14:paraId="55FE1790" w14:textId="77777777" w:rsidR="004A13E8" w:rsidRPr="00996B4B" w:rsidRDefault="004A13E8" w:rsidP="003E6F81">
      <w:pPr>
        <w:spacing w:after="0" w:line="240" w:lineRule="auto"/>
        <w:rPr>
          <w:rFonts w:asciiTheme="minorHAnsi" w:hAnsiTheme="minorHAnsi" w:cstheme="minorHAnsi"/>
          <w:b/>
        </w:rPr>
      </w:pPr>
    </w:p>
    <w:p w14:paraId="55FE1791" w14:textId="77777777" w:rsidR="004A13E8" w:rsidRPr="00996B4B" w:rsidRDefault="004A13E8" w:rsidP="003E6F81">
      <w:pPr>
        <w:spacing w:after="0" w:line="240" w:lineRule="auto"/>
        <w:rPr>
          <w:rFonts w:asciiTheme="minorHAnsi" w:hAnsiTheme="minorHAnsi" w:cstheme="minorHAnsi"/>
          <w:b/>
        </w:rPr>
      </w:pPr>
    </w:p>
    <w:p w14:paraId="55FE1792" w14:textId="77777777" w:rsidR="004A13E8" w:rsidRPr="00996B4B" w:rsidRDefault="004A13E8" w:rsidP="003E6F81">
      <w:pPr>
        <w:spacing w:after="0" w:line="240" w:lineRule="auto"/>
        <w:rPr>
          <w:rFonts w:asciiTheme="minorHAnsi" w:hAnsiTheme="minorHAnsi" w:cstheme="minorHAnsi"/>
          <w:b/>
        </w:rPr>
      </w:pPr>
    </w:p>
    <w:p w14:paraId="55FE1793" w14:textId="77777777" w:rsidR="004A13E8" w:rsidRPr="00996B4B" w:rsidRDefault="004A13E8" w:rsidP="003E6F81">
      <w:pPr>
        <w:pStyle w:val="NoSpacing"/>
        <w:rPr>
          <w:rFonts w:asciiTheme="minorHAnsi" w:hAnsiTheme="minorHAnsi" w:cstheme="minorHAnsi"/>
          <w:b/>
          <w:sz w:val="22"/>
        </w:rPr>
      </w:pPr>
      <w:r w:rsidRPr="00996B4B">
        <w:rPr>
          <w:rFonts w:asciiTheme="minorHAnsi" w:hAnsiTheme="minorHAnsi" w:cstheme="minorHAnsi"/>
          <w:b/>
          <w:sz w:val="22"/>
        </w:rPr>
        <w:t xml:space="preserve">Contact: </w:t>
      </w:r>
    </w:p>
    <w:p w14:paraId="55FE1794" w14:textId="77777777" w:rsidR="004A13E8" w:rsidRPr="00996B4B" w:rsidRDefault="004A13E8" w:rsidP="003E6F81">
      <w:pPr>
        <w:pStyle w:val="NoSpacing"/>
        <w:rPr>
          <w:rFonts w:asciiTheme="minorHAnsi" w:hAnsiTheme="minorHAnsi" w:cstheme="minorHAnsi"/>
          <w:sz w:val="22"/>
        </w:rPr>
      </w:pPr>
      <w:r w:rsidRPr="00996B4B">
        <w:rPr>
          <w:rFonts w:asciiTheme="minorHAnsi" w:hAnsiTheme="minorHAnsi" w:cstheme="minorHAnsi"/>
          <w:sz w:val="22"/>
        </w:rPr>
        <w:t>Lee Samuel</w:t>
      </w:r>
    </w:p>
    <w:p w14:paraId="55FE1795" w14:textId="77777777" w:rsidR="004A13E8" w:rsidRPr="00996B4B" w:rsidRDefault="004A13E8" w:rsidP="003E6F81">
      <w:pPr>
        <w:pStyle w:val="NoSpacing"/>
        <w:rPr>
          <w:rFonts w:asciiTheme="minorHAnsi" w:hAnsiTheme="minorHAnsi" w:cstheme="minorHAnsi"/>
          <w:sz w:val="22"/>
        </w:rPr>
      </w:pPr>
      <w:r w:rsidRPr="00996B4B">
        <w:rPr>
          <w:rFonts w:asciiTheme="minorHAnsi" w:hAnsiTheme="minorHAnsi" w:cstheme="minorHAnsi"/>
          <w:sz w:val="22"/>
        </w:rPr>
        <w:t xml:space="preserve">National Center for Emerging and Zoonotic Infectious Diseases </w:t>
      </w:r>
    </w:p>
    <w:p w14:paraId="55FE1796" w14:textId="77777777" w:rsidR="004A13E8" w:rsidRPr="00996B4B" w:rsidRDefault="004A13E8" w:rsidP="003E6F81">
      <w:pPr>
        <w:pStyle w:val="NoSpacing"/>
        <w:rPr>
          <w:rFonts w:asciiTheme="minorHAnsi" w:hAnsiTheme="minorHAnsi" w:cstheme="minorHAnsi"/>
          <w:sz w:val="22"/>
        </w:rPr>
      </w:pPr>
      <w:r w:rsidRPr="00996B4B">
        <w:rPr>
          <w:rFonts w:asciiTheme="minorHAnsi" w:hAnsiTheme="minorHAnsi" w:cstheme="minorHAnsi"/>
          <w:sz w:val="22"/>
        </w:rPr>
        <w:t xml:space="preserve">Centers for Disease Control and Prevention </w:t>
      </w:r>
    </w:p>
    <w:p w14:paraId="55FE1797" w14:textId="77777777" w:rsidR="004A13E8" w:rsidRPr="00996B4B" w:rsidRDefault="004A13E8" w:rsidP="003E6F81">
      <w:pPr>
        <w:pStyle w:val="NoSpacing"/>
        <w:rPr>
          <w:rFonts w:asciiTheme="minorHAnsi" w:hAnsiTheme="minorHAnsi" w:cstheme="minorHAnsi"/>
          <w:sz w:val="22"/>
        </w:rPr>
      </w:pPr>
      <w:r w:rsidRPr="00996B4B">
        <w:rPr>
          <w:rFonts w:asciiTheme="minorHAnsi" w:hAnsiTheme="minorHAnsi" w:cstheme="minorHAnsi"/>
          <w:sz w:val="22"/>
        </w:rPr>
        <w:t xml:space="preserve">1600 Clifton Road, NE </w:t>
      </w:r>
    </w:p>
    <w:p w14:paraId="55FE1798" w14:textId="77777777" w:rsidR="004A13E8" w:rsidRPr="00996B4B" w:rsidRDefault="004A13E8" w:rsidP="003E6F81">
      <w:pPr>
        <w:pStyle w:val="NoSpacing"/>
        <w:rPr>
          <w:rFonts w:asciiTheme="minorHAnsi" w:hAnsiTheme="minorHAnsi" w:cstheme="minorHAnsi"/>
          <w:sz w:val="22"/>
        </w:rPr>
      </w:pPr>
      <w:r w:rsidRPr="00996B4B">
        <w:rPr>
          <w:rFonts w:asciiTheme="minorHAnsi" w:hAnsiTheme="minorHAnsi" w:cstheme="minorHAnsi"/>
          <w:sz w:val="22"/>
        </w:rPr>
        <w:t xml:space="preserve">Atlanta, Georgia 30333 </w:t>
      </w:r>
    </w:p>
    <w:p w14:paraId="55FE179A" w14:textId="69FB55E2" w:rsidR="004A13E8" w:rsidRPr="0032363B" w:rsidRDefault="004A13E8" w:rsidP="003E6F81">
      <w:pPr>
        <w:pStyle w:val="NoSpacing"/>
        <w:rPr>
          <w:rFonts w:asciiTheme="minorHAnsi" w:hAnsiTheme="minorHAnsi" w:cstheme="minorHAnsi"/>
        </w:rPr>
      </w:pPr>
      <w:r w:rsidRPr="00996B4B">
        <w:rPr>
          <w:rFonts w:asciiTheme="minorHAnsi" w:hAnsiTheme="minorHAnsi" w:cstheme="minorHAnsi"/>
          <w:sz w:val="22"/>
        </w:rPr>
        <w:t xml:space="preserve">Phone: (404) 718-1616 Email: </w:t>
      </w:r>
      <w:hyperlink r:id="rId13" w:history="1">
        <w:r w:rsidRPr="0032363B">
          <w:rPr>
            <w:rStyle w:val="Hyperlink"/>
            <w:rFonts w:asciiTheme="minorHAnsi" w:hAnsiTheme="minorHAnsi" w:cstheme="minorHAnsi"/>
            <w:sz w:val="22"/>
          </w:rPr>
          <w:t>llj3@cdc.gov</w:t>
        </w:r>
      </w:hyperlink>
      <w:r w:rsidRPr="0032363B">
        <w:rPr>
          <w:rFonts w:asciiTheme="minorHAnsi" w:hAnsiTheme="minorHAnsi" w:cstheme="minorHAnsi"/>
        </w:rPr>
        <w:br w:type="page"/>
      </w:r>
    </w:p>
    <w:sdt>
      <w:sdtPr>
        <w:rPr>
          <w:rFonts w:asciiTheme="minorHAnsi" w:hAnsiTheme="minorHAnsi" w:cstheme="minorHAnsi"/>
          <w:b w:val="0"/>
          <w:sz w:val="28"/>
          <w:szCs w:val="28"/>
        </w:rPr>
        <w:id w:val="1564836290"/>
        <w:docPartObj>
          <w:docPartGallery w:val="Table of Contents"/>
          <w:docPartUnique/>
        </w:docPartObj>
      </w:sdtPr>
      <w:sdtEndPr>
        <w:rPr>
          <w:bCs/>
          <w:noProof/>
          <w:sz w:val="24"/>
          <w:szCs w:val="22"/>
        </w:rPr>
      </w:sdtEndPr>
      <w:sdtContent>
        <w:p w14:paraId="55FE179B" w14:textId="2D8DB812" w:rsidR="004A13E8" w:rsidRPr="0032363B" w:rsidRDefault="00C90B13" w:rsidP="003E6F81">
          <w:pPr>
            <w:pStyle w:val="Heading4"/>
            <w:rPr>
              <w:rFonts w:asciiTheme="minorHAnsi" w:hAnsiTheme="minorHAnsi" w:cstheme="minorHAnsi"/>
              <w:sz w:val="28"/>
              <w:szCs w:val="28"/>
            </w:rPr>
          </w:pPr>
          <w:r w:rsidRPr="0032363B">
            <w:rPr>
              <w:rFonts w:asciiTheme="minorHAnsi" w:hAnsiTheme="minorHAnsi" w:cstheme="minorHAnsi"/>
              <w:sz w:val="28"/>
              <w:szCs w:val="28"/>
            </w:rPr>
            <w:t xml:space="preserve">Table of </w:t>
          </w:r>
          <w:r w:rsidR="004A13E8" w:rsidRPr="0032363B">
            <w:rPr>
              <w:rFonts w:asciiTheme="minorHAnsi" w:hAnsiTheme="minorHAnsi" w:cstheme="minorHAnsi"/>
              <w:sz w:val="28"/>
              <w:szCs w:val="28"/>
            </w:rPr>
            <w:t>Contents</w:t>
          </w:r>
        </w:p>
        <w:p w14:paraId="30DB4C54" w14:textId="14515421" w:rsidR="00EB11AB" w:rsidRPr="00996B4B" w:rsidRDefault="00C408A2" w:rsidP="00C408A2">
          <w:pPr>
            <w:tabs>
              <w:tab w:val="left" w:pos="4477"/>
            </w:tabs>
            <w:spacing w:line="240" w:lineRule="auto"/>
            <w:rPr>
              <w:rFonts w:asciiTheme="minorHAnsi" w:hAnsiTheme="minorHAnsi" w:cstheme="minorHAnsi"/>
            </w:rPr>
          </w:pPr>
          <w:r>
            <w:rPr>
              <w:rFonts w:asciiTheme="minorHAnsi" w:hAnsiTheme="minorHAnsi" w:cstheme="minorHAnsi"/>
            </w:rPr>
            <w:tab/>
          </w:r>
        </w:p>
        <w:p w14:paraId="0017C97B" w14:textId="68144F3E" w:rsidR="00EB11AB" w:rsidRPr="0032363B" w:rsidRDefault="004A13E8" w:rsidP="003E6F81">
          <w:pPr>
            <w:pStyle w:val="TOC1"/>
            <w:tabs>
              <w:tab w:val="left" w:pos="480"/>
              <w:tab w:val="right" w:leader="dot" w:pos="10070"/>
            </w:tabs>
            <w:spacing w:line="240" w:lineRule="auto"/>
            <w:rPr>
              <w:rFonts w:asciiTheme="minorHAnsi" w:eastAsiaTheme="minorEastAsia" w:hAnsiTheme="minorHAnsi" w:cstheme="minorHAnsi"/>
              <w:noProof/>
              <w:sz w:val="22"/>
            </w:rPr>
          </w:pPr>
          <w:r w:rsidRPr="0032363B">
            <w:rPr>
              <w:rFonts w:asciiTheme="minorHAnsi" w:hAnsiTheme="minorHAnsi" w:cstheme="minorHAnsi"/>
            </w:rPr>
            <w:fldChar w:fldCharType="begin"/>
          </w:r>
          <w:r w:rsidRPr="00996B4B">
            <w:rPr>
              <w:rFonts w:asciiTheme="minorHAnsi" w:hAnsiTheme="minorHAnsi" w:cstheme="minorHAnsi"/>
            </w:rPr>
            <w:instrText xml:space="preserve"> TOC \o "1-3" \h \z \u </w:instrText>
          </w:r>
          <w:r w:rsidRPr="0032363B">
            <w:rPr>
              <w:rFonts w:asciiTheme="minorHAnsi" w:hAnsiTheme="minorHAnsi" w:cstheme="minorHAnsi"/>
            </w:rPr>
            <w:fldChar w:fldCharType="separate"/>
          </w:r>
          <w:hyperlink w:anchor="_Toc514675627" w:history="1">
            <w:r w:rsidR="00EB11AB" w:rsidRPr="00996B4B">
              <w:rPr>
                <w:rStyle w:val="Hyperlink"/>
                <w:rFonts w:asciiTheme="minorHAnsi" w:hAnsiTheme="minorHAnsi" w:cstheme="minorHAnsi"/>
                <w:noProof/>
              </w:rPr>
              <w:t>1.</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Circumstances Making the Collection of Information Necessary</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_Toc514675627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3</w:t>
            </w:r>
            <w:r w:rsidR="00EB11AB" w:rsidRPr="003E6F81">
              <w:rPr>
                <w:rFonts w:asciiTheme="minorHAnsi" w:hAnsiTheme="minorHAnsi" w:cstheme="minorHAnsi"/>
                <w:noProof/>
                <w:webHidden/>
              </w:rPr>
              <w:fldChar w:fldCharType="end"/>
            </w:r>
          </w:hyperlink>
        </w:p>
        <w:p w14:paraId="2B991B8C" w14:textId="0D109282"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28" w:history="1">
            <w:r w:rsidR="00EB11AB" w:rsidRPr="00996B4B">
              <w:rPr>
                <w:rStyle w:val="Hyperlink"/>
                <w:rFonts w:asciiTheme="minorHAnsi" w:hAnsiTheme="minorHAnsi" w:cstheme="minorHAnsi"/>
                <w:noProof/>
              </w:rPr>
              <w:t>2.</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Purpose and Use of Information Collection</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_Toc514675628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4</w:t>
            </w:r>
            <w:r w:rsidR="00EB11AB" w:rsidRPr="003E6F81">
              <w:rPr>
                <w:rFonts w:asciiTheme="minorHAnsi" w:hAnsiTheme="minorHAnsi" w:cstheme="minorHAnsi"/>
                <w:noProof/>
                <w:webHidden/>
              </w:rPr>
              <w:fldChar w:fldCharType="end"/>
            </w:r>
          </w:hyperlink>
        </w:p>
        <w:p w14:paraId="2BC2959D" w14:textId="0B93BF8F"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29" w:history="1">
            <w:r w:rsidR="00EB11AB" w:rsidRPr="00996B4B">
              <w:rPr>
                <w:rStyle w:val="Hyperlink"/>
                <w:rFonts w:asciiTheme="minorHAnsi" w:hAnsiTheme="minorHAnsi" w:cstheme="minorHAnsi"/>
                <w:noProof/>
              </w:rPr>
              <w:t>3.</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Use of Improved Information Technology and Burden Reduction</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_Toc514675629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7</w:t>
            </w:r>
            <w:r w:rsidR="00EB11AB" w:rsidRPr="003E6F81">
              <w:rPr>
                <w:rFonts w:asciiTheme="minorHAnsi" w:hAnsiTheme="minorHAnsi" w:cstheme="minorHAnsi"/>
                <w:noProof/>
                <w:webHidden/>
              </w:rPr>
              <w:fldChar w:fldCharType="end"/>
            </w:r>
          </w:hyperlink>
        </w:p>
        <w:p w14:paraId="62F281A6" w14:textId="17556135"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30" w:history="1">
            <w:r w:rsidR="00EB11AB" w:rsidRPr="00996B4B">
              <w:rPr>
                <w:rStyle w:val="Hyperlink"/>
                <w:rFonts w:asciiTheme="minorHAnsi" w:hAnsiTheme="minorHAnsi" w:cstheme="minorHAnsi"/>
                <w:noProof/>
              </w:rPr>
              <w:t>4.</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Efforts to Identify Duplication and Use of Similar Information</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_Toc514675630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7</w:t>
            </w:r>
            <w:r w:rsidR="00EB11AB" w:rsidRPr="003E6F81">
              <w:rPr>
                <w:rFonts w:asciiTheme="minorHAnsi" w:hAnsiTheme="minorHAnsi" w:cstheme="minorHAnsi"/>
                <w:noProof/>
                <w:webHidden/>
              </w:rPr>
              <w:fldChar w:fldCharType="end"/>
            </w:r>
          </w:hyperlink>
        </w:p>
        <w:p w14:paraId="0C64A070" w14:textId="52D06B69"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31" w:history="1">
            <w:r w:rsidR="00EB11AB" w:rsidRPr="00996B4B">
              <w:rPr>
                <w:rStyle w:val="Hyperlink"/>
                <w:rFonts w:asciiTheme="minorHAnsi" w:hAnsiTheme="minorHAnsi" w:cstheme="minorHAnsi"/>
                <w:noProof/>
              </w:rPr>
              <w:t>5.</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Impact on Small Businesses or Other Small Entities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_Toc514675631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8</w:t>
            </w:r>
            <w:r w:rsidR="00EB11AB" w:rsidRPr="003E6F81">
              <w:rPr>
                <w:rFonts w:asciiTheme="minorHAnsi" w:hAnsiTheme="minorHAnsi" w:cstheme="minorHAnsi"/>
                <w:noProof/>
                <w:webHidden/>
              </w:rPr>
              <w:fldChar w:fldCharType="end"/>
            </w:r>
          </w:hyperlink>
        </w:p>
        <w:p w14:paraId="0B6BA815" w14:textId="6C58A835"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32" w:history="1">
            <w:r w:rsidR="00EB11AB" w:rsidRPr="00996B4B">
              <w:rPr>
                <w:rStyle w:val="Hyperlink"/>
                <w:rFonts w:asciiTheme="minorHAnsi" w:hAnsiTheme="minorHAnsi" w:cstheme="minorHAnsi"/>
                <w:noProof/>
              </w:rPr>
              <w:t>6.</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Consequences of Collecting the Information Less Frequently</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_Toc514675632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8</w:t>
            </w:r>
            <w:r w:rsidR="00EB11AB" w:rsidRPr="003E6F81">
              <w:rPr>
                <w:rFonts w:asciiTheme="minorHAnsi" w:hAnsiTheme="minorHAnsi" w:cstheme="minorHAnsi"/>
                <w:noProof/>
                <w:webHidden/>
              </w:rPr>
              <w:fldChar w:fldCharType="end"/>
            </w:r>
          </w:hyperlink>
        </w:p>
        <w:p w14:paraId="3C1BD45E" w14:textId="171D72CB"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33" w:history="1">
            <w:r w:rsidR="00EB11AB" w:rsidRPr="00996B4B">
              <w:rPr>
                <w:rStyle w:val="Hyperlink"/>
                <w:rFonts w:asciiTheme="minorHAnsi" w:hAnsiTheme="minorHAnsi" w:cstheme="minorHAnsi"/>
                <w:noProof/>
              </w:rPr>
              <w:t>7.</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Special Circumstances Relating to the Guidelines of 5 CFR 1320.5</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_Toc514675633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8</w:t>
            </w:r>
            <w:r w:rsidR="00EB11AB" w:rsidRPr="003E6F81">
              <w:rPr>
                <w:rFonts w:asciiTheme="minorHAnsi" w:hAnsiTheme="minorHAnsi" w:cstheme="minorHAnsi"/>
                <w:noProof/>
                <w:webHidden/>
              </w:rPr>
              <w:fldChar w:fldCharType="end"/>
            </w:r>
          </w:hyperlink>
        </w:p>
        <w:p w14:paraId="12AEF078" w14:textId="3441FB8A"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34" w:history="1">
            <w:r w:rsidR="00EB11AB" w:rsidRPr="00996B4B">
              <w:rPr>
                <w:rStyle w:val="Hyperlink"/>
                <w:rFonts w:asciiTheme="minorHAnsi" w:hAnsiTheme="minorHAnsi" w:cstheme="minorHAnsi"/>
                <w:noProof/>
              </w:rPr>
              <w:t>8.</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Comments in Response to the Federal Register Notice and Efforts to Consult Outside the Agency</w:t>
            </w:r>
            <w:r w:rsidR="00122CB5" w:rsidRPr="00996B4B">
              <w:rPr>
                <w:rStyle w:val="Hyperlink"/>
                <w:rFonts w:asciiTheme="minorHAnsi" w:hAnsiTheme="minorHAnsi" w:cstheme="minorHAnsi"/>
                <w:noProof/>
              </w:rPr>
              <w:t>.</w:t>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_Toc514675634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8</w:t>
            </w:r>
            <w:r w:rsidR="00EB11AB" w:rsidRPr="003E6F81">
              <w:rPr>
                <w:rFonts w:asciiTheme="minorHAnsi" w:hAnsiTheme="minorHAnsi" w:cstheme="minorHAnsi"/>
                <w:noProof/>
                <w:webHidden/>
              </w:rPr>
              <w:fldChar w:fldCharType="end"/>
            </w:r>
          </w:hyperlink>
        </w:p>
        <w:p w14:paraId="5C4BE8A9" w14:textId="370331DA" w:rsidR="00EB11AB" w:rsidRPr="00996B4B" w:rsidRDefault="00F122DA" w:rsidP="003E6F81">
          <w:pPr>
            <w:pStyle w:val="TOC1"/>
            <w:tabs>
              <w:tab w:val="left" w:pos="480"/>
              <w:tab w:val="right" w:leader="dot" w:pos="10070"/>
            </w:tabs>
            <w:spacing w:line="240" w:lineRule="auto"/>
            <w:rPr>
              <w:rFonts w:asciiTheme="minorHAnsi" w:eastAsiaTheme="minorEastAsia" w:hAnsiTheme="minorHAnsi" w:cstheme="minorHAnsi"/>
              <w:noProof/>
              <w:sz w:val="22"/>
            </w:rPr>
          </w:pPr>
          <w:hyperlink w:anchor="_Toc514675635" w:history="1">
            <w:r w:rsidR="00EB11AB" w:rsidRPr="00996B4B">
              <w:rPr>
                <w:rStyle w:val="Hyperlink"/>
                <w:rFonts w:asciiTheme="minorHAnsi" w:hAnsiTheme="minorHAnsi" w:cstheme="minorHAnsi"/>
                <w:noProof/>
              </w:rPr>
              <w:t>9.</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Explanation of Any Payment or Gift to Respondents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_Toc514675635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8</w:t>
            </w:r>
            <w:r w:rsidR="00EB11AB" w:rsidRPr="003E6F81">
              <w:rPr>
                <w:rFonts w:asciiTheme="minorHAnsi" w:hAnsiTheme="minorHAnsi" w:cstheme="minorHAnsi"/>
                <w:noProof/>
                <w:webHidden/>
              </w:rPr>
              <w:fldChar w:fldCharType="end"/>
            </w:r>
          </w:hyperlink>
        </w:p>
        <w:p w14:paraId="672976A8" w14:textId="5E3D964F"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36" w:history="1">
            <w:r w:rsidR="00EB11AB" w:rsidRPr="00996B4B">
              <w:rPr>
                <w:rStyle w:val="Hyperlink"/>
                <w:rFonts w:asciiTheme="minorHAnsi" w:hAnsiTheme="minorHAnsi" w:cstheme="minorHAnsi"/>
                <w:noProof/>
              </w:rPr>
              <w:t>10.</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Protection of the Privacy and Confidentiality of Information Provided by Respondents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_Toc514675636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8</w:t>
            </w:r>
            <w:r w:rsidR="00EB11AB" w:rsidRPr="003E6F81">
              <w:rPr>
                <w:rFonts w:asciiTheme="minorHAnsi" w:hAnsiTheme="minorHAnsi" w:cstheme="minorHAnsi"/>
                <w:noProof/>
                <w:webHidden/>
              </w:rPr>
              <w:fldChar w:fldCharType="end"/>
            </w:r>
          </w:hyperlink>
        </w:p>
        <w:p w14:paraId="3CB9EE03" w14:textId="2BE55525"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37" w:history="1">
            <w:r w:rsidR="00EB11AB" w:rsidRPr="00996B4B">
              <w:rPr>
                <w:rStyle w:val="Hyperlink"/>
                <w:rFonts w:asciiTheme="minorHAnsi" w:hAnsiTheme="minorHAnsi" w:cstheme="minorHAnsi"/>
                <w:noProof/>
              </w:rPr>
              <w:t>11.</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Institutional Review Board (IRB) and Justification for Sensitive Questions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_Toc514675637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10</w:t>
            </w:r>
            <w:r w:rsidR="00EB11AB" w:rsidRPr="003E6F81">
              <w:rPr>
                <w:rFonts w:asciiTheme="minorHAnsi" w:hAnsiTheme="minorHAnsi" w:cstheme="minorHAnsi"/>
                <w:noProof/>
                <w:webHidden/>
              </w:rPr>
              <w:fldChar w:fldCharType="end"/>
            </w:r>
          </w:hyperlink>
        </w:p>
        <w:p w14:paraId="43ECC0E8" w14:textId="00FB2577"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38" w:history="1">
            <w:r w:rsidR="00EB11AB" w:rsidRPr="00996B4B">
              <w:rPr>
                <w:rStyle w:val="Hyperlink"/>
                <w:rFonts w:asciiTheme="minorHAnsi" w:hAnsiTheme="minorHAnsi" w:cstheme="minorHAnsi"/>
                <w:noProof/>
              </w:rPr>
              <w:t>12.</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Estimates of Annualized Burden Hours and Costs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_Toc514675638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11</w:t>
            </w:r>
            <w:r w:rsidR="00EB11AB" w:rsidRPr="003E6F81">
              <w:rPr>
                <w:rFonts w:asciiTheme="minorHAnsi" w:hAnsiTheme="minorHAnsi" w:cstheme="minorHAnsi"/>
                <w:noProof/>
                <w:webHidden/>
              </w:rPr>
              <w:fldChar w:fldCharType="end"/>
            </w:r>
          </w:hyperlink>
        </w:p>
        <w:p w14:paraId="6CB1599F" w14:textId="5EAA7A78"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39" w:history="1">
            <w:r w:rsidR="00EB11AB" w:rsidRPr="00996B4B">
              <w:rPr>
                <w:rStyle w:val="Hyperlink"/>
                <w:rFonts w:asciiTheme="minorHAnsi" w:hAnsiTheme="minorHAnsi" w:cstheme="minorHAnsi"/>
                <w:noProof/>
              </w:rPr>
              <w:t>13.</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Estimates of Other Total Annual Cost Burden to Respondents or Record Keepers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_Toc514675639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12</w:t>
            </w:r>
            <w:r w:rsidR="00EB11AB" w:rsidRPr="003E6F81">
              <w:rPr>
                <w:rFonts w:asciiTheme="minorHAnsi" w:hAnsiTheme="minorHAnsi" w:cstheme="minorHAnsi"/>
                <w:noProof/>
                <w:webHidden/>
              </w:rPr>
              <w:fldChar w:fldCharType="end"/>
            </w:r>
          </w:hyperlink>
        </w:p>
        <w:p w14:paraId="6AC824B1" w14:textId="426710C4"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40" w:history="1">
            <w:r w:rsidR="00EB11AB" w:rsidRPr="00996B4B">
              <w:rPr>
                <w:rStyle w:val="Hyperlink"/>
                <w:rFonts w:asciiTheme="minorHAnsi" w:hAnsiTheme="minorHAnsi" w:cstheme="minorHAnsi"/>
                <w:noProof/>
              </w:rPr>
              <w:t>14.</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Annualized Cost to the Government</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_Toc514675640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12</w:t>
            </w:r>
            <w:r w:rsidR="00EB11AB" w:rsidRPr="003E6F81">
              <w:rPr>
                <w:rFonts w:asciiTheme="minorHAnsi" w:hAnsiTheme="minorHAnsi" w:cstheme="minorHAnsi"/>
                <w:noProof/>
                <w:webHidden/>
              </w:rPr>
              <w:fldChar w:fldCharType="end"/>
            </w:r>
          </w:hyperlink>
        </w:p>
        <w:p w14:paraId="1B3484ED" w14:textId="2301E622"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41" w:history="1">
            <w:r w:rsidR="00EB11AB" w:rsidRPr="00996B4B">
              <w:rPr>
                <w:rStyle w:val="Hyperlink"/>
                <w:rFonts w:asciiTheme="minorHAnsi" w:hAnsiTheme="minorHAnsi" w:cstheme="minorHAnsi"/>
                <w:noProof/>
              </w:rPr>
              <w:t>15.</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Explanation for Program Changes or Adjustments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_Toc514675641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13</w:t>
            </w:r>
            <w:r w:rsidR="00EB11AB" w:rsidRPr="003E6F81">
              <w:rPr>
                <w:rFonts w:asciiTheme="minorHAnsi" w:hAnsiTheme="minorHAnsi" w:cstheme="minorHAnsi"/>
                <w:noProof/>
                <w:webHidden/>
              </w:rPr>
              <w:fldChar w:fldCharType="end"/>
            </w:r>
          </w:hyperlink>
        </w:p>
        <w:p w14:paraId="48DC3DDB" w14:textId="2229AE69"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42" w:history="1">
            <w:r w:rsidR="00EB11AB" w:rsidRPr="00996B4B">
              <w:rPr>
                <w:rStyle w:val="Hyperlink"/>
                <w:rFonts w:asciiTheme="minorHAnsi" w:hAnsiTheme="minorHAnsi" w:cstheme="minorHAnsi"/>
                <w:noProof/>
              </w:rPr>
              <w:t>16.</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Plans for Tabulation and Publication and Project Time Schedule</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_Toc514675642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13</w:t>
            </w:r>
            <w:r w:rsidR="00EB11AB" w:rsidRPr="003E6F81">
              <w:rPr>
                <w:rFonts w:asciiTheme="minorHAnsi" w:hAnsiTheme="minorHAnsi" w:cstheme="minorHAnsi"/>
                <w:noProof/>
                <w:webHidden/>
              </w:rPr>
              <w:fldChar w:fldCharType="end"/>
            </w:r>
          </w:hyperlink>
        </w:p>
        <w:p w14:paraId="443DD885" w14:textId="24374B13"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43" w:history="1">
            <w:r w:rsidR="00EB11AB" w:rsidRPr="00996B4B">
              <w:rPr>
                <w:rStyle w:val="Hyperlink"/>
                <w:rFonts w:asciiTheme="minorHAnsi" w:hAnsiTheme="minorHAnsi" w:cstheme="minorHAnsi"/>
                <w:noProof/>
              </w:rPr>
              <w:t>17.</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Reason(s) Display of OMB Expiration Date is Inappropriate</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_Toc514675643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15</w:t>
            </w:r>
            <w:r w:rsidR="00EB11AB" w:rsidRPr="003E6F81">
              <w:rPr>
                <w:rFonts w:asciiTheme="minorHAnsi" w:hAnsiTheme="minorHAnsi" w:cstheme="minorHAnsi"/>
                <w:noProof/>
                <w:webHidden/>
              </w:rPr>
              <w:fldChar w:fldCharType="end"/>
            </w:r>
          </w:hyperlink>
        </w:p>
        <w:p w14:paraId="13A8379E" w14:textId="7AF5FACA" w:rsidR="00EB11AB" w:rsidRPr="00996B4B" w:rsidRDefault="00F122DA" w:rsidP="003E6F81">
          <w:pPr>
            <w:pStyle w:val="TOC1"/>
            <w:tabs>
              <w:tab w:val="left" w:pos="660"/>
              <w:tab w:val="right" w:leader="dot" w:pos="10070"/>
            </w:tabs>
            <w:spacing w:line="240" w:lineRule="auto"/>
            <w:rPr>
              <w:rFonts w:asciiTheme="minorHAnsi" w:eastAsiaTheme="minorEastAsia" w:hAnsiTheme="minorHAnsi" w:cstheme="minorHAnsi"/>
              <w:noProof/>
              <w:sz w:val="22"/>
            </w:rPr>
          </w:pPr>
          <w:hyperlink w:anchor="_Toc514675644" w:history="1">
            <w:r w:rsidR="00EB11AB" w:rsidRPr="00996B4B">
              <w:rPr>
                <w:rStyle w:val="Hyperlink"/>
                <w:rFonts w:asciiTheme="minorHAnsi" w:hAnsiTheme="minorHAnsi" w:cstheme="minorHAnsi"/>
                <w:noProof/>
              </w:rPr>
              <w:t>18.</w:t>
            </w:r>
            <w:r w:rsidR="00EB11AB" w:rsidRPr="00996B4B">
              <w:rPr>
                <w:rFonts w:asciiTheme="minorHAnsi" w:eastAsiaTheme="minorEastAsia" w:hAnsiTheme="minorHAnsi" w:cstheme="minorHAnsi"/>
                <w:noProof/>
                <w:sz w:val="22"/>
              </w:rPr>
              <w:tab/>
            </w:r>
            <w:r w:rsidR="00EB11AB" w:rsidRPr="00996B4B">
              <w:rPr>
                <w:rStyle w:val="Hyperlink"/>
                <w:rFonts w:asciiTheme="minorHAnsi" w:hAnsiTheme="minorHAnsi" w:cstheme="minorHAnsi"/>
                <w:noProof/>
              </w:rPr>
              <w:t>Exceptions to Certification for Paperwork Reduction Act Submissions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_Toc514675644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15</w:t>
            </w:r>
            <w:r w:rsidR="00EB11AB" w:rsidRPr="003E6F81">
              <w:rPr>
                <w:rFonts w:asciiTheme="minorHAnsi" w:hAnsiTheme="minorHAnsi" w:cstheme="minorHAnsi"/>
                <w:noProof/>
                <w:webHidden/>
              </w:rPr>
              <w:fldChar w:fldCharType="end"/>
            </w:r>
          </w:hyperlink>
        </w:p>
        <w:p w14:paraId="376A5EF2" w14:textId="7F27C489" w:rsidR="00EB11AB" w:rsidRPr="00996B4B" w:rsidRDefault="00F122DA" w:rsidP="003E6F81">
          <w:pPr>
            <w:pStyle w:val="TOC1"/>
            <w:tabs>
              <w:tab w:val="right" w:leader="dot" w:pos="10070"/>
            </w:tabs>
            <w:spacing w:line="240" w:lineRule="auto"/>
            <w:rPr>
              <w:rFonts w:asciiTheme="minorHAnsi" w:eastAsiaTheme="minorEastAsia" w:hAnsiTheme="minorHAnsi" w:cstheme="minorHAnsi"/>
              <w:noProof/>
              <w:sz w:val="22"/>
            </w:rPr>
          </w:pPr>
          <w:hyperlink w:anchor="_Toc514675645" w:history="1">
            <w:r w:rsidR="00EB11AB" w:rsidRPr="00996B4B">
              <w:rPr>
                <w:rStyle w:val="Hyperlink"/>
                <w:rFonts w:asciiTheme="minorHAnsi" w:hAnsiTheme="minorHAnsi" w:cstheme="minorHAnsi"/>
                <w:noProof/>
              </w:rPr>
              <w:t>Attachments</w:t>
            </w:r>
            <w:r w:rsidR="00EB11AB" w:rsidRPr="00996B4B">
              <w:rPr>
                <w:rFonts w:asciiTheme="minorHAnsi" w:hAnsiTheme="minorHAnsi" w:cstheme="minorHAnsi"/>
                <w:noProof/>
                <w:webHidden/>
              </w:rPr>
              <w:tab/>
            </w:r>
            <w:r w:rsidR="00EB11AB" w:rsidRPr="003E6F81">
              <w:rPr>
                <w:rFonts w:asciiTheme="minorHAnsi" w:hAnsiTheme="minorHAnsi" w:cstheme="minorHAnsi"/>
                <w:noProof/>
                <w:webHidden/>
              </w:rPr>
              <w:fldChar w:fldCharType="begin"/>
            </w:r>
            <w:r w:rsidR="00EB11AB" w:rsidRPr="00996B4B">
              <w:rPr>
                <w:rFonts w:asciiTheme="minorHAnsi" w:hAnsiTheme="minorHAnsi" w:cstheme="minorHAnsi"/>
                <w:noProof/>
                <w:webHidden/>
              </w:rPr>
              <w:instrText xml:space="preserve"> PAGEREF _Toc514675645 \h </w:instrText>
            </w:r>
            <w:r w:rsidR="00EB11AB" w:rsidRPr="003E6F81">
              <w:rPr>
                <w:rFonts w:asciiTheme="minorHAnsi" w:hAnsiTheme="minorHAnsi" w:cstheme="minorHAnsi"/>
                <w:noProof/>
                <w:webHidden/>
              </w:rPr>
            </w:r>
            <w:r w:rsidR="00EB11AB" w:rsidRPr="003E6F81">
              <w:rPr>
                <w:rFonts w:asciiTheme="minorHAnsi" w:hAnsiTheme="minorHAnsi" w:cstheme="minorHAnsi"/>
                <w:noProof/>
                <w:webHidden/>
              </w:rPr>
              <w:fldChar w:fldCharType="separate"/>
            </w:r>
            <w:r w:rsidR="00F32866">
              <w:rPr>
                <w:rFonts w:asciiTheme="minorHAnsi" w:hAnsiTheme="minorHAnsi" w:cstheme="minorHAnsi"/>
                <w:noProof/>
                <w:webHidden/>
              </w:rPr>
              <w:t>15</w:t>
            </w:r>
            <w:r w:rsidR="00EB11AB" w:rsidRPr="003E6F81">
              <w:rPr>
                <w:rFonts w:asciiTheme="minorHAnsi" w:hAnsiTheme="minorHAnsi" w:cstheme="minorHAnsi"/>
                <w:noProof/>
                <w:webHidden/>
              </w:rPr>
              <w:fldChar w:fldCharType="end"/>
            </w:r>
          </w:hyperlink>
        </w:p>
        <w:p w14:paraId="55FE17B0" w14:textId="77777777" w:rsidR="004A13E8" w:rsidRPr="0032363B" w:rsidRDefault="004A13E8" w:rsidP="003E6F81">
          <w:pPr>
            <w:spacing w:line="240" w:lineRule="auto"/>
            <w:rPr>
              <w:rFonts w:asciiTheme="minorHAnsi" w:hAnsiTheme="minorHAnsi" w:cstheme="minorHAnsi"/>
            </w:rPr>
          </w:pPr>
          <w:r w:rsidRPr="0032363B">
            <w:rPr>
              <w:rFonts w:asciiTheme="minorHAnsi" w:hAnsiTheme="minorHAnsi" w:cstheme="minorHAnsi"/>
              <w:b/>
              <w:bCs/>
              <w:noProof/>
            </w:rPr>
            <w:fldChar w:fldCharType="end"/>
          </w:r>
        </w:p>
      </w:sdtContent>
    </w:sdt>
    <w:p w14:paraId="41451D02" w14:textId="77777777" w:rsidR="00863F3D" w:rsidRDefault="00863F3D" w:rsidP="003E6F81">
      <w:pPr>
        <w:spacing w:line="240" w:lineRule="auto"/>
        <w:rPr>
          <w:rFonts w:asciiTheme="minorHAnsi" w:hAnsiTheme="minorHAnsi" w:cstheme="minorHAnsi"/>
        </w:rPr>
      </w:pPr>
    </w:p>
    <w:p w14:paraId="74D3012C" w14:textId="77777777" w:rsidR="00863F3D" w:rsidRDefault="00863F3D" w:rsidP="003E6F81">
      <w:pPr>
        <w:spacing w:line="240" w:lineRule="auto"/>
        <w:rPr>
          <w:rFonts w:asciiTheme="minorHAnsi" w:hAnsiTheme="minorHAnsi" w:cstheme="minorHAnsi"/>
        </w:rPr>
      </w:pPr>
    </w:p>
    <w:p w14:paraId="1816CCEC" w14:textId="77777777" w:rsidR="00863F3D" w:rsidRDefault="00863F3D" w:rsidP="003E6F81">
      <w:pPr>
        <w:spacing w:line="240" w:lineRule="auto"/>
        <w:rPr>
          <w:rFonts w:asciiTheme="minorHAnsi" w:hAnsiTheme="minorHAnsi" w:cstheme="minorHAnsi"/>
        </w:rPr>
      </w:pPr>
    </w:p>
    <w:p w14:paraId="35B3735F" w14:textId="77777777" w:rsidR="00863F3D" w:rsidRDefault="00863F3D" w:rsidP="003E6F81">
      <w:pPr>
        <w:spacing w:line="240" w:lineRule="auto"/>
        <w:rPr>
          <w:rFonts w:asciiTheme="minorHAnsi" w:hAnsiTheme="minorHAnsi" w:cstheme="minorHAnsi"/>
        </w:rPr>
      </w:pPr>
    </w:p>
    <w:p w14:paraId="7D31D51C" w14:textId="77777777" w:rsidR="00863F3D" w:rsidRDefault="00863F3D" w:rsidP="003E6F81">
      <w:pPr>
        <w:spacing w:line="240" w:lineRule="auto"/>
        <w:rPr>
          <w:rFonts w:asciiTheme="minorHAnsi" w:hAnsiTheme="minorHAnsi" w:cstheme="minorHAnsi"/>
        </w:rPr>
      </w:pPr>
    </w:p>
    <w:p w14:paraId="66266B55" w14:textId="77777777" w:rsidR="00863F3D" w:rsidRDefault="00863F3D" w:rsidP="003E6F81">
      <w:pPr>
        <w:spacing w:line="240" w:lineRule="auto"/>
        <w:rPr>
          <w:rFonts w:asciiTheme="minorHAnsi" w:hAnsiTheme="minorHAnsi" w:cstheme="minorHAnsi"/>
        </w:rPr>
      </w:pPr>
    </w:p>
    <w:p w14:paraId="36DE3D7A" w14:textId="77777777" w:rsidR="00863F3D" w:rsidRDefault="00863F3D" w:rsidP="003E6F81">
      <w:pPr>
        <w:spacing w:line="240" w:lineRule="auto"/>
        <w:rPr>
          <w:rFonts w:asciiTheme="minorHAnsi" w:hAnsiTheme="minorHAnsi" w:cstheme="minorHAnsi"/>
        </w:rPr>
      </w:pPr>
    </w:p>
    <w:p w14:paraId="7CE659D3" w14:textId="77777777" w:rsidR="00863F3D" w:rsidRDefault="00863F3D" w:rsidP="003E6F81">
      <w:pPr>
        <w:spacing w:line="240" w:lineRule="auto"/>
        <w:rPr>
          <w:rFonts w:asciiTheme="minorHAnsi" w:hAnsiTheme="minorHAnsi" w:cstheme="minorHAnsi"/>
        </w:rPr>
      </w:pPr>
    </w:p>
    <w:p w14:paraId="1D1EB9E6" w14:textId="77777777" w:rsidR="00863F3D" w:rsidRDefault="00863F3D" w:rsidP="003E6F81">
      <w:pPr>
        <w:spacing w:line="240" w:lineRule="auto"/>
        <w:rPr>
          <w:rFonts w:asciiTheme="minorHAnsi" w:hAnsiTheme="minorHAnsi" w:cstheme="minorHAnsi"/>
        </w:rPr>
      </w:pPr>
    </w:p>
    <w:p w14:paraId="78C7D210" w14:textId="77777777" w:rsidR="00863F3D" w:rsidRPr="00470146" w:rsidRDefault="00863F3D" w:rsidP="00863F3D">
      <w:pPr>
        <w:pStyle w:val="Bullets"/>
        <w:rPr>
          <w:b/>
        </w:rPr>
      </w:pPr>
      <w:r w:rsidRPr="00AA45B5">
        <w:rPr>
          <w:b/>
        </w:rPr>
        <w:t>Goal of the study:</w:t>
      </w:r>
      <w:r>
        <w:t xml:space="preserve"> To evaluate the acceptability, feasibility, and impact of vector control interventions in </w:t>
      </w:r>
      <w:r w:rsidRPr="00ED341E">
        <w:t xml:space="preserve"> in </w:t>
      </w:r>
      <w:r>
        <w:t>Ponce,</w:t>
      </w:r>
      <w:r w:rsidRPr="00ED341E">
        <w:t xml:space="preserve"> Puerto Rico</w:t>
      </w:r>
      <w:r>
        <w:t>.</w:t>
      </w:r>
    </w:p>
    <w:p w14:paraId="24D2B317" w14:textId="77777777" w:rsidR="00863F3D" w:rsidRPr="00AA45B5" w:rsidRDefault="00863F3D" w:rsidP="00863F3D">
      <w:pPr>
        <w:pStyle w:val="Bullets"/>
        <w:rPr>
          <w:b/>
        </w:rPr>
      </w:pPr>
      <w:r w:rsidRPr="00AA45B5">
        <w:rPr>
          <w:b/>
        </w:rPr>
        <w:t xml:space="preserve">Intended use of the resulting data: </w:t>
      </w:r>
      <w:r>
        <w:t>T</w:t>
      </w:r>
      <w:r w:rsidRPr="00371492">
        <w:t xml:space="preserve">he </w:t>
      </w:r>
      <w:r>
        <w:t>data</w:t>
      </w:r>
      <w:r w:rsidRPr="00371492">
        <w:t xml:space="preserve"> obtained will inform decision making regarding the location, design, and content of future interventions to be implemented and evaluated to reduce the burden of arboviral disease in Puerto Rico.</w:t>
      </w:r>
    </w:p>
    <w:p w14:paraId="422D35D3" w14:textId="77777777" w:rsidR="00863F3D" w:rsidRPr="00371492" w:rsidRDefault="00863F3D" w:rsidP="00863F3D">
      <w:pPr>
        <w:pStyle w:val="Bullets"/>
        <w:rPr>
          <w:b/>
        </w:rPr>
      </w:pPr>
      <w:r w:rsidRPr="00371492">
        <w:rPr>
          <w:b/>
        </w:rPr>
        <w:t xml:space="preserve">Methods to be used to collect: </w:t>
      </w:r>
      <w:r w:rsidRPr="003830CA">
        <w:t>Longitudinal follow-up of a community cohort, a</w:t>
      </w:r>
      <w:r w:rsidRPr="00CE43BF">
        <w:t>nnual sero-survey</w:t>
      </w:r>
      <w:r>
        <w:t xml:space="preserve">, cluster-randomized trial to evaluate the impact of the intervention. </w:t>
      </w:r>
    </w:p>
    <w:p w14:paraId="5B76A988" w14:textId="77777777" w:rsidR="00863F3D" w:rsidRDefault="00863F3D" w:rsidP="00863F3D">
      <w:pPr>
        <w:pStyle w:val="Bullets"/>
        <w:rPr>
          <w:b/>
        </w:rPr>
      </w:pPr>
      <w:r w:rsidRPr="000B49E1">
        <w:rPr>
          <w:b/>
        </w:rPr>
        <w:t xml:space="preserve">The subpopulation to be studied: </w:t>
      </w:r>
      <w:r w:rsidRPr="00ED341E">
        <w:rPr>
          <w:iCs/>
        </w:rPr>
        <w:t>A</w:t>
      </w:r>
      <w:r>
        <w:rPr>
          <w:iCs/>
        </w:rPr>
        <w:t>ll residents, 1 to  50 years old, from 40 selected clusters</w:t>
      </w:r>
      <w:r w:rsidRPr="00ED341E">
        <w:rPr>
          <w:iCs/>
        </w:rPr>
        <w:t xml:space="preserve"> in Ponce</w:t>
      </w:r>
      <w:r>
        <w:rPr>
          <w:iCs/>
        </w:rPr>
        <w:t xml:space="preserve"> are eligible,</w:t>
      </w:r>
      <w:r w:rsidRPr="00ED341E">
        <w:rPr>
          <w:iCs/>
        </w:rPr>
        <w:t xml:space="preserve"> w</w:t>
      </w:r>
      <w:r>
        <w:rPr>
          <w:iCs/>
        </w:rPr>
        <w:t>e aim to recruit 4,000 participatns.</w:t>
      </w:r>
    </w:p>
    <w:p w14:paraId="7252A3FD" w14:textId="77777777" w:rsidR="00863F3D" w:rsidRPr="00A45029" w:rsidRDefault="00863F3D" w:rsidP="00863F3D">
      <w:pPr>
        <w:pStyle w:val="Bullets"/>
      </w:pPr>
      <w:r w:rsidRPr="000B49E1">
        <w:rPr>
          <w:b/>
        </w:rPr>
        <w:t>How data will be analyzed</w:t>
      </w:r>
      <w:r w:rsidRPr="00A45029">
        <w:rPr>
          <w:b/>
        </w:rPr>
        <w:t xml:space="preserve">: </w:t>
      </w:r>
      <w:r w:rsidRPr="00A45029">
        <w:t>All statistical analysis will be conducted using SAS Version 9.4 and R Version 3.4.4. Descriptive analysis of all variables will be performed to examine the frequency and distribution of the data.</w:t>
      </w:r>
      <w:r>
        <w:t xml:space="preserve"> </w:t>
      </w:r>
    </w:p>
    <w:p w14:paraId="676A1C17" w14:textId="77777777" w:rsidR="00863F3D" w:rsidRDefault="00863F3D" w:rsidP="00863F3D"/>
    <w:p w14:paraId="55FE17B2" w14:textId="0B1D840C" w:rsidR="004A13E8" w:rsidRPr="00996B4B" w:rsidRDefault="004A13E8" w:rsidP="00863F3D">
      <w:pPr>
        <w:spacing w:line="240" w:lineRule="auto"/>
        <w:rPr>
          <w:rFonts w:asciiTheme="minorHAnsi" w:hAnsiTheme="minorHAnsi" w:cstheme="minorHAnsi"/>
        </w:rPr>
      </w:pPr>
    </w:p>
    <w:p w14:paraId="55FE17B3" w14:textId="17F69BD1" w:rsidR="004A13E8" w:rsidRPr="00863F3D" w:rsidRDefault="004A13E8" w:rsidP="00863F3D">
      <w:pPr>
        <w:pStyle w:val="Heading1"/>
        <w:rPr>
          <w:rFonts w:asciiTheme="minorHAnsi" w:hAnsiTheme="minorHAnsi" w:cstheme="minorHAnsi"/>
        </w:rPr>
      </w:pPr>
      <w:bookmarkStart w:id="3" w:name="_Toc514675627"/>
      <w:r w:rsidRPr="00863F3D">
        <w:rPr>
          <w:rFonts w:asciiTheme="minorHAnsi" w:hAnsiTheme="minorHAnsi" w:cstheme="minorHAnsi"/>
        </w:rPr>
        <w:t>Circumstances Making the Collection of Information Necessary</w:t>
      </w:r>
      <w:bookmarkEnd w:id="3"/>
    </w:p>
    <w:p w14:paraId="240FD0FA" w14:textId="77777777" w:rsidR="007B3208" w:rsidRPr="00996B4B" w:rsidRDefault="007B3208" w:rsidP="007B3208">
      <w:pPr>
        <w:spacing w:line="240" w:lineRule="auto"/>
        <w:rPr>
          <w:rFonts w:asciiTheme="minorHAnsi" w:hAnsiTheme="minorHAnsi" w:cstheme="minorHAnsi"/>
        </w:rPr>
      </w:pPr>
      <w:r w:rsidRPr="00996B4B">
        <w:rPr>
          <w:rFonts w:asciiTheme="minorHAnsi" w:hAnsiTheme="minorHAnsi" w:cstheme="minorHAnsi"/>
        </w:rPr>
        <w:t xml:space="preserve">This information collection request (ICR) is being submitted as an ongoing collection without an OMB number to bring the collection into compliance. We are seeking three years of OMB clearance.  </w:t>
      </w:r>
    </w:p>
    <w:p w14:paraId="38247CA3" w14:textId="58336FBE" w:rsidR="00A16C75" w:rsidRPr="00996B4B" w:rsidRDefault="000B49E1" w:rsidP="003E6F81">
      <w:pPr>
        <w:spacing w:line="240" w:lineRule="auto"/>
        <w:rPr>
          <w:rFonts w:asciiTheme="minorHAnsi" w:hAnsiTheme="minorHAnsi" w:cstheme="minorHAnsi"/>
        </w:rPr>
      </w:pPr>
      <w:r w:rsidRPr="007B3208">
        <w:rPr>
          <w:rFonts w:asciiTheme="minorHAnsi" w:hAnsiTheme="minorHAnsi" w:cstheme="minorHAnsi"/>
        </w:rPr>
        <w:t>This</w:t>
      </w:r>
      <w:r w:rsidRPr="00996B4B">
        <w:rPr>
          <w:rFonts w:asciiTheme="minorHAnsi" w:hAnsiTheme="minorHAnsi" w:cstheme="minorHAnsi"/>
        </w:rPr>
        <w:t xml:space="preserve"> project was initiated in </w:t>
      </w:r>
      <w:r w:rsidR="00DB65E4" w:rsidRPr="00996B4B">
        <w:rPr>
          <w:rFonts w:asciiTheme="minorHAnsi" w:hAnsiTheme="minorHAnsi" w:cstheme="minorHAnsi"/>
        </w:rPr>
        <w:t>f</w:t>
      </w:r>
      <w:r w:rsidRPr="00996B4B">
        <w:rPr>
          <w:rFonts w:asciiTheme="minorHAnsi" w:hAnsiTheme="minorHAnsi" w:cstheme="minorHAnsi"/>
        </w:rPr>
        <w:t xml:space="preserve">all, 2017 by </w:t>
      </w:r>
      <w:r w:rsidR="00BB7EEE" w:rsidRPr="00996B4B">
        <w:rPr>
          <w:rFonts w:asciiTheme="minorHAnsi" w:hAnsiTheme="minorHAnsi" w:cstheme="minorHAnsi"/>
        </w:rPr>
        <w:t>Ponce Health Sciences University (</w:t>
      </w:r>
      <w:r w:rsidRPr="00996B4B">
        <w:rPr>
          <w:rFonts w:asciiTheme="minorHAnsi" w:hAnsiTheme="minorHAnsi" w:cstheme="minorHAnsi"/>
        </w:rPr>
        <w:t>PHSU</w:t>
      </w:r>
      <w:r w:rsidR="00BB7EEE" w:rsidRPr="00996B4B">
        <w:rPr>
          <w:rFonts w:asciiTheme="minorHAnsi" w:hAnsiTheme="minorHAnsi" w:cstheme="minorHAnsi"/>
        </w:rPr>
        <w:t>) in Ponce, Puerto Rico</w:t>
      </w:r>
      <w:r w:rsidRPr="00996B4B">
        <w:rPr>
          <w:rFonts w:asciiTheme="minorHAnsi" w:hAnsiTheme="minorHAnsi" w:cstheme="minorHAnsi"/>
        </w:rPr>
        <w:t xml:space="preserve">. </w:t>
      </w:r>
      <w:r w:rsidR="00CE43BF" w:rsidRPr="00996B4B">
        <w:rPr>
          <w:rFonts w:asciiTheme="minorHAnsi" w:hAnsiTheme="minorHAnsi" w:cstheme="minorHAnsi"/>
          <w:szCs w:val="24"/>
        </w:rPr>
        <w:t xml:space="preserve">On May 8, 2018 the COPA project began baseline data collection. As of February 28, 2019, COPA has visited 22,714 selected houses, </w:t>
      </w:r>
      <w:r w:rsidR="00CE43BF" w:rsidRPr="00996B4B">
        <w:rPr>
          <w:rFonts w:asciiTheme="minorHAnsi" w:hAnsiTheme="minorHAnsi" w:cstheme="minorHAnsi"/>
        </w:rPr>
        <w:t>interviewed and obtained blood specimens for 3,375 participants in 1,962 households and have sent 1,270 laboratory results.</w:t>
      </w:r>
      <w:r w:rsidRPr="00996B4B">
        <w:rPr>
          <w:rFonts w:asciiTheme="minorHAnsi" w:hAnsiTheme="minorHAnsi" w:cstheme="minorHAnsi"/>
        </w:rPr>
        <w:t xml:space="preserve"> Originally, CDC’s role was limited to technical assistance including</w:t>
      </w:r>
      <w:r w:rsidR="00B65FC1" w:rsidRPr="00996B4B">
        <w:rPr>
          <w:rFonts w:asciiTheme="minorHAnsi" w:hAnsiTheme="minorHAnsi" w:cstheme="minorHAnsi"/>
        </w:rPr>
        <w:t xml:space="preserve"> assisting with protocol development, advising on approaches to community-based interventions, vector control activities, diagnostic testing of enrolled patients, and data analysis.</w:t>
      </w:r>
      <w:r w:rsidR="00572998" w:rsidRPr="00996B4B">
        <w:rPr>
          <w:rFonts w:asciiTheme="minorHAnsi" w:hAnsiTheme="minorHAnsi" w:cstheme="minorHAnsi"/>
        </w:rPr>
        <w:t xml:space="preserve"> </w:t>
      </w:r>
      <w:r w:rsidRPr="00996B4B">
        <w:rPr>
          <w:rFonts w:asciiTheme="minorHAnsi" w:hAnsiTheme="minorHAnsi" w:cstheme="minorHAnsi"/>
        </w:rPr>
        <w:t>Now, CDC’s role has evolved to a point where CDC is co-leading</w:t>
      </w:r>
      <w:r w:rsidR="00E12341" w:rsidRPr="00996B4B">
        <w:rPr>
          <w:rFonts w:asciiTheme="minorHAnsi" w:hAnsiTheme="minorHAnsi" w:cstheme="minorHAnsi"/>
        </w:rPr>
        <w:t xml:space="preserve"> this project</w:t>
      </w:r>
      <w:r w:rsidR="00C56E70" w:rsidRPr="00996B4B">
        <w:rPr>
          <w:rFonts w:asciiTheme="minorHAnsi" w:hAnsiTheme="minorHAnsi" w:cstheme="minorHAnsi"/>
        </w:rPr>
        <w:t>.</w:t>
      </w:r>
    </w:p>
    <w:p w14:paraId="395BC5C2" w14:textId="3FD9AB5F" w:rsidR="008736F3" w:rsidRPr="00996B4B" w:rsidRDefault="008736F3" w:rsidP="009F199C">
      <w:pPr>
        <w:spacing w:line="240" w:lineRule="auto"/>
        <w:rPr>
          <w:rFonts w:asciiTheme="minorHAnsi" w:hAnsiTheme="minorHAnsi" w:cstheme="minorHAnsi"/>
        </w:rPr>
      </w:pPr>
      <w:r w:rsidRPr="00996B4B">
        <w:rPr>
          <w:rFonts w:asciiTheme="minorHAnsi" w:hAnsiTheme="minorHAnsi" w:cstheme="minorHAnsi"/>
        </w:rPr>
        <w:t>Recent years have seen the emergence of two epidemic arthropod-borne viruses (arboviruses) that are transmitted by Aedes aegypti mosquitoes. Chikungunya virus was introduced into the Caribbean in late 2013, and caused large epidemics of fever with severe joint pain throughout the Caribbean and Americas in 2014. Zika virus was first detected in the Americas in Brazil in 20</w:t>
      </w:r>
      <w:r w:rsidR="00511D37" w:rsidRPr="00996B4B">
        <w:rPr>
          <w:rFonts w:asciiTheme="minorHAnsi" w:hAnsiTheme="minorHAnsi" w:cstheme="minorHAnsi"/>
        </w:rPr>
        <w:t>14</w:t>
      </w:r>
      <w:r w:rsidRPr="00996B4B">
        <w:rPr>
          <w:rFonts w:asciiTheme="minorHAnsi" w:hAnsiTheme="minorHAnsi" w:cstheme="minorHAnsi"/>
        </w:rPr>
        <w:t>, spread throughout the Americas, and has since been associated with devastating birth defects, Guillain-Barre syndrome, and is the first arbovirus that can also be transmitted through sexual contact. In addition, the four viruses that cause dengue were introduced to the Americas over the past several hundred years and have since become endemic, and yellow fever virus has recently caused large outbreaks in Brazil and there is risk of importation to other counties in the Americas.</w:t>
      </w:r>
    </w:p>
    <w:p w14:paraId="2ACEA9AC" w14:textId="77C0911B" w:rsidR="00AA45B5" w:rsidRDefault="008736F3" w:rsidP="009F199C">
      <w:pPr>
        <w:spacing w:line="240" w:lineRule="auto"/>
        <w:rPr>
          <w:rFonts w:asciiTheme="minorHAnsi" w:hAnsiTheme="minorHAnsi" w:cstheme="minorHAnsi"/>
        </w:rPr>
      </w:pPr>
      <w:r w:rsidRPr="00996B4B">
        <w:rPr>
          <w:rFonts w:asciiTheme="minorHAnsi" w:hAnsiTheme="minorHAnsi" w:cstheme="minorHAnsi"/>
        </w:rPr>
        <w:t>In all of these cases, the public health response to the spread of these arboviruses throughout the tropics</w:t>
      </w:r>
      <w:r w:rsidR="001A2D39" w:rsidRPr="00996B4B">
        <w:rPr>
          <w:rFonts w:asciiTheme="minorHAnsi" w:hAnsiTheme="minorHAnsi" w:cstheme="minorHAnsi"/>
        </w:rPr>
        <w:t>—</w:t>
      </w:r>
      <w:r w:rsidRPr="00996B4B">
        <w:rPr>
          <w:rFonts w:asciiTheme="minorHAnsi" w:hAnsiTheme="minorHAnsi" w:cstheme="minorHAnsi"/>
        </w:rPr>
        <w:t>where their mosquito vectors thrive</w:t>
      </w:r>
      <w:r w:rsidR="001A2D39" w:rsidRPr="00996B4B">
        <w:rPr>
          <w:rFonts w:asciiTheme="minorHAnsi" w:hAnsiTheme="minorHAnsi" w:cstheme="minorHAnsi"/>
        </w:rPr>
        <w:t>—</w:t>
      </w:r>
      <w:r w:rsidRPr="00996B4B">
        <w:rPr>
          <w:rFonts w:asciiTheme="minorHAnsi" w:hAnsiTheme="minorHAnsi" w:cstheme="minorHAnsi"/>
        </w:rPr>
        <w:t xml:space="preserve">has been hampered by a lack of sustainable and effective interventions to prevent infection with any of these arboviruses at the community level. Additionally, the rapid speed with which new arboviruses spread does not often provide the time needed to plan and implement community-level interventions to decrease disease transmission. Although several candidate vaccines for chikungunya and Zika are currently in clinical development, none are yet available. A dengue vaccine has been licensed in several countries, but initial analyses have suggested that decades will be needed before it results in reduction in transmission of dengue virus. </w:t>
      </w:r>
    </w:p>
    <w:p w14:paraId="29813637" w14:textId="4B74E27C" w:rsidR="001A7D57" w:rsidRPr="009F199C" w:rsidRDefault="001A7D57" w:rsidP="009F199C">
      <w:pPr>
        <w:pStyle w:val="CommentText"/>
        <w:rPr>
          <w:rFonts w:asciiTheme="minorHAnsi" w:hAnsiTheme="minorHAnsi" w:cstheme="minorHAnsi"/>
          <w:sz w:val="24"/>
          <w:szCs w:val="22"/>
        </w:rPr>
      </w:pPr>
      <w:r w:rsidRPr="009F199C">
        <w:rPr>
          <w:rFonts w:asciiTheme="minorHAnsi" w:hAnsiTheme="minorHAnsi" w:cstheme="minorHAnsi"/>
          <w:sz w:val="24"/>
          <w:szCs w:val="22"/>
        </w:rPr>
        <w:t>Among the newer approaches to minimize mosquito-borne transmission of pathogens that cause human disease is the release of mosquitoes infected with a strain of the bacteria Wolbachia. Ae. aegypti is one of the few mosquitoes apparently not naturally infected with Wolbachia, and infection with Wolbachia tends to block transmission of dengue, chikungunya, and Zika viruses. Replacing Ae. aegypti populations with Wolbachia infected mosquitoes is currently being evaluated in large trials against in Southeast Asia and in in Colombia and Brazil. This approach has not been used in the United States. Another approach</w:t>
      </w:r>
      <w:r w:rsidR="009F199C" w:rsidRPr="009F199C">
        <w:rPr>
          <w:rFonts w:asciiTheme="minorHAnsi" w:hAnsiTheme="minorHAnsi" w:cstheme="minorHAnsi"/>
          <w:sz w:val="24"/>
          <w:szCs w:val="22"/>
        </w:rPr>
        <w:t xml:space="preserve"> known as Wolbachia supression,</w:t>
      </w:r>
      <w:r w:rsidRPr="009F199C">
        <w:rPr>
          <w:rFonts w:asciiTheme="minorHAnsi" w:hAnsiTheme="minorHAnsi" w:cstheme="minorHAnsi"/>
          <w:sz w:val="24"/>
          <w:szCs w:val="22"/>
        </w:rPr>
        <w:t xml:space="preserve"> uses Wolbachia to prevent reproduction of mosquitoes by introducing a strain of the bacteria into males that results in sterile eggs from all mating as a result of cytoplasmic incompatibility. The release of large numbers of sterile male insects has been used for agricultural pests with success, such as for screwworm in Central America and tsetse flies in Zanzibar. In the United States, Wolbachia-infected Ae. aegypti mosquitoes can be used under a location-specific Environmental Protection Agency (EPA) Experimental Use Permit (EUP). Field trials of these mosquitoes are underw</w:t>
      </w:r>
      <w:r w:rsidR="00C408A2">
        <w:rPr>
          <w:rFonts w:asciiTheme="minorHAnsi" w:hAnsiTheme="minorHAnsi" w:cstheme="minorHAnsi"/>
          <w:sz w:val="24"/>
          <w:szCs w:val="22"/>
        </w:rPr>
        <w:t xml:space="preserve">ay to provide data to complete </w:t>
      </w:r>
      <w:r w:rsidRPr="009F199C">
        <w:rPr>
          <w:rFonts w:asciiTheme="minorHAnsi" w:hAnsiTheme="minorHAnsi" w:cstheme="minorHAnsi"/>
          <w:sz w:val="24"/>
          <w:szCs w:val="22"/>
        </w:rPr>
        <w:t xml:space="preserve">EPA’s registration process. </w:t>
      </w:r>
    </w:p>
    <w:p w14:paraId="021D836C" w14:textId="3A81C13B" w:rsidR="008736F3" w:rsidRPr="00996B4B" w:rsidRDefault="008736F3" w:rsidP="009F199C">
      <w:pPr>
        <w:spacing w:line="240" w:lineRule="auto"/>
        <w:rPr>
          <w:rFonts w:asciiTheme="minorHAnsi" w:hAnsiTheme="minorHAnsi" w:cstheme="minorHAnsi"/>
          <w:lang w:val="en"/>
        </w:rPr>
      </w:pPr>
      <w:r w:rsidRPr="009F199C">
        <w:rPr>
          <w:rFonts w:asciiTheme="minorHAnsi" w:hAnsiTheme="minorHAnsi" w:cstheme="minorHAnsi"/>
        </w:rPr>
        <w:t>A vital part of community-based vector control programs is an investigation of local perceptions of disease and health, disease transmission</w:t>
      </w:r>
      <w:r w:rsidRPr="00996B4B">
        <w:rPr>
          <w:rFonts w:asciiTheme="minorHAnsi" w:hAnsiTheme="minorHAnsi" w:cstheme="minorHAnsi"/>
          <w:lang w:val="en"/>
        </w:rPr>
        <w:t>, the control and prevention of disease, and behavior related to the use of health services. Community perceptions obtained from survey information can then be incorporated into vector control strategies</w:t>
      </w:r>
      <w:r w:rsidR="00E4470B" w:rsidRPr="00996B4B">
        <w:rPr>
          <w:rFonts w:asciiTheme="minorHAnsi" w:hAnsiTheme="minorHAnsi" w:cstheme="minorHAnsi"/>
          <w:lang w:val="en"/>
        </w:rPr>
        <w:t>.</w:t>
      </w:r>
    </w:p>
    <w:p w14:paraId="55FE17B6" w14:textId="1C4818CF" w:rsidR="007F46E9" w:rsidRPr="00996B4B" w:rsidRDefault="008736F3" w:rsidP="003E6F81">
      <w:pPr>
        <w:spacing w:line="240" w:lineRule="auto"/>
        <w:rPr>
          <w:rFonts w:asciiTheme="minorHAnsi" w:hAnsiTheme="minorHAnsi" w:cstheme="minorHAnsi"/>
        </w:rPr>
      </w:pPr>
      <w:r w:rsidRPr="00996B4B">
        <w:rPr>
          <w:rFonts w:asciiTheme="minorHAnsi" w:hAnsiTheme="minorHAnsi" w:cstheme="minorHAnsi"/>
        </w:rPr>
        <w:t xml:space="preserve">Authorizing Legislation comes from </w:t>
      </w:r>
      <w:r w:rsidR="007F46E9" w:rsidRPr="00996B4B">
        <w:rPr>
          <w:rFonts w:asciiTheme="minorHAnsi" w:hAnsiTheme="minorHAnsi" w:cstheme="minorHAnsi"/>
        </w:rPr>
        <w:t>Section 301 of the Public Health Service Act (42 U.S.C. 241) (Attachment 1)</w:t>
      </w:r>
      <w:r w:rsidRPr="00996B4B">
        <w:rPr>
          <w:rFonts w:asciiTheme="minorHAnsi" w:hAnsiTheme="minorHAnsi" w:cstheme="minorHAnsi"/>
        </w:rPr>
        <w:t>.</w:t>
      </w:r>
    </w:p>
    <w:p w14:paraId="55FE17B7" w14:textId="41009397" w:rsidR="004A13E8" w:rsidRPr="00996B4B" w:rsidRDefault="004A13E8" w:rsidP="003E6F81">
      <w:pPr>
        <w:pStyle w:val="Heading1"/>
        <w:rPr>
          <w:rFonts w:asciiTheme="minorHAnsi" w:hAnsiTheme="minorHAnsi" w:cstheme="minorHAnsi"/>
        </w:rPr>
      </w:pPr>
      <w:bookmarkStart w:id="4" w:name="_Toc514675628"/>
      <w:r w:rsidRPr="00996B4B">
        <w:rPr>
          <w:rFonts w:asciiTheme="minorHAnsi" w:hAnsiTheme="minorHAnsi" w:cstheme="minorHAnsi"/>
        </w:rPr>
        <w:t>Purpose and Use of Information Collection</w:t>
      </w:r>
      <w:bookmarkEnd w:id="4"/>
    </w:p>
    <w:p w14:paraId="27885A15" w14:textId="32422483" w:rsidR="007E5723" w:rsidRPr="00996B4B" w:rsidRDefault="00CE43BF" w:rsidP="003E6F81">
      <w:pPr>
        <w:pStyle w:val="ListParagraph"/>
        <w:autoSpaceDE w:val="0"/>
        <w:autoSpaceDN w:val="0"/>
        <w:spacing w:line="240" w:lineRule="auto"/>
        <w:ind w:left="0"/>
        <w:rPr>
          <w:rFonts w:asciiTheme="minorHAnsi" w:eastAsia="Times New Roman" w:hAnsiTheme="minorHAnsi" w:cstheme="minorHAnsi"/>
          <w:color w:val="FF0000"/>
        </w:rPr>
      </w:pPr>
      <w:r w:rsidRPr="00996B4B">
        <w:rPr>
          <w:rFonts w:asciiTheme="minorHAnsi" w:hAnsiTheme="minorHAnsi" w:cstheme="minorHAnsi"/>
        </w:rPr>
        <w:t xml:space="preserve">The aim of this study is to establish longitudinal follow-up of a community cohort in </w:t>
      </w:r>
      <w:r w:rsidR="004E79D6" w:rsidRPr="00996B4B">
        <w:rPr>
          <w:rFonts w:asciiTheme="minorHAnsi" w:hAnsiTheme="minorHAnsi" w:cstheme="minorHAnsi"/>
        </w:rPr>
        <w:t xml:space="preserve">several </w:t>
      </w:r>
      <w:r w:rsidRPr="00996B4B">
        <w:rPr>
          <w:rFonts w:asciiTheme="minorHAnsi" w:hAnsiTheme="minorHAnsi" w:cstheme="minorHAnsi"/>
        </w:rPr>
        <w:t xml:space="preserve">communities in Southern Puerto Rico and evaluate community acceptance </w:t>
      </w:r>
      <w:r w:rsidR="00CA5D4B" w:rsidRPr="00996B4B">
        <w:rPr>
          <w:rFonts w:asciiTheme="minorHAnsi" w:hAnsiTheme="minorHAnsi" w:cstheme="minorHAnsi"/>
        </w:rPr>
        <w:t>and impact o</w:t>
      </w:r>
      <w:r w:rsidRPr="00996B4B">
        <w:rPr>
          <w:rFonts w:asciiTheme="minorHAnsi" w:hAnsiTheme="minorHAnsi" w:cstheme="minorHAnsi"/>
        </w:rPr>
        <w:t xml:space="preserve">f </w:t>
      </w:r>
      <w:r w:rsidR="00CA5D4B" w:rsidRPr="00996B4B">
        <w:rPr>
          <w:rFonts w:asciiTheme="minorHAnsi" w:hAnsiTheme="minorHAnsi" w:cstheme="minorHAnsi"/>
        </w:rPr>
        <w:t xml:space="preserve">a </w:t>
      </w:r>
      <w:r w:rsidRPr="00996B4B">
        <w:rPr>
          <w:rFonts w:asciiTheme="minorHAnsi" w:hAnsiTheme="minorHAnsi" w:cstheme="minorHAnsi"/>
        </w:rPr>
        <w:t xml:space="preserve">novel vector control </w:t>
      </w:r>
      <w:r w:rsidR="00CA5D4B" w:rsidRPr="00996B4B">
        <w:rPr>
          <w:rFonts w:asciiTheme="minorHAnsi" w:hAnsiTheme="minorHAnsi" w:cstheme="minorHAnsi"/>
        </w:rPr>
        <w:t>intervention</w:t>
      </w:r>
      <w:r w:rsidRPr="00996B4B">
        <w:rPr>
          <w:rFonts w:asciiTheme="minorHAnsi" w:hAnsiTheme="minorHAnsi" w:cstheme="minorHAnsi"/>
        </w:rPr>
        <w:t xml:space="preserve">. </w:t>
      </w:r>
      <w:r w:rsidR="00CA5D4B" w:rsidRPr="00996B4B">
        <w:rPr>
          <w:rFonts w:asciiTheme="minorHAnsi" w:hAnsiTheme="minorHAnsi" w:cstheme="minorHAnsi"/>
        </w:rPr>
        <w:t xml:space="preserve">The </w:t>
      </w:r>
      <w:r w:rsidRPr="00996B4B">
        <w:rPr>
          <w:rFonts w:asciiTheme="minorHAnsi" w:hAnsiTheme="minorHAnsi" w:cstheme="minorHAnsi"/>
        </w:rPr>
        <w:t xml:space="preserve">study will evaluate whether the intervention leads to a reduction in </w:t>
      </w:r>
      <w:r w:rsidRPr="00996B4B">
        <w:rPr>
          <w:rFonts w:asciiTheme="minorHAnsi" w:hAnsiTheme="minorHAnsi" w:cstheme="minorHAnsi"/>
          <w:i/>
        </w:rPr>
        <w:t>Ae. aegypti</w:t>
      </w:r>
      <w:r w:rsidRPr="00996B4B">
        <w:rPr>
          <w:rFonts w:asciiTheme="minorHAnsi" w:hAnsiTheme="minorHAnsi" w:cstheme="minorHAnsi"/>
        </w:rPr>
        <w:t xml:space="preserve"> population and a measurable decrease in the incidence of arboviral infection among people in intervention</w:t>
      </w:r>
      <w:r w:rsidR="003830CA" w:rsidRPr="00996B4B">
        <w:rPr>
          <w:rFonts w:asciiTheme="minorHAnsi" w:hAnsiTheme="minorHAnsi" w:cstheme="minorHAnsi"/>
        </w:rPr>
        <w:t xml:space="preserve"> clusters</w:t>
      </w:r>
      <w:r w:rsidRPr="00996B4B">
        <w:rPr>
          <w:rFonts w:asciiTheme="minorHAnsi" w:hAnsiTheme="minorHAnsi" w:cstheme="minorHAnsi"/>
        </w:rPr>
        <w:t xml:space="preserve"> compared to those in non-intervention </w:t>
      </w:r>
      <w:r w:rsidR="003830CA" w:rsidRPr="00996B4B">
        <w:rPr>
          <w:rFonts w:asciiTheme="minorHAnsi" w:hAnsiTheme="minorHAnsi" w:cstheme="minorHAnsi"/>
        </w:rPr>
        <w:t>clusters</w:t>
      </w:r>
      <w:r w:rsidRPr="00996B4B">
        <w:rPr>
          <w:rFonts w:asciiTheme="minorHAnsi" w:hAnsiTheme="minorHAnsi" w:cstheme="minorHAnsi"/>
        </w:rPr>
        <w:t>. The information from this project will be used to inform public health officials about challenges, impact, and acceptability of vector control interventions to better plan and implement such interventions in Puerto Rico.</w:t>
      </w:r>
      <w:r w:rsidR="007E5723" w:rsidRPr="00996B4B">
        <w:rPr>
          <w:rFonts w:asciiTheme="minorHAnsi" w:hAnsiTheme="minorHAnsi" w:cstheme="minorHAnsi"/>
        </w:rPr>
        <w:t xml:space="preserve"> The original plan is to conduct this study for five years, </w:t>
      </w:r>
      <w:r w:rsidR="00AF5BAF">
        <w:rPr>
          <w:rFonts w:asciiTheme="minorHAnsi" w:hAnsiTheme="minorHAnsi" w:cstheme="minorHAnsi"/>
        </w:rPr>
        <w:t>including three</w:t>
      </w:r>
      <w:r w:rsidR="00CE6843" w:rsidRPr="00996B4B">
        <w:rPr>
          <w:rFonts w:asciiTheme="minorHAnsi" w:hAnsiTheme="minorHAnsi" w:cstheme="minorHAnsi"/>
        </w:rPr>
        <w:t xml:space="preserve"> years of follow-up once the intervention is implemented. The duration of the project </w:t>
      </w:r>
      <w:r w:rsidR="007E5723" w:rsidRPr="00996B4B">
        <w:rPr>
          <w:rFonts w:asciiTheme="minorHAnsi" w:hAnsiTheme="minorHAnsi" w:cstheme="minorHAnsi"/>
        </w:rPr>
        <w:t xml:space="preserve">could be expanded depending on support and funding availability. </w:t>
      </w:r>
    </w:p>
    <w:p w14:paraId="5D086913" w14:textId="3A49BCFC" w:rsidR="004A0749" w:rsidRPr="00996B4B" w:rsidRDefault="004A0749" w:rsidP="003E6F81">
      <w:pPr>
        <w:spacing w:after="0" w:line="240" w:lineRule="auto"/>
        <w:rPr>
          <w:rFonts w:asciiTheme="minorHAnsi" w:hAnsiTheme="minorHAnsi" w:cstheme="minorHAnsi"/>
        </w:rPr>
      </w:pPr>
      <w:r w:rsidRPr="00996B4B">
        <w:rPr>
          <w:rFonts w:asciiTheme="minorHAnsi" w:hAnsiTheme="minorHAnsi" w:cstheme="minorHAnsi"/>
        </w:rPr>
        <w:t>The general aims of the COPA project are:</w:t>
      </w:r>
    </w:p>
    <w:p w14:paraId="39E3E3B1" w14:textId="77777777" w:rsidR="00B4677F" w:rsidRPr="00996B4B" w:rsidRDefault="00B4677F" w:rsidP="003E6F81">
      <w:pPr>
        <w:spacing w:after="0" w:line="240" w:lineRule="auto"/>
        <w:rPr>
          <w:rFonts w:asciiTheme="minorHAnsi" w:hAnsiTheme="minorHAnsi" w:cstheme="minorHAnsi"/>
        </w:rPr>
      </w:pPr>
    </w:p>
    <w:p w14:paraId="61D7F6D1" w14:textId="40430B66" w:rsidR="00CE43BF" w:rsidRPr="00996B4B" w:rsidRDefault="00CE43BF" w:rsidP="003E6F81">
      <w:pPr>
        <w:pStyle w:val="ListParagraph"/>
        <w:spacing w:after="160" w:line="240" w:lineRule="auto"/>
        <w:ind w:left="0"/>
        <w:rPr>
          <w:rFonts w:asciiTheme="minorHAnsi" w:hAnsiTheme="minorHAnsi" w:cstheme="minorHAnsi"/>
          <w:b/>
        </w:rPr>
      </w:pPr>
      <w:r w:rsidRPr="00996B4B">
        <w:rPr>
          <w:rFonts w:asciiTheme="minorHAnsi" w:hAnsiTheme="minorHAnsi" w:cstheme="minorHAnsi"/>
          <w:b/>
        </w:rPr>
        <w:t>AIM 1</w:t>
      </w:r>
    </w:p>
    <w:p w14:paraId="52827103" w14:textId="77777777" w:rsidR="00CE43BF" w:rsidRPr="00996B4B" w:rsidRDefault="00CE43BF" w:rsidP="003E6F81">
      <w:pPr>
        <w:spacing w:after="160" w:line="240" w:lineRule="auto"/>
        <w:ind w:left="360"/>
        <w:rPr>
          <w:rFonts w:asciiTheme="minorHAnsi" w:hAnsiTheme="minorHAnsi" w:cstheme="minorHAnsi"/>
        </w:rPr>
      </w:pPr>
      <w:r w:rsidRPr="00996B4B">
        <w:rPr>
          <w:rFonts w:asciiTheme="minorHAnsi" w:hAnsiTheme="minorHAnsi" w:cstheme="minorHAnsi"/>
        </w:rPr>
        <w:t>Conduct a cluster randomized trial to evaluate the impact of a novel vector control strategy in selected areas in Ponce Puerto Rico.</w:t>
      </w:r>
    </w:p>
    <w:p w14:paraId="35249EE5" w14:textId="752EFD07" w:rsidR="00CE43BF" w:rsidRPr="00996B4B" w:rsidRDefault="00CE43BF" w:rsidP="003E6F81">
      <w:pPr>
        <w:pStyle w:val="ListParagraph"/>
        <w:numPr>
          <w:ilvl w:val="0"/>
          <w:numId w:val="11"/>
        </w:numPr>
        <w:spacing w:after="160" w:line="240" w:lineRule="auto"/>
        <w:rPr>
          <w:rFonts w:asciiTheme="minorHAnsi" w:hAnsiTheme="minorHAnsi" w:cstheme="minorHAnsi"/>
        </w:rPr>
      </w:pPr>
      <w:r w:rsidRPr="00996B4B">
        <w:rPr>
          <w:rFonts w:asciiTheme="minorHAnsi" w:hAnsiTheme="minorHAnsi" w:cstheme="minorHAnsi"/>
        </w:rPr>
        <w:t xml:space="preserve">Establish a community cohort to conduct surveillance for arboviral infections in the selected </w:t>
      </w:r>
      <w:r w:rsidR="003830CA" w:rsidRPr="00996B4B">
        <w:rPr>
          <w:rFonts w:asciiTheme="minorHAnsi" w:hAnsiTheme="minorHAnsi" w:cstheme="minorHAnsi"/>
        </w:rPr>
        <w:t>clusters</w:t>
      </w:r>
      <w:r w:rsidRPr="00996B4B">
        <w:rPr>
          <w:rFonts w:asciiTheme="minorHAnsi" w:hAnsiTheme="minorHAnsi" w:cstheme="minorHAnsi"/>
        </w:rPr>
        <w:t xml:space="preserve"> in Ponce, Puerto Rico and follow participants longitudinally. </w:t>
      </w:r>
    </w:p>
    <w:p w14:paraId="58F09167" w14:textId="4ABC7503" w:rsidR="00CE43BF" w:rsidRPr="00996B4B" w:rsidRDefault="00CE43BF" w:rsidP="003E6F81">
      <w:pPr>
        <w:pStyle w:val="ListParagraph"/>
        <w:numPr>
          <w:ilvl w:val="0"/>
          <w:numId w:val="11"/>
        </w:numPr>
        <w:spacing w:after="160" w:line="240" w:lineRule="auto"/>
        <w:rPr>
          <w:rFonts w:asciiTheme="minorHAnsi" w:hAnsiTheme="minorHAnsi" w:cstheme="minorHAnsi"/>
        </w:rPr>
      </w:pPr>
      <w:r w:rsidRPr="00996B4B">
        <w:rPr>
          <w:rFonts w:asciiTheme="minorHAnsi" w:hAnsiTheme="minorHAnsi" w:cstheme="minorHAnsi"/>
        </w:rPr>
        <w:t>Evaluate the prevalence and annual incidence of arboviral infections in participating areas in Ponce using molecular and serological tests.</w:t>
      </w:r>
    </w:p>
    <w:p w14:paraId="640367F1" w14:textId="26ADF2E6" w:rsidR="00CE43BF" w:rsidRPr="00996B4B" w:rsidRDefault="00CE43BF" w:rsidP="003E6F81">
      <w:pPr>
        <w:pStyle w:val="ListParagraph"/>
        <w:numPr>
          <w:ilvl w:val="0"/>
          <w:numId w:val="11"/>
        </w:numPr>
        <w:spacing w:after="160" w:line="240" w:lineRule="auto"/>
        <w:rPr>
          <w:rFonts w:asciiTheme="minorHAnsi" w:hAnsiTheme="minorHAnsi" w:cstheme="minorHAnsi"/>
        </w:rPr>
      </w:pPr>
      <w:r w:rsidRPr="00996B4B">
        <w:rPr>
          <w:rFonts w:asciiTheme="minorHAnsi" w:hAnsiTheme="minorHAnsi" w:cstheme="minorHAnsi"/>
        </w:rPr>
        <w:t xml:space="preserve">Evaluate overall health status, mental health, comorbidities, alcohol and drug use, access to health care, knowledge, attitudes, and practices on vector control, and human mobility patterns in the selected </w:t>
      </w:r>
      <w:r w:rsidR="003830CA" w:rsidRPr="00996B4B">
        <w:rPr>
          <w:rFonts w:asciiTheme="minorHAnsi" w:hAnsiTheme="minorHAnsi" w:cstheme="minorHAnsi"/>
        </w:rPr>
        <w:t>clusters</w:t>
      </w:r>
      <w:r w:rsidRPr="00996B4B">
        <w:rPr>
          <w:rFonts w:asciiTheme="minorHAnsi" w:hAnsiTheme="minorHAnsi" w:cstheme="minorHAnsi"/>
        </w:rPr>
        <w:t xml:space="preserve">.  </w:t>
      </w:r>
    </w:p>
    <w:p w14:paraId="579CEC8B" w14:textId="67494F87" w:rsidR="00CE43BF" w:rsidRPr="00996B4B" w:rsidRDefault="00CE43BF" w:rsidP="003E6F81">
      <w:pPr>
        <w:pStyle w:val="ListParagraph"/>
        <w:numPr>
          <w:ilvl w:val="0"/>
          <w:numId w:val="11"/>
        </w:numPr>
        <w:spacing w:after="160" w:line="240" w:lineRule="auto"/>
        <w:rPr>
          <w:rFonts w:asciiTheme="minorHAnsi" w:hAnsiTheme="minorHAnsi" w:cstheme="minorHAnsi"/>
        </w:rPr>
      </w:pPr>
      <w:r w:rsidRPr="00996B4B">
        <w:rPr>
          <w:rFonts w:asciiTheme="minorHAnsi" w:hAnsiTheme="minorHAnsi" w:cstheme="minorHAnsi"/>
        </w:rPr>
        <w:t xml:space="preserve">Coordinate the implementation of the intervention with the vector control unit in intervention areas. </w:t>
      </w:r>
    </w:p>
    <w:p w14:paraId="1C6F608E" w14:textId="7A4C370B" w:rsidR="00743C57" w:rsidRPr="00996B4B" w:rsidRDefault="00743C57" w:rsidP="003E6F81">
      <w:pPr>
        <w:spacing w:line="240" w:lineRule="auto"/>
        <w:rPr>
          <w:rFonts w:asciiTheme="minorHAnsi" w:hAnsiTheme="minorHAnsi" w:cstheme="minorHAnsi"/>
          <w:b/>
        </w:rPr>
      </w:pPr>
      <w:r w:rsidRPr="00996B4B">
        <w:rPr>
          <w:rFonts w:asciiTheme="minorHAnsi" w:hAnsiTheme="minorHAnsi" w:cstheme="minorHAnsi"/>
          <w:b/>
        </w:rPr>
        <w:t xml:space="preserve">AIM </w:t>
      </w:r>
      <w:r w:rsidR="00CE43BF" w:rsidRPr="00996B4B">
        <w:rPr>
          <w:rFonts w:asciiTheme="minorHAnsi" w:hAnsiTheme="minorHAnsi" w:cstheme="minorHAnsi"/>
          <w:b/>
        </w:rPr>
        <w:t>2</w:t>
      </w:r>
      <w:r w:rsidRPr="00996B4B">
        <w:rPr>
          <w:rFonts w:asciiTheme="minorHAnsi" w:hAnsiTheme="minorHAnsi" w:cstheme="minorHAnsi"/>
          <w:b/>
        </w:rPr>
        <w:t xml:space="preserve"> </w:t>
      </w:r>
    </w:p>
    <w:p w14:paraId="77D7E4CD" w14:textId="0048CE25" w:rsidR="00743C57" w:rsidRPr="00996B4B" w:rsidRDefault="00743C57" w:rsidP="003E6F81">
      <w:pPr>
        <w:tabs>
          <w:tab w:val="left" w:pos="360"/>
        </w:tabs>
        <w:spacing w:after="160" w:line="240" w:lineRule="auto"/>
        <w:ind w:left="360"/>
        <w:contextualSpacing/>
        <w:rPr>
          <w:rFonts w:asciiTheme="minorHAnsi" w:hAnsiTheme="minorHAnsi" w:cstheme="minorHAnsi"/>
        </w:rPr>
      </w:pPr>
      <w:r w:rsidRPr="00996B4B">
        <w:rPr>
          <w:rFonts w:asciiTheme="minorHAnsi" w:hAnsiTheme="minorHAnsi" w:cstheme="minorHAnsi"/>
        </w:rPr>
        <w:t xml:space="preserve">Define the </w:t>
      </w:r>
      <w:r w:rsidR="003830CA" w:rsidRPr="00996B4B">
        <w:rPr>
          <w:rFonts w:asciiTheme="minorHAnsi" w:hAnsiTheme="minorHAnsi" w:cstheme="minorHAnsi"/>
        </w:rPr>
        <w:t xml:space="preserve">clusters </w:t>
      </w:r>
      <w:r w:rsidRPr="00996B4B">
        <w:rPr>
          <w:rFonts w:asciiTheme="minorHAnsi" w:hAnsiTheme="minorHAnsi" w:cstheme="minorHAnsi"/>
        </w:rPr>
        <w:t xml:space="preserve">selected for participation, and understand local needs to adapt and customize vector control strategies. </w:t>
      </w:r>
    </w:p>
    <w:p w14:paraId="307175AC" w14:textId="18D8EE47" w:rsidR="00743C57" w:rsidRPr="00996B4B" w:rsidRDefault="00743C57" w:rsidP="003E6F81">
      <w:pPr>
        <w:numPr>
          <w:ilvl w:val="1"/>
          <w:numId w:val="9"/>
        </w:numPr>
        <w:spacing w:after="160" w:line="240" w:lineRule="auto"/>
        <w:ind w:left="720"/>
        <w:contextualSpacing/>
        <w:rPr>
          <w:rFonts w:asciiTheme="minorHAnsi" w:hAnsiTheme="minorHAnsi" w:cstheme="minorHAnsi"/>
        </w:rPr>
      </w:pPr>
      <w:r w:rsidRPr="00996B4B">
        <w:rPr>
          <w:rFonts w:asciiTheme="minorHAnsi" w:hAnsiTheme="minorHAnsi" w:cstheme="minorHAnsi"/>
        </w:rPr>
        <w:t xml:space="preserve">Evaluate how the </w:t>
      </w:r>
      <w:r w:rsidR="00D55685" w:rsidRPr="00996B4B">
        <w:rPr>
          <w:rFonts w:asciiTheme="minorHAnsi" w:hAnsiTheme="minorHAnsi" w:cstheme="minorHAnsi"/>
        </w:rPr>
        <w:t>cluster</w:t>
      </w:r>
      <w:r w:rsidRPr="00996B4B">
        <w:rPr>
          <w:rFonts w:asciiTheme="minorHAnsi" w:hAnsiTheme="minorHAnsi" w:cstheme="minorHAnsi"/>
        </w:rPr>
        <w:t xml:space="preserve"> is organized and identify community leaders and main stakeholders.</w:t>
      </w:r>
    </w:p>
    <w:p w14:paraId="0BBC223A" w14:textId="77777777" w:rsidR="00743C57" w:rsidRPr="00996B4B" w:rsidRDefault="00743C57" w:rsidP="003E6F81">
      <w:pPr>
        <w:numPr>
          <w:ilvl w:val="1"/>
          <w:numId w:val="9"/>
        </w:numPr>
        <w:spacing w:after="160" w:line="240" w:lineRule="auto"/>
        <w:ind w:left="720"/>
        <w:contextualSpacing/>
        <w:rPr>
          <w:rFonts w:asciiTheme="minorHAnsi" w:hAnsiTheme="minorHAnsi" w:cstheme="minorHAnsi"/>
        </w:rPr>
      </w:pPr>
      <w:r w:rsidRPr="00996B4B">
        <w:rPr>
          <w:rFonts w:asciiTheme="minorHAnsi" w:hAnsiTheme="minorHAnsi" w:cstheme="minorHAnsi"/>
        </w:rPr>
        <w:t>Identify main health concerns, health seeking behavior, and health facilities utilized.</w:t>
      </w:r>
    </w:p>
    <w:p w14:paraId="4B79BD46" w14:textId="456A1602" w:rsidR="00743C57" w:rsidRPr="00996B4B" w:rsidRDefault="00D55685" w:rsidP="003E6F81">
      <w:pPr>
        <w:numPr>
          <w:ilvl w:val="1"/>
          <w:numId w:val="9"/>
        </w:numPr>
        <w:spacing w:after="160" w:line="240" w:lineRule="auto"/>
        <w:ind w:left="720"/>
        <w:contextualSpacing/>
        <w:rPr>
          <w:rFonts w:asciiTheme="minorHAnsi" w:hAnsiTheme="minorHAnsi" w:cstheme="minorHAnsi"/>
        </w:rPr>
      </w:pPr>
      <w:r w:rsidRPr="00996B4B">
        <w:rPr>
          <w:rFonts w:asciiTheme="minorHAnsi" w:hAnsiTheme="minorHAnsi" w:cstheme="minorHAnsi"/>
        </w:rPr>
        <w:t>Describe cluster</w:t>
      </w:r>
      <w:r w:rsidR="00743C57" w:rsidRPr="00996B4B">
        <w:rPr>
          <w:rFonts w:asciiTheme="minorHAnsi" w:hAnsiTheme="minorHAnsi" w:cstheme="minorHAnsi"/>
        </w:rPr>
        <w:t xml:space="preserve"> attitudes and acceptability towards current and novel vector control strategies. </w:t>
      </w:r>
    </w:p>
    <w:p w14:paraId="185EF4BC" w14:textId="77777777" w:rsidR="00743C57" w:rsidRPr="00996B4B" w:rsidRDefault="00743C57" w:rsidP="003E6F81">
      <w:pPr>
        <w:numPr>
          <w:ilvl w:val="1"/>
          <w:numId w:val="9"/>
        </w:numPr>
        <w:spacing w:after="160" w:line="240" w:lineRule="auto"/>
        <w:ind w:left="720"/>
        <w:contextualSpacing/>
        <w:rPr>
          <w:rFonts w:asciiTheme="minorHAnsi" w:hAnsiTheme="minorHAnsi" w:cstheme="minorHAnsi"/>
        </w:rPr>
      </w:pPr>
      <w:r w:rsidRPr="00996B4B">
        <w:rPr>
          <w:rFonts w:asciiTheme="minorHAnsi" w:hAnsiTheme="minorHAnsi" w:cstheme="minorHAnsi"/>
        </w:rPr>
        <w:t>Identify the best strategies to get buy-in for proposed vector control strategies from community leaders, stakeholders and community members.</w:t>
      </w:r>
    </w:p>
    <w:p w14:paraId="0DDF7CA8" w14:textId="77777777" w:rsidR="00743C57" w:rsidRPr="00996B4B" w:rsidRDefault="00743C57" w:rsidP="003E6F81">
      <w:pPr>
        <w:numPr>
          <w:ilvl w:val="1"/>
          <w:numId w:val="9"/>
        </w:numPr>
        <w:spacing w:after="160" w:line="240" w:lineRule="auto"/>
        <w:ind w:left="720"/>
        <w:contextualSpacing/>
        <w:rPr>
          <w:rFonts w:asciiTheme="minorHAnsi" w:hAnsiTheme="minorHAnsi" w:cstheme="minorHAnsi"/>
        </w:rPr>
      </w:pPr>
      <w:r w:rsidRPr="00996B4B">
        <w:rPr>
          <w:rFonts w:asciiTheme="minorHAnsi" w:hAnsiTheme="minorHAnsi" w:cstheme="minorHAnsi"/>
        </w:rPr>
        <w:t>Investigate the main barriers and facilitators to implement vector control strategies.</w:t>
      </w:r>
    </w:p>
    <w:p w14:paraId="51BE00E3" w14:textId="0246BEB1" w:rsidR="00743C57" w:rsidRPr="00996B4B" w:rsidRDefault="00D55685" w:rsidP="003E6F81">
      <w:pPr>
        <w:numPr>
          <w:ilvl w:val="1"/>
          <w:numId w:val="9"/>
        </w:numPr>
        <w:spacing w:after="160" w:line="240" w:lineRule="auto"/>
        <w:ind w:left="720"/>
        <w:contextualSpacing/>
        <w:rPr>
          <w:rFonts w:asciiTheme="minorHAnsi" w:hAnsiTheme="minorHAnsi" w:cstheme="minorHAnsi"/>
        </w:rPr>
      </w:pPr>
      <w:r w:rsidRPr="00996B4B">
        <w:rPr>
          <w:rFonts w:asciiTheme="minorHAnsi" w:hAnsiTheme="minorHAnsi" w:cstheme="minorHAnsi"/>
        </w:rPr>
        <w:t>Describe what communities</w:t>
      </w:r>
      <w:r w:rsidR="00743C57" w:rsidRPr="00996B4B">
        <w:rPr>
          <w:rFonts w:asciiTheme="minorHAnsi" w:hAnsiTheme="minorHAnsi" w:cstheme="minorHAnsi"/>
        </w:rPr>
        <w:t xml:space="preserve"> consider is their role, the government’s role, and other stakeholders’ role in mosquito control.</w:t>
      </w:r>
    </w:p>
    <w:p w14:paraId="0134E5BA" w14:textId="77777777" w:rsidR="00743C57" w:rsidRPr="00996B4B" w:rsidRDefault="00743C57" w:rsidP="003E6F81">
      <w:pPr>
        <w:spacing w:after="160" w:line="240" w:lineRule="auto"/>
        <w:contextualSpacing/>
        <w:rPr>
          <w:rFonts w:asciiTheme="minorHAnsi" w:hAnsiTheme="minorHAnsi" w:cstheme="minorHAnsi"/>
          <w:b/>
        </w:rPr>
      </w:pPr>
    </w:p>
    <w:p w14:paraId="655DBB34" w14:textId="58E8AADD" w:rsidR="00743C57" w:rsidRPr="00996B4B" w:rsidRDefault="00743C57" w:rsidP="003E6F81">
      <w:pPr>
        <w:spacing w:after="160" w:line="240" w:lineRule="auto"/>
        <w:ind w:left="180" w:hanging="180"/>
        <w:contextualSpacing/>
        <w:rPr>
          <w:rFonts w:asciiTheme="minorHAnsi" w:hAnsiTheme="minorHAnsi" w:cstheme="minorHAnsi"/>
          <w:b/>
        </w:rPr>
      </w:pPr>
      <w:r w:rsidRPr="00996B4B">
        <w:rPr>
          <w:rFonts w:asciiTheme="minorHAnsi" w:hAnsiTheme="minorHAnsi" w:cstheme="minorHAnsi"/>
          <w:b/>
        </w:rPr>
        <w:t xml:space="preserve">AIM </w:t>
      </w:r>
      <w:r w:rsidR="00CE43BF" w:rsidRPr="00996B4B">
        <w:rPr>
          <w:rFonts w:asciiTheme="minorHAnsi" w:hAnsiTheme="minorHAnsi" w:cstheme="minorHAnsi"/>
          <w:b/>
        </w:rPr>
        <w:t>3</w:t>
      </w:r>
    </w:p>
    <w:p w14:paraId="57E3A14B" w14:textId="50DECC4D" w:rsidR="00743C57" w:rsidRPr="00996B4B" w:rsidRDefault="00743C57" w:rsidP="003E6F81">
      <w:pPr>
        <w:spacing w:after="160" w:line="240" w:lineRule="auto"/>
        <w:ind w:left="450"/>
        <w:contextualSpacing/>
        <w:rPr>
          <w:rFonts w:asciiTheme="minorHAnsi" w:hAnsiTheme="minorHAnsi" w:cstheme="minorHAnsi"/>
          <w:b/>
        </w:rPr>
      </w:pPr>
      <w:r w:rsidRPr="00996B4B">
        <w:rPr>
          <w:rFonts w:asciiTheme="minorHAnsi" w:hAnsiTheme="minorHAnsi" w:cstheme="minorHAnsi"/>
        </w:rPr>
        <w:t xml:space="preserve">Establish ongoing entomological surveillance for </w:t>
      </w:r>
      <w:r w:rsidRPr="00996B4B">
        <w:rPr>
          <w:rFonts w:asciiTheme="minorHAnsi" w:hAnsiTheme="minorHAnsi" w:cstheme="minorHAnsi"/>
          <w:i/>
        </w:rPr>
        <w:t>Ae. aegypti</w:t>
      </w:r>
      <w:r w:rsidR="003830CA" w:rsidRPr="00996B4B">
        <w:rPr>
          <w:rFonts w:asciiTheme="minorHAnsi" w:hAnsiTheme="minorHAnsi" w:cstheme="minorHAnsi"/>
        </w:rPr>
        <w:t xml:space="preserve"> in selected clusters</w:t>
      </w:r>
      <w:r w:rsidRPr="00996B4B">
        <w:rPr>
          <w:rFonts w:asciiTheme="minorHAnsi" w:hAnsiTheme="minorHAnsi" w:cstheme="minorHAnsi"/>
        </w:rPr>
        <w:t>.</w:t>
      </w:r>
    </w:p>
    <w:p w14:paraId="52AF92A9" w14:textId="77777777" w:rsidR="00743C57" w:rsidRPr="00996B4B" w:rsidRDefault="00743C57" w:rsidP="003E6F81">
      <w:pPr>
        <w:pStyle w:val="ListParagraph"/>
        <w:numPr>
          <w:ilvl w:val="0"/>
          <w:numId w:val="10"/>
        </w:numPr>
        <w:spacing w:after="160" w:line="240" w:lineRule="auto"/>
        <w:ind w:left="720"/>
        <w:rPr>
          <w:rFonts w:asciiTheme="minorHAnsi" w:hAnsiTheme="minorHAnsi" w:cstheme="minorHAnsi"/>
        </w:rPr>
      </w:pPr>
      <w:r w:rsidRPr="00996B4B">
        <w:rPr>
          <w:rFonts w:asciiTheme="minorHAnsi" w:hAnsiTheme="minorHAnsi" w:cstheme="minorHAnsi"/>
        </w:rPr>
        <w:t xml:space="preserve">Measure mosquito adult populations through the use of autocidal gravid ovitraps (AGO). </w:t>
      </w:r>
    </w:p>
    <w:p w14:paraId="349A441F" w14:textId="77777777" w:rsidR="00743C57" w:rsidRPr="00996B4B" w:rsidRDefault="00743C57" w:rsidP="003E6F81">
      <w:pPr>
        <w:pStyle w:val="ListParagraph"/>
        <w:numPr>
          <w:ilvl w:val="0"/>
          <w:numId w:val="10"/>
        </w:numPr>
        <w:spacing w:after="160" w:line="240" w:lineRule="auto"/>
        <w:ind w:left="720"/>
        <w:rPr>
          <w:rFonts w:asciiTheme="minorHAnsi" w:hAnsiTheme="minorHAnsi" w:cstheme="minorHAnsi"/>
        </w:rPr>
      </w:pPr>
      <w:r w:rsidRPr="00996B4B">
        <w:rPr>
          <w:rFonts w:asciiTheme="minorHAnsi" w:hAnsiTheme="minorHAnsi" w:cstheme="minorHAnsi"/>
        </w:rPr>
        <w:t>Conduct an environmental survey to assess potential breeding sites.</w:t>
      </w:r>
    </w:p>
    <w:p w14:paraId="2E784EBF" w14:textId="77777777" w:rsidR="00743C57" w:rsidRPr="00996B4B" w:rsidRDefault="00743C57" w:rsidP="003E6F81">
      <w:pPr>
        <w:pStyle w:val="ListParagraph"/>
        <w:spacing w:after="160" w:line="240" w:lineRule="auto"/>
        <w:ind w:left="0"/>
        <w:rPr>
          <w:rFonts w:asciiTheme="minorHAnsi" w:hAnsiTheme="minorHAnsi" w:cstheme="minorHAnsi"/>
        </w:rPr>
      </w:pPr>
    </w:p>
    <w:p w14:paraId="5871B3A7" w14:textId="77777777" w:rsidR="00743C57" w:rsidRPr="00996B4B" w:rsidRDefault="00743C57" w:rsidP="003E6F81">
      <w:pPr>
        <w:pStyle w:val="ListParagraph"/>
        <w:spacing w:after="160" w:line="240" w:lineRule="auto"/>
        <w:ind w:left="0"/>
        <w:rPr>
          <w:rFonts w:asciiTheme="minorHAnsi" w:hAnsiTheme="minorHAnsi" w:cstheme="minorHAnsi"/>
          <w:b/>
        </w:rPr>
      </w:pPr>
      <w:r w:rsidRPr="00996B4B">
        <w:rPr>
          <w:rFonts w:asciiTheme="minorHAnsi" w:hAnsiTheme="minorHAnsi" w:cstheme="minorHAnsi"/>
          <w:b/>
        </w:rPr>
        <w:t>AIM 4</w:t>
      </w:r>
    </w:p>
    <w:p w14:paraId="1D05E556" w14:textId="77777777" w:rsidR="00743C57" w:rsidRPr="00996B4B" w:rsidRDefault="00743C57" w:rsidP="003E6F81">
      <w:pPr>
        <w:spacing w:after="160" w:line="240" w:lineRule="auto"/>
        <w:ind w:left="360"/>
        <w:rPr>
          <w:rFonts w:asciiTheme="minorHAnsi" w:hAnsiTheme="minorHAnsi" w:cstheme="minorHAnsi"/>
        </w:rPr>
      </w:pPr>
      <w:r w:rsidRPr="00996B4B">
        <w:rPr>
          <w:rFonts w:asciiTheme="minorHAnsi" w:hAnsiTheme="minorHAnsi" w:cstheme="minorHAnsi"/>
        </w:rPr>
        <w:t xml:space="preserve">To establish a surveillance system to assess annual incidence of acute febrile illness and evaluate its etiology among cohort participants. </w:t>
      </w:r>
    </w:p>
    <w:p w14:paraId="063BDBA7" w14:textId="77777777" w:rsidR="00743C57" w:rsidRPr="00996B4B" w:rsidRDefault="00743C57" w:rsidP="003E6F81">
      <w:pPr>
        <w:pStyle w:val="ListParagraph"/>
        <w:numPr>
          <w:ilvl w:val="0"/>
          <w:numId w:val="12"/>
        </w:numPr>
        <w:spacing w:after="160" w:line="240" w:lineRule="auto"/>
        <w:rPr>
          <w:rFonts w:asciiTheme="minorHAnsi" w:hAnsiTheme="minorHAnsi" w:cstheme="minorHAnsi"/>
        </w:rPr>
      </w:pPr>
      <w:r w:rsidRPr="00996B4B">
        <w:rPr>
          <w:rFonts w:asciiTheme="minorHAnsi" w:hAnsiTheme="minorHAnsi" w:cstheme="minorHAnsi"/>
        </w:rPr>
        <w:t xml:space="preserve">Evaluate the number of persons with AFI and the number seeking care. </w:t>
      </w:r>
    </w:p>
    <w:p w14:paraId="41664D1D" w14:textId="77777777" w:rsidR="00743C57" w:rsidRPr="00996B4B" w:rsidRDefault="00743C57" w:rsidP="003E6F81">
      <w:pPr>
        <w:pStyle w:val="ListParagraph"/>
        <w:numPr>
          <w:ilvl w:val="0"/>
          <w:numId w:val="12"/>
        </w:numPr>
        <w:spacing w:after="160" w:line="240" w:lineRule="auto"/>
        <w:rPr>
          <w:rFonts w:asciiTheme="minorHAnsi" w:hAnsiTheme="minorHAnsi" w:cstheme="minorHAnsi"/>
        </w:rPr>
      </w:pPr>
      <w:r w:rsidRPr="00996B4B">
        <w:rPr>
          <w:rFonts w:asciiTheme="minorHAnsi" w:hAnsiTheme="minorHAnsi" w:cstheme="minorHAnsi"/>
        </w:rPr>
        <w:t xml:space="preserve">Implement participatory surveillance through mobile phone and computer technology. </w:t>
      </w:r>
    </w:p>
    <w:p w14:paraId="0CA93B43" w14:textId="77777777" w:rsidR="00743C57" w:rsidRPr="00996B4B" w:rsidRDefault="00743C57" w:rsidP="003E6F81">
      <w:pPr>
        <w:pStyle w:val="ListParagraph"/>
        <w:numPr>
          <w:ilvl w:val="0"/>
          <w:numId w:val="12"/>
        </w:numPr>
        <w:spacing w:after="160" w:line="240" w:lineRule="auto"/>
        <w:rPr>
          <w:rFonts w:asciiTheme="minorHAnsi" w:hAnsiTheme="minorHAnsi" w:cstheme="minorHAnsi"/>
        </w:rPr>
      </w:pPr>
      <w:r w:rsidRPr="00996B4B">
        <w:rPr>
          <w:rFonts w:asciiTheme="minorHAnsi" w:hAnsiTheme="minorHAnsi" w:cstheme="minorHAnsi"/>
        </w:rPr>
        <w:t>Evaluate the incidence and etiology of non-arboviral acute febrile illness among study participants (separate protocol on banked specimens).</w:t>
      </w:r>
    </w:p>
    <w:p w14:paraId="4AF18EB4" w14:textId="77777777" w:rsidR="00D144F6" w:rsidRPr="00996B4B" w:rsidRDefault="00D144F6" w:rsidP="003E6F81">
      <w:pPr>
        <w:spacing w:line="240" w:lineRule="auto"/>
        <w:rPr>
          <w:rFonts w:asciiTheme="minorHAnsi" w:hAnsiTheme="minorHAnsi" w:cstheme="minorHAnsi"/>
        </w:rPr>
      </w:pPr>
    </w:p>
    <w:p w14:paraId="59ACF489" w14:textId="57170874" w:rsidR="008620A2" w:rsidRPr="00996B4B" w:rsidRDefault="008620A2" w:rsidP="003E6F81">
      <w:pPr>
        <w:autoSpaceDE w:val="0"/>
        <w:autoSpaceDN w:val="0"/>
        <w:spacing w:line="240" w:lineRule="auto"/>
        <w:rPr>
          <w:rFonts w:asciiTheme="minorHAnsi" w:hAnsiTheme="minorHAnsi" w:cstheme="minorHAnsi"/>
        </w:rPr>
      </w:pPr>
      <w:r w:rsidRPr="00996B4B">
        <w:rPr>
          <w:rFonts w:asciiTheme="minorHAnsi" w:hAnsiTheme="minorHAnsi" w:cstheme="minorHAnsi"/>
        </w:rPr>
        <w:t>The Puerto Rico Vector Control Unit (</w:t>
      </w:r>
      <w:r w:rsidR="00340602" w:rsidRPr="00996B4B">
        <w:rPr>
          <w:rFonts w:asciiTheme="minorHAnsi" w:hAnsiTheme="minorHAnsi" w:cstheme="minorHAnsi"/>
        </w:rPr>
        <w:t>PR</w:t>
      </w:r>
      <w:r w:rsidRPr="00996B4B">
        <w:rPr>
          <w:rFonts w:asciiTheme="minorHAnsi" w:hAnsiTheme="minorHAnsi" w:cstheme="minorHAnsi"/>
        </w:rPr>
        <w:t xml:space="preserve">VCU) was formed as part of a cooperative agreement between the CDC and the Puerto Rico Science, Technology and Research Trust in late 2016. The </w:t>
      </w:r>
      <w:r w:rsidR="00D55685" w:rsidRPr="00996B4B">
        <w:rPr>
          <w:rFonts w:asciiTheme="minorHAnsi" w:hAnsiTheme="minorHAnsi" w:cstheme="minorHAnsi"/>
        </w:rPr>
        <w:t>PR</w:t>
      </w:r>
      <w:r w:rsidRPr="00996B4B">
        <w:rPr>
          <w:rFonts w:asciiTheme="minorHAnsi" w:hAnsiTheme="minorHAnsi" w:cstheme="minorHAnsi"/>
        </w:rPr>
        <w:t xml:space="preserve">VCU’s objectives include establishing surveillance and control of mosquito vectors in Puerto Rico, specifically </w:t>
      </w:r>
      <w:r w:rsidRPr="00996B4B">
        <w:rPr>
          <w:rFonts w:asciiTheme="minorHAnsi" w:hAnsiTheme="minorHAnsi" w:cstheme="minorHAnsi"/>
          <w:i/>
          <w:iCs/>
        </w:rPr>
        <w:t>Ae. aegypti</w:t>
      </w:r>
      <w:r w:rsidRPr="00996B4B">
        <w:rPr>
          <w:rFonts w:asciiTheme="minorHAnsi" w:hAnsiTheme="minorHAnsi" w:cstheme="minorHAnsi"/>
        </w:rPr>
        <w:t xml:space="preserve">. The </w:t>
      </w:r>
      <w:r w:rsidR="00D55685" w:rsidRPr="00996B4B">
        <w:rPr>
          <w:rFonts w:asciiTheme="minorHAnsi" w:hAnsiTheme="minorHAnsi" w:cstheme="minorHAnsi"/>
        </w:rPr>
        <w:t>PR</w:t>
      </w:r>
      <w:r w:rsidRPr="00996B4B">
        <w:rPr>
          <w:rFonts w:asciiTheme="minorHAnsi" w:hAnsiTheme="minorHAnsi" w:cstheme="minorHAnsi"/>
        </w:rPr>
        <w:t xml:space="preserve">VCU was tasked by the Governor’s Executive Order No. OE-2016-037 with overseeing and implementing vector control activities in Puerto Rico in collaboration with other Puerto Rico agencies including the Puerto Rico Health Department and the Puerto Rico Department of Agriculture. The ultimate goal of the program is to impact the </w:t>
      </w:r>
      <w:r w:rsidRPr="00996B4B">
        <w:rPr>
          <w:rFonts w:asciiTheme="minorHAnsi" w:hAnsiTheme="minorHAnsi" w:cstheme="minorHAnsi"/>
          <w:i/>
        </w:rPr>
        <w:t>Ae. aegypti</w:t>
      </w:r>
      <w:r w:rsidRPr="00996B4B">
        <w:rPr>
          <w:rFonts w:asciiTheme="minorHAnsi" w:hAnsiTheme="minorHAnsi" w:cstheme="minorHAnsi"/>
        </w:rPr>
        <w:t xml:space="preserve"> population sufficiently to prevent virus transmission to humans and reduce morbidity and mortality associated with vector-borne diseases. </w:t>
      </w:r>
    </w:p>
    <w:p w14:paraId="2A34500F" w14:textId="6335796E" w:rsidR="008D14D5" w:rsidRPr="00996B4B" w:rsidRDefault="00340602" w:rsidP="003E6F81">
      <w:pPr>
        <w:autoSpaceDE w:val="0"/>
        <w:autoSpaceDN w:val="0"/>
        <w:spacing w:line="240" w:lineRule="auto"/>
        <w:rPr>
          <w:rFonts w:asciiTheme="minorHAnsi" w:hAnsiTheme="minorHAnsi" w:cstheme="minorHAnsi"/>
          <w:szCs w:val="24"/>
        </w:rPr>
      </w:pPr>
      <w:r w:rsidRPr="00996B4B">
        <w:rPr>
          <w:rFonts w:asciiTheme="minorHAnsi" w:hAnsiTheme="minorHAnsi" w:cstheme="minorHAnsi"/>
          <w:szCs w:val="24"/>
        </w:rPr>
        <w:t xml:space="preserve">They are responsible for two components of the COPA project, the implementation of mosquito surveillance and the implementation of the vector control intervention. </w:t>
      </w:r>
      <w:r w:rsidR="008620A2" w:rsidRPr="00996B4B">
        <w:rPr>
          <w:rFonts w:asciiTheme="minorHAnsi" w:hAnsiTheme="minorHAnsi" w:cstheme="minorHAnsi"/>
          <w:szCs w:val="24"/>
        </w:rPr>
        <w:t xml:space="preserve">Since April 1, 2018, </w:t>
      </w:r>
      <w:r w:rsidR="0057233F" w:rsidRPr="00996B4B">
        <w:rPr>
          <w:rFonts w:asciiTheme="minorHAnsi" w:hAnsiTheme="minorHAnsi" w:cstheme="minorHAnsi"/>
          <w:szCs w:val="24"/>
        </w:rPr>
        <w:t>PRVCU</w:t>
      </w:r>
      <w:r w:rsidR="008620A2" w:rsidRPr="00996B4B">
        <w:rPr>
          <w:rFonts w:asciiTheme="minorHAnsi" w:hAnsiTheme="minorHAnsi" w:cstheme="minorHAnsi"/>
          <w:szCs w:val="24"/>
        </w:rPr>
        <w:t xml:space="preserve"> has been progressively installing autocidal gravid ovitraps (AGOs) for surveillance of adult female </w:t>
      </w:r>
      <w:r w:rsidR="008620A2" w:rsidRPr="00996B4B">
        <w:rPr>
          <w:rFonts w:asciiTheme="minorHAnsi" w:hAnsiTheme="minorHAnsi" w:cstheme="minorHAnsi"/>
          <w:i/>
          <w:szCs w:val="24"/>
        </w:rPr>
        <w:t xml:space="preserve">Aedes aegypti </w:t>
      </w:r>
      <w:r w:rsidR="0098567F" w:rsidRPr="00996B4B">
        <w:rPr>
          <w:rFonts w:asciiTheme="minorHAnsi" w:hAnsiTheme="minorHAnsi" w:cstheme="minorHAnsi"/>
          <w:szCs w:val="24"/>
        </w:rPr>
        <w:t xml:space="preserve">mosquitoes in the </w:t>
      </w:r>
      <w:r w:rsidR="003830CA" w:rsidRPr="00996B4B">
        <w:rPr>
          <w:rFonts w:asciiTheme="minorHAnsi" w:hAnsiTheme="minorHAnsi" w:cstheme="minorHAnsi"/>
          <w:szCs w:val="24"/>
        </w:rPr>
        <w:t>40</w:t>
      </w:r>
      <w:r w:rsidR="0098567F" w:rsidRPr="00996B4B">
        <w:rPr>
          <w:rFonts w:asciiTheme="minorHAnsi" w:hAnsiTheme="minorHAnsi" w:cstheme="minorHAnsi"/>
          <w:szCs w:val="24"/>
        </w:rPr>
        <w:t xml:space="preserve"> clusters. </w:t>
      </w:r>
      <w:r w:rsidR="008620A2" w:rsidRPr="00996B4B">
        <w:rPr>
          <w:rFonts w:asciiTheme="minorHAnsi" w:hAnsiTheme="minorHAnsi" w:cstheme="minorHAnsi"/>
          <w:szCs w:val="24"/>
        </w:rPr>
        <w:t>PRVCU has placed traps at a density of 1 trap per 250 square meters across clusters. PRVCU staff carries out mosquito identification counting on a weekly basis.</w:t>
      </w:r>
      <w:r w:rsidR="008D14D5" w:rsidRPr="00996B4B">
        <w:rPr>
          <w:rFonts w:asciiTheme="minorHAnsi" w:hAnsiTheme="minorHAnsi" w:cstheme="minorHAnsi"/>
          <w:szCs w:val="24"/>
        </w:rPr>
        <w:t xml:space="preserve"> </w:t>
      </w:r>
    </w:p>
    <w:p w14:paraId="64668E6B" w14:textId="40B2A958" w:rsidR="00200DE3" w:rsidRPr="00996B4B" w:rsidRDefault="00BA40F7" w:rsidP="003E6F81">
      <w:pPr>
        <w:spacing w:line="240" w:lineRule="auto"/>
        <w:rPr>
          <w:rFonts w:asciiTheme="minorHAnsi" w:eastAsia="Times New Roman" w:hAnsiTheme="minorHAnsi" w:cstheme="minorHAnsi"/>
          <w:snapToGrid w:val="0"/>
        </w:rPr>
      </w:pPr>
      <w:r>
        <w:rPr>
          <w:rFonts w:asciiTheme="minorHAnsi" w:hAnsiTheme="minorHAnsi" w:cstheme="minorHAnsi"/>
          <w:color w:val="000000"/>
        </w:rPr>
        <w:t xml:space="preserve">The selection of the intervention is based on several considerations including: 1) Recommendations from WHO on which intervention is </w:t>
      </w:r>
      <w:r w:rsidRPr="004476E3">
        <w:rPr>
          <w:rFonts w:asciiTheme="minorHAnsi" w:hAnsiTheme="minorHAnsi" w:cstheme="minorHAnsi"/>
          <w:color w:val="000000"/>
        </w:rPr>
        <w:t>ready for large</w:t>
      </w:r>
      <w:r>
        <w:rPr>
          <w:rFonts w:asciiTheme="minorHAnsi" w:hAnsiTheme="minorHAnsi" w:cstheme="minorHAnsi"/>
          <w:color w:val="000000"/>
        </w:rPr>
        <w:t>-</w:t>
      </w:r>
      <w:r w:rsidRPr="004476E3">
        <w:rPr>
          <w:rFonts w:asciiTheme="minorHAnsi" w:hAnsiTheme="minorHAnsi" w:cstheme="minorHAnsi"/>
          <w:color w:val="000000"/>
        </w:rPr>
        <w:t>scale field trials</w:t>
      </w:r>
      <w:r>
        <w:rPr>
          <w:rFonts w:asciiTheme="minorHAnsi" w:hAnsiTheme="minorHAnsi" w:cstheme="minorHAnsi"/>
          <w:color w:val="000000"/>
        </w:rPr>
        <w:t xml:space="preserve">; 2) </w:t>
      </w:r>
      <w:r w:rsidRPr="004476E3">
        <w:rPr>
          <w:rFonts w:asciiTheme="minorHAnsi" w:hAnsiTheme="minorHAnsi" w:cstheme="minorHAnsi"/>
          <w:color w:val="000000"/>
        </w:rPr>
        <w:t>EPA regulatory requirements</w:t>
      </w:r>
      <w:r>
        <w:rPr>
          <w:rFonts w:asciiTheme="minorHAnsi" w:hAnsiTheme="minorHAnsi" w:cstheme="minorHAnsi"/>
          <w:color w:val="000000"/>
        </w:rPr>
        <w:t xml:space="preserve"> and 3) Community support</w:t>
      </w:r>
      <w:r w:rsidRPr="004476E3">
        <w:rPr>
          <w:rFonts w:asciiTheme="minorHAnsi" w:hAnsiTheme="minorHAnsi" w:cstheme="minorHAnsi"/>
          <w:color w:val="000000"/>
        </w:rPr>
        <w:t xml:space="preserve">. </w:t>
      </w:r>
      <w:r w:rsidR="007E5723" w:rsidRPr="00996B4B">
        <w:rPr>
          <w:rFonts w:asciiTheme="minorHAnsi" w:hAnsiTheme="minorHAnsi" w:cstheme="minorHAnsi"/>
          <w:color w:val="000000"/>
          <w:szCs w:val="24"/>
        </w:rPr>
        <w:t xml:space="preserve">In order to determine which intervention to use, the PRVCU conducted consultations with different sectors from the Puerto Rico public and scientific community. The intervention with the highest level of support has been Wolbachia suppression. In support of PRVCU findings, preliminary data from the COPA baseline survey </w:t>
      </w:r>
      <w:r w:rsidR="007E5723" w:rsidRPr="00996B4B">
        <w:rPr>
          <w:rFonts w:asciiTheme="minorHAnsi" w:hAnsiTheme="minorHAnsi" w:cstheme="minorHAnsi"/>
          <w:szCs w:val="24"/>
        </w:rPr>
        <w:t>found 70% of participants support the release of non-biting male mosquitoes as an environmentally neutral biological control. We expect this high acceptance level to increase after educational campaigns detailing this vector control strategy.</w:t>
      </w:r>
      <w:r w:rsidR="007E5723" w:rsidRPr="00996B4B">
        <w:rPr>
          <w:rFonts w:asciiTheme="minorHAnsi" w:hAnsiTheme="minorHAnsi" w:cstheme="minorHAnsi"/>
          <w:color w:val="000000"/>
          <w:szCs w:val="24"/>
        </w:rPr>
        <w:t xml:space="preserve"> The use of </w:t>
      </w:r>
      <w:r w:rsidR="007E5723" w:rsidRPr="00996B4B">
        <w:rPr>
          <w:rFonts w:asciiTheme="minorHAnsi" w:hAnsiTheme="minorHAnsi" w:cstheme="minorHAnsi"/>
          <w:i/>
          <w:color w:val="000000"/>
          <w:szCs w:val="24"/>
        </w:rPr>
        <w:t xml:space="preserve">Wolbachia </w:t>
      </w:r>
      <w:r w:rsidR="007E5723" w:rsidRPr="00996B4B">
        <w:rPr>
          <w:rFonts w:asciiTheme="minorHAnsi" w:hAnsiTheme="minorHAnsi" w:cstheme="minorHAnsi"/>
          <w:color w:val="000000"/>
          <w:szCs w:val="24"/>
        </w:rPr>
        <w:t xml:space="preserve">to control </w:t>
      </w:r>
      <w:r w:rsidR="007E5723" w:rsidRPr="00996B4B">
        <w:rPr>
          <w:rFonts w:asciiTheme="minorHAnsi" w:hAnsiTheme="minorHAnsi" w:cstheme="minorHAnsi"/>
          <w:i/>
          <w:color w:val="000000"/>
          <w:szCs w:val="24"/>
        </w:rPr>
        <w:t xml:space="preserve">Aedes </w:t>
      </w:r>
      <w:r w:rsidR="007E5723" w:rsidRPr="00996B4B">
        <w:rPr>
          <w:rFonts w:asciiTheme="minorHAnsi" w:hAnsiTheme="minorHAnsi" w:cstheme="minorHAnsi"/>
          <w:color w:val="000000"/>
          <w:szCs w:val="24"/>
        </w:rPr>
        <w:t xml:space="preserve">spp. populations and arboviral disease transmission is regulated by the U.S. Environmental Protection Agency under an Experimental Use Permit. The Puerto Rico Secretary of Health has given preliminary approval for the use of </w:t>
      </w:r>
      <w:r w:rsidR="007E5723" w:rsidRPr="00996B4B">
        <w:rPr>
          <w:rFonts w:asciiTheme="minorHAnsi" w:hAnsiTheme="minorHAnsi" w:cstheme="minorHAnsi"/>
          <w:i/>
          <w:iCs/>
          <w:color w:val="000000"/>
          <w:szCs w:val="24"/>
        </w:rPr>
        <w:t xml:space="preserve">Wolbachia </w:t>
      </w:r>
      <w:r w:rsidR="007E5723" w:rsidRPr="00996B4B">
        <w:rPr>
          <w:rFonts w:asciiTheme="minorHAnsi" w:hAnsiTheme="minorHAnsi" w:cstheme="minorHAnsi"/>
          <w:color w:val="000000"/>
          <w:szCs w:val="24"/>
        </w:rPr>
        <w:t>suppression. We expect endorsement from the leadership advisory board of the Puerto Rico Vector Control Unit (</w:t>
      </w:r>
      <w:r w:rsidR="00D55685" w:rsidRPr="00996B4B">
        <w:rPr>
          <w:rFonts w:asciiTheme="minorHAnsi" w:hAnsiTheme="minorHAnsi" w:cstheme="minorHAnsi"/>
          <w:color w:val="000000"/>
          <w:szCs w:val="24"/>
        </w:rPr>
        <w:t>PR</w:t>
      </w:r>
      <w:r w:rsidR="007E5723" w:rsidRPr="00996B4B">
        <w:rPr>
          <w:rFonts w:asciiTheme="minorHAnsi" w:hAnsiTheme="minorHAnsi" w:cstheme="minorHAnsi"/>
          <w:color w:val="000000"/>
          <w:szCs w:val="24"/>
        </w:rPr>
        <w:t xml:space="preserve">VCU) in early May 2019. Based on the regulatory approvals and community support Wolbachia suppression has been chosen as the intervention. Half of the clusters will </w:t>
      </w:r>
      <w:r w:rsidR="00836170" w:rsidRPr="00996B4B">
        <w:rPr>
          <w:rFonts w:asciiTheme="minorHAnsi" w:hAnsiTheme="minorHAnsi" w:cstheme="minorHAnsi"/>
          <w:color w:val="000000"/>
          <w:szCs w:val="24"/>
        </w:rPr>
        <w:t>receive</w:t>
      </w:r>
      <w:r w:rsidR="007E5723" w:rsidRPr="00996B4B">
        <w:rPr>
          <w:rFonts w:asciiTheme="minorHAnsi" w:hAnsiTheme="minorHAnsi" w:cstheme="minorHAnsi"/>
          <w:color w:val="000000"/>
          <w:szCs w:val="24"/>
        </w:rPr>
        <w:t xml:space="preserve"> the intervention an</w:t>
      </w:r>
      <w:r w:rsidR="006456DA">
        <w:rPr>
          <w:rFonts w:asciiTheme="minorHAnsi" w:hAnsiTheme="minorHAnsi" w:cstheme="minorHAnsi"/>
          <w:color w:val="000000"/>
          <w:szCs w:val="24"/>
        </w:rPr>
        <w:t xml:space="preserve">d half will serve as controls. </w:t>
      </w:r>
      <w:r w:rsidR="006456DA">
        <w:rPr>
          <w:rFonts w:asciiTheme="minorHAnsi" w:eastAsia="Times New Roman" w:hAnsiTheme="minorHAnsi" w:cstheme="minorHAnsi"/>
        </w:rPr>
        <w:t>The baseline assessment will take two years. F</w:t>
      </w:r>
      <w:r w:rsidR="006456DA" w:rsidRPr="00E51F29">
        <w:rPr>
          <w:rFonts w:asciiTheme="minorHAnsi" w:eastAsia="Times New Roman" w:hAnsiTheme="minorHAnsi" w:cstheme="minorHAnsi"/>
        </w:rPr>
        <w:t>ollow-up once the intervention is implemented will be 3 year</w:t>
      </w:r>
      <w:r w:rsidR="00762640">
        <w:rPr>
          <w:rFonts w:asciiTheme="minorHAnsi" w:eastAsia="Times New Roman" w:hAnsiTheme="minorHAnsi" w:cstheme="minorHAnsi"/>
        </w:rPr>
        <w:t>.</w:t>
      </w:r>
    </w:p>
    <w:p w14:paraId="1F3F7830" w14:textId="0A1509D1" w:rsidR="00FC0F73" w:rsidRDefault="00FC0F73" w:rsidP="003E6F81">
      <w:pPr>
        <w:autoSpaceDE w:val="0"/>
        <w:autoSpaceDN w:val="0"/>
        <w:adjustRightInd w:val="0"/>
        <w:spacing w:line="240" w:lineRule="auto"/>
        <w:rPr>
          <w:rFonts w:asciiTheme="minorHAnsi" w:hAnsiTheme="minorHAnsi" w:cstheme="minorHAnsi"/>
        </w:rPr>
      </w:pPr>
      <w:r w:rsidRPr="00996B4B">
        <w:rPr>
          <w:rFonts w:asciiTheme="minorHAnsi" w:hAnsiTheme="minorHAnsi" w:cstheme="minorHAnsi"/>
        </w:rPr>
        <w:t>To assess acceptability of traditional and novel vector control interventions, a questionnaire including a brief description of several interventions and the level of opposition/support for each of them will be administered to approximately 50% of adult participants. This information is important to establishing which interventions are more likely to be acceptable to cluster residents. Preliminary results for the baseline were used to inform the selection of the intervention. We wanted to document the level of support and identify areas for additional community education. Participants are asked to explain reason(s) for opposition when applicable, providing valuable information on concerns and misconceptions that can be used to inform future educational campaigns and community activities.</w:t>
      </w:r>
    </w:p>
    <w:p w14:paraId="61731550" w14:textId="7ABA000A" w:rsidR="0057233F" w:rsidRPr="007B3208" w:rsidRDefault="006456DA" w:rsidP="007B3208">
      <w:pPr>
        <w:spacing w:line="240" w:lineRule="auto"/>
        <w:rPr>
          <w:rFonts w:asciiTheme="minorHAnsi" w:eastAsia="Times New Roman" w:hAnsiTheme="minorHAnsi" w:cstheme="minorHAnsi"/>
          <w:snapToGrid w:val="0"/>
        </w:rPr>
      </w:pPr>
      <w:r w:rsidRPr="00996B4B">
        <w:rPr>
          <w:rFonts w:asciiTheme="minorHAnsi" w:hAnsiTheme="minorHAnsi" w:cstheme="minorHAnsi"/>
        </w:rPr>
        <w:t>The collection of information will be done through a questionnaire covering demographics, vector control, healthcare seeking behavior</w:t>
      </w:r>
      <w:r>
        <w:rPr>
          <w:rFonts w:asciiTheme="minorHAnsi" w:hAnsiTheme="minorHAnsi" w:cstheme="minorHAnsi"/>
        </w:rPr>
        <w:t xml:space="preserve"> </w:t>
      </w:r>
      <w:r w:rsidRPr="00996B4B">
        <w:rPr>
          <w:rFonts w:asciiTheme="minorHAnsi" w:hAnsiTheme="minorHAnsi" w:cstheme="minorHAnsi"/>
        </w:rPr>
        <w:t xml:space="preserve">and other areas discussed below. The survey incorporated observations from focus group discussions and cognitive testing. The questionnaire will be administered to participants after written consent and verbal assent (when appropriate) has been obtained. Information regarding children aged &lt;7 years will be obtained from one of the parents or legal guardians. </w:t>
      </w:r>
      <w:r w:rsidR="0057233F" w:rsidRPr="00996B4B">
        <w:rPr>
          <w:rFonts w:asciiTheme="minorHAnsi" w:hAnsiTheme="minorHAnsi" w:cstheme="minorHAnsi"/>
        </w:rPr>
        <w:t>At the time of survey administration, ~15 mL of blood will be collected to conduct serologic diagnostic testing for arboviruses.</w:t>
      </w:r>
    </w:p>
    <w:p w14:paraId="18F0BB43" w14:textId="3457E99B" w:rsidR="006E374A" w:rsidRPr="00996B4B" w:rsidRDefault="00926B95" w:rsidP="003E6F81">
      <w:pPr>
        <w:spacing w:line="240" w:lineRule="auto"/>
        <w:rPr>
          <w:rFonts w:asciiTheme="minorHAnsi" w:hAnsiTheme="minorHAnsi" w:cstheme="minorHAnsi"/>
        </w:rPr>
      </w:pPr>
      <w:r w:rsidRPr="00996B4B">
        <w:rPr>
          <w:rFonts w:asciiTheme="minorHAnsi" w:hAnsiTheme="minorHAnsi" w:cstheme="minorHAnsi"/>
        </w:rPr>
        <w:t>Specific i</w:t>
      </w:r>
      <w:r w:rsidR="0057233F" w:rsidRPr="00996B4B">
        <w:rPr>
          <w:rFonts w:asciiTheme="minorHAnsi" w:hAnsiTheme="minorHAnsi" w:cstheme="minorHAnsi"/>
        </w:rPr>
        <w:t>nformation collection instruments include:</w:t>
      </w:r>
    </w:p>
    <w:p w14:paraId="529D3D5D" w14:textId="0AD8512A" w:rsidR="0057233F" w:rsidRPr="00996B4B" w:rsidRDefault="006E374A" w:rsidP="003E6F81">
      <w:pPr>
        <w:spacing w:line="240" w:lineRule="auto"/>
        <w:rPr>
          <w:rFonts w:asciiTheme="minorHAnsi" w:hAnsiTheme="minorHAnsi" w:cstheme="minorHAnsi"/>
        </w:rPr>
      </w:pPr>
      <w:r w:rsidRPr="00996B4B">
        <w:rPr>
          <w:rFonts w:asciiTheme="minorHAnsi" w:hAnsiTheme="minorHAnsi" w:cstheme="minorHAnsi"/>
        </w:rPr>
        <w:t>The</w:t>
      </w:r>
      <w:r w:rsidR="003E6F81">
        <w:rPr>
          <w:rFonts w:asciiTheme="minorHAnsi" w:hAnsiTheme="minorHAnsi" w:cstheme="minorHAnsi"/>
        </w:rPr>
        <w:t>se</w:t>
      </w:r>
      <w:r w:rsidRPr="00996B4B">
        <w:rPr>
          <w:rFonts w:asciiTheme="minorHAnsi" w:hAnsiTheme="minorHAnsi" w:cstheme="minorHAnsi"/>
        </w:rPr>
        <w:t xml:space="preserve"> questionnaires will be administered to </w:t>
      </w:r>
      <w:r w:rsidRPr="00996B4B">
        <w:rPr>
          <w:rFonts w:asciiTheme="minorHAnsi" w:hAnsiTheme="minorHAnsi" w:cstheme="minorHAnsi"/>
          <w:iCs/>
        </w:rPr>
        <w:t>all randomly selected residents</w:t>
      </w:r>
      <w:r w:rsidRPr="00996B4B">
        <w:rPr>
          <w:rFonts w:asciiTheme="minorHAnsi" w:hAnsiTheme="minorHAnsi" w:cstheme="minorHAnsi"/>
        </w:rPr>
        <w:t>,</w:t>
      </w:r>
      <w:r w:rsidRPr="00996B4B">
        <w:rPr>
          <w:rFonts w:asciiTheme="minorHAnsi" w:hAnsiTheme="minorHAnsi" w:cstheme="minorHAnsi"/>
          <w:iCs/>
        </w:rPr>
        <w:t xml:space="preserve"> of the selected clusters in Ponce. Being a resident is defined by having slept in the house for at least four of the past seven nights</w:t>
      </w:r>
      <w:r w:rsidRPr="00996B4B">
        <w:rPr>
          <w:rFonts w:asciiTheme="minorHAnsi" w:hAnsiTheme="minorHAnsi" w:cstheme="minorHAnsi"/>
        </w:rPr>
        <w:t xml:space="preserve">.  </w:t>
      </w:r>
    </w:p>
    <w:p w14:paraId="78441C2F" w14:textId="77777777" w:rsidR="006A169E" w:rsidRDefault="006A169E" w:rsidP="009F199C">
      <w:pPr>
        <w:pStyle w:val="ListParagraph"/>
        <w:spacing w:after="0" w:line="240" w:lineRule="auto"/>
        <w:ind w:left="0"/>
        <w:rPr>
          <w:rFonts w:asciiTheme="minorHAnsi" w:hAnsiTheme="minorHAnsi" w:cstheme="minorHAnsi"/>
          <w:b/>
        </w:rPr>
      </w:pPr>
    </w:p>
    <w:p w14:paraId="6B9D97C0" w14:textId="77777777" w:rsidR="006A169E" w:rsidRDefault="006A169E" w:rsidP="009F199C">
      <w:pPr>
        <w:pStyle w:val="ListParagraph"/>
        <w:spacing w:after="0" w:line="240" w:lineRule="auto"/>
        <w:ind w:left="0"/>
        <w:rPr>
          <w:rFonts w:asciiTheme="minorHAnsi" w:hAnsiTheme="minorHAnsi" w:cstheme="minorHAnsi"/>
          <w:b/>
        </w:rPr>
      </w:pPr>
    </w:p>
    <w:p w14:paraId="177CD921" w14:textId="7767FE8E" w:rsidR="00EC02D1" w:rsidRPr="00996B4B" w:rsidRDefault="001B705D" w:rsidP="009F199C">
      <w:pPr>
        <w:pStyle w:val="ListParagraph"/>
        <w:spacing w:after="0" w:line="240" w:lineRule="auto"/>
        <w:ind w:left="0"/>
        <w:rPr>
          <w:rFonts w:asciiTheme="minorHAnsi" w:eastAsia="Times New Roman" w:hAnsiTheme="minorHAnsi" w:cstheme="minorHAnsi"/>
          <w:snapToGrid w:val="0"/>
        </w:rPr>
      </w:pPr>
      <w:r w:rsidRPr="00996B4B">
        <w:rPr>
          <w:rFonts w:asciiTheme="minorHAnsi" w:hAnsiTheme="minorHAnsi" w:cstheme="minorHAnsi"/>
          <w:b/>
        </w:rPr>
        <w:t xml:space="preserve">Eligibility </w:t>
      </w:r>
      <w:r w:rsidR="00BA086F" w:rsidRPr="00996B4B">
        <w:rPr>
          <w:rFonts w:asciiTheme="minorHAnsi" w:hAnsiTheme="minorHAnsi" w:cstheme="minorHAnsi"/>
          <w:b/>
        </w:rPr>
        <w:t>and consent information</w:t>
      </w:r>
      <w:r w:rsidR="0027257C" w:rsidRPr="00996B4B">
        <w:rPr>
          <w:rFonts w:asciiTheme="minorHAnsi" w:hAnsiTheme="minorHAnsi" w:cstheme="minorHAnsi"/>
        </w:rPr>
        <w:t xml:space="preserve"> (Attachment 3)</w:t>
      </w:r>
      <w:r w:rsidR="00950D99" w:rsidRPr="00996B4B">
        <w:rPr>
          <w:rFonts w:asciiTheme="minorHAnsi" w:hAnsiTheme="minorHAnsi" w:cstheme="minorHAnsi"/>
        </w:rPr>
        <w:t>.</w:t>
      </w:r>
    </w:p>
    <w:p w14:paraId="5860A0E4" w14:textId="033A4F97" w:rsidR="001B705D" w:rsidRPr="00996B4B" w:rsidRDefault="001B705D" w:rsidP="009F199C">
      <w:pPr>
        <w:pStyle w:val="ListParagraph"/>
        <w:spacing w:after="0" w:line="240" w:lineRule="auto"/>
        <w:ind w:left="0"/>
        <w:rPr>
          <w:rFonts w:asciiTheme="minorHAnsi" w:eastAsia="Times New Roman" w:hAnsiTheme="minorHAnsi" w:cstheme="minorHAnsi"/>
          <w:snapToGrid w:val="0"/>
        </w:rPr>
      </w:pPr>
    </w:p>
    <w:p w14:paraId="250CD350" w14:textId="124906DC" w:rsidR="00572998" w:rsidRPr="00996B4B" w:rsidRDefault="001B705D" w:rsidP="009F199C">
      <w:pPr>
        <w:pStyle w:val="ListParagraph"/>
        <w:spacing w:line="240" w:lineRule="auto"/>
        <w:ind w:left="0"/>
        <w:rPr>
          <w:rFonts w:asciiTheme="minorHAnsi" w:hAnsiTheme="minorHAnsi" w:cstheme="minorHAnsi"/>
        </w:rPr>
      </w:pPr>
      <w:r w:rsidRPr="00996B4B">
        <w:rPr>
          <w:rFonts w:asciiTheme="minorHAnsi" w:hAnsiTheme="minorHAnsi" w:cstheme="minorHAnsi"/>
          <w:b/>
        </w:rPr>
        <w:t xml:space="preserve">Household </w:t>
      </w:r>
      <w:r w:rsidR="00D70A12" w:rsidRPr="00996B4B">
        <w:rPr>
          <w:rFonts w:asciiTheme="minorHAnsi" w:hAnsiTheme="minorHAnsi" w:cstheme="minorHAnsi"/>
          <w:b/>
        </w:rPr>
        <w:t xml:space="preserve">representative </w:t>
      </w:r>
      <w:r w:rsidR="00BA086F" w:rsidRPr="00996B4B">
        <w:rPr>
          <w:rFonts w:asciiTheme="minorHAnsi" w:hAnsiTheme="minorHAnsi" w:cstheme="minorHAnsi"/>
          <w:b/>
        </w:rPr>
        <w:t>questionnaire</w:t>
      </w:r>
      <w:r w:rsidR="00350ADD" w:rsidRPr="00996B4B">
        <w:rPr>
          <w:rFonts w:asciiTheme="minorHAnsi" w:hAnsiTheme="minorHAnsi" w:cstheme="minorHAnsi"/>
        </w:rPr>
        <w:t xml:space="preserve"> </w:t>
      </w:r>
      <w:r w:rsidR="0027257C" w:rsidRPr="00996B4B">
        <w:rPr>
          <w:rFonts w:asciiTheme="minorHAnsi" w:hAnsiTheme="minorHAnsi" w:cstheme="minorHAnsi"/>
        </w:rPr>
        <w:t>(Attachment 4)</w:t>
      </w:r>
      <w:r w:rsidR="00EC02D1" w:rsidRPr="00996B4B">
        <w:rPr>
          <w:rFonts w:asciiTheme="minorHAnsi" w:hAnsiTheme="minorHAnsi" w:cstheme="minorHAnsi"/>
        </w:rPr>
        <w:t>, with general household questions. This questionnaire will be administered to one household</w:t>
      </w:r>
      <w:r w:rsidR="00E64272">
        <w:rPr>
          <w:rFonts w:asciiTheme="minorHAnsi" w:hAnsiTheme="minorHAnsi" w:cstheme="minorHAnsi"/>
        </w:rPr>
        <w:t xml:space="preserve"> representative in each home </w:t>
      </w:r>
      <w:r w:rsidR="00EC02D1" w:rsidRPr="00996B4B">
        <w:rPr>
          <w:rFonts w:asciiTheme="minorHAnsi" w:hAnsiTheme="minorHAnsi" w:cstheme="minorHAnsi"/>
        </w:rPr>
        <w:t>with one or more participants. This representative should be 21 years or older or an emancipated minor. If all eligible household members are un</w:t>
      </w:r>
      <w:r w:rsidR="004E79D6" w:rsidRPr="00996B4B">
        <w:rPr>
          <w:rFonts w:asciiTheme="minorHAnsi" w:hAnsiTheme="minorHAnsi" w:cstheme="minorHAnsi"/>
        </w:rPr>
        <w:t>-</w:t>
      </w:r>
      <w:r w:rsidR="00EC02D1" w:rsidRPr="00996B4B">
        <w:rPr>
          <w:rFonts w:asciiTheme="minorHAnsi" w:hAnsiTheme="minorHAnsi" w:cstheme="minorHAnsi"/>
        </w:rPr>
        <w:t>emancipated minors, a household member over the age of 50 may act as household representative and complete this section of the survey only.</w:t>
      </w:r>
      <w:r w:rsidR="00F44DBC" w:rsidRPr="00996B4B">
        <w:rPr>
          <w:rFonts w:asciiTheme="minorHAnsi" w:hAnsiTheme="minorHAnsi" w:cstheme="minorHAnsi"/>
        </w:rPr>
        <w:t xml:space="preserve"> This information is key to ensure follow-up of the cohort, to understand the household composition and contact information. It will also be used to identify sub-groups at higher risk of arboviral infection.</w:t>
      </w:r>
    </w:p>
    <w:p w14:paraId="7DA4AB4A" w14:textId="77777777" w:rsidR="00572998" w:rsidRPr="00996B4B" w:rsidRDefault="00572998" w:rsidP="009F199C">
      <w:pPr>
        <w:pStyle w:val="ListParagraph"/>
        <w:spacing w:after="0" w:line="240" w:lineRule="auto"/>
        <w:ind w:left="0"/>
        <w:rPr>
          <w:rFonts w:asciiTheme="minorHAnsi" w:eastAsia="Times New Roman" w:hAnsiTheme="minorHAnsi" w:cstheme="minorHAnsi"/>
          <w:snapToGrid w:val="0"/>
        </w:rPr>
      </w:pPr>
    </w:p>
    <w:p w14:paraId="3DB60F61" w14:textId="3104D12B" w:rsidR="00572998" w:rsidRPr="00996B4B" w:rsidRDefault="00E10C34" w:rsidP="009F199C">
      <w:pPr>
        <w:pStyle w:val="ListParagraph"/>
        <w:spacing w:line="240" w:lineRule="auto"/>
        <w:ind w:left="0"/>
        <w:rPr>
          <w:rFonts w:asciiTheme="minorHAnsi" w:hAnsiTheme="minorHAnsi" w:cstheme="minorHAnsi"/>
        </w:rPr>
      </w:pPr>
      <w:r>
        <w:rPr>
          <w:rFonts w:asciiTheme="minorHAnsi" w:hAnsiTheme="minorHAnsi" w:cstheme="minorHAnsi"/>
          <w:b/>
        </w:rPr>
        <w:t>Individual</w:t>
      </w:r>
      <w:r w:rsidR="00F51905" w:rsidRPr="00996B4B">
        <w:rPr>
          <w:rFonts w:asciiTheme="minorHAnsi" w:hAnsiTheme="minorHAnsi" w:cstheme="minorHAnsi"/>
          <w:b/>
        </w:rPr>
        <w:t xml:space="preserve"> questionnaire</w:t>
      </w:r>
      <w:r w:rsidR="00FC0F73" w:rsidRPr="00996B4B">
        <w:rPr>
          <w:rFonts w:asciiTheme="minorHAnsi" w:hAnsiTheme="minorHAnsi" w:cstheme="minorHAnsi"/>
        </w:rPr>
        <w:t xml:space="preserve"> </w:t>
      </w:r>
      <w:r>
        <w:rPr>
          <w:rFonts w:asciiTheme="minorHAnsi" w:hAnsiTheme="minorHAnsi" w:cstheme="minorHAnsi"/>
        </w:rPr>
        <w:t>(Attachment 4</w:t>
      </w:r>
      <w:r w:rsidR="001B705D" w:rsidRPr="00996B4B">
        <w:rPr>
          <w:rFonts w:asciiTheme="minorHAnsi" w:hAnsiTheme="minorHAnsi" w:cstheme="minorHAnsi"/>
        </w:rPr>
        <w:t>)</w:t>
      </w:r>
      <w:r w:rsidR="00EC02D1" w:rsidRPr="00996B4B">
        <w:rPr>
          <w:rFonts w:asciiTheme="minorHAnsi" w:hAnsiTheme="minorHAnsi" w:cstheme="minorHAnsi"/>
        </w:rPr>
        <w:t>, to be administered to all participants.</w:t>
      </w:r>
      <w:r w:rsidR="00F44DBC" w:rsidRPr="00996B4B">
        <w:rPr>
          <w:rFonts w:asciiTheme="minorHAnsi" w:hAnsiTheme="minorHAnsi" w:cstheme="minorHAnsi"/>
        </w:rPr>
        <w:t xml:space="preserve"> This section will provide information on past illnesses and health seeking behaviors. It will be used to identify the main healthcare facilities used in the area,</w:t>
      </w:r>
      <w:r w:rsidR="00E02FFE" w:rsidRPr="00996B4B">
        <w:rPr>
          <w:rFonts w:asciiTheme="minorHAnsi" w:hAnsiTheme="minorHAnsi" w:cstheme="minorHAnsi"/>
        </w:rPr>
        <w:t xml:space="preserve"> </w:t>
      </w:r>
      <w:r w:rsidR="00F44DBC" w:rsidRPr="00996B4B">
        <w:rPr>
          <w:rFonts w:asciiTheme="minorHAnsi" w:hAnsiTheme="minorHAnsi" w:cstheme="minorHAnsi"/>
        </w:rPr>
        <w:t xml:space="preserve">and costs associated with acute febrile illness. </w:t>
      </w:r>
    </w:p>
    <w:p w14:paraId="50C0B986" w14:textId="77777777" w:rsidR="00EC02D1" w:rsidRPr="00996B4B" w:rsidRDefault="00EC02D1" w:rsidP="009F199C">
      <w:pPr>
        <w:pStyle w:val="ListParagraph"/>
        <w:spacing w:line="240" w:lineRule="auto"/>
        <w:ind w:left="0"/>
        <w:rPr>
          <w:rFonts w:asciiTheme="minorHAnsi" w:hAnsiTheme="minorHAnsi" w:cstheme="minorHAnsi"/>
          <w:snapToGrid w:val="0"/>
        </w:rPr>
      </w:pPr>
    </w:p>
    <w:p w14:paraId="3ABF7E1C" w14:textId="6F355FA4" w:rsidR="00622146" w:rsidRPr="00996B4B" w:rsidRDefault="001B705D" w:rsidP="009F199C">
      <w:pPr>
        <w:pStyle w:val="ListParagraph"/>
        <w:spacing w:after="0" w:line="240" w:lineRule="auto"/>
        <w:ind w:left="0"/>
        <w:rPr>
          <w:rFonts w:asciiTheme="minorHAnsi" w:eastAsia="Times New Roman" w:hAnsiTheme="minorHAnsi" w:cstheme="minorHAnsi"/>
          <w:snapToGrid w:val="0"/>
        </w:rPr>
      </w:pPr>
      <w:r w:rsidRPr="00996B4B">
        <w:rPr>
          <w:rFonts w:asciiTheme="minorHAnsi" w:hAnsiTheme="minorHAnsi" w:cstheme="minorHAnsi"/>
          <w:b/>
        </w:rPr>
        <w:t>K</w:t>
      </w:r>
      <w:r w:rsidR="00D70A12" w:rsidRPr="00996B4B">
        <w:rPr>
          <w:rFonts w:asciiTheme="minorHAnsi" w:hAnsiTheme="minorHAnsi" w:cstheme="minorHAnsi"/>
          <w:b/>
        </w:rPr>
        <w:t>nowledge, attitudes, and practices</w:t>
      </w:r>
      <w:r w:rsidR="00444679" w:rsidRPr="00996B4B">
        <w:rPr>
          <w:rFonts w:asciiTheme="minorHAnsi" w:hAnsiTheme="minorHAnsi" w:cstheme="minorHAnsi"/>
          <w:b/>
        </w:rPr>
        <w:t xml:space="preserve"> </w:t>
      </w:r>
      <w:r w:rsidR="00D70A12" w:rsidRPr="00996B4B">
        <w:rPr>
          <w:rFonts w:asciiTheme="minorHAnsi" w:hAnsiTheme="minorHAnsi" w:cstheme="minorHAnsi"/>
          <w:b/>
        </w:rPr>
        <w:t>questionnaire</w:t>
      </w:r>
      <w:r w:rsidR="00E10C34">
        <w:rPr>
          <w:rFonts w:asciiTheme="minorHAnsi" w:hAnsiTheme="minorHAnsi" w:cstheme="minorHAnsi"/>
        </w:rPr>
        <w:t xml:space="preserve"> (Attachment 4</w:t>
      </w:r>
      <w:r w:rsidR="00D70A12" w:rsidRPr="00996B4B">
        <w:rPr>
          <w:rFonts w:asciiTheme="minorHAnsi" w:hAnsiTheme="minorHAnsi" w:cstheme="minorHAnsi"/>
        </w:rPr>
        <w:t>)</w:t>
      </w:r>
      <w:r w:rsidR="00EC02D1" w:rsidRPr="00996B4B">
        <w:rPr>
          <w:rFonts w:asciiTheme="minorHAnsi" w:hAnsiTheme="minorHAnsi" w:cstheme="minorHAnsi"/>
        </w:rPr>
        <w:t xml:space="preserve">, to be administered to all participants 7 years and older with questions adapted for ages: 7-11 (younger child), 12-13 (older child), </w:t>
      </w:r>
      <w:r w:rsidR="00511D37" w:rsidRPr="00996B4B">
        <w:rPr>
          <w:rFonts w:asciiTheme="minorHAnsi" w:hAnsiTheme="minorHAnsi" w:cstheme="minorHAnsi"/>
        </w:rPr>
        <w:t>14</w:t>
      </w:r>
      <w:r w:rsidR="00EC02D1" w:rsidRPr="00996B4B">
        <w:rPr>
          <w:rFonts w:asciiTheme="minorHAnsi" w:hAnsiTheme="minorHAnsi" w:cstheme="minorHAnsi"/>
        </w:rPr>
        <w:t>-50 (adult). The questionnaire will be focuse</w:t>
      </w:r>
      <w:r w:rsidR="00E64272">
        <w:rPr>
          <w:rFonts w:asciiTheme="minorHAnsi" w:hAnsiTheme="minorHAnsi" w:cstheme="minorHAnsi"/>
        </w:rPr>
        <w:t>d on vector control</w:t>
      </w:r>
      <w:r w:rsidR="00EC02D1" w:rsidRPr="00996B4B">
        <w:rPr>
          <w:rFonts w:asciiTheme="minorHAnsi" w:hAnsiTheme="minorHAnsi" w:cstheme="minorHAnsi"/>
        </w:rPr>
        <w:t>.</w:t>
      </w:r>
      <w:r w:rsidR="00E64272">
        <w:rPr>
          <w:rFonts w:asciiTheme="minorHAnsi" w:hAnsiTheme="minorHAnsi" w:cstheme="minorHAnsi"/>
        </w:rPr>
        <w:t xml:space="preserve"> </w:t>
      </w:r>
      <w:r w:rsidR="00F44DBC" w:rsidRPr="00996B4B">
        <w:rPr>
          <w:rFonts w:asciiTheme="minorHAnsi" w:hAnsiTheme="minorHAnsi" w:cstheme="minorHAnsi"/>
        </w:rPr>
        <w:t xml:space="preserve">This information will be used to identify factors associated with higher risk of arbovirus infections. </w:t>
      </w:r>
    </w:p>
    <w:p w14:paraId="229FEAE5" w14:textId="77777777" w:rsidR="00EC02D1" w:rsidRPr="00996B4B" w:rsidRDefault="00EC02D1" w:rsidP="009F199C">
      <w:pPr>
        <w:pStyle w:val="ListParagraph"/>
        <w:spacing w:after="0" w:line="240" w:lineRule="auto"/>
        <w:ind w:left="0"/>
        <w:rPr>
          <w:rFonts w:asciiTheme="minorHAnsi" w:eastAsia="Times New Roman" w:hAnsiTheme="minorHAnsi" w:cstheme="minorHAnsi"/>
          <w:snapToGrid w:val="0"/>
        </w:rPr>
      </w:pPr>
    </w:p>
    <w:p w14:paraId="13FC182A" w14:textId="20BC39FE" w:rsidR="001B705D" w:rsidRPr="00996B4B" w:rsidRDefault="001B705D" w:rsidP="009F199C">
      <w:pPr>
        <w:pStyle w:val="ListParagraph"/>
        <w:spacing w:after="0" w:line="240" w:lineRule="auto"/>
        <w:ind w:left="0"/>
        <w:rPr>
          <w:rFonts w:asciiTheme="minorHAnsi" w:eastAsia="Times New Roman" w:hAnsiTheme="minorHAnsi" w:cstheme="minorHAnsi"/>
          <w:snapToGrid w:val="0"/>
        </w:rPr>
      </w:pPr>
      <w:r w:rsidRPr="00996B4B">
        <w:rPr>
          <w:rFonts w:asciiTheme="minorHAnsi" w:hAnsiTheme="minorHAnsi" w:cstheme="minorHAnsi"/>
          <w:b/>
        </w:rPr>
        <w:t>V</w:t>
      </w:r>
      <w:r w:rsidR="00823E3A" w:rsidRPr="00996B4B">
        <w:rPr>
          <w:rFonts w:asciiTheme="minorHAnsi" w:hAnsiTheme="minorHAnsi" w:cstheme="minorHAnsi"/>
          <w:b/>
        </w:rPr>
        <w:t xml:space="preserve">ector control </w:t>
      </w:r>
      <w:r w:rsidR="00F44DBC" w:rsidRPr="00996B4B">
        <w:rPr>
          <w:rFonts w:asciiTheme="minorHAnsi" w:hAnsiTheme="minorHAnsi" w:cstheme="minorHAnsi"/>
          <w:b/>
        </w:rPr>
        <w:t>intervention</w:t>
      </w:r>
      <w:r w:rsidR="00823E3A" w:rsidRPr="00996B4B">
        <w:rPr>
          <w:rFonts w:asciiTheme="minorHAnsi" w:hAnsiTheme="minorHAnsi" w:cstheme="minorHAnsi"/>
          <w:b/>
        </w:rPr>
        <w:t xml:space="preserve"> questionnaire</w:t>
      </w:r>
      <w:r w:rsidR="00E02FFE" w:rsidRPr="00996B4B">
        <w:rPr>
          <w:rFonts w:asciiTheme="minorHAnsi" w:hAnsiTheme="minorHAnsi" w:cstheme="minorHAnsi"/>
        </w:rPr>
        <w:t xml:space="preserve"> </w:t>
      </w:r>
      <w:r w:rsidR="00E10C34">
        <w:rPr>
          <w:rFonts w:asciiTheme="minorHAnsi" w:hAnsiTheme="minorHAnsi" w:cstheme="minorHAnsi"/>
        </w:rPr>
        <w:t>(Attachment 4</w:t>
      </w:r>
      <w:r w:rsidR="00823E3A" w:rsidRPr="00996B4B">
        <w:rPr>
          <w:rFonts w:asciiTheme="minorHAnsi" w:hAnsiTheme="minorHAnsi" w:cstheme="minorHAnsi"/>
        </w:rPr>
        <w:t>)</w:t>
      </w:r>
      <w:r w:rsidR="00EC02D1" w:rsidRPr="00996B4B">
        <w:rPr>
          <w:rFonts w:asciiTheme="minorHAnsi" w:hAnsiTheme="minorHAnsi" w:cstheme="minorHAnsi"/>
        </w:rPr>
        <w:t>, to be administered to all participants 21 years or older born on an o</w:t>
      </w:r>
      <w:r w:rsidR="00E64272">
        <w:rPr>
          <w:rFonts w:asciiTheme="minorHAnsi" w:hAnsiTheme="minorHAnsi" w:cstheme="minorHAnsi"/>
        </w:rPr>
        <w:t>dd numbered day of the month</w:t>
      </w:r>
      <w:r w:rsidR="00EC02D1" w:rsidRPr="00996B4B">
        <w:rPr>
          <w:rFonts w:asciiTheme="minorHAnsi" w:hAnsiTheme="minorHAnsi" w:cstheme="minorHAnsi"/>
        </w:rPr>
        <w:t>.</w:t>
      </w:r>
      <w:r w:rsidR="00F44DBC" w:rsidRPr="00996B4B">
        <w:rPr>
          <w:rFonts w:asciiTheme="minorHAnsi" w:hAnsiTheme="minorHAnsi" w:cstheme="minorHAnsi"/>
        </w:rPr>
        <w:t xml:space="preserve"> This section will be used to assess acceptability of traditional and novel vector control interventions. This information is important to establishing which interventions are more likely to be acceptable to cluster residents. Participants are asked to explain reason(s) for opposition when applicable, providing valuable information on concerns and misconceptions that can be used to inform future educational campaigns and community activities.</w:t>
      </w:r>
    </w:p>
    <w:p w14:paraId="6409A64E" w14:textId="77777777" w:rsidR="00EC02D1" w:rsidRPr="00996B4B" w:rsidRDefault="00EC02D1" w:rsidP="009F199C">
      <w:pPr>
        <w:pStyle w:val="ListParagraph"/>
        <w:spacing w:after="0" w:line="240" w:lineRule="auto"/>
        <w:ind w:left="0"/>
        <w:rPr>
          <w:rFonts w:asciiTheme="minorHAnsi" w:eastAsia="Times New Roman" w:hAnsiTheme="minorHAnsi" w:cstheme="minorHAnsi"/>
          <w:snapToGrid w:val="0"/>
        </w:rPr>
      </w:pPr>
    </w:p>
    <w:p w14:paraId="21B66627" w14:textId="70CD91C5" w:rsidR="00572998" w:rsidRPr="00996B4B" w:rsidRDefault="001B705D" w:rsidP="009F199C">
      <w:pPr>
        <w:pStyle w:val="ListParagraph"/>
        <w:spacing w:after="0" w:line="240" w:lineRule="auto"/>
        <w:ind w:left="0"/>
        <w:rPr>
          <w:rFonts w:asciiTheme="minorHAnsi" w:hAnsiTheme="minorHAnsi" w:cstheme="minorHAnsi"/>
        </w:rPr>
      </w:pPr>
      <w:r w:rsidRPr="00996B4B">
        <w:rPr>
          <w:rFonts w:asciiTheme="minorHAnsi" w:hAnsiTheme="minorHAnsi" w:cstheme="minorHAnsi"/>
          <w:b/>
        </w:rPr>
        <w:t xml:space="preserve">Specimen </w:t>
      </w:r>
      <w:r w:rsidR="00BA086F" w:rsidRPr="00996B4B">
        <w:rPr>
          <w:rFonts w:asciiTheme="minorHAnsi" w:hAnsiTheme="minorHAnsi" w:cstheme="minorHAnsi"/>
          <w:b/>
        </w:rPr>
        <w:t>information</w:t>
      </w:r>
      <w:r w:rsidR="00572998" w:rsidRPr="00996B4B">
        <w:rPr>
          <w:rFonts w:asciiTheme="minorHAnsi" w:hAnsiTheme="minorHAnsi" w:cstheme="minorHAnsi"/>
        </w:rPr>
        <w:t xml:space="preserve"> </w:t>
      </w:r>
      <w:r w:rsidR="00E10C34">
        <w:rPr>
          <w:rFonts w:asciiTheme="minorHAnsi" w:hAnsiTheme="minorHAnsi" w:cstheme="minorHAnsi"/>
        </w:rPr>
        <w:t>(Attac</w:t>
      </w:r>
      <w:r w:rsidR="00FA4C35">
        <w:rPr>
          <w:rFonts w:asciiTheme="minorHAnsi" w:hAnsiTheme="minorHAnsi" w:cstheme="minorHAnsi"/>
        </w:rPr>
        <w:t>hment 5</w:t>
      </w:r>
      <w:r w:rsidR="00823E3A" w:rsidRPr="00996B4B">
        <w:rPr>
          <w:rFonts w:asciiTheme="minorHAnsi" w:hAnsiTheme="minorHAnsi" w:cstheme="minorHAnsi"/>
        </w:rPr>
        <w:t>)</w:t>
      </w:r>
      <w:r w:rsidR="00497244" w:rsidRPr="00996B4B">
        <w:rPr>
          <w:rFonts w:asciiTheme="minorHAnsi" w:hAnsiTheme="minorHAnsi" w:cstheme="minorHAnsi"/>
        </w:rPr>
        <w:t>. At the time of the questionnaire administration, ~15 mL of blood will be collected to conduct serological testing of arboviruses for a sero-survey.</w:t>
      </w:r>
      <w:r w:rsidR="00F44DBC" w:rsidRPr="00996B4B">
        <w:rPr>
          <w:rFonts w:asciiTheme="minorHAnsi" w:hAnsiTheme="minorHAnsi" w:cstheme="minorHAnsi"/>
        </w:rPr>
        <w:t xml:space="preserve"> This form is used t</w:t>
      </w:r>
      <w:r w:rsidR="00E64272">
        <w:rPr>
          <w:rFonts w:asciiTheme="minorHAnsi" w:hAnsiTheme="minorHAnsi" w:cstheme="minorHAnsi"/>
        </w:rPr>
        <w:t>o identify and track specimens.</w:t>
      </w:r>
      <w:r w:rsidR="00497244" w:rsidRPr="00996B4B">
        <w:rPr>
          <w:rFonts w:asciiTheme="minorHAnsi" w:hAnsiTheme="minorHAnsi" w:cstheme="minorHAnsi"/>
        </w:rPr>
        <w:t xml:space="preserve"> </w:t>
      </w:r>
    </w:p>
    <w:p w14:paraId="65C99763" w14:textId="76EB0050" w:rsidR="00622146" w:rsidRPr="00996B4B" w:rsidRDefault="00622146" w:rsidP="009F199C">
      <w:pPr>
        <w:pStyle w:val="ListParagraph"/>
        <w:spacing w:after="0" w:line="240" w:lineRule="auto"/>
        <w:ind w:left="0"/>
        <w:rPr>
          <w:rFonts w:asciiTheme="minorHAnsi" w:eastAsia="Times New Roman" w:hAnsiTheme="minorHAnsi" w:cstheme="minorHAnsi"/>
          <w:snapToGrid w:val="0"/>
        </w:rPr>
      </w:pPr>
    </w:p>
    <w:p w14:paraId="7EA52099" w14:textId="7B42719C" w:rsidR="00CC59DC" w:rsidRPr="00996B4B" w:rsidRDefault="004E79D6" w:rsidP="009F199C">
      <w:pPr>
        <w:pStyle w:val="ListParagraph"/>
        <w:spacing w:after="0" w:line="240" w:lineRule="auto"/>
        <w:ind w:left="0"/>
        <w:rPr>
          <w:rFonts w:asciiTheme="minorHAnsi" w:eastAsia="Times New Roman" w:hAnsiTheme="minorHAnsi" w:cstheme="minorHAnsi"/>
          <w:snapToGrid w:val="0"/>
        </w:rPr>
      </w:pPr>
      <w:r w:rsidRPr="00996B4B">
        <w:rPr>
          <w:rFonts w:asciiTheme="minorHAnsi" w:hAnsiTheme="minorHAnsi" w:cstheme="minorHAnsi"/>
          <w:b/>
        </w:rPr>
        <w:t>Year 2 module</w:t>
      </w:r>
      <w:r w:rsidR="00FD5DCC">
        <w:rPr>
          <w:rFonts w:asciiTheme="minorHAnsi" w:hAnsiTheme="minorHAnsi" w:cstheme="minorHAnsi"/>
          <w:b/>
        </w:rPr>
        <w:t xml:space="preserve"> </w:t>
      </w:r>
      <w:r w:rsidR="00FA4C35">
        <w:rPr>
          <w:rFonts w:asciiTheme="minorHAnsi" w:hAnsiTheme="minorHAnsi" w:cstheme="minorHAnsi"/>
        </w:rPr>
        <w:t>(Attachment 6</w:t>
      </w:r>
      <w:r w:rsidR="007A4DB8" w:rsidRPr="00FD5DCC">
        <w:rPr>
          <w:rFonts w:asciiTheme="minorHAnsi" w:hAnsiTheme="minorHAnsi" w:cstheme="minorHAnsi"/>
        </w:rPr>
        <w:t>)</w:t>
      </w:r>
      <w:r w:rsidRPr="00FD5DCC">
        <w:rPr>
          <w:rFonts w:asciiTheme="minorHAnsi" w:hAnsiTheme="minorHAnsi" w:cstheme="minorHAnsi"/>
        </w:rPr>
        <w:t xml:space="preserve">: </w:t>
      </w:r>
      <w:r w:rsidRPr="00996B4B">
        <w:rPr>
          <w:rFonts w:asciiTheme="minorHAnsi" w:hAnsiTheme="minorHAnsi" w:cstheme="minorHAnsi"/>
        </w:rPr>
        <w:t>this module will include household representative questions, demographics, knowledge attitudes and practices, vector control and specimen information similar to year one</w:t>
      </w:r>
      <w:r w:rsidR="00126EA4" w:rsidRPr="00996B4B">
        <w:rPr>
          <w:rFonts w:asciiTheme="minorHAnsi" w:hAnsiTheme="minorHAnsi" w:cstheme="minorHAnsi"/>
        </w:rPr>
        <w:t xml:space="preserve">. It </w:t>
      </w:r>
      <w:r w:rsidRPr="00996B4B">
        <w:rPr>
          <w:rFonts w:asciiTheme="minorHAnsi" w:hAnsiTheme="minorHAnsi" w:cstheme="minorHAnsi"/>
        </w:rPr>
        <w:t xml:space="preserve">will also </w:t>
      </w:r>
      <w:r w:rsidR="00F44DBC" w:rsidRPr="00996B4B">
        <w:rPr>
          <w:rFonts w:asciiTheme="minorHAnsi" w:hAnsiTheme="minorHAnsi" w:cstheme="minorHAnsi"/>
        </w:rPr>
        <w:t>include</w:t>
      </w:r>
      <w:r w:rsidR="00FF5F44" w:rsidRPr="00996B4B">
        <w:rPr>
          <w:rFonts w:asciiTheme="minorHAnsi" w:hAnsiTheme="minorHAnsi" w:cstheme="minorHAnsi"/>
        </w:rPr>
        <w:t xml:space="preserve"> co-morbidities, mental health, drug and alcohol use and a brief mobility assessment. The mobility assessment will be conducted to determine the main places visited by each participant in the past week. Participants will be prompted to recall the locations visited between 6am and 8pm each day, and the time spent at each location, using a tablet-based data collection tool that includes maps. These data will be used to determine the proportion of time spent in intervention and </w:t>
      </w:r>
      <w:r w:rsidR="00FF5F44" w:rsidRPr="00996B4B">
        <w:rPr>
          <w:rFonts w:asciiTheme="minorHAnsi" w:hAnsiTheme="minorHAnsi" w:cstheme="minorHAnsi"/>
          <w:iCs/>
        </w:rPr>
        <w:t>non-intervention c</w:t>
      </w:r>
      <w:r w:rsidR="003830CA" w:rsidRPr="00996B4B">
        <w:rPr>
          <w:rFonts w:asciiTheme="minorHAnsi" w:hAnsiTheme="minorHAnsi" w:cstheme="minorHAnsi"/>
          <w:iCs/>
        </w:rPr>
        <w:t>lusters</w:t>
      </w:r>
      <w:r w:rsidR="00FF5F44" w:rsidRPr="00996B4B">
        <w:rPr>
          <w:rFonts w:asciiTheme="minorHAnsi" w:hAnsiTheme="minorHAnsi" w:cstheme="minorHAnsi"/>
          <w:iCs/>
        </w:rPr>
        <w:t xml:space="preserve"> and will help explain the level of protection by the intervention</w:t>
      </w:r>
      <w:r w:rsidR="00FF5F44" w:rsidRPr="00996B4B">
        <w:rPr>
          <w:rFonts w:asciiTheme="minorHAnsi" w:hAnsiTheme="minorHAnsi" w:cstheme="minorHAnsi"/>
        </w:rPr>
        <w:t xml:space="preserve">. </w:t>
      </w:r>
      <w:r w:rsidR="00F44DBC" w:rsidRPr="00996B4B">
        <w:rPr>
          <w:rFonts w:asciiTheme="minorHAnsi" w:hAnsiTheme="minorHAnsi" w:cstheme="minorHAnsi"/>
        </w:rPr>
        <w:t xml:space="preserve"> </w:t>
      </w:r>
    </w:p>
    <w:p w14:paraId="7C4A910F" w14:textId="77777777" w:rsidR="00CC59DC" w:rsidRPr="00996B4B" w:rsidRDefault="00CC59DC" w:rsidP="003E6F81">
      <w:pPr>
        <w:pStyle w:val="ListParagraph"/>
        <w:spacing w:after="0" w:line="240" w:lineRule="auto"/>
        <w:rPr>
          <w:rFonts w:asciiTheme="minorHAnsi" w:eastAsia="Times New Roman" w:hAnsiTheme="minorHAnsi" w:cstheme="minorHAnsi"/>
          <w:snapToGrid w:val="0"/>
        </w:rPr>
      </w:pPr>
    </w:p>
    <w:p w14:paraId="173F6849" w14:textId="57510325" w:rsidR="00FF5F44" w:rsidRPr="00996B4B" w:rsidRDefault="00F44DBC" w:rsidP="003E6F81">
      <w:pPr>
        <w:spacing w:after="0" w:line="240" w:lineRule="auto"/>
        <w:rPr>
          <w:rFonts w:asciiTheme="minorHAnsi" w:eastAsia="Times New Roman" w:hAnsiTheme="minorHAnsi" w:cstheme="minorHAnsi"/>
          <w:snapToGrid w:val="0"/>
        </w:rPr>
      </w:pPr>
      <w:r w:rsidRPr="00996B4B">
        <w:rPr>
          <w:rFonts w:asciiTheme="minorHAnsi" w:hAnsiTheme="minorHAnsi" w:cstheme="minorHAnsi"/>
        </w:rPr>
        <w:t>The sero-survey</w:t>
      </w:r>
      <w:r w:rsidR="00E10C34">
        <w:rPr>
          <w:rFonts w:asciiTheme="minorHAnsi" w:hAnsiTheme="minorHAnsi" w:cstheme="minorHAnsi"/>
        </w:rPr>
        <w:t xml:space="preserve">, </w:t>
      </w:r>
      <w:r w:rsidR="00FC0F73" w:rsidRPr="00996B4B">
        <w:rPr>
          <w:rFonts w:asciiTheme="minorHAnsi" w:hAnsiTheme="minorHAnsi" w:cstheme="minorHAnsi"/>
        </w:rPr>
        <w:t>individual</w:t>
      </w:r>
      <w:r w:rsidR="00E10C34">
        <w:rPr>
          <w:rFonts w:asciiTheme="minorHAnsi" w:hAnsiTheme="minorHAnsi" w:cstheme="minorHAnsi"/>
        </w:rPr>
        <w:t>,</w:t>
      </w:r>
      <w:r w:rsidR="00FC0F73" w:rsidRPr="00996B4B">
        <w:rPr>
          <w:rFonts w:asciiTheme="minorHAnsi" w:hAnsiTheme="minorHAnsi" w:cstheme="minorHAnsi"/>
        </w:rPr>
        <w:t xml:space="preserve"> and vector control intervention</w:t>
      </w:r>
      <w:r w:rsidRPr="00996B4B">
        <w:rPr>
          <w:rFonts w:asciiTheme="minorHAnsi" w:hAnsiTheme="minorHAnsi" w:cstheme="minorHAnsi"/>
        </w:rPr>
        <w:t xml:space="preserve"> questionnaire</w:t>
      </w:r>
      <w:r w:rsidR="00FC0F73" w:rsidRPr="00996B4B">
        <w:rPr>
          <w:rFonts w:asciiTheme="minorHAnsi" w:hAnsiTheme="minorHAnsi" w:cstheme="minorHAnsi"/>
        </w:rPr>
        <w:t>s</w:t>
      </w:r>
      <w:r w:rsidRPr="00996B4B">
        <w:rPr>
          <w:rFonts w:asciiTheme="minorHAnsi" w:hAnsiTheme="minorHAnsi" w:cstheme="minorHAnsi"/>
        </w:rPr>
        <w:t xml:space="preserve"> will be repeated every 12 months after the initial assessment, up to a period of 5 years. OMB clearance will be extended after three years.</w:t>
      </w:r>
    </w:p>
    <w:p w14:paraId="6B0BECA2" w14:textId="77777777" w:rsidR="00622146" w:rsidRPr="00996B4B" w:rsidRDefault="00622146" w:rsidP="003E6F81">
      <w:pPr>
        <w:pStyle w:val="ListParagraph"/>
        <w:spacing w:after="0" w:line="240" w:lineRule="auto"/>
        <w:rPr>
          <w:rFonts w:asciiTheme="minorHAnsi" w:hAnsiTheme="minorHAnsi" w:cstheme="minorHAnsi"/>
        </w:rPr>
      </w:pPr>
    </w:p>
    <w:p w14:paraId="0AD634DA" w14:textId="04DF7D3C" w:rsidR="00707243" w:rsidRPr="00996B4B" w:rsidRDefault="00707243" w:rsidP="003E6F81">
      <w:pPr>
        <w:spacing w:line="240" w:lineRule="auto"/>
        <w:rPr>
          <w:rFonts w:asciiTheme="minorHAnsi" w:eastAsia="Times New Roman" w:hAnsiTheme="minorHAnsi" w:cstheme="minorHAnsi"/>
          <w:snapToGrid w:val="0"/>
        </w:rPr>
      </w:pPr>
      <w:r w:rsidRPr="00996B4B">
        <w:rPr>
          <w:rFonts w:asciiTheme="minorHAnsi" w:eastAsia="Times New Roman" w:hAnsiTheme="minorHAnsi" w:cstheme="minorHAnsi"/>
          <w:snapToGrid w:val="0"/>
        </w:rPr>
        <w:t xml:space="preserve">GPS coordinates will also be collected for each household visited to later assess for potential clustering of arboviral infections within </w:t>
      </w:r>
      <w:r w:rsidR="004E79D6" w:rsidRPr="00996B4B">
        <w:rPr>
          <w:rFonts w:asciiTheme="minorHAnsi" w:eastAsia="Times New Roman" w:hAnsiTheme="minorHAnsi" w:cstheme="minorHAnsi"/>
          <w:snapToGrid w:val="0"/>
        </w:rPr>
        <w:t>neighborhoods</w:t>
      </w:r>
      <w:r w:rsidRPr="00996B4B">
        <w:rPr>
          <w:rFonts w:asciiTheme="minorHAnsi" w:eastAsia="Times New Roman" w:hAnsiTheme="minorHAnsi" w:cstheme="minorHAnsi"/>
          <w:snapToGrid w:val="0"/>
        </w:rPr>
        <w:t xml:space="preserve">. We will ask participants if they have been ill with arbovirus-like illness (i.e., fever, rash, joint pain, and conjunctivitis) in the past year. If so, we will collect details on the symptoms experienced during their illness. </w:t>
      </w:r>
    </w:p>
    <w:p w14:paraId="55FE17B9" w14:textId="77777777" w:rsidR="004A13E8" w:rsidRPr="00996B4B" w:rsidRDefault="004A13E8" w:rsidP="003E6F81">
      <w:pPr>
        <w:pStyle w:val="Heading1"/>
        <w:rPr>
          <w:rFonts w:asciiTheme="minorHAnsi" w:hAnsiTheme="minorHAnsi" w:cstheme="minorHAnsi"/>
        </w:rPr>
      </w:pPr>
      <w:bookmarkStart w:id="5" w:name="_Toc514675629"/>
      <w:r w:rsidRPr="00996B4B">
        <w:rPr>
          <w:rFonts w:asciiTheme="minorHAnsi" w:hAnsiTheme="minorHAnsi" w:cstheme="minorHAnsi"/>
        </w:rPr>
        <w:t>Use of Improved Information Technology and Burden Reduction</w:t>
      </w:r>
      <w:bookmarkEnd w:id="5"/>
    </w:p>
    <w:p w14:paraId="6CE3423A" w14:textId="360851C7" w:rsidR="006661BC" w:rsidRPr="00996B4B" w:rsidRDefault="0020053E" w:rsidP="003E6F81">
      <w:pPr>
        <w:spacing w:line="240" w:lineRule="auto"/>
        <w:rPr>
          <w:rFonts w:asciiTheme="minorHAnsi" w:hAnsiTheme="minorHAnsi" w:cstheme="minorHAnsi"/>
        </w:rPr>
      </w:pPr>
      <w:r w:rsidRPr="00996B4B">
        <w:rPr>
          <w:rFonts w:asciiTheme="minorHAnsi" w:hAnsiTheme="minorHAnsi" w:cstheme="minorHAnsi"/>
        </w:rPr>
        <w:t>Collected data will be directly recorded</w:t>
      </w:r>
      <w:r w:rsidR="00942A3F" w:rsidRPr="00996B4B">
        <w:rPr>
          <w:rFonts w:asciiTheme="minorHAnsi" w:hAnsiTheme="minorHAnsi" w:cstheme="minorHAnsi"/>
        </w:rPr>
        <w:t xml:space="preserve"> in </w:t>
      </w:r>
      <w:r w:rsidRPr="00996B4B">
        <w:rPr>
          <w:rFonts w:asciiTheme="minorHAnsi" w:hAnsiTheme="minorHAnsi" w:cstheme="minorHAnsi"/>
        </w:rPr>
        <w:t>tablets to minimize data</w:t>
      </w:r>
      <w:r w:rsidR="00B647F5" w:rsidRPr="00996B4B">
        <w:rPr>
          <w:rFonts w:asciiTheme="minorHAnsi" w:hAnsiTheme="minorHAnsi" w:cstheme="minorHAnsi"/>
        </w:rPr>
        <w:t xml:space="preserve"> </w:t>
      </w:r>
      <w:r w:rsidRPr="00996B4B">
        <w:rPr>
          <w:rFonts w:asciiTheme="minorHAnsi" w:hAnsiTheme="minorHAnsi" w:cstheme="minorHAnsi"/>
        </w:rPr>
        <w:t>entry errors and minimize delays in data availability. If paper forms must be used, interview responses will be entered into the database either daily or as a group at the close of data collection</w:t>
      </w:r>
      <w:r w:rsidR="00B9140E" w:rsidRPr="00996B4B">
        <w:rPr>
          <w:rFonts w:asciiTheme="minorHAnsi" w:hAnsiTheme="minorHAnsi" w:cstheme="minorHAnsi"/>
        </w:rPr>
        <w:t xml:space="preserve"> </w:t>
      </w:r>
      <w:r w:rsidR="0018057B" w:rsidRPr="00996B4B">
        <w:rPr>
          <w:rFonts w:asciiTheme="minorHAnsi" w:hAnsiTheme="minorHAnsi" w:cstheme="minorHAnsi"/>
        </w:rPr>
        <w:t>H</w:t>
      </w:r>
      <w:r w:rsidR="00B9140E" w:rsidRPr="00996B4B">
        <w:rPr>
          <w:rFonts w:asciiTheme="minorHAnsi" w:hAnsiTheme="minorHAnsi" w:cstheme="minorHAnsi"/>
        </w:rPr>
        <w:t>ousehold structure ID numbers and locations will be loaded on to each tablet through an electronic household tracking tool app; structure IDs will also be pre-loaded into EpiInfo for consent and interview information</w:t>
      </w:r>
      <w:r w:rsidR="00FE405D" w:rsidRPr="00996B4B">
        <w:rPr>
          <w:rFonts w:asciiTheme="minorHAnsi" w:hAnsiTheme="minorHAnsi" w:cstheme="minorHAnsi"/>
        </w:rPr>
        <w:t xml:space="preserve">. </w:t>
      </w:r>
      <w:r w:rsidR="006661BC" w:rsidRPr="00996B4B">
        <w:rPr>
          <w:rFonts w:asciiTheme="minorHAnsi" w:hAnsiTheme="minorHAnsi" w:cstheme="minorHAnsi"/>
        </w:rPr>
        <w:t xml:space="preserve">Questionnaire data will be directly entered into EpiInfo. EpiInfo is a CDC application that allows data entry using electronic devices. In cases where data collection using electronic devices is not possible, the data will be collected on paper. </w:t>
      </w:r>
      <w:r w:rsidR="00B7478D" w:rsidRPr="00996B4B">
        <w:rPr>
          <w:rFonts w:asciiTheme="minorHAnsi" w:hAnsiTheme="minorHAnsi" w:cstheme="minorHAnsi"/>
        </w:rPr>
        <w:t>Ten percent</w:t>
      </w:r>
      <w:r w:rsidR="006661BC" w:rsidRPr="00996B4B">
        <w:rPr>
          <w:rFonts w:asciiTheme="minorHAnsi" w:hAnsiTheme="minorHAnsi" w:cstheme="minorHAnsi"/>
        </w:rPr>
        <w:t xml:space="preserve"> of entered forms will be re-checked to identify any problems with data entry accuracy that must be addressed.</w:t>
      </w:r>
    </w:p>
    <w:p w14:paraId="55FE17BC" w14:textId="07B30334" w:rsidR="004A13E8" w:rsidRPr="00996B4B" w:rsidRDefault="004A13E8" w:rsidP="003E6F81">
      <w:pPr>
        <w:pStyle w:val="Heading1"/>
        <w:rPr>
          <w:rFonts w:asciiTheme="minorHAnsi" w:hAnsiTheme="minorHAnsi" w:cstheme="minorHAnsi"/>
        </w:rPr>
      </w:pPr>
      <w:bookmarkStart w:id="6" w:name="_Toc514675630"/>
      <w:r w:rsidRPr="00996B4B">
        <w:rPr>
          <w:rFonts w:asciiTheme="minorHAnsi" w:hAnsiTheme="minorHAnsi" w:cstheme="minorHAnsi"/>
        </w:rPr>
        <w:t>Efforts to Identify Duplication and Use of Similar Information</w:t>
      </w:r>
      <w:bookmarkEnd w:id="6"/>
    </w:p>
    <w:p w14:paraId="55FE17BE" w14:textId="55AA3C95" w:rsidR="003B2FB4" w:rsidRPr="00996B4B" w:rsidRDefault="003B2FB4" w:rsidP="003E6F81">
      <w:pPr>
        <w:spacing w:line="240" w:lineRule="auto"/>
        <w:rPr>
          <w:rFonts w:asciiTheme="minorHAnsi" w:hAnsiTheme="minorHAnsi" w:cstheme="minorHAnsi"/>
        </w:rPr>
      </w:pPr>
      <w:r w:rsidRPr="00996B4B">
        <w:rPr>
          <w:rFonts w:asciiTheme="minorHAnsi" w:hAnsiTheme="minorHAnsi" w:cstheme="minorHAnsi"/>
        </w:rPr>
        <w:t>CDC is not aware of the availabili</w:t>
      </w:r>
      <w:r w:rsidR="00CE443E" w:rsidRPr="00996B4B">
        <w:rPr>
          <w:rFonts w:asciiTheme="minorHAnsi" w:hAnsiTheme="minorHAnsi" w:cstheme="minorHAnsi"/>
        </w:rPr>
        <w:t>ty of any similar information.</w:t>
      </w:r>
      <w:r w:rsidR="009F199C">
        <w:rPr>
          <w:rFonts w:asciiTheme="minorHAnsi" w:hAnsiTheme="minorHAnsi" w:cstheme="minorHAnsi"/>
        </w:rPr>
        <w:t xml:space="preserve"> We have communicated with Tom Chapel from the CDC Evaluation office so that they are informed about the project. </w:t>
      </w:r>
    </w:p>
    <w:p w14:paraId="55FE17BF" w14:textId="77777777" w:rsidR="00DC57CC" w:rsidRPr="00996B4B" w:rsidRDefault="004A13E8" w:rsidP="003E6F81">
      <w:pPr>
        <w:pStyle w:val="Heading1"/>
        <w:rPr>
          <w:rFonts w:asciiTheme="minorHAnsi" w:hAnsiTheme="minorHAnsi" w:cstheme="minorHAnsi"/>
        </w:rPr>
      </w:pPr>
      <w:bookmarkStart w:id="7" w:name="_Toc514675631"/>
      <w:r w:rsidRPr="00996B4B">
        <w:rPr>
          <w:rFonts w:asciiTheme="minorHAnsi" w:hAnsiTheme="minorHAnsi" w:cstheme="minorHAnsi"/>
        </w:rPr>
        <w:t>Impact on Small Businesses or Other Small Entities</w:t>
      </w:r>
      <w:bookmarkEnd w:id="7"/>
    </w:p>
    <w:p w14:paraId="55FE17C2" w14:textId="5A4C4AB0" w:rsidR="004A13E8" w:rsidRPr="00996B4B" w:rsidRDefault="00E378C9" w:rsidP="003E6F81">
      <w:pPr>
        <w:spacing w:line="240" w:lineRule="auto"/>
        <w:rPr>
          <w:rFonts w:asciiTheme="minorHAnsi" w:hAnsiTheme="minorHAnsi" w:cstheme="minorHAnsi"/>
        </w:rPr>
      </w:pPr>
      <w:r w:rsidRPr="00996B4B">
        <w:rPr>
          <w:rFonts w:asciiTheme="minorHAnsi" w:hAnsiTheme="minorHAnsi" w:cstheme="minorHAnsi"/>
        </w:rPr>
        <w:t>This data collection will not involve small businesses.</w:t>
      </w:r>
    </w:p>
    <w:p w14:paraId="55FE17C3" w14:textId="7720D2C2" w:rsidR="004A13E8" w:rsidRPr="00996B4B" w:rsidRDefault="004A13E8" w:rsidP="003E6F81">
      <w:pPr>
        <w:pStyle w:val="Heading1"/>
        <w:rPr>
          <w:rFonts w:asciiTheme="minorHAnsi" w:hAnsiTheme="minorHAnsi" w:cstheme="minorHAnsi"/>
        </w:rPr>
      </w:pPr>
      <w:bookmarkStart w:id="8" w:name="_Toc514675632"/>
      <w:r w:rsidRPr="00996B4B">
        <w:rPr>
          <w:rFonts w:asciiTheme="minorHAnsi" w:hAnsiTheme="minorHAnsi" w:cstheme="minorHAnsi"/>
        </w:rPr>
        <w:t>Consequences of Collecting the Information Less Frequently</w:t>
      </w:r>
      <w:bookmarkEnd w:id="8"/>
    </w:p>
    <w:p w14:paraId="4142411B" w14:textId="571EB571" w:rsidR="002C72AB" w:rsidRPr="00996B4B" w:rsidRDefault="002C72AB" w:rsidP="003E6F81">
      <w:pPr>
        <w:spacing w:line="240" w:lineRule="auto"/>
        <w:rPr>
          <w:rFonts w:asciiTheme="minorHAnsi" w:hAnsiTheme="minorHAnsi" w:cstheme="minorHAnsi"/>
        </w:rPr>
      </w:pPr>
      <w:r w:rsidRPr="00996B4B">
        <w:rPr>
          <w:rFonts w:asciiTheme="minorHAnsi" w:hAnsiTheme="minorHAnsi" w:cstheme="minorHAnsi"/>
        </w:rPr>
        <w:t>The questionnaire</w:t>
      </w:r>
      <w:r w:rsidR="00F6330A" w:rsidRPr="00996B4B">
        <w:rPr>
          <w:rFonts w:asciiTheme="minorHAnsi" w:hAnsiTheme="minorHAnsi" w:cstheme="minorHAnsi"/>
        </w:rPr>
        <w:t>s</w:t>
      </w:r>
      <w:r w:rsidRPr="00996B4B">
        <w:rPr>
          <w:rFonts w:asciiTheme="minorHAnsi" w:hAnsiTheme="minorHAnsi" w:cstheme="minorHAnsi"/>
        </w:rPr>
        <w:t xml:space="preserve"> need to be administered annually to be able to provide a comparison of before and after vector control interventions</w:t>
      </w:r>
      <w:r w:rsidR="00A45029" w:rsidRPr="00996B4B">
        <w:rPr>
          <w:rFonts w:asciiTheme="minorHAnsi" w:hAnsiTheme="minorHAnsi" w:cstheme="minorHAnsi"/>
        </w:rPr>
        <w:t>,</w:t>
      </w:r>
      <w:r w:rsidRPr="00996B4B">
        <w:rPr>
          <w:rFonts w:asciiTheme="minorHAnsi" w:hAnsiTheme="minorHAnsi" w:cstheme="minorHAnsi"/>
        </w:rPr>
        <w:t xml:space="preserve"> </w:t>
      </w:r>
      <w:r w:rsidR="00A45460" w:rsidRPr="00996B4B">
        <w:rPr>
          <w:rFonts w:asciiTheme="minorHAnsi" w:hAnsiTheme="minorHAnsi" w:cstheme="minorHAnsi"/>
        </w:rPr>
        <w:t>to detect the impact of an intervention an</w:t>
      </w:r>
      <w:r w:rsidRPr="00996B4B">
        <w:rPr>
          <w:rFonts w:asciiTheme="minorHAnsi" w:hAnsiTheme="minorHAnsi" w:cstheme="minorHAnsi"/>
        </w:rPr>
        <w:t>d to increase the robustness of the scientific conclusions of the collection.</w:t>
      </w:r>
    </w:p>
    <w:p w14:paraId="55FE17C6" w14:textId="63FAE758" w:rsidR="004A13E8" w:rsidRPr="00996B4B" w:rsidRDefault="004A13E8" w:rsidP="003E6F81">
      <w:pPr>
        <w:pStyle w:val="Heading1"/>
        <w:rPr>
          <w:rFonts w:asciiTheme="minorHAnsi" w:hAnsiTheme="minorHAnsi" w:cstheme="minorHAnsi"/>
        </w:rPr>
      </w:pPr>
      <w:bookmarkStart w:id="9" w:name="_Toc514675633"/>
      <w:r w:rsidRPr="00996B4B">
        <w:rPr>
          <w:rFonts w:asciiTheme="minorHAnsi" w:hAnsiTheme="minorHAnsi" w:cstheme="minorHAnsi"/>
        </w:rPr>
        <w:t>Special Circumstances Relating to the Guidelines of 5 CFR 1320.5</w:t>
      </w:r>
      <w:bookmarkEnd w:id="9"/>
    </w:p>
    <w:p w14:paraId="55FE17C7" w14:textId="77777777" w:rsidR="004A13E8" w:rsidRPr="00996B4B" w:rsidRDefault="004A13E8" w:rsidP="003E6F81">
      <w:pPr>
        <w:spacing w:line="240" w:lineRule="auto"/>
        <w:rPr>
          <w:rFonts w:asciiTheme="minorHAnsi" w:hAnsiTheme="minorHAnsi" w:cstheme="minorHAnsi"/>
        </w:rPr>
      </w:pPr>
      <w:r w:rsidRPr="00996B4B">
        <w:rPr>
          <w:rFonts w:asciiTheme="minorHAnsi" w:hAnsiTheme="minorHAnsi" w:cstheme="minorHAnsi"/>
        </w:rPr>
        <w:t>This request fully complies with the regulation 5 CFR 1320.5.</w:t>
      </w:r>
    </w:p>
    <w:p w14:paraId="55FE17C8" w14:textId="77777777" w:rsidR="004A13E8" w:rsidRPr="00996B4B" w:rsidRDefault="004A13E8" w:rsidP="003E6F81">
      <w:pPr>
        <w:pStyle w:val="Heading1"/>
        <w:rPr>
          <w:rFonts w:asciiTheme="minorHAnsi" w:hAnsiTheme="minorHAnsi" w:cstheme="minorHAnsi"/>
        </w:rPr>
      </w:pPr>
      <w:bookmarkStart w:id="10" w:name="_Toc514675634"/>
      <w:r w:rsidRPr="00996B4B">
        <w:rPr>
          <w:rFonts w:asciiTheme="minorHAnsi" w:hAnsiTheme="minorHAnsi" w:cstheme="minorHAnsi"/>
        </w:rPr>
        <w:t>Comments in Response to the Federal Register Notice and Efforts to Consult Outside the Agency</w:t>
      </w:r>
      <w:bookmarkEnd w:id="10"/>
    </w:p>
    <w:p w14:paraId="55FE17C9" w14:textId="35AE1338" w:rsidR="004A13E8" w:rsidRPr="00996B4B" w:rsidRDefault="004A13E8" w:rsidP="003E6F81">
      <w:pPr>
        <w:spacing w:line="240" w:lineRule="auto"/>
        <w:rPr>
          <w:rFonts w:asciiTheme="minorHAnsi" w:hAnsiTheme="minorHAnsi" w:cstheme="minorHAnsi"/>
        </w:rPr>
      </w:pPr>
      <w:r w:rsidRPr="00996B4B">
        <w:rPr>
          <w:rFonts w:asciiTheme="minorHAnsi" w:hAnsiTheme="minorHAnsi" w:cstheme="minorHAnsi"/>
        </w:rPr>
        <w:t xml:space="preserve">A. A 60-day Federal Register Notice was published in the </w:t>
      </w:r>
      <w:r w:rsidRPr="00996B4B">
        <w:rPr>
          <w:rFonts w:asciiTheme="minorHAnsi" w:hAnsiTheme="minorHAnsi" w:cstheme="minorHAnsi"/>
          <w:i/>
        </w:rPr>
        <w:t xml:space="preserve">Federal Register </w:t>
      </w:r>
      <w:r w:rsidRPr="00996B4B">
        <w:rPr>
          <w:rFonts w:asciiTheme="minorHAnsi" w:hAnsiTheme="minorHAnsi" w:cstheme="minorHAnsi"/>
        </w:rPr>
        <w:t xml:space="preserve">on </w:t>
      </w:r>
      <w:r w:rsidR="00414E9C" w:rsidRPr="00996B4B">
        <w:rPr>
          <w:rFonts w:asciiTheme="minorHAnsi" w:hAnsiTheme="minorHAnsi" w:cstheme="minorHAnsi"/>
        </w:rPr>
        <w:t>July 20, 2018</w:t>
      </w:r>
      <w:r w:rsidRPr="00996B4B">
        <w:rPr>
          <w:rFonts w:asciiTheme="minorHAnsi" w:hAnsiTheme="minorHAnsi" w:cstheme="minorHAnsi"/>
        </w:rPr>
        <w:t xml:space="preserve">, vol. </w:t>
      </w:r>
      <w:r w:rsidR="00414E9C" w:rsidRPr="00996B4B">
        <w:rPr>
          <w:rFonts w:asciiTheme="minorHAnsi" w:hAnsiTheme="minorHAnsi" w:cstheme="minorHAnsi"/>
        </w:rPr>
        <w:t>83</w:t>
      </w:r>
      <w:r w:rsidRPr="00996B4B">
        <w:rPr>
          <w:rFonts w:asciiTheme="minorHAnsi" w:hAnsiTheme="minorHAnsi" w:cstheme="minorHAnsi"/>
        </w:rPr>
        <w:t xml:space="preserve">, No. </w:t>
      </w:r>
      <w:r w:rsidR="00414E9C" w:rsidRPr="00996B4B">
        <w:rPr>
          <w:rFonts w:asciiTheme="minorHAnsi" w:hAnsiTheme="minorHAnsi" w:cstheme="minorHAnsi"/>
        </w:rPr>
        <w:t>140</w:t>
      </w:r>
      <w:r w:rsidRPr="00996B4B">
        <w:rPr>
          <w:rFonts w:asciiTheme="minorHAnsi" w:hAnsiTheme="minorHAnsi" w:cstheme="minorHAnsi"/>
        </w:rPr>
        <w:t xml:space="preserve">, pp. </w:t>
      </w:r>
      <w:r w:rsidR="003A6B5F" w:rsidRPr="00996B4B">
        <w:rPr>
          <w:rFonts w:asciiTheme="minorHAnsi" w:hAnsiTheme="minorHAnsi" w:cstheme="minorHAnsi"/>
        </w:rPr>
        <w:t>3</w:t>
      </w:r>
      <w:r w:rsidR="00414E9C" w:rsidRPr="00996B4B">
        <w:rPr>
          <w:rFonts w:asciiTheme="minorHAnsi" w:hAnsiTheme="minorHAnsi" w:cstheme="minorHAnsi"/>
        </w:rPr>
        <w:t xml:space="preserve">4586-34588 (Attachment 2). CDC </w:t>
      </w:r>
      <w:r w:rsidR="00124128" w:rsidRPr="00996B4B">
        <w:rPr>
          <w:rFonts w:asciiTheme="minorHAnsi" w:hAnsiTheme="minorHAnsi" w:cstheme="minorHAnsi"/>
        </w:rPr>
        <w:t>did</w:t>
      </w:r>
      <w:r w:rsidRPr="00996B4B">
        <w:rPr>
          <w:rFonts w:asciiTheme="minorHAnsi" w:hAnsiTheme="minorHAnsi" w:cstheme="minorHAnsi"/>
        </w:rPr>
        <w:t xml:space="preserve"> not receive public comments related to this notice.</w:t>
      </w:r>
      <w:r w:rsidR="00C32380" w:rsidRPr="00996B4B">
        <w:rPr>
          <w:rFonts w:asciiTheme="minorHAnsi" w:hAnsiTheme="minorHAnsi" w:cstheme="minorHAnsi"/>
        </w:rPr>
        <w:t xml:space="preserve"> </w:t>
      </w:r>
    </w:p>
    <w:p w14:paraId="7C01DC1F" w14:textId="7835FF94" w:rsidR="00B65FC1" w:rsidRPr="00996B4B" w:rsidRDefault="004A13E8" w:rsidP="003E6F81">
      <w:pPr>
        <w:spacing w:line="240" w:lineRule="auto"/>
        <w:rPr>
          <w:rFonts w:asciiTheme="minorHAnsi" w:hAnsiTheme="minorHAnsi" w:cstheme="minorHAnsi"/>
        </w:rPr>
      </w:pPr>
      <w:r w:rsidRPr="00996B4B">
        <w:rPr>
          <w:rFonts w:asciiTheme="minorHAnsi" w:hAnsiTheme="minorHAnsi" w:cstheme="minorHAnsi"/>
        </w:rPr>
        <w:t xml:space="preserve">B. </w:t>
      </w:r>
      <w:r w:rsidR="00B65FC1" w:rsidRPr="00996B4B">
        <w:rPr>
          <w:rFonts w:asciiTheme="minorHAnsi" w:hAnsiTheme="minorHAnsi" w:cstheme="minorHAnsi"/>
        </w:rPr>
        <w:t xml:space="preserve">PHSU investigators have extensive experience with the design and implementation of research projects in Ponce, Puerto Rico. CDC staff have worked closely with them to assist with the scientific and technical aspects of the design of the </w:t>
      </w:r>
      <w:r w:rsidR="008620A2" w:rsidRPr="00996B4B">
        <w:rPr>
          <w:rFonts w:asciiTheme="minorHAnsi" w:hAnsiTheme="minorHAnsi" w:cstheme="minorHAnsi"/>
        </w:rPr>
        <w:t>project</w:t>
      </w:r>
      <w:r w:rsidR="00B65FC1" w:rsidRPr="00996B4B">
        <w:rPr>
          <w:rFonts w:asciiTheme="minorHAnsi" w:hAnsiTheme="minorHAnsi" w:cstheme="minorHAnsi"/>
        </w:rPr>
        <w:t>. PHSU investigators acknowledge the lack of accurate data regarding arboviral disease incidence and prevalence in Puerto Rico</w:t>
      </w:r>
      <w:r w:rsidR="00BB7EEE" w:rsidRPr="00996B4B">
        <w:rPr>
          <w:rFonts w:asciiTheme="minorHAnsi" w:hAnsiTheme="minorHAnsi" w:cstheme="minorHAnsi"/>
        </w:rPr>
        <w:t xml:space="preserve">, </w:t>
      </w:r>
      <w:r w:rsidR="00B65FC1" w:rsidRPr="00996B4B">
        <w:rPr>
          <w:rFonts w:asciiTheme="minorHAnsi" w:hAnsiTheme="minorHAnsi" w:cstheme="minorHAnsi"/>
        </w:rPr>
        <w:t>vector control behaviors</w:t>
      </w:r>
      <w:r w:rsidR="00BB7EEE" w:rsidRPr="00996B4B">
        <w:rPr>
          <w:rFonts w:asciiTheme="minorHAnsi" w:hAnsiTheme="minorHAnsi" w:cstheme="minorHAnsi"/>
        </w:rPr>
        <w:t>,</w:t>
      </w:r>
      <w:r w:rsidR="00B65FC1" w:rsidRPr="00996B4B">
        <w:rPr>
          <w:rFonts w:asciiTheme="minorHAnsi" w:hAnsiTheme="minorHAnsi" w:cstheme="minorHAnsi"/>
        </w:rPr>
        <w:t xml:space="preserve"> </w:t>
      </w:r>
      <w:r w:rsidR="0087522F" w:rsidRPr="00996B4B">
        <w:rPr>
          <w:rFonts w:asciiTheme="minorHAnsi" w:hAnsiTheme="minorHAnsi" w:cstheme="minorHAnsi"/>
        </w:rPr>
        <w:t>on</w:t>
      </w:r>
      <w:r w:rsidR="00B65FC1" w:rsidRPr="00996B4B">
        <w:rPr>
          <w:rFonts w:asciiTheme="minorHAnsi" w:hAnsiTheme="minorHAnsi" w:cstheme="minorHAnsi"/>
        </w:rPr>
        <w:t xml:space="preserve"> previous collaborations between the two organizations</w:t>
      </w:r>
      <w:r w:rsidR="00BB7EEE" w:rsidRPr="00996B4B">
        <w:rPr>
          <w:rFonts w:asciiTheme="minorHAnsi" w:hAnsiTheme="minorHAnsi" w:cstheme="minorHAnsi"/>
        </w:rPr>
        <w:t xml:space="preserve">. They </w:t>
      </w:r>
      <w:r w:rsidR="00B65FC1" w:rsidRPr="00996B4B">
        <w:rPr>
          <w:rFonts w:asciiTheme="minorHAnsi" w:hAnsiTheme="minorHAnsi" w:cstheme="minorHAnsi"/>
        </w:rPr>
        <w:t>have consulted CDC from the beginning of this project to obtain support for the most appropriate approach to obtain</w:t>
      </w:r>
      <w:r w:rsidR="0087522F" w:rsidRPr="00996B4B">
        <w:rPr>
          <w:rFonts w:asciiTheme="minorHAnsi" w:hAnsiTheme="minorHAnsi" w:cstheme="minorHAnsi"/>
        </w:rPr>
        <w:t>;</w:t>
      </w:r>
      <w:r w:rsidR="00B65FC1" w:rsidRPr="00996B4B">
        <w:rPr>
          <w:rFonts w:asciiTheme="minorHAnsi" w:hAnsiTheme="minorHAnsi" w:cstheme="minorHAnsi"/>
        </w:rPr>
        <w:t xml:space="preserve"> </w:t>
      </w:r>
      <w:r w:rsidR="0087522F" w:rsidRPr="00996B4B">
        <w:rPr>
          <w:rFonts w:asciiTheme="minorHAnsi" w:hAnsiTheme="minorHAnsi" w:cstheme="minorHAnsi"/>
        </w:rPr>
        <w:t xml:space="preserve">up to date information about arboviral disease incidence and </w:t>
      </w:r>
      <w:r w:rsidR="00991C0F" w:rsidRPr="00996B4B">
        <w:rPr>
          <w:rFonts w:asciiTheme="minorHAnsi" w:hAnsiTheme="minorHAnsi" w:cstheme="minorHAnsi"/>
        </w:rPr>
        <w:t>prevalence</w:t>
      </w:r>
      <w:r w:rsidR="0087522F" w:rsidRPr="00996B4B">
        <w:rPr>
          <w:rFonts w:asciiTheme="minorHAnsi" w:hAnsiTheme="minorHAnsi" w:cstheme="minorHAnsi"/>
        </w:rPr>
        <w:t xml:space="preserve"> and vector control behaviors in Puerto Rico</w:t>
      </w:r>
      <w:r w:rsidR="00B65FC1" w:rsidRPr="00996B4B">
        <w:rPr>
          <w:rFonts w:asciiTheme="minorHAnsi" w:hAnsiTheme="minorHAnsi" w:cstheme="minorHAnsi"/>
        </w:rPr>
        <w:t xml:space="preserve">. </w:t>
      </w:r>
    </w:p>
    <w:p w14:paraId="6E669954" w14:textId="07EB3ED7" w:rsidR="00B65FC1" w:rsidRPr="00996B4B" w:rsidRDefault="00B65FC1" w:rsidP="003E6F81">
      <w:pPr>
        <w:spacing w:line="240" w:lineRule="auto"/>
        <w:rPr>
          <w:rFonts w:asciiTheme="minorHAnsi" w:hAnsiTheme="minorHAnsi" w:cstheme="minorHAnsi"/>
        </w:rPr>
      </w:pPr>
      <w:r w:rsidRPr="00996B4B">
        <w:rPr>
          <w:rFonts w:asciiTheme="minorHAnsi" w:hAnsiTheme="minorHAnsi" w:cstheme="minorHAnsi"/>
        </w:rPr>
        <w:t xml:space="preserve">CDC staff have provided continuous support and advice in the different phases of the protocol development, including statistical calculations and mapping </w:t>
      </w:r>
      <w:r w:rsidR="00470146" w:rsidRPr="00996B4B">
        <w:rPr>
          <w:rFonts w:asciiTheme="minorHAnsi" w:hAnsiTheme="minorHAnsi" w:cstheme="minorHAnsi"/>
        </w:rPr>
        <w:t>high-risk</w:t>
      </w:r>
      <w:r w:rsidRPr="00996B4B">
        <w:rPr>
          <w:rFonts w:asciiTheme="minorHAnsi" w:hAnsiTheme="minorHAnsi" w:cstheme="minorHAnsi"/>
        </w:rPr>
        <w:t xml:space="preserve"> communities with constant input from PHSU investigators.  </w:t>
      </w:r>
    </w:p>
    <w:p w14:paraId="71152652" w14:textId="4A9ACB20" w:rsidR="00B65FC1" w:rsidRPr="00996B4B" w:rsidRDefault="00B65FC1" w:rsidP="003E6F81">
      <w:pPr>
        <w:spacing w:line="240" w:lineRule="auto"/>
        <w:rPr>
          <w:rFonts w:asciiTheme="minorHAnsi" w:hAnsiTheme="minorHAnsi" w:cstheme="minorHAnsi"/>
        </w:rPr>
      </w:pPr>
      <w:r w:rsidRPr="00996B4B">
        <w:rPr>
          <w:rFonts w:asciiTheme="minorHAnsi" w:hAnsiTheme="minorHAnsi" w:cstheme="minorHAnsi"/>
        </w:rPr>
        <w:t xml:space="preserve">PHSU </w:t>
      </w:r>
      <w:r w:rsidR="00BB7EEE" w:rsidRPr="00996B4B">
        <w:rPr>
          <w:rFonts w:asciiTheme="minorHAnsi" w:hAnsiTheme="minorHAnsi" w:cstheme="minorHAnsi"/>
        </w:rPr>
        <w:t xml:space="preserve">collaborators have </w:t>
      </w:r>
      <w:r w:rsidRPr="00996B4B">
        <w:rPr>
          <w:rFonts w:asciiTheme="minorHAnsi" w:hAnsiTheme="minorHAnsi" w:cstheme="minorHAnsi"/>
        </w:rPr>
        <w:t xml:space="preserve">provided continuous feedback and valuable advice based on their experience and knowledge of the cultural, geographical, and social conditions of the </w:t>
      </w:r>
      <w:r w:rsidR="00EF6E5B" w:rsidRPr="00996B4B">
        <w:rPr>
          <w:rFonts w:asciiTheme="minorHAnsi" w:hAnsiTheme="minorHAnsi" w:cstheme="minorHAnsi"/>
        </w:rPr>
        <w:t xml:space="preserve">clusters </w:t>
      </w:r>
      <w:r w:rsidRPr="00996B4B">
        <w:rPr>
          <w:rFonts w:asciiTheme="minorHAnsi" w:hAnsiTheme="minorHAnsi" w:cstheme="minorHAnsi"/>
        </w:rPr>
        <w:t xml:space="preserve">participating in this project.  </w:t>
      </w:r>
    </w:p>
    <w:p w14:paraId="7337D028" w14:textId="5EFEAB38" w:rsidR="00B65FC1" w:rsidRPr="00996B4B" w:rsidRDefault="00B65FC1" w:rsidP="003E6F81">
      <w:pPr>
        <w:spacing w:line="240" w:lineRule="auto"/>
        <w:rPr>
          <w:rFonts w:asciiTheme="minorHAnsi" w:hAnsiTheme="minorHAnsi" w:cstheme="minorHAnsi"/>
        </w:rPr>
      </w:pPr>
      <w:r w:rsidRPr="00996B4B">
        <w:rPr>
          <w:rFonts w:asciiTheme="minorHAnsi" w:hAnsiTheme="minorHAnsi" w:cstheme="minorHAnsi"/>
        </w:rPr>
        <w:t xml:space="preserve">PHSU collaborators will continue leading this project, and will be involved in every aspect of the collection and data analysis. </w:t>
      </w:r>
    </w:p>
    <w:p w14:paraId="55FE17CB" w14:textId="77777777" w:rsidR="004A13E8" w:rsidRPr="00996B4B" w:rsidRDefault="004A13E8" w:rsidP="003E6F81">
      <w:pPr>
        <w:pStyle w:val="Heading1"/>
        <w:rPr>
          <w:rFonts w:asciiTheme="minorHAnsi" w:hAnsiTheme="minorHAnsi" w:cstheme="minorHAnsi"/>
        </w:rPr>
      </w:pPr>
      <w:bookmarkStart w:id="11" w:name="_Toc514675635"/>
      <w:r w:rsidRPr="00996B4B">
        <w:rPr>
          <w:rFonts w:asciiTheme="minorHAnsi" w:hAnsiTheme="minorHAnsi" w:cstheme="minorHAnsi"/>
        </w:rPr>
        <w:t>Explanation of Any Payment or Gift to Respondents</w:t>
      </w:r>
      <w:bookmarkEnd w:id="11"/>
    </w:p>
    <w:p w14:paraId="0624DB5C" w14:textId="5D4053FD" w:rsidR="002F05D9" w:rsidRPr="00996B4B" w:rsidRDefault="00CC6394" w:rsidP="003E6F81">
      <w:pPr>
        <w:spacing w:line="240" w:lineRule="auto"/>
        <w:rPr>
          <w:rFonts w:asciiTheme="minorHAnsi" w:hAnsiTheme="minorHAnsi" w:cstheme="minorHAnsi"/>
        </w:rPr>
      </w:pPr>
      <w:r w:rsidRPr="00996B4B">
        <w:rPr>
          <w:rFonts w:asciiTheme="minorHAnsi" w:hAnsiTheme="minorHAnsi" w:cstheme="minorHAnsi"/>
          <w:szCs w:val="24"/>
        </w:rPr>
        <w:t xml:space="preserve">Participants will be provided </w:t>
      </w:r>
      <w:r w:rsidR="00200DE3" w:rsidRPr="00996B4B">
        <w:rPr>
          <w:rFonts w:asciiTheme="minorHAnsi" w:hAnsiTheme="minorHAnsi" w:cstheme="minorHAnsi"/>
          <w:szCs w:val="24"/>
        </w:rPr>
        <w:t xml:space="preserve">with </w:t>
      </w:r>
      <w:r w:rsidRPr="00996B4B">
        <w:rPr>
          <w:rFonts w:asciiTheme="minorHAnsi" w:hAnsiTheme="minorHAnsi" w:cstheme="minorHAnsi"/>
          <w:szCs w:val="24"/>
        </w:rPr>
        <w:t xml:space="preserve">a token of appreciation of 20 dollars, when they </w:t>
      </w:r>
      <w:r w:rsidR="004A0749" w:rsidRPr="00996B4B">
        <w:rPr>
          <w:rFonts w:asciiTheme="minorHAnsi" w:hAnsiTheme="minorHAnsi" w:cstheme="minorHAnsi"/>
          <w:szCs w:val="24"/>
        </w:rPr>
        <w:t xml:space="preserve">accept to </w:t>
      </w:r>
      <w:r w:rsidRPr="00996B4B">
        <w:rPr>
          <w:rFonts w:asciiTheme="minorHAnsi" w:hAnsiTheme="minorHAnsi" w:cstheme="minorHAnsi"/>
          <w:szCs w:val="24"/>
        </w:rPr>
        <w:t xml:space="preserve">provide a blood sample. </w:t>
      </w:r>
      <w:r w:rsidR="004A0749" w:rsidRPr="00996B4B">
        <w:rPr>
          <w:rFonts w:asciiTheme="minorHAnsi" w:hAnsiTheme="minorHAnsi" w:cstheme="minorHAnsi"/>
          <w:szCs w:val="24"/>
        </w:rPr>
        <w:t xml:space="preserve">The token of appreciation is given to the participant even if the blood draw is not successful. </w:t>
      </w:r>
      <w:r w:rsidRPr="00996B4B">
        <w:rPr>
          <w:rFonts w:asciiTheme="minorHAnsi" w:hAnsiTheme="minorHAnsi" w:cstheme="minorHAnsi"/>
          <w:szCs w:val="24"/>
        </w:rPr>
        <w:t>For participants under 7 years of age, the parent will receive the full token of appreciation.</w:t>
      </w:r>
    </w:p>
    <w:p w14:paraId="55FE17CD" w14:textId="2C53C1A5" w:rsidR="004A13E8" w:rsidRPr="00996B4B" w:rsidRDefault="004A13E8" w:rsidP="003E6F81">
      <w:pPr>
        <w:pStyle w:val="Heading1"/>
        <w:rPr>
          <w:rFonts w:asciiTheme="minorHAnsi" w:hAnsiTheme="minorHAnsi" w:cstheme="minorHAnsi"/>
        </w:rPr>
      </w:pPr>
      <w:bookmarkStart w:id="12" w:name="_Toc514675636"/>
      <w:r w:rsidRPr="00996B4B">
        <w:rPr>
          <w:rFonts w:asciiTheme="minorHAnsi" w:hAnsiTheme="minorHAnsi" w:cstheme="minorHAnsi"/>
        </w:rPr>
        <w:t>Protection of the Privacy and Confidentiality of Information Provided by Respondents</w:t>
      </w:r>
      <w:bookmarkEnd w:id="12"/>
    </w:p>
    <w:p w14:paraId="341A4C82" w14:textId="1AC48164" w:rsidR="00E33C3C" w:rsidRPr="00996B4B" w:rsidRDefault="00E33C3C" w:rsidP="003E6F81">
      <w:pPr>
        <w:spacing w:before="100" w:beforeAutospacing="1" w:after="100" w:afterAutospacing="1" w:line="240" w:lineRule="auto"/>
        <w:rPr>
          <w:rFonts w:asciiTheme="minorHAnsi" w:eastAsia="Times New Roman" w:hAnsiTheme="minorHAnsi" w:cstheme="minorHAnsi"/>
          <w:szCs w:val="24"/>
        </w:rPr>
      </w:pPr>
      <w:r w:rsidRPr="00996B4B">
        <w:rPr>
          <w:rFonts w:asciiTheme="minorHAnsi" w:eastAsia="Times New Roman" w:hAnsiTheme="minorHAnsi" w:cstheme="minorHAnsi"/>
          <w:szCs w:val="24"/>
        </w:rPr>
        <w:t xml:space="preserve">CDC’s Information Systems Security Officer reviewed this submission and determined that the Privacy Act </w:t>
      </w:r>
      <w:r w:rsidR="004F62E0" w:rsidRPr="00996B4B">
        <w:rPr>
          <w:rFonts w:asciiTheme="minorHAnsi" w:eastAsia="Times New Roman" w:hAnsiTheme="minorHAnsi" w:cstheme="minorHAnsi"/>
          <w:szCs w:val="24"/>
        </w:rPr>
        <w:t>does</w:t>
      </w:r>
      <w:r w:rsidRPr="00996B4B">
        <w:rPr>
          <w:rFonts w:asciiTheme="minorHAnsi" w:eastAsia="Times New Roman" w:hAnsiTheme="minorHAnsi" w:cstheme="minorHAnsi"/>
          <w:szCs w:val="24"/>
        </w:rPr>
        <w:t xml:space="preserve"> apply. A Privacy Impact Assessment is included as part of this submission (</w:t>
      </w:r>
      <w:r w:rsidR="00F50A94" w:rsidRPr="00996B4B">
        <w:rPr>
          <w:rFonts w:asciiTheme="minorHAnsi" w:eastAsia="Times New Roman" w:hAnsiTheme="minorHAnsi" w:cstheme="minorHAnsi"/>
          <w:szCs w:val="24"/>
        </w:rPr>
        <w:t>A</w:t>
      </w:r>
      <w:r w:rsidR="00E10C34">
        <w:rPr>
          <w:rFonts w:asciiTheme="minorHAnsi" w:eastAsia="Times New Roman" w:hAnsiTheme="minorHAnsi" w:cstheme="minorHAnsi"/>
          <w:szCs w:val="24"/>
        </w:rPr>
        <w:t>ttachment 9</w:t>
      </w:r>
      <w:r w:rsidR="004F62E0" w:rsidRPr="00996B4B">
        <w:rPr>
          <w:rFonts w:asciiTheme="minorHAnsi" w:eastAsia="Times New Roman" w:hAnsiTheme="minorHAnsi" w:cstheme="minorHAnsi"/>
          <w:szCs w:val="24"/>
        </w:rPr>
        <w:t>). The applicable Systems of Records Notice is 09-20-0136, Epidemiologic Studies and Surveillance of Disease Problems.</w:t>
      </w:r>
    </w:p>
    <w:p w14:paraId="077A178C" w14:textId="4231BF2B" w:rsidR="001E47C5" w:rsidRPr="00996B4B" w:rsidRDefault="001E47C5" w:rsidP="003E6F81">
      <w:pPr>
        <w:spacing w:line="240" w:lineRule="auto"/>
        <w:rPr>
          <w:rFonts w:asciiTheme="minorHAnsi" w:hAnsiTheme="minorHAnsi" w:cstheme="minorHAnsi"/>
          <w:i/>
        </w:rPr>
      </w:pPr>
      <w:r w:rsidRPr="00996B4B">
        <w:rPr>
          <w:rFonts w:asciiTheme="minorHAnsi" w:hAnsiTheme="minorHAnsi" w:cstheme="minorHAnsi"/>
          <w:i/>
        </w:rPr>
        <w:t>Data collection and management</w:t>
      </w:r>
    </w:p>
    <w:p w14:paraId="21CD10BC" w14:textId="0D979E14" w:rsidR="001E47C5" w:rsidRPr="00996B4B" w:rsidRDefault="001E47C5" w:rsidP="003E6F81">
      <w:pPr>
        <w:pStyle w:val="NormalWeb"/>
        <w:spacing w:after="200"/>
        <w:rPr>
          <w:rFonts w:asciiTheme="minorHAnsi" w:hAnsiTheme="minorHAnsi" w:cstheme="minorHAnsi"/>
        </w:rPr>
      </w:pPr>
      <w:r w:rsidRPr="00996B4B">
        <w:rPr>
          <w:rFonts w:asciiTheme="minorHAnsi" w:hAnsiTheme="minorHAnsi" w:cstheme="minorHAnsi"/>
        </w:rPr>
        <w:t xml:space="preserve">The COPA data collection and management system utilizes encrypted tablets, EpiInfo and R Shiny software, </w:t>
      </w:r>
      <w:r w:rsidR="00FE405D" w:rsidRPr="00996B4B">
        <w:rPr>
          <w:rFonts w:asciiTheme="minorHAnsi" w:hAnsiTheme="minorHAnsi" w:cstheme="minorHAnsi"/>
        </w:rPr>
        <w:t>and encrypted</w:t>
      </w:r>
      <w:r w:rsidRPr="00996B4B">
        <w:rPr>
          <w:rFonts w:asciiTheme="minorHAnsi" w:hAnsiTheme="minorHAnsi" w:cstheme="minorHAnsi"/>
        </w:rPr>
        <w:t xml:space="preserve"> file transport infrastructure and data storage within the CDC network. Data is currently being stored in a secure, limited access CDC network drive, which was implemented to store data containing PII. COPA data collection and management architecture was developed in compliance with federal data security guidelines and </w:t>
      </w:r>
      <w:r w:rsidR="00BF4A0F" w:rsidRPr="00996B4B">
        <w:rPr>
          <w:rFonts w:asciiTheme="minorHAnsi" w:hAnsiTheme="minorHAnsi" w:cstheme="minorHAnsi"/>
        </w:rPr>
        <w:t>CDC’s Office of the Chief Information Security Officer (</w:t>
      </w:r>
      <w:r w:rsidRPr="00996B4B">
        <w:rPr>
          <w:rFonts w:asciiTheme="minorHAnsi" w:hAnsiTheme="minorHAnsi" w:cstheme="minorHAnsi"/>
        </w:rPr>
        <w:t>OCISO</w:t>
      </w:r>
      <w:r w:rsidR="00BF4A0F" w:rsidRPr="00996B4B">
        <w:rPr>
          <w:rFonts w:asciiTheme="minorHAnsi" w:hAnsiTheme="minorHAnsi" w:cstheme="minorHAnsi"/>
        </w:rPr>
        <w:t>)</w:t>
      </w:r>
      <w:r w:rsidRPr="00996B4B">
        <w:rPr>
          <w:rFonts w:asciiTheme="minorHAnsi" w:hAnsiTheme="minorHAnsi" w:cstheme="minorHAnsi"/>
        </w:rPr>
        <w:t xml:space="preserve"> policies and tools which have been reviewed and approved for collecting and managing data with PII.OCISO has granted an Authority-To-Develop, a designation to develop the COPA data system in a SQL Server database environment. All DVBD developers will meet OCISO standards in the build-out and deployment of this system. COPA will seek the Authority-To-Operate, an OCISO designation for deployment, once the development of the more complex SQL based system is finalized.</w:t>
      </w:r>
    </w:p>
    <w:p w14:paraId="7F26093E" w14:textId="01B2EF5B" w:rsidR="00EC690E" w:rsidRPr="00996B4B" w:rsidRDefault="00A45460" w:rsidP="003E6F81">
      <w:pPr>
        <w:spacing w:line="240" w:lineRule="auto"/>
        <w:rPr>
          <w:rFonts w:asciiTheme="minorHAnsi" w:hAnsiTheme="minorHAnsi" w:cstheme="minorHAnsi"/>
        </w:rPr>
      </w:pPr>
      <w:r w:rsidRPr="00996B4B">
        <w:rPr>
          <w:rFonts w:asciiTheme="minorHAnsi" w:hAnsiTheme="minorHAnsi" w:cstheme="minorHAnsi"/>
          <w:szCs w:val="24"/>
        </w:rPr>
        <w:t>Only interviewers and</w:t>
      </w:r>
      <w:r w:rsidRPr="00996B4B">
        <w:rPr>
          <w:rFonts w:asciiTheme="minorHAnsi" w:hAnsiTheme="minorHAnsi" w:cstheme="minorHAnsi"/>
        </w:rPr>
        <w:t xml:space="preserve"> staff trained in specimen collection will be used in the proposed </w:t>
      </w:r>
      <w:r w:rsidR="00CF425F" w:rsidRPr="00996B4B">
        <w:rPr>
          <w:rFonts w:asciiTheme="minorHAnsi" w:hAnsiTheme="minorHAnsi" w:cstheme="minorHAnsi"/>
        </w:rPr>
        <w:t>project</w:t>
      </w:r>
      <w:r w:rsidRPr="00996B4B">
        <w:rPr>
          <w:rFonts w:asciiTheme="minorHAnsi" w:hAnsiTheme="minorHAnsi" w:cstheme="minorHAnsi"/>
        </w:rPr>
        <w:t xml:space="preserve">. This </w:t>
      </w:r>
      <w:r w:rsidR="00CF425F" w:rsidRPr="00996B4B">
        <w:rPr>
          <w:rFonts w:asciiTheme="minorHAnsi" w:hAnsiTheme="minorHAnsi" w:cstheme="minorHAnsi"/>
        </w:rPr>
        <w:t>project</w:t>
      </w:r>
      <w:r w:rsidRPr="00996B4B">
        <w:rPr>
          <w:rFonts w:asciiTheme="minorHAnsi" w:hAnsiTheme="minorHAnsi" w:cstheme="minorHAnsi"/>
        </w:rPr>
        <w:t xml:space="preserve"> will collect and record personal identifying information (e.g., name, contact information, GPS coordinates of residence, picture of the residence). As in all studies involving human subjects, this </w:t>
      </w:r>
      <w:r w:rsidR="00CF425F" w:rsidRPr="00996B4B">
        <w:rPr>
          <w:rFonts w:asciiTheme="minorHAnsi" w:hAnsiTheme="minorHAnsi" w:cstheme="minorHAnsi"/>
        </w:rPr>
        <w:t>project</w:t>
      </w:r>
      <w:r w:rsidRPr="00996B4B">
        <w:rPr>
          <w:rFonts w:asciiTheme="minorHAnsi" w:hAnsiTheme="minorHAnsi" w:cstheme="minorHAnsi"/>
        </w:rPr>
        <w:t xml:space="preserve"> will involve people whose rights need to be safeguarded. A sticker with a </w:t>
      </w:r>
      <w:r w:rsidR="00CF425F" w:rsidRPr="00996B4B">
        <w:rPr>
          <w:rFonts w:asciiTheme="minorHAnsi" w:hAnsiTheme="minorHAnsi" w:cstheme="minorHAnsi"/>
        </w:rPr>
        <w:t>project</w:t>
      </w:r>
      <w:r w:rsidRPr="00996B4B">
        <w:rPr>
          <w:rFonts w:asciiTheme="minorHAnsi" w:hAnsiTheme="minorHAnsi" w:cstheme="minorHAnsi"/>
        </w:rPr>
        <w:t xml:space="preserve"> identifier will be placed on blood tubes and questionnaires and will be used to link all data collected during the </w:t>
      </w:r>
      <w:r w:rsidR="00CF425F" w:rsidRPr="00996B4B">
        <w:rPr>
          <w:rFonts w:asciiTheme="minorHAnsi" w:hAnsiTheme="minorHAnsi" w:cstheme="minorHAnsi"/>
        </w:rPr>
        <w:t>project</w:t>
      </w:r>
      <w:r w:rsidRPr="00996B4B">
        <w:rPr>
          <w:rFonts w:asciiTheme="minorHAnsi" w:hAnsiTheme="minorHAnsi" w:cstheme="minorHAnsi"/>
        </w:rPr>
        <w:t>. All serum specimens will be securely transported to and stored at PHSU/P</w:t>
      </w:r>
      <w:r w:rsidR="00A45029" w:rsidRPr="00996B4B">
        <w:rPr>
          <w:rFonts w:asciiTheme="minorHAnsi" w:hAnsiTheme="minorHAnsi" w:cstheme="minorHAnsi"/>
        </w:rPr>
        <w:t>RI</w:t>
      </w:r>
      <w:r w:rsidRPr="00996B4B">
        <w:rPr>
          <w:rFonts w:asciiTheme="minorHAnsi" w:hAnsiTheme="minorHAnsi" w:cstheme="minorHAnsi"/>
        </w:rPr>
        <w:t xml:space="preserve"> and CDC Dengue Branch</w:t>
      </w:r>
      <w:r w:rsidR="00A45029" w:rsidRPr="00996B4B">
        <w:rPr>
          <w:rFonts w:asciiTheme="minorHAnsi" w:hAnsiTheme="minorHAnsi" w:cstheme="minorHAnsi"/>
        </w:rPr>
        <w:t xml:space="preserve"> labs</w:t>
      </w:r>
      <w:r w:rsidRPr="00996B4B">
        <w:rPr>
          <w:rFonts w:asciiTheme="minorHAnsi" w:hAnsiTheme="minorHAnsi" w:cstheme="minorHAnsi"/>
        </w:rPr>
        <w:t xml:space="preserve">. All data will be entered into a survey database that will be secure; only personnel on the investigation team will have access to it. All personnel involved in this project will be required to adhere to an unwavering code of conduct regarding the confidentiality of patients’ information. Data will be kept as confidential as permitted by law. Hard copies of questionnaires will be stored in a room at PHSU/PRI that will be locked </w:t>
      </w:r>
      <w:r w:rsidR="00EC690E" w:rsidRPr="00996B4B">
        <w:rPr>
          <w:rFonts w:asciiTheme="minorHAnsi" w:hAnsiTheme="minorHAnsi" w:cstheme="minorHAnsi"/>
        </w:rPr>
        <w:t xml:space="preserve">when not occupied. </w:t>
      </w:r>
      <w:r w:rsidR="003C056F" w:rsidRPr="00996B4B">
        <w:rPr>
          <w:rFonts w:asciiTheme="minorHAnsi" w:eastAsia="Times New Roman" w:hAnsiTheme="minorHAnsi" w:cstheme="minorHAnsi"/>
          <w:snapToGrid w:val="0"/>
        </w:rPr>
        <w:t xml:space="preserve">Based on human subject requirements, paper records will be kept for the duration of the study and at least three years after that. After these period, they will be archived or destroyed according to federal records management guidelines. </w:t>
      </w:r>
      <w:r w:rsidRPr="00996B4B">
        <w:rPr>
          <w:rFonts w:asciiTheme="minorHAnsi" w:hAnsiTheme="minorHAnsi" w:cstheme="minorHAnsi"/>
        </w:rPr>
        <w:t xml:space="preserve">Access to these files will be limited to </w:t>
      </w:r>
      <w:r w:rsidR="00CF425F" w:rsidRPr="00996B4B">
        <w:rPr>
          <w:rFonts w:asciiTheme="minorHAnsi" w:hAnsiTheme="minorHAnsi" w:cstheme="minorHAnsi"/>
        </w:rPr>
        <w:t>project</w:t>
      </w:r>
      <w:r w:rsidRPr="00996B4B">
        <w:rPr>
          <w:rFonts w:asciiTheme="minorHAnsi" w:hAnsiTheme="minorHAnsi" w:cstheme="minorHAnsi"/>
        </w:rPr>
        <w:t xml:space="preserve"> personnel. Electronic copies of the data will be kept in the above-mentioned database, which will be password protected and will only be accessible to relevant </w:t>
      </w:r>
      <w:r w:rsidR="00CF425F" w:rsidRPr="00996B4B">
        <w:rPr>
          <w:rFonts w:asciiTheme="minorHAnsi" w:hAnsiTheme="minorHAnsi" w:cstheme="minorHAnsi"/>
        </w:rPr>
        <w:t>project</w:t>
      </w:r>
      <w:r w:rsidRPr="00996B4B">
        <w:rPr>
          <w:rFonts w:asciiTheme="minorHAnsi" w:hAnsiTheme="minorHAnsi" w:cstheme="minorHAnsi"/>
        </w:rPr>
        <w:t xml:space="preserve"> personnel.</w:t>
      </w:r>
    </w:p>
    <w:p w14:paraId="713D87C8" w14:textId="3D91750B" w:rsidR="00EC690E" w:rsidRPr="00996B4B" w:rsidRDefault="00CF425F" w:rsidP="003E6F81">
      <w:pPr>
        <w:spacing w:line="240" w:lineRule="auto"/>
        <w:rPr>
          <w:rFonts w:asciiTheme="minorHAnsi" w:hAnsiTheme="minorHAnsi" w:cstheme="minorHAnsi"/>
        </w:rPr>
      </w:pPr>
      <w:r w:rsidRPr="00996B4B">
        <w:rPr>
          <w:rFonts w:asciiTheme="minorHAnsi" w:hAnsiTheme="minorHAnsi" w:cstheme="minorHAnsi"/>
        </w:rPr>
        <w:t>Project</w:t>
      </w:r>
      <w:r w:rsidR="00EC690E" w:rsidRPr="00996B4B">
        <w:rPr>
          <w:rFonts w:asciiTheme="minorHAnsi" w:hAnsiTheme="minorHAnsi" w:cstheme="minorHAnsi"/>
        </w:rPr>
        <w:t xml:space="preserve"> procedures and confidentiality protection procedures are outlined below:</w:t>
      </w:r>
    </w:p>
    <w:p w14:paraId="608EF206" w14:textId="5DB4513B" w:rsidR="00EC690E" w:rsidRPr="00996B4B" w:rsidRDefault="00EC690E" w:rsidP="003E6F81">
      <w:pPr>
        <w:pStyle w:val="ListParagraph"/>
        <w:numPr>
          <w:ilvl w:val="0"/>
          <w:numId w:val="5"/>
        </w:numPr>
        <w:spacing w:line="240" w:lineRule="auto"/>
        <w:rPr>
          <w:rFonts w:asciiTheme="minorHAnsi" w:hAnsiTheme="minorHAnsi" w:cstheme="minorHAnsi"/>
        </w:rPr>
      </w:pPr>
      <w:r w:rsidRPr="00996B4B">
        <w:rPr>
          <w:rFonts w:asciiTheme="minorHAnsi" w:hAnsiTheme="minorHAnsi" w:cstheme="minorHAnsi"/>
        </w:rPr>
        <w:t xml:space="preserve">A randomly-generated list of numbers will be produced that correspond to households </w:t>
      </w:r>
      <w:r w:rsidR="002E5AFB" w:rsidRPr="00996B4B">
        <w:rPr>
          <w:rFonts w:asciiTheme="minorHAnsi" w:hAnsiTheme="minorHAnsi" w:cstheme="minorHAnsi"/>
        </w:rPr>
        <w:t>from clusters</w:t>
      </w:r>
      <w:r w:rsidRPr="00996B4B">
        <w:rPr>
          <w:rFonts w:asciiTheme="minorHAnsi" w:hAnsiTheme="minorHAnsi" w:cstheme="minorHAnsi"/>
        </w:rPr>
        <w:t>.</w:t>
      </w:r>
    </w:p>
    <w:p w14:paraId="66E7BF72" w14:textId="7405894B" w:rsidR="00EC690E" w:rsidRPr="00996B4B" w:rsidRDefault="00EC690E" w:rsidP="003E6F81">
      <w:pPr>
        <w:pStyle w:val="ListParagraph"/>
        <w:numPr>
          <w:ilvl w:val="0"/>
          <w:numId w:val="5"/>
        </w:numPr>
        <w:spacing w:line="240" w:lineRule="auto"/>
        <w:rPr>
          <w:rFonts w:asciiTheme="minorHAnsi" w:hAnsiTheme="minorHAnsi" w:cstheme="minorHAnsi"/>
        </w:rPr>
      </w:pPr>
      <w:r w:rsidRPr="00996B4B">
        <w:rPr>
          <w:rFonts w:asciiTheme="minorHAnsi" w:hAnsiTheme="minorHAnsi" w:cstheme="minorHAnsi"/>
        </w:rPr>
        <w:t>Households will be visited and offered enrollment. Questionnaires and serum specimens will be collected from participating household members.</w:t>
      </w:r>
    </w:p>
    <w:p w14:paraId="63A86E80" w14:textId="766A64B6" w:rsidR="00EC690E" w:rsidRPr="00996B4B" w:rsidRDefault="00EC690E" w:rsidP="003E6F81">
      <w:pPr>
        <w:pStyle w:val="ListParagraph"/>
        <w:numPr>
          <w:ilvl w:val="0"/>
          <w:numId w:val="5"/>
        </w:numPr>
        <w:spacing w:line="240" w:lineRule="auto"/>
        <w:rPr>
          <w:rFonts w:asciiTheme="minorHAnsi" w:hAnsiTheme="minorHAnsi" w:cstheme="minorHAnsi"/>
        </w:rPr>
      </w:pPr>
      <w:r w:rsidRPr="00996B4B">
        <w:rPr>
          <w:rFonts w:asciiTheme="minorHAnsi" w:hAnsiTheme="minorHAnsi" w:cstheme="minorHAnsi"/>
        </w:rPr>
        <w:t>Serum specimens will be received at CDC Dengue Branch and PHSU lab and assigned a numeric identifier that is distinct and unrelated (though traceable) to their identifying information, which will also be entered into the database along with information collected via questionnaires, which will also be entered into a secure database.</w:t>
      </w:r>
    </w:p>
    <w:p w14:paraId="4FA40887" w14:textId="1ADD0902" w:rsidR="00EC690E" w:rsidRPr="00996B4B" w:rsidRDefault="00EC690E" w:rsidP="003E6F81">
      <w:pPr>
        <w:pStyle w:val="ListParagraph"/>
        <w:numPr>
          <w:ilvl w:val="0"/>
          <w:numId w:val="5"/>
        </w:numPr>
        <w:spacing w:line="240" w:lineRule="auto"/>
        <w:rPr>
          <w:rFonts w:asciiTheme="minorHAnsi" w:hAnsiTheme="minorHAnsi" w:cstheme="minorHAnsi"/>
        </w:rPr>
      </w:pPr>
      <w:r w:rsidRPr="00996B4B">
        <w:rPr>
          <w:rFonts w:asciiTheme="minorHAnsi" w:hAnsiTheme="minorHAnsi" w:cstheme="minorHAnsi"/>
        </w:rPr>
        <w:t>Serum specimens will be tested by RT-PCR and IgM and IgG ELISA for evidence of current, recent, or historic CHIKV, ZIKV, and DENV infection, respectively.</w:t>
      </w:r>
    </w:p>
    <w:p w14:paraId="62E80FB0" w14:textId="223CE20A" w:rsidR="00EC690E" w:rsidRPr="00996B4B" w:rsidRDefault="00EC690E" w:rsidP="003E6F81">
      <w:pPr>
        <w:pStyle w:val="ListParagraph"/>
        <w:numPr>
          <w:ilvl w:val="0"/>
          <w:numId w:val="5"/>
        </w:numPr>
        <w:spacing w:line="240" w:lineRule="auto"/>
        <w:rPr>
          <w:rFonts w:asciiTheme="minorHAnsi" w:hAnsiTheme="minorHAnsi" w:cstheme="minorHAnsi"/>
        </w:rPr>
      </w:pPr>
      <w:r w:rsidRPr="00996B4B">
        <w:rPr>
          <w:rFonts w:asciiTheme="minorHAnsi" w:hAnsiTheme="minorHAnsi" w:cstheme="minorHAnsi"/>
        </w:rPr>
        <w:t xml:space="preserve">Test results will be sent to participants by mail or secure email by </w:t>
      </w:r>
      <w:r w:rsidR="00CF425F" w:rsidRPr="00996B4B">
        <w:rPr>
          <w:rFonts w:asciiTheme="minorHAnsi" w:hAnsiTheme="minorHAnsi" w:cstheme="minorHAnsi"/>
        </w:rPr>
        <w:t>project</w:t>
      </w:r>
      <w:r w:rsidRPr="00996B4B">
        <w:rPr>
          <w:rFonts w:asciiTheme="minorHAnsi" w:hAnsiTheme="minorHAnsi" w:cstheme="minorHAnsi"/>
        </w:rPr>
        <w:t xml:space="preserve"> staff.</w:t>
      </w:r>
    </w:p>
    <w:p w14:paraId="203F94FD" w14:textId="4E06339A" w:rsidR="00EC690E" w:rsidRPr="00996B4B" w:rsidRDefault="00EC690E" w:rsidP="003E6F81">
      <w:pPr>
        <w:pStyle w:val="ListParagraph"/>
        <w:numPr>
          <w:ilvl w:val="0"/>
          <w:numId w:val="5"/>
        </w:numPr>
        <w:spacing w:line="240" w:lineRule="auto"/>
        <w:rPr>
          <w:rFonts w:asciiTheme="minorHAnsi" w:hAnsiTheme="minorHAnsi" w:cstheme="minorHAnsi"/>
        </w:rPr>
      </w:pPr>
      <w:r w:rsidRPr="00996B4B">
        <w:rPr>
          <w:rFonts w:asciiTheme="minorHAnsi" w:hAnsiTheme="minorHAnsi" w:cstheme="minorHAnsi"/>
        </w:rPr>
        <w:t>Data analysis will be performed using the coded, password protected electronic database</w:t>
      </w:r>
    </w:p>
    <w:p w14:paraId="17B8C9CD" w14:textId="7FFCCC89" w:rsidR="00A45460" w:rsidRPr="00996B4B" w:rsidRDefault="00DD4DBD" w:rsidP="003E6F81">
      <w:pPr>
        <w:spacing w:line="240" w:lineRule="auto"/>
        <w:rPr>
          <w:rFonts w:asciiTheme="minorHAnsi" w:hAnsiTheme="minorHAnsi" w:cstheme="minorHAnsi"/>
          <w:i/>
        </w:rPr>
      </w:pPr>
      <w:r w:rsidRPr="00996B4B">
        <w:rPr>
          <w:rFonts w:asciiTheme="minorHAnsi" w:hAnsiTheme="minorHAnsi" w:cstheme="minorHAnsi"/>
          <w:i/>
        </w:rPr>
        <w:t>Informed consent</w:t>
      </w:r>
    </w:p>
    <w:p w14:paraId="5D12B77F" w14:textId="34B44D20" w:rsidR="00DD4DBD" w:rsidRPr="00996B4B" w:rsidRDefault="00DD4DBD" w:rsidP="003E6F81">
      <w:pPr>
        <w:spacing w:line="240" w:lineRule="auto"/>
        <w:rPr>
          <w:rFonts w:asciiTheme="minorHAnsi" w:hAnsiTheme="minorHAnsi" w:cstheme="minorHAnsi"/>
        </w:rPr>
      </w:pPr>
      <w:r w:rsidRPr="00996B4B">
        <w:rPr>
          <w:rFonts w:asciiTheme="minorHAnsi" w:hAnsiTheme="minorHAnsi" w:cstheme="minorHAnsi"/>
        </w:rPr>
        <w:t>The consent form includes authorization</w:t>
      </w:r>
      <w:r w:rsidR="00B2224C" w:rsidRPr="00996B4B">
        <w:rPr>
          <w:rFonts w:asciiTheme="minorHAnsi" w:hAnsiTheme="minorHAnsi" w:cstheme="minorHAnsi"/>
        </w:rPr>
        <w:t xml:space="preserve"> </w:t>
      </w:r>
      <w:r w:rsidR="00707243" w:rsidRPr="00996B4B">
        <w:rPr>
          <w:rFonts w:asciiTheme="minorHAnsi" w:hAnsiTheme="minorHAnsi" w:cstheme="minorHAnsi"/>
        </w:rPr>
        <w:t xml:space="preserve">to participate in the project, to provide a blood sample, </w:t>
      </w:r>
      <w:r w:rsidR="00B2224C" w:rsidRPr="00996B4B">
        <w:rPr>
          <w:rFonts w:asciiTheme="minorHAnsi" w:hAnsiTheme="minorHAnsi" w:cstheme="minorHAnsi"/>
        </w:rPr>
        <w:t xml:space="preserve">to house inspection, to contact the participants, </w:t>
      </w:r>
      <w:r w:rsidRPr="00996B4B">
        <w:rPr>
          <w:rFonts w:asciiTheme="minorHAnsi" w:hAnsiTheme="minorHAnsi" w:cstheme="minorHAnsi"/>
        </w:rPr>
        <w:t xml:space="preserve">to send lab results, invite them to informative meetings on vector control and other related topics, and inform them of annual follow-up activities.  </w:t>
      </w:r>
    </w:p>
    <w:p w14:paraId="236EE127" w14:textId="165A6B5B" w:rsidR="00DD4DBD" w:rsidRPr="00996B4B" w:rsidRDefault="00DD4DBD" w:rsidP="003E6F81">
      <w:pPr>
        <w:spacing w:line="240" w:lineRule="auto"/>
        <w:rPr>
          <w:rFonts w:asciiTheme="minorHAnsi" w:hAnsiTheme="minorHAnsi" w:cstheme="minorHAnsi"/>
        </w:rPr>
      </w:pPr>
      <w:r w:rsidRPr="00996B4B">
        <w:rPr>
          <w:rFonts w:asciiTheme="minorHAnsi" w:hAnsiTheme="minorHAnsi" w:cstheme="minorHAnsi"/>
        </w:rPr>
        <w:t>We will use the consent summary</w:t>
      </w:r>
      <w:r w:rsidR="008C68FE" w:rsidRPr="00996B4B">
        <w:rPr>
          <w:rFonts w:asciiTheme="minorHAnsi" w:hAnsiTheme="minorHAnsi" w:cstheme="minorHAnsi"/>
        </w:rPr>
        <w:t xml:space="preserve"> (Attachment 3)</w:t>
      </w:r>
      <w:r w:rsidRPr="00996B4B">
        <w:rPr>
          <w:rFonts w:asciiTheme="minorHAnsi" w:hAnsiTheme="minorHAnsi" w:cstheme="minorHAnsi"/>
        </w:rPr>
        <w:t xml:space="preserve"> to summarize the most important points of the informed consent to participants. </w:t>
      </w:r>
    </w:p>
    <w:p w14:paraId="40A6BCFB" w14:textId="643D96B0" w:rsidR="00DD4DBD" w:rsidRPr="00996B4B" w:rsidRDefault="00DD4DBD" w:rsidP="003E6F81">
      <w:pPr>
        <w:spacing w:line="240" w:lineRule="auto"/>
        <w:rPr>
          <w:rFonts w:asciiTheme="minorHAnsi" w:hAnsiTheme="minorHAnsi" w:cstheme="minorHAnsi"/>
        </w:rPr>
      </w:pPr>
      <w:r w:rsidRPr="00996B4B">
        <w:rPr>
          <w:rFonts w:asciiTheme="minorHAnsi" w:hAnsiTheme="minorHAnsi" w:cstheme="minorHAnsi"/>
        </w:rPr>
        <w:t xml:space="preserve">Consent/assent forms will be generated in English, translated to Spanish by a native Spanish speaker from Puerto Rico, and back-translated to English by a separate person to ensure accuracy. After the participants complete consent and assent if required, </w:t>
      </w:r>
      <w:r w:rsidR="00CF425F" w:rsidRPr="00996B4B">
        <w:rPr>
          <w:rFonts w:asciiTheme="minorHAnsi" w:hAnsiTheme="minorHAnsi" w:cstheme="minorHAnsi"/>
        </w:rPr>
        <w:t>project</w:t>
      </w:r>
      <w:r w:rsidRPr="00996B4B">
        <w:rPr>
          <w:rFonts w:asciiTheme="minorHAnsi" w:hAnsiTheme="minorHAnsi" w:cstheme="minorHAnsi"/>
        </w:rPr>
        <w:t xml:space="preserve"> staff will give all patients a simple informational sheet about dengue, chikungunya</w:t>
      </w:r>
      <w:r w:rsidR="006661BC" w:rsidRPr="00996B4B">
        <w:rPr>
          <w:rFonts w:asciiTheme="minorHAnsi" w:hAnsiTheme="minorHAnsi" w:cstheme="minorHAnsi"/>
        </w:rPr>
        <w:t>,</w:t>
      </w:r>
      <w:r w:rsidRPr="00996B4B">
        <w:rPr>
          <w:rFonts w:asciiTheme="minorHAnsi" w:hAnsiTheme="minorHAnsi" w:cstheme="minorHAnsi"/>
        </w:rPr>
        <w:t xml:space="preserve"> and Zika viruses.</w:t>
      </w:r>
    </w:p>
    <w:p w14:paraId="0228D3E5" w14:textId="77777777" w:rsidR="006661BC" w:rsidRPr="00996B4B" w:rsidRDefault="00DD4DBD" w:rsidP="003E6F81">
      <w:pPr>
        <w:spacing w:line="240" w:lineRule="auto"/>
        <w:rPr>
          <w:rFonts w:asciiTheme="minorHAnsi" w:hAnsiTheme="minorHAnsi" w:cstheme="minorHAnsi"/>
        </w:rPr>
      </w:pPr>
      <w:r w:rsidRPr="00996B4B">
        <w:rPr>
          <w:rFonts w:asciiTheme="minorHAnsi" w:hAnsiTheme="minorHAnsi" w:cstheme="minorHAnsi"/>
        </w:rPr>
        <w:t>Potential participants will also be informed on the consent forms that they should contact PHSU staff should they have any questions about their rights as a research subject.</w:t>
      </w:r>
    </w:p>
    <w:p w14:paraId="73BB1910" w14:textId="797390D2" w:rsidR="0044782F" w:rsidRPr="00996B4B" w:rsidRDefault="006661BC" w:rsidP="003E6F81">
      <w:pPr>
        <w:spacing w:line="240" w:lineRule="auto"/>
        <w:rPr>
          <w:rFonts w:asciiTheme="minorHAnsi" w:eastAsia="Times New Roman" w:hAnsiTheme="minorHAnsi" w:cstheme="minorHAnsi"/>
          <w:snapToGrid w:val="0"/>
        </w:rPr>
      </w:pPr>
      <w:r w:rsidRPr="00996B4B">
        <w:rPr>
          <w:rFonts w:asciiTheme="minorHAnsi" w:eastAsia="Times New Roman" w:hAnsiTheme="minorHAnsi" w:cstheme="minorHAnsi"/>
          <w:snapToGrid w:val="0"/>
        </w:rPr>
        <w:t xml:space="preserve">Data will be stored at Ponce Health Sciences University and CDC’s Dengue Branch; only members of the </w:t>
      </w:r>
      <w:r w:rsidR="00D74446" w:rsidRPr="00996B4B">
        <w:rPr>
          <w:rFonts w:asciiTheme="minorHAnsi" w:eastAsia="Times New Roman" w:hAnsiTheme="minorHAnsi" w:cstheme="minorHAnsi"/>
          <w:snapToGrid w:val="0"/>
        </w:rPr>
        <w:t>project</w:t>
      </w:r>
      <w:r w:rsidR="00470146" w:rsidRPr="00996B4B">
        <w:rPr>
          <w:rFonts w:asciiTheme="minorHAnsi" w:eastAsia="Times New Roman" w:hAnsiTheme="minorHAnsi" w:cstheme="minorHAnsi"/>
          <w:snapToGrid w:val="0"/>
        </w:rPr>
        <w:t xml:space="preserve"> </w:t>
      </w:r>
      <w:r w:rsidRPr="00996B4B">
        <w:rPr>
          <w:rFonts w:asciiTheme="minorHAnsi" w:eastAsia="Times New Roman" w:hAnsiTheme="minorHAnsi" w:cstheme="minorHAnsi"/>
          <w:snapToGrid w:val="0"/>
        </w:rPr>
        <w:t xml:space="preserve">will have access to the data. Participants’ names, addresses and telephone numbers will be collected in case we need to contact them later in the </w:t>
      </w:r>
      <w:r w:rsidR="00D74446" w:rsidRPr="00996B4B">
        <w:rPr>
          <w:rFonts w:asciiTheme="minorHAnsi" w:eastAsia="Times New Roman" w:hAnsiTheme="minorHAnsi" w:cstheme="minorHAnsi"/>
          <w:snapToGrid w:val="0"/>
        </w:rPr>
        <w:t>project</w:t>
      </w:r>
      <w:r w:rsidRPr="00996B4B">
        <w:rPr>
          <w:rFonts w:asciiTheme="minorHAnsi" w:eastAsia="Times New Roman" w:hAnsiTheme="minorHAnsi" w:cstheme="minorHAnsi"/>
          <w:snapToGrid w:val="0"/>
        </w:rPr>
        <w:t xml:space="preserve">. This information will be kept secure in password protected computers and locked cabinets. </w:t>
      </w:r>
      <w:r w:rsidR="00CC59DC" w:rsidRPr="00996B4B">
        <w:rPr>
          <w:rFonts w:asciiTheme="minorHAnsi" w:eastAsia="Times New Roman" w:hAnsiTheme="minorHAnsi" w:cstheme="minorHAnsi"/>
          <w:snapToGrid w:val="0"/>
        </w:rPr>
        <w:t>Based on human subject requirements, p</w:t>
      </w:r>
      <w:r w:rsidR="0044782F" w:rsidRPr="00996B4B">
        <w:rPr>
          <w:rFonts w:asciiTheme="minorHAnsi" w:eastAsia="Times New Roman" w:hAnsiTheme="minorHAnsi" w:cstheme="minorHAnsi"/>
          <w:snapToGrid w:val="0"/>
        </w:rPr>
        <w:t xml:space="preserve">aper records will be kept for </w:t>
      </w:r>
      <w:r w:rsidR="00CC59DC" w:rsidRPr="00996B4B">
        <w:rPr>
          <w:rFonts w:asciiTheme="minorHAnsi" w:eastAsia="Times New Roman" w:hAnsiTheme="minorHAnsi" w:cstheme="minorHAnsi"/>
          <w:snapToGrid w:val="0"/>
        </w:rPr>
        <w:t xml:space="preserve">the duration of the study and </w:t>
      </w:r>
      <w:r w:rsidR="0044782F" w:rsidRPr="00996B4B">
        <w:rPr>
          <w:rFonts w:asciiTheme="minorHAnsi" w:eastAsia="Times New Roman" w:hAnsiTheme="minorHAnsi" w:cstheme="minorHAnsi"/>
          <w:snapToGrid w:val="0"/>
        </w:rPr>
        <w:t xml:space="preserve">at least </w:t>
      </w:r>
      <w:r w:rsidR="00CC59DC" w:rsidRPr="00996B4B">
        <w:rPr>
          <w:rFonts w:asciiTheme="minorHAnsi" w:eastAsia="Times New Roman" w:hAnsiTheme="minorHAnsi" w:cstheme="minorHAnsi"/>
          <w:snapToGrid w:val="0"/>
        </w:rPr>
        <w:t>three</w:t>
      </w:r>
      <w:r w:rsidR="0044782F" w:rsidRPr="00996B4B">
        <w:rPr>
          <w:rFonts w:asciiTheme="minorHAnsi" w:eastAsia="Times New Roman" w:hAnsiTheme="minorHAnsi" w:cstheme="minorHAnsi"/>
          <w:snapToGrid w:val="0"/>
        </w:rPr>
        <w:t xml:space="preserve"> year</w:t>
      </w:r>
      <w:r w:rsidR="00CC59DC" w:rsidRPr="00996B4B">
        <w:rPr>
          <w:rFonts w:asciiTheme="minorHAnsi" w:eastAsia="Times New Roman" w:hAnsiTheme="minorHAnsi" w:cstheme="minorHAnsi"/>
          <w:snapToGrid w:val="0"/>
        </w:rPr>
        <w:t>s after that. After these period, they will be</w:t>
      </w:r>
      <w:r w:rsidR="0044782F" w:rsidRPr="00996B4B">
        <w:rPr>
          <w:rFonts w:asciiTheme="minorHAnsi" w:eastAsia="Times New Roman" w:hAnsiTheme="minorHAnsi" w:cstheme="minorHAnsi"/>
          <w:snapToGrid w:val="0"/>
        </w:rPr>
        <w:t xml:space="preserve"> archived or destroyed according to federal records management guidelines. </w:t>
      </w:r>
    </w:p>
    <w:p w14:paraId="73847D4F" w14:textId="1FE3DACF" w:rsidR="00A45460" w:rsidRPr="00996B4B" w:rsidRDefault="00A45460" w:rsidP="003E6F81">
      <w:pPr>
        <w:spacing w:line="240" w:lineRule="auto"/>
        <w:rPr>
          <w:rFonts w:asciiTheme="minorHAnsi" w:hAnsiTheme="minorHAnsi" w:cstheme="minorHAnsi"/>
        </w:rPr>
      </w:pPr>
    </w:p>
    <w:p w14:paraId="55FE17D0" w14:textId="1D9615F3" w:rsidR="004A13E8" w:rsidRPr="00996B4B" w:rsidRDefault="004A13E8" w:rsidP="003E6F81">
      <w:pPr>
        <w:pStyle w:val="Heading1"/>
        <w:rPr>
          <w:rFonts w:asciiTheme="minorHAnsi" w:hAnsiTheme="minorHAnsi" w:cstheme="minorHAnsi"/>
        </w:rPr>
      </w:pPr>
      <w:bookmarkStart w:id="13" w:name="_Toc514675637"/>
      <w:r w:rsidRPr="00996B4B">
        <w:rPr>
          <w:rFonts w:asciiTheme="minorHAnsi" w:hAnsiTheme="minorHAnsi" w:cstheme="minorHAnsi"/>
        </w:rPr>
        <w:t>Institutional Review Board (IRB) and Justification for Sensitive Questions</w:t>
      </w:r>
      <w:bookmarkEnd w:id="13"/>
    </w:p>
    <w:p w14:paraId="55FE17D1" w14:textId="77777777" w:rsidR="004A13E8" w:rsidRPr="00996B4B" w:rsidRDefault="004A13E8" w:rsidP="003E6F81">
      <w:pPr>
        <w:spacing w:line="240" w:lineRule="auto"/>
        <w:rPr>
          <w:rFonts w:asciiTheme="minorHAnsi" w:hAnsiTheme="minorHAnsi" w:cstheme="minorHAnsi"/>
          <w:u w:val="single"/>
        </w:rPr>
      </w:pPr>
      <w:r w:rsidRPr="00996B4B">
        <w:rPr>
          <w:rFonts w:asciiTheme="minorHAnsi" w:hAnsiTheme="minorHAnsi" w:cstheme="minorHAnsi"/>
          <w:u w:val="single"/>
        </w:rPr>
        <w:t>Institutional Review Board (IRB)</w:t>
      </w:r>
    </w:p>
    <w:p w14:paraId="55FE17D2" w14:textId="4A94B95F" w:rsidR="004A13E8" w:rsidRPr="00996B4B" w:rsidRDefault="004A13E8" w:rsidP="003E6F81">
      <w:pPr>
        <w:spacing w:line="240" w:lineRule="auto"/>
        <w:rPr>
          <w:rFonts w:asciiTheme="minorHAnsi" w:hAnsiTheme="minorHAnsi" w:cstheme="minorHAnsi"/>
        </w:rPr>
      </w:pPr>
      <w:r w:rsidRPr="00996B4B">
        <w:rPr>
          <w:rFonts w:asciiTheme="minorHAnsi" w:hAnsiTheme="minorHAnsi" w:cstheme="minorHAnsi"/>
        </w:rPr>
        <w:t>NCEZID’s Human Subjects Advisor has determined that information collection is research involving human subjects. IRB approval was required</w:t>
      </w:r>
      <w:r w:rsidR="006661BC" w:rsidRPr="00996B4B">
        <w:rPr>
          <w:rFonts w:asciiTheme="minorHAnsi" w:hAnsiTheme="minorHAnsi" w:cstheme="minorHAnsi"/>
        </w:rPr>
        <w:t xml:space="preserve"> (Attachment </w:t>
      </w:r>
      <w:r w:rsidR="00FA4C35">
        <w:rPr>
          <w:rFonts w:asciiTheme="minorHAnsi" w:hAnsiTheme="minorHAnsi" w:cstheme="minorHAnsi"/>
        </w:rPr>
        <w:t>7</w:t>
      </w:r>
      <w:r w:rsidR="006661BC" w:rsidRPr="00996B4B">
        <w:rPr>
          <w:rFonts w:asciiTheme="minorHAnsi" w:hAnsiTheme="minorHAnsi" w:cstheme="minorHAnsi"/>
        </w:rPr>
        <w:t>)</w:t>
      </w:r>
      <w:r w:rsidRPr="00996B4B">
        <w:rPr>
          <w:rFonts w:asciiTheme="minorHAnsi" w:hAnsiTheme="minorHAnsi" w:cstheme="minorHAnsi"/>
        </w:rPr>
        <w:t>.</w:t>
      </w:r>
    </w:p>
    <w:p w14:paraId="44E60EFF" w14:textId="66063273" w:rsidR="00DD4DBD" w:rsidRPr="00996B4B" w:rsidRDefault="00DD4DBD" w:rsidP="003E6F81">
      <w:pPr>
        <w:spacing w:line="240" w:lineRule="auto"/>
        <w:rPr>
          <w:rFonts w:asciiTheme="minorHAnsi" w:hAnsiTheme="minorHAnsi" w:cstheme="minorHAnsi"/>
        </w:rPr>
      </w:pPr>
      <w:r w:rsidRPr="00996B4B">
        <w:rPr>
          <w:rFonts w:asciiTheme="minorHAnsi" w:hAnsiTheme="minorHAnsi" w:cstheme="minorHAnsi"/>
        </w:rPr>
        <w:t>CDC's Human Research Protection Office reviewed and approved the request to allow reliance on a non-CDC IRB for protocol #7074, “</w:t>
      </w:r>
      <w:r w:rsidR="00804917" w:rsidRPr="00996B4B">
        <w:rPr>
          <w:rFonts w:asciiTheme="minorHAnsi" w:hAnsiTheme="minorHAnsi" w:cstheme="minorHAnsi"/>
        </w:rPr>
        <w:t xml:space="preserve">Communities Organized To Prevent Arborivuses: Assessment of Knowledge, Attitudes, and Vector Control Practices and Sero-Prevalence and Incidence of Arboviral Infection in Ponce, Puerto Rico” </w:t>
      </w:r>
      <w:r w:rsidRPr="00996B4B">
        <w:rPr>
          <w:rFonts w:asciiTheme="minorHAnsi" w:hAnsiTheme="minorHAnsi" w:cstheme="minorHAnsi"/>
        </w:rPr>
        <w:t xml:space="preserve"> in accordance with 45 CFR 46.114. The protocol has been reviewed and approved by the Ponce Medical School Foundation - Ponce Research IRB for the maximum allowable period of twelve months and the IRB</w:t>
      </w:r>
      <w:r w:rsidR="003A6B5F" w:rsidRPr="00996B4B">
        <w:rPr>
          <w:rFonts w:asciiTheme="minorHAnsi" w:hAnsiTheme="minorHAnsi" w:cstheme="minorHAnsi"/>
        </w:rPr>
        <w:t>’s approval will expire on 11/06</w:t>
      </w:r>
      <w:r w:rsidRPr="00996B4B">
        <w:rPr>
          <w:rFonts w:asciiTheme="minorHAnsi" w:hAnsiTheme="minorHAnsi" w:cstheme="minorHAnsi"/>
        </w:rPr>
        <w:t>/201</w:t>
      </w:r>
      <w:r w:rsidR="003A6B5F" w:rsidRPr="00996B4B">
        <w:rPr>
          <w:rFonts w:asciiTheme="minorHAnsi" w:hAnsiTheme="minorHAnsi" w:cstheme="minorHAnsi"/>
        </w:rPr>
        <w:t>9</w:t>
      </w:r>
      <w:r w:rsidRPr="00996B4B">
        <w:rPr>
          <w:rFonts w:asciiTheme="minorHAnsi" w:hAnsiTheme="minorHAnsi" w:cstheme="minorHAnsi"/>
        </w:rPr>
        <w:t xml:space="preserve">.  </w:t>
      </w:r>
    </w:p>
    <w:p w14:paraId="092E9F04" w14:textId="77777777" w:rsidR="00DD4DBD" w:rsidRPr="00996B4B" w:rsidRDefault="004A13E8" w:rsidP="003E6F81">
      <w:pPr>
        <w:spacing w:line="240" w:lineRule="auto"/>
        <w:rPr>
          <w:rFonts w:asciiTheme="minorHAnsi" w:hAnsiTheme="minorHAnsi" w:cstheme="minorHAnsi"/>
        </w:rPr>
      </w:pPr>
      <w:r w:rsidRPr="00996B4B">
        <w:rPr>
          <w:rFonts w:asciiTheme="minorHAnsi" w:hAnsiTheme="minorHAnsi" w:cstheme="minorHAnsi"/>
          <w:u w:val="single"/>
        </w:rPr>
        <w:t>Justification for Sensitive Questions</w:t>
      </w:r>
    </w:p>
    <w:p w14:paraId="642E66C4" w14:textId="768CBE0E" w:rsidR="00D21565" w:rsidRPr="003E6F81" w:rsidRDefault="007E72E7" w:rsidP="003E6F81">
      <w:pPr>
        <w:pStyle w:val="Heading1"/>
        <w:numPr>
          <w:ilvl w:val="0"/>
          <w:numId w:val="0"/>
        </w:numPr>
        <w:rPr>
          <w:rFonts w:asciiTheme="minorHAnsi" w:hAnsiTheme="minorHAnsi" w:cstheme="minorHAnsi"/>
          <w:b w:val="0"/>
        </w:rPr>
      </w:pPr>
      <w:r w:rsidRPr="00996B4B">
        <w:rPr>
          <w:rFonts w:asciiTheme="minorHAnsi" w:hAnsiTheme="minorHAnsi" w:cstheme="minorHAnsi"/>
          <w:b w:val="0"/>
        </w:rPr>
        <w:t>Sensitive questions will be used</w:t>
      </w:r>
      <w:r w:rsidR="00377C0D" w:rsidRPr="00996B4B">
        <w:rPr>
          <w:rFonts w:asciiTheme="minorHAnsi" w:hAnsiTheme="minorHAnsi" w:cstheme="minorHAnsi"/>
          <w:b w:val="0"/>
        </w:rPr>
        <w:t xml:space="preserve"> to better understand </w:t>
      </w:r>
      <w:r w:rsidR="00112D39" w:rsidRPr="00996B4B">
        <w:rPr>
          <w:rFonts w:asciiTheme="minorHAnsi" w:hAnsiTheme="minorHAnsi" w:cstheme="minorHAnsi"/>
          <w:b w:val="0"/>
        </w:rPr>
        <w:t xml:space="preserve">co-morbidities, </w:t>
      </w:r>
      <w:r w:rsidRPr="00996B4B">
        <w:rPr>
          <w:rFonts w:asciiTheme="minorHAnsi" w:hAnsiTheme="minorHAnsi" w:cstheme="minorHAnsi"/>
          <w:b w:val="0"/>
        </w:rPr>
        <w:t>health-related risk factors, beliefs,</w:t>
      </w:r>
      <w:r w:rsidR="00D21565" w:rsidRPr="00996B4B">
        <w:rPr>
          <w:rFonts w:asciiTheme="minorHAnsi" w:hAnsiTheme="minorHAnsi" w:cstheme="minorHAnsi"/>
          <w:b w:val="0"/>
        </w:rPr>
        <w:t xml:space="preserve"> and </w:t>
      </w:r>
      <w:r w:rsidRPr="00996B4B">
        <w:rPr>
          <w:rFonts w:asciiTheme="minorHAnsi" w:hAnsiTheme="minorHAnsi" w:cstheme="minorHAnsi"/>
          <w:b w:val="0"/>
        </w:rPr>
        <w:t xml:space="preserve">behaviors among study population. These </w:t>
      </w:r>
      <w:r w:rsidR="00112D39" w:rsidRPr="00996B4B">
        <w:rPr>
          <w:rFonts w:asciiTheme="minorHAnsi" w:hAnsiTheme="minorHAnsi" w:cstheme="minorHAnsi"/>
          <w:b w:val="0"/>
        </w:rPr>
        <w:t xml:space="preserve">conditions and behaviors </w:t>
      </w:r>
      <w:r w:rsidRPr="00996B4B">
        <w:rPr>
          <w:rFonts w:asciiTheme="minorHAnsi" w:hAnsiTheme="minorHAnsi" w:cstheme="minorHAnsi"/>
          <w:b w:val="0"/>
        </w:rPr>
        <w:t xml:space="preserve">have implications for </w:t>
      </w:r>
      <w:r w:rsidR="00112D39" w:rsidRPr="00996B4B">
        <w:rPr>
          <w:rFonts w:asciiTheme="minorHAnsi" w:hAnsiTheme="minorHAnsi" w:cstheme="minorHAnsi"/>
          <w:b w:val="0"/>
        </w:rPr>
        <w:t xml:space="preserve">health seeking behavior, </w:t>
      </w:r>
      <w:r w:rsidRPr="00996B4B">
        <w:rPr>
          <w:rFonts w:asciiTheme="minorHAnsi" w:hAnsiTheme="minorHAnsi" w:cstheme="minorHAnsi"/>
          <w:b w:val="0"/>
        </w:rPr>
        <w:t>arboviral disease outcomes as well as community engagement and education efforts.</w:t>
      </w:r>
      <w:r w:rsidRPr="003E6F81">
        <w:rPr>
          <w:rFonts w:asciiTheme="minorHAnsi" w:hAnsiTheme="minorHAnsi" w:cstheme="minorHAnsi"/>
          <w:b w:val="0"/>
        </w:rPr>
        <w:t xml:space="preserve"> </w:t>
      </w:r>
      <w:r w:rsidR="00112D39" w:rsidRPr="003E6F81">
        <w:rPr>
          <w:rFonts w:asciiTheme="minorHAnsi" w:hAnsiTheme="minorHAnsi" w:cstheme="minorHAnsi"/>
          <w:b w:val="0"/>
        </w:rPr>
        <w:t xml:space="preserve">This study includes a strong component of community engagement to ensure acceptability of the intervention and participation in vector control activities. Understanding other potential health problems will help us tailor community activities and </w:t>
      </w:r>
      <w:r w:rsidR="00FC0F73" w:rsidRPr="003E6F81">
        <w:rPr>
          <w:rFonts w:asciiTheme="minorHAnsi" w:hAnsiTheme="minorHAnsi" w:cstheme="minorHAnsi"/>
          <w:b w:val="0"/>
        </w:rPr>
        <w:t xml:space="preserve">future </w:t>
      </w:r>
      <w:r w:rsidR="00112D39" w:rsidRPr="003E6F81">
        <w:rPr>
          <w:rFonts w:asciiTheme="minorHAnsi" w:hAnsiTheme="minorHAnsi" w:cstheme="minorHAnsi"/>
          <w:b w:val="0"/>
        </w:rPr>
        <w:t xml:space="preserve">educational campaigns. </w:t>
      </w:r>
    </w:p>
    <w:p w14:paraId="55FE17D7" w14:textId="77777777" w:rsidR="004A13E8" w:rsidRPr="003E6F81" w:rsidRDefault="004A13E8" w:rsidP="003E6F81">
      <w:pPr>
        <w:pStyle w:val="Heading1"/>
        <w:rPr>
          <w:rFonts w:asciiTheme="minorHAnsi" w:hAnsiTheme="minorHAnsi" w:cstheme="minorHAnsi"/>
        </w:rPr>
      </w:pPr>
      <w:bookmarkStart w:id="14" w:name="_Toc514675638"/>
      <w:r w:rsidRPr="003E6F81">
        <w:rPr>
          <w:rFonts w:asciiTheme="minorHAnsi" w:hAnsiTheme="minorHAnsi" w:cstheme="minorHAnsi"/>
        </w:rPr>
        <w:t>Estimates of Annualized Burden Hours and Costs</w:t>
      </w:r>
      <w:bookmarkEnd w:id="14"/>
    </w:p>
    <w:p w14:paraId="093B700D" w14:textId="77777777" w:rsidR="00C553B7" w:rsidRPr="003E6F81" w:rsidRDefault="009B0947" w:rsidP="003E6F81">
      <w:pPr>
        <w:spacing w:line="240" w:lineRule="auto"/>
        <w:rPr>
          <w:rFonts w:asciiTheme="minorHAnsi" w:hAnsiTheme="minorHAnsi" w:cstheme="minorHAnsi"/>
        </w:rPr>
      </w:pPr>
      <w:r w:rsidRPr="003E6F81">
        <w:rPr>
          <w:rFonts w:asciiTheme="minorHAnsi" w:hAnsiTheme="minorHAnsi" w:cstheme="minorHAnsi"/>
        </w:rPr>
        <w:t xml:space="preserve">A. </w:t>
      </w:r>
      <w:r w:rsidR="00C553B7" w:rsidRPr="003E6F81">
        <w:rPr>
          <w:rFonts w:asciiTheme="minorHAnsi" w:hAnsiTheme="minorHAnsi" w:cstheme="minorHAnsi"/>
        </w:rPr>
        <w:t>Estimated Annualized Burden Hours</w:t>
      </w:r>
    </w:p>
    <w:p w14:paraId="3F9AE290" w14:textId="3DD1EB55" w:rsidR="000B6668" w:rsidRDefault="00FB72D5" w:rsidP="003E6F81">
      <w:pPr>
        <w:pStyle w:val="ListParagraph"/>
        <w:spacing w:line="240" w:lineRule="auto"/>
        <w:ind w:left="0"/>
        <w:rPr>
          <w:rFonts w:asciiTheme="minorHAnsi" w:hAnsiTheme="minorHAnsi" w:cstheme="minorHAnsi"/>
        </w:rPr>
      </w:pPr>
      <w:r w:rsidRPr="003E6F81">
        <w:rPr>
          <w:rFonts w:asciiTheme="minorHAnsi" w:hAnsiTheme="minorHAnsi" w:cstheme="minorHAnsi"/>
        </w:rPr>
        <w:t>The total number of estimated annualized burden ho</w:t>
      </w:r>
      <w:r w:rsidR="00B2224C" w:rsidRPr="003E6F81">
        <w:rPr>
          <w:rFonts w:asciiTheme="minorHAnsi" w:hAnsiTheme="minorHAnsi" w:cstheme="minorHAnsi"/>
        </w:rPr>
        <w:t xml:space="preserve">urs for this </w:t>
      </w:r>
      <w:r w:rsidR="003E6F81" w:rsidRPr="003E6F81">
        <w:rPr>
          <w:rFonts w:asciiTheme="minorHAnsi" w:hAnsiTheme="minorHAnsi" w:cstheme="minorHAnsi"/>
        </w:rPr>
        <w:t>project is</w:t>
      </w:r>
      <w:r w:rsidR="00B2224C" w:rsidRPr="003E6F81">
        <w:rPr>
          <w:rFonts w:asciiTheme="minorHAnsi" w:hAnsiTheme="minorHAnsi" w:cstheme="minorHAnsi"/>
        </w:rPr>
        <w:t xml:space="preserve"> </w:t>
      </w:r>
      <w:r w:rsidR="00707243" w:rsidRPr="003E6F81">
        <w:rPr>
          <w:rFonts w:asciiTheme="minorHAnsi" w:hAnsiTheme="minorHAnsi" w:cstheme="minorHAnsi"/>
        </w:rPr>
        <w:t>3,</w:t>
      </w:r>
      <w:r w:rsidR="000D6594">
        <w:rPr>
          <w:rFonts w:asciiTheme="minorHAnsi" w:hAnsiTheme="minorHAnsi" w:cstheme="minorHAnsi"/>
        </w:rPr>
        <w:t>471</w:t>
      </w:r>
      <w:r w:rsidR="000A4E76" w:rsidRPr="003E6F81">
        <w:rPr>
          <w:rFonts w:asciiTheme="minorHAnsi" w:hAnsiTheme="minorHAnsi" w:cstheme="minorHAnsi"/>
        </w:rPr>
        <w:t xml:space="preserve">. </w:t>
      </w:r>
      <w:r w:rsidR="00E64272">
        <w:rPr>
          <w:rFonts w:asciiTheme="minorHAnsi" w:hAnsiTheme="minorHAnsi" w:cstheme="minorHAnsi"/>
        </w:rPr>
        <w:t xml:space="preserve">Based on </w:t>
      </w:r>
      <w:r w:rsidR="009E7938">
        <w:rPr>
          <w:rFonts w:asciiTheme="minorHAnsi" w:hAnsiTheme="minorHAnsi" w:cstheme="minorHAnsi"/>
        </w:rPr>
        <w:t xml:space="preserve">preliminary </w:t>
      </w:r>
      <w:r w:rsidR="00E64272">
        <w:rPr>
          <w:rFonts w:asciiTheme="minorHAnsi" w:hAnsiTheme="minorHAnsi" w:cstheme="minorHAnsi"/>
        </w:rPr>
        <w:t>baseline data we</w:t>
      </w:r>
      <w:r w:rsidR="000A4E76" w:rsidRPr="003E6F81">
        <w:rPr>
          <w:rFonts w:asciiTheme="minorHAnsi" w:hAnsiTheme="minorHAnsi" w:cstheme="minorHAnsi"/>
        </w:rPr>
        <w:t xml:space="preserve"> estimate</w:t>
      </w:r>
      <w:r w:rsidR="009E7938">
        <w:rPr>
          <w:rFonts w:asciiTheme="minorHAnsi" w:hAnsiTheme="minorHAnsi" w:cstheme="minorHAnsi"/>
        </w:rPr>
        <w:t>d</w:t>
      </w:r>
      <w:r w:rsidR="000A4E76" w:rsidRPr="003E6F81">
        <w:rPr>
          <w:rFonts w:asciiTheme="minorHAnsi" w:hAnsiTheme="minorHAnsi" w:cstheme="minorHAnsi"/>
        </w:rPr>
        <w:t xml:space="preserve"> the average burden per response. </w:t>
      </w:r>
    </w:p>
    <w:p w14:paraId="21E30ED3" w14:textId="77777777" w:rsidR="00B108F3" w:rsidRPr="003E6F81" w:rsidRDefault="00B108F3" w:rsidP="003E6F81">
      <w:pPr>
        <w:pStyle w:val="ListParagraph"/>
        <w:spacing w:line="240" w:lineRule="auto"/>
        <w:ind w:left="0"/>
        <w:rPr>
          <w:rFonts w:asciiTheme="minorHAnsi" w:hAnsiTheme="minorHAnsi" w:cstheme="minorHAnsi"/>
        </w:rPr>
      </w:pPr>
    </w:p>
    <w:p w14:paraId="5EE3A4AA" w14:textId="5B83C6E6" w:rsidR="000B6668" w:rsidRPr="00996B4B" w:rsidRDefault="008C5429" w:rsidP="003E6F81">
      <w:pPr>
        <w:pStyle w:val="ListParagraph"/>
        <w:spacing w:line="240" w:lineRule="auto"/>
        <w:ind w:left="0"/>
        <w:rPr>
          <w:rFonts w:asciiTheme="minorHAnsi" w:hAnsiTheme="minorHAnsi" w:cstheme="minorHAnsi"/>
        </w:rPr>
      </w:pPr>
      <w:r w:rsidRPr="003E6F81">
        <w:rPr>
          <w:rFonts w:asciiTheme="minorHAnsi" w:hAnsiTheme="minorHAnsi" w:cstheme="minorHAnsi"/>
        </w:rPr>
        <w:t xml:space="preserve">To meet recruitment goals, the household representative questionnaire will be completed approximately </w:t>
      </w:r>
      <w:r w:rsidR="006E374A" w:rsidRPr="003E6F81">
        <w:rPr>
          <w:rFonts w:asciiTheme="minorHAnsi" w:hAnsiTheme="minorHAnsi" w:cstheme="minorHAnsi"/>
        </w:rPr>
        <w:t>2,720</w:t>
      </w:r>
      <w:r w:rsidRPr="003E6F81">
        <w:rPr>
          <w:rFonts w:asciiTheme="minorHAnsi" w:hAnsiTheme="minorHAnsi" w:cstheme="minorHAnsi"/>
        </w:rPr>
        <w:t xml:space="preserve"> times each year. Though the total desired sample is</w:t>
      </w:r>
      <w:r w:rsidR="00835472" w:rsidRPr="003E6F81">
        <w:rPr>
          <w:rFonts w:asciiTheme="minorHAnsi" w:hAnsiTheme="minorHAnsi" w:cstheme="minorHAnsi"/>
        </w:rPr>
        <w:t xml:space="preserve"> </w:t>
      </w:r>
      <w:r w:rsidR="004F7D1B" w:rsidRPr="003E6F81">
        <w:rPr>
          <w:rFonts w:asciiTheme="minorHAnsi" w:hAnsiTheme="minorHAnsi" w:cstheme="minorHAnsi"/>
        </w:rPr>
        <w:t>4,000</w:t>
      </w:r>
      <w:r w:rsidRPr="003E6F81">
        <w:rPr>
          <w:rFonts w:asciiTheme="minorHAnsi" w:hAnsiTheme="minorHAnsi" w:cstheme="minorHAnsi"/>
        </w:rPr>
        <w:t xml:space="preserve">, we expect the number of household representatives to be </w:t>
      </w:r>
      <w:r w:rsidRPr="0032363B">
        <w:rPr>
          <w:rFonts w:asciiTheme="minorHAnsi" w:hAnsiTheme="minorHAnsi" w:cstheme="minorHAnsi"/>
        </w:rPr>
        <w:t>2,</w:t>
      </w:r>
      <w:r w:rsidR="006E374A" w:rsidRPr="0032363B">
        <w:rPr>
          <w:rFonts w:asciiTheme="minorHAnsi" w:hAnsiTheme="minorHAnsi" w:cstheme="minorHAnsi"/>
        </w:rPr>
        <w:t>720</w:t>
      </w:r>
      <w:r w:rsidR="00835472" w:rsidRPr="0032363B">
        <w:rPr>
          <w:rFonts w:asciiTheme="minorHAnsi" w:hAnsiTheme="minorHAnsi" w:cstheme="minorHAnsi"/>
        </w:rPr>
        <w:t xml:space="preserve"> </w:t>
      </w:r>
      <w:r w:rsidR="000B6668" w:rsidRPr="0083547E">
        <w:rPr>
          <w:rFonts w:asciiTheme="minorHAnsi" w:hAnsiTheme="minorHAnsi" w:cstheme="minorHAnsi"/>
        </w:rPr>
        <w:t xml:space="preserve">estimating </w:t>
      </w:r>
      <w:r w:rsidRPr="0083547E">
        <w:rPr>
          <w:rFonts w:asciiTheme="minorHAnsi" w:hAnsiTheme="minorHAnsi" w:cstheme="minorHAnsi"/>
        </w:rPr>
        <w:t>that we need</w:t>
      </w:r>
      <w:r w:rsidR="006E374A" w:rsidRPr="0083547E">
        <w:rPr>
          <w:rFonts w:asciiTheme="minorHAnsi" w:hAnsiTheme="minorHAnsi" w:cstheme="minorHAnsi"/>
        </w:rPr>
        <w:t xml:space="preserve"> 86</w:t>
      </w:r>
      <w:r w:rsidR="000D6594">
        <w:rPr>
          <w:rFonts w:asciiTheme="minorHAnsi" w:hAnsiTheme="minorHAnsi" w:cstheme="minorHAnsi"/>
        </w:rPr>
        <w:t xml:space="preserve"> houses per cluster and one</w:t>
      </w:r>
      <w:r w:rsidRPr="0083547E">
        <w:rPr>
          <w:rFonts w:asciiTheme="minorHAnsi" w:hAnsiTheme="minorHAnsi" w:cstheme="minorHAnsi"/>
        </w:rPr>
        <w:t xml:space="preserve"> household representative per house. It will take an average of </w:t>
      </w:r>
      <w:r w:rsidRPr="00996B4B">
        <w:rPr>
          <w:rFonts w:asciiTheme="minorHAnsi" w:hAnsiTheme="minorHAnsi" w:cstheme="minorHAnsi"/>
        </w:rPr>
        <w:t xml:space="preserve">ten minutes to complete each household representative questionnaire for a total annual burden of </w:t>
      </w:r>
      <w:r w:rsidR="006E374A" w:rsidRPr="00996B4B">
        <w:rPr>
          <w:rFonts w:asciiTheme="minorHAnsi" w:hAnsiTheme="minorHAnsi" w:cstheme="minorHAnsi"/>
        </w:rPr>
        <w:t>454</w:t>
      </w:r>
      <w:r w:rsidR="005C606E" w:rsidRPr="00996B4B">
        <w:rPr>
          <w:rFonts w:asciiTheme="minorHAnsi" w:hAnsiTheme="minorHAnsi" w:cstheme="minorHAnsi"/>
        </w:rPr>
        <w:t xml:space="preserve"> </w:t>
      </w:r>
      <w:r w:rsidRPr="00996B4B">
        <w:rPr>
          <w:rFonts w:asciiTheme="minorHAnsi" w:hAnsiTheme="minorHAnsi" w:cstheme="minorHAnsi"/>
        </w:rPr>
        <w:t>hours.</w:t>
      </w:r>
      <w:r w:rsidR="00DC5462" w:rsidRPr="00996B4B">
        <w:rPr>
          <w:rFonts w:asciiTheme="minorHAnsi" w:hAnsiTheme="minorHAnsi" w:cstheme="minorHAnsi"/>
        </w:rPr>
        <w:t xml:space="preserve"> </w:t>
      </w:r>
    </w:p>
    <w:p w14:paraId="3A592D75" w14:textId="77777777" w:rsidR="000B6668" w:rsidRPr="00996B4B" w:rsidRDefault="000B6668" w:rsidP="003E6F81">
      <w:pPr>
        <w:pStyle w:val="ListParagraph"/>
        <w:spacing w:line="240" w:lineRule="auto"/>
        <w:ind w:left="0"/>
        <w:rPr>
          <w:rFonts w:asciiTheme="minorHAnsi" w:hAnsiTheme="minorHAnsi" w:cstheme="minorHAnsi"/>
        </w:rPr>
      </w:pPr>
    </w:p>
    <w:p w14:paraId="7F8E2A0E" w14:textId="79D39095" w:rsidR="003E6F81" w:rsidRDefault="008249FD" w:rsidP="003E6F81">
      <w:pPr>
        <w:pStyle w:val="ListParagraph"/>
        <w:spacing w:line="240" w:lineRule="auto"/>
        <w:ind w:left="0"/>
        <w:rPr>
          <w:rFonts w:asciiTheme="minorHAnsi" w:hAnsiTheme="minorHAnsi" w:cstheme="minorHAnsi"/>
        </w:rPr>
      </w:pPr>
      <w:r w:rsidRPr="00996B4B">
        <w:rPr>
          <w:rFonts w:asciiTheme="minorHAnsi" w:hAnsiTheme="minorHAnsi" w:cstheme="minorHAnsi"/>
        </w:rPr>
        <w:t xml:space="preserve">The </w:t>
      </w:r>
      <w:r w:rsidR="00E10C34">
        <w:rPr>
          <w:rFonts w:asciiTheme="minorHAnsi" w:hAnsiTheme="minorHAnsi" w:cstheme="minorHAnsi"/>
        </w:rPr>
        <w:t>Individual</w:t>
      </w:r>
      <w:r w:rsidRPr="00996B4B">
        <w:rPr>
          <w:rFonts w:asciiTheme="minorHAnsi" w:hAnsiTheme="minorHAnsi" w:cstheme="minorHAnsi"/>
        </w:rPr>
        <w:t xml:space="preserve"> questionnaire will be</w:t>
      </w:r>
      <w:r w:rsidR="00DF4568" w:rsidRPr="00996B4B">
        <w:rPr>
          <w:rFonts w:asciiTheme="minorHAnsi" w:hAnsiTheme="minorHAnsi" w:cstheme="minorHAnsi"/>
        </w:rPr>
        <w:t xml:space="preserve"> completed approximately </w:t>
      </w:r>
      <w:r w:rsidR="004F7D1B" w:rsidRPr="00996B4B">
        <w:rPr>
          <w:rFonts w:asciiTheme="minorHAnsi" w:hAnsiTheme="minorHAnsi" w:cstheme="minorHAnsi"/>
        </w:rPr>
        <w:t>4,000</w:t>
      </w:r>
      <w:r w:rsidR="00DF4568" w:rsidRPr="00996B4B">
        <w:rPr>
          <w:rFonts w:asciiTheme="minorHAnsi" w:hAnsiTheme="minorHAnsi" w:cstheme="minorHAnsi"/>
        </w:rPr>
        <w:t xml:space="preserve"> times each year,</w:t>
      </w:r>
      <w:r w:rsidRPr="00996B4B">
        <w:rPr>
          <w:rFonts w:asciiTheme="minorHAnsi" w:hAnsiTheme="minorHAnsi" w:cstheme="minorHAnsi"/>
        </w:rPr>
        <w:t xml:space="preserve"> it will take an average of 15 minutes to complete</w:t>
      </w:r>
      <w:r w:rsidR="00DF4568" w:rsidRPr="00996B4B">
        <w:rPr>
          <w:rFonts w:asciiTheme="minorHAnsi" w:hAnsiTheme="minorHAnsi" w:cstheme="minorHAnsi"/>
        </w:rPr>
        <w:t xml:space="preserve"> this</w:t>
      </w:r>
      <w:r w:rsidRPr="00996B4B">
        <w:rPr>
          <w:rFonts w:asciiTheme="minorHAnsi" w:hAnsiTheme="minorHAnsi" w:cstheme="minorHAnsi"/>
        </w:rPr>
        <w:t xml:space="preserve"> questionnaire</w:t>
      </w:r>
      <w:r w:rsidR="003E6F81">
        <w:rPr>
          <w:rFonts w:asciiTheme="minorHAnsi" w:hAnsiTheme="minorHAnsi" w:cstheme="minorHAnsi"/>
        </w:rPr>
        <w:t xml:space="preserve"> for a total annual burden of 1,000 hours.</w:t>
      </w:r>
      <w:r w:rsidR="00DF4568" w:rsidRPr="00996B4B">
        <w:rPr>
          <w:rFonts w:asciiTheme="minorHAnsi" w:hAnsiTheme="minorHAnsi" w:cstheme="minorHAnsi"/>
        </w:rPr>
        <w:t xml:space="preserve"> It will be administered to all participants.</w:t>
      </w:r>
      <w:r w:rsidRPr="00996B4B">
        <w:rPr>
          <w:rFonts w:asciiTheme="minorHAnsi" w:hAnsiTheme="minorHAnsi" w:cstheme="minorHAnsi"/>
        </w:rPr>
        <w:t xml:space="preserve"> </w:t>
      </w:r>
    </w:p>
    <w:p w14:paraId="6510EBC2" w14:textId="77777777" w:rsidR="003E6F81" w:rsidRDefault="003E6F81" w:rsidP="003E6F81">
      <w:pPr>
        <w:pStyle w:val="ListParagraph"/>
        <w:spacing w:line="240" w:lineRule="auto"/>
        <w:ind w:left="0"/>
        <w:rPr>
          <w:rFonts w:asciiTheme="minorHAnsi" w:hAnsiTheme="minorHAnsi" w:cstheme="minorHAnsi"/>
        </w:rPr>
      </w:pPr>
    </w:p>
    <w:p w14:paraId="02719550" w14:textId="7FB39210" w:rsidR="000B6668" w:rsidRPr="0083547E" w:rsidRDefault="00DF4568" w:rsidP="003E6F81">
      <w:pPr>
        <w:pStyle w:val="ListParagraph"/>
        <w:spacing w:line="240" w:lineRule="auto"/>
        <w:ind w:left="0"/>
        <w:rPr>
          <w:rFonts w:asciiTheme="minorHAnsi" w:hAnsiTheme="minorHAnsi" w:cstheme="minorHAnsi"/>
        </w:rPr>
      </w:pPr>
      <w:r w:rsidRPr="00996B4B">
        <w:rPr>
          <w:rFonts w:asciiTheme="minorHAnsi" w:hAnsiTheme="minorHAnsi" w:cstheme="minorHAnsi"/>
        </w:rPr>
        <w:t>The knowledge, att</w:t>
      </w:r>
      <w:r w:rsidR="00E10C34">
        <w:rPr>
          <w:rFonts w:asciiTheme="minorHAnsi" w:hAnsiTheme="minorHAnsi" w:cstheme="minorHAnsi"/>
        </w:rPr>
        <w:t>itudes, and practices</w:t>
      </w:r>
      <w:r w:rsidRPr="00996B4B">
        <w:rPr>
          <w:rFonts w:asciiTheme="minorHAnsi" w:hAnsiTheme="minorHAnsi" w:cstheme="minorHAnsi"/>
        </w:rPr>
        <w:t xml:space="preserve"> </w:t>
      </w:r>
      <w:r w:rsidR="00991C0F" w:rsidRPr="00996B4B">
        <w:rPr>
          <w:rFonts w:asciiTheme="minorHAnsi" w:hAnsiTheme="minorHAnsi" w:cstheme="minorHAnsi"/>
        </w:rPr>
        <w:t>questionnaire</w:t>
      </w:r>
      <w:r w:rsidRPr="00996B4B">
        <w:rPr>
          <w:rFonts w:asciiTheme="minorHAnsi" w:hAnsiTheme="minorHAnsi" w:cstheme="minorHAnsi"/>
        </w:rPr>
        <w:t xml:space="preserve"> will be a completed approximately </w:t>
      </w:r>
      <w:r w:rsidR="004F7D1B" w:rsidRPr="00996B4B">
        <w:rPr>
          <w:rFonts w:asciiTheme="minorHAnsi" w:hAnsiTheme="minorHAnsi" w:cstheme="minorHAnsi"/>
        </w:rPr>
        <w:t>4,000</w:t>
      </w:r>
      <w:r w:rsidRPr="00996B4B">
        <w:rPr>
          <w:rFonts w:asciiTheme="minorHAnsi" w:hAnsiTheme="minorHAnsi" w:cstheme="minorHAnsi"/>
        </w:rPr>
        <w:t xml:space="preserve"> times each year. </w:t>
      </w:r>
      <w:r w:rsidR="0083547E">
        <w:rPr>
          <w:rFonts w:asciiTheme="minorHAnsi" w:hAnsiTheme="minorHAnsi" w:cstheme="minorHAnsi"/>
        </w:rPr>
        <w:t>Year one questionnaire</w:t>
      </w:r>
      <w:r w:rsidR="00B108F3">
        <w:rPr>
          <w:rFonts w:asciiTheme="minorHAnsi" w:hAnsiTheme="minorHAnsi" w:cstheme="minorHAnsi"/>
        </w:rPr>
        <w:t xml:space="preserve"> </w:t>
      </w:r>
      <w:r w:rsidRPr="0032363B">
        <w:rPr>
          <w:rFonts w:asciiTheme="minorHAnsi" w:hAnsiTheme="minorHAnsi" w:cstheme="minorHAnsi"/>
        </w:rPr>
        <w:t>will be administered to all participants 7 years and older with questions adapted for ages: 7-11 (younger child), 12-13 (older c</w:t>
      </w:r>
      <w:r w:rsidRPr="0083547E">
        <w:rPr>
          <w:rFonts w:asciiTheme="minorHAnsi" w:hAnsiTheme="minorHAnsi" w:cstheme="minorHAnsi"/>
        </w:rPr>
        <w:t>hild), 14-50 (adult</w:t>
      </w:r>
      <w:r w:rsidR="000B6668" w:rsidRPr="0083547E">
        <w:rPr>
          <w:rFonts w:asciiTheme="minorHAnsi" w:hAnsiTheme="minorHAnsi" w:cstheme="minorHAnsi"/>
        </w:rPr>
        <w:t>)</w:t>
      </w:r>
      <w:r w:rsidR="0083547E">
        <w:rPr>
          <w:rFonts w:asciiTheme="minorHAnsi" w:hAnsiTheme="minorHAnsi" w:cstheme="minorHAnsi"/>
        </w:rPr>
        <w:t xml:space="preserve">, </w:t>
      </w:r>
      <w:r w:rsidR="00B108F3">
        <w:rPr>
          <w:rFonts w:asciiTheme="minorHAnsi" w:hAnsiTheme="minorHAnsi" w:cstheme="minorHAnsi"/>
        </w:rPr>
        <w:t xml:space="preserve">year two </w:t>
      </w:r>
      <w:r w:rsidR="0032363B">
        <w:rPr>
          <w:rFonts w:asciiTheme="minorHAnsi" w:hAnsiTheme="minorHAnsi" w:cstheme="minorHAnsi"/>
        </w:rPr>
        <w:t xml:space="preserve">follow up </w:t>
      </w:r>
      <w:r w:rsidR="0083547E">
        <w:rPr>
          <w:rFonts w:asciiTheme="minorHAnsi" w:hAnsiTheme="minorHAnsi" w:cstheme="minorHAnsi"/>
        </w:rPr>
        <w:t xml:space="preserve">questionnaire </w:t>
      </w:r>
      <w:r w:rsidR="00B108F3">
        <w:rPr>
          <w:rFonts w:asciiTheme="minorHAnsi" w:hAnsiTheme="minorHAnsi" w:cstheme="minorHAnsi"/>
        </w:rPr>
        <w:t>will be</w:t>
      </w:r>
      <w:r w:rsidR="0083547E">
        <w:rPr>
          <w:rFonts w:asciiTheme="minorHAnsi" w:hAnsiTheme="minorHAnsi" w:cstheme="minorHAnsi"/>
        </w:rPr>
        <w:t xml:space="preserve"> </w:t>
      </w:r>
      <w:r w:rsidR="00B108F3">
        <w:rPr>
          <w:rFonts w:asciiTheme="minorHAnsi" w:hAnsiTheme="minorHAnsi" w:cstheme="minorHAnsi"/>
        </w:rPr>
        <w:t>administered to participants 14 years and older.</w:t>
      </w:r>
      <w:r w:rsidR="000B6668" w:rsidRPr="0032363B">
        <w:rPr>
          <w:rFonts w:asciiTheme="minorHAnsi" w:hAnsiTheme="minorHAnsi" w:cstheme="minorHAnsi"/>
        </w:rPr>
        <w:t xml:space="preserve"> It </w:t>
      </w:r>
      <w:r w:rsidRPr="0032363B">
        <w:rPr>
          <w:rFonts w:asciiTheme="minorHAnsi" w:hAnsiTheme="minorHAnsi" w:cstheme="minorHAnsi"/>
        </w:rPr>
        <w:t>will take an average of 15 minutes to complete this questionnaire</w:t>
      </w:r>
      <w:r w:rsidR="003E6F81">
        <w:rPr>
          <w:rFonts w:asciiTheme="minorHAnsi" w:hAnsiTheme="minorHAnsi" w:cstheme="minorHAnsi"/>
        </w:rPr>
        <w:t xml:space="preserve"> for a total annual burden of 1,000 hours.</w:t>
      </w:r>
      <w:r w:rsidRPr="0032363B">
        <w:rPr>
          <w:rFonts w:asciiTheme="minorHAnsi" w:hAnsiTheme="minorHAnsi" w:cstheme="minorHAnsi"/>
        </w:rPr>
        <w:t xml:space="preserve"> Number </w:t>
      </w:r>
      <w:r w:rsidR="00991C0F" w:rsidRPr="0032363B">
        <w:rPr>
          <w:rFonts w:asciiTheme="minorHAnsi" w:hAnsiTheme="minorHAnsi" w:cstheme="minorHAnsi"/>
        </w:rPr>
        <w:t>of respondents</w:t>
      </w:r>
      <w:r w:rsidRPr="0032363B">
        <w:rPr>
          <w:rFonts w:asciiTheme="minorHAnsi" w:hAnsiTheme="minorHAnsi" w:cstheme="minorHAnsi"/>
        </w:rPr>
        <w:t xml:space="preserve"> (</w:t>
      </w:r>
      <w:r w:rsidR="004F7D1B" w:rsidRPr="0032363B">
        <w:rPr>
          <w:rFonts w:asciiTheme="minorHAnsi" w:hAnsiTheme="minorHAnsi" w:cstheme="minorHAnsi"/>
        </w:rPr>
        <w:t>4,000</w:t>
      </w:r>
      <w:r w:rsidRPr="0083547E">
        <w:rPr>
          <w:rFonts w:asciiTheme="minorHAnsi" w:hAnsiTheme="minorHAnsi" w:cstheme="minorHAnsi"/>
        </w:rPr>
        <w:t>) is an overestimation, as there will be some participants under</w:t>
      </w:r>
      <w:r w:rsidR="00B108F3">
        <w:rPr>
          <w:rFonts w:asciiTheme="minorHAnsi" w:hAnsiTheme="minorHAnsi" w:cstheme="minorHAnsi"/>
        </w:rPr>
        <w:t xml:space="preserve"> the cutoff age</w:t>
      </w:r>
      <w:r w:rsidRPr="0083547E">
        <w:rPr>
          <w:rFonts w:asciiTheme="minorHAnsi" w:hAnsiTheme="minorHAnsi" w:cstheme="minorHAnsi"/>
        </w:rPr>
        <w:t xml:space="preserve"> that will not complete this questionnaire. </w:t>
      </w:r>
    </w:p>
    <w:p w14:paraId="29FB7A0C" w14:textId="77777777" w:rsidR="000B6668" w:rsidRPr="0083547E" w:rsidRDefault="000B6668" w:rsidP="003E6F81">
      <w:pPr>
        <w:pStyle w:val="ListParagraph"/>
        <w:spacing w:line="240" w:lineRule="auto"/>
        <w:ind w:left="0"/>
        <w:rPr>
          <w:rFonts w:asciiTheme="minorHAnsi" w:hAnsiTheme="minorHAnsi" w:cstheme="minorHAnsi"/>
        </w:rPr>
      </w:pPr>
    </w:p>
    <w:p w14:paraId="6420BC25" w14:textId="00DC713B" w:rsidR="0083547E" w:rsidRDefault="00DF4568" w:rsidP="003E6F81">
      <w:pPr>
        <w:pStyle w:val="ListParagraph"/>
        <w:spacing w:line="240" w:lineRule="auto"/>
        <w:ind w:left="0"/>
        <w:rPr>
          <w:rFonts w:asciiTheme="minorHAnsi" w:hAnsiTheme="minorHAnsi" w:cstheme="minorHAnsi"/>
        </w:rPr>
      </w:pPr>
      <w:r w:rsidRPr="0083547E">
        <w:rPr>
          <w:rFonts w:asciiTheme="minorHAnsi" w:hAnsiTheme="minorHAnsi" w:cstheme="minorHAnsi"/>
        </w:rPr>
        <w:t>The vector control</w:t>
      </w:r>
      <w:r w:rsidRPr="0032363B">
        <w:rPr>
          <w:rFonts w:asciiTheme="minorHAnsi" w:hAnsiTheme="minorHAnsi" w:cstheme="minorHAnsi"/>
        </w:rPr>
        <w:t xml:space="preserve"> </w:t>
      </w:r>
      <w:r w:rsidR="00085FA3">
        <w:rPr>
          <w:rFonts w:asciiTheme="minorHAnsi" w:hAnsiTheme="minorHAnsi" w:cstheme="minorHAnsi"/>
        </w:rPr>
        <w:t>intervention</w:t>
      </w:r>
      <w:r w:rsidRPr="0032363B">
        <w:rPr>
          <w:rFonts w:asciiTheme="minorHAnsi" w:hAnsiTheme="minorHAnsi" w:cstheme="minorHAnsi"/>
        </w:rPr>
        <w:t xml:space="preserve"> questionnaire will be completed approximately </w:t>
      </w:r>
      <w:r w:rsidR="0083547E">
        <w:rPr>
          <w:rFonts w:asciiTheme="minorHAnsi" w:hAnsiTheme="minorHAnsi" w:cstheme="minorHAnsi"/>
        </w:rPr>
        <w:t>2,1</w:t>
      </w:r>
      <w:r w:rsidR="00085FA3">
        <w:rPr>
          <w:rFonts w:asciiTheme="minorHAnsi" w:hAnsiTheme="minorHAnsi" w:cstheme="minorHAnsi"/>
        </w:rPr>
        <w:t>00</w:t>
      </w:r>
      <w:r w:rsidRPr="0032363B">
        <w:rPr>
          <w:rFonts w:asciiTheme="minorHAnsi" w:hAnsiTheme="minorHAnsi" w:cstheme="minorHAnsi"/>
        </w:rPr>
        <w:t xml:space="preserve"> times,</w:t>
      </w:r>
      <w:r w:rsidR="00265702" w:rsidRPr="0032363B">
        <w:rPr>
          <w:rFonts w:asciiTheme="minorHAnsi" w:hAnsiTheme="minorHAnsi" w:cstheme="minorHAnsi"/>
        </w:rPr>
        <w:t xml:space="preserve"> it will take an average of </w:t>
      </w:r>
      <w:r w:rsidR="00085FA3">
        <w:rPr>
          <w:rFonts w:asciiTheme="minorHAnsi" w:hAnsiTheme="minorHAnsi" w:cstheme="minorHAnsi"/>
        </w:rPr>
        <w:t>15</w:t>
      </w:r>
      <w:r w:rsidR="00265702" w:rsidRPr="0032363B">
        <w:rPr>
          <w:rFonts w:asciiTheme="minorHAnsi" w:hAnsiTheme="minorHAnsi" w:cstheme="minorHAnsi"/>
        </w:rPr>
        <w:t xml:space="preserve"> minutes to complete this questionnaire</w:t>
      </w:r>
      <w:r w:rsidR="003E6F81">
        <w:rPr>
          <w:rFonts w:asciiTheme="minorHAnsi" w:hAnsiTheme="minorHAnsi" w:cstheme="minorHAnsi"/>
        </w:rPr>
        <w:t xml:space="preserve"> for a total annual burden of 525 hours</w:t>
      </w:r>
      <w:r w:rsidR="00265702" w:rsidRPr="0032363B">
        <w:rPr>
          <w:rFonts w:asciiTheme="minorHAnsi" w:hAnsiTheme="minorHAnsi" w:cstheme="minorHAnsi"/>
        </w:rPr>
        <w:t xml:space="preserve">. </w:t>
      </w:r>
      <w:r w:rsidR="007A4DB8">
        <w:rPr>
          <w:rFonts w:asciiTheme="minorHAnsi" w:hAnsiTheme="minorHAnsi" w:cstheme="minorHAnsi"/>
        </w:rPr>
        <w:t>It</w:t>
      </w:r>
      <w:r w:rsidRPr="0032363B">
        <w:rPr>
          <w:rFonts w:asciiTheme="minorHAnsi" w:hAnsiTheme="minorHAnsi" w:cstheme="minorHAnsi"/>
        </w:rPr>
        <w:t xml:space="preserve"> will be administered to all participants 21 years</w:t>
      </w:r>
      <w:r w:rsidRPr="0083547E">
        <w:rPr>
          <w:rFonts w:asciiTheme="minorHAnsi" w:hAnsiTheme="minorHAnsi" w:cstheme="minorHAnsi"/>
        </w:rPr>
        <w:t xml:space="preserve"> or older</w:t>
      </w:r>
      <w:r w:rsidR="003E6F81">
        <w:rPr>
          <w:rFonts w:asciiTheme="minorHAnsi" w:hAnsiTheme="minorHAnsi" w:cstheme="minorHAnsi"/>
        </w:rPr>
        <w:t>,</w:t>
      </w:r>
      <w:r w:rsidRPr="0083547E">
        <w:rPr>
          <w:rFonts w:asciiTheme="minorHAnsi" w:hAnsiTheme="minorHAnsi" w:cstheme="minorHAnsi"/>
        </w:rPr>
        <w:t xml:space="preserve"> born on an odd numbered day of the month</w:t>
      </w:r>
      <w:r w:rsidR="003E6F81">
        <w:rPr>
          <w:rFonts w:asciiTheme="minorHAnsi" w:hAnsiTheme="minorHAnsi" w:cstheme="minorHAnsi"/>
        </w:rPr>
        <w:t>.</w:t>
      </w:r>
      <w:r w:rsidRPr="0032363B">
        <w:rPr>
          <w:rFonts w:asciiTheme="minorHAnsi" w:hAnsiTheme="minorHAnsi" w:cstheme="minorHAnsi"/>
        </w:rPr>
        <w:t xml:space="preserve"> </w:t>
      </w:r>
      <w:r w:rsidR="00D23EE4" w:rsidRPr="0032363B">
        <w:rPr>
          <w:rFonts w:asciiTheme="minorHAnsi" w:hAnsiTheme="minorHAnsi" w:cstheme="minorHAnsi"/>
        </w:rPr>
        <w:t>From</w:t>
      </w:r>
      <w:r w:rsidR="0083547E">
        <w:rPr>
          <w:rFonts w:asciiTheme="minorHAnsi" w:hAnsiTheme="minorHAnsi" w:cstheme="minorHAnsi"/>
        </w:rPr>
        <w:t xml:space="preserve"> preliminary baseline data we estimate that 70% (2,800) </w:t>
      </w:r>
      <w:r w:rsidR="0083547E" w:rsidRPr="00FB4B92">
        <w:rPr>
          <w:rFonts w:asciiTheme="minorHAnsi" w:hAnsiTheme="minorHAnsi" w:cstheme="minorHAnsi"/>
        </w:rPr>
        <w:t>of our participants will be between the ages of 21 to 50</w:t>
      </w:r>
      <w:r w:rsidR="0083547E">
        <w:rPr>
          <w:rFonts w:asciiTheme="minorHAnsi" w:hAnsiTheme="minorHAnsi" w:cstheme="minorHAnsi"/>
        </w:rPr>
        <w:t xml:space="preserve"> and half of them (1,400) will </w:t>
      </w:r>
      <w:r w:rsidR="0083547E" w:rsidRPr="0083547E">
        <w:rPr>
          <w:rFonts w:asciiTheme="minorHAnsi" w:hAnsiTheme="minorHAnsi" w:cstheme="minorHAnsi"/>
        </w:rPr>
        <w:t>have been born on an odd numbered day of the month</w:t>
      </w:r>
      <w:r w:rsidR="00A009D5">
        <w:rPr>
          <w:rFonts w:asciiTheme="minorHAnsi" w:hAnsiTheme="minorHAnsi" w:cstheme="minorHAnsi"/>
        </w:rPr>
        <w:t xml:space="preserve">. </w:t>
      </w:r>
    </w:p>
    <w:p w14:paraId="1E0579F7" w14:textId="77777777" w:rsidR="000B6668" w:rsidRPr="0083547E" w:rsidRDefault="000B6668" w:rsidP="003E6F81">
      <w:pPr>
        <w:pStyle w:val="ListParagraph"/>
        <w:spacing w:line="240" w:lineRule="auto"/>
        <w:ind w:left="0"/>
        <w:rPr>
          <w:rFonts w:asciiTheme="minorHAnsi" w:hAnsiTheme="minorHAnsi" w:cstheme="minorHAnsi"/>
        </w:rPr>
      </w:pPr>
    </w:p>
    <w:p w14:paraId="4229090F" w14:textId="050313BF" w:rsidR="00DF4568" w:rsidRPr="00996B4B" w:rsidRDefault="00265702" w:rsidP="003E6F81">
      <w:pPr>
        <w:pStyle w:val="ListParagraph"/>
        <w:spacing w:line="240" w:lineRule="auto"/>
        <w:ind w:left="0"/>
        <w:rPr>
          <w:rFonts w:asciiTheme="minorHAnsi" w:hAnsiTheme="minorHAnsi" w:cstheme="minorHAnsi"/>
        </w:rPr>
      </w:pPr>
      <w:r w:rsidRPr="00C54F67">
        <w:rPr>
          <w:rFonts w:asciiTheme="minorHAnsi" w:hAnsiTheme="minorHAnsi" w:cstheme="minorHAnsi"/>
        </w:rPr>
        <w:t xml:space="preserve">The specimen collection will be completed approximately </w:t>
      </w:r>
      <w:r w:rsidR="004F7D1B" w:rsidRPr="00C54F67">
        <w:rPr>
          <w:rFonts w:asciiTheme="minorHAnsi" w:hAnsiTheme="minorHAnsi" w:cstheme="minorHAnsi"/>
        </w:rPr>
        <w:t>4,000</w:t>
      </w:r>
      <w:r w:rsidR="00C54F67">
        <w:rPr>
          <w:rFonts w:asciiTheme="minorHAnsi" w:hAnsiTheme="minorHAnsi" w:cstheme="minorHAnsi"/>
        </w:rPr>
        <w:t xml:space="preserve"> </w:t>
      </w:r>
      <w:r w:rsidRPr="00C54F67">
        <w:rPr>
          <w:rFonts w:asciiTheme="minorHAnsi" w:hAnsiTheme="minorHAnsi" w:cstheme="minorHAnsi"/>
        </w:rPr>
        <w:t xml:space="preserve">times each year. </w:t>
      </w:r>
      <w:r w:rsidR="00C77EDE" w:rsidRPr="00A009D5">
        <w:rPr>
          <w:rFonts w:asciiTheme="minorHAnsi" w:hAnsiTheme="minorHAnsi" w:cstheme="minorHAnsi"/>
        </w:rPr>
        <w:t xml:space="preserve">Based </w:t>
      </w:r>
      <w:r w:rsidR="00984552" w:rsidRPr="00A009D5">
        <w:rPr>
          <w:rFonts w:asciiTheme="minorHAnsi" w:hAnsiTheme="minorHAnsi" w:cstheme="minorHAnsi"/>
        </w:rPr>
        <w:t>on preliminar</w:t>
      </w:r>
      <w:r w:rsidR="00C77EDE" w:rsidRPr="00A009D5">
        <w:rPr>
          <w:rFonts w:asciiTheme="minorHAnsi" w:hAnsiTheme="minorHAnsi" w:cstheme="minorHAnsi"/>
        </w:rPr>
        <w:t>y baseline data i</w:t>
      </w:r>
      <w:r w:rsidRPr="00996B4B">
        <w:rPr>
          <w:rFonts w:asciiTheme="minorHAnsi" w:hAnsiTheme="minorHAnsi" w:cstheme="minorHAnsi"/>
        </w:rPr>
        <w:t xml:space="preserve">t will take an average of </w:t>
      </w:r>
      <w:r w:rsidR="005873C4" w:rsidRPr="00996B4B">
        <w:rPr>
          <w:rFonts w:asciiTheme="minorHAnsi" w:hAnsiTheme="minorHAnsi" w:cstheme="minorHAnsi"/>
        </w:rPr>
        <w:t>10</w:t>
      </w:r>
      <w:r w:rsidRPr="00996B4B">
        <w:rPr>
          <w:rFonts w:asciiTheme="minorHAnsi" w:hAnsiTheme="minorHAnsi" w:cstheme="minorHAnsi"/>
        </w:rPr>
        <w:t xml:space="preserve"> minutes to complete the specimen collection</w:t>
      </w:r>
      <w:r w:rsidR="000D6594">
        <w:rPr>
          <w:rFonts w:asciiTheme="minorHAnsi" w:hAnsiTheme="minorHAnsi" w:cstheme="minorHAnsi"/>
        </w:rPr>
        <w:t xml:space="preserve"> for a total annual burden of 667 hours.</w:t>
      </w:r>
      <w:r w:rsidRPr="00996B4B">
        <w:rPr>
          <w:rFonts w:asciiTheme="minorHAnsi" w:hAnsiTheme="minorHAnsi" w:cstheme="minorHAnsi"/>
        </w:rPr>
        <w:t xml:space="preserve"> It will be administered to all participants.</w:t>
      </w:r>
    </w:p>
    <w:p w14:paraId="588ABFE5" w14:textId="77777777" w:rsidR="003F34D9" w:rsidRPr="00996B4B" w:rsidRDefault="003F34D9" w:rsidP="003E6F81">
      <w:pPr>
        <w:pStyle w:val="ListParagraph"/>
        <w:spacing w:line="240" w:lineRule="auto"/>
        <w:ind w:left="0" w:hanging="90"/>
        <w:rPr>
          <w:rFonts w:asciiTheme="minorHAnsi" w:hAnsiTheme="minorHAnsi" w:cstheme="minorHAnsi"/>
        </w:rPr>
      </w:pPr>
    </w:p>
    <w:p w14:paraId="4B641B3B" w14:textId="5DF08C3B" w:rsidR="003F34D9" w:rsidRPr="00996B4B" w:rsidRDefault="003F34D9" w:rsidP="003E6F81">
      <w:pPr>
        <w:pStyle w:val="ListParagraph"/>
        <w:spacing w:line="240" w:lineRule="auto"/>
        <w:ind w:left="0"/>
        <w:rPr>
          <w:rFonts w:asciiTheme="minorHAnsi" w:eastAsia="Times New Roman" w:hAnsiTheme="minorHAnsi" w:cstheme="minorHAnsi"/>
          <w:snapToGrid w:val="0"/>
        </w:rPr>
      </w:pPr>
      <w:r w:rsidRPr="00996B4B">
        <w:rPr>
          <w:rFonts w:asciiTheme="minorHAnsi" w:hAnsiTheme="minorHAnsi" w:cstheme="minorHAnsi"/>
        </w:rPr>
        <w:t>The breakdown of how this estimate was reached is in the following table.</w:t>
      </w:r>
    </w:p>
    <w:p w14:paraId="1245EE9D" w14:textId="77777777" w:rsidR="003F34D9" w:rsidRPr="00996B4B" w:rsidRDefault="003F34D9" w:rsidP="003E6F81">
      <w:pPr>
        <w:pStyle w:val="ListParagraph"/>
        <w:spacing w:line="240" w:lineRule="auto"/>
        <w:ind w:left="0"/>
        <w:rPr>
          <w:rFonts w:asciiTheme="minorHAnsi" w:eastAsia="Times New Roman" w:hAnsiTheme="minorHAnsi" w:cstheme="minorHAnsi"/>
          <w:snapToGrid w:val="0"/>
        </w:rPr>
      </w:pPr>
    </w:p>
    <w:tbl>
      <w:tblPr>
        <w:tblStyle w:val="TableGrid"/>
        <w:tblW w:w="0" w:type="auto"/>
        <w:tblLook w:val="04A0" w:firstRow="1" w:lastRow="0" w:firstColumn="1" w:lastColumn="0" w:noHBand="0" w:noVBand="1"/>
      </w:tblPr>
      <w:tblGrid>
        <w:gridCol w:w="1678"/>
        <w:gridCol w:w="1693"/>
        <w:gridCol w:w="1678"/>
        <w:gridCol w:w="1678"/>
        <w:gridCol w:w="1563"/>
        <w:gridCol w:w="1795"/>
      </w:tblGrid>
      <w:tr w:rsidR="0032363B" w:rsidRPr="00996B4B" w14:paraId="55FE17E0" w14:textId="77777777" w:rsidTr="000A4E76">
        <w:tc>
          <w:tcPr>
            <w:tcW w:w="1678" w:type="dxa"/>
          </w:tcPr>
          <w:p w14:paraId="55FE17DA" w14:textId="1A767C49" w:rsidR="004A13E8" w:rsidRPr="00996B4B" w:rsidRDefault="004A13E8" w:rsidP="008E454E">
            <w:pPr>
              <w:rPr>
                <w:rFonts w:asciiTheme="minorHAnsi" w:hAnsiTheme="minorHAnsi" w:cstheme="minorHAnsi"/>
              </w:rPr>
            </w:pPr>
            <w:r w:rsidRPr="00996B4B">
              <w:rPr>
                <w:rFonts w:asciiTheme="minorHAnsi" w:hAnsiTheme="minorHAnsi" w:cstheme="minorHAnsi"/>
              </w:rPr>
              <w:t>Type of Respondent</w:t>
            </w:r>
          </w:p>
        </w:tc>
        <w:tc>
          <w:tcPr>
            <w:tcW w:w="1678" w:type="dxa"/>
          </w:tcPr>
          <w:p w14:paraId="55FE17DB"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Form Name</w:t>
            </w:r>
          </w:p>
        </w:tc>
        <w:tc>
          <w:tcPr>
            <w:tcW w:w="1678" w:type="dxa"/>
          </w:tcPr>
          <w:p w14:paraId="55FE17DC"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No. of Respondents</w:t>
            </w:r>
          </w:p>
        </w:tc>
        <w:tc>
          <w:tcPr>
            <w:tcW w:w="1678" w:type="dxa"/>
          </w:tcPr>
          <w:p w14:paraId="55FE17DD"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No. Responses per Respondent</w:t>
            </w:r>
          </w:p>
        </w:tc>
        <w:tc>
          <w:tcPr>
            <w:tcW w:w="1563" w:type="dxa"/>
          </w:tcPr>
          <w:p w14:paraId="55FE17DE"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Avg. Burden per response (in hrs.)</w:t>
            </w:r>
          </w:p>
        </w:tc>
        <w:tc>
          <w:tcPr>
            <w:tcW w:w="1795" w:type="dxa"/>
          </w:tcPr>
          <w:p w14:paraId="55FE17DF"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Total Burden (in hrs.)</w:t>
            </w:r>
          </w:p>
        </w:tc>
      </w:tr>
      <w:tr w:rsidR="0032363B" w:rsidRPr="00996B4B" w14:paraId="55FE17E7" w14:textId="77777777" w:rsidTr="009B2B39">
        <w:tc>
          <w:tcPr>
            <w:tcW w:w="1678" w:type="dxa"/>
            <w:vMerge w:val="restart"/>
            <w:vAlign w:val="center"/>
          </w:tcPr>
          <w:p w14:paraId="55FE17E1" w14:textId="26A42740" w:rsidR="00BB7EEE" w:rsidRPr="00996B4B" w:rsidRDefault="00BB7EEE" w:rsidP="003E6F81">
            <w:pPr>
              <w:rPr>
                <w:rFonts w:asciiTheme="minorHAnsi" w:hAnsiTheme="minorHAnsi" w:cstheme="minorHAnsi"/>
              </w:rPr>
            </w:pPr>
            <w:r w:rsidRPr="00996B4B">
              <w:rPr>
                <w:rFonts w:asciiTheme="minorHAnsi" w:hAnsiTheme="minorHAnsi" w:cstheme="minorHAnsi"/>
                <w:iCs/>
              </w:rPr>
              <w:t>Ponce Residents</w:t>
            </w:r>
          </w:p>
        </w:tc>
        <w:tc>
          <w:tcPr>
            <w:tcW w:w="1678" w:type="dxa"/>
          </w:tcPr>
          <w:p w14:paraId="55FE17E2" w14:textId="24BAA3F5" w:rsidR="00BB7EEE" w:rsidRPr="00996B4B" w:rsidRDefault="00BB7EEE" w:rsidP="003E6F81">
            <w:pPr>
              <w:rPr>
                <w:rFonts w:asciiTheme="minorHAnsi" w:hAnsiTheme="minorHAnsi" w:cstheme="minorHAnsi"/>
              </w:rPr>
            </w:pPr>
            <w:r w:rsidRPr="00996B4B">
              <w:rPr>
                <w:rFonts w:asciiTheme="minorHAnsi" w:hAnsiTheme="minorHAnsi" w:cstheme="minorHAnsi"/>
              </w:rPr>
              <w:t>Household Representative questionnaire</w:t>
            </w:r>
          </w:p>
        </w:tc>
        <w:tc>
          <w:tcPr>
            <w:tcW w:w="1678" w:type="dxa"/>
          </w:tcPr>
          <w:p w14:paraId="55FE17E3" w14:textId="1E1A49B2" w:rsidR="00BB7EEE" w:rsidRPr="00996B4B" w:rsidRDefault="006E374A" w:rsidP="003E6F81">
            <w:pPr>
              <w:rPr>
                <w:rFonts w:asciiTheme="minorHAnsi" w:hAnsiTheme="minorHAnsi" w:cstheme="minorHAnsi"/>
              </w:rPr>
            </w:pPr>
            <w:r w:rsidRPr="00996B4B">
              <w:rPr>
                <w:rFonts w:asciiTheme="minorHAnsi" w:hAnsiTheme="minorHAnsi" w:cstheme="minorHAnsi"/>
              </w:rPr>
              <w:t>2,720</w:t>
            </w:r>
            <w:r w:rsidR="00707243" w:rsidRPr="00996B4B">
              <w:rPr>
                <w:rFonts w:asciiTheme="minorHAnsi" w:hAnsiTheme="minorHAnsi" w:cstheme="minorHAnsi"/>
              </w:rPr>
              <w:t>*</w:t>
            </w:r>
          </w:p>
        </w:tc>
        <w:tc>
          <w:tcPr>
            <w:tcW w:w="1678" w:type="dxa"/>
          </w:tcPr>
          <w:p w14:paraId="55FE17E4" w14:textId="1C733456" w:rsidR="00BB7EEE" w:rsidRPr="00996B4B" w:rsidRDefault="00BB7EEE" w:rsidP="003E6F81">
            <w:pPr>
              <w:rPr>
                <w:rFonts w:asciiTheme="minorHAnsi" w:hAnsiTheme="minorHAnsi" w:cstheme="minorHAnsi"/>
              </w:rPr>
            </w:pPr>
            <w:r w:rsidRPr="00996B4B">
              <w:rPr>
                <w:rFonts w:asciiTheme="minorHAnsi" w:hAnsiTheme="minorHAnsi" w:cstheme="minorHAnsi"/>
              </w:rPr>
              <w:t>1</w:t>
            </w:r>
          </w:p>
        </w:tc>
        <w:tc>
          <w:tcPr>
            <w:tcW w:w="1563" w:type="dxa"/>
          </w:tcPr>
          <w:p w14:paraId="55FE17E5" w14:textId="3A475D07" w:rsidR="00BB7EEE" w:rsidRPr="00996B4B" w:rsidRDefault="00BB7EEE" w:rsidP="003E6F81">
            <w:pPr>
              <w:rPr>
                <w:rFonts w:asciiTheme="minorHAnsi" w:hAnsiTheme="minorHAnsi" w:cstheme="minorHAnsi"/>
              </w:rPr>
            </w:pPr>
            <w:r w:rsidRPr="00996B4B">
              <w:rPr>
                <w:rFonts w:asciiTheme="minorHAnsi" w:hAnsiTheme="minorHAnsi" w:cstheme="minorHAnsi"/>
              </w:rPr>
              <w:t>10/60</w:t>
            </w:r>
          </w:p>
        </w:tc>
        <w:tc>
          <w:tcPr>
            <w:tcW w:w="1795" w:type="dxa"/>
          </w:tcPr>
          <w:p w14:paraId="55FE17E6" w14:textId="541111C3" w:rsidR="00BB7EEE" w:rsidRPr="00996B4B" w:rsidRDefault="00BB7EEE" w:rsidP="003E6F81">
            <w:pPr>
              <w:rPr>
                <w:rFonts w:asciiTheme="minorHAnsi" w:hAnsiTheme="minorHAnsi" w:cstheme="minorHAnsi"/>
              </w:rPr>
            </w:pPr>
            <w:r w:rsidRPr="00996B4B">
              <w:rPr>
                <w:rFonts w:asciiTheme="minorHAnsi" w:hAnsiTheme="minorHAnsi" w:cstheme="minorHAnsi"/>
              </w:rPr>
              <w:t>4</w:t>
            </w:r>
            <w:r w:rsidR="006E374A" w:rsidRPr="00996B4B">
              <w:rPr>
                <w:rFonts w:asciiTheme="minorHAnsi" w:hAnsiTheme="minorHAnsi" w:cstheme="minorHAnsi"/>
              </w:rPr>
              <w:t>54</w:t>
            </w:r>
          </w:p>
        </w:tc>
      </w:tr>
      <w:tr w:rsidR="0032363B" w:rsidRPr="00996B4B" w14:paraId="6FF48415" w14:textId="77777777" w:rsidTr="000A4E76">
        <w:tc>
          <w:tcPr>
            <w:tcW w:w="1678" w:type="dxa"/>
            <w:vMerge/>
          </w:tcPr>
          <w:p w14:paraId="4F75F62E" w14:textId="77777777" w:rsidR="00BB7EEE" w:rsidRPr="00996B4B" w:rsidRDefault="00BB7EEE" w:rsidP="003E6F81">
            <w:pPr>
              <w:rPr>
                <w:rFonts w:asciiTheme="minorHAnsi" w:hAnsiTheme="minorHAnsi" w:cstheme="minorHAnsi"/>
                <w:iCs/>
              </w:rPr>
            </w:pPr>
          </w:p>
        </w:tc>
        <w:tc>
          <w:tcPr>
            <w:tcW w:w="1678" w:type="dxa"/>
          </w:tcPr>
          <w:p w14:paraId="6F36DAA6" w14:textId="0C2C0607" w:rsidR="003E6F81" w:rsidRDefault="00E10C34" w:rsidP="003E6F81">
            <w:pPr>
              <w:rPr>
                <w:rFonts w:asciiTheme="minorHAnsi" w:hAnsiTheme="minorHAnsi" w:cstheme="minorHAnsi"/>
              </w:rPr>
            </w:pPr>
            <w:r>
              <w:rPr>
                <w:rFonts w:asciiTheme="minorHAnsi" w:hAnsiTheme="minorHAnsi" w:cstheme="minorHAnsi"/>
              </w:rPr>
              <w:t>Individual</w:t>
            </w:r>
          </w:p>
          <w:p w14:paraId="7B7222D7" w14:textId="54161BD7" w:rsidR="00BB7EEE" w:rsidRPr="00996B4B" w:rsidRDefault="00BB7EEE" w:rsidP="003E6F81">
            <w:pPr>
              <w:rPr>
                <w:rFonts w:asciiTheme="minorHAnsi" w:hAnsiTheme="minorHAnsi" w:cstheme="minorHAnsi"/>
              </w:rPr>
            </w:pPr>
            <w:r w:rsidRPr="00996B4B">
              <w:rPr>
                <w:rFonts w:asciiTheme="minorHAnsi" w:hAnsiTheme="minorHAnsi" w:cstheme="minorHAnsi"/>
              </w:rPr>
              <w:t>questionnaire</w:t>
            </w:r>
          </w:p>
        </w:tc>
        <w:tc>
          <w:tcPr>
            <w:tcW w:w="1678" w:type="dxa"/>
          </w:tcPr>
          <w:p w14:paraId="64AF9407" w14:textId="2DE35B8E" w:rsidR="00BB7EEE" w:rsidRPr="00996B4B" w:rsidRDefault="004F7D1B" w:rsidP="003E6F81">
            <w:pPr>
              <w:rPr>
                <w:rFonts w:asciiTheme="minorHAnsi" w:hAnsiTheme="minorHAnsi" w:cstheme="minorHAnsi"/>
              </w:rPr>
            </w:pPr>
            <w:r w:rsidRPr="00996B4B">
              <w:rPr>
                <w:rFonts w:asciiTheme="minorHAnsi" w:hAnsiTheme="minorHAnsi" w:cstheme="minorHAnsi"/>
              </w:rPr>
              <w:t>4,000</w:t>
            </w:r>
          </w:p>
        </w:tc>
        <w:tc>
          <w:tcPr>
            <w:tcW w:w="1678" w:type="dxa"/>
          </w:tcPr>
          <w:p w14:paraId="3ECECF8C" w14:textId="6C828750" w:rsidR="00BB7EEE" w:rsidRPr="00996B4B" w:rsidRDefault="00BB7EEE" w:rsidP="003E6F81">
            <w:pPr>
              <w:rPr>
                <w:rFonts w:asciiTheme="minorHAnsi" w:hAnsiTheme="minorHAnsi" w:cstheme="minorHAnsi"/>
              </w:rPr>
            </w:pPr>
            <w:r w:rsidRPr="00996B4B">
              <w:rPr>
                <w:rFonts w:asciiTheme="minorHAnsi" w:hAnsiTheme="minorHAnsi" w:cstheme="minorHAnsi"/>
              </w:rPr>
              <w:t>1</w:t>
            </w:r>
          </w:p>
        </w:tc>
        <w:tc>
          <w:tcPr>
            <w:tcW w:w="1563" w:type="dxa"/>
          </w:tcPr>
          <w:p w14:paraId="1EFD0321" w14:textId="5CC7BBEB" w:rsidR="00BB7EEE" w:rsidRPr="0032363B" w:rsidRDefault="00BB7EEE" w:rsidP="003E6F81">
            <w:pPr>
              <w:rPr>
                <w:rFonts w:asciiTheme="minorHAnsi" w:hAnsiTheme="minorHAnsi" w:cstheme="minorHAnsi"/>
              </w:rPr>
            </w:pPr>
            <w:r w:rsidRPr="00996B4B">
              <w:rPr>
                <w:rFonts w:asciiTheme="minorHAnsi" w:hAnsiTheme="minorHAnsi" w:cstheme="minorHAnsi"/>
              </w:rPr>
              <w:t>1</w:t>
            </w:r>
            <w:r w:rsidR="00B108F3">
              <w:rPr>
                <w:rFonts w:asciiTheme="minorHAnsi" w:hAnsiTheme="minorHAnsi" w:cstheme="minorHAnsi"/>
              </w:rPr>
              <w:t>5</w:t>
            </w:r>
            <w:r w:rsidRPr="0032363B">
              <w:rPr>
                <w:rFonts w:asciiTheme="minorHAnsi" w:hAnsiTheme="minorHAnsi" w:cstheme="minorHAnsi"/>
              </w:rPr>
              <w:t>/60</w:t>
            </w:r>
          </w:p>
        </w:tc>
        <w:tc>
          <w:tcPr>
            <w:tcW w:w="1795" w:type="dxa"/>
          </w:tcPr>
          <w:p w14:paraId="6B6DD796" w14:textId="4A68E1D1" w:rsidR="00BB7EEE" w:rsidRPr="0083547E" w:rsidRDefault="005873C4" w:rsidP="003E6F81">
            <w:pPr>
              <w:rPr>
                <w:rFonts w:asciiTheme="minorHAnsi" w:hAnsiTheme="minorHAnsi" w:cstheme="minorHAnsi"/>
              </w:rPr>
            </w:pPr>
            <w:r w:rsidRPr="0083547E">
              <w:rPr>
                <w:rFonts w:asciiTheme="minorHAnsi" w:hAnsiTheme="minorHAnsi" w:cstheme="minorHAnsi"/>
              </w:rPr>
              <w:t>1,000</w:t>
            </w:r>
          </w:p>
        </w:tc>
      </w:tr>
      <w:tr w:rsidR="0032363B" w:rsidRPr="00996B4B" w14:paraId="1B868C29" w14:textId="77777777" w:rsidTr="000A4E76">
        <w:tc>
          <w:tcPr>
            <w:tcW w:w="1678" w:type="dxa"/>
            <w:vMerge/>
          </w:tcPr>
          <w:p w14:paraId="297CBA45" w14:textId="77777777" w:rsidR="00BB7EEE" w:rsidRPr="00996B4B" w:rsidRDefault="00BB7EEE" w:rsidP="003E6F81">
            <w:pPr>
              <w:rPr>
                <w:rFonts w:asciiTheme="minorHAnsi" w:hAnsiTheme="minorHAnsi" w:cstheme="minorHAnsi"/>
                <w:iCs/>
              </w:rPr>
            </w:pPr>
          </w:p>
        </w:tc>
        <w:tc>
          <w:tcPr>
            <w:tcW w:w="1678" w:type="dxa"/>
          </w:tcPr>
          <w:p w14:paraId="3102ABFB" w14:textId="16B11A75" w:rsidR="00BB7EEE" w:rsidRPr="00996B4B" w:rsidRDefault="00BB7EEE" w:rsidP="00E10C34">
            <w:pPr>
              <w:rPr>
                <w:rFonts w:asciiTheme="minorHAnsi" w:hAnsiTheme="minorHAnsi" w:cstheme="minorHAnsi"/>
              </w:rPr>
            </w:pPr>
            <w:r w:rsidRPr="00996B4B">
              <w:rPr>
                <w:rFonts w:asciiTheme="minorHAnsi" w:hAnsiTheme="minorHAnsi" w:cstheme="minorHAnsi"/>
              </w:rPr>
              <w:t>Knowledge, Attitudes, and Practices questionnaire</w:t>
            </w:r>
          </w:p>
        </w:tc>
        <w:tc>
          <w:tcPr>
            <w:tcW w:w="1678" w:type="dxa"/>
          </w:tcPr>
          <w:p w14:paraId="4E8C7787" w14:textId="75811D94" w:rsidR="00BB7EEE" w:rsidRPr="0083547E" w:rsidRDefault="00996B4B" w:rsidP="003E6F81">
            <w:pPr>
              <w:rPr>
                <w:rFonts w:asciiTheme="minorHAnsi" w:hAnsiTheme="minorHAnsi" w:cstheme="minorHAnsi"/>
              </w:rPr>
            </w:pPr>
            <w:r>
              <w:rPr>
                <w:rFonts w:asciiTheme="minorHAnsi" w:hAnsiTheme="minorHAnsi" w:cstheme="minorHAnsi"/>
              </w:rPr>
              <w:t>4,000</w:t>
            </w:r>
            <w:r w:rsidR="00BB7EEE" w:rsidRPr="0032363B">
              <w:rPr>
                <w:rFonts w:asciiTheme="minorHAnsi" w:hAnsiTheme="minorHAnsi" w:cstheme="minorHAnsi"/>
                <w:sz w:val="18"/>
                <w:szCs w:val="18"/>
                <w:vertAlign w:val="superscript"/>
              </w:rPr>
              <w:t>†</w:t>
            </w:r>
          </w:p>
        </w:tc>
        <w:tc>
          <w:tcPr>
            <w:tcW w:w="1678" w:type="dxa"/>
          </w:tcPr>
          <w:p w14:paraId="7DD24A7C" w14:textId="16B68BD5" w:rsidR="00BB7EEE" w:rsidRPr="0083547E" w:rsidRDefault="00BB7EEE" w:rsidP="003E6F81">
            <w:pPr>
              <w:rPr>
                <w:rFonts w:asciiTheme="minorHAnsi" w:hAnsiTheme="minorHAnsi" w:cstheme="minorHAnsi"/>
              </w:rPr>
            </w:pPr>
            <w:r w:rsidRPr="0083547E">
              <w:rPr>
                <w:rFonts w:asciiTheme="minorHAnsi" w:hAnsiTheme="minorHAnsi" w:cstheme="minorHAnsi"/>
              </w:rPr>
              <w:t>1</w:t>
            </w:r>
          </w:p>
        </w:tc>
        <w:tc>
          <w:tcPr>
            <w:tcW w:w="1563" w:type="dxa"/>
          </w:tcPr>
          <w:p w14:paraId="07806C17" w14:textId="7F8E2BC4" w:rsidR="00BB7EEE" w:rsidRPr="0083547E" w:rsidRDefault="00BB7EEE" w:rsidP="003E6F81">
            <w:pPr>
              <w:rPr>
                <w:rFonts w:asciiTheme="minorHAnsi" w:hAnsiTheme="minorHAnsi" w:cstheme="minorHAnsi"/>
              </w:rPr>
            </w:pPr>
            <w:r w:rsidRPr="0083547E">
              <w:rPr>
                <w:rFonts w:asciiTheme="minorHAnsi" w:hAnsiTheme="minorHAnsi" w:cstheme="minorHAnsi"/>
              </w:rPr>
              <w:t>15/60</w:t>
            </w:r>
          </w:p>
        </w:tc>
        <w:tc>
          <w:tcPr>
            <w:tcW w:w="1795" w:type="dxa"/>
          </w:tcPr>
          <w:p w14:paraId="64BF5757" w14:textId="665EEA49" w:rsidR="00BB7EEE" w:rsidRPr="0083547E" w:rsidRDefault="005873C4" w:rsidP="003E6F81">
            <w:pPr>
              <w:rPr>
                <w:rFonts w:asciiTheme="minorHAnsi" w:hAnsiTheme="minorHAnsi" w:cstheme="minorHAnsi"/>
              </w:rPr>
            </w:pPr>
            <w:r w:rsidRPr="0083547E">
              <w:rPr>
                <w:rFonts w:asciiTheme="minorHAnsi" w:hAnsiTheme="minorHAnsi" w:cstheme="minorHAnsi"/>
              </w:rPr>
              <w:t>1,000</w:t>
            </w:r>
          </w:p>
        </w:tc>
      </w:tr>
      <w:tr w:rsidR="0032363B" w:rsidRPr="00996B4B" w14:paraId="5444A391" w14:textId="77777777" w:rsidTr="000A4E76">
        <w:tc>
          <w:tcPr>
            <w:tcW w:w="1678" w:type="dxa"/>
            <w:vMerge/>
          </w:tcPr>
          <w:p w14:paraId="148EEF51" w14:textId="77777777" w:rsidR="00BB7EEE" w:rsidRPr="00996B4B" w:rsidRDefault="00BB7EEE" w:rsidP="003E6F81">
            <w:pPr>
              <w:rPr>
                <w:rFonts w:asciiTheme="minorHAnsi" w:hAnsiTheme="minorHAnsi" w:cstheme="minorHAnsi"/>
                <w:iCs/>
              </w:rPr>
            </w:pPr>
          </w:p>
        </w:tc>
        <w:tc>
          <w:tcPr>
            <w:tcW w:w="1678" w:type="dxa"/>
          </w:tcPr>
          <w:p w14:paraId="4A7FB225" w14:textId="4DD6A4F2" w:rsidR="00BB7EEE" w:rsidRPr="00996B4B" w:rsidRDefault="00BB7EEE" w:rsidP="003E6F81">
            <w:pPr>
              <w:rPr>
                <w:rFonts w:asciiTheme="minorHAnsi" w:hAnsiTheme="minorHAnsi" w:cstheme="minorHAnsi"/>
              </w:rPr>
            </w:pPr>
            <w:r w:rsidRPr="00996B4B">
              <w:rPr>
                <w:rFonts w:asciiTheme="minorHAnsi" w:hAnsiTheme="minorHAnsi" w:cstheme="minorHAnsi"/>
              </w:rPr>
              <w:t xml:space="preserve">Vector Control </w:t>
            </w:r>
            <w:r w:rsidR="00C27984" w:rsidRPr="00996B4B">
              <w:rPr>
                <w:rFonts w:asciiTheme="minorHAnsi" w:hAnsiTheme="minorHAnsi" w:cstheme="minorHAnsi"/>
              </w:rPr>
              <w:t>Interventio</w:t>
            </w:r>
            <w:r w:rsidR="003E6F81">
              <w:rPr>
                <w:rFonts w:asciiTheme="minorHAnsi" w:hAnsiTheme="minorHAnsi" w:cstheme="minorHAnsi"/>
              </w:rPr>
              <w:t>n</w:t>
            </w:r>
            <w:r w:rsidR="00C27984" w:rsidRPr="00996B4B">
              <w:rPr>
                <w:rFonts w:asciiTheme="minorHAnsi" w:hAnsiTheme="minorHAnsi" w:cstheme="minorHAnsi"/>
              </w:rPr>
              <w:t xml:space="preserve"> </w:t>
            </w:r>
            <w:r w:rsidRPr="00996B4B">
              <w:rPr>
                <w:rFonts w:asciiTheme="minorHAnsi" w:hAnsiTheme="minorHAnsi" w:cstheme="minorHAnsi"/>
              </w:rPr>
              <w:t>questionnaire</w:t>
            </w:r>
          </w:p>
        </w:tc>
        <w:tc>
          <w:tcPr>
            <w:tcW w:w="1678" w:type="dxa"/>
          </w:tcPr>
          <w:p w14:paraId="1FE2065E" w14:textId="7B10E9FD" w:rsidR="00BB7EEE" w:rsidRPr="0032363B" w:rsidRDefault="000D6594" w:rsidP="003E6F81">
            <w:pPr>
              <w:rPr>
                <w:rFonts w:asciiTheme="minorHAnsi" w:hAnsiTheme="minorHAnsi" w:cstheme="minorHAnsi"/>
              </w:rPr>
            </w:pPr>
            <w:r>
              <w:rPr>
                <w:rFonts w:asciiTheme="minorHAnsi" w:hAnsiTheme="minorHAnsi" w:cstheme="minorHAnsi"/>
                <w:szCs w:val="24"/>
              </w:rPr>
              <w:t>1,400</w:t>
            </w:r>
            <w:r w:rsidR="004F7D1B" w:rsidRPr="0032363B">
              <w:rPr>
                <w:rFonts w:asciiTheme="minorHAnsi" w:hAnsiTheme="minorHAnsi" w:cstheme="minorHAnsi"/>
                <w:vertAlign w:val="superscript"/>
              </w:rPr>
              <w:t>§</w:t>
            </w:r>
          </w:p>
        </w:tc>
        <w:tc>
          <w:tcPr>
            <w:tcW w:w="1678" w:type="dxa"/>
          </w:tcPr>
          <w:p w14:paraId="3D1AFE38" w14:textId="119A0853" w:rsidR="00BB7EEE" w:rsidRPr="0083547E" w:rsidRDefault="00BB7EEE" w:rsidP="003E6F81">
            <w:pPr>
              <w:rPr>
                <w:rFonts w:asciiTheme="minorHAnsi" w:hAnsiTheme="minorHAnsi" w:cstheme="minorHAnsi"/>
              </w:rPr>
            </w:pPr>
            <w:r w:rsidRPr="0083547E">
              <w:rPr>
                <w:rFonts w:asciiTheme="minorHAnsi" w:hAnsiTheme="minorHAnsi" w:cstheme="minorHAnsi"/>
              </w:rPr>
              <w:t>1</w:t>
            </w:r>
          </w:p>
        </w:tc>
        <w:tc>
          <w:tcPr>
            <w:tcW w:w="1563" w:type="dxa"/>
          </w:tcPr>
          <w:p w14:paraId="4F977B6A" w14:textId="6761BA8F" w:rsidR="00BB7EEE" w:rsidRPr="0083547E" w:rsidRDefault="00996B4B" w:rsidP="003E6F81">
            <w:pPr>
              <w:rPr>
                <w:rFonts w:asciiTheme="minorHAnsi" w:hAnsiTheme="minorHAnsi" w:cstheme="minorHAnsi"/>
              </w:rPr>
            </w:pPr>
            <w:r w:rsidRPr="0083547E">
              <w:rPr>
                <w:rFonts w:asciiTheme="minorHAnsi" w:hAnsiTheme="minorHAnsi" w:cstheme="minorHAnsi"/>
              </w:rPr>
              <w:t>15</w:t>
            </w:r>
            <w:r w:rsidR="00BB7EEE" w:rsidRPr="0083547E">
              <w:rPr>
                <w:rFonts w:asciiTheme="minorHAnsi" w:hAnsiTheme="minorHAnsi" w:cstheme="minorHAnsi"/>
              </w:rPr>
              <w:t>/60</w:t>
            </w:r>
          </w:p>
        </w:tc>
        <w:tc>
          <w:tcPr>
            <w:tcW w:w="1795" w:type="dxa"/>
          </w:tcPr>
          <w:p w14:paraId="01667FE2" w14:textId="40CC68BD" w:rsidR="00BB7EEE" w:rsidRPr="0083547E" w:rsidRDefault="000D6594" w:rsidP="003E6F81">
            <w:pPr>
              <w:rPr>
                <w:rFonts w:asciiTheme="minorHAnsi" w:hAnsiTheme="minorHAnsi" w:cstheme="minorHAnsi"/>
              </w:rPr>
            </w:pPr>
            <w:r>
              <w:rPr>
                <w:rFonts w:asciiTheme="minorHAnsi" w:hAnsiTheme="minorHAnsi" w:cstheme="minorHAnsi"/>
              </w:rPr>
              <w:t>350</w:t>
            </w:r>
          </w:p>
        </w:tc>
      </w:tr>
      <w:tr w:rsidR="0032363B" w:rsidRPr="00996B4B" w14:paraId="338BCB05" w14:textId="77777777" w:rsidTr="000A4E76">
        <w:tc>
          <w:tcPr>
            <w:tcW w:w="1678" w:type="dxa"/>
            <w:vMerge/>
          </w:tcPr>
          <w:p w14:paraId="69920D20" w14:textId="77777777" w:rsidR="00BB7EEE" w:rsidRPr="00996B4B" w:rsidRDefault="00BB7EEE" w:rsidP="003E6F81">
            <w:pPr>
              <w:rPr>
                <w:rFonts w:asciiTheme="minorHAnsi" w:hAnsiTheme="minorHAnsi" w:cstheme="minorHAnsi"/>
                <w:iCs/>
              </w:rPr>
            </w:pPr>
          </w:p>
        </w:tc>
        <w:tc>
          <w:tcPr>
            <w:tcW w:w="1678" w:type="dxa"/>
          </w:tcPr>
          <w:p w14:paraId="230E6669" w14:textId="342F32B7" w:rsidR="00BB7EEE" w:rsidRPr="00996B4B" w:rsidRDefault="00BB7EEE" w:rsidP="003E6F81">
            <w:pPr>
              <w:rPr>
                <w:rFonts w:asciiTheme="minorHAnsi" w:hAnsiTheme="minorHAnsi" w:cstheme="minorHAnsi"/>
              </w:rPr>
            </w:pPr>
            <w:r w:rsidRPr="00996B4B">
              <w:rPr>
                <w:rFonts w:asciiTheme="minorHAnsi" w:hAnsiTheme="minorHAnsi" w:cstheme="minorHAnsi"/>
              </w:rPr>
              <w:t>Specimen Collection</w:t>
            </w:r>
          </w:p>
        </w:tc>
        <w:tc>
          <w:tcPr>
            <w:tcW w:w="1678" w:type="dxa"/>
          </w:tcPr>
          <w:p w14:paraId="7A7B7F31" w14:textId="0C37E97E" w:rsidR="00BB7EEE" w:rsidRPr="00996B4B" w:rsidRDefault="004F7D1B" w:rsidP="003E6F81">
            <w:pPr>
              <w:rPr>
                <w:rFonts w:asciiTheme="minorHAnsi" w:hAnsiTheme="minorHAnsi" w:cstheme="minorHAnsi"/>
              </w:rPr>
            </w:pPr>
            <w:r w:rsidRPr="00996B4B">
              <w:rPr>
                <w:rFonts w:asciiTheme="minorHAnsi" w:hAnsiTheme="minorHAnsi" w:cstheme="minorHAnsi"/>
              </w:rPr>
              <w:t>4,000</w:t>
            </w:r>
          </w:p>
        </w:tc>
        <w:tc>
          <w:tcPr>
            <w:tcW w:w="1678" w:type="dxa"/>
          </w:tcPr>
          <w:p w14:paraId="6ECB6BB7" w14:textId="762A2A4A" w:rsidR="00BB7EEE" w:rsidRPr="00996B4B" w:rsidRDefault="00BB7EEE" w:rsidP="003E6F81">
            <w:pPr>
              <w:rPr>
                <w:rFonts w:asciiTheme="minorHAnsi" w:hAnsiTheme="minorHAnsi" w:cstheme="minorHAnsi"/>
              </w:rPr>
            </w:pPr>
            <w:r w:rsidRPr="00996B4B">
              <w:rPr>
                <w:rFonts w:asciiTheme="minorHAnsi" w:hAnsiTheme="minorHAnsi" w:cstheme="minorHAnsi"/>
              </w:rPr>
              <w:t>1</w:t>
            </w:r>
          </w:p>
        </w:tc>
        <w:tc>
          <w:tcPr>
            <w:tcW w:w="1563" w:type="dxa"/>
          </w:tcPr>
          <w:p w14:paraId="0CF0417F" w14:textId="58053B86" w:rsidR="00BB7EEE" w:rsidRPr="00996B4B" w:rsidRDefault="005873C4" w:rsidP="003E6F81">
            <w:pPr>
              <w:rPr>
                <w:rFonts w:asciiTheme="minorHAnsi" w:hAnsiTheme="minorHAnsi" w:cstheme="minorHAnsi"/>
              </w:rPr>
            </w:pPr>
            <w:r w:rsidRPr="00996B4B">
              <w:rPr>
                <w:rFonts w:asciiTheme="minorHAnsi" w:hAnsiTheme="minorHAnsi" w:cstheme="minorHAnsi"/>
              </w:rPr>
              <w:t>10</w:t>
            </w:r>
            <w:r w:rsidR="00BB7EEE" w:rsidRPr="00996B4B">
              <w:rPr>
                <w:rFonts w:asciiTheme="minorHAnsi" w:hAnsiTheme="minorHAnsi" w:cstheme="minorHAnsi"/>
              </w:rPr>
              <w:t>/60</w:t>
            </w:r>
          </w:p>
        </w:tc>
        <w:tc>
          <w:tcPr>
            <w:tcW w:w="1795" w:type="dxa"/>
          </w:tcPr>
          <w:p w14:paraId="780D5BE8" w14:textId="5BC958B9" w:rsidR="00BB7EEE" w:rsidRPr="00996B4B" w:rsidRDefault="005873C4" w:rsidP="003E6F81">
            <w:pPr>
              <w:rPr>
                <w:rFonts w:asciiTheme="minorHAnsi" w:hAnsiTheme="minorHAnsi" w:cstheme="minorHAnsi"/>
              </w:rPr>
            </w:pPr>
            <w:r w:rsidRPr="00996B4B">
              <w:rPr>
                <w:rFonts w:asciiTheme="minorHAnsi" w:hAnsiTheme="minorHAnsi" w:cstheme="minorHAnsi"/>
              </w:rPr>
              <w:t>667</w:t>
            </w:r>
          </w:p>
        </w:tc>
      </w:tr>
      <w:tr w:rsidR="004A13E8" w:rsidRPr="00996B4B" w14:paraId="55FE17EB" w14:textId="77777777" w:rsidTr="000A4E76">
        <w:tc>
          <w:tcPr>
            <w:tcW w:w="1678" w:type="dxa"/>
          </w:tcPr>
          <w:p w14:paraId="55FE17E8" w14:textId="77777777" w:rsidR="004A13E8" w:rsidRPr="00996B4B" w:rsidRDefault="004A13E8" w:rsidP="003E6F81">
            <w:pPr>
              <w:rPr>
                <w:rFonts w:asciiTheme="minorHAnsi" w:hAnsiTheme="minorHAnsi" w:cstheme="minorHAnsi"/>
                <w:b/>
              </w:rPr>
            </w:pPr>
            <w:r w:rsidRPr="00996B4B">
              <w:rPr>
                <w:rFonts w:asciiTheme="minorHAnsi" w:hAnsiTheme="minorHAnsi" w:cstheme="minorHAnsi"/>
                <w:b/>
              </w:rPr>
              <w:t>Total</w:t>
            </w:r>
          </w:p>
        </w:tc>
        <w:tc>
          <w:tcPr>
            <w:tcW w:w="6597" w:type="dxa"/>
            <w:gridSpan w:val="4"/>
          </w:tcPr>
          <w:p w14:paraId="55FE17E9" w14:textId="77777777" w:rsidR="004A13E8" w:rsidRPr="00996B4B" w:rsidRDefault="004A13E8" w:rsidP="003E6F81">
            <w:pPr>
              <w:rPr>
                <w:rFonts w:asciiTheme="minorHAnsi" w:hAnsiTheme="minorHAnsi" w:cstheme="minorHAnsi"/>
              </w:rPr>
            </w:pPr>
          </w:p>
        </w:tc>
        <w:tc>
          <w:tcPr>
            <w:tcW w:w="1795" w:type="dxa"/>
          </w:tcPr>
          <w:p w14:paraId="55FE17EA" w14:textId="4E29E74A" w:rsidR="004A13E8" w:rsidRPr="0083547E" w:rsidRDefault="006E374A" w:rsidP="003E6F81">
            <w:pPr>
              <w:rPr>
                <w:rFonts w:asciiTheme="minorHAnsi" w:hAnsiTheme="minorHAnsi" w:cstheme="minorHAnsi"/>
              </w:rPr>
            </w:pPr>
            <w:r w:rsidRPr="00996B4B">
              <w:rPr>
                <w:rFonts w:asciiTheme="minorHAnsi" w:hAnsiTheme="minorHAnsi" w:cstheme="minorHAnsi"/>
              </w:rPr>
              <w:t>3,</w:t>
            </w:r>
            <w:r w:rsidR="000D6594">
              <w:rPr>
                <w:rFonts w:asciiTheme="minorHAnsi" w:hAnsiTheme="minorHAnsi" w:cstheme="minorHAnsi"/>
              </w:rPr>
              <w:t>471</w:t>
            </w:r>
          </w:p>
        </w:tc>
      </w:tr>
    </w:tbl>
    <w:p w14:paraId="1FA03EFD" w14:textId="6FB6EA38" w:rsidR="00334710" w:rsidRPr="0083547E" w:rsidRDefault="00E3059A" w:rsidP="003E6F81">
      <w:pPr>
        <w:spacing w:after="0" w:line="240" w:lineRule="auto"/>
        <w:rPr>
          <w:rFonts w:asciiTheme="minorHAnsi" w:hAnsiTheme="minorHAnsi" w:cstheme="minorHAnsi"/>
          <w:sz w:val="14"/>
          <w:szCs w:val="14"/>
        </w:rPr>
      </w:pPr>
      <w:r w:rsidRPr="0032363B">
        <w:rPr>
          <w:rFonts w:asciiTheme="minorHAnsi" w:hAnsiTheme="minorHAnsi" w:cstheme="minorHAnsi"/>
          <w:sz w:val="14"/>
          <w:szCs w:val="14"/>
        </w:rPr>
        <w:t xml:space="preserve">*Houses needed to sample per cluster </w:t>
      </w:r>
      <w:r w:rsidR="00D37655" w:rsidRPr="0032363B">
        <w:rPr>
          <w:rFonts w:asciiTheme="minorHAnsi" w:hAnsiTheme="minorHAnsi" w:cstheme="minorHAnsi"/>
          <w:sz w:val="14"/>
          <w:szCs w:val="14"/>
        </w:rPr>
        <w:t>68</w:t>
      </w:r>
      <w:r w:rsidR="00470146" w:rsidRPr="0032363B">
        <w:rPr>
          <w:rFonts w:asciiTheme="minorHAnsi" w:hAnsiTheme="minorHAnsi" w:cstheme="minorHAnsi"/>
          <w:sz w:val="14"/>
          <w:szCs w:val="14"/>
        </w:rPr>
        <w:t>, one household representative per house per cluster</w:t>
      </w:r>
      <w:r w:rsidRPr="0032363B">
        <w:rPr>
          <w:rFonts w:asciiTheme="minorHAnsi" w:hAnsiTheme="minorHAnsi" w:cstheme="minorHAnsi"/>
          <w:sz w:val="14"/>
          <w:szCs w:val="14"/>
        </w:rPr>
        <w:t xml:space="preserve"> </w:t>
      </w:r>
    </w:p>
    <w:p w14:paraId="07C34EDE" w14:textId="50D2B367" w:rsidR="00991C0F" w:rsidRPr="00996B4B" w:rsidRDefault="000673D3" w:rsidP="003E6F81">
      <w:pPr>
        <w:spacing w:after="0" w:line="240" w:lineRule="auto"/>
        <w:rPr>
          <w:rFonts w:asciiTheme="minorHAnsi" w:hAnsiTheme="minorHAnsi" w:cstheme="minorHAnsi"/>
          <w:sz w:val="14"/>
          <w:szCs w:val="14"/>
        </w:rPr>
      </w:pPr>
      <w:r w:rsidRPr="008963F1">
        <w:rPr>
          <w:rFonts w:asciiTheme="minorHAnsi" w:hAnsiTheme="minorHAnsi" w:cstheme="minorHAnsi"/>
          <w:sz w:val="14"/>
          <w:szCs w:val="14"/>
          <w:vertAlign w:val="superscript"/>
        </w:rPr>
        <w:t xml:space="preserve">† </w:t>
      </w:r>
      <w:r w:rsidRPr="008963F1">
        <w:rPr>
          <w:rFonts w:asciiTheme="minorHAnsi" w:hAnsiTheme="minorHAnsi" w:cstheme="minorHAnsi"/>
          <w:sz w:val="14"/>
          <w:szCs w:val="14"/>
        </w:rPr>
        <w:t xml:space="preserve">Overestimated number of respondents, as there will be </w:t>
      </w:r>
      <w:r w:rsidR="00996B4B" w:rsidRPr="00996B4B">
        <w:rPr>
          <w:rFonts w:asciiTheme="minorHAnsi" w:hAnsiTheme="minorHAnsi" w:cstheme="minorHAnsi"/>
          <w:sz w:val="14"/>
          <w:szCs w:val="14"/>
        </w:rPr>
        <w:t xml:space="preserve">participants </w:t>
      </w:r>
      <w:r w:rsidRPr="00996B4B">
        <w:rPr>
          <w:rFonts w:asciiTheme="minorHAnsi" w:hAnsiTheme="minorHAnsi" w:cstheme="minorHAnsi"/>
          <w:sz w:val="14"/>
          <w:szCs w:val="14"/>
        </w:rPr>
        <w:t>unde</w:t>
      </w:r>
      <w:r w:rsidR="00996B4B" w:rsidRPr="00996B4B">
        <w:rPr>
          <w:rFonts w:asciiTheme="minorHAnsi" w:hAnsiTheme="minorHAnsi" w:cstheme="minorHAnsi"/>
          <w:sz w:val="14"/>
          <w:szCs w:val="14"/>
        </w:rPr>
        <w:t xml:space="preserve">r the cutoff </w:t>
      </w:r>
      <w:r w:rsidRPr="00996B4B">
        <w:rPr>
          <w:rFonts w:asciiTheme="minorHAnsi" w:hAnsiTheme="minorHAnsi" w:cstheme="minorHAnsi"/>
          <w:sz w:val="14"/>
          <w:szCs w:val="14"/>
        </w:rPr>
        <w:t>age that will not complete this questionnaire</w:t>
      </w:r>
    </w:p>
    <w:p w14:paraId="2C4BC865" w14:textId="031FF7A5" w:rsidR="004F7D1B" w:rsidRPr="00996B4B" w:rsidRDefault="000673D3" w:rsidP="003E6F81">
      <w:pPr>
        <w:spacing w:after="0" w:line="240" w:lineRule="auto"/>
        <w:rPr>
          <w:rFonts w:asciiTheme="minorHAnsi" w:hAnsiTheme="minorHAnsi" w:cstheme="minorHAnsi"/>
          <w:sz w:val="14"/>
          <w:szCs w:val="14"/>
        </w:rPr>
      </w:pPr>
      <w:r w:rsidRPr="00996B4B">
        <w:rPr>
          <w:rFonts w:asciiTheme="minorHAnsi" w:hAnsiTheme="minorHAnsi" w:cstheme="minorHAnsi"/>
          <w:sz w:val="14"/>
          <w:szCs w:val="14"/>
          <w:vertAlign w:val="superscript"/>
        </w:rPr>
        <w:t xml:space="preserve">§ </w:t>
      </w:r>
      <w:r w:rsidR="00A009D5">
        <w:rPr>
          <w:rFonts w:asciiTheme="minorHAnsi" w:hAnsiTheme="minorHAnsi" w:cstheme="minorHAnsi"/>
          <w:sz w:val="14"/>
          <w:szCs w:val="14"/>
        </w:rPr>
        <w:t xml:space="preserve">Estimated number of participants with an odd numbered </w:t>
      </w:r>
      <w:r w:rsidR="00863F3D">
        <w:rPr>
          <w:rFonts w:asciiTheme="minorHAnsi" w:hAnsiTheme="minorHAnsi" w:cstheme="minorHAnsi"/>
          <w:sz w:val="14"/>
          <w:szCs w:val="14"/>
        </w:rPr>
        <w:t>birthday and 21-50 years of age</w:t>
      </w:r>
      <w:r w:rsidR="00A009D5">
        <w:rPr>
          <w:rFonts w:asciiTheme="minorHAnsi" w:hAnsiTheme="minorHAnsi" w:cstheme="minorHAnsi"/>
          <w:sz w:val="14"/>
          <w:szCs w:val="14"/>
        </w:rPr>
        <w:t xml:space="preserve"> </w:t>
      </w:r>
    </w:p>
    <w:p w14:paraId="5BFFA130" w14:textId="70347886" w:rsidR="00835472" w:rsidRPr="00996B4B" w:rsidRDefault="00835472" w:rsidP="003E6F81">
      <w:pPr>
        <w:spacing w:after="0" w:line="240" w:lineRule="auto"/>
        <w:rPr>
          <w:rFonts w:asciiTheme="minorHAnsi" w:hAnsiTheme="minorHAnsi" w:cstheme="minorHAnsi"/>
          <w:sz w:val="14"/>
          <w:szCs w:val="14"/>
        </w:rPr>
      </w:pPr>
    </w:p>
    <w:p w14:paraId="70911152" w14:textId="61350D28" w:rsidR="00835472" w:rsidRPr="00996B4B" w:rsidRDefault="00835472" w:rsidP="003E6F81">
      <w:pPr>
        <w:spacing w:after="0" w:line="240" w:lineRule="auto"/>
        <w:rPr>
          <w:rFonts w:asciiTheme="minorHAnsi" w:hAnsiTheme="minorHAnsi" w:cstheme="minorHAnsi"/>
          <w:sz w:val="14"/>
          <w:szCs w:val="14"/>
        </w:rPr>
      </w:pPr>
    </w:p>
    <w:p w14:paraId="505C920E" w14:textId="401924A9" w:rsidR="00C553B7" w:rsidRPr="00996B4B" w:rsidRDefault="004A13E8" w:rsidP="003E6F81">
      <w:pPr>
        <w:spacing w:before="240" w:line="240" w:lineRule="auto"/>
        <w:rPr>
          <w:rFonts w:asciiTheme="minorHAnsi" w:hAnsiTheme="minorHAnsi" w:cstheme="minorHAnsi"/>
        </w:rPr>
      </w:pPr>
      <w:r w:rsidRPr="00996B4B">
        <w:rPr>
          <w:rFonts w:asciiTheme="minorHAnsi" w:hAnsiTheme="minorHAnsi" w:cstheme="minorHAnsi"/>
        </w:rPr>
        <w:t>B.</w:t>
      </w:r>
      <w:r w:rsidR="00C553B7" w:rsidRPr="00996B4B">
        <w:rPr>
          <w:rFonts w:asciiTheme="minorHAnsi" w:hAnsiTheme="minorHAnsi" w:cstheme="minorHAnsi"/>
        </w:rPr>
        <w:t xml:space="preserve"> Estimated Annualized Burden Costs</w:t>
      </w:r>
      <w:r w:rsidR="009B0947" w:rsidRPr="00996B4B">
        <w:rPr>
          <w:rFonts w:asciiTheme="minorHAnsi" w:hAnsiTheme="minorHAnsi" w:cstheme="minorHAnsi"/>
        </w:rPr>
        <w:t xml:space="preserve"> </w:t>
      </w:r>
    </w:p>
    <w:p w14:paraId="07F5AA1D" w14:textId="23A056BC" w:rsidR="003031BA" w:rsidRPr="00996B4B" w:rsidRDefault="003031BA" w:rsidP="003E6F81">
      <w:pPr>
        <w:spacing w:line="240" w:lineRule="auto"/>
        <w:rPr>
          <w:rFonts w:asciiTheme="minorHAnsi" w:hAnsiTheme="minorHAnsi" w:cstheme="minorHAnsi"/>
        </w:rPr>
      </w:pPr>
      <w:r w:rsidRPr="00996B4B">
        <w:rPr>
          <w:rFonts w:asciiTheme="minorHAnsi" w:hAnsiTheme="minorHAnsi" w:cstheme="minorHAnsi"/>
        </w:rPr>
        <w:t>The average annual response burden cost is estimated to be $</w:t>
      </w:r>
      <w:r w:rsidR="00EB26FA" w:rsidRPr="00996B4B">
        <w:rPr>
          <w:rFonts w:asciiTheme="minorHAnsi" w:hAnsiTheme="minorHAnsi" w:cstheme="minorHAnsi"/>
        </w:rPr>
        <w:t>2</w:t>
      </w:r>
      <w:r w:rsidR="000D6594">
        <w:rPr>
          <w:rFonts w:asciiTheme="minorHAnsi" w:hAnsiTheme="minorHAnsi" w:cstheme="minorHAnsi"/>
        </w:rPr>
        <w:t>6,166</w:t>
      </w:r>
      <w:r w:rsidR="0010626B" w:rsidRPr="0032363B">
        <w:rPr>
          <w:rFonts w:asciiTheme="minorHAnsi" w:hAnsiTheme="minorHAnsi" w:cstheme="minorHAnsi"/>
        </w:rPr>
        <w:t>.</w:t>
      </w:r>
      <w:r w:rsidR="00E857DD" w:rsidRPr="0032363B">
        <w:rPr>
          <w:rFonts w:asciiTheme="minorHAnsi" w:hAnsiTheme="minorHAnsi" w:cstheme="minorHAnsi"/>
        </w:rPr>
        <w:t xml:space="preserve"> </w:t>
      </w:r>
      <w:r w:rsidRPr="0032363B">
        <w:rPr>
          <w:rFonts w:asciiTheme="minorHAnsi" w:hAnsiTheme="minorHAnsi" w:cstheme="minorHAnsi"/>
        </w:rPr>
        <w:t>The hourly</w:t>
      </w:r>
      <w:r w:rsidRPr="0083547E">
        <w:rPr>
          <w:rFonts w:asciiTheme="minorHAnsi" w:hAnsiTheme="minorHAnsi" w:cstheme="minorHAnsi"/>
        </w:rPr>
        <w:t xml:space="preserve"> wage estimates are based on the Bureau of Labor Statistics May 2017 National Occupational Employment and Wage Estimates</w:t>
      </w:r>
      <w:r w:rsidR="00334710" w:rsidRPr="0083547E">
        <w:rPr>
          <w:rFonts w:asciiTheme="minorHAnsi" w:hAnsiTheme="minorHAnsi" w:cstheme="minorHAnsi"/>
        </w:rPr>
        <w:t xml:space="preserve"> for federal minimum wage.</w:t>
      </w:r>
      <w:r w:rsidRPr="0083547E">
        <w:rPr>
          <w:rFonts w:asciiTheme="minorHAnsi" w:hAnsiTheme="minorHAnsi" w:cstheme="minorHAnsi"/>
        </w:rPr>
        <w:t xml:space="preserve"> (</w:t>
      </w:r>
      <w:r w:rsidR="00334710" w:rsidRPr="00996B4B">
        <w:rPr>
          <w:rFonts w:asciiTheme="minorHAnsi" w:hAnsiTheme="minorHAnsi" w:cstheme="minorHAnsi"/>
        </w:rPr>
        <w:t>https://www.dol.gov/general/topic/wages/minimumwage</w:t>
      </w:r>
      <w:r w:rsidRPr="00996B4B">
        <w:rPr>
          <w:rFonts w:asciiTheme="minorHAnsi" w:hAnsiTheme="minorHAnsi" w:cstheme="minorHAnsi"/>
        </w:rPr>
        <w:t xml:space="preserve">).  </w:t>
      </w:r>
    </w:p>
    <w:tbl>
      <w:tblPr>
        <w:tblStyle w:val="TableGrid"/>
        <w:tblW w:w="10075" w:type="dxa"/>
        <w:tblLook w:val="04A0" w:firstRow="1" w:lastRow="0" w:firstColumn="1" w:lastColumn="0" w:noHBand="0" w:noVBand="1"/>
      </w:tblPr>
      <w:tblGrid>
        <w:gridCol w:w="1659"/>
        <w:gridCol w:w="2029"/>
        <w:gridCol w:w="2102"/>
        <w:gridCol w:w="2073"/>
        <w:gridCol w:w="2212"/>
      </w:tblGrid>
      <w:tr w:rsidR="004A13E8" w:rsidRPr="00996B4B" w14:paraId="55FE17F2" w14:textId="77777777" w:rsidTr="00C27984">
        <w:tc>
          <w:tcPr>
            <w:tcW w:w="1659" w:type="dxa"/>
          </w:tcPr>
          <w:p w14:paraId="55FE17ED" w14:textId="4A345156" w:rsidR="004A13E8" w:rsidRPr="00996B4B" w:rsidRDefault="004A13E8" w:rsidP="003E6F81">
            <w:pPr>
              <w:rPr>
                <w:rFonts w:asciiTheme="minorHAnsi" w:hAnsiTheme="minorHAnsi" w:cstheme="minorHAnsi"/>
              </w:rPr>
            </w:pPr>
            <w:r w:rsidRPr="00996B4B">
              <w:rPr>
                <w:rFonts w:asciiTheme="minorHAnsi" w:hAnsiTheme="minorHAnsi" w:cstheme="minorHAnsi"/>
              </w:rPr>
              <w:t>Type of Respondent</w:t>
            </w:r>
            <w:r w:rsidR="00F07C98" w:rsidRPr="00996B4B">
              <w:rPr>
                <w:rFonts w:asciiTheme="minorHAnsi" w:hAnsiTheme="minorHAnsi" w:cstheme="minorHAnsi"/>
              </w:rPr>
              <w:t xml:space="preserve"> </w:t>
            </w:r>
          </w:p>
        </w:tc>
        <w:tc>
          <w:tcPr>
            <w:tcW w:w="2029" w:type="dxa"/>
          </w:tcPr>
          <w:p w14:paraId="55FE17EE"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Form Name</w:t>
            </w:r>
          </w:p>
        </w:tc>
        <w:tc>
          <w:tcPr>
            <w:tcW w:w="2102" w:type="dxa"/>
          </w:tcPr>
          <w:p w14:paraId="55FE17EF"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Total Burden Hours</w:t>
            </w:r>
          </w:p>
        </w:tc>
        <w:tc>
          <w:tcPr>
            <w:tcW w:w="2073" w:type="dxa"/>
          </w:tcPr>
          <w:p w14:paraId="55FE17F0"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Hourly Wage Rate</w:t>
            </w:r>
          </w:p>
        </w:tc>
        <w:tc>
          <w:tcPr>
            <w:tcW w:w="2212" w:type="dxa"/>
          </w:tcPr>
          <w:p w14:paraId="55FE17F1" w14:textId="77777777" w:rsidR="004A13E8" w:rsidRPr="00996B4B" w:rsidRDefault="004A13E8" w:rsidP="003E6F81">
            <w:pPr>
              <w:rPr>
                <w:rFonts w:asciiTheme="minorHAnsi" w:hAnsiTheme="minorHAnsi" w:cstheme="minorHAnsi"/>
              </w:rPr>
            </w:pPr>
            <w:r w:rsidRPr="00996B4B">
              <w:rPr>
                <w:rFonts w:asciiTheme="minorHAnsi" w:hAnsiTheme="minorHAnsi" w:cstheme="minorHAnsi"/>
              </w:rPr>
              <w:t>Total Respondent Costs</w:t>
            </w:r>
          </w:p>
        </w:tc>
      </w:tr>
      <w:tr w:rsidR="00C71524" w:rsidRPr="00996B4B" w14:paraId="55FE17F8" w14:textId="77777777" w:rsidTr="00C27984">
        <w:tc>
          <w:tcPr>
            <w:tcW w:w="1659" w:type="dxa"/>
            <w:vMerge w:val="restart"/>
            <w:vAlign w:val="center"/>
          </w:tcPr>
          <w:p w14:paraId="55FE17F3" w14:textId="3FC468E8" w:rsidR="00C71524" w:rsidRPr="0032363B" w:rsidRDefault="00C71524" w:rsidP="003E6F81">
            <w:pPr>
              <w:rPr>
                <w:rFonts w:asciiTheme="minorHAnsi" w:hAnsiTheme="minorHAnsi" w:cstheme="minorHAnsi"/>
              </w:rPr>
            </w:pPr>
            <w:r w:rsidRPr="0032363B">
              <w:rPr>
                <w:rFonts w:asciiTheme="minorHAnsi" w:hAnsiTheme="minorHAnsi" w:cstheme="minorHAnsi"/>
                <w:iCs/>
              </w:rPr>
              <w:t>Ponce Residents</w:t>
            </w:r>
          </w:p>
        </w:tc>
        <w:tc>
          <w:tcPr>
            <w:tcW w:w="2029" w:type="dxa"/>
          </w:tcPr>
          <w:p w14:paraId="55FE17F4" w14:textId="6CF95C27" w:rsidR="00C71524" w:rsidRPr="00996B4B" w:rsidRDefault="00C71524" w:rsidP="003E6F81">
            <w:pPr>
              <w:rPr>
                <w:rFonts w:asciiTheme="minorHAnsi" w:hAnsiTheme="minorHAnsi" w:cstheme="minorHAnsi"/>
              </w:rPr>
            </w:pPr>
            <w:r w:rsidRPr="00996B4B">
              <w:rPr>
                <w:rFonts w:asciiTheme="minorHAnsi" w:hAnsiTheme="minorHAnsi" w:cstheme="minorHAnsi"/>
              </w:rPr>
              <w:t>COPA Household Representative questionnaire</w:t>
            </w:r>
          </w:p>
        </w:tc>
        <w:tc>
          <w:tcPr>
            <w:tcW w:w="2102" w:type="dxa"/>
          </w:tcPr>
          <w:p w14:paraId="55FE17F5" w14:textId="6BDCBAED" w:rsidR="00C71524" w:rsidRPr="00996B4B" w:rsidRDefault="00C71524" w:rsidP="003E6F81">
            <w:pPr>
              <w:rPr>
                <w:rFonts w:asciiTheme="minorHAnsi" w:hAnsiTheme="minorHAnsi" w:cstheme="minorHAnsi"/>
              </w:rPr>
            </w:pPr>
            <w:r w:rsidRPr="00996B4B">
              <w:rPr>
                <w:rFonts w:asciiTheme="minorHAnsi" w:hAnsiTheme="minorHAnsi" w:cstheme="minorHAnsi"/>
              </w:rPr>
              <w:t>4</w:t>
            </w:r>
            <w:r w:rsidR="006E374A" w:rsidRPr="00996B4B">
              <w:rPr>
                <w:rFonts w:asciiTheme="minorHAnsi" w:hAnsiTheme="minorHAnsi" w:cstheme="minorHAnsi"/>
              </w:rPr>
              <w:t>54</w:t>
            </w:r>
          </w:p>
        </w:tc>
        <w:tc>
          <w:tcPr>
            <w:tcW w:w="2073" w:type="dxa"/>
          </w:tcPr>
          <w:p w14:paraId="55FE17F6" w14:textId="42CC9055" w:rsidR="00C71524" w:rsidRPr="00996B4B" w:rsidRDefault="00C71524" w:rsidP="003E6F81">
            <w:pPr>
              <w:rPr>
                <w:rFonts w:asciiTheme="minorHAnsi" w:hAnsiTheme="minorHAnsi" w:cstheme="minorHAnsi"/>
              </w:rPr>
            </w:pPr>
            <w:r w:rsidRPr="00996B4B">
              <w:rPr>
                <w:rFonts w:asciiTheme="minorHAnsi" w:hAnsiTheme="minorHAnsi" w:cstheme="minorHAnsi"/>
              </w:rPr>
              <w:t>$7.25</w:t>
            </w:r>
          </w:p>
        </w:tc>
        <w:tc>
          <w:tcPr>
            <w:tcW w:w="2212" w:type="dxa"/>
          </w:tcPr>
          <w:p w14:paraId="55FE17F7" w14:textId="6C387AAE" w:rsidR="00C71524" w:rsidRPr="00996B4B" w:rsidRDefault="00C71524" w:rsidP="003E6F81">
            <w:pPr>
              <w:rPr>
                <w:rFonts w:asciiTheme="minorHAnsi" w:hAnsiTheme="minorHAnsi" w:cstheme="minorHAnsi"/>
              </w:rPr>
            </w:pPr>
            <w:r w:rsidRPr="00996B4B">
              <w:rPr>
                <w:rFonts w:asciiTheme="minorHAnsi" w:hAnsiTheme="minorHAnsi" w:cstheme="minorHAnsi"/>
              </w:rPr>
              <w:t>$3,</w:t>
            </w:r>
            <w:r w:rsidR="006E374A" w:rsidRPr="00996B4B">
              <w:rPr>
                <w:rFonts w:asciiTheme="minorHAnsi" w:hAnsiTheme="minorHAnsi" w:cstheme="minorHAnsi"/>
              </w:rPr>
              <w:t>292</w:t>
            </w:r>
          </w:p>
        </w:tc>
      </w:tr>
      <w:tr w:rsidR="00C71524" w:rsidRPr="00996B4B" w14:paraId="023402A1" w14:textId="77777777" w:rsidTr="00C27984">
        <w:tc>
          <w:tcPr>
            <w:tcW w:w="1659" w:type="dxa"/>
            <w:vMerge/>
          </w:tcPr>
          <w:p w14:paraId="7D90146E" w14:textId="77777777" w:rsidR="00C71524" w:rsidRPr="00996B4B" w:rsidRDefault="00C71524" w:rsidP="003E6F81">
            <w:pPr>
              <w:rPr>
                <w:rFonts w:asciiTheme="minorHAnsi" w:hAnsiTheme="minorHAnsi" w:cstheme="minorHAnsi"/>
                <w:iCs/>
              </w:rPr>
            </w:pPr>
          </w:p>
        </w:tc>
        <w:tc>
          <w:tcPr>
            <w:tcW w:w="2029" w:type="dxa"/>
          </w:tcPr>
          <w:p w14:paraId="1B6CBDD8" w14:textId="023FB392" w:rsidR="00C71524" w:rsidRPr="00996B4B" w:rsidRDefault="00C71524" w:rsidP="00E10C34">
            <w:pPr>
              <w:rPr>
                <w:rFonts w:asciiTheme="minorHAnsi" w:hAnsiTheme="minorHAnsi" w:cstheme="minorHAnsi"/>
              </w:rPr>
            </w:pPr>
            <w:r w:rsidRPr="00996B4B">
              <w:rPr>
                <w:rFonts w:asciiTheme="minorHAnsi" w:hAnsiTheme="minorHAnsi" w:cstheme="minorHAnsi"/>
              </w:rPr>
              <w:t xml:space="preserve">COPA </w:t>
            </w:r>
            <w:r w:rsidR="00E10C34">
              <w:rPr>
                <w:rFonts w:asciiTheme="minorHAnsi" w:hAnsiTheme="minorHAnsi" w:cstheme="minorHAnsi"/>
              </w:rPr>
              <w:t>Individual</w:t>
            </w:r>
            <w:r w:rsidRPr="00996B4B">
              <w:rPr>
                <w:rFonts w:asciiTheme="minorHAnsi" w:hAnsiTheme="minorHAnsi" w:cstheme="minorHAnsi"/>
              </w:rPr>
              <w:t xml:space="preserve"> questionnaire</w:t>
            </w:r>
          </w:p>
        </w:tc>
        <w:tc>
          <w:tcPr>
            <w:tcW w:w="2102" w:type="dxa"/>
          </w:tcPr>
          <w:p w14:paraId="35BBC0F1" w14:textId="4DC75D2C" w:rsidR="00C71524" w:rsidRPr="00996B4B" w:rsidRDefault="005873C4" w:rsidP="003E6F81">
            <w:pPr>
              <w:rPr>
                <w:rFonts w:asciiTheme="minorHAnsi" w:hAnsiTheme="minorHAnsi" w:cstheme="minorHAnsi"/>
              </w:rPr>
            </w:pPr>
            <w:r w:rsidRPr="00996B4B">
              <w:rPr>
                <w:rFonts w:asciiTheme="minorHAnsi" w:hAnsiTheme="minorHAnsi" w:cstheme="minorHAnsi"/>
              </w:rPr>
              <w:t>1,000</w:t>
            </w:r>
          </w:p>
        </w:tc>
        <w:tc>
          <w:tcPr>
            <w:tcW w:w="2073" w:type="dxa"/>
          </w:tcPr>
          <w:p w14:paraId="7EE59D3C" w14:textId="5185FB40" w:rsidR="00C71524" w:rsidRPr="00996B4B" w:rsidRDefault="00C71524" w:rsidP="003E6F81">
            <w:pPr>
              <w:rPr>
                <w:rFonts w:asciiTheme="minorHAnsi" w:hAnsiTheme="minorHAnsi" w:cstheme="minorHAnsi"/>
              </w:rPr>
            </w:pPr>
            <w:r w:rsidRPr="00996B4B">
              <w:rPr>
                <w:rFonts w:asciiTheme="minorHAnsi" w:hAnsiTheme="minorHAnsi" w:cstheme="minorHAnsi"/>
              </w:rPr>
              <w:t>$7.25</w:t>
            </w:r>
          </w:p>
        </w:tc>
        <w:tc>
          <w:tcPr>
            <w:tcW w:w="2212" w:type="dxa"/>
          </w:tcPr>
          <w:p w14:paraId="49CE1622" w14:textId="744E337A" w:rsidR="00C71524" w:rsidRPr="00996B4B" w:rsidRDefault="00C71524" w:rsidP="003E6F81">
            <w:pPr>
              <w:rPr>
                <w:rFonts w:asciiTheme="minorHAnsi" w:hAnsiTheme="minorHAnsi" w:cstheme="minorHAnsi"/>
              </w:rPr>
            </w:pPr>
            <w:r w:rsidRPr="00996B4B">
              <w:rPr>
                <w:rFonts w:asciiTheme="minorHAnsi" w:hAnsiTheme="minorHAnsi" w:cstheme="minorHAnsi"/>
              </w:rPr>
              <w:t>$</w:t>
            </w:r>
            <w:r w:rsidR="007320BC" w:rsidRPr="00996B4B">
              <w:rPr>
                <w:rFonts w:asciiTheme="minorHAnsi" w:hAnsiTheme="minorHAnsi" w:cstheme="minorHAnsi"/>
              </w:rPr>
              <w:t>7,250</w:t>
            </w:r>
          </w:p>
        </w:tc>
      </w:tr>
      <w:tr w:rsidR="00C71524" w:rsidRPr="00996B4B" w14:paraId="79DD7F29" w14:textId="77777777" w:rsidTr="00C27984">
        <w:tc>
          <w:tcPr>
            <w:tcW w:w="1659" w:type="dxa"/>
            <w:vMerge/>
          </w:tcPr>
          <w:p w14:paraId="74B2DA2F" w14:textId="77777777" w:rsidR="00C71524" w:rsidRPr="00996B4B" w:rsidRDefault="00C71524" w:rsidP="003E6F81">
            <w:pPr>
              <w:rPr>
                <w:rFonts w:asciiTheme="minorHAnsi" w:hAnsiTheme="minorHAnsi" w:cstheme="minorHAnsi"/>
                <w:iCs/>
              </w:rPr>
            </w:pPr>
          </w:p>
        </w:tc>
        <w:tc>
          <w:tcPr>
            <w:tcW w:w="2029" w:type="dxa"/>
          </w:tcPr>
          <w:p w14:paraId="0C692D18" w14:textId="77447A6B" w:rsidR="00C71524" w:rsidRPr="00996B4B" w:rsidRDefault="00C71524" w:rsidP="00E10C34">
            <w:pPr>
              <w:rPr>
                <w:rFonts w:asciiTheme="minorHAnsi" w:hAnsiTheme="minorHAnsi" w:cstheme="minorHAnsi"/>
              </w:rPr>
            </w:pPr>
            <w:r w:rsidRPr="00996B4B">
              <w:rPr>
                <w:rFonts w:asciiTheme="minorHAnsi" w:hAnsiTheme="minorHAnsi" w:cstheme="minorHAnsi"/>
              </w:rPr>
              <w:t>COPA Knowledge, Attitudes, and Practices questionnaire</w:t>
            </w:r>
          </w:p>
        </w:tc>
        <w:tc>
          <w:tcPr>
            <w:tcW w:w="2102" w:type="dxa"/>
          </w:tcPr>
          <w:p w14:paraId="39F3BA7A" w14:textId="7719CEFF" w:rsidR="00C71524" w:rsidRPr="00996B4B" w:rsidRDefault="005873C4" w:rsidP="003E6F81">
            <w:pPr>
              <w:rPr>
                <w:rFonts w:asciiTheme="minorHAnsi" w:hAnsiTheme="minorHAnsi" w:cstheme="minorHAnsi"/>
              </w:rPr>
            </w:pPr>
            <w:r w:rsidRPr="00996B4B">
              <w:rPr>
                <w:rFonts w:asciiTheme="minorHAnsi" w:hAnsiTheme="minorHAnsi" w:cstheme="minorHAnsi"/>
              </w:rPr>
              <w:t>1,000</w:t>
            </w:r>
          </w:p>
        </w:tc>
        <w:tc>
          <w:tcPr>
            <w:tcW w:w="2073" w:type="dxa"/>
          </w:tcPr>
          <w:p w14:paraId="56459C1B" w14:textId="46508A83" w:rsidR="00C71524" w:rsidRPr="00996B4B" w:rsidRDefault="00C71524" w:rsidP="003E6F81">
            <w:pPr>
              <w:rPr>
                <w:rFonts w:asciiTheme="minorHAnsi" w:hAnsiTheme="minorHAnsi" w:cstheme="minorHAnsi"/>
              </w:rPr>
            </w:pPr>
            <w:r w:rsidRPr="00996B4B">
              <w:rPr>
                <w:rFonts w:asciiTheme="minorHAnsi" w:hAnsiTheme="minorHAnsi" w:cstheme="minorHAnsi"/>
              </w:rPr>
              <w:t>$7.25</w:t>
            </w:r>
          </w:p>
        </w:tc>
        <w:tc>
          <w:tcPr>
            <w:tcW w:w="2212" w:type="dxa"/>
          </w:tcPr>
          <w:p w14:paraId="4782A414" w14:textId="3426FA42" w:rsidR="00C71524" w:rsidRPr="00996B4B" w:rsidRDefault="00C71524" w:rsidP="003E6F81">
            <w:pPr>
              <w:rPr>
                <w:rFonts w:asciiTheme="minorHAnsi" w:hAnsiTheme="minorHAnsi" w:cstheme="minorHAnsi"/>
              </w:rPr>
            </w:pPr>
            <w:r w:rsidRPr="00996B4B">
              <w:rPr>
                <w:rFonts w:asciiTheme="minorHAnsi" w:hAnsiTheme="minorHAnsi" w:cstheme="minorHAnsi"/>
              </w:rPr>
              <w:t>$</w:t>
            </w:r>
            <w:r w:rsidR="007320BC" w:rsidRPr="00996B4B">
              <w:rPr>
                <w:rFonts w:asciiTheme="minorHAnsi" w:hAnsiTheme="minorHAnsi" w:cstheme="minorHAnsi"/>
              </w:rPr>
              <w:t>7,250</w:t>
            </w:r>
          </w:p>
        </w:tc>
      </w:tr>
      <w:tr w:rsidR="00C71524" w:rsidRPr="00996B4B" w14:paraId="476B933A" w14:textId="77777777" w:rsidTr="00C27984">
        <w:tc>
          <w:tcPr>
            <w:tcW w:w="1659" w:type="dxa"/>
            <w:vMerge/>
          </w:tcPr>
          <w:p w14:paraId="75DA1A93" w14:textId="77777777" w:rsidR="00C71524" w:rsidRPr="00996B4B" w:rsidRDefault="00C71524" w:rsidP="003E6F81">
            <w:pPr>
              <w:rPr>
                <w:rFonts w:asciiTheme="minorHAnsi" w:hAnsiTheme="minorHAnsi" w:cstheme="minorHAnsi"/>
                <w:iCs/>
              </w:rPr>
            </w:pPr>
          </w:p>
        </w:tc>
        <w:tc>
          <w:tcPr>
            <w:tcW w:w="2029" w:type="dxa"/>
          </w:tcPr>
          <w:p w14:paraId="4B3A5D22" w14:textId="468A1067" w:rsidR="00C71524" w:rsidRPr="00996B4B" w:rsidRDefault="00C71524" w:rsidP="003E6F81">
            <w:pPr>
              <w:rPr>
                <w:rFonts w:asciiTheme="minorHAnsi" w:hAnsiTheme="minorHAnsi" w:cstheme="minorHAnsi"/>
              </w:rPr>
            </w:pPr>
            <w:r w:rsidRPr="00996B4B">
              <w:rPr>
                <w:rFonts w:asciiTheme="minorHAnsi" w:hAnsiTheme="minorHAnsi" w:cstheme="minorHAnsi"/>
              </w:rPr>
              <w:t xml:space="preserve">Vector Control </w:t>
            </w:r>
            <w:r w:rsidR="00C27984" w:rsidRPr="00996B4B">
              <w:rPr>
                <w:rFonts w:asciiTheme="minorHAnsi" w:hAnsiTheme="minorHAnsi" w:cstheme="minorHAnsi"/>
              </w:rPr>
              <w:t>Intervention</w:t>
            </w:r>
            <w:r w:rsidR="002E5AFB" w:rsidRPr="00996B4B">
              <w:rPr>
                <w:rFonts w:asciiTheme="minorHAnsi" w:hAnsiTheme="minorHAnsi" w:cstheme="minorHAnsi"/>
              </w:rPr>
              <w:t xml:space="preserve"> </w:t>
            </w:r>
            <w:r w:rsidRPr="00996B4B">
              <w:rPr>
                <w:rFonts w:asciiTheme="minorHAnsi" w:hAnsiTheme="minorHAnsi" w:cstheme="minorHAnsi"/>
              </w:rPr>
              <w:t>questionnaire</w:t>
            </w:r>
          </w:p>
        </w:tc>
        <w:tc>
          <w:tcPr>
            <w:tcW w:w="2102" w:type="dxa"/>
          </w:tcPr>
          <w:p w14:paraId="1913B234" w14:textId="1A755DB4" w:rsidR="00C71524" w:rsidRPr="0032363B" w:rsidRDefault="000D6594" w:rsidP="003E6F81">
            <w:pPr>
              <w:rPr>
                <w:rFonts w:asciiTheme="minorHAnsi" w:hAnsiTheme="minorHAnsi" w:cstheme="minorHAnsi"/>
              </w:rPr>
            </w:pPr>
            <w:r>
              <w:rPr>
                <w:rFonts w:asciiTheme="minorHAnsi" w:hAnsiTheme="minorHAnsi" w:cstheme="minorHAnsi"/>
              </w:rPr>
              <w:t>350</w:t>
            </w:r>
          </w:p>
        </w:tc>
        <w:tc>
          <w:tcPr>
            <w:tcW w:w="2073" w:type="dxa"/>
          </w:tcPr>
          <w:p w14:paraId="23A827FE" w14:textId="1B254953" w:rsidR="00C71524" w:rsidRPr="00996B4B" w:rsidRDefault="00C71524" w:rsidP="003E6F81">
            <w:pPr>
              <w:rPr>
                <w:rFonts w:asciiTheme="minorHAnsi" w:hAnsiTheme="minorHAnsi" w:cstheme="minorHAnsi"/>
              </w:rPr>
            </w:pPr>
            <w:r w:rsidRPr="00996B4B">
              <w:rPr>
                <w:rFonts w:asciiTheme="minorHAnsi" w:hAnsiTheme="minorHAnsi" w:cstheme="minorHAnsi"/>
              </w:rPr>
              <w:t>$7.25</w:t>
            </w:r>
          </w:p>
        </w:tc>
        <w:tc>
          <w:tcPr>
            <w:tcW w:w="2212" w:type="dxa"/>
          </w:tcPr>
          <w:p w14:paraId="05131079" w14:textId="4226CC89" w:rsidR="00C71524" w:rsidRPr="0032363B" w:rsidRDefault="00C71524" w:rsidP="003E6F81">
            <w:pPr>
              <w:rPr>
                <w:rFonts w:asciiTheme="minorHAnsi" w:hAnsiTheme="minorHAnsi" w:cstheme="minorHAnsi"/>
              </w:rPr>
            </w:pPr>
            <w:r w:rsidRPr="00996B4B">
              <w:rPr>
                <w:rFonts w:asciiTheme="minorHAnsi" w:hAnsiTheme="minorHAnsi" w:cstheme="minorHAnsi"/>
              </w:rPr>
              <w:t>$</w:t>
            </w:r>
            <w:r w:rsidR="000D6594">
              <w:rPr>
                <w:rFonts w:asciiTheme="minorHAnsi" w:hAnsiTheme="minorHAnsi" w:cstheme="minorHAnsi"/>
              </w:rPr>
              <w:t>2,538</w:t>
            </w:r>
          </w:p>
        </w:tc>
      </w:tr>
      <w:tr w:rsidR="00C71524" w:rsidRPr="00996B4B" w14:paraId="18969F91" w14:textId="77777777" w:rsidTr="00C27984">
        <w:tc>
          <w:tcPr>
            <w:tcW w:w="1659" w:type="dxa"/>
            <w:vMerge/>
          </w:tcPr>
          <w:p w14:paraId="16AD7A2C" w14:textId="77777777" w:rsidR="00C71524" w:rsidRPr="00996B4B" w:rsidRDefault="00C71524" w:rsidP="003E6F81">
            <w:pPr>
              <w:rPr>
                <w:rFonts w:asciiTheme="minorHAnsi" w:hAnsiTheme="minorHAnsi" w:cstheme="minorHAnsi"/>
                <w:iCs/>
              </w:rPr>
            </w:pPr>
          </w:p>
        </w:tc>
        <w:tc>
          <w:tcPr>
            <w:tcW w:w="2029" w:type="dxa"/>
          </w:tcPr>
          <w:p w14:paraId="1834A4E1" w14:textId="764239F2" w:rsidR="00C71524" w:rsidRPr="00996B4B" w:rsidRDefault="00C71524" w:rsidP="003E6F81">
            <w:pPr>
              <w:rPr>
                <w:rFonts w:asciiTheme="minorHAnsi" w:hAnsiTheme="minorHAnsi" w:cstheme="minorHAnsi"/>
              </w:rPr>
            </w:pPr>
            <w:r w:rsidRPr="00996B4B">
              <w:rPr>
                <w:rFonts w:asciiTheme="minorHAnsi" w:hAnsiTheme="minorHAnsi" w:cstheme="minorHAnsi"/>
              </w:rPr>
              <w:t>Specimen Collection</w:t>
            </w:r>
          </w:p>
        </w:tc>
        <w:tc>
          <w:tcPr>
            <w:tcW w:w="2102" w:type="dxa"/>
          </w:tcPr>
          <w:p w14:paraId="36A61CBD" w14:textId="303BF7EB" w:rsidR="00C71524" w:rsidRPr="00996B4B" w:rsidRDefault="005873C4" w:rsidP="003E6F81">
            <w:pPr>
              <w:rPr>
                <w:rFonts w:asciiTheme="minorHAnsi" w:hAnsiTheme="minorHAnsi" w:cstheme="minorHAnsi"/>
              </w:rPr>
            </w:pPr>
            <w:r w:rsidRPr="00996B4B">
              <w:rPr>
                <w:rFonts w:asciiTheme="minorHAnsi" w:hAnsiTheme="minorHAnsi" w:cstheme="minorHAnsi"/>
              </w:rPr>
              <w:t>667</w:t>
            </w:r>
          </w:p>
        </w:tc>
        <w:tc>
          <w:tcPr>
            <w:tcW w:w="2073" w:type="dxa"/>
          </w:tcPr>
          <w:p w14:paraId="1DA93FB3" w14:textId="6D8DCDA9" w:rsidR="00C71524" w:rsidRPr="00996B4B" w:rsidRDefault="00C71524" w:rsidP="003E6F81">
            <w:pPr>
              <w:rPr>
                <w:rFonts w:asciiTheme="minorHAnsi" w:hAnsiTheme="minorHAnsi" w:cstheme="minorHAnsi"/>
              </w:rPr>
            </w:pPr>
            <w:r w:rsidRPr="00996B4B">
              <w:rPr>
                <w:rFonts w:asciiTheme="minorHAnsi" w:hAnsiTheme="minorHAnsi" w:cstheme="minorHAnsi"/>
              </w:rPr>
              <w:t>$7.25</w:t>
            </w:r>
          </w:p>
        </w:tc>
        <w:tc>
          <w:tcPr>
            <w:tcW w:w="2212" w:type="dxa"/>
          </w:tcPr>
          <w:p w14:paraId="00FD82FC" w14:textId="07A2C2A0" w:rsidR="00C71524" w:rsidRPr="00996B4B" w:rsidRDefault="00C71524" w:rsidP="003E6F81">
            <w:pPr>
              <w:rPr>
                <w:rFonts w:asciiTheme="minorHAnsi" w:hAnsiTheme="minorHAnsi" w:cstheme="minorHAnsi"/>
              </w:rPr>
            </w:pPr>
            <w:r w:rsidRPr="00996B4B">
              <w:rPr>
                <w:rFonts w:asciiTheme="minorHAnsi" w:hAnsiTheme="minorHAnsi" w:cstheme="minorHAnsi"/>
              </w:rPr>
              <w:t>$</w:t>
            </w:r>
            <w:r w:rsidR="007320BC" w:rsidRPr="00996B4B">
              <w:rPr>
                <w:rFonts w:asciiTheme="minorHAnsi" w:hAnsiTheme="minorHAnsi" w:cstheme="minorHAnsi"/>
              </w:rPr>
              <w:t>4,836</w:t>
            </w:r>
          </w:p>
        </w:tc>
      </w:tr>
      <w:tr w:rsidR="004A13E8" w:rsidRPr="00996B4B" w14:paraId="55FE17FC" w14:textId="77777777" w:rsidTr="00C27984">
        <w:tc>
          <w:tcPr>
            <w:tcW w:w="1659" w:type="dxa"/>
          </w:tcPr>
          <w:p w14:paraId="55FE17F9" w14:textId="77777777" w:rsidR="004A13E8" w:rsidRPr="0032363B" w:rsidRDefault="004A13E8" w:rsidP="003E6F81">
            <w:pPr>
              <w:rPr>
                <w:rFonts w:asciiTheme="minorHAnsi" w:hAnsiTheme="minorHAnsi" w:cstheme="minorHAnsi"/>
                <w:b/>
              </w:rPr>
            </w:pPr>
            <w:r w:rsidRPr="0032363B">
              <w:rPr>
                <w:rFonts w:asciiTheme="minorHAnsi" w:hAnsiTheme="minorHAnsi" w:cstheme="minorHAnsi"/>
                <w:b/>
              </w:rPr>
              <w:t>Total</w:t>
            </w:r>
          </w:p>
        </w:tc>
        <w:tc>
          <w:tcPr>
            <w:tcW w:w="6204" w:type="dxa"/>
            <w:gridSpan w:val="3"/>
          </w:tcPr>
          <w:p w14:paraId="55FE17FA" w14:textId="77777777" w:rsidR="004A13E8" w:rsidRPr="00996B4B" w:rsidRDefault="004A13E8" w:rsidP="003E6F81">
            <w:pPr>
              <w:rPr>
                <w:rFonts w:asciiTheme="minorHAnsi" w:hAnsiTheme="minorHAnsi" w:cstheme="minorHAnsi"/>
              </w:rPr>
            </w:pPr>
          </w:p>
        </w:tc>
        <w:tc>
          <w:tcPr>
            <w:tcW w:w="2212" w:type="dxa"/>
          </w:tcPr>
          <w:p w14:paraId="55FE17FB" w14:textId="0304875C" w:rsidR="004A13E8" w:rsidRPr="0032363B" w:rsidRDefault="00B20802" w:rsidP="003E6F81">
            <w:pPr>
              <w:rPr>
                <w:rFonts w:asciiTheme="minorHAnsi" w:hAnsiTheme="minorHAnsi" w:cstheme="minorHAnsi"/>
              </w:rPr>
            </w:pPr>
            <w:r w:rsidRPr="00996B4B">
              <w:rPr>
                <w:rFonts w:asciiTheme="minorHAnsi" w:hAnsiTheme="minorHAnsi" w:cstheme="minorHAnsi"/>
              </w:rPr>
              <w:t>$</w:t>
            </w:r>
            <w:r w:rsidR="006E374A" w:rsidRPr="00996B4B">
              <w:rPr>
                <w:rFonts w:asciiTheme="minorHAnsi" w:hAnsiTheme="minorHAnsi" w:cstheme="minorHAnsi"/>
              </w:rPr>
              <w:t>2</w:t>
            </w:r>
            <w:r w:rsidR="000D6594">
              <w:rPr>
                <w:rFonts w:asciiTheme="minorHAnsi" w:hAnsiTheme="minorHAnsi" w:cstheme="minorHAnsi"/>
              </w:rPr>
              <w:t>6,166</w:t>
            </w:r>
          </w:p>
        </w:tc>
      </w:tr>
    </w:tbl>
    <w:p w14:paraId="56373DDE" w14:textId="77777777" w:rsidR="00575AA4" w:rsidRPr="0032363B" w:rsidRDefault="00575AA4" w:rsidP="003E6F81">
      <w:pPr>
        <w:spacing w:line="240" w:lineRule="auto"/>
        <w:rPr>
          <w:rFonts w:asciiTheme="minorHAnsi" w:hAnsiTheme="minorHAnsi" w:cstheme="minorHAnsi"/>
        </w:rPr>
      </w:pPr>
      <w:bookmarkStart w:id="15" w:name="_Toc514675639"/>
    </w:p>
    <w:p w14:paraId="55FE17FE" w14:textId="7F1F96BF" w:rsidR="004A13E8" w:rsidRPr="00996B4B" w:rsidRDefault="004A13E8" w:rsidP="003E6F81">
      <w:pPr>
        <w:pStyle w:val="Heading1"/>
        <w:spacing w:before="240"/>
        <w:rPr>
          <w:rFonts w:asciiTheme="minorHAnsi" w:hAnsiTheme="minorHAnsi" w:cstheme="minorHAnsi"/>
        </w:rPr>
      </w:pPr>
      <w:r w:rsidRPr="00996B4B">
        <w:rPr>
          <w:rFonts w:asciiTheme="minorHAnsi" w:hAnsiTheme="minorHAnsi" w:cstheme="minorHAnsi"/>
        </w:rPr>
        <w:t>Estimates of Other Total Annual Cost Burden to Respondents or Record Keepers</w:t>
      </w:r>
      <w:bookmarkEnd w:id="15"/>
    </w:p>
    <w:p w14:paraId="55FE1800" w14:textId="029AB46C" w:rsidR="004A13E8" w:rsidRPr="00996B4B" w:rsidRDefault="004A13E8" w:rsidP="003E6F81">
      <w:pPr>
        <w:spacing w:line="240" w:lineRule="auto"/>
        <w:rPr>
          <w:rFonts w:asciiTheme="minorHAnsi" w:hAnsiTheme="minorHAnsi" w:cstheme="minorHAnsi"/>
        </w:rPr>
      </w:pPr>
      <w:r w:rsidRPr="00996B4B">
        <w:rPr>
          <w:rFonts w:asciiTheme="minorHAnsi" w:hAnsiTheme="minorHAnsi" w:cstheme="minorHAnsi"/>
        </w:rPr>
        <w:t>There are no costs to respondents other than their time to participate.</w:t>
      </w:r>
    </w:p>
    <w:p w14:paraId="55FE1801" w14:textId="77777777" w:rsidR="004A13E8" w:rsidRPr="00996B4B" w:rsidRDefault="004A13E8" w:rsidP="003E6F81">
      <w:pPr>
        <w:pStyle w:val="Heading1"/>
        <w:rPr>
          <w:rFonts w:asciiTheme="minorHAnsi" w:hAnsiTheme="minorHAnsi" w:cstheme="minorHAnsi"/>
        </w:rPr>
      </w:pPr>
      <w:bookmarkStart w:id="16" w:name="_Toc514675640"/>
      <w:r w:rsidRPr="00996B4B">
        <w:rPr>
          <w:rFonts w:asciiTheme="minorHAnsi" w:hAnsiTheme="minorHAnsi" w:cstheme="minorHAnsi"/>
        </w:rPr>
        <w:t>Annualized Cost to the Government</w:t>
      </w:r>
      <w:bookmarkEnd w:id="16"/>
    </w:p>
    <w:p w14:paraId="3C58872B" w14:textId="7BB7B3B5" w:rsidR="00B85F55" w:rsidRPr="00996B4B" w:rsidRDefault="00334710" w:rsidP="003E6F81">
      <w:pPr>
        <w:spacing w:line="240" w:lineRule="auto"/>
        <w:rPr>
          <w:rFonts w:asciiTheme="minorHAnsi" w:hAnsiTheme="minorHAnsi" w:cstheme="minorHAnsi"/>
        </w:rPr>
      </w:pPr>
      <w:r w:rsidRPr="00996B4B">
        <w:rPr>
          <w:rFonts w:asciiTheme="minorHAnsi" w:hAnsiTheme="minorHAnsi" w:cstheme="minorHAnsi"/>
        </w:rPr>
        <w:t>The cost to the federal government is estimated at</w:t>
      </w:r>
      <w:r w:rsidR="00E973E8" w:rsidRPr="00996B4B">
        <w:rPr>
          <w:rFonts w:asciiTheme="minorHAnsi" w:hAnsiTheme="minorHAnsi" w:cstheme="minorHAnsi"/>
        </w:rPr>
        <w:t xml:space="preserve"> </w:t>
      </w:r>
      <w:r w:rsidR="0042613D" w:rsidRPr="00996B4B">
        <w:rPr>
          <w:rFonts w:asciiTheme="minorHAnsi" w:hAnsiTheme="minorHAnsi" w:cstheme="minorHAnsi"/>
        </w:rPr>
        <w:t>$</w:t>
      </w:r>
      <w:r w:rsidR="007A139C" w:rsidRPr="00996B4B">
        <w:rPr>
          <w:rFonts w:asciiTheme="minorHAnsi" w:hAnsiTheme="minorHAnsi" w:cstheme="minorHAnsi"/>
          <w:color w:val="000000"/>
        </w:rPr>
        <w:t>1,126,143</w:t>
      </w:r>
      <w:r w:rsidR="0056764A" w:rsidRPr="00996B4B">
        <w:rPr>
          <w:rFonts w:asciiTheme="minorHAnsi" w:hAnsiTheme="minorHAnsi" w:cstheme="minorHAnsi"/>
        </w:rPr>
        <w:t xml:space="preserve">. The </w:t>
      </w:r>
      <w:r w:rsidR="00CF425F" w:rsidRPr="00996B4B">
        <w:rPr>
          <w:rFonts w:asciiTheme="minorHAnsi" w:hAnsiTheme="minorHAnsi" w:cstheme="minorHAnsi"/>
        </w:rPr>
        <w:t>project</w:t>
      </w:r>
      <w:r w:rsidR="0056764A" w:rsidRPr="00996B4B">
        <w:rPr>
          <w:rFonts w:asciiTheme="minorHAnsi" w:hAnsiTheme="minorHAnsi" w:cstheme="minorHAnsi"/>
        </w:rPr>
        <w:t xml:space="preserve"> will require </w:t>
      </w:r>
      <w:r w:rsidR="00C363CD" w:rsidRPr="00996B4B">
        <w:rPr>
          <w:rFonts w:asciiTheme="minorHAnsi" w:hAnsiTheme="minorHAnsi" w:cstheme="minorHAnsi"/>
        </w:rPr>
        <w:t>eight</w:t>
      </w:r>
      <w:r w:rsidR="00006F00" w:rsidRPr="00996B4B">
        <w:rPr>
          <w:rFonts w:asciiTheme="minorHAnsi" w:hAnsiTheme="minorHAnsi" w:cstheme="minorHAnsi"/>
        </w:rPr>
        <w:t xml:space="preserve"> E</w:t>
      </w:r>
      <w:r w:rsidR="004B0E21" w:rsidRPr="00996B4B">
        <w:rPr>
          <w:rFonts w:asciiTheme="minorHAnsi" w:hAnsiTheme="minorHAnsi" w:cstheme="minorHAnsi"/>
        </w:rPr>
        <w:t>pidemiologist</w:t>
      </w:r>
      <w:r w:rsidR="0056764A" w:rsidRPr="00996B4B">
        <w:rPr>
          <w:rFonts w:asciiTheme="minorHAnsi" w:hAnsiTheme="minorHAnsi" w:cstheme="minorHAnsi"/>
        </w:rPr>
        <w:t>s</w:t>
      </w:r>
      <w:r w:rsidR="004B0E21" w:rsidRPr="00996B4B">
        <w:rPr>
          <w:rFonts w:asciiTheme="minorHAnsi" w:hAnsiTheme="minorHAnsi" w:cstheme="minorHAnsi"/>
        </w:rPr>
        <w:t xml:space="preserve"> </w:t>
      </w:r>
      <w:r w:rsidR="00252876" w:rsidRPr="00996B4B">
        <w:rPr>
          <w:rFonts w:asciiTheme="minorHAnsi" w:hAnsiTheme="minorHAnsi" w:cstheme="minorHAnsi"/>
        </w:rPr>
        <w:t>(</w:t>
      </w:r>
      <w:r w:rsidR="007320BC" w:rsidRPr="00996B4B">
        <w:rPr>
          <w:rFonts w:asciiTheme="minorHAnsi" w:hAnsiTheme="minorHAnsi" w:cstheme="minorHAnsi"/>
        </w:rPr>
        <w:t>3</w:t>
      </w:r>
      <w:r w:rsidR="00252876" w:rsidRPr="00996B4B">
        <w:rPr>
          <w:rFonts w:asciiTheme="minorHAnsi" w:hAnsiTheme="minorHAnsi" w:cstheme="minorHAnsi"/>
        </w:rPr>
        <w:t xml:space="preserve">0% of the time), </w:t>
      </w:r>
      <w:r w:rsidR="00C363CD" w:rsidRPr="00996B4B">
        <w:rPr>
          <w:rFonts w:asciiTheme="minorHAnsi" w:hAnsiTheme="minorHAnsi" w:cstheme="minorHAnsi"/>
        </w:rPr>
        <w:t>two</w:t>
      </w:r>
      <w:r w:rsidR="009A2E81" w:rsidRPr="00996B4B">
        <w:rPr>
          <w:rFonts w:asciiTheme="minorHAnsi" w:hAnsiTheme="minorHAnsi" w:cstheme="minorHAnsi"/>
        </w:rPr>
        <w:t xml:space="preserve"> </w:t>
      </w:r>
      <w:r w:rsidR="00B2224C" w:rsidRPr="00996B4B">
        <w:rPr>
          <w:rFonts w:asciiTheme="minorHAnsi" w:hAnsiTheme="minorHAnsi" w:cstheme="minorHAnsi"/>
        </w:rPr>
        <w:t>Public Health</w:t>
      </w:r>
      <w:r w:rsidR="0056764A" w:rsidRPr="00996B4B">
        <w:rPr>
          <w:rFonts w:asciiTheme="minorHAnsi" w:hAnsiTheme="minorHAnsi" w:cstheme="minorHAnsi"/>
        </w:rPr>
        <w:t xml:space="preserve"> Advisors</w:t>
      </w:r>
      <w:r w:rsidR="00B2224C" w:rsidRPr="00996B4B">
        <w:rPr>
          <w:rFonts w:asciiTheme="minorHAnsi" w:hAnsiTheme="minorHAnsi" w:cstheme="minorHAnsi"/>
        </w:rPr>
        <w:t xml:space="preserve"> (</w:t>
      </w:r>
      <w:r w:rsidR="00E973E8" w:rsidRPr="00996B4B">
        <w:rPr>
          <w:rFonts w:asciiTheme="minorHAnsi" w:hAnsiTheme="minorHAnsi" w:cstheme="minorHAnsi"/>
        </w:rPr>
        <w:t>80</w:t>
      </w:r>
      <w:r w:rsidR="00B2224C" w:rsidRPr="00996B4B">
        <w:rPr>
          <w:rFonts w:asciiTheme="minorHAnsi" w:hAnsiTheme="minorHAnsi" w:cstheme="minorHAnsi"/>
        </w:rPr>
        <w:t xml:space="preserve">% of the time), </w:t>
      </w:r>
      <w:r w:rsidR="0056764A" w:rsidRPr="00996B4B">
        <w:rPr>
          <w:rFonts w:asciiTheme="minorHAnsi" w:hAnsiTheme="minorHAnsi" w:cstheme="minorHAnsi"/>
        </w:rPr>
        <w:t>t</w:t>
      </w:r>
      <w:r w:rsidR="00E57E59" w:rsidRPr="00996B4B">
        <w:rPr>
          <w:rFonts w:asciiTheme="minorHAnsi" w:hAnsiTheme="minorHAnsi" w:cstheme="minorHAnsi"/>
        </w:rPr>
        <w:t>hree</w:t>
      </w:r>
      <w:r w:rsidR="00006F00" w:rsidRPr="00996B4B">
        <w:rPr>
          <w:rFonts w:asciiTheme="minorHAnsi" w:hAnsiTheme="minorHAnsi" w:cstheme="minorHAnsi"/>
        </w:rPr>
        <w:t xml:space="preserve"> D</w:t>
      </w:r>
      <w:r w:rsidR="00B2224C" w:rsidRPr="00996B4B">
        <w:rPr>
          <w:rFonts w:asciiTheme="minorHAnsi" w:hAnsiTheme="minorHAnsi" w:cstheme="minorHAnsi"/>
        </w:rPr>
        <w:t>a</w:t>
      </w:r>
      <w:r w:rsidR="00006F00" w:rsidRPr="00996B4B">
        <w:rPr>
          <w:rFonts w:asciiTheme="minorHAnsi" w:hAnsiTheme="minorHAnsi" w:cstheme="minorHAnsi"/>
        </w:rPr>
        <w:t>ta M</w:t>
      </w:r>
      <w:r w:rsidR="00B2224C" w:rsidRPr="00996B4B">
        <w:rPr>
          <w:rFonts w:asciiTheme="minorHAnsi" w:hAnsiTheme="minorHAnsi" w:cstheme="minorHAnsi"/>
        </w:rPr>
        <w:t>anagers (</w:t>
      </w:r>
      <w:r w:rsidR="00C567BC" w:rsidRPr="00996B4B">
        <w:rPr>
          <w:rFonts w:asciiTheme="minorHAnsi" w:hAnsiTheme="minorHAnsi" w:cstheme="minorHAnsi"/>
        </w:rPr>
        <w:t>5</w:t>
      </w:r>
      <w:r w:rsidR="00B2224C" w:rsidRPr="00996B4B">
        <w:rPr>
          <w:rFonts w:asciiTheme="minorHAnsi" w:hAnsiTheme="minorHAnsi" w:cstheme="minorHAnsi"/>
        </w:rPr>
        <w:t xml:space="preserve">0% of the time), </w:t>
      </w:r>
      <w:r w:rsidR="0056764A" w:rsidRPr="00996B4B">
        <w:rPr>
          <w:rFonts w:asciiTheme="minorHAnsi" w:hAnsiTheme="minorHAnsi" w:cstheme="minorHAnsi"/>
        </w:rPr>
        <w:t>two</w:t>
      </w:r>
      <w:r w:rsidR="00B2224C" w:rsidRPr="00996B4B">
        <w:rPr>
          <w:rFonts w:asciiTheme="minorHAnsi" w:hAnsiTheme="minorHAnsi" w:cstheme="minorHAnsi"/>
        </w:rPr>
        <w:t xml:space="preserve"> Fellow</w:t>
      </w:r>
      <w:r w:rsidR="0056764A" w:rsidRPr="00996B4B">
        <w:rPr>
          <w:rFonts w:asciiTheme="minorHAnsi" w:hAnsiTheme="minorHAnsi" w:cstheme="minorHAnsi"/>
        </w:rPr>
        <w:t>s</w:t>
      </w:r>
      <w:r w:rsidR="0042613D" w:rsidRPr="00996B4B">
        <w:rPr>
          <w:rFonts w:asciiTheme="minorHAnsi" w:hAnsiTheme="minorHAnsi" w:cstheme="minorHAnsi"/>
        </w:rPr>
        <w:t xml:space="preserve"> full time</w:t>
      </w:r>
      <w:r w:rsidR="00C363CD" w:rsidRPr="00996B4B">
        <w:rPr>
          <w:rFonts w:asciiTheme="minorHAnsi" w:hAnsiTheme="minorHAnsi" w:cstheme="minorHAnsi"/>
        </w:rPr>
        <w:t>, one Communication Specialist (30% of the time), two Biostatisticians (20% of the time), two Behavioral Science Specialist (20% of the time), two Programmers (20% of the time)</w:t>
      </w:r>
      <w:r w:rsidR="00A27022" w:rsidRPr="00996B4B">
        <w:rPr>
          <w:rFonts w:asciiTheme="minorHAnsi" w:hAnsiTheme="minorHAnsi" w:cstheme="minorHAnsi"/>
        </w:rPr>
        <w:t xml:space="preserve">, </w:t>
      </w:r>
      <w:r w:rsidR="00C363CD" w:rsidRPr="00996B4B">
        <w:rPr>
          <w:rFonts w:asciiTheme="minorHAnsi" w:hAnsiTheme="minorHAnsi" w:cstheme="minorHAnsi"/>
        </w:rPr>
        <w:t>one Data Entry (30% of the time)</w:t>
      </w:r>
      <w:r w:rsidR="00A27022" w:rsidRPr="00996B4B">
        <w:rPr>
          <w:rFonts w:asciiTheme="minorHAnsi" w:hAnsiTheme="minorHAnsi" w:cstheme="minorHAnsi"/>
        </w:rPr>
        <w:t xml:space="preserve">, and 21 Ponce Health Science </w:t>
      </w:r>
      <w:r w:rsidR="007E77D1" w:rsidRPr="00996B4B">
        <w:rPr>
          <w:rFonts w:asciiTheme="minorHAnsi" w:hAnsiTheme="minorHAnsi" w:cstheme="minorHAnsi"/>
        </w:rPr>
        <w:t>University</w:t>
      </w:r>
      <w:r w:rsidR="00A27022" w:rsidRPr="00996B4B">
        <w:rPr>
          <w:rFonts w:asciiTheme="minorHAnsi" w:hAnsiTheme="minorHAnsi" w:cstheme="minorHAnsi"/>
        </w:rPr>
        <w:t xml:space="preserve"> </w:t>
      </w:r>
      <w:r w:rsidR="007E77D1" w:rsidRPr="00996B4B">
        <w:rPr>
          <w:rFonts w:asciiTheme="minorHAnsi" w:hAnsiTheme="minorHAnsi" w:cstheme="minorHAnsi"/>
        </w:rPr>
        <w:t>employees</w:t>
      </w:r>
      <w:r w:rsidR="00A27022" w:rsidRPr="00996B4B">
        <w:rPr>
          <w:rFonts w:asciiTheme="minorHAnsi" w:hAnsiTheme="minorHAnsi" w:cstheme="minorHAnsi"/>
        </w:rPr>
        <w:t xml:space="preserve">, including but not limited to, Interviewers, Phlebotomists, and Principal Investigator full time, </w:t>
      </w:r>
      <w:r w:rsidR="0042613D" w:rsidRPr="00996B4B">
        <w:rPr>
          <w:rFonts w:asciiTheme="minorHAnsi" w:hAnsiTheme="minorHAnsi" w:cstheme="minorHAnsi"/>
        </w:rPr>
        <w:t>for one year.</w:t>
      </w:r>
      <w:r w:rsidR="00EB26FA" w:rsidRPr="00996B4B">
        <w:rPr>
          <w:rFonts w:asciiTheme="minorHAnsi" w:hAnsiTheme="minorHAnsi" w:cstheme="minorHAnsi"/>
        </w:rPr>
        <w:t xml:space="preserve"> </w:t>
      </w:r>
      <w:r w:rsidRPr="00996B4B">
        <w:rPr>
          <w:rFonts w:asciiTheme="minorHAnsi" w:hAnsiTheme="minorHAnsi" w:cstheme="minorHAnsi"/>
        </w:rPr>
        <w:t xml:space="preserve">For CDC employees, hourly wage rates were used </w:t>
      </w:r>
      <w:r w:rsidR="00252876" w:rsidRPr="00996B4B">
        <w:rPr>
          <w:rFonts w:asciiTheme="minorHAnsi" w:hAnsiTheme="minorHAnsi" w:cstheme="minorHAnsi"/>
        </w:rPr>
        <w:t xml:space="preserve">for the Puerto Rico </w:t>
      </w:r>
      <w:r w:rsidRPr="00996B4B">
        <w:rPr>
          <w:rFonts w:asciiTheme="minorHAnsi" w:hAnsiTheme="minorHAnsi" w:cstheme="minorHAnsi"/>
        </w:rPr>
        <w:t xml:space="preserve">locality. These numbers are available at </w:t>
      </w:r>
      <w:hyperlink r:id="rId14" w:history="1">
        <w:r w:rsidR="00252876" w:rsidRPr="0032363B">
          <w:rPr>
            <w:rStyle w:val="Hyperlink"/>
            <w:rFonts w:asciiTheme="minorHAnsi" w:hAnsiTheme="minorHAnsi" w:cstheme="minorHAnsi"/>
          </w:rPr>
          <w:t>https://www.opm.gov/policy-data-oversight/pay-leave/salaries-wages/salary-tables/18Tables/html/RUS_h.aspx</w:t>
        </w:r>
      </w:hyperlink>
      <w:r w:rsidRPr="0032363B">
        <w:rPr>
          <w:rFonts w:asciiTheme="minorHAnsi" w:hAnsiTheme="minorHAnsi" w:cstheme="minorHAnsi"/>
        </w:rPr>
        <w:t>.</w:t>
      </w:r>
      <w:r w:rsidR="00252876" w:rsidRPr="0032363B">
        <w:rPr>
          <w:rFonts w:asciiTheme="minorHAnsi" w:hAnsiTheme="minorHAnsi" w:cstheme="minorHAnsi"/>
        </w:rPr>
        <w:t xml:space="preserve"> </w:t>
      </w:r>
      <w:r w:rsidR="00B13B6D" w:rsidRPr="0032363B">
        <w:rPr>
          <w:rFonts w:asciiTheme="minorHAnsi" w:hAnsiTheme="minorHAnsi" w:cstheme="minorHAnsi"/>
        </w:rPr>
        <w:t>Other</w:t>
      </w:r>
      <w:r w:rsidR="00E02416" w:rsidRPr="0032363B">
        <w:rPr>
          <w:rFonts w:asciiTheme="minorHAnsi" w:hAnsiTheme="minorHAnsi" w:cstheme="minorHAnsi"/>
        </w:rPr>
        <w:t xml:space="preserve"> CDC contracting employees</w:t>
      </w:r>
      <w:r w:rsidR="007A139C" w:rsidRPr="0083547E">
        <w:rPr>
          <w:rFonts w:asciiTheme="minorHAnsi" w:hAnsiTheme="minorHAnsi" w:cstheme="minorHAnsi"/>
        </w:rPr>
        <w:t xml:space="preserve"> </w:t>
      </w:r>
      <w:r w:rsidRPr="00996B4B">
        <w:rPr>
          <w:rFonts w:asciiTheme="minorHAnsi" w:hAnsiTheme="minorHAnsi" w:cstheme="minorHAnsi"/>
        </w:rPr>
        <w:t>hourly wage</w:t>
      </w:r>
      <w:r w:rsidR="00B13B6D" w:rsidRPr="00996B4B">
        <w:rPr>
          <w:rFonts w:asciiTheme="minorHAnsi" w:hAnsiTheme="minorHAnsi" w:cstheme="minorHAnsi"/>
        </w:rPr>
        <w:t xml:space="preserve">s were calculated </w:t>
      </w:r>
      <w:r w:rsidRPr="00996B4B">
        <w:rPr>
          <w:rFonts w:asciiTheme="minorHAnsi" w:hAnsiTheme="minorHAnsi" w:cstheme="minorHAnsi"/>
        </w:rPr>
        <w:t>from the mean national hour</w:t>
      </w:r>
      <w:r w:rsidR="001C519A" w:rsidRPr="00996B4B">
        <w:rPr>
          <w:rFonts w:asciiTheme="minorHAnsi" w:hAnsiTheme="minorHAnsi" w:cstheme="minorHAnsi"/>
        </w:rPr>
        <w:t xml:space="preserve">ly wage </w:t>
      </w:r>
      <w:r w:rsidR="00B13B6D" w:rsidRPr="00996B4B">
        <w:rPr>
          <w:rFonts w:asciiTheme="minorHAnsi" w:hAnsiTheme="minorHAnsi" w:cstheme="minorHAnsi"/>
        </w:rPr>
        <w:t xml:space="preserve">for each position </w:t>
      </w:r>
      <w:r w:rsidR="00940480" w:rsidRPr="00996B4B">
        <w:rPr>
          <w:rFonts w:asciiTheme="minorHAnsi" w:hAnsiTheme="minorHAnsi" w:cstheme="minorHAnsi"/>
        </w:rPr>
        <w:t>this</w:t>
      </w:r>
      <w:r w:rsidR="00790FD9" w:rsidRPr="00996B4B">
        <w:rPr>
          <w:rFonts w:asciiTheme="minorHAnsi" w:hAnsiTheme="minorHAnsi" w:cstheme="minorHAnsi"/>
        </w:rPr>
        <w:t xml:space="preserve"> information is available at </w:t>
      </w:r>
      <w:hyperlink r:id="rId15" w:anchor="00-0000" w:history="1">
        <w:r w:rsidR="00790FD9" w:rsidRPr="0032363B">
          <w:rPr>
            <w:rStyle w:val="Hyperlink"/>
            <w:rFonts w:asciiTheme="minorHAnsi" w:hAnsiTheme="minorHAnsi" w:cstheme="minorHAnsi"/>
          </w:rPr>
          <w:t>https://www.bls.gov/oes/current/oes_pr.htm#00-0000</w:t>
        </w:r>
      </w:hyperlink>
      <w:r w:rsidR="00790FD9" w:rsidRPr="0032363B">
        <w:rPr>
          <w:rFonts w:asciiTheme="minorHAnsi" w:hAnsiTheme="minorHAnsi" w:cstheme="minorHAnsi"/>
        </w:rPr>
        <w:t xml:space="preserve">. </w:t>
      </w:r>
      <w:r w:rsidR="007A139C" w:rsidRPr="0032363B">
        <w:rPr>
          <w:rFonts w:asciiTheme="minorHAnsi" w:hAnsiTheme="minorHAnsi" w:cstheme="minorHAnsi"/>
        </w:rPr>
        <w:t xml:space="preserve">For PHSU </w:t>
      </w:r>
      <w:r w:rsidR="00E02416" w:rsidRPr="0032363B">
        <w:rPr>
          <w:rFonts w:asciiTheme="minorHAnsi" w:hAnsiTheme="minorHAnsi" w:cstheme="minorHAnsi"/>
        </w:rPr>
        <w:t xml:space="preserve">employees, </w:t>
      </w:r>
      <w:r w:rsidR="007A139C" w:rsidRPr="0083547E">
        <w:rPr>
          <w:rFonts w:asciiTheme="minorHAnsi" w:hAnsiTheme="minorHAnsi" w:cstheme="minorHAnsi"/>
        </w:rPr>
        <w:t>the</w:t>
      </w:r>
      <w:r w:rsidR="00E02416" w:rsidRPr="0083547E">
        <w:rPr>
          <w:rFonts w:asciiTheme="minorHAnsi" w:hAnsiTheme="minorHAnsi" w:cstheme="minorHAnsi"/>
        </w:rPr>
        <w:t xml:space="preserve"> hourly rate is an</w:t>
      </w:r>
      <w:r w:rsidR="007A139C" w:rsidRPr="00996B4B">
        <w:rPr>
          <w:rFonts w:asciiTheme="minorHAnsi" w:hAnsiTheme="minorHAnsi" w:cstheme="minorHAnsi"/>
        </w:rPr>
        <w:t xml:space="preserve"> average of the total amount</w:t>
      </w:r>
      <w:r w:rsidR="00893539" w:rsidRPr="00996B4B">
        <w:rPr>
          <w:rFonts w:asciiTheme="minorHAnsi" w:hAnsiTheme="minorHAnsi" w:cstheme="minorHAnsi"/>
        </w:rPr>
        <w:t xml:space="preserve"> allocated in the Cooperative Agreement for </w:t>
      </w:r>
      <w:r w:rsidR="0043610C" w:rsidRPr="00996B4B">
        <w:rPr>
          <w:rFonts w:asciiTheme="minorHAnsi" w:hAnsiTheme="minorHAnsi" w:cstheme="minorHAnsi"/>
        </w:rPr>
        <w:t xml:space="preserve">the institution to hire employees. </w:t>
      </w:r>
    </w:p>
    <w:tbl>
      <w:tblPr>
        <w:tblStyle w:val="TableGrid"/>
        <w:tblW w:w="0" w:type="auto"/>
        <w:tblLook w:val="04A0" w:firstRow="1" w:lastRow="0" w:firstColumn="1" w:lastColumn="0" w:noHBand="0" w:noVBand="1"/>
      </w:tblPr>
      <w:tblGrid>
        <w:gridCol w:w="4045"/>
        <w:gridCol w:w="1636"/>
        <w:gridCol w:w="1620"/>
        <w:gridCol w:w="1874"/>
      </w:tblGrid>
      <w:tr w:rsidR="008B210C" w:rsidRPr="00996B4B" w14:paraId="6B5F8CDF" w14:textId="77777777" w:rsidTr="00383866">
        <w:tc>
          <w:tcPr>
            <w:tcW w:w="4045" w:type="dxa"/>
          </w:tcPr>
          <w:p w14:paraId="6217CFA4" w14:textId="77777777" w:rsidR="008B210C" w:rsidRPr="00996B4B" w:rsidRDefault="008B210C" w:rsidP="003E6F81">
            <w:pPr>
              <w:rPr>
                <w:rFonts w:asciiTheme="minorHAnsi" w:hAnsiTheme="minorHAnsi" w:cstheme="minorHAnsi"/>
                <w:b/>
                <w:color w:val="000000"/>
              </w:rPr>
            </w:pPr>
          </w:p>
          <w:p w14:paraId="4685B240" w14:textId="77777777" w:rsidR="008B210C" w:rsidRPr="00996B4B" w:rsidRDefault="008B210C" w:rsidP="003E6F81">
            <w:pPr>
              <w:rPr>
                <w:rFonts w:asciiTheme="minorHAnsi" w:hAnsiTheme="minorHAnsi" w:cstheme="minorHAnsi"/>
                <w:b/>
                <w:color w:val="000000"/>
              </w:rPr>
            </w:pPr>
            <w:r w:rsidRPr="00996B4B">
              <w:rPr>
                <w:rFonts w:asciiTheme="minorHAnsi" w:hAnsiTheme="minorHAnsi" w:cstheme="minorHAnsi"/>
                <w:b/>
                <w:color w:val="000000"/>
              </w:rPr>
              <w:t>Position</w:t>
            </w:r>
          </w:p>
        </w:tc>
        <w:tc>
          <w:tcPr>
            <w:tcW w:w="1636" w:type="dxa"/>
          </w:tcPr>
          <w:p w14:paraId="12141BC4" w14:textId="77777777" w:rsidR="008B210C" w:rsidRPr="00996B4B" w:rsidRDefault="008B210C" w:rsidP="003E6F81">
            <w:pPr>
              <w:rPr>
                <w:rFonts w:asciiTheme="minorHAnsi" w:hAnsiTheme="minorHAnsi" w:cstheme="minorHAnsi"/>
                <w:b/>
                <w:color w:val="000000"/>
              </w:rPr>
            </w:pPr>
            <w:r w:rsidRPr="00996B4B">
              <w:rPr>
                <w:rFonts w:asciiTheme="minorHAnsi" w:hAnsiTheme="minorHAnsi" w:cstheme="minorHAnsi"/>
                <w:b/>
                <w:color w:val="000000"/>
              </w:rPr>
              <w:t>Hours</w:t>
            </w:r>
          </w:p>
        </w:tc>
        <w:tc>
          <w:tcPr>
            <w:tcW w:w="1620" w:type="dxa"/>
          </w:tcPr>
          <w:p w14:paraId="2879F1DD" w14:textId="77777777" w:rsidR="008B210C" w:rsidRPr="00996B4B" w:rsidRDefault="008B210C" w:rsidP="003E6F81">
            <w:pPr>
              <w:rPr>
                <w:rFonts w:asciiTheme="minorHAnsi" w:hAnsiTheme="minorHAnsi" w:cstheme="minorHAnsi"/>
                <w:b/>
                <w:color w:val="000000"/>
              </w:rPr>
            </w:pPr>
            <w:r w:rsidRPr="00996B4B">
              <w:rPr>
                <w:rFonts w:asciiTheme="minorHAnsi" w:hAnsiTheme="minorHAnsi" w:cstheme="minorHAnsi"/>
                <w:b/>
                <w:color w:val="000000"/>
              </w:rPr>
              <w:t>Hourly Wage</w:t>
            </w:r>
          </w:p>
        </w:tc>
        <w:tc>
          <w:tcPr>
            <w:tcW w:w="1874" w:type="dxa"/>
          </w:tcPr>
          <w:p w14:paraId="694085F2" w14:textId="77777777" w:rsidR="008B210C" w:rsidRPr="00996B4B" w:rsidRDefault="008B210C" w:rsidP="003E6F81">
            <w:pPr>
              <w:rPr>
                <w:rFonts w:asciiTheme="minorHAnsi" w:hAnsiTheme="minorHAnsi" w:cstheme="minorHAnsi"/>
                <w:b/>
                <w:color w:val="000000"/>
              </w:rPr>
            </w:pPr>
            <w:r w:rsidRPr="00996B4B">
              <w:rPr>
                <w:rFonts w:asciiTheme="minorHAnsi" w:hAnsiTheme="minorHAnsi" w:cstheme="minorHAnsi"/>
                <w:b/>
                <w:color w:val="000000"/>
              </w:rPr>
              <w:t>Total</w:t>
            </w:r>
          </w:p>
        </w:tc>
      </w:tr>
      <w:tr w:rsidR="008B210C" w:rsidRPr="00996B4B" w14:paraId="52CE4A12" w14:textId="77777777" w:rsidTr="00383866">
        <w:tc>
          <w:tcPr>
            <w:tcW w:w="4045" w:type="dxa"/>
          </w:tcPr>
          <w:p w14:paraId="4BAC3FCC" w14:textId="664E771E" w:rsidR="008B210C" w:rsidRPr="0083547E" w:rsidRDefault="008B210C" w:rsidP="003E6F81">
            <w:pPr>
              <w:rPr>
                <w:rFonts w:asciiTheme="minorHAnsi" w:hAnsiTheme="minorHAnsi" w:cstheme="minorHAnsi"/>
                <w:color w:val="000000"/>
              </w:rPr>
            </w:pPr>
            <w:r w:rsidRPr="0032363B">
              <w:rPr>
                <w:rFonts w:asciiTheme="minorHAnsi" w:hAnsiTheme="minorHAnsi" w:cstheme="minorHAnsi"/>
                <w:color w:val="000000"/>
              </w:rPr>
              <w:t>Epidemiologist</w:t>
            </w:r>
            <w:r w:rsidR="005F629A" w:rsidRPr="0032363B">
              <w:rPr>
                <w:rFonts w:asciiTheme="minorHAnsi" w:hAnsiTheme="minorHAnsi" w:cstheme="minorHAnsi"/>
                <w:color w:val="000000"/>
              </w:rPr>
              <w:t xml:space="preserve"> (x</w:t>
            </w:r>
            <w:r w:rsidR="00B13B6D" w:rsidRPr="0032363B">
              <w:rPr>
                <w:rFonts w:asciiTheme="minorHAnsi" w:hAnsiTheme="minorHAnsi" w:cstheme="minorHAnsi"/>
                <w:color w:val="000000"/>
              </w:rPr>
              <w:t>8</w:t>
            </w:r>
            <w:r w:rsidR="00252876" w:rsidRPr="0032363B">
              <w:rPr>
                <w:rFonts w:asciiTheme="minorHAnsi" w:hAnsiTheme="minorHAnsi" w:cstheme="minorHAnsi"/>
                <w:color w:val="000000"/>
              </w:rPr>
              <w:t>)</w:t>
            </w:r>
          </w:p>
        </w:tc>
        <w:tc>
          <w:tcPr>
            <w:tcW w:w="1636" w:type="dxa"/>
          </w:tcPr>
          <w:p w14:paraId="2A184775" w14:textId="43C15A68" w:rsidR="008B210C"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624</w:t>
            </w:r>
            <w:r w:rsidR="00192EB6" w:rsidRPr="00996B4B">
              <w:rPr>
                <w:rFonts w:asciiTheme="minorHAnsi" w:hAnsiTheme="minorHAnsi" w:cstheme="minorHAnsi"/>
                <w:color w:val="000000"/>
              </w:rPr>
              <w:t xml:space="preserve"> </w:t>
            </w:r>
            <w:r w:rsidR="00D21565" w:rsidRPr="00996B4B">
              <w:rPr>
                <w:rFonts w:asciiTheme="minorHAnsi" w:hAnsiTheme="minorHAnsi" w:cstheme="minorHAnsi"/>
                <w:color w:val="000000"/>
              </w:rPr>
              <w:t>(</w:t>
            </w:r>
            <w:r w:rsidR="00047533" w:rsidRPr="00996B4B">
              <w:rPr>
                <w:rFonts w:asciiTheme="minorHAnsi" w:hAnsiTheme="minorHAnsi" w:cstheme="minorHAnsi"/>
                <w:color w:val="000000"/>
              </w:rPr>
              <w:t>x</w:t>
            </w:r>
            <w:r w:rsidR="00B13B6D" w:rsidRPr="00996B4B">
              <w:rPr>
                <w:rFonts w:asciiTheme="minorHAnsi" w:hAnsiTheme="minorHAnsi" w:cstheme="minorHAnsi"/>
                <w:color w:val="000000"/>
              </w:rPr>
              <w:t>6</w:t>
            </w:r>
            <w:r w:rsidR="00790FD9" w:rsidRPr="00996B4B">
              <w:rPr>
                <w:rFonts w:asciiTheme="minorHAnsi" w:hAnsiTheme="minorHAnsi" w:cstheme="minorHAnsi"/>
                <w:color w:val="000000"/>
              </w:rPr>
              <w:t>)</w:t>
            </w:r>
          </w:p>
        </w:tc>
        <w:tc>
          <w:tcPr>
            <w:tcW w:w="1620" w:type="dxa"/>
          </w:tcPr>
          <w:p w14:paraId="007A1EE3" w14:textId="12412514" w:rsidR="008B210C" w:rsidRPr="00996B4B" w:rsidRDefault="00F979DF" w:rsidP="003E6F81">
            <w:pPr>
              <w:rPr>
                <w:rFonts w:asciiTheme="minorHAnsi" w:hAnsiTheme="minorHAnsi" w:cstheme="minorHAnsi"/>
                <w:color w:val="000000"/>
              </w:rPr>
            </w:pPr>
            <w:r w:rsidRPr="00996B4B">
              <w:rPr>
                <w:rFonts w:asciiTheme="minorHAnsi" w:hAnsiTheme="minorHAnsi" w:cstheme="minorHAnsi"/>
                <w:color w:val="000000"/>
              </w:rPr>
              <w:t>$41.81</w:t>
            </w:r>
          </w:p>
        </w:tc>
        <w:tc>
          <w:tcPr>
            <w:tcW w:w="1874" w:type="dxa"/>
          </w:tcPr>
          <w:p w14:paraId="67FF9399" w14:textId="2820E0E0" w:rsidR="008B210C" w:rsidRPr="00996B4B" w:rsidRDefault="00047533" w:rsidP="003E6F81">
            <w:pPr>
              <w:rPr>
                <w:rFonts w:asciiTheme="minorHAnsi" w:hAnsiTheme="minorHAnsi" w:cstheme="minorHAnsi"/>
                <w:color w:val="000000"/>
              </w:rPr>
            </w:pPr>
            <w:r w:rsidRPr="00996B4B">
              <w:rPr>
                <w:rFonts w:asciiTheme="minorHAnsi" w:hAnsiTheme="minorHAnsi" w:cstheme="minorHAnsi"/>
                <w:color w:val="000000"/>
              </w:rPr>
              <w:t>$</w:t>
            </w:r>
            <w:r w:rsidR="007320BC" w:rsidRPr="00996B4B">
              <w:rPr>
                <w:rFonts w:asciiTheme="minorHAnsi" w:hAnsiTheme="minorHAnsi" w:cstheme="minorHAnsi"/>
                <w:color w:val="000000"/>
              </w:rPr>
              <w:t>156,536</w:t>
            </w:r>
          </w:p>
        </w:tc>
      </w:tr>
      <w:tr w:rsidR="002B2B77" w:rsidRPr="00996B4B" w14:paraId="06B8EB10" w14:textId="77777777" w:rsidTr="00383866">
        <w:tc>
          <w:tcPr>
            <w:tcW w:w="4045" w:type="dxa"/>
          </w:tcPr>
          <w:p w14:paraId="2FABB921" w14:textId="105FB018" w:rsidR="002B2B77" w:rsidRPr="0032363B" w:rsidRDefault="002B2B77" w:rsidP="003E6F81">
            <w:pPr>
              <w:rPr>
                <w:rFonts w:asciiTheme="minorHAnsi" w:hAnsiTheme="minorHAnsi" w:cstheme="minorHAnsi"/>
                <w:color w:val="000000"/>
              </w:rPr>
            </w:pPr>
            <w:r w:rsidRPr="0032363B">
              <w:rPr>
                <w:rFonts w:asciiTheme="minorHAnsi" w:hAnsiTheme="minorHAnsi" w:cstheme="minorHAnsi"/>
                <w:color w:val="000000"/>
              </w:rPr>
              <w:t>PHA (x</w:t>
            </w:r>
            <w:r w:rsidR="00EB26FA" w:rsidRPr="0032363B">
              <w:rPr>
                <w:rFonts w:asciiTheme="minorHAnsi" w:hAnsiTheme="minorHAnsi" w:cstheme="minorHAnsi"/>
                <w:color w:val="000000"/>
              </w:rPr>
              <w:t>2</w:t>
            </w:r>
            <w:r w:rsidRPr="0032363B">
              <w:rPr>
                <w:rFonts w:asciiTheme="minorHAnsi" w:hAnsiTheme="minorHAnsi" w:cstheme="minorHAnsi"/>
                <w:color w:val="000000"/>
              </w:rPr>
              <w:t>)</w:t>
            </w:r>
          </w:p>
        </w:tc>
        <w:tc>
          <w:tcPr>
            <w:tcW w:w="1636" w:type="dxa"/>
          </w:tcPr>
          <w:p w14:paraId="69E9F92F" w14:textId="28935BBB" w:rsidR="002B2B77" w:rsidRPr="00996B4B" w:rsidRDefault="004D1E29" w:rsidP="003E6F81">
            <w:pPr>
              <w:rPr>
                <w:rFonts w:asciiTheme="minorHAnsi" w:hAnsiTheme="minorHAnsi" w:cstheme="minorHAnsi"/>
                <w:color w:val="000000"/>
              </w:rPr>
            </w:pPr>
            <w:r w:rsidRPr="00996B4B">
              <w:rPr>
                <w:rFonts w:asciiTheme="minorHAnsi" w:hAnsiTheme="minorHAnsi" w:cstheme="minorHAnsi"/>
                <w:color w:val="000000"/>
              </w:rPr>
              <w:t>1</w:t>
            </w:r>
            <w:r w:rsidR="00234EA4" w:rsidRPr="00996B4B">
              <w:rPr>
                <w:rFonts w:asciiTheme="minorHAnsi" w:hAnsiTheme="minorHAnsi" w:cstheme="minorHAnsi"/>
                <w:color w:val="000000"/>
              </w:rPr>
              <w:t>,664</w:t>
            </w:r>
            <w:r w:rsidR="007A139C" w:rsidRPr="00996B4B">
              <w:rPr>
                <w:rFonts w:asciiTheme="minorHAnsi" w:hAnsiTheme="minorHAnsi" w:cstheme="minorHAnsi"/>
                <w:color w:val="000000"/>
              </w:rPr>
              <w:t xml:space="preserve"> </w:t>
            </w:r>
            <w:r w:rsidRPr="00996B4B">
              <w:rPr>
                <w:rFonts w:asciiTheme="minorHAnsi" w:hAnsiTheme="minorHAnsi" w:cstheme="minorHAnsi"/>
                <w:color w:val="000000"/>
              </w:rPr>
              <w:t>(x</w:t>
            </w:r>
            <w:r w:rsidR="0042613D" w:rsidRPr="00996B4B">
              <w:rPr>
                <w:rFonts w:asciiTheme="minorHAnsi" w:hAnsiTheme="minorHAnsi" w:cstheme="minorHAnsi"/>
                <w:color w:val="000000"/>
              </w:rPr>
              <w:t>1</w:t>
            </w:r>
            <w:r w:rsidRPr="00996B4B">
              <w:rPr>
                <w:rFonts w:asciiTheme="minorHAnsi" w:hAnsiTheme="minorHAnsi" w:cstheme="minorHAnsi"/>
                <w:color w:val="000000"/>
              </w:rPr>
              <w:t>)</w:t>
            </w:r>
          </w:p>
        </w:tc>
        <w:tc>
          <w:tcPr>
            <w:tcW w:w="1620" w:type="dxa"/>
          </w:tcPr>
          <w:p w14:paraId="500963E1" w14:textId="2544C24F" w:rsidR="002B2B77" w:rsidRPr="00996B4B" w:rsidRDefault="00B2224C" w:rsidP="003E6F81">
            <w:pPr>
              <w:rPr>
                <w:rFonts w:asciiTheme="minorHAnsi" w:hAnsiTheme="minorHAnsi" w:cstheme="minorHAnsi"/>
                <w:color w:val="000000"/>
              </w:rPr>
            </w:pPr>
            <w:r w:rsidRPr="00996B4B">
              <w:rPr>
                <w:rFonts w:asciiTheme="minorHAnsi" w:hAnsiTheme="minorHAnsi" w:cstheme="minorHAnsi"/>
                <w:color w:val="000000"/>
              </w:rPr>
              <w:t>$28.37</w:t>
            </w:r>
          </w:p>
        </w:tc>
        <w:tc>
          <w:tcPr>
            <w:tcW w:w="1874" w:type="dxa"/>
          </w:tcPr>
          <w:p w14:paraId="1349867B" w14:textId="673AC245" w:rsidR="002B2B77" w:rsidRPr="00996B4B" w:rsidRDefault="00B2224C" w:rsidP="003E6F81">
            <w:pPr>
              <w:rPr>
                <w:rFonts w:asciiTheme="minorHAnsi" w:hAnsiTheme="minorHAnsi" w:cstheme="minorHAnsi"/>
                <w:color w:val="000000"/>
              </w:rPr>
            </w:pPr>
            <w:r w:rsidRPr="00996B4B">
              <w:rPr>
                <w:rFonts w:asciiTheme="minorHAnsi" w:hAnsiTheme="minorHAnsi" w:cstheme="minorHAnsi"/>
                <w:color w:val="000000"/>
              </w:rPr>
              <w:t>$</w:t>
            </w:r>
            <w:r w:rsidR="007320BC" w:rsidRPr="00996B4B">
              <w:rPr>
                <w:rFonts w:asciiTheme="minorHAnsi" w:hAnsiTheme="minorHAnsi" w:cstheme="minorHAnsi"/>
                <w:color w:val="000000"/>
              </w:rPr>
              <w:t>34,415</w:t>
            </w:r>
          </w:p>
        </w:tc>
      </w:tr>
      <w:tr w:rsidR="009826A0" w:rsidRPr="00996B4B" w14:paraId="5521074E" w14:textId="77777777" w:rsidTr="00383866">
        <w:tc>
          <w:tcPr>
            <w:tcW w:w="4045" w:type="dxa"/>
          </w:tcPr>
          <w:p w14:paraId="0A880B6D" w14:textId="543BCC06" w:rsidR="009826A0" w:rsidRPr="0032363B" w:rsidRDefault="004B0E21" w:rsidP="003E6F81">
            <w:pPr>
              <w:rPr>
                <w:rFonts w:asciiTheme="minorHAnsi" w:hAnsiTheme="minorHAnsi" w:cstheme="minorHAnsi"/>
                <w:color w:val="000000"/>
              </w:rPr>
            </w:pPr>
            <w:r w:rsidRPr="0032363B">
              <w:rPr>
                <w:rFonts w:asciiTheme="minorHAnsi" w:hAnsiTheme="minorHAnsi" w:cstheme="minorHAnsi"/>
                <w:color w:val="000000"/>
              </w:rPr>
              <w:t>Fellows (x</w:t>
            </w:r>
            <w:r w:rsidR="005873C4" w:rsidRPr="0032363B">
              <w:rPr>
                <w:rFonts w:asciiTheme="minorHAnsi" w:hAnsiTheme="minorHAnsi" w:cstheme="minorHAnsi"/>
                <w:color w:val="000000"/>
              </w:rPr>
              <w:t>2</w:t>
            </w:r>
            <w:r w:rsidR="009826A0" w:rsidRPr="0032363B">
              <w:rPr>
                <w:rFonts w:asciiTheme="minorHAnsi" w:hAnsiTheme="minorHAnsi" w:cstheme="minorHAnsi"/>
                <w:color w:val="000000"/>
              </w:rPr>
              <w:t>)</w:t>
            </w:r>
          </w:p>
        </w:tc>
        <w:tc>
          <w:tcPr>
            <w:tcW w:w="1636" w:type="dxa"/>
          </w:tcPr>
          <w:p w14:paraId="202B065A" w14:textId="04E3B1A1" w:rsidR="009826A0" w:rsidRPr="00C54F67" w:rsidRDefault="004D1E29" w:rsidP="003E6F81">
            <w:pPr>
              <w:rPr>
                <w:rFonts w:asciiTheme="minorHAnsi" w:hAnsiTheme="minorHAnsi" w:cstheme="minorHAnsi"/>
                <w:color w:val="000000"/>
              </w:rPr>
            </w:pPr>
            <w:r w:rsidRPr="0083547E">
              <w:rPr>
                <w:rFonts w:asciiTheme="minorHAnsi" w:hAnsiTheme="minorHAnsi" w:cstheme="minorHAnsi"/>
                <w:color w:val="000000"/>
              </w:rPr>
              <w:t>2,080</w:t>
            </w:r>
            <w:r w:rsidR="00192EB6" w:rsidRPr="0083547E">
              <w:rPr>
                <w:rFonts w:asciiTheme="minorHAnsi" w:hAnsiTheme="minorHAnsi" w:cstheme="minorHAnsi"/>
                <w:color w:val="000000"/>
              </w:rPr>
              <w:t xml:space="preserve"> </w:t>
            </w:r>
            <w:r w:rsidRPr="0083547E">
              <w:rPr>
                <w:rFonts w:asciiTheme="minorHAnsi" w:hAnsiTheme="minorHAnsi" w:cstheme="minorHAnsi"/>
                <w:color w:val="000000"/>
              </w:rPr>
              <w:t>(x</w:t>
            </w:r>
            <w:r w:rsidR="00234EA4" w:rsidRPr="00C54F67">
              <w:rPr>
                <w:rFonts w:asciiTheme="minorHAnsi" w:hAnsiTheme="minorHAnsi" w:cstheme="minorHAnsi"/>
                <w:color w:val="000000"/>
              </w:rPr>
              <w:t>2</w:t>
            </w:r>
            <w:r w:rsidRPr="00C54F67">
              <w:rPr>
                <w:rFonts w:asciiTheme="minorHAnsi" w:hAnsiTheme="minorHAnsi" w:cstheme="minorHAnsi"/>
                <w:color w:val="000000"/>
              </w:rPr>
              <w:t>)</w:t>
            </w:r>
          </w:p>
        </w:tc>
        <w:tc>
          <w:tcPr>
            <w:tcW w:w="1620" w:type="dxa"/>
          </w:tcPr>
          <w:p w14:paraId="2D9F758D" w14:textId="697C9553" w:rsidR="009826A0" w:rsidRPr="00996B4B" w:rsidRDefault="009826A0" w:rsidP="003E6F81">
            <w:pPr>
              <w:rPr>
                <w:rFonts w:asciiTheme="minorHAnsi" w:hAnsiTheme="minorHAnsi" w:cstheme="minorHAnsi"/>
                <w:color w:val="000000"/>
              </w:rPr>
            </w:pPr>
            <w:r w:rsidRPr="00996B4B">
              <w:rPr>
                <w:rFonts w:asciiTheme="minorHAnsi" w:hAnsiTheme="minorHAnsi" w:cstheme="minorHAnsi"/>
                <w:color w:val="000000"/>
              </w:rPr>
              <w:t>$28.37</w:t>
            </w:r>
          </w:p>
        </w:tc>
        <w:tc>
          <w:tcPr>
            <w:tcW w:w="1874" w:type="dxa"/>
          </w:tcPr>
          <w:p w14:paraId="596D674E" w14:textId="2685CF36" w:rsidR="009826A0" w:rsidRPr="00996B4B" w:rsidRDefault="00006F00" w:rsidP="003E6F81">
            <w:pPr>
              <w:rPr>
                <w:rFonts w:asciiTheme="minorHAnsi" w:hAnsiTheme="minorHAnsi" w:cstheme="minorHAnsi"/>
                <w:color w:val="000000"/>
              </w:rPr>
            </w:pPr>
            <w:r w:rsidRPr="00996B4B">
              <w:rPr>
                <w:rFonts w:asciiTheme="minorHAnsi" w:hAnsiTheme="minorHAnsi" w:cstheme="minorHAnsi"/>
                <w:color w:val="000000"/>
              </w:rPr>
              <w:t>$118,019</w:t>
            </w:r>
          </w:p>
        </w:tc>
      </w:tr>
      <w:tr w:rsidR="00940480" w:rsidRPr="00996B4B" w14:paraId="6E18688B" w14:textId="77777777" w:rsidTr="00383866">
        <w:tc>
          <w:tcPr>
            <w:tcW w:w="4045" w:type="dxa"/>
          </w:tcPr>
          <w:p w14:paraId="1E733E14" w14:textId="7685D8B3" w:rsidR="00940480" w:rsidRPr="0032363B" w:rsidRDefault="00B2224C" w:rsidP="003E6F81">
            <w:pPr>
              <w:rPr>
                <w:rFonts w:asciiTheme="minorHAnsi" w:hAnsiTheme="minorHAnsi" w:cstheme="minorHAnsi"/>
                <w:color w:val="000000"/>
              </w:rPr>
            </w:pPr>
            <w:r w:rsidRPr="0032363B">
              <w:rPr>
                <w:rFonts w:asciiTheme="minorHAnsi" w:hAnsiTheme="minorHAnsi" w:cstheme="minorHAnsi"/>
                <w:color w:val="000000"/>
              </w:rPr>
              <w:t>Data Managers (x</w:t>
            </w:r>
            <w:r w:rsidR="00E57E59" w:rsidRPr="0032363B">
              <w:rPr>
                <w:rFonts w:asciiTheme="minorHAnsi" w:hAnsiTheme="minorHAnsi" w:cstheme="minorHAnsi"/>
                <w:color w:val="000000"/>
              </w:rPr>
              <w:t>3</w:t>
            </w:r>
            <w:r w:rsidR="00940480" w:rsidRPr="0032363B">
              <w:rPr>
                <w:rFonts w:asciiTheme="minorHAnsi" w:hAnsiTheme="minorHAnsi" w:cstheme="minorHAnsi"/>
                <w:color w:val="000000"/>
              </w:rPr>
              <w:t>)</w:t>
            </w:r>
          </w:p>
        </w:tc>
        <w:tc>
          <w:tcPr>
            <w:tcW w:w="1636" w:type="dxa"/>
          </w:tcPr>
          <w:p w14:paraId="46213F1C" w14:textId="01067284" w:rsidR="00940480" w:rsidRPr="00996B4B" w:rsidRDefault="0042613D" w:rsidP="003E6F81">
            <w:pPr>
              <w:rPr>
                <w:rFonts w:asciiTheme="minorHAnsi" w:hAnsiTheme="minorHAnsi" w:cstheme="minorHAnsi"/>
                <w:color w:val="000000"/>
              </w:rPr>
            </w:pPr>
            <w:r w:rsidRPr="00996B4B">
              <w:rPr>
                <w:rFonts w:asciiTheme="minorHAnsi" w:hAnsiTheme="minorHAnsi" w:cstheme="minorHAnsi"/>
                <w:color w:val="000000"/>
              </w:rPr>
              <w:t>1,040</w:t>
            </w:r>
            <w:r w:rsidR="00192EB6" w:rsidRPr="00996B4B">
              <w:rPr>
                <w:rFonts w:asciiTheme="minorHAnsi" w:hAnsiTheme="minorHAnsi" w:cstheme="minorHAnsi"/>
                <w:color w:val="000000"/>
              </w:rPr>
              <w:t xml:space="preserve"> </w:t>
            </w:r>
            <w:r w:rsidR="00B2224C" w:rsidRPr="00996B4B">
              <w:rPr>
                <w:rFonts w:asciiTheme="minorHAnsi" w:hAnsiTheme="minorHAnsi" w:cstheme="minorHAnsi"/>
                <w:color w:val="000000"/>
              </w:rPr>
              <w:t>(x</w:t>
            </w:r>
            <w:r w:rsidR="00E57E59" w:rsidRPr="00996B4B">
              <w:rPr>
                <w:rFonts w:asciiTheme="minorHAnsi" w:hAnsiTheme="minorHAnsi" w:cstheme="minorHAnsi"/>
                <w:color w:val="000000"/>
              </w:rPr>
              <w:t>3</w:t>
            </w:r>
            <w:r w:rsidR="00940480" w:rsidRPr="00996B4B">
              <w:rPr>
                <w:rFonts w:asciiTheme="minorHAnsi" w:hAnsiTheme="minorHAnsi" w:cstheme="minorHAnsi"/>
                <w:color w:val="000000"/>
              </w:rPr>
              <w:t>)</w:t>
            </w:r>
          </w:p>
        </w:tc>
        <w:tc>
          <w:tcPr>
            <w:tcW w:w="1620" w:type="dxa"/>
          </w:tcPr>
          <w:p w14:paraId="047EF7B5" w14:textId="3A011EFC" w:rsidR="00940480" w:rsidRPr="00996B4B" w:rsidRDefault="00940480" w:rsidP="003E6F81">
            <w:pPr>
              <w:rPr>
                <w:rFonts w:asciiTheme="minorHAnsi" w:hAnsiTheme="minorHAnsi" w:cstheme="minorHAnsi"/>
                <w:color w:val="000000"/>
              </w:rPr>
            </w:pPr>
            <w:r w:rsidRPr="00996B4B">
              <w:rPr>
                <w:rFonts w:asciiTheme="minorHAnsi" w:hAnsiTheme="minorHAnsi" w:cstheme="minorHAnsi"/>
                <w:color w:val="000000"/>
              </w:rPr>
              <w:t>$29.33</w:t>
            </w:r>
          </w:p>
        </w:tc>
        <w:tc>
          <w:tcPr>
            <w:tcW w:w="1874" w:type="dxa"/>
          </w:tcPr>
          <w:p w14:paraId="15F188C3" w14:textId="3C60D22D" w:rsidR="00940480" w:rsidRPr="00996B4B" w:rsidRDefault="00006F00" w:rsidP="003E6F81">
            <w:pPr>
              <w:rPr>
                <w:rFonts w:asciiTheme="minorHAnsi" w:hAnsiTheme="minorHAnsi" w:cstheme="minorHAnsi"/>
                <w:color w:val="000000"/>
              </w:rPr>
            </w:pPr>
            <w:r w:rsidRPr="00996B4B">
              <w:rPr>
                <w:rFonts w:asciiTheme="minorHAnsi" w:hAnsiTheme="minorHAnsi" w:cstheme="minorHAnsi"/>
                <w:color w:val="000000"/>
              </w:rPr>
              <w:t>$</w:t>
            </w:r>
            <w:r w:rsidR="0042613D" w:rsidRPr="00996B4B">
              <w:rPr>
                <w:rFonts w:asciiTheme="minorHAnsi" w:hAnsiTheme="minorHAnsi" w:cstheme="minorHAnsi"/>
                <w:color w:val="000000"/>
              </w:rPr>
              <w:t>91,510</w:t>
            </w:r>
          </w:p>
        </w:tc>
      </w:tr>
      <w:tr w:rsidR="00835472" w:rsidRPr="00996B4B" w14:paraId="141C9BC3" w14:textId="77777777" w:rsidTr="00383866">
        <w:tc>
          <w:tcPr>
            <w:tcW w:w="4045" w:type="dxa"/>
          </w:tcPr>
          <w:p w14:paraId="3A7E9762" w14:textId="6D8F11B1" w:rsidR="00835472" w:rsidRPr="0032363B" w:rsidRDefault="0018057B" w:rsidP="003E6F81">
            <w:pPr>
              <w:rPr>
                <w:rFonts w:asciiTheme="minorHAnsi" w:hAnsiTheme="minorHAnsi" w:cstheme="minorHAnsi"/>
                <w:color w:val="000000"/>
              </w:rPr>
            </w:pPr>
            <w:r w:rsidRPr="0032363B">
              <w:rPr>
                <w:rFonts w:asciiTheme="minorHAnsi" w:hAnsiTheme="minorHAnsi" w:cstheme="minorHAnsi"/>
                <w:color w:val="000000"/>
              </w:rPr>
              <w:t>Co</w:t>
            </w:r>
            <w:r w:rsidR="00EB26FA" w:rsidRPr="0032363B">
              <w:rPr>
                <w:rFonts w:asciiTheme="minorHAnsi" w:hAnsiTheme="minorHAnsi" w:cstheme="minorHAnsi"/>
                <w:color w:val="000000"/>
              </w:rPr>
              <w:t>mmunication specialist (x1</w:t>
            </w:r>
            <w:r w:rsidR="00835472" w:rsidRPr="0032363B">
              <w:rPr>
                <w:rFonts w:asciiTheme="minorHAnsi" w:hAnsiTheme="minorHAnsi" w:cstheme="minorHAnsi"/>
                <w:color w:val="000000"/>
              </w:rPr>
              <w:t>)</w:t>
            </w:r>
          </w:p>
        </w:tc>
        <w:tc>
          <w:tcPr>
            <w:tcW w:w="1636" w:type="dxa"/>
          </w:tcPr>
          <w:p w14:paraId="25824D84" w14:textId="35E25E63" w:rsidR="00835472" w:rsidRPr="00996B4B" w:rsidRDefault="00EB26FA" w:rsidP="003E6F81">
            <w:pPr>
              <w:rPr>
                <w:rFonts w:asciiTheme="minorHAnsi" w:hAnsiTheme="minorHAnsi" w:cstheme="minorHAnsi"/>
                <w:color w:val="000000"/>
              </w:rPr>
            </w:pPr>
            <w:r w:rsidRPr="00996B4B">
              <w:rPr>
                <w:rFonts w:asciiTheme="minorHAnsi" w:hAnsiTheme="minorHAnsi" w:cstheme="minorHAnsi"/>
                <w:color w:val="000000"/>
              </w:rPr>
              <w:t>624</w:t>
            </w:r>
            <w:r w:rsidR="00192EB6" w:rsidRPr="00996B4B">
              <w:rPr>
                <w:rFonts w:asciiTheme="minorHAnsi" w:hAnsiTheme="minorHAnsi" w:cstheme="minorHAnsi"/>
                <w:color w:val="000000"/>
              </w:rPr>
              <w:t xml:space="preserve"> </w:t>
            </w:r>
            <w:r w:rsidR="007320BC" w:rsidRPr="00996B4B">
              <w:rPr>
                <w:rFonts w:asciiTheme="minorHAnsi" w:hAnsiTheme="minorHAnsi" w:cstheme="minorHAnsi"/>
                <w:color w:val="000000"/>
              </w:rPr>
              <w:t>(x1</w:t>
            </w:r>
            <w:r w:rsidRPr="00996B4B">
              <w:rPr>
                <w:rFonts w:asciiTheme="minorHAnsi" w:hAnsiTheme="minorHAnsi" w:cstheme="minorHAnsi"/>
                <w:color w:val="000000"/>
              </w:rPr>
              <w:t>)</w:t>
            </w:r>
          </w:p>
        </w:tc>
        <w:tc>
          <w:tcPr>
            <w:tcW w:w="1620" w:type="dxa"/>
          </w:tcPr>
          <w:p w14:paraId="12E47C4D" w14:textId="54A0C664" w:rsidR="00835472" w:rsidRPr="00996B4B" w:rsidRDefault="00EB26FA" w:rsidP="003E6F81">
            <w:pPr>
              <w:rPr>
                <w:rFonts w:asciiTheme="minorHAnsi" w:hAnsiTheme="minorHAnsi" w:cstheme="minorHAnsi"/>
                <w:color w:val="000000"/>
              </w:rPr>
            </w:pPr>
            <w:r w:rsidRPr="00996B4B">
              <w:rPr>
                <w:rFonts w:asciiTheme="minorHAnsi" w:hAnsiTheme="minorHAnsi" w:cstheme="minorHAnsi"/>
                <w:color w:val="000000"/>
              </w:rPr>
              <w:t>$</w:t>
            </w:r>
            <w:r w:rsidR="007320BC" w:rsidRPr="00996B4B">
              <w:rPr>
                <w:rFonts w:asciiTheme="minorHAnsi" w:hAnsiTheme="minorHAnsi" w:cstheme="minorHAnsi"/>
                <w:color w:val="000000"/>
              </w:rPr>
              <w:t>26.36</w:t>
            </w:r>
          </w:p>
        </w:tc>
        <w:tc>
          <w:tcPr>
            <w:tcW w:w="1874" w:type="dxa"/>
          </w:tcPr>
          <w:p w14:paraId="6281440D" w14:textId="089FDA21" w:rsidR="00835472"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$16.449</w:t>
            </w:r>
          </w:p>
        </w:tc>
      </w:tr>
      <w:tr w:rsidR="0018057B" w:rsidRPr="00996B4B" w14:paraId="34F172C3" w14:textId="77777777" w:rsidTr="00383866">
        <w:tc>
          <w:tcPr>
            <w:tcW w:w="4045" w:type="dxa"/>
          </w:tcPr>
          <w:p w14:paraId="2CD65B72" w14:textId="77240016" w:rsidR="0018057B" w:rsidRPr="0032363B" w:rsidRDefault="0018057B" w:rsidP="003E6F81">
            <w:pPr>
              <w:rPr>
                <w:rFonts w:asciiTheme="minorHAnsi" w:hAnsiTheme="minorHAnsi" w:cstheme="minorHAnsi"/>
                <w:color w:val="000000"/>
              </w:rPr>
            </w:pPr>
            <w:r w:rsidRPr="0032363B">
              <w:rPr>
                <w:rFonts w:asciiTheme="minorHAnsi" w:hAnsiTheme="minorHAnsi" w:cstheme="minorHAnsi"/>
                <w:color w:val="000000"/>
              </w:rPr>
              <w:t xml:space="preserve">Biostatistician (x2) </w:t>
            </w:r>
          </w:p>
        </w:tc>
        <w:tc>
          <w:tcPr>
            <w:tcW w:w="1636" w:type="dxa"/>
          </w:tcPr>
          <w:p w14:paraId="367EFB42" w14:textId="55F62EDD" w:rsidR="0018057B" w:rsidRPr="00996B4B" w:rsidRDefault="00EB26FA" w:rsidP="003E6F81">
            <w:pPr>
              <w:rPr>
                <w:rFonts w:asciiTheme="minorHAnsi" w:hAnsiTheme="minorHAnsi" w:cstheme="minorHAnsi"/>
                <w:color w:val="000000"/>
              </w:rPr>
            </w:pPr>
            <w:r w:rsidRPr="00996B4B">
              <w:rPr>
                <w:rFonts w:asciiTheme="minorHAnsi" w:hAnsiTheme="minorHAnsi" w:cstheme="minorHAnsi"/>
                <w:color w:val="000000"/>
              </w:rPr>
              <w:t>416</w:t>
            </w:r>
            <w:r w:rsidR="00192EB6" w:rsidRPr="00996B4B">
              <w:rPr>
                <w:rFonts w:asciiTheme="minorHAnsi" w:hAnsiTheme="minorHAnsi" w:cstheme="minorHAnsi"/>
                <w:color w:val="000000"/>
              </w:rPr>
              <w:t xml:space="preserve"> </w:t>
            </w:r>
            <w:r w:rsidRPr="00996B4B">
              <w:rPr>
                <w:rFonts w:asciiTheme="minorHAnsi" w:hAnsiTheme="minorHAnsi" w:cstheme="minorHAnsi"/>
                <w:color w:val="000000"/>
              </w:rPr>
              <w:t>(x2)</w:t>
            </w:r>
          </w:p>
        </w:tc>
        <w:tc>
          <w:tcPr>
            <w:tcW w:w="1620" w:type="dxa"/>
          </w:tcPr>
          <w:p w14:paraId="4079DA75" w14:textId="61945529" w:rsidR="0018057B" w:rsidRPr="00996B4B" w:rsidRDefault="00EB26FA" w:rsidP="003E6F81">
            <w:pPr>
              <w:rPr>
                <w:rFonts w:asciiTheme="minorHAnsi" w:hAnsiTheme="minorHAnsi" w:cstheme="minorHAnsi"/>
                <w:color w:val="000000"/>
              </w:rPr>
            </w:pPr>
            <w:r w:rsidRPr="00996B4B">
              <w:rPr>
                <w:rFonts w:asciiTheme="minorHAnsi" w:hAnsiTheme="minorHAnsi" w:cstheme="minorHAnsi"/>
                <w:color w:val="000000"/>
              </w:rPr>
              <w:t>$41.81</w:t>
            </w:r>
          </w:p>
        </w:tc>
        <w:tc>
          <w:tcPr>
            <w:tcW w:w="1874" w:type="dxa"/>
          </w:tcPr>
          <w:p w14:paraId="1DBE9F49" w14:textId="30607A6F" w:rsidR="0018057B"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$34,786</w:t>
            </w:r>
          </w:p>
        </w:tc>
      </w:tr>
      <w:tr w:rsidR="00835472" w:rsidRPr="00996B4B" w14:paraId="1568B714" w14:textId="77777777" w:rsidTr="00383866">
        <w:tc>
          <w:tcPr>
            <w:tcW w:w="4045" w:type="dxa"/>
          </w:tcPr>
          <w:p w14:paraId="78AAF39A" w14:textId="0AEAAC34" w:rsidR="00835472" w:rsidRPr="0083547E" w:rsidRDefault="00835472" w:rsidP="003E6F81">
            <w:pPr>
              <w:rPr>
                <w:rFonts w:asciiTheme="minorHAnsi" w:hAnsiTheme="minorHAnsi" w:cstheme="minorHAnsi"/>
                <w:color w:val="000000"/>
              </w:rPr>
            </w:pPr>
            <w:r w:rsidRPr="0032363B">
              <w:rPr>
                <w:rFonts w:asciiTheme="minorHAnsi" w:hAnsiTheme="minorHAnsi" w:cstheme="minorHAnsi"/>
                <w:color w:val="000000"/>
              </w:rPr>
              <w:t>B</w:t>
            </w:r>
            <w:r w:rsidR="0007264B" w:rsidRPr="0032363B">
              <w:rPr>
                <w:rFonts w:asciiTheme="minorHAnsi" w:hAnsiTheme="minorHAnsi" w:cstheme="minorHAnsi"/>
                <w:color w:val="000000"/>
              </w:rPr>
              <w:t>ehavioral Science S</w:t>
            </w:r>
            <w:r w:rsidR="00EB26FA" w:rsidRPr="0032363B">
              <w:rPr>
                <w:rFonts w:asciiTheme="minorHAnsi" w:hAnsiTheme="minorHAnsi" w:cstheme="minorHAnsi"/>
                <w:color w:val="000000"/>
              </w:rPr>
              <w:t>pecialist (x</w:t>
            </w:r>
            <w:r w:rsidR="007320BC" w:rsidRPr="0083547E">
              <w:rPr>
                <w:rFonts w:asciiTheme="minorHAnsi" w:hAnsiTheme="minorHAnsi" w:cstheme="minorHAnsi"/>
                <w:color w:val="000000"/>
              </w:rPr>
              <w:t>2</w:t>
            </w:r>
            <w:r w:rsidRPr="0083547E">
              <w:rPr>
                <w:rFonts w:asciiTheme="minorHAnsi" w:hAnsiTheme="minorHAnsi" w:cstheme="minorHAnsi"/>
                <w:color w:val="000000"/>
              </w:rPr>
              <w:t>)</w:t>
            </w:r>
          </w:p>
        </w:tc>
        <w:tc>
          <w:tcPr>
            <w:tcW w:w="1636" w:type="dxa"/>
          </w:tcPr>
          <w:p w14:paraId="51504139" w14:textId="3ED7C110" w:rsidR="00835472" w:rsidRPr="00996B4B" w:rsidRDefault="00EB26FA" w:rsidP="003E6F81">
            <w:pPr>
              <w:rPr>
                <w:rFonts w:asciiTheme="minorHAnsi" w:hAnsiTheme="minorHAnsi" w:cstheme="minorHAnsi"/>
                <w:color w:val="000000"/>
              </w:rPr>
            </w:pPr>
            <w:r w:rsidRPr="00996B4B">
              <w:rPr>
                <w:rFonts w:asciiTheme="minorHAnsi" w:hAnsiTheme="minorHAnsi" w:cstheme="minorHAnsi"/>
                <w:color w:val="000000"/>
              </w:rPr>
              <w:t>416</w:t>
            </w:r>
            <w:r w:rsidR="00192EB6" w:rsidRPr="00996B4B">
              <w:rPr>
                <w:rFonts w:asciiTheme="minorHAnsi" w:hAnsiTheme="minorHAnsi" w:cstheme="minorHAnsi"/>
                <w:color w:val="000000"/>
              </w:rPr>
              <w:t xml:space="preserve"> </w:t>
            </w:r>
            <w:r w:rsidRPr="00996B4B">
              <w:rPr>
                <w:rFonts w:asciiTheme="minorHAnsi" w:hAnsiTheme="minorHAnsi" w:cstheme="minorHAnsi"/>
                <w:color w:val="000000"/>
              </w:rPr>
              <w:t>(x2)</w:t>
            </w:r>
          </w:p>
        </w:tc>
        <w:tc>
          <w:tcPr>
            <w:tcW w:w="1620" w:type="dxa"/>
          </w:tcPr>
          <w:p w14:paraId="0EE2FF4D" w14:textId="053DFD1B" w:rsidR="00835472" w:rsidRPr="00996B4B" w:rsidRDefault="00EB26FA" w:rsidP="003E6F81">
            <w:pPr>
              <w:rPr>
                <w:rFonts w:asciiTheme="minorHAnsi" w:hAnsiTheme="minorHAnsi" w:cstheme="minorHAnsi"/>
                <w:color w:val="000000"/>
              </w:rPr>
            </w:pPr>
            <w:r w:rsidRPr="00996B4B">
              <w:rPr>
                <w:rFonts w:asciiTheme="minorHAnsi" w:hAnsiTheme="minorHAnsi" w:cstheme="minorHAnsi"/>
                <w:color w:val="000000"/>
              </w:rPr>
              <w:t>$41.81</w:t>
            </w:r>
          </w:p>
        </w:tc>
        <w:tc>
          <w:tcPr>
            <w:tcW w:w="1874" w:type="dxa"/>
          </w:tcPr>
          <w:p w14:paraId="3568ED69" w14:textId="07AEEDAC" w:rsidR="00835472"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$34,786</w:t>
            </w:r>
          </w:p>
        </w:tc>
      </w:tr>
      <w:tr w:rsidR="00B13B6D" w:rsidRPr="00996B4B" w14:paraId="1B960B83" w14:textId="77777777" w:rsidTr="00383866">
        <w:tc>
          <w:tcPr>
            <w:tcW w:w="4045" w:type="dxa"/>
          </w:tcPr>
          <w:p w14:paraId="198936BD" w14:textId="70C5AAF5" w:rsidR="00B13B6D" w:rsidRPr="0032363B" w:rsidRDefault="00B13B6D" w:rsidP="003E6F81">
            <w:pPr>
              <w:rPr>
                <w:rFonts w:asciiTheme="minorHAnsi" w:hAnsiTheme="minorHAnsi" w:cstheme="minorHAnsi"/>
                <w:color w:val="000000"/>
              </w:rPr>
            </w:pPr>
            <w:r w:rsidRPr="0032363B">
              <w:rPr>
                <w:rFonts w:asciiTheme="minorHAnsi" w:hAnsiTheme="minorHAnsi" w:cstheme="minorHAnsi"/>
                <w:color w:val="000000"/>
              </w:rPr>
              <w:t>Programmers (x2)</w:t>
            </w:r>
          </w:p>
        </w:tc>
        <w:tc>
          <w:tcPr>
            <w:tcW w:w="1636" w:type="dxa"/>
          </w:tcPr>
          <w:p w14:paraId="40059F6A" w14:textId="32F37D42" w:rsidR="00B13B6D" w:rsidRPr="00996B4B" w:rsidRDefault="00B13B6D" w:rsidP="003E6F81">
            <w:pPr>
              <w:rPr>
                <w:rFonts w:asciiTheme="minorHAnsi" w:hAnsiTheme="minorHAnsi" w:cstheme="minorHAnsi"/>
                <w:color w:val="000000"/>
              </w:rPr>
            </w:pPr>
            <w:r w:rsidRPr="00996B4B">
              <w:rPr>
                <w:rFonts w:asciiTheme="minorHAnsi" w:hAnsiTheme="minorHAnsi" w:cstheme="minorHAnsi"/>
                <w:color w:val="000000"/>
              </w:rPr>
              <w:t>416 (x2)</w:t>
            </w:r>
          </w:p>
        </w:tc>
        <w:tc>
          <w:tcPr>
            <w:tcW w:w="1620" w:type="dxa"/>
          </w:tcPr>
          <w:p w14:paraId="32C18C89" w14:textId="7819430E" w:rsidR="00B13B6D" w:rsidRPr="00996B4B" w:rsidRDefault="00B13B6D" w:rsidP="003E6F81">
            <w:pPr>
              <w:rPr>
                <w:rFonts w:asciiTheme="minorHAnsi" w:hAnsiTheme="minorHAnsi" w:cstheme="minorHAnsi"/>
                <w:color w:val="000000"/>
              </w:rPr>
            </w:pPr>
            <w:r w:rsidRPr="00996B4B">
              <w:rPr>
                <w:rFonts w:asciiTheme="minorHAnsi" w:hAnsiTheme="minorHAnsi" w:cstheme="minorHAnsi"/>
                <w:color w:val="000000"/>
              </w:rPr>
              <w:t>$23.20</w:t>
            </w:r>
          </w:p>
        </w:tc>
        <w:tc>
          <w:tcPr>
            <w:tcW w:w="1874" w:type="dxa"/>
          </w:tcPr>
          <w:p w14:paraId="4639343E" w14:textId="2D946E58" w:rsidR="00B13B6D"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$19,302</w:t>
            </w:r>
          </w:p>
        </w:tc>
      </w:tr>
      <w:tr w:rsidR="00B13B6D" w:rsidRPr="00996B4B" w14:paraId="7691746D" w14:textId="77777777" w:rsidTr="00383866">
        <w:tc>
          <w:tcPr>
            <w:tcW w:w="4045" w:type="dxa"/>
          </w:tcPr>
          <w:p w14:paraId="58762BFA" w14:textId="628F1F81" w:rsidR="00B13B6D" w:rsidRPr="0032363B" w:rsidRDefault="007320BC" w:rsidP="003E6F81">
            <w:pPr>
              <w:rPr>
                <w:rFonts w:asciiTheme="minorHAnsi" w:hAnsiTheme="minorHAnsi" w:cstheme="minorHAnsi"/>
                <w:color w:val="000000"/>
              </w:rPr>
            </w:pPr>
            <w:r w:rsidRPr="0032363B">
              <w:rPr>
                <w:rFonts w:asciiTheme="minorHAnsi" w:hAnsiTheme="minorHAnsi" w:cstheme="minorHAnsi"/>
                <w:color w:val="000000"/>
              </w:rPr>
              <w:t>Data Entry (x1)</w:t>
            </w:r>
          </w:p>
        </w:tc>
        <w:tc>
          <w:tcPr>
            <w:tcW w:w="1636" w:type="dxa"/>
          </w:tcPr>
          <w:p w14:paraId="48820E28" w14:textId="59C3AC43" w:rsidR="00B13B6D"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624 (x1)</w:t>
            </w:r>
          </w:p>
        </w:tc>
        <w:tc>
          <w:tcPr>
            <w:tcW w:w="1620" w:type="dxa"/>
          </w:tcPr>
          <w:p w14:paraId="4065E36E" w14:textId="37256736" w:rsidR="00B13B6D"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$13.17</w:t>
            </w:r>
          </w:p>
        </w:tc>
        <w:tc>
          <w:tcPr>
            <w:tcW w:w="1874" w:type="dxa"/>
          </w:tcPr>
          <w:p w14:paraId="1FD2D711" w14:textId="149823DE" w:rsidR="00B13B6D"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$8,218</w:t>
            </w:r>
          </w:p>
        </w:tc>
      </w:tr>
      <w:tr w:rsidR="00192EB6" w:rsidRPr="00996B4B" w14:paraId="0CA6D624" w14:textId="77777777" w:rsidTr="00383866">
        <w:tc>
          <w:tcPr>
            <w:tcW w:w="4045" w:type="dxa"/>
          </w:tcPr>
          <w:p w14:paraId="5BD53636" w14:textId="09304B5A" w:rsidR="00192EB6" w:rsidRPr="00996B4B" w:rsidRDefault="00192EB6" w:rsidP="003E6F81">
            <w:pPr>
              <w:rPr>
                <w:rFonts w:asciiTheme="minorHAnsi" w:hAnsiTheme="minorHAnsi" w:cstheme="minorHAnsi"/>
                <w:color w:val="000000"/>
              </w:rPr>
            </w:pPr>
            <w:r w:rsidRPr="0032363B">
              <w:rPr>
                <w:rFonts w:asciiTheme="minorHAnsi" w:hAnsiTheme="minorHAnsi" w:cstheme="minorHAnsi"/>
                <w:color w:val="000000"/>
              </w:rPr>
              <w:t>PHSU</w:t>
            </w:r>
            <w:r w:rsidR="001B13A3" w:rsidRPr="0032363B">
              <w:rPr>
                <w:rFonts w:asciiTheme="minorHAnsi" w:hAnsiTheme="minorHAnsi" w:cstheme="minorHAnsi"/>
                <w:color w:val="000000"/>
              </w:rPr>
              <w:t xml:space="preserve"> Cooperative Agreement employees</w:t>
            </w:r>
            <w:r w:rsidRPr="00996B4B">
              <w:rPr>
                <w:rFonts w:asciiTheme="minorHAnsi" w:hAnsiTheme="minorHAnsi" w:cstheme="minorHAnsi"/>
                <w:color w:val="000000"/>
              </w:rPr>
              <w:t xml:space="preserve"> (x21)</w:t>
            </w:r>
          </w:p>
        </w:tc>
        <w:tc>
          <w:tcPr>
            <w:tcW w:w="1636" w:type="dxa"/>
          </w:tcPr>
          <w:p w14:paraId="1D8D8B7D" w14:textId="4EE8AF95" w:rsidR="00192EB6" w:rsidRPr="00996B4B" w:rsidRDefault="00192EB6" w:rsidP="003E6F81">
            <w:pPr>
              <w:rPr>
                <w:rFonts w:asciiTheme="minorHAnsi" w:hAnsiTheme="minorHAnsi" w:cstheme="minorHAnsi"/>
                <w:color w:val="000000"/>
              </w:rPr>
            </w:pPr>
            <w:r w:rsidRPr="00996B4B">
              <w:rPr>
                <w:rFonts w:asciiTheme="minorHAnsi" w:hAnsiTheme="minorHAnsi" w:cstheme="minorHAnsi"/>
                <w:color w:val="000000"/>
              </w:rPr>
              <w:t>2,080 (x21)</w:t>
            </w:r>
          </w:p>
        </w:tc>
        <w:tc>
          <w:tcPr>
            <w:tcW w:w="1620" w:type="dxa"/>
          </w:tcPr>
          <w:p w14:paraId="5A2CF407" w14:textId="07CC3000" w:rsidR="00192EB6" w:rsidRPr="00996B4B" w:rsidRDefault="00192EB6" w:rsidP="003E6F81">
            <w:pPr>
              <w:rPr>
                <w:rFonts w:asciiTheme="minorHAnsi" w:hAnsiTheme="minorHAnsi" w:cstheme="minorHAnsi"/>
                <w:color w:val="000000"/>
              </w:rPr>
            </w:pPr>
            <w:r w:rsidRPr="00996B4B">
              <w:rPr>
                <w:rFonts w:asciiTheme="minorHAnsi" w:hAnsiTheme="minorHAnsi" w:cstheme="minorHAnsi"/>
                <w:color w:val="000000"/>
              </w:rPr>
              <w:t>$</w:t>
            </w:r>
            <w:r w:rsidR="00A27022" w:rsidRPr="00996B4B">
              <w:rPr>
                <w:rFonts w:asciiTheme="minorHAnsi" w:hAnsiTheme="minorHAnsi" w:cstheme="minorHAnsi"/>
                <w:color w:val="000000"/>
              </w:rPr>
              <w:t>14.39</w:t>
            </w:r>
          </w:p>
        </w:tc>
        <w:tc>
          <w:tcPr>
            <w:tcW w:w="1874" w:type="dxa"/>
          </w:tcPr>
          <w:p w14:paraId="099AA489" w14:textId="6A3413C8" w:rsidR="00192EB6" w:rsidRPr="00996B4B" w:rsidRDefault="00A27022" w:rsidP="003E6F81">
            <w:pPr>
              <w:rPr>
                <w:rFonts w:asciiTheme="minorHAnsi" w:hAnsiTheme="minorHAnsi" w:cstheme="minorHAnsi"/>
                <w:color w:val="000000"/>
              </w:rPr>
            </w:pPr>
            <w:r w:rsidRPr="00996B4B">
              <w:rPr>
                <w:rFonts w:asciiTheme="minorHAnsi" w:hAnsiTheme="minorHAnsi" w:cstheme="minorHAnsi"/>
                <w:color w:val="000000"/>
              </w:rPr>
              <w:t>$628,55</w:t>
            </w:r>
            <w:r w:rsidR="00192EB6" w:rsidRPr="00996B4B">
              <w:rPr>
                <w:rFonts w:asciiTheme="minorHAnsi" w:hAnsiTheme="minorHAnsi" w:cstheme="minorHAnsi"/>
                <w:color w:val="000000"/>
              </w:rPr>
              <w:t>5</w:t>
            </w:r>
          </w:p>
        </w:tc>
      </w:tr>
      <w:tr w:rsidR="00940480" w:rsidRPr="00996B4B" w14:paraId="68BA5A9D" w14:textId="77777777" w:rsidTr="00383866">
        <w:trPr>
          <w:trHeight w:val="70"/>
        </w:trPr>
        <w:tc>
          <w:tcPr>
            <w:tcW w:w="7301" w:type="dxa"/>
            <w:gridSpan w:val="3"/>
          </w:tcPr>
          <w:p w14:paraId="79F974F8" w14:textId="77777777" w:rsidR="00940480" w:rsidRPr="0032363B" w:rsidRDefault="00940480" w:rsidP="003E6F81">
            <w:pPr>
              <w:rPr>
                <w:rFonts w:asciiTheme="minorHAnsi" w:hAnsiTheme="minorHAnsi" w:cstheme="minorHAnsi"/>
                <w:b/>
                <w:color w:val="000000"/>
              </w:rPr>
            </w:pPr>
            <w:r w:rsidRPr="0032363B">
              <w:rPr>
                <w:rFonts w:asciiTheme="minorHAnsi" w:hAnsiTheme="minorHAnsi" w:cstheme="minorHAnsi"/>
                <w:b/>
                <w:color w:val="000000"/>
              </w:rPr>
              <w:t>Total</w:t>
            </w:r>
          </w:p>
        </w:tc>
        <w:tc>
          <w:tcPr>
            <w:tcW w:w="1874" w:type="dxa"/>
          </w:tcPr>
          <w:p w14:paraId="72094574" w14:textId="51762502" w:rsidR="00940480" w:rsidRPr="00996B4B" w:rsidRDefault="007320BC" w:rsidP="003E6F81">
            <w:pPr>
              <w:rPr>
                <w:rFonts w:asciiTheme="minorHAnsi" w:hAnsiTheme="minorHAnsi" w:cstheme="minorHAnsi"/>
                <w:color w:val="000000"/>
              </w:rPr>
            </w:pPr>
            <w:r w:rsidRPr="00996B4B">
              <w:rPr>
                <w:rFonts w:asciiTheme="minorHAnsi" w:hAnsiTheme="minorHAnsi" w:cstheme="minorHAnsi"/>
                <w:color w:val="000000"/>
              </w:rPr>
              <w:t>$</w:t>
            </w:r>
            <w:r w:rsidR="00A27022" w:rsidRPr="00996B4B">
              <w:rPr>
                <w:rFonts w:asciiTheme="minorHAnsi" w:hAnsiTheme="minorHAnsi" w:cstheme="minorHAnsi"/>
                <w:color w:val="000000"/>
              </w:rPr>
              <w:t>1,126,143</w:t>
            </w:r>
          </w:p>
        </w:tc>
      </w:tr>
    </w:tbl>
    <w:p w14:paraId="55FE1810" w14:textId="77777777" w:rsidR="004A13E8" w:rsidRPr="0032363B" w:rsidRDefault="004A13E8" w:rsidP="003E6F81">
      <w:pPr>
        <w:pStyle w:val="Heading1"/>
        <w:spacing w:before="240"/>
        <w:rPr>
          <w:rFonts w:asciiTheme="minorHAnsi" w:hAnsiTheme="minorHAnsi" w:cstheme="minorHAnsi"/>
        </w:rPr>
      </w:pPr>
      <w:bookmarkStart w:id="17" w:name="_Toc514675641"/>
      <w:r w:rsidRPr="0032363B">
        <w:rPr>
          <w:rFonts w:asciiTheme="minorHAnsi" w:hAnsiTheme="minorHAnsi" w:cstheme="minorHAnsi"/>
        </w:rPr>
        <w:t>Explanation for Program Changes or Adjustments</w:t>
      </w:r>
      <w:bookmarkEnd w:id="17"/>
    </w:p>
    <w:p w14:paraId="55FE1811" w14:textId="0F70575E" w:rsidR="004A13E8" w:rsidRPr="00996B4B" w:rsidRDefault="008B210C" w:rsidP="003E6F81">
      <w:pPr>
        <w:spacing w:line="240" w:lineRule="auto"/>
        <w:rPr>
          <w:rFonts w:asciiTheme="minorHAnsi" w:hAnsiTheme="minorHAnsi" w:cstheme="minorHAnsi"/>
        </w:rPr>
      </w:pPr>
      <w:r w:rsidRPr="00996B4B">
        <w:rPr>
          <w:rFonts w:asciiTheme="minorHAnsi" w:hAnsiTheme="minorHAnsi" w:cstheme="minorHAnsi"/>
        </w:rPr>
        <w:t>This is a new information collection request, therefore program changes and adjustments do not apply at this time.</w:t>
      </w:r>
    </w:p>
    <w:p w14:paraId="55FE1812" w14:textId="77777777" w:rsidR="004A13E8" w:rsidRPr="00996B4B" w:rsidRDefault="004A13E8" w:rsidP="003E6F81">
      <w:pPr>
        <w:pStyle w:val="Heading1"/>
        <w:rPr>
          <w:rFonts w:asciiTheme="minorHAnsi" w:hAnsiTheme="minorHAnsi" w:cstheme="minorHAnsi"/>
        </w:rPr>
      </w:pPr>
      <w:bookmarkStart w:id="18" w:name="_Toc514675642"/>
      <w:r w:rsidRPr="00996B4B">
        <w:rPr>
          <w:rFonts w:asciiTheme="minorHAnsi" w:hAnsiTheme="minorHAnsi" w:cstheme="minorHAnsi"/>
        </w:rPr>
        <w:t>Plans for Tabulation and Publication and Project Time Schedule</w:t>
      </w:r>
      <w:bookmarkEnd w:id="18"/>
    </w:p>
    <w:p w14:paraId="4747DE11" w14:textId="77777777" w:rsidR="000670A3" w:rsidRDefault="009F199C" w:rsidP="003E6F81">
      <w:pPr>
        <w:spacing w:line="240" w:lineRule="auto"/>
        <w:rPr>
          <w:rFonts w:asciiTheme="minorHAnsi" w:hAnsiTheme="minorHAnsi" w:cstheme="minorHAnsi"/>
        </w:rPr>
      </w:pPr>
      <w:r>
        <w:rPr>
          <w:rFonts w:asciiTheme="minorHAnsi" w:hAnsiTheme="minorHAnsi" w:cstheme="minorHAnsi"/>
        </w:rPr>
        <w:t>Progress reports are generated weekly</w:t>
      </w:r>
      <w:r w:rsidR="005719CB">
        <w:rPr>
          <w:rFonts w:asciiTheme="minorHAnsi" w:hAnsiTheme="minorHAnsi" w:cstheme="minorHAnsi"/>
        </w:rPr>
        <w:t xml:space="preserve">, </w:t>
      </w:r>
      <w:r>
        <w:rPr>
          <w:rFonts w:asciiTheme="minorHAnsi" w:hAnsiTheme="minorHAnsi" w:cstheme="minorHAnsi"/>
        </w:rPr>
        <w:t>monthly</w:t>
      </w:r>
      <w:r w:rsidR="005719CB">
        <w:rPr>
          <w:rFonts w:asciiTheme="minorHAnsi" w:hAnsiTheme="minorHAnsi" w:cstheme="minorHAnsi"/>
        </w:rPr>
        <w:t xml:space="preserve"> and annually </w:t>
      </w:r>
      <w:r>
        <w:rPr>
          <w:rFonts w:asciiTheme="minorHAnsi" w:hAnsiTheme="minorHAnsi" w:cstheme="minorHAnsi"/>
        </w:rPr>
        <w:t xml:space="preserve">to help monitor recruitment and data quality. </w:t>
      </w:r>
      <w:r w:rsidR="002B4716" w:rsidRPr="00996B4B">
        <w:rPr>
          <w:rFonts w:asciiTheme="minorHAnsi" w:hAnsiTheme="minorHAnsi" w:cstheme="minorHAnsi"/>
        </w:rPr>
        <w:t xml:space="preserve">After the first year of data collection, prevalence rates (as indicated by a positive IgG result to dengue, Zika or chikungunya viruses) will be calculated for each community. With the resulting data, for a future vector control intervention evaluation, clusters could be paired based on prevalence rates; among each pair, with intervention and control status randomly assigned. Annually, the incidence rate in each cluster will be assessed through arboviral disease testing. </w:t>
      </w:r>
      <w:r>
        <w:rPr>
          <w:rFonts w:asciiTheme="minorHAnsi" w:hAnsiTheme="minorHAnsi" w:cstheme="minorHAnsi"/>
        </w:rPr>
        <w:t xml:space="preserve">After completion of the baseline in year 2, we will report on risk factors associated with arbovirus incidence and prevalence, attitudes towards traditional and novel vector control strategies, community attitudes and practices with regards to personal protection methods. </w:t>
      </w:r>
      <w:r w:rsidR="005719CB">
        <w:rPr>
          <w:rFonts w:asciiTheme="minorHAnsi" w:hAnsiTheme="minorHAnsi" w:cstheme="minorHAnsi"/>
        </w:rPr>
        <w:t>P</w:t>
      </w:r>
      <w:r w:rsidR="005719CB" w:rsidRPr="00421E4C">
        <w:rPr>
          <w:rFonts w:asciiTheme="minorHAnsi" w:hAnsiTheme="minorHAnsi" w:cstheme="minorHAnsi"/>
        </w:rPr>
        <w:t xml:space="preserve">revalence rates (as indicated by a positive IgG result to dengue, Zika or chikungunya viruses) will be calculated for each cluster. With the resulting data, clusters will be paired based on prevalence rates and </w:t>
      </w:r>
      <w:r w:rsidR="005719CB">
        <w:rPr>
          <w:rFonts w:asciiTheme="minorHAnsi" w:hAnsiTheme="minorHAnsi" w:cstheme="minorHAnsi"/>
        </w:rPr>
        <w:t xml:space="preserve">human </w:t>
      </w:r>
      <w:r w:rsidR="005719CB" w:rsidRPr="00421E4C">
        <w:rPr>
          <w:rFonts w:asciiTheme="minorHAnsi" w:hAnsiTheme="minorHAnsi" w:cstheme="minorHAnsi"/>
        </w:rPr>
        <w:t>movement frequency; among each pair, with intervention and control status will be randomly assigned. Annually, the incidence rate in each cluster will be assessed through arboviral disease testing</w:t>
      </w:r>
      <w:r w:rsidR="005719CB">
        <w:rPr>
          <w:rFonts w:asciiTheme="minorHAnsi" w:hAnsiTheme="minorHAnsi" w:cstheme="minorHAnsi"/>
        </w:rPr>
        <w:t>. At the end of the 3-year follow up after implementation of the intervention,</w:t>
      </w:r>
      <w:r w:rsidR="005719CB" w:rsidRPr="00421E4C">
        <w:rPr>
          <w:rFonts w:asciiTheme="minorHAnsi" w:hAnsiTheme="minorHAnsi" w:cstheme="minorHAnsi"/>
        </w:rPr>
        <w:t xml:space="preserve"> comparisons will be made between the intervention and control clusters using paired t-tests to assess any difference between groups.</w:t>
      </w:r>
    </w:p>
    <w:p w14:paraId="59AD1006" w14:textId="33BA97D6" w:rsidR="00271D62" w:rsidRPr="00BF283A" w:rsidRDefault="00EC70BA" w:rsidP="00BF283A">
      <w:pPr>
        <w:spacing w:line="240" w:lineRule="auto"/>
        <w:rPr>
          <w:rFonts w:asciiTheme="minorHAnsi" w:eastAsia="Times New Roman" w:hAnsiTheme="minorHAnsi" w:cstheme="minorHAnsi"/>
          <w:szCs w:val="24"/>
        </w:rPr>
      </w:pPr>
      <w:r w:rsidRPr="00996B4B">
        <w:rPr>
          <w:rFonts w:asciiTheme="minorHAnsi" w:eastAsia="Times New Roman" w:hAnsiTheme="minorHAnsi" w:cstheme="minorHAnsi"/>
          <w:szCs w:val="24"/>
        </w:rPr>
        <w:t xml:space="preserve">Estimated dates for implementing and completing key activities are demonstrated in the table below.  </w:t>
      </w:r>
      <w:bookmarkStart w:id="19" w:name="_Toc514675643"/>
    </w:p>
    <w:p w14:paraId="4ED254C5" w14:textId="77777777" w:rsidR="00BF283A" w:rsidRDefault="00BF283A" w:rsidP="003E6F81">
      <w:pPr>
        <w:spacing w:line="240" w:lineRule="auto"/>
        <w:rPr>
          <w:rFonts w:asciiTheme="minorHAnsi" w:hAnsiTheme="minorHAnsi" w:cstheme="minorHAnsi"/>
        </w:rPr>
      </w:pPr>
    </w:p>
    <w:p w14:paraId="48F5E15B" w14:textId="77777777" w:rsidR="00BF283A" w:rsidRDefault="00BF283A" w:rsidP="003E6F81">
      <w:pPr>
        <w:spacing w:line="240" w:lineRule="auto"/>
        <w:rPr>
          <w:rFonts w:asciiTheme="minorHAnsi" w:hAnsiTheme="minorHAnsi" w:cstheme="minorHAnsi"/>
        </w:rPr>
      </w:pPr>
    </w:p>
    <w:p w14:paraId="2D6AA1E4" w14:textId="77777777" w:rsidR="00BF283A" w:rsidRDefault="00BF283A" w:rsidP="003E6F81">
      <w:pPr>
        <w:spacing w:line="240" w:lineRule="auto"/>
        <w:rPr>
          <w:rFonts w:asciiTheme="minorHAnsi" w:hAnsiTheme="minorHAnsi" w:cstheme="minorHAnsi"/>
        </w:rPr>
      </w:pPr>
    </w:p>
    <w:p w14:paraId="109D803A" w14:textId="77777777" w:rsidR="00BF283A" w:rsidRDefault="00BF283A" w:rsidP="003E6F81">
      <w:pPr>
        <w:spacing w:line="240" w:lineRule="auto"/>
        <w:rPr>
          <w:rFonts w:asciiTheme="minorHAnsi" w:hAnsiTheme="minorHAnsi" w:cstheme="minorHAnsi"/>
        </w:rPr>
      </w:pPr>
    </w:p>
    <w:p w14:paraId="4CD37FDF" w14:textId="77777777" w:rsidR="00BF283A" w:rsidRDefault="00BF283A" w:rsidP="003E6F81">
      <w:pPr>
        <w:spacing w:line="240" w:lineRule="auto"/>
        <w:rPr>
          <w:rFonts w:asciiTheme="minorHAnsi" w:hAnsiTheme="minorHAnsi" w:cstheme="minorHAnsi"/>
        </w:rPr>
      </w:pPr>
    </w:p>
    <w:p w14:paraId="663C4587" w14:textId="77777777" w:rsidR="00BF283A" w:rsidRDefault="00BF283A" w:rsidP="003E6F81">
      <w:pPr>
        <w:spacing w:line="240" w:lineRule="auto"/>
        <w:rPr>
          <w:rFonts w:asciiTheme="minorHAnsi" w:hAnsiTheme="minorHAnsi" w:cstheme="minorHAnsi"/>
        </w:rPr>
      </w:pPr>
    </w:p>
    <w:p w14:paraId="74991B3A" w14:textId="77777777" w:rsidR="00BF283A" w:rsidRDefault="00BF283A" w:rsidP="003E6F81">
      <w:pPr>
        <w:spacing w:line="240" w:lineRule="auto"/>
        <w:rPr>
          <w:rFonts w:asciiTheme="minorHAnsi" w:hAnsiTheme="minorHAnsi" w:cstheme="minorHAnsi"/>
        </w:rPr>
      </w:pPr>
    </w:p>
    <w:p w14:paraId="5714D018" w14:textId="77777777" w:rsidR="00BF283A" w:rsidRDefault="00BF283A" w:rsidP="003E6F81">
      <w:pPr>
        <w:spacing w:line="240" w:lineRule="auto"/>
        <w:rPr>
          <w:rFonts w:asciiTheme="minorHAnsi" w:hAnsiTheme="minorHAnsi" w:cstheme="minorHAnsi"/>
        </w:rPr>
      </w:pPr>
    </w:p>
    <w:p w14:paraId="6EF4AE39" w14:textId="77777777" w:rsidR="00BF283A" w:rsidRDefault="00BF283A" w:rsidP="003E6F81">
      <w:pPr>
        <w:spacing w:line="240" w:lineRule="auto"/>
        <w:rPr>
          <w:rFonts w:asciiTheme="minorHAnsi" w:hAnsiTheme="minorHAnsi" w:cstheme="minorHAnsi"/>
        </w:rPr>
      </w:pPr>
    </w:p>
    <w:p w14:paraId="744B47AB" w14:textId="77777777" w:rsidR="00BF283A" w:rsidRDefault="00BF283A" w:rsidP="003E6F81">
      <w:pPr>
        <w:spacing w:line="240" w:lineRule="auto"/>
        <w:rPr>
          <w:rFonts w:asciiTheme="minorHAnsi" w:hAnsiTheme="minorHAnsi" w:cstheme="minorHAnsi"/>
        </w:rPr>
      </w:pPr>
    </w:p>
    <w:p w14:paraId="6C6C07B2" w14:textId="77777777" w:rsidR="00BF283A" w:rsidRDefault="00BF283A" w:rsidP="003E6F81">
      <w:pPr>
        <w:spacing w:line="240" w:lineRule="auto"/>
        <w:rPr>
          <w:rFonts w:asciiTheme="minorHAnsi" w:hAnsiTheme="minorHAnsi" w:cstheme="minorHAnsi"/>
        </w:rPr>
      </w:pPr>
    </w:p>
    <w:p w14:paraId="5AEBE655" w14:textId="77777777" w:rsidR="00BF283A" w:rsidRDefault="00BF283A" w:rsidP="003E6F81">
      <w:pPr>
        <w:spacing w:line="240" w:lineRule="auto"/>
        <w:rPr>
          <w:rFonts w:asciiTheme="minorHAnsi" w:hAnsiTheme="minorHAnsi" w:cstheme="minorHAnsi"/>
        </w:rPr>
      </w:pPr>
    </w:p>
    <w:p w14:paraId="61EEC21B" w14:textId="77777777" w:rsidR="00BF283A" w:rsidRDefault="00BF283A" w:rsidP="003E6F81">
      <w:pPr>
        <w:spacing w:line="240" w:lineRule="auto"/>
        <w:rPr>
          <w:rFonts w:asciiTheme="minorHAnsi" w:hAnsiTheme="minorHAnsi" w:cstheme="minorHAnsi"/>
        </w:rPr>
      </w:pPr>
    </w:p>
    <w:p w14:paraId="773C0ABF" w14:textId="0E014633" w:rsidR="00BA147C" w:rsidRDefault="009F199C" w:rsidP="003E6F81">
      <w:pPr>
        <w:spacing w:line="240" w:lineRule="auto"/>
        <w:rPr>
          <w:rFonts w:asciiTheme="minorHAnsi" w:hAnsiTheme="minorHAnsi" w:cstheme="minorHAnsi"/>
        </w:rPr>
      </w:pPr>
      <w:r>
        <w:rPr>
          <w:rFonts w:asciiTheme="minorHAnsi" w:hAnsiTheme="minorHAnsi" w:cstheme="minorHAnsi"/>
        </w:rPr>
        <w:t xml:space="preserve">Timeline for the project communities organized for the prevention of arboviruses. </w:t>
      </w:r>
    </w:p>
    <w:tbl>
      <w:tblPr>
        <w:tblStyle w:val="TableGrid"/>
        <w:tblW w:w="0" w:type="auto"/>
        <w:tblLayout w:type="fixed"/>
        <w:tblLook w:val="04A0" w:firstRow="1" w:lastRow="0" w:firstColumn="1" w:lastColumn="0" w:noHBand="0" w:noVBand="1"/>
      </w:tblPr>
      <w:tblGrid>
        <w:gridCol w:w="4315"/>
        <w:gridCol w:w="251"/>
        <w:gridCol w:w="252"/>
        <w:gridCol w:w="252"/>
        <w:gridCol w:w="252"/>
        <w:gridCol w:w="251"/>
        <w:gridCol w:w="252"/>
        <w:gridCol w:w="252"/>
        <w:gridCol w:w="252"/>
        <w:gridCol w:w="251"/>
        <w:gridCol w:w="252"/>
        <w:gridCol w:w="252"/>
        <w:gridCol w:w="252"/>
        <w:gridCol w:w="251"/>
        <w:gridCol w:w="252"/>
        <w:gridCol w:w="252"/>
        <w:gridCol w:w="252"/>
        <w:gridCol w:w="251"/>
        <w:gridCol w:w="252"/>
        <w:gridCol w:w="252"/>
        <w:gridCol w:w="252"/>
      </w:tblGrid>
      <w:tr w:rsidR="00271D62" w:rsidRPr="00640023" w14:paraId="283281FF" w14:textId="77777777" w:rsidTr="00FA4C35">
        <w:tc>
          <w:tcPr>
            <w:tcW w:w="4315" w:type="dxa"/>
            <w:vAlign w:val="center"/>
          </w:tcPr>
          <w:p w14:paraId="0638CA53" w14:textId="77777777" w:rsidR="00271D62" w:rsidRPr="00FA4C35" w:rsidRDefault="00271D62" w:rsidP="00FA4C35">
            <w:pPr>
              <w:jc w:val="center"/>
              <w:rPr>
                <w:rFonts w:asciiTheme="minorHAnsi" w:hAnsiTheme="minorHAnsi" w:cstheme="minorHAnsi"/>
                <w:b/>
                <w:color w:val="000000" w:themeColor="text1"/>
              </w:rPr>
            </w:pPr>
            <w:r w:rsidRPr="00FA4C35">
              <w:rPr>
                <w:rFonts w:asciiTheme="minorHAnsi" w:hAnsiTheme="minorHAnsi" w:cstheme="minorHAnsi"/>
                <w:b/>
                <w:color w:val="000000" w:themeColor="text1"/>
              </w:rPr>
              <w:t>MILESTONE</w:t>
            </w:r>
          </w:p>
        </w:tc>
        <w:tc>
          <w:tcPr>
            <w:tcW w:w="1007" w:type="dxa"/>
            <w:gridSpan w:val="4"/>
            <w:vAlign w:val="center"/>
          </w:tcPr>
          <w:p w14:paraId="4BB6779E" w14:textId="77777777" w:rsidR="00271D62" w:rsidRPr="00FA4C35" w:rsidRDefault="00271D62" w:rsidP="00FA4C35">
            <w:pPr>
              <w:rPr>
                <w:rFonts w:asciiTheme="minorHAnsi" w:hAnsiTheme="minorHAnsi" w:cstheme="minorHAnsi"/>
                <w:b/>
                <w:color w:val="000000" w:themeColor="text1"/>
                <w:sz w:val="22"/>
              </w:rPr>
            </w:pPr>
            <w:r w:rsidRPr="00FA4C35">
              <w:rPr>
                <w:rFonts w:asciiTheme="minorHAnsi" w:hAnsiTheme="minorHAnsi" w:cstheme="minorHAnsi"/>
                <w:b/>
                <w:color w:val="000000" w:themeColor="text1"/>
                <w:sz w:val="22"/>
              </w:rPr>
              <w:t xml:space="preserve"> FY2018</w:t>
            </w:r>
          </w:p>
        </w:tc>
        <w:tc>
          <w:tcPr>
            <w:tcW w:w="1007" w:type="dxa"/>
            <w:gridSpan w:val="4"/>
            <w:vAlign w:val="center"/>
          </w:tcPr>
          <w:p w14:paraId="3217BB58" w14:textId="77777777" w:rsidR="00271D62" w:rsidRPr="00FA4C35" w:rsidRDefault="00271D62" w:rsidP="00FA4C35">
            <w:pPr>
              <w:jc w:val="center"/>
              <w:rPr>
                <w:rFonts w:asciiTheme="minorHAnsi" w:hAnsiTheme="minorHAnsi" w:cstheme="minorHAnsi"/>
                <w:b/>
                <w:color w:val="000000" w:themeColor="text1"/>
                <w:sz w:val="22"/>
              </w:rPr>
            </w:pPr>
          </w:p>
          <w:p w14:paraId="537AFBBB" w14:textId="77777777" w:rsidR="00271D62" w:rsidRPr="00FA4C35" w:rsidRDefault="00271D62" w:rsidP="00FA4C35">
            <w:pPr>
              <w:jc w:val="center"/>
              <w:rPr>
                <w:rFonts w:asciiTheme="minorHAnsi" w:hAnsiTheme="minorHAnsi" w:cstheme="minorHAnsi"/>
                <w:b/>
                <w:color w:val="000000" w:themeColor="text1"/>
                <w:sz w:val="22"/>
              </w:rPr>
            </w:pPr>
            <w:r w:rsidRPr="00FA4C35">
              <w:rPr>
                <w:rFonts w:asciiTheme="minorHAnsi" w:hAnsiTheme="minorHAnsi" w:cstheme="minorHAnsi"/>
                <w:b/>
                <w:color w:val="000000" w:themeColor="text1"/>
                <w:sz w:val="22"/>
              </w:rPr>
              <w:t>FY2019</w:t>
            </w:r>
          </w:p>
          <w:p w14:paraId="301809D4" w14:textId="77777777" w:rsidR="00271D62" w:rsidRPr="00FA4C35" w:rsidRDefault="00271D62" w:rsidP="00FA4C35">
            <w:pPr>
              <w:ind w:left="373"/>
              <w:jc w:val="center"/>
              <w:rPr>
                <w:rFonts w:asciiTheme="minorHAnsi" w:hAnsiTheme="minorHAnsi" w:cstheme="minorHAnsi"/>
                <w:b/>
                <w:color w:val="000000" w:themeColor="text1"/>
                <w:sz w:val="22"/>
              </w:rPr>
            </w:pPr>
          </w:p>
        </w:tc>
        <w:tc>
          <w:tcPr>
            <w:tcW w:w="1007" w:type="dxa"/>
            <w:gridSpan w:val="4"/>
            <w:vAlign w:val="center"/>
          </w:tcPr>
          <w:p w14:paraId="253DDC24" w14:textId="77777777" w:rsidR="00271D62" w:rsidRPr="00FA4C35" w:rsidRDefault="00271D62" w:rsidP="00FA4C35">
            <w:pPr>
              <w:jc w:val="center"/>
              <w:rPr>
                <w:rFonts w:asciiTheme="minorHAnsi" w:hAnsiTheme="minorHAnsi" w:cstheme="minorHAnsi"/>
                <w:b/>
                <w:color w:val="000000" w:themeColor="text1"/>
                <w:sz w:val="22"/>
              </w:rPr>
            </w:pPr>
            <w:r w:rsidRPr="00FA4C35">
              <w:rPr>
                <w:rFonts w:asciiTheme="minorHAnsi" w:hAnsiTheme="minorHAnsi" w:cstheme="minorHAnsi"/>
                <w:b/>
                <w:color w:val="000000" w:themeColor="text1"/>
                <w:sz w:val="22"/>
              </w:rPr>
              <w:t>FY2020</w:t>
            </w:r>
          </w:p>
        </w:tc>
        <w:tc>
          <w:tcPr>
            <w:tcW w:w="1007" w:type="dxa"/>
            <w:gridSpan w:val="4"/>
            <w:vAlign w:val="center"/>
          </w:tcPr>
          <w:p w14:paraId="5133078D" w14:textId="77777777" w:rsidR="00271D62" w:rsidRPr="00FA4C35" w:rsidRDefault="00271D62" w:rsidP="00FA4C35">
            <w:pPr>
              <w:jc w:val="center"/>
              <w:rPr>
                <w:rFonts w:asciiTheme="minorHAnsi" w:hAnsiTheme="minorHAnsi" w:cstheme="minorHAnsi"/>
                <w:b/>
                <w:color w:val="000000" w:themeColor="text1"/>
                <w:sz w:val="22"/>
              </w:rPr>
            </w:pPr>
            <w:r w:rsidRPr="00FA4C35">
              <w:rPr>
                <w:rFonts w:asciiTheme="minorHAnsi" w:hAnsiTheme="minorHAnsi" w:cstheme="minorHAnsi"/>
                <w:b/>
                <w:color w:val="000000" w:themeColor="text1"/>
                <w:sz w:val="22"/>
              </w:rPr>
              <w:t>FY2021</w:t>
            </w:r>
          </w:p>
        </w:tc>
        <w:tc>
          <w:tcPr>
            <w:tcW w:w="1007" w:type="dxa"/>
            <w:gridSpan w:val="4"/>
            <w:vAlign w:val="center"/>
          </w:tcPr>
          <w:p w14:paraId="2DB58816" w14:textId="77777777" w:rsidR="00271D62" w:rsidRPr="00FA4C35" w:rsidRDefault="00271D62" w:rsidP="00FA4C35">
            <w:pPr>
              <w:jc w:val="center"/>
              <w:rPr>
                <w:rFonts w:asciiTheme="minorHAnsi" w:hAnsiTheme="minorHAnsi" w:cstheme="minorHAnsi"/>
                <w:b/>
                <w:color w:val="000000" w:themeColor="text1"/>
                <w:sz w:val="22"/>
              </w:rPr>
            </w:pPr>
            <w:r w:rsidRPr="00FA4C35">
              <w:rPr>
                <w:rFonts w:asciiTheme="minorHAnsi" w:hAnsiTheme="minorHAnsi" w:cstheme="minorHAnsi"/>
                <w:b/>
                <w:color w:val="000000" w:themeColor="text1"/>
                <w:sz w:val="22"/>
              </w:rPr>
              <w:t>FY2022</w:t>
            </w:r>
          </w:p>
        </w:tc>
      </w:tr>
      <w:tr w:rsidR="00271D62" w:rsidRPr="00640023" w14:paraId="3FED95DF" w14:textId="77777777" w:rsidTr="00FA4C35">
        <w:trPr>
          <w:trHeight w:val="5399"/>
        </w:trPr>
        <w:tc>
          <w:tcPr>
            <w:tcW w:w="4315" w:type="dxa"/>
          </w:tcPr>
          <w:p w14:paraId="34B1CA7C" w14:textId="77777777" w:rsidR="00271D62" w:rsidRPr="00FA4C35" w:rsidRDefault="00271D62" w:rsidP="00FA4C35">
            <w:pPr>
              <w:rPr>
                <w:rFonts w:asciiTheme="minorHAnsi" w:hAnsiTheme="minorHAnsi" w:cstheme="minorHAnsi"/>
              </w:rPr>
            </w:pPr>
          </w:p>
          <w:p w14:paraId="23B1CF64" w14:textId="0F4FACBB"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Complete baseline recruitment</w:t>
            </w:r>
            <w:r w:rsidR="00FA4C35" w:rsidRPr="00FA4C35">
              <w:rPr>
                <w:rFonts w:asciiTheme="minorHAnsi" w:hAnsiTheme="minorHAnsi" w:cstheme="minorHAnsi"/>
                <w:sz w:val="22"/>
                <w:vertAlign w:val="superscript"/>
              </w:rPr>
              <w:t xml:space="preserve">*† </w:t>
            </w:r>
            <w:r w:rsidRPr="00FA4C35">
              <w:rPr>
                <w:rFonts w:asciiTheme="minorHAnsi" w:hAnsiTheme="minorHAnsi" w:cstheme="minorHAnsi"/>
                <w:sz w:val="22"/>
              </w:rPr>
              <w:t xml:space="preserve"> </w:t>
            </w:r>
          </w:p>
          <w:p w14:paraId="776DE8B8" w14:textId="77777777" w:rsidR="00271D62" w:rsidRPr="00FA4C35" w:rsidRDefault="00271D62" w:rsidP="00FA4C35">
            <w:pPr>
              <w:rPr>
                <w:rFonts w:asciiTheme="minorHAnsi" w:hAnsiTheme="minorHAnsi" w:cstheme="minorHAnsi"/>
              </w:rPr>
            </w:pPr>
          </w:p>
          <w:p w14:paraId="4E85E04A" w14:textId="38026C41"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Lab testing human and vector</w:t>
            </w:r>
            <w:r w:rsidR="00FA4C35" w:rsidRPr="00FA4C35">
              <w:rPr>
                <w:rFonts w:asciiTheme="minorHAnsi" w:hAnsiTheme="minorHAnsi" w:cstheme="minorHAnsi"/>
                <w:sz w:val="22"/>
                <w:vertAlign w:val="superscript"/>
              </w:rPr>
              <w:t>†</w:t>
            </w:r>
            <w:r w:rsidR="00FA4C35">
              <w:rPr>
                <w:rFonts w:asciiTheme="minorHAnsi" w:hAnsiTheme="minorHAnsi" w:cstheme="minorHAnsi"/>
                <w:b/>
                <w:sz w:val="16"/>
                <w:szCs w:val="16"/>
                <w:vertAlign w:val="superscript"/>
              </w:rPr>
              <w:t xml:space="preserve"> </w:t>
            </w:r>
            <w:r w:rsidR="00FA4C35" w:rsidRPr="00FA4C35">
              <w:rPr>
                <w:rFonts w:asciiTheme="minorHAnsi" w:hAnsiTheme="minorHAnsi" w:cstheme="minorHAnsi"/>
                <w:sz w:val="22"/>
                <w:vertAlign w:val="superscript"/>
              </w:rPr>
              <w:t>§</w:t>
            </w:r>
          </w:p>
          <w:p w14:paraId="00FA640F" w14:textId="77777777" w:rsidR="00271D62" w:rsidRPr="00FA4C35" w:rsidRDefault="00271D62" w:rsidP="00FA4C35">
            <w:pPr>
              <w:ind w:left="720"/>
              <w:contextualSpacing/>
              <w:rPr>
                <w:rFonts w:asciiTheme="minorHAnsi" w:hAnsiTheme="minorHAnsi" w:cstheme="minorHAnsi"/>
              </w:rPr>
            </w:pPr>
          </w:p>
          <w:p w14:paraId="20DD3984" w14:textId="1607E686"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Confirm intervention</w:t>
            </w:r>
            <w:r w:rsidR="00FA4C35">
              <w:rPr>
                <w:rFonts w:asciiTheme="minorHAnsi" w:hAnsiTheme="minorHAnsi" w:cstheme="minorHAnsi"/>
                <w:b/>
                <w:sz w:val="16"/>
                <w:szCs w:val="16"/>
                <w:vertAlign w:val="superscript"/>
              </w:rPr>
              <w:t xml:space="preserve"> </w:t>
            </w:r>
            <w:r w:rsidR="00FA4C35" w:rsidRPr="00FA4C35">
              <w:rPr>
                <w:rFonts w:asciiTheme="minorHAnsi" w:hAnsiTheme="minorHAnsi" w:cstheme="minorHAnsi"/>
                <w:sz w:val="22"/>
                <w:vertAlign w:val="superscript"/>
              </w:rPr>
              <w:t>*†§</w:t>
            </w:r>
            <w:r w:rsidR="00FA4C35" w:rsidRPr="00FA4C35">
              <w:rPr>
                <w:rFonts w:asciiTheme="minorHAnsi" w:hAnsiTheme="minorHAnsi" w:cstheme="minorHAnsi"/>
                <w:sz w:val="22"/>
              </w:rPr>
              <w:t xml:space="preserve">  </w:t>
            </w:r>
            <w:r w:rsidRPr="00FA4C35">
              <w:rPr>
                <w:rFonts w:asciiTheme="minorHAnsi" w:hAnsiTheme="minorHAnsi" w:cstheme="minorHAnsi"/>
              </w:rPr>
              <w:t xml:space="preserve"> </w:t>
            </w:r>
          </w:p>
          <w:p w14:paraId="61F43AEB" w14:textId="77777777" w:rsidR="00271D62" w:rsidRPr="00FA4C35" w:rsidRDefault="00271D62" w:rsidP="00FA4C35">
            <w:pPr>
              <w:ind w:left="720"/>
              <w:contextualSpacing/>
              <w:rPr>
                <w:rFonts w:asciiTheme="minorHAnsi" w:hAnsiTheme="minorHAnsi" w:cstheme="minorHAnsi"/>
              </w:rPr>
            </w:pPr>
          </w:p>
          <w:p w14:paraId="71853707" w14:textId="3E8B40CB"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Obtain EPA permit for Puerto Rico</w:t>
            </w:r>
            <w:r w:rsidR="00FA4C35" w:rsidRPr="00FA4C35">
              <w:rPr>
                <w:rFonts w:asciiTheme="minorHAnsi" w:hAnsiTheme="minorHAnsi" w:cstheme="minorHAnsi"/>
                <w:sz w:val="22"/>
                <w:vertAlign w:val="superscript"/>
              </w:rPr>
              <w:t>§</w:t>
            </w:r>
            <w:r w:rsidR="00FA4C35" w:rsidRPr="00FA4C35">
              <w:rPr>
                <w:rFonts w:asciiTheme="minorHAnsi" w:hAnsiTheme="minorHAnsi" w:cstheme="minorHAnsi"/>
                <w:sz w:val="22"/>
              </w:rPr>
              <w:t xml:space="preserve"> </w:t>
            </w:r>
            <w:r w:rsidR="00FA4C35" w:rsidRPr="00FA4C35">
              <w:rPr>
                <w:rFonts w:asciiTheme="minorHAnsi" w:hAnsiTheme="minorHAnsi" w:cstheme="minorHAnsi"/>
              </w:rPr>
              <w:t xml:space="preserve"> </w:t>
            </w:r>
          </w:p>
          <w:p w14:paraId="1E9CEE0C" w14:textId="77777777" w:rsidR="00271D62" w:rsidRPr="00FA4C35" w:rsidRDefault="00271D62" w:rsidP="00FA4C35">
            <w:pPr>
              <w:pStyle w:val="ListParagraph"/>
              <w:rPr>
                <w:rFonts w:asciiTheme="minorHAnsi" w:hAnsiTheme="minorHAnsi" w:cstheme="minorHAnsi"/>
              </w:rPr>
            </w:pPr>
          </w:p>
          <w:p w14:paraId="0565086C" w14:textId="7C7246DD"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Broad educational campaign</w:t>
            </w:r>
            <w:r w:rsidR="00FA4C35" w:rsidRPr="00FA4C35">
              <w:rPr>
                <w:rFonts w:asciiTheme="minorHAnsi" w:hAnsiTheme="minorHAnsi" w:cstheme="minorHAnsi"/>
                <w:sz w:val="22"/>
                <w:vertAlign w:val="superscript"/>
              </w:rPr>
              <w:t>*†§</w:t>
            </w:r>
            <w:r w:rsidR="00FA4C35" w:rsidRPr="00FA4C35">
              <w:rPr>
                <w:rFonts w:asciiTheme="minorHAnsi" w:hAnsiTheme="minorHAnsi" w:cstheme="minorHAnsi"/>
                <w:sz w:val="22"/>
              </w:rPr>
              <w:t xml:space="preserve"> </w:t>
            </w:r>
            <w:r w:rsidR="00FA4C35" w:rsidRPr="00FA4C35">
              <w:rPr>
                <w:rFonts w:asciiTheme="minorHAnsi" w:hAnsiTheme="minorHAnsi" w:cstheme="minorHAnsi"/>
              </w:rPr>
              <w:t xml:space="preserve"> </w:t>
            </w:r>
          </w:p>
          <w:p w14:paraId="1000C458" w14:textId="77777777" w:rsidR="00271D62" w:rsidRPr="00FA4C35" w:rsidRDefault="00271D62" w:rsidP="00FA4C35">
            <w:pPr>
              <w:ind w:left="720"/>
              <w:contextualSpacing/>
              <w:rPr>
                <w:rFonts w:asciiTheme="minorHAnsi" w:hAnsiTheme="minorHAnsi" w:cstheme="minorHAnsi"/>
              </w:rPr>
            </w:pPr>
          </w:p>
          <w:p w14:paraId="087924C9" w14:textId="3DA806BB"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Industry partnership</w:t>
            </w:r>
            <w:r w:rsidR="00FA4C35" w:rsidRPr="00FA4C35">
              <w:rPr>
                <w:rFonts w:asciiTheme="minorHAnsi" w:hAnsiTheme="minorHAnsi" w:cstheme="minorHAnsi"/>
                <w:sz w:val="22"/>
                <w:vertAlign w:val="superscript"/>
              </w:rPr>
              <w:t>*§</w:t>
            </w:r>
            <w:r w:rsidR="00FA4C35" w:rsidRPr="00FA4C35">
              <w:rPr>
                <w:rFonts w:asciiTheme="minorHAnsi" w:hAnsiTheme="minorHAnsi" w:cstheme="minorHAnsi"/>
                <w:sz w:val="22"/>
              </w:rPr>
              <w:t xml:space="preserve"> </w:t>
            </w:r>
            <w:r w:rsidR="00FA4C35" w:rsidRPr="00FA4C35">
              <w:rPr>
                <w:rFonts w:asciiTheme="minorHAnsi" w:hAnsiTheme="minorHAnsi" w:cstheme="minorHAnsi"/>
              </w:rPr>
              <w:t xml:space="preserve"> </w:t>
            </w:r>
          </w:p>
          <w:p w14:paraId="2A84EB11" w14:textId="77777777" w:rsidR="00271D62" w:rsidRPr="00FA4C35" w:rsidRDefault="00271D62" w:rsidP="00FA4C35">
            <w:pPr>
              <w:ind w:left="720"/>
              <w:contextualSpacing/>
              <w:rPr>
                <w:rFonts w:asciiTheme="minorHAnsi" w:hAnsiTheme="minorHAnsi" w:cstheme="minorHAnsi"/>
              </w:rPr>
            </w:pPr>
          </w:p>
          <w:p w14:paraId="483ABFEB" w14:textId="563410DA"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Deploy intervention</w:t>
            </w:r>
            <w:r w:rsidR="00FA4C35" w:rsidRPr="00FA4C35">
              <w:rPr>
                <w:rFonts w:asciiTheme="minorHAnsi" w:hAnsiTheme="minorHAnsi" w:cstheme="minorHAnsi"/>
                <w:sz w:val="22"/>
                <w:vertAlign w:val="superscript"/>
              </w:rPr>
              <w:t>§</w:t>
            </w:r>
            <w:r w:rsidR="00FA4C35" w:rsidRPr="00FA4C35">
              <w:rPr>
                <w:rFonts w:asciiTheme="minorHAnsi" w:hAnsiTheme="minorHAnsi" w:cstheme="minorHAnsi"/>
                <w:sz w:val="22"/>
              </w:rPr>
              <w:t xml:space="preserve"> </w:t>
            </w:r>
            <w:r w:rsidR="00FA4C35" w:rsidRPr="00FA4C35">
              <w:rPr>
                <w:rFonts w:asciiTheme="minorHAnsi" w:hAnsiTheme="minorHAnsi" w:cstheme="minorHAnsi"/>
              </w:rPr>
              <w:t xml:space="preserve"> </w:t>
            </w:r>
          </w:p>
          <w:p w14:paraId="10E184EC" w14:textId="77777777" w:rsidR="00271D62" w:rsidRPr="00FA4C35" w:rsidRDefault="00271D62" w:rsidP="00FA4C35">
            <w:pPr>
              <w:ind w:left="720"/>
              <w:contextualSpacing/>
              <w:rPr>
                <w:rFonts w:asciiTheme="minorHAnsi" w:hAnsiTheme="minorHAnsi" w:cstheme="minorHAnsi"/>
              </w:rPr>
            </w:pPr>
          </w:p>
          <w:p w14:paraId="36B51073" w14:textId="1DE13CCE"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Cohort follow up</w:t>
            </w:r>
            <w:r w:rsidR="00FA4C35" w:rsidRPr="00FA4C35">
              <w:rPr>
                <w:rFonts w:asciiTheme="minorHAnsi" w:hAnsiTheme="minorHAnsi" w:cstheme="minorHAnsi"/>
                <w:sz w:val="22"/>
                <w:vertAlign w:val="superscript"/>
              </w:rPr>
              <w:t>*†</w:t>
            </w:r>
          </w:p>
          <w:p w14:paraId="5B44E6E4" w14:textId="77777777" w:rsidR="00271D62" w:rsidRPr="00FA4C35" w:rsidRDefault="00271D62" w:rsidP="00FA4C35">
            <w:pPr>
              <w:rPr>
                <w:rFonts w:asciiTheme="minorHAnsi" w:hAnsiTheme="minorHAnsi" w:cstheme="minorHAnsi"/>
              </w:rPr>
            </w:pPr>
          </w:p>
          <w:p w14:paraId="7D5A8DDE" w14:textId="71FFD398"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Continuous AFI surveillance</w:t>
            </w:r>
            <w:r w:rsidR="00FA4C35" w:rsidRPr="00FA4C35">
              <w:rPr>
                <w:rFonts w:asciiTheme="minorHAnsi" w:hAnsiTheme="minorHAnsi" w:cstheme="minorHAnsi"/>
                <w:sz w:val="22"/>
                <w:vertAlign w:val="superscript"/>
              </w:rPr>
              <w:t>*†</w:t>
            </w:r>
          </w:p>
          <w:p w14:paraId="16018413" w14:textId="77777777" w:rsidR="00271D62" w:rsidRPr="00FA4C35" w:rsidRDefault="00271D62" w:rsidP="00FA4C35">
            <w:pPr>
              <w:ind w:left="720"/>
              <w:contextualSpacing/>
              <w:rPr>
                <w:rFonts w:asciiTheme="minorHAnsi" w:hAnsiTheme="minorHAnsi" w:cstheme="minorHAnsi"/>
              </w:rPr>
            </w:pPr>
          </w:p>
          <w:p w14:paraId="53347B48" w14:textId="18CE84B6" w:rsidR="00271D62" w:rsidRPr="00FA4C35" w:rsidRDefault="00271D62" w:rsidP="00271D62">
            <w:pPr>
              <w:numPr>
                <w:ilvl w:val="0"/>
                <w:numId w:val="8"/>
              </w:numPr>
              <w:contextualSpacing/>
              <w:rPr>
                <w:rFonts w:asciiTheme="minorHAnsi" w:hAnsiTheme="minorHAnsi" w:cstheme="minorHAnsi"/>
              </w:rPr>
            </w:pPr>
            <w:r w:rsidRPr="00FA4C35">
              <w:rPr>
                <w:rFonts w:asciiTheme="minorHAnsi" w:hAnsiTheme="minorHAnsi" w:cstheme="minorHAnsi"/>
              </w:rPr>
              <w:t>Evaluation of intervention impact</w:t>
            </w:r>
            <w:r w:rsidR="00FA4C35" w:rsidRPr="00FA4C35">
              <w:rPr>
                <w:rFonts w:asciiTheme="minorHAnsi" w:hAnsiTheme="minorHAnsi" w:cstheme="minorHAnsi"/>
                <w:sz w:val="22"/>
                <w:vertAlign w:val="superscript"/>
              </w:rPr>
              <w:t>*†§</w:t>
            </w:r>
            <w:r w:rsidR="00FA4C35" w:rsidRPr="00FA4C35">
              <w:rPr>
                <w:rFonts w:asciiTheme="minorHAnsi" w:hAnsiTheme="minorHAnsi" w:cstheme="minorHAnsi"/>
                <w:sz w:val="22"/>
              </w:rPr>
              <w:t xml:space="preserve"> </w:t>
            </w:r>
            <w:r w:rsidR="00FA4C35" w:rsidRPr="00FA4C35">
              <w:rPr>
                <w:rFonts w:asciiTheme="minorHAnsi" w:hAnsiTheme="minorHAnsi" w:cstheme="minorHAnsi"/>
              </w:rPr>
              <w:t xml:space="preserve"> </w:t>
            </w:r>
          </w:p>
          <w:p w14:paraId="1F6A63B5" w14:textId="77777777" w:rsidR="00271D62" w:rsidRPr="00FA4C35" w:rsidRDefault="00271D62" w:rsidP="00FA4C35">
            <w:pPr>
              <w:rPr>
                <w:rFonts w:asciiTheme="minorHAnsi" w:hAnsiTheme="minorHAnsi" w:cstheme="minorHAnsi"/>
              </w:rPr>
            </w:pPr>
          </w:p>
        </w:tc>
        <w:tc>
          <w:tcPr>
            <w:tcW w:w="251" w:type="dxa"/>
            <w:tcBorders>
              <w:right w:val="single" w:sz="4" w:space="0" w:color="D9D9D9" w:themeColor="background1" w:themeShade="D9"/>
            </w:tcBorders>
          </w:tcPr>
          <w:p w14:paraId="4F7FD578" w14:textId="77777777" w:rsidR="00271D62" w:rsidRPr="00FA4C35" w:rsidRDefault="00271D62" w:rsidP="00FA4C35">
            <w:pPr>
              <w:rPr>
                <w:rFonts w:asciiTheme="minorHAnsi" w:hAnsiTheme="minorHAnsi" w:cstheme="minorHAnsi"/>
              </w:rPr>
            </w:pPr>
          </w:p>
        </w:tc>
        <w:tc>
          <w:tcPr>
            <w:tcW w:w="252" w:type="dxa"/>
            <w:tcBorders>
              <w:left w:val="single" w:sz="4" w:space="0" w:color="D9D9D9" w:themeColor="background1" w:themeShade="D9"/>
              <w:right w:val="single" w:sz="4" w:space="0" w:color="D9D9D9" w:themeColor="background1" w:themeShade="D9"/>
            </w:tcBorders>
          </w:tcPr>
          <w:p w14:paraId="762D37B4"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0F0C8FB" wp14:editId="005AEFE6">
                      <wp:simplePos x="0" y="0"/>
                      <wp:positionH relativeFrom="column">
                        <wp:posOffset>-164355</wp:posOffset>
                      </wp:positionH>
                      <wp:positionV relativeFrom="paragraph">
                        <wp:posOffset>200412</wp:posOffset>
                      </wp:positionV>
                      <wp:extent cx="818543" cy="198783"/>
                      <wp:effectExtent l="0" t="0" r="0" b="0"/>
                      <wp:wrapNone/>
                      <wp:docPr id="11" name="Minus 11"/>
                      <wp:cNvGraphicFramePr/>
                      <a:graphic xmlns:a="http://schemas.openxmlformats.org/drawingml/2006/main">
                        <a:graphicData uri="http://schemas.microsoft.com/office/word/2010/wordprocessingShape">
                          <wps:wsp>
                            <wps:cNvSpPr/>
                            <wps:spPr>
                              <a:xfrm>
                                <a:off x="0" y="0"/>
                                <a:ext cx="818543" cy="198783"/>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C7FE00" id="Minus 11" o:spid="_x0000_s1026" style="position:absolute;margin-left:-12.95pt;margin-top:15.8pt;width:64.4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8543,19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" path="m108498,76015r601547,l710045,122768r-601547,l108498,76015xe" fillcolor="#5b9bd5" strokecolor="#41719c" strokeweight="1pt">
                      <v:stroke joinstyle="miter"/>
                      <v:path arrowok="t" o:connecttype="custom" o:connectlocs="108498,76015;710045,76015;710045,122768;108498,122768;108498,76015" o:connectangles="0,0,0,0,0"/>
                    </v:shape>
                  </w:pict>
                </mc:Fallback>
              </mc:AlternateContent>
            </w:r>
          </w:p>
        </w:tc>
        <w:tc>
          <w:tcPr>
            <w:tcW w:w="252" w:type="dxa"/>
            <w:tcBorders>
              <w:left w:val="single" w:sz="4" w:space="0" w:color="D9D9D9" w:themeColor="background1" w:themeShade="D9"/>
              <w:right w:val="single" w:sz="4" w:space="0" w:color="D9D9D9" w:themeColor="background1" w:themeShade="D9"/>
            </w:tcBorders>
          </w:tcPr>
          <w:p w14:paraId="3FBEEFCC" w14:textId="77777777" w:rsidR="00271D62" w:rsidRPr="00FA4C35" w:rsidRDefault="00271D62" w:rsidP="00FA4C35">
            <w:pPr>
              <w:rPr>
                <w:rFonts w:asciiTheme="minorHAnsi" w:hAnsiTheme="minorHAnsi" w:cstheme="minorHAnsi"/>
              </w:rPr>
            </w:pPr>
          </w:p>
        </w:tc>
        <w:tc>
          <w:tcPr>
            <w:tcW w:w="252" w:type="dxa"/>
            <w:tcBorders>
              <w:left w:val="single" w:sz="4" w:space="0" w:color="D9D9D9" w:themeColor="background1" w:themeShade="D9"/>
            </w:tcBorders>
          </w:tcPr>
          <w:p w14:paraId="1B02453F"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3BB1EC33" wp14:editId="33BF295C">
                      <wp:simplePos x="0" y="0"/>
                      <wp:positionH relativeFrom="column">
                        <wp:posOffset>-134316</wp:posOffset>
                      </wp:positionH>
                      <wp:positionV relativeFrom="paragraph">
                        <wp:posOffset>955731</wp:posOffset>
                      </wp:positionV>
                      <wp:extent cx="421364" cy="206734"/>
                      <wp:effectExtent l="0" t="0" r="0" b="0"/>
                      <wp:wrapNone/>
                      <wp:docPr id="12" name="Minus 12"/>
                      <wp:cNvGraphicFramePr/>
                      <a:graphic xmlns:a="http://schemas.openxmlformats.org/drawingml/2006/main">
                        <a:graphicData uri="http://schemas.microsoft.com/office/word/2010/wordprocessingShape">
                          <wps:wsp>
                            <wps:cNvSpPr/>
                            <wps:spPr>
                              <a:xfrm>
                                <a:off x="0" y="0"/>
                                <a:ext cx="421364"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1F47D2" id="Minus 12" o:spid="_x0000_s1026" style="position:absolute;margin-left:-10.6pt;margin-top:75.25pt;width:33.2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364,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" path="m55852,79055r309660,l365512,127679r-309660,l55852,79055xe" fillcolor="#5b9bd5" strokecolor="#41719c" strokeweight="1pt">
                      <v:stroke joinstyle="miter"/>
                      <v:path arrowok="t" o:connecttype="custom" o:connectlocs="55852,79055;365512,79055;365512,127679;55852,127679;55852,79055" o:connectangles="0,0,0,0,0"/>
                    </v:shape>
                  </w:pict>
                </mc:Fallback>
              </mc:AlternateContent>
            </w:r>
          </w:p>
        </w:tc>
        <w:tc>
          <w:tcPr>
            <w:tcW w:w="251" w:type="dxa"/>
            <w:tcBorders>
              <w:right w:val="single" w:sz="4" w:space="0" w:color="D9D9D9" w:themeColor="background1" w:themeShade="D9"/>
            </w:tcBorders>
          </w:tcPr>
          <w:p w14:paraId="41273716"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7A28590" wp14:editId="40EAC8AB">
                      <wp:simplePos x="0" y="0"/>
                      <wp:positionH relativeFrom="column">
                        <wp:posOffset>-1089274</wp:posOffset>
                      </wp:positionH>
                      <wp:positionV relativeFrom="paragraph">
                        <wp:posOffset>583758</wp:posOffset>
                      </wp:positionV>
                      <wp:extent cx="4102873" cy="206734"/>
                      <wp:effectExtent l="0" t="0" r="0" b="0"/>
                      <wp:wrapNone/>
                      <wp:docPr id="7" name="Minus 7"/>
                      <wp:cNvGraphicFramePr/>
                      <a:graphic xmlns:a="http://schemas.openxmlformats.org/drawingml/2006/main">
                        <a:graphicData uri="http://schemas.microsoft.com/office/word/2010/wordprocessingShape">
                          <wps:wsp>
                            <wps:cNvSpPr/>
                            <wps:spPr>
                              <a:xfrm>
                                <a:off x="0" y="0"/>
                                <a:ext cx="4102873"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3B399" id="Minus 7" o:spid="_x0000_s1026" style="position:absolute;margin-left:-85.75pt;margin-top:45.95pt;width:323.0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02873,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" path="m543836,79055r3015201,l3559037,127679r-3015201,l543836,79055xe" fillcolor="#5b9bd5" strokecolor="#41719c" strokeweight="1pt">
                      <v:stroke joinstyle="miter"/>
                      <v:path arrowok="t" o:connecttype="custom" o:connectlocs="543836,79055;3559037,79055;3559037,127679;543836,127679;543836,79055" o:connectangles="0,0,0,0,0"/>
                    </v:shape>
                  </w:pict>
                </mc:Fallback>
              </mc:AlternateContent>
            </w:r>
            <w:r w:rsidRPr="00FA4C35">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A211C6B" wp14:editId="334BF59C">
                      <wp:simplePos x="0" y="0"/>
                      <wp:positionH relativeFrom="column">
                        <wp:posOffset>-150191</wp:posOffset>
                      </wp:positionH>
                      <wp:positionV relativeFrom="paragraph">
                        <wp:posOffset>1318315</wp:posOffset>
                      </wp:positionV>
                      <wp:extent cx="628153" cy="198783"/>
                      <wp:effectExtent l="0" t="0" r="0" b="0"/>
                      <wp:wrapNone/>
                      <wp:docPr id="6" name="Minus 6"/>
                      <wp:cNvGraphicFramePr/>
                      <a:graphic xmlns:a="http://schemas.openxmlformats.org/drawingml/2006/main">
                        <a:graphicData uri="http://schemas.microsoft.com/office/word/2010/wordprocessingShape">
                          <wps:wsp>
                            <wps:cNvSpPr/>
                            <wps:spPr>
                              <a:xfrm>
                                <a:off x="0" y="0"/>
                                <a:ext cx="628153" cy="198783"/>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229288" id="Minus 6" o:spid="_x0000_s1026" style="position:absolute;margin-left:-11.85pt;margin-top:103.8pt;width:49.4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153,19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" path="m83262,76015r461629,l544891,122768r-461629,l83262,76015xe" fillcolor="#5b9bd5" strokecolor="#41719c" strokeweight="1pt">
                      <v:stroke joinstyle="miter"/>
                      <v:path arrowok="t" o:connecttype="custom" o:connectlocs="83262,76015;544891,76015;544891,122768;83262,122768;83262,76015" o:connectangles="0,0,0,0,0"/>
                    </v:shape>
                  </w:pict>
                </mc:Fallback>
              </mc:AlternateContent>
            </w:r>
          </w:p>
        </w:tc>
        <w:tc>
          <w:tcPr>
            <w:tcW w:w="252" w:type="dxa"/>
            <w:tcBorders>
              <w:left w:val="single" w:sz="4" w:space="0" w:color="D9D9D9" w:themeColor="background1" w:themeShade="D9"/>
              <w:right w:val="single" w:sz="4" w:space="0" w:color="D9D9D9" w:themeColor="background1" w:themeShade="D9"/>
            </w:tcBorders>
          </w:tcPr>
          <w:p w14:paraId="18791F7C" w14:textId="77777777" w:rsidR="00271D62" w:rsidRPr="00FA4C35" w:rsidRDefault="00271D62" w:rsidP="00FA4C35">
            <w:pPr>
              <w:rPr>
                <w:rFonts w:asciiTheme="minorHAnsi" w:hAnsiTheme="minorHAnsi" w:cstheme="minorHAnsi"/>
              </w:rPr>
            </w:pPr>
          </w:p>
        </w:tc>
        <w:tc>
          <w:tcPr>
            <w:tcW w:w="252" w:type="dxa"/>
            <w:tcBorders>
              <w:left w:val="single" w:sz="4" w:space="0" w:color="D9D9D9" w:themeColor="background1" w:themeShade="D9"/>
              <w:right w:val="single" w:sz="4" w:space="0" w:color="D9D9D9" w:themeColor="background1" w:themeShade="D9"/>
            </w:tcBorders>
          </w:tcPr>
          <w:p w14:paraId="79B99F60"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41A391E" wp14:editId="7D0DE666">
                      <wp:simplePos x="0" y="0"/>
                      <wp:positionH relativeFrom="column">
                        <wp:posOffset>-661035</wp:posOffset>
                      </wp:positionH>
                      <wp:positionV relativeFrom="paragraph">
                        <wp:posOffset>2076450</wp:posOffset>
                      </wp:positionV>
                      <wp:extent cx="3236181" cy="206734"/>
                      <wp:effectExtent l="0" t="0" r="0" b="0"/>
                      <wp:wrapNone/>
                      <wp:docPr id="9" name="Minus 9"/>
                      <wp:cNvGraphicFramePr/>
                      <a:graphic xmlns:a="http://schemas.openxmlformats.org/drawingml/2006/main">
                        <a:graphicData uri="http://schemas.microsoft.com/office/word/2010/wordprocessingShape">
                          <wps:wsp>
                            <wps:cNvSpPr/>
                            <wps:spPr>
                              <a:xfrm>
                                <a:off x="0" y="0"/>
                                <a:ext cx="3236181"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FAD2F3" id="Minus 9" o:spid="_x0000_s1026" style="position:absolute;margin-left:-52.05pt;margin-top:163.5pt;width:254.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6181,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" path="m428956,79055r2378269,l2807225,127679r-2378269,l428956,79055xe" fillcolor="#5b9bd5" strokecolor="#41719c" strokeweight="1pt">
                      <v:stroke joinstyle="miter"/>
                      <v:path arrowok="t" o:connecttype="custom" o:connectlocs="428956,79055;2807225,79055;2807225,127679;428956,127679;428956,79055" o:connectangles="0,0,0,0,0"/>
                    </v:shape>
                  </w:pict>
                </mc:Fallback>
              </mc:AlternateContent>
            </w:r>
          </w:p>
        </w:tc>
        <w:tc>
          <w:tcPr>
            <w:tcW w:w="252" w:type="dxa"/>
            <w:tcBorders>
              <w:left w:val="single" w:sz="4" w:space="0" w:color="D9D9D9" w:themeColor="background1" w:themeShade="D9"/>
            </w:tcBorders>
          </w:tcPr>
          <w:p w14:paraId="61242314" w14:textId="77777777" w:rsidR="00271D62" w:rsidRPr="00FA4C35" w:rsidRDefault="00271D62" w:rsidP="00FA4C35">
            <w:pPr>
              <w:rPr>
                <w:rFonts w:asciiTheme="minorHAnsi" w:hAnsiTheme="minorHAnsi" w:cstheme="minorHAnsi"/>
              </w:rPr>
            </w:pPr>
          </w:p>
        </w:tc>
        <w:tc>
          <w:tcPr>
            <w:tcW w:w="251" w:type="dxa"/>
            <w:tcBorders>
              <w:right w:val="single" w:sz="4" w:space="0" w:color="D9D9D9" w:themeColor="background1" w:themeShade="D9"/>
            </w:tcBorders>
          </w:tcPr>
          <w:p w14:paraId="4262A430"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194CC13B" wp14:editId="309DB6BF">
                      <wp:simplePos x="0" y="0"/>
                      <wp:positionH relativeFrom="column">
                        <wp:posOffset>-966470</wp:posOffset>
                      </wp:positionH>
                      <wp:positionV relativeFrom="paragraph">
                        <wp:posOffset>1717040</wp:posOffset>
                      </wp:positionV>
                      <wp:extent cx="3236181" cy="206734"/>
                      <wp:effectExtent l="0" t="0" r="0" b="0"/>
                      <wp:wrapNone/>
                      <wp:docPr id="15" name="Minus 15"/>
                      <wp:cNvGraphicFramePr/>
                      <a:graphic xmlns:a="http://schemas.openxmlformats.org/drawingml/2006/main">
                        <a:graphicData uri="http://schemas.microsoft.com/office/word/2010/wordprocessingShape">
                          <wps:wsp>
                            <wps:cNvSpPr/>
                            <wps:spPr>
                              <a:xfrm>
                                <a:off x="0" y="0"/>
                                <a:ext cx="3236181"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50ABF0" id="Minus 15" o:spid="_x0000_s1026" style="position:absolute;margin-left:-76.1pt;margin-top:135.2pt;width:254.8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6181,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" path="m428956,79055r2378269,l2807225,127679r-2378269,l428956,79055xe" fillcolor="#5b9bd5" strokecolor="#41719c" strokeweight="1pt">
                      <v:stroke joinstyle="miter"/>
                      <v:path arrowok="t" o:connecttype="custom" o:connectlocs="428956,79055;2807225,79055;2807225,127679;428956,127679;428956,79055" o:connectangles="0,0,0,0,0"/>
                    </v:shape>
                  </w:pict>
                </mc:Fallback>
              </mc:AlternateContent>
            </w:r>
            <w:r w:rsidRPr="00FA4C3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D788DB6" wp14:editId="04E14E2C">
                      <wp:simplePos x="0" y="0"/>
                      <wp:positionH relativeFrom="column">
                        <wp:posOffset>-607695</wp:posOffset>
                      </wp:positionH>
                      <wp:positionV relativeFrom="paragraph">
                        <wp:posOffset>2449195</wp:posOffset>
                      </wp:positionV>
                      <wp:extent cx="2814568" cy="206734"/>
                      <wp:effectExtent l="0" t="0" r="0" b="0"/>
                      <wp:wrapNone/>
                      <wp:docPr id="10" name="Minus 10"/>
                      <wp:cNvGraphicFramePr/>
                      <a:graphic xmlns:a="http://schemas.openxmlformats.org/drawingml/2006/main">
                        <a:graphicData uri="http://schemas.microsoft.com/office/word/2010/wordprocessingShape">
                          <wps:wsp>
                            <wps:cNvSpPr/>
                            <wps:spPr>
                              <a:xfrm>
                                <a:off x="0" y="0"/>
                                <a:ext cx="2814568"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EA9359" id="Minus 10" o:spid="_x0000_s1026" style="position:absolute;margin-left:-47.85pt;margin-top:192.85pt;width:221.6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4568,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" path="m373071,79055r2068426,l2441497,127679r-2068426,l373071,79055xe" fillcolor="#5b9bd5" strokecolor="#41719c" strokeweight="1pt">
                      <v:stroke joinstyle="miter"/>
                      <v:path arrowok="t" o:connecttype="custom" o:connectlocs="373071,79055;2441497,79055;2441497,127679;373071,127679;373071,79055" o:connectangles="0,0,0,0,0"/>
                    </v:shape>
                  </w:pict>
                </mc:Fallback>
              </mc:AlternateContent>
            </w:r>
          </w:p>
        </w:tc>
        <w:tc>
          <w:tcPr>
            <w:tcW w:w="252" w:type="dxa"/>
            <w:tcBorders>
              <w:left w:val="single" w:sz="4" w:space="0" w:color="D9D9D9" w:themeColor="background1" w:themeShade="D9"/>
              <w:right w:val="single" w:sz="4" w:space="0" w:color="D9D9D9" w:themeColor="background1" w:themeShade="D9"/>
            </w:tcBorders>
          </w:tcPr>
          <w:p w14:paraId="5D418AD2" w14:textId="77777777" w:rsidR="00271D62" w:rsidRPr="00FA4C35" w:rsidRDefault="00271D62" w:rsidP="00FA4C35">
            <w:pPr>
              <w:rPr>
                <w:rFonts w:asciiTheme="minorHAnsi" w:hAnsiTheme="minorHAnsi" w:cstheme="minorHAnsi"/>
              </w:rPr>
            </w:pPr>
          </w:p>
        </w:tc>
        <w:tc>
          <w:tcPr>
            <w:tcW w:w="252" w:type="dxa"/>
            <w:tcBorders>
              <w:left w:val="single" w:sz="4" w:space="0" w:color="D9D9D9" w:themeColor="background1" w:themeShade="D9"/>
              <w:right w:val="single" w:sz="4" w:space="0" w:color="D9D9D9" w:themeColor="background1" w:themeShade="D9"/>
            </w:tcBorders>
          </w:tcPr>
          <w:p w14:paraId="36777BC6"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280934C" wp14:editId="299FB5FC">
                      <wp:simplePos x="0" y="0"/>
                      <wp:positionH relativeFrom="column">
                        <wp:posOffset>-1292860</wp:posOffset>
                      </wp:positionH>
                      <wp:positionV relativeFrom="paragraph">
                        <wp:posOffset>2769870</wp:posOffset>
                      </wp:positionV>
                      <wp:extent cx="3243608" cy="206734"/>
                      <wp:effectExtent l="0" t="0" r="0" b="0"/>
                      <wp:wrapNone/>
                      <wp:docPr id="8" name="Minus 8"/>
                      <wp:cNvGraphicFramePr/>
                      <a:graphic xmlns:a="http://schemas.openxmlformats.org/drawingml/2006/main">
                        <a:graphicData uri="http://schemas.microsoft.com/office/word/2010/wordprocessingShape">
                          <wps:wsp>
                            <wps:cNvSpPr/>
                            <wps:spPr>
                              <a:xfrm>
                                <a:off x="0" y="0"/>
                                <a:ext cx="3243608"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CC0B68" id="Minus 8" o:spid="_x0000_s1026" style="position:absolute;margin-left:-101.8pt;margin-top:218.1pt;width:255.4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3608,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" path="m429940,79055r2383728,l2813668,127679r-2383728,l429940,79055xe" fillcolor="#5b9bd5" strokecolor="#41719c" strokeweight="1pt">
                      <v:stroke joinstyle="miter"/>
                      <v:path arrowok="t" o:connecttype="custom" o:connectlocs="429940,79055;2813668,79055;2813668,127679;429940,127679;429940,79055" o:connectangles="0,0,0,0,0"/>
                    </v:shape>
                  </w:pict>
                </mc:Fallback>
              </mc:AlternateContent>
            </w:r>
          </w:p>
        </w:tc>
        <w:tc>
          <w:tcPr>
            <w:tcW w:w="252" w:type="dxa"/>
            <w:tcBorders>
              <w:left w:val="single" w:sz="4" w:space="0" w:color="D9D9D9" w:themeColor="background1" w:themeShade="D9"/>
            </w:tcBorders>
          </w:tcPr>
          <w:p w14:paraId="20D41A79" w14:textId="77777777" w:rsidR="00271D62" w:rsidRPr="00FA4C35" w:rsidRDefault="00271D62" w:rsidP="00FA4C35">
            <w:pPr>
              <w:rPr>
                <w:rFonts w:asciiTheme="minorHAnsi" w:hAnsiTheme="minorHAnsi" w:cstheme="minorHAnsi"/>
              </w:rPr>
            </w:pPr>
          </w:p>
        </w:tc>
        <w:tc>
          <w:tcPr>
            <w:tcW w:w="251" w:type="dxa"/>
            <w:tcBorders>
              <w:right w:val="single" w:sz="4" w:space="0" w:color="D9D9D9" w:themeColor="background1" w:themeShade="D9"/>
            </w:tcBorders>
          </w:tcPr>
          <w:p w14:paraId="040848A3" w14:textId="77777777" w:rsidR="00271D62" w:rsidRPr="00FA4C35" w:rsidRDefault="00271D62" w:rsidP="00FA4C35">
            <w:pPr>
              <w:rPr>
                <w:rFonts w:asciiTheme="minorHAnsi" w:hAnsiTheme="minorHAnsi" w:cstheme="minorHAnsi"/>
              </w:rPr>
            </w:pPr>
          </w:p>
        </w:tc>
        <w:tc>
          <w:tcPr>
            <w:tcW w:w="252" w:type="dxa"/>
            <w:tcBorders>
              <w:left w:val="single" w:sz="4" w:space="0" w:color="D9D9D9" w:themeColor="background1" w:themeShade="D9"/>
              <w:right w:val="single" w:sz="4" w:space="0" w:color="D9D9D9" w:themeColor="background1" w:themeShade="D9"/>
            </w:tcBorders>
          </w:tcPr>
          <w:p w14:paraId="4CD73CED" w14:textId="77777777" w:rsidR="00271D62" w:rsidRPr="00FA4C35" w:rsidRDefault="00271D62" w:rsidP="00FA4C35">
            <w:pPr>
              <w:rPr>
                <w:rFonts w:asciiTheme="minorHAnsi" w:hAnsiTheme="minorHAnsi" w:cstheme="minorHAnsi"/>
              </w:rPr>
            </w:pPr>
            <w:r w:rsidRPr="00FA4C35">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F15432F" wp14:editId="1DBF5C96">
                      <wp:simplePos x="0" y="0"/>
                      <wp:positionH relativeFrom="column">
                        <wp:posOffset>-1588770</wp:posOffset>
                      </wp:positionH>
                      <wp:positionV relativeFrom="paragraph">
                        <wp:posOffset>3166110</wp:posOffset>
                      </wp:positionV>
                      <wp:extent cx="3021495" cy="206734"/>
                      <wp:effectExtent l="0" t="0" r="0" b="0"/>
                      <wp:wrapNone/>
                      <wp:docPr id="13" name="Minus 13"/>
                      <wp:cNvGraphicFramePr/>
                      <a:graphic xmlns:a="http://schemas.openxmlformats.org/drawingml/2006/main">
                        <a:graphicData uri="http://schemas.microsoft.com/office/word/2010/wordprocessingShape">
                          <wps:wsp>
                            <wps:cNvSpPr/>
                            <wps:spPr>
                              <a:xfrm>
                                <a:off x="0" y="0"/>
                                <a:ext cx="3021495" cy="206734"/>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4B306A" id="Minus 13" o:spid="_x0000_s1026" style="position:absolute;margin-left:-125.1pt;margin-top:249.3pt;width:237.9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495,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" path="m400499,79055r2220497,l2620996,127679r-2220497,l400499,79055xe" fillcolor="#5b9bd5" strokecolor="#41719c" strokeweight="1pt">
                      <v:stroke joinstyle="miter"/>
                      <v:path arrowok="t" o:connecttype="custom" o:connectlocs="400499,79055;2620996,79055;2620996,127679;400499,127679;400499,79055" o:connectangles="0,0,0,0,0"/>
                    </v:shape>
                  </w:pict>
                </mc:Fallback>
              </mc:AlternateContent>
            </w:r>
          </w:p>
        </w:tc>
        <w:tc>
          <w:tcPr>
            <w:tcW w:w="252" w:type="dxa"/>
            <w:tcBorders>
              <w:left w:val="single" w:sz="4" w:space="0" w:color="D9D9D9" w:themeColor="background1" w:themeShade="D9"/>
              <w:right w:val="single" w:sz="4" w:space="0" w:color="D9D9D9" w:themeColor="background1" w:themeShade="D9"/>
            </w:tcBorders>
          </w:tcPr>
          <w:p w14:paraId="78493446" w14:textId="77777777" w:rsidR="00271D62" w:rsidRPr="00FA4C35" w:rsidRDefault="00271D62" w:rsidP="00FA4C35">
            <w:pPr>
              <w:rPr>
                <w:rFonts w:asciiTheme="minorHAnsi" w:hAnsiTheme="minorHAnsi" w:cstheme="minorHAnsi"/>
              </w:rPr>
            </w:pPr>
          </w:p>
        </w:tc>
        <w:tc>
          <w:tcPr>
            <w:tcW w:w="252" w:type="dxa"/>
            <w:tcBorders>
              <w:left w:val="single" w:sz="4" w:space="0" w:color="D9D9D9" w:themeColor="background1" w:themeShade="D9"/>
            </w:tcBorders>
          </w:tcPr>
          <w:p w14:paraId="2B675C04" w14:textId="77777777" w:rsidR="00271D62" w:rsidRPr="00FA4C35" w:rsidRDefault="00271D62" w:rsidP="00FA4C35">
            <w:pPr>
              <w:rPr>
                <w:rFonts w:asciiTheme="minorHAnsi" w:hAnsiTheme="minorHAnsi" w:cstheme="minorHAnsi"/>
              </w:rPr>
            </w:pPr>
          </w:p>
        </w:tc>
        <w:tc>
          <w:tcPr>
            <w:tcW w:w="251" w:type="dxa"/>
            <w:tcBorders>
              <w:right w:val="single" w:sz="4" w:space="0" w:color="D9D9D9" w:themeColor="background1" w:themeShade="D9"/>
            </w:tcBorders>
          </w:tcPr>
          <w:p w14:paraId="3741BF39" w14:textId="77777777" w:rsidR="00271D62" w:rsidRPr="00640023" w:rsidRDefault="00271D62" w:rsidP="00FA4C35"/>
        </w:tc>
        <w:tc>
          <w:tcPr>
            <w:tcW w:w="252" w:type="dxa"/>
            <w:tcBorders>
              <w:left w:val="single" w:sz="4" w:space="0" w:color="D9D9D9" w:themeColor="background1" w:themeShade="D9"/>
              <w:right w:val="single" w:sz="4" w:space="0" w:color="D9D9D9" w:themeColor="background1" w:themeShade="D9"/>
            </w:tcBorders>
          </w:tcPr>
          <w:p w14:paraId="7051C944" w14:textId="77777777" w:rsidR="00271D62" w:rsidRPr="00640023" w:rsidRDefault="00271D62" w:rsidP="00FA4C35"/>
        </w:tc>
        <w:tc>
          <w:tcPr>
            <w:tcW w:w="252" w:type="dxa"/>
            <w:tcBorders>
              <w:left w:val="single" w:sz="4" w:space="0" w:color="D9D9D9" w:themeColor="background1" w:themeShade="D9"/>
              <w:right w:val="single" w:sz="4" w:space="0" w:color="D9D9D9" w:themeColor="background1" w:themeShade="D9"/>
            </w:tcBorders>
          </w:tcPr>
          <w:p w14:paraId="0CA3348F" w14:textId="77777777" w:rsidR="00271D62" w:rsidRPr="00640023" w:rsidRDefault="00271D62" w:rsidP="00FA4C35">
            <w:r w:rsidRPr="00640023">
              <w:rPr>
                <w:noProof/>
              </w:rPr>
              <mc:AlternateContent>
                <mc:Choice Requires="wps">
                  <w:drawing>
                    <wp:anchor distT="0" distB="0" distL="114300" distR="114300" simplePos="0" relativeHeight="251664384" behindDoc="0" locked="0" layoutInCell="1" allowOverlap="1" wp14:anchorId="514F995E" wp14:editId="75BB91CC">
                      <wp:simplePos x="0" y="0"/>
                      <wp:positionH relativeFrom="column">
                        <wp:posOffset>-312420</wp:posOffset>
                      </wp:positionH>
                      <wp:positionV relativeFrom="paragraph">
                        <wp:posOffset>3528060</wp:posOffset>
                      </wp:positionV>
                      <wp:extent cx="628153" cy="198783"/>
                      <wp:effectExtent l="0" t="0" r="0" b="0"/>
                      <wp:wrapNone/>
                      <wp:docPr id="14" name="Minus 14"/>
                      <wp:cNvGraphicFramePr/>
                      <a:graphic xmlns:a="http://schemas.openxmlformats.org/drawingml/2006/main">
                        <a:graphicData uri="http://schemas.microsoft.com/office/word/2010/wordprocessingShape">
                          <wps:wsp>
                            <wps:cNvSpPr/>
                            <wps:spPr>
                              <a:xfrm>
                                <a:off x="0" y="0"/>
                                <a:ext cx="628153" cy="198783"/>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130C62" id="Minus 14" o:spid="_x0000_s1026" style="position:absolute;margin-left:-24.6pt;margin-top:277.8pt;width:49.4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153,19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" path="m83262,76015r461629,l544891,122768r-461629,l83262,76015xe" fillcolor="#5b9bd5" strokecolor="#41719c" strokeweight="1pt">
                      <v:stroke joinstyle="miter"/>
                      <v:path arrowok="t" o:connecttype="custom" o:connectlocs="83262,76015;544891,76015;544891,122768;83262,122768;83262,76015" o:connectangles="0,0,0,0,0"/>
                    </v:shape>
                  </w:pict>
                </mc:Fallback>
              </mc:AlternateContent>
            </w:r>
          </w:p>
        </w:tc>
        <w:tc>
          <w:tcPr>
            <w:tcW w:w="252" w:type="dxa"/>
            <w:tcBorders>
              <w:left w:val="single" w:sz="4" w:space="0" w:color="D9D9D9" w:themeColor="background1" w:themeShade="D9"/>
            </w:tcBorders>
          </w:tcPr>
          <w:p w14:paraId="6C24195A" w14:textId="77777777" w:rsidR="00271D62" w:rsidRPr="00640023" w:rsidRDefault="00271D62" w:rsidP="00FA4C35"/>
        </w:tc>
      </w:tr>
    </w:tbl>
    <w:p w14:paraId="42E602D8" w14:textId="5E752333" w:rsidR="00593DDF" w:rsidRPr="00996B4B" w:rsidRDefault="00FA4C35" w:rsidP="00FA4C35">
      <w:pPr>
        <w:pStyle w:val="Heading1"/>
        <w:numPr>
          <w:ilvl w:val="0"/>
          <w:numId w:val="0"/>
        </w:numPr>
        <w:spacing w:after="0"/>
        <w:rPr>
          <w:rFonts w:asciiTheme="minorHAnsi" w:hAnsiTheme="minorHAnsi" w:cstheme="minorHAnsi"/>
          <w:b w:val="0"/>
          <w:sz w:val="16"/>
          <w:szCs w:val="16"/>
        </w:rPr>
      </w:pPr>
      <w:r>
        <w:rPr>
          <w:rFonts w:asciiTheme="minorHAnsi" w:hAnsiTheme="minorHAnsi" w:cstheme="minorHAnsi"/>
          <w:b w:val="0"/>
          <w:sz w:val="16"/>
          <w:szCs w:val="16"/>
        </w:rPr>
        <w:t xml:space="preserve"> </w:t>
      </w:r>
      <w:r w:rsidR="00593DDF" w:rsidRPr="0032363B">
        <w:rPr>
          <w:rFonts w:asciiTheme="minorHAnsi" w:hAnsiTheme="minorHAnsi" w:cstheme="minorHAnsi"/>
          <w:b w:val="0"/>
          <w:sz w:val="16"/>
          <w:szCs w:val="16"/>
        </w:rPr>
        <w:t>*</w:t>
      </w:r>
      <w:r w:rsidR="0074548D" w:rsidRPr="0032363B">
        <w:rPr>
          <w:rFonts w:asciiTheme="minorHAnsi" w:hAnsiTheme="minorHAnsi" w:cstheme="minorHAnsi"/>
          <w:b w:val="0"/>
          <w:sz w:val="16"/>
          <w:szCs w:val="16"/>
        </w:rPr>
        <w:t xml:space="preserve"> Will be supported by </w:t>
      </w:r>
      <w:r w:rsidR="00593DDF" w:rsidRPr="00996B4B">
        <w:rPr>
          <w:rFonts w:asciiTheme="minorHAnsi" w:hAnsiTheme="minorHAnsi" w:cstheme="minorHAnsi"/>
          <w:b w:val="0"/>
          <w:sz w:val="16"/>
          <w:szCs w:val="16"/>
        </w:rPr>
        <w:t xml:space="preserve">PHSU </w:t>
      </w:r>
    </w:p>
    <w:p w14:paraId="386CA2F3" w14:textId="7B1DE32B" w:rsidR="00593DDF" w:rsidRPr="00996B4B" w:rsidRDefault="00FA4C35" w:rsidP="00FA4C35">
      <w:pPr>
        <w:pStyle w:val="Heading1"/>
        <w:numPr>
          <w:ilvl w:val="0"/>
          <w:numId w:val="0"/>
        </w:numPr>
        <w:spacing w:after="0"/>
        <w:ind w:left="360" w:hanging="360"/>
        <w:rPr>
          <w:rFonts w:asciiTheme="minorHAnsi" w:hAnsiTheme="minorHAnsi" w:cstheme="minorHAnsi"/>
          <w:b w:val="0"/>
          <w:sz w:val="16"/>
          <w:szCs w:val="16"/>
          <w:vertAlign w:val="superscript"/>
        </w:rPr>
      </w:pPr>
      <w:r>
        <w:rPr>
          <w:rFonts w:asciiTheme="minorHAnsi" w:hAnsiTheme="minorHAnsi" w:cstheme="minorHAnsi"/>
          <w:b w:val="0"/>
          <w:sz w:val="16"/>
          <w:szCs w:val="16"/>
          <w:vertAlign w:val="superscript"/>
        </w:rPr>
        <w:t xml:space="preserve"> </w:t>
      </w:r>
      <w:r w:rsidR="00593DDF" w:rsidRPr="00996B4B">
        <w:rPr>
          <w:rFonts w:asciiTheme="minorHAnsi" w:hAnsiTheme="minorHAnsi" w:cstheme="minorHAnsi"/>
          <w:b w:val="0"/>
          <w:sz w:val="16"/>
          <w:szCs w:val="16"/>
          <w:vertAlign w:val="superscript"/>
        </w:rPr>
        <w:t xml:space="preserve">† </w:t>
      </w:r>
      <w:r w:rsidR="0074548D" w:rsidRPr="00996B4B">
        <w:rPr>
          <w:rFonts w:asciiTheme="minorHAnsi" w:hAnsiTheme="minorHAnsi" w:cstheme="minorHAnsi"/>
          <w:b w:val="0"/>
          <w:sz w:val="16"/>
          <w:szCs w:val="16"/>
        </w:rPr>
        <w:t>Will be supported by CDC</w:t>
      </w:r>
    </w:p>
    <w:p w14:paraId="6B30D4F7" w14:textId="37AE820C" w:rsidR="000835E9" w:rsidRPr="00996B4B" w:rsidRDefault="00FA4C35" w:rsidP="00FA4C35">
      <w:pPr>
        <w:pStyle w:val="Heading1"/>
        <w:numPr>
          <w:ilvl w:val="0"/>
          <w:numId w:val="0"/>
        </w:numPr>
        <w:spacing w:after="0"/>
        <w:ind w:left="360" w:hanging="360"/>
        <w:rPr>
          <w:rFonts w:asciiTheme="minorHAnsi" w:hAnsiTheme="minorHAnsi" w:cstheme="minorHAnsi"/>
          <w:b w:val="0"/>
          <w:sz w:val="16"/>
          <w:szCs w:val="16"/>
        </w:rPr>
      </w:pPr>
      <w:r>
        <w:rPr>
          <w:rFonts w:asciiTheme="minorHAnsi" w:hAnsiTheme="minorHAnsi" w:cstheme="minorHAnsi"/>
          <w:b w:val="0"/>
          <w:sz w:val="16"/>
          <w:szCs w:val="16"/>
          <w:vertAlign w:val="superscript"/>
        </w:rPr>
        <w:t xml:space="preserve"> </w:t>
      </w:r>
      <w:r w:rsidR="00593DDF" w:rsidRPr="00996B4B">
        <w:rPr>
          <w:rFonts w:asciiTheme="minorHAnsi" w:hAnsiTheme="minorHAnsi" w:cstheme="minorHAnsi"/>
          <w:b w:val="0"/>
          <w:sz w:val="16"/>
          <w:szCs w:val="16"/>
          <w:vertAlign w:val="superscript"/>
        </w:rPr>
        <w:t>§</w:t>
      </w:r>
      <w:r w:rsidR="00593DDF" w:rsidRPr="00996B4B">
        <w:rPr>
          <w:rFonts w:asciiTheme="minorHAnsi" w:hAnsiTheme="minorHAnsi" w:cstheme="minorHAnsi"/>
          <w:b w:val="0"/>
          <w:sz w:val="16"/>
          <w:szCs w:val="16"/>
        </w:rPr>
        <w:t xml:space="preserve"> </w:t>
      </w:r>
      <w:r w:rsidR="0074548D" w:rsidRPr="00996B4B">
        <w:rPr>
          <w:rFonts w:asciiTheme="minorHAnsi" w:hAnsiTheme="minorHAnsi" w:cstheme="minorHAnsi"/>
          <w:b w:val="0"/>
          <w:sz w:val="16"/>
          <w:szCs w:val="16"/>
        </w:rPr>
        <w:t xml:space="preserve">Will be supported by </w:t>
      </w:r>
      <w:r w:rsidR="00593DDF" w:rsidRPr="00996B4B">
        <w:rPr>
          <w:rFonts w:asciiTheme="minorHAnsi" w:hAnsiTheme="minorHAnsi" w:cstheme="minorHAnsi"/>
          <w:b w:val="0"/>
          <w:sz w:val="16"/>
          <w:szCs w:val="16"/>
        </w:rPr>
        <w:t>PRVCU</w:t>
      </w:r>
      <w:r w:rsidR="00593DDF" w:rsidRPr="00996B4B">
        <w:rPr>
          <w:rFonts w:asciiTheme="minorHAnsi" w:hAnsiTheme="minorHAnsi" w:cstheme="minorHAnsi"/>
          <w:b w:val="0"/>
          <w:sz w:val="16"/>
          <w:szCs w:val="16"/>
          <w:vertAlign w:val="superscript"/>
        </w:rPr>
        <w:t xml:space="preserve"> </w:t>
      </w:r>
    </w:p>
    <w:p w14:paraId="55FE1826" w14:textId="76746AC4" w:rsidR="004A13E8" w:rsidRPr="00996B4B" w:rsidRDefault="004A13E8" w:rsidP="003E6F81">
      <w:pPr>
        <w:pStyle w:val="Heading1"/>
        <w:spacing w:before="240"/>
        <w:rPr>
          <w:rFonts w:asciiTheme="minorHAnsi" w:hAnsiTheme="minorHAnsi" w:cstheme="minorHAnsi"/>
        </w:rPr>
      </w:pPr>
      <w:r w:rsidRPr="00996B4B">
        <w:rPr>
          <w:rFonts w:asciiTheme="minorHAnsi" w:hAnsiTheme="minorHAnsi" w:cstheme="minorHAnsi"/>
        </w:rPr>
        <w:t>Reason(s) Display of OMB Expiration Date is Inappropriate</w:t>
      </w:r>
      <w:bookmarkEnd w:id="19"/>
    </w:p>
    <w:p w14:paraId="55FE1827" w14:textId="5AA1C87F" w:rsidR="004A13E8" w:rsidRPr="00996B4B" w:rsidRDefault="00417AAF" w:rsidP="003E6F81">
      <w:pPr>
        <w:spacing w:line="240" w:lineRule="auto"/>
        <w:rPr>
          <w:rFonts w:asciiTheme="minorHAnsi" w:hAnsiTheme="minorHAnsi" w:cstheme="minorHAnsi"/>
        </w:rPr>
      </w:pPr>
      <w:r w:rsidRPr="00996B4B">
        <w:rPr>
          <w:rFonts w:asciiTheme="minorHAnsi" w:hAnsiTheme="minorHAnsi" w:cstheme="minorHAnsi"/>
        </w:rPr>
        <w:t>The OMB Expiration Date will be displayed.</w:t>
      </w:r>
    </w:p>
    <w:p w14:paraId="55FE1828" w14:textId="77777777" w:rsidR="004A13E8" w:rsidRPr="00996B4B" w:rsidRDefault="004A13E8" w:rsidP="003E6F81">
      <w:pPr>
        <w:pStyle w:val="Heading1"/>
        <w:rPr>
          <w:rFonts w:asciiTheme="minorHAnsi" w:hAnsiTheme="minorHAnsi" w:cstheme="minorHAnsi"/>
        </w:rPr>
      </w:pPr>
      <w:bookmarkStart w:id="20" w:name="_Toc514675644"/>
      <w:r w:rsidRPr="00996B4B">
        <w:rPr>
          <w:rFonts w:asciiTheme="minorHAnsi" w:hAnsiTheme="minorHAnsi" w:cstheme="minorHAnsi"/>
        </w:rPr>
        <w:t>Exceptions to Certification for Paperwork Reduction Act Submissions</w:t>
      </w:r>
      <w:bookmarkEnd w:id="20"/>
    </w:p>
    <w:p w14:paraId="55FE1829" w14:textId="77777777" w:rsidR="004A13E8" w:rsidRPr="00996B4B" w:rsidRDefault="004A13E8" w:rsidP="003E6F81">
      <w:pPr>
        <w:spacing w:line="240" w:lineRule="auto"/>
        <w:rPr>
          <w:rFonts w:asciiTheme="minorHAnsi" w:hAnsiTheme="minorHAnsi" w:cstheme="minorHAnsi"/>
        </w:rPr>
      </w:pPr>
      <w:r w:rsidRPr="00996B4B">
        <w:rPr>
          <w:rFonts w:asciiTheme="minorHAnsi" w:hAnsiTheme="minorHAnsi" w:cstheme="minorHAnsi"/>
        </w:rPr>
        <w:t>There are no exceptions to the certification.</w:t>
      </w:r>
    </w:p>
    <w:p w14:paraId="55FE182A" w14:textId="77777777" w:rsidR="004A13E8" w:rsidRPr="00996B4B" w:rsidRDefault="004A13E8" w:rsidP="003E6F81">
      <w:pPr>
        <w:pStyle w:val="Heading1"/>
        <w:numPr>
          <w:ilvl w:val="0"/>
          <w:numId w:val="0"/>
        </w:numPr>
        <w:rPr>
          <w:rFonts w:asciiTheme="minorHAnsi" w:hAnsiTheme="minorHAnsi" w:cstheme="minorHAnsi"/>
        </w:rPr>
      </w:pPr>
      <w:bookmarkStart w:id="21" w:name="_Toc514675645"/>
      <w:r w:rsidRPr="00996B4B">
        <w:rPr>
          <w:rFonts w:asciiTheme="minorHAnsi" w:hAnsiTheme="minorHAnsi" w:cstheme="minorHAnsi"/>
        </w:rPr>
        <w:t>Attachments</w:t>
      </w:r>
      <w:bookmarkEnd w:id="21"/>
    </w:p>
    <w:p w14:paraId="55FE182B" w14:textId="77777777" w:rsidR="004A13E8" w:rsidRPr="00996B4B" w:rsidRDefault="00AD2F36" w:rsidP="003E6F81">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Authorizing Legislation</w:t>
      </w:r>
    </w:p>
    <w:p w14:paraId="55FE182C" w14:textId="40340AA9" w:rsidR="00AD2F36" w:rsidRPr="00996B4B" w:rsidRDefault="00AD2F36" w:rsidP="003E6F81">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60-Day FRN</w:t>
      </w:r>
    </w:p>
    <w:p w14:paraId="2789C63E" w14:textId="497C5B80" w:rsidR="00D70A12" w:rsidRPr="00996B4B" w:rsidRDefault="00D70A12" w:rsidP="003E6F81">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Eligibility/Consent</w:t>
      </w:r>
    </w:p>
    <w:p w14:paraId="0B233FC7" w14:textId="1BC423DC" w:rsidR="00D70A12" w:rsidRPr="00996B4B" w:rsidRDefault="00FE417F" w:rsidP="003E6F81">
      <w:pPr>
        <w:pStyle w:val="ListParagraph"/>
        <w:numPr>
          <w:ilvl w:val="0"/>
          <w:numId w:val="3"/>
        </w:numPr>
        <w:spacing w:line="240" w:lineRule="auto"/>
        <w:ind w:left="360"/>
        <w:rPr>
          <w:rFonts w:asciiTheme="minorHAnsi" w:hAnsiTheme="minorHAnsi" w:cstheme="minorHAnsi"/>
        </w:rPr>
      </w:pPr>
      <w:r>
        <w:rPr>
          <w:rFonts w:asciiTheme="minorHAnsi" w:hAnsiTheme="minorHAnsi" w:cstheme="minorHAnsi"/>
        </w:rPr>
        <w:t>Year 1 Module (</w:t>
      </w:r>
      <w:r w:rsidR="00E10C34">
        <w:rPr>
          <w:rFonts w:asciiTheme="minorHAnsi" w:hAnsiTheme="minorHAnsi" w:cstheme="minorHAnsi"/>
        </w:rPr>
        <w:t>Household Representative, Individual, Knowledge, Attitudes and Practices, Vector Control intervention questionnaires)</w:t>
      </w:r>
    </w:p>
    <w:p w14:paraId="16566F13" w14:textId="77777777" w:rsidR="00FA4C35" w:rsidRPr="00996B4B" w:rsidRDefault="00FA4C35" w:rsidP="00FA4C35">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Specimen collection form</w:t>
      </w:r>
    </w:p>
    <w:p w14:paraId="1794C247" w14:textId="3EE62431" w:rsidR="00E10C34" w:rsidRPr="00E10C34" w:rsidRDefault="00E10C34" w:rsidP="00E10C34">
      <w:pPr>
        <w:pStyle w:val="ListParagraph"/>
        <w:numPr>
          <w:ilvl w:val="0"/>
          <w:numId w:val="3"/>
        </w:numPr>
        <w:spacing w:line="240" w:lineRule="auto"/>
        <w:ind w:left="360"/>
        <w:rPr>
          <w:rFonts w:asciiTheme="minorHAnsi" w:hAnsiTheme="minorHAnsi" w:cstheme="minorHAnsi"/>
        </w:rPr>
      </w:pPr>
      <w:r>
        <w:rPr>
          <w:rFonts w:asciiTheme="minorHAnsi" w:hAnsiTheme="minorHAnsi" w:cstheme="minorHAnsi"/>
        </w:rPr>
        <w:t>Year 2 Module (Household Representative, Individual/Mobility, Knowledge, Attitudes and Practices, Vector Control intervention questionnaires)</w:t>
      </w:r>
    </w:p>
    <w:p w14:paraId="37919112" w14:textId="0ECD43F9" w:rsidR="00444679" w:rsidRPr="00996B4B" w:rsidRDefault="00444679" w:rsidP="003E6F81">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IRB Approval Letter</w:t>
      </w:r>
    </w:p>
    <w:p w14:paraId="73B56964" w14:textId="7EEFE2C7" w:rsidR="00883056" w:rsidRPr="00996B4B" w:rsidRDefault="00883056" w:rsidP="003E6F81">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Flyer</w:t>
      </w:r>
    </w:p>
    <w:p w14:paraId="28CCD330" w14:textId="79B34786" w:rsidR="00E33C3C" w:rsidRDefault="00E33C3C" w:rsidP="003E6F81">
      <w:pPr>
        <w:pStyle w:val="ListParagraph"/>
        <w:numPr>
          <w:ilvl w:val="0"/>
          <w:numId w:val="3"/>
        </w:numPr>
        <w:spacing w:line="240" w:lineRule="auto"/>
        <w:ind w:left="360"/>
        <w:rPr>
          <w:rFonts w:asciiTheme="minorHAnsi" w:hAnsiTheme="minorHAnsi" w:cstheme="minorHAnsi"/>
        </w:rPr>
      </w:pPr>
      <w:r w:rsidRPr="00996B4B">
        <w:rPr>
          <w:rFonts w:asciiTheme="minorHAnsi" w:hAnsiTheme="minorHAnsi" w:cstheme="minorHAnsi"/>
        </w:rPr>
        <w:t>Privacy Impact Assessment</w:t>
      </w:r>
    </w:p>
    <w:p w14:paraId="5A0640C9" w14:textId="77777777" w:rsidR="004342F0" w:rsidRPr="00996B4B" w:rsidRDefault="004342F0" w:rsidP="003E6F81">
      <w:pPr>
        <w:pStyle w:val="ListParagraph"/>
        <w:spacing w:line="240" w:lineRule="auto"/>
        <w:ind w:left="360"/>
        <w:rPr>
          <w:rFonts w:asciiTheme="minorHAnsi" w:hAnsiTheme="minorHAnsi" w:cstheme="minorHAnsi"/>
          <w:highlight w:val="yellow"/>
        </w:rPr>
      </w:pPr>
    </w:p>
    <w:p w14:paraId="625E3841" w14:textId="77777777" w:rsidR="003E6F81" w:rsidRDefault="003E6F81" w:rsidP="003E6F81">
      <w:pPr>
        <w:autoSpaceDE w:val="0"/>
        <w:autoSpaceDN w:val="0"/>
        <w:spacing w:after="0" w:line="240" w:lineRule="auto"/>
      </w:pPr>
      <w:r>
        <w:rPr>
          <w:rFonts w:ascii="Segoe UI" w:hAnsi="Segoe UI" w:cs="Segoe UI"/>
          <w:color w:val="6E6E73"/>
          <w:sz w:val="16"/>
          <w:szCs w:val="16"/>
        </w:rPr>
        <w:t> </w:t>
      </w:r>
    </w:p>
    <w:p w14:paraId="53A0FA3E" w14:textId="77777777" w:rsidR="003E6F81" w:rsidRDefault="003E6F81" w:rsidP="003E6F81">
      <w:pPr>
        <w:autoSpaceDE w:val="0"/>
        <w:autoSpaceDN w:val="0"/>
        <w:spacing w:after="0" w:line="240" w:lineRule="auto"/>
      </w:pPr>
      <w:r>
        <w:rPr>
          <w:sz w:val="20"/>
          <w:szCs w:val="20"/>
        </w:rPr>
        <w:t> </w:t>
      </w:r>
    </w:p>
    <w:p w14:paraId="55FE182E" w14:textId="45ADEC4F" w:rsidR="00AD2F36" w:rsidRPr="00996B4B" w:rsidRDefault="00AD2F36" w:rsidP="003E6F81">
      <w:pPr>
        <w:pStyle w:val="ListParagraph"/>
        <w:spacing w:line="240" w:lineRule="auto"/>
        <w:ind w:left="360"/>
        <w:rPr>
          <w:rFonts w:asciiTheme="minorHAnsi" w:hAnsiTheme="minorHAnsi" w:cstheme="minorHAnsi"/>
          <w:highlight w:val="yellow"/>
        </w:rPr>
      </w:pPr>
    </w:p>
    <w:sectPr w:rsidR="00AD2F36" w:rsidRPr="00996B4B" w:rsidSect="00BA147C">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6D9DA" w14:textId="77777777" w:rsidR="00FA4C35" w:rsidRDefault="00FA4C35" w:rsidP="008B5D54">
      <w:pPr>
        <w:spacing w:after="0" w:line="240" w:lineRule="auto"/>
      </w:pPr>
      <w:r>
        <w:separator/>
      </w:r>
    </w:p>
  </w:endnote>
  <w:endnote w:type="continuationSeparator" w:id="0">
    <w:p w14:paraId="7612BFDB" w14:textId="77777777" w:rsidR="00FA4C35" w:rsidRDefault="00FA4C3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55FE1835" w14:textId="71D0AF2A" w:rsidR="00FA4C35" w:rsidRDefault="00FA4C35">
        <w:pPr>
          <w:pStyle w:val="Footer"/>
          <w:jc w:val="center"/>
        </w:pPr>
        <w:r>
          <w:fldChar w:fldCharType="begin"/>
        </w:r>
        <w:r>
          <w:instrText xml:space="preserve"> PAGE   \* MERGEFORMAT </w:instrText>
        </w:r>
        <w:r>
          <w:fldChar w:fldCharType="separate"/>
        </w:r>
        <w:r w:rsidR="00F122DA">
          <w:rPr>
            <w:noProof/>
          </w:rPr>
          <w:t>1</w:t>
        </w:r>
        <w:r>
          <w:rPr>
            <w:noProof/>
          </w:rPr>
          <w:fldChar w:fldCharType="end"/>
        </w:r>
      </w:p>
    </w:sdtContent>
  </w:sdt>
  <w:p w14:paraId="55FE1836" w14:textId="77777777" w:rsidR="00FA4C35" w:rsidRDefault="00FA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A7003" w14:textId="77777777" w:rsidR="00FA4C35" w:rsidRDefault="00FA4C35" w:rsidP="008B5D54">
      <w:pPr>
        <w:spacing w:after="0" w:line="240" w:lineRule="auto"/>
      </w:pPr>
      <w:r>
        <w:separator/>
      </w:r>
    </w:p>
  </w:footnote>
  <w:footnote w:type="continuationSeparator" w:id="0">
    <w:p w14:paraId="4634C096" w14:textId="77777777" w:rsidR="00FA4C35" w:rsidRDefault="00FA4C35"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194"/>
    <w:multiLevelType w:val="hybridMultilevel"/>
    <w:tmpl w:val="4CA4AE56"/>
    <w:lvl w:ilvl="0" w:tplc="449442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95BA1"/>
    <w:multiLevelType w:val="hybridMultilevel"/>
    <w:tmpl w:val="FC7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95472"/>
    <w:multiLevelType w:val="hybridMultilevel"/>
    <w:tmpl w:val="A9049E86"/>
    <w:lvl w:ilvl="0" w:tplc="0248CD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D2162"/>
    <w:multiLevelType w:val="hybridMultilevel"/>
    <w:tmpl w:val="F33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D63AF"/>
    <w:multiLevelType w:val="hybridMultilevel"/>
    <w:tmpl w:val="B11C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E256A"/>
    <w:multiLevelType w:val="hybridMultilevel"/>
    <w:tmpl w:val="02AA7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E7C50"/>
    <w:multiLevelType w:val="hybridMultilevel"/>
    <w:tmpl w:val="C37865B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65715FCC"/>
    <w:multiLevelType w:val="hybridMultilevel"/>
    <w:tmpl w:val="E24402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40879"/>
    <w:multiLevelType w:val="hybridMultilevel"/>
    <w:tmpl w:val="55D6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A38AB"/>
    <w:multiLevelType w:val="hybridMultilevel"/>
    <w:tmpl w:val="53D0C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8"/>
  </w:num>
  <w:num w:numId="5">
    <w:abstractNumId w:val="1"/>
  </w:num>
  <w:num w:numId="6">
    <w:abstractNumId w:val="0"/>
  </w:num>
  <w:num w:numId="7">
    <w:abstractNumId w:val="3"/>
  </w:num>
  <w:num w:numId="8">
    <w:abstractNumId w:val="5"/>
  </w:num>
  <w:num w:numId="9">
    <w:abstractNumId w:val="2"/>
  </w:num>
  <w:num w:numId="10">
    <w:abstractNumId w:val="7"/>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DateAndTime/>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3EED"/>
    <w:rsid w:val="000042EA"/>
    <w:rsid w:val="00006F00"/>
    <w:rsid w:val="000072D3"/>
    <w:rsid w:val="00010221"/>
    <w:rsid w:val="00015C1E"/>
    <w:rsid w:val="000260E2"/>
    <w:rsid w:val="00047533"/>
    <w:rsid w:val="0005699B"/>
    <w:rsid w:val="00064214"/>
    <w:rsid w:val="000646B1"/>
    <w:rsid w:val="000670A3"/>
    <w:rsid w:val="000673D3"/>
    <w:rsid w:val="0007264B"/>
    <w:rsid w:val="00077A77"/>
    <w:rsid w:val="000835E9"/>
    <w:rsid w:val="00085FA3"/>
    <w:rsid w:val="000923B1"/>
    <w:rsid w:val="00093FA3"/>
    <w:rsid w:val="00096075"/>
    <w:rsid w:val="000A2B77"/>
    <w:rsid w:val="000A4E76"/>
    <w:rsid w:val="000A5213"/>
    <w:rsid w:val="000B49E1"/>
    <w:rsid w:val="000B6668"/>
    <w:rsid w:val="000C1760"/>
    <w:rsid w:val="000C5FBE"/>
    <w:rsid w:val="000D0D73"/>
    <w:rsid w:val="000D6594"/>
    <w:rsid w:val="0010626B"/>
    <w:rsid w:val="00112D39"/>
    <w:rsid w:val="00122CB5"/>
    <w:rsid w:val="00124128"/>
    <w:rsid w:val="00126EA4"/>
    <w:rsid w:val="00144E5C"/>
    <w:rsid w:val="001523DF"/>
    <w:rsid w:val="0018057B"/>
    <w:rsid w:val="00180BDA"/>
    <w:rsid w:val="00181598"/>
    <w:rsid w:val="00181DB5"/>
    <w:rsid w:val="001831B8"/>
    <w:rsid w:val="00183E46"/>
    <w:rsid w:val="00192EB6"/>
    <w:rsid w:val="001A0EC7"/>
    <w:rsid w:val="001A2D39"/>
    <w:rsid w:val="001A58BE"/>
    <w:rsid w:val="001A7D57"/>
    <w:rsid w:val="001B13A3"/>
    <w:rsid w:val="001B705D"/>
    <w:rsid w:val="001B7DE7"/>
    <w:rsid w:val="001C519A"/>
    <w:rsid w:val="001E47C5"/>
    <w:rsid w:val="0020053E"/>
    <w:rsid w:val="00200DE3"/>
    <w:rsid w:val="002058ED"/>
    <w:rsid w:val="002118E0"/>
    <w:rsid w:val="002252A3"/>
    <w:rsid w:val="0023250B"/>
    <w:rsid w:val="00234EA4"/>
    <w:rsid w:val="00237BB7"/>
    <w:rsid w:val="002441B9"/>
    <w:rsid w:val="0025156B"/>
    <w:rsid w:val="00252876"/>
    <w:rsid w:val="00252E6F"/>
    <w:rsid w:val="00253B09"/>
    <w:rsid w:val="00254CF9"/>
    <w:rsid w:val="00256E7A"/>
    <w:rsid w:val="0026097C"/>
    <w:rsid w:val="00265702"/>
    <w:rsid w:val="00271D62"/>
    <w:rsid w:val="0027257C"/>
    <w:rsid w:val="00274F3F"/>
    <w:rsid w:val="00287BFF"/>
    <w:rsid w:val="00295245"/>
    <w:rsid w:val="002A117E"/>
    <w:rsid w:val="002A15BE"/>
    <w:rsid w:val="002B2B77"/>
    <w:rsid w:val="002B42F4"/>
    <w:rsid w:val="002B4716"/>
    <w:rsid w:val="002C72AB"/>
    <w:rsid w:val="002C75AE"/>
    <w:rsid w:val="002D1D89"/>
    <w:rsid w:val="002E25F3"/>
    <w:rsid w:val="002E5AFB"/>
    <w:rsid w:val="002F05D9"/>
    <w:rsid w:val="002F1B39"/>
    <w:rsid w:val="003031BA"/>
    <w:rsid w:val="00304BBB"/>
    <w:rsid w:val="00306E50"/>
    <w:rsid w:val="00311162"/>
    <w:rsid w:val="00317262"/>
    <w:rsid w:val="0032363B"/>
    <w:rsid w:val="00334710"/>
    <w:rsid w:val="00340602"/>
    <w:rsid w:val="003419B3"/>
    <w:rsid w:val="00350ADD"/>
    <w:rsid w:val="003533A9"/>
    <w:rsid w:val="00357487"/>
    <w:rsid w:val="00371492"/>
    <w:rsid w:val="00377C0D"/>
    <w:rsid w:val="003830CA"/>
    <w:rsid w:val="00383866"/>
    <w:rsid w:val="00391ABF"/>
    <w:rsid w:val="003954A9"/>
    <w:rsid w:val="003A6B5F"/>
    <w:rsid w:val="003A7460"/>
    <w:rsid w:val="003B2FB4"/>
    <w:rsid w:val="003C056F"/>
    <w:rsid w:val="003E39F8"/>
    <w:rsid w:val="003E6F81"/>
    <w:rsid w:val="003F34D9"/>
    <w:rsid w:val="003F4C15"/>
    <w:rsid w:val="003F60CF"/>
    <w:rsid w:val="00414E9C"/>
    <w:rsid w:val="00417AAF"/>
    <w:rsid w:val="0042613D"/>
    <w:rsid w:val="004342F0"/>
    <w:rsid w:val="0043440D"/>
    <w:rsid w:val="0043490A"/>
    <w:rsid w:val="00434F2D"/>
    <w:rsid w:val="0043610C"/>
    <w:rsid w:val="00444679"/>
    <w:rsid w:val="00445A20"/>
    <w:rsid w:val="00446A7C"/>
    <w:rsid w:val="0044782F"/>
    <w:rsid w:val="00452D61"/>
    <w:rsid w:val="00455B0A"/>
    <w:rsid w:val="0046503E"/>
    <w:rsid w:val="00466907"/>
    <w:rsid w:val="00470146"/>
    <w:rsid w:val="00471183"/>
    <w:rsid w:val="004841D1"/>
    <w:rsid w:val="004863E0"/>
    <w:rsid w:val="00491C9D"/>
    <w:rsid w:val="00497244"/>
    <w:rsid w:val="004A0034"/>
    <w:rsid w:val="004A0749"/>
    <w:rsid w:val="004A138A"/>
    <w:rsid w:val="004A13E8"/>
    <w:rsid w:val="004B0E21"/>
    <w:rsid w:val="004B1EAA"/>
    <w:rsid w:val="004B49DC"/>
    <w:rsid w:val="004C24FD"/>
    <w:rsid w:val="004C7366"/>
    <w:rsid w:val="004C7E01"/>
    <w:rsid w:val="004D0CD2"/>
    <w:rsid w:val="004D1E29"/>
    <w:rsid w:val="004D38C6"/>
    <w:rsid w:val="004D40D2"/>
    <w:rsid w:val="004E0E72"/>
    <w:rsid w:val="004E79D6"/>
    <w:rsid w:val="004F62E0"/>
    <w:rsid w:val="004F7D1B"/>
    <w:rsid w:val="00501E3A"/>
    <w:rsid w:val="00511D37"/>
    <w:rsid w:val="005128D4"/>
    <w:rsid w:val="00516840"/>
    <w:rsid w:val="00533A4C"/>
    <w:rsid w:val="0053502C"/>
    <w:rsid w:val="005503D8"/>
    <w:rsid w:val="00560B0D"/>
    <w:rsid w:val="00561184"/>
    <w:rsid w:val="00563042"/>
    <w:rsid w:val="0056764A"/>
    <w:rsid w:val="005719CB"/>
    <w:rsid w:val="0057233F"/>
    <w:rsid w:val="00572998"/>
    <w:rsid w:val="00572E89"/>
    <w:rsid w:val="005752D5"/>
    <w:rsid w:val="00575AA4"/>
    <w:rsid w:val="00586DB5"/>
    <w:rsid w:val="005873C4"/>
    <w:rsid w:val="00587C9B"/>
    <w:rsid w:val="00593DDF"/>
    <w:rsid w:val="005A26C6"/>
    <w:rsid w:val="005B4313"/>
    <w:rsid w:val="005C0213"/>
    <w:rsid w:val="005C606E"/>
    <w:rsid w:val="005D5597"/>
    <w:rsid w:val="005E0A6D"/>
    <w:rsid w:val="005F629A"/>
    <w:rsid w:val="005F7BF9"/>
    <w:rsid w:val="00600084"/>
    <w:rsid w:val="00616EA0"/>
    <w:rsid w:val="00622146"/>
    <w:rsid w:val="00641BC3"/>
    <w:rsid w:val="006456DA"/>
    <w:rsid w:val="00664576"/>
    <w:rsid w:val="00665BE2"/>
    <w:rsid w:val="006661BC"/>
    <w:rsid w:val="00666B3C"/>
    <w:rsid w:val="006739FB"/>
    <w:rsid w:val="006754FF"/>
    <w:rsid w:val="006A169E"/>
    <w:rsid w:val="006A6240"/>
    <w:rsid w:val="006C3E1E"/>
    <w:rsid w:val="006C6578"/>
    <w:rsid w:val="006D4D26"/>
    <w:rsid w:val="006E0E4F"/>
    <w:rsid w:val="006E374A"/>
    <w:rsid w:val="00703AC0"/>
    <w:rsid w:val="00707243"/>
    <w:rsid w:val="00713C81"/>
    <w:rsid w:val="007320BC"/>
    <w:rsid w:val="00737E7C"/>
    <w:rsid w:val="00743C57"/>
    <w:rsid w:val="007443BB"/>
    <w:rsid w:val="0074548D"/>
    <w:rsid w:val="00747708"/>
    <w:rsid w:val="00755650"/>
    <w:rsid w:val="00755AD4"/>
    <w:rsid w:val="0075631D"/>
    <w:rsid w:val="00762640"/>
    <w:rsid w:val="00766B83"/>
    <w:rsid w:val="007771D8"/>
    <w:rsid w:val="00780CCC"/>
    <w:rsid w:val="00780DC1"/>
    <w:rsid w:val="00786DA3"/>
    <w:rsid w:val="00790F05"/>
    <w:rsid w:val="00790FD9"/>
    <w:rsid w:val="00794FC1"/>
    <w:rsid w:val="007A139C"/>
    <w:rsid w:val="007A4DB8"/>
    <w:rsid w:val="007B3208"/>
    <w:rsid w:val="007E5723"/>
    <w:rsid w:val="007E72E7"/>
    <w:rsid w:val="007E77D1"/>
    <w:rsid w:val="007F46E9"/>
    <w:rsid w:val="00804917"/>
    <w:rsid w:val="00816AE9"/>
    <w:rsid w:val="0082203E"/>
    <w:rsid w:val="00823E3A"/>
    <w:rsid w:val="008249FD"/>
    <w:rsid w:val="008279CF"/>
    <w:rsid w:val="00827F0C"/>
    <w:rsid w:val="008304AA"/>
    <w:rsid w:val="00835472"/>
    <w:rsid w:val="0083547E"/>
    <w:rsid w:val="00836170"/>
    <w:rsid w:val="008469B8"/>
    <w:rsid w:val="00856C2D"/>
    <w:rsid w:val="00856DDA"/>
    <w:rsid w:val="008617FF"/>
    <w:rsid w:val="008620A2"/>
    <w:rsid w:val="00863F3D"/>
    <w:rsid w:val="008736F3"/>
    <w:rsid w:val="0087522F"/>
    <w:rsid w:val="0088024F"/>
    <w:rsid w:val="00883056"/>
    <w:rsid w:val="00893539"/>
    <w:rsid w:val="008963F1"/>
    <w:rsid w:val="008B210C"/>
    <w:rsid w:val="008B5D54"/>
    <w:rsid w:val="008C2828"/>
    <w:rsid w:val="008C2A1E"/>
    <w:rsid w:val="008C51C3"/>
    <w:rsid w:val="008C5429"/>
    <w:rsid w:val="008C68FE"/>
    <w:rsid w:val="008D14D5"/>
    <w:rsid w:val="008D5AEA"/>
    <w:rsid w:val="008E4304"/>
    <w:rsid w:val="008E454E"/>
    <w:rsid w:val="008F1415"/>
    <w:rsid w:val="00906221"/>
    <w:rsid w:val="00906F03"/>
    <w:rsid w:val="00916D75"/>
    <w:rsid w:val="00920969"/>
    <w:rsid w:val="00926B95"/>
    <w:rsid w:val="00932ED3"/>
    <w:rsid w:val="00937D6B"/>
    <w:rsid w:val="00940480"/>
    <w:rsid w:val="00942A3F"/>
    <w:rsid w:val="00950D99"/>
    <w:rsid w:val="0095552B"/>
    <w:rsid w:val="00955BC0"/>
    <w:rsid w:val="00963E7C"/>
    <w:rsid w:val="00972B4D"/>
    <w:rsid w:val="009826A0"/>
    <w:rsid w:val="00984552"/>
    <w:rsid w:val="00984FE5"/>
    <w:rsid w:val="0098567F"/>
    <w:rsid w:val="00991C0F"/>
    <w:rsid w:val="00996B4B"/>
    <w:rsid w:val="00997256"/>
    <w:rsid w:val="00997D0E"/>
    <w:rsid w:val="009A2E81"/>
    <w:rsid w:val="009A5C17"/>
    <w:rsid w:val="009A6D13"/>
    <w:rsid w:val="009A79E1"/>
    <w:rsid w:val="009B0947"/>
    <w:rsid w:val="009B2B39"/>
    <w:rsid w:val="009C2A99"/>
    <w:rsid w:val="009D2806"/>
    <w:rsid w:val="009E6F0D"/>
    <w:rsid w:val="009E7938"/>
    <w:rsid w:val="009F199C"/>
    <w:rsid w:val="009F2659"/>
    <w:rsid w:val="009F46BF"/>
    <w:rsid w:val="00A009D5"/>
    <w:rsid w:val="00A16C75"/>
    <w:rsid w:val="00A27022"/>
    <w:rsid w:val="00A352F7"/>
    <w:rsid w:val="00A42CFF"/>
    <w:rsid w:val="00A434EA"/>
    <w:rsid w:val="00A44E04"/>
    <w:rsid w:val="00A45029"/>
    <w:rsid w:val="00A45460"/>
    <w:rsid w:val="00A635F9"/>
    <w:rsid w:val="00A6395E"/>
    <w:rsid w:val="00A67086"/>
    <w:rsid w:val="00A77EC3"/>
    <w:rsid w:val="00A9578A"/>
    <w:rsid w:val="00AA0945"/>
    <w:rsid w:val="00AA34CE"/>
    <w:rsid w:val="00AA4446"/>
    <w:rsid w:val="00AA45B5"/>
    <w:rsid w:val="00AB664E"/>
    <w:rsid w:val="00AC66B3"/>
    <w:rsid w:val="00AD2F36"/>
    <w:rsid w:val="00AE75D8"/>
    <w:rsid w:val="00AF5BAF"/>
    <w:rsid w:val="00B00F64"/>
    <w:rsid w:val="00B03502"/>
    <w:rsid w:val="00B03A3C"/>
    <w:rsid w:val="00B03B68"/>
    <w:rsid w:val="00B108F3"/>
    <w:rsid w:val="00B13B6D"/>
    <w:rsid w:val="00B20802"/>
    <w:rsid w:val="00B2224C"/>
    <w:rsid w:val="00B4677F"/>
    <w:rsid w:val="00B55735"/>
    <w:rsid w:val="00B608AC"/>
    <w:rsid w:val="00B647F5"/>
    <w:rsid w:val="00B64B9E"/>
    <w:rsid w:val="00B65FC1"/>
    <w:rsid w:val="00B70AFE"/>
    <w:rsid w:val="00B7478D"/>
    <w:rsid w:val="00B81362"/>
    <w:rsid w:val="00B85F55"/>
    <w:rsid w:val="00B91400"/>
    <w:rsid w:val="00B9140E"/>
    <w:rsid w:val="00B9218C"/>
    <w:rsid w:val="00BA086F"/>
    <w:rsid w:val="00BA147C"/>
    <w:rsid w:val="00BA40F7"/>
    <w:rsid w:val="00BA6B1A"/>
    <w:rsid w:val="00BB2A53"/>
    <w:rsid w:val="00BB7EEE"/>
    <w:rsid w:val="00BC240F"/>
    <w:rsid w:val="00BC6094"/>
    <w:rsid w:val="00BC7BBC"/>
    <w:rsid w:val="00BF108A"/>
    <w:rsid w:val="00BF283A"/>
    <w:rsid w:val="00BF4A0F"/>
    <w:rsid w:val="00C24786"/>
    <w:rsid w:val="00C27984"/>
    <w:rsid w:val="00C314D8"/>
    <w:rsid w:val="00C32380"/>
    <w:rsid w:val="00C363CD"/>
    <w:rsid w:val="00C366B9"/>
    <w:rsid w:val="00C408A2"/>
    <w:rsid w:val="00C439DD"/>
    <w:rsid w:val="00C54F67"/>
    <w:rsid w:val="00C553B7"/>
    <w:rsid w:val="00C567BC"/>
    <w:rsid w:val="00C56E70"/>
    <w:rsid w:val="00C71524"/>
    <w:rsid w:val="00C77EDE"/>
    <w:rsid w:val="00C807E1"/>
    <w:rsid w:val="00C80903"/>
    <w:rsid w:val="00C81596"/>
    <w:rsid w:val="00C90B13"/>
    <w:rsid w:val="00C95FBA"/>
    <w:rsid w:val="00CA5D4B"/>
    <w:rsid w:val="00CC21E0"/>
    <w:rsid w:val="00CC59DC"/>
    <w:rsid w:val="00CC6394"/>
    <w:rsid w:val="00CC7ACF"/>
    <w:rsid w:val="00CD2AA4"/>
    <w:rsid w:val="00CE43BF"/>
    <w:rsid w:val="00CE443E"/>
    <w:rsid w:val="00CE6843"/>
    <w:rsid w:val="00CF425F"/>
    <w:rsid w:val="00CF6B64"/>
    <w:rsid w:val="00D03260"/>
    <w:rsid w:val="00D13EA1"/>
    <w:rsid w:val="00D144F6"/>
    <w:rsid w:val="00D21565"/>
    <w:rsid w:val="00D23EE4"/>
    <w:rsid w:val="00D37655"/>
    <w:rsid w:val="00D40E12"/>
    <w:rsid w:val="00D42969"/>
    <w:rsid w:val="00D4734E"/>
    <w:rsid w:val="00D525FB"/>
    <w:rsid w:val="00D55685"/>
    <w:rsid w:val="00D70A12"/>
    <w:rsid w:val="00D74446"/>
    <w:rsid w:val="00D82F4C"/>
    <w:rsid w:val="00D86684"/>
    <w:rsid w:val="00D86CA1"/>
    <w:rsid w:val="00D94083"/>
    <w:rsid w:val="00D952DF"/>
    <w:rsid w:val="00DB65E4"/>
    <w:rsid w:val="00DC0499"/>
    <w:rsid w:val="00DC1B26"/>
    <w:rsid w:val="00DC4C79"/>
    <w:rsid w:val="00DC5462"/>
    <w:rsid w:val="00DC57CC"/>
    <w:rsid w:val="00DC74EE"/>
    <w:rsid w:val="00DD4DBD"/>
    <w:rsid w:val="00DF4568"/>
    <w:rsid w:val="00E02416"/>
    <w:rsid w:val="00E02FFE"/>
    <w:rsid w:val="00E10C34"/>
    <w:rsid w:val="00E12341"/>
    <w:rsid w:val="00E3059A"/>
    <w:rsid w:val="00E324DB"/>
    <w:rsid w:val="00E33C3C"/>
    <w:rsid w:val="00E378C9"/>
    <w:rsid w:val="00E418BA"/>
    <w:rsid w:val="00E4470B"/>
    <w:rsid w:val="00E53C82"/>
    <w:rsid w:val="00E57E59"/>
    <w:rsid w:val="00E64272"/>
    <w:rsid w:val="00E71799"/>
    <w:rsid w:val="00E80D2C"/>
    <w:rsid w:val="00E81C83"/>
    <w:rsid w:val="00E857DD"/>
    <w:rsid w:val="00E973E8"/>
    <w:rsid w:val="00EB11AB"/>
    <w:rsid w:val="00EB26FA"/>
    <w:rsid w:val="00EC02D1"/>
    <w:rsid w:val="00EC309D"/>
    <w:rsid w:val="00EC32A2"/>
    <w:rsid w:val="00EC690E"/>
    <w:rsid w:val="00EC70BA"/>
    <w:rsid w:val="00EC7209"/>
    <w:rsid w:val="00EE3C7E"/>
    <w:rsid w:val="00EF03E9"/>
    <w:rsid w:val="00EF35B2"/>
    <w:rsid w:val="00EF6E5B"/>
    <w:rsid w:val="00F00226"/>
    <w:rsid w:val="00F07C98"/>
    <w:rsid w:val="00F122DA"/>
    <w:rsid w:val="00F13BEC"/>
    <w:rsid w:val="00F22E61"/>
    <w:rsid w:val="00F32866"/>
    <w:rsid w:val="00F36AFA"/>
    <w:rsid w:val="00F41279"/>
    <w:rsid w:val="00F44DBC"/>
    <w:rsid w:val="00F45332"/>
    <w:rsid w:val="00F50A94"/>
    <w:rsid w:val="00F51905"/>
    <w:rsid w:val="00F548DB"/>
    <w:rsid w:val="00F56C86"/>
    <w:rsid w:val="00F6330A"/>
    <w:rsid w:val="00F7428D"/>
    <w:rsid w:val="00F8009F"/>
    <w:rsid w:val="00F81BFA"/>
    <w:rsid w:val="00F87751"/>
    <w:rsid w:val="00F979DF"/>
    <w:rsid w:val="00FA4C35"/>
    <w:rsid w:val="00FB15BA"/>
    <w:rsid w:val="00FB72D5"/>
    <w:rsid w:val="00FC0F73"/>
    <w:rsid w:val="00FD5DCC"/>
    <w:rsid w:val="00FD6048"/>
    <w:rsid w:val="00FE0398"/>
    <w:rsid w:val="00FE405D"/>
    <w:rsid w:val="00FE417F"/>
    <w:rsid w:val="00FF3A0A"/>
    <w:rsid w:val="00FF40BC"/>
    <w:rsid w:val="00FF4313"/>
    <w:rsid w:val="00FF540D"/>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5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99"/>
    <w:qFormat/>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EC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313"/>
    <w:rPr>
      <w:sz w:val="16"/>
      <w:szCs w:val="16"/>
    </w:rPr>
  </w:style>
  <w:style w:type="paragraph" w:styleId="CommentText">
    <w:name w:val="annotation text"/>
    <w:basedOn w:val="Normal"/>
    <w:link w:val="CommentTextChar"/>
    <w:uiPriority w:val="99"/>
    <w:unhideWhenUsed/>
    <w:rsid w:val="005B4313"/>
    <w:pPr>
      <w:spacing w:line="240" w:lineRule="auto"/>
    </w:pPr>
    <w:rPr>
      <w:sz w:val="20"/>
      <w:szCs w:val="20"/>
    </w:rPr>
  </w:style>
  <w:style w:type="character" w:customStyle="1" w:styleId="CommentTextChar">
    <w:name w:val="Comment Text Char"/>
    <w:basedOn w:val="DefaultParagraphFont"/>
    <w:link w:val="CommentText"/>
    <w:uiPriority w:val="99"/>
    <w:rsid w:val="005B43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4313"/>
    <w:rPr>
      <w:b/>
      <w:bCs/>
    </w:rPr>
  </w:style>
  <w:style w:type="character" w:customStyle="1" w:styleId="CommentSubjectChar">
    <w:name w:val="Comment Subject Char"/>
    <w:basedOn w:val="CommentTextChar"/>
    <w:link w:val="CommentSubject"/>
    <w:uiPriority w:val="99"/>
    <w:semiHidden/>
    <w:rsid w:val="005B4313"/>
    <w:rPr>
      <w:rFonts w:ascii="Times New Roman" w:hAnsi="Times New Roman"/>
      <w:b/>
      <w:bCs/>
      <w:sz w:val="20"/>
      <w:szCs w:val="20"/>
    </w:rPr>
  </w:style>
  <w:style w:type="paragraph" w:styleId="BalloonText">
    <w:name w:val="Balloon Text"/>
    <w:basedOn w:val="Normal"/>
    <w:link w:val="BalloonTextChar"/>
    <w:uiPriority w:val="99"/>
    <w:semiHidden/>
    <w:unhideWhenUsed/>
    <w:rsid w:val="005B4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3"/>
    <w:rPr>
      <w:rFonts w:ascii="Segoe UI" w:hAnsi="Segoe UI" w:cs="Segoe UI"/>
      <w:sz w:val="18"/>
      <w:szCs w:val="18"/>
    </w:rPr>
  </w:style>
  <w:style w:type="paragraph" w:styleId="Revision">
    <w:name w:val="Revision"/>
    <w:hidden/>
    <w:uiPriority w:val="99"/>
    <w:semiHidden/>
    <w:rsid w:val="006661BC"/>
    <w:pPr>
      <w:spacing w:after="0" w:line="240" w:lineRule="auto"/>
    </w:pPr>
    <w:rPr>
      <w:rFonts w:ascii="Times New Roman" w:hAnsi="Times New Roman"/>
      <w:sz w:val="24"/>
    </w:rPr>
  </w:style>
  <w:style w:type="paragraph" w:styleId="NormalWeb">
    <w:name w:val="Normal (Web)"/>
    <w:basedOn w:val="Normal"/>
    <w:uiPriority w:val="99"/>
    <w:unhideWhenUsed/>
    <w:rsid w:val="001E47C5"/>
    <w:pPr>
      <w:spacing w:after="0"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99"/>
    <w:qFormat/>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EC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313"/>
    <w:rPr>
      <w:sz w:val="16"/>
      <w:szCs w:val="16"/>
    </w:rPr>
  </w:style>
  <w:style w:type="paragraph" w:styleId="CommentText">
    <w:name w:val="annotation text"/>
    <w:basedOn w:val="Normal"/>
    <w:link w:val="CommentTextChar"/>
    <w:uiPriority w:val="99"/>
    <w:unhideWhenUsed/>
    <w:rsid w:val="005B4313"/>
    <w:pPr>
      <w:spacing w:line="240" w:lineRule="auto"/>
    </w:pPr>
    <w:rPr>
      <w:sz w:val="20"/>
      <w:szCs w:val="20"/>
    </w:rPr>
  </w:style>
  <w:style w:type="character" w:customStyle="1" w:styleId="CommentTextChar">
    <w:name w:val="Comment Text Char"/>
    <w:basedOn w:val="DefaultParagraphFont"/>
    <w:link w:val="CommentText"/>
    <w:uiPriority w:val="99"/>
    <w:rsid w:val="005B43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4313"/>
    <w:rPr>
      <w:b/>
      <w:bCs/>
    </w:rPr>
  </w:style>
  <w:style w:type="character" w:customStyle="1" w:styleId="CommentSubjectChar">
    <w:name w:val="Comment Subject Char"/>
    <w:basedOn w:val="CommentTextChar"/>
    <w:link w:val="CommentSubject"/>
    <w:uiPriority w:val="99"/>
    <w:semiHidden/>
    <w:rsid w:val="005B4313"/>
    <w:rPr>
      <w:rFonts w:ascii="Times New Roman" w:hAnsi="Times New Roman"/>
      <w:b/>
      <w:bCs/>
      <w:sz w:val="20"/>
      <w:szCs w:val="20"/>
    </w:rPr>
  </w:style>
  <w:style w:type="paragraph" w:styleId="BalloonText">
    <w:name w:val="Balloon Text"/>
    <w:basedOn w:val="Normal"/>
    <w:link w:val="BalloonTextChar"/>
    <w:uiPriority w:val="99"/>
    <w:semiHidden/>
    <w:unhideWhenUsed/>
    <w:rsid w:val="005B4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3"/>
    <w:rPr>
      <w:rFonts w:ascii="Segoe UI" w:hAnsi="Segoe UI" w:cs="Segoe UI"/>
      <w:sz w:val="18"/>
      <w:szCs w:val="18"/>
    </w:rPr>
  </w:style>
  <w:style w:type="paragraph" w:styleId="Revision">
    <w:name w:val="Revision"/>
    <w:hidden/>
    <w:uiPriority w:val="99"/>
    <w:semiHidden/>
    <w:rsid w:val="006661BC"/>
    <w:pPr>
      <w:spacing w:after="0" w:line="240" w:lineRule="auto"/>
    </w:pPr>
    <w:rPr>
      <w:rFonts w:ascii="Times New Roman" w:hAnsi="Times New Roman"/>
      <w:sz w:val="24"/>
    </w:rPr>
  </w:style>
  <w:style w:type="paragraph" w:styleId="NormalWeb">
    <w:name w:val="Normal (Web)"/>
    <w:basedOn w:val="Normal"/>
    <w:uiPriority w:val="99"/>
    <w:unhideWhenUsed/>
    <w:rsid w:val="001E47C5"/>
    <w:pPr>
      <w:spacing w:after="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678">
      <w:bodyDiv w:val="1"/>
      <w:marLeft w:val="0"/>
      <w:marRight w:val="0"/>
      <w:marTop w:val="0"/>
      <w:marBottom w:val="0"/>
      <w:divBdr>
        <w:top w:val="none" w:sz="0" w:space="0" w:color="auto"/>
        <w:left w:val="none" w:sz="0" w:space="0" w:color="auto"/>
        <w:bottom w:val="none" w:sz="0" w:space="0" w:color="auto"/>
        <w:right w:val="none" w:sz="0" w:space="0" w:color="auto"/>
      </w:divBdr>
    </w:div>
    <w:div w:id="344988735">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399602772">
      <w:bodyDiv w:val="1"/>
      <w:marLeft w:val="0"/>
      <w:marRight w:val="0"/>
      <w:marTop w:val="0"/>
      <w:marBottom w:val="0"/>
      <w:divBdr>
        <w:top w:val="none" w:sz="0" w:space="0" w:color="auto"/>
        <w:left w:val="none" w:sz="0" w:space="0" w:color="auto"/>
        <w:bottom w:val="none" w:sz="0" w:space="0" w:color="auto"/>
        <w:right w:val="none" w:sz="0" w:space="0" w:color="auto"/>
      </w:divBdr>
    </w:div>
    <w:div w:id="17976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ls.gov/oes/current/oes_pr.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pm.gov/policy-data-oversight/pay-leave/salaries-wages/salary-tables/18Tables/html/RUS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2.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81daf041-c113-401c-bf82-107f5d396711"/>
    <ds:schemaRef ds:uri="http://purl.org/dc/terms/"/>
    <ds:schemaRef ds:uri="http://purl.org/dc/dcmitype/"/>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5.xml><?xml version="1.0" encoding="utf-8"?>
<ds:datastoreItem xmlns:ds="http://schemas.openxmlformats.org/officeDocument/2006/customXml" ds:itemID="{9E19D744-DB1C-4C0C-8D4B-EBB53434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5852</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2019-03-26T17:11:00Z</dcterms:created>
  <dcterms:modified xsi:type="dcterms:W3CDTF">2019-03-26T17:11:00Z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ies>
</file>