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AFEA99" w14:textId="77777777" w:rsidR="00BA2DBE" w:rsidRPr="00E707C0" w:rsidRDefault="00BA2DBE">
      <w:pPr>
        <w:rPr>
          <w:rFonts w:ascii="Arial" w:hAnsi="Arial" w:cs="Arial"/>
        </w:rPr>
      </w:pPr>
      <w:bookmarkStart w:id="0" w:name="_Toc337198071"/>
      <w:bookmarkStart w:id="1" w:name="_Toc423335421"/>
      <w:bookmarkStart w:id="2" w:name="_GoBack"/>
      <w:bookmarkEnd w:id="2"/>
    </w:p>
    <w:p w14:paraId="1EC7CD9F" w14:textId="77777777" w:rsidR="00BA2DBE" w:rsidRPr="00E707C0" w:rsidRDefault="00BA2DBE">
      <w:pPr>
        <w:rPr>
          <w:rFonts w:ascii="Arial" w:hAnsi="Arial" w:cs="Arial"/>
        </w:rPr>
      </w:pPr>
    </w:p>
    <w:p w14:paraId="7227FEA9" w14:textId="77777777" w:rsidR="00BA2DBE" w:rsidRPr="00E707C0" w:rsidRDefault="00BA2DBE">
      <w:pPr>
        <w:rPr>
          <w:rFonts w:ascii="Arial" w:hAnsi="Arial" w:cs="Arial"/>
        </w:rPr>
      </w:pPr>
    </w:p>
    <w:p w14:paraId="0361988D" w14:textId="77777777" w:rsidR="00BA2DBE" w:rsidRPr="00E707C0" w:rsidRDefault="00BA2DBE">
      <w:pPr>
        <w:rPr>
          <w:rFonts w:ascii="Arial" w:hAnsi="Arial" w:cs="Arial"/>
        </w:rPr>
      </w:pPr>
    </w:p>
    <w:p w14:paraId="52261623" w14:textId="77777777" w:rsidR="00BA2DBE" w:rsidRPr="00E707C0" w:rsidRDefault="00BA2DBE">
      <w:pPr>
        <w:rPr>
          <w:rFonts w:ascii="Arial" w:hAnsi="Arial" w:cs="Arial"/>
        </w:rPr>
      </w:pPr>
    </w:p>
    <w:p w14:paraId="099758DF" w14:textId="21EE2A71" w:rsidR="006615FB" w:rsidRPr="006615FB" w:rsidRDefault="0071782A" w:rsidP="006615FB">
      <w:pPr>
        <w:pStyle w:val="Title"/>
        <w:rPr>
          <w:rFonts w:ascii="Cambria" w:hAnsi="Cambria"/>
          <w:color w:val="auto"/>
          <w:sz w:val="48"/>
          <w:szCs w:val="48"/>
        </w:rPr>
      </w:pPr>
      <w:r>
        <w:rPr>
          <w:rFonts w:ascii="Cambria" w:hAnsi="Cambria"/>
          <w:color w:val="auto"/>
          <w:sz w:val="48"/>
          <w:szCs w:val="48"/>
        </w:rPr>
        <w:t xml:space="preserve">Maritime Illness </w:t>
      </w:r>
      <w:r w:rsidR="00290E34">
        <w:rPr>
          <w:rFonts w:ascii="Cambria" w:hAnsi="Cambria"/>
          <w:color w:val="auto"/>
          <w:sz w:val="48"/>
          <w:szCs w:val="48"/>
        </w:rPr>
        <w:t>Database and</w:t>
      </w:r>
      <w:r>
        <w:rPr>
          <w:rFonts w:ascii="Cambria" w:hAnsi="Cambria"/>
          <w:color w:val="auto"/>
          <w:sz w:val="48"/>
          <w:szCs w:val="48"/>
        </w:rPr>
        <w:t xml:space="preserve"> Reporting System (MIDRS)</w:t>
      </w:r>
    </w:p>
    <w:p w14:paraId="2EC4EBB3" w14:textId="0C8FFC72" w:rsidR="006615FB" w:rsidRPr="006615FB" w:rsidRDefault="006615FB" w:rsidP="006615FB">
      <w:pPr>
        <w:pStyle w:val="Subtitle"/>
        <w:rPr>
          <w:rFonts w:ascii="Cambria" w:hAnsi="Cambria"/>
          <w:color w:val="auto"/>
        </w:rPr>
      </w:pPr>
      <w:r w:rsidRPr="006615FB">
        <w:rPr>
          <w:rFonts w:ascii="Cambria" w:hAnsi="Cambria"/>
          <w:color w:val="auto"/>
        </w:rPr>
        <w:t>OMB Control No</w:t>
      </w:r>
      <w:r w:rsidRPr="00491DA6">
        <w:rPr>
          <w:rFonts w:ascii="Cambria" w:hAnsi="Cambria"/>
          <w:color w:val="auto"/>
        </w:rPr>
        <w:t>. 0920</w:t>
      </w:r>
      <w:r w:rsidR="0071782A" w:rsidRPr="00491DA6">
        <w:rPr>
          <w:rFonts w:ascii="Cambria" w:hAnsi="Cambria"/>
          <w:color w:val="auto"/>
        </w:rPr>
        <w:t>-NEW</w:t>
      </w:r>
      <w:r w:rsidRPr="006615FB">
        <w:rPr>
          <w:rFonts w:ascii="Cambria" w:hAnsi="Cambria"/>
          <w:color w:val="auto"/>
        </w:rPr>
        <w:t xml:space="preserve"> </w:t>
      </w:r>
    </w:p>
    <w:p w14:paraId="53930CB1" w14:textId="36D86AA6" w:rsidR="006615FB" w:rsidRPr="006615FB" w:rsidRDefault="0071782A" w:rsidP="006615FB">
      <w:pPr>
        <w:spacing w:after="200" w:line="276" w:lineRule="auto"/>
        <w:rPr>
          <w:rFonts w:ascii="Cambria" w:hAnsi="Cambria" w:cs="Arial"/>
          <w:sz w:val="36"/>
          <w:szCs w:val="36"/>
        </w:rPr>
      </w:pPr>
      <w:r>
        <w:rPr>
          <w:rFonts w:ascii="Cambria" w:hAnsi="Cambria" w:cs="Arial"/>
          <w:sz w:val="36"/>
          <w:szCs w:val="36"/>
        </w:rPr>
        <w:t>NEW</w:t>
      </w:r>
    </w:p>
    <w:p w14:paraId="46BE3509" w14:textId="77777777" w:rsidR="00290E34" w:rsidRPr="00290E34" w:rsidRDefault="00290E34" w:rsidP="00290E34">
      <w:pPr>
        <w:pStyle w:val="Subtitle"/>
        <w:rPr>
          <w:rFonts w:ascii="Cambria" w:hAnsi="Cambria"/>
          <w:color w:val="auto"/>
        </w:rPr>
      </w:pPr>
      <w:r w:rsidRPr="00290E34">
        <w:rPr>
          <w:rFonts w:ascii="Cambria" w:hAnsi="Cambria"/>
          <w:sz w:val="24"/>
          <w:szCs w:val="24"/>
          <w:u w:color="000000"/>
        </w:rPr>
        <w:t xml:space="preserve">Formerly under </w:t>
      </w:r>
      <w:r w:rsidRPr="00290E34">
        <w:rPr>
          <w:rFonts w:ascii="Cambria" w:hAnsi="Cambria"/>
          <w:i/>
          <w:sz w:val="24"/>
          <w:szCs w:val="24"/>
          <w:u w:color="000000"/>
        </w:rPr>
        <w:t>Foreign Quarantine Regulations</w:t>
      </w:r>
      <w:r w:rsidRPr="00290E34">
        <w:rPr>
          <w:rFonts w:ascii="Cambria" w:hAnsi="Cambria"/>
          <w:sz w:val="24"/>
          <w:szCs w:val="24"/>
          <w:u w:color="000000"/>
        </w:rPr>
        <w:t xml:space="preserve"> (OMB Control No. 0920-0134, expiration date 05/31/2019)</w:t>
      </w:r>
    </w:p>
    <w:p w14:paraId="211AE9D4" w14:textId="77777777" w:rsidR="006F2ABA" w:rsidRPr="00E707C0" w:rsidRDefault="006F2ABA" w:rsidP="00D33AE3">
      <w:pPr>
        <w:pStyle w:val="Subtitle"/>
        <w:rPr>
          <w:rFonts w:ascii="Cambria" w:hAnsi="Cambria"/>
          <w:color w:val="auto"/>
        </w:rPr>
      </w:pPr>
    </w:p>
    <w:p w14:paraId="7B8AB253" w14:textId="77777777" w:rsidR="00D33AE3" w:rsidRPr="00E707C0" w:rsidRDefault="00D33AE3" w:rsidP="00D33AE3">
      <w:pPr>
        <w:pStyle w:val="Subtitle"/>
        <w:rPr>
          <w:rFonts w:ascii="Cambria" w:hAnsi="Cambria"/>
          <w:color w:val="auto"/>
        </w:rPr>
      </w:pPr>
      <w:r w:rsidRPr="00E707C0">
        <w:rPr>
          <w:rFonts w:ascii="Cambria" w:hAnsi="Cambria"/>
          <w:color w:val="auto"/>
        </w:rPr>
        <w:t xml:space="preserve">Supporting Statement Part B – </w:t>
      </w:r>
    </w:p>
    <w:p w14:paraId="12E818EF" w14:textId="77777777" w:rsidR="00D33AE3" w:rsidRPr="00E707C0" w:rsidRDefault="00D33AE3" w:rsidP="00D33AE3">
      <w:pPr>
        <w:pStyle w:val="Subtitle"/>
        <w:rPr>
          <w:rFonts w:ascii="Cambria" w:hAnsi="Cambria"/>
          <w:color w:val="auto"/>
        </w:rPr>
      </w:pPr>
      <w:r w:rsidRPr="00E707C0">
        <w:rPr>
          <w:rFonts w:ascii="Cambria" w:hAnsi="Cambria"/>
          <w:color w:val="auto"/>
        </w:rPr>
        <w:t>Collections of Information Employing Statistical Methods</w:t>
      </w:r>
    </w:p>
    <w:p w14:paraId="6D11492F" w14:textId="77777777" w:rsidR="00D33AE3" w:rsidRPr="00E707C0" w:rsidRDefault="00D33AE3" w:rsidP="00D33AE3">
      <w:pPr>
        <w:rPr>
          <w:rFonts w:ascii="Cambria" w:hAnsi="Cambria"/>
        </w:rPr>
      </w:pPr>
    </w:p>
    <w:p w14:paraId="4B319166" w14:textId="77777777" w:rsidR="00D33AE3" w:rsidRPr="00E707C0" w:rsidRDefault="00D33AE3" w:rsidP="00D33AE3">
      <w:pPr>
        <w:spacing w:after="200" w:line="276" w:lineRule="auto"/>
        <w:rPr>
          <w:rFonts w:ascii="Cambria" w:hAnsi="Cambria" w:cs="Arial"/>
          <w:sz w:val="36"/>
          <w:szCs w:val="36"/>
        </w:rPr>
      </w:pPr>
    </w:p>
    <w:p w14:paraId="47A3E3AD" w14:textId="77777777" w:rsidR="00D33AE3" w:rsidRPr="00E707C0" w:rsidRDefault="00D33AE3" w:rsidP="00D33AE3">
      <w:pPr>
        <w:spacing w:after="200" w:line="276" w:lineRule="auto"/>
        <w:rPr>
          <w:rFonts w:ascii="Cambria" w:hAnsi="Cambria" w:cs="Arial"/>
          <w:sz w:val="36"/>
          <w:szCs w:val="36"/>
        </w:rPr>
      </w:pPr>
    </w:p>
    <w:p w14:paraId="756233B8" w14:textId="77777777" w:rsidR="00D33AE3" w:rsidRPr="00E707C0" w:rsidRDefault="00D33AE3" w:rsidP="00D33AE3">
      <w:pPr>
        <w:spacing w:after="200" w:line="276" w:lineRule="auto"/>
        <w:rPr>
          <w:rFonts w:ascii="Cambria" w:hAnsi="Cambria" w:cs="Arial"/>
          <w:sz w:val="36"/>
          <w:szCs w:val="36"/>
        </w:rPr>
      </w:pPr>
    </w:p>
    <w:p w14:paraId="53670BCF" w14:textId="77777777" w:rsidR="00D33AE3" w:rsidRPr="00E707C0" w:rsidRDefault="00D33AE3" w:rsidP="00D33AE3">
      <w:pPr>
        <w:spacing w:after="200" w:line="276" w:lineRule="auto"/>
        <w:rPr>
          <w:rFonts w:ascii="Cambria" w:hAnsi="Cambria" w:cs="Arial"/>
          <w:sz w:val="36"/>
          <w:szCs w:val="36"/>
        </w:rPr>
      </w:pPr>
    </w:p>
    <w:p w14:paraId="333CE8AE" w14:textId="2A65B01E" w:rsidR="00D33AE3" w:rsidRPr="00E707C0" w:rsidRDefault="00AE70E7" w:rsidP="00D33AE3">
      <w:pPr>
        <w:pStyle w:val="Subtitle"/>
        <w:spacing w:after="0"/>
        <w:rPr>
          <w:rFonts w:ascii="Cambria" w:hAnsi="Cambria"/>
          <w:color w:val="auto"/>
        </w:rPr>
      </w:pPr>
      <w:r>
        <w:rPr>
          <w:rFonts w:ascii="Cambria" w:hAnsi="Cambria"/>
          <w:color w:val="auto"/>
        </w:rPr>
        <w:t xml:space="preserve">Project Officer: </w:t>
      </w:r>
      <w:r w:rsidR="0071782A">
        <w:rPr>
          <w:rFonts w:ascii="Cambria" w:hAnsi="Cambria"/>
          <w:color w:val="auto"/>
        </w:rPr>
        <w:t>Amy L. Freeland, PhD</w:t>
      </w:r>
    </w:p>
    <w:p w14:paraId="42B724F1" w14:textId="48DEE679" w:rsidR="00D33AE3" w:rsidRPr="00E707C0" w:rsidRDefault="00D33AE3" w:rsidP="00D33AE3">
      <w:pPr>
        <w:pStyle w:val="Subtitle"/>
        <w:spacing w:after="0"/>
        <w:rPr>
          <w:rFonts w:ascii="Cambria" w:hAnsi="Cambria"/>
          <w:color w:val="auto"/>
        </w:rPr>
      </w:pPr>
      <w:r w:rsidRPr="00E707C0">
        <w:rPr>
          <w:rFonts w:ascii="Cambria" w:hAnsi="Cambria"/>
          <w:color w:val="auto"/>
        </w:rPr>
        <w:t>Title:</w:t>
      </w:r>
      <w:r w:rsidR="00AE70E7">
        <w:rPr>
          <w:rFonts w:ascii="Cambria" w:hAnsi="Cambria"/>
          <w:color w:val="auto"/>
        </w:rPr>
        <w:t xml:space="preserve"> </w:t>
      </w:r>
      <w:r w:rsidR="0071782A">
        <w:rPr>
          <w:rFonts w:ascii="Cambria" w:hAnsi="Cambria"/>
          <w:color w:val="auto"/>
        </w:rPr>
        <w:t>Deputy Chief, Vessel Sanitation Branch</w:t>
      </w:r>
    </w:p>
    <w:p w14:paraId="07110134" w14:textId="3C01AC84" w:rsidR="00D33AE3" w:rsidRPr="00E707C0" w:rsidRDefault="00DA796B" w:rsidP="00D33AE3">
      <w:pPr>
        <w:pStyle w:val="Subtitle"/>
        <w:spacing w:after="0"/>
        <w:rPr>
          <w:rFonts w:ascii="Cambria" w:hAnsi="Cambria"/>
          <w:color w:val="auto"/>
        </w:rPr>
      </w:pPr>
      <w:r w:rsidRPr="00E707C0">
        <w:rPr>
          <w:rFonts w:ascii="Cambria" w:hAnsi="Cambria"/>
          <w:color w:val="auto"/>
        </w:rPr>
        <w:t>Phone</w:t>
      </w:r>
      <w:r w:rsidR="00D33AE3" w:rsidRPr="00E707C0">
        <w:rPr>
          <w:rFonts w:ascii="Cambria" w:hAnsi="Cambria"/>
          <w:color w:val="auto"/>
        </w:rPr>
        <w:t>:</w:t>
      </w:r>
      <w:r w:rsidR="00AE70E7">
        <w:rPr>
          <w:rFonts w:ascii="Cambria" w:hAnsi="Cambria"/>
          <w:color w:val="auto"/>
        </w:rPr>
        <w:t xml:space="preserve"> </w:t>
      </w:r>
      <w:r w:rsidR="0071782A">
        <w:rPr>
          <w:rFonts w:ascii="Cambria" w:hAnsi="Cambria"/>
          <w:color w:val="auto"/>
        </w:rPr>
        <w:t>(770) 488-7140</w:t>
      </w:r>
    </w:p>
    <w:p w14:paraId="3267DE97" w14:textId="55BC16D8" w:rsidR="00D33AE3" w:rsidRPr="00E707C0" w:rsidRDefault="00DA796B" w:rsidP="00D33AE3">
      <w:pPr>
        <w:pStyle w:val="Subtitle"/>
        <w:spacing w:after="0"/>
        <w:rPr>
          <w:rFonts w:ascii="Cambria" w:hAnsi="Cambria"/>
          <w:color w:val="auto"/>
        </w:rPr>
      </w:pPr>
      <w:r w:rsidRPr="00E707C0">
        <w:rPr>
          <w:rFonts w:ascii="Cambria" w:hAnsi="Cambria"/>
          <w:color w:val="auto"/>
        </w:rPr>
        <w:t>Email</w:t>
      </w:r>
      <w:r w:rsidR="00D33AE3" w:rsidRPr="00E707C0">
        <w:rPr>
          <w:rFonts w:ascii="Cambria" w:hAnsi="Cambria"/>
          <w:color w:val="auto"/>
        </w:rPr>
        <w:t xml:space="preserve">: </w:t>
      </w:r>
      <w:hyperlink r:id="rId9" w:history="1">
        <w:r w:rsidR="0071782A" w:rsidRPr="005D4876">
          <w:rPr>
            <w:rStyle w:val="Hyperlink"/>
            <w:rFonts w:ascii="Cambria" w:hAnsi="Cambria"/>
          </w:rPr>
          <w:t>afreeland@cdc.gov</w:t>
        </w:r>
      </w:hyperlink>
      <w:r w:rsidR="0071782A">
        <w:rPr>
          <w:rFonts w:ascii="Cambria" w:hAnsi="Cambria"/>
          <w:color w:val="auto"/>
        </w:rPr>
        <w:tab/>
      </w:r>
    </w:p>
    <w:p w14:paraId="55D31142" w14:textId="2629F949" w:rsidR="00D33AE3" w:rsidRPr="00E707C0" w:rsidRDefault="00DA796B" w:rsidP="00D33AE3">
      <w:pPr>
        <w:pStyle w:val="Subtitle"/>
        <w:spacing w:after="0"/>
        <w:rPr>
          <w:rFonts w:ascii="Cambria" w:hAnsi="Cambria"/>
          <w:color w:val="auto"/>
        </w:rPr>
      </w:pPr>
      <w:r w:rsidRPr="00E707C0">
        <w:rPr>
          <w:rFonts w:ascii="Cambria" w:hAnsi="Cambria"/>
          <w:color w:val="auto"/>
        </w:rPr>
        <w:t>Fax</w:t>
      </w:r>
      <w:r w:rsidR="00D33AE3" w:rsidRPr="00E707C0">
        <w:rPr>
          <w:rFonts w:ascii="Cambria" w:hAnsi="Cambria"/>
          <w:color w:val="auto"/>
        </w:rPr>
        <w:t>:</w:t>
      </w:r>
      <w:r w:rsidR="00AE70E7">
        <w:rPr>
          <w:rFonts w:ascii="Cambria" w:hAnsi="Cambria"/>
          <w:color w:val="auto"/>
        </w:rPr>
        <w:t xml:space="preserve"> </w:t>
      </w:r>
      <w:r w:rsidR="0071782A">
        <w:rPr>
          <w:rFonts w:ascii="Cambria" w:hAnsi="Cambria"/>
          <w:color w:val="auto"/>
        </w:rPr>
        <w:t>(770) 488-4127</w:t>
      </w:r>
    </w:p>
    <w:p w14:paraId="1D49F8FB" w14:textId="77777777" w:rsidR="00D33AE3" w:rsidRPr="00E707C0" w:rsidRDefault="00D33AE3" w:rsidP="00D33AE3">
      <w:pPr>
        <w:pStyle w:val="Subtitle"/>
        <w:spacing w:after="0"/>
        <w:rPr>
          <w:rFonts w:ascii="Cambria" w:hAnsi="Cambria"/>
          <w:color w:val="auto"/>
        </w:rPr>
      </w:pPr>
    </w:p>
    <w:p w14:paraId="39E16D28" w14:textId="24773D5A" w:rsidR="00965C2A" w:rsidRPr="00290E34" w:rsidRDefault="006615FB" w:rsidP="00D33AE3">
      <w:pPr>
        <w:rPr>
          <w:rFonts w:ascii="Cambria" w:hAnsi="Cambria" w:cs="Arial"/>
          <w:sz w:val="30"/>
          <w:szCs w:val="30"/>
        </w:rPr>
      </w:pPr>
      <w:r w:rsidRPr="00290E34">
        <w:rPr>
          <w:rFonts w:ascii="Cambria" w:hAnsi="Cambria"/>
          <w:sz w:val="30"/>
          <w:szCs w:val="30"/>
        </w:rPr>
        <w:t>Date:</w:t>
      </w:r>
      <w:r w:rsidR="00290E34">
        <w:rPr>
          <w:rFonts w:ascii="Cambria" w:hAnsi="Cambria"/>
          <w:sz w:val="30"/>
          <w:szCs w:val="30"/>
        </w:rPr>
        <w:t xml:space="preserve"> </w:t>
      </w:r>
      <w:r w:rsidR="009A08D6">
        <w:rPr>
          <w:rFonts w:ascii="Cambria" w:hAnsi="Cambria"/>
          <w:sz w:val="30"/>
          <w:szCs w:val="30"/>
        </w:rPr>
        <w:t xml:space="preserve">December 7, </w:t>
      </w:r>
      <w:r w:rsidR="0071782A" w:rsidRPr="00290E34">
        <w:rPr>
          <w:rFonts w:ascii="Cambria" w:hAnsi="Cambria"/>
          <w:sz w:val="30"/>
          <w:szCs w:val="30"/>
        </w:rPr>
        <w:t>2018</w:t>
      </w:r>
      <w:r w:rsidR="00BA2DBE" w:rsidRPr="00290E34">
        <w:rPr>
          <w:rFonts w:ascii="Cambria" w:hAnsi="Cambria" w:cs="Arial"/>
          <w:sz w:val="30"/>
          <w:szCs w:val="30"/>
        </w:rPr>
        <w:br w:type="page"/>
      </w:r>
    </w:p>
    <w:sdt>
      <w:sdtPr>
        <w:rPr>
          <w:rFonts w:asciiTheme="minorHAnsi" w:eastAsiaTheme="minorEastAsia" w:hAnsiTheme="minorHAnsi" w:cstheme="minorBidi"/>
          <w:color w:val="auto"/>
          <w:sz w:val="21"/>
          <w:szCs w:val="21"/>
        </w:rPr>
        <w:id w:val="-1716586037"/>
        <w:docPartObj>
          <w:docPartGallery w:val="Table of Contents"/>
          <w:docPartUnique/>
        </w:docPartObj>
      </w:sdtPr>
      <w:sdtEndPr>
        <w:rPr>
          <w:b/>
          <w:bCs/>
          <w:noProof/>
        </w:rPr>
      </w:sdtEndPr>
      <w:sdtContent>
        <w:p w14:paraId="66B68D9C" w14:textId="0B887F63" w:rsidR="00AC4C54" w:rsidRPr="00D80142" w:rsidRDefault="00D33AE3" w:rsidP="009A08D6">
          <w:pPr>
            <w:pStyle w:val="TOCHeading"/>
            <w:pBdr>
              <w:bottom w:val="single" w:sz="4" w:space="1" w:color="auto"/>
            </w:pBdr>
            <w:spacing w:after="480"/>
            <w:rPr>
              <w:rFonts w:ascii="Cambria" w:hAnsi="Cambria"/>
              <w:color w:val="auto"/>
            </w:rPr>
          </w:pPr>
          <w:r w:rsidRPr="00E707C0">
            <w:rPr>
              <w:rFonts w:ascii="Cambria" w:hAnsi="Cambria"/>
              <w:color w:val="auto"/>
            </w:rPr>
            <w:t>Table of Contents</w:t>
          </w:r>
        </w:p>
        <w:p w14:paraId="5BE18FFA" w14:textId="3E07F33F" w:rsidR="009A08D6" w:rsidRPr="004470CC" w:rsidRDefault="00D33AE3">
          <w:pPr>
            <w:pStyle w:val="TOC1"/>
            <w:tabs>
              <w:tab w:val="left" w:pos="660"/>
              <w:tab w:val="right" w:leader="dot" w:pos="9350"/>
            </w:tabs>
            <w:rPr>
              <w:rFonts w:cstheme="minorHAnsi"/>
              <w:noProof/>
              <w:sz w:val="22"/>
              <w:szCs w:val="22"/>
            </w:rPr>
          </w:pPr>
          <w:r w:rsidRPr="00E707C0">
            <w:fldChar w:fldCharType="begin"/>
          </w:r>
          <w:r w:rsidRPr="00E707C0">
            <w:instrText xml:space="preserve"> TOC \o "1-3" \h \z \u </w:instrText>
          </w:r>
          <w:r w:rsidRPr="00E707C0">
            <w:fldChar w:fldCharType="separate"/>
          </w:r>
          <w:hyperlink w:anchor="_Toc531906769" w:history="1">
            <w:r w:rsidR="009A08D6" w:rsidRPr="004470CC">
              <w:rPr>
                <w:rStyle w:val="Hyperlink"/>
                <w:rFonts w:cstheme="minorHAnsi"/>
                <w:noProof/>
              </w:rPr>
              <w:t>B.1.</w:t>
            </w:r>
            <w:r w:rsidR="009A08D6" w:rsidRPr="004470CC">
              <w:rPr>
                <w:rFonts w:cstheme="minorHAnsi"/>
                <w:noProof/>
                <w:sz w:val="22"/>
                <w:szCs w:val="22"/>
              </w:rPr>
              <w:tab/>
            </w:r>
            <w:r w:rsidR="009A08D6" w:rsidRPr="004470CC">
              <w:rPr>
                <w:rStyle w:val="Hyperlink"/>
                <w:rFonts w:cstheme="minorHAnsi"/>
                <w:noProof/>
              </w:rPr>
              <w:t>Respondent Universe and Sampling Methods</w:t>
            </w:r>
            <w:r w:rsidR="009A08D6" w:rsidRPr="004470CC">
              <w:rPr>
                <w:rFonts w:cstheme="minorHAnsi"/>
                <w:noProof/>
                <w:webHidden/>
              </w:rPr>
              <w:tab/>
            </w:r>
            <w:r w:rsidR="009A08D6" w:rsidRPr="004470CC">
              <w:rPr>
                <w:rFonts w:cstheme="minorHAnsi"/>
                <w:noProof/>
                <w:webHidden/>
              </w:rPr>
              <w:fldChar w:fldCharType="begin"/>
            </w:r>
            <w:r w:rsidR="009A08D6" w:rsidRPr="004470CC">
              <w:rPr>
                <w:rFonts w:cstheme="minorHAnsi"/>
                <w:noProof/>
                <w:webHidden/>
              </w:rPr>
              <w:instrText xml:space="preserve"> PAGEREF _Toc531906769 \h </w:instrText>
            </w:r>
            <w:r w:rsidR="009A08D6" w:rsidRPr="004470CC">
              <w:rPr>
                <w:rFonts w:cstheme="minorHAnsi"/>
                <w:noProof/>
                <w:webHidden/>
              </w:rPr>
            </w:r>
            <w:r w:rsidR="009A08D6" w:rsidRPr="004470CC">
              <w:rPr>
                <w:rFonts w:cstheme="minorHAnsi"/>
                <w:noProof/>
                <w:webHidden/>
              </w:rPr>
              <w:fldChar w:fldCharType="separate"/>
            </w:r>
            <w:r w:rsidR="004470CC" w:rsidRPr="004470CC">
              <w:rPr>
                <w:rFonts w:cstheme="minorHAnsi"/>
                <w:noProof/>
                <w:webHidden/>
              </w:rPr>
              <w:t>3</w:t>
            </w:r>
            <w:r w:rsidR="009A08D6" w:rsidRPr="004470CC">
              <w:rPr>
                <w:rFonts w:cstheme="minorHAnsi"/>
                <w:noProof/>
                <w:webHidden/>
              </w:rPr>
              <w:fldChar w:fldCharType="end"/>
            </w:r>
          </w:hyperlink>
        </w:p>
        <w:p w14:paraId="775D5F14" w14:textId="6839BBF1" w:rsidR="009A08D6" w:rsidRPr="004470CC" w:rsidRDefault="008D19D8">
          <w:pPr>
            <w:pStyle w:val="TOC1"/>
            <w:tabs>
              <w:tab w:val="left" w:pos="660"/>
              <w:tab w:val="right" w:leader="dot" w:pos="9350"/>
            </w:tabs>
            <w:rPr>
              <w:rFonts w:cstheme="minorHAnsi"/>
              <w:noProof/>
              <w:sz w:val="22"/>
              <w:szCs w:val="22"/>
            </w:rPr>
          </w:pPr>
          <w:hyperlink w:anchor="_Toc531906770" w:history="1">
            <w:r w:rsidR="009A08D6" w:rsidRPr="004470CC">
              <w:rPr>
                <w:rStyle w:val="Hyperlink"/>
                <w:rFonts w:cstheme="minorHAnsi"/>
                <w:noProof/>
              </w:rPr>
              <w:t>B.2.</w:t>
            </w:r>
            <w:r w:rsidR="009A08D6" w:rsidRPr="004470CC">
              <w:rPr>
                <w:rFonts w:cstheme="minorHAnsi"/>
                <w:noProof/>
                <w:sz w:val="22"/>
                <w:szCs w:val="22"/>
              </w:rPr>
              <w:tab/>
            </w:r>
            <w:r w:rsidR="009A08D6" w:rsidRPr="004470CC">
              <w:rPr>
                <w:rStyle w:val="Hyperlink"/>
                <w:rFonts w:cstheme="minorHAnsi"/>
                <w:noProof/>
              </w:rPr>
              <w:t>Procedures for the Collection of Information</w:t>
            </w:r>
            <w:r w:rsidR="009A08D6" w:rsidRPr="004470CC">
              <w:rPr>
                <w:rFonts w:cstheme="minorHAnsi"/>
                <w:noProof/>
                <w:webHidden/>
              </w:rPr>
              <w:tab/>
            </w:r>
            <w:r w:rsidR="009A08D6" w:rsidRPr="004470CC">
              <w:rPr>
                <w:rFonts w:cstheme="minorHAnsi"/>
                <w:noProof/>
                <w:webHidden/>
              </w:rPr>
              <w:fldChar w:fldCharType="begin"/>
            </w:r>
            <w:r w:rsidR="009A08D6" w:rsidRPr="004470CC">
              <w:rPr>
                <w:rFonts w:cstheme="minorHAnsi"/>
                <w:noProof/>
                <w:webHidden/>
              </w:rPr>
              <w:instrText xml:space="preserve"> PAGEREF _Toc531906770 \h </w:instrText>
            </w:r>
            <w:r w:rsidR="009A08D6" w:rsidRPr="004470CC">
              <w:rPr>
                <w:rFonts w:cstheme="minorHAnsi"/>
                <w:noProof/>
                <w:webHidden/>
              </w:rPr>
            </w:r>
            <w:r w:rsidR="009A08D6" w:rsidRPr="004470CC">
              <w:rPr>
                <w:rFonts w:cstheme="minorHAnsi"/>
                <w:noProof/>
                <w:webHidden/>
              </w:rPr>
              <w:fldChar w:fldCharType="separate"/>
            </w:r>
            <w:r w:rsidR="004470CC" w:rsidRPr="004470CC">
              <w:rPr>
                <w:rFonts w:cstheme="minorHAnsi"/>
                <w:noProof/>
                <w:webHidden/>
              </w:rPr>
              <w:t>3</w:t>
            </w:r>
            <w:r w:rsidR="009A08D6" w:rsidRPr="004470CC">
              <w:rPr>
                <w:rFonts w:cstheme="minorHAnsi"/>
                <w:noProof/>
                <w:webHidden/>
              </w:rPr>
              <w:fldChar w:fldCharType="end"/>
            </w:r>
          </w:hyperlink>
        </w:p>
        <w:p w14:paraId="54158CBB" w14:textId="2EB32A84" w:rsidR="009A08D6" w:rsidRPr="004470CC" w:rsidRDefault="008D19D8">
          <w:pPr>
            <w:pStyle w:val="TOC1"/>
            <w:tabs>
              <w:tab w:val="left" w:pos="660"/>
              <w:tab w:val="right" w:leader="dot" w:pos="9350"/>
            </w:tabs>
            <w:rPr>
              <w:rFonts w:cstheme="minorHAnsi"/>
              <w:noProof/>
              <w:sz w:val="22"/>
              <w:szCs w:val="22"/>
            </w:rPr>
          </w:pPr>
          <w:hyperlink w:anchor="_Toc531906771" w:history="1">
            <w:r w:rsidR="009A08D6" w:rsidRPr="004470CC">
              <w:rPr>
                <w:rStyle w:val="Hyperlink"/>
                <w:rFonts w:cstheme="minorHAnsi"/>
                <w:noProof/>
              </w:rPr>
              <w:t>B.3.</w:t>
            </w:r>
            <w:r w:rsidR="009A08D6" w:rsidRPr="004470CC">
              <w:rPr>
                <w:rFonts w:cstheme="minorHAnsi"/>
                <w:noProof/>
                <w:sz w:val="22"/>
                <w:szCs w:val="22"/>
              </w:rPr>
              <w:tab/>
            </w:r>
            <w:r w:rsidR="009A08D6" w:rsidRPr="004470CC">
              <w:rPr>
                <w:rStyle w:val="Hyperlink"/>
                <w:rFonts w:cstheme="minorHAnsi"/>
                <w:noProof/>
              </w:rPr>
              <w:t>Methods to Maximize Response Rates and Deal with No Response</w:t>
            </w:r>
            <w:r w:rsidR="009A08D6" w:rsidRPr="004470CC">
              <w:rPr>
                <w:rFonts w:cstheme="minorHAnsi"/>
                <w:noProof/>
                <w:webHidden/>
              </w:rPr>
              <w:tab/>
            </w:r>
            <w:r w:rsidR="009A08D6" w:rsidRPr="004470CC">
              <w:rPr>
                <w:rFonts w:cstheme="minorHAnsi"/>
                <w:noProof/>
                <w:webHidden/>
              </w:rPr>
              <w:fldChar w:fldCharType="begin"/>
            </w:r>
            <w:r w:rsidR="009A08D6" w:rsidRPr="004470CC">
              <w:rPr>
                <w:rFonts w:cstheme="minorHAnsi"/>
                <w:noProof/>
                <w:webHidden/>
              </w:rPr>
              <w:instrText xml:space="preserve"> PAGEREF _Toc531906771 \h </w:instrText>
            </w:r>
            <w:r w:rsidR="009A08D6" w:rsidRPr="004470CC">
              <w:rPr>
                <w:rFonts w:cstheme="minorHAnsi"/>
                <w:noProof/>
                <w:webHidden/>
              </w:rPr>
            </w:r>
            <w:r w:rsidR="009A08D6" w:rsidRPr="004470CC">
              <w:rPr>
                <w:rFonts w:cstheme="minorHAnsi"/>
                <w:noProof/>
                <w:webHidden/>
              </w:rPr>
              <w:fldChar w:fldCharType="separate"/>
            </w:r>
            <w:r w:rsidR="004470CC" w:rsidRPr="004470CC">
              <w:rPr>
                <w:rFonts w:cstheme="minorHAnsi"/>
                <w:noProof/>
                <w:webHidden/>
              </w:rPr>
              <w:t>4</w:t>
            </w:r>
            <w:r w:rsidR="009A08D6" w:rsidRPr="004470CC">
              <w:rPr>
                <w:rFonts w:cstheme="minorHAnsi"/>
                <w:noProof/>
                <w:webHidden/>
              </w:rPr>
              <w:fldChar w:fldCharType="end"/>
            </w:r>
          </w:hyperlink>
        </w:p>
        <w:p w14:paraId="59C4D58C" w14:textId="307882C3" w:rsidR="009A08D6" w:rsidRPr="004470CC" w:rsidRDefault="008D19D8">
          <w:pPr>
            <w:pStyle w:val="TOC1"/>
            <w:tabs>
              <w:tab w:val="left" w:pos="660"/>
              <w:tab w:val="right" w:leader="dot" w:pos="9350"/>
            </w:tabs>
            <w:rPr>
              <w:rFonts w:cstheme="minorHAnsi"/>
              <w:noProof/>
              <w:sz w:val="22"/>
              <w:szCs w:val="22"/>
            </w:rPr>
          </w:pPr>
          <w:hyperlink w:anchor="_Toc531906772" w:history="1">
            <w:r w:rsidR="009A08D6" w:rsidRPr="004470CC">
              <w:rPr>
                <w:rStyle w:val="Hyperlink"/>
                <w:rFonts w:cstheme="minorHAnsi"/>
                <w:noProof/>
              </w:rPr>
              <w:t>B.4.</w:t>
            </w:r>
            <w:r w:rsidR="009A08D6" w:rsidRPr="004470CC">
              <w:rPr>
                <w:rFonts w:cstheme="minorHAnsi"/>
                <w:noProof/>
                <w:sz w:val="22"/>
                <w:szCs w:val="22"/>
              </w:rPr>
              <w:tab/>
            </w:r>
            <w:r w:rsidR="009A08D6" w:rsidRPr="004470CC">
              <w:rPr>
                <w:rStyle w:val="Hyperlink"/>
                <w:rFonts w:cstheme="minorHAnsi"/>
                <w:noProof/>
              </w:rPr>
              <w:t>Test of Procedures or Methods to be Undertaken</w:t>
            </w:r>
            <w:r w:rsidR="009A08D6" w:rsidRPr="004470CC">
              <w:rPr>
                <w:rFonts w:cstheme="minorHAnsi"/>
                <w:noProof/>
                <w:webHidden/>
              </w:rPr>
              <w:tab/>
            </w:r>
            <w:r w:rsidR="009A08D6" w:rsidRPr="004470CC">
              <w:rPr>
                <w:rFonts w:cstheme="minorHAnsi"/>
                <w:noProof/>
                <w:webHidden/>
              </w:rPr>
              <w:fldChar w:fldCharType="begin"/>
            </w:r>
            <w:r w:rsidR="009A08D6" w:rsidRPr="004470CC">
              <w:rPr>
                <w:rFonts w:cstheme="minorHAnsi"/>
                <w:noProof/>
                <w:webHidden/>
              </w:rPr>
              <w:instrText xml:space="preserve"> PAGEREF _Toc531906772 \h </w:instrText>
            </w:r>
            <w:r w:rsidR="009A08D6" w:rsidRPr="004470CC">
              <w:rPr>
                <w:rFonts w:cstheme="minorHAnsi"/>
                <w:noProof/>
                <w:webHidden/>
              </w:rPr>
            </w:r>
            <w:r w:rsidR="009A08D6" w:rsidRPr="004470CC">
              <w:rPr>
                <w:rFonts w:cstheme="minorHAnsi"/>
                <w:noProof/>
                <w:webHidden/>
              </w:rPr>
              <w:fldChar w:fldCharType="separate"/>
            </w:r>
            <w:r w:rsidR="004470CC" w:rsidRPr="004470CC">
              <w:rPr>
                <w:rFonts w:cstheme="minorHAnsi"/>
                <w:noProof/>
                <w:webHidden/>
              </w:rPr>
              <w:t>4</w:t>
            </w:r>
            <w:r w:rsidR="009A08D6" w:rsidRPr="004470CC">
              <w:rPr>
                <w:rFonts w:cstheme="minorHAnsi"/>
                <w:noProof/>
                <w:webHidden/>
              </w:rPr>
              <w:fldChar w:fldCharType="end"/>
            </w:r>
          </w:hyperlink>
        </w:p>
        <w:p w14:paraId="6F41401C" w14:textId="74C448F1" w:rsidR="009A08D6" w:rsidRPr="004470CC" w:rsidRDefault="008D19D8">
          <w:pPr>
            <w:pStyle w:val="TOC1"/>
            <w:tabs>
              <w:tab w:val="left" w:pos="660"/>
              <w:tab w:val="right" w:leader="dot" w:pos="9350"/>
            </w:tabs>
            <w:rPr>
              <w:rFonts w:cstheme="minorHAnsi"/>
              <w:noProof/>
              <w:sz w:val="22"/>
              <w:szCs w:val="22"/>
            </w:rPr>
          </w:pPr>
          <w:hyperlink w:anchor="_Toc531906773" w:history="1">
            <w:r w:rsidR="009A08D6" w:rsidRPr="004470CC">
              <w:rPr>
                <w:rStyle w:val="Hyperlink"/>
                <w:rFonts w:cstheme="minorHAnsi"/>
                <w:noProof/>
              </w:rPr>
              <w:t>B.5.</w:t>
            </w:r>
            <w:r w:rsidR="009A08D6" w:rsidRPr="004470CC">
              <w:rPr>
                <w:rFonts w:cstheme="minorHAnsi"/>
                <w:noProof/>
                <w:sz w:val="22"/>
                <w:szCs w:val="22"/>
              </w:rPr>
              <w:tab/>
            </w:r>
            <w:r w:rsidR="009A08D6" w:rsidRPr="004470CC">
              <w:rPr>
                <w:rStyle w:val="Hyperlink"/>
                <w:rFonts w:cstheme="minorHAnsi"/>
                <w:noProof/>
              </w:rPr>
              <w:t>Individuals Consulted on Statistical Aspects and Individuals Collecting and/or Analyzing Data</w:t>
            </w:r>
            <w:r w:rsidR="009A08D6" w:rsidRPr="004470CC">
              <w:rPr>
                <w:rFonts w:cstheme="minorHAnsi"/>
                <w:noProof/>
                <w:webHidden/>
              </w:rPr>
              <w:tab/>
            </w:r>
            <w:r w:rsidR="009A08D6" w:rsidRPr="004470CC">
              <w:rPr>
                <w:rFonts w:cstheme="minorHAnsi"/>
                <w:noProof/>
                <w:webHidden/>
              </w:rPr>
              <w:fldChar w:fldCharType="begin"/>
            </w:r>
            <w:r w:rsidR="009A08D6" w:rsidRPr="004470CC">
              <w:rPr>
                <w:rFonts w:cstheme="minorHAnsi"/>
                <w:noProof/>
                <w:webHidden/>
              </w:rPr>
              <w:instrText xml:space="preserve"> PAGEREF _Toc531906773 \h </w:instrText>
            </w:r>
            <w:r w:rsidR="009A08D6" w:rsidRPr="004470CC">
              <w:rPr>
                <w:rFonts w:cstheme="minorHAnsi"/>
                <w:noProof/>
                <w:webHidden/>
              </w:rPr>
            </w:r>
            <w:r w:rsidR="009A08D6" w:rsidRPr="004470CC">
              <w:rPr>
                <w:rFonts w:cstheme="minorHAnsi"/>
                <w:noProof/>
                <w:webHidden/>
              </w:rPr>
              <w:fldChar w:fldCharType="separate"/>
            </w:r>
            <w:r w:rsidR="004470CC" w:rsidRPr="004470CC">
              <w:rPr>
                <w:rFonts w:cstheme="minorHAnsi"/>
                <w:noProof/>
                <w:webHidden/>
              </w:rPr>
              <w:t>5</w:t>
            </w:r>
            <w:r w:rsidR="009A08D6" w:rsidRPr="004470CC">
              <w:rPr>
                <w:rFonts w:cstheme="minorHAnsi"/>
                <w:noProof/>
                <w:webHidden/>
              </w:rPr>
              <w:fldChar w:fldCharType="end"/>
            </w:r>
          </w:hyperlink>
        </w:p>
        <w:p w14:paraId="354573B9" w14:textId="62B1E87E" w:rsidR="009A08D6" w:rsidRPr="004470CC" w:rsidRDefault="008D19D8">
          <w:pPr>
            <w:pStyle w:val="TOC1"/>
            <w:tabs>
              <w:tab w:val="right" w:leader="dot" w:pos="9350"/>
            </w:tabs>
            <w:rPr>
              <w:rFonts w:cstheme="minorHAnsi"/>
              <w:noProof/>
              <w:sz w:val="22"/>
              <w:szCs w:val="22"/>
            </w:rPr>
          </w:pPr>
          <w:hyperlink w:anchor="_Toc531906774" w:history="1">
            <w:r w:rsidR="009A08D6" w:rsidRPr="004470CC">
              <w:rPr>
                <w:rStyle w:val="Hyperlink"/>
                <w:rFonts w:cstheme="minorHAnsi"/>
                <w:noProof/>
              </w:rPr>
              <w:t>List of Attachments</w:t>
            </w:r>
            <w:r w:rsidR="009A08D6" w:rsidRPr="004470CC">
              <w:rPr>
                <w:rFonts w:cstheme="minorHAnsi"/>
                <w:noProof/>
                <w:webHidden/>
              </w:rPr>
              <w:tab/>
            </w:r>
            <w:r w:rsidR="009A08D6" w:rsidRPr="004470CC">
              <w:rPr>
                <w:rFonts w:cstheme="minorHAnsi"/>
                <w:noProof/>
                <w:webHidden/>
              </w:rPr>
              <w:fldChar w:fldCharType="begin"/>
            </w:r>
            <w:r w:rsidR="009A08D6" w:rsidRPr="004470CC">
              <w:rPr>
                <w:rFonts w:cstheme="minorHAnsi"/>
                <w:noProof/>
                <w:webHidden/>
              </w:rPr>
              <w:instrText xml:space="preserve"> PAGEREF _Toc531906774 \h </w:instrText>
            </w:r>
            <w:r w:rsidR="009A08D6" w:rsidRPr="004470CC">
              <w:rPr>
                <w:rFonts w:cstheme="minorHAnsi"/>
                <w:noProof/>
                <w:webHidden/>
              </w:rPr>
            </w:r>
            <w:r w:rsidR="009A08D6" w:rsidRPr="004470CC">
              <w:rPr>
                <w:rFonts w:cstheme="minorHAnsi"/>
                <w:noProof/>
                <w:webHidden/>
              </w:rPr>
              <w:fldChar w:fldCharType="separate"/>
            </w:r>
            <w:r w:rsidR="004470CC" w:rsidRPr="004470CC">
              <w:rPr>
                <w:rFonts w:cstheme="minorHAnsi"/>
                <w:noProof/>
                <w:webHidden/>
              </w:rPr>
              <w:t>6</w:t>
            </w:r>
            <w:r w:rsidR="009A08D6" w:rsidRPr="004470CC">
              <w:rPr>
                <w:rFonts w:cstheme="minorHAnsi"/>
                <w:noProof/>
                <w:webHidden/>
              </w:rPr>
              <w:fldChar w:fldCharType="end"/>
            </w:r>
          </w:hyperlink>
        </w:p>
        <w:p w14:paraId="25E671BB" w14:textId="3134011A" w:rsidR="00D33AE3" w:rsidRPr="00E707C0" w:rsidRDefault="00D33AE3">
          <w:r w:rsidRPr="00E707C0">
            <w:rPr>
              <w:b/>
              <w:bCs/>
              <w:noProof/>
            </w:rPr>
            <w:fldChar w:fldCharType="end"/>
          </w:r>
        </w:p>
      </w:sdtContent>
    </w:sdt>
    <w:p w14:paraId="14A5EA74" w14:textId="77777777" w:rsidR="00BA2DBE" w:rsidRPr="00E707C0" w:rsidRDefault="00BA2DBE">
      <w:pPr>
        <w:spacing w:after="200" w:line="276" w:lineRule="auto"/>
        <w:rPr>
          <w:rFonts w:eastAsiaTheme="majorEastAsia" w:cs="Arial"/>
          <w:b/>
          <w:bCs/>
          <w:sz w:val="26"/>
          <w:szCs w:val="26"/>
        </w:rPr>
      </w:pPr>
    </w:p>
    <w:bookmarkEnd w:id="0"/>
    <w:bookmarkEnd w:id="1"/>
    <w:p w14:paraId="3C201D9C" w14:textId="77777777" w:rsidR="00D33AE3" w:rsidRPr="00E707C0" w:rsidRDefault="00D33AE3">
      <w:pPr>
        <w:rPr>
          <w:rFonts w:asciiTheme="majorHAnsi" w:eastAsiaTheme="majorEastAsia" w:hAnsiTheme="majorHAnsi" w:cstheme="majorBidi"/>
          <w:sz w:val="36"/>
          <w:szCs w:val="36"/>
        </w:rPr>
      </w:pPr>
      <w:r w:rsidRPr="00E707C0">
        <w:br w:type="page"/>
      </w:r>
    </w:p>
    <w:p w14:paraId="613C53AC" w14:textId="0CA00EEF" w:rsidR="00DD2606" w:rsidRPr="00E707C0" w:rsidRDefault="00DD2606" w:rsidP="007D595C">
      <w:pPr>
        <w:pBdr>
          <w:bottom w:val="single" w:sz="4" w:space="1" w:color="auto"/>
        </w:pBdr>
        <w:rPr>
          <w:rFonts w:ascii="Cambria" w:hAnsi="Cambria"/>
          <w:sz w:val="36"/>
          <w:szCs w:val="36"/>
        </w:rPr>
      </w:pPr>
      <w:r w:rsidRPr="00E707C0">
        <w:rPr>
          <w:rFonts w:ascii="Cambria" w:hAnsi="Cambria"/>
          <w:sz w:val="36"/>
          <w:szCs w:val="36"/>
        </w:rPr>
        <w:lastRenderedPageBreak/>
        <w:t>Part B. Collections of Information Employing Statistical Methods</w:t>
      </w:r>
    </w:p>
    <w:p w14:paraId="371CCFBA" w14:textId="77777777" w:rsidR="00B45002" w:rsidRPr="00E707C0" w:rsidRDefault="00D33AE3" w:rsidP="008D0F27">
      <w:pPr>
        <w:pStyle w:val="Heading1"/>
        <w:pBdr>
          <w:bottom w:val="none" w:sz="0" w:space="0" w:color="auto"/>
        </w:pBdr>
        <w:rPr>
          <w:rFonts w:ascii="Cambria" w:hAnsi="Cambria"/>
          <w:color w:val="auto"/>
        </w:rPr>
      </w:pPr>
      <w:bookmarkStart w:id="3" w:name="_Toc531906769"/>
      <w:r w:rsidRPr="00E707C0">
        <w:rPr>
          <w:rFonts w:ascii="Cambria" w:hAnsi="Cambria"/>
          <w:color w:val="auto"/>
        </w:rPr>
        <w:t>B.</w:t>
      </w:r>
      <w:r w:rsidR="00B45002" w:rsidRPr="00E707C0">
        <w:rPr>
          <w:rFonts w:ascii="Cambria" w:hAnsi="Cambria"/>
          <w:color w:val="auto"/>
        </w:rPr>
        <w:t>1.</w:t>
      </w:r>
      <w:r w:rsidR="00B45002" w:rsidRPr="00E707C0">
        <w:rPr>
          <w:rFonts w:ascii="Cambria" w:hAnsi="Cambria"/>
          <w:color w:val="auto"/>
        </w:rPr>
        <w:tab/>
        <w:t>Respondent Universe and Sampling Methods</w:t>
      </w:r>
      <w:bookmarkEnd w:id="3"/>
    </w:p>
    <w:p w14:paraId="1F2A9340" w14:textId="23E75EEC" w:rsidR="00EA6E06" w:rsidRDefault="0071782A" w:rsidP="00EA6E06">
      <w:pPr>
        <w:autoSpaceDE w:val="0"/>
        <w:autoSpaceDN w:val="0"/>
        <w:adjustRightInd w:val="0"/>
        <w:spacing w:line="240" w:lineRule="auto"/>
        <w:rPr>
          <w:rFonts w:cs="ITCFranklinGothicStd-Book"/>
          <w:sz w:val="24"/>
          <w:szCs w:val="24"/>
        </w:rPr>
      </w:pPr>
      <w:r>
        <w:rPr>
          <w:rFonts w:cs="ITCFranklinGothicStd-Book"/>
          <w:sz w:val="24"/>
          <w:szCs w:val="24"/>
        </w:rPr>
        <w:t xml:space="preserve">The regulations at 42 CFR part 71 outline the respondent universe, </w:t>
      </w:r>
      <w:r w:rsidR="005033CF">
        <w:rPr>
          <w:rFonts w:cs="ITCFranklinGothicStd-Book"/>
          <w:sz w:val="24"/>
          <w:szCs w:val="24"/>
        </w:rPr>
        <w:t xml:space="preserve">which for this </w:t>
      </w:r>
      <w:r w:rsidR="00534322">
        <w:rPr>
          <w:rFonts w:cs="ITCFranklinGothicStd-Book"/>
          <w:sz w:val="24"/>
          <w:szCs w:val="24"/>
        </w:rPr>
        <w:t>information collection request (I</w:t>
      </w:r>
      <w:r w:rsidR="005033CF">
        <w:rPr>
          <w:rFonts w:cs="ITCFranklinGothicStd-Book"/>
          <w:sz w:val="24"/>
          <w:szCs w:val="24"/>
        </w:rPr>
        <w:t>CR</w:t>
      </w:r>
      <w:r w:rsidR="00534322">
        <w:rPr>
          <w:rFonts w:cs="ITCFranklinGothicStd-Book"/>
          <w:sz w:val="24"/>
          <w:szCs w:val="24"/>
        </w:rPr>
        <w:t>)</w:t>
      </w:r>
      <w:r w:rsidR="005033CF">
        <w:rPr>
          <w:rFonts w:cs="ITCFranklinGothicStd-Book"/>
          <w:sz w:val="24"/>
          <w:szCs w:val="24"/>
        </w:rPr>
        <w:t xml:space="preserve"> includes a ship’s master, medical staff, or other designated person on a passenger vessel</w:t>
      </w:r>
      <w:r w:rsidR="00B61FFC" w:rsidRPr="003D5A13">
        <w:rPr>
          <w:rFonts w:cs="ITCFranklinGothicStd-Book"/>
          <w:sz w:val="24"/>
          <w:szCs w:val="24"/>
        </w:rPr>
        <w:t xml:space="preserve"> carrying 13 or more passengers and within 15 days of arriving in a U.S. port from a foreign port. The ship’s designated </w:t>
      </w:r>
      <w:r w:rsidR="00534322">
        <w:rPr>
          <w:rFonts w:cs="ITCFranklinGothicStd-Book"/>
          <w:sz w:val="24"/>
          <w:szCs w:val="24"/>
        </w:rPr>
        <w:t>Maritime Illness Database and Reporting System (</w:t>
      </w:r>
      <w:r w:rsidR="00B61FFC" w:rsidRPr="003D5A13">
        <w:rPr>
          <w:rFonts w:cs="ITCFranklinGothicStd-Book"/>
          <w:sz w:val="24"/>
          <w:szCs w:val="24"/>
        </w:rPr>
        <w:t>MI</w:t>
      </w:r>
      <w:r w:rsidR="007D5114" w:rsidRPr="003D5A13">
        <w:rPr>
          <w:rFonts w:cs="ITCFranklinGothicStd-Book"/>
          <w:sz w:val="24"/>
          <w:szCs w:val="24"/>
        </w:rPr>
        <w:t>DRS</w:t>
      </w:r>
      <w:r w:rsidR="00534322">
        <w:rPr>
          <w:rFonts w:cs="ITCFranklinGothicStd-Book"/>
          <w:sz w:val="24"/>
          <w:szCs w:val="24"/>
        </w:rPr>
        <w:t>)</w:t>
      </w:r>
      <w:r w:rsidR="007D5114" w:rsidRPr="003D5A13">
        <w:rPr>
          <w:rFonts w:cs="ITCFranklinGothicStd-Book"/>
          <w:sz w:val="24"/>
          <w:szCs w:val="24"/>
        </w:rPr>
        <w:t xml:space="preserve"> reporter, usually a medical </w:t>
      </w:r>
      <w:r w:rsidR="006A7855" w:rsidRPr="003D5A13">
        <w:rPr>
          <w:rFonts w:cs="ITCFranklinGothicStd-Book"/>
          <w:sz w:val="24"/>
          <w:szCs w:val="24"/>
        </w:rPr>
        <w:t>crewmember</w:t>
      </w:r>
      <w:r w:rsidR="007D5114" w:rsidRPr="003D5A13">
        <w:rPr>
          <w:rFonts w:cs="ITCFranklinGothicStd-Book"/>
          <w:sz w:val="24"/>
          <w:szCs w:val="24"/>
        </w:rPr>
        <w:t xml:space="preserve">, reports the aggregate number of passengers and </w:t>
      </w:r>
      <w:r w:rsidR="006A7855" w:rsidRPr="003D5A13">
        <w:rPr>
          <w:rFonts w:cs="ITCFranklinGothicStd-Book"/>
          <w:sz w:val="24"/>
          <w:szCs w:val="24"/>
        </w:rPr>
        <w:t>crewmembers</w:t>
      </w:r>
      <w:r w:rsidR="007D5114" w:rsidRPr="003D5A13">
        <w:rPr>
          <w:rFonts w:cs="ITCFranklinGothicStd-Book"/>
          <w:sz w:val="24"/>
          <w:szCs w:val="24"/>
        </w:rPr>
        <w:t xml:space="preserve"> onboard who have experienced </w:t>
      </w:r>
      <w:r w:rsidR="005033CF">
        <w:rPr>
          <w:rFonts w:cs="ITCFranklinGothicStd-Book"/>
          <w:sz w:val="24"/>
          <w:szCs w:val="24"/>
        </w:rPr>
        <w:t>acute gastroenteritis (AGE) as defined by federal regulations</w:t>
      </w:r>
      <w:r w:rsidR="007D5114">
        <w:rPr>
          <w:rFonts w:cs="ITCFranklinGothicStd-Book"/>
          <w:sz w:val="24"/>
          <w:szCs w:val="24"/>
        </w:rPr>
        <w:t xml:space="preserve"> at any time during the voyage. These aggregate numbers are derived from cruise line/passenger vessel owned medical documentation kept during the normal course of business when treating patients experiencing AGE symptoms. Individual case information is compiled on an AGE log</w:t>
      </w:r>
      <w:r w:rsidR="003D5A13">
        <w:rPr>
          <w:rFonts w:cs="ITCFranklinGothicStd-Book"/>
          <w:sz w:val="24"/>
          <w:szCs w:val="24"/>
        </w:rPr>
        <w:t xml:space="preserve"> using a standard format (Attachment 5b). Additionally,</w:t>
      </w:r>
      <w:r w:rsidR="007D5114">
        <w:rPr>
          <w:rFonts w:cs="ITCFranklinGothicStd-Book"/>
          <w:sz w:val="24"/>
          <w:szCs w:val="24"/>
        </w:rPr>
        <w:t xml:space="preserve"> medical personnel ask the case what they ate, drank, and did in the 72 hours prior to symptom onset (“72 hour food/activity history</w:t>
      </w:r>
      <w:r w:rsidR="003D5A13">
        <w:rPr>
          <w:rFonts w:cs="ITCFranklinGothicStd-Book"/>
          <w:sz w:val="24"/>
          <w:szCs w:val="24"/>
        </w:rPr>
        <w:t>”, no standard form</w:t>
      </w:r>
      <w:r w:rsidR="004470CC">
        <w:rPr>
          <w:rFonts w:cs="ITCFranklinGothicStd-Book"/>
          <w:sz w:val="24"/>
          <w:szCs w:val="24"/>
        </w:rPr>
        <w:t xml:space="preserve"> but template is provided in Attachment 5c</w:t>
      </w:r>
      <w:r w:rsidR="003D5A13">
        <w:rPr>
          <w:rFonts w:cs="ITCFranklinGothicStd-Book"/>
          <w:sz w:val="24"/>
          <w:szCs w:val="24"/>
        </w:rPr>
        <w:t xml:space="preserve">). </w:t>
      </w:r>
      <w:r>
        <w:rPr>
          <w:rFonts w:cs="ITCFranklinGothicStd-Book"/>
          <w:sz w:val="24"/>
          <w:szCs w:val="24"/>
        </w:rPr>
        <w:t xml:space="preserve"> There are no sampling methods employed in this information collection.  </w:t>
      </w:r>
    </w:p>
    <w:p w14:paraId="4C57DCD0" w14:textId="61BF0747" w:rsidR="003C2045" w:rsidRDefault="003C2045" w:rsidP="00EA6E06">
      <w:pPr>
        <w:autoSpaceDE w:val="0"/>
        <w:autoSpaceDN w:val="0"/>
        <w:adjustRightInd w:val="0"/>
        <w:spacing w:line="240" w:lineRule="auto"/>
        <w:rPr>
          <w:rFonts w:cs="ITCFranklinGothicStd-Book"/>
          <w:sz w:val="24"/>
          <w:szCs w:val="24"/>
        </w:rPr>
      </w:pPr>
    </w:p>
    <w:p w14:paraId="58305C7B" w14:textId="7EE28076" w:rsidR="003C2045" w:rsidRPr="003C2045" w:rsidRDefault="003C2045" w:rsidP="009630B5">
      <w:pPr>
        <w:widowControl w:val="0"/>
        <w:rPr>
          <w:rFonts w:cs="ITCFranklinGothicStd-Book"/>
          <w:sz w:val="24"/>
          <w:szCs w:val="24"/>
        </w:rPr>
      </w:pPr>
      <w:r w:rsidRPr="003C2045">
        <w:rPr>
          <w:rFonts w:cs="ITCFranklinGothicStd-Book"/>
          <w:sz w:val="24"/>
          <w:szCs w:val="24"/>
        </w:rPr>
        <w:t xml:space="preserve">In the event of an </w:t>
      </w:r>
      <w:r>
        <w:rPr>
          <w:rFonts w:cs="ITCFranklinGothicStd-Book"/>
          <w:sz w:val="24"/>
          <w:szCs w:val="24"/>
        </w:rPr>
        <w:t xml:space="preserve">AGE </w:t>
      </w:r>
      <w:r w:rsidRPr="003C2045">
        <w:rPr>
          <w:rFonts w:cs="ITCFranklinGothicStd-Book"/>
          <w:sz w:val="24"/>
          <w:szCs w:val="24"/>
        </w:rPr>
        <w:t>outbreak, the respondent universe is potentially expanded to include any traveler who enters the United States</w:t>
      </w:r>
      <w:r w:rsidR="009630B5">
        <w:rPr>
          <w:rFonts w:cs="ITCFranklinGothicStd-Book"/>
          <w:sz w:val="24"/>
          <w:szCs w:val="24"/>
        </w:rPr>
        <w:t xml:space="preserve"> by passenger vessel and experiencing AGE</w:t>
      </w:r>
      <w:r w:rsidRPr="003C2045">
        <w:rPr>
          <w:rFonts w:cs="ITCFranklinGothicStd-Book"/>
          <w:sz w:val="24"/>
          <w:szCs w:val="24"/>
        </w:rPr>
        <w:t xml:space="preserve">. This work is performed to prevent the introduction, transmission, and spread of communicable diseases from foreign countries into the United States.  </w:t>
      </w:r>
    </w:p>
    <w:p w14:paraId="6759D52E" w14:textId="77777777" w:rsidR="00B45002" w:rsidRPr="00E707C0" w:rsidRDefault="00D33AE3" w:rsidP="008D0F27">
      <w:pPr>
        <w:pStyle w:val="Heading1"/>
        <w:pBdr>
          <w:bottom w:val="none" w:sz="0" w:space="0" w:color="auto"/>
        </w:pBdr>
        <w:rPr>
          <w:rFonts w:ascii="Cambria" w:hAnsi="Cambria"/>
          <w:color w:val="auto"/>
        </w:rPr>
      </w:pPr>
      <w:bookmarkStart w:id="4" w:name="_Toc531906770"/>
      <w:r w:rsidRPr="00E707C0">
        <w:rPr>
          <w:rFonts w:ascii="Cambria" w:hAnsi="Cambria"/>
          <w:color w:val="auto"/>
        </w:rPr>
        <w:t>B.</w:t>
      </w:r>
      <w:r w:rsidR="00B45002" w:rsidRPr="00E707C0">
        <w:rPr>
          <w:rFonts w:ascii="Cambria" w:hAnsi="Cambria"/>
          <w:color w:val="auto"/>
        </w:rPr>
        <w:t>2.</w:t>
      </w:r>
      <w:r w:rsidR="00B45002" w:rsidRPr="00E707C0">
        <w:rPr>
          <w:rFonts w:ascii="Cambria" w:hAnsi="Cambria"/>
          <w:color w:val="auto"/>
        </w:rPr>
        <w:tab/>
        <w:t>Procedures for the Collection of Information</w:t>
      </w:r>
      <w:bookmarkEnd w:id="4"/>
    </w:p>
    <w:p w14:paraId="7550E48D" w14:textId="3F0840F1" w:rsidR="003168EE" w:rsidRPr="001E790C" w:rsidRDefault="00DC51A4" w:rsidP="001E790C">
      <w:pPr>
        <w:autoSpaceDE w:val="0"/>
        <w:autoSpaceDN w:val="0"/>
        <w:adjustRightInd w:val="0"/>
        <w:spacing w:line="240" w:lineRule="auto"/>
        <w:rPr>
          <w:rFonts w:cs="ITCFranklinGothicStd-Book"/>
          <w:sz w:val="24"/>
          <w:szCs w:val="24"/>
        </w:rPr>
      </w:pPr>
      <w:r>
        <w:rPr>
          <w:rFonts w:cs="ITCFranklinGothicStd-Book"/>
          <w:sz w:val="24"/>
          <w:szCs w:val="24"/>
        </w:rPr>
        <w:t xml:space="preserve">AGE illnesses are </w:t>
      </w:r>
      <w:r w:rsidR="009630B5" w:rsidRPr="009630B5">
        <w:rPr>
          <w:rFonts w:cs="ITCFranklinGothicStd-Book"/>
          <w:sz w:val="24"/>
          <w:szCs w:val="24"/>
        </w:rPr>
        <w:t xml:space="preserve">reported to CDC’s Vessel Sanitation Program </w:t>
      </w:r>
      <w:r>
        <w:rPr>
          <w:rFonts w:cs="ITCFranklinGothicStd-Book"/>
          <w:sz w:val="24"/>
          <w:szCs w:val="24"/>
        </w:rPr>
        <w:t xml:space="preserve">(VSP) </w:t>
      </w:r>
      <w:r w:rsidR="00534322">
        <w:rPr>
          <w:rFonts w:cs="ITCFranklinGothicStd-Book"/>
          <w:sz w:val="24"/>
          <w:szCs w:val="24"/>
        </w:rPr>
        <w:t>via</w:t>
      </w:r>
      <w:r w:rsidR="00512E86">
        <w:rPr>
          <w:rFonts w:cs="ITCFranklinGothicStd-Book"/>
          <w:sz w:val="24"/>
          <w:szCs w:val="24"/>
        </w:rPr>
        <w:t xml:space="preserve"> </w:t>
      </w:r>
      <w:r w:rsidR="009630B5" w:rsidRPr="009630B5">
        <w:rPr>
          <w:rFonts w:cs="ITCFranklinGothicStd-Book"/>
          <w:sz w:val="24"/>
          <w:szCs w:val="24"/>
        </w:rPr>
        <w:t>MIDRS,</w:t>
      </w:r>
      <w:r w:rsidR="00534322">
        <w:rPr>
          <w:rFonts w:cs="ITCFranklinGothicStd-Book"/>
          <w:sz w:val="24"/>
          <w:szCs w:val="24"/>
        </w:rPr>
        <w:t xml:space="preserve"> </w:t>
      </w:r>
      <w:hyperlink r:id="rId10" w:history="1">
        <w:r w:rsidR="00534322" w:rsidRPr="008A6F1B">
          <w:rPr>
            <w:rStyle w:val="Hyperlink"/>
            <w:rFonts w:cs="ITCFranklinGothicStd-Book"/>
            <w:sz w:val="24"/>
            <w:szCs w:val="24"/>
          </w:rPr>
          <w:t>https://wwwn.cdc.gov/midrs/GILogin.aspx</w:t>
        </w:r>
      </w:hyperlink>
      <w:r w:rsidR="009630B5" w:rsidRPr="009630B5">
        <w:rPr>
          <w:rFonts w:cs="ITCFranklinGothicStd-Book"/>
          <w:sz w:val="24"/>
          <w:szCs w:val="24"/>
        </w:rPr>
        <w:t xml:space="preserve">. </w:t>
      </w:r>
      <w:r w:rsidR="003168EE">
        <w:rPr>
          <w:rFonts w:eastAsia="Times New Roman" w:cs="Times New Roman"/>
          <w:sz w:val="24"/>
          <w:szCs w:val="24"/>
        </w:rPr>
        <w:t>MIDRS is an electronic reporting and surveillance system that offers a variety of options for submitting reports, including online submission using a</w:t>
      </w:r>
      <w:r w:rsidR="00512E86">
        <w:rPr>
          <w:rFonts w:eastAsia="Times New Roman" w:cs="Times New Roman"/>
          <w:sz w:val="24"/>
          <w:szCs w:val="24"/>
        </w:rPr>
        <w:t xml:space="preserve"> common</w:t>
      </w:r>
      <w:r w:rsidR="003168EE">
        <w:rPr>
          <w:rFonts w:eastAsia="Times New Roman" w:cs="Times New Roman"/>
          <w:sz w:val="24"/>
          <w:szCs w:val="24"/>
        </w:rPr>
        <w:t xml:space="preserve"> web</w:t>
      </w:r>
      <w:r w:rsidR="00512E86">
        <w:rPr>
          <w:rFonts w:eastAsia="Times New Roman" w:cs="Times New Roman"/>
          <w:sz w:val="24"/>
          <w:szCs w:val="24"/>
        </w:rPr>
        <w:t>-based</w:t>
      </w:r>
      <w:r w:rsidR="003168EE">
        <w:rPr>
          <w:rFonts w:eastAsia="Times New Roman" w:cs="Times New Roman"/>
          <w:sz w:val="24"/>
          <w:szCs w:val="24"/>
        </w:rPr>
        <w:t xml:space="preserve"> portal, email, fax and phone. The Master of the vessel, the medical staff, or other designated staff receives </w:t>
      </w:r>
      <w:r w:rsidR="00512E86">
        <w:rPr>
          <w:rFonts w:eastAsia="Times New Roman" w:cs="Times New Roman"/>
          <w:sz w:val="24"/>
          <w:szCs w:val="24"/>
        </w:rPr>
        <w:t>self-</w:t>
      </w:r>
      <w:r w:rsidR="003168EE">
        <w:rPr>
          <w:rFonts w:eastAsia="Times New Roman" w:cs="Times New Roman"/>
          <w:sz w:val="24"/>
          <w:szCs w:val="24"/>
        </w:rPr>
        <w:t>reports of AGE illness from passengers and crew members onboard their ship</w:t>
      </w:r>
      <w:r w:rsidR="00512E86">
        <w:rPr>
          <w:rFonts w:eastAsia="Times New Roman" w:cs="Times New Roman"/>
          <w:sz w:val="24"/>
          <w:szCs w:val="24"/>
        </w:rPr>
        <w:t xml:space="preserve">, </w:t>
      </w:r>
      <w:r w:rsidR="003168EE">
        <w:rPr>
          <w:rFonts w:eastAsia="Times New Roman" w:cs="Times New Roman"/>
          <w:sz w:val="24"/>
          <w:szCs w:val="24"/>
        </w:rPr>
        <w:t>completes a medical assessment</w:t>
      </w:r>
      <w:r w:rsidR="001E790C">
        <w:rPr>
          <w:rFonts w:eastAsia="Times New Roman" w:cs="Times New Roman"/>
          <w:sz w:val="24"/>
          <w:szCs w:val="24"/>
        </w:rPr>
        <w:t>,</w:t>
      </w:r>
      <w:r w:rsidR="003168EE">
        <w:rPr>
          <w:rFonts w:eastAsia="Times New Roman" w:cs="Times New Roman"/>
          <w:sz w:val="24"/>
          <w:szCs w:val="24"/>
        </w:rPr>
        <w:t xml:space="preserve"> and determines if that person meets the reportable case definition as outlined in 42 CFR 71.1 (b) ii (B) (Attachment 4a). If the ill person meets the AGE case definition, key data elements are recorded on a standardized AGE log </w:t>
      </w:r>
      <w:r w:rsidR="003168EE">
        <w:rPr>
          <w:rFonts w:cs="ITCFranklinGothicStd-Book"/>
          <w:sz w:val="24"/>
          <w:szCs w:val="24"/>
        </w:rPr>
        <w:t>(Attachment 5b</w:t>
      </w:r>
      <w:r w:rsidR="003168EE" w:rsidRPr="009A08D6">
        <w:rPr>
          <w:rFonts w:cs="ITCFranklinGothicStd-Book"/>
          <w:sz w:val="24"/>
          <w:szCs w:val="24"/>
        </w:rPr>
        <w:t>; Attachment 4</w:t>
      </w:r>
      <w:r w:rsidR="009A08D6" w:rsidRPr="009A08D6">
        <w:rPr>
          <w:rFonts w:cs="ITCFranklinGothicStd-Book"/>
          <w:sz w:val="24"/>
          <w:szCs w:val="24"/>
        </w:rPr>
        <w:t>b</w:t>
      </w:r>
      <w:r w:rsidR="003168EE" w:rsidRPr="009A08D6">
        <w:rPr>
          <w:rFonts w:cs="ITCFranklinGothicStd-Book"/>
          <w:sz w:val="24"/>
          <w:szCs w:val="24"/>
        </w:rPr>
        <w:t>, §4.1.2.1.3</w:t>
      </w:r>
      <w:r w:rsidR="004470CC">
        <w:rPr>
          <w:rFonts w:cs="ITCFranklinGothicStd-Book"/>
          <w:sz w:val="24"/>
          <w:szCs w:val="24"/>
        </w:rPr>
        <w:t>, p.62</w:t>
      </w:r>
      <w:r w:rsidR="001E790C" w:rsidRPr="009A08D6">
        <w:rPr>
          <w:rFonts w:cs="ITCFranklinGothicStd-Book"/>
          <w:sz w:val="24"/>
          <w:szCs w:val="24"/>
        </w:rPr>
        <w:t>)</w:t>
      </w:r>
      <w:r w:rsidR="003168EE" w:rsidRPr="009A08D6">
        <w:rPr>
          <w:rFonts w:eastAsia="Times New Roman" w:cs="Times New Roman"/>
          <w:sz w:val="24"/>
          <w:szCs w:val="24"/>
        </w:rPr>
        <w:t>. AGE cases are asked about what they ate, drank, and did in the 72-hours prior to symptom onset (“72-hr. food/activity history) (</w:t>
      </w:r>
      <w:r w:rsidR="001E790C" w:rsidRPr="009A08D6">
        <w:rPr>
          <w:rFonts w:eastAsia="Times New Roman" w:cs="Times New Roman"/>
          <w:sz w:val="24"/>
          <w:szCs w:val="24"/>
        </w:rPr>
        <w:t xml:space="preserve">no standard form, operational requirement can be found in </w:t>
      </w:r>
      <w:r w:rsidR="003168EE" w:rsidRPr="009A08D6">
        <w:rPr>
          <w:rFonts w:eastAsia="Times New Roman" w:cs="Times New Roman"/>
          <w:sz w:val="24"/>
          <w:szCs w:val="24"/>
        </w:rPr>
        <w:t>Attachment 4b, §4.1.2.2.1</w:t>
      </w:r>
      <w:r w:rsidR="004470CC">
        <w:rPr>
          <w:rFonts w:eastAsia="Times New Roman" w:cs="Times New Roman"/>
          <w:sz w:val="24"/>
          <w:szCs w:val="24"/>
        </w:rPr>
        <w:t>, p.64</w:t>
      </w:r>
      <w:r w:rsidR="003168EE" w:rsidRPr="009A08D6">
        <w:rPr>
          <w:rFonts w:eastAsia="Times New Roman" w:cs="Times New Roman"/>
          <w:sz w:val="24"/>
          <w:szCs w:val="24"/>
        </w:rPr>
        <w:t xml:space="preserve">) in order to identify a likely source of exposure and target </w:t>
      </w:r>
      <w:r w:rsidR="003168EE" w:rsidRPr="009A08D6">
        <w:rPr>
          <w:rFonts w:cs="ITCFranklinGothicStd-Book"/>
          <w:sz w:val="24"/>
          <w:szCs w:val="24"/>
        </w:rPr>
        <w:t>response efforts.</w:t>
      </w:r>
      <w:r w:rsidR="003168EE" w:rsidRPr="001E790C">
        <w:rPr>
          <w:rFonts w:cs="ITCFranklinGothicStd-Book"/>
          <w:sz w:val="24"/>
          <w:szCs w:val="24"/>
        </w:rPr>
        <w:t xml:space="preserve">  </w:t>
      </w:r>
    </w:p>
    <w:p w14:paraId="2711C4CB" w14:textId="6CDCFFDE" w:rsidR="003168EE" w:rsidRDefault="003168EE" w:rsidP="001E790C">
      <w:pPr>
        <w:autoSpaceDE w:val="0"/>
        <w:autoSpaceDN w:val="0"/>
        <w:adjustRightInd w:val="0"/>
        <w:spacing w:line="240" w:lineRule="auto"/>
        <w:rPr>
          <w:rFonts w:cs="ITCFranklinGothicStd-Book"/>
          <w:sz w:val="24"/>
          <w:szCs w:val="24"/>
        </w:rPr>
      </w:pPr>
    </w:p>
    <w:p w14:paraId="682614A5" w14:textId="31A52850" w:rsidR="003168EE" w:rsidRPr="001E790C" w:rsidRDefault="003168EE" w:rsidP="001E790C">
      <w:pPr>
        <w:autoSpaceDE w:val="0"/>
        <w:autoSpaceDN w:val="0"/>
        <w:adjustRightInd w:val="0"/>
        <w:spacing w:line="240" w:lineRule="auto"/>
        <w:rPr>
          <w:rFonts w:cs="ITCFranklinGothicStd-Book"/>
          <w:sz w:val="24"/>
          <w:szCs w:val="24"/>
        </w:rPr>
      </w:pPr>
      <w:r w:rsidRPr="001E790C">
        <w:rPr>
          <w:rFonts w:cs="ITCFranklinGothicStd-Book"/>
          <w:sz w:val="24"/>
          <w:szCs w:val="24"/>
        </w:rPr>
        <w:t>AGE cases reported to MIDRS are totals for the entire voyage and do not represent the number of active (symptomatic) AGE cases at any given port of call or at disembarkation. The AGE log and 72-hour food/activity history are completed and maintained on the ship as part of the case’s medical record owned by the cruise line; cruise lines decide how they are maintained onboard (e.g., electronic, paper). VSP reviews these records during operational inspections to confirm they are available if needed, and if there is an AGE outbreak or report of unusual AGE illness for a particular voyage.</w:t>
      </w:r>
    </w:p>
    <w:p w14:paraId="199B2F38" w14:textId="5F27D05C" w:rsidR="003168EE" w:rsidRPr="001E790C" w:rsidRDefault="003168EE" w:rsidP="001E790C">
      <w:pPr>
        <w:autoSpaceDE w:val="0"/>
        <w:autoSpaceDN w:val="0"/>
        <w:adjustRightInd w:val="0"/>
        <w:spacing w:line="240" w:lineRule="auto"/>
        <w:rPr>
          <w:rFonts w:cs="ITCFranklinGothicStd-Book"/>
          <w:sz w:val="24"/>
          <w:szCs w:val="24"/>
        </w:rPr>
      </w:pPr>
      <w:r w:rsidRPr="001E790C">
        <w:rPr>
          <w:rFonts w:cs="ITCFranklinGothicStd-Book"/>
          <w:sz w:val="24"/>
          <w:szCs w:val="24"/>
        </w:rPr>
        <w:t xml:space="preserve">Cruise ship medical staff are required to send </w:t>
      </w:r>
      <w:r w:rsidR="00534322">
        <w:rPr>
          <w:rFonts w:cs="ITCFranklinGothicStd-Book"/>
          <w:sz w:val="24"/>
          <w:szCs w:val="24"/>
        </w:rPr>
        <w:t>a</w:t>
      </w:r>
      <w:r w:rsidRPr="001E790C">
        <w:rPr>
          <w:rFonts w:cs="ITCFranklinGothicStd-Book"/>
          <w:sz w:val="24"/>
          <w:szCs w:val="24"/>
        </w:rPr>
        <w:t xml:space="preserve"> total number of AGE illness cases to VSP via MIDRS at the following designated times: </w:t>
      </w:r>
    </w:p>
    <w:p w14:paraId="716F3E26" w14:textId="1EC07E15" w:rsidR="003168EE" w:rsidRPr="009A08D6" w:rsidRDefault="003168EE" w:rsidP="00D22D05">
      <w:pPr>
        <w:pStyle w:val="ListParagraph"/>
        <w:numPr>
          <w:ilvl w:val="0"/>
          <w:numId w:val="18"/>
        </w:numPr>
        <w:autoSpaceDE w:val="0"/>
        <w:autoSpaceDN w:val="0"/>
        <w:adjustRightInd w:val="0"/>
        <w:spacing w:line="240" w:lineRule="auto"/>
        <w:rPr>
          <w:rFonts w:cs="ITCFranklinGothicStd-Book"/>
          <w:sz w:val="24"/>
          <w:szCs w:val="24"/>
        </w:rPr>
      </w:pPr>
      <w:r w:rsidRPr="00D22D05">
        <w:rPr>
          <w:rFonts w:cs="ITCFranklinGothicStd-Book"/>
          <w:sz w:val="24"/>
          <w:szCs w:val="24"/>
        </w:rPr>
        <w:t xml:space="preserve">24 </w:t>
      </w:r>
      <w:r w:rsidRPr="009A08D6">
        <w:rPr>
          <w:rFonts w:cs="ITCFranklinGothicStd-Book"/>
          <w:sz w:val="24"/>
          <w:szCs w:val="24"/>
        </w:rPr>
        <w:t>to 36 hours before arriving to a U.S. port from a foreign port; this report is required even when there are no cases of gastrointestinal illness (“Routine 24-hr Report”; Attachment 4b, §4.2.1.1.1</w:t>
      </w:r>
      <w:r w:rsidR="004470CC">
        <w:rPr>
          <w:rFonts w:cs="ITCFranklinGothicStd-Book"/>
          <w:sz w:val="24"/>
          <w:szCs w:val="24"/>
        </w:rPr>
        <w:t>, p.66</w:t>
      </w:r>
      <w:r w:rsidRPr="009A08D6">
        <w:rPr>
          <w:rFonts w:cs="ITCFranklinGothicStd-Book"/>
          <w:sz w:val="24"/>
          <w:szCs w:val="24"/>
        </w:rPr>
        <w:t>)</w:t>
      </w:r>
    </w:p>
    <w:p w14:paraId="53B02A98" w14:textId="1947EBBB" w:rsidR="003168EE" w:rsidRPr="009A08D6" w:rsidRDefault="003168EE" w:rsidP="00D22D05">
      <w:pPr>
        <w:pStyle w:val="ListParagraph"/>
        <w:numPr>
          <w:ilvl w:val="0"/>
          <w:numId w:val="18"/>
        </w:numPr>
        <w:autoSpaceDE w:val="0"/>
        <w:autoSpaceDN w:val="0"/>
        <w:adjustRightInd w:val="0"/>
        <w:spacing w:line="240" w:lineRule="auto"/>
        <w:rPr>
          <w:rFonts w:cs="ITCFranklinGothicStd-Book"/>
          <w:sz w:val="24"/>
          <w:szCs w:val="24"/>
        </w:rPr>
      </w:pPr>
      <w:r w:rsidRPr="009A08D6">
        <w:rPr>
          <w:rFonts w:cs="ITCFranklinGothicStd-Book"/>
          <w:sz w:val="24"/>
          <w:szCs w:val="24"/>
        </w:rPr>
        <w:t>if the number of passenger or crew AGE reportable cases changes after the initial notification in the bullet above, but before the ship is 4 hours from arrival (“Routine 4-hr Report”; Attachment 4b, §4.2.1.1.2</w:t>
      </w:r>
      <w:r w:rsidR="004470CC">
        <w:rPr>
          <w:rFonts w:cs="ITCFranklinGothicStd-Book"/>
          <w:sz w:val="24"/>
          <w:szCs w:val="24"/>
        </w:rPr>
        <w:t>, p.66</w:t>
      </w:r>
      <w:r w:rsidRPr="009A08D6">
        <w:rPr>
          <w:rFonts w:cs="ITCFranklinGothicStd-Book"/>
          <w:sz w:val="24"/>
          <w:szCs w:val="24"/>
        </w:rPr>
        <w:t>), and</w:t>
      </w:r>
    </w:p>
    <w:p w14:paraId="285EED8D" w14:textId="2EADB318" w:rsidR="003168EE" w:rsidRPr="009A08D6" w:rsidRDefault="003168EE" w:rsidP="00D22D05">
      <w:pPr>
        <w:pStyle w:val="ListParagraph"/>
        <w:numPr>
          <w:ilvl w:val="0"/>
          <w:numId w:val="18"/>
        </w:numPr>
        <w:autoSpaceDE w:val="0"/>
        <w:autoSpaceDN w:val="0"/>
        <w:adjustRightInd w:val="0"/>
        <w:spacing w:line="240" w:lineRule="auto"/>
        <w:rPr>
          <w:rFonts w:cs="ITCFranklinGothicStd-Book"/>
          <w:sz w:val="24"/>
          <w:szCs w:val="24"/>
        </w:rPr>
      </w:pPr>
      <w:r w:rsidRPr="009A08D6">
        <w:rPr>
          <w:rFonts w:cs="ITCFranklinGothicStd-Book"/>
          <w:sz w:val="24"/>
          <w:szCs w:val="24"/>
        </w:rPr>
        <w:t>when 2% or more of the passengers or crew are ill with AGE illness, and then again when 3% or more of the passengers or crew are ill with AGE illness (“Special 2% or 3% Report”; Attachment 4b, §4.2.2.1.1</w:t>
      </w:r>
      <w:r w:rsidR="004470CC">
        <w:rPr>
          <w:rFonts w:cs="ITCFranklinGothicStd-Book"/>
          <w:sz w:val="24"/>
          <w:szCs w:val="24"/>
        </w:rPr>
        <w:t>, p.67</w:t>
      </w:r>
      <w:r w:rsidRPr="009A08D6">
        <w:rPr>
          <w:rFonts w:cs="ITCFranklinGothicStd-Book"/>
          <w:sz w:val="24"/>
          <w:szCs w:val="24"/>
        </w:rPr>
        <w:t xml:space="preserve">). This report must be sent at any time the vessel is in the United States or within 15 days of arriving to a U.S. port </w:t>
      </w:r>
    </w:p>
    <w:p w14:paraId="7C5431E7" w14:textId="7C3E2455" w:rsidR="00B45002" w:rsidRPr="00E707C0" w:rsidRDefault="00D33AE3" w:rsidP="008D0F27">
      <w:pPr>
        <w:pStyle w:val="Heading1"/>
        <w:pBdr>
          <w:bottom w:val="none" w:sz="0" w:space="0" w:color="auto"/>
        </w:pBdr>
        <w:rPr>
          <w:rFonts w:ascii="Cambria" w:hAnsi="Cambria"/>
          <w:color w:val="auto"/>
        </w:rPr>
      </w:pPr>
      <w:bookmarkStart w:id="5" w:name="_Toc531906771"/>
      <w:r w:rsidRPr="009A08D6">
        <w:rPr>
          <w:rFonts w:ascii="Cambria" w:hAnsi="Cambria"/>
          <w:color w:val="auto"/>
        </w:rPr>
        <w:t>B.</w:t>
      </w:r>
      <w:r w:rsidR="00B45002" w:rsidRPr="009A08D6">
        <w:rPr>
          <w:rFonts w:ascii="Cambria" w:hAnsi="Cambria"/>
          <w:color w:val="auto"/>
        </w:rPr>
        <w:t>3.</w:t>
      </w:r>
      <w:r w:rsidR="00B45002" w:rsidRPr="009A08D6">
        <w:rPr>
          <w:rFonts w:ascii="Cambria" w:hAnsi="Cambria"/>
          <w:color w:val="auto"/>
        </w:rPr>
        <w:tab/>
        <w:t>Methods to Maximize Response</w:t>
      </w:r>
      <w:r w:rsidR="00B45002" w:rsidRPr="00E707C0">
        <w:rPr>
          <w:rFonts w:ascii="Cambria" w:hAnsi="Cambria"/>
          <w:color w:val="auto"/>
        </w:rPr>
        <w:t xml:space="preserve"> Rates and Deal with No</w:t>
      </w:r>
      <w:r w:rsidR="00E2405B" w:rsidRPr="00E707C0">
        <w:rPr>
          <w:rFonts w:ascii="Cambria" w:hAnsi="Cambria"/>
          <w:color w:val="auto"/>
        </w:rPr>
        <w:t xml:space="preserve"> R</w:t>
      </w:r>
      <w:r w:rsidR="00B45002" w:rsidRPr="00E707C0">
        <w:rPr>
          <w:rFonts w:ascii="Cambria" w:hAnsi="Cambria"/>
          <w:color w:val="auto"/>
        </w:rPr>
        <w:t>esponse</w:t>
      </w:r>
      <w:bookmarkEnd w:id="5"/>
    </w:p>
    <w:p w14:paraId="35480865" w14:textId="77777777" w:rsidR="00D0744A" w:rsidRPr="00D22D05" w:rsidRDefault="00D0744A" w:rsidP="00E632AF">
      <w:pPr>
        <w:spacing w:line="240" w:lineRule="auto"/>
        <w:rPr>
          <w:sz w:val="24"/>
          <w:szCs w:val="24"/>
        </w:rPr>
      </w:pPr>
    </w:p>
    <w:p w14:paraId="18EBD90D" w14:textId="1BF304F9" w:rsidR="00D22D05" w:rsidRPr="00D22D05" w:rsidRDefault="00D22D05" w:rsidP="00D22D05">
      <w:pPr>
        <w:rPr>
          <w:sz w:val="24"/>
          <w:szCs w:val="24"/>
        </w:rPr>
      </w:pPr>
      <w:r w:rsidRPr="00D22D05">
        <w:rPr>
          <w:sz w:val="24"/>
          <w:szCs w:val="24"/>
        </w:rPr>
        <w:t xml:space="preserve">The requirements for </w:t>
      </w:r>
      <w:r>
        <w:rPr>
          <w:sz w:val="24"/>
          <w:szCs w:val="24"/>
        </w:rPr>
        <w:t xml:space="preserve">reporting AGE illness data on passenger vessels in U.S. jurisdiction </w:t>
      </w:r>
      <w:r w:rsidRPr="00D22D05">
        <w:rPr>
          <w:sz w:val="24"/>
          <w:szCs w:val="24"/>
        </w:rPr>
        <w:t>are codified in regulations in 42 CFR part 71</w:t>
      </w:r>
      <w:r w:rsidR="00534322">
        <w:rPr>
          <w:sz w:val="24"/>
          <w:szCs w:val="24"/>
        </w:rPr>
        <w:t xml:space="preserve"> (Attachment 1C)</w:t>
      </w:r>
      <w:r w:rsidRPr="00D22D05">
        <w:rPr>
          <w:sz w:val="24"/>
          <w:szCs w:val="24"/>
        </w:rPr>
        <w:t xml:space="preserve">.  If </w:t>
      </w:r>
      <w:r>
        <w:rPr>
          <w:sz w:val="24"/>
          <w:szCs w:val="24"/>
        </w:rPr>
        <w:t>passenger vessel personnel fail to su</w:t>
      </w:r>
      <w:r w:rsidR="00163FC3">
        <w:rPr>
          <w:sz w:val="24"/>
          <w:szCs w:val="24"/>
        </w:rPr>
        <w:t xml:space="preserve">bmit reports at the </w:t>
      </w:r>
      <w:r w:rsidR="005A56C1">
        <w:rPr>
          <w:sz w:val="24"/>
          <w:szCs w:val="24"/>
        </w:rPr>
        <w:t>appropriate</w:t>
      </w:r>
      <w:r w:rsidR="00163FC3">
        <w:rPr>
          <w:sz w:val="24"/>
          <w:szCs w:val="24"/>
        </w:rPr>
        <w:t xml:space="preserve"> times during their voyage, they will receive a critical violation on their subsequent unannounced sanitation inspection, which </w:t>
      </w:r>
      <w:r w:rsidR="006A7855">
        <w:rPr>
          <w:sz w:val="24"/>
          <w:szCs w:val="24"/>
        </w:rPr>
        <w:t>affects</w:t>
      </w:r>
      <w:r w:rsidR="00163FC3">
        <w:rPr>
          <w:sz w:val="24"/>
          <w:szCs w:val="24"/>
        </w:rPr>
        <w:t xml:space="preserve"> the ship’s overall inspection </w:t>
      </w:r>
      <w:r w:rsidR="006A7855">
        <w:rPr>
          <w:sz w:val="24"/>
          <w:szCs w:val="24"/>
        </w:rPr>
        <w:t>score, which</w:t>
      </w:r>
      <w:r w:rsidR="00163FC3">
        <w:rPr>
          <w:sz w:val="24"/>
          <w:szCs w:val="24"/>
        </w:rPr>
        <w:t xml:space="preserve"> is posted on VSP’s public website for program transparency. </w:t>
      </w:r>
      <w:r w:rsidRPr="00D22D05">
        <w:rPr>
          <w:sz w:val="24"/>
          <w:szCs w:val="24"/>
        </w:rPr>
        <w:t xml:space="preserve">CDC requires </w:t>
      </w:r>
      <w:r w:rsidR="00163FC3">
        <w:rPr>
          <w:sz w:val="24"/>
          <w:szCs w:val="24"/>
        </w:rPr>
        <w:t xml:space="preserve">that AGE illness information be reported at certain times during a </w:t>
      </w:r>
      <w:r w:rsidR="005A56C1">
        <w:rPr>
          <w:sz w:val="24"/>
          <w:szCs w:val="24"/>
        </w:rPr>
        <w:t>foreign</w:t>
      </w:r>
      <w:r w:rsidR="00163FC3">
        <w:rPr>
          <w:sz w:val="24"/>
          <w:szCs w:val="24"/>
        </w:rPr>
        <w:t xml:space="preserve"> to U.S. voyage (</w:t>
      </w:r>
      <w:r w:rsidRPr="00D22D05">
        <w:rPr>
          <w:sz w:val="24"/>
          <w:szCs w:val="24"/>
        </w:rPr>
        <w:t>42 CFR 71.21).  Not responding to this data collection is a violation of regulation.</w:t>
      </w:r>
      <w:r w:rsidR="005A56C1">
        <w:rPr>
          <w:sz w:val="24"/>
          <w:szCs w:val="24"/>
        </w:rPr>
        <w:t xml:space="preserve"> </w:t>
      </w:r>
      <w:r w:rsidRPr="00D22D05">
        <w:rPr>
          <w:sz w:val="24"/>
          <w:szCs w:val="24"/>
        </w:rPr>
        <w:t xml:space="preserve"> </w:t>
      </w:r>
    </w:p>
    <w:p w14:paraId="450B7636" w14:textId="77777777" w:rsidR="00B45002" w:rsidRPr="00E707C0" w:rsidRDefault="00D33AE3" w:rsidP="008D0F27">
      <w:pPr>
        <w:pStyle w:val="Heading1"/>
        <w:pBdr>
          <w:bottom w:val="none" w:sz="0" w:space="0" w:color="auto"/>
        </w:pBdr>
        <w:rPr>
          <w:rFonts w:ascii="Cambria" w:hAnsi="Cambria"/>
          <w:color w:val="auto"/>
        </w:rPr>
      </w:pPr>
      <w:bookmarkStart w:id="6" w:name="_Toc531906772"/>
      <w:r w:rsidRPr="00E707C0">
        <w:rPr>
          <w:rFonts w:ascii="Cambria" w:hAnsi="Cambria"/>
          <w:color w:val="auto"/>
        </w:rPr>
        <w:t>B.</w:t>
      </w:r>
      <w:r w:rsidR="00B45002" w:rsidRPr="00E707C0">
        <w:rPr>
          <w:rFonts w:ascii="Cambria" w:hAnsi="Cambria"/>
          <w:color w:val="auto"/>
        </w:rPr>
        <w:t>4.</w:t>
      </w:r>
      <w:r w:rsidR="00B45002" w:rsidRPr="00E707C0">
        <w:rPr>
          <w:rFonts w:ascii="Cambria" w:hAnsi="Cambria"/>
          <w:color w:val="auto"/>
        </w:rPr>
        <w:tab/>
        <w:t>Test of Procedures or Methods to be Undertaken</w:t>
      </w:r>
      <w:bookmarkEnd w:id="6"/>
    </w:p>
    <w:p w14:paraId="64B9CC57" w14:textId="77777777" w:rsidR="00BD2639" w:rsidRPr="00E707C0" w:rsidRDefault="00BD2639" w:rsidP="001C121D">
      <w:pPr>
        <w:spacing w:line="240" w:lineRule="auto"/>
      </w:pPr>
    </w:p>
    <w:p w14:paraId="7ABA1D41" w14:textId="376E728A" w:rsidR="005A56C1" w:rsidRPr="00E07166" w:rsidRDefault="005A56C1" w:rsidP="005A56C1">
      <w:pPr>
        <w:rPr>
          <w:sz w:val="24"/>
          <w:szCs w:val="24"/>
        </w:rPr>
      </w:pPr>
      <w:r w:rsidRPr="00E07166">
        <w:rPr>
          <w:sz w:val="24"/>
          <w:szCs w:val="24"/>
        </w:rPr>
        <w:t xml:space="preserve">Data elements that are required to be submitted to MIDRS </w:t>
      </w:r>
      <w:r w:rsidR="004F56FA" w:rsidRPr="00E07166">
        <w:rPr>
          <w:sz w:val="24"/>
          <w:szCs w:val="24"/>
        </w:rPr>
        <w:t xml:space="preserve">are standardized and have been used for monitoring purposes for several decades. Data elements required in the AGE Log and the 72 hour food/activity history are commonly requested during medical assessments during a normal course of treatment, have been </w:t>
      </w:r>
      <w:r w:rsidR="00E07166" w:rsidRPr="00E07166">
        <w:rPr>
          <w:sz w:val="24"/>
          <w:szCs w:val="24"/>
        </w:rPr>
        <w:t xml:space="preserve">vetted during public meetings with stakeholders, and have been requested by CDC for many years for the purpose of monitoring AGE illness as is mandated by federal quarantine laws. </w:t>
      </w:r>
    </w:p>
    <w:p w14:paraId="46E105BD" w14:textId="4272B32A" w:rsidR="00BD2639" w:rsidRPr="00E707C0" w:rsidRDefault="005A56C1" w:rsidP="005A56C1">
      <w:pPr>
        <w:spacing w:line="240" w:lineRule="auto"/>
        <w:rPr>
          <w:sz w:val="24"/>
          <w:szCs w:val="24"/>
        </w:rPr>
      </w:pPr>
      <w:r w:rsidRPr="00E07166">
        <w:rPr>
          <w:sz w:val="24"/>
          <w:szCs w:val="24"/>
        </w:rPr>
        <w:t xml:space="preserve">The electronic system used for this information collection </w:t>
      </w:r>
      <w:r w:rsidR="00E07166">
        <w:rPr>
          <w:sz w:val="24"/>
          <w:szCs w:val="24"/>
        </w:rPr>
        <w:t>is</w:t>
      </w:r>
      <w:r w:rsidRPr="00E07166">
        <w:rPr>
          <w:sz w:val="24"/>
          <w:szCs w:val="24"/>
        </w:rPr>
        <w:t xml:space="preserve"> continually updated and improved for quality of data collection and ease of use for the public, industry, and CDC program administrators.  </w:t>
      </w:r>
    </w:p>
    <w:p w14:paraId="63C2C2DE" w14:textId="77777777" w:rsidR="00DC57CC" w:rsidRPr="00E707C0" w:rsidRDefault="00D33AE3" w:rsidP="008D0F27">
      <w:pPr>
        <w:pStyle w:val="Heading1"/>
        <w:pBdr>
          <w:bottom w:val="none" w:sz="0" w:space="0" w:color="auto"/>
        </w:pBdr>
        <w:rPr>
          <w:rFonts w:ascii="Cambria" w:hAnsi="Cambria"/>
          <w:color w:val="auto"/>
        </w:rPr>
      </w:pPr>
      <w:bookmarkStart w:id="7" w:name="_Toc531906773"/>
      <w:r w:rsidRPr="00E707C0">
        <w:rPr>
          <w:rFonts w:ascii="Cambria" w:hAnsi="Cambria"/>
          <w:color w:val="auto"/>
        </w:rPr>
        <w:t>B.</w:t>
      </w:r>
      <w:r w:rsidR="00B45002" w:rsidRPr="00E707C0">
        <w:rPr>
          <w:rFonts w:ascii="Cambria" w:hAnsi="Cambria"/>
          <w:color w:val="auto"/>
        </w:rPr>
        <w:t>5.</w:t>
      </w:r>
      <w:r w:rsidR="00B45002" w:rsidRPr="00E707C0">
        <w:rPr>
          <w:rFonts w:ascii="Cambria" w:hAnsi="Cambria"/>
          <w:color w:val="auto"/>
        </w:rPr>
        <w:tab/>
        <w:t>Individuals Consulted on Statistical Aspects and Individuals Collecting and/or Analyzing Data</w:t>
      </w:r>
      <w:bookmarkEnd w:id="7"/>
    </w:p>
    <w:p w14:paraId="41EBADD9" w14:textId="77777777" w:rsidR="00534322" w:rsidRDefault="00534322" w:rsidP="00984634">
      <w:pPr>
        <w:rPr>
          <w:sz w:val="24"/>
          <w:szCs w:val="24"/>
        </w:rPr>
      </w:pPr>
    </w:p>
    <w:p w14:paraId="10EA9D5F" w14:textId="55128100" w:rsidR="00984634" w:rsidRPr="001906FC" w:rsidRDefault="001906FC" w:rsidP="00984634">
      <w:pPr>
        <w:rPr>
          <w:sz w:val="24"/>
          <w:szCs w:val="24"/>
        </w:rPr>
      </w:pPr>
      <w:r w:rsidRPr="001906FC">
        <w:rPr>
          <w:sz w:val="24"/>
          <w:szCs w:val="24"/>
        </w:rPr>
        <w:t>Not applicable.</w:t>
      </w:r>
    </w:p>
    <w:p w14:paraId="5D08F42A" w14:textId="039C6D73" w:rsidR="001906FC" w:rsidRDefault="001906FC">
      <w:r>
        <w:br w:type="page"/>
      </w:r>
    </w:p>
    <w:p w14:paraId="24C1C237" w14:textId="77777777" w:rsidR="000329FE" w:rsidRPr="00D20211" w:rsidRDefault="000329FE" w:rsidP="000329FE">
      <w:pPr>
        <w:pStyle w:val="Heading1"/>
        <w:pBdr>
          <w:bottom w:val="none" w:sz="0" w:space="0" w:color="auto"/>
        </w:pBdr>
        <w:rPr>
          <w:rFonts w:ascii="Cambria" w:hAnsi="Cambria"/>
          <w:color w:val="auto"/>
        </w:rPr>
      </w:pPr>
      <w:bookmarkStart w:id="8" w:name="_Toc432356299"/>
      <w:bookmarkStart w:id="9" w:name="_Toc531906774"/>
      <w:r w:rsidRPr="00D20211">
        <w:rPr>
          <w:rFonts w:ascii="Cambria" w:hAnsi="Cambria"/>
          <w:color w:val="auto"/>
        </w:rPr>
        <w:t>List of Attachments</w:t>
      </w:r>
      <w:bookmarkEnd w:id="8"/>
      <w:bookmarkEnd w:id="9"/>
    </w:p>
    <w:p w14:paraId="38446FE1" w14:textId="77777777" w:rsidR="000329FE" w:rsidRPr="00D20211" w:rsidRDefault="000329FE" w:rsidP="000329FE"/>
    <w:p w14:paraId="0358E280" w14:textId="77777777" w:rsidR="001906FC" w:rsidRPr="00F2756F" w:rsidRDefault="001906FC" w:rsidP="001906FC">
      <w:pPr>
        <w:rPr>
          <w:rFonts w:cstheme="minorHAnsi"/>
          <w:sz w:val="24"/>
          <w:szCs w:val="24"/>
        </w:rPr>
      </w:pPr>
      <w:r w:rsidRPr="00F2756F">
        <w:rPr>
          <w:rFonts w:cstheme="minorHAnsi"/>
          <w:sz w:val="24"/>
          <w:szCs w:val="24"/>
        </w:rPr>
        <w:t>Attachment 1. Authorizing Legislation</w:t>
      </w:r>
    </w:p>
    <w:p w14:paraId="03F5FA7B" w14:textId="77777777" w:rsidR="001906FC" w:rsidRPr="00F2756F" w:rsidRDefault="001906FC" w:rsidP="001906FC">
      <w:pPr>
        <w:tabs>
          <w:tab w:val="left" w:pos="720"/>
          <w:tab w:val="left" w:pos="1440"/>
        </w:tabs>
        <w:spacing w:line="360" w:lineRule="auto"/>
        <w:ind w:left="1197" w:hanging="567"/>
        <w:rPr>
          <w:rFonts w:cstheme="minorHAnsi"/>
          <w:color w:val="000000"/>
          <w:sz w:val="24"/>
          <w:szCs w:val="24"/>
        </w:rPr>
      </w:pPr>
      <w:r w:rsidRPr="00F2756F">
        <w:rPr>
          <w:rFonts w:eastAsia="Arial Unicode MS" w:cstheme="minorHAnsi"/>
          <w:sz w:val="24"/>
          <w:szCs w:val="24"/>
          <w:u w:color="000000"/>
        </w:rPr>
        <w:tab/>
        <w:t xml:space="preserve">1a.  </w:t>
      </w:r>
      <w:r w:rsidRPr="00F2756F">
        <w:rPr>
          <w:rFonts w:cstheme="minorHAnsi"/>
          <w:color w:val="000000"/>
          <w:sz w:val="24"/>
          <w:szCs w:val="24"/>
        </w:rPr>
        <w:t>42 USC Section 264 – Quarantine and Inspection - Regulations to Control Communicable Diseases</w:t>
      </w:r>
    </w:p>
    <w:p w14:paraId="0E96FA15" w14:textId="77777777" w:rsidR="001906FC" w:rsidRPr="00F2756F" w:rsidRDefault="001906FC" w:rsidP="001906FC">
      <w:pPr>
        <w:tabs>
          <w:tab w:val="left" w:pos="0"/>
          <w:tab w:val="left" w:pos="720"/>
          <w:tab w:val="left" w:pos="1440"/>
        </w:tabs>
        <w:spacing w:line="360" w:lineRule="auto"/>
        <w:ind w:firstLine="360"/>
        <w:rPr>
          <w:rFonts w:cstheme="minorHAnsi"/>
          <w:color w:val="000000"/>
          <w:sz w:val="24"/>
          <w:szCs w:val="24"/>
        </w:rPr>
      </w:pPr>
      <w:r w:rsidRPr="00F2756F">
        <w:rPr>
          <w:rFonts w:cstheme="minorHAnsi"/>
          <w:color w:val="000000"/>
          <w:sz w:val="24"/>
          <w:szCs w:val="24"/>
        </w:rPr>
        <w:tab/>
      </w:r>
      <w:r w:rsidRPr="00F2756F">
        <w:rPr>
          <w:rFonts w:eastAsia="Arial Unicode MS" w:cstheme="minorHAnsi"/>
          <w:sz w:val="24"/>
          <w:szCs w:val="24"/>
          <w:u w:color="000000"/>
        </w:rPr>
        <w:t xml:space="preserve">1b.  </w:t>
      </w:r>
      <w:r w:rsidRPr="00F2756F">
        <w:rPr>
          <w:rFonts w:cstheme="minorHAnsi"/>
          <w:color w:val="000000"/>
          <w:sz w:val="24"/>
          <w:szCs w:val="24"/>
        </w:rPr>
        <w:t xml:space="preserve">42 USC Section 269 – Quarantine and Inspection – Bills of Health </w:t>
      </w:r>
    </w:p>
    <w:p w14:paraId="5104B059" w14:textId="77777777" w:rsidR="001906FC" w:rsidRPr="00F2756F" w:rsidRDefault="001906FC" w:rsidP="001906FC">
      <w:pPr>
        <w:tabs>
          <w:tab w:val="left" w:pos="0"/>
          <w:tab w:val="left" w:pos="720"/>
          <w:tab w:val="left" w:pos="1440"/>
        </w:tabs>
        <w:spacing w:line="360" w:lineRule="auto"/>
        <w:ind w:firstLine="360"/>
        <w:rPr>
          <w:rFonts w:eastAsia="Arial Unicode MS" w:cstheme="minorHAnsi"/>
          <w:sz w:val="24"/>
          <w:szCs w:val="24"/>
          <w:u w:color="000000"/>
        </w:rPr>
      </w:pPr>
      <w:r w:rsidRPr="00F2756F">
        <w:rPr>
          <w:rFonts w:cstheme="minorHAnsi"/>
          <w:color w:val="000000"/>
          <w:sz w:val="24"/>
          <w:szCs w:val="24"/>
        </w:rPr>
        <w:tab/>
        <w:t xml:space="preserve">1c.  42 CFR Part </w:t>
      </w:r>
      <w:r>
        <w:rPr>
          <w:rFonts w:cstheme="minorHAnsi"/>
          <w:color w:val="000000"/>
          <w:sz w:val="24"/>
          <w:szCs w:val="24"/>
        </w:rPr>
        <w:t>71</w:t>
      </w:r>
      <w:r w:rsidRPr="00F2756F">
        <w:rPr>
          <w:rFonts w:cstheme="minorHAnsi"/>
          <w:color w:val="000000"/>
          <w:sz w:val="24"/>
          <w:szCs w:val="24"/>
        </w:rPr>
        <w:t xml:space="preserve"> – Foreign Quarantine</w:t>
      </w:r>
      <w:r>
        <w:rPr>
          <w:rFonts w:cstheme="minorHAnsi"/>
          <w:color w:val="000000"/>
          <w:sz w:val="24"/>
          <w:szCs w:val="24"/>
        </w:rPr>
        <w:t xml:space="preserve"> Regulations</w:t>
      </w:r>
    </w:p>
    <w:p w14:paraId="3BEE336E" w14:textId="77777777" w:rsidR="001906FC" w:rsidRPr="00F2756F" w:rsidRDefault="001906FC" w:rsidP="001906FC">
      <w:pPr>
        <w:rPr>
          <w:rFonts w:cstheme="minorHAnsi"/>
          <w:sz w:val="24"/>
          <w:szCs w:val="24"/>
        </w:rPr>
      </w:pPr>
      <w:r w:rsidRPr="00F2756F">
        <w:rPr>
          <w:rFonts w:cstheme="minorHAnsi"/>
          <w:sz w:val="24"/>
          <w:szCs w:val="24"/>
        </w:rPr>
        <w:t>Attachment 2. 60-day Federal Register Notice</w:t>
      </w:r>
    </w:p>
    <w:p w14:paraId="43109952" w14:textId="77777777" w:rsidR="001906FC" w:rsidRPr="00F2756F" w:rsidRDefault="001906FC" w:rsidP="001906FC">
      <w:pPr>
        <w:tabs>
          <w:tab w:val="left" w:pos="0"/>
          <w:tab w:val="left" w:pos="720"/>
          <w:tab w:val="left" w:pos="1440"/>
        </w:tabs>
        <w:spacing w:line="360" w:lineRule="auto"/>
        <w:rPr>
          <w:rFonts w:eastAsia="Arial Unicode MS" w:cstheme="minorHAnsi"/>
          <w:sz w:val="24"/>
          <w:szCs w:val="24"/>
          <w:u w:color="000000"/>
        </w:rPr>
      </w:pPr>
      <w:r w:rsidRPr="00F2756F">
        <w:rPr>
          <w:rFonts w:eastAsia="Arial Unicode MS" w:cstheme="minorHAnsi"/>
          <w:sz w:val="24"/>
          <w:szCs w:val="24"/>
          <w:u w:color="000000"/>
        </w:rPr>
        <w:t>Attachment 3.  Vessel Sanitation Program Delegation</w:t>
      </w:r>
    </w:p>
    <w:p w14:paraId="6ED6C091" w14:textId="77777777" w:rsidR="001906FC" w:rsidRPr="00F2756F" w:rsidRDefault="001906FC" w:rsidP="001906FC">
      <w:pPr>
        <w:tabs>
          <w:tab w:val="left" w:pos="0"/>
          <w:tab w:val="left" w:pos="720"/>
          <w:tab w:val="left" w:pos="1260"/>
        </w:tabs>
        <w:spacing w:line="360" w:lineRule="auto"/>
        <w:ind w:firstLine="360"/>
        <w:rPr>
          <w:rFonts w:eastAsia="Arial Unicode MS" w:cstheme="minorHAnsi"/>
          <w:sz w:val="24"/>
          <w:szCs w:val="24"/>
          <w:u w:color="000000"/>
        </w:rPr>
      </w:pPr>
      <w:r w:rsidRPr="00F2756F">
        <w:rPr>
          <w:rFonts w:eastAsia="Arial Unicode MS" w:cstheme="minorHAnsi"/>
          <w:sz w:val="24"/>
          <w:szCs w:val="24"/>
          <w:u w:color="000000"/>
        </w:rPr>
        <w:tab/>
        <w:t>3a.  1985 Federal Register Notice VSP in DGMQ</w:t>
      </w:r>
    </w:p>
    <w:p w14:paraId="3FA67C74" w14:textId="37D0BF2D" w:rsidR="001906FC" w:rsidRPr="00F2756F" w:rsidRDefault="001906FC" w:rsidP="001906FC">
      <w:pPr>
        <w:tabs>
          <w:tab w:val="left" w:pos="0"/>
          <w:tab w:val="left" w:pos="720"/>
          <w:tab w:val="left" w:pos="1260"/>
        </w:tabs>
        <w:spacing w:line="360" w:lineRule="auto"/>
        <w:ind w:firstLine="360"/>
        <w:rPr>
          <w:rFonts w:eastAsia="Arial Unicode MS" w:cstheme="minorHAnsi"/>
          <w:sz w:val="24"/>
          <w:szCs w:val="24"/>
          <w:u w:color="000000"/>
        </w:rPr>
      </w:pPr>
      <w:r w:rsidRPr="00F2756F">
        <w:rPr>
          <w:rFonts w:eastAsia="Arial Unicode MS" w:cstheme="minorHAnsi"/>
          <w:sz w:val="24"/>
          <w:szCs w:val="24"/>
          <w:u w:color="000000"/>
        </w:rPr>
        <w:tab/>
        <w:t xml:space="preserve">3b.  1987 </w:t>
      </w:r>
      <w:r w:rsidR="00D268F1">
        <w:rPr>
          <w:rFonts w:eastAsia="Arial Unicode MS" w:cstheme="minorHAnsi"/>
          <w:sz w:val="24"/>
          <w:szCs w:val="24"/>
          <w:u w:color="000000"/>
        </w:rPr>
        <w:t>Memo</w:t>
      </w:r>
      <w:r w:rsidRPr="00F2756F">
        <w:rPr>
          <w:rFonts w:eastAsia="Arial Unicode MS" w:cstheme="minorHAnsi"/>
          <w:sz w:val="24"/>
          <w:szCs w:val="24"/>
          <w:u w:color="000000"/>
        </w:rPr>
        <w:t xml:space="preserve"> VSP from DGMQ to NCEH</w:t>
      </w:r>
    </w:p>
    <w:p w14:paraId="710138B1" w14:textId="77777777" w:rsidR="001906FC" w:rsidRDefault="001906FC" w:rsidP="001906FC">
      <w:pPr>
        <w:tabs>
          <w:tab w:val="left" w:pos="0"/>
          <w:tab w:val="left" w:pos="720"/>
          <w:tab w:val="left" w:pos="1260"/>
        </w:tabs>
        <w:spacing w:line="360" w:lineRule="auto"/>
        <w:rPr>
          <w:rFonts w:eastAsia="Arial Unicode MS" w:cstheme="minorHAnsi"/>
          <w:sz w:val="24"/>
          <w:szCs w:val="24"/>
          <w:u w:color="000000"/>
        </w:rPr>
      </w:pPr>
      <w:r w:rsidRPr="00F2756F">
        <w:rPr>
          <w:rFonts w:eastAsia="Arial Unicode MS" w:cstheme="minorHAnsi"/>
          <w:sz w:val="24"/>
          <w:szCs w:val="24"/>
          <w:u w:color="000000"/>
        </w:rPr>
        <w:t xml:space="preserve">Attachment 4.  </w:t>
      </w:r>
      <w:r>
        <w:rPr>
          <w:rFonts w:eastAsia="Arial Unicode MS" w:cstheme="minorHAnsi"/>
          <w:sz w:val="24"/>
          <w:szCs w:val="24"/>
          <w:u w:color="000000"/>
        </w:rPr>
        <w:t>AGE Case Definition</w:t>
      </w:r>
    </w:p>
    <w:p w14:paraId="56E8D43D" w14:textId="77777777" w:rsidR="001906FC" w:rsidRDefault="001906FC" w:rsidP="001906FC">
      <w:pPr>
        <w:tabs>
          <w:tab w:val="left" w:pos="0"/>
          <w:tab w:val="left" w:pos="720"/>
          <w:tab w:val="left" w:pos="1260"/>
        </w:tabs>
        <w:spacing w:line="360" w:lineRule="auto"/>
        <w:rPr>
          <w:rFonts w:eastAsia="Arial Unicode MS" w:cstheme="minorHAnsi"/>
          <w:sz w:val="24"/>
          <w:szCs w:val="24"/>
          <w:u w:color="000000"/>
        </w:rPr>
      </w:pPr>
      <w:r>
        <w:rPr>
          <w:rFonts w:eastAsia="Arial Unicode MS" w:cstheme="minorHAnsi"/>
          <w:sz w:val="24"/>
          <w:szCs w:val="24"/>
          <w:u w:color="000000"/>
        </w:rPr>
        <w:tab/>
        <w:t>4a. 42 CFR §71.1(b) ii</w:t>
      </w:r>
    </w:p>
    <w:p w14:paraId="3D22FE67" w14:textId="77777777" w:rsidR="001906FC" w:rsidRDefault="001906FC" w:rsidP="001906FC">
      <w:pPr>
        <w:tabs>
          <w:tab w:val="left" w:pos="0"/>
          <w:tab w:val="left" w:pos="720"/>
          <w:tab w:val="left" w:pos="1260"/>
        </w:tabs>
        <w:spacing w:line="360" w:lineRule="auto"/>
        <w:rPr>
          <w:rFonts w:eastAsia="Arial Unicode MS" w:cstheme="minorHAnsi"/>
          <w:sz w:val="24"/>
          <w:szCs w:val="24"/>
          <w:u w:color="000000"/>
        </w:rPr>
      </w:pPr>
      <w:r>
        <w:rPr>
          <w:rFonts w:eastAsia="Arial Unicode MS" w:cstheme="minorHAnsi"/>
          <w:sz w:val="24"/>
          <w:szCs w:val="24"/>
          <w:u w:color="000000"/>
        </w:rPr>
        <w:tab/>
        <w:t>4b. VSP 2018 Operations Manual</w:t>
      </w:r>
    </w:p>
    <w:p w14:paraId="028691E2" w14:textId="77777777" w:rsidR="001906FC" w:rsidRDefault="001906FC" w:rsidP="001906FC">
      <w:pPr>
        <w:tabs>
          <w:tab w:val="left" w:pos="0"/>
          <w:tab w:val="left" w:pos="720"/>
          <w:tab w:val="left" w:pos="1260"/>
        </w:tabs>
        <w:spacing w:line="360" w:lineRule="auto"/>
        <w:rPr>
          <w:rFonts w:eastAsia="Arial Unicode MS" w:cstheme="minorHAnsi"/>
          <w:sz w:val="24"/>
          <w:szCs w:val="24"/>
          <w:u w:color="000000"/>
        </w:rPr>
      </w:pPr>
      <w:r>
        <w:rPr>
          <w:rFonts w:eastAsia="Arial Unicode MS" w:cstheme="minorHAnsi"/>
          <w:sz w:val="24"/>
          <w:szCs w:val="24"/>
          <w:u w:color="000000"/>
        </w:rPr>
        <w:t>Attachment 5. Medical Records</w:t>
      </w:r>
    </w:p>
    <w:p w14:paraId="7F97441E" w14:textId="77777777" w:rsidR="001906FC" w:rsidRDefault="001906FC" w:rsidP="001906FC">
      <w:pPr>
        <w:tabs>
          <w:tab w:val="left" w:pos="0"/>
          <w:tab w:val="left" w:pos="720"/>
          <w:tab w:val="left" w:pos="1260"/>
        </w:tabs>
        <w:spacing w:line="360" w:lineRule="auto"/>
        <w:rPr>
          <w:rFonts w:eastAsia="Arial Unicode MS" w:cstheme="minorHAnsi"/>
          <w:sz w:val="24"/>
          <w:szCs w:val="24"/>
          <w:u w:color="000000"/>
        </w:rPr>
      </w:pPr>
      <w:r>
        <w:rPr>
          <w:rFonts w:eastAsia="Arial Unicode MS" w:cstheme="minorHAnsi"/>
          <w:sz w:val="24"/>
          <w:szCs w:val="24"/>
          <w:u w:color="000000"/>
        </w:rPr>
        <w:tab/>
        <w:t>5a. MIDRS template</w:t>
      </w:r>
    </w:p>
    <w:p w14:paraId="4477EA1E" w14:textId="35046947" w:rsidR="00BB5CAF" w:rsidRDefault="001906FC" w:rsidP="001906FC">
      <w:pPr>
        <w:tabs>
          <w:tab w:val="left" w:pos="0"/>
          <w:tab w:val="left" w:pos="720"/>
          <w:tab w:val="left" w:pos="1260"/>
        </w:tabs>
        <w:spacing w:line="360" w:lineRule="auto"/>
        <w:rPr>
          <w:rFonts w:eastAsia="Arial Unicode MS" w:cstheme="minorHAnsi"/>
          <w:sz w:val="24"/>
          <w:szCs w:val="24"/>
          <w:u w:color="000000"/>
        </w:rPr>
      </w:pPr>
      <w:r>
        <w:rPr>
          <w:rFonts w:eastAsia="Arial Unicode MS" w:cstheme="minorHAnsi"/>
          <w:sz w:val="24"/>
          <w:szCs w:val="24"/>
          <w:u w:color="000000"/>
        </w:rPr>
        <w:tab/>
        <w:t>5b. AGE Log</w:t>
      </w:r>
    </w:p>
    <w:p w14:paraId="1DE32F84" w14:textId="09C8B207" w:rsidR="00534322" w:rsidRDefault="00BB5CAF" w:rsidP="009A08D6">
      <w:pPr>
        <w:tabs>
          <w:tab w:val="left" w:pos="0"/>
          <w:tab w:val="left" w:pos="720"/>
          <w:tab w:val="left" w:pos="1260"/>
        </w:tabs>
        <w:spacing w:line="360" w:lineRule="auto"/>
        <w:rPr>
          <w:rFonts w:eastAsia="Arial Unicode MS" w:cstheme="minorHAnsi"/>
          <w:sz w:val="24"/>
          <w:szCs w:val="24"/>
          <w:u w:color="000000"/>
        </w:rPr>
      </w:pPr>
      <w:r>
        <w:rPr>
          <w:rFonts w:eastAsia="Arial Unicode MS" w:cstheme="minorHAnsi"/>
          <w:sz w:val="24"/>
          <w:szCs w:val="24"/>
          <w:u w:color="000000"/>
        </w:rPr>
        <w:tab/>
        <w:t>5</w:t>
      </w:r>
      <w:r w:rsidR="000F77D7">
        <w:rPr>
          <w:rFonts w:eastAsia="Arial Unicode MS" w:cstheme="minorHAnsi"/>
          <w:sz w:val="24"/>
          <w:szCs w:val="24"/>
          <w:u w:color="000000"/>
        </w:rPr>
        <w:t>c. 72-hr Food/Activity history template</w:t>
      </w:r>
    </w:p>
    <w:p w14:paraId="2039C29F" w14:textId="0E38DB80" w:rsidR="00150054" w:rsidRDefault="00150054" w:rsidP="00150054">
      <w:pPr>
        <w:tabs>
          <w:tab w:val="left" w:pos="0"/>
          <w:tab w:val="left" w:pos="720"/>
          <w:tab w:val="left" w:pos="1260"/>
        </w:tabs>
        <w:spacing w:line="360" w:lineRule="auto"/>
        <w:rPr>
          <w:rFonts w:eastAsia="Arial Unicode MS" w:cstheme="minorHAnsi"/>
          <w:sz w:val="24"/>
          <w:szCs w:val="24"/>
          <w:u w:color="000000"/>
        </w:rPr>
      </w:pPr>
      <w:r>
        <w:rPr>
          <w:rFonts w:eastAsia="Arial Unicode MS" w:cstheme="minorHAnsi"/>
          <w:sz w:val="24"/>
          <w:szCs w:val="24"/>
          <w:u w:color="000000"/>
        </w:rPr>
        <w:tab/>
        <w:t>5d. Documentation of interviews to determine AGE illness status</w:t>
      </w:r>
    </w:p>
    <w:p w14:paraId="62EC16AA" w14:textId="77777777" w:rsidR="00150054" w:rsidRDefault="00150054" w:rsidP="00150054">
      <w:pPr>
        <w:tabs>
          <w:tab w:val="left" w:pos="0"/>
          <w:tab w:val="left" w:pos="720"/>
          <w:tab w:val="left" w:pos="1260"/>
        </w:tabs>
        <w:spacing w:line="360" w:lineRule="auto"/>
        <w:rPr>
          <w:rFonts w:eastAsia="Arial Unicode MS" w:cstheme="minorHAnsi"/>
          <w:sz w:val="24"/>
          <w:szCs w:val="24"/>
          <w:u w:color="000000"/>
        </w:rPr>
      </w:pPr>
      <w:r>
        <w:rPr>
          <w:rFonts w:eastAsia="Arial Unicode MS" w:cstheme="minorHAnsi"/>
          <w:sz w:val="24"/>
          <w:szCs w:val="24"/>
          <w:u w:color="000000"/>
        </w:rPr>
        <w:tab/>
        <w:t>5e. Documentation of 3-day pre-embarkation AGE illness assessment</w:t>
      </w:r>
    </w:p>
    <w:p w14:paraId="162E6DD9" w14:textId="77777777" w:rsidR="00150054" w:rsidRDefault="00150054" w:rsidP="00150054">
      <w:pPr>
        <w:tabs>
          <w:tab w:val="left" w:pos="0"/>
          <w:tab w:val="left" w:pos="720"/>
          <w:tab w:val="left" w:pos="1260"/>
        </w:tabs>
        <w:spacing w:line="360" w:lineRule="auto"/>
        <w:rPr>
          <w:rFonts w:eastAsia="Arial Unicode MS" w:cstheme="minorHAnsi"/>
          <w:sz w:val="24"/>
          <w:szCs w:val="24"/>
          <w:u w:color="000000"/>
        </w:rPr>
      </w:pPr>
      <w:r>
        <w:rPr>
          <w:rFonts w:eastAsia="Arial Unicode MS" w:cstheme="minorHAnsi"/>
          <w:sz w:val="24"/>
          <w:szCs w:val="24"/>
          <w:u w:color="000000"/>
        </w:rPr>
        <w:tab/>
        <w:t>5f. Documentation of Last Symptom and Clearance to Return to Work</w:t>
      </w:r>
    </w:p>
    <w:p w14:paraId="218EA611" w14:textId="0AB14A7F" w:rsidR="001906FC" w:rsidRDefault="001906FC" w:rsidP="009A08D6">
      <w:pPr>
        <w:tabs>
          <w:tab w:val="left" w:pos="0"/>
          <w:tab w:val="left" w:pos="720"/>
          <w:tab w:val="left" w:pos="1260"/>
        </w:tabs>
        <w:spacing w:line="360" w:lineRule="auto"/>
        <w:rPr>
          <w:rFonts w:eastAsia="Arial Unicode MS" w:cstheme="minorHAnsi"/>
          <w:sz w:val="24"/>
          <w:szCs w:val="24"/>
          <w:u w:color="000000"/>
        </w:rPr>
      </w:pPr>
      <w:r>
        <w:rPr>
          <w:rFonts w:eastAsia="Arial Unicode MS" w:cstheme="minorHAnsi"/>
          <w:sz w:val="24"/>
          <w:szCs w:val="24"/>
          <w:u w:color="000000"/>
        </w:rPr>
        <w:t>6. Research Determination Form</w:t>
      </w:r>
    </w:p>
    <w:p w14:paraId="78859BA9" w14:textId="5160281F" w:rsidR="001906FC" w:rsidRPr="00F2756F" w:rsidRDefault="001906FC" w:rsidP="001906FC">
      <w:pPr>
        <w:tabs>
          <w:tab w:val="left" w:pos="720"/>
          <w:tab w:val="left" w:pos="1260"/>
        </w:tabs>
        <w:spacing w:line="360" w:lineRule="auto"/>
        <w:ind w:left="360" w:hanging="360"/>
        <w:rPr>
          <w:rFonts w:eastAsia="Arial Unicode MS" w:cstheme="minorHAnsi"/>
          <w:sz w:val="24"/>
          <w:szCs w:val="24"/>
          <w:u w:color="000000"/>
        </w:rPr>
      </w:pPr>
      <w:r>
        <w:rPr>
          <w:sz w:val="24"/>
          <w:szCs w:val="24"/>
        </w:rPr>
        <w:t xml:space="preserve">Attachment 7. </w:t>
      </w:r>
      <w:r w:rsidRPr="00E326CB">
        <w:rPr>
          <w:sz w:val="24"/>
          <w:szCs w:val="24"/>
        </w:rPr>
        <w:t>42 CFR 71.21 (c) Recordkeeping -</w:t>
      </w:r>
      <w:r w:rsidR="008D5ADE">
        <w:rPr>
          <w:sz w:val="24"/>
          <w:szCs w:val="24"/>
        </w:rPr>
        <w:t xml:space="preserve"> </w:t>
      </w:r>
      <w:r w:rsidRPr="00E326CB">
        <w:rPr>
          <w:sz w:val="24"/>
          <w:szCs w:val="24"/>
        </w:rPr>
        <w:t>Medical logs (no</w:t>
      </w:r>
      <w:r>
        <w:rPr>
          <w:sz w:val="24"/>
          <w:szCs w:val="24"/>
        </w:rPr>
        <w:t>t a standardized</w:t>
      </w:r>
      <w:r w:rsidRPr="00E326CB">
        <w:rPr>
          <w:sz w:val="24"/>
          <w:szCs w:val="24"/>
        </w:rPr>
        <w:t xml:space="preserve"> form, captains provide logs)</w:t>
      </w:r>
    </w:p>
    <w:p w14:paraId="38B19928" w14:textId="77777777" w:rsidR="001906FC" w:rsidRDefault="001906FC" w:rsidP="001906FC">
      <w:pPr>
        <w:tabs>
          <w:tab w:val="left" w:pos="720"/>
          <w:tab w:val="left" w:pos="1260"/>
        </w:tabs>
        <w:spacing w:line="360" w:lineRule="auto"/>
        <w:ind w:left="360" w:hanging="360"/>
        <w:rPr>
          <w:rFonts w:eastAsia="Arial Unicode MS" w:cstheme="minorHAnsi"/>
          <w:sz w:val="24"/>
          <w:szCs w:val="24"/>
          <w:u w:color="000000"/>
        </w:rPr>
      </w:pPr>
      <w:r w:rsidRPr="00F2756F">
        <w:rPr>
          <w:rFonts w:eastAsia="Arial Unicode MS" w:cstheme="minorHAnsi"/>
          <w:sz w:val="24"/>
          <w:szCs w:val="24"/>
          <w:u w:color="000000"/>
        </w:rPr>
        <w:t xml:space="preserve">Attachment </w:t>
      </w:r>
      <w:r>
        <w:rPr>
          <w:rFonts w:eastAsia="Arial Unicode MS" w:cstheme="minorHAnsi"/>
          <w:sz w:val="24"/>
          <w:szCs w:val="24"/>
          <w:u w:color="000000"/>
        </w:rPr>
        <w:t>8</w:t>
      </w:r>
      <w:r w:rsidRPr="00F2756F">
        <w:rPr>
          <w:rFonts w:eastAsia="Arial Unicode MS" w:cstheme="minorHAnsi"/>
          <w:sz w:val="24"/>
          <w:szCs w:val="24"/>
          <w:u w:color="000000"/>
        </w:rPr>
        <w:t xml:space="preserve">. </w:t>
      </w:r>
      <w:r>
        <w:rPr>
          <w:rFonts w:eastAsia="Arial Unicode MS" w:cstheme="minorHAnsi"/>
          <w:sz w:val="24"/>
          <w:szCs w:val="24"/>
          <w:u w:color="000000"/>
        </w:rPr>
        <w:t>42 CFR 71.21(c) Gastrointestinal Illnesses reports 24 and 4 hours before arrival (MIDRS screenshot)</w:t>
      </w:r>
    </w:p>
    <w:p w14:paraId="14463714" w14:textId="013C6025" w:rsidR="00984634" w:rsidRDefault="001906FC" w:rsidP="001906FC">
      <w:pPr>
        <w:tabs>
          <w:tab w:val="left" w:pos="720"/>
          <w:tab w:val="left" w:pos="1260"/>
        </w:tabs>
        <w:spacing w:line="360" w:lineRule="auto"/>
        <w:ind w:left="810" w:hanging="810"/>
        <w:rPr>
          <w:rFonts w:eastAsia="Arial Unicode MS" w:cstheme="minorHAnsi"/>
          <w:sz w:val="24"/>
          <w:szCs w:val="24"/>
          <w:u w:color="000000"/>
        </w:rPr>
      </w:pPr>
      <w:r>
        <w:rPr>
          <w:rFonts w:eastAsia="Arial Unicode MS" w:cstheme="minorHAnsi"/>
          <w:sz w:val="24"/>
          <w:szCs w:val="24"/>
          <w:u w:color="000000"/>
        </w:rPr>
        <w:t>Attachment 9. International Convention of Safety of Life at Sea</w:t>
      </w:r>
    </w:p>
    <w:p w14:paraId="044113C2" w14:textId="58BC5C56" w:rsidR="00257866" w:rsidRPr="001906FC" w:rsidRDefault="00257866" w:rsidP="004470CC">
      <w:pPr>
        <w:tabs>
          <w:tab w:val="left" w:pos="0"/>
          <w:tab w:val="left" w:pos="720"/>
          <w:tab w:val="left" w:pos="1260"/>
        </w:tabs>
        <w:spacing w:line="360" w:lineRule="auto"/>
        <w:rPr>
          <w:rFonts w:eastAsia="Arial Unicode MS" w:cstheme="minorHAnsi"/>
          <w:sz w:val="24"/>
          <w:szCs w:val="24"/>
          <w:u w:color="000000"/>
        </w:rPr>
      </w:pPr>
      <w:r>
        <w:rPr>
          <w:rFonts w:eastAsia="Arial Unicode MS" w:cstheme="minorHAnsi"/>
          <w:sz w:val="24"/>
          <w:szCs w:val="24"/>
          <w:u w:color="000000"/>
        </w:rPr>
        <w:t>Attachment 10. Privacy Impact Assessment</w:t>
      </w:r>
      <w:r w:rsidR="008D5ADE">
        <w:rPr>
          <w:rFonts w:eastAsia="Arial Unicode MS" w:cstheme="minorHAnsi"/>
          <w:sz w:val="24"/>
          <w:szCs w:val="24"/>
          <w:u w:color="000000"/>
        </w:rPr>
        <w:t xml:space="preserve"> Form</w:t>
      </w:r>
    </w:p>
    <w:sectPr w:rsidR="00257866" w:rsidRPr="001906FC" w:rsidSect="0019611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2D9A22" w14:textId="77777777" w:rsidR="00AE70E7" w:rsidRDefault="00AE70E7" w:rsidP="008B5D54">
      <w:r>
        <w:separator/>
      </w:r>
    </w:p>
  </w:endnote>
  <w:endnote w:type="continuationSeparator" w:id="0">
    <w:p w14:paraId="1DBC72D1" w14:textId="77777777" w:rsidR="00AE70E7" w:rsidRDefault="00AE70E7" w:rsidP="008B5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ITCFranklinGothicStd-Book">
    <w:panose1 w:val="00000000000000000000"/>
    <w:charset w:val="00"/>
    <w:family w:val="swiss"/>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C7E713" w14:textId="77777777" w:rsidR="00AE70E7" w:rsidRDefault="00AE70E7" w:rsidP="008B5D54">
      <w:r>
        <w:separator/>
      </w:r>
    </w:p>
  </w:footnote>
  <w:footnote w:type="continuationSeparator" w:id="0">
    <w:p w14:paraId="6B02AAA8" w14:textId="77777777" w:rsidR="00AE70E7" w:rsidRDefault="00AE70E7" w:rsidP="008B5D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2775B"/>
    <w:multiLevelType w:val="multilevel"/>
    <w:tmpl w:val="12D8459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nsid w:val="42631BB3"/>
    <w:multiLevelType w:val="hybridMultilevel"/>
    <w:tmpl w:val="E3A003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AD34820"/>
    <w:multiLevelType w:val="hybridMultilevel"/>
    <w:tmpl w:val="52446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B595326"/>
    <w:multiLevelType w:val="hybridMultilevel"/>
    <w:tmpl w:val="56963C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5392FFA"/>
    <w:multiLevelType w:val="hybridMultilevel"/>
    <w:tmpl w:val="ABC09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3601360"/>
    <w:multiLevelType w:val="hybridMultilevel"/>
    <w:tmpl w:val="E5B60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8BC33C0"/>
    <w:multiLevelType w:val="hybridMultilevel"/>
    <w:tmpl w:val="2D0A4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55923F2"/>
    <w:multiLevelType w:val="hybridMultilevel"/>
    <w:tmpl w:val="6292F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C12142B"/>
    <w:multiLevelType w:val="hybridMultilevel"/>
    <w:tmpl w:val="B7E0B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7"/>
  </w:num>
  <w:num w:numId="12">
    <w:abstractNumId w:val="4"/>
  </w:num>
  <w:num w:numId="13">
    <w:abstractNumId w:val="8"/>
  </w:num>
  <w:num w:numId="14">
    <w:abstractNumId w:val="6"/>
  </w:num>
  <w:num w:numId="15">
    <w:abstractNumId w:val="5"/>
  </w:num>
  <w:num w:numId="16">
    <w:abstractNumId w:val="3"/>
  </w:num>
  <w:num w:numId="17">
    <w:abstractNumId w:val="1"/>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defaultTabStop w:val="720"/>
  <w:drawingGridHorizontalSpacing w:val="110"/>
  <w:displayHorizontalDrawingGridEvery w:val="2"/>
  <w:displayVerticalDrawingGridEvery w:val="2"/>
  <w:characterSpacingControl w:val="doNotCompress"/>
  <w:hdrShapeDefaults>
    <o:shapedefaults v:ext="edit" spidmax="593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002"/>
    <w:rsid w:val="00006EDD"/>
    <w:rsid w:val="000108E1"/>
    <w:rsid w:val="000329FE"/>
    <w:rsid w:val="000337CA"/>
    <w:rsid w:val="00047D30"/>
    <w:rsid w:val="000D41A0"/>
    <w:rsid w:val="000F77D7"/>
    <w:rsid w:val="00143D86"/>
    <w:rsid w:val="00150054"/>
    <w:rsid w:val="00156EEB"/>
    <w:rsid w:val="00163FC3"/>
    <w:rsid w:val="001906FC"/>
    <w:rsid w:val="00196116"/>
    <w:rsid w:val="001C121D"/>
    <w:rsid w:val="001C2319"/>
    <w:rsid w:val="001E790C"/>
    <w:rsid w:val="00257866"/>
    <w:rsid w:val="002751FF"/>
    <w:rsid w:val="002869DD"/>
    <w:rsid w:val="00290E34"/>
    <w:rsid w:val="002D0271"/>
    <w:rsid w:val="003041F7"/>
    <w:rsid w:val="0031214F"/>
    <w:rsid w:val="003168EE"/>
    <w:rsid w:val="00330F29"/>
    <w:rsid w:val="003567AB"/>
    <w:rsid w:val="003B57B9"/>
    <w:rsid w:val="003C2045"/>
    <w:rsid w:val="003D5A13"/>
    <w:rsid w:val="00425A8D"/>
    <w:rsid w:val="004470CC"/>
    <w:rsid w:val="0048550B"/>
    <w:rsid w:val="00491DA6"/>
    <w:rsid w:val="004A7B18"/>
    <w:rsid w:val="004F0BE4"/>
    <w:rsid w:val="004F56FA"/>
    <w:rsid w:val="00500B15"/>
    <w:rsid w:val="005033CF"/>
    <w:rsid w:val="00512E86"/>
    <w:rsid w:val="00522073"/>
    <w:rsid w:val="00534322"/>
    <w:rsid w:val="005624FE"/>
    <w:rsid w:val="005A56C1"/>
    <w:rsid w:val="00605765"/>
    <w:rsid w:val="006560B1"/>
    <w:rsid w:val="006615FB"/>
    <w:rsid w:val="006A7855"/>
    <w:rsid w:val="006C6578"/>
    <w:rsid w:val="006F2ABA"/>
    <w:rsid w:val="0070554F"/>
    <w:rsid w:val="00717257"/>
    <w:rsid w:val="0071782A"/>
    <w:rsid w:val="00754B3D"/>
    <w:rsid w:val="007557BF"/>
    <w:rsid w:val="00792A59"/>
    <w:rsid w:val="00796D76"/>
    <w:rsid w:val="007B7F20"/>
    <w:rsid w:val="007D5114"/>
    <w:rsid w:val="007D595C"/>
    <w:rsid w:val="007F0E10"/>
    <w:rsid w:val="00805B09"/>
    <w:rsid w:val="008861AB"/>
    <w:rsid w:val="008B5D54"/>
    <w:rsid w:val="008D0F27"/>
    <w:rsid w:val="008D19D8"/>
    <w:rsid w:val="008D3BE8"/>
    <w:rsid w:val="008D5ADE"/>
    <w:rsid w:val="00935FD5"/>
    <w:rsid w:val="009630B5"/>
    <w:rsid w:val="00963277"/>
    <w:rsid w:val="00965C2A"/>
    <w:rsid w:val="00976C14"/>
    <w:rsid w:val="00984634"/>
    <w:rsid w:val="009A08D6"/>
    <w:rsid w:val="009C2F5A"/>
    <w:rsid w:val="00A6550B"/>
    <w:rsid w:val="00A71BCA"/>
    <w:rsid w:val="00A76C6D"/>
    <w:rsid w:val="00AC3B7E"/>
    <w:rsid w:val="00AC4C54"/>
    <w:rsid w:val="00AE2F5E"/>
    <w:rsid w:val="00AE70E7"/>
    <w:rsid w:val="00B21D28"/>
    <w:rsid w:val="00B31F1B"/>
    <w:rsid w:val="00B45002"/>
    <w:rsid w:val="00B5171E"/>
    <w:rsid w:val="00B55735"/>
    <w:rsid w:val="00B608AC"/>
    <w:rsid w:val="00B61FFC"/>
    <w:rsid w:val="00B73D70"/>
    <w:rsid w:val="00BA2DBE"/>
    <w:rsid w:val="00BA30FE"/>
    <w:rsid w:val="00BB5CAF"/>
    <w:rsid w:val="00BD2639"/>
    <w:rsid w:val="00C929D2"/>
    <w:rsid w:val="00CD0E02"/>
    <w:rsid w:val="00D0744A"/>
    <w:rsid w:val="00D14114"/>
    <w:rsid w:val="00D22D05"/>
    <w:rsid w:val="00D268F1"/>
    <w:rsid w:val="00D33AE3"/>
    <w:rsid w:val="00D479BA"/>
    <w:rsid w:val="00D80142"/>
    <w:rsid w:val="00DA796B"/>
    <w:rsid w:val="00DC51A4"/>
    <w:rsid w:val="00DC57CC"/>
    <w:rsid w:val="00DD2606"/>
    <w:rsid w:val="00E07166"/>
    <w:rsid w:val="00E2405B"/>
    <w:rsid w:val="00E410B4"/>
    <w:rsid w:val="00E5157D"/>
    <w:rsid w:val="00E632AF"/>
    <w:rsid w:val="00E707C0"/>
    <w:rsid w:val="00EA6E06"/>
    <w:rsid w:val="00EF2494"/>
    <w:rsid w:val="00EF5132"/>
    <w:rsid w:val="00F845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40943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1"/>
        <w:szCs w:val="21"/>
        <w:lang w:val="en-US"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2DBE"/>
  </w:style>
  <w:style w:type="paragraph" w:styleId="Heading1">
    <w:name w:val="heading 1"/>
    <w:basedOn w:val="Normal"/>
    <w:next w:val="Normal"/>
    <w:link w:val="Heading1Char"/>
    <w:uiPriority w:val="9"/>
    <w:qFormat/>
    <w:rsid w:val="00BA2DBE"/>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Heading2">
    <w:name w:val="heading 2"/>
    <w:basedOn w:val="Normal"/>
    <w:next w:val="Normal"/>
    <w:link w:val="Heading2Char"/>
    <w:uiPriority w:val="9"/>
    <w:unhideWhenUsed/>
    <w:qFormat/>
    <w:rsid w:val="00BA2DBE"/>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Heading3">
    <w:name w:val="heading 3"/>
    <w:basedOn w:val="Normal"/>
    <w:next w:val="Normal"/>
    <w:link w:val="Heading3Char"/>
    <w:uiPriority w:val="9"/>
    <w:semiHidden/>
    <w:unhideWhenUsed/>
    <w:qFormat/>
    <w:rsid w:val="00BA2DBE"/>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BA2DBE"/>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BA2DBE"/>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BA2DBE"/>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BA2DBE"/>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BA2DBE"/>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BA2DBE"/>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pPr>
    <w:rPr>
      <w:rFonts w:eastAsiaTheme="minorHAnsi"/>
      <w:sz w:val="22"/>
      <w:szCs w:val="22"/>
    </w:r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pPr>
    <w:rPr>
      <w:rFonts w:eastAsiaTheme="minorHAnsi"/>
      <w:sz w:val="22"/>
      <w:szCs w:val="22"/>
    </w:rPr>
  </w:style>
  <w:style w:type="character" w:customStyle="1" w:styleId="FooterChar">
    <w:name w:val="Footer Char"/>
    <w:basedOn w:val="DefaultParagraphFont"/>
    <w:link w:val="Footer"/>
    <w:uiPriority w:val="99"/>
    <w:rsid w:val="008B5D54"/>
  </w:style>
  <w:style w:type="character" w:customStyle="1" w:styleId="Heading2Char">
    <w:name w:val="Heading 2 Char"/>
    <w:basedOn w:val="DefaultParagraphFont"/>
    <w:link w:val="Heading2"/>
    <w:uiPriority w:val="9"/>
    <w:rsid w:val="00BA2DBE"/>
    <w:rPr>
      <w:rFonts w:asciiTheme="majorHAnsi" w:eastAsiaTheme="majorEastAsia" w:hAnsiTheme="majorHAnsi" w:cstheme="majorBidi"/>
      <w:color w:val="2E74B5" w:themeColor="accent1" w:themeShade="BF"/>
      <w:sz w:val="28"/>
      <w:szCs w:val="28"/>
    </w:rPr>
  </w:style>
  <w:style w:type="character" w:customStyle="1" w:styleId="Heading1Char">
    <w:name w:val="Heading 1 Char"/>
    <w:basedOn w:val="DefaultParagraphFont"/>
    <w:link w:val="Heading1"/>
    <w:uiPriority w:val="9"/>
    <w:rsid w:val="00BA2DBE"/>
    <w:rPr>
      <w:rFonts w:asciiTheme="majorHAnsi" w:eastAsiaTheme="majorEastAsia" w:hAnsiTheme="majorHAnsi" w:cstheme="majorBidi"/>
      <w:color w:val="2E74B5" w:themeColor="accent1" w:themeShade="BF"/>
      <w:sz w:val="36"/>
      <w:szCs w:val="36"/>
    </w:rPr>
  </w:style>
  <w:style w:type="character" w:customStyle="1" w:styleId="Heading3Char">
    <w:name w:val="Heading 3 Char"/>
    <w:basedOn w:val="DefaultParagraphFont"/>
    <w:link w:val="Heading3"/>
    <w:uiPriority w:val="9"/>
    <w:semiHidden/>
    <w:rsid w:val="00BA2DBE"/>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BA2DBE"/>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BA2DBE"/>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BA2DBE"/>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BA2DBE"/>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BA2DBE"/>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BA2DBE"/>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BA2DBE"/>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BA2DBE"/>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TitleChar">
    <w:name w:val="Title Char"/>
    <w:basedOn w:val="DefaultParagraphFont"/>
    <w:link w:val="Title"/>
    <w:uiPriority w:val="10"/>
    <w:rsid w:val="00BA2DBE"/>
    <w:rPr>
      <w:rFonts w:asciiTheme="majorHAnsi" w:eastAsiaTheme="majorEastAsia" w:hAnsiTheme="majorHAnsi" w:cstheme="majorBidi"/>
      <w:color w:val="2E74B5" w:themeColor="accent1" w:themeShade="BF"/>
      <w:spacing w:val="-7"/>
      <w:sz w:val="80"/>
      <w:szCs w:val="80"/>
    </w:rPr>
  </w:style>
  <w:style w:type="paragraph" w:styleId="Subtitle">
    <w:name w:val="Subtitle"/>
    <w:basedOn w:val="Normal"/>
    <w:next w:val="Normal"/>
    <w:link w:val="SubtitleChar"/>
    <w:uiPriority w:val="11"/>
    <w:qFormat/>
    <w:rsid w:val="00BA2DBE"/>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BA2DBE"/>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BA2DBE"/>
    <w:rPr>
      <w:b/>
      <w:bCs/>
    </w:rPr>
  </w:style>
  <w:style w:type="character" w:styleId="Emphasis">
    <w:name w:val="Emphasis"/>
    <w:basedOn w:val="DefaultParagraphFont"/>
    <w:uiPriority w:val="20"/>
    <w:qFormat/>
    <w:rsid w:val="00BA2DBE"/>
    <w:rPr>
      <w:i/>
      <w:iCs/>
    </w:rPr>
  </w:style>
  <w:style w:type="paragraph" w:styleId="NoSpacing">
    <w:name w:val="No Spacing"/>
    <w:uiPriority w:val="1"/>
    <w:qFormat/>
    <w:rsid w:val="00BA2DBE"/>
    <w:pPr>
      <w:spacing w:after="0" w:line="240" w:lineRule="auto"/>
    </w:pPr>
  </w:style>
  <w:style w:type="paragraph" w:styleId="Quote">
    <w:name w:val="Quote"/>
    <w:basedOn w:val="Normal"/>
    <w:next w:val="Normal"/>
    <w:link w:val="QuoteChar"/>
    <w:uiPriority w:val="29"/>
    <w:qFormat/>
    <w:rsid w:val="00BA2DBE"/>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BA2DBE"/>
    <w:rPr>
      <w:i/>
      <w:iCs/>
    </w:rPr>
  </w:style>
  <w:style w:type="paragraph" w:styleId="IntenseQuote">
    <w:name w:val="Intense Quote"/>
    <w:basedOn w:val="Normal"/>
    <w:next w:val="Normal"/>
    <w:link w:val="IntenseQuoteChar"/>
    <w:uiPriority w:val="30"/>
    <w:qFormat/>
    <w:rsid w:val="00BA2DBE"/>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BA2DBE"/>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BA2DBE"/>
    <w:rPr>
      <w:i/>
      <w:iCs/>
      <w:color w:val="595959" w:themeColor="text1" w:themeTint="A6"/>
    </w:rPr>
  </w:style>
  <w:style w:type="character" w:styleId="IntenseEmphasis">
    <w:name w:val="Intense Emphasis"/>
    <w:basedOn w:val="DefaultParagraphFont"/>
    <w:uiPriority w:val="21"/>
    <w:qFormat/>
    <w:rsid w:val="00BA2DBE"/>
    <w:rPr>
      <w:b/>
      <w:bCs/>
      <w:i/>
      <w:iCs/>
    </w:rPr>
  </w:style>
  <w:style w:type="character" w:styleId="SubtleReference">
    <w:name w:val="Subtle Reference"/>
    <w:basedOn w:val="DefaultParagraphFont"/>
    <w:uiPriority w:val="31"/>
    <w:qFormat/>
    <w:rsid w:val="00BA2DBE"/>
    <w:rPr>
      <w:smallCaps/>
      <w:color w:val="404040" w:themeColor="text1" w:themeTint="BF"/>
    </w:rPr>
  </w:style>
  <w:style w:type="character" w:styleId="IntenseReference">
    <w:name w:val="Intense Reference"/>
    <w:basedOn w:val="DefaultParagraphFont"/>
    <w:uiPriority w:val="32"/>
    <w:qFormat/>
    <w:rsid w:val="00BA2DBE"/>
    <w:rPr>
      <w:b/>
      <w:bCs/>
      <w:smallCaps/>
      <w:u w:val="single"/>
    </w:rPr>
  </w:style>
  <w:style w:type="character" w:styleId="BookTitle">
    <w:name w:val="Book Title"/>
    <w:basedOn w:val="DefaultParagraphFont"/>
    <w:uiPriority w:val="33"/>
    <w:qFormat/>
    <w:rsid w:val="00BA2DBE"/>
    <w:rPr>
      <w:b/>
      <w:bCs/>
      <w:smallCaps/>
    </w:rPr>
  </w:style>
  <w:style w:type="paragraph" w:styleId="TOCHeading">
    <w:name w:val="TOC Heading"/>
    <w:basedOn w:val="Heading1"/>
    <w:next w:val="Normal"/>
    <w:uiPriority w:val="39"/>
    <w:unhideWhenUsed/>
    <w:qFormat/>
    <w:rsid w:val="00BA2DBE"/>
    <w:pPr>
      <w:outlineLvl w:val="9"/>
    </w:pPr>
  </w:style>
  <w:style w:type="paragraph" w:styleId="TOC1">
    <w:name w:val="toc 1"/>
    <w:basedOn w:val="Normal"/>
    <w:next w:val="Normal"/>
    <w:autoRedefine/>
    <w:uiPriority w:val="39"/>
    <w:unhideWhenUsed/>
    <w:rsid w:val="00965C2A"/>
    <w:pPr>
      <w:spacing w:after="100"/>
    </w:pPr>
  </w:style>
  <w:style w:type="character" w:styleId="Hyperlink">
    <w:name w:val="Hyperlink"/>
    <w:basedOn w:val="DefaultParagraphFont"/>
    <w:uiPriority w:val="99"/>
    <w:unhideWhenUsed/>
    <w:rsid w:val="00965C2A"/>
    <w:rPr>
      <w:color w:val="0563C1" w:themeColor="hyperlink"/>
      <w:u w:val="single"/>
    </w:rPr>
  </w:style>
  <w:style w:type="character" w:styleId="CommentReference">
    <w:name w:val="annotation reference"/>
    <w:basedOn w:val="DefaultParagraphFont"/>
    <w:uiPriority w:val="99"/>
    <w:semiHidden/>
    <w:unhideWhenUsed/>
    <w:rsid w:val="00D33AE3"/>
    <w:rPr>
      <w:sz w:val="16"/>
      <w:szCs w:val="16"/>
    </w:rPr>
  </w:style>
  <w:style w:type="paragraph" w:styleId="CommentText">
    <w:name w:val="annotation text"/>
    <w:basedOn w:val="Normal"/>
    <w:link w:val="CommentTextChar"/>
    <w:uiPriority w:val="99"/>
    <w:unhideWhenUsed/>
    <w:rsid w:val="00D33AE3"/>
    <w:pPr>
      <w:spacing w:line="240" w:lineRule="auto"/>
    </w:pPr>
    <w:rPr>
      <w:sz w:val="20"/>
      <w:szCs w:val="20"/>
    </w:rPr>
  </w:style>
  <w:style w:type="character" w:customStyle="1" w:styleId="CommentTextChar">
    <w:name w:val="Comment Text Char"/>
    <w:basedOn w:val="DefaultParagraphFont"/>
    <w:link w:val="CommentText"/>
    <w:uiPriority w:val="99"/>
    <w:rsid w:val="00D33AE3"/>
    <w:rPr>
      <w:sz w:val="20"/>
      <w:szCs w:val="20"/>
    </w:rPr>
  </w:style>
  <w:style w:type="paragraph" w:styleId="BalloonText">
    <w:name w:val="Balloon Text"/>
    <w:basedOn w:val="Normal"/>
    <w:link w:val="BalloonTextChar"/>
    <w:uiPriority w:val="99"/>
    <w:semiHidden/>
    <w:unhideWhenUsed/>
    <w:rsid w:val="00D33A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3AE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70554F"/>
    <w:rPr>
      <w:b/>
      <w:bCs/>
    </w:rPr>
  </w:style>
  <w:style w:type="character" w:customStyle="1" w:styleId="CommentSubjectChar">
    <w:name w:val="Comment Subject Char"/>
    <w:basedOn w:val="CommentTextChar"/>
    <w:link w:val="CommentSubject"/>
    <w:uiPriority w:val="99"/>
    <w:semiHidden/>
    <w:rsid w:val="0070554F"/>
    <w:rPr>
      <w:b/>
      <w:bCs/>
      <w:sz w:val="20"/>
      <w:szCs w:val="20"/>
    </w:rPr>
  </w:style>
  <w:style w:type="paragraph" w:styleId="ListParagraph">
    <w:name w:val="List Paragraph"/>
    <w:basedOn w:val="Normal"/>
    <w:uiPriority w:val="34"/>
    <w:qFormat/>
    <w:rsid w:val="008861AB"/>
    <w:pPr>
      <w:ind w:left="720"/>
      <w:contextualSpacing/>
    </w:pPr>
  </w:style>
  <w:style w:type="paragraph" w:styleId="PlainText">
    <w:name w:val="Plain Text"/>
    <w:basedOn w:val="Normal"/>
    <w:link w:val="PlainTextChar"/>
    <w:uiPriority w:val="99"/>
    <w:unhideWhenUsed/>
    <w:rsid w:val="007F0E10"/>
    <w:pPr>
      <w:spacing w:after="0" w:line="240" w:lineRule="auto"/>
    </w:pPr>
    <w:rPr>
      <w:rFonts w:ascii="Consolas" w:eastAsia="Calibri" w:hAnsi="Consolas" w:cs="Times New Roman"/>
    </w:rPr>
  </w:style>
  <w:style w:type="character" w:customStyle="1" w:styleId="PlainTextChar">
    <w:name w:val="Plain Text Char"/>
    <w:basedOn w:val="DefaultParagraphFont"/>
    <w:link w:val="PlainText"/>
    <w:uiPriority w:val="99"/>
    <w:rsid w:val="007F0E10"/>
    <w:rPr>
      <w:rFonts w:ascii="Consolas" w:eastAsia="Calibri" w:hAnsi="Consola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1"/>
        <w:szCs w:val="21"/>
        <w:lang w:val="en-US"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2DBE"/>
  </w:style>
  <w:style w:type="paragraph" w:styleId="Heading1">
    <w:name w:val="heading 1"/>
    <w:basedOn w:val="Normal"/>
    <w:next w:val="Normal"/>
    <w:link w:val="Heading1Char"/>
    <w:uiPriority w:val="9"/>
    <w:qFormat/>
    <w:rsid w:val="00BA2DBE"/>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Heading2">
    <w:name w:val="heading 2"/>
    <w:basedOn w:val="Normal"/>
    <w:next w:val="Normal"/>
    <w:link w:val="Heading2Char"/>
    <w:uiPriority w:val="9"/>
    <w:unhideWhenUsed/>
    <w:qFormat/>
    <w:rsid w:val="00BA2DBE"/>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Heading3">
    <w:name w:val="heading 3"/>
    <w:basedOn w:val="Normal"/>
    <w:next w:val="Normal"/>
    <w:link w:val="Heading3Char"/>
    <w:uiPriority w:val="9"/>
    <w:semiHidden/>
    <w:unhideWhenUsed/>
    <w:qFormat/>
    <w:rsid w:val="00BA2DBE"/>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BA2DBE"/>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BA2DBE"/>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BA2DBE"/>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BA2DBE"/>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BA2DBE"/>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BA2DBE"/>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pPr>
    <w:rPr>
      <w:rFonts w:eastAsiaTheme="minorHAnsi"/>
      <w:sz w:val="22"/>
      <w:szCs w:val="22"/>
    </w:r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pPr>
    <w:rPr>
      <w:rFonts w:eastAsiaTheme="minorHAnsi"/>
      <w:sz w:val="22"/>
      <w:szCs w:val="22"/>
    </w:rPr>
  </w:style>
  <w:style w:type="character" w:customStyle="1" w:styleId="FooterChar">
    <w:name w:val="Footer Char"/>
    <w:basedOn w:val="DefaultParagraphFont"/>
    <w:link w:val="Footer"/>
    <w:uiPriority w:val="99"/>
    <w:rsid w:val="008B5D54"/>
  </w:style>
  <w:style w:type="character" w:customStyle="1" w:styleId="Heading2Char">
    <w:name w:val="Heading 2 Char"/>
    <w:basedOn w:val="DefaultParagraphFont"/>
    <w:link w:val="Heading2"/>
    <w:uiPriority w:val="9"/>
    <w:rsid w:val="00BA2DBE"/>
    <w:rPr>
      <w:rFonts w:asciiTheme="majorHAnsi" w:eastAsiaTheme="majorEastAsia" w:hAnsiTheme="majorHAnsi" w:cstheme="majorBidi"/>
      <w:color w:val="2E74B5" w:themeColor="accent1" w:themeShade="BF"/>
      <w:sz w:val="28"/>
      <w:szCs w:val="28"/>
    </w:rPr>
  </w:style>
  <w:style w:type="character" w:customStyle="1" w:styleId="Heading1Char">
    <w:name w:val="Heading 1 Char"/>
    <w:basedOn w:val="DefaultParagraphFont"/>
    <w:link w:val="Heading1"/>
    <w:uiPriority w:val="9"/>
    <w:rsid w:val="00BA2DBE"/>
    <w:rPr>
      <w:rFonts w:asciiTheme="majorHAnsi" w:eastAsiaTheme="majorEastAsia" w:hAnsiTheme="majorHAnsi" w:cstheme="majorBidi"/>
      <w:color w:val="2E74B5" w:themeColor="accent1" w:themeShade="BF"/>
      <w:sz w:val="36"/>
      <w:szCs w:val="36"/>
    </w:rPr>
  </w:style>
  <w:style w:type="character" w:customStyle="1" w:styleId="Heading3Char">
    <w:name w:val="Heading 3 Char"/>
    <w:basedOn w:val="DefaultParagraphFont"/>
    <w:link w:val="Heading3"/>
    <w:uiPriority w:val="9"/>
    <w:semiHidden/>
    <w:rsid w:val="00BA2DBE"/>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BA2DBE"/>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BA2DBE"/>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BA2DBE"/>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BA2DBE"/>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BA2DBE"/>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BA2DBE"/>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BA2DBE"/>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BA2DBE"/>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TitleChar">
    <w:name w:val="Title Char"/>
    <w:basedOn w:val="DefaultParagraphFont"/>
    <w:link w:val="Title"/>
    <w:uiPriority w:val="10"/>
    <w:rsid w:val="00BA2DBE"/>
    <w:rPr>
      <w:rFonts w:asciiTheme="majorHAnsi" w:eastAsiaTheme="majorEastAsia" w:hAnsiTheme="majorHAnsi" w:cstheme="majorBidi"/>
      <w:color w:val="2E74B5" w:themeColor="accent1" w:themeShade="BF"/>
      <w:spacing w:val="-7"/>
      <w:sz w:val="80"/>
      <w:szCs w:val="80"/>
    </w:rPr>
  </w:style>
  <w:style w:type="paragraph" w:styleId="Subtitle">
    <w:name w:val="Subtitle"/>
    <w:basedOn w:val="Normal"/>
    <w:next w:val="Normal"/>
    <w:link w:val="SubtitleChar"/>
    <w:uiPriority w:val="11"/>
    <w:qFormat/>
    <w:rsid w:val="00BA2DBE"/>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BA2DBE"/>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BA2DBE"/>
    <w:rPr>
      <w:b/>
      <w:bCs/>
    </w:rPr>
  </w:style>
  <w:style w:type="character" w:styleId="Emphasis">
    <w:name w:val="Emphasis"/>
    <w:basedOn w:val="DefaultParagraphFont"/>
    <w:uiPriority w:val="20"/>
    <w:qFormat/>
    <w:rsid w:val="00BA2DBE"/>
    <w:rPr>
      <w:i/>
      <w:iCs/>
    </w:rPr>
  </w:style>
  <w:style w:type="paragraph" w:styleId="NoSpacing">
    <w:name w:val="No Spacing"/>
    <w:uiPriority w:val="1"/>
    <w:qFormat/>
    <w:rsid w:val="00BA2DBE"/>
    <w:pPr>
      <w:spacing w:after="0" w:line="240" w:lineRule="auto"/>
    </w:pPr>
  </w:style>
  <w:style w:type="paragraph" w:styleId="Quote">
    <w:name w:val="Quote"/>
    <w:basedOn w:val="Normal"/>
    <w:next w:val="Normal"/>
    <w:link w:val="QuoteChar"/>
    <w:uiPriority w:val="29"/>
    <w:qFormat/>
    <w:rsid w:val="00BA2DBE"/>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BA2DBE"/>
    <w:rPr>
      <w:i/>
      <w:iCs/>
    </w:rPr>
  </w:style>
  <w:style w:type="paragraph" w:styleId="IntenseQuote">
    <w:name w:val="Intense Quote"/>
    <w:basedOn w:val="Normal"/>
    <w:next w:val="Normal"/>
    <w:link w:val="IntenseQuoteChar"/>
    <w:uiPriority w:val="30"/>
    <w:qFormat/>
    <w:rsid w:val="00BA2DBE"/>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BA2DBE"/>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BA2DBE"/>
    <w:rPr>
      <w:i/>
      <w:iCs/>
      <w:color w:val="595959" w:themeColor="text1" w:themeTint="A6"/>
    </w:rPr>
  </w:style>
  <w:style w:type="character" w:styleId="IntenseEmphasis">
    <w:name w:val="Intense Emphasis"/>
    <w:basedOn w:val="DefaultParagraphFont"/>
    <w:uiPriority w:val="21"/>
    <w:qFormat/>
    <w:rsid w:val="00BA2DBE"/>
    <w:rPr>
      <w:b/>
      <w:bCs/>
      <w:i/>
      <w:iCs/>
    </w:rPr>
  </w:style>
  <w:style w:type="character" w:styleId="SubtleReference">
    <w:name w:val="Subtle Reference"/>
    <w:basedOn w:val="DefaultParagraphFont"/>
    <w:uiPriority w:val="31"/>
    <w:qFormat/>
    <w:rsid w:val="00BA2DBE"/>
    <w:rPr>
      <w:smallCaps/>
      <w:color w:val="404040" w:themeColor="text1" w:themeTint="BF"/>
    </w:rPr>
  </w:style>
  <w:style w:type="character" w:styleId="IntenseReference">
    <w:name w:val="Intense Reference"/>
    <w:basedOn w:val="DefaultParagraphFont"/>
    <w:uiPriority w:val="32"/>
    <w:qFormat/>
    <w:rsid w:val="00BA2DBE"/>
    <w:rPr>
      <w:b/>
      <w:bCs/>
      <w:smallCaps/>
      <w:u w:val="single"/>
    </w:rPr>
  </w:style>
  <w:style w:type="character" w:styleId="BookTitle">
    <w:name w:val="Book Title"/>
    <w:basedOn w:val="DefaultParagraphFont"/>
    <w:uiPriority w:val="33"/>
    <w:qFormat/>
    <w:rsid w:val="00BA2DBE"/>
    <w:rPr>
      <w:b/>
      <w:bCs/>
      <w:smallCaps/>
    </w:rPr>
  </w:style>
  <w:style w:type="paragraph" w:styleId="TOCHeading">
    <w:name w:val="TOC Heading"/>
    <w:basedOn w:val="Heading1"/>
    <w:next w:val="Normal"/>
    <w:uiPriority w:val="39"/>
    <w:unhideWhenUsed/>
    <w:qFormat/>
    <w:rsid w:val="00BA2DBE"/>
    <w:pPr>
      <w:outlineLvl w:val="9"/>
    </w:pPr>
  </w:style>
  <w:style w:type="paragraph" w:styleId="TOC1">
    <w:name w:val="toc 1"/>
    <w:basedOn w:val="Normal"/>
    <w:next w:val="Normal"/>
    <w:autoRedefine/>
    <w:uiPriority w:val="39"/>
    <w:unhideWhenUsed/>
    <w:rsid w:val="00965C2A"/>
    <w:pPr>
      <w:spacing w:after="100"/>
    </w:pPr>
  </w:style>
  <w:style w:type="character" w:styleId="Hyperlink">
    <w:name w:val="Hyperlink"/>
    <w:basedOn w:val="DefaultParagraphFont"/>
    <w:uiPriority w:val="99"/>
    <w:unhideWhenUsed/>
    <w:rsid w:val="00965C2A"/>
    <w:rPr>
      <w:color w:val="0563C1" w:themeColor="hyperlink"/>
      <w:u w:val="single"/>
    </w:rPr>
  </w:style>
  <w:style w:type="character" w:styleId="CommentReference">
    <w:name w:val="annotation reference"/>
    <w:basedOn w:val="DefaultParagraphFont"/>
    <w:uiPriority w:val="99"/>
    <w:semiHidden/>
    <w:unhideWhenUsed/>
    <w:rsid w:val="00D33AE3"/>
    <w:rPr>
      <w:sz w:val="16"/>
      <w:szCs w:val="16"/>
    </w:rPr>
  </w:style>
  <w:style w:type="paragraph" w:styleId="CommentText">
    <w:name w:val="annotation text"/>
    <w:basedOn w:val="Normal"/>
    <w:link w:val="CommentTextChar"/>
    <w:uiPriority w:val="99"/>
    <w:unhideWhenUsed/>
    <w:rsid w:val="00D33AE3"/>
    <w:pPr>
      <w:spacing w:line="240" w:lineRule="auto"/>
    </w:pPr>
    <w:rPr>
      <w:sz w:val="20"/>
      <w:szCs w:val="20"/>
    </w:rPr>
  </w:style>
  <w:style w:type="character" w:customStyle="1" w:styleId="CommentTextChar">
    <w:name w:val="Comment Text Char"/>
    <w:basedOn w:val="DefaultParagraphFont"/>
    <w:link w:val="CommentText"/>
    <w:uiPriority w:val="99"/>
    <w:rsid w:val="00D33AE3"/>
    <w:rPr>
      <w:sz w:val="20"/>
      <w:szCs w:val="20"/>
    </w:rPr>
  </w:style>
  <w:style w:type="paragraph" w:styleId="BalloonText">
    <w:name w:val="Balloon Text"/>
    <w:basedOn w:val="Normal"/>
    <w:link w:val="BalloonTextChar"/>
    <w:uiPriority w:val="99"/>
    <w:semiHidden/>
    <w:unhideWhenUsed/>
    <w:rsid w:val="00D33A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3AE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70554F"/>
    <w:rPr>
      <w:b/>
      <w:bCs/>
    </w:rPr>
  </w:style>
  <w:style w:type="character" w:customStyle="1" w:styleId="CommentSubjectChar">
    <w:name w:val="Comment Subject Char"/>
    <w:basedOn w:val="CommentTextChar"/>
    <w:link w:val="CommentSubject"/>
    <w:uiPriority w:val="99"/>
    <w:semiHidden/>
    <w:rsid w:val="0070554F"/>
    <w:rPr>
      <w:b/>
      <w:bCs/>
      <w:sz w:val="20"/>
      <w:szCs w:val="20"/>
    </w:rPr>
  </w:style>
  <w:style w:type="paragraph" w:styleId="ListParagraph">
    <w:name w:val="List Paragraph"/>
    <w:basedOn w:val="Normal"/>
    <w:uiPriority w:val="34"/>
    <w:qFormat/>
    <w:rsid w:val="008861AB"/>
    <w:pPr>
      <w:ind w:left="720"/>
      <w:contextualSpacing/>
    </w:pPr>
  </w:style>
  <w:style w:type="paragraph" w:styleId="PlainText">
    <w:name w:val="Plain Text"/>
    <w:basedOn w:val="Normal"/>
    <w:link w:val="PlainTextChar"/>
    <w:uiPriority w:val="99"/>
    <w:unhideWhenUsed/>
    <w:rsid w:val="007F0E10"/>
    <w:pPr>
      <w:spacing w:after="0" w:line="240" w:lineRule="auto"/>
    </w:pPr>
    <w:rPr>
      <w:rFonts w:ascii="Consolas" w:eastAsia="Calibri" w:hAnsi="Consolas" w:cs="Times New Roman"/>
    </w:rPr>
  </w:style>
  <w:style w:type="character" w:customStyle="1" w:styleId="PlainTextChar">
    <w:name w:val="Plain Text Char"/>
    <w:basedOn w:val="DefaultParagraphFont"/>
    <w:link w:val="PlainText"/>
    <w:uiPriority w:val="99"/>
    <w:rsid w:val="007F0E10"/>
    <w:rPr>
      <w:rFonts w:ascii="Consolas" w:eastAsia="Calibri" w:hAnsi="Consola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n.cdc.gov/midrs/GILogin.aspx" TargetMode="External"/><Relationship Id="rId4" Type="http://schemas.microsoft.com/office/2007/relationships/stylesWithEffects" Target="stylesWithEffects.xml"/><Relationship Id="rId9" Type="http://schemas.openxmlformats.org/officeDocument/2006/relationships/hyperlink" Target="mailto:afreeland@cd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A757F5-5C42-4202-98CA-A41C3CC1A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1251</Words>
  <Characters>7131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8366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Richardson, Tony (CDC/OD/OADS)</dc:creator>
  <cp:keywords/>
  <dc:description/>
  <cp:lastModifiedBy>SYSTEM</cp:lastModifiedBy>
  <cp:revision>2</cp:revision>
  <dcterms:created xsi:type="dcterms:W3CDTF">2019-03-01T14:16:00Z</dcterms:created>
  <dcterms:modified xsi:type="dcterms:W3CDTF">2019-03-01T14:16:00Z</dcterms:modified>
</cp:coreProperties>
</file>