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8CB" w:rsidP="002252D9" w:rsidRDefault="009728CB" w14:paraId="5FD8C24E" w14:textId="77777777">
      <w:pPr>
        <w:autoSpaceDE w:val="0"/>
        <w:autoSpaceDN w:val="0"/>
        <w:adjustRightInd w:val="0"/>
        <w:rPr>
          <w:b/>
          <w:bCs/>
        </w:rPr>
      </w:pPr>
    </w:p>
    <w:p w:rsidR="009728CB" w:rsidP="00007117" w:rsidRDefault="009728CB" w14:paraId="19A307C6" w14:textId="77777777">
      <w:pPr>
        <w:autoSpaceDE w:val="0"/>
        <w:autoSpaceDN w:val="0"/>
        <w:adjustRightInd w:val="0"/>
        <w:jc w:val="center"/>
        <w:rPr>
          <w:b/>
          <w:bCs/>
        </w:rPr>
      </w:pPr>
    </w:p>
    <w:p w:rsidRPr="00097F24" w:rsidR="00222CA9" w:rsidP="00007117" w:rsidRDefault="00222CA9" w14:paraId="1E6DFDD0" w14:textId="77777777">
      <w:pPr>
        <w:autoSpaceDE w:val="0"/>
        <w:autoSpaceDN w:val="0"/>
        <w:adjustRightInd w:val="0"/>
        <w:jc w:val="center"/>
        <w:rPr>
          <w:b/>
          <w:bCs/>
        </w:rPr>
      </w:pPr>
      <w:r w:rsidRPr="00097F24">
        <w:rPr>
          <w:b/>
          <w:bCs/>
        </w:rPr>
        <w:t>SUPPORTING STATEMENT FOR</w:t>
      </w:r>
    </w:p>
    <w:p w:rsidRPr="00097F24" w:rsidR="00222CA9" w:rsidP="00007117" w:rsidRDefault="00222CA9" w14:paraId="7CAEE7F4" w14:textId="77777777">
      <w:pPr>
        <w:autoSpaceDE w:val="0"/>
        <w:autoSpaceDN w:val="0"/>
        <w:adjustRightInd w:val="0"/>
        <w:jc w:val="center"/>
        <w:rPr>
          <w:b/>
          <w:bCs/>
        </w:rPr>
      </w:pPr>
      <w:r w:rsidRPr="00097F24">
        <w:rPr>
          <w:b/>
          <w:bCs/>
        </w:rPr>
        <w:t>PAPERWORK REDUCTION ACT SUBMISSIONS</w:t>
      </w:r>
    </w:p>
    <w:p w:rsidRPr="00097F24" w:rsidR="00007117" w:rsidP="00007117" w:rsidRDefault="00007117" w14:paraId="5D058236" w14:textId="77777777">
      <w:pPr>
        <w:autoSpaceDE w:val="0"/>
        <w:autoSpaceDN w:val="0"/>
        <w:adjustRightInd w:val="0"/>
        <w:jc w:val="center"/>
        <w:rPr>
          <w:b/>
          <w:bCs/>
        </w:rPr>
      </w:pPr>
    </w:p>
    <w:p w:rsidRPr="00097F24" w:rsidR="00222CA9" w:rsidP="00222CA9" w:rsidRDefault="00222CA9" w14:paraId="37613426" w14:textId="77777777">
      <w:pPr>
        <w:autoSpaceDE w:val="0"/>
        <w:autoSpaceDN w:val="0"/>
        <w:adjustRightInd w:val="0"/>
        <w:rPr>
          <w:b/>
          <w:bCs/>
        </w:rPr>
      </w:pPr>
      <w:r w:rsidRPr="00097F24">
        <w:rPr>
          <w:b/>
          <w:bCs/>
        </w:rPr>
        <w:t>A. Justification</w:t>
      </w:r>
    </w:p>
    <w:p w:rsidRPr="00097F24" w:rsidR="004069F4" w:rsidP="00222CA9" w:rsidRDefault="004069F4" w14:paraId="271A6A2D" w14:textId="77777777">
      <w:pPr>
        <w:autoSpaceDE w:val="0"/>
        <w:autoSpaceDN w:val="0"/>
        <w:adjustRightInd w:val="0"/>
        <w:rPr>
          <w:b/>
          <w:bCs/>
        </w:rPr>
      </w:pPr>
    </w:p>
    <w:p w:rsidRPr="00097F24" w:rsidR="00222CA9" w:rsidP="00222CA9" w:rsidRDefault="00222CA9" w14:paraId="3B68080E" w14:textId="77777777">
      <w:pPr>
        <w:autoSpaceDE w:val="0"/>
        <w:autoSpaceDN w:val="0"/>
        <w:adjustRightInd w:val="0"/>
        <w:rPr>
          <w:b/>
          <w:bCs/>
        </w:rPr>
      </w:pPr>
      <w:r w:rsidRPr="00097F24">
        <w:rPr>
          <w:b/>
          <w:bCs/>
        </w:rPr>
        <w:t>1. Explain the circumstances that make the collection of information necessary.  Identify any legal or administrative requirements that necessitate the collection. Attach a copy of the</w:t>
      </w:r>
      <w:r w:rsidRPr="00097F24" w:rsidR="00F24439">
        <w:rPr>
          <w:b/>
          <w:bCs/>
        </w:rPr>
        <w:t xml:space="preserve"> </w:t>
      </w:r>
      <w:r w:rsidRPr="00097F24">
        <w:rPr>
          <w:b/>
          <w:bCs/>
        </w:rPr>
        <w:t>appropriate section of each statute and regulation mandating or authorizing the collection of information.</w:t>
      </w:r>
    </w:p>
    <w:p w:rsidRPr="00097F24" w:rsidR="00222CA9" w:rsidP="00222CA9" w:rsidRDefault="00222CA9" w14:paraId="2109D469" w14:textId="77777777">
      <w:pPr>
        <w:autoSpaceDE w:val="0"/>
        <w:autoSpaceDN w:val="0"/>
        <w:adjustRightInd w:val="0"/>
      </w:pPr>
    </w:p>
    <w:p w:rsidR="000C18C7" w:rsidDel="00412DD0" w:rsidP="433BF2C6" w:rsidRDefault="00F129E8" w14:paraId="11DFA701" w14:textId="4C81C715">
      <w:pPr>
        <w:autoSpaceDE w:val="0"/>
        <w:autoSpaceDN w:val="0"/>
        <w:adjustRightInd w:val="0"/>
      </w:pPr>
      <w:r w:rsidRPr="00097F24">
        <w:t>The collection of information is necessary for the proper oversight of discretionary grant funds administered by the D</w:t>
      </w:r>
      <w:r w:rsidRPr="00097F24" w:rsidR="00222CA9">
        <w:t xml:space="preserve">epartment of Labor’s </w:t>
      </w:r>
      <w:r w:rsidRPr="00097F24" w:rsidR="00657F3F">
        <w:t>Veterans’ Employment and Training Service (VETS)</w:t>
      </w:r>
      <w:r w:rsidRPr="00097F24" w:rsidR="00A70D69">
        <w:t xml:space="preserve"> as required by law and regulation</w:t>
      </w:r>
      <w:r w:rsidRPr="00097F24">
        <w:t>.  These discretionary grant</w:t>
      </w:r>
      <w:r w:rsidR="00A87FAD">
        <w:t>s</w:t>
      </w:r>
      <w:r w:rsidRPr="00097F24">
        <w:t xml:space="preserve"> fund </w:t>
      </w:r>
      <w:r w:rsidRPr="00097F24" w:rsidR="00345E07">
        <w:t>approximately 1</w:t>
      </w:r>
      <w:r w:rsidRPr="00097F24" w:rsidR="76F16A07">
        <w:t>64</w:t>
      </w:r>
      <w:r w:rsidRPr="433BF2C6" w:rsidR="00345E07">
        <w:t xml:space="preserve"> </w:t>
      </w:r>
      <w:r w:rsidRPr="00097F24" w:rsidR="00DE0B35">
        <w:t>homeless veteran</w:t>
      </w:r>
      <w:r w:rsidRPr="00097F24" w:rsidR="002907B6">
        <w:t>s’</w:t>
      </w:r>
      <w:r w:rsidRPr="00097F24" w:rsidR="00DE0B35">
        <w:t xml:space="preserve"> reintegration </w:t>
      </w:r>
      <w:r w:rsidRPr="00097F24">
        <w:t xml:space="preserve">projects to </w:t>
      </w:r>
      <w:r w:rsidRPr="00097F24" w:rsidR="00693C88">
        <w:t xml:space="preserve">serve </w:t>
      </w:r>
      <w:r w:rsidRPr="00097F24" w:rsidR="00345E07">
        <w:t xml:space="preserve">roughly 17,000 </w:t>
      </w:r>
      <w:r w:rsidRPr="00097F24" w:rsidR="00693C88">
        <w:t>homeless veterans and incarcerated veterans at-risk of hom</w:t>
      </w:r>
      <w:r w:rsidRPr="00097F24" w:rsidR="009031FD">
        <w:t>elessness</w:t>
      </w:r>
      <w:r w:rsidRPr="00097F24" w:rsidR="009F13FB">
        <w:t xml:space="preserve"> annually</w:t>
      </w:r>
      <w:r w:rsidRPr="433BF2C6" w:rsidR="009031FD">
        <w:t>.</w:t>
      </w:r>
      <w:r w:rsidRPr="433BF2C6" w:rsidR="00FA3C71">
        <w:t xml:space="preserve">  </w:t>
      </w:r>
    </w:p>
    <w:p w:rsidR="433BF2C6" w:rsidRDefault="433BF2C6" w14:paraId="154A5943" w14:textId="7A7556E4"/>
    <w:p w:rsidR="433BF2C6" w:rsidRDefault="00DE0B35" w14:paraId="21C286D2" w14:textId="66E934D2">
      <w:r w:rsidRPr="00097F24">
        <w:t xml:space="preserve">The discretionary grant funds are also used to fund </w:t>
      </w:r>
      <w:r w:rsidRPr="00097F24" w:rsidR="00655BE4">
        <w:t xml:space="preserve">approximately </w:t>
      </w:r>
      <w:r w:rsidRPr="00097F24" w:rsidR="45A57904">
        <w:t>70</w:t>
      </w:r>
      <w:r w:rsidRPr="00097F24" w:rsidR="0019165B">
        <w:t xml:space="preserve"> S</w:t>
      </w:r>
      <w:r w:rsidRPr="00097F24">
        <w:t>tand Down events</w:t>
      </w:r>
      <w:r w:rsidRPr="00097F24" w:rsidR="0019165B">
        <w:t xml:space="preserve"> annually</w:t>
      </w:r>
      <w:r w:rsidRPr="3E8AB9E8">
        <w:t xml:space="preserve">.  </w:t>
      </w:r>
      <w:r w:rsidR="433BF2C6">
        <w:t xml:space="preserve">Stand Downs are one to three-day events providing supplies and services to homeless veterans, such as food, shelter, clothing, health screenings and U.S. Department of Veterans Affairs (VA) </w:t>
      </w:r>
      <w:r w:rsidR="6B053A72">
        <w:t xml:space="preserve">and </w:t>
      </w:r>
      <w:r w:rsidR="433BF2C6">
        <w:t xml:space="preserve">Social Security benefits counseling. </w:t>
      </w:r>
      <w:r w:rsidR="3E8AB9E8">
        <w:t>At these events, h</w:t>
      </w:r>
      <w:r w:rsidR="433BF2C6">
        <w:t xml:space="preserve">omeless veterans can also receive referrals to other assistance such as health care, housing solutions, employment, substance use treatment and mental health counseling.  </w:t>
      </w:r>
    </w:p>
    <w:p w:rsidRPr="00097F24" w:rsidR="000C18C7" w:rsidP="00FA335C" w:rsidRDefault="000C18C7" w14:paraId="0F96F18F" w14:textId="77777777">
      <w:pPr>
        <w:autoSpaceDE w:val="0"/>
        <w:autoSpaceDN w:val="0"/>
        <w:adjustRightInd w:val="0"/>
      </w:pPr>
    </w:p>
    <w:p w:rsidRPr="00097F24" w:rsidR="00693C88" w:rsidP="00FA335C" w:rsidRDefault="00FA3C71" w14:paraId="2CBDABF4" w14:textId="77777777">
      <w:pPr>
        <w:autoSpaceDE w:val="0"/>
        <w:autoSpaceDN w:val="0"/>
        <w:adjustRightInd w:val="0"/>
      </w:pPr>
      <w:r w:rsidRPr="00097F24">
        <w:t>There are two statutory provisions requiring the collection of information:</w:t>
      </w:r>
    </w:p>
    <w:p w:rsidRPr="00097F24" w:rsidR="00693C88" w:rsidP="00FA335C" w:rsidRDefault="00693C88" w14:paraId="037A818B" w14:textId="77777777">
      <w:pPr>
        <w:autoSpaceDE w:val="0"/>
        <w:autoSpaceDN w:val="0"/>
        <w:adjustRightInd w:val="0"/>
      </w:pPr>
    </w:p>
    <w:p w:rsidRPr="00097F24" w:rsidR="0058277C" w:rsidP="00FA3C71" w:rsidRDefault="00693C88" w14:paraId="0DC85311" w14:textId="77777777">
      <w:pPr>
        <w:numPr>
          <w:ilvl w:val="0"/>
          <w:numId w:val="13"/>
        </w:numPr>
        <w:autoSpaceDE w:val="0"/>
        <w:autoSpaceDN w:val="0"/>
        <w:adjustRightInd w:val="0"/>
      </w:pPr>
      <w:r w:rsidRPr="00097F24">
        <w:rPr>
          <w:u w:val="single"/>
        </w:rPr>
        <w:t>T</w:t>
      </w:r>
      <w:r w:rsidRPr="00097F24" w:rsidR="00657F3F">
        <w:rPr>
          <w:u w:val="single"/>
        </w:rPr>
        <w:t xml:space="preserve">he </w:t>
      </w:r>
      <w:r w:rsidRPr="00097F24" w:rsidR="00EC006D">
        <w:rPr>
          <w:u w:val="single"/>
        </w:rPr>
        <w:t>Homeless Veterans’ Reintegration Program (HVRP)</w:t>
      </w:r>
      <w:r w:rsidRPr="00097F24" w:rsidR="0058277C">
        <w:t xml:space="preserve"> </w:t>
      </w:r>
      <w:r w:rsidRPr="00097F24" w:rsidR="00244FFC">
        <w:t xml:space="preserve">is </w:t>
      </w:r>
      <w:r w:rsidRPr="00097F24" w:rsidR="0058277C">
        <w:t xml:space="preserve">authorized under </w:t>
      </w:r>
      <w:r w:rsidR="003E5568">
        <w:t xml:space="preserve">38 USC 2021. </w:t>
      </w:r>
      <w:r w:rsidRPr="00097F24" w:rsidR="009031FD">
        <w:t xml:space="preserve"> The collection of program data is required under 38 USC 2021(b):</w:t>
      </w:r>
    </w:p>
    <w:p w:rsidRPr="00097F24" w:rsidR="009031FD" w:rsidP="009031FD" w:rsidRDefault="009031FD" w14:paraId="59277509" w14:textId="77777777">
      <w:pPr>
        <w:autoSpaceDE w:val="0"/>
        <w:autoSpaceDN w:val="0"/>
        <w:adjustRightInd w:val="0"/>
        <w:ind w:left="720"/>
        <w:rPr>
          <w:sz w:val="16"/>
          <w:szCs w:val="16"/>
        </w:rPr>
      </w:pPr>
    </w:p>
    <w:p w:rsidRPr="00097F24" w:rsidR="009031FD" w:rsidP="009031FD" w:rsidRDefault="009031FD" w14:paraId="59C1CD82" w14:textId="77777777">
      <w:pPr>
        <w:autoSpaceDE w:val="0"/>
        <w:autoSpaceDN w:val="0"/>
        <w:adjustRightInd w:val="0"/>
        <w:ind w:left="720"/>
        <w:rPr>
          <w:i/>
        </w:rPr>
      </w:pPr>
      <w:r w:rsidRPr="00097F24">
        <w:rPr>
          <w:i/>
        </w:rPr>
        <w:t>“REQUIREMENT TO MONITOR EXPENDITURES OF FUNDS.—(1) The Secretary of Labor shall collect such information as that Secretary considers appropriate to monitor and evaluate the distribution and expenditure of funds appropriated to carry out this section. The information shall include data with respect to the results or outcomes of the services provided to each homeless veteran under this section. (2) Information under paragraph (1) shall be furnished in such form and manner as the Secretary of Labor may specify.”</w:t>
      </w:r>
    </w:p>
    <w:p w:rsidRPr="00097F24" w:rsidR="009031FD" w:rsidP="009031FD" w:rsidRDefault="009031FD" w14:paraId="7AF5DC00" w14:textId="77777777">
      <w:pPr>
        <w:autoSpaceDE w:val="0"/>
        <w:autoSpaceDN w:val="0"/>
        <w:adjustRightInd w:val="0"/>
      </w:pPr>
    </w:p>
    <w:p w:rsidRPr="00097F24" w:rsidR="00244FFC" w:rsidP="00FA3C71" w:rsidRDefault="00693C88" w14:paraId="4505DBCB" w14:textId="77777777">
      <w:pPr>
        <w:numPr>
          <w:ilvl w:val="0"/>
          <w:numId w:val="13"/>
        </w:numPr>
        <w:autoSpaceDE w:val="0"/>
        <w:autoSpaceDN w:val="0"/>
        <w:adjustRightInd w:val="0"/>
        <w:rPr>
          <w:bCs/>
        </w:rPr>
      </w:pPr>
      <w:r w:rsidRPr="00097F24">
        <w:rPr>
          <w:u w:val="single"/>
        </w:rPr>
        <w:t xml:space="preserve">The </w:t>
      </w:r>
      <w:r w:rsidRPr="00097F24">
        <w:rPr>
          <w:bCs/>
          <w:u w:val="single"/>
        </w:rPr>
        <w:t>Homeless Women Veterans and Homeless Veterans with Children Reintegration</w:t>
      </w:r>
      <w:r w:rsidRPr="00097F24">
        <w:rPr>
          <w:bCs/>
        </w:rPr>
        <w:t xml:space="preserve"> </w:t>
      </w:r>
      <w:r w:rsidRPr="00097F24">
        <w:rPr>
          <w:bCs/>
          <w:u w:val="single"/>
        </w:rPr>
        <w:t>(HWVHVCR) grant program</w:t>
      </w:r>
      <w:r w:rsidRPr="00097F24">
        <w:rPr>
          <w:bCs/>
        </w:rPr>
        <w:t xml:space="preserve"> </w:t>
      </w:r>
      <w:r w:rsidRPr="00097F24" w:rsidR="00244FFC">
        <w:rPr>
          <w:bCs/>
        </w:rPr>
        <w:t xml:space="preserve">is </w:t>
      </w:r>
      <w:r w:rsidRPr="00097F24">
        <w:rPr>
          <w:bCs/>
        </w:rPr>
        <w:t>authorized under 38 USC 2021</w:t>
      </w:r>
      <w:r w:rsidRPr="00097F24" w:rsidR="00244FFC">
        <w:rPr>
          <w:bCs/>
        </w:rPr>
        <w:t>A</w:t>
      </w:r>
      <w:r w:rsidRPr="00097F24" w:rsidR="004E4652">
        <w:rPr>
          <w:bCs/>
        </w:rPr>
        <w:t>.  The collection of program data is required under 38 USC 2021</w:t>
      </w:r>
      <w:r w:rsidRPr="00097F24" w:rsidR="00244FFC">
        <w:rPr>
          <w:bCs/>
        </w:rPr>
        <w:t>A(</w:t>
      </w:r>
      <w:r w:rsidRPr="00097F24" w:rsidR="00C16EFC">
        <w:rPr>
          <w:bCs/>
        </w:rPr>
        <w:t>c).</w:t>
      </w:r>
    </w:p>
    <w:p w:rsidRPr="00097F24" w:rsidR="00244FFC" w:rsidP="00244FFC" w:rsidRDefault="00244FFC" w14:paraId="0CCDD4E3" w14:textId="77777777">
      <w:pPr>
        <w:autoSpaceDE w:val="0"/>
        <w:autoSpaceDN w:val="0"/>
        <w:adjustRightInd w:val="0"/>
        <w:ind w:left="720"/>
        <w:rPr>
          <w:bCs/>
        </w:rPr>
      </w:pPr>
    </w:p>
    <w:p w:rsidRPr="00097F24" w:rsidR="00244FFC" w:rsidP="00FA3C71" w:rsidRDefault="00F71E0F" w14:paraId="4F6CCFA5" w14:textId="77777777">
      <w:pPr>
        <w:autoSpaceDE w:val="0"/>
        <w:autoSpaceDN w:val="0"/>
        <w:adjustRightInd w:val="0"/>
        <w:ind w:left="720"/>
        <w:rPr>
          <w:bCs/>
          <w:i/>
        </w:rPr>
      </w:pPr>
      <w:r w:rsidRPr="00097F24">
        <w:rPr>
          <w:i/>
        </w:rPr>
        <w:t xml:space="preserve">“REQUIREMENT TO MONITOR EXPENDITURES OF FUNDS.—(1) The Secretary of Labor shall collect such information as that Secretary considers appropriate to monitor and evaluate the distribution and expenditure of funds appropriated to carry out this section. The information shall include data with respect to the results or outcomes of the </w:t>
      </w:r>
      <w:r w:rsidRPr="00097F24">
        <w:rPr>
          <w:i/>
        </w:rPr>
        <w:lastRenderedPageBreak/>
        <w:t>services provided to each homeless veteran under this section. (2) Information under paragraph (1) shall be furnished in such form and manner as the Secretary of Labor may specify”.</w:t>
      </w:r>
    </w:p>
    <w:p w:rsidRPr="00097F24" w:rsidR="00FA3C71" w:rsidP="00FA3C71" w:rsidRDefault="00FA3C71" w14:paraId="1C66DC36" w14:textId="77777777">
      <w:pPr>
        <w:autoSpaceDE w:val="0"/>
        <w:autoSpaceDN w:val="0"/>
        <w:adjustRightInd w:val="0"/>
        <w:rPr>
          <w:bCs/>
          <w:i/>
        </w:rPr>
      </w:pPr>
    </w:p>
    <w:p w:rsidRPr="00097F24" w:rsidR="00693C88" w:rsidP="00FA3C71" w:rsidRDefault="00FA3C71" w14:paraId="311AD358" w14:textId="77777777">
      <w:pPr>
        <w:autoSpaceDE w:val="0"/>
        <w:autoSpaceDN w:val="0"/>
        <w:adjustRightInd w:val="0"/>
        <w:rPr>
          <w:bCs/>
        </w:rPr>
      </w:pPr>
      <w:r w:rsidRPr="00097F24">
        <w:rPr>
          <w:bCs/>
        </w:rPr>
        <w:t>Additionally, there are two administrative provisions in Title 29 of the Code of Federal Regulations (CFR) requiring grantees to submit performance reports:</w:t>
      </w:r>
    </w:p>
    <w:p w:rsidRPr="00097F24" w:rsidR="00FA3C71" w:rsidP="00FA3C71" w:rsidRDefault="00FA3C71" w14:paraId="6D2A94A2" w14:textId="77777777">
      <w:pPr>
        <w:autoSpaceDE w:val="0"/>
        <w:autoSpaceDN w:val="0"/>
        <w:adjustRightInd w:val="0"/>
      </w:pPr>
    </w:p>
    <w:p w:rsidRPr="00097F24" w:rsidR="00C16EFC" w:rsidP="00FA3C71" w:rsidRDefault="00C16EFC" w14:paraId="1594F780" w14:textId="77777777">
      <w:pPr>
        <w:numPr>
          <w:ilvl w:val="0"/>
          <w:numId w:val="13"/>
        </w:numPr>
        <w:autoSpaceDE w:val="0"/>
        <w:autoSpaceDN w:val="0"/>
        <w:adjustRightInd w:val="0"/>
        <w:rPr>
          <w:i/>
        </w:rPr>
      </w:pPr>
      <w:r w:rsidRPr="00097F24">
        <w:rPr>
          <w:bCs/>
          <w:u w:val="single"/>
        </w:rPr>
        <w:t xml:space="preserve">29 CFR 97.40 </w:t>
      </w:r>
      <w:r w:rsidRPr="00097F24">
        <w:rPr>
          <w:u w:val="single"/>
        </w:rPr>
        <w:t>(1</w:t>
      </w:r>
      <w:r w:rsidRPr="00097F24">
        <w:rPr>
          <w:i/>
          <w:u w:val="single"/>
        </w:rPr>
        <w:t>)</w:t>
      </w:r>
      <w:r w:rsidRPr="00097F24" w:rsidR="00FA3C71">
        <w:rPr>
          <w:i/>
          <w:u w:val="single"/>
        </w:rPr>
        <w:t>.</w:t>
      </w:r>
      <w:r w:rsidRPr="00097F24">
        <w:rPr>
          <w:i/>
        </w:rPr>
        <w:t xml:space="preserve"> </w:t>
      </w:r>
      <w:r w:rsidRPr="00097F24" w:rsidR="00FA3C71">
        <w:rPr>
          <w:i/>
        </w:rPr>
        <w:t>“</w:t>
      </w:r>
      <w:r w:rsidRPr="00097F24">
        <w:rPr>
          <w:i/>
        </w:rPr>
        <w:t>Grantees shall submit annual performance reports unless the awarding agency requires quarterly or semi-annual reports. However, performance reports will not be required more frequently than quarterly. Annual reports shall be due 90 days after the grant year, quarterly or semi-annual reports shall be due 30 days after the reporting period. The final performance report will be due 90 days after the expiration or termination of grant support. If a justified request is submitted by a grantee, the Federal agency may extend the due date for any performance report. Additionally, requirements for unnecessary performance reports may be waived by the Federal agency.  (2) Performance reports will contain, for each grant, brief information on the following: (i) A comparison of actual accomplishments to the objectives established for the period. Where the output of the project can be quantified, a computation of the cost per unit of output may be required if that information will be useful. (ii) The reasons for slippage if established objectives were not met. (iii) Additional pertinent information including, when appropriate, analysis and explanation of cost overruns or high unit costs</w:t>
      </w:r>
      <w:r w:rsidRPr="00097F24" w:rsidR="00FA3C71">
        <w:rPr>
          <w:i/>
        </w:rPr>
        <w:t>”</w:t>
      </w:r>
    </w:p>
    <w:p w:rsidRPr="00097F24" w:rsidR="00C16EFC" w:rsidP="00C16EFC" w:rsidRDefault="00C16EFC" w14:paraId="0EE7ABAA" w14:textId="77777777">
      <w:pPr>
        <w:autoSpaceDE w:val="0"/>
        <w:autoSpaceDN w:val="0"/>
        <w:adjustRightInd w:val="0"/>
      </w:pPr>
    </w:p>
    <w:p w:rsidRPr="00097F24" w:rsidR="00C16EFC" w:rsidP="00C16EFC" w:rsidRDefault="002C6406" w14:paraId="68B15B24" w14:textId="77777777">
      <w:pPr>
        <w:numPr>
          <w:ilvl w:val="0"/>
          <w:numId w:val="13"/>
        </w:numPr>
        <w:autoSpaceDE w:val="0"/>
        <w:autoSpaceDN w:val="0"/>
        <w:adjustRightInd w:val="0"/>
      </w:pPr>
      <w:r w:rsidRPr="00097F24">
        <w:rPr>
          <w:bCs/>
          <w:u w:val="single"/>
        </w:rPr>
        <w:t xml:space="preserve">29 CFR </w:t>
      </w:r>
      <w:r w:rsidRPr="00097F24" w:rsidR="00C16EFC">
        <w:rPr>
          <w:bCs/>
          <w:u w:val="single"/>
        </w:rPr>
        <w:t>95.51</w:t>
      </w:r>
      <w:r w:rsidRPr="00097F24">
        <w:rPr>
          <w:bCs/>
          <w:u w:val="single"/>
        </w:rPr>
        <w:t xml:space="preserve"> </w:t>
      </w:r>
      <w:r w:rsidRPr="00097F24" w:rsidR="00C16EFC">
        <w:rPr>
          <w:u w:val="single"/>
        </w:rPr>
        <w:t>(b)</w:t>
      </w:r>
      <w:r w:rsidRPr="00097F24">
        <w:rPr>
          <w:u w:val="single"/>
        </w:rPr>
        <w:t>.</w:t>
      </w:r>
      <w:r w:rsidRPr="00097F24">
        <w:t xml:space="preserve"> </w:t>
      </w:r>
      <w:r w:rsidRPr="00097F24" w:rsidR="00C16EFC">
        <w:t xml:space="preserve"> </w:t>
      </w:r>
      <w:r w:rsidRPr="00097F24">
        <w:rPr>
          <w:i/>
        </w:rPr>
        <w:t>“</w:t>
      </w:r>
      <w:r w:rsidRPr="00097F24" w:rsidR="00C16EFC">
        <w:rPr>
          <w:i/>
        </w:rPr>
        <w:t>DOL shall prescribe the frequency</w:t>
      </w:r>
      <w:r w:rsidRPr="00097F24">
        <w:rPr>
          <w:i/>
        </w:rPr>
        <w:t xml:space="preserve"> </w:t>
      </w:r>
      <w:r w:rsidRPr="00097F24" w:rsidR="00C16EFC">
        <w:rPr>
          <w:i/>
        </w:rPr>
        <w:t>with which performance reports shall</w:t>
      </w:r>
      <w:r w:rsidRPr="00097F24">
        <w:rPr>
          <w:i/>
        </w:rPr>
        <w:t xml:space="preserve"> </w:t>
      </w:r>
      <w:r w:rsidRPr="00097F24" w:rsidR="00C16EFC">
        <w:rPr>
          <w:i/>
        </w:rPr>
        <w:t>be submitted. Except as provided in</w:t>
      </w:r>
      <w:r w:rsidRPr="00097F24">
        <w:rPr>
          <w:i/>
        </w:rPr>
        <w:t xml:space="preserve"> </w:t>
      </w:r>
      <w:r w:rsidRPr="00097F24" w:rsidR="00C16EFC">
        <w:rPr>
          <w:i/>
        </w:rPr>
        <w:t>paragraph (f) of this section, performance</w:t>
      </w:r>
      <w:r w:rsidRPr="00097F24">
        <w:rPr>
          <w:i/>
        </w:rPr>
        <w:t xml:space="preserve"> </w:t>
      </w:r>
      <w:r w:rsidRPr="00097F24" w:rsidR="00C16EFC">
        <w:rPr>
          <w:i/>
        </w:rPr>
        <w:t>reports shall not be required more</w:t>
      </w:r>
      <w:r w:rsidRPr="00097F24">
        <w:rPr>
          <w:i/>
        </w:rPr>
        <w:t xml:space="preserve"> </w:t>
      </w:r>
      <w:r w:rsidRPr="00097F24" w:rsidR="00C16EFC">
        <w:rPr>
          <w:i/>
        </w:rPr>
        <w:t>frequently than quarterly or, less frequently</w:t>
      </w:r>
      <w:r w:rsidRPr="00097F24">
        <w:rPr>
          <w:i/>
        </w:rPr>
        <w:t xml:space="preserve"> </w:t>
      </w:r>
      <w:r w:rsidRPr="00097F24" w:rsidR="00C16EFC">
        <w:rPr>
          <w:i/>
        </w:rPr>
        <w:t>than annually. Annual reports</w:t>
      </w:r>
      <w:r w:rsidRPr="00097F24">
        <w:rPr>
          <w:i/>
        </w:rPr>
        <w:t xml:space="preserve"> </w:t>
      </w:r>
      <w:r w:rsidRPr="00097F24" w:rsidR="00C16EFC">
        <w:rPr>
          <w:i/>
        </w:rPr>
        <w:t>shall be due 90 calendar days after the</w:t>
      </w:r>
      <w:r w:rsidRPr="00097F24">
        <w:rPr>
          <w:i/>
        </w:rPr>
        <w:t xml:space="preserve"> </w:t>
      </w:r>
      <w:r w:rsidRPr="00097F24" w:rsidR="00C16EFC">
        <w:rPr>
          <w:i/>
        </w:rPr>
        <w:t>grant year; quarterly or semi-annual</w:t>
      </w:r>
      <w:r w:rsidRPr="00097F24">
        <w:rPr>
          <w:i/>
        </w:rPr>
        <w:t xml:space="preserve"> </w:t>
      </w:r>
      <w:r w:rsidRPr="00097F24" w:rsidR="00C16EFC">
        <w:rPr>
          <w:i/>
        </w:rPr>
        <w:t>reports shall be due 30 days after the</w:t>
      </w:r>
      <w:r w:rsidRPr="00097F24">
        <w:rPr>
          <w:i/>
        </w:rPr>
        <w:t xml:space="preserve"> </w:t>
      </w:r>
      <w:r w:rsidRPr="00097F24" w:rsidR="00C16EFC">
        <w:rPr>
          <w:i/>
        </w:rPr>
        <w:t>reporting period. DOL may require annual</w:t>
      </w:r>
      <w:r w:rsidRPr="00097F24">
        <w:rPr>
          <w:i/>
        </w:rPr>
        <w:t xml:space="preserve"> </w:t>
      </w:r>
      <w:r w:rsidRPr="00097F24" w:rsidR="00C16EFC">
        <w:rPr>
          <w:i/>
        </w:rPr>
        <w:t>reports before the anniversary</w:t>
      </w:r>
      <w:r w:rsidRPr="00097F24">
        <w:rPr>
          <w:i/>
        </w:rPr>
        <w:t xml:space="preserve"> </w:t>
      </w:r>
      <w:r w:rsidRPr="00097F24" w:rsidR="00C16EFC">
        <w:rPr>
          <w:i/>
        </w:rPr>
        <w:t>dates of multiple-year awards in lieu of</w:t>
      </w:r>
      <w:r w:rsidRPr="00097F24">
        <w:rPr>
          <w:i/>
        </w:rPr>
        <w:t xml:space="preserve"> </w:t>
      </w:r>
      <w:r w:rsidRPr="00097F24" w:rsidR="00C16EFC">
        <w:rPr>
          <w:i/>
        </w:rPr>
        <w:t>these requirements. The final performance</w:t>
      </w:r>
      <w:r w:rsidRPr="00097F24">
        <w:rPr>
          <w:i/>
        </w:rPr>
        <w:t xml:space="preserve"> </w:t>
      </w:r>
      <w:r w:rsidRPr="00097F24" w:rsidR="00C16EFC">
        <w:rPr>
          <w:i/>
        </w:rPr>
        <w:t>reports are due 90 calendar days</w:t>
      </w:r>
      <w:r w:rsidRPr="00097F24">
        <w:rPr>
          <w:i/>
        </w:rPr>
        <w:t xml:space="preserve"> </w:t>
      </w:r>
      <w:r w:rsidRPr="00097F24" w:rsidR="00C16EFC">
        <w:rPr>
          <w:i/>
        </w:rPr>
        <w:t>after the expiration or termination of</w:t>
      </w:r>
      <w:r w:rsidRPr="00097F24">
        <w:rPr>
          <w:i/>
        </w:rPr>
        <w:t xml:space="preserve"> </w:t>
      </w:r>
      <w:r w:rsidRPr="00097F24" w:rsidR="00C16EFC">
        <w:rPr>
          <w:i/>
        </w:rPr>
        <w:t>the award.</w:t>
      </w:r>
      <w:r w:rsidRPr="00097F24">
        <w:rPr>
          <w:i/>
        </w:rPr>
        <w:t xml:space="preserve"> </w:t>
      </w:r>
      <w:r w:rsidRPr="00097F24" w:rsidR="00C16EFC">
        <w:rPr>
          <w:i/>
        </w:rPr>
        <w:t>(c) If inappropriate, a final technical</w:t>
      </w:r>
      <w:r w:rsidRPr="00097F24">
        <w:rPr>
          <w:i/>
        </w:rPr>
        <w:t xml:space="preserve"> </w:t>
      </w:r>
      <w:r w:rsidRPr="00097F24" w:rsidR="00C16EFC">
        <w:rPr>
          <w:i/>
        </w:rPr>
        <w:t>or performance report shall not be required</w:t>
      </w:r>
      <w:r w:rsidRPr="00097F24">
        <w:rPr>
          <w:i/>
        </w:rPr>
        <w:t xml:space="preserve"> </w:t>
      </w:r>
      <w:r w:rsidRPr="00097F24" w:rsidR="00C16EFC">
        <w:rPr>
          <w:i/>
        </w:rPr>
        <w:t>after completion of the project.</w:t>
      </w:r>
      <w:r w:rsidRPr="00097F24">
        <w:rPr>
          <w:i/>
        </w:rPr>
        <w:t xml:space="preserve"> </w:t>
      </w:r>
      <w:r w:rsidRPr="00097F24" w:rsidR="00C16EFC">
        <w:rPr>
          <w:i/>
        </w:rPr>
        <w:t>(d) When required, performance reports</w:t>
      </w:r>
      <w:r w:rsidRPr="00097F24">
        <w:rPr>
          <w:i/>
        </w:rPr>
        <w:t xml:space="preserve"> </w:t>
      </w:r>
      <w:r w:rsidRPr="00097F24" w:rsidR="00C16EFC">
        <w:rPr>
          <w:i/>
        </w:rPr>
        <w:t>shall generally contain, for each</w:t>
      </w:r>
      <w:r w:rsidRPr="00097F24">
        <w:rPr>
          <w:i/>
        </w:rPr>
        <w:t xml:space="preserve"> </w:t>
      </w:r>
      <w:r w:rsidRPr="00097F24" w:rsidR="00C16EFC">
        <w:rPr>
          <w:i/>
        </w:rPr>
        <w:t>award, brief information on each of the</w:t>
      </w:r>
      <w:r w:rsidRPr="00097F24">
        <w:rPr>
          <w:i/>
        </w:rPr>
        <w:t xml:space="preserve"> </w:t>
      </w:r>
      <w:r w:rsidRPr="00097F24" w:rsidR="00C16EFC">
        <w:rPr>
          <w:i/>
        </w:rPr>
        <w:t>following:</w:t>
      </w:r>
      <w:r w:rsidRPr="00097F24">
        <w:rPr>
          <w:i/>
        </w:rPr>
        <w:t xml:space="preserve">  </w:t>
      </w:r>
      <w:r w:rsidRPr="00097F24" w:rsidR="00C16EFC">
        <w:rPr>
          <w:i/>
        </w:rPr>
        <w:t>(1) A comparison of actual accomplishments</w:t>
      </w:r>
      <w:r w:rsidRPr="00097F24">
        <w:rPr>
          <w:i/>
        </w:rPr>
        <w:t xml:space="preserve"> </w:t>
      </w:r>
      <w:r w:rsidRPr="00097F24" w:rsidR="00C16EFC">
        <w:rPr>
          <w:i/>
        </w:rPr>
        <w:t>with the goals and objectives</w:t>
      </w:r>
      <w:r w:rsidRPr="00097F24">
        <w:rPr>
          <w:i/>
        </w:rPr>
        <w:t xml:space="preserve"> </w:t>
      </w:r>
      <w:r w:rsidRPr="00097F24" w:rsidR="00C16EFC">
        <w:rPr>
          <w:i/>
        </w:rPr>
        <w:t>established for the period, the</w:t>
      </w:r>
      <w:r w:rsidRPr="00097F24">
        <w:rPr>
          <w:i/>
        </w:rPr>
        <w:t xml:space="preserve"> </w:t>
      </w:r>
      <w:r w:rsidRPr="00097F24" w:rsidR="00C16EFC">
        <w:rPr>
          <w:i/>
        </w:rPr>
        <w:t>findings of the investigator, or both.</w:t>
      </w:r>
      <w:r w:rsidRPr="00097F24">
        <w:rPr>
          <w:i/>
        </w:rPr>
        <w:t xml:space="preserve"> </w:t>
      </w:r>
      <w:r w:rsidRPr="00097F24" w:rsidR="00C16EFC">
        <w:rPr>
          <w:i/>
        </w:rPr>
        <w:t>Whenever appropriate and the output</w:t>
      </w:r>
      <w:r w:rsidRPr="00097F24">
        <w:rPr>
          <w:i/>
        </w:rPr>
        <w:t xml:space="preserve"> </w:t>
      </w:r>
      <w:r w:rsidRPr="00097F24" w:rsidR="00C16EFC">
        <w:rPr>
          <w:i/>
        </w:rPr>
        <w:t>of programs or projects can be readily</w:t>
      </w:r>
      <w:r w:rsidRPr="00097F24">
        <w:rPr>
          <w:i/>
        </w:rPr>
        <w:t xml:space="preserve"> </w:t>
      </w:r>
      <w:r w:rsidRPr="00097F24" w:rsidR="00C16EFC">
        <w:rPr>
          <w:i/>
        </w:rPr>
        <w:t>quantified, such quantitative data</w:t>
      </w:r>
      <w:r w:rsidRPr="00097F24">
        <w:rPr>
          <w:i/>
        </w:rPr>
        <w:t xml:space="preserve"> </w:t>
      </w:r>
      <w:r w:rsidRPr="00097F24" w:rsidR="00C16EFC">
        <w:rPr>
          <w:i/>
        </w:rPr>
        <w:t>should be related to cost data for computation</w:t>
      </w:r>
      <w:r w:rsidRPr="00097F24">
        <w:rPr>
          <w:i/>
        </w:rPr>
        <w:t xml:space="preserve"> </w:t>
      </w:r>
      <w:r w:rsidRPr="00097F24" w:rsidR="00C16EFC">
        <w:rPr>
          <w:i/>
        </w:rPr>
        <w:t>of unit costs.</w:t>
      </w:r>
      <w:r w:rsidRPr="00097F24">
        <w:rPr>
          <w:i/>
        </w:rPr>
        <w:t xml:space="preserve">  </w:t>
      </w:r>
      <w:r w:rsidRPr="00097F24" w:rsidR="00C16EFC">
        <w:rPr>
          <w:i/>
        </w:rPr>
        <w:t>(2) Reasons why established goals</w:t>
      </w:r>
      <w:r w:rsidRPr="00097F24">
        <w:rPr>
          <w:i/>
        </w:rPr>
        <w:t xml:space="preserve"> </w:t>
      </w:r>
      <w:r w:rsidRPr="00097F24" w:rsidR="00C16EFC">
        <w:rPr>
          <w:i/>
        </w:rPr>
        <w:t>were not met, if appropriate.</w:t>
      </w:r>
      <w:r w:rsidRPr="00097F24">
        <w:rPr>
          <w:i/>
        </w:rPr>
        <w:t xml:space="preserve"> </w:t>
      </w:r>
      <w:r w:rsidRPr="00097F24" w:rsidR="00C16EFC">
        <w:rPr>
          <w:i/>
        </w:rPr>
        <w:t>(3) Other pertinent information including,</w:t>
      </w:r>
      <w:r w:rsidRPr="00097F24">
        <w:rPr>
          <w:i/>
        </w:rPr>
        <w:t xml:space="preserve"> </w:t>
      </w:r>
      <w:r w:rsidRPr="00097F24" w:rsidR="00C16EFC">
        <w:rPr>
          <w:i/>
        </w:rPr>
        <w:t>when appropriate, analysis</w:t>
      </w:r>
      <w:r w:rsidRPr="00097F24">
        <w:rPr>
          <w:i/>
        </w:rPr>
        <w:t xml:space="preserve"> </w:t>
      </w:r>
      <w:r w:rsidRPr="00097F24" w:rsidR="00C16EFC">
        <w:rPr>
          <w:i/>
        </w:rPr>
        <w:t>and explanation of cost overruns or</w:t>
      </w:r>
      <w:r w:rsidRPr="00097F24">
        <w:rPr>
          <w:i/>
        </w:rPr>
        <w:t xml:space="preserve"> </w:t>
      </w:r>
      <w:r w:rsidRPr="00097F24" w:rsidR="00C16EFC">
        <w:rPr>
          <w:i/>
        </w:rPr>
        <w:t>high unit costs.</w:t>
      </w:r>
      <w:r w:rsidRPr="00097F24">
        <w:rPr>
          <w:i/>
        </w:rPr>
        <w:t>”</w:t>
      </w:r>
    </w:p>
    <w:p w:rsidRPr="00097F24" w:rsidR="00C16EFC" w:rsidP="00FA335C" w:rsidRDefault="00C16EFC" w14:paraId="770271BB" w14:textId="77777777">
      <w:pPr>
        <w:autoSpaceDE w:val="0"/>
        <w:autoSpaceDN w:val="0"/>
        <w:adjustRightInd w:val="0"/>
      </w:pPr>
    </w:p>
    <w:p w:rsidRPr="00097F24" w:rsidR="00222CA9" w:rsidP="00222CA9" w:rsidRDefault="00222CA9" w14:paraId="33D2043A" w14:textId="77777777">
      <w:pPr>
        <w:autoSpaceDE w:val="0"/>
        <w:autoSpaceDN w:val="0"/>
        <w:adjustRightInd w:val="0"/>
        <w:rPr>
          <w:b/>
          <w:bCs/>
        </w:rPr>
      </w:pPr>
      <w:r w:rsidRPr="00097F24">
        <w:rPr>
          <w:b/>
          <w:bCs/>
        </w:rPr>
        <w:t xml:space="preserve">2. Indicate how, by whom, and for what purpose the information is to be used. </w:t>
      </w:r>
      <w:r w:rsidRPr="00097F24" w:rsidR="00C513DF">
        <w:rPr>
          <w:b/>
          <w:bCs/>
        </w:rPr>
        <w:t xml:space="preserve"> </w:t>
      </w:r>
      <w:r w:rsidRPr="00097F24">
        <w:rPr>
          <w:b/>
          <w:bCs/>
        </w:rPr>
        <w:t>Except for a</w:t>
      </w:r>
      <w:r w:rsidRPr="00097F24" w:rsidR="00554BEF">
        <w:rPr>
          <w:b/>
          <w:bCs/>
        </w:rPr>
        <w:t xml:space="preserve"> </w:t>
      </w:r>
      <w:r w:rsidRPr="00097F24">
        <w:rPr>
          <w:b/>
          <w:bCs/>
        </w:rPr>
        <w:t>new collection, indicate the actual use the agency has made of the information received from the current collection.</w:t>
      </w:r>
    </w:p>
    <w:p w:rsidRPr="00097F24" w:rsidR="00222CA9" w:rsidP="00222CA9" w:rsidRDefault="00222CA9" w14:paraId="1AF8F120" w14:textId="77777777">
      <w:pPr>
        <w:autoSpaceDE w:val="0"/>
        <w:autoSpaceDN w:val="0"/>
        <w:adjustRightInd w:val="0"/>
      </w:pPr>
    </w:p>
    <w:p w:rsidR="005E6AB9" w:rsidP="009B6ACB" w:rsidRDefault="00C606AB" w14:paraId="5B471A1C" w14:textId="77777777">
      <w:pPr>
        <w:autoSpaceDE w:val="0"/>
        <w:autoSpaceDN w:val="0"/>
        <w:adjustRightInd w:val="0"/>
      </w:pPr>
      <w:r>
        <w:t>The Competitive Grants Planned Goals Chart (VETS-700) is submitted by HVRP grant applicants through Grants.gov as part of the application package.</w:t>
      </w:r>
    </w:p>
    <w:p w:rsidR="00C606AB" w:rsidP="009B6ACB" w:rsidRDefault="00C606AB" w14:paraId="51C19AEF" w14:textId="77777777">
      <w:pPr>
        <w:autoSpaceDE w:val="0"/>
        <w:autoSpaceDN w:val="0"/>
        <w:adjustRightInd w:val="0"/>
      </w:pPr>
    </w:p>
    <w:p w:rsidR="00C606AB" w:rsidP="009B6ACB" w:rsidRDefault="50F23A29" w14:paraId="0B6198D8" w14:textId="25EFBABF">
      <w:pPr>
        <w:autoSpaceDE w:val="0"/>
        <w:autoSpaceDN w:val="0"/>
        <w:adjustRightInd w:val="0"/>
      </w:pPr>
      <w:r>
        <w:lastRenderedPageBreak/>
        <w:t>All of the forms identified in this request, including the Competitive Grants Planned Goals Chart (VETS-700), are submitted by entities receiving discretionary funding as a condition of funding, and are submitted via email to the VETS Grant Officer’s Technical Representative (GOTR) specified in the terms and conditions of each grant.</w:t>
      </w:r>
    </w:p>
    <w:p w:rsidRPr="00097F24" w:rsidR="00EE1090" w:rsidP="00222CA9" w:rsidRDefault="00EE1090" w14:paraId="12F0F7EE" w14:textId="5F1CDCD5">
      <w:pPr>
        <w:autoSpaceDE w:val="0"/>
        <w:autoSpaceDN w:val="0"/>
        <w:adjustRightInd w:val="0"/>
      </w:pPr>
    </w:p>
    <w:p w:rsidRPr="00097F24" w:rsidR="00137334" w:rsidP="5A55200A" w:rsidRDefault="004577D8" w14:paraId="41642094" w14:textId="64A528AA">
      <w:pPr>
        <w:numPr>
          <w:ilvl w:val="0"/>
          <w:numId w:val="16"/>
        </w:numPr>
        <w:autoSpaceDE w:val="0"/>
        <w:autoSpaceDN w:val="0"/>
        <w:adjustRightInd w:val="0"/>
      </w:pPr>
      <w:r w:rsidRPr="00097F24">
        <w:rPr>
          <w:u w:val="single"/>
        </w:rPr>
        <w:t>The Competitive Grants Planned Goals Chart (VETS-700)</w:t>
      </w:r>
      <w:r w:rsidRPr="00097F24" w:rsidR="00137334">
        <w:t xml:space="preserve"> is a</w:t>
      </w:r>
      <w:r w:rsidRPr="00097F24" w:rsidR="00EE343F">
        <w:t xml:space="preserve"> Microsoft</w:t>
      </w:r>
      <w:r w:rsidRPr="00097F24" w:rsidR="00137334">
        <w:t xml:space="preserve"> Excel work</w:t>
      </w:r>
      <w:r w:rsidR="00902F31">
        <w:t>sheet</w:t>
      </w:r>
      <w:r w:rsidRPr="00097F24" w:rsidR="00137334">
        <w:t xml:space="preserve"> tool for grantees to summariz</w:t>
      </w:r>
      <w:r w:rsidRPr="00097F24" w:rsidR="00AF0134">
        <w:t>e</w:t>
      </w:r>
      <w:r w:rsidRPr="00097F24" w:rsidR="00137334">
        <w:t xml:space="preserve"> quarterly output and outcomes goals </w:t>
      </w:r>
      <w:r w:rsidRPr="00097F24" w:rsidR="00AF0134">
        <w:t xml:space="preserve">for </w:t>
      </w:r>
      <w:r w:rsidRPr="00097F24" w:rsidR="00137334">
        <w:t xml:space="preserve">services provided to participants, performance goals for outcome measures, and quarterly expenditure goals.  The actual performance of grantees </w:t>
      </w:r>
      <w:r w:rsidRPr="00097F24" w:rsidR="002907B6">
        <w:t>for</w:t>
      </w:r>
      <w:r w:rsidRPr="00097F24" w:rsidR="00137334">
        <w:t xml:space="preserve"> each indicator is compared to the indicator’s goal on a quarterly basis by VETS staff to assess grant progress.</w:t>
      </w:r>
      <w:r w:rsidRPr="00097F24" w:rsidR="00071211">
        <w:t xml:space="preserve">  This information is submitted one time by each </w:t>
      </w:r>
      <w:r w:rsidRPr="00097F24" w:rsidR="5E66F6D4">
        <w:t>appli</w:t>
      </w:r>
      <w:r w:rsidRPr="00097F24" w:rsidR="280425AA">
        <w:t>cant</w:t>
      </w:r>
      <w:r w:rsidR="00C606AB">
        <w:t xml:space="preserve"> durin</w:t>
      </w:r>
      <w:r w:rsidR="002D6D18">
        <w:t>g the grant application process</w:t>
      </w:r>
      <w:r w:rsidRPr="5A55200A" w:rsidR="6520594B">
        <w:t xml:space="preserve">. </w:t>
      </w:r>
    </w:p>
    <w:p w:rsidRPr="00097F24" w:rsidR="00071211" w:rsidP="00071211" w:rsidRDefault="00071211" w14:paraId="3942B3AB" w14:textId="77777777">
      <w:pPr>
        <w:autoSpaceDE w:val="0"/>
        <w:autoSpaceDN w:val="0"/>
        <w:adjustRightInd w:val="0"/>
        <w:ind w:left="720"/>
      </w:pPr>
    </w:p>
    <w:p w:rsidRPr="00097F24" w:rsidR="00EE1090" w:rsidP="50F23A29" w:rsidRDefault="50F23A29" w14:paraId="4EF38229" w14:textId="3BA188B9">
      <w:pPr>
        <w:pStyle w:val="Default"/>
        <w:numPr>
          <w:ilvl w:val="0"/>
          <w:numId w:val="14"/>
        </w:numPr>
        <w:rPr>
          <w:color w:val="auto"/>
          <w:sz w:val="23"/>
          <w:szCs w:val="23"/>
        </w:rPr>
      </w:pPr>
      <w:r w:rsidRPr="50F23A29">
        <w:rPr>
          <w:color w:val="auto"/>
          <w:sz w:val="23"/>
          <w:szCs w:val="23"/>
          <w:u w:val="single"/>
        </w:rPr>
        <w:t>The Technical Performance Report (TPR) (VETS-701)</w:t>
      </w:r>
      <w:r w:rsidRPr="50F23A29">
        <w:rPr>
          <w:color w:val="auto"/>
          <w:sz w:val="23"/>
          <w:szCs w:val="23"/>
        </w:rPr>
        <w:t xml:space="preserve"> is a Microsoft Excel tool that was developed by VETS to assist grantees to streamline and manage their reporting process. The forms allow VETS GOTRs to monitor each grant individually, and to help VETS in aggregating and analyzing this data so that we may assess the effectiveness of grant programs and submit reports to Congress.  The TPR contains the following worksheets or tabs, in the order in which they appear in the workbook: </w:t>
      </w:r>
    </w:p>
    <w:p w:rsidRPr="00097F24" w:rsidR="000C185F" w:rsidP="000C185F" w:rsidRDefault="000C185F" w14:paraId="6ED52CF8" w14:textId="77777777">
      <w:pPr>
        <w:pStyle w:val="Default"/>
        <w:ind w:left="720"/>
        <w:rPr>
          <w:color w:val="auto"/>
          <w:sz w:val="23"/>
          <w:szCs w:val="23"/>
        </w:rPr>
      </w:pPr>
    </w:p>
    <w:p w:rsidR="00902F31" w:rsidP="00EE1090" w:rsidRDefault="00902F31" w14:paraId="032B0A47" w14:textId="77777777">
      <w:pPr>
        <w:pStyle w:val="Default"/>
        <w:numPr>
          <w:ilvl w:val="1"/>
          <w:numId w:val="14"/>
        </w:numPr>
        <w:rPr>
          <w:color w:val="auto"/>
          <w:sz w:val="23"/>
          <w:szCs w:val="23"/>
        </w:rPr>
      </w:pPr>
      <w:r w:rsidRPr="00902F31">
        <w:rPr>
          <w:i/>
          <w:color w:val="auto"/>
          <w:sz w:val="23"/>
          <w:szCs w:val="23"/>
        </w:rPr>
        <w:t>Planned Goals Tab</w:t>
      </w:r>
      <w:r w:rsidRPr="005D7834">
        <w:rPr>
          <w:i/>
          <w:color w:val="auto"/>
          <w:sz w:val="23"/>
          <w:szCs w:val="23"/>
        </w:rPr>
        <w:t xml:space="preserve"> </w:t>
      </w:r>
      <w:r w:rsidRPr="005D7834" w:rsidR="005D7834">
        <w:rPr>
          <w:i/>
          <w:color w:val="auto"/>
          <w:sz w:val="23"/>
          <w:szCs w:val="23"/>
        </w:rPr>
        <w:t xml:space="preserve">(VETS-700) </w:t>
      </w:r>
      <w:r>
        <w:rPr>
          <w:color w:val="auto"/>
          <w:sz w:val="23"/>
          <w:szCs w:val="23"/>
        </w:rPr>
        <w:t xml:space="preserve">– is the </w:t>
      </w:r>
      <w:r w:rsidR="005D7834">
        <w:rPr>
          <w:color w:val="auto"/>
          <w:sz w:val="23"/>
          <w:szCs w:val="23"/>
        </w:rPr>
        <w:t xml:space="preserve">Competitive Grants Planned Goals Chart </w:t>
      </w:r>
      <w:r>
        <w:rPr>
          <w:color w:val="auto"/>
          <w:sz w:val="23"/>
          <w:szCs w:val="23"/>
        </w:rPr>
        <w:t>form discussed earlier.</w:t>
      </w:r>
    </w:p>
    <w:p w:rsidRPr="00902F31" w:rsidR="005D7834" w:rsidP="005F2954" w:rsidRDefault="005D7834" w14:paraId="2535F3BA" w14:textId="27800EF0">
      <w:pPr>
        <w:pStyle w:val="Default"/>
        <w:numPr>
          <w:ilvl w:val="1"/>
          <w:numId w:val="14"/>
        </w:numPr>
        <w:rPr>
          <w:color w:val="auto"/>
          <w:sz w:val="23"/>
          <w:szCs w:val="23"/>
        </w:rPr>
      </w:pPr>
      <w:r w:rsidRPr="00B95847">
        <w:rPr>
          <w:i/>
          <w:iCs/>
          <w:color w:val="auto"/>
          <w:sz w:val="23"/>
          <w:szCs w:val="23"/>
        </w:rPr>
        <w:t>TPR Tab (VETS-701)</w:t>
      </w:r>
      <w:r>
        <w:rPr>
          <w:color w:val="auto"/>
          <w:sz w:val="23"/>
          <w:szCs w:val="23"/>
        </w:rPr>
        <w:t xml:space="preserve"> </w:t>
      </w:r>
      <w:r w:rsidR="005F2954">
        <w:rPr>
          <w:color w:val="auto"/>
          <w:sz w:val="23"/>
          <w:szCs w:val="23"/>
        </w:rPr>
        <w:t>–</w:t>
      </w:r>
      <w:r>
        <w:rPr>
          <w:color w:val="auto"/>
          <w:sz w:val="23"/>
          <w:szCs w:val="23"/>
        </w:rPr>
        <w:t xml:space="preserve"> </w:t>
      </w:r>
      <w:r w:rsidR="005F2954">
        <w:rPr>
          <w:color w:val="auto"/>
          <w:sz w:val="23"/>
          <w:szCs w:val="23"/>
        </w:rPr>
        <w:t>summarizes actual participation, expenditures and outcome information and compares actual performance to planned performance for the reporting period</w:t>
      </w:r>
      <w:r w:rsidR="005E6AB9">
        <w:rPr>
          <w:color w:val="auto"/>
          <w:sz w:val="23"/>
          <w:szCs w:val="23"/>
        </w:rPr>
        <w:t>; most of this information is automatically populated</w:t>
      </w:r>
      <w:r w:rsidR="299D3AFA">
        <w:rPr>
          <w:color w:val="auto"/>
          <w:sz w:val="23"/>
          <w:szCs w:val="23"/>
        </w:rPr>
        <w:t xml:space="preserve"> </w:t>
      </w:r>
      <w:r w:rsidRPr="00B95847" w:rsidR="75F65637">
        <w:rPr>
          <w:color w:val="auto"/>
          <w:sz w:val="23"/>
          <w:szCs w:val="23"/>
        </w:rPr>
        <w:t>from the Participants Tab (VETS-701B)</w:t>
      </w:r>
      <w:r w:rsidR="005F2954">
        <w:rPr>
          <w:color w:val="auto"/>
          <w:sz w:val="23"/>
          <w:szCs w:val="23"/>
        </w:rPr>
        <w:t>.</w:t>
      </w:r>
      <w:r w:rsidR="00C606AB">
        <w:rPr>
          <w:color w:val="auto"/>
          <w:sz w:val="23"/>
          <w:szCs w:val="23"/>
        </w:rPr>
        <w:t xml:space="preserve"> </w:t>
      </w:r>
      <w:r w:rsidR="005E6AB9">
        <w:rPr>
          <w:color w:val="auto"/>
          <w:sz w:val="23"/>
          <w:szCs w:val="23"/>
        </w:rPr>
        <w:t>T</w:t>
      </w:r>
      <w:r w:rsidR="00C606AB">
        <w:rPr>
          <w:color w:val="auto"/>
          <w:sz w:val="23"/>
          <w:szCs w:val="23"/>
        </w:rPr>
        <w:t xml:space="preserve">he grantee </w:t>
      </w:r>
      <w:r w:rsidR="005E6AB9">
        <w:rPr>
          <w:color w:val="auto"/>
          <w:sz w:val="23"/>
          <w:szCs w:val="23"/>
        </w:rPr>
        <w:t xml:space="preserve">only </w:t>
      </w:r>
      <w:r w:rsidR="00C606AB">
        <w:rPr>
          <w:color w:val="auto"/>
          <w:sz w:val="23"/>
          <w:szCs w:val="23"/>
        </w:rPr>
        <w:t xml:space="preserve">directly enters </w:t>
      </w:r>
      <w:r w:rsidR="005E6AB9">
        <w:rPr>
          <w:color w:val="auto"/>
          <w:sz w:val="23"/>
          <w:szCs w:val="23"/>
        </w:rPr>
        <w:t>basic grant information (such as the grant number and certain dates), Assessments, and Expenditures into this tab.</w:t>
      </w:r>
    </w:p>
    <w:p w:rsidRPr="00097F24" w:rsidR="00C606AB" w:rsidP="00C606AB" w:rsidRDefault="00C606AB" w14:paraId="21D3E750" w14:textId="77777777">
      <w:pPr>
        <w:numPr>
          <w:ilvl w:val="1"/>
          <w:numId w:val="14"/>
        </w:numPr>
        <w:autoSpaceDE w:val="0"/>
        <w:autoSpaceDN w:val="0"/>
        <w:adjustRightInd w:val="0"/>
      </w:pPr>
      <w:r w:rsidRPr="00097F24">
        <w:rPr>
          <w:bCs/>
          <w:i/>
          <w:sz w:val="23"/>
          <w:szCs w:val="23"/>
        </w:rPr>
        <w:t>Demographics Summary Tab</w:t>
      </w:r>
      <w:r w:rsidRPr="00097F24">
        <w:rPr>
          <w:b/>
          <w:bCs/>
          <w:sz w:val="23"/>
          <w:szCs w:val="23"/>
        </w:rPr>
        <w:t xml:space="preserve"> </w:t>
      </w:r>
      <w:r w:rsidRPr="005D7834">
        <w:rPr>
          <w:bCs/>
          <w:i/>
          <w:sz w:val="23"/>
          <w:szCs w:val="23"/>
        </w:rPr>
        <w:t>(VETS-701A)</w:t>
      </w:r>
      <w:r>
        <w:rPr>
          <w:b/>
          <w:bCs/>
          <w:sz w:val="23"/>
          <w:szCs w:val="23"/>
        </w:rPr>
        <w:t xml:space="preserve"> </w:t>
      </w:r>
      <w:r w:rsidRPr="00097F24">
        <w:rPr>
          <w:sz w:val="23"/>
          <w:szCs w:val="23"/>
        </w:rPr>
        <w:t xml:space="preserve">– summarizes the demographic information entered on the Participants Tab. The enrollment and placement information on this tab is </w:t>
      </w:r>
      <w:r>
        <w:rPr>
          <w:sz w:val="23"/>
          <w:szCs w:val="23"/>
        </w:rPr>
        <w:t>automatically populated from data the grantee enters on the Participants Tab (VETS-701B) and does not require direct data entry</w:t>
      </w:r>
      <w:r w:rsidRPr="00097F24">
        <w:rPr>
          <w:sz w:val="23"/>
          <w:szCs w:val="23"/>
        </w:rPr>
        <w:t>.</w:t>
      </w:r>
    </w:p>
    <w:p w:rsidRPr="00097F24" w:rsidR="00EE1090" w:rsidP="000C185F" w:rsidRDefault="00EE1090" w14:paraId="7A3B4B3D" w14:textId="2AEF3B90">
      <w:pPr>
        <w:pStyle w:val="Default"/>
        <w:numPr>
          <w:ilvl w:val="1"/>
          <w:numId w:val="14"/>
        </w:numPr>
        <w:rPr>
          <w:color w:val="auto"/>
          <w:sz w:val="23"/>
          <w:szCs w:val="23"/>
        </w:rPr>
      </w:pPr>
      <w:r w:rsidRPr="00B95847">
        <w:rPr>
          <w:i/>
          <w:iCs/>
          <w:sz w:val="23"/>
          <w:szCs w:val="23"/>
        </w:rPr>
        <w:t>Participants Tab</w:t>
      </w:r>
      <w:r w:rsidRPr="00097F24">
        <w:rPr>
          <w:b/>
          <w:bCs/>
          <w:color w:val="auto"/>
          <w:sz w:val="23"/>
          <w:szCs w:val="23"/>
        </w:rPr>
        <w:t xml:space="preserve"> </w:t>
      </w:r>
      <w:r w:rsidRPr="00B95847" w:rsidR="005D7834">
        <w:rPr>
          <w:i/>
          <w:iCs/>
          <w:sz w:val="23"/>
          <w:szCs w:val="23"/>
        </w:rPr>
        <w:t>(VETS-701B)</w:t>
      </w:r>
      <w:r w:rsidR="005D7834">
        <w:rPr>
          <w:b/>
          <w:bCs/>
          <w:color w:val="auto"/>
          <w:sz w:val="23"/>
          <w:szCs w:val="23"/>
        </w:rPr>
        <w:t xml:space="preserve"> </w:t>
      </w:r>
      <w:r w:rsidRPr="00097F24">
        <w:rPr>
          <w:color w:val="auto"/>
          <w:sz w:val="23"/>
          <w:szCs w:val="23"/>
        </w:rPr>
        <w:t>– provides 1</w:t>
      </w:r>
      <w:r w:rsidRPr="00097F24" w:rsidR="000C185F">
        <w:rPr>
          <w:color w:val="auto"/>
          <w:sz w:val="23"/>
          <w:szCs w:val="23"/>
        </w:rPr>
        <w:t>,</w:t>
      </w:r>
      <w:r w:rsidRPr="00097F24">
        <w:rPr>
          <w:color w:val="auto"/>
          <w:sz w:val="23"/>
          <w:szCs w:val="23"/>
        </w:rPr>
        <w:t>000 rows for entering demographic and other information related to the grantee’s program participants</w:t>
      </w:r>
      <w:r w:rsidRPr="00097F24" w:rsidR="159ED70C">
        <w:rPr>
          <w:color w:val="auto"/>
          <w:sz w:val="23"/>
          <w:szCs w:val="23"/>
        </w:rPr>
        <w:t>, the services the grantee provides to each participant, and the employment ou</w:t>
      </w:r>
      <w:r w:rsidRPr="00097F24" w:rsidR="56A2E52F">
        <w:rPr>
          <w:color w:val="auto"/>
          <w:sz w:val="23"/>
          <w:szCs w:val="23"/>
        </w:rPr>
        <w:t>tcomes for participants who have exited the program.</w:t>
      </w:r>
      <w:r w:rsidRPr="00097F24">
        <w:rPr>
          <w:color w:val="auto"/>
          <w:sz w:val="23"/>
          <w:szCs w:val="23"/>
        </w:rPr>
        <w:t xml:space="preserve"> </w:t>
      </w:r>
    </w:p>
    <w:p w:rsidRPr="00097F24" w:rsidR="00EE1090" w:rsidP="00222CA9" w:rsidRDefault="00EE1090" w14:paraId="6C3D3D0E" w14:textId="77777777">
      <w:pPr>
        <w:autoSpaceDE w:val="0"/>
        <w:autoSpaceDN w:val="0"/>
        <w:adjustRightInd w:val="0"/>
      </w:pPr>
    </w:p>
    <w:p w:rsidRPr="00097F24" w:rsidR="00EE1090" w:rsidRDefault="50F23A29" w14:paraId="045C2AD7" w14:textId="39F97D11">
      <w:pPr>
        <w:numPr>
          <w:ilvl w:val="0"/>
          <w:numId w:val="14"/>
        </w:numPr>
        <w:autoSpaceDE w:val="0"/>
        <w:autoSpaceDN w:val="0"/>
        <w:adjustRightInd w:val="0"/>
      </w:pPr>
      <w:r w:rsidRPr="50F23A29">
        <w:rPr>
          <w:u w:val="single"/>
        </w:rPr>
        <w:t>The Competitive Grants Technical Performance Narrative report (VETS-702)</w:t>
      </w:r>
      <w:r>
        <w:t xml:space="preserve"> is a fillable Adobe document for grantees to use to describe actual quarterly performance summarized in the VETS-701 report when compared to the planned goals taken from the VETS-700 report.  The information is used by VETS staff to track and assess the quarterly performance of each grant.  The grantees provide narrative explanations of significant performance deviations in addition to describing grant activities, successes and planned actions.  </w:t>
      </w:r>
    </w:p>
    <w:p w:rsidRPr="00097F24" w:rsidR="006D17F0" w:rsidP="006D17F0" w:rsidRDefault="006D17F0" w14:paraId="5EE42B2F" w14:textId="77777777">
      <w:pPr>
        <w:autoSpaceDE w:val="0"/>
        <w:autoSpaceDN w:val="0"/>
        <w:adjustRightInd w:val="0"/>
        <w:ind w:left="720"/>
      </w:pPr>
    </w:p>
    <w:p w:rsidRPr="00097F24" w:rsidR="00BF6269" w:rsidP="50F23A29" w:rsidRDefault="50F23A29" w14:paraId="725982F0" w14:textId="3A1A5779">
      <w:pPr>
        <w:pStyle w:val="ListParagraph"/>
        <w:numPr>
          <w:ilvl w:val="0"/>
          <w:numId w:val="14"/>
        </w:numPr>
        <w:autoSpaceDE w:val="0"/>
        <w:autoSpaceDN w:val="0"/>
        <w:adjustRightInd w:val="0"/>
      </w:pPr>
      <w:r w:rsidRPr="50F23A29">
        <w:rPr>
          <w:u w:val="single"/>
        </w:rPr>
        <w:t>The Stand Down After Action Report (VETS-703)</w:t>
      </w:r>
      <w:r>
        <w:t xml:space="preserve"> is a fillable Adobe document that summarizes the outreach and supportive services made available and accessed by homeless veterans participating in each grant-funded Stand Down event.  The information is used by VETS staff to track and assess the performance of each Stand Down grant, and to help VETS in aggregating and analyzing this data so that we may </w:t>
      </w:r>
      <w:r>
        <w:lastRenderedPageBreak/>
        <w:t>assess the effectiveness of grant programs and submit reports to Congress.  The VETS-703 report is completed and submitted by each grantee at the conclusion of the Stand Down event.</w:t>
      </w:r>
    </w:p>
    <w:p w:rsidR="2F7DA91A" w:rsidP="74DF5DD4" w:rsidRDefault="2F7DA91A" w14:paraId="7663BEC7" w14:textId="6515AE68">
      <w:pPr>
        <w:ind w:left="360"/>
      </w:pPr>
    </w:p>
    <w:p w:rsidR="47236A36" w:rsidP="00B95847" w:rsidRDefault="6BC5B7D8" w14:paraId="7FF7C495" w14:textId="5F2F3762">
      <w:pPr>
        <w:numPr>
          <w:ilvl w:val="0"/>
          <w:numId w:val="14"/>
        </w:numPr>
        <w:rPr/>
      </w:pPr>
      <w:r w:rsidRPr="00D1AD55" w:rsidR="00D1AD55">
        <w:rPr>
          <w:u w:val="single"/>
        </w:rPr>
        <w:t>The Applicant Synopsis (VETS-704)</w:t>
      </w:r>
      <w:r w:rsidR="00D1AD55">
        <w:rPr/>
        <w:t xml:space="preserve"> is a Microsoft Excel document that collects the most important metrics from a grantee’s response to a Funding Opportunity Announcement</w:t>
      </w:r>
      <w:r w:rsidR="00D1AD55">
        <w:rPr/>
        <w:t>.</w:t>
      </w:r>
      <w:r w:rsidR="00D1AD55">
        <w:rPr/>
        <w:t xml:space="preserve"> </w:t>
      </w:r>
      <w:r w:rsidR="00D1AD55">
        <w:rPr/>
        <w:t>The Synopsis will allow</w:t>
      </w:r>
      <w:r w:rsidR="00D1AD55">
        <w:rPr/>
        <w:t xml:space="preserve"> VETS staff </w:t>
      </w:r>
      <w:r w:rsidR="00D1AD55">
        <w:rPr/>
        <w:t xml:space="preserve">to </w:t>
      </w:r>
      <w:r w:rsidR="00D1AD55">
        <w:rPr/>
        <w:t xml:space="preserve">quickly compile </w:t>
      </w:r>
      <w:r w:rsidR="00D1AD55">
        <w:rPr/>
        <w:t xml:space="preserve">all responses </w:t>
      </w:r>
      <w:r w:rsidR="00D1AD55">
        <w:rPr/>
        <w:t>and ensure that the distribution of competitive grantees across the country is commensurate w</w:t>
      </w:r>
      <w:r w:rsidR="00D1AD55">
        <w:rPr/>
        <w:t xml:space="preserve">ith the </w:t>
      </w:r>
      <w:r w:rsidR="00D1AD55">
        <w:rPr/>
        <w:t>populations of homeless veterans.</w:t>
      </w:r>
    </w:p>
    <w:p w:rsidRPr="00097F24" w:rsidR="00FB4F92" w:rsidP="00222CA9" w:rsidRDefault="00FB4F92" w14:paraId="6F011B5C" w14:textId="77777777">
      <w:pPr>
        <w:autoSpaceDE w:val="0"/>
        <w:autoSpaceDN w:val="0"/>
        <w:adjustRightInd w:val="0"/>
      </w:pPr>
    </w:p>
    <w:p w:rsidRPr="00097F24" w:rsidR="008A3305" w:rsidP="00222CA9" w:rsidRDefault="39CB3527" w14:paraId="15E375D1" w14:textId="58C358A5">
      <w:pPr>
        <w:autoSpaceDE w:val="0"/>
        <w:autoSpaceDN w:val="0"/>
        <w:adjustRightInd w:val="0"/>
      </w:pPr>
      <w:r>
        <w:t>The VETS-700 and VETS-704 forms are completed by HVRP applicants and submitted as part of the application, which is submitted not more often than once per year.</w:t>
      </w:r>
    </w:p>
    <w:p w:rsidRPr="00097F24" w:rsidR="008A3305" w:rsidP="00222CA9" w:rsidRDefault="008A3305" w14:paraId="343460AB" w14:textId="2A9496F4">
      <w:pPr>
        <w:autoSpaceDE w:val="0"/>
        <w:autoSpaceDN w:val="0"/>
        <w:adjustRightInd w:val="0"/>
      </w:pPr>
    </w:p>
    <w:p w:rsidRPr="00097F24" w:rsidR="008A3305" w:rsidP="00222CA9" w:rsidRDefault="39CB3527" w14:paraId="09F1DB99" w14:textId="50A674CD">
      <w:pPr>
        <w:autoSpaceDE w:val="0"/>
        <w:autoSpaceDN w:val="0"/>
        <w:adjustRightInd w:val="0"/>
      </w:pPr>
      <w:r>
        <w:t xml:space="preserve">The VETS-701 and VETS-702 forms are completed quarterly by each grantee operating a homeless veterans’ reintegration project. Because each participant a grantee serves will receive at least four quarters of service following exit from the program as long as the grantee has a concurrent active year, any grantee operating a current program who also operated a program in the previous year will submit </w:t>
      </w:r>
      <w:r w:rsidRPr="39CB3527">
        <w:rPr>
          <w:b/>
          <w:bCs/>
          <w:i/>
          <w:iCs/>
          <w:u w:val="single"/>
        </w:rPr>
        <w:t>two</w:t>
      </w:r>
      <w:r w:rsidRPr="39CB3527">
        <w:rPr>
          <w:b/>
          <w:bCs/>
          <w:i/>
          <w:iCs/>
        </w:rPr>
        <w:t xml:space="preserve"> </w:t>
      </w:r>
      <w:r>
        <w:t>complete, separate quarterly reports each quarter. Grantees operating a PY 2019 grant from July 1, 2019, through June 30, 2020, who also receive a PY 2020 grant will continue to use the previous version of the VETS-701 to report on the follow-up services they provide to their PY 2019 participants through June 30, 2021. All PY 2020 HVRP grant recipients will use the new version of the VETS-701 starting on July 1, 2020. All grantees will begin using the VETS-702 immediately upon approval by OMB.</w:t>
      </w:r>
    </w:p>
    <w:p w:rsidRPr="00097F24" w:rsidR="008A3305" w:rsidP="00222CA9" w:rsidRDefault="008A3305" w14:paraId="73DB748D" w14:textId="6E26A4A9">
      <w:pPr>
        <w:autoSpaceDE w:val="0"/>
        <w:autoSpaceDN w:val="0"/>
        <w:adjustRightInd w:val="0"/>
      </w:pPr>
    </w:p>
    <w:p w:rsidRPr="00097F24" w:rsidR="008A3305" w:rsidP="00222CA9" w:rsidRDefault="39CB3527" w14:paraId="404AC0B7" w14:textId="26ADCB84">
      <w:pPr>
        <w:autoSpaceDE w:val="0"/>
        <w:autoSpaceDN w:val="0"/>
        <w:adjustRightInd w:val="0"/>
      </w:pPr>
      <w:r>
        <w:t>The VETS-703 form is completed by each grantee receiving funds to operate a Stand Down event. Stand Down events may occur at any point during the year. Stand Down grant recipients will begin using the VETS-703 immediately upon approval by OMB.</w:t>
      </w:r>
    </w:p>
    <w:p w:rsidRPr="00097F24" w:rsidR="008A3305" w:rsidP="00222CA9" w:rsidRDefault="008A3305" w14:paraId="4CA54F48" w14:textId="48E463BA">
      <w:pPr>
        <w:autoSpaceDE w:val="0"/>
        <w:autoSpaceDN w:val="0"/>
        <w:adjustRightInd w:val="0"/>
      </w:pPr>
    </w:p>
    <w:p w:rsidRPr="00097F24" w:rsidR="008A3305" w:rsidP="00222CA9" w:rsidRDefault="39CB3527" w14:paraId="18838119" w14:textId="2C2A0A93">
      <w:pPr>
        <w:autoSpaceDE w:val="0"/>
        <w:autoSpaceDN w:val="0"/>
        <w:adjustRightInd w:val="0"/>
      </w:pPr>
      <w:r>
        <w:t xml:space="preserve">All forms will be made available for download from the VETS website. </w:t>
      </w:r>
    </w:p>
    <w:p w:rsidRPr="00097F24" w:rsidR="003D6F1D" w:rsidP="00222CA9" w:rsidRDefault="003D6F1D" w14:paraId="07FC6C7C" w14:textId="77777777">
      <w:pPr>
        <w:autoSpaceDE w:val="0"/>
        <w:autoSpaceDN w:val="0"/>
        <w:adjustRightInd w:val="0"/>
      </w:pPr>
    </w:p>
    <w:p w:rsidRPr="00097F24" w:rsidR="003739A5" w:rsidP="00222CA9" w:rsidRDefault="003739A5" w14:paraId="79DA80B3" w14:textId="77777777">
      <w:pPr>
        <w:autoSpaceDE w:val="0"/>
        <w:autoSpaceDN w:val="0"/>
        <w:adjustRightInd w:val="0"/>
        <w:rPr>
          <w:b/>
          <w:bCs/>
        </w:rPr>
      </w:pPr>
      <w:r w:rsidRPr="00097F24">
        <w:rPr>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097F24" w:rsidR="003739A5" w:rsidP="00222CA9" w:rsidRDefault="003739A5" w14:paraId="4E8840F2" w14:textId="77777777">
      <w:pPr>
        <w:autoSpaceDE w:val="0"/>
        <w:autoSpaceDN w:val="0"/>
        <w:adjustRightInd w:val="0"/>
        <w:rPr>
          <w:b/>
          <w:bCs/>
        </w:rPr>
      </w:pPr>
    </w:p>
    <w:p w:rsidRPr="00097F24" w:rsidR="009B6ACB" w:rsidP="009B6ACB" w:rsidRDefault="39CB3527" w14:paraId="5C306FBC" w14:textId="49AAC1AB">
      <w:pPr>
        <w:autoSpaceDE w:val="0"/>
        <w:autoSpaceDN w:val="0"/>
        <w:adjustRightInd w:val="0"/>
      </w:pPr>
      <w:r>
        <w:t>The VETS-700, VETS-701, and VETS-704 forms are in spreadsheet file formats, while the VETS-702 and the VETS-703 documents are in fillable Adobe PDF formats.  Blank forms are electronically transmitted to the grantee as attachments to Veterans’ Program Letters and will be found on the VETS Internet website for download.  The VETS-700, VETS-701 and the VETS-702 reports are submitted electronically by each grantee via email to the appropriate VETS GOTR.  The VETS-703 report is submitted to VETS electronically via email, or in paper form (if the grantee prefers) and delivered, to the appropriate VETS GOTR. The VETS-704 is made available as part of the HVRP Funding Opportunity Announcement (FOA) and submitted as part of the package in accordance with the FOA instructions.</w:t>
      </w:r>
    </w:p>
    <w:p w:rsidRPr="00097F24" w:rsidR="003B14B6" w:rsidP="009B6ACB" w:rsidRDefault="003B14B6" w14:paraId="493B67BF" w14:textId="77777777">
      <w:pPr>
        <w:pStyle w:val="HTMLPreformatted"/>
        <w:tabs>
          <w:tab w:val="clear" w:pos="916"/>
          <w:tab w:val="clear" w:pos="1832"/>
          <w:tab w:val="left" w:pos="720"/>
        </w:tabs>
        <w:spacing w:after="120"/>
        <w:ind w:left="720"/>
        <w:rPr>
          <w:rFonts w:ascii="Times New Roman" w:hAnsi="Times New Roman" w:cs="Times New Roman"/>
          <w:sz w:val="24"/>
          <w:szCs w:val="24"/>
          <w:highlight w:val="yellow"/>
        </w:rPr>
      </w:pPr>
    </w:p>
    <w:p w:rsidRPr="00097F24" w:rsidR="00222CA9" w:rsidP="00222CA9" w:rsidRDefault="003739A5" w14:paraId="0707EC2C" w14:textId="77777777">
      <w:pPr>
        <w:autoSpaceDE w:val="0"/>
        <w:autoSpaceDN w:val="0"/>
        <w:adjustRightInd w:val="0"/>
        <w:rPr>
          <w:b/>
          <w:bCs/>
        </w:rPr>
      </w:pPr>
      <w:r w:rsidRPr="00097F24">
        <w:rPr>
          <w:b/>
          <w:bCs/>
        </w:rPr>
        <w:lastRenderedPageBreak/>
        <w:t>4</w:t>
      </w:r>
      <w:r w:rsidRPr="00097F24" w:rsidR="00222CA9">
        <w:rPr>
          <w:b/>
          <w:bCs/>
        </w:rPr>
        <w:t>. Describe efforts to identify duplication. Show specifically why any similar information</w:t>
      </w:r>
      <w:r w:rsidRPr="00097F24" w:rsidR="00B77EDA">
        <w:rPr>
          <w:b/>
          <w:bCs/>
        </w:rPr>
        <w:t xml:space="preserve"> </w:t>
      </w:r>
      <w:r w:rsidRPr="00097F24" w:rsidR="00222CA9">
        <w:rPr>
          <w:b/>
          <w:bCs/>
        </w:rPr>
        <w:t>already available cannot be used or modified for use for the purposes described in Item 2 above.</w:t>
      </w:r>
    </w:p>
    <w:p w:rsidRPr="00097F24" w:rsidR="00222CA9" w:rsidP="00222CA9" w:rsidRDefault="00222CA9" w14:paraId="55FC0908" w14:textId="77777777">
      <w:pPr>
        <w:autoSpaceDE w:val="0"/>
        <w:autoSpaceDN w:val="0"/>
        <w:adjustRightInd w:val="0"/>
      </w:pPr>
    </w:p>
    <w:p w:rsidRPr="00097F24" w:rsidR="00B645F6" w:rsidP="00222CA9" w:rsidRDefault="009E6872" w14:paraId="40F368D3" w14:textId="2F7A0AF5">
      <w:pPr>
        <w:autoSpaceDE w:val="0"/>
        <w:autoSpaceDN w:val="0"/>
        <w:adjustRightInd w:val="0"/>
      </w:pPr>
      <w:r>
        <w:t xml:space="preserve">There are no duplicative forms in this request.  </w:t>
      </w:r>
      <w:r w:rsidRPr="00097F24" w:rsidR="00B2496B">
        <w:t>The information collected on VETS-700 through VETS-70</w:t>
      </w:r>
      <w:r w:rsidRPr="00097F24" w:rsidR="746C5408">
        <w:t>4</w:t>
      </w:r>
      <w:r w:rsidRPr="00097F24" w:rsidR="00B2496B">
        <w:t xml:space="preserve"> forms does not duplicate other data collected through other Department of Labor OMB-approved information collection.  </w:t>
      </w:r>
      <w:r w:rsidRPr="00097F24" w:rsidR="00222CA9">
        <w:t xml:space="preserve">A search of the published </w:t>
      </w:r>
      <w:r w:rsidRPr="00097F24" w:rsidR="003D6F1D">
        <w:t>application forms and Federal reports</w:t>
      </w:r>
      <w:r w:rsidRPr="00097F24" w:rsidR="00061CC9">
        <w:t xml:space="preserve"> via </w:t>
      </w:r>
      <w:hyperlink w:history="1" r:id="rId13">
        <w:r w:rsidRPr="00097F24" w:rsidR="00061CC9">
          <w:rPr>
            <w:rStyle w:val="Hyperlink"/>
            <w:color w:val="auto"/>
          </w:rPr>
          <w:t>www.reginfo.gov</w:t>
        </w:r>
      </w:hyperlink>
      <w:r w:rsidRPr="4A2863B2" w:rsidR="00061CC9">
        <w:t xml:space="preserve"> </w:t>
      </w:r>
      <w:r w:rsidRPr="00097F24" w:rsidR="00222CA9">
        <w:t xml:space="preserve">indicates that </w:t>
      </w:r>
      <w:r w:rsidRPr="00097F24" w:rsidR="00061CC9">
        <w:t>t</w:t>
      </w:r>
      <w:r w:rsidRPr="00097F24" w:rsidR="00222CA9">
        <w:t>he</w:t>
      </w:r>
      <w:r w:rsidRPr="00097F24" w:rsidR="003D6F1D">
        <w:t>se forms</w:t>
      </w:r>
      <w:r w:rsidRPr="4A2863B2" w:rsidR="00222CA9">
        <w:t xml:space="preserve"> </w:t>
      </w:r>
      <w:r w:rsidRPr="00097F24" w:rsidR="00930E78">
        <w:t xml:space="preserve">and reports </w:t>
      </w:r>
      <w:r w:rsidRPr="00097F24" w:rsidR="00222CA9">
        <w:t>do not duplicate any similar information</w:t>
      </w:r>
      <w:r w:rsidRPr="00097F24" w:rsidR="00B645F6">
        <w:t xml:space="preserve"> collections currently in use</w:t>
      </w:r>
      <w:r w:rsidRPr="00097F24" w:rsidR="00F51523">
        <w:t xml:space="preserve"> by other </w:t>
      </w:r>
      <w:r w:rsidRPr="00097F24" w:rsidR="001D53FB">
        <w:t xml:space="preserve">Federal </w:t>
      </w:r>
      <w:r w:rsidRPr="00097F24" w:rsidR="00F51523">
        <w:t>departments</w:t>
      </w:r>
      <w:r w:rsidRPr="4A2863B2" w:rsidR="00B645F6">
        <w:t>.</w:t>
      </w:r>
      <w:r w:rsidRPr="4A2863B2">
        <w:t xml:space="preserve">  </w:t>
      </w:r>
      <w:r w:rsidRPr="4A2863B2" w:rsidR="003E5568">
        <w:t xml:space="preserve"> </w:t>
      </w:r>
    </w:p>
    <w:p w:rsidRPr="00097F24" w:rsidR="003D6F1D" w:rsidP="00222CA9" w:rsidRDefault="00B645F6" w14:paraId="5509363A" w14:textId="77777777">
      <w:pPr>
        <w:autoSpaceDE w:val="0"/>
        <w:autoSpaceDN w:val="0"/>
        <w:adjustRightInd w:val="0"/>
      </w:pPr>
      <w:r w:rsidRPr="00097F24">
        <w:t xml:space="preserve"> </w:t>
      </w:r>
    </w:p>
    <w:p w:rsidRPr="00097F24" w:rsidR="00222CA9" w:rsidP="00222CA9" w:rsidRDefault="003739A5" w14:paraId="5D722529" w14:textId="77777777">
      <w:pPr>
        <w:autoSpaceDE w:val="0"/>
        <w:autoSpaceDN w:val="0"/>
        <w:adjustRightInd w:val="0"/>
        <w:rPr>
          <w:b/>
          <w:bCs/>
        </w:rPr>
      </w:pPr>
      <w:r w:rsidRPr="00097F24">
        <w:rPr>
          <w:b/>
          <w:bCs/>
        </w:rPr>
        <w:t>5</w:t>
      </w:r>
      <w:r w:rsidRPr="00097F24" w:rsidR="00222CA9">
        <w:rPr>
          <w:b/>
          <w:bCs/>
        </w:rPr>
        <w:t>. If the collection of information impacts small businesses or other small entities (Item 5 of</w:t>
      </w:r>
      <w:r w:rsidRPr="00097F24" w:rsidR="00B77EDA">
        <w:rPr>
          <w:b/>
          <w:bCs/>
        </w:rPr>
        <w:t xml:space="preserve"> </w:t>
      </w:r>
      <w:r w:rsidRPr="00097F24" w:rsidR="00222CA9">
        <w:rPr>
          <w:b/>
          <w:bCs/>
        </w:rPr>
        <w:t>OMB Form '83-I), describe any methods used to minimize burden.</w:t>
      </w:r>
    </w:p>
    <w:p w:rsidRPr="00097F24" w:rsidR="00222CA9" w:rsidP="00222CA9" w:rsidRDefault="00222CA9" w14:paraId="7F088AC7" w14:textId="77777777">
      <w:pPr>
        <w:autoSpaceDE w:val="0"/>
        <w:autoSpaceDN w:val="0"/>
        <w:adjustRightInd w:val="0"/>
      </w:pPr>
    </w:p>
    <w:p w:rsidRPr="00097F24" w:rsidR="00222CA9" w:rsidP="00222CA9" w:rsidRDefault="00276F5B" w14:paraId="05C10249" w14:textId="77777777">
      <w:pPr>
        <w:autoSpaceDE w:val="0"/>
        <w:autoSpaceDN w:val="0"/>
        <w:adjustRightInd w:val="0"/>
      </w:pPr>
      <w:r w:rsidRPr="00097F24">
        <w:t>The collection does not impact small businesses or other small entities.</w:t>
      </w:r>
    </w:p>
    <w:p w:rsidRPr="00097F24" w:rsidR="00222CA9" w:rsidP="00222CA9" w:rsidRDefault="00222CA9" w14:paraId="58816616" w14:textId="77777777">
      <w:pPr>
        <w:autoSpaceDE w:val="0"/>
        <w:autoSpaceDN w:val="0"/>
        <w:adjustRightInd w:val="0"/>
      </w:pPr>
    </w:p>
    <w:p w:rsidRPr="00097F24" w:rsidR="00222CA9" w:rsidP="00222CA9" w:rsidRDefault="003739A5" w14:paraId="77364357" w14:textId="77777777">
      <w:pPr>
        <w:autoSpaceDE w:val="0"/>
        <w:autoSpaceDN w:val="0"/>
        <w:adjustRightInd w:val="0"/>
        <w:rPr>
          <w:b/>
          <w:bCs/>
        </w:rPr>
      </w:pPr>
      <w:r w:rsidRPr="00097F24">
        <w:rPr>
          <w:b/>
          <w:bCs/>
        </w:rPr>
        <w:t>6</w:t>
      </w:r>
      <w:r w:rsidRPr="00097F24" w:rsidR="00222CA9">
        <w:rPr>
          <w:b/>
          <w:bCs/>
        </w:rPr>
        <w:t>. Describe the consequence to Federal program or policy activities if the collection is not</w:t>
      </w:r>
      <w:r w:rsidRPr="00097F24" w:rsidR="00B77EDA">
        <w:rPr>
          <w:b/>
          <w:bCs/>
        </w:rPr>
        <w:t xml:space="preserve"> </w:t>
      </w:r>
      <w:r w:rsidRPr="00097F24" w:rsidR="00222CA9">
        <w:rPr>
          <w:b/>
          <w:bCs/>
        </w:rPr>
        <w:t>conducted or is conducted less frequently, as well as any technical or legal obstacles to reducing burden.</w:t>
      </w:r>
    </w:p>
    <w:p w:rsidRPr="00097F24" w:rsidR="00222CA9" w:rsidP="00222CA9" w:rsidRDefault="00222CA9" w14:paraId="77C24947" w14:textId="77777777">
      <w:pPr>
        <w:autoSpaceDE w:val="0"/>
        <w:autoSpaceDN w:val="0"/>
        <w:adjustRightInd w:val="0"/>
        <w:rPr>
          <w:b/>
          <w:bCs/>
        </w:rPr>
      </w:pPr>
    </w:p>
    <w:p w:rsidR="002802E8" w:rsidP="00222CA9" w:rsidRDefault="50F23A29" w14:paraId="73821F8D" w14:textId="74901A15">
      <w:pPr>
        <w:autoSpaceDE w:val="0"/>
        <w:autoSpaceDN w:val="0"/>
        <w:adjustRightInd w:val="0"/>
      </w:pPr>
      <w:r>
        <w:t xml:space="preserve">Without these collections, VETS staff cannot conduct the necessary Federal oversight to determine the quality of grant implementation, the success of each grant, and to ensure option year awards and past experience can be objectively reviewed and evaluated. The information is also used to provide annual reports to Congress on the activities and outcomes associated with the grant funding.  </w:t>
      </w:r>
    </w:p>
    <w:p w:rsidR="002802E8" w:rsidP="00222CA9" w:rsidRDefault="002802E8" w14:paraId="620160AD" w14:textId="77777777">
      <w:pPr>
        <w:autoSpaceDE w:val="0"/>
        <w:autoSpaceDN w:val="0"/>
        <w:adjustRightInd w:val="0"/>
      </w:pPr>
    </w:p>
    <w:p w:rsidRPr="00097F24" w:rsidR="00ED64F3" w:rsidP="00222CA9" w:rsidRDefault="005649B3" w14:paraId="69E6C1CF" w14:textId="100AD0A2">
      <w:pPr>
        <w:autoSpaceDE w:val="0"/>
        <w:autoSpaceDN w:val="0"/>
        <w:adjustRightInd w:val="0"/>
      </w:pPr>
      <w:r w:rsidRPr="00097F24">
        <w:t>The VETS-700</w:t>
      </w:r>
      <w:r w:rsidRPr="46825F6C" w:rsidR="3C985995">
        <w:t xml:space="preserve">, </w:t>
      </w:r>
      <w:r w:rsidRPr="00097F24">
        <w:t>VETS-703</w:t>
      </w:r>
      <w:r w:rsidRPr="46825F6C" w:rsidR="3C985995">
        <w:t>,</w:t>
      </w:r>
      <w:r w:rsidRPr="46825F6C">
        <w:t xml:space="preserve"> </w:t>
      </w:r>
      <w:r w:rsidRPr="00097F24" w:rsidR="3C985995">
        <w:t xml:space="preserve">and VETS-704 </w:t>
      </w:r>
      <w:r w:rsidRPr="00097F24">
        <w:t>forms are completed and submitted on</w:t>
      </w:r>
      <w:r w:rsidRPr="00097F24" w:rsidR="3C985995">
        <w:t>ce per grant</w:t>
      </w:r>
      <w:r w:rsidR="5C4D7F5B">
        <w:t xml:space="preserve">. </w:t>
      </w:r>
      <w:r w:rsidRPr="00097F24">
        <w:t>There are no opportunities to conduct these form collections less frequently.</w:t>
      </w:r>
    </w:p>
    <w:p w:rsidRPr="00097F24" w:rsidR="005649B3" w:rsidP="00222CA9" w:rsidRDefault="005649B3" w14:paraId="54A610CB" w14:textId="77777777">
      <w:pPr>
        <w:autoSpaceDE w:val="0"/>
        <w:autoSpaceDN w:val="0"/>
        <w:adjustRightInd w:val="0"/>
      </w:pPr>
    </w:p>
    <w:p w:rsidRPr="00097F24" w:rsidR="00251E72" w:rsidP="000569C8" w:rsidRDefault="00376BDC" w14:paraId="01DF197C" w14:textId="30EB1DB0">
      <w:pPr>
        <w:autoSpaceDE w:val="0"/>
        <w:autoSpaceDN w:val="0"/>
        <w:adjustRightInd w:val="0"/>
      </w:pPr>
      <w:r w:rsidRPr="00097F24">
        <w:t>The VETS-701</w:t>
      </w:r>
      <w:r w:rsidR="00254E15">
        <w:t xml:space="preserve"> and</w:t>
      </w:r>
      <w:r w:rsidRPr="00097F24">
        <w:t xml:space="preserve"> VETS-702 forms are completed and submitted to VETS on a quarterly basis. </w:t>
      </w:r>
      <w:r w:rsidR="0047317F">
        <w:rPr>
          <w:sz w:val="23"/>
          <w:szCs w:val="23"/>
        </w:rPr>
        <w:t xml:space="preserve">Grantees who are awarded a grant for a second successive year must continue to submit quarterly follow-up reports in addition to their new year’s quarterly </w:t>
      </w:r>
      <w:r w:rsidR="00F7238A">
        <w:rPr>
          <w:sz w:val="23"/>
          <w:szCs w:val="23"/>
        </w:rPr>
        <w:t>reports. As a result, about one-third of grantees submit this form four times per year, and about two-thirds of grantees submit it eight times per year</w:t>
      </w:r>
      <w:r w:rsidR="0047317F">
        <w:rPr>
          <w:sz w:val="23"/>
          <w:szCs w:val="23"/>
        </w:rPr>
        <w:t xml:space="preserve">. </w:t>
      </w:r>
      <w:r w:rsidRPr="00097F24">
        <w:t xml:space="preserve"> </w:t>
      </w:r>
      <w:r w:rsidRPr="00097F24" w:rsidR="00261C2B">
        <w:t xml:space="preserve">Since grants to fund homeless reintegration projects </w:t>
      </w:r>
      <w:r w:rsidR="001531BC">
        <w:t>are awarded on an annual program year basis</w:t>
      </w:r>
      <w:r w:rsidRPr="00097F24" w:rsidR="00261C2B">
        <w:t>, reporting less frequently th</w:t>
      </w:r>
      <w:r w:rsidRPr="00097F24" w:rsidR="002907B6">
        <w:t>an</w:t>
      </w:r>
      <w:r w:rsidRPr="00097F24" w:rsidR="00261C2B">
        <w:t xml:space="preserve"> quarterly would impede the agency’s efforts to track and manage the performance of these grants to ensure the highest return on the investments of Federal monies.  </w:t>
      </w:r>
    </w:p>
    <w:p w:rsidRPr="00097F24" w:rsidR="00222CA9" w:rsidP="00222CA9" w:rsidRDefault="00222CA9" w14:paraId="66E16670" w14:textId="2FE77519">
      <w:pPr>
        <w:autoSpaceDE w:val="0"/>
        <w:autoSpaceDN w:val="0"/>
        <w:adjustRightInd w:val="0"/>
      </w:pPr>
    </w:p>
    <w:p w:rsidRPr="00097F24" w:rsidR="00222CA9" w:rsidP="00222CA9" w:rsidRDefault="003739A5" w14:paraId="7023BFF6" w14:textId="77777777">
      <w:pPr>
        <w:autoSpaceDE w:val="0"/>
        <w:autoSpaceDN w:val="0"/>
        <w:adjustRightInd w:val="0"/>
        <w:rPr>
          <w:b/>
          <w:bCs/>
        </w:rPr>
      </w:pPr>
      <w:r w:rsidRPr="00097F24">
        <w:rPr>
          <w:b/>
          <w:bCs/>
        </w:rPr>
        <w:t>7</w:t>
      </w:r>
      <w:r w:rsidRPr="00097F24" w:rsidR="00222CA9">
        <w:rPr>
          <w:b/>
          <w:bCs/>
        </w:rPr>
        <w:t>. Explain any special circumstances that would cause an information collection to be conducted in a manner:</w:t>
      </w:r>
    </w:p>
    <w:p w:rsidRPr="00097F24" w:rsidR="00222CA9" w:rsidP="00930E78" w:rsidRDefault="00930E78" w14:paraId="26883914" w14:textId="77777777">
      <w:pPr>
        <w:autoSpaceDE w:val="0"/>
        <w:autoSpaceDN w:val="0"/>
        <w:adjustRightInd w:val="0"/>
        <w:ind w:left="540" w:hanging="180"/>
        <w:rPr>
          <w:b/>
          <w:bCs/>
        </w:rPr>
      </w:pPr>
      <w:r w:rsidRPr="00097F24">
        <w:rPr>
          <w:b/>
          <w:bCs/>
        </w:rPr>
        <w:t>• Requiring respondents to report information to the agency more often than quarterly;</w:t>
      </w:r>
    </w:p>
    <w:p w:rsidRPr="00097F24" w:rsidR="00222CA9" w:rsidP="00930E78" w:rsidRDefault="00222CA9" w14:paraId="53027FB8" w14:textId="77777777">
      <w:pPr>
        <w:autoSpaceDE w:val="0"/>
        <w:autoSpaceDN w:val="0"/>
        <w:adjustRightInd w:val="0"/>
        <w:ind w:left="540" w:hanging="180"/>
        <w:rPr>
          <w:b/>
          <w:bCs/>
        </w:rPr>
      </w:pPr>
      <w:r w:rsidRPr="00097F24">
        <w:rPr>
          <w:b/>
          <w:bCs/>
        </w:rPr>
        <w:t xml:space="preserve">• </w:t>
      </w:r>
      <w:r w:rsidRPr="00097F24" w:rsidR="00930E78">
        <w:rPr>
          <w:b/>
          <w:bCs/>
        </w:rPr>
        <w:t>R</w:t>
      </w:r>
      <w:r w:rsidRPr="00097F24">
        <w:rPr>
          <w:b/>
          <w:bCs/>
        </w:rPr>
        <w:t>equiring respondents to prepare a written response to a collection of information in fewer than 30 days after receipt of it;</w:t>
      </w:r>
    </w:p>
    <w:p w:rsidRPr="00097F24" w:rsidR="00222CA9" w:rsidP="00930E78" w:rsidRDefault="00930E78" w14:paraId="21EA8C50" w14:textId="77777777">
      <w:pPr>
        <w:autoSpaceDE w:val="0"/>
        <w:autoSpaceDN w:val="0"/>
        <w:adjustRightInd w:val="0"/>
        <w:ind w:left="540" w:hanging="180"/>
        <w:rPr>
          <w:b/>
          <w:bCs/>
        </w:rPr>
      </w:pPr>
      <w:r w:rsidRPr="00097F24">
        <w:rPr>
          <w:b/>
          <w:bCs/>
        </w:rPr>
        <w:t>• R</w:t>
      </w:r>
      <w:r w:rsidRPr="00097F24" w:rsidR="00222CA9">
        <w:rPr>
          <w:b/>
          <w:bCs/>
        </w:rPr>
        <w:t>equiring respondents to submit more than an original and two copies of any document;</w:t>
      </w:r>
    </w:p>
    <w:p w:rsidRPr="00097F24" w:rsidR="00222CA9" w:rsidP="00930E78" w:rsidRDefault="00930E78" w14:paraId="3E15A411" w14:textId="77777777">
      <w:pPr>
        <w:autoSpaceDE w:val="0"/>
        <w:autoSpaceDN w:val="0"/>
        <w:adjustRightInd w:val="0"/>
        <w:ind w:left="540" w:hanging="180"/>
        <w:rPr>
          <w:b/>
          <w:bCs/>
        </w:rPr>
      </w:pPr>
      <w:r w:rsidRPr="00097F24">
        <w:rPr>
          <w:b/>
          <w:bCs/>
        </w:rPr>
        <w:t>• R</w:t>
      </w:r>
      <w:r w:rsidRPr="00097F24" w:rsidR="00222CA9">
        <w:rPr>
          <w:b/>
          <w:bCs/>
        </w:rPr>
        <w:t>equiring respondents to retain records, other than health, medical, government contract, grant-in-aid, or tax records for more than three years;</w:t>
      </w:r>
    </w:p>
    <w:p w:rsidRPr="00097F24" w:rsidR="00222CA9" w:rsidP="00930E78" w:rsidRDefault="00930E78" w14:paraId="5F43F332" w14:textId="77777777">
      <w:pPr>
        <w:autoSpaceDE w:val="0"/>
        <w:autoSpaceDN w:val="0"/>
        <w:adjustRightInd w:val="0"/>
        <w:ind w:left="540" w:hanging="180"/>
        <w:rPr>
          <w:b/>
          <w:bCs/>
        </w:rPr>
      </w:pPr>
      <w:r w:rsidRPr="00097F24">
        <w:rPr>
          <w:b/>
          <w:bCs/>
        </w:rPr>
        <w:t>• I</w:t>
      </w:r>
      <w:r w:rsidRPr="00097F24" w:rsidR="00222CA9">
        <w:rPr>
          <w:b/>
          <w:bCs/>
        </w:rPr>
        <w:t>n connection with a statistical survey, that is not designed to produce valid and reliable results that can be generalized to the universe of study;</w:t>
      </w:r>
    </w:p>
    <w:p w:rsidRPr="00097F24" w:rsidR="00222CA9" w:rsidP="00930E78" w:rsidRDefault="00222CA9" w14:paraId="4CD5A8E5" w14:textId="77777777">
      <w:pPr>
        <w:autoSpaceDE w:val="0"/>
        <w:autoSpaceDN w:val="0"/>
        <w:adjustRightInd w:val="0"/>
        <w:ind w:left="540" w:hanging="180"/>
        <w:rPr>
          <w:b/>
          <w:bCs/>
        </w:rPr>
      </w:pPr>
      <w:r w:rsidRPr="00097F24">
        <w:rPr>
          <w:b/>
          <w:bCs/>
        </w:rPr>
        <w:lastRenderedPageBreak/>
        <w:t xml:space="preserve">• </w:t>
      </w:r>
      <w:r w:rsidRPr="00097F24" w:rsidR="00930E78">
        <w:rPr>
          <w:b/>
          <w:bCs/>
        </w:rPr>
        <w:t>Requiring the use of a statistical data classification that has not been reviewed and approved by OMB;</w:t>
      </w:r>
    </w:p>
    <w:p w:rsidRPr="00097F24" w:rsidR="00222CA9" w:rsidP="00930E78" w:rsidRDefault="00930E78" w14:paraId="3BBD29F7" w14:textId="77777777">
      <w:pPr>
        <w:autoSpaceDE w:val="0"/>
        <w:autoSpaceDN w:val="0"/>
        <w:adjustRightInd w:val="0"/>
        <w:ind w:left="540" w:hanging="180"/>
        <w:rPr>
          <w:b/>
          <w:bCs/>
        </w:rPr>
      </w:pPr>
      <w:r w:rsidRPr="00097F24">
        <w:rPr>
          <w:b/>
          <w:bCs/>
        </w:rPr>
        <w:t>• T</w:t>
      </w:r>
      <w:r w:rsidRPr="00097F24" w:rsidR="00222CA9">
        <w:rPr>
          <w:b/>
          <w:bCs/>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97F24" w:rsidR="00222CA9" w:rsidP="00930E78" w:rsidRDefault="00222CA9" w14:paraId="62FFBB3A" w14:textId="77777777">
      <w:pPr>
        <w:autoSpaceDE w:val="0"/>
        <w:autoSpaceDN w:val="0"/>
        <w:adjustRightInd w:val="0"/>
        <w:ind w:left="540" w:hanging="180"/>
        <w:rPr>
          <w:b/>
          <w:bCs/>
        </w:rPr>
      </w:pPr>
      <w:r w:rsidRPr="00097F24">
        <w:rPr>
          <w:b/>
          <w:bCs/>
        </w:rPr>
        <w:t xml:space="preserve">• </w:t>
      </w:r>
      <w:r w:rsidRPr="00097F24" w:rsidR="00930E78">
        <w:rPr>
          <w:b/>
          <w:bCs/>
        </w:rPr>
        <w:t>R</w:t>
      </w:r>
      <w:r w:rsidRPr="00097F24">
        <w:rPr>
          <w:b/>
          <w:bCs/>
        </w:rPr>
        <w:t>equiring respondents to submit proprietary trade secret, or other confidential information unless the agency can demonstrate that it has instituted procedures to protect the information's confidentiality to the extent permitted by law.</w:t>
      </w:r>
    </w:p>
    <w:p w:rsidRPr="00097F24" w:rsidR="00222CA9" w:rsidP="00222CA9" w:rsidRDefault="00222CA9" w14:paraId="07BE7963" w14:textId="77777777">
      <w:pPr>
        <w:autoSpaceDE w:val="0"/>
        <w:autoSpaceDN w:val="0"/>
        <w:adjustRightInd w:val="0"/>
      </w:pPr>
    </w:p>
    <w:p w:rsidRPr="00097F24" w:rsidR="000E25AE" w:rsidP="000E25AE" w:rsidRDefault="000E25AE" w14:paraId="31439239" w14:textId="77777777">
      <w:pPr>
        <w:pStyle w:val="BodyText"/>
        <w:widowControl/>
        <w:jc w:val="left"/>
        <w:rPr>
          <w:sz w:val="24"/>
        </w:rPr>
      </w:pPr>
      <w:r w:rsidRPr="00097F24">
        <w:rPr>
          <w:sz w:val="24"/>
        </w:rPr>
        <w:t>These data collection efforts do not involve any special circumstances.</w:t>
      </w:r>
    </w:p>
    <w:p w:rsidRPr="00097F24" w:rsidR="00222CA9" w:rsidP="00222CA9" w:rsidRDefault="00222CA9" w14:paraId="084D6496" w14:textId="77777777">
      <w:pPr>
        <w:autoSpaceDE w:val="0"/>
        <w:autoSpaceDN w:val="0"/>
        <w:adjustRightInd w:val="0"/>
      </w:pPr>
    </w:p>
    <w:p w:rsidRPr="00097F24" w:rsidR="003739A5" w:rsidP="003739A5" w:rsidRDefault="003739A5" w14:paraId="1C1873BC" w14:textId="77777777">
      <w:pPr>
        <w:autoSpaceDE w:val="0"/>
        <w:autoSpaceDN w:val="0"/>
        <w:adjustRightInd w:val="0"/>
        <w:rPr>
          <w:b/>
          <w:bCs/>
        </w:rPr>
      </w:pPr>
      <w:r w:rsidRPr="00097F24">
        <w:rPr>
          <w:b/>
          <w:bCs/>
        </w:rPr>
        <w:t>8</w:t>
      </w:r>
      <w:r w:rsidRPr="00097F24" w:rsidR="00222CA9">
        <w:rPr>
          <w:b/>
          <w:bCs/>
        </w:rPr>
        <w:t>. If applicable, prov</w:t>
      </w:r>
      <w:r w:rsidRPr="00097F24" w:rsidR="002B0BBD">
        <w:rPr>
          <w:b/>
          <w:bCs/>
        </w:rPr>
        <w:t>ide a copy and identify the date</w:t>
      </w:r>
      <w:r w:rsidRPr="00097F24" w:rsidR="00222CA9">
        <w:rPr>
          <w:b/>
          <w:bCs/>
        </w:rPr>
        <w:t xml:space="preserve"> and page number of publication in the</w:t>
      </w:r>
      <w:r w:rsidRPr="00097F24" w:rsidR="00EE16B5">
        <w:rPr>
          <w:b/>
          <w:bCs/>
        </w:rPr>
        <w:t xml:space="preserve"> </w:t>
      </w:r>
      <w:r w:rsidRPr="00097F24" w:rsidR="00222CA9">
        <w:rPr>
          <w:b/>
          <w:bCs/>
        </w:rPr>
        <w:t>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097F24">
        <w:rPr>
          <w:b/>
          <w:bCs/>
        </w:rPr>
        <w:t xml:space="preserve">  </w:t>
      </w:r>
      <w:r w:rsidRPr="004778E4">
        <w:rPr>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Pr="001C7704">
        <w:rPr>
          <w:b/>
          <w:bCs/>
        </w:rPr>
        <w:t>.</w:t>
      </w:r>
      <w:r w:rsidRPr="00097F24">
        <w:rPr>
          <w:b/>
          <w:bCs/>
        </w:rPr>
        <w:t xml:space="preserve">  </w:t>
      </w:r>
    </w:p>
    <w:p w:rsidRPr="00097F24" w:rsidR="00222CA9" w:rsidP="00222CA9" w:rsidRDefault="00222CA9" w14:paraId="711CB156" w14:textId="77777777">
      <w:pPr>
        <w:autoSpaceDE w:val="0"/>
        <w:autoSpaceDN w:val="0"/>
        <w:adjustRightInd w:val="0"/>
      </w:pPr>
    </w:p>
    <w:p w:rsidRPr="0047317F" w:rsidR="009728CB" w:rsidP="39CB3527" w:rsidRDefault="39CB3527" w14:paraId="74CC195D" w14:textId="659D92EB">
      <w:pPr>
        <w:autoSpaceDE w:val="0"/>
        <w:autoSpaceDN w:val="0"/>
        <w:adjustRightInd w:val="0"/>
        <w:rPr>
          <w:color w:val="FF0000"/>
        </w:rPr>
      </w:pPr>
      <w:r>
        <w:t>The Department published a Federal Register Notice on September 19, 2019, notifying the public of its intent to pursue this information collection</w:t>
      </w:r>
      <w:r w:rsidRPr="39CB3527">
        <w:rPr>
          <w:color w:val="FF0000"/>
        </w:rPr>
        <w:t xml:space="preserve">.  </w:t>
      </w:r>
      <w:r>
        <w:t>No public comments were received.</w:t>
      </w:r>
      <w:r w:rsidRPr="39CB3527">
        <w:rPr>
          <w:color w:val="FF0000"/>
        </w:rPr>
        <w:t xml:space="preserve">   </w:t>
      </w:r>
    </w:p>
    <w:p w:rsidRPr="0047317F" w:rsidR="004E3837" w:rsidP="00CE4F58" w:rsidRDefault="004E3837" w14:paraId="54F5FEFE" w14:textId="77777777">
      <w:pPr>
        <w:autoSpaceDE w:val="0"/>
        <w:autoSpaceDN w:val="0"/>
        <w:adjustRightInd w:val="0"/>
        <w:rPr>
          <w:color w:val="FF0000"/>
        </w:rPr>
      </w:pPr>
    </w:p>
    <w:p w:rsidR="001062B4" w:rsidP="50F23A29" w:rsidRDefault="50F23A29" w14:paraId="7C443A00" w14:textId="0CA8FEFA">
      <w:pPr>
        <w:autoSpaceDE w:val="0"/>
        <w:autoSpaceDN w:val="0"/>
        <w:adjustRightInd w:val="0"/>
        <w:rPr>
          <w:color w:val="000000" w:themeColor="text1"/>
        </w:rPr>
      </w:pPr>
      <w:r>
        <w:t>It is important to note that all organizations operating competitive grants had prior knowledge of the forms highlighted in this Supporting Statement and that the Department annually sought (and continues to seek) from grantee organizations their views on the reporting forms, clarity of instructions, ease of use, utility, frequency, and formats.  This feedback is through the “Community of Practice” consultations conducted by the</w:t>
      </w:r>
      <w:r w:rsidRPr="50F23A29">
        <w:rPr>
          <w:b/>
          <w:bCs/>
        </w:rPr>
        <w:t xml:space="preserve"> </w:t>
      </w:r>
      <w:r w:rsidRPr="50F23A29">
        <w:rPr>
          <w:color w:val="000000" w:themeColor="text1"/>
        </w:rPr>
        <w:t>National VETS Technical Assistance Center (NVTAC) grantee under a</w:t>
      </w:r>
      <w:r>
        <w:t xml:space="preserve"> contract from the Department.  </w:t>
      </w:r>
      <w:r w:rsidRPr="50F23A29">
        <w:rPr>
          <w:color w:val="000000" w:themeColor="text1"/>
        </w:rPr>
        <w:t>NVTAC forwards these comments and suggestions to VETS National Office and/or the appropriate Grant Officer Technical Representative(s) for follow-up discussions.  Comments and suggestions from these annual consultations were incorporated into the forms prior to submitting this information collection request.</w:t>
      </w:r>
    </w:p>
    <w:p w:rsidR="001062B4" w:rsidP="005419E3" w:rsidRDefault="001062B4" w14:paraId="60720922" w14:textId="77777777">
      <w:pPr>
        <w:autoSpaceDE w:val="0"/>
        <w:autoSpaceDN w:val="0"/>
        <w:adjustRightInd w:val="0"/>
        <w:rPr>
          <w:color w:val="000000"/>
        </w:rPr>
      </w:pPr>
    </w:p>
    <w:p w:rsidR="005419E3" w:rsidP="005419E3" w:rsidRDefault="005419E3" w14:paraId="11D5565D" w14:textId="643AAC3E">
      <w:pPr>
        <w:autoSpaceDE w:val="0"/>
        <w:autoSpaceDN w:val="0"/>
        <w:adjustRightInd w:val="0"/>
        <w:rPr>
          <w:color w:val="000000"/>
        </w:rPr>
      </w:pPr>
      <w:r w:rsidRPr="005419E3">
        <w:rPr>
          <w:color w:val="000000"/>
        </w:rPr>
        <w:t xml:space="preserve">The </w:t>
      </w:r>
      <w:r w:rsidR="00D32467">
        <w:rPr>
          <w:color w:val="000000"/>
        </w:rPr>
        <w:t>NVTAC</w:t>
      </w:r>
      <w:r w:rsidRPr="005419E3" w:rsidR="00D32467">
        <w:rPr>
          <w:color w:val="000000"/>
        </w:rPr>
        <w:t xml:space="preserve"> </w:t>
      </w:r>
      <w:r w:rsidRPr="005419E3">
        <w:rPr>
          <w:color w:val="000000"/>
        </w:rPr>
        <w:t xml:space="preserve">provides guidance and information about program development, administration, governance and funding to all of the nation’s homeless veteran service providers, including providers funded through DOL-VETS competitive grants. This is achieved through </w:t>
      </w:r>
      <w:r w:rsidR="000459D4">
        <w:rPr>
          <w:color w:val="000000"/>
        </w:rPr>
        <w:t xml:space="preserve">face-to-face meetings, </w:t>
      </w:r>
      <w:r w:rsidRPr="005419E3">
        <w:rPr>
          <w:color w:val="000000"/>
        </w:rPr>
        <w:t xml:space="preserve">conferences, consultations, publications, and the </w:t>
      </w:r>
      <w:r w:rsidR="00D32467">
        <w:rPr>
          <w:color w:val="000000"/>
        </w:rPr>
        <w:t>NVTAC</w:t>
      </w:r>
      <w:r w:rsidRPr="005419E3" w:rsidR="00D32467">
        <w:rPr>
          <w:color w:val="000000"/>
        </w:rPr>
        <w:t xml:space="preserve"> </w:t>
      </w:r>
      <w:r w:rsidRPr="005419E3">
        <w:rPr>
          <w:color w:val="000000"/>
        </w:rPr>
        <w:t>website.</w:t>
      </w:r>
    </w:p>
    <w:p w:rsidR="00254E15" w:rsidP="005419E3" w:rsidRDefault="00254E15" w14:paraId="405EEEAC" w14:textId="77777777">
      <w:pPr>
        <w:autoSpaceDE w:val="0"/>
        <w:autoSpaceDN w:val="0"/>
        <w:adjustRightInd w:val="0"/>
        <w:rPr>
          <w:color w:val="000000"/>
        </w:rPr>
      </w:pPr>
    </w:p>
    <w:p w:rsidRPr="005419E3" w:rsidR="00254E15" w:rsidP="005419E3" w:rsidRDefault="00254E15" w14:paraId="14F721DE" w14:textId="77777777">
      <w:pPr>
        <w:autoSpaceDE w:val="0"/>
        <w:autoSpaceDN w:val="0"/>
        <w:adjustRightInd w:val="0"/>
        <w:rPr>
          <w:color w:val="000000"/>
        </w:rPr>
      </w:pPr>
      <w:r>
        <w:rPr>
          <w:color w:val="000000"/>
        </w:rPr>
        <w:t xml:space="preserve">Additionally, the Department consulted with various Veterans Service Organizations (VSOs) </w:t>
      </w:r>
      <w:r w:rsidR="0060795A">
        <w:rPr>
          <w:color w:val="000000"/>
        </w:rPr>
        <w:t xml:space="preserve">to obtain </w:t>
      </w:r>
      <w:r w:rsidRPr="005419E3">
        <w:rPr>
          <w:bCs/>
        </w:rPr>
        <w:t>their views on the reporting forms, clarity of instructions, ease of use, utility, frequency, and formats</w:t>
      </w:r>
      <w:r w:rsidR="00930A7E">
        <w:rPr>
          <w:bCs/>
        </w:rPr>
        <w:t xml:space="preserve">.  The VSOs provided feedback on ways to streamline the reports to improve the ease </w:t>
      </w:r>
      <w:r w:rsidR="00930A7E">
        <w:rPr>
          <w:bCs/>
        </w:rPr>
        <w:lastRenderedPageBreak/>
        <w:t>of use and to limit the data elements to only critical reporting elements.</w:t>
      </w:r>
      <w:r w:rsidR="00F22816">
        <w:rPr>
          <w:bCs/>
        </w:rPr>
        <w:t xml:space="preserve"> The Department routinely engages VSOs in dialogues on ideas for improving services to veterans.  </w:t>
      </w:r>
    </w:p>
    <w:p w:rsidRPr="00097F24" w:rsidR="004E3837" w:rsidP="00CE4F58" w:rsidRDefault="004E3837" w14:paraId="67DAEBE8" w14:textId="77777777">
      <w:pPr>
        <w:autoSpaceDE w:val="0"/>
        <w:autoSpaceDN w:val="0"/>
        <w:adjustRightInd w:val="0"/>
        <w:rPr>
          <w:b/>
          <w:bCs/>
        </w:rPr>
      </w:pPr>
    </w:p>
    <w:p w:rsidRPr="00097F24" w:rsidR="00222CA9" w:rsidP="00222CA9" w:rsidRDefault="00834325" w14:paraId="54990E34" w14:textId="77777777">
      <w:pPr>
        <w:autoSpaceDE w:val="0"/>
        <w:autoSpaceDN w:val="0"/>
        <w:adjustRightInd w:val="0"/>
        <w:rPr>
          <w:b/>
          <w:bCs/>
        </w:rPr>
      </w:pPr>
      <w:r w:rsidRPr="00097F24">
        <w:rPr>
          <w:b/>
          <w:bCs/>
        </w:rPr>
        <w:t>9</w:t>
      </w:r>
      <w:r w:rsidRPr="00097F24" w:rsidR="00222CA9">
        <w:rPr>
          <w:b/>
          <w:bCs/>
        </w:rPr>
        <w:t xml:space="preserve">. Explain any decision to provide any payment or gift to respondents, other than </w:t>
      </w:r>
      <w:r w:rsidRPr="00097F24">
        <w:rPr>
          <w:b/>
          <w:bCs/>
        </w:rPr>
        <w:t>remuneration</w:t>
      </w:r>
      <w:r w:rsidRPr="00097F24" w:rsidR="00222CA9">
        <w:rPr>
          <w:b/>
          <w:bCs/>
        </w:rPr>
        <w:t xml:space="preserve"> of contractors or grantees.</w:t>
      </w:r>
    </w:p>
    <w:p w:rsidRPr="00097F24" w:rsidR="00222CA9" w:rsidP="00222CA9" w:rsidRDefault="00222CA9" w14:paraId="0EC2C273" w14:textId="77777777">
      <w:pPr>
        <w:autoSpaceDE w:val="0"/>
        <w:autoSpaceDN w:val="0"/>
        <w:adjustRightInd w:val="0"/>
      </w:pPr>
    </w:p>
    <w:p w:rsidRPr="00097F24" w:rsidR="00846B30" w:rsidP="00846B30" w:rsidRDefault="50F23A29" w14:paraId="60AA7C48" w14:textId="4583A7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There are no payments to respondents other than the competitively awarded grant funds.</w:t>
      </w:r>
    </w:p>
    <w:p w:rsidRPr="00097F24" w:rsidR="00433B12" w:rsidP="00222CA9" w:rsidRDefault="00433B12" w14:paraId="076ED371" w14:textId="77777777">
      <w:pPr>
        <w:autoSpaceDE w:val="0"/>
        <w:autoSpaceDN w:val="0"/>
        <w:adjustRightInd w:val="0"/>
      </w:pPr>
    </w:p>
    <w:p w:rsidRPr="00097F24" w:rsidR="00222CA9" w:rsidP="00222CA9" w:rsidRDefault="00433B12" w14:paraId="41B23E23" w14:textId="77777777">
      <w:pPr>
        <w:autoSpaceDE w:val="0"/>
        <w:autoSpaceDN w:val="0"/>
        <w:adjustRightInd w:val="0"/>
        <w:rPr>
          <w:b/>
          <w:bCs/>
        </w:rPr>
      </w:pPr>
      <w:r w:rsidRPr="00097F24">
        <w:rPr>
          <w:b/>
        </w:rPr>
        <w:t>1</w:t>
      </w:r>
      <w:r w:rsidRPr="00097F24" w:rsidR="00834325">
        <w:rPr>
          <w:b/>
        </w:rPr>
        <w:t>0</w:t>
      </w:r>
      <w:r w:rsidRPr="00097F24" w:rsidR="00222CA9">
        <w:rPr>
          <w:b/>
          <w:bCs/>
        </w:rPr>
        <w:t>. Describe any assurance of confidentiality provided to respondents and the basis for the assurance in statute, regulation, or agency policy.</w:t>
      </w:r>
    </w:p>
    <w:p w:rsidRPr="00097F24" w:rsidR="00222CA9" w:rsidP="00222CA9" w:rsidRDefault="00222CA9" w14:paraId="6E06A55F" w14:textId="77777777">
      <w:pPr>
        <w:autoSpaceDE w:val="0"/>
        <w:autoSpaceDN w:val="0"/>
        <w:adjustRightInd w:val="0"/>
      </w:pPr>
    </w:p>
    <w:p w:rsidRPr="00097F24" w:rsidR="006A27A8" w:rsidP="00D1AD55" w:rsidRDefault="006A27A8" w14:paraId="1003137E" w14:textId="109440FD">
      <w:pPr>
        <w:rPr>
          <w:b w:val="1"/>
          <w:bCs w:val="1"/>
        </w:rPr>
      </w:pPr>
      <w:r w:rsidR="00D1AD55">
        <w:rPr/>
        <w:t xml:space="preserve">VETS is responsible for keeping confidential the reported information and maintains the data in accordance with all applicable Federal laws, with particular emphasis upon compliance with the provisions of the Privacy and Freedom of Information Acts.  </w:t>
      </w:r>
      <w:r w:rsidR="00D1AD55">
        <w:rPr/>
        <w:t>The Privacy Act does not apply to this collection as t</w:t>
      </w:r>
      <w:r w:rsidR="00D1AD55">
        <w:rPr/>
        <w:t xml:space="preserve">he reported data do not contain any </w:t>
      </w:r>
      <w:r w:rsidR="00D1AD55">
        <w:rPr/>
        <w:t>personally</w:t>
      </w:r>
      <w:r w:rsidR="00D1AD55">
        <w:rPr/>
        <w:t xml:space="preserve"> identifying information.  </w:t>
      </w:r>
      <w:r w:rsidRPr="00D1AD55" w:rsidR="00D1AD55">
        <w:rPr>
          <w:rStyle w:val="CommentReference"/>
          <w:color w:val="000000" w:themeColor="text1" w:themeTint="FF" w:themeShade="FF"/>
          <w:sz w:val="24"/>
          <w:szCs w:val="24"/>
        </w:rPr>
        <w:t xml:space="preserve">While grantees will </w:t>
      </w:r>
      <w:r w:rsidRPr="00D1AD55" w:rsidR="00D1AD55">
        <w:rPr>
          <w:color w:val="000000" w:themeColor="text1" w:themeTint="FF" w:themeShade="FF"/>
        </w:rPr>
        <w:t xml:space="preserve">submit records on individuals, it is important to note that personally identifying information </w:t>
      </w:r>
      <w:r w:rsidRPr="00D1AD55" w:rsidR="00D1AD55">
        <w:rPr>
          <w:color w:val="000000" w:themeColor="text1" w:themeTint="FF" w:themeShade="FF"/>
        </w:rPr>
        <w:t>are not</w:t>
      </w:r>
      <w:r w:rsidRPr="00D1AD55" w:rsidR="00D1AD55">
        <w:rPr>
          <w:color w:val="000000" w:themeColor="text1" w:themeTint="FF" w:themeShade="FF"/>
        </w:rPr>
        <w:t xml:space="preserve"> included in these submissions.  Grantees will assign to each participant a unique individual identifier.  The person attached to each individual identifier is only known by the grantee.   </w:t>
      </w:r>
      <w:r w:rsidR="00D1AD55">
        <w:rPr/>
        <w:t xml:space="preserve">  </w:t>
      </w:r>
    </w:p>
    <w:p w:rsidRPr="00097F24" w:rsidR="002F4997" w:rsidP="00222CA9" w:rsidRDefault="002F4997" w14:paraId="610F847D" w14:textId="77777777">
      <w:pPr>
        <w:autoSpaceDE w:val="0"/>
        <w:autoSpaceDN w:val="0"/>
        <w:adjustRightInd w:val="0"/>
      </w:pPr>
    </w:p>
    <w:p w:rsidRPr="00097F24" w:rsidR="00222CA9" w:rsidP="00222CA9" w:rsidRDefault="00222CA9" w14:paraId="2B5AA6B3" w14:textId="77777777">
      <w:pPr>
        <w:autoSpaceDE w:val="0"/>
        <w:autoSpaceDN w:val="0"/>
        <w:adjustRightInd w:val="0"/>
        <w:rPr>
          <w:b/>
          <w:bCs/>
        </w:rPr>
      </w:pPr>
      <w:r w:rsidRPr="00097F24">
        <w:rPr>
          <w:b/>
          <w:bCs/>
        </w:rPr>
        <w:t>1</w:t>
      </w:r>
      <w:r w:rsidRPr="00097F24" w:rsidR="00834325">
        <w:rPr>
          <w:b/>
          <w:bCs/>
        </w:rPr>
        <w:t>1</w:t>
      </w:r>
      <w:r w:rsidRPr="00097F24">
        <w:rPr>
          <w:b/>
          <w:bCs/>
        </w:rPr>
        <w:t>.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097F24" w:rsidR="00222CA9" w:rsidP="00222CA9" w:rsidRDefault="00222CA9" w14:paraId="4FB9DB19" w14:textId="77777777">
      <w:pPr>
        <w:autoSpaceDE w:val="0"/>
        <w:autoSpaceDN w:val="0"/>
        <w:adjustRightInd w:val="0"/>
        <w:rPr>
          <w:b/>
          <w:bCs/>
        </w:rPr>
      </w:pPr>
    </w:p>
    <w:p w:rsidRPr="00097F24" w:rsidR="009E6A10" w:rsidP="00222CA9" w:rsidRDefault="00222CA9" w14:paraId="28171F28" w14:textId="77777777">
      <w:pPr>
        <w:autoSpaceDE w:val="0"/>
        <w:autoSpaceDN w:val="0"/>
        <w:adjustRightInd w:val="0"/>
      </w:pPr>
      <w:r w:rsidRPr="00097F24">
        <w:t xml:space="preserve">No questions of </w:t>
      </w:r>
      <w:r w:rsidR="00B06F6D">
        <w:t xml:space="preserve">a </w:t>
      </w:r>
      <w:r w:rsidR="00002612">
        <w:t xml:space="preserve">sensitive </w:t>
      </w:r>
      <w:r w:rsidRPr="00097F24" w:rsidR="00002612">
        <w:t>nature</w:t>
      </w:r>
      <w:r w:rsidRPr="00097F24">
        <w:t xml:space="preserve"> are included </w:t>
      </w:r>
      <w:r w:rsidRPr="00097F24" w:rsidR="002F4997">
        <w:t>in any application or any report form described in this information collection</w:t>
      </w:r>
      <w:r w:rsidRPr="00097F24" w:rsidR="00F9794A">
        <w:t xml:space="preserve"> request</w:t>
      </w:r>
      <w:r w:rsidRPr="00097F24">
        <w:t>.</w:t>
      </w:r>
      <w:r w:rsidRPr="00097F24" w:rsidR="00F9794A">
        <w:t xml:space="preserve">  </w:t>
      </w:r>
    </w:p>
    <w:p w:rsidRPr="00097F24" w:rsidR="009E6A10" w:rsidP="00222CA9" w:rsidRDefault="009E6A10" w14:paraId="1A13098A" w14:textId="77777777">
      <w:pPr>
        <w:autoSpaceDE w:val="0"/>
        <w:autoSpaceDN w:val="0"/>
        <w:adjustRightInd w:val="0"/>
      </w:pPr>
    </w:p>
    <w:p w:rsidRPr="00097F24" w:rsidR="00EE16B5" w:rsidP="00222CA9" w:rsidRDefault="00222CA9" w14:paraId="6761BBF6" w14:textId="77777777">
      <w:pPr>
        <w:autoSpaceDE w:val="0"/>
        <w:autoSpaceDN w:val="0"/>
        <w:adjustRightInd w:val="0"/>
        <w:rPr>
          <w:b/>
          <w:bCs/>
        </w:rPr>
      </w:pPr>
      <w:r w:rsidRPr="00097F24">
        <w:rPr>
          <w:b/>
          <w:bCs/>
        </w:rPr>
        <w:t>1</w:t>
      </w:r>
      <w:r w:rsidRPr="00097F24" w:rsidR="00834325">
        <w:rPr>
          <w:b/>
          <w:bCs/>
        </w:rPr>
        <w:t>2</w:t>
      </w:r>
      <w:r w:rsidRPr="00097F24">
        <w:rPr>
          <w:b/>
          <w:bCs/>
        </w:rPr>
        <w:t>. Provide estimates of the hour burden of the collection of information. The statement</w:t>
      </w:r>
      <w:r w:rsidRPr="00097F24" w:rsidR="00EE16B5">
        <w:rPr>
          <w:b/>
          <w:bCs/>
        </w:rPr>
        <w:t xml:space="preserve"> </w:t>
      </w:r>
      <w:r w:rsidRPr="00097F24">
        <w:rPr>
          <w:b/>
          <w:bCs/>
        </w:rPr>
        <w:t xml:space="preserve">should: </w:t>
      </w:r>
    </w:p>
    <w:p w:rsidRPr="00097F24" w:rsidR="00222CA9" w:rsidP="00BB5A40" w:rsidRDefault="00222CA9" w14:paraId="2B74BB7D" w14:textId="77777777">
      <w:pPr>
        <w:autoSpaceDE w:val="0"/>
        <w:autoSpaceDN w:val="0"/>
        <w:adjustRightInd w:val="0"/>
        <w:ind w:left="540" w:hanging="180"/>
        <w:rPr>
          <w:b/>
          <w:bCs/>
        </w:rPr>
      </w:pPr>
      <w:r w:rsidRPr="00097F24">
        <w:rPr>
          <w:b/>
          <w:bCs/>
        </w:rPr>
        <w:t>•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097F24" w:rsidR="00222CA9" w:rsidP="00BB5A40" w:rsidRDefault="00222CA9" w14:paraId="38496C33" w14:textId="77777777">
      <w:pPr>
        <w:autoSpaceDE w:val="0"/>
        <w:autoSpaceDN w:val="0"/>
        <w:adjustRightInd w:val="0"/>
        <w:ind w:left="540" w:hanging="180"/>
        <w:rPr>
          <w:b/>
          <w:bCs/>
        </w:rPr>
      </w:pPr>
      <w:r w:rsidRPr="00097F24">
        <w:rPr>
          <w:b/>
          <w:bCs/>
        </w:rPr>
        <w:t>• If this request for approval covers more than one form, provide separate hour burden estimates for each form and aggregate the hour burdens in Item 13 of OMB 83-I.</w:t>
      </w:r>
    </w:p>
    <w:p w:rsidRPr="00097F24" w:rsidR="00222CA9" w:rsidP="00BB5A40" w:rsidRDefault="00222CA9" w14:paraId="73C8A66F" w14:textId="77777777">
      <w:pPr>
        <w:autoSpaceDE w:val="0"/>
        <w:autoSpaceDN w:val="0"/>
        <w:adjustRightInd w:val="0"/>
        <w:ind w:left="540" w:hanging="180"/>
        <w:rPr>
          <w:b/>
          <w:bCs/>
        </w:rPr>
      </w:pPr>
      <w:r w:rsidRPr="00097F24">
        <w:rPr>
          <w:b/>
          <w:bCs/>
        </w:rPr>
        <w:t>•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097F24" w:rsidR="00222CA9" w:rsidP="00222CA9" w:rsidRDefault="00222CA9" w14:paraId="73A5DC38" w14:textId="77777777">
      <w:pPr>
        <w:autoSpaceDE w:val="0"/>
        <w:autoSpaceDN w:val="0"/>
        <w:adjustRightInd w:val="0"/>
      </w:pPr>
    </w:p>
    <w:p w:rsidR="008176E4" w:rsidP="00222CA9" w:rsidRDefault="50F23A29" w14:paraId="1492F955" w14:textId="41BF2B37">
      <w:pPr>
        <w:autoSpaceDE w:val="0"/>
        <w:autoSpaceDN w:val="0"/>
        <w:adjustRightInd w:val="0"/>
      </w:pPr>
      <w:r>
        <w:lastRenderedPageBreak/>
        <w:t>The numbers of respondents per year listed in Table 1 are based on the actual number and types of HVRP grantees VETS awarded in 2018. We awarded 164 HVRP grants, of which two-thirds also received an award the previous program year. This is significant because those two-thirds must use current-year funding to follow up on the previous year’s grant participants and report on their former participants’ employment status.</w:t>
      </w:r>
    </w:p>
    <w:p w:rsidR="008176E4" w:rsidP="00222CA9" w:rsidRDefault="008176E4" w14:paraId="6F2EBFE3" w14:textId="77777777">
      <w:pPr>
        <w:autoSpaceDE w:val="0"/>
        <w:autoSpaceDN w:val="0"/>
        <w:adjustRightInd w:val="0"/>
      </w:pPr>
    </w:p>
    <w:p w:rsidR="003E626F" w:rsidP="00A2624F" w:rsidRDefault="00D56841" w14:paraId="51D35F28" w14:textId="4304E121">
      <w:pPr>
        <w:pStyle w:val="Default"/>
      </w:pPr>
      <w:r>
        <w:t xml:space="preserve">The </w:t>
      </w:r>
      <w:r w:rsidR="00A059F6">
        <w:t>burden per response for each information collection activity was</w:t>
      </w:r>
      <w:r w:rsidR="003E626F">
        <w:t xml:space="preserve"> determined through information </w:t>
      </w:r>
      <w:r w:rsidR="001D05DE">
        <w:t>captured</w:t>
      </w:r>
      <w:r w:rsidR="003E626F">
        <w:t xml:space="preserve"> </w:t>
      </w:r>
      <w:r w:rsidR="00710CA0">
        <w:t xml:space="preserve">through </w:t>
      </w:r>
      <w:r w:rsidR="00CB04A9">
        <w:t xml:space="preserve">informal </w:t>
      </w:r>
      <w:r w:rsidR="00710CA0">
        <w:t>consultations with a</w:t>
      </w:r>
      <w:r w:rsidR="006F40D6">
        <w:t xml:space="preserve"> small number of </w:t>
      </w:r>
      <w:r w:rsidR="003E626F">
        <w:t>grantees</w:t>
      </w:r>
      <w:r w:rsidR="00341138">
        <w:t xml:space="preserve"> </w:t>
      </w:r>
      <w:r w:rsidR="00A059F6">
        <w:t xml:space="preserve">with experience in </w:t>
      </w:r>
      <w:r w:rsidR="00341138">
        <w:t xml:space="preserve">completing these forms over the past </w:t>
      </w:r>
      <w:r w:rsidR="00C713CD">
        <w:t>two</w:t>
      </w:r>
      <w:r w:rsidR="00341138">
        <w:t xml:space="preserve"> years.  </w:t>
      </w:r>
      <w:r w:rsidR="00CB04A9">
        <w:t>The</w:t>
      </w:r>
      <w:r>
        <w:t xml:space="preserve"> burden estimates include the time </w:t>
      </w:r>
      <w:r w:rsidRPr="00D56841">
        <w:t xml:space="preserve">to </w:t>
      </w:r>
      <w:r w:rsidRPr="00A2624F">
        <w:t xml:space="preserve">review the instructions, find the information, </w:t>
      </w:r>
      <w:r w:rsidR="005C70C4">
        <w:t xml:space="preserve">and </w:t>
      </w:r>
      <w:r w:rsidRPr="00A2624F">
        <w:t>complete</w:t>
      </w:r>
      <w:r w:rsidR="005C70C4">
        <w:t xml:space="preserve"> </w:t>
      </w:r>
      <w:r w:rsidRPr="00A2624F">
        <w:t xml:space="preserve">each form. </w:t>
      </w:r>
      <w:r>
        <w:rPr>
          <w:sz w:val="16"/>
          <w:szCs w:val="16"/>
        </w:rPr>
        <w:t xml:space="preserve">  </w:t>
      </w:r>
      <w:r w:rsidRPr="00CD1C61" w:rsidR="00CD1C61">
        <w:t xml:space="preserve">The estimated annualized respondent costs </w:t>
      </w:r>
      <w:r w:rsidR="007F712A">
        <w:t xml:space="preserve">in Table 2 </w:t>
      </w:r>
      <w:r w:rsidRPr="00CD1C61" w:rsidR="00CD1C61">
        <w:t>represent monetized burden hours.</w:t>
      </w:r>
      <w:r w:rsidR="00CD1C61">
        <w:rPr>
          <w:sz w:val="16"/>
          <w:szCs w:val="16"/>
        </w:rPr>
        <w:t xml:space="preserve"> </w:t>
      </w:r>
      <w:r w:rsidR="00FA1B95">
        <w:rPr>
          <w:sz w:val="16"/>
          <w:szCs w:val="16"/>
        </w:rPr>
        <w:t xml:space="preserve"> </w:t>
      </w:r>
      <w:r w:rsidRPr="00962E15" w:rsidR="00FA1B95">
        <w:t xml:space="preserve">The rate of pay used to monetize the burden hours is the </w:t>
      </w:r>
      <w:r w:rsidR="00C713CD">
        <w:t>median</w:t>
      </w:r>
      <w:r w:rsidRPr="00962E15" w:rsidR="00FA1B95">
        <w:t xml:space="preserve"> hourly rate of pay for Training and Development Managers as reported in the May 201</w:t>
      </w:r>
      <w:r w:rsidR="001817D7">
        <w:t>8</w:t>
      </w:r>
      <w:r w:rsidRPr="00962E15" w:rsidR="00FA1B95">
        <w:t xml:space="preserve"> Occupational Employment Statistics produced by the Department of Labor’s Bureau of Labor Statistics.</w:t>
      </w:r>
      <w:r w:rsidRPr="00C73F27" w:rsidR="00FA1B95">
        <w:t xml:space="preserve"> </w:t>
      </w:r>
      <w:r w:rsidR="00CD1C61">
        <w:rPr>
          <w:sz w:val="16"/>
          <w:szCs w:val="16"/>
        </w:rPr>
        <w:t xml:space="preserve"> </w:t>
      </w:r>
      <w:r w:rsidR="000339A3">
        <w:t xml:space="preserve">  </w:t>
      </w:r>
    </w:p>
    <w:p w:rsidR="00D330F1" w:rsidP="00222CA9" w:rsidRDefault="00D330F1" w14:paraId="34F66ACF" w14:textId="77777777">
      <w:pPr>
        <w:autoSpaceDE w:val="0"/>
        <w:autoSpaceDN w:val="0"/>
        <w:adjustRightInd w:val="0"/>
      </w:pPr>
    </w:p>
    <w:p w:rsidR="00CB04A9" w:rsidP="002252D9" w:rsidRDefault="00CB04A9" w14:paraId="6C6C4E01" w14:textId="77777777">
      <w:pPr>
        <w:autoSpaceDE w:val="0"/>
        <w:autoSpaceDN w:val="0"/>
        <w:adjustRightInd w:val="0"/>
        <w:jc w:val="center"/>
      </w:pPr>
      <w:r>
        <w:t>Table 1</w:t>
      </w:r>
    </w:p>
    <w:p w:rsidR="00D72E58" w:rsidP="002252D9" w:rsidRDefault="00D72E58" w14:paraId="11F96F28" w14:textId="77777777">
      <w:pPr>
        <w:autoSpaceDE w:val="0"/>
        <w:autoSpaceDN w:val="0"/>
        <w:adjustRightInd w:val="0"/>
        <w:jc w:val="center"/>
      </w:pPr>
      <w:r>
        <w:t>Estimated Annualized Respondent Hour</w:t>
      </w:r>
      <w:r w:rsidR="00B01EBD">
        <w:t>s Burden</w:t>
      </w:r>
    </w:p>
    <w:p w:rsidR="00B01EBD" w:rsidP="002252D9" w:rsidRDefault="00B01EBD" w14:paraId="292A0F80" w14:textId="77777777">
      <w:pPr>
        <w:autoSpaceDE w:val="0"/>
        <w:autoSpaceDN w:val="0"/>
        <w:adjustRightInd w:val="0"/>
        <w:jc w:val="cente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088"/>
        <w:gridCol w:w="1620"/>
        <w:gridCol w:w="1620"/>
        <w:gridCol w:w="1350"/>
        <w:gridCol w:w="1350"/>
        <w:gridCol w:w="1350"/>
      </w:tblGrid>
      <w:tr w:rsidRPr="00C73F27" w:rsidR="00B01EBD" w:rsidTr="50F23A29" w14:paraId="177D9695" w14:textId="77777777">
        <w:tc>
          <w:tcPr>
            <w:tcW w:w="2088" w:type="dxa"/>
            <w:shd w:val="clear" w:color="auto" w:fill="auto"/>
            <w:vAlign w:val="center"/>
          </w:tcPr>
          <w:p w:rsidRPr="00097F24" w:rsidR="00B01EBD" w:rsidP="00E537D7" w:rsidRDefault="00B01EBD" w14:paraId="4DA15D4B" w14:textId="77777777">
            <w:pPr>
              <w:autoSpaceDE w:val="0"/>
              <w:autoSpaceDN w:val="0"/>
              <w:adjustRightInd w:val="0"/>
              <w:jc w:val="center"/>
            </w:pPr>
            <w:r w:rsidRPr="00097F24">
              <w:t>Form</w:t>
            </w:r>
          </w:p>
        </w:tc>
        <w:tc>
          <w:tcPr>
            <w:tcW w:w="1620" w:type="dxa"/>
            <w:vAlign w:val="center"/>
          </w:tcPr>
          <w:p w:rsidRPr="00097F24" w:rsidR="00B01EBD" w:rsidP="00B01EBD" w:rsidRDefault="00B01EBD" w14:paraId="4284DE23" w14:textId="77777777">
            <w:pPr>
              <w:autoSpaceDE w:val="0"/>
              <w:autoSpaceDN w:val="0"/>
              <w:adjustRightInd w:val="0"/>
              <w:jc w:val="center"/>
            </w:pPr>
            <w:r>
              <w:t>Number of Respondents</w:t>
            </w:r>
          </w:p>
        </w:tc>
        <w:tc>
          <w:tcPr>
            <w:tcW w:w="1620" w:type="dxa"/>
            <w:shd w:val="clear" w:color="auto" w:fill="auto"/>
            <w:vAlign w:val="center"/>
          </w:tcPr>
          <w:p w:rsidRPr="00C73F27" w:rsidR="00B01EBD" w:rsidP="00E537D7" w:rsidRDefault="00B01EBD" w14:paraId="7E4AC106" w14:textId="77777777">
            <w:pPr>
              <w:autoSpaceDE w:val="0"/>
              <w:autoSpaceDN w:val="0"/>
              <w:adjustRightInd w:val="0"/>
              <w:jc w:val="center"/>
            </w:pPr>
            <w:r>
              <w:t>Number of Responses per Respondent</w:t>
            </w:r>
          </w:p>
        </w:tc>
        <w:tc>
          <w:tcPr>
            <w:tcW w:w="1350" w:type="dxa"/>
            <w:shd w:val="clear" w:color="auto" w:fill="auto"/>
            <w:vAlign w:val="center"/>
          </w:tcPr>
          <w:p w:rsidRPr="00C73F27" w:rsidR="00B01EBD" w:rsidP="00E537D7" w:rsidRDefault="00B01EBD" w14:paraId="14DBFAFE" w14:textId="77777777">
            <w:pPr>
              <w:autoSpaceDE w:val="0"/>
              <w:autoSpaceDN w:val="0"/>
              <w:adjustRightInd w:val="0"/>
              <w:jc w:val="center"/>
            </w:pPr>
            <w:r w:rsidRPr="00C73F27">
              <w:t xml:space="preserve">Total </w:t>
            </w:r>
            <w:r>
              <w:t xml:space="preserve">Number of Responses </w:t>
            </w:r>
          </w:p>
        </w:tc>
        <w:tc>
          <w:tcPr>
            <w:tcW w:w="1350" w:type="dxa"/>
            <w:shd w:val="clear" w:color="auto" w:fill="auto"/>
            <w:vAlign w:val="center"/>
          </w:tcPr>
          <w:p w:rsidR="00B01EBD" w:rsidP="00E537D7" w:rsidRDefault="00B01EBD" w14:paraId="5638A6D5" w14:textId="77777777">
            <w:pPr>
              <w:autoSpaceDE w:val="0"/>
              <w:autoSpaceDN w:val="0"/>
              <w:adjustRightInd w:val="0"/>
              <w:jc w:val="center"/>
            </w:pPr>
            <w:r>
              <w:t>Average Burden per Response</w:t>
            </w:r>
          </w:p>
          <w:p w:rsidRPr="00C73F27" w:rsidR="00B01EBD" w:rsidP="00E537D7" w:rsidRDefault="00B01EBD" w14:paraId="56651AEF" w14:textId="77777777">
            <w:pPr>
              <w:autoSpaceDE w:val="0"/>
              <w:autoSpaceDN w:val="0"/>
              <w:adjustRightInd w:val="0"/>
              <w:jc w:val="center"/>
            </w:pPr>
            <w:r>
              <w:t xml:space="preserve"> (in hours)</w:t>
            </w:r>
            <w:r w:rsidRPr="00EE4ACA" w:rsidR="00EE4ACA">
              <w:rPr>
                <w:vertAlign w:val="superscript"/>
              </w:rPr>
              <w:t>1</w:t>
            </w:r>
            <w:r>
              <w:t xml:space="preserve"> </w:t>
            </w:r>
          </w:p>
        </w:tc>
        <w:tc>
          <w:tcPr>
            <w:tcW w:w="1350" w:type="dxa"/>
            <w:shd w:val="clear" w:color="auto" w:fill="auto"/>
            <w:vAlign w:val="center"/>
          </w:tcPr>
          <w:p w:rsidRPr="00C73F27" w:rsidR="00B01EBD" w:rsidP="00E537D7" w:rsidRDefault="00B01EBD" w14:paraId="7FC72FB1" w14:textId="77777777">
            <w:pPr>
              <w:autoSpaceDE w:val="0"/>
              <w:autoSpaceDN w:val="0"/>
              <w:adjustRightInd w:val="0"/>
              <w:jc w:val="center"/>
            </w:pPr>
            <w:r>
              <w:t xml:space="preserve">Total Respondent </w:t>
            </w:r>
            <w:r w:rsidRPr="00C73F27">
              <w:t xml:space="preserve"> Burden Hours</w:t>
            </w:r>
          </w:p>
        </w:tc>
      </w:tr>
      <w:tr w:rsidRPr="00C73F27" w:rsidR="00B01EBD" w:rsidTr="50F23A29" w14:paraId="03B93BFE" w14:textId="77777777">
        <w:trPr>
          <w:trHeight w:val="432" w:hRule="exact"/>
        </w:trPr>
        <w:tc>
          <w:tcPr>
            <w:tcW w:w="2088" w:type="dxa"/>
            <w:shd w:val="clear" w:color="auto" w:fill="auto"/>
            <w:vAlign w:val="center"/>
          </w:tcPr>
          <w:p w:rsidRPr="00C73F27" w:rsidR="00B01EBD" w:rsidP="00B01EBD" w:rsidRDefault="00B01EBD" w14:paraId="4806A094" w14:textId="77777777">
            <w:pPr>
              <w:autoSpaceDE w:val="0"/>
              <w:autoSpaceDN w:val="0"/>
              <w:adjustRightInd w:val="0"/>
              <w:jc w:val="center"/>
            </w:pPr>
            <w:r w:rsidRPr="00C73F27">
              <w:t>VETS-700</w:t>
            </w:r>
          </w:p>
        </w:tc>
        <w:tc>
          <w:tcPr>
            <w:tcW w:w="1620" w:type="dxa"/>
            <w:vAlign w:val="center"/>
          </w:tcPr>
          <w:p w:rsidRPr="00C73F27" w:rsidR="00B01EBD" w:rsidP="00B01EBD" w:rsidRDefault="0047317F" w14:paraId="414B2E6C" w14:textId="1964C188">
            <w:pPr>
              <w:autoSpaceDE w:val="0"/>
              <w:autoSpaceDN w:val="0"/>
              <w:adjustRightInd w:val="0"/>
              <w:jc w:val="center"/>
            </w:pPr>
            <w:r>
              <w:t>280</w:t>
            </w:r>
          </w:p>
        </w:tc>
        <w:tc>
          <w:tcPr>
            <w:tcW w:w="1620" w:type="dxa"/>
            <w:shd w:val="clear" w:color="auto" w:fill="auto"/>
            <w:vAlign w:val="center"/>
          </w:tcPr>
          <w:p w:rsidRPr="00C73F27" w:rsidR="00B01EBD" w:rsidP="00B01EBD" w:rsidRDefault="00B01EBD" w14:paraId="7C40CB35" w14:textId="77777777">
            <w:pPr>
              <w:autoSpaceDE w:val="0"/>
              <w:autoSpaceDN w:val="0"/>
              <w:adjustRightInd w:val="0"/>
              <w:jc w:val="center"/>
            </w:pPr>
            <w:r>
              <w:t>1</w:t>
            </w:r>
          </w:p>
        </w:tc>
        <w:tc>
          <w:tcPr>
            <w:tcW w:w="1350" w:type="dxa"/>
            <w:shd w:val="clear" w:color="auto" w:fill="auto"/>
            <w:vAlign w:val="center"/>
          </w:tcPr>
          <w:p w:rsidRPr="00C73F27" w:rsidR="00B01EBD" w:rsidP="00B01EBD" w:rsidRDefault="0047317F" w14:paraId="5CC0B89F" w14:textId="48B101C8">
            <w:pPr>
              <w:autoSpaceDE w:val="0"/>
              <w:autoSpaceDN w:val="0"/>
              <w:adjustRightInd w:val="0"/>
              <w:jc w:val="center"/>
            </w:pPr>
            <w:r>
              <w:t>280</w:t>
            </w:r>
          </w:p>
        </w:tc>
        <w:tc>
          <w:tcPr>
            <w:tcW w:w="1350" w:type="dxa"/>
            <w:shd w:val="clear" w:color="auto" w:fill="auto"/>
            <w:vAlign w:val="center"/>
          </w:tcPr>
          <w:p w:rsidRPr="00C73F27" w:rsidR="00B01EBD" w:rsidP="00B01EBD" w:rsidRDefault="00B01EBD" w14:paraId="68779C14" w14:textId="77777777">
            <w:pPr>
              <w:autoSpaceDE w:val="0"/>
              <w:autoSpaceDN w:val="0"/>
              <w:adjustRightInd w:val="0"/>
              <w:jc w:val="center"/>
            </w:pPr>
            <w:r w:rsidRPr="00C73F27">
              <w:t>1</w:t>
            </w:r>
          </w:p>
        </w:tc>
        <w:tc>
          <w:tcPr>
            <w:tcW w:w="1350" w:type="dxa"/>
            <w:shd w:val="clear" w:color="auto" w:fill="auto"/>
            <w:vAlign w:val="center"/>
          </w:tcPr>
          <w:p w:rsidRPr="00C73F27" w:rsidR="00B01EBD" w:rsidP="00B01EBD" w:rsidRDefault="0047317F" w14:paraId="4FAB8FD2" w14:textId="2CA2B87F">
            <w:pPr>
              <w:jc w:val="center"/>
            </w:pPr>
            <w:r>
              <w:t>280</w:t>
            </w:r>
          </w:p>
        </w:tc>
      </w:tr>
      <w:tr w:rsidRPr="00C73F27" w:rsidR="00B01EBD" w:rsidTr="50F23A29" w14:paraId="6F2076DC" w14:textId="77777777">
        <w:trPr>
          <w:trHeight w:val="576" w:hRule="exact"/>
        </w:trPr>
        <w:tc>
          <w:tcPr>
            <w:tcW w:w="2088" w:type="dxa"/>
            <w:shd w:val="clear" w:color="auto" w:fill="auto"/>
            <w:vAlign w:val="center"/>
          </w:tcPr>
          <w:p w:rsidR="00D32467" w:rsidP="00B01EBD" w:rsidRDefault="00B01EBD" w14:paraId="367E40CC" w14:textId="77777777">
            <w:pPr>
              <w:autoSpaceDE w:val="0"/>
              <w:autoSpaceDN w:val="0"/>
              <w:adjustRightInd w:val="0"/>
              <w:jc w:val="center"/>
            </w:pPr>
            <w:r w:rsidRPr="00C73F27">
              <w:t>VETS-701</w:t>
            </w:r>
            <w:r w:rsidR="00D32467">
              <w:t xml:space="preserve"> </w:t>
            </w:r>
          </w:p>
          <w:p w:rsidRPr="00C73F27" w:rsidR="00B01EBD" w:rsidP="00B01EBD" w:rsidRDefault="50F23A29" w14:paraId="743F246F" w14:textId="275B4B62">
            <w:pPr>
              <w:autoSpaceDE w:val="0"/>
              <w:autoSpaceDN w:val="0"/>
              <w:adjustRightInd w:val="0"/>
              <w:jc w:val="center"/>
            </w:pPr>
            <w:r>
              <w:t>(Quarters 1-4)</w:t>
            </w:r>
          </w:p>
        </w:tc>
        <w:tc>
          <w:tcPr>
            <w:tcW w:w="1620" w:type="dxa"/>
            <w:vAlign w:val="center"/>
          </w:tcPr>
          <w:p w:rsidRPr="00C73F27" w:rsidR="00B01EBD" w:rsidP="00B01EBD" w:rsidRDefault="0047317F" w14:paraId="3565BA20" w14:textId="2DC45631">
            <w:pPr>
              <w:autoSpaceDE w:val="0"/>
              <w:autoSpaceDN w:val="0"/>
              <w:adjustRightInd w:val="0"/>
              <w:jc w:val="center"/>
            </w:pPr>
            <w:r>
              <w:t>164</w:t>
            </w:r>
          </w:p>
        </w:tc>
        <w:tc>
          <w:tcPr>
            <w:tcW w:w="1620" w:type="dxa"/>
            <w:shd w:val="clear" w:color="auto" w:fill="auto"/>
            <w:vAlign w:val="center"/>
          </w:tcPr>
          <w:p w:rsidRPr="00C73F27" w:rsidR="00B01EBD" w:rsidP="00B01EBD" w:rsidRDefault="00D32467" w14:paraId="1AA22496" w14:textId="6C409489">
            <w:pPr>
              <w:autoSpaceDE w:val="0"/>
              <w:autoSpaceDN w:val="0"/>
              <w:adjustRightInd w:val="0"/>
              <w:jc w:val="center"/>
            </w:pPr>
            <w:r>
              <w:t>4</w:t>
            </w:r>
          </w:p>
        </w:tc>
        <w:tc>
          <w:tcPr>
            <w:tcW w:w="1350" w:type="dxa"/>
            <w:shd w:val="clear" w:color="auto" w:fill="auto"/>
            <w:vAlign w:val="center"/>
          </w:tcPr>
          <w:p w:rsidRPr="00C73F27" w:rsidR="00B01EBD" w:rsidP="001817D7" w:rsidRDefault="00D32467" w14:paraId="5962427E" w14:textId="7ADB88FD">
            <w:pPr>
              <w:autoSpaceDE w:val="0"/>
              <w:autoSpaceDN w:val="0"/>
              <w:adjustRightInd w:val="0"/>
              <w:jc w:val="center"/>
            </w:pPr>
            <w:r>
              <w:t>656</w:t>
            </w:r>
          </w:p>
        </w:tc>
        <w:tc>
          <w:tcPr>
            <w:tcW w:w="1350" w:type="dxa"/>
            <w:shd w:val="clear" w:color="auto" w:fill="auto"/>
            <w:vAlign w:val="center"/>
          </w:tcPr>
          <w:p w:rsidRPr="00C73F27" w:rsidR="00B01EBD" w:rsidP="00B01EBD" w:rsidRDefault="00D32467" w14:paraId="299DB7DD" w14:textId="669DECE8">
            <w:pPr>
              <w:autoSpaceDE w:val="0"/>
              <w:autoSpaceDN w:val="0"/>
              <w:adjustRightInd w:val="0"/>
              <w:jc w:val="center"/>
            </w:pPr>
            <w:r>
              <w:t>10</w:t>
            </w:r>
          </w:p>
        </w:tc>
        <w:tc>
          <w:tcPr>
            <w:tcW w:w="1350" w:type="dxa"/>
            <w:shd w:val="clear" w:color="auto" w:fill="auto"/>
            <w:vAlign w:val="center"/>
          </w:tcPr>
          <w:p w:rsidRPr="00C73F27" w:rsidR="00B01EBD" w:rsidP="001817D7" w:rsidRDefault="00D32467" w14:paraId="22A355D4" w14:textId="5A7A2B99">
            <w:pPr>
              <w:jc w:val="center"/>
            </w:pPr>
            <w:r>
              <w:t>6,560</w:t>
            </w:r>
          </w:p>
        </w:tc>
      </w:tr>
      <w:tr w:rsidRPr="00C73F27" w:rsidR="00D32467" w:rsidTr="50F23A29" w14:paraId="73498511" w14:textId="77777777">
        <w:trPr>
          <w:trHeight w:val="576" w:hRule="exact"/>
        </w:trPr>
        <w:tc>
          <w:tcPr>
            <w:tcW w:w="2088" w:type="dxa"/>
            <w:shd w:val="clear" w:color="auto" w:fill="auto"/>
            <w:vAlign w:val="center"/>
          </w:tcPr>
          <w:p w:rsidR="00D32467" w:rsidP="00D32467" w:rsidRDefault="00D32467" w14:paraId="0036311E" w14:textId="77777777">
            <w:pPr>
              <w:autoSpaceDE w:val="0"/>
              <w:autoSpaceDN w:val="0"/>
              <w:adjustRightInd w:val="0"/>
              <w:jc w:val="center"/>
            </w:pPr>
            <w:r w:rsidRPr="00C73F27">
              <w:t>VETS-701</w:t>
            </w:r>
            <w:r>
              <w:t xml:space="preserve"> </w:t>
            </w:r>
          </w:p>
          <w:p w:rsidRPr="00C73F27" w:rsidR="00D32467" w:rsidP="00D32467" w:rsidRDefault="50F23A29" w14:paraId="3E4EE160" w14:textId="7EAF8F9C">
            <w:pPr>
              <w:autoSpaceDE w:val="0"/>
              <w:autoSpaceDN w:val="0"/>
              <w:adjustRightInd w:val="0"/>
              <w:jc w:val="center"/>
            </w:pPr>
            <w:r>
              <w:t>(Quarters 5-8)</w:t>
            </w:r>
          </w:p>
        </w:tc>
        <w:tc>
          <w:tcPr>
            <w:tcW w:w="1620" w:type="dxa"/>
            <w:vAlign w:val="center"/>
          </w:tcPr>
          <w:p w:rsidR="00D32467" w:rsidP="00B01EBD" w:rsidRDefault="00D32467" w14:paraId="7328F584" w14:textId="6F2C1E19">
            <w:pPr>
              <w:autoSpaceDE w:val="0"/>
              <w:autoSpaceDN w:val="0"/>
              <w:adjustRightInd w:val="0"/>
              <w:jc w:val="center"/>
            </w:pPr>
            <w:r>
              <w:t>100</w:t>
            </w:r>
          </w:p>
        </w:tc>
        <w:tc>
          <w:tcPr>
            <w:tcW w:w="1620" w:type="dxa"/>
            <w:shd w:val="clear" w:color="auto" w:fill="auto"/>
            <w:vAlign w:val="center"/>
          </w:tcPr>
          <w:p w:rsidR="00D32467" w:rsidP="00B01EBD" w:rsidRDefault="00D32467" w14:paraId="055FBA66" w14:textId="1E18F05A">
            <w:pPr>
              <w:autoSpaceDE w:val="0"/>
              <w:autoSpaceDN w:val="0"/>
              <w:adjustRightInd w:val="0"/>
              <w:jc w:val="center"/>
            </w:pPr>
            <w:r>
              <w:t>4</w:t>
            </w:r>
          </w:p>
        </w:tc>
        <w:tc>
          <w:tcPr>
            <w:tcW w:w="1350" w:type="dxa"/>
            <w:shd w:val="clear" w:color="auto" w:fill="auto"/>
            <w:vAlign w:val="center"/>
          </w:tcPr>
          <w:p w:rsidR="00D32467" w:rsidP="001817D7" w:rsidRDefault="00D32467" w14:paraId="447E8ED5" w14:textId="12685E8E">
            <w:pPr>
              <w:autoSpaceDE w:val="0"/>
              <w:autoSpaceDN w:val="0"/>
              <w:adjustRightInd w:val="0"/>
              <w:jc w:val="center"/>
            </w:pPr>
            <w:r>
              <w:t>400</w:t>
            </w:r>
          </w:p>
        </w:tc>
        <w:tc>
          <w:tcPr>
            <w:tcW w:w="1350" w:type="dxa"/>
            <w:shd w:val="clear" w:color="auto" w:fill="auto"/>
            <w:vAlign w:val="center"/>
          </w:tcPr>
          <w:p w:rsidR="00D32467" w:rsidP="00B01EBD" w:rsidRDefault="00D32467" w14:paraId="463A4890" w14:textId="3EF2A627">
            <w:pPr>
              <w:autoSpaceDE w:val="0"/>
              <w:autoSpaceDN w:val="0"/>
              <w:adjustRightInd w:val="0"/>
              <w:jc w:val="center"/>
            </w:pPr>
            <w:r>
              <w:t>2</w:t>
            </w:r>
          </w:p>
        </w:tc>
        <w:tc>
          <w:tcPr>
            <w:tcW w:w="1350" w:type="dxa"/>
            <w:shd w:val="clear" w:color="auto" w:fill="auto"/>
            <w:vAlign w:val="center"/>
          </w:tcPr>
          <w:p w:rsidRPr="00C73F27" w:rsidR="00D32467" w:rsidP="001817D7" w:rsidRDefault="00D32467" w14:paraId="44FE8538" w14:textId="41F98D9B">
            <w:pPr>
              <w:jc w:val="center"/>
            </w:pPr>
            <w:r>
              <w:t>800</w:t>
            </w:r>
          </w:p>
        </w:tc>
      </w:tr>
      <w:tr w:rsidRPr="00C73F27" w:rsidR="00B01EBD" w:rsidTr="50F23A29" w14:paraId="4F49204D" w14:textId="77777777">
        <w:trPr>
          <w:trHeight w:val="576" w:hRule="exact"/>
        </w:trPr>
        <w:tc>
          <w:tcPr>
            <w:tcW w:w="2088" w:type="dxa"/>
            <w:shd w:val="clear" w:color="auto" w:fill="auto"/>
            <w:vAlign w:val="center"/>
          </w:tcPr>
          <w:p w:rsidR="00D32467" w:rsidP="0067634D" w:rsidRDefault="00B01EBD" w14:paraId="2C67A16D" w14:textId="77777777">
            <w:pPr>
              <w:autoSpaceDE w:val="0"/>
              <w:autoSpaceDN w:val="0"/>
              <w:adjustRightInd w:val="0"/>
              <w:jc w:val="center"/>
            </w:pPr>
            <w:r w:rsidRPr="00C73F27">
              <w:t>VETS-702</w:t>
            </w:r>
          </w:p>
          <w:p w:rsidRPr="00C73F27" w:rsidR="00B01EBD" w:rsidP="50F23A29" w:rsidRDefault="50F23A29" w14:paraId="4B7CD5C0" w14:textId="28207695">
            <w:pPr>
              <w:autoSpaceDE w:val="0"/>
              <w:autoSpaceDN w:val="0"/>
              <w:adjustRightInd w:val="0"/>
              <w:jc w:val="center"/>
            </w:pPr>
            <w:r>
              <w:t>(Quarters 1-4)</w:t>
            </w:r>
          </w:p>
        </w:tc>
        <w:tc>
          <w:tcPr>
            <w:tcW w:w="1620" w:type="dxa"/>
            <w:vAlign w:val="center"/>
          </w:tcPr>
          <w:p w:rsidRPr="00C73F27" w:rsidR="00B01EBD" w:rsidP="00B01EBD" w:rsidRDefault="0047317F" w14:paraId="0F20FC19" w14:textId="3C29DA65">
            <w:pPr>
              <w:autoSpaceDE w:val="0"/>
              <w:autoSpaceDN w:val="0"/>
              <w:adjustRightInd w:val="0"/>
              <w:jc w:val="center"/>
            </w:pPr>
            <w:r>
              <w:t>164</w:t>
            </w:r>
          </w:p>
        </w:tc>
        <w:tc>
          <w:tcPr>
            <w:tcW w:w="1620" w:type="dxa"/>
            <w:shd w:val="clear" w:color="auto" w:fill="auto"/>
            <w:vAlign w:val="center"/>
          </w:tcPr>
          <w:p w:rsidRPr="00C73F27" w:rsidR="00B01EBD" w:rsidP="00B01EBD" w:rsidRDefault="00D32467" w14:paraId="7F73FA49" w14:textId="24C44F16">
            <w:pPr>
              <w:autoSpaceDE w:val="0"/>
              <w:autoSpaceDN w:val="0"/>
              <w:adjustRightInd w:val="0"/>
              <w:jc w:val="center"/>
            </w:pPr>
            <w:r>
              <w:t>4</w:t>
            </w:r>
          </w:p>
        </w:tc>
        <w:tc>
          <w:tcPr>
            <w:tcW w:w="1350" w:type="dxa"/>
            <w:shd w:val="clear" w:color="auto" w:fill="auto"/>
            <w:vAlign w:val="center"/>
          </w:tcPr>
          <w:p w:rsidRPr="00C73F27" w:rsidR="00B01EBD" w:rsidP="00B01EBD" w:rsidRDefault="00D32467" w14:paraId="1F55ACFF" w14:textId="0215F5AD">
            <w:pPr>
              <w:autoSpaceDE w:val="0"/>
              <w:autoSpaceDN w:val="0"/>
              <w:adjustRightInd w:val="0"/>
              <w:jc w:val="center"/>
            </w:pPr>
            <w:r>
              <w:t>656</w:t>
            </w:r>
          </w:p>
        </w:tc>
        <w:tc>
          <w:tcPr>
            <w:tcW w:w="1350" w:type="dxa"/>
            <w:shd w:val="clear" w:color="auto" w:fill="auto"/>
            <w:vAlign w:val="center"/>
          </w:tcPr>
          <w:p w:rsidRPr="00C73F27" w:rsidR="00B01EBD" w:rsidP="00B01EBD" w:rsidRDefault="00D32467" w14:paraId="34DA6A76" w14:textId="6F1671B3">
            <w:pPr>
              <w:autoSpaceDE w:val="0"/>
              <w:autoSpaceDN w:val="0"/>
              <w:adjustRightInd w:val="0"/>
              <w:jc w:val="center"/>
            </w:pPr>
            <w:r>
              <w:t>4</w:t>
            </w:r>
          </w:p>
        </w:tc>
        <w:tc>
          <w:tcPr>
            <w:tcW w:w="1350" w:type="dxa"/>
            <w:shd w:val="clear" w:color="auto" w:fill="auto"/>
            <w:vAlign w:val="center"/>
          </w:tcPr>
          <w:p w:rsidRPr="00C73F27" w:rsidR="00B01EBD" w:rsidP="001817D7" w:rsidRDefault="0047317F" w14:paraId="3A32F0B5" w14:textId="61A5F172">
            <w:pPr>
              <w:jc w:val="center"/>
            </w:pPr>
            <w:r>
              <w:t>2,</w:t>
            </w:r>
            <w:r w:rsidR="001817D7">
              <w:t>624</w:t>
            </w:r>
          </w:p>
        </w:tc>
      </w:tr>
      <w:tr w:rsidRPr="00C73F27" w:rsidR="00D32467" w:rsidTr="50F23A29" w14:paraId="7FC6518C" w14:textId="77777777">
        <w:trPr>
          <w:trHeight w:val="576" w:hRule="exact"/>
        </w:trPr>
        <w:tc>
          <w:tcPr>
            <w:tcW w:w="2088" w:type="dxa"/>
            <w:shd w:val="clear" w:color="auto" w:fill="auto"/>
            <w:vAlign w:val="center"/>
          </w:tcPr>
          <w:p w:rsidR="00D32467" w:rsidP="00D32467" w:rsidRDefault="00D32467" w14:paraId="32660292" w14:textId="77777777">
            <w:pPr>
              <w:autoSpaceDE w:val="0"/>
              <w:autoSpaceDN w:val="0"/>
              <w:adjustRightInd w:val="0"/>
              <w:jc w:val="center"/>
            </w:pPr>
            <w:r w:rsidRPr="00C73F27">
              <w:t>VETS-702</w:t>
            </w:r>
          </w:p>
          <w:p w:rsidRPr="00C73F27" w:rsidR="00D32467" w:rsidP="50F23A29" w:rsidRDefault="50F23A29" w14:paraId="7D380D54" w14:textId="48BB620A">
            <w:pPr>
              <w:autoSpaceDE w:val="0"/>
              <w:autoSpaceDN w:val="0"/>
              <w:adjustRightInd w:val="0"/>
              <w:jc w:val="center"/>
            </w:pPr>
            <w:r>
              <w:t>(Quarters 5-8)</w:t>
            </w:r>
          </w:p>
        </w:tc>
        <w:tc>
          <w:tcPr>
            <w:tcW w:w="1620" w:type="dxa"/>
            <w:vAlign w:val="center"/>
          </w:tcPr>
          <w:p w:rsidR="00D32467" w:rsidP="00B01EBD" w:rsidRDefault="00D32467" w14:paraId="6A643FD5" w14:textId="603EDE30">
            <w:pPr>
              <w:autoSpaceDE w:val="0"/>
              <w:autoSpaceDN w:val="0"/>
              <w:adjustRightInd w:val="0"/>
              <w:jc w:val="center"/>
            </w:pPr>
            <w:r>
              <w:t>100</w:t>
            </w:r>
          </w:p>
        </w:tc>
        <w:tc>
          <w:tcPr>
            <w:tcW w:w="1620" w:type="dxa"/>
            <w:shd w:val="clear" w:color="auto" w:fill="auto"/>
            <w:vAlign w:val="center"/>
          </w:tcPr>
          <w:p w:rsidR="00D32467" w:rsidP="00B01EBD" w:rsidRDefault="00D32467" w14:paraId="22F1B302" w14:textId="367594DE">
            <w:pPr>
              <w:autoSpaceDE w:val="0"/>
              <w:autoSpaceDN w:val="0"/>
              <w:adjustRightInd w:val="0"/>
              <w:jc w:val="center"/>
            </w:pPr>
            <w:r>
              <w:t>4</w:t>
            </w:r>
          </w:p>
        </w:tc>
        <w:tc>
          <w:tcPr>
            <w:tcW w:w="1350" w:type="dxa"/>
            <w:shd w:val="clear" w:color="auto" w:fill="auto"/>
            <w:vAlign w:val="center"/>
          </w:tcPr>
          <w:p w:rsidR="00D32467" w:rsidP="00B01EBD" w:rsidRDefault="00D32467" w14:paraId="2D6D2B65" w14:textId="4D6332FF">
            <w:pPr>
              <w:autoSpaceDE w:val="0"/>
              <w:autoSpaceDN w:val="0"/>
              <w:adjustRightInd w:val="0"/>
              <w:jc w:val="center"/>
            </w:pPr>
            <w:r>
              <w:t>400</w:t>
            </w:r>
          </w:p>
        </w:tc>
        <w:tc>
          <w:tcPr>
            <w:tcW w:w="1350" w:type="dxa"/>
            <w:shd w:val="clear" w:color="auto" w:fill="auto"/>
            <w:vAlign w:val="center"/>
          </w:tcPr>
          <w:p w:rsidR="00D32467" w:rsidP="00B01EBD" w:rsidRDefault="00D32467" w14:paraId="50268919" w14:textId="17658E3F">
            <w:pPr>
              <w:autoSpaceDE w:val="0"/>
              <w:autoSpaceDN w:val="0"/>
              <w:adjustRightInd w:val="0"/>
              <w:jc w:val="center"/>
            </w:pPr>
            <w:r>
              <w:t>1</w:t>
            </w:r>
          </w:p>
        </w:tc>
        <w:tc>
          <w:tcPr>
            <w:tcW w:w="1350" w:type="dxa"/>
            <w:shd w:val="clear" w:color="auto" w:fill="auto"/>
            <w:vAlign w:val="center"/>
          </w:tcPr>
          <w:p w:rsidR="00D32467" w:rsidP="001817D7" w:rsidRDefault="00D32467" w14:paraId="716661E4" w14:textId="61BAD5EE">
            <w:pPr>
              <w:jc w:val="center"/>
            </w:pPr>
            <w:r>
              <w:t>400</w:t>
            </w:r>
          </w:p>
        </w:tc>
      </w:tr>
      <w:tr w:rsidRPr="00C73F27" w:rsidR="00B01EBD" w:rsidTr="50F23A29" w14:paraId="372EBC69" w14:textId="77777777">
        <w:trPr>
          <w:trHeight w:val="432" w:hRule="exact"/>
        </w:trPr>
        <w:tc>
          <w:tcPr>
            <w:tcW w:w="2088" w:type="dxa"/>
            <w:shd w:val="clear" w:color="auto" w:fill="auto"/>
            <w:vAlign w:val="center"/>
          </w:tcPr>
          <w:p w:rsidRPr="00C73F27" w:rsidR="00B01EBD" w:rsidP="00B01EBD" w:rsidRDefault="00B01EBD" w14:paraId="43690DED" w14:textId="77777777">
            <w:pPr>
              <w:autoSpaceDE w:val="0"/>
              <w:autoSpaceDN w:val="0"/>
              <w:adjustRightInd w:val="0"/>
              <w:jc w:val="center"/>
            </w:pPr>
            <w:r w:rsidRPr="00C73F27">
              <w:t>VETS-703</w:t>
            </w:r>
          </w:p>
        </w:tc>
        <w:tc>
          <w:tcPr>
            <w:tcW w:w="1620" w:type="dxa"/>
            <w:vAlign w:val="center"/>
          </w:tcPr>
          <w:p w:rsidRPr="00C73F27" w:rsidR="00B01EBD" w:rsidP="00B01EBD" w:rsidRDefault="0047317F" w14:paraId="304822C7" w14:textId="3DF9546A">
            <w:pPr>
              <w:autoSpaceDE w:val="0"/>
              <w:autoSpaceDN w:val="0"/>
              <w:adjustRightInd w:val="0"/>
              <w:jc w:val="center"/>
            </w:pPr>
            <w:r>
              <w:t>70</w:t>
            </w:r>
          </w:p>
        </w:tc>
        <w:tc>
          <w:tcPr>
            <w:tcW w:w="1620" w:type="dxa"/>
            <w:tcBorders>
              <w:bottom w:val="single" w:color="auto" w:sz="4" w:space="0"/>
            </w:tcBorders>
            <w:shd w:val="clear" w:color="auto" w:fill="auto"/>
            <w:vAlign w:val="center"/>
          </w:tcPr>
          <w:p w:rsidRPr="00C73F27" w:rsidR="00B01EBD" w:rsidP="00B01EBD" w:rsidRDefault="00B01EBD" w14:paraId="5A6AF26D" w14:textId="77777777">
            <w:pPr>
              <w:autoSpaceDE w:val="0"/>
              <w:autoSpaceDN w:val="0"/>
              <w:adjustRightInd w:val="0"/>
              <w:jc w:val="center"/>
            </w:pPr>
            <w:r>
              <w:t>1</w:t>
            </w:r>
          </w:p>
        </w:tc>
        <w:tc>
          <w:tcPr>
            <w:tcW w:w="1350" w:type="dxa"/>
            <w:tcBorders>
              <w:bottom w:val="single" w:color="auto" w:sz="4" w:space="0"/>
            </w:tcBorders>
            <w:shd w:val="clear" w:color="auto" w:fill="auto"/>
            <w:vAlign w:val="center"/>
          </w:tcPr>
          <w:p w:rsidRPr="00C73F27" w:rsidR="00B01EBD" w:rsidP="00B01EBD" w:rsidRDefault="0047317F" w14:paraId="53E31A09" w14:textId="62C4C94B">
            <w:pPr>
              <w:autoSpaceDE w:val="0"/>
              <w:autoSpaceDN w:val="0"/>
              <w:adjustRightInd w:val="0"/>
              <w:jc w:val="center"/>
            </w:pPr>
            <w:r>
              <w:t>70</w:t>
            </w:r>
          </w:p>
        </w:tc>
        <w:tc>
          <w:tcPr>
            <w:tcW w:w="1350" w:type="dxa"/>
            <w:tcBorders>
              <w:bottom w:val="single" w:color="auto" w:sz="4" w:space="0"/>
            </w:tcBorders>
            <w:shd w:val="clear" w:color="auto" w:fill="auto"/>
            <w:vAlign w:val="center"/>
          </w:tcPr>
          <w:p w:rsidRPr="00C73F27" w:rsidR="00B01EBD" w:rsidP="00B01EBD" w:rsidRDefault="00B01EBD" w14:paraId="4A6AAE53" w14:textId="77777777">
            <w:pPr>
              <w:autoSpaceDE w:val="0"/>
              <w:autoSpaceDN w:val="0"/>
              <w:adjustRightInd w:val="0"/>
              <w:jc w:val="center"/>
            </w:pPr>
            <w:r>
              <w:t>2</w:t>
            </w:r>
          </w:p>
        </w:tc>
        <w:tc>
          <w:tcPr>
            <w:tcW w:w="1350" w:type="dxa"/>
            <w:shd w:val="clear" w:color="auto" w:fill="auto"/>
            <w:vAlign w:val="center"/>
          </w:tcPr>
          <w:p w:rsidRPr="00C73F27" w:rsidR="00B01EBD" w:rsidP="00B01EBD" w:rsidRDefault="0047317F" w14:paraId="79AE84EF" w14:textId="4FAF0D3D">
            <w:pPr>
              <w:jc w:val="center"/>
            </w:pPr>
            <w:r>
              <w:t>140</w:t>
            </w:r>
          </w:p>
        </w:tc>
      </w:tr>
      <w:tr w:rsidRPr="00C73F27" w:rsidR="0047317F" w:rsidTr="50F23A29" w14:paraId="589C4A41" w14:textId="77777777">
        <w:trPr>
          <w:trHeight w:val="432" w:hRule="exact"/>
        </w:trPr>
        <w:tc>
          <w:tcPr>
            <w:tcW w:w="2088" w:type="dxa"/>
            <w:shd w:val="clear" w:color="auto" w:fill="auto"/>
            <w:vAlign w:val="center"/>
          </w:tcPr>
          <w:p w:rsidRPr="00C73F27" w:rsidR="0047317F" w:rsidP="00B01EBD" w:rsidRDefault="0047317F" w14:paraId="026F6CD6" w14:textId="18BC38ED">
            <w:pPr>
              <w:autoSpaceDE w:val="0"/>
              <w:autoSpaceDN w:val="0"/>
              <w:adjustRightInd w:val="0"/>
              <w:jc w:val="center"/>
            </w:pPr>
            <w:r>
              <w:t>VETS-704</w:t>
            </w:r>
          </w:p>
        </w:tc>
        <w:tc>
          <w:tcPr>
            <w:tcW w:w="1620" w:type="dxa"/>
            <w:vAlign w:val="center"/>
          </w:tcPr>
          <w:p w:rsidR="0047317F" w:rsidP="00B01EBD" w:rsidRDefault="0047317F" w14:paraId="07AEEFB0" w14:textId="521FE550">
            <w:pPr>
              <w:autoSpaceDE w:val="0"/>
              <w:autoSpaceDN w:val="0"/>
              <w:adjustRightInd w:val="0"/>
              <w:jc w:val="center"/>
            </w:pPr>
            <w:r>
              <w:t>200</w:t>
            </w:r>
          </w:p>
        </w:tc>
        <w:tc>
          <w:tcPr>
            <w:tcW w:w="1620" w:type="dxa"/>
            <w:tcBorders>
              <w:bottom w:val="single" w:color="auto" w:sz="4" w:space="0"/>
            </w:tcBorders>
            <w:shd w:val="clear" w:color="auto" w:fill="auto"/>
            <w:vAlign w:val="center"/>
          </w:tcPr>
          <w:p w:rsidR="0047317F" w:rsidP="00B01EBD" w:rsidRDefault="0047317F" w14:paraId="5D2DF147" w14:textId="23827857">
            <w:pPr>
              <w:autoSpaceDE w:val="0"/>
              <w:autoSpaceDN w:val="0"/>
              <w:adjustRightInd w:val="0"/>
              <w:jc w:val="center"/>
            </w:pPr>
            <w:r>
              <w:t>1</w:t>
            </w:r>
          </w:p>
        </w:tc>
        <w:tc>
          <w:tcPr>
            <w:tcW w:w="1350" w:type="dxa"/>
            <w:tcBorders>
              <w:bottom w:val="single" w:color="auto" w:sz="4" w:space="0"/>
            </w:tcBorders>
            <w:shd w:val="clear" w:color="auto" w:fill="auto"/>
            <w:vAlign w:val="center"/>
          </w:tcPr>
          <w:p w:rsidRPr="00C73F27" w:rsidR="0047317F" w:rsidP="00B01EBD" w:rsidRDefault="0047317F" w14:paraId="468E266C" w14:textId="6622B9F1">
            <w:pPr>
              <w:autoSpaceDE w:val="0"/>
              <w:autoSpaceDN w:val="0"/>
              <w:adjustRightInd w:val="0"/>
              <w:jc w:val="center"/>
            </w:pPr>
            <w:r>
              <w:t>200</w:t>
            </w:r>
          </w:p>
        </w:tc>
        <w:tc>
          <w:tcPr>
            <w:tcW w:w="1350" w:type="dxa"/>
            <w:tcBorders>
              <w:bottom w:val="single" w:color="auto" w:sz="4" w:space="0"/>
            </w:tcBorders>
            <w:shd w:val="clear" w:color="auto" w:fill="auto"/>
            <w:vAlign w:val="center"/>
          </w:tcPr>
          <w:p w:rsidR="0047317F" w:rsidP="00B01EBD" w:rsidRDefault="0047317F" w14:paraId="5664CE88" w14:textId="1C01277D">
            <w:pPr>
              <w:autoSpaceDE w:val="0"/>
              <w:autoSpaceDN w:val="0"/>
              <w:adjustRightInd w:val="0"/>
              <w:jc w:val="center"/>
            </w:pPr>
            <w:r>
              <w:t>1</w:t>
            </w:r>
          </w:p>
        </w:tc>
        <w:tc>
          <w:tcPr>
            <w:tcW w:w="1350" w:type="dxa"/>
            <w:shd w:val="clear" w:color="auto" w:fill="auto"/>
            <w:vAlign w:val="center"/>
          </w:tcPr>
          <w:p w:rsidRPr="00C73F27" w:rsidR="0047317F" w:rsidP="00B01EBD" w:rsidRDefault="0047317F" w14:paraId="74541451" w14:textId="361E7120">
            <w:pPr>
              <w:jc w:val="center"/>
            </w:pPr>
            <w:r>
              <w:t>200</w:t>
            </w:r>
          </w:p>
        </w:tc>
      </w:tr>
      <w:tr w:rsidRPr="00C73F27" w:rsidR="00B01EBD" w:rsidTr="50F23A29" w14:paraId="3A08D1F9" w14:textId="77777777">
        <w:trPr>
          <w:trHeight w:val="432" w:hRule="exact"/>
        </w:trPr>
        <w:tc>
          <w:tcPr>
            <w:tcW w:w="2088" w:type="dxa"/>
            <w:shd w:val="clear" w:color="auto" w:fill="auto"/>
            <w:vAlign w:val="center"/>
          </w:tcPr>
          <w:p w:rsidRPr="00C73F27" w:rsidR="00B01EBD" w:rsidP="00B01EBD" w:rsidRDefault="00B01EBD" w14:paraId="16FEDE17" w14:textId="77777777">
            <w:pPr>
              <w:autoSpaceDE w:val="0"/>
              <w:autoSpaceDN w:val="0"/>
              <w:adjustRightInd w:val="0"/>
              <w:jc w:val="center"/>
            </w:pPr>
            <w:r w:rsidRPr="00C73F27">
              <w:t>Total</w:t>
            </w:r>
          </w:p>
        </w:tc>
        <w:tc>
          <w:tcPr>
            <w:tcW w:w="1620" w:type="dxa"/>
            <w:shd w:val="clear" w:color="auto" w:fill="BFBFBF" w:themeFill="background1" w:themeFillShade="BF"/>
            <w:vAlign w:val="center"/>
          </w:tcPr>
          <w:p w:rsidRPr="00C73F27" w:rsidR="00B01EBD" w:rsidP="00B01EBD" w:rsidRDefault="00B01EBD" w14:paraId="4A9AD8F1" w14:textId="77777777">
            <w:pPr>
              <w:autoSpaceDE w:val="0"/>
              <w:autoSpaceDN w:val="0"/>
              <w:adjustRightInd w:val="0"/>
              <w:jc w:val="center"/>
            </w:pPr>
          </w:p>
        </w:tc>
        <w:tc>
          <w:tcPr>
            <w:tcW w:w="1620" w:type="dxa"/>
            <w:shd w:val="clear" w:color="auto" w:fill="BFBFBF" w:themeFill="background1" w:themeFillShade="BF"/>
            <w:vAlign w:val="center"/>
          </w:tcPr>
          <w:p w:rsidRPr="00C73F27" w:rsidR="00B01EBD" w:rsidP="00B01EBD" w:rsidRDefault="00B01EBD" w14:paraId="3181856C" w14:textId="77777777">
            <w:pPr>
              <w:autoSpaceDE w:val="0"/>
              <w:autoSpaceDN w:val="0"/>
              <w:adjustRightInd w:val="0"/>
              <w:jc w:val="center"/>
            </w:pPr>
          </w:p>
        </w:tc>
        <w:tc>
          <w:tcPr>
            <w:tcW w:w="1350" w:type="dxa"/>
            <w:shd w:val="clear" w:color="auto" w:fill="auto"/>
            <w:vAlign w:val="center"/>
          </w:tcPr>
          <w:p w:rsidRPr="00C73F27" w:rsidR="00B01EBD" w:rsidP="001817D7" w:rsidRDefault="00D32467" w14:paraId="50E83AFA" w14:textId="5DA1DD85">
            <w:pPr>
              <w:autoSpaceDE w:val="0"/>
              <w:autoSpaceDN w:val="0"/>
              <w:adjustRightInd w:val="0"/>
              <w:jc w:val="center"/>
            </w:pPr>
            <w:r>
              <w:t>2,662</w:t>
            </w:r>
          </w:p>
        </w:tc>
        <w:tc>
          <w:tcPr>
            <w:tcW w:w="1350" w:type="dxa"/>
            <w:shd w:val="clear" w:color="auto" w:fill="BFBFBF" w:themeFill="background1" w:themeFillShade="BF"/>
            <w:vAlign w:val="center"/>
          </w:tcPr>
          <w:p w:rsidRPr="00C73F27" w:rsidR="00B01EBD" w:rsidP="00B01EBD" w:rsidRDefault="00B01EBD" w14:paraId="782B723E" w14:textId="77777777">
            <w:pPr>
              <w:autoSpaceDE w:val="0"/>
              <w:autoSpaceDN w:val="0"/>
              <w:adjustRightInd w:val="0"/>
              <w:jc w:val="center"/>
            </w:pPr>
          </w:p>
        </w:tc>
        <w:tc>
          <w:tcPr>
            <w:tcW w:w="1350" w:type="dxa"/>
            <w:shd w:val="clear" w:color="auto" w:fill="auto"/>
            <w:vAlign w:val="center"/>
          </w:tcPr>
          <w:p w:rsidRPr="00C73F27" w:rsidR="00B01EBD" w:rsidP="001817D7" w:rsidRDefault="00D32467" w14:paraId="35CAA42B" w14:textId="0B450BF4">
            <w:pPr>
              <w:jc w:val="center"/>
            </w:pPr>
            <w:r>
              <w:t>11,004</w:t>
            </w:r>
          </w:p>
        </w:tc>
      </w:tr>
    </w:tbl>
    <w:p w:rsidRPr="00CD7E83" w:rsidR="00EE4ACA" w:rsidP="00EE4ACA" w:rsidRDefault="00EE4ACA" w14:paraId="7F6C1AD0" w14:textId="77777777">
      <w:pPr>
        <w:autoSpaceDE w:val="0"/>
        <w:autoSpaceDN w:val="0"/>
        <w:adjustRightInd w:val="0"/>
        <w:rPr>
          <w:sz w:val="16"/>
          <w:szCs w:val="16"/>
          <w:vertAlign w:val="superscript"/>
        </w:rPr>
      </w:pPr>
    </w:p>
    <w:p w:rsidRPr="00C73F27" w:rsidR="00EE4ACA" w:rsidP="2FDFCAC1" w:rsidRDefault="2FDFCAC1" w14:paraId="714DAA33" w14:textId="443BCBD7">
      <w:pPr>
        <w:autoSpaceDE w:val="0"/>
        <w:autoSpaceDN w:val="0"/>
        <w:adjustRightInd w:val="0"/>
        <w:rPr>
          <w:sz w:val="20"/>
          <w:szCs w:val="20"/>
        </w:rPr>
      </w:pPr>
      <w:r w:rsidRPr="2FDFCAC1">
        <w:rPr>
          <w:sz w:val="20"/>
          <w:szCs w:val="20"/>
          <w:vertAlign w:val="superscript"/>
        </w:rPr>
        <w:t>1</w:t>
      </w:r>
      <w:r w:rsidRPr="2FDFCAC1">
        <w:rPr>
          <w:sz w:val="20"/>
          <w:szCs w:val="20"/>
        </w:rPr>
        <w:t xml:space="preserve"> Average number of hours to complete the form as reported by a small number of grantees to VETS regional office staff in 2019.</w:t>
      </w:r>
    </w:p>
    <w:p w:rsidR="00B01EBD" w:rsidP="002252D9" w:rsidRDefault="00B01EBD" w14:paraId="4B87647B" w14:textId="77777777">
      <w:pPr>
        <w:autoSpaceDE w:val="0"/>
        <w:autoSpaceDN w:val="0"/>
        <w:adjustRightInd w:val="0"/>
        <w:jc w:val="center"/>
      </w:pPr>
    </w:p>
    <w:p w:rsidR="007F712A" w:rsidP="007F712A" w:rsidRDefault="007F712A" w14:paraId="2426A990" w14:textId="77777777">
      <w:pPr>
        <w:autoSpaceDE w:val="0"/>
        <w:autoSpaceDN w:val="0"/>
        <w:adjustRightInd w:val="0"/>
        <w:jc w:val="center"/>
      </w:pPr>
      <w:r>
        <w:t>Table 2</w:t>
      </w:r>
    </w:p>
    <w:p w:rsidR="007F712A" w:rsidP="007F712A" w:rsidRDefault="007F712A" w14:paraId="7A43BBD8" w14:textId="77777777">
      <w:pPr>
        <w:autoSpaceDE w:val="0"/>
        <w:autoSpaceDN w:val="0"/>
        <w:adjustRightInd w:val="0"/>
        <w:jc w:val="center"/>
      </w:pPr>
      <w:r>
        <w:t>Estimated Annualized Respondent Cost Burden</w:t>
      </w:r>
    </w:p>
    <w:p w:rsidRPr="00097F24" w:rsidR="007F712A" w:rsidP="007F712A" w:rsidRDefault="007F712A" w14:paraId="138A5910" w14:textId="77777777">
      <w:pPr>
        <w:autoSpaceDE w:val="0"/>
        <w:autoSpaceDN w:val="0"/>
        <w:adjustRightInd w:val="0"/>
        <w:jc w:val="center"/>
      </w:pPr>
    </w:p>
    <w:tbl>
      <w:tblPr>
        <w:tblW w:w="9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088"/>
        <w:gridCol w:w="2610"/>
        <w:gridCol w:w="2340"/>
        <w:gridCol w:w="2340"/>
      </w:tblGrid>
      <w:tr w:rsidRPr="00C73F27" w:rsidR="007F712A" w:rsidTr="001817D7" w14:paraId="7FB0BE62" w14:textId="77777777">
        <w:tc>
          <w:tcPr>
            <w:tcW w:w="2088" w:type="dxa"/>
            <w:shd w:val="clear" w:color="auto" w:fill="auto"/>
            <w:vAlign w:val="center"/>
          </w:tcPr>
          <w:p w:rsidRPr="00097F24" w:rsidR="007F712A" w:rsidP="005E3272" w:rsidRDefault="007F712A" w14:paraId="3D877D93" w14:textId="77777777">
            <w:pPr>
              <w:autoSpaceDE w:val="0"/>
              <w:autoSpaceDN w:val="0"/>
              <w:adjustRightInd w:val="0"/>
              <w:jc w:val="center"/>
            </w:pPr>
            <w:r w:rsidRPr="00097F24">
              <w:t>Form</w:t>
            </w:r>
          </w:p>
        </w:tc>
        <w:tc>
          <w:tcPr>
            <w:tcW w:w="2610" w:type="dxa"/>
            <w:shd w:val="clear" w:color="auto" w:fill="auto"/>
            <w:vAlign w:val="center"/>
          </w:tcPr>
          <w:p w:rsidRPr="00C73F27" w:rsidR="007F712A" w:rsidP="005E3272" w:rsidRDefault="007F712A" w14:paraId="11E9442D" w14:textId="77777777">
            <w:pPr>
              <w:autoSpaceDE w:val="0"/>
              <w:autoSpaceDN w:val="0"/>
              <w:adjustRightInd w:val="0"/>
              <w:jc w:val="center"/>
            </w:pPr>
            <w:r>
              <w:t xml:space="preserve">Total Respondent </w:t>
            </w:r>
            <w:r w:rsidRPr="00C73F27">
              <w:t xml:space="preserve"> Burden Hours</w:t>
            </w:r>
          </w:p>
        </w:tc>
        <w:tc>
          <w:tcPr>
            <w:tcW w:w="2340" w:type="dxa"/>
            <w:shd w:val="clear" w:color="auto" w:fill="auto"/>
            <w:vAlign w:val="center"/>
          </w:tcPr>
          <w:p w:rsidRPr="00C73F27" w:rsidR="007F712A" w:rsidP="005E3272" w:rsidRDefault="007F712A" w14:paraId="3CE928AC" w14:textId="77777777">
            <w:pPr>
              <w:autoSpaceDE w:val="0"/>
              <w:autoSpaceDN w:val="0"/>
              <w:adjustRightInd w:val="0"/>
              <w:jc w:val="center"/>
            </w:pPr>
            <w:r w:rsidRPr="00C73F27">
              <w:t>Hourl</w:t>
            </w:r>
            <w:r>
              <w:t>y Wage</w:t>
            </w:r>
            <w:r w:rsidRPr="00C73F27">
              <w:t xml:space="preserve"> Rate</w:t>
            </w:r>
            <w:r w:rsidRPr="00CD7E83">
              <w:rPr>
                <w:vertAlign w:val="superscript"/>
              </w:rPr>
              <w:t>1</w:t>
            </w:r>
          </w:p>
        </w:tc>
        <w:tc>
          <w:tcPr>
            <w:tcW w:w="2340" w:type="dxa"/>
            <w:shd w:val="clear" w:color="auto" w:fill="auto"/>
            <w:vAlign w:val="center"/>
          </w:tcPr>
          <w:p w:rsidRPr="00C73F27" w:rsidR="007F712A" w:rsidP="005E3272" w:rsidRDefault="007F712A" w14:paraId="57CA1C69" w14:textId="77777777">
            <w:pPr>
              <w:autoSpaceDE w:val="0"/>
              <w:autoSpaceDN w:val="0"/>
              <w:adjustRightInd w:val="0"/>
              <w:jc w:val="center"/>
            </w:pPr>
            <w:r>
              <w:t xml:space="preserve">Total Respondent Costs </w:t>
            </w:r>
          </w:p>
        </w:tc>
      </w:tr>
      <w:tr w:rsidRPr="00C73F27" w:rsidR="001817D7" w:rsidTr="001817D7" w14:paraId="2B28B033" w14:textId="77777777">
        <w:trPr>
          <w:trHeight w:val="432" w:hRule="exact"/>
        </w:trPr>
        <w:tc>
          <w:tcPr>
            <w:tcW w:w="2088" w:type="dxa"/>
            <w:shd w:val="clear" w:color="auto" w:fill="auto"/>
            <w:vAlign w:val="center"/>
          </w:tcPr>
          <w:p w:rsidRPr="00C73F27" w:rsidR="001817D7" w:rsidP="001817D7" w:rsidRDefault="001817D7" w14:paraId="3A84B86D" w14:textId="7E6B9510">
            <w:pPr>
              <w:autoSpaceDE w:val="0"/>
              <w:autoSpaceDN w:val="0"/>
              <w:adjustRightInd w:val="0"/>
            </w:pPr>
            <w:r w:rsidRPr="00C73F27">
              <w:t>VETS-700</w:t>
            </w:r>
          </w:p>
        </w:tc>
        <w:tc>
          <w:tcPr>
            <w:tcW w:w="2610" w:type="dxa"/>
            <w:shd w:val="clear" w:color="auto" w:fill="auto"/>
            <w:vAlign w:val="center"/>
          </w:tcPr>
          <w:p w:rsidRPr="00B95847" w:rsidR="001817D7" w:rsidP="001817D7" w:rsidRDefault="001817D7" w14:paraId="10A40D22" w14:textId="6EFE5490">
            <w:pPr>
              <w:jc w:val="center"/>
              <w:rPr>
                <w:color w:val="FF0000"/>
              </w:rPr>
            </w:pPr>
            <w:r>
              <w:t>280</w:t>
            </w:r>
          </w:p>
        </w:tc>
        <w:tc>
          <w:tcPr>
            <w:tcW w:w="2340" w:type="dxa"/>
            <w:shd w:val="clear" w:color="auto" w:fill="auto"/>
            <w:vAlign w:val="center"/>
          </w:tcPr>
          <w:p w:rsidRPr="00C73F27" w:rsidR="001817D7" w:rsidP="001817D7" w:rsidRDefault="001817D7" w14:paraId="00989B89" w14:textId="5F6D7AB9">
            <w:pPr>
              <w:autoSpaceDE w:val="0"/>
              <w:autoSpaceDN w:val="0"/>
              <w:adjustRightInd w:val="0"/>
              <w:jc w:val="center"/>
            </w:pPr>
            <w:r w:rsidRPr="00C73F27">
              <w:t>$</w:t>
            </w:r>
            <w:r>
              <w:t>53.53</w:t>
            </w:r>
          </w:p>
        </w:tc>
        <w:tc>
          <w:tcPr>
            <w:tcW w:w="2340" w:type="dxa"/>
            <w:shd w:val="clear" w:color="auto" w:fill="auto"/>
            <w:vAlign w:val="center"/>
          </w:tcPr>
          <w:p w:rsidRPr="008176E4" w:rsidR="001817D7" w:rsidP="001817D7" w:rsidRDefault="001817D7" w14:paraId="79938380" w14:textId="04828457">
            <w:pPr>
              <w:jc w:val="center"/>
            </w:pPr>
            <w:r>
              <w:t>$14,988</w:t>
            </w:r>
          </w:p>
        </w:tc>
      </w:tr>
      <w:tr w:rsidRPr="00C73F27" w:rsidR="001817D7" w:rsidTr="001817D7" w14:paraId="29BFB953" w14:textId="77777777">
        <w:trPr>
          <w:trHeight w:val="432" w:hRule="exact"/>
        </w:trPr>
        <w:tc>
          <w:tcPr>
            <w:tcW w:w="2088" w:type="dxa"/>
            <w:shd w:val="clear" w:color="auto" w:fill="auto"/>
            <w:vAlign w:val="center"/>
          </w:tcPr>
          <w:p w:rsidRPr="00C73F27" w:rsidR="001817D7" w:rsidP="00D32467" w:rsidRDefault="001817D7" w14:paraId="52FC6CB8" w14:textId="7F669520">
            <w:pPr>
              <w:autoSpaceDE w:val="0"/>
              <w:autoSpaceDN w:val="0"/>
              <w:adjustRightInd w:val="0"/>
            </w:pPr>
            <w:r w:rsidRPr="00C73F27">
              <w:t>VETS-701</w:t>
            </w:r>
            <w:r w:rsidR="00D32467">
              <w:t xml:space="preserve"> (all)</w:t>
            </w:r>
          </w:p>
        </w:tc>
        <w:tc>
          <w:tcPr>
            <w:tcW w:w="2610" w:type="dxa"/>
            <w:shd w:val="clear" w:color="auto" w:fill="auto"/>
            <w:vAlign w:val="center"/>
          </w:tcPr>
          <w:p w:rsidRPr="00B95847" w:rsidR="001817D7" w:rsidP="001817D7" w:rsidRDefault="00D32467" w14:paraId="38E3A0AB" w14:textId="56A7AAC7">
            <w:pPr>
              <w:jc w:val="center"/>
              <w:rPr>
                <w:color w:val="FF0000"/>
              </w:rPr>
            </w:pPr>
            <w:r>
              <w:t>7,360</w:t>
            </w:r>
          </w:p>
        </w:tc>
        <w:tc>
          <w:tcPr>
            <w:tcW w:w="2340" w:type="dxa"/>
            <w:shd w:val="clear" w:color="auto" w:fill="auto"/>
            <w:vAlign w:val="center"/>
          </w:tcPr>
          <w:p w:rsidRPr="00C73F27" w:rsidR="001817D7" w:rsidP="001817D7" w:rsidRDefault="001817D7" w14:paraId="0F978116" w14:textId="51F10138">
            <w:pPr>
              <w:autoSpaceDE w:val="0"/>
              <w:autoSpaceDN w:val="0"/>
              <w:adjustRightInd w:val="0"/>
              <w:jc w:val="center"/>
            </w:pPr>
            <w:r w:rsidRPr="00C73F27">
              <w:t>$</w:t>
            </w:r>
            <w:r>
              <w:t>53.53</w:t>
            </w:r>
          </w:p>
        </w:tc>
        <w:tc>
          <w:tcPr>
            <w:tcW w:w="2340" w:type="dxa"/>
            <w:shd w:val="clear" w:color="auto" w:fill="auto"/>
            <w:vAlign w:val="center"/>
          </w:tcPr>
          <w:p w:rsidRPr="008176E4" w:rsidR="001817D7" w:rsidP="001817D7" w:rsidRDefault="00D32467" w14:paraId="423FEEFA" w14:textId="7B8840A9">
            <w:pPr>
              <w:jc w:val="center"/>
            </w:pPr>
            <w:r>
              <w:t>$393,981</w:t>
            </w:r>
          </w:p>
        </w:tc>
      </w:tr>
      <w:tr w:rsidRPr="00C73F27" w:rsidR="001817D7" w:rsidTr="001817D7" w14:paraId="728E761D" w14:textId="77777777">
        <w:trPr>
          <w:trHeight w:val="432" w:hRule="exact"/>
        </w:trPr>
        <w:tc>
          <w:tcPr>
            <w:tcW w:w="2088" w:type="dxa"/>
            <w:shd w:val="clear" w:color="auto" w:fill="auto"/>
            <w:vAlign w:val="center"/>
          </w:tcPr>
          <w:p w:rsidRPr="00C73F27" w:rsidR="001817D7" w:rsidP="001817D7" w:rsidRDefault="001817D7" w14:paraId="3B356A16" w14:textId="29FF2B77">
            <w:pPr>
              <w:autoSpaceDE w:val="0"/>
              <w:autoSpaceDN w:val="0"/>
              <w:adjustRightInd w:val="0"/>
            </w:pPr>
            <w:r w:rsidRPr="00C73F27">
              <w:lastRenderedPageBreak/>
              <w:t>VETS-702</w:t>
            </w:r>
            <w:r w:rsidR="00D32467">
              <w:t xml:space="preserve"> (all)</w:t>
            </w:r>
          </w:p>
        </w:tc>
        <w:tc>
          <w:tcPr>
            <w:tcW w:w="2610" w:type="dxa"/>
            <w:shd w:val="clear" w:color="auto" w:fill="auto"/>
            <w:vAlign w:val="center"/>
          </w:tcPr>
          <w:p w:rsidRPr="00B95847" w:rsidR="001817D7" w:rsidP="001817D7" w:rsidRDefault="00D32467" w14:paraId="0B33AC08" w14:textId="605ED989">
            <w:pPr>
              <w:jc w:val="center"/>
              <w:rPr>
                <w:color w:val="FF0000"/>
              </w:rPr>
            </w:pPr>
            <w:r>
              <w:t>3,024</w:t>
            </w:r>
          </w:p>
        </w:tc>
        <w:tc>
          <w:tcPr>
            <w:tcW w:w="2340" w:type="dxa"/>
            <w:shd w:val="clear" w:color="auto" w:fill="auto"/>
            <w:vAlign w:val="center"/>
          </w:tcPr>
          <w:p w:rsidRPr="00C73F27" w:rsidR="001817D7" w:rsidP="001817D7" w:rsidRDefault="001817D7" w14:paraId="585B60CF" w14:textId="628CEFAF">
            <w:pPr>
              <w:autoSpaceDE w:val="0"/>
              <w:autoSpaceDN w:val="0"/>
              <w:adjustRightInd w:val="0"/>
              <w:jc w:val="center"/>
            </w:pPr>
            <w:r w:rsidRPr="00C73F27">
              <w:t>$</w:t>
            </w:r>
            <w:r>
              <w:t>53.53</w:t>
            </w:r>
          </w:p>
        </w:tc>
        <w:tc>
          <w:tcPr>
            <w:tcW w:w="2340" w:type="dxa"/>
            <w:shd w:val="clear" w:color="auto" w:fill="auto"/>
            <w:vAlign w:val="center"/>
          </w:tcPr>
          <w:p w:rsidRPr="008176E4" w:rsidR="001817D7" w:rsidP="001817D7" w:rsidRDefault="00D32467" w14:paraId="449DBDFD" w14:textId="64F9A18C">
            <w:pPr>
              <w:jc w:val="center"/>
            </w:pPr>
            <w:r w:rsidRPr="00D32467">
              <w:t>$161,875</w:t>
            </w:r>
          </w:p>
        </w:tc>
      </w:tr>
      <w:tr w:rsidRPr="00C73F27" w:rsidR="001817D7" w:rsidTr="001817D7" w14:paraId="0ACE9E44" w14:textId="77777777">
        <w:trPr>
          <w:trHeight w:val="432" w:hRule="exact"/>
        </w:trPr>
        <w:tc>
          <w:tcPr>
            <w:tcW w:w="2088" w:type="dxa"/>
            <w:shd w:val="clear" w:color="auto" w:fill="auto"/>
            <w:vAlign w:val="center"/>
          </w:tcPr>
          <w:p w:rsidRPr="00C73F27" w:rsidR="001817D7" w:rsidP="001817D7" w:rsidRDefault="001817D7" w14:paraId="5E562341" w14:textId="16DEED9E">
            <w:pPr>
              <w:autoSpaceDE w:val="0"/>
              <w:autoSpaceDN w:val="0"/>
              <w:adjustRightInd w:val="0"/>
            </w:pPr>
            <w:r w:rsidRPr="00C73F27">
              <w:t>VETS-703</w:t>
            </w:r>
          </w:p>
        </w:tc>
        <w:tc>
          <w:tcPr>
            <w:tcW w:w="2610" w:type="dxa"/>
            <w:shd w:val="clear" w:color="auto" w:fill="auto"/>
            <w:vAlign w:val="center"/>
          </w:tcPr>
          <w:p w:rsidRPr="00B95847" w:rsidR="001817D7" w:rsidP="001817D7" w:rsidRDefault="001817D7" w14:paraId="29936409" w14:textId="26AD29C2">
            <w:pPr>
              <w:jc w:val="center"/>
              <w:rPr>
                <w:color w:val="FF0000"/>
              </w:rPr>
            </w:pPr>
            <w:r>
              <w:t>140</w:t>
            </w:r>
          </w:p>
        </w:tc>
        <w:tc>
          <w:tcPr>
            <w:tcW w:w="2340" w:type="dxa"/>
            <w:shd w:val="clear" w:color="auto" w:fill="auto"/>
            <w:vAlign w:val="center"/>
          </w:tcPr>
          <w:p w:rsidRPr="00C73F27" w:rsidR="001817D7" w:rsidP="001817D7" w:rsidRDefault="001817D7" w14:paraId="16716492" w14:textId="3FC5F7F6">
            <w:pPr>
              <w:autoSpaceDE w:val="0"/>
              <w:autoSpaceDN w:val="0"/>
              <w:adjustRightInd w:val="0"/>
              <w:jc w:val="center"/>
            </w:pPr>
            <w:r w:rsidRPr="00C73F27">
              <w:t>$</w:t>
            </w:r>
            <w:r>
              <w:t>53.53</w:t>
            </w:r>
          </w:p>
        </w:tc>
        <w:tc>
          <w:tcPr>
            <w:tcW w:w="2340" w:type="dxa"/>
            <w:shd w:val="clear" w:color="auto" w:fill="auto"/>
            <w:vAlign w:val="center"/>
          </w:tcPr>
          <w:p w:rsidRPr="008176E4" w:rsidR="001817D7" w:rsidP="001817D7" w:rsidRDefault="001817D7" w14:paraId="172BEA77" w14:textId="60655D94">
            <w:pPr>
              <w:jc w:val="center"/>
            </w:pPr>
            <w:r>
              <w:t>$7,494</w:t>
            </w:r>
          </w:p>
        </w:tc>
      </w:tr>
      <w:tr w:rsidRPr="00C73F27" w:rsidR="001817D7" w:rsidTr="001817D7" w14:paraId="5AF997F2" w14:textId="77777777">
        <w:trPr>
          <w:trHeight w:val="432" w:hRule="exact"/>
        </w:trPr>
        <w:tc>
          <w:tcPr>
            <w:tcW w:w="2088" w:type="dxa"/>
            <w:shd w:val="clear" w:color="auto" w:fill="auto"/>
            <w:vAlign w:val="center"/>
          </w:tcPr>
          <w:p w:rsidRPr="00C73F27" w:rsidR="001817D7" w:rsidP="001817D7" w:rsidRDefault="001817D7" w14:paraId="5768A042" w14:textId="4C2ACA06">
            <w:pPr>
              <w:autoSpaceDE w:val="0"/>
              <w:autoSpaceDN w:val="0"/>
              <w:adjustRightInd w:val="0"/>
            </w:pPr>
            <w:r>
              <w:t>VETS-704</w:t>
            </w:r>
          </w:p>
        </w:tc>
        <w:tc>
          <w:tcPr>
            <w:tcW w:w="2610" w:type="dxa"/>
            <w:shd w:val="clear" w:color="auto" w:fill="auto"/>
            <w:vAlign w:val="center"/>
          </w:tcPr>
          <w:p w:rsidR="001817D7" w:rsidP="001817D7" w:rsidRDefault="001817D7" w14:paraId="63D8F531" w14:textId="7DEF2998">
            <w:pPr>
              <w:jc w:val="center"/>
            </w:pPr>
            <w:r>
              <w:t>200</w:t>
            </w:r>
          </w:p>
        </w:tc>
        <w:tc>
          <w:tcPr>
            <w:tcW w:w="2340" w:type="dxa"/>
            <w:shd w:val="clear" w:color="auto" w:fill="auto"/>
            <w:vAlign w:val="center"/>
          </w:tcPr>
          <w:p w:rsidR="001817D7" w:rsidP="001817D7" w:rsidRDefault="001817D7" w14:paraId="15434440" w14:textId="0EBDB843">
            <w:pPr>
              <w:autoSpaceDE w:val="0"/>
              <w:autoSpaceDN w:val="0"/>
              <w:adjustRightInd w:val="0"/>
              <w:jc w:val="center"/>
            </w:pPr>
            <w:r w:rsidRPr="00C73F27">
              <w:t>$</w:t>
            </w:r>
            <w:r>
              <w:t>53.53</w:t>
            </w:r>
          </w:p>
        </w:tc>
        <w:tc>
          <w:tcPr>
            <w:tcW w:w="2340" w:type="dxa"/>
            <w:shd w:val="clear" w:color="auto" w:fill="auto"/>
            <w:vAlign w:val="center"/>
          </w:tcPr>
          <w:p w:rsidRPr="008176E4" w:rsidR="001817D7" w:rsidP="001817D7" w:rsidRDefault="001817D7" w14:paraId="509E10DC" w14:textId="66D2530C">
            <w:pPr>
              <w:jc w:val="center"/>
            </w:pPr>
            <w:r>
              <w:t>$10,706</w:t>
            </w:r>
          </w:p>
        </w:tc>
      </w:tr>
      <w:tr w:rsidRPr="00C73F27" w:rsidR="001817D7" w:rsidTr="001817D7" w14:paraId="18B78128" w14:textId="77777777">
        <w:trPr>
          <w:trHeight w:val="432" w:hRule="exact"/>
        </w:trPr>
        <w:tc>
          <w:tcPr>
            <w:tcW w:w="2088" w:type="dxa"/>
            <w:shd w:val="clear" w:color="auto" w:fill="auto"/>
            <w:vAlign w:val="center"/>
          </w:tcPr>
          <w:p w:rsidRPr="00C73F27" w:rsidR="001817D7" w:rsidP="001817D7" w:rsidRDefault="001817D7" w14:paraId="339A51AC" w14:textId="77777777">
            <w:pPr>
              <w:autoSpaceDE w:val="0"/>
              <w:autoSpaceDN w:val="0"/>
              <w:adjustRightInd w:val="0"/>
            </w:pPr>
            <w:r w:rsidRPr="00C73F27">
              <w:t>Total</w:t>
            </w:r>
          </w:p>
        </w:tc>
        <w:tc>
          <w:tcPr>
            <w:tcW w:w="2610" w:type="dxa"/>
            <w:shd w:val="clear" w:color="auto" w:fill="auto"/>
            <w:vAlign w:val="center"/>
          </w:tcPr>
          <w:p w:rsidRPr="00B95847" w:rsidR="001817D7" w:rsidP="001817D7" w:rsidRDefault="00D32467" w14:paraId="423C0B73" w14:textId="4E028B43">
            <w:pPr>
              <w:jc w:val="center"/>
              <w:rPr>
                <w:color w:val="FF0000"/>
              </w:rPr>
            </w:pPr>
            <w:r>
              <w:t>11,004</w:t>
            </w:r>
          </w:p>
        </w:tc>
        <w:tc>
          <w:tcPr>
            <w:tcW w:w="2340" w:type="dxa"/>
            <w:shd w:val="clear" w:color="auto" w:fill="BFBFBF" w:themeFill="background1" w:themeFillShade="BF"/>
            <w:vAlign w:val="center"/>
          </w:tcPr>
          <w:p w:rsidRPr="00C73F27" w:rsidR="001817D7" w:rsidP="001817D7" w:rsidRDefault="001817D7" w14:paraId="14901E0F" w14:textId="7E956C5D">
            <w:pPr>
              <w:autoSpaceDE w:val="0"/>
              <w:autoSpaceDN w:val="0"/>
              <w:adjustRightInd w:val="0"/>
              <w:jc w:val="center"/>
            </w:pPr>
          </w:p>
        </w:tc>
        <w:tc>
          <w:tcPr>
            <w:tcW w:w="2340" w:type="dxa"/>
            <w:shd w:val="clear" w:color="auto" w:fill="auto"/>
            <w:vAlign w:val="center"/>
          </w:tcPr>
          <w:p w:rsidRPr="008176E4" w:rsidR="001817D7" w:rsidP="001817D7" w:rsidRDefault="00D32467" w14:paraId="77DDF2C6" w14:textId="43E2DBDA">
            <w:pPr>
              <w:jc w:val="center"/>
            </w:pPr>
            <w:r w:rsidRPr="00D32467">
              <w:t>$589,044</w:t>
            </w:r>
          </w:p>
        </w:tc>
      </w:tr>
    </w:tbl>
    <w:p w:rsidRPr="00C73F27" w:rsidR="007F712A" w:rsidP="007F712A" w:rsidRDefault="007F712A" w14:paraId="52E28C4F" w14:textId="77777777">
      <w:pPr>
        <w:autoSpaceDE w:val="0"/>
        <w:autoSpaceDN w:val="0"/>
        <w:adjustRightInd w:val="0"/>
        <w:rPr>
          <w:sz w:val="10"/>
          <w:szCs w:val="10"/>
        </w:rPr>
      </w:pPr>
    </w:p>
    <w:p w:rsidRPr="00C73F27" w:rsidR="007F712A" w:rsidP="007F712A" w:rsidRDefault="007F712A" w14:paraId="582D960E" w14:textId="34690664">
      <w:pPr>
        <w:autoSpaceDE w:val="0"/>
        <w:autoSpaceDN w:val="0"/>
        <w:adjustRightInd w:val="0"/>
      </w:pPr>
      <w:r w:rsidRPr="00CD7E83">
        <w:rPr>
          <w:sz w:val="20"/>
          <w:szCs w:val="20"/>
          <w:vertAlign w:val="superscript"/>
        </w:rPr>
        <w:t>1</w:t>
      </w:r>
      <w:r w:rsidRPr="00C73F27">
        <w:rPr>
          <w:sz w:val="20"/>
          <w:szCs w:val="20"/>
        </w:rPr>
        <w:t xml:space="preserve"> </w:t>
      </w:r>
      <w:r w:rsidRPr="00D67CB3" w:rsidR="00D67CB3">
        <w:rPr>
          <w:sz w:val="20"/>
          <w:szCs w:val="20"/>
        </w:rPr>
        <w:t xml:space="preserve">Hourly rate is based on the U.S. Department of Labor, Bureau of Labor Statistics’ </w:t>
      </w:r>
      <w:r w:rsidR="00C713CD">
        <w:rPr>
          <w:sz w:val="20"/>
          <w:szCs w:val="20"/>
        </w:rPr>
        <w:t>median hourly wage for Training and Development Managers published May 2018 (</w:t>
      </w:r>
      <w:r w:rsidRPr="00C713CD" w:rsidR="00C713CD">
        <w:rPr>
          <w:sz w:val="20"/>
          <w:szCs w:val="20"/>
        </w:rPr>
        <w:t>https://www.bls.gov/oes/current/oes113131.htm</w:t>
      </w:r>
      <w:r w:rsidR="00C713CD">
        <w:rPr>
          <w:sz w:val="20"/>
          <w:szCs w:val="20"/>
        </w:rPr>
        <w:t>)</w:t>
      </w:r>
      <w:r w:rsidRPr="00D67CB3" w:rsidR="00D67CB3">
        <w:rPr>
          <w:sz w:val="20"/>
          <w:szCs w:val="20"/>
        </w:rPr>
        <w:t xml:space="preserve">.  </w:t>
      </w:r>
    </w:p>
    <w:p w:rsidR="007F712A" w:rsidP="002252D9" w:rsidRDefault="007F712A" w14:paraId="67E26B61" w14:textId="77777777">
      <w:pPr>
        <w:autoSpaceDE w:val="0"/>
        <w:autoSpaceDN w:val="0"/>
        <w:adjustRightInd w:val="0"/>
        <w:jc w:val="center"/>
      </w:pPr>
    </w:p>
    <w:p w:rsidRPr="00C73F27" w:rsidR="00222CA9" w:rsidP="00222CA9" w:rsidRDefault="009C042D" w14:paraId="743E4F56" w14:textId="77777777">
      <w:pPr>
        <w:autoSpaceDE w:val="0"/>
        <w:autoSpaceDN w:val="0"/>
        <w:adjustRightInd w:val="0"/>
        <w:rPr>
          <w:b/>
          <w:bCs/>
        </w:rPr>
      </w:pPr>
      <w:r w:rsidRPr="00C73F27">
        <w:rPr>
          <w:b/>
        </w:rPr>
        <w:t>1</w:t>
      </w:r>
      <w:r w:rsidRPr="00C73F27" w:rsidR="00834325">
        <w:rPr>
          <w:b/>
        </w:rPr>
        <w:t>3</w:t>
      </w:r>
      <w:r w:rsidRPr="00C73F27">
        <w:rPr>
          <w:b/>
        </w:rPr>
        <w:t>.</w:t>
      </w:r>
      <w:r w:rsidRPr="00C73F27">
        <w:t xml:space="preserve"> </w:t>
      </w:r>
      <w:r w:rsidRPr="00C73F27" w:rsidR="00222CA9">
        <w:rPr>
          <w:b/>
          <w:bCs/>
        </w:rPr>
        <w:t>Provide an estimate of the total annual cost burden to respondents or record</w:t>
      </w:r>
      <w:r w:rsidRPr="00C73F27" w:rsidR="0062298B">
        <w:rPr>
          <w:b/>
          <w:bCs/>
        </w:rPr>
        <w:t xml:space="preserve"> </w:t>
      </w:r>
      <w:r w:rsidRPr="00C73F27" w:rsidR="00222CA9">
        <w:rPr>
          <w:b/>
          <w:bCs/>
        </w:rPr>
        <w:t>keepers resulting from the collection of information. (Do not include the cost of any hour burden shown in Items 12 and 14).</w:t>
      </w:r>
    </w:p>
    <w:p w:rsidRPr="00C73F27" w:rsidR="00222CA9" w:rsidP="009C042D" w:rsidRDefault="00222CA9" w14:paraId="1576940D" w14:textId="77777777">
      <w:pPr>
        <w:autoSpaceDE w:val="0"/>
        <w:autoSpaceDN w:val="0"/>
        <w:adjustRightInd w:val="0"/>
        <w:ind w:left="540" w:hanging="180"/>
        <w:rPr>
          <w:b/>
          <w:bCs/>
        </w:rPr>
      </w:pPr>
      <w:r w:rsidRPr="00C73F27">
        <w:rPr>
          <w:b/>
          <w:bCs/>
        </w:rPr>
        <w:t>•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C73F27" w:rsidR="00222CA9" w:rsidP="009C042D" w:rsidRDefault="00222CA9" w14:paraId="011A694E" w14:textId="77777777">
      <w:pPr>
        <w:autoSpaceDE w:val="0"/>
        <w:autoSpaceDN w:val="0"/>
        <w:adjustRightInd w:val="0"/>
        <w:ind w:left="540" w:hanging="180"/>
        <w:rPr>
          <w:b/>
          <w:bCs/>
        </w:rPr>
      </w:pPr>
      <w:r w:rsidRPr="00C73F27">
        <w:rPr>
          <w:b/>
          <w:bCs/>
        </w:rPr>
        <w:t>• If cost estimates are expected to vary widely, agencies should present ranges of cost</w:t>
      </w:r>
      <w:r w:rsidRPr="00C73F27" w:rsidR="009C042D">
        <w:rPr>
          <w:b/>
          <w:bCs/>
        </w:rPr>
        <w:t xml:space="preserve"> </w:t>
      </w:r>
      <w:r w:rsidRPr="00C73F27">
        <w:rPr>
          <w:b/>
          <w:bCs/>
        </w:rPr>
        <w:t xml:space="preserve">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Pr="00C73F27" w:rsidR="00222CA9" w:rsidP="009C042D" w:rsidRDefault="00222CA9" w14:paraId="6D4679C0" w14:textId="77777777">
      <w:pPr>
        <w:autoSpaceDE w:val="0"/>
        <w:autoSpaceDN w:val="0"/>
        <w:adjustRightInd w:val="0"/>
        <w:ind w:left="540" w:hanging="180"/>
        <w:rPr>
          <w:b/>
          <w:bCs/>
        </w:rPr>
      </w:pPr>
      <w:r w:rsidRPr="00C73F27">
        <w:rPr>
          <w:b/>
          <w:bCs/>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Pr="00C73F27" w:rsidR="0062298B" w:rsidP="0062298B" w:rsidRDefault="0062298B" w14:paraId="43B99F3B" w14:textId="77777777">
      <w:pPr>
        <w:pStyle w:val="HTMLPreformatted"/>
        <w:rPr>
          <w:rFonts w:ascii="Times New Roman" w:hAnsi="Times New Roman" w:cs="Times New Roman"/>
          <w:i/>
          <w:sz w:val="24"/>
          <w:szCs w:val="24"/>
        </w:rPr>
      </w:pPr>
    </w:p>
    <w:p w:rsidRPr="00C73F27" w:rsidR="004A158B" w:rsidP="00A777ED" w:rsidRDefault="00996E88" w14:paraId="431E6FC7" w14:textId="77777777">
      <w:r>
        <w:t>There are zero costs</w:t>
      </w:r>
      <w:r w:rsidR="004A158B">
        <w:t>.</w:t>
      </w:r>
    </w:p>
    <w:p w:rsidRPr="00C73F27" w:rsidR="00A777ED" w:rsidP="00A777ED" w:rsidRDefault="00A777ED" w14:paraId="01B2FADD" w14:textId="77777777">
      <w:pPr>
        <w:rPr>
          <w:i/>
        </w:rPr>
      </w:pPr>
    </w:p>
    <w:p w:rsidRPr="00C73F27" w:rsidR="00222CA9" w:rsidP="00222CA9" w:rsidRDefault="00222CA9" w14:paraId="4A4EB465" w14:textId="77777777">
      <w:pPr>
        <w:autoSpaceDE w:val="0"/>
        <w:autoSpaceDN w:val="0"/>
        <w:adjustRightInd w:val="0"/>
        <w:rPr>
          <w:b/>
          <w:bCs/>
        </w:rPr>
      </w:pPr>
      <w:r w:rsidRPr="00C73F27">
        <w:rPr>
          <w:b/>
          <w:bCs/>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r w:rsidRPr="00C73F27" w:rsidR="001A793F">
        <w:rPr>
          <w:b/>
          <w:bCs/>
        </w:rPr>
        <w:t xml:space="preserve">  </w:t>
      </w:r>
    </w:p>
    <w:p w:rsidR="00EE1BF7" w:rsidP="00222CA9" w:rsidRDefault="00EE1BF7" w14:paraId="486B64CE" w14:textId="77777777">
      <w:pPr>
        <w:autoSpaceDE w:val="0"/>
        <w:autoSpaceDN w:val="0"/>
        <w:adjustRightInd w:val="0"/>
        <w:rPr>
          <w:b/>
          <w:bCs/>
        </w:rPr>
      </w:pPr>
    </w:p>
    <w:p w:rsidR="006F23A5" w:rsidP="2FDFCAC1" w:rsidRDefault="00EA5194" w14:paraId="025A2AEE" w14:textId="44532D7C">
      <w:pPr>
        <w:spacing w:line="259" w:lineRule="auto"/>
      </w:pPr>
      <w:r w:rsidR="00D1AD55">
        <w:rPr/>
        <w:t>DOL-VETS federal staff perform a number of functions in support of these forms as Grant Officer’s Technical Representatives (GOTRs):</w:t>
      </w:r>
    </w:p>
    <w:p w:rsidR="006F23A5" w:rsidP="000A6465" w:rsidRDefault="006F23A5" w14:paraId="0D41D0C4" w14:textId="77777777">
      <w:pPr>
        <w:pStyle w:val="ListParagraph"/>
        <w:numPr>
          <w:ilvl w:val="0"/>
          <w:numId w:val="16"/>
        </w:numPr>
        <w:spacing w:line="259" w:lineRule="auto"/>
        <w:rPr/>
      </w:pPr>
      <w:r w:rsidR="00D1AD55">
        <w:rPr/>
        <w:t>Assist grantees with completing forms.</w:t>
      </w:r>
    </w:p>
    <w:p w:rsidR="006F23A5" w:rsidP="000A6465" w:rsidRDefault="006F23A5" w14:paraId="36773CB3" w14:textId="77777777">
      <w:pPr>
        <w:pStyle w:val="ListParagraph"/>
        <w:numPr>
          <w:ilvl w:val="0"/>
          <w:numId w:val="16"/>
        </w:numPr>
        <w:spacing w:line="259" w:lineRule="auto"/>
        <w:rPr/>
      </w:pPr>
      <w:r w:rsidR="00D1AD55">
        <w:rPr/>
        <w:t>After form submittal, review the form to ensure accuracy.</w:t>
      </w:r>
    </w:p>
    <w:p w:rsidR="00EA5194" w:rsidP="000A6465" w:rsidRDefault="006F23A5" w14:paraId="0139B19A" w14:textId="0B7846A4">
      <w:pPr>
        <w:pStyle w:val="ListParagraph"/>
        <w:numPr>
          <w:ilvl w:val="0"/>
          <w:numId w:val="16"/>
        </w:numPr>
        <w:spacing w:line="259" w:lineRule="auto"/>
        <w:rPr/>
      </w:pPr>
      <w:r w:rsidR="00D1AD55">
        <w:rPr/>
        <w:t>Read the forms to identify potential technical assistance needs within the program.</w:t>
      </w:r>
      <w:bookmarkStart w:name="_GoBack" w:id="17"/>
      <w:bookmarkEnd w:id="17"/>
    </w:p>
    <w:p w:rsidR="006F23A5" w:rsidP="006F23A5" w:rsidRDefault="006F23A5" w14:paraId="27506EE2" w14:textId="19376DCC">
      <w:pPr>
        <w:spacing w:line="259" w:lineRule="auto"/>
      </w:pPr>
    </w:p>
    <w:p w:rsidR="006F23A5" w:rsidP="006F23A5" w:rsidRDefault="006F23A5" w14:paraId="7E7BF1EA" w14:textId="4FEDF8AD">
      <w:pPr>
        <w:spacing w:line="259" w:lineRule="auto"/>
      </w:pPr>
      <w:r w:rsidR="00D1AD55">
        <w:rPr/>
        <w:t>Each grant is assigned a GOTR, and each GOTR may spend forty hours per year providing assistance specifically related to completing and reviewing these forms. With approximately 164 active grants each year, VETS GOTRs dedicate an estimated 6,560 hours per year to this purpose.</w:t>
      </w:r>
    </w:p>
    <w:p w:rsidR="003F3851" w:rsidP="006F23A5" w:rsidRDefault="003F3851" w14:paraId="033CFA80" w14:textId="4F62DE0C">
      <w:pPr>
        <w:spacing w:line="259" w:lineRule="auto"/>
      </w:pPr>
    </w:p>
    <w:p w:rsidR="003F3851" w:rsidP="006F23A5" w:rsidRDefault="003F3851" w14:paraId="1EED5EDC" w14:textId="67A1F1B3">
      <w:pPr>
        <w:spacing w:line="259" w:lineRule="auto"/>
      </w:pPr>
      <w:r w:rsidR="00D1AD55">
        <w:rPr/>
        <w:t>Additionally, GOTRs spend approximately eight hours per year assisting grantees with reporting on their follow-up activities from the prior active year. With 100 follow-up years concurrent with the active year, this adds up to 800 hours per year that GOTRs spend assisting grantees and reviewing these forms.</w:t>
      </w:r>
    </w:p>
    <w:p w:rsidR="003F3851" w:rsidP="006F23A5" w:rsidRDefault="003F3851" w14:paraId="203B80FB" w14:textId="505988D0">
      <w:pPr>
        <w:spacing w:line="259" w:lineRule="auto"/>
      </w:pPr>
    </w:p>
    <w:p w:rsidR="003F3851" w:rsidP="006F23A5" w:rsidRDefault="003F3851" w14:paraId="15E2628A" w14:textId="4ED5485D">
      <w:pPr>
        <w:spacing w:line="259" w:lineRule="auto"/>
      </w:pPr>
      <w:r w:rsidR="00D1AD55">
        <w:rPr/>
        <w:t>To ensure that high-quality data is submitted, these forms undergo a second level of review within VETS. Second-level reviewers spend approximately four hours per year, per grant, whether it is active or follow-up. This adds up to 1,056 hours per year spent on second-level reviews of submitted forms.</w:t>
      </w:r>
    </w:p>
    <w:p w:rsidR="006F23A5" w:rsidP="006F23A5" w:rsidRDefault="006F23A5" w14:paraId="7EB34202" w14:textId="77777777">
      <w:pPr>
        <w:spacing w:line="259" w:lineRule="auto"/>
      </w:pPr>
    </w:p>
    <w:p w:rsidR="006F23A5" w:rsidP="006F23A5" w:rsidRDefault="006F23A5" w14:paraId="7327553F" w14:textId="4C46DB8F">
      <w:pPr>
        <w:spacing w:line="259" w:lineRule="auto"/>
      </w:pPr>
      <w:r w:rsidR="00D1AD55">
        <w:rPr/>
        <w:t>VETS uses contracted support staff to analyze aggregated report data from these forms. VETS uses the results of this analysis to determine program successes and areas of improvement on a national level. The annual cost to HVRP for this contract is $399,040. It should be noted that, without collecting this data through these forms, the cost would be much higher since VETS would need to sift manually through narrative reports to find the data that is efficiently collected through the forms.</w:t>
      </w:r>
    </w:p>
    <w:p w:rsidR="004C5643" w:rsidP="006F23A5" w:rsidRDefault="004C5643" w14:paraId="712317E2" w14:textId="79CBF071">
      <w:pPr>
        <w:spacing w:line="259" w:lineRule="auto"/>
      </w:pPr>
    </w:p>
    <w:p w:rsidR="004C5643" w:rsidP="004C5643" w:rsidRDefault="004C5643" w14:paraId="61683E8A" w14:textId="77777777">
      <w:pPr>
        <w:spacing w:line="259" w:lineRule="auto"/>
      </w:pPr>
      <w:r w:rsidR="00D1AD55">
        <w:rPr/>
        <w:t>There are no additional costs to the Federal government for collecting this information.</w:t>
      </w:r>
    </w:p>
    <w:p w:rsidR="00EA5194" w:rsidP="2FDFCAC1" w:rsidRDefault="00EA5194" w14:paraId="1E07A72D" w14:textId="77777777">
      <w:pPr>
        <w:spacing w:line="259" w:lineRule="auto"/>
      </w:pPr>
    </w:p>
    <w:p w:rsidR="2FDFCAC1" w:rsidP="2FDFCAC1" w:rsidRDefault="39CB3527" w14:paraId="1EF5DDE1" w14:textId="39278E0A">
      <w:pPr>
        <w:spacing w:line="259" w:lineRule="auto"/>
      </w:pPr>
      <w:r w:rsidR="00D1AD55">
        <w:rPr/>
        <w:t>Grantees charge their HVRP grants for the time it takes to complete the VETS-701, VETS-702, and VETS-703 forms. Since the VETS-700 and VETS-704 are completed prior to grant award, the grant cannot be charged for that time.</w:t>
      </w:r>
    </w:p>
    <w:p w:rsidRPr="00EF4C11" w:rsidR="00EF4C11" w:rsidP="00222CA9" w:rsidRDefault="00EF4C11" w14:paraId="36FFCBB9" w14:textId="77777777">
      <w:pPr>
        <w:autoSpaceDE w:val="0"/>
        <w:autoSpaceDN w:val="0"/>
        <w:adjustRightInd w:val="0"/>
        <w:rPr>
          <w:bCs/>
        </w:rPr>
      </w:pPr>
    </w:p>
    <w:p w:rsidRPr="00C73F27" w:rsidR="00222CA9" w:rsidP="00222CA9" w:rsidRDefault="00222CA9" w14:paraId="0E373640" w14:textId="77777777">
      <w:pPr>
        <w:autoSpaceDE w:val="0"/>
        <w:autoSpaceDN w:val="0"/>
        <w:adjustRightInd w:val="0"/>
        <w:rPr>
          <w:b/>
          <w:bCs/>
        </w:rPr>
      </w:pPr>
      <w:r w:rsidRPr="00C73F27">
        <w:rPr>
          <w:b/>
          <w:bCs/>
        </w:rPr>
        <w:t>15. Explain the reasons for any program changes or adjustments reporting in Items 13 or 14 of the OMB Form 83-I.</w:t>
      </w:r>
    </w:p>
    <w:p w:rsidRPr="00C73F27" w:rsidR="00551D38" w:rsidP="00222CA9" w:rsidRDefault="00551D38" w14:paraId="7728F802" w14:textId="77777777">
      <w:pPr>
        <w:autoSpaceDE w:val="0"/>
        <w:autoSpaceDN w:val="0"/>
        <w:adjustRightInd w:val="0"/>
        <w:rPr>
          <w:b/>
          <w:bCs/>
        </w:rPr>
      </w:pPr>
    </w:p>
    <w:p w:rsidRPr="00C73F27" w:rsidR="00382620" w:rsidP="00382620" w:rsidRDefault="39CB3527" w14:paraId="068200CF" w14:textId="75FBFB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 total burden hours for this ICR has increased from 5,540 to 11,004 since the last approval. There are several reasons for this. </w:t>
      </w:r>
    </w:p>
    <w:p w:rsidRPr="00C73F27" w:rsidR="00382620" w:rsidP="39CB3527" w:rsidRDefault="00382620" w14:paraId="48C80772" w14:textId="006DD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C73F27" w:rsidR="00382620" w:rsidP="39CB3527" w:rsidRDefault="39CB3527" w14:paraId="0330F68C" w14:textId="12FC45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9" w:lineRule="auto"/>
      </w:pPr>
      <w:r>
        <w:t>The first and main reason for this increase is that the previous ICR did not use grantees’ actual reported hours. Since all of the forms were new at that time, the small number of surveyed grantees had no way to know how long it would take to fill out the forms. A more recent survey found that the actual number of hours it took respondents to complete the forms, based on their 2-3 years of experience, was much higher than the original group estimated. For example, the original group estimated that it would take three hours per quarter to complete the VETS-701. In fact, it takes an average of ten hours per active quarter.</w:t>
      </w:r>
    </w:p>
    <w:p w:rsidRPr="00C73F27" w:rsidR="00382620" w:rsidP="39CB3527" w:rsidRDefault="00382620" w14:paraId="6AC321FE" w14:textId="55B747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C73F27" w:rsidR="00382620" w:rsidP="00382620" w:rsidRDefault="39CB3527" w14:paraId="7E637DD4" w14:textId="4A1876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lastRenderedPageBreak/>
        <w:t>Also, VETS now requires eight quarterly reports per grant (if funding continues for a second consecutive year) instead of four, which increased the number of times most grantees must submit the VETS-701 and VETS-702. This change allows us to track the longer-term impact on HVRP participants and is required by the Workforce Opportunities Investment Act. Since two-thirds of our grantees in any given year also operated a similar grant in the previous program year, the total burden hours would have increased somewhat even if there were no other factors.</w:t>
      </w:r>
    </w:p>
    <w:p w:rsidRPr="00C73F27" w:rsidR="00382620" w:rsidP="00382620" w:rsidRDefault="00382620" w14:paraId="2878E77A" w14:textId="4B0012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39CB3527" w:rsidP="39CB3527" w:rsidRDefault="39CB3527" w14:paraId="6973A490" w14:textId="53349CB4">
      <w:pPr>
        <w:spacing w:line="259" w:lineRule="auto"/>
      </w:pPr>
      <w:r>
        <w:t>Third, the original ICR only accounted for the number of successful applicants who would fill out the VETS-700 form. However, this left out the unsuccessful applicants who were required to submit the form as part of their application package. This ICR includes all respondents, not just the respondents who would later become our grantees.</w:t>
      </w:r>
    </w:p>
    <w:p w:rsidRPr="00C73F27" w:rsidR="00382620" w:rsidP="00382620" w:rsidRDefault="00382620" w14:paraId="25C44302" w14:textId="57D765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C73F27" w:rsidR="00382620" w:rsidP="00382620" w:rsidRDefault="50F23A29" w14:paraId="79BF5EDB" w14:textId="4DFFCF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Finally, we have also added the VETS-704 since the previous ICR, which will help VETS to more quickly determine the appropriate geographical distribution of HVRP grants.</w:t>
      </w:r>
    </w:p>
    <w:p w:rsidRPr="00C73F27" w:rsidR="00DC2F67" w:rsidP="00DC2F67" w:rsidRDefault="00DC2F67" w14:paraId="3DA6FAC2" w14:textId="77777777">
      <w:pPr>
        <w:rPr>
          <w:b/>
          <w:bCs/>
        </w:rPr>
      </w:pPr>
    </w:p>
    <w:p w:rsidRPr="00C73F27" w:rsidR="00222CA9" w:rsidP="00222CA9" w:rsidRDefault="00222CA9" w14:paraId="49EEC06A" w14:textId="77777777">
      <w:pPr>
        <w:autoSpaceDE w:val="0"/>
        <w:autoSpaceDN w:val="0"/>
        <w:adjustRightInd w:val="0"/>
        <w:rPr>
          <w:b/>
          <w:bCs/>
        </w:rPr>
      </w:pPr>
      <w:r w:rsidRPr="00C73F27">
        <w:rPr>
          <w:b/>
          <w:bCs/>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C73F27" w:rsidR="002E444F" w:rsidP="00222CA9" w:rsidRDefault="002E444F" w14:paraId="67587779" w14:textId="77777777">
      <w:pPr>
        <w:autoSpaceDE w:val="0"/>
        <w:autoSpaceDN w:val="0"/>
        <w:adjustRightInd w:val="0"/>
      </w:pPr>
    </w:p>
    <w:p w:rsidR="006654CA" w:rsidP="00222CA9" w:rsidRDefault="001E1ECD" w14:paraId="72A51F53" w14:textId="6C7FEE93">
      <w:pPr>
        <w:autoSpaceDE w:val="0"/>
        <w:autoSpaceDN w:val="0"/>
        <w:adjustRightInd w:val="0"/>
      </w:pPr>
      <w:r w:rsidRPr="00C73F27">
        <w:t>There are no plans to publish the results</w:t>
      </w:r>
      <w:r w:rsidR="006F29EB">
        <w:t xml:space="preserve"> separately from those reported to Congress annually as required</w:t>
      </w:r>
      <w:r w:rsidRPr="00C73F27">
        <w:t>.</w:t>
      </w:r>
      <w:r w:rsidR="00DE2AF8">
        <w:t xml:space="preserve"> </w:t>
      </w:r>
    </w:p>
    <w:p w:rsidR="006654CA" w:rsidP="00222CA9" w:rsidRDefault="00DE2AF8" w14:paraId="47EC5C69" w14:textId="77777777">
      <w:pPr>
        <w:autoSpaceDE w:val="0"/>
        <w:autoSpaceDN w:val="0"/>
        <w:adjustRightInd w:val="0"/>
      </w:pPr>
      <w:r w:rsidRPr="22573D4E">
        <w:t xml:space="preserve"> </w:t>
      </w:r>
    </w:p>
    <w:p w:rsidR="0056291B" w:rsidP="00B95847" w:rsidRDefault="006654CA" w14:paraId="51A200DC" w14:textId="0B2C245D">
      <w:pPr>
        <w:pStyle w:val="Heading3"/>
        <w:shd w:val="clear" w:color="auto" w:fill="FFFFFF" w:themeFill="background1"/>
        <w:ind w:left="0"/>
      </w:pPr>
      <w:r w:rsidRPr="00143257">
        <w:rPr>
          <w:b w:val="0"/>
          <w:bCs w:val="0"/>
          <w:sz w:val="24"/>
          <w:szCs w:val="24"/>
        </w:rPr>
        <w:t>However, it is worthwhile to note t</w:t>
      </w:r>
      <w:r w:rsidRPr="00143257" w:rsidR="00DE2AF8">
        <w:rPr>
          <w:b w:val="0"/>
          <w:bCs w:val="0"/>
          <w:sz w:val="24"/>
          <w:szCs w:val="24"/>
        </w:rPr>
        <w:t xml:space="preserve">he Chief Evaluation Officer </w:t>
      </w:r>
      <w:r w:rsidR="00555687">
        <w:rPr>
          <w:b w:val="0"/>
          <w:bCs w:val="0"/>
          <w:sz w:val="24"/>
          <w:szCs w:val="24"/>
        </w:rPr>
        <w:t xml:space="preserve">(CEO) </w:t>
      </w:r>
      <w:r w:rsidRPr="00143257" w:rsidR="00DE2AF8">
        <w:rPr>
          <w:b w:val="0"/>
          <w:bCs w:val="0"/>
          <w:sz w:val="24"/>
          <w:szCs w:val="24"/>
        </w:rPr>
        <w:t xml:space="preserve">for the Department </w:t>
      </w:r>
      <w:r w:rsidRPr="00143257" w:rsidR="00143257">
        <w:rPr>
          <w:b w:val="0"/>
          <w:bCs w:val="0"/>
          <w:sz w:val="24"/>
          <w:szCs w:val="24"/>
        </w:rPr>
        <w:t xml:space="preserve">initiated a </w:t>
      </w:r>
      <w:r w:rsidRPr="00143257" w:rsidR="20EEF634">
        <w:rPr>
          <w:b w:val="0"/>
          <w:bCs w:val="0"/>
          <w:sz w:val="24"/>
          <w:szCs w:val="24"/>
        </w:rPr>
        <w:t>60</w:t>
      </w:r>
      <w:r w:rsidRPr="00143257" w:rsidR="00143257">
        <w:rPr>
          <w:b w:val="0"/>
          <w:bCs w:val="0"/>
          <w:sz w:val="24"/>
          <w:szCs w:val="24"/>
        </w:rPr>
        <w:t xml:space="preserve">-month study in </w:t>
      </w:r>
      <w:r w:rsidRPr="00143257" w:rsidR="7E8326EE">
        <w:rPr>
          <w:b w:val="0"/>
          <w:bCs w:val="0"/>
          <w:sz w:val="24"/>
          <w:szCs w:val="24"/>
        </w:rPr>
        <w:t>September 2017</w:t>
      </w:r>
      <w:r w:rsidRPr="00143257" w:rsidR="00143257">
        <w:rPr>
          <w:b w:val="0"/>
          <w:bCs w:val="0"/>
          <w:sz w:val="24"/>
          <w:szCs w:val="24"/>
        </w:rPr>
        <w:t xml:space="preserve"> to </w:t>
      </w:r>
      <w:r w:rsidRPr="00143257" w:rsidR="65E9D9CD">
        <w:rPr>
          <w:b w:val="0"/>
          <w:bCs w:val="0"/>
          <w:sz w:val="24"/>
          <w:szCs w:val="24"/>
        </w:rPr>
        <w:t xml:space="preserve">evaluate the effectiveness of Homeless Veterans Reintegration Program (HVRP) on participants’ employment outcomes; and to conduct an implementation evaluation to understand program models and variations, partnerships, and the homeless Veterans served.  </w:t>
      </w:r>
      <w:r w:rsidRPr="00143257" w:rsidR="06F743A0">
        <w:rPr>
          <w:b w:val="0"/>
          <w:bCs w:val="0"/>
          <w:sz w:val="24"/>
          <w:szCs w:val="24"/>
        </w:rPr>
        <w:t>It is possible</w:t>
      </w:r>
      <w:r w:rsidRPr="00143257" w:rsidR="65E9D9CD">
        <w:rPr>
          <w:b w:val="0"/>
          <w:bCs w:val="0"/>
          <w:sz w:val="24"/>
          <w:szCs w:val="24"/>
        </w:rPr>
        <w:t xml:space="preserve"> </w:t>
      </w:r>
      <w:r w:rsidRPr="00143257" w:rsidR="06F743A0">
        <w:rPr>
          <w:b w:val="0"/>
          <w:bCs w:val="0"/>
          <w:sz w:val="24"/>
          <w:szCs w:val="24"/>
        </w:rPr>
        <w:t>that</w:t>
      </w:r>
      <w:r w:rsidRPr="00143257" w:rsidR="5BFAA9F2">
        <w:rPr>
          <w:b w:val="0"/>
          <w:bCs w:val="0"/>
          <w:sz w:val="24"/>
          <w:szCs w:val="24"/>
        </w:rPr>
        <w:t xml:space="preserve"> </w:t>
      </w:r>
      <w:r w:rsidRPr="00143257" w:rsidR="4957EC49">
        <w:rPr>
          <w:b w:val="0"/>
          <w:bCs w:val="0"/>
          <w:sz w:val="24"/>
          <w:szCs w:val="24"/>
        </w:rPr>
        <w:t>a</w:t>
      </w:r>
      <w:r w:rsidRPr="00143257" w:rsidR="5BFAA9F2">
        <w:rPr>
          <w:b w:val="0"/>
          <w:bCs w:val="0"/>
          <w:sz w:val="24"/>
          <w:szCs w:val="24"/>
        </w:rPr>
        <w:t>g</w:t>
      </w:r>
      <w:r w:rsidRPr="00143257" w:rsidR="5EC0F1D8">
        <w:rPr>
          <w:b w:val="0"/>
          <w:bCs w:val="0"/>
          <w:sz w:val="24"/>
          <w:szCs w:val="24"/>
        </w:rPr>
        <w:t>gregated data from</w:t>
      </w:r>
      <w:r w:rsidRPr="00143257" w:rsidR="5BFAA9F2">
        <w:rPr>
          <w:b w:val="0"/>
          <w:bCs w:val="0"/>
          <w:sz w:val="24"/>
          <w:szCs w:val="24"/>
        </w:rPr>
        <w:t xml:space="preserve"> VETS-701 forms may be u</w:t>
      </w:r>
      <w:r w:rsidRPr="00143257" w:rsidR="5C87EE76">
        <w:rPr>
          <w:b w:val="0"/>
          <w:bCs w:val="0"/>
          <w:sz w:val="24"/>
          <w:szCs w:val="24"/>
        </w:rPr>
        <w:t xml:space="preserve">sed in the research. </w:t>
      </w:r>
      <w:r w:rsidRPr="00555687" w:rsidR="001A0701">
        <w:rPr>
          <w:b w:val="0"/>
          <w:bCs w:val="0"/>
          <w:sz w:val="24"/>
          <w:szCs w:val="24"/>
        </w:rPr>
        <w:t xml:space="preserve">The results of the planned evaluation are not expected until </w:t>
      </w:r>
      <w:r w:rsidRPr="00555687" w:rsidR="65E9D9CD">
        <w:rPr>
          <w:b w:val="0"/>
          <w:bCs w:val="0"/>
          <w:sz w:val="24"/>
          <w:szCs w:val="24"/>
        </w:rPr>
        <w:t xml:space="preserve">September </w:t>
      </w:r>
      <w:r w:rsidRPr="00555687" w:rsidR="001A0701">
        <w:rPr>
          <w:b w:val="0"/>
          <w:bCs w:val="0"/>
          <w:sz w:val="24"/>
          <w:szCs w:val="24"/>
        </w:rPr>
        <w:t>20</w:t>
      </w:r>
      <w:r w:rsidRPr="00555687" w:rsidR="63A6C211">
        <w:rPr>
          <w:b w:val="0"/>
          <w:bCs w:val="0"/>
          <w:sz w:val="24"/>
          <w:szCs w:val="24"/>
        </w:rPr>
        <w:t>22</w:t>
      </w:r>
      <w:r w:rsidRPr="00555687" w:rsidR="001A0701">
        <w:rPr>
          <w:b w:val="0"/>
          <w:bCs w:val="0"/>
          <w:sz w:val="24"/>
          <w:szCs w:val="24"/>
        </w:rPr>
        <w:t>.  No details about the evaluation study are available at this time</w:t>
      </w:r>
      <w:r w:rsidRPr="00555687" w:rsidR="000242B3">
        <w:rPr>
          <w:b w:val="0"/>
          <w:bCs w:val="0"/>
          <w:sz w:val="24"/>
          <w:szCs w:val="24"/>
        </w:rPr>
        <w:t xml:space="preserve"> and VETS </w:t>
      </w:r>
      <w:r w:rsidRPr="00555687" w:rsidR="6AAFFD73">
        <w:rPr>
          <w:b w:val="0"/>
          <w:bCs w:val="0"/>
          <w:sz w:val="24"/>
          <w:szCs w:val="24"/>
        </w:rPr>
        <w:t>doe</w:t>
      </w:r>
      <w:r w:rsidRPr="00555687" w:rsidR="080B8403">
        <w:rPr>
          <w:b w:val="0"/>
          <w:bCs w:val="0"/>
          <w:sz w:val="24"/>
          <w:szCs w:val="24"/>
        </w:rPr>
        <w:t xml:space="preserve">s not know whether </w:t>
      </w:r>
      <w:r w:rsidRPr="00555687" w:rsidR="22573D4E">
        <w:rPr>
          <w:b w:val="0"/>
          <w:bCs w:val="0"/>
          <w:sz w:val="24"/>
          <w:szCs w:val="24"/>
        </w:rPr>
        <w:t xml:space="preserve">a </w:t>
      </w:r>
      <w:r w:rsidRPr="00555687" w:rsidR="080B8403">
        <w:rPr>
          <w:b w:val="0"/>
          <w:bCs w:val="0"/>
          <w:sz w:val="24"/>
          <w:szCs w:val="24"/>
        </w:rPr>
        <w:t xml:space="preserve">report </w:t>
      </w:r>
      <w:r w:rsidRPr="00555687" w:rsidR="22573D4E">
        <w:rPr>
          <w:b w:val="0"/>
          <w:bCs w:val="0"/>
          <w:sz w:val="24"/>
          <w:szCs w:val="24"/>
        </w:rPr>
        <w:t xml:space="preserve">of the study’s results </w:t>
      </w:r>
      <w:r w:rsidRPr="00555687" w:rsidR="080B8403">
        <w:rPr>
          <w:b w:val="0"/>
          <w:bCs w:val="0"/>
          <w:sz w:val="24"/>
          <w:szCs w:val="24"/>
        </w:rPr>
        <w:t>will ultimately be published</w:t>
      </w:r>
      <w:r w:rsidRPr="00555687" w:rsidR="001A0701">
        <w:rPr>
          <w:b w:val="0"/>
          <w:bCs w:val="0"/>
          <w:sz w:val="24"/>
          <w:szCs w:val="24"/>
        </w:rPr>
        <w:t>.</w:t>
      </w:r>
      <w:r w:rsidRPr="22573D4E" w:rsidR="001A0701">
        <w:t xml:space="preserve"> </w:t>
      </w:r>
    </w:p>
    <w:p w:rsidR="0056291B" w:rsidP="00222CA9" w:rsidRDefault="0056291B" w14:paraId="4F07D428" w14:textId="77777777">
      <w:pPr>
        <w:autoSpaceDE w:val="0"/>
        <w:autoSpaceDN w:val="0"/>
        <w:adjustRightInd w:val="0"/>
      </w:pPr>
    </w:p>
    <w:p w:rsidRPr="00C73F27" w:rsidR="00222CA9" w:rsidP="00222CA9" w:rsidRDefault="001A0701" w14:paraId="7A62F35F" w14:textId="77777777">
      <w:pPr>
        <w:autoSpaceDE w:val="0"/>
        <w:autoSpaceDN w:val="0"/>
        <w:adjustRightInd w:val="0"/>
        <w:rPr>
          <w:b/>
          <w:bCs/>
        </w:rPr>
      </w:pPr>
      <w:r>
        <w:t xml:space="preserve"> </w:t>
      </w:r>
      <w:r w:rsidRPr="00C73F27" w:rsidR="00222CA9">
        <w:rPr>
          <w:b/>
          <w:bCs/>
        </w:rPr>
        <w:t xml:space="preserve">17. If seeking approval to not display the expiration date for OMB approval of the information collection, explain the reasons that display would be inappropriate. </w:t>
      </w:r>
    </w:p>
    <w:p w:rsidRPr="00C73F27" w:rsidR="002E444F" w:rsidP="00222CA9" w:rsidRDefault="002E444F" w14:paraId="411F727B" w14:textId="77777777">
      <w:pPr>
        <w:autoSpaceDE w:val="0"/>
        <w:autoSpaceDN w:val="0"/>
        <w:adjustRightInd w:val="0"/>
      </w:pPr>
    </w:p>
    <w:p w:rsidRPr="00C73F27" w:rsidR="00276F5B" w:rsidP="00276F5B" w:rsidRDefault="00276F5B" w14:paraId="6E77B2F8" w14:textId="77777777">
      <w:pPr>
        <w:tabs>
          <w:tab w:val="left" w:pos="9360"/>
          <w:tab w:val="left" w:pos="9900"/>
        </w:tabs>
        <w:spacing w:line="224" w:lineRule="auto"/>
      </w:pPr>
      <w:r w:rsidRPr="00C73F27">
        <w:t xml:space="preserve">The expiration date for OMB approval will be displayed.  We are not seeking approval to have this concealed.  </w:t>
      </w:r>
    </w:p>
    <w:p w:rsidRPr="00C73F27" w:rsidR="00222CA9" w:rsidP="00222CA9" w:rsidRDefault="00222CA9" w14:paraId="0119CF94" w14:textId="77777777">
      <w:pPr>
        <w:autoSpaceDE w:val="0"/>
        <w:autoSpaceDN w:val="0"/>
        <w:adjustRightInd w:val="0"/>
        <w:rPr>
          <w:b/>
          <w:bCs/>
        </w:rPr>
      </w:pPr>
    </w:p>
    <w:p w:rsidRPr="00C73F27" w:rsidR="00222CA9" w:rsidP="00222CA9" w:rsidRDefault="00222CA9" w14:paraId="563D216D" w14:textId="77777777">
      <w:pPr>
        <w:autoSpaceDE w:val="0"/>
        <w:autoSpaceDN w:val="0"/>
        <w:adjustRightInd w:val="0"/>
        <w:rPr>
          <w:b/>
          <w:bCs/>
        </w:rPr>
      </w:pPr>
      <w:r w:rsidRPr="00C73F27">
        <w:rPr>
          <w:b/>
          <w:bCs/>
        </w:rPr>
        <w:t>18</w:t>
      </w:r>
      <w:r w:rsidRPr="00C73F27">
        <w:t xml:space="preserve">. </w:t>
      </w:r>
      <w:r w:rsidRPr="00C73F27">
        <w:rPr>
          <w:b/>
          <w:bCs/>
        </w:rPr>
        <w:t>Explain each exception to the certification statement identified in Item 19, "Certification for Paperwork Reduction Act Submission," of OMB 83-I.</w:t>
      </w:r>
    </w:p>
    <w:p w:rsidRPr="00C73F27" w:rsidR="002E444F" w:rsidP="00007117" w:rsidRDefault="002E444F" w14:paraId="02384970" w14:textId="77777777">
      <w:pPr>
        <w:autoSpaceDE w:val="0"/>
        <w:autoSpaceDN w:val="0"/>
        <w:adjustRightInd w:val="0"/>
      </w:pPr>
    </w:p>
    <w:p w:rsidRPr="00C73F27" w:rsidR="00276F5B" w:rsidP="00276F5B" w:rsidRDefault="00276F5B" w14:paraId="44660FC6" w14:textId="77777777">
      <w:pPr>
        <w:tabs>
          <w:tab w:val="left" w:pos="9360"/>
          <w:tab w:val="left" w:pos="9900"/>
        </w:tabs>
        <w:jc w:val="both"/>
      </w:pPr>
      <w:r w:rsidRPr="00C73F27">
        <w:t>No exceptions are requested in the “Certification of Paperwork Reduction Act Submissions.”</w:t>
      </w:r>
    </w:p>
    <w:p w:rsidRPr="00C73F27" w:rsidR="008D7877" w:rsidP="00276F5B" w:rsidRDefault="008D7877" w14:paraId="1A7800B7" w14:textId="77777777">
      <w:pPr>
        <w:autoSpaceDE w:val="0"/>
        <w:autoSpaceDN w:val="0"/>
        <w:adjustRightInd w:val="0"/>
      </w:pPr>
    </w:p>
    <w:sectPr w:rsidRPr="00C73F27" w:rsidR="008D7877" w:rsidSect="002D6D18">
      <w:headerReference w:type="even" r:id="rId14"/>
      <w:headerReference w:type="default" r:id="rId15"/>
      <w:footerReference w:type="default" r:id="rId16"/>
      <w:headerReference w:type="first" r:id="rId17"/>
      <w:footerReference w:type="first" r:id="rId18"/>
      <w:pgSz w:w="12240" w:h="15840" w:orient="portrait" w:code="1"/>
      <w:pgMar w:top="1080" w:right="1440" w:bottom="1080" w:left="1440" w:header="720" w:footer="720" w:gutter="0"/>
      <w:cols w:space="720"/>
      <w:noEndnote/>
      <w:titlePg/>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w16cid:commentId w16cid:paraId="5145A142" w16cid:durableId="04C3B003"/>
  <w16cid:commentId w16cid:paraId="7748315F" w16cid:durableId="1D4A64F7"/>
  <w16cid:commentId w16cid:paraId="013DE9C1" w16cid:durableId="5D67730B"/>
  <w16cid:commentId w16cid:paraId="3F3D3022" w16cid:durableId="18BCDC7C"/>
  <w16cid:commentId w16cid:paraId="296C69D6" w16cid:durableId="51B3C9C3"/>
  <w16cid:commentId w16cid:paraId="3F2501BF" w16cid:durableId="5340282D"/>
  <w16cid:commentId w16cid:paraId="09C0CF69" w16cid:durableId="1C26DCA6"/>
  <w16cid:commentId w16cid:paraId="6D045229" w16cid:durableId="0C04FCC5"/>
  <w16cid:commentId w16cid:paraId="6685F210" w16cid:durableId="76D9B8C8"/>
  <w16cid:commentId w16cid:paraId="63C9262D" w16cid:durableId="39C38127"/>
  <w16cid:commentId w16cid:paraId="16C1DCE0" w16cid:durableId="0A016870"/>
  <w16cid:commentId w16cid:paraId="1BA32453" w16cid:durableId="78D2A3F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18E7" w:rsidRDefault="000918E7" w14:paraId="4971A472" w14:textId="77777777">
      <w:r>
        <w:separator/>
      </w:r>
    </w:p>
  </w:endnote>
  <w:endnote w:type="continuationSeparator" w:id="0">
    <w:p w:rsidR="000918E7" w:rsidRDefault="000918E7" w14:paraId="55112B8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433BF2C6" w:rsidTr="22573D4E" w14:paraId="65CBF55D" w14:textId="77777777">
      <w:tc>
        <w:tcPr>
          <w:tcW w:w="3120" w:type="dxa"/>
        </w:tcPr>
        <w:p w:rsidR="433BF2C6" w:rsidP="00B95847" w:rsidRDefault="433BF2C6" w14:paraId="31473348" w14:textId="0CE5EDCF">
          <w:pPr>
            <w:pStyle w:val="Header"/>
            <w:ind w:left="-115"/>
          </w:pPr>
        </w:p>
      </w:tc>
      <w:tc>
        <w:tcPr>
          <w:tcW w:w="3120" w:type="dxa"/>
        </w:tcPr>
        <w:p w:rsidR="433BF2C6" w:rsidP="00B95847" w:rsidRDefault="433BF2C6" w14:paraId="7331BAA4" w14:textId="76B2C1DB">
          <w:pPr>
            <w:pStyle w:val="Header"/>
            <w:jc w:val="center"/>
          </w:pPr>
        </w:p>
      </w:tc>
      <w:tc>
        <w:tcPr>
          <w:tcW w:w="3120" w:type="dxa"/>
        </w:tcPr>
        <w:p w:rsidR="433BF2C6" w:rsidP="00B95847" w:rsidRDefault="433BF2C6" w14:paraId="7237FCE0" w14:textId="50B7C6FE">
          <w:pPr>
            <w:pStyle w:val="Header"/>
            <w:ind w:right="-115"/>
            <w:jc w:val="right"/>
          </w:pPr>
        </w:p>
      </w:tc>
    </w:tr>
  </w:tbl>
  <w:p w:rsidR="433BF2C6" w:rsidP="00C9604B" w:rsidRDefault="433BF2C6" w14:paraId="3C0A66DE" w14:textId="6785CB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433BF2C6" w:rsidTr="22573D4E" w14:paraId="1F523DF0" w14:textId="77777777">
      <w:tc>
        <w:tcPr>
          <w:tcW w:w="3120" w:type="dxa"/>
        </w:tcPr>
        <w:p w:rsidR="433BF2C6" w:rsidP="00B95847" w:rsidRDefault="433BF2C6" w14:paraId="53DB63CC" w14:textId="70F2EFCF">
          <w:pPr>
            <w:pStyle w:val="Header"/>
            <w:ind w:left="-115"/>
          </w:pPr>
        </w:p>
      </w:tc>
      <w:tc>
        <w:tcPr>
          <w:tcW w:w="3120" w:type="dxa"/>
        </w:tcPr>
        <w:p w:rsidR="433BF2C6" w:rsidP="00B95847" w:rsidRDefault="433BF2C6" w14:paraId="3CEDA63D" w14:textId="7F0B713A">
          <w:pPr>
            <w:pStyle w:val="Header"/>
            <w:jc w:val="center"/>
          </w:pPr>
        </w:p>
      </w:tc>
      <w:tc>
        <w:tcPr>
          <w:tcW w:w="3120" w:type="dxa"/>
        </w:tcPr>
        <w:p w:rsidR="433BF2C6" w:rsidP="00B95847" w:rsidRDefault="433BF2C6" w14:paraId="036DFC9F" w14:textId="1B78398D">
          <w:pPr>
            <w:pStyle w:val="Header"/>
            <w:ind w:right="-115"/>
            <w:jc w:val="right"/>
          </w:pPr>
        </w:p>
      </w:tc>
    </w:tr>
  </w:tbl>
  <w:p w:rsidR="433BF2C6" w:rsidP="00C9604B" w:rsidRDefault="433BF2C6" w14:paraId="5579361C" w14:textId="210407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18E7" w:rsidRDefault="000918E7" w14:paraId="0BC262B9" w14:textId="77777777">
      <w:r>
        <w:separator/>
      </w:r>
    </w:p>
  </w:footnote>
  <w:footnote w:type="continuationSeparator" w:id="0">
    <w:p w:rsidR="000918E7" w:rsidRDefault="000918E7" w14:paraId="5694C53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059" w:rsidP="00FB5FB3" w:rsidRDefault="00FB0059" w14:paraId="21439312" w14:textId="77777777">
    <w:pPr>
      <w:pStyle w:val="Head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B0059" w:rsidP="00FB0059" w:rsidRDefault="00FB0059" w14:paraId="386DD003"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059" w:rsidP="00FB5FB3" w:rsidRDefault="00FB0059" w14:paraId="796304A3" w14:textId="7056BB8C">
    <w:pPr>
      <w:pStyle w:val="Head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A6465">
      <w:rPr>
        <w:rStyle w:val="PageNumber"/>
        <w:noProof/>
      </w:rPr>
      <w:t>7</w:t>
    </w:r>
    <w:r>
      <w:rPr>
        <w:rStyle w:val="PageNumber"/>
      </w:rPr>
      <w:fldChar w:fldCharType="end"/>
    </w:r>
  </w:p>
  <w:p w:rsidR="00FB0059" w:rsidP="00FB0059" w:rsidRDefault="00FB0059" w14:paraId="66B5E4C9" w14:textId="77777777">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B95847" w:rsidR="009728CB" w:rsidP="009728CB" w:rsidRDefault="009728CB" w14:paraId="537153F7" w14:textId="3391D11A">
    <w:pPr>
      <w:pStyle w:val="Header"/>
      <w:rPr>
        <w:color w:val="FF0000"/>
      </w:rPr>
    </w:pPr>
    <w:r w:rsidRPr="00B95847">
      <w:rPr>
        <w:color w:val="FF0000"/>
      </w:rPr>
      <w:t>1293-001</w:t>
    </w:r>
    <w:r w:rsidR="008C64BA">
      <w:rPr>
        <w:color w:val="FF0000"/>
      </w:rPr>
      <w:t>4</w:t>
    </w:r>
    <w:r w:rsidRPr="00B95847">
      <w:rPr>
        <w:color w:val="FF0000"/>
      </w:rPr>
      <w:t xml:space="preserve"> </w:t>
    </w:r>
  </w:p>
  <w:p w:rsidR="009728CB" w:rsidP="009728CB" w:rsidRDefault="002D6D18" w14:paraId="3DAEFF66" w14:textId="7EDFEA69">
    <w:pPr>
      <w:pStyle w:val="Header"/>
      <w:rPr>
        <w:color w:val="FF0000"/>
      </w:rPr>
    </w:pPr>
    <w:r>
      <w:rPr>
        <w:color w:val="FF0000"/>
      </w:rPr>
      <w:t>2019</w:t>
    </w:r>
  </w:p>
  <w:p w:rsidRPr="002D6D18" w:rsidR="002D6D18" w:rsidP="009728CB" w:rsidRDefault="002D6D18" w14:paraId="6F30BC52" w14:textId="79B53D6E">
    <w:pPr>
      <w:pStyle w:val="Header"/>
    </w:pPr>
    <w:r>
      <w:t>Homeless Veterans Reintegration Program</w:t>
    </w:r>
    <w:r w:rsidRPr="009728CB">
      <w:t xml:space="preserve"> Grant Report</w:t>
    </w:r>
    <w:r>
      <w:t>s</w:t>
    </w:r>
  </w:p>
  <w:p w:rsidR="009728CB" w:rsidRDefault="009728CB" w14:paraId="7D88CFA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6" style="width:3in;height:3in" o:bullet="t" type="#_x0000_t75"/>
    </w:pict>
  </w:numPicBullet>
  <w:numPicBullet w:numPicBulletId="1">
    <w:pict>
      <v:shape id="_x0000_i1027" style="width:3in;height:3in" o:bullet="t" type="#_x0000_t75"/>
    </w:pict>
  </w:numPicBullet>
  <w:abstractNum w:abstractNumId="0" w15:restartNumberingAfterBreak="0">
    <w:nsid w:val="202439DB"/>
    <w:multiLevelType w:val="hybridMultilevel"/>
    <w:tmpl w:val="7D9E9114"/>
    <w:lvl w:ilvl="0" w:tplc="6EA8962C">
      <w:start w:val="1"/>
      <w:numFmt w:val="bullet"/>
      <w:lvlText w:val=""/>
      <w:lvlJc w:val="left"/>
      <w:pPr>
        <w:tabs>
          <w:tab w:val="num" w:pos="1800"/>
        </w:tabs>
        <w:ind w:left="1800" w:hanging="360"/>
      </w:pPr>
      <w:rPr>
        <w:rFonts w:hint="default" w:ascii="Wingdings" w:hAnsi="Wingdings" w:eastAsia="Times New Roman" w:cs="Times New Roman"/>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235F21AF"/>
    <w:multiLevelType w:val="hybridMultilevel"/>
    <w:tmpl w:val="2FBA4CFA"/>
    <w:lvl w:ilvl="0" w:tplc="EFE0F73E">
      <w:start w:val="1"/>
      <w:numFmt w:val="lowerLetter"/>
      <w:lvlText w:val="(%1)"/>
      <w:lvlJc w:val="left"/>
      <w:pPr>
        <w:tabs>
          <w:tab w:val="num" w:pos="1275"/>
        </w:tabs>
        <w:ind w:left="1275" w:hanging="360"/>
      </w:pPr>
      <w:rPr>
        <w:rFonts w:hint="default"/>
      </w:rPr>
    </w:lvl>
    <w:lvl w:ilvl="1" w:tplc="859E9F0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4760ACF"/>
    <w:multiLevelType w:val="hybridMultilevel"/>
    <w:tmpl w:val="A5AC38A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3F3A63C0"/>
    <w:multiLevelType w:val="multilevel"/>
    <w:tmpl w:val="CD6A1660"/>
    <w:lvl w:ilvl="0">
      <w:start w:val="1"/>
      <w:numFmt w:val="lowerLetter"/>
      <w:lvlText w:val="(%1)"/>
      <w:lvlJc w:val="left"/>
      <w:pPr>
        <w:tabs>
          <w:tab w:val="num" w:pos="1275"/>
        </w:tabs>
        <w:ind w:left="1275"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400D7D10"/>
    <w:multiLevelType w:val="hybridMultilevel"/>
    <w:tmpl w:val="A40274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45D95829"/>
    <w:multiLevelType w:val="hybridMultilevel"/>
    <w:tmpl w:val="2B3C19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F1368E"/>
    <w:multiLevelType w:val="hybridMultilevel"/>
    <w:tmpl w:val="471A2C4A"/>
    <w:lvl w:ilvl="0" w:tplc="6EA8962C">
      <w:start w:val="1"/>
      <w:numFmt w:val="bullet"/>
      <w:lvlText w:val=""/>
      <w:lvlJc w:val="left"/>
      <w:pPr>
        <w:tabs>
          <w:tab w:val="num" w:pos="1800"/>
        </w:tabs>
        <w:ind w:left="1800" w:hanging="360"/>
      </w:pPr>
      <w:rPr>
        <w:rFonts w:hint="default" w:ascii="Wingdings" w:hAnsi="Wingdings"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4ADB77DF"/>
    <w:multiLevelType w:val="hybridMultilevel"/>
    <w:tmpl w:val="CD6A1660"/>
    <w:lvl w:ilvl="0" w:tplc="48BA54C8">
      <w:start w:val="1"/>
      <w:numFmt w:val="lowerLetter"/>
      <w:lvlText w:val="(%1)"/>
      <w:lvlJc w:val="left"/>
      <w:pPr>
        <w:tabs>
          <w:tab w:val="num" w:pos="1275"/>
        </w:tabs>
        <w:ind w:left="1275"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C5D5F2E"/>
    <w:multiLevelType w:val="multilevel"/>
    <w:tmpl w:val="7D9E9114"/>
    <w:lvl w:ilvl="0">
      <w:start w:val="1"/>
      <w:numFmt w:val="bullet"/>
      <w:lvlText w:val=""/>
      <w:lvlJc w:val="left"/>
      <w:pPr>
        <w:tabs>
          <w:tab w:val="num" w:pos="1800"/>
        </w:tabs>
        <w:ind w:left="1800" w:hanging="360"/>
      </w:pPr>
      <w:rPr>
        <w:rFonts w:hint="default" w:ascii="Wingdings" w:hAnsi="Wingdings" w:eastAsia="Times New Roman" w:cs="Times New Roman"/>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57BA509A"/>
    <w:multiLevelType w:val="multilevel"/>
    <w:tmpl w:val="7D9E9114"/>
    <w:lvl w:ilvl="0">
      <w:start w:val="1"/>
      <w:numFmt w:val="bullet"/>
      <w:lvlText w:val=""/>
      <w:lvlJc w:val="left"/>
      <w:pPr>
        <w:tabs>
          <w:tab w:val="num" w:pos="1800"/>
        </w:tabs>
        <w:ind w:left="1800" w:hanging="360"/>
      </w:pPr>
      <w:rPr>
        <w:rFonts w:hint="default" w:ascii="Wingdings" w:hAnsi="Wingdings" w:eastAsia="Times New Roman" w:cs="Times New Roman"/>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5C514B2F"/>
    <w:multiLevelType w:val="multilevel"/>
    <w:tmpl w:val="FB48B596"/>
    <w:lvl w:ilvl="0">
      <w:start w:val="1"/>
      <w:numFmt w:val="bullet"/>
      <w:lvlText w:val=""/>
      <w:lvlPicBulletId w:val="0"/>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63062A9E"/>
    <w:multiLevelType w:val="hybridMultilevel"/>
    <w:tmpl w:val="892858F4"/>
    <w:lvl w:ilvl="0" w:tplc="0BCA8ADE">
      <w:start w:val="1"/>
      <w:numFmt w:val="decimal"/>
      <w:lvlText w:val="%1."/>
      <w:lvlJc w:val="left"/>
      <w:pPr>
        <w:tabs>
          <w:tab w:val="num" w:pos="1800"/>
        </w:tabs>
        <w:ind w:left="1800" w:hanging="360"/>
      </w:pPr>
      <w:rPr>
        <w:rFonts w:hint="default"/>
        <w:b/>
        <w:i w:val="0"/>
        <w:color w:val="auto"/>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64F84B1E"/>
    <w:multiLevelType w:val="hybridMultilevel"/>
    <w:tmpl w:val="F6C22DFA"/>
    <w:lvl w:ilvl="0" w:tplc="FFFFFFFF">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6E7F418E"/>
    <w:multiLevelType w:val="hybridMultilevel"/>
    <w:tmpl w:val="62FE0FE8"/>
    <w:lvl w:ilvl="0" w:tplc="7B587C1E">
      <w:start w:val="1"/>
      <w:numFmt w:val="bullet"/>
      <w:lvlText w:val=""/>
      <w:lvlJc w:val="left"/>
      <w:pPr>
        <w:ind w:left="720" w:hanging="360"/>
      </w:pPr>
      <w:rPr>
        <w:rFonts w:hint="default" w:ascii="Symbol" w:hAnsi="Symbol"/>
        <w:sz w:val="24"/>
        <w:szCs w:val="24"/>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71B1644E"/>
    <w:multiLevelType w:val="multilevel"/>
    <w:tmpl w:val="4DC02286"/>
    <w:lvl w:ilvl="0">
      <w:start w:val="1"/>
      <w:numFmt w:val="decimal"/>
      <w:lvlText w:val="%1."/>
      <w:lvlJc w:val="left"/>
      <w:pPr>
        <w:tabs>
          <w:tab w:val="num" w:pos="1800"/>
        </w:tabs>
        <w:ind w:left="1800" w:hanging="360"/>
      </w:pPr>
      <w:rPr>
        <w:rFonts w:hint="default"/>
        <w:color w:val="auto"/>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74D90609"/>
    <w:multiLevelType w:val="hybridMultilevel"/>
    <w:tmpl w:val="72280B7C"/>
    <w:lvl w:ilvl="0" w:tplc="365A93A8">
      <w:start w:val="1"/>
      <w:numFmt w:val="lowerLetter"/>
      <w:lvlText w:val="(%1)"/>
      <w:lvlJc w:val="left"/>
      <w:pPr>
        <w:tabs>
          <w:tab w:val="num" w:pos="1275"/>
        </w:tabs>
        <w:ind w:left="1275" w:hanging="360"/>
      </w:pPr>
      <w:rPr>
        <w:rFonts w:hint="default"/>
      </w:rPr>
    </w:lvl>
    <w:lvl w:ilvl="1" w:tplc="E424F44C">
      <w:start w:val="3"/>
      <w:numFmt w:val="lowerLetter"/>
      <w:lvlText w:val="%2)"/>
      <w:lvlJc w:val="left"/>
      <w:pPr>
        <w:tabs>
          <w:tab w:val="num" w:pos="1995"/>
        </w:tabs>
        <w:ind w:left="1995" w:hanging="360"/>
      </w:pPr>
      <w:rPr>
        <w:rFonts w:hint="default" w:cs="Times New Roman"/>
      </w:r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16" w15:restartNumberingAfterBreak="0">
    <w:nsid w:val="779E3094"/>
    <w:multiLevelType w:val="multilevel"/>
    <w:tmpl w:val="C90C5216"/>
    <w:lvl w:ilvl="0">
      <w:start w:val="1"/>
      <w:numFmt w:val="bullet"/>
      <w:lvlText w:val=""/>
      <w:lvlPicBulletId w:val="1"/>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78D84A9E"/>
    <w:multiLevelType w:val="hybridMultilevel"/>
    <w:tmpl w:val="87404BA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15"/>
  </w:num>
  <w:num w:numId="2">
    <w:abstractNumId w:val="1"/>
  </w:num>
  <w:num w:numId="3">
    <w:abstractNumId w:val="7"/>
  </w:num>
  <w:num w:numId="4">
    <w:abstractNumId w:val="2"/>
  </w:num>
  <w:num w:numId="5">
    <w:abstractNumId w:val="6"/>
  </w:num>
  <w:num w:numId="6">
    <w:abstractNumId w:val="0"/>
  </w:num>
  <w:num w:numId="7">
    <w:abstractNumId w:val="9"/>
  </w:num>
  <w:num w:numId="8">
    <w:abstractNumId w:val="11"/>
  </w:num>
  <w:num w:numId="9">
    <w:abstractNumId w:val="8"/>
  </w:num>
  <w:num w:numId="10">
    <w:abstractNumId w:val="14"/>
  </w:num>
  <w:num w:numId="11">
    <w:abstractNumId w:val="3"/>
  </w:num>
  <w:num w:numId="12">
    <w:abstractNumId w:val="13"/>
  </w:num>
  <w:num w:numId="13">
    <w:abstractNumId w:val="17"/>
  </w:num>
  <w:num w:numId="14">
    <w:abstractNumId w:val="12"/>
  </w:num>
  <w:num w:numId="15">
    <w:abstractNumId w:val="5"/>
  </w:num>
  <w:num w:numId="16">
    <w:abstractNumId w:val="4"/>
  </w:num>
  <w:num w:numId="17">
    <w:abstractNumId w:val="10"/>
  </w:num>
  <w:num w:numId="18">
    <w:abstractNumId w:val="16"/>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CA9"/>
    <w:rsid w:val="00000DAC"/>
    <w:rsid w:val="00002612"/>
    <w:rsid w:val="00005D37"/>
    <w:rsid w:val="00007117"/>
    <w:rsid w:val="00021DF8"/>
    <w:rsid w:val="000242B3"/>
    <w:rsid w:val="00027932"/>
    <w:rsid w:val="000339A3"/>
    <w:rsid w:val="00037082"/>
    <w:rsid w:val="00043F38"/>
    <w:rsid w:val="000459D4"/>
    <w:rsid w:val="00045C8F"/>
    <w:rsid w:val="0004722E"/>
    <w:rsid w:val="000534FB"/>
    <w:rsid w:val="000569C8"/>
    <w:rsid w:val="00061CC9"/>
    <w:rsid w:val="00062AD8"/>
    <w:rsid w:val="0006322E"/>
    <w:rsid w:val="00066414"/>
    <w:rsid w:val="000703C7"/>
    <w:rsid w:val="00070D62"/>
    <w:rsid w:val="00071211"/>
    <w:rsid w:val="00071484"/>
    <w:rsid w:val="000776CD"/>
    <w:rsid w:val="000779CA"/>
    <w:rsid w:val="00084DB4"/>
    <w:rsid w:val="000904BC"/>
    <w:rsid w:val="000918E7"/>
    <w:rsid w:val="00097F24"/>
    <w:rsid w:val="000A6465"/>
    <w:rsid w:val="000C185F"/>
    <w:rsid w:val="000C18C7"/>
    <w:rsid w:val="000C3EB5"/>
    <w:rsid w:val="000C77BA"/>
    <w:rsid w:val="000D03B5"/>
    <w:rsid w:val="000D38D9"/>
    <w:rsid w:val="000E019C"/>
    <w:rsid w:val="000E25AE"/>
    <w:rsid w:val="000F0423"/>
    <w:rsid w:val="000F45BE"/>
    <w:rsid w:val="000F57A8"/>
    <w:rsid w:val="001008F4"/>
    <w:rsid w:val="001051FF"/>
    <w:rsid w:val="001062B4"/>
    <w:rsid w:val="00106AE0"/>
    <w:rsid w:val="00106C28"/>
    <w:rsid w:val="00112350"/>
    <w:rsid w:val="00115C8B"/>
    <w:rsid w:val="001273AE"/>
    <w:rsid w:val="00131B20"/>
    <w:rsid w:val="00133C78"/>
    <w:rsid w:val="00134492"/>
    <w:rsid w:val="00136A77"/>
    <w:rsid w:val="00137334"/>
    <w:rsid w:val="00137641"/>
    <w:rsid w:val="00140C49"/>
    <w:rsid w:val="00143257"/>
    <w:rsid w:val="00151CF7"/>
    <w:rsid w:val="001531BC"/>
    <w:rsid w:val="00153612"/>
    <w:rsid w:val="001553BA"/>
    <w:rsid w:val="00160C7B"/>
    <w:rsid w:val="001700B2"/>
    <w:rsid w:val="00175158"/>
    <w:rsid w:val="0018144E"/>
    <w:rsid w:val="001817D7"/>
    <w:rsid w:val="00186211"/>
    <w:rsid w:val="0019165B"/>
    <w:rsid w:val="00197A6A"/>
    <w:rsid w:val="001A0701"/>
    <w:rsid w:val="001A2982"/>
    <w:rsid w:val="001A58CB"/>
    <w:rsid w:val="001A744B"/>
    <w:rsid w:val="001A793F"/>
    <w:rsid w:val="001B6E16"/>
    <w:rsid w:val="001C05DB"/>
    <w:rsid w:val="001C4F1A"/>
    <w:rsid w:val="001C6D70"/>
    <w:rsid w:val="001C7704"/>
    <w:rsid w:val="001D05DE"/>
    <w:rsid w:val="001D128C"/>
    <w:rsid w:val="001D3700"/>
    <w:rsid w:val="001D53FB"/>
    <w:rsid w:val="001E1481"/>
    <w:rsid w:val="001E1ECD"/>
    <w:rsid w:val="001E5A19"/>
    <w:rsid w:val="001E5A37"/>
    <w:rsid w:val="001E7050"/>
    <w:rsid w:val="001F6773"/>
    <w:rsid w:val="00203961"/>
    <w:rsid w:val="00210CF6"/>
    <w:rsid w:val="00215214"/>
    <w:rsid w:val="00221614"/>
    <w:rsid w:val="00222CA9"/>
    <w:rsid w:val="00224C33"/>
    <w:rsid w:val="002252D9"/>
    <w:rsid w:val="002318C1"/>
    <w:rsid w:val="00236F25"/>
    <w:rsid w:val="00241A79"/>
    <w:rsid w:val="00244FFC"/>
    <w:rsid w:val="00251E72"/>
    <w:rsid w:val="00254DCB"/>
    <w:rsid w:val="00254E15"/>
    <w:rsid w:val="00257E8C"/>
    <w:rsid w:val="00260EDB"/>
    <w:rsid w:val="00261C2B"/>
    <w:rsid w:val="00266740"/>
    <w:rsid w:val="00272DBC"/>
    <w:rsid w:val="00276F5B"/>
    <w:rsid w:val="002773D1"/>
    <w:rsid w:val="002802E8"/>
    <w:rsid w:val="002829E9"/>
    <w:rsid w:val="00286610"/>
    <w:rsid w:val="00286B0F"/>
    <w:rsid w:val="002907B6"/>
    <w:rsid w:val="0029417A"/>
    <w:rsid w:val="00297A85"/>
    <w:rsid w:val="002A3D3C"/>
    <w:rsid w:val="002A6593"/>
    <w:rsid w:val="002B0BBD"/>
    <w:rsid w:val="002C1940"/>
    <w:rsid w:val="002C2AE0"/>
    <w:rsid w:val="002C6406"/>
    <w:rsid w:val="002C7576"/>
    <w:rsid w:val="002D02B2"/>
    <w:rsid w:val="002D5341"/>
    <w:rsid w:val="002D6D18"/>
    <w:rsid w:val="002E1392"/>
    <w:rsid w:val="002E37F3"/>
    <w:rsid w:val="002E444F"/>
    <w:rsid w:val="002E4ADD"/>
    <w:rsid w:val="002F1324"/>
    <w:rsid w:val="002F4997"/>
    <w:rsid w:val="002F65CE"/>
    <w:rsid w:val="00302DB1"/>
    <w:rsid w:val="00303D16"/>
    <w:rsid w:val="00305044"/>
    <w:rsid w:val="003102A9"/>
    <w:rsid w:val="00317334"/>
    <w:rsid w:val="00317FBA"/>
    <w:rsid w:val="00326B60"/>
    <w:rsid w:val="003355D0"/>
    <w:rsid w:val="00337189"/>
    <w:rsid w:val="00341138"/>
    <w:rsid w:val="00342165"/>
    <w:rsid w:val="00342C68"/>
    <w:rsid w:val="003436C5"/>
    <w:rsid w:val="00345E07"/>
    <w:rsid w:val="003461D7"/>
    <w:rsid w:val="00347F5D"/>
    <w:rsid w:val="003524CD"/>
    <w:rsid w:val="00361E8F"/>
    <w:rsid w:val="003667F0"/>
    <w:rsid w:val="003728C7"/>
    <w:rsid w:val="00372F73"/>
    <w:rsid w:val="003739A5"/>
    <w:rsid w:val="00376BDC"/>
    <w:rsid w:val="00382490"/>
    <w:rsid w:val="00382620"/>
    <w:rsid w:val="00386D94"/>
    <w:rsid w:val="00387670"/>
    <w:rsid w:val="0039737F"/>
    <w:rsid w:val="003A061B"/>
    <w:rsid w:val="003A1F3E"/>
    <w:rsid w:val="003A41AF"/>
    <w:rsid w:val="003A44BC"/>
    <w:rsid w:val="003B14B6"/>
    <w:rsid w:val="003B2F8C"/>
    <w:rsid w:val="003B4E3F"/>
    <w:rsid w:val="003B6605"/>
    <w:rsid w:val="003B6D23"/>
    <w:rsid w:val="003D3CBA"/>
    <w:rsid w:val="003D6F1D"/>
    <w:rsid w:val="003D7584"/>
    <w:rsid w:val="003D7A53"/>
    <w:rsid w:val="003E5568"/>
    <w:rsid w:val="003E626F"/>
    <w:rsid w:val="003F3851"/>
    <w:rsid w:val="003F6780"/>
    <w:rsid w:val="00405768"/>
    <w:rsid w:val="004069F4"/>
    <w:rsid w:val="00412DD0"/>
    <w:rsid w:val="00413B39"/>
    <w:rsid w:val="00414F4F"/>
    <w:rsid w:val="004161FB"/>
    <w:rsid w:val="00420E0D"/>
    <w:rsid w:val="00426402"/>
    <w:rsid w:val="0042643D"/>
    <w:rsid w:val="004264F7"/>
    <w:rsid w:val="004319E2"/>
    <w:rsid w:val="004326AF"/>
    <w:rsid w:val="004330E2"/>
    <w:rsid w:val="00433B12"/>
    <w:rsid w:val="004353B2"/>
    <w:rsid w:val="00440D86"/>
    <w:rsid w:val="004513C3"/>
    <w:rsid w:val="004536D7"/>
    <w:rsid w:val="00456A24"/>
    <w:rsid w:val="004577D8"/>
    <w:rsid w:val="00457F13"/>
    <w:rsid w:val="004608D2"/>
    <w:rsid w:val="00460C3F"/>
    <w:rsid w:val="004632AE"/>
    <w:rsid w:val="00464DBF"/>
    <w:rsid w:val="00466555"/>
    <w:rsid w:val="004723BD"/>
    <w:rsid w:val="0047317F"/>
    <w:rsid w:val="00477826"/>
    <w:rsid w:val="004778E4"/>
    <w:rsid w:val="0048019B"/>
    <w:rsid w:val="004857B8"/>
    <w:rsid w:val="00487FA9"/>
    <w:rsid w:val="00491183"/>
    <w:rsid w:val="00496BA9"/>
    <w:rsid w:val="004A158B"/>
    <w:rsid w:val="004A3BE8"/>
    <w:rsid w:val="004A4FBE"/>
    <w:rsid w:val="004B0F6A"/>
    <w:rsid w:val="004B1926"/>
    <w:rsid w:val="004B372F"/>
    <w:rsid w:val="004C0C37"/>
    <w:rsid w:val="004C3181"/>
    <w:rsid w:val="004C5643"/>
    <w:rsid w:val="004D3806"/>
    <w:rsid w:val="004D3DF4"/>
    <w:rsid w:val="004D5986"/>
    <w:rsid w:val="004E3837"/>
    <w:rsid w:val="004E396F"/>
    <w:rsid w:val="004E4652"/>
    <w:rsid w:val="004E4AC0"/>
    <w:rsid w:val="004E77AC"/>
    <w:rsid w:val="0050465A"/>
    <w:rsid w:val="00511FBA"/>
    <w:rsid w:val="0051623E"/>
    <w:rsid w:val="00520D3F"/>
    <w:rsid w:val="005223F4"/>
    <w:rsid w:val="005224E6"/>
    <w:rsid w:val="0052725B"/>
    <w:rsid w:val="00531B9E"/>
    <w:rsid w:val="00532F8E"/>
    <w:rsid w:val="00534780"/>
    <w:rsid w:val="005419E3"/>
    <w:rsid w:val="00551CB9"/>
    <w:rsid w:val="00551D38"/>
    <w:rsid w:val="00552410"/>
    <w:rsid w:val="00554BEF"/>
    <w:rsid w:val="00555687"/>
    <w:rsid w:val="005624C0"/>
    <w:rsid w:val="0056291B"/>
    <w:rsid w:val="00564146"/>
    <w:rsid w:val="005649B3"/>
    <w:rsid w:val="00580287"/>
    <w:rsid w:val="0058277C"/>
    <w:rsid w:val="00590168"/>
    <w:rsid w:val="00593540"/>
    <w:rsid w:val="005A0D68"/>
    <w:rsid w:val="005B17D3"/>
    <w:rsid w:val="005B5523"/>
    <w:rsid w:val="005C1892"/>
    <w:rsid w:val="005C503A"/>
    <w:rsid w:val="005C70C4"/>
    <w:rsid w:val="005C7130"/>
    <w:rsid w:val="005D2975"/>
    <w:rsid w:val="005D5BE4"/>
    <w:rsid w:val="005D7834"/>
    <w:rsid w:val="005D7FE3"/>
    <w:rsid w:val="005E3272"/>
    <w:rsid w:val="005E6AB9"/>
    <w:rsid w:val="005F2954"/>
    <w:rsid w:val="00600EB6"/>
    <w:rsid w:val="00600F0B"/>
    <w:rsid w:val="0060795A"/>
    <w:rsid w:val="006114BE"/>
    <w:rsid w:val="0062298B"/>
    <w:rsid w:val="00624017"/>
    <w:rsid w:val="00624B0C"/>
    <w:rsid w:val="0062752E"/>
    <w:rsid w:val="006366FA"/>
    <w:rsid w:val="00647DA1"/>
    <w:rsid w:val="00651807"/>
    <w:rsid w:val="0065273F"/>
    <w:rsid w:val="00655BE4"/>
    <w:rsid w:val="00657F3F"/>
    <w:rsid w:val="0066061B"/>
    <w:rsid w:val="00664E5C"/>
    <w:rsid w:val="006654CA"/>
    <w:rsid w:val="00670377"/>
    <w:rsid w:val="00670515"/>
    <w:rsid w:val="0067634D"/>
    <w:rsid w:val="00681E95"/>
    <w:rsid w:val="006839FC"/>
    <w:rsid w:val="006847B5"/>
    <w:rsid w:val="0069201C"/>
    <w:rsid w:val="00693C88"/>
    <w:rsid w:val="00696318"/>
    <w:rsid w:val="006A27A8"/>
    <w:rsid w:val="006B64BB"/>
    <w:rsid w:val="006B7FB6"/>
    <w:rsid w:val="006C056A"/>
    <w:rsid w:val="006C0BCC"/>
    <w:rsid w:val="006C2A9E"/>
    <w:rsid w:val="006C2D4D"/>
    <w:rsid w:val="006C6530"/>
    <w:rsid w:val="006D17F0"/>
    <w:rsid w:val="006E3BEF"/>
    <w:rsid w:val="006F23A5"/>
    <w:rsid w:val="006F29EB"/>
    <w:rsid w:val="006F40D6"/>
    <w:rsid w:val="006F420E"/>
    <w:rsid w:val="006F5E23"/>
    <w:rsid w:val="007040A0"/>
    <w:rsid w:val="00704582"/>
    <w:rsid w:val="00710724"/>
    <w:rsid w:val="00710CA0"/>
    <w:rsid w:val="007217BA"/>
    <w:rsid w:val="00722D1E"/>
    <w:rsid w:val="00740F17"/>
    <w:rsid w:val="00742225"/>
    <w:rsid w:val="007422D3"/>
    <w:rsid w:val="00746318"/>
    <w:rsid w:val="00750A73"/>
    <w:rsid w:val="00751C19"/>
    <w:rsid w:val="00761898"/>
    <w:rsid w:val="00767434"/>
    <w:rsid w:val="007721D4"/>
    <w:rsid w:val="007758E9"/>
    <w:rsid w:val="00776F4A"/>
    <w:rsid w:val="00787553"/>
    <w:rsid w:val="00791E34"/>
    <w:rsid w:val="007A587F"/>
    <w:rsid w:val="007A5F44"/>
    <w:rsid w:val="007C1529"/>
    <w:rsid w:val="007C201F"/>
    <w:rsid w:val="007C73B5"/>
    <w:rsid w:val="007C7673"/>
    <w:rsid w:val="007D2488"/>
    <w:rsid w:val="007D46D1"/>
    <w:rsid w:val="007E0144"/>
    <w:rsid w:val="007E11B7"/>
    <w:rsid w:val="007E4C6E"/>
    <w:rsid w:val="007F712A"/>
    <w:rsid w:val="0080125C"/>
    <w:rsid w:val="008025AE"/>
    <w:rsid w:val="0081146C"/>
    <w:rsid w:val="00816225"/>
    <w:rsid w:val="00816B03"/>
    <w:rsid w:val="008176E4"/>
    <w:rsid w:val="00817813"/>
    <w:rsid w:val="008213B2"/>
    <w:rsid w:val="008244BD"/>
    <w:rsid w:val="00825490"/>
    <w:rsid w:val="00834325"/>
    <w:rsid w:val="0083437A"/>
    <w:rsid w:val="0083529E"/>
    <w:rsid w:val="00842988"/>
    <w:rsid w:val="00846B30"/>
    <w:rsid w:val="0087326F"/>
    <w:rsid w:val="00873FB2"/>
    <w:rsid w:val="00875461"/>
    <w:rsid w:val="008773DF"/>
    <w:rsid w:val="00880196"/>
    <w:rsid w:val="00881AC1"/>
    <w:rsid w:val="008821F7"/>
    <w:rsid w:val="00884FFC"/>
    <w:rsid w:val="00891869"/>
    <w:rsid w:val="008A06BD"/>
    <w:rsid w:val="008A1DFF"/>
    <w:rsid w:val="008A3305"/>
    <w:rsid w:val="008A3DA3"/>
    <w:rsid w:val="008A61D7"/>
    <w:rsid w:val="008B10FF"/>
    <w:rsid w:val="008B2522"/>
    <w:rsid w:val="008B2E8F"/>
    <w:rsid w:val="008B6D30"/>
    <w:rsid w:val="008C06D3"/>
    <w:rsid w:val="008C5EF1"/>
    <w:rsid w:val="008C615C"/>
    <w:rsid w:val="008C64BA"/>
    <w:rsid w:val="008D10D6"/>
    <w:rsid w:val="008D410D"/>
    <w:rsid w:val="008D68C9"/>
    <w:rsid w:val="008D7877"/>
    <w:rsid w:val="008E0782"/>
    <w:rsid w:val="008E22EB"/>
    <w:rsid w:val="008F064C"/>
    <w:rsid w:val="008F38EB"/>
    <w:rsid w:val="00902D51"/>
    <w:rsid w:val="00902F31"/>
    <w:rsid w:val="009031FD"/>
    <w:rsid w:val="0090446D"/>
    <w:rsid w:val="00905DCD"/>
    <w:rsid w:val="0091378F"/>
    <w:rsid w:val="00913B5A"/>
    <w:rsid w:val="00917DDE"/>
    <w:rsid w:val="00926299"/>
    <w:rsid w:val="00930A7E"/>
    <w:rsid w:val="00930E78"/>
    <w:rsid w:val="00931347"/>
    <w:rsid w:val="009340F8"/>
    <w:rsid w:val="00936E39"/>
    <w:rsid w:val="009420D4"/>
    <w:rsid w:val="00943EAC"/>
    <w:rsid w:val="00954F35"/>
    <w:rsid w:val="009572F1"/>
    <w:rsid w:val="00957AB5"/>
    <w:rsid w:val="00961B91"/>
    <w:rsid w:val="00962014"/>
    <w:rsid w:val="0096242F"/>
    <w:rsid w:val="00962E15"/>
    <w:rsid w:val="009656D7"/>
    <w:rsid w:val="009668DD"/>
    <w:rsid w:val="009728CB"/>
    <w:rsid w:val="00975E88"/>
    <w:rsid w:val="009814C0"/>
    <w:rsid w:val="00983B8D"/>
    <w:rsid w:val="0099610F"/>
    <w:rsid w:val="00996E88"/>
    <w:rsid w:val="00997458"/>
    <w:rsid w:val="00997CF9"/>
    <w:rsid w:val="009A2EE1"/>
    <w:rsid w:val="009B6ACB"/>
    <w:rsid w:val="009C042D"/>
    <w:rsid w:val="009C12C3"/>
    <w:rsid w:val="009C13B7"/>
    <w:rsid w:val="009D3A3C"/>
    <w:rsid w:val="009D5856"/>
    <w:rsid w:val="009D6AF9"/>
    <w:rsid w:val="009E5CF0"/>
    <w:rsid w:val="009E6872"/>
    <w:rsid w:val="009E6A10"/>
    <w:rsid w:val="009E7D5F"/>
    <w:rsid w:val="009F1053"/>
    <w:rsid w:val="009F13FB"/>
    <w:rsid w:val="009F23FC"/>
    <w:rsid w:val="00A00E5B"/>
    <w:rsid w:val="00A059F6"/>
    <w:rsid w:val="00A073D6"/>
    <w:rsid w:val="00A13D6A"/>
    <w:rsid w:val="00A23804"/>
    <w:rsid w:val="00A2624F"/>
    <w:rsid w:val="00A26E8F"/>
    <w:rsid w:val="00A2724B"/>
    <w:rsid w:val="00A41322"/>
    <w:rsid w:val="00A4221C"/>
    <w:rsid w:val="00A46F0C"/>
    <w:rsid w:val="00A54135"/>
    <w:rsid w:val="00A64412"/>
    <w:rsid w:val="00A7046B"/>
    <w:rsid w:val="00A70D69"/>
    <w:rsid w:val="00A72A97"/>
    <w:rsid w:val="00A777ED"/>
    <w:rsid w:val="00A83558"/>
    <w:rsid w:val="00A85E47"/>
    <w:rsid w:val="00A87FAD"/>
    <w:rsid w:val="00A91A20"/>
    <w:rsid w:val="00A93356"/>
    <w:rsid w:val="00A9441E"/>
    <w:rsid w:val="00AA7E17"/>
    <w:rsid w:val="00AB49C6"/>
    <w:rsid w:val="00AC04C7"/>
    <w:rsid w:val="00AC11B4"/>
    <w:rsid w:val="00AC5C6F"/>
    <w:rsid w:val="00AE7B40"/>
    <w:rsid w:val="00AF0134"/>
    <w:rsid w:val="00B01EBD"/>
    <w:rsid w:val="00B01FCD"/>
    <w:rsid w:val="00B06F6D"/>
    <w:rsid w:val="00B13047"/>
    <w:rsid w:val="00B2496B"/>
    <w:rsid w:val="00B24A26"/>
    <w:rsid w:val="00B30A2C"/>
    <w:rsid w:val="00B645F6"/>
    <w:rsid w:val="00B65DFD"/>
    <w:rsid w:val="00B67651"/>
    <w:rsid w:val="00B70787"/>
    <w:rsid w:val="00B711F1"/>
    <w:rsid w:val="00B76672"/>
    <w:rsid w:val="00B77EDA"/>
    <w:rsid w:val="00B8499D"/>
    <w:rsid w:val="00B956D1"/>
    <w:rsid w:val="00B95847"/>
    <w:rsid w:val="00BA3AA6"/>
    <w:rsid w:val="00BB0749"/>
    <w:rsid w:val="00BB1172"/>
    <w:rsid w:val="00BB5A40"/>
    <w:rsid w:val="00BD663D"/>
    <w:rsid w:val="00BE6517"/>
    <w:rsid w:val="00BF6269"/>
    <w:rsid w:val="00C04ECA"/>
    <w:rsid w:val="00C104CD"/>
    <w:rsid w:val="00C16EFC"/>
    <w:rsid w:val="00C20031"/>
    <w:rsid w:val="00C20F7B"/>
    <w:rsid w:val="00C259B5"/>
    <w:rsid w:val="00C25ED4"/>
    <w:rsid w:val="00C35094"/>
    <w:rsid w:val="00C3580F"/>
    <w:rsid w:val="00C36E3C"/>
    <w:rsid w:val="00C37A3D"/>
    <w:rsid w:val="00C513DF"/>
    <w:rsid w:val="00C562F6"/>
    <w:rsid w:val="00C606AB"/>
    <w:rsid w:val="00C66B91"/>
    <w:rsid w:val="00C713CD"/>
    <w:rsid w:val="00C73F27"/>
    <w:rsid w:val="00C7589A"/>
    <w:rsid w:val="00C778B0"/>
    <w:rsid w:val="00C81773"/>
    <w:rsid w:val="00C94A70"/>
    <w:rsid w:val="00C9604B"/>
    <w:rsid w:val="00CA5438"/>
    <w:rsid w:val="00CA6116"/>
    <w:rsid w:val="00CB04A9"/>
    <w:rsid w:val="00CB3396"/>
    <w:rsid w:val="00CB4380"/>
    <w:rsid w:val="00CB7AC4"/>
    <w:rsid w:val="00CC416F"/>
    <w:rsid w:val="00CD0B6F"/>
    <w:rsid w:val="00CD12E7"/>
    <w:rsid w:val="00CD1C61"/>
    <w:rsid w:val="00CD7E83"/>
    <w:rsid w:val="00CE1019"/>
    <w:rsid w:val="00CE1A56"/>
    <w:rsid w:val="00CE1F5D"/>
    <w:rsid w:val="00CE4F58"/>
    <w:rsid w:val="00CF042E"/>
    <w:rsid w:val="00D0091B"/>
    <w:rsid w:val="00D063C9"/>
    <w:rsid w:val="00D12C6C"/>
    <w:rsid w:val="00D138E4"/>
    <w:rsid w:val="00D16772"/>
    <w:rsid w:val="00D1AD55"/>
    <w:rsid w:val="00D202D1"/>
    <w:rsid w:val="00D2584E"/>
    <w:rsid w:val="00D32467"/>
    <w:rsid w:val="00D330F1"/>
    <w:rsid w:val="00D354EF"/>
    <w:rsid w:val="00D45FC0"/>
    <w:rsid w:val="00D56841"/>
    <w:rsid w:val="00D60755"/>
    <w:rsid w:val="00D641BE"/>
    <w:rsid w:val="00D67964"/>
    <w:rsid w:val="00D67CB3"/>
    <w:rsid w:val="00D72E58"/>
    <w:rsid w:val="00D77B40"/>
    <w:rsid w:val="00D82362"/>
    <w:rsid w:val="00D82D9B"/>
    <w:rsid w:val="00D857AD"/>
    <w:rsid w:val="00D8731C"/>
    <w:rsid w:val="00D90DEA"/>
    <w:rsid w:val="00D916BD"/>
    <w:rsid w:val="00D94BF9"/>
    <w:rsid w:val="00D96477"/>
    <w:rsid w:val="00DA346C"/>
    <w:rsid w:val="00DB565C"/>
    <w:rsid w:val="00DB7F90"/>
    <w:rsid w:val="00DC2F67"/>
    <w:rsid w:val="00DD2506"/>
    <w:rsid w:val="00DD6285"/>
    <w:rsid w:val="00DD7E84"/>
    <w:rsid w:val="00DE0B35"/>
    <w:rsid w:val="00DE2243"/>
    <w:rsid w:val="00DE27CA"/>
    <w:rsid w:val="00DE2AF8"/>
    <w:rsid w:val="00DE55FD"/>
    <w:rsid w:val="00DF69F1"/>
    <w:rsid w:val="00E00CCC"/>
    <w:rsid w:val="00E030E4"/>
    <w:rsid w:val="00E03BD2"/>
    <w:rsid w:val="00E274CF"/>
    <w:rsid w:val="00E3113B"/>
    <w:rsid w:val="00E332DC"/>
    <w:rsid w:val="00E365EB"/>
    <w:rsid w:val="00E52EB0"/>
    <w:rsid w:val="00E537D7"/>
    <w:rsid w:val="00E57AB5"/>
    <w:rsid w:val="00E602DB"/>
    <w:rsid w:val="00E6440D"/>
    <w:rsid w:val="00E757CF"/>
    <w:rsid w:val="00E7791B"/>
    <w:rsid w:val="00E85373"/>
    <w:rsid w:val="00E868BE"/>
    <w:rsid w:val="00E86C96"/>
    <w:rsid w:val="00EA24FC"/>
    <w:rsid w:val="00EA5194"/>
    <w:rsid w:val="00EA5390"/>
    <w:rsid w:val="00EA69FC"/>
    <w:rsid w:val="00EB48D7"/>
    <w:rsid w:val="00EB5AAC"/>
    <w:rsid w:val="00EB7730"/>
    <w:rsid w:val="00EC006D"/>
    <w:rsid w:val="00EC6ADC"/>
    <w:rsid w:val="00ED64F3"/>
    <w:rsid w:val="00EE0893"/>
    <w:rsid w:val="00EE1090"/>
    <w:rsid w:val="00EE16B5"/>
    <w:rsid w:val="00EE1BF7"/>
    <w:rsid w:val="00EE28B6"/>
    <w:rsid w:val="00EE3167"/>
    <w:rsid w:val="00EE343F"/>
    <w:rsid w:val="00EE4ACA"/>
    <w:rsid w:val="00EF35A9"/>
    <w:rsid w:val="00EF4C11"/>
    <w:rsid w:val="00EF6430"/>
    <w:rsid w:val="00F01243"/>
    <w:rsid w:val="00F129E8"/>
    <w:rsid w:val="00F17B96"/>
    <w:rsid w:val="00F22816"/>
    <w:rsid w:val="00F24439"/>
    <w:rsid w:val="00F260D3"/>
    <w:rsid w:val="00F27785"/>
    <w:rsid w:val="00F35038"/>
    <w:rsid w:val="00F35D6E"/>
    <w:rsid w:val="00F36946"/>
    <w:rsid w:val="00F36DC6"/>
    <w:rsid w:val="00F423A0"/>
    <w:rsid w:val="00F51523"/>
    <w:rsid w:val="00F634EF"/>
    <w:rsid w:val="00F64C65"/>
    <w:rsid w:val="00F71E0F"/>
    <w:rsid w:val="00F7238A"/>
    <w:rsid w:val="00F84FEA"/>
    <w:rsid w:val="00F919E2"/>
    <w:rsid w:val="00F94056"/>
    <w:rsid w:val="00F9794A"/>
    <w:rsid w:val="00F97AEF"/>
    <w:rsid w:val="00FA1B95"/>
    <w:rsid w:val="00FA335C"/>
    <w:rsid w:val="00FA388A"/>
    <w:rsid w:val="00FA3C71"/>
    <w:rsid w:val="00FB0059"/>
    <w:rsid w:val="00FB11D4"/>
    <w:rsid w:val="00FB4F92"/>
    <w:rsid w:val="00FB5FB3"/>
    <w:rsid w:val="00FC5904"/>
    <w:rsid w:val="00FD51E2"/>
    <w:rsid w:val="00FE37B9"/>
    <w:rsid w:val="00FE4D6F"/>
    <w:rsid w:val="00FF0EB0"/>
    <w:rsid w:val="06F743A0"/>
    <w:rsid w:val="080B8403"/>
    <w:rsid w:val="0A02CDCF"/>
    <w:rsid w:val="0E224485"/>
    <w:rsid w:val="129CB399"/>
    <w:rsid w:val="130EDAF4"/>
    <w:rsid w:val="136B9109"/>
    <w:rsid w:val="159ED70C"/>
    <w:rsid w:val="172C5CD6"/>
    <w:rsid w:val="17DA9162"/>
    <w:rsid w:val="186561CA"/>
    <w:rsid w:val="1F2DEDB7"/>
    <w:rsid w:val="20EEF634"/>
    <w:rsid w:val="22573D4E"/>
    <w:rsid w:val="22841F25"/>
    <w:rsid w:val="27680751"/>
    <w:rsid w:val="280425AA"/>
    <w:rsid w:val="285813AE"/>
    <w:rsid w:val="28EDA8CA"/>
    <w:rsid w:val="299D3AFA"/>
    <w:rsid w:val="2B7A6884"/>
    <w:rsid w:val="2DEFAC01"/>
    <w:rsid w:val="2F7DA91A"/>
    <w:rsid w:val="2FDFCAC1"/>
    <w:rsid w:val="37BCBC20"/>
    <w:rsid w:val="39CB3527"/>
    <w:rsid w:val="39F61CB3"/>
    <w:rsid w:val="3B1C35E0"/>
    <w:rsid w:val="3C985995"/>
    <w:rsid w:val="3E8AB9E8"/>
    <w:rsid w:val="433BF2C6"/>
    <w:rsid w:val="43A02D84"/>
    <w:rsid w:val="43F7D965"/>
    <w:rsid w:val="45A57904"/>
    <w:rsid w:val="46825F6C"/>
    <w:rsid w:val="47236A36"/>
    <w:rsid w:val="49003184"/>
    <w:rsid w:val="4957EC49"/>
    <w:rsid w:val="4A2863B2"/>
    <w:rsid w:val="4BA88376"/>
    <w:rsid w:val="4F5606C7"/>
    <w:rsid w:val="50542944"/>
    <w:rsid w:val="50F23A29"/>
    <w:rsid w:val="512A4E05"/>
    <w:rsid w:val="51D635B3"/>
    <w:rsid w:val="56A2E52F"/>
    <w:rsid w:val="589E97EB"/>
    <w:rsid w:val="5A0743C5"/>
    <w:rsid w:val="5A55200A"/>
    <w:rsid w:val="5BFAA9F2"/>
    <w:rsid w:val="5C4D7F5B"/>
    <w:rsid w:val="5C87EE76"/>
    <w:rsid w:val="5DA4E4CB"/>
    <w:rsid w:val="5E66F6D4"/>
    <w:rsid w:val="5EC0F1D8"/>
    <w:rsid w:val="634A4625"/>
    <w:rsid w:val="63A6C211"/>
    <w:rsid w:val="6520594B"/>
    <w:rsid w:val="65E9D9CD"/>
    <w:rsid w:val="6AAFFD73"/>
    <w:rsid w:val="6B053A72"/>
    <w:rsid w:val="6BC5B7D8"/>
    <w:rsid w:val="6BFC653C"/>
    <w:rsid w:val="6CBD07AC"/>
    <w:rsid w:val="6EF3A19B"/>
    <w:rsid w:val="746C5408"/>
    <w:rsid w:val="74DF5DD4"/>
    <w:rsid w:val="75040618"/>
    <w:rsid w:val="75F65637"/>
    <w:rsid w:val="76F16A07"/>
    <w:rsid w:val="7A5CCE28"/>
    <w:rsid w:val="7BBBFD31"/>
    <w:rsid w:val="7CCDA55C"/>
    <w:rsid w:val="7D77634A"/>
    <w:rsid w:val="7E8326EE"/>
    <w:rsid w:val="7F418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296A5FC7"/>
  <w15:chartTrackingRefBased/>
  <w15:docId w15:val="{6DF5D579-B4CF-4167-B1E8-7C4531810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iPriority="9"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553BA"/>
    <w:rPr>
      <w:sz w:val="24"/>
      <w:szCs w:val="24"/>
    </w:rPr>
  </w:style>
  <w:style w:type="paragraph" w:styleId="Heading3">
    <w:name w:val="heading 3"/>
    <w:basedOn w:val="Normal"/>
    <w:link w:val="Heading3Char"/>
    <w:uiPriority w:val="9"/>
    <w:qFormat/>
    <w:rsid w:val="00DE2AF8"/>
    <w:pPr>
      <w:spacing w:before="100" w:beforeAutospacing="1" w:after="105"/>
      <w:ind w:left="150"/>
      <w:outlineLvl w:val="2"/>
    </w:pPr>
    <w:rPr>
      <w:b/>
      <w:bCs/>
      <w:color w:val="000000"/>
      <w:sz w:val="25"/>
      <w:szCs w:val="25"/>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TMLPreformatted">
    <w:name w:val="HTML Preformatted"/>
    <w:basedOn w:val="Normal"/>
    <w:rsid w:val="00FB1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CommentReference">
    <w:name w:val="annotation reference"/>
    <w:uiPriority w:val="99"/>
    <w:semiHidden/>
    <w:rsid w:val="00FB11D4"/>
    <w:rPr>
      <w:sz w:val="16"/>
      <w:szCs w:val="16"/>
    </w:rPr>
  </w:style>
  <w:style w:type="paragraph" w:styleId="CommentText">
    <w:name w:val="annotation text"/>
    <w:basedOn w:val="Normal"/>
    <w:semiHidden/>
    <w:rsid w:val="00FB11D4"/>
    <w:rPr>
      <w:sz w:val="20"/>
      <w:szCs w:val="20"/>
    </w:rPr>
  </w:style>
  <w:style w:type="paragraph" w:styleId="CommentSubject">
    <w:name w:val="annotation subject"/>
    <w:basedOn w:val="CommentText"/>
    <w:next w:val="CommentText"/>
    <w:semiHidden/>
    <w:rsid w:val="00FB11D4"/>
    <w:rPr>
      <w:b/>
      <w:bCs/>
    </w:rPr>
  </w:style>
  <w:style w:type="paragraph" w:styleId="BalloonText">
    <w:name w:val="Balloon Text"/>
    <w:basedOn w:val="Normal"/>
    <w:semiHidden/>
    <w:rsid w:val="00FB11D4"/>
    <w:rPr>
      <w:rFonts w:ascii="Tahoma" w:hAnsi="Tahoma" w:cs="Tahoma"/>
      <w:sz w:val="16"/>
      <w:szCs w:val="16"/>
    </w:rPr>
  </w:style>
  <w:style w:type="character" w:styleId="Hyperlink">
    <w:name w:val="Hyperlink"/>
    <w:rsid w:val="00554BEF"/>
    <w:rPr>
      <w:strike w:val="0"/>
      <w:dstrike w:val="0"/>
      <w:color w:val="000080"/>
      <w:u w:val="none"/>
      <w:effect w:val="none"/>
    </w:rPr>
  </w:style>
  <w:style w:type="character" w:styleId="ptext-2" w:customStyle="1">
    <w:name w:val="ptext-2"/>
    <w:rsid w:val="00554BEF"/>
    <w:rPr>
      <w:b w:val="0"/>
      <w:bCs w:val="0"/>
    </w:rPr>
  </w:style>
  <w:style w:type="character" w:styleId="ptext-3" w:customStyle="1">
    <w:name w:val="ptext-3"/>
    <w:rsid w:val="00554BEF"/>
    <w:rPr>
      <w:b w:val="0"/>
      <w:bCs w:val="0"/>
    </w:rPr>
  </w:style>
  <w:style w:type="character" w:styleId="enumbell" w:customStyle="1">
    <w:name w:val="enumbell"/>
    <w:rsid w:val="00554BEF"/>
    <w:rPr>
      <w:b/>
      <w:bCs/>
    </w:rPr>
  </w:style>
  <w:style w:type="character" w:styleId="ptext-1" w:customStyle="1">
    <w:name w:val="ptext-1"/>
    <w:rsid w:val="00084DB4"/>
    <w:rPr>
      <w:b w:val="0"/>
      <w:bCs w:val="0"/>
    </w:rPr>
  </w:style>
  <w:style w:type="character" w:styleId="enumlstr" w:customStyle="1">
    <w:name w:val="enumlstr"/>
    <w:rsid w:val="00457F13"/>
    <w:rPr>
      <w:b/>
      <w:bCs/>
      <w:color w:val="000066"/>
    </w:rPr>
  </w:style>
  <w:style w:type="paragraph" w:styleId="NormalWeb">
    <w:name w:val="Normal (Web)"/>
    <w:basedOn w:val="Normal"/>
    <w:uiPriority w:val="99"/>
    <w:rsid w:val="00E030E4"/>
    <w:pPr>
      <w:spacing w:before="100" w:beforeAutospacing="1" w:after="100" w:afterAutospacing="1"/>
    </w:pPr>
  </w:style>
  <w:style w:type="paragraph" w:styleId="Header">
    <w:name w:val="header"/>
    <w:basedOn w:val="Normal"/>
    <w:link w:val="HeaderChar"/>
    <w:uiPriority w:val="99"/>
    <w:rsid w:val="00FB0059"/>
    <w:pPr>
      <w:tabs>
        <w:tab w:val="center" w:pos="4320"/>
        <w:tab w:val="right" w:pos="8640"/>
      </w:tabs>
    </w:pPr>
  </w:style>
  <w:style w:type="character" w:styleId="PageNumber">
    <w:name w:val="page number"/>
    <w:basedOn w:val="DefaultParagraphFont"/>
    <w:rsid w:val="00FB0059"/>
  </w:style>
  <w:style w:type="character" w:styleId="FollowedHyperlink">
    <w:name w:val="FollowedHyperlink"/>
    <w:rsid w:val="009F23FC"/>
    <w:rPr>
      <w:color w:val="800080"/>
      <w:u w:val="single"/>
    </w:rPr>
  </w:style>
  <w:style w:type="paragraph" w:styleId="Default" w:customStyle="1">
    <w:name w:val="Default"/>
    <w:rsid w:val="00EE1090"/>
    <w:pPr>
      <w:autoSpaceDE w:val="0"/>
      <w:autoSpaceDN w:val="0"/>
      <w:adjustRightInd w:val="0"/>
    </w:pPr>
    <w:rPr>
      <w:color w:val="000000"/>
      <w:sz w:val="24"/>
      <w:szCs w:val="24"/>
    </w:rPr>
  </w:style>
  <w:style w:type="paragraph" w:styleId="ListParagraph">
    <w:name w:val="List Paragraph"/>
    <w:basedOn w:val="Normal"/>
    <w:uiPriority w:val="34"/>
    <w:qFormat/>
    <w:rsid w:val="00BF6269"/>
    <w:pPr>
      <w:ind w:left="720"/>
    </w:pPr>
  </w:style>
  <w:style w:type="paragraph" w:styleId="BodyText">
    <w:name w:val="Body Text"/>
    <w:basedOn w:val="Normal"/>
    <w:link w:val="BodyTextChar"/>
    <w:rsid w:val="000E25AE"/>
    <w:pPr>
      <w:widowControl w:val="0"/>
      <w:autoSpaceDE w:val="0"/>
      <w:autoSpaceDN w:val="0"/>
      <w:adjustRightInd w:val="0"/>
      <w:jc w:val="both"/>
    </w:pPr>
    <w:rPr>
      <w:sz w:val="22"/>
      <w:szCs w:val="19"/>
    </w:rPr>
  </w:style>
  <w:style w:type="character" w:styleId="BodyTextChar" w:customStyle="1">
    <w:name w:val="Body Text Char"/>
    <w:link w:val="BodyText"/>
    <w:rsid w:val="000E25AE"/>
    <w:rPr>
      <w:sz w:val="22"/>
      <w:szCs w:val="19"/>
    </w:rPr>
  </w:style>
  <w:style w:type="table" w:styleId="TableGrid">
    <w:name w:val="Table Grid"/>
    <w:basedOn w:val="TableNormal"/>
    <w:rsid w:val="00CA611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3Char" w:customStyle="1">
    <w:name w:val="Heading 3 Char"/>
    <w:link w:val="Heading3"/>
    <w:uiPriority w:val="9"/>
    <w:rsid w:val="00DE2AF8"/>
    <w:rPr>
      <w:b/>
      <w:bCs/>
      <w:color w:val="000000"/>
      <w:sz w:val="25"/>
      <w:szCs w:val="25"/>
    </w:rPr>
  </w:style>
  <w:style w:type="character" w:styleId="Strong">
    <w:name w:val="Strong"/>
    <w:uiPriority w:val="22"/>
    <w:qFormat/>
    <w:rsid w:val="00DE2AF8"/>
    <w:rPr>
      <w:b/>
      <w:bCs/>
    </w:rPr>
  </w:style>
  <w:style w:type="paragraph" w:styleId="Footer">
    <w:name w:val="footer"/>
    <w:basedOn w:val="Normal"/>
    <w:link w:val="FooterChar"/>
    <w:rsid w:val="009728CB"/>
    <w:pPr>
      <w:tabs>
        <w:tab w:val="center" w:pos="4680"/>
        <w:tab w:val="right" w:pos="9360"/>
      </w:tabs>
    </w:pPr>
  </w:style>
  <w:style w:type="character" w:styleId="FooterChar" w:customStyle="1">
    <w:name w:val="Footer Char"/>
    <w:link w:val="Footer"/>
    <w:rsid w:val="009728CB"/>
    <w:rPr>
      <w:sz w:val="24"/>
      <w:szCs w:val="24"/>
    </w:rPr>
  </w:style>
  <w:style w:type="character" w:styleId="HeaderChar" w:customStyle="1">
    <w:name w:val="Header Char"/>
    <w:link w:val="Header"/>
    <w:uiPriority w:val="99"/>
    <w:rsid w:val="009728C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30748">
      <w:bodyDiv w:val="1"/>
      <w:marLeft w:val="0"/>
      <w:marRight w:val="0"/>
      <w:marTop w:val="0"/>
      <w:marBottom w:val="0"/>
      <w:divBdr>
        <w:top w:val="none" w:sz="0" w:space="0" w:color="auto"/>
        <w:left w:val="none" w:sz="0" w:space="0" w:color="auto"/>
        <w:bottom w:val="none" w:sz="0" w:space="0" w:color="auto"/>
        <w:right w:val="none" w:sz="0" w:space="0" w:color="auto"/>
      </w:divBdr>
    </w:div>
    <w:div w:id="216362110">
      <w:bodyDiv w:val="1"/>
      <w:marLeft w:val="0"/>
      <w:marRight w:val="0"/>
      <w:marTop w:val="0"/>
      <w:marBottom w:val="0"/>
      <w:divBdr>
        <w:top w:val="none" w:sz="0" w:space="0" w:color="auto"/>
        <w:left w:val="none" w:sz="0" w:space="0" w:color="auto"/>
        <w:bottom w:val="none" w:sz="0" w:space="0" w:color="auto"/>
        <w:right w:val="none" w:sz="0" w:space="0" w:color="auto"/>
      </w:divBdr>
      <w:divsChild>
        <w:div w:id="918100300">
          <w:marLeft w:val="0"/>
          <w:marRight w:val="0"/>
          <w:marTop w:val="0"/>
          <w:marBottom w:val="0"/>
          <w:divBdr>
            <w:top w:val="none" w:sz="0" w:space="0" w:color="auto"/>
            <w:left w:val="none" w:sz="0" w:space="0" w:color="auto"/>
            <w:bottom w:val="none" w:sz="0" w:space="0" w:color="auto"/>
            <w:right w:val="none" w:sz="0" w:space="0" w:color="auto"/>
          </w:divBdr>
          <w:divsChild>
            <w:div w:id="711615276">
              <w:marLeft w:val="0"/>
              <w:marRight w:val="0"/>
              <w:marTop w:val="0"/>
              <w:marBottom w:val="0"/>
              <w:divBdr>
                <w:top w:val="single" w:sz="6" w:space="0" w:color="333333"/>
                <w:left w:val="single" w:sz="6" w:space="0" w:color="333333"/>
                <w:bottom w:val="single" w:sz="6" w:space="0" w:color="333333"/>
                <w:right w:val="single" w:sz="6" w:space="0" w:color="333333"/>
              </w:divBdr>
              <w:divsChild>
                <w:div w:id="1460300081">
                  <w:marLeft w:val="0"/>
                  <w:marRight w:val="0"/>
                  <w:marTop w:val="0"/>
                  <w:marBottom w:val="0"/>
                  <w:divBdr>
                    <w:top w:val="none" w:sz="0" w:space="0" w:color="auto"/>
                    <w:left w:val="none" w:sz="0" w:space="0" w:color="auto"/>
                    <w:bottom w:val="none" w:sz="0" w:space="0" w:color="auto"/>
                    <w:right w:val="none" w:sz="0" w:space="0" w:color="auto"/>
                  </w:divBdr>
                  <w:divsChild>
                    <w:div w:id="524367601">
                      <w:marLeft w:val="0"/>
                      <w:marRight w:val="0"/>
                      <w:marTop w:val="0"/>
                      <w:marBottom w:val="0"/>
                      <w:divBdr>
                        <w:top w:val="none" w:sz="0" w:space="0" w:color="auto"/>
                        <w:left w:val="none" w:sz="0" w:space="0" w:color="auto"/>
                        <w:bottom w:val="none" w:sz="0" w:space="0" w:color="auto"/>
                        <w:right w:val="none" w:sz="0" w:space="0" w:color="auto"/>
                      </w:divBdr>
                      <w:divsChild>
                        <w:div w:id="1247812507">
                          <w:marLeft w:val="0"/>
                          <w:marRight w:val="0"/>
                          <w:marTop w:val="0"/>
                          <w:marBottom w:val="0"/>
                          <w:divBdr>
                            <w:top w:val="none" w:sz="0" w:space="0" w:color="auto"/>
                            <w:left w:val="none" w:sz="0" w:space="0" w:color="auto"/>
                            <w:bottom w:val="none" w:sz="0" w:space="0" w:color="auto"/>
                            <w:right w:val="none" w:sz="0" w:space="0" w:color="auto"/>
                          </w:divBdr>
                          <w:divsChild>
                            <w:div w:id="1316034307">
                              <w:marLeft w:val="1"/>
                              <w:marRight w:val="1"/>
                              <w:marTop w:val="120"/>
                              <w:marBottom w:val="120"/>
                              <w:divBdr>
                                <w:top w:val="none" w:sz="0" w:space="0" w:color="auto"/>
                                <w:left w:val="none" w:sz="0" w:space="0" w:color="auto"/>
                                <w:bottom w:val="none" w:sz="0" w:space="0" w:color="auto"/>
                                <w:right w:val="none" w:sz="0" w:space="0" w:color="auto"/>
                              </w:divBdr>
                              <w:divsChild>
                                <w:div w:id="1116875911">
                                  <w:marLeft w:val="0"/>
                                  <w:marRight w:val="0"/>
                                  <w:marTop w:val="0"/>
                                  <w:marBottom w:val="0"/>
                                  <w:divBdr>
                                    <w:top w:val="none" w:sz="0" w:space="0" w:color="auto"/>
                                    <w:left w:val="none" w:sz="0" w:space="0" w:color="auto"/>
                                    <w:bottom w:val="none" w:sz="0" w:space="0" w:color="auto"/>
                                    <w:right w:val="none" w:sz="0" w:space="0" w:color="auto"/>
                                  </w:divBdr>
                                  <w:divsChild>
                                    <w:div w:id="1824927972">
                                      <w:marLeft w:val="0"/>
                                      <w:marRight w:val="0"/>
                                      <w:marTop w:val="0"/>
                                      <w:marBottom w:val="0"/>
                                      <w:divBdr>
                                        <w:top w:val="none" w:sz="0" w:space="0" w:color="auto"/>
                                        <w:left w:val="none" w:sz="0" w:space="0" w:color="auto"/>
                                        <w:bottom w:val="none" w:sz="0" w:space="0" w:color="auto"/>
                                        <w:right w:val="none" w:sz="0" w:space="0" w:color="auto"/>
                                      </w:divBdr>
                                      <w:divsChild>
                                        <w:div w:id="1060328120">
                                          <w:marLeft w:val="4"/>
                                          <w:marRight w:val="0"/>
                                          <w:marTop w:val="0"/>
                                          <w:marBottom w:val="0"/>
                                          <w:divBdr>
                                            <w:top w:val="none" w:sz="0" w:space="0" w:color="auto"/>
                                            <w:left w:val="none" w:sz="0" w:space="0" w:color="auto"/>
                                            <w:bottom w:val="none" w:sz="0" w:space="0" w:color="auto"/>
                                            <w:right w:val="none" w:sz="0" w:space="0" w:color="auto"/>
                                          </w:divBdr>
                                          <w:divsChild>
                                            <w:div w:id="74593826">
                                              <w:marLeft w:val="4"/>
                                              <w:marRight w:val="0"/>
                                              <w:marTop w:val="0"/>
                                              <w:marBottom w:val="0"/>
                                              <w:divBdr>
                                                <w:top w:val="none" w:sz="0" w:space="0" w:color="auto"/>
                                                <w:left w:val="none" w:sz="0" w:space="0" w:color="auto"/>
                                                <w:bottom w:val="none" w:sz="0" w:space="0" w:color="auto"/>
                                                <w:right w:val="none" w:sz="0" w:space="0" w:color="auto"/>
                                              </w:divBdr>
                                              <w:divsChild>
                                                <w:div w:id="1254822710">
                                                  <w:marLeft w:val="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7442732">
      <w:bodyDiv w:val="1"/>
      <w:marLeft w:val="0"/>
      <w:marRight w:val="0"/>
      <w:marTop w:val="0"/>
      <w:marBottom w:val="0"/>
      <w:divBdr>
        <w:top w:val="none" w:sz="0" w:space="0" w:color="auto"/>
        <w:left w:val="none" w:sz="0" w:space="0" w:color="auto"/>
        <w:bottom w:val="none" w:sz="0" w:space="0" w:color="auto"/>
        <w:right w:val="none" w:sz="0" w:space="0" w:color="auto"/>
      </w:divBdr>
      <w:divsChild>
        <w:div w:id="1005322998">
          <w:marLeft w:val="0"/>
          <w:marRight w:val="0"/>
          <w:marTop w:val="0"/>
          <w:marBottom w:val="0"/>
          <w:divBdr>
            <w:top w:val="none" w:sz="0" w:space="0" w:color="auto"/>
            <w:left w:val="none" w:sz="0" w:space="0" w:color="auto"/>
            <w:bottom w:val="none" w:sz="0" w:space="0" w:color="auto"/>
            <w:right w:val="none" w:sz="0" w:space="0" w:color="auto"/>
          </w:divBdr>
          <w:divsChild>
            <w:div w:id="199320334">
              <w:marLeft w:val="0"/>
              <w:marRight w:val="0"/>
              <w:marTop w:val="0"/>
              <w:marBottom w:val="0"/>
              <w:divBdr>
                <w:top w:val="single" w:sz="6" w:space="0" w:color="333333"/>
                <w:left w:val="single" w:sz="6" w:space="0" w:color="333333"/>
                <w:bottom w:val="single" w:sz="6" w:space="0" w:color="333333"/>
                <w:right w:val="single" w:sz="6" w:space="0" w:color="333333"/>
              </w:divBdr>
              <w:divsChild>
                <w:div w:id="1137605234">
                  <w:marLeft w:val="0"/>
                  <w:marRight w:val="0"/>
                  <w:marTop w:val="0"/>
                  <w:marBottom w:val="0"/>
                  <w:divBdr>
                    <w:top w:val="none" w:sz="0" w:space="0" w:color="auto"/>
                    <w:left w:val="none" w:sz="0" w:space="0" w:color="auto"/>
                    <w:bottom w:val="none" w:sz="0" w:space="0" w:color="auto"/>
                    <w:right w:val="none" w:sz="0" w:space="0" w:color="auto"/>
                  </w:divBdr>
                  <w:divsChild>
                    <w:div w:id="290478185">
                      <w:marLeft w:val="0"/>
                      <w:marRight w:val="0"/>
                      <w:marTop w:val="0"/>
                      <w:marBottom w:val="0"/>
                      <w:divBdr>
                        <w:top w:val="none" w:sz="0" w:space="0" w:color="auto"/>
                        <w:left w:val="none" w:sz="0" w:space="0" w:color="auto"/>
                        <w:bottom w:val="none" w:sz="0" w:space="0" w:color="auto"/>
                        <w:right w:val="none" w:sz="0" w:space="0" w:color="auto"/>
                      </w:divBdr>
                      <w:divsChild>
                        <w:div w:id="1171023880">
                          <w:marLeft w:val="0"/>
                          <w:marRight w:val="0"/>
                          <w:marTop w:val="0"/>
                          <w:marBottom w:val="0"/>
                          <w:divBdr>
                            <w:top w:val="none" w:sz="0" w:space="0" w:color="auto"/>
                            <w:left w:val="none" w:sz="0" w:space="0" w:color="auto"/>
                            <w:bottom w:val="none" w:sz="0" w:space="0" w:color="auto"/>
                            <w:right w:val="none" w:sz="0" w:space="0" w:color="auto"/>
                          </w:divBdr>
                          <w:divsChild>
                            <w:div w:id="1935673707">
                              <w:marLeft w:val="1"/>
                              <w:marRight w:val="1"/>
                              <w:marTop w:val="120"/>
                              <w:marBottom w:val="120"/>
                              <w:divBdr>
                                <w:top w:val="none" w:sz="0" w:space="0" w:color="auto"/>
                                <w:left w:val="none" w:sz="0" w:space="0" w:color="auto"/>
                                <w:bottom w:val="none" w:sz="0" w:space="0" w:color="auto"/>
                                <w:right w:val="none" w:sz="0" w:space="0" w:color="auto"/>
                              </w:divBdr>
                              <w:divsChild>
                                <w:div w:id="398792248">
                                  <w:marLeft w:val="0"/>
                                  <w:marRight w:val="0"/>
                                  <w:marTop w:val="0"/>
                                  <w:marBottom w:val="0"/>
                                  <w:divBdr>
                                    <w:top w:val="none" w:sz="0" w:space="0" w:color="auto"/>
                                    <w:left w:val="none" w:sz="0" w:space="0" w:color="auto"/>
                                    <w:bottom w:val="none" w:sz="0" w:space="0" w:color="auto"/>
                                    <w:right w:val="none" w:sz="0" w:space="0" w:color="auto"/>
                                  </w:divBdr>
                                  <w:divsChild>
                                    <w:div w:id="1205632096">
                                      <w:marLeft w:val="0"/>
                                      <w:marRight w:val="0"/>
                                      <w:marTop w:val="0"/>
                                      <w:marBottom w:val="0"/>
                                      <w:divBdr>
                                        <w:top w:val="none" w:sz="0" w:space="0" w:color="auto"/>
                                        <w:left w:val="none" w:sz="0" w:space="0" w:color="auto"/>
                                        <w:bottom w:val="none" w:sz="0" w:space="0" w:color="auto"/>
                                        <w:right w:val="none" w:sz="0" w:space="0" w:color="auto"/>
                                      </w:divBdr>
                                      <w:divsChild>
                                        <w:div w:id="511189233">
                                          <w:marLeft w:val="4"/>
                                          <w:marRight w:val="0"/>
                                          <w:marTop w:val="0"/>
                                          <w:marBottom w:val="0"/>
                                          <w:divBdr>
                                            <w:top w:val="none" w:sz="0" w:space="0" w:color="auto"/>
                                            <w:left w:val="none" w:sz="0" w:space="0" w:color="auto"/>
                                            <w:bottom w:val="none" w:sz="0" w:space="0" w:color="auto"/>
                                            <w:right w:val="none" w:sz="0" w:space="0" w:color="auto"/>
                                          </w:divBdr>
                                          <w:divsChild>
                                            <w:div w:id="1041630085">
                                              <w:marLeft w:val="4"/>
                                              <w:marRight w:val="0"/>
                                              <w:marTop w:val="0"/>
                                              <w:marBottom w:val="0"/>
                                              <w:divBdr>
                                                <w:top w:val="none" w:sz="0" w:space="0" w:color="auto"/>
                                                <w:left w:val="none" w:sz="0" w:space="0" w:color="auto"/>
                                                <w:bottom w:val="none" w:sz="0" w:space="0" w:color="auto"/>
                                                <w:right w:val="none" w:sz="0" w:space="0" w:color="auto"/>
                                              </w:divBdr>
                                              <w:divsChild>
                                                <w:div w:id="1499155831">
                                                  <w:marLeft w:val="4"/>
                                                  <w:marRight w:val="0"/>
                                                  <w:marTop w:val="0"/>
                                                  <w:marBottom w:val="0"/>
                                                  <w:divBdr>
                                                    <w:top w:val="none" w:sz="0" w:space="0" w:color="auto"/>
                                                    <w:left w:val="none" w:sz="0" w:space="0" w:color="auto"/>
                                                    <w:bottom w:val="none" w:sz="0" w:space="0" w:color="auto"/>
                                                    <w:right w:val="none" w:sz="0" w:space="0" w:color="auto"/>
                                                  </w:divBdr>
                                                </w:div>
                                                <w:div w:id="1637636385">
                                                  <w:marLeft w:val="4"/>
                                                  <w:marRight w:val="0"/>
                                                  <w:marTop w:val="0"/>
                                                  <w:marBottom w:val="0"/>
                                                  <w:divBdr>
                                                    <w:top w:val="none" w:sz="0" w:space="0" w:color="auto"/>
                                                    <w:left w:val="none" w:sz="0" w:space="0" w:color="auto"/>
                                                    <w:bottom w:val="none" w:sz="0" w:space="0" w:color="auto"/>
                                                    <w:right w:val="none" w:sz="0" w:space="0" w:color="auto"/>
                                                  </w:divBdr>
                                                </w:div>
                                                <w:div w:id="2007589106">
                                                  <w:marLeft w:val="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5365392">
      <w:bodyDiv w:val="1"/>
      <w:marLeft w:val="0"/>
      <w:marRight w:val="0"/>
      <w:marTop w:val="0"/>
      <w:marBottom w:val="0"/>
      <w:divBdr>
        <w:top w:val="none" w:sz="0" w:space="0" w:color="auto"/>
        <w:left w:val="none" w:sz="0" w:space="0" w:color="auto"/>
        <w:bottom w:val="none" w:sz="0" w:space="0" w:color="auto"/>
        <w:right w:val="none" w:sz="0" w:space="0" w:color="auto"/>
      </w:divBdr>
      <w:divsChild>
        <w:div w:id="1060639679">
          <w:marLeft w:val="0"/>
          <w:marRight w:val="0"/>
          <w:marTop w:val="0"/>
          <w:marBottom w:val="0"/>
          <w:divBdr>
            <w:top w:val="none" w:sz="0" w:space="0" w:color="auto"/>
            <w:left w:val="none" w:sz="0" w:space="0" w:color="auto"/>
            <w:bottom w:val="none" w:sz="0" w:space="0" w:color="auto"/>
            <w:right w:val="none" w:sz="0" w:space="0" w:color="auto"/>
          </w:divBdr>
          <w:divsChild>
            <w:div w:id="363750415">
              <w:marLeft w:val="0"/>
              <w:marRight w:val="0"/>
              <w:marTop w:val="0"/>
              <w:marBottom w:val="0"/>
              <w:divBdr>
                <w:top w:val="single" w:sz="6" w:space="0" w:color="333333"/>
                <w:left w:val="single" w:sz="6" w:space="0" w:color="333333"/>
                <w:bottom w:val="single" w:sz="6" w:space="0" w:color="333333"/>
                <w:right w:val="single" w:sz="6" w:space="0" w:color="333333"/>
              </w:divBdr>
              <w:divsChild>
                <w:div w:id="1840463960">
                  <w:marLeft w:val="0"/>
                  <w:marRight w:val="0"/>
                  <w:marTop w:val="0"/>
                  <w:marBottom w:val="0"/>
                  <w:divBdr>
                    <w:top w:val="none" w:sz="0" w:space="0" w:color="auto"/>
                    <w:left w:val="none" w:sz="0" w:space="0" w:color="auto"/>
                    <w:bottom w:val="none" w:sz="0" w:space="0" w:color="auto"/>
                    <w:right w:val="none" w:sz="0" w:space="0" w:color="auto"/>
                  </w:divBdr>
                  <w:divsChild>
                    <w:div w:id="339089316">
                      <w:marLeft w:val="0"/>
                      <w:marRight w:val="0"/>
                      <w:marTop w:val="0"/>
                      <w:marBottom w:val="0"/>
                      <w:divBdr>
                        <w:top w:val="none" w:sz="0" w:space="0" w:color="auto"/>
                        <w:left w:val="none" w:sz="0" w:space="0" w:color="auto"/>
                        <w:bottom w:val="none" w:sz="0" w:space="0" w:color="auto"/>
                        <w:right w:val="none" w:sz="0" w:space="0" w:color="auto"/>
                      </w:divBdr>
                      <w:divsChild>
                        <w:div w:id="1381709942">
                          <w:marLeft w:val="0"/>
                          <w:marRight w:val="0"/>
                          <w:marTop w:val="0"/>
                          <w:marBottom w:val="0"/>
                          <w:divBdr>
                            <w:top w:val="none" w:sz="0" w:space="0" w:color="auto"/>
                            <w:left w:val="none" w:sz="0" w:space="0" w:color="auto"/>
                            <w:bottom w:val="none" w:sz="0" w:space="0" w:color="auto"/>
                            <w:right w:val="none" w:sz="0" w:space="0" w:color="auto"/>
                          </w:divBdr>
                          <w:divsChild>
                            <w:div w:id="852720390">
                              <w:marLeft w:val="1"/>
                              <w:marRight w:val="1"/>
                              <w:marTop w:val="120"/>
                              <w:marBottom w:val="120"/>
                              <w:divBdr>
                                <w:top w:val="none" w:sz="0" w:space="0" w:color="auto"/>
                                <w:left w:val="none" w:sz="0" w:space="0" w:color="auto"/>
                                <w:bottom w:val="none" w:sz="0" w:space="0" w:color="auto"/>
                                <w:right w:val="none" w:sz="0" w:space="0" w:color="auto"/>
                              </w:divBdr>
                              <w:divsChild>
                                <w:div w:id="981547153">
                                  <w:marLeft w:val="0"/>
                                  <w:marRight w:val="0"/>
                                  <w:marTop w:val="0"/>
                                  <w:marBottom w:val="0"/>
                                  <w:divBdr>
                                    <w:top w:val="none" w:sz="0" w:space="0" w:color="auto"/>
                                    <w:left w:val="none" w:sz="0" w:space="0" w:color="auto"/>
                                    <w:bottom w:val="none" w:sz="0" w:space="0" w:color="auto"/>
                                    <w:right w:val="none" w:sz="0" w:space="0" w:color="auto"/>
                                  </w:divBdr>
                                  <w:divsChild>
                                    <w:div w:id="1925532038">
                                      <w:marLeft w:val="0"/>
                                      <w:marRight w:val="0"/>
                                      <w:marTop w:val="0"/>
                                      <w:marBottom w:val="0"/>
                                      <w:divBdr>
                                        <w:top w:val="none" w:sz="0" w:space="0" w:color="auto"/>
                                        <w:left w:val="none" w:sz="0" w:space="0" w:color="auto"/>
                                        <w:bottom w:val="none" w:sz="0" w:space="0" w:color="auto"/>
                                        <w:right w:val="none" w:sz="0" w:space="0" w:color="auto"/>
                                      </w:divBdr>
                                      <w:divsChild>
                                        <w:div w:id="293369357">
                                          <w:marLeft w:val="4"/>
                                          <w:marRight w:val="0"/>
                                          <w:marTop w:val="0"/>
                                          <w:marBottom w:val="0"/>
                                          <w:divBdr>
                                            <w:top w:val="none" w:sz="0" w:space="0" w:color="auto"/>
                                            <w:left w:val="none" w:sz="0" w:space="0" w:color="auto"/>
                                            <w:bottom w:val="none" w:sz="0" w:space="0" w:color="auto"/>
                                            <w:right w:val="none" w:sz="0" w:space="0" w:color="auto"/>
                                          </w:divBdr>
                                          <w:divsChild>
                                            <w:div w:id="1525050339">
                                              <w:marLeft w:val="4"/>
                                              <w:marRight w:val="0"/>
                                              <w:marTop w:val="0"/>
                                              <w:marBottom w:val="0"/>
                                              <w:divBdr>
                                                <w:top w:val="none" w:sz="0" w:space="0" w:color="auto"/>
                                                <w:left w:val="none" w:sz="0" w:space="0" w:color="auto"/>
                                                <w:bottom w:val="none" w:sz="0" w:space="0" w:color="auto"/>
                                                <w:right w:val="none" w:sz="0" w:space="0" w:color="auto"/>
                                              </w:divBdr>
                                              <w:divsChild>
                                                <w:div w:id="275020831">
                                                  <w:marLeft w:val="4"/>
                                                  <w:marRight w:val="0"/>
                                                  <w:marTop w:val="0"/>
                                                  <w:marBottom w:val="0"/>
                                                  <w:divBdr>
                                                    <w:top w:val="none" w:sz="0" w:space="0" w:color="auto"/>
                                                    <w:left w:val="none" w:sz="0" w:space="0" w:color="auto"/>
                                                    <w:bottom w:val="none" w:sz="0" w:space="0" w:color="auto"/>
                                                    <w:right w:val="none" w:sz="0" w:space="0" w:color="auto"/>
                                                  </w:divBdr>
                                                </w:div>
                                                <w:div w:id="1517960766">
                                                  <w:marLeft w:val="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9104627">
      <w:bodyDiv w:val="1"/>
      <w:marLeft w:val="0"/>
      <w:marRight w:val="0"/>
      <w:marTop w:val="0"/>
      <w:marBottom w:val="0"/>
      <w:divBdr>
        <w:top w:val="none" w:sz="0" w:space="0" w:color="auto"/>
        <w:left w:val="none" w:sz="0" w:space="0" w:color="auto"/>
        <w:bottom w:val="none" w:sz="0" w:space="0" w:color="auto"/>
        <w:right w:val="none" w:sz="0" w:space="0" w:color="auto"/>
      </w:divBdr>
      <w:divsChild>
        <w:div w:id="1066303161">
          <w:marLeft w:val="0"/>
          <w:marRight w:val="0"/>
          <w:marTop w:val="0"/>
          <w:marBottom w:val="0"/>
          <w:divBdr>
            <w:top w:val="none" w:sz="0" w:space="0" w:color="auto"/>
            <w:left w:val="none" w:sz="0" w:space="0" w:color="auto"/>
            <w:bottom w:val="none" w:sz="0" w:space="0" w:color="auto"/>
            <w:right w:val="none" w:sz="0" w:space="0" w:color="auto"/>
          </w:divBdr>
          <w:divsChild>
            <w:div w:id="76966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755710">
      <w:bodyDiv w:val="1"/>
      <w:marLeft w:val="0"/>
      <w:marRight w:val="0"/>
      <w:marTop w:val="0"/>
      <w:marBottom w:val="0"/>
      <w:divBdr>
        <w:top w:val="none" w:sz="0" w:space="0" w:color="auto"/>
        <w:left w:val="none" w:sz="0" w:space="0" w:color="auto"/>
        <w:bottom w:val="none" w:sz="0" w:space="0" w:color="auto"/>
        <w:right w:val="none" w:sz="0" w:space="0" w:color="auto"/>
      </w:divBdr>
      <w:divsChild>
        <w:div w:id="1507210835">
          <w:marLeft w:val="0"/>
          <w:marRight w:val="0"/>
          <w:marTop w:val="0"/>
          <w:marBottom w:val="0"/>
          <w:divBdr>
            <w:top w:val="none" w:sz="0" w:space="0" w:color="auto"/>
            <w:left w:val="none" w:sz="0" w:space="0" w:color="auto"/>
            <w:bottom w:val="none" w:sz="0" w:space="0" w:color="auto"/>
            <w:right w:val="none" w:sz="0" w:space="0" w:color="auto"/>
          </w:divBdr>
          <w:divsChild>
            <w:div w:id="658535624">
              <w:marLeft w:val="0"/>
              <w:marRight w:val="0"/>
              <w:marTop w:val="0"/>
              <w:marBottom w:val="0"/>
              <w:divBdr>
                <w:top w:val="single" w:sz="6" w:space="0" w:color="333333"/>
                <w:left w:val="single" w:sz="6" w:space="0" w:color="333333"/>
                <w:bottom w:val="single" w:sz="6" w:space="0" w:color="333333"/>
                <w:right w:val="single" w:sz="6" w:space="0" w:color="333333"/>
              </w:divBdr>
              <w:divsChild>
                <w:div w:id="542643896">
                  <w:marLeft w:val="0"/>
                  <w:marRight w:val="0"/>
                  <w:marTop w:val="0"/>
                  <w:marBottom w:val="0"/>
                  <w:divBdr>
                    <w:top w:val="none" w:sz="0" w:space="0" w:color="auto"/>
                    <w:left w:val="none" w:sz="0" w:space="0" w:color="auto"/>
                    <w:bottom w:val="none" w:sz="0" w:space="0" w:color="auto"/>
                    <w:right w:val="none" w:sz="0" w:space="0" w:color="auto"/>
                  </w:divBdr>
                  <w:divsChild>
                    <w:div w:id="896623527">
                      <w:marLeft w:val="0"/>
                      <w:marRight w:val="0"/>
                      <w:marTop w:val="0"/>
                      <w:marBottom w:val="0"/>
                      <w:divBdr>
                        <w:top w:val="none" w:sz="0" w:space="0" w:color="auto"/>
                        <w:left w:val="none" w:sz="0" w:space="0" w:color="auto"/>
                        <w:bottom w:val="none" w:sz="0" w:space="0" w:color="auto"/>
                        <w:right w:val="none" w:sz="0" w:space="0" w:color="auto"/>
                      </w:divBdr>
                      <w:divsChild>
                        <w:div w:id="443770248">
                          <w:marLeft w:val="0"/>
                          <w:marRight w:val="0"/>
                          <w:marTop w:val="0"/>
                          <w:marBottom w:val="0"/>
                          <w:divBdr>
                            <w:top w:val="none" w:sz="0" w:space="0" w:color="auto"/>
                            <w:left w:val="none" w:sz="0" w:space="0" w:color="auto"/>
                            <w:bottom w:val="none" w:sz="0" w:space="0" w:color="auto"/>
                            <w:right w:val="none" w:sz="0" w:space="0" w:color="auto"/>
                          </w:divBdr>
                          <w:divsChild>
                            <w:div w:id="1128360057">
                              <w:marLeft w:val="1"/>
                              <w:marRight w:val="1"/>
                              <w:marTop w:val="120"/>
                              <w:marBottom w:val="120"/>
                              <w:divBdr>
                                <w:top w:val="none" w:sz="0" w:space="0" w:color="auto"/>
                                <w:left w:val="none" w:sz="0" w:space="0" w:color="auto"/>
                                <w:bottom w:val="none" w:sz="0" w:space="0" w:color="auto"/>
                                <w:right w:val="none" w:sz="0" w:space="0" w:color="auto"/>
                              </w:divBdr>
                              <w:divsChild>
                                <w:div w:id="1460756235">
                                  <w:marLeft w:val="0"/>
                                  <w:marRight w:val="0"/>
                                  <w:marTop w:val="0"/>
                                  <w:marBottom w:val="0"/>
                                  <w:divBdr>
                                    <w:top w:val="none" w:sz="0" w:space="0" w:color="auto"/>
                                    <w:left w:val="none" w:sz="0" w:space="0" w:color="auto"/>
                                    <w:bottom w:val="none" w:sz="0" w:space="0" w:color="auto"/>
                                    <w:right w:val="none" w:sz="0" w:space="0" w:color="auto"/>
                                  </w:divBdr>
                                  <w:divsChild>
                                    <w:div w:id="536770991">
                                      <w:marLeft w:val="0"/>
                                      <w:marRight w:val="0"/>
                                      <w:marTop w:val="0"/>
                                      <w:marBottom w:val="0"/>
                                      <w:divBdr>
                                        <w:top w:val="none" w:sz="0" w:space="0" w:color="auto"/>
                                        <w:left w:val="none" w:sz="0" w:space="0" w:color="auto"/>
                                        <w:bottom w:val="none" w:sz="0" w:space="0" w:color="auto"/>
                                        <w:right w:val="none" w:sz="0" w:space="0" w:color="auto"/>
                                      </w:divBdr>
                                      <w:divsChild>
                                        <w:div w:id="123936327">
                                          <w:marLeft w:val="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4555694">
      <w:bodyDiv w:val="1"/>
      <w:marLeft w:val="0"/>
      <w:marRight w:val="0"/>
      <w:marTop w:val="0"/>
      <w:marBottom w:val="0"/>
      <w:divBdr>
        <w:top w:val="none" w:sz="0" w:space="0" w:color="auto"/>
        <w:left w:val="none" w:sz="0" w:space="0" w:color="auto"/>
        <w:bottom w:val="none" w:sz="0" w:space="0" w:color="auto"/>
        <w:right w:val="none" w:sz="0" w:space="0" w:color="auto"/>
      </w:divBdr>
    </w:div>
    <w:div w:id="968626724">
      <w:bodyDiv w:val="1"/>
      <w:marLeft w:val="0"/>
      <w:marRight w:val="0"/>
      <w:marTop w:val="0"/>
      <w:marBottom w:val="0"/>
      <w:divBdr>
        <w:top w:val="none" w:sz="0" w:space="0" w:color="auto"/>
        <w:left w:val="none" w:sz="0" w:space="0" w:color="auto"/>
        <w:bottom w:val="none" w:sz="0" w:space="0" w:color="auto"/>
        <w:right w:val="none" w:sz="0" w:space="0" w:color="auto"/>
      </w:divBdr>
      <w:divsChild>
        <w:div w:id="787623637">
          <w:marLeft w:val="0"/>
          <w:marRight w:val="0"/>
          <w:marTop w:val="0"/>
          <w:marBottom w:val="0"/>
          <w:divBdr>
            <w:top w:val="none" w:sz="0" w:space="0" w:color="auto"/>
            <w:left w:val="none" w:sz="0" w:space="0" w:color="auto"/>
            <w:bottom w:val="none" w:sz="0" w:space="0" w:color="auto"/>
            <w:right w:val="none" w:sz="0" w:space="0" w:color="auto"/>
          </w:divBdr>
          <w:divsChild>
            <w:div w:id="2061128014">
              <w:marLeft w:val="0"/>
              <w:marRight w:val="0"/>
              <w:marTop w:val="0"/>
              <w:marBottom w:val="0"/>
              <w:divBdr>
                <w:top w:val="none" w:sz="0" w:space="0" w:color="auto"/>
                <w:left w:val="none" w:sz="0" w:space="0" w:color="auto"/>
                <w:bottom w:val="none" w:sz="0" w:space="0" w:color="auto"/>
                <w:right w:val="none" w:sz="0" w:space="0" w:color="auto"/>
              </w:divBdr>
              <w:divsChild>
                <w:div w:id="1296329659">
                  <w:marLeft w:val="28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 w:id="1083263705">
      <w:bodyDiv w:val="1"/>
      <w:marLeft w:val="0"/>
      <w:marRight w:val="0"/>
      <w:marTop w:val="0"/>
      <w:marBottom w:val="0"/>
      <w:divBdr>
        <w:top w:val="none" w:sz="0" w:space="0" w:color="auto"/>
        <w:left w:val="none" w:sz="0" w:space="0" w:color="auto"/>
        <w:bottom w:val="none" w:sz="0" w:space="0" w:color="auto"/>
        <w:right w:val="none" w:sz="0" w:space="0" w:color="auto"/>
      </w:divBdr>
    </w:div>
    <w:div w:id="1525249320">
      <w:bodyDiv w:val="1"/>
      <w:marLeft w:val="0"/>
      <w:marRight w:val="0"/>
      <w:marTop w:val="0"/>
      <w:marBottom w:val="0"/>
      <w:divBdr>
        <w:top w:val="none" w:sz="0" w:space="0" w:color="auto"/>
        <w:left w:val="none" w:sz="0" w:space="0" w:color="auto"/>
        <w:bottom w:val="none" w:sz="0" w:space="0" w:color="auto"/>
        <w:right w:val="none" w:sz="0" w:space="0" w:color="auto"/>
      </w:divBdr>
    </w:div>
    <w:div w:id="1548373141">
      <w:bodyDiv w:val="1"/>
      <w:marLeft w:val="0"/>
      <w:marRight w:val="0"/>
      <w:marTop w:val="0"/>
      <w:marBottom w:val="0"/>
      <w:divBdr>
        <w:top w:val="none" w:sz="0" w:space="0" w:color="auto"/>
        <w:left w:val="none" w:sz="0" w:space="0" w:color="auto"/>
        <w:bottom w:val="none" w:sz="0" w:space="0" w:color="auto"/>
        <w:right w:val="none" w:sz="0" w:space="0" w:color="auto"/>
      </w:divBdr>
      <w:divsChild>
        <w:div w:id="467743316">
          <w:marLeft w:val="0"/>
          <w:marRight w:val="0"/>
          <w:marTop w:val="0"/>
          <w:marBottom w:val="0"/>
          <w:divBdr>
            <w:top w:val="none" w:sz="0" w:space="0" w:color="auto"/>
            <w:left w:val="none" w:sz="0" w:space="0" w:color="auto"/>
            <w:bottom w:val="none" w:sz="0" w:space="0" w:color="auto"/>
            <w:right w:val="none" w:sz="0" w:space="0" w:color="auto"/>
          </w:divBdr>
          <w:divsChild>
            <w:div w:id="770977709">
              <w:marLeft w:val="0"/>
              <w:marRight w:val="0"/>
              <w:marTop w:val="0"/>
              <w:marBottom w:val="0"/>
              <w:divBdr>
                <w:top w:val="none" w:sz="0" w:space="0" w:color="auto"/>
                <w:left w:val="none" w:sz="0" w:space="0" w:color="auto"/>
                <w:bottom w:val="none" w:sz="0" w:space="0" w:color="auto"/>
                <w:right w:val="none" w:sz="0" w:space="0" w:color="auto"/>
              </w:divBdr>
              <w:divsChild>
                <w:div w:id="1512374954">
                  <w:marLeft w:val="28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 w:id="1615478971">
      <w:bodyDiv w:val="1"/>
      <w:marLeft w:val="0"/>
      <w:marRight w:val="0"/>
      <w:marTop w:val="0"/>
      <w:marBottom w:val="0"/>
      <w:divBdr>
        <w:top w:val="none" w:sz="0" w:space="0" w:color="auto"/>
        <w:left w:val="none" w:sz="0" w:space="0" w:color="auto"/>
        <w:bottom w:val="none" w:sz="0" w:space="0" w:color="auto"/>
        <w:right w:val="none" w:sz="0" w:space="0" w:color="auto"/>
      </w:divBdr>
      <w:divsChild>
        <w:div w:id="2146580213">
          <w:marLeft w:val="0"/>
          <w:marRight w:val="0"/>
          <w:marTop w:val="0"/>
          <w:marBottom w:val="0"/>
          <w:divBdr>
            <w:top w:val="none" w:sz="0" w:space="0" w:color="auto"/>
            <w:left w:val="none" w:sz="0" w:space="0" w:color="auto"/>
            <w:bottom w:val="none" w:sz="0" w:space="0" w:color="auto"/>
            <w:right w:val="none" w:sz="0" w:space="0" w:color="auto"/>
          </w:divBdr>
          <w:divsChild>
            <w:div w:id="714811985">
              <w:marLeft w:val="0"/>
              <w:marRight w:val="0"/>
              <w:marTop w:val="0"/>
              <w:marBottom w:val="0"/>
              <w:divBdr>
                <w:top w:val="none" w:sz="0" w:space="0" w:color="auto"/>
                <w:left w:val="none" w:sz="0" w:space="0" w:color="auto"/>
                <w:bottom w:val="none" w:sz="0" w:space="0" w:color="auto"/>
                <w:right w:val="none" w:sz="0" w:space="0" w:color="auto"/>
              </w:divBdr>
              <w:divsChild>
                <w:div w:id="145713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371039">
      <w:bodyDiv w:val="1"/>
      <w:marLeft w:val="0"/>
      <w:marRight w:val="0"/>
      <w:marTop w:val="0"/>
      <w:marBottom w:val="0"/>
      <w:divBdr>
        <w:top w:val="none" w:sz="0" w:space="0" w:color="auto"/>
        <w:left w:val="none" w:sz="0" w:space="0" w:color="auto"/>
        <w:bottom w:val="none" w:sz="0" w:space="0" w:color="auto"/>
        <w:right w:val="none" w:sz="0" w:space="0" w:color="auto"/>
      </w:divBdr>
      <w:divsChild>
        <w:div w:id="1490902749">
          <w:marLeft w:val="0"/>
          <w:marRight w:val="0"/>
          <w:marTop w:val="0"/>
          <w:marBottom w:val="0"/>
          <w:divBdr>
            <w:top w:val="none" w:sz="0" w:space="0" w:color="auto"/>
            <w:left w:val="none" w:sz="0" w:space="0" w:color="auto"/>
            <w:bottom w:val="none" w:sz="0" w:space="0" w:color="auto"/>
            <w:right w:val="none" w:sz="0" w:space="0" w:color="auto"/>
          </w:divBdr>
          <w:divsChild>
            <w:div w:id="953559839">
              <w:marLeft w:val="0"/>
              <w:marRight w:val="0"/>
              <w:marTop w:val="0"/>
              <w:marBottom w:val="0"/>
              <w:divBdr>
                <w:top w:val="single" w:sz="6" w:space="0" w:color="333333"/>
                <w:left w:val="single" w:sz="6" w:space="0" w:color="333333"/>
                <w:bottom w:val="single" w:sz="6" w:space="0" w:color="333333"/>
                <w:right w:val="single" w:sz="6" w:space="0" w:color="333333"/>
              </w:divBdr>
              <w:divsChild>
                <w:div w:id="1156727030">
                  <w:marLeft w:val="0"/>
                  <w:marRight w:val="0"/>
                  <w:marTop w:val="0"/>
                  <w:marBottom w:val="0"/>
                  <w:divBdr>
                    <w:top w:val="none" w:sz="0" w:space="0" w:color="auto"/>
                    <w:left w:val="none" w:sz="0" w:space="0" w:color="auto"/>
                    <w:bottom w:val="none" w:sz="0" w:space="0" w:color="auto"/>
                    <w:right w:val="none" w:sz="0" w:space="0" w:color="auto"/>
                  </w:divBdr>
                  <w:divsChild>
                    <w:div w:id="1089085501">
                      <w:marLeft w:val="0"/>
                      <w:marRight w:val="0"/>
                      <w:marTop w:val="0"/>
                      <w:marBottom w:val="0"/>
                      <w:divBdr>
                        <w:top w:val="none" w:sz="0" w:space="0" w:color="auto"/>
                        <w:left w:val="none" w:sz="0" w:space="0" w:color="auto"/>
                        <w:bottom w:val="none" w:sz="0" w:space="0" w:color="auto"/>
                        <w:right w:val="none" w:sz="0" w:space="0" w:color="auto"/>
                      </w:divBdr>
                      <w:divsChild>
                        <w:div w:id="1943763758">
                          <w:marLeft w:val="0"/>
                          <w:marRight w:val="0"/>
                          <w:marTop w:val="0"/>
                          <w:marBottom w:val="0"/>
                          <w:divBdr>
                            <w:top w:val="none" w:sz="0" w:space="0" w:color="auto"/>
                            <w:left w:val="none" w:sz="0" w:space="0" w:color="auto"/>
                            <w:bottom w:val="none" w:sz="0" w:space="0" w:color="auto"/>
                            <w:right w:val="none" w:sz="0" w:space="0" w:color="auto"/>
                          </w:divBdr>
                          <w:divsChild>
                            <w:div w:id="1376732601">
                              <w:marLeft w:val="1"/>
                              <w:marRight w:val="1"/>
                              <w:marTop w:val="120"/>
                              <w:marBottom w:val="120"/>
                              <w:divBdr>
                                <w:top w:val="none" w:sz="0" w:space="0" w:color="auto"/>
                                <w:left w:val="none" w:sz="0" w:space="0" w:color="auto"/>
                                <w:bottom w:val="none" w:sz="0" w:space="0" w:color="auto"/>
                                <w:right w:val="none" w:sz="0" w:space="0" w:color="auto"/>
                              </w:divBdr>
                              <w:divsChild>
                                <w:div w:id="866988211">
                                  <w:marLeft w:val="0"/>
                                  <w:marRight w:val="0"/>
                                  <w:marTop w:val="0"/>
                                  <w:marBottom w:val="0"/>
                                  <w:divBdr>
                                    <w:top w:val="none" w:sz="0" w:space="0" w:color="auto"/>
                                    <w:left w:val="none" w:sz="0" w:space="0" w:color="auto"/>
                                    <w:bottom w:val="none" w:sz="0" w:space="0" w:color="auto"/>
                                    <w:right w:val="none" w:sz="0" w:space="0" w:color="auto"/>
                                  </w:divBdr>
                                  <w:divsChild>
                                    <w:div w:id="333069201">
                                      <w:marLeft w:val="0"/>
                                      <w:marRight w:val="0"/>
                                      <w:marTop w:val="0"/>
                                      <w:marBottom w:val="0"/>
                                      <w:divBdr>
                                        <w:top w:val="none" w:sz="0" w:space="0" w:color="auto"/>
                                        <w:left w:val="none" w:sz="0" w:space="0" w:color="auto"/>
                                        <w:bottom w:val="none" w:sz="0" w:space="0" w:color="auto"/>
                                        <w:right w:val="none" w:sz="0" w:space="0" w:color="auto"/>
                                      </w:divBdr>
                                      <w:divsChild>
                                        <w:div w:id="923299328">
                                          <w:marLeft w:val="4"/>
                                          <w:marRight w:val="0"/>
                                          <w:marTop w:val="0"/>
                                          <w:marBottom w:val="0"/>
                                          <w:divBdr>
                                            <w:top w:val="none" w:sz="0" w:space="0" w:color="auto"/>
                                            <w:left w:val="none" w:sz="0" w:space="0" w:color="auto"/>
                                            <w:bottom w:val="none" w:sz="0" w:space="0" w:color="auto"/>
                                            <w:right w:val="none" w:sz="0" w:space="0" w:color="auto"/>
                                          </w:divBdr>
                                          <w:divsChild>
                                            <w:div w:id="819275727">
                                              <w:marLeft w:val="4"/>
                                              <w:marRight w:val="0"/>
                                              <w:marTop w:val="0"/>
                                              <w:marBottom w:val="0"/>
                                              <w:divBdr>
                                                <w:top w:val="none" w:sz="0" w:space="0" w:color="auto"/>
                                                <w:left w:val="none" w:sz="0" w:space="0" w:color="auto"/>
                                                <w:bottom w:val="none" w:sz="0" w:space="0" w:color="auto"/>
                                                <w:right w:val="none" w:sz="0" w:space="0" w:color="auto"/>
                                              </w:divBdr>
                                              <w:divsChild>
                                                <w:div w:id="361319122">
                                                  <w:marLeft w:val="4"/>
                                                  <w:marRight w:val="0"/>
                                                  <w:marTop w:val="0"/>
                                                  <w:marBottom w:val="0"/>
                                                  <w:divBdr>
                                                    <w:top w:val="none" w:sz="0" w:space="0" w:color="auto"/>
                                                    <w:left w:val="none" w:sz="0" w:space="0" w:color="auto"/>
                                                    <w:bottom w:val="none" w:sz="0" w:space="0" w:color="auto"/>
                                                    <w:right w:val="none" w:sz="0" w:space="0" w:color="auto"/>
                                                  </w:divBdr>
                                                </w:div>
                                                <w:div w:id="1974365483">
                                                  <w:marLeft w:val="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2169702">
      <w:bodyDiv w:val="1"/>
      <w:marLeft w:val="0"/>
      <w:marRight w:val="0"/>
      <w:marTop w:val="0"/>
      <w:marBottom w:val="0"/>
      <w:divBdr>
        <w:top w:val="none" w:sz="0" w:space="0" w:color="auto"/>
        <w:left w:val="none" w:sz="0" w:space="0" w:color="auto"/>
        <w:bottom w:val="none" w:sz="0" w:space="0" w:color="auto"/>
        <w:right w:val="none" w:sz="0" w:space="0" w:color="auto"/>
      </w:divBdr>
      <w:divsChild>
        <w:div w:id="1460896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reginfo.gov/"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header" Target="header3.xml" Id="rId17" /><Relationship Type="http://schemas.microsoft.com/office/2016/09/relationships/commentsIds" Target="commentsIds.xml" Id="R648354769ead404b" /><Relationship Type="http://schemas.openxmlformats.org/officeDocument/2006/relationships/customXml" Target="../customXml/item2.xml" Id="rId2" /><Relationship Type="http://schemas.openxmlformats.org/officeDocument/2006/relationships/footer" Target="footer1.xml" Id="rId16" /><Relationship Type="http://schemas.microsoft.com/office/2011/relationships/people" Target="peop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3E99769067804EB3A9F503FA4E3669" ma:contentTypeVersion="42" ma:contentTypeDescription="Create a new document." ma:contentTypeScope="" ma:versionID="b0099d9c1a3ae7921ec8d02f4ffb3a50">
  <xsd:schema xmlns:xsd="http://www.w3.org/2001/XMLSchema" xmlns:xs="http://www.w3.org/2001/XMLSchema" xmlns:p="http://schemas.microsoft.com/office/2006/metadata/properties" xmlns:ns2="fc1b3b99-889a-46dc-8b49-a789575a789e" xmlns:ns3="d5a3ea50-bd98-42e9-a984-724b215d2ee8" targetNamespace="http://schemas.microsoft.com/office/2006/metadata/properties" ma:root="true" ma:fieldsID="fa8a30757f3064501b19e286a277e667" ns2:_="" ns3:_="">
    <xsd:import namespace="fc1b3b99-889a-46dc-8b49-a789575a789e"/>
    <xsd:import namespace="d5a3ea50-bd98-42e9-a984-724b215d2e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Region"/>
                <xsd:element ref="ns2:Review_x0020_Status" minOccurs="0"/>
                <xsd:element ref="ns2:Order0" minOccurs="0"/>
                <xsd:element ref="ns2:MediaServiceAutoTags" minOccurs="0"/>
                <xsd:element ref="ns2:MediaServiceOCR" minOccurs="0"/>
                <xsd:element ref="ns2:MediaServiceEventHashCode" minOccurs="0"/>
                <xsd:element ref="ns2:MediaServiceGenerationTim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1b3b99-889a-46dc-8b49-a789575a78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Region" ma:index="12" ma:displayName="Region" ma:format="Dropdown" ma:indexed="true" ma:internalName="Region">
      <xsd:simpleType>
        <xsd:restriction base="dms:Choice">
          <xsd:enumeration value="*National*"/>
          <xsd:enumeration value="ATL"/>
          <xsd:enumeration value="BOS"/>
          <xsd:enumeration value="CHI"/>
          <xsd:enumeration value="DAL"/>
          <xsd:enumeration value="PHI"/>
          <xsd:enumeration value="SF"/>
        </xsd:restriction>
      </xsd:simpleType>
    </xsd:element>
    <xsd:element name="Review_x0020_Status" ma:index="13" nillable="true" ma:displayName="Review Status" ma:description="This column allows users to communicate the current status of their TPAR." ma:format="Dropdown" ma:internalName="Review_x0020_Status">
      <xsd:simpleType>
        <xsd:restriction base="dms:Choice">
          <xsd:enumeration value="DVET Review"/>
          <xsd:enumeration value="DVET Final"/>
          <xsd:enumeration value="RO Review"/>
          <xsd:enumeration value="RO Final"/>
          <xsd:enumeration value="NO Review"/>
          <xsd:enumeration value="NO Final"/>
          <xsd:enumeration value="N/A"/>
        </xsd:restriction>
      </xsd:simpleType>
    </xsd:element>
    <xsd:element name="Order0" ma:index="14" nillable="true" ma:displayName="Order" ma:decimals="0" ma:internalName="Order0" ma:percentage="FALSE">
      <xsd:simpleType>
        <xsd:restriction base="dms:Number"/>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a3ea50-bd98-42e9-a984-724b215d2ee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view_x0020_Status xmlns="fc1b3b99-889a-46dc-8b49-a789575a789e" xsi:nil="true"/>
    <Region xmlns="fc1b3b99-889a-46dc-8b49-a789575a789e">*National*</Region>
    <Order0 xmlns="fc1b3b99-889a-46dc-8b49-a789575a789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5DAC4-EE53-4B67-911E-547626703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1b3b99-889a-46dc-8b49-a789575a789e"/>
    <ds:schemaRef ds:uri="d5a3ea50-bd98-42e9-a984-724b215d2e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EDFE4C-9DC5-43D1-B925-34576DC1701F}">
  <ds:schemaRefs>
    <ds:schemaRef ds:uri="http://purl.org/dc/elements/1.1/"/>
    <ds:schemaRef ds:uri="http://schemas.microsoft.com/office/2006/metadata/properties"/>
    <ds:schemaRef ds:uri="fc1b3b99-889a-46dc-8b49-a789575a789e"/>
    <ds:schemaRef ds:uri="http://purl.org/dc/term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d5a3ea50-bd98-42e9-a984-724b215d2ee8"/>
    <ds:schemaRef ds:uri="http://www.w3.org/XML/1998/namespace"/>
  </ds:schemaRefs>
</ds:datastoreItem>
</file>

<file path=customXml/itemProps3.xml><?xml version="1.0" encoding="utf-8"?>
<ds:datastoreItem xmlns:ds="http://schemas.openxmlformats.org/officeDocument/2006/customXml" ds:itemID="{C5D9938F-17BB-459E-A2A0-DBC9BF2900FC}">
  <ds:schemaRefs>
    <ds:schemaRef ds:uri="http://schemas.microsoft.com/sharepoint/v3/contenttype/forms"/>
  </ds:schemaRefs>
</ds:datastoreItem>
</file>

<file path=customXml/itemProps4.xml><?xml version="1.0" encoding="utf-8"?>
<ds:datastoreItem xmlns:ds="http://schemas.openxmlformats.org/officeDocument/2006/customXml" ds:itemID="{F2B3DF74-6F3A-4390-90D7-481B8EBBFBB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U.S. Dept. of Labor</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SUPPORTING STATEMENT FOR</dc:title>
  <dc:subject/>
  <dc:creator>delofsky-joel</dc:creator>
  <keywords/>
  <lastModifiedBy>Haydin, Rebekah - VETS</lastModifiedBy>
  <revision>7</revision>
  <lastPrinted>2016-04-08T19:50:00.0000000Z</lastPrinted>
  <dcterms:created xsi:type="dcterms:W3CDTF">2020-02-25T21:49:00.0000000Z</dcterms:created>
  <dcterms:modified xsi:type="dcterms:W3CDTF">2020-03-19T20:28:32.5344851Z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0x010100F43E99769067804EB3A9F503FA4E3669</vt:lpwstr>
  </property>
  <property fmtid="{D5CDD505-2E9C-101B-9397-08002B2CF9AE}" pid="3" name="AuthorIds_UIVersion_7">
    <vt:lpwstr>50</vt:lpwstr>
  </property>
</Properties>
</file>