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108D6" w14:textId="0587A705" w:rsidR="00DD5781" w:rsidRDefault="00BB530E" w:rsidP="00DD5781">
      <w:pPr>
        <w:pStyle w:val="coverallcaps"/>
      </w:pPr>
      <w:bookmarkStart w:id="0" w:name="_Toc276647487"/>
      <w:bookmarkStart w:id="1" w:name="_Toc276719876"/>
      <w:bookmarkStart w:id="2" w:name="_Toc299455745"/>
      <w:bookmarkStart w:id="3" w:name="_GoBack"/>
      <w:bookmarkEnd w:id="3"/>
      <w:r>
        <w:rPr>
          <w:noProof/>
        </w:rPr>
        <w:drawing>
          <wp:anchor distT="0" distB="0" distL="114300" distR="114300" simplePos="0" relativeHeight="251658240" behindDoc="1" locked="1" layoutInCell="1" allowOverlap="1" wp14:anchorId="2DAD5FB8" wp14:editId="45F9FF41">
            <wp:simplePos x="0" y="0"/>
            <wp:positionH relativeFrom="column">
              <wp:posOffset>-1563370</wp:posOffset>
            </wp:positionH>
            <wp:positionV relativeFrom="page">
              <wp:posOffset>635635</wp:posOffset>
            </wp:positionV>
            <wp:extent cx="1316355" cy="960120"/>
            <wp:effectExtent l="0" t="0" r="0" b="0"/>
            <wp:wrapTight wrapText="bothSides">
              <wp:wrapPolygon edited="0">
                <wp:start x="0" y="0"/>
                <wp:lineTo x="0" y="21000"/>
                <wp:lineTo x="21256" y="21000"/>
                <wp:lineTo x="21256" y="0"/>
                <wp:lineTo x="0" y="0"/>
              </wp:wrapPolygon>
            </wp:wrapTight>
            <wp:docPr id="5" name="Picture 5" descr="50th Anniversary 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thematica Anniverary Logo 4 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6355" cy="960120"/>
                    </a:xfrm>
                    <a:prstGeom prst="rect">
                      <a:avLst/>
                    </a:prstGeom>
                  </pic:spPr>
                </pic:pic>
              </a:graphicData>
            </a:graphic>
            <wp14:sizeRelH relativeFrom="margin">
              <wp14:pctWidth>0</wp14:pctWidth>
            </wp14:sizeRelH>
            <wp14:sizeRelV relativeFrom="margin">
              <wp14:pctHeight>0</wp14:pctHeight>
            </wp14:sizeRelV>
          </wp:anchor>
        </w:drawing>
      </w:r>
      <w:r w:rsidR="00DD5781">
        <w:t>part a</w:t>
      </w:r>
    </w:p>
    <w:p w14:paraId="746CF37F" w14:textId="1482F551" w:rsidR="00DD5781" w:rsidRPr="00A94397" w:rsidRDefault="00CB149D" w:rsidP="00DD5781">
      <w:pPr>
        <w:pStyle w:val="covertitle"/>
      </w:pPr>
      <w:r>
        <w:t>Assessing Evidence of Effectiveness in Adult Education</w:t>
      </w:r>
      <w:r w:rsidR="00DD5781">
        <w:t xml:space="preserve">: OMB Data </w:t>
      </w:r>
      <w:r w:rsidR="00DD5781" w:rsidRPr="00A94397">
        <w:t>Collection Package</w:t>
      </w:r>
    </w:p>
    <w:p w14:paraId="12C655C9" w14:textId="7BE0588E" w:rsidR="00DD5781" w:rsidRDefault="00DB5001" w:rsidP="00DD5781">
      <w:pPr>
        <w:pStyle w:val="coverdate"/>
      </w:pPr>
      <w:bookmarkStart w:id="4" w:name="DateMark"/>
      <w:bookmarkEnd w:id="4"/>
      <w:r>
        <w:t>April 25</w:t>
      </w:r>
      <w:r w:rsidR="00EF5DE0" w:rsidRPr="00A94397">
        <w:t>, 2019</w:t>
      </w:r>
    </w:p>
    <w:p w14:paraId="5DD5C33B" w14:textId="77777777" w:rsidR="00DD5781" w:rsidRDefault="00DD5781" w:rsidP="00DD5781">
      <w:pPr>
        <w:pStyle w:val="coverdate"/>
      </w:pPr>
    </w:p>
    <w:p w14:paraId="24A71BA1" w14:textId="77777777" w:rsidR="00DD5781" w:rsidRPr="003935CF" w:rsidRDefault="00DD5781" w:rsidP="00B0331D">
      <w:pPr>
        <w:pStyle w:val="covertextnoline"/>
        <w:pBdr>
          <w:top w:val="single" w:sz="4" w:space="1" w:color="auto"/>
        </w:pBdr>
        <w:spacing w:line="260" w:lineRule="exact"/>
      </w:pPr>
      <w:r>
        <w:t>Submitted to</w:t>
      </w:r>
      <w:r w:rsidRPr="003935CF">
        <w:t>:</w:t>
      </w:r>
    </w:p>
    <w:p w14:paraId="39DBBFBD" w14:textId="77777777" w:rsidR="00EA2B7D" w:rsidRDefault="00EA2B7D" w:rsidP="00EA2B7D">
      <w:pPr>
        <w:pStyle w:val="covertext"/>
        <w:spacing w:after="0"/>
      </w:pPr>
      <w:r>
        <w:t>Institute of Education Sciences</w:t>
      </w:r>
      <w:r>
        <w:br/>
        <w:t>550 12th Street, SW</w:t>
      </w:r>
    </w:p>
    <w:p w14:paraId="3E577DBE" w14:textId="77777777" w:rsidR="00EA2B7D" w:rsidRDefault="00CB149D" w:rsidP="00EA2B7D">
      <w:pPr>
        <w:pStyle w:val="covertext"/>
      </w:pPr>
      <w:r>
        <w:t>Room 4105</w:t>
      </w:r>
      <w:r w:rsidR="00EA2B7D">
        <w:br/>
        <w:t>Washington, DC 20004</w:t>
      </w:r>
    </w:p>
    <w:p w14:paraId="3D7FB1D3" w14:textId="77777777" w:rsidR="00EA2B7D" w:rsidRPr="003935CF" w:rsidRDefault="00EA2B7D" w:rsidP="00EA2B7D">
      <w:pPr>
        <w:pStyle w:val="covertextwithline"/>
        <w:pBdr>
          <w:bottom w:val="single" w:sz="2" w:space="4" w:color="auto"/>
        </w:pBdr>
        <w:spacing w:line="260" w:lineRule="exact"/>
      </w:pPr>
      <w:r w:rsidRPr="003935CF">
        <w:t>Project Officer:</w:t>
      </w:r>
      <w:r>
        <w:t xml:space="preserve"> </w:t>
      </w:r>
      <w:r w:rsidR="00CB149D">
        <w:t>Melanie Ali</w:t>
      </w:r>
      <w:r>
        <w:br/>
        <w:t>Contract Number:</w:t>
      </w:r>
      <w:r w:rsidRPr="003935CF">
        <w:t xml:space="preserve"> </w:t>
      </w:r>
      <w:r w:rsidR="00E76F30" w:rsidRPr="00E76F30">
        <w:t>91990018C0057</w:t>
      </w:r>
    </w:p>
    <w:p w14:paraId="66D5B049" w14:textId="77777777" w:rsidR="00DD5781" w:rsidRPr="003935CF" w:rsidRDefault="00DD5781" w:rsidP="00DD5781">
      <w:pPr>
        <w:pStyle w:val="covertextnoline"/>
        <w:spacing w:line="260" w:lineRule="exact"/>
      </w:pPr>
      <w:bookmarkStart w:id="5" w:name="AgencyAddress2"/>
      <w:bookmarkStart w:id="6" w:name="ContractNumber"/>
      <w:bookmarkEnd w:id="5"/>
      <w:bookmarkEnd w:id="6"/>
      <w:r w:rsidRPr="003935CF">
        <w:t>Submitted by:</w:t>
      </w:r>
    </w:p>
    <w:p w14:paraId="2ED8C90C" w14:textId="77777777" w:rsidR="00DD5781" w:rsidRDefault="00DD5781" w:rsidP="00DD5781">
      <w:pPr>
        <w:pStyle w:val="covertext"/>
        <w:contextualSpacing/>
      </w:pPr>
      <w:r w:rsidRPr="003935CF">
        <w:t>Mathematica Policy Research</w:t>
      </w:r>
    </w:p>
    <w:p w14:paraId="4DA593BF" w14:textId="77777777" w:rsidR="00DD5781" w:rsidRPr="003935CF" w:rsidRDefault="00DD5781" w:rsidP="00DD5781">
      <w:pPr>
        <w:pStyle w:val="covertext"/>
        <w:spacing w:after="60"/>
      </w:pPr>
      <w:r>
        <w:t>P.O. Box 2393</w:t>
      </w:r>
      <w:r>
        <w:br/>
        <w:t>Princeton, NJ 08543-2393</w:t>
      </w:r>
      <w:r>
        <w:br/>
        <w:t>Telephone: (609) 799-3535</w:t>
      </w:r>
      <w:r>
        <w:br/>
        <w:t>Facsimile: (609) 799-0005</w:t>
      </w:r>
    </w:p>
    <w:p w14:paraId="6421DDAD" w14:textId="77777777" w:rsidR="00DD5781" w:rsidRPr="003935CF" w:rsidRDefault="00DD5781" w:rsidP="00DD5781">
      <w:pPr>
        <w:pStyle w:val="covertextwithline"/>
        <w:pBdr>
          <w:bottom w:val="single" w:sz="2" w:space="6" w:color="auto"/>
        </w:pBdr>
        <w:spacing w:line="260" w:lineRule="exact"/>
      </w:pPr>
      <w:r>
        <w:t xml:space="preserve">Project Director: </w:t>
      </w:r>
      <w:r w:rsidR="00CB149D">
        <w:t>Peter Schochet</w:t>
      </w:r>
      <w:r>
        <w:br/>
        <w:t xml:space="preserve">Reference Number: </w:t>
      </w:r>
      <w:r w:rsidR="007D379D">
        <w:t>50728.BY.T03.000.000</w:t>
      </w:r>
    </w:p>
    <w:p w14:paraId="02422725" w14:textId="77777777" w:rsidR="00DD5781" w:rsidRDefault="00DD5781" w:rsidP="00DD5781">
      <w:pPr>
        <w:pStyle w:val="NormalSS"/>
      </w:pPr>
    </w:p>
    <w:p w14:paraId="3EE45C21" w14:textId="77777777" w:rsidR="00DD5781" w:rsidRDefault="00DD5781" w:rsidP="00DD5781">
      <w:pPr>
        <w:pStyle w:val="NormalSS"/>
        <w:sectPr w:rsidR="00DD5781" w:rsidSect="00DD5781">
          <w:footerReference w:type="default" r:id="rId10"/>
          <w:endnotePr>
            <w:numFmt w:val="decimal"/>
          </w:endnotePr>
          <w:pgSz w:w="12240" w:h="15840" w:code="1"/>
          <w:pgMar w:top="4320" w:right="965" w:bottom="1195" w:left="3629" w:header="720" w:footer="576" w:gutter="0"/>
          <w:pgNumType w:fmt="lowerRoman" w:start="1"/>
          <w:cols w:space="720"/>
          <w:docGrid w:linePitch="150"/>
        </w:sectPr>
      </w:pPr>
    </w:p>
    <w:p w14:paraId="59AF45D7" w14:textId="1F1C45F7" w:rsidR="00DD5781" w:rsidRDefault="00DD5781" w:rsidP="00DD5781">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CONTENTS</w:t>
      </w:r>
    </w:p>
    <w:p w14:paraId="584E1327" w14:textId="77777777" w:rsidR="0088719A" w:rsidRDefault="00076EF1" w:rsidP="0088719A">
      <w:pPr>
        <w:pStyle w:val="TOC2"/>
        <w:tabs>
          <w:tab w:val="left" w:pos="2078"/>
        </w:tabs>
        <w:ind w:hanging="1440"/>
        <w:rPr>
          <w:rFonts w:asciiTheme="minorHAnsi" w:eastAsiaTheme="minorEastAsia" w:hAnsiTheme="minorHAnsi" w:cstheme="minorBidi"/>
          <w:sz w:val="22"/>
          <w:szCs w:val="22"/>
        </w:rPr>
      </w:pPr>
      <w:r>
        <w:fldChar w:fldCharType="begin"/>
      </w:r>
      <w:r w:rsidR="00DD5781">
        <w:instrText xml:space="preserve"> TOC \o "1-3" \z \t "Heading 1,1,Heading 2,2,Mark for Attachment Heading,8,Mark for Appendix Heading,8" </w:instrText>
      </w:r>
      <w:r>
        <w:fldChar w:fldCharType="separate"/>
      </w:r>
      <w:r w:rsidR="0088719A">
        <w:t>PART A.</w:t>
      </w:r>
      <w:r w:rsidR="0088719A">
        <w:rPr>
          <w:rFonts w:asciiTheme="minorHAnsi" w:eastAsiaTheme="minorEastAsia" w:hAnsiTheme="minorHAnsi" w:cstheme="minorBidi"/>
          <w:sz w:val="22"/>
          <w:szCs w:val="22"/>
        </w:rPr>
        <w:tab/>
      </w:r>
      <w:r w:rsidR="0088719A">
        <w:t>SUPPORTING STATEMENT FOR PAPERWORK REDUCTION ACT SUBMISSION</w:t>
      </w:r>
      <w:r w:rsidR="0088719A">
        <w:rPr>
          <w:webHidden/>
        </w:rPr>
        <w:tab/>
      </w:r>
      <w:r w:rsidR="0088719A">
        <w:rPr>
          <w:webHidden/>
        </w:rPr>
        <w:fldChar w:fldCharType="begin"/>
      </w:r>
      <w:r w:rsidR="0088719A">
        <w:rPr>
          <w:webHidden/>
        </w:rPr>
        <w:instrText xml:space="preserve"> PAGEREF _Toc6577605 \h </w:instrText>
      </w:r>
      <w:r w:rsidR="0088719A">
        <w:rPr>
          <w:webHidden/>
        </w:rPr>
      </w:r>
      <w:r w:rsidR="0088719A">
        <w:rPr>
          <w:webHidden/>
        </w:rPr>
        <w:fldChar w:fldCharType="separate"/>
      </w:r>
      <w:r w:rsidR="0088719A">
        <w:rPr>
          <w:webHidden/>
        </w:rPr>
        <w:t>1</w:t>
      </w:r>
      <w:r w:rsidR="0088719A">
        <w:rPr>
          <w:webHidden/>
        </w:rPr>
        <w:fldChar w:fldCharType="end"/>
      </w:r>
    </w:p>
    <w:p w14:paraId="4641A8D1" w14:textId="25655715" w:rsidR="0088719A" w:rsidRDefault="0088719A">
      <w:pPr>
        <w:pStyle w:val="TOC2"/>
        <w:tabs>
          <w:tab w:val="left" w:pos="1800"/>
        </w:tabs>
        <w:rPr>
          <w:rFonts w:asciiTheme="minorHAnsi" w:eastAsiaTheme="minorEastAsia" w:hAnsiTheme="minorHAnsi" w:cstheme="minorBidi"/>
          <w:sz w:val="22"/>
          <w:szCs w:val="22"/>
        </w:rPr>
      </w:pPr>
      <w:r w:rsidRPr="00C06632">
        <w:t>A.</w:t>
      </w:r>
      <w:r>
        <w:rPr>
          <w:rFonts w:asciiTheme="minorHAnsi" w:eastAsiaTheme="minorEastAsia" w:hAnsiTheme="minorHAnsi" w:cstheme="minorBidi"/>
          <w:sz w:val="22"/>
          <w:szCs w:val="22"/>
        </w:rPr>
        <w:tab/>
      </w:r>
      <w:r w:rsidRPr="00C06632">
        <w:t>JUSTIFICATION</w:t>
      </w:r>
      <w:r>
        <w:rPr>
          <w:webHidden/>
        </w:rPr>
        <w:tab/>
      </w:r>
      <w:r>
        <w:rPr>
          <w:webHidden/>
        </w:rPr>
        <w:fldChar w:fldCharType="begin"/>
      </w:r>
      <w:r>
        <w:rPr>
          <w:webHidden/>
        </w:rPr>
        <w:instrText xml:space="preserve"> PAGEREF _Toc6577606 \h </w:instrText>
      </w:r>
      <w:r>
        <w:rPr>
          <w:webHidden/>
        </w:rPr>
      </w:r>
      <w:r>
        <w:rPr>
          <w:webHidden/>
        </w:rPr>
        <w:fldChar w:fldCharType="separate"/>
      </w:r>
      <w:r>
        <w:rPr>
          <w:webHidden/>
        </w:rPr>
        <w:t>1</w:t>
      </w:r>
      <w:r>
        <w:rPr>
          <w:webHidden/>
        </w:rPr>
        <w:fldChar w:fldCharType="end"/>
      </w:r>
    </w:p>
    <w:p w14:paraId="5FF6381C" w14:textId="77777777" w:rsidR="0088719A" w:rsidRDefault="0088719A">
      <w:pPr>
        <w:pStyle w:val="TOC3"/>
        <w:tabs>
          <w:tab w:val="left" w:pos="2016"/>
        </w:tabs>
        <w:rPr>
          <w:rFonts w:asciiTheme="minorHAnsi" w:eastAsiaTheme="minorEastAsia" w:hAnsiTheme="minorHAnsi" w:cstheme="minorBidi"/>
          <w:sz w:val="22"/>
          <w:szCs w:val="22"/>
        </w:rPr>
      </w:pPr>
      <w:r>
        <w:t>A.1.</w:t>
      </w:r>
      <w:r>
        <w:rPr>
          <w:rFonts w:asciiTheme="minorHAnsi" w:eastAsiaTheme="minorEastAsia" w:hAnsiTheme="minorHAnsi" w:cstheme="minorBidi"/>
          <w:sz w:val="22"/>
          <w:szCs w:val="22"/>
        </w:rPr>
        <w:tab/>
      </w:r>
      <w:r>
        <w:t>Circumstances necessitating the collection of information</w:t>
      </w:r>
      <w:r>
        <w:rPr>
          <w:webHidden/>
        </w:rPr>
        <w:tab/>
      </w:r>
      <w:r>
        <w:rPr>
          <w:webHidden/>
        </w:rPr>
        <w:fldChar w:fldCharType="begin"/>
      </w:r>
      <w:r>
        <w:rPr>
          <w:webHidden/>
        </w:rPr>
        <w:instrText xml:space="preserve"> PAGEREF _Toc6577607 \h </w:instrText>
      </w:r>
      <w:r>
        <w:rPr>
          <w:webHidden/>
        </w:rPr>
      </w:r>
      <w:r>
        <w:rPr>
          <w:webHidden/>
        </w:rPr>
        <w:fldChar w:fldCharType="separate"/>
      </w:r>
      <w:r>
        <w:rPr>
          <w:webHidden/>
        </w:rPr>
        <w:t>1</w:t>
      </w:r>
      <w:r>
        <w:rPr>
          <w:webHidden/>
        </w:rPr>
        <w:fldChar w:fldCharType="end"/>
      </w:r>
    </w:p>
    <w:p w14:paraId="03D37061" w14:textId="77777777" w:rsidR="0088719A" w:rsidRDefault="0088719A">
      <w:pPr>
        <w:pStyle w:val="TOC3"/>
        <w:tabs>
          <w:tab w:val="left" w:pos="2016"/>
        </w:tabs>
        <w:rPr>
          <w:rFonts w:asciiTheme="minorHAnsi" w:eastAsiaTheme="minorEastAsia" w:hAnsiTheme="minorHAnsi" w:cstheme="minorBidi"/>
          <w:sz w:val="22"/>
          <w:szCs w:val="22"/>
        </w:rPr>
      </w:pPr>
      <w:r>
        <w:t>A.2.</w:t>
      </w:r>
      <w:r>
        <w:rPr>
          <w:rFonts w:asciiTheme="minorHAnsi" w:eastAsiaTheme="minorEastAsia" w:hAnsiTheme="minorHAnsi" w:cstheme="minorBidi"/>
          <w:sz w:val="22"/>
          <w:szCs w:val="22"/>
        </w:rPr>
        <w:tab/>
      </w:r>
      <w:r>
        <w:t>Purposes and uses of the data</w:t>
      </w:r>
      <w:r>
        <w:rPr>
          <w:webHidden/>
        </w:rPr>
        <w:tab/>
      </w:r>
      <w:r>
        <w:rPr>
          <w:webHidden/>
        </w:rPr>
        <w:fldChar w:fldCharType="begin"/>
      </w:r>
      <w:r>
        <w:rPr>
          <w:webHidden/>
        </w:rPr>
        <w:instrText xml:space="preserve"> PAGEREF _Toc6577608 \h </w:instrText>
      </w:r>
      <w:r>
        <w:rPr>
          <w:webHidden/>
        </w:rPr>
      </w:r>
      <w:r>
        <w:rPr>
          <w:webHidden/>
        </w:rPr>
        <w:fldChar w:fldCharType="separate"/>
      </w:r>
      <w:r>
        <w:rPr>
          <w:webHidden/>
        </w:rPr>
        <w:t>4</w:t>
      </w:r>
      <w:r>
        <w:rPr>
          <w:webHidden/>
        </w:rPr>
        <w:fldChar w:fldCharType="end"/>
      </w:r>
    </w:p>
    <w:p w14:paraId="618AE36C" w14:textId="77777777" w:rsidR="0088719A" w:rsidRDefault="0088719A">
      <w:pPr>
        <w:pStyle w:val="TOC3"/>
        <w:tabs>
          <w:tab w:val="left" w:pos="2016"/>
        </w:tabs>
        <w:rPr>
          <w:rFonts w:asciiTheme="minorHAnsi" w:eastAsiaTheme="minorEastAsia" w:hAnsiTheme="minorHAnsi" w:cstheme="minorBidi"/>
          <w:sz w:val="22"/>
          <w:szCs w:val="22"/>
        </w:rPr>
      </w:pPr>
      <w:r>
        <w:t>A.3.</w:t>
      </w:r>
      <w:r>
        <w:rPr>
          <w:rFonts w:asciiTheme="minorHAnsi" w:eastAsiaTheme="minorEastAsia" w:hAnsiTheme="minorHAnsi" w:cstheme="minorBidi"/>
          <w:sz w:val="22"/>
          <w:szCs w:val="22"/>
        </w:rPr>
        <w:tab/>
      </w:r>
      <w:r>
        <w:t>Use of technology to reduce burden</w:t>
      </w:r>
      <w:r>
        <w:rPr>
          <w:webHidden/>
        </w:rPr>
        <w:tab/>
      </w:r>
      <w:r>
        <w:rPr>
          <w:webHidden/>
        </w:rPr>
        <w:fldChar w:fldCharType="begin"/>
      </w:r>
      <w:r>
        <w:rPr>
          <w:webHidden/>
        </w:rPr>
        <w:instrText xml:space="preserve"> PAGEREF _Toc6577609 \h </w:instrText>
      </w:r>
      <w:r>
        <w:rPr>
          <w:webHidden/>
        </w:rPr>
      </w:r>
      <w:r>
        <w:rPr>
          <w:webHidden/>
        </w:rPr>
        <w:fldChar w:fldCharType="separate"/>
      </w:r>
      <w:r>
        <w:rPr>
          <w:webHidden/>
        </w:rPr>
        <w:t>5</w:t>
      </w:r>
      <w:r>
        <w:rPr>
          <w:webHidden/>
        </w:rPr>
        <w:fldChar w:fldCharType="end"/>
      </w:r>
    </w:p>
    <w:p w14:paraId="28438A31" w14:textId="77777777" w:rsidR="0088719A" w:rsidRDefault="0088719A">
      <w:pPr>
        <w:pStyle w:val="TOC3"/>
        <w:tabs>
          <w:tab w:val="left" w:pos="2016"/>
        </w:tabs>
        <w:rPr>
          <w:rFonts w:asciiTheme="minorHAnsi" w:eastAsiaTheme="minorEastAsia" w:hAnsiTheme="minorHAnsi" w:cstheme="minorBidi"/>
          <w:sz w:val="22"/>
          <w:szCs w:val="22"/>
        </w:rPr>
      </w:pPr>
      <w:r>
        <w:t>A.4.</w:t>
      </w:r>
      <w:r>
        <w:rPr>
          <w:rFonts w:asciiTheme="minorHAnsi" w:eastAsiaTheme="minorEastAsia" w:hAnsiTheme="minorHAnsi" w:cstheme="minorBidi"/>
          <w:sz w:val="22"/>
          <w:szCs w:val="22"/>
        </w:rPr>
        <w:tab/>
      </w:r>
      <w:r>
        <w:t>Efforts to avoid duplication of effort</w:t>
      </w:r>
      <w:r>
        <w:rPr>
          <w:webHidden/>
        </w:rPr>
        <w:tab/>
      </w:r>
      <w:r>
        <w:rPr>
          <w:webHidden/>
        </w:rPr>
        <w:fldChar w:fldCharType="begin"/>
      </w:r>
      <w:r>
        <w:rPr>
          <w:webHidden/>
        </w:rPr>
        <w:instrText xml:space="preserve"> PAGEREF _Toc6577610 \h </w:instrText>
      </w:r>
      <w:r>
        <w:rPr>
          <w:webHidden/>
        </w:rPr>
      </w:r>
      <w:r>
        <w:rPr>
          <w:webHidden/>
        </w:rPr>
        <w:fldChar w:fldCharType="separate"/>
      </w:r>
      <w:r>
        <w:rPr>
          <w:webHidden/>
        </w:rPr>
        <w:t>5</w:t>
      </w:r>
      <w:r>
        <w:rPr>
          <w:webHidden/>
        </w:rPr>
        <w:fldChar w:fldCharType="end"/>
      </w:r>
    </w:p>
    <w:p w14:paraId="4219391E" w14:textId="77777777" w:rsidR="0088719A" w:rsidRDefault="0088719A">
      <w:pPr>
        <w:pStyle w:val="TOC3"/>
        <w:tabs>
          <w:tab w:val="left" w:pos="2016"/>
        </w:tabs>
        <w:rPr>
          <w:rFonts w:asciiTheme="minorHAnsi" w:eastAsiaTheme="minorEastAsia" w:hAnsiTheme="minorHAnsi" w:cstheme="minorBidi"/>
          <w:sz w:val="22"/>
          <w:szCs w:val="22"/>
        </w:rPr>
      </w:pPr>
      <w:r>
        <w:t>A.5.</w:t>
      </w:r>
      <w:r>
        <w:rPr>
          <w:rFonts w:asciiTheme="minorHAnsi" w:eastAsiaTheme="minorEastAsia" w:hAnsiTheme="minorHAnsi" w:cstheme="minorBidi"/>
          <w:sz w:val="22"/>
          <w:szCs w:val="22"/>
        </w:rPr>
        <w:tab/>
      </w:r>
      <w:r>
        <w:t>Methods to minimize burden on small entities</w:t>
      </w:r>
      <w:r>
        <w:rPr>
          <w:webHidden/>
        </w:rPr>
        <w:tab/>
      </w:r>
      <w:r>
        <w:rPr>
          <w:webHidden/>
        </w:rPr>
        <w:fldChar w:fldCharType="begin"/>
      </w:r>
      <w:r>
        <w:rPr>
          <w:webHidden/>
        </w:rPr>
        <w:instrText xml:space="preserve"> PAGEREF _Toc6577611 \h </w:instrText>
      </w:r>
      <w:r>
        <w:rPr>
          <w:webHidden/>
        </w:rPr>
      </w:r>
      <w:r>
        <w:rPr>
          <w:webHidden/>
        </w:rPr>
        <w:fldChar w:fldCharType="separate"/>
      </w:r>
      <w:r>
        <w:rPr>
          <w:webHidden/>
        </w:rPr>
        <w:t>5</w:t>
      </w:r>
      <w:r>
        <w:rPr>
          <w:webHidden/>
        </w:rPr>
        <w:fldChar w:fldCharType="end"/>
      </w:r>
    </w:p>
    <w:p w14:paraId="5CB0FA08" w14:textId="77777777" w:rsidR="0088719A" w:rsidRDefault="0088719A">
      <w:pPr>
        <w:pStyle w:val="TOC3"/>
        <w:tabs>
          <w:tab w:val="left" w:pos="2016"/>
        </w:tabs>
        <w:rPr>
          <w:rFonts w:asciiTheme="minorHAnsi" w:eastAsiaTheme="minorEastAsia" w:hAnsiTheme="minorHAnsi" w:cstheme="minorBidi"/>
          <w:sz w:val="22"/>
          <w:szCs w:val="22"/>
        </w:rPr>
      </w:pPr>
      <w:r>
        <w:t>A.6.</w:t>
      </w:r>
      <w:r>
        <w:rPr>
          <w:rFonts w:asciiTheme="minorHAnsi" w:eastAsiaTheme="minorEastAsia" w:hAnsiTheme="minorHAnsi" w:cstheme="minorBidi"/>
          <w:sz w:val="22"/>
          <w:szCs w:val="22"/>
        </w:rPr>
        <w:tab/>
      </w:r>
      <w:r>
        <w:t>Consequences of not collecting data</w:t>
      </w:r>
      <w:r>
        <w:rPr>
          <w:webHidden/>
        </w:rPr>
        <w:tab/>
      </w:r>
      <w:r>
        <w:rPr>
          <w:webHidden/>
        </w:rPr>
        <w:fldChar w:fldCharType="begin"/>
      </w:r>
      <w:r>
        <w:rPr>
          <w:webHidden/>
        </w:rPr>
        <w:instrText xml:space="preserve"> PAGEREF _Toc6577612 \h </w:instrText>
      </w:r>
      <w:r>
        <w:rPr>
          <w:webHidden/>
        </w:rPr>
      </w:r>
      <w:r>
        <w:rPr>
          <w:webHidden/>
        </w:rPr>
        <w:fldChar w:fldCharType="separate"/>
      </w:r>
      <w:r>
        <w:rPr>
          <w:webHidden/>
        </w:rPr>
        <w:t>5</w:t>
      </w:r>
      <w:r>
        <w:rPr>
          <w:webHidden/>
        </w:rPr>
        <w:fldChar w:fldCharType="end"/>
      </w:r>
    </w:p>
    <w:p w14:paraId="0C74DF59" w14:textId="77777777" w:rsidR="0088719A" w:rsidRDefault="0088719A">
      <w:pPr>
        <w:pStyle w:val="TOC3"/>
        <w:tabs>
          <w:tab w:val="left" w:pos="2016"/>
        </w:tabs>
        <w:rPr>
          <w:rFonts w:asciiTheme="minorHAnsi" w:eastAsiaTheme="minorEastAsia" w:hAnsiTheme="minorHAnsi" w:cstheme="minorBidi"/>
          <w:sz w:val="22"/>
          <w:szCs w:val="22"/>
        </w:rPr>
      </w:pPr>
      <w:r>
        <w:t>A.7.</w:t>
      </w:r>
      <w:r>
        <w:rPr>
          <w:rFonts w:asciiTheme="minorHAnsi" w:eastAsiaTheme="minorEastAsia" w:hAnsiTheme="minorHAnsi" w:cstheme="minorBidi"/>
          <w:sz w:val="22"/>
          <w:szCs w:val="22"/>
        </w:rPr>
        <w:tab/>
      </w:r>
      <w:r>
        <w:t>Special circumstances</w:t>
      </w:r>
      <w:r>
        <w:rPr>
          <w:webHidden/>
        </w:rPr>
        <w:tab/>
      </w:r>
      <w:r>
        <w:rPr>
          <w:webHidden/>
        </w:rPr>
        <w:fldChar w:fldCharType="begin"/>
      </w:r>
      <w:r>
        <w:rPr>
          <w:webHidden/>
        </w:rPr>
        <w:instrText xml:space="preserve"> PAGEREF _Toc6577613 \h </w:instrText>
      </w:r>
      <w:r>
        <w:rPr>
          <w:webHidden/>
        </w:rPr>
      </w:r>
      <w:r>
        <w:rPr>
          <w:webHidden/>
        </w:rPr>
        <w:fldChar w:fldCharType="separate"/>
      </w:r>
      <w:r>
        <w:rPr>
          <w:webHidden/>
        </w:rPr>
        <w:t>6</w:t>
      </w:r>
      <w:r>
        <w:rPr>
          <w:webHidden/>
        </w:rPr>
        <w:fldChar w:fldCharType="end"/>
      </w:r>
    </w:p>
    <w:p w14:paraId="7AA91605" w14:textId="77777777" w:rsidR="0088719A" w:rsidRDefault="0088719A">
      <w:pPr>
        <w:pStyle w:val="TOC3"/>
        <w:tabs>
          <w:tab w:val="left" w:pos="2016"/>
        </w:tabs>
        <w:rPr>
          <w:rFonts w:asciiTheme="minorHAnsi" w:eastAsiaTheme="minorEastAsia" w:hAnsiTheme="minorHAnsi" w:cstheme="minorBidi"/>
          <w:sz w:val="22"/>
          <w:szCs w:val="22"/>
        </w:rPr>
      </w:pPr>
      <w:r>
        <w:t>A.8.</w:t>
      </w:r>
      <w:r>
        <w:rPr>
          <w:rFonts w:asciiTheme="minorHAnsi" w:eastAsiaTheme="minorEastAsia" w:hAnsiTheme="minorHAnsi" w:cstheme="minorBidi"/>
          <w:sz w:val="22"/>
          <w:szCs w:val="22"/>
        </w:rPr>
        <w:tab/>
      </w:r>
      <w:r w:rsidRPr="00C06632">
        <w:rPr>
          <w:i/>
        </w:rPr>
        <w:t>Federal Register</w:t>
      </w:r>
      <w:r>
        <w:t xml:space="preserve"> announcement and consultation</w:t>
      </w:r>
      <w:r>
        <w:rPr>
          <w:webHidden/>
        </w:rPr>
        <w:tab/>
      </w:r>
      <w:r>
        <w:rPr>
          <w:webHidden/>
        </w:rPr>
        <w:fldChar w:fldCharType="begin"/>
      </w:r>
      <w:r>
        <w:rPr>
          <w:webHidden/>
        </w:rPr>
        <w:instrText xml:space="preserve"> PAGEREF _Toc6577614 \h </w:instrText>
      </w:r>
      <w:r>
        <w:rPr>
          <w:webHidden/>
        </w:rPr>
      </w:r>
      <w:r>
        <w:rPr>
          <w:webHidden/>
        </w:rPr>
        <w:fldChar w:fldCharType="separate"/>
      </w:r>
      <w:r>
        <w:rPr>
          <w:webHidden/>
        </w:rPr>
        <w:t>6</w:t>
      </w:r>
      <w:r>
        <w:rPr>
          <w:webHidden/>
        </w:rPr>
        <w:fldChar w:fldCharType="end"/>
      </w:r>
    </w:p>
    <w:p w14:paraId="43BEC2F7" w14:textId="77777777" w:rsidR="0088719A" w:rsidRDefault="0088719A">
      <w:pPr>
        <w:pStyle w:val="TOC3"/>
        <w:tabs>
          <w:tab w:val="left" w:pos="2016"/>
        </w:tabs>
        <w:rPr>
          <w:rFonts w:asciiTheme="minorHAnsi" w:eastAsiaTheme="minorEastAsia" w:hAnsiTheme="minorHAnsi" w:cstheme="minorBidi"/>
          <w:sz w:val="22"/>
          <w:szCs w:val="22"/>
        </w:rPr>
      </w:pPr>
      <w:r>
        <w:t>A.9.</w:t>
      </w:r>
      <w:r>
        <w:rPr>
          <w:rFonts w:asciiTheme="minorHAnsi" w:eastAsiaTheme="minorEastAsia" w:hAnsiTheme="minorHAnsi" w:cstheme="minorBidi"/>
          <w:sz w:val="22"/>
          <w:szCs w:val="22"/>
        </w:rPr>
        <w:tab/>
      </w:r>
      <w:r>
        <w:t>Payments or gifts</w:t>
      </w:r>
      <w:r>
        <w:rPr>
          <w:webHidden/>
        </w:rPr>
        <w:tab/>
      </w:r>
      <w:r>
        <w:rPr>
          <w:webHidden/>
        </w:rPr>
        <w:fldChar w:fldCharType="begin"/>
      </w:r>
      <w:r>
        <w:rPr>
          <w:webHidden/>
        </w:rPr>
        <w:instrText xml:space="preserve"> PAGEREF _Toc6577615 \h </w:instrText>
      </w:r>
      <w:r>
        <w:rPr>
          <w:webHidden/>
        </w:rPr>
      </w:r>
      <w:r>
        <w:rPr>
          <w:webHidden/>
        </w:rPr>
        <w:fldChar w:fldCharType="separate"/>
      </w:r>
      <w:r>
        <w:rPr>
          <w:webHidden/>
        </w:rPr>
        <w:t>6</w:t>
      </w:r>
      <w:r>
        <w:rPr>
          <w:webHidden/>
        </w:rPr>
        <w:fldChar w:fldCharType="end"/>
      </w:r>
    </w:p>
    <w:p w14:paraId="084A4F08" w14:textId="77777777" w:rsidR="0088719A" w:rsidRDefault="0088719A">
      <w:pPr>
        <w:pStyle w:val="TOC3"/>
        <w:tabs>
          <w:tab w:val="left" w:pos="2127"/>
        </w:tabs>
        <w:rPr>
          <w:rFonts w:asciiTheme="minorHAnsi" w:eastAsiaTheme="minorEastAsia" w:hAnsiTheme="minorHAnsi" w:cstheme="minorBidi"/>
          <w:sz w:val="22"/>
          <w:szCs w:val="22"/>
        </w:rPr>
      </w:pPr>
      <w:r>
        <w:t>A.10.</w:t>
      </w:r>
      <w:r>
        <w:rPr>
          <w:rFonts w:asciiTheme="minorHAnsi" w:eastAsiaTheme="minorEastAsia" w:hAnsiTheme="minorHAnsi" w:cstheme="minorBidi"/>
          <w:sz w:val="22"/>
          <w:szCs w:val="22"/>
        </w:rPr>
        <w:tab/>
      </w:r>
      <w:r>
        <w:t>Assurances of confidentiality</w:t>
      </w:r>
      <w:r>
        <w:rPr>
          <w:webHidden/>
        </w:rPr>
        <w:tab/>
      </w:r>
      <w:r>
        <w:rPr>
          <w:webHidden/>
        </w:rPr>
        <w:fldChar w:fldCharType="begin"/>
      </w:r>
      <w:r>
        <w:rPr>
          <w:webHidden/>
        </w:rPr>
        <w:instrText xml:space="preserve"> PAGEREF _Toc6577616 \h </w:instrText>
      </w:r>
      <w:r>
        <w:rPr>
          <w:webHidden/>
        </w:rPr>
      </w:r>
      <w:r>
        <w:rPr>
          <w:webHidden/>
        </w:rPr>
        <w:fldChar w:fldCharType="separate"/>
      </w:r>
      <w:r>
        <w:rPr>
          <w:webHidden/>
        </w:rPr>
        <w:t>6</w:t>
      </w:r>
      <w:r>
        <w:rPr>
          <w:webHidden/>
        </w:rPr>
        <w:fldChar w:fldCharType="end"/>
      </w:r>
    </w:p>
    <w:p w14:paraId="25C69C75" w14:textId="77777777" w:rsidR="0088719A" w:rsidRDefault="0088719A">
      <w:pPr>
        <w:pStyle w:val="TOC3"/>
        <w:tabs>
          <w:tab w:val="left" w:pos="2127"/>
        </w:tabs>
        <w:rPr>
          <w:rFonts w:asciiTheme="minorHAnsi" w:eastAsiaTheme="minorEastAsia" w:hAnsiTheme="minorHAnsi" w:cstheme="minorBidi"/>
          <w:sz w:val="22"/>
          <w:szCs w:val="22"/>
        </w:rPr>
      </w:pPr>
      <w:r>
        <w:t>A.11.</w:t>
      </w:r>
      <w:r>
        <w:rPr>
          <w:rFonts w:asciiTheme="minorHAnsi" w:eastAsiaTheme="minorEastAsia" w:hAnsiTheme="minorHAnsi" w:cstheme="minorBidi"/>
          <w:sz w:val="22"/>
          <w:szCs w:val="22"/>
        </w:rPr>
        <w:tab/>
      </w:r>
      <w:r>
        <w:t>Additional justification for sensitive questions</w:t>
      </w:r>
      <w:r>
        <w:rPr>
          <w:webHidden/>
        </w:rPr>
        <w:tab/>
      </w:r>
      <w:r>
        <w:rPr>
          <w:webHidden/>
        </w:rPr>
        <w:fldChar w:fldCharType="begin"/>
      </w:r>
      <w:r>
        <w:rPr>
          <w:webHidden/>
        </w:rPr>
        <w:instrText xml:space="preserve"> PAGEREF _Toc6577617 \h </w:instrText>
      </w:r>
      <w:r>
        <w:rPr>
          <w:webHidden/>
        </w:rPr>
      </w:r>
      <w:r>
        <w:rPr>
          <w:webHidden/>
        </w:rPr>
        <w:fldChar w:fldCharType="separate"/>
      </w:r>
      <w:r>
        <w:rPr>
          <w:webHidden/>
        </w:rPr>
        <w:t>7</w:t>
      </w:r>
      <w:r>
        <w:rPr>
          <w:webHidden/>
        </w:rPr>
        <w:fldChar w:fldCharType="end"/>
      </w:r>
    </w:p>
    <w:p w14:paraId="4F6CF0F8" w14:textId="77777777" w:rsidR="0088719A" w:rsidRDefault="0088719A">
      <w:pPr>
        <w:pStyle w:val="TOC3"/>
        <w:tabs>
          <w:tab w:val="left" w:pos="2127"/>
        </w:tabs>
        <w:rPr>
          <w:rFonts w:asciiTheme="minorHAnsi" w:eastAsiaTheme="minorEastAsia" w:hAnsiTheme="minorHAnsi" w:cstheme="minorBidi"/>
          <w:sz w:val="22"/>
          <w:szCs w:val="22"/>
        </w:rPr>
      </w:pPr>
      <w:r>
        <w:t>A.12.</w:t>
      </w:r>
      <w:r>
        <w:rPr>
          <w:rFonts w:asciiTheme="minorHAnsi" w:eastAsiaTheme="minorEastAsia" w:hAnsiTheme="minorHAnsi" w:cstheme="minorBidi"/>
          <w:sz w:val="22"/>
          <w:szCs w:val="22"/>
        </w:rPr>
        <w:tab/>
      </w:r>
      <w:r>
        <w:t>Estimates of hours burden</w:t>
      </w:r>
      <w:r>
        <w:rPr>
          <w:webHidden/>
        </w:rPr>
        <w:tab/>
      </w:r>
      <w:r>
        <w:rPr>
          <w:webHidden/>
        </w:rPr>
        <w:fldChar w:fldCharType="begin"/>
      </w:r>
      <w:r>
        <w:rPr>
          <w:webHidden/>
        </w:rPr>
        <w:instrText xml:space="preserve"> PAGEREF _Toc6577618 \h </w:instrText>
      </w:r>
      <w:r>
        <w:rPr>
          <w:webHidden/>
        </w:rPr>
      </w:r>
      <w:r>
        <w:rPr>
          <w:webHidden/>
        </w:rPr>
        <w:fldChar w:fldCharType="separate"/>
      </w:r>
      <w:r>
        <w:rPr>
          <w:webHidden/>
        </w:rPr>
        <w:t>7</w:t>
      </w:r>
      <w:r>
        <w:rPr>
          <w:webHidden/>
        </w:rPr>
        <w:fldChar w:fldCharType="end"/>
      </w:r>
    </w:p>
    <w:p w14:paraId="21654A57" w14:textId="77777777" w:rsidR="0088719A" w:rsidRDefault="0088719A">
      <w:pPr>
        <w:pStyle w:val="TOC3"/>
        <w:tabs>
          <w:tab w:val="left" w:pos="2127"/>
        </w:tabs>
        <w:rPr>
          <w:rFonts w:asciiTheme="minorHAnsi" w:eastAsiaTheme="minorEastAsia" w:hAnsiTheme="minorHAnsi" w:cstheme="minorBidi"/>
          <w:sz w:val="22"/>
          <w:szCs w:val="22"/>
        </w:rPr>
      </w:pPr>
      <w:r>
        <w:t>A.13.</w:t>
      </w:r>
      <w:r>
        <w:rPr>
          <w:rFonts w:asciiTheme="minorHAnsi" w:eastAsiaTheme="minorEastAsia" w:hAnsiTheme="minorHAnsi" w:cstheme="minorBidi"/>
          <w:sz w:val="22"/>
          <w:szCs w:val="22"/>
        </w:rPr>
        <w:tab/>
      </w:r>
      <w:r>
        <w:t>Estimates of cost burden to respondents</w:t>
      </w:r>
      <w:r>
        <w:rPr>
          <w:webHidden/>
        </w:rPr>
        <w:tab/>
      </w:r>
      <w:r>
        <w:rPr>
          <w:webHidden/>
        </w:rPr>
        <w:fldChar w:fldCharType="begin"/>
      </w:r>
      <w:r>
        <w:rPr>
          <w:webHidden/>
        </w:rPr>
        <w:instrText xml:space="preserve"> PAGEREF _Toc6577619 \h </w:instrText>
      </w:r>
      <w:r>
        <w:rPr>
          <w:webHidden/>
        </w:rPr>
      </w:r>
      <w:r>
        <w:rPr>
          <w:webHidden/>
        </w:rPr>
        <w:fldChar w:fldCharType="separate"/>
      </w:r>
      <w:r>
        <w:rPr>
          <w:webHidden/>
        </w:rPr>
        <w:t>8</w:t>
      </w:r>
      <w:r>
        <w:rPr>
          <w:webHidden/>
        </w:rPr>
        <w:fldChar w:fldCharType="end"/>
      </w:r>
    </w:p>
    <w:p w14:paraId="45E1A2D4" w14:textId="77777777" w:rsidR="0088719A" w:rsidRDefault="0088719A">
      <w:pPr>
        <w:pStyle w:val="TOC3"/>
        <w:tabs>
          <w:tab w:val="left" w:pos="2127"/>
        </w:tabs>
        <w:rPr>
          <w:rFonts w:asciiTheme="minorHAnsi" w:eastAsiaTheme="minorEastAsia" w:hAnsiTheme="minorHAnsi" w:cstheme="minorBidi"/>
          <w:sz w:val="22"/>
          <w:szCs w:val="22"/>
        </w:rPr>
      </w:pPr>
      <w:r>
        <w:t>A.14.</w:t>
      </w:r>
      <w:r>
        <w:rPr>
          <w:rFonts w:asciiTheme="minorHAnsi" w:eastAsiaTheme="minorEastAsia" w:hAnsiTheme="minorHAnsi" w:cstheme="minorBidi"/>
          <w:sz w:val="22"/>
          <w:szCs w:val="22"/>
        </w:rPr>
        <w:tab/>
      </w:r>
      <w:r>
        <w:t>Estimates of annual costs to the federal government</w:t>
      </w:r>
      <w:r>
        <w:rPr>
          <w:webHidden/>
        </w:rPr>
        <w:tab/>
      </w:r>
      <w:r>
        <w:rPr>
          <w:webHidden/>
        </w:rPr>
        <w:fldChar w:fldCharType="begin"/>
      </w:r>
      <w:r>
        <w:rPr>
          <w:webHidden/>
        </w:rPr>
        <w:instrText xml:space="preserve"> PAGEREF _Toc6577620 \h </w:instrText>
      </w:r>
      <w:r>
        <w:rPr>
          <w:webHidden/>
        </w:rPr>
      </w:r>
      <w:r>
        <w:rPr>
          <w:webHidden/>
        </w:rPr>
        <w:fldChar w:fldCharType="separate"/>
      </w:r>
      <w:r>
        <w:rPr>
          <w:webHidden/>
        </w:rPr>
        <w:t>8</w:t>
      </w:r>
      <w:r>
        <w:rPr>
          <w:webHidden/>
        </w:rPr>
        <w:fldChar w:fldCharType="end"/>
      </w:r>
    </w:p>
    <w:p w14:paraId="7C3073D5" w14:textId="77777777" w:rsidR="0088719A" w:rsidRDefault="0088719A">
      <w:pPr>
        <w:pStyle w:val="TOC3"/>
        <w:tabs>
          <w:tab w:val="left" w:pos="2127"/>
        </w:tabs>
        <w:rPr>
          <w:rFonts w:asciiTheme="minorHAnsi" w:eastAsiaTheme="minorEastAsia" w:hAnsiTheme="minorHAnsi" w:cstheme="minorBidi"/>
          <w:sz w:val="22"/>
          <w:szCs w:val="22"/>
        </w:rPr>
      </w:pPr>
      <w:r>
        <w:t>A.15.</w:t>
      </w:r>
      <w:r>
        <w:rPr>
          <w:rFonts w:asciiTheme="minorHAnsi" w:eastAsiaTheme="minorEastAsia" w:hAnsiTheme="minorHAnsi" w:cstheme="minorBidi"/>
          <w:sz w:val="22"/>
          <w:szCs w:val="22"/>
        </w:rPr>
        <w:tab/>
      </w:r>
      <w:r>
        <w:t>Reasons for program changes or adjustments</w:t>
      </w:r>
      <w:r>
        <w:rPr>
          <w:webHidden/>
        </w:rPr>
        <w:tab/>
      </w:r>
      <w:r>
        <w:rPr>
          <w:webHidden/>
        </w:rPr>
        <w:fldChar w:fldCharType="begin"/>
      </w:r>
      <w:r>
        <w:rPr>
          <w:webHidden/>
        </w:rPr>
        <w:instrText xml:space="preserve"> PAGEREF _Toc6577621 \h </w:instrText>
      </w:r>
      <w:r>
        <w:rPr>
          <w:webHidden/>
        </w:rPr>
      </w:r>
      <w:r>
        <w:rPr>
          <w:webHidden/>
        </w:rPr>
        <w:fldChar w:fldCharType="separate"/>
      </w:r>
      <w:r>
        <w:rPr>
          <w:webHidden/>
        </w:rPr>
        <w:t>8</w:t>
      </w:r>
      <w:r>
        <w:rPr>
          <w:webHidden/>
        </w:rPr>
        <w:fldChar w:fldCharType="end"/>
      </w:r>
    </w:p>
    <w:p w14:paraId="69D8A3E5" w14:textId="77777777" w:rsidR="0088719A" w:rsidRDefault="0088719A">
      <w:pPr>
        <w:pStyle w:val="TOC3"/>
        <w:tabs>
          <w:tab w:val="left" w:pos="2127"/>
        </w:tabs>
        <w:rPr>
          <w:rFonts w:asciiTheme="minorHAnsi" w:eastAsiaTheme="minorEastAsia" w:hAnsiTheme="minorHAnsi" w:cstheme="minorBidi"/>
          <w:sz w:val="22"/>
          <w:szCs w:val="22"/>
        </w:rPr>
      </w:pPr>
      <w:r>
        <w:t>A.16.</w:t>
      </w:r>
      <w:r>
        <w:rPr>
          <w:rFonts w:asciiTheme="minorHAnsi" w:eastAsiaTheme="minorEastAsia" w:hAnsiTheme="minorHAnsi" w:cstheme="minorBidi"/>
          <w:sz w:val="22"/>
          <w:szCs w:val="22"/>
        </w:rPr>
        <w:tab/>
      </w:r>
      <w:r>
        <w:t>Plan for tabulation and publication of results</w:t>
      </w:r>
      <w:r>
        <w:rPr>
          <w:webHidden/>
        </w:rPr>
        <w:tab/>
      </w:r>
      <w:r>
        <w:rPr>
          <w:webHidden/>
        </w:rPr>
        <w:fldChar w:fldCharType="begin"/>
      </w:r>
      <w:r>
        <w:rPr>
          <w:webHidden/>
        </w:rPr>
        <w:instrText xml:space="preserve"> PAGEREF _Toc6577622 \h </w:instrText>
      </w:r>
      <w:r>
        <w:rPr>
          <w:webHidden/>
        </w:rPr>
      </w:r>
      <w:r>
        <w:rPr>
          <w:webHidden/>
        </w:rPr>
        <w:fldChar w:fldCharType="separate"/>
      </w:r>
      <w:r>
        <w:rPr>
          <w:webHidden/>
        </w:rPr>
        <w:t>8</w:t>
      </w:r>
      <w:r>
        <w:rPr>
          <w:webHidden/>
        </w:rPr>
        <w:fldChar w:fldCharType="end"/>
      </w:r>
    </w:p>
    <w:p w14:paraId="37146939" w14:textId="77777777" w:rsidR="0088719A" w:rsidRDefault="0088719A">
      <w:pPr>
        <w:pStyle w:val="TOC3"/>
        <w:tabs>
          <w:tab w:val="left" w:pos="2127"/>
        </w:tabs>
        <w:rPr>
          <w:rFonts w:asciiTheme="minorHAnsi" w:eastAsiaTheme="minorEastAsia" w:hAnsiTheme="minorHAnsi" w:cstheme="minorBidi"/>
          <w:sz w:val="22"/>
          <w:szCs w:val="22"/>
        </w:rPr>
      </w:pPr>
      <w:r>
        <w:t>A.17.</w:t>
      </w:r>
      <w:r>
        <w:rPr>
          <w:rFonts w:asciiTheme="minorHAnsi" w:eastAsiaTheme="minorEastAsia" w:hAnsiTheme="minorHAnsi" w:cstheme="minorBidi"/>
          <w:sz w:val="22"/>
          <w:szCs w:val="22"/>
        </w:rPr>
        <w:tab/>
      </w:r>
      <w:r>
        <w:t>Approval not to display the OMB expiration date</w:t>
      </w:r>
      <w:r>
        <w:rPr>
          <w:webHidden/>
        </w:rPr>
        <w:tab/>
      </w:r>
      <w:r>
        <w:rPr>
          <w:webHidden/>
        </w:rPr>
        <w:fldChar w:fldCharType="begin"/>
      </w:r>
      <w:r>
        <w:rPr>
          <w:webHidden/>
        </w:rPr>
        <w:instrText xml:space="preserve"> PAGEREF _Toc6577623 \h </w:instrText>
      </w:r>
      <w:r>
        <w:rPr>
          <w:webHidden/>
        </w:rPr>
      </w:r>
      <w:r>
        <w:rPr>
          <w:webHidden/>
        </w:rPr>
        <w:fldChar w:fldCharType="separate"/>
      </w:r>
      <w:r>
        <w:rPr>
          <w:webHidden/>
        </w:rPr>
        <w:t>9</w:t>
      </w:r>
      <w:r>
        <w:rPr>
          <w:webHidden/>
        </w:rPr>
        <w:fldChar w:fldCharType="end"/>
      </w:r>
    </w:p>
    <w:p w14:paraId="2515922A" w14:textId="77777777" w:rsidR="0088719A" w:rsidRDefault="0088719A">
      <w:pPr>
        <w:pStyle w:val="TOC3"/>
        <w:tabs>
          <w:tab w:val="left" w:pos="2127"/>
        </w:tabs>
        <w:rPr>
          <w:rFonts w:asciiTheme="minorHAnsi" w:eastAsiaTheme="minorEastAsia" w:hAnsiTheme="minorHAnsi" w:cstheme="minorBidi"/>
          <w:sz w:val="22"/>
          <w:szCs w:val="22"/>
        </w:rPr>
      </w:pPr>
      <w:r>
        <w:t>A.18.</w:t>
      </w:r>
      <w:r>
        <w:rPr>
          <w:rFonts w:asciiTheme="minorHAnsi" w:eastAsiaTheme="minorEastAsia" w:hAnsiTheme="minorHAnsi" w:cstheme="minorBidi"/>
          <w:sz w:val="22"/>
          <w:szCs w:val="22"/>
        </w:rPr>
        <w:tab/>
      </w:r>
      <w:r>
        <w:t>Explanation of exceptions</w:t>
      </w:r>
      <w:r>
        <w:rPr>
          <w:webHidden/>
        </w:rPr>
        <w:tab/>
      </w:r>
      <w:r>
        <w:rPr>
          <w:webHidden/>
        </w:rPr>
        <w:fldChar w:fldCharType="begin"/>
      </w:r>
      <w:r>
        <w:rPr>
          <w:webHidden/>
        </w:rPr>
        <w:instrText xml:space="preserve"> PAGEREF _Toc6577624 \h </w:instrText>
      </w:r>
      <w:r>
        <w:rPr>
          <w:webHidden/>
        </w:rPr>
      </w:r>
      <w:r>
        <w:rPr>
          <w:webHidden/>
        </w:rPr>
        <w:fldChar w:fldCharType="separate"/>
      </w:r>
      <w:r>
        <w:rPr>
          <w:webHidden/>
        </w:rPr>
        <w:t>9</w:t>
      </w:r>
      <w:r>
        <w:rPr>
          <w:webHidden/>
        </w:rPr>
        <w:fldChar w:fldCharType="end"/>
      </w:r>
    </w:p>
    <w:p w14:paraId="479522A9" w14:textId="77777777" w:rsidR="0088719A" w:rsidRDefault="0088719A">
      <w:pPr>
        <w:pStyle w:val="TOC2"/>
        <w:rPr>
          <w:rFonts w:asciiTheme="minorHAnsi" w:eastAsiaTheme="minorEastAsia" w:hAnsiTheme="minorHAnsi" w:cstheme="minorBidi"/>
          <w:sz w:val="22"/>
          <w:szCs w:val="22"/>
        </w:rPr>
      </w:pPr>
      <w:r w:rsidRPr="00C06632">
        <w:t>REFERENCES</w:t>
      </w:r>
      <w:r>
        <w:rPr>
          <w:webHidden/>
        </w:rPr>
        <w:tab/>
      </w:r>
      <w:r>
        <w:rPr>
          <w:webHidden/>
        </w:rPr>
        <w:fldChar w:fldCharType="begin"/>
      </w:r>
      <w:r>
        <w:rPr>
          <w:webHidden/>
        </w:rPr>
        <w:instrText xml:space="preserve"> PAGEREF _Toc6577625 \h </w:instrText>
      </w:r>
      <w:r>
        <w:rPr>
          <w:webHidden/>
        </w:rPr>
      </w:r>
      <w:r>
        <w:rPr>
          <w:webHidden/>
        </w:rPr>
        <w:fldChar w:fldCharType="separate"/>
      </w:r>
      <w:r>
        <w:rPr>
          <w:webHidden/>
        </w:rPr>
        <w:t>10</w:t>
      </w:r>
      <w:r>
        <w:rPr>
          <w:webHidden/>
        </w:rPr>
        <w:fldChar w:fldCharType="end"/>
      </w:r>
    </w:p>
    <w:p w14:paraId="76D8A755" w14:textId="77777777" w:rsidR="0088719A" w:rsidRDefault="00076EF1" w:rsidP="007E7CFE">
      <w:pPr>
        <w:pStyle w:val="TOC1"/>
      </w:pPr>
      <w:r>
        <w:fldChar w:fldCharType="end"/>
      </w:r>
    </w:p>
    <w:p w14:paraId="0AE901A5" w14:textId="70985738" w:rsidR="00D52F8A" w:rsidRDefault="00693980" w:rsidP="007E7CFE">
      <w:pPr>
        <w:pStyle w:val="TOC1"/>
      </w:pPr>
      <w:r>
        <w:t xml:space="preserve">appendix a: </w:t>
      </w:r>
      <w:r w:rsidR="007E7CFE">
        <w:t>feasibility study screener and interview protocol</w:t>
      </w:r>
    </w:p>
    <w:p w14:paraId="3708B2CE" w14:textId="6796E3CB" w:rsidR="007E7CFE" w:rsidRDefault="001B14A5" w:rsidP="007E7CFE">
      <w:pPr>
        <w:pStyle w:val="TOC1"/>
      </w:pPr>
      <w:r>
        <w:t>appendix B</w:t>
      </w:r>
      <w:r w:rsidR="00693980">
        <w:t xml:space="preserve">: </w:t>
      </w:r>
      <w:r w:rsidR="004416A6">
        <w:t xml:space="preserve">MATHEMATICA </w:t>
      </w:r>
      <w:r w:rsidR="007E7CFE">
        <w:t>confidentiality statement</w:t>
      </w:r>
    </w:p>
    <w:p w14:paraId="4F6638F4" w14:textId="02EE4134" w:rsidR="001B14A5" w:rsidRDefault="001B14A5" w:rsidP="001B14A5">
      <w:pPr>
        <w:pStyle w:val="TOC1"/>
      </w:pPr>
      <w:r w:rsidRPr="007E7CFE">
        <w:t>append</w:t>
      </w:r>
      <w:r>
        <w:t>ix C: advance Email</w:t>
      </w:r>
    </w:p>
    <w:p w14:paraId="3F95EEB8" w14:textId="77777777" w:rsidR="001B14A5" w:rsidRPr="001B14A5" w:rsidRDefault="001B14A5" w:rsidP="001B14A5">
      <w:pPr>
        <w:pStyle w:val="Normalcontinued"/>
      </w:pPr>
    </w:p>
    <w:p w14:paraId="5D022BFD" w14:textId="77777777" w:rsidR="00E73B99" w:rsidRPr="00E73B99" w:rsidRDefault="00E73B99" w:rsidP="00E73B99"/>
    <w:p w14:paraId="375E6BE4" w14:textId="77777777" w:rsidR="00DD5781" w:rsidRDefault="00DD5781" w:rsidP="00DD5781">
      <w:pPr>
        <w:pStyle w:val="NormalSS"/>
        <w:spacing w:before="240"/>
        <w:ind w:firstLine="0"/>
        <w:jc w:val="both"/>
        <w:rPr>
          <w:webHidden/>
        </w:rPr>
        <w:sectPr w:rsidR="00DD5781" w:rsidSect="00DD5781">
          <w:headerReference w:type="default" r:id="rId11"/>
          <w:footerReference w:type="default" r:id="rId12"/>
          <w:endnotePr>
            <w:numFmt w:val="decimal"/>
          </w:endnotePr>
          <w:pgSz w:w="12240" w:h="15840" w:code="1"/>
          <w:pgMar w:top="1440" w:right="1440" w:bottom="1440" w:left="1440" w:header="720" w:footer="720" w:gutter="0"/>
          <w:pgNumType w:fmt="lowerRoman" w:start="3"/>
          <w:cols w:space="720"/>
          <w:docGrid w:linePitch="326"/>
        </w:sectPr>
      </w:pPr>
    </w:p>
    <w:p w14:paraId="3C5DE1A5" w14:textId="77777777" w:rsidR="00DD5781" w:rsidRDefault="00DD5781" w:rsidP="00DD5781">
      <w:pPr>
        <w:pBdr>
          <w:bottom w:val="single" w:sz="2" w:space="1" w:color="auto"/>
        </w:pBdr>
        <w:spacing w:before="240" w:after="240" w:line="240" w:lineRule="auto"/>
        <w:ind w:firstLine="0"/>
        <w:jc w:val="both"/>
        <w:rPr>
          <w:rFonts w:ascii="Arial Black" w:hAnsi="Arial Black"/>
          <w:webHidden/>
          <w:sz w:val="22"/>
        </w:rPr>
      </w:pPr>
      <w:r>
        <w:rPr>
          <w:rFonts w:ascii="Arial Black" w:hAnsi="Arial Black"/>
          <w:webHidden/>
          <w:sz w:val="22"/>
        </w:rPr>
        <w:t>TABLES</w:t>
      </w:r>
    </w:p>
    <w:p w14:paraId="2ED4E001" w14:textId="3324ACF9" w:rsidR="00A27FBA" w:rsidRDefault="00076EF1">
      <w:pPr>
        <w:pStyle w:val="TableofFigures"/>
        <w:rPr>
          <w:rFonts w:asciiTheme="minorHAnsi" w:eastAsiaTheme="minorEastAsia" w:hAnsiTheme="minorHAnsi" w:cstheme="minorBidi"/>
          <w:noProof/>
          <w:sz w:val="22"/>
          <w:szCs w:val="22"/>
        </w:rPr>
      </w:pPr>
      <w:r>
        <w:rPr>
          <w:rFonts w:cs="Arial"/>
          <w:webHidden/>
        </w:rPr>
        <w:fldChar w:fldCharType="begin"/>
      </w:r>
      <w:r w:rsidR="00DD5781">
        <w:rPr>
          <w:rFonts w:cs="Arial"/>
          <w:webHidden/>
        </w:rPr>
        <w:instrText xml:space="preserve"> TOC \z \t "Mark for Table Title,1" \c "Figure" </w:instrText>
      </w:r>
      <w:r>
        <w:rPr>
          <w:rFonts w:cs="Arial"/>
          <w:webHidden/>
        </w:rPr>
        <w:fldChar w:fldCharType="separate"/>
      </w:r>
      <w:r w:rsidR="00A27FBA">
        <w:rPr>
          <w:noProof/>
        </w:rPr>
        <w:t xml:space="preserve">A.1. </w:t>
      </w:r>
      <w:r w:rsidR="00A27FBA">
        <w:rPr>
          <w:noProof/>
        </w:rPr>
        <w:tab/>
        <w:t>Adult education approaches for exploration in feasibility study</w:t>
      </w:r>
      <w:r w:rsidR="00A27FBA">
        <w:rPr>
          <w:noProof/>
          <w:webHidden/>
        </w:rPr>
        <w:tab/>
      </w:r>
      <w:r w:rsidR="00A27FBA">
        <w:rPr>
          <w:noProof/>
          <w:webHidden/>
        </w:rPr>
        <w:fldChar w:fldCharType="begin"/>
      </w:r>
      <w:r w:rsidR="00A27FBA">
        <w:rPr>
          <w:noProof/>
          <w:webHidden/>
        </w:rPr>
        <w:instrText xml:space="preserve"> PAGEREF _Toc6576301 \h </w:instrText>
      </w:r>
      <w:r w:rsidR="00A27FBA">
        <w:rPr>
          <w:noProof/>
          <w:webHidden/>
        </w:rPr>
      </w:r>
      <w:r w:rsidR="00A27FBA">
        <w:rPr>
          <w:noProof/>
          <w:webHidden/>
        </w:rPr>
        <w:fldChar w:fldCharType="separate"/>
      </w:r>
      <w:r w:rsidR="00A27FBA">
        <w:rPr>
          <w:noProof/>
          <w:webHidden/>
        </w:rPr>
        <w:t>3</w:t>
      </w:r>
      <w:r w:rsidR="00A27FBA">
        <w:rPr>
          <w:noProof/>
          <w:webHidden/>
        </w:rPr>
        <w:fldChar w:fldCharType="end"/>
      </w:r>
    </w:p>
    <w:p w14:paraId="37A26406" w14:textId="78FEF533" w:rsidR="00A27FBA" w:rsidRDefault="00A27FBA">
      <w:pPr>
        <w:pStyle w:val="TableofFigures"/>
        <w:rPr>
          <w:rFonts w:asciiTheme="minorHAnsi" w:eastAsiaTheme="minorEastAsia" w:hAnsiTheme="minorHAnsi" w:cstheme="minorBidi"/>
          <w:noProof/>
          <w:sz w:val="22"/>
          <w:szCs w:val="22"/>
        </w:rPr>
      </w:pPr>
      <w:r>
        <w:rPr>
          <w:noProof/>
        </w:rPr>
        <w:t xml:space="preserve">A.2. </w:t>
      </w:r>
      <w:r>
        <w:rPr>
          <w:noProof/>
        </w:rPr>
        <w:tab/>
        <w:t>Questions the feasibility and design study will address</w:t>
      </w:r>
      <w:r>
        <w:rPr>
          <w:noProof/>
          <w:webHidden/>
        </w:rPr>
        <w:tab/>
      </w:r>
      <w:r>
        <w:rPr>
          <w:noProof/>
          <w:webHidden/>
        </w:rPr>
        <w:fldChar w:fldCharType="begin"/>
      </w:r>
      <w:r>
        <w:rPr>
          <w:noProof/>
          <w:webHidden/>
        </w:rPr>
        <w:instrText xml:space="preserve"> PAGEREF _Toc6576302 \h </w:instrText>
      </w:r>
      <w:r>
        <w:rPr>
          <w:noProof/>
          <w:webHidden/>
        </w:rPr>
      </w:r>
      <w:r>
        <w:rPr>
          <w:noProof/>
          <w:webHidden/>
        </w:rPr>
        <w:fldChar w:fldCharType="separate"/>
      </w:r>
      <w:r>
        <w:rPr>
          <w:noProof/>
          <w:webHidden/>
        </w:rPr>
        <w:t>4</w:t>
      </w:r>
      <w:r>
        <w:rPr>
          <w:noProof/>
          <w:webHidden/>
        </w:rPr>
        <w:fldChar w:fldCharType="end"/>
      </w:r>
    </w:p>
    <w:p w14:paraId="6BE415F7" w14:textId="04EAECE5" w:rsidR="00A27FBA" w:rsidRDefault="00A27FBA">
      <w:pPr>
        <w:pStyle w:val="TableofFigures"/>
        <w:rPr>
          <w:rFonts w:asciiTheme="minorHAnsi" w:eastAsiaTheme="minorEastAsia" w:hAnsiTheme="minorHAnsi" w:cstheme="minorBidi"/>
          <w:noProof/>
          <w:sz w:val="22"/>
          <w:szCs w:val="22"/>
        </w:rPr>
      </w:pPr>
      <w:r>
        <w:rPr>
          <w:noProof/>
        </w:rPr>
        <w:t xml:space="preserve">A.3 </w:t>
      </w:r>
      <w:r>
        <w:rPr>
          <w:noProof/>
        </w:rPr>
        <w:tab/>
        <w:t>Members of the Technical Working Group</w:t>
      </w:r>
      <w:r>
        <w:rPr>
          <w:noProof/>
          <w:webHidden/>
        </w:rPr>
        <w:tab/>
      </w:r>
      <w:r>
        <w:rPr>
          <w:noProof/>
          <w:webHidden/>
        </w:rPr>
        <w:fldChar w:fldCharType="begin"/>
      </w:r>
      <w:r>
        <w:rPr>
          <w:noProof/>
          <w:webHidden/>
        </w:rPr>
        <w:instrText xml:space="preserve"> PAGEREF _Toc6576303 \h </w:instrText>
      </w:r>
      <w:r>
        <w:rPr>
          <w:noProof/>
          <w:webHidden/>
        </w:rPr>
      </w:r>
      <w:r>
        <w:rPr>
          <w:noProof/>
          <w:webHidden/>
        </w:rPr>
        <w:fldChar w:fldCharType="separate"/>
      </w:r>
      <w:r>
        <w:rPr>
          <w:noProof/>
          <w:webHidden/>
        </w:rPr>
        <w:t>6</w:t>
      </w:r>
      <w:r>
        <w:rPr>
          <w:noProof/>
          <w:webHidden/>
        </w:rPr>
        <w:fldChar w:fldCharType="end"/>
      </w:r>
    </w:p>
    <w:p w14:paraId="282B9221" w14:textId="57EF415E" w:rsidR="00A27FBA" w:rsidRDefault="00A27FBA">
      <w:pPr>
        <w:pStyle w:val="TableofFigures"/>
        <w:rPr>
          <w:rFonts w:asciiTheme="minorHAnsi" w:eastAsiaTheme="minorEastAsia" w:hAnsiTheme="minorHAnsi" w:cstheme="minorBidi"/>
          <w:noProof/>
          <w:sz w:val="22"/>
          <w:szCs w:val="22"/>
        </w:rPr>
      </w:pPr>
      <w:r>
        <w:rPr>
          <w:noProof/>
        </w:rPr>
        <w:t xml:space="preserve">A.4. </w:t>
      </w:r>
      <w:r>
        <w:rPr>
          <w:noProof/>
        </w:rPr>
        <w:tab/>
        <w:t>Estimated reporting hour burden</w:t>
      </w:r>
      <w:r>
        <w:rPr>
          <w:noProof/>
          <w:webHidden/>
        </w:rPr>
        <w:tab/>
      </w:r>
      <w:r>
        <w:rPr>
          <w:noProof/>
          <w:webHidden/>
        </w:rPr>
        <w:fldChar w:fldCharType="begin"/>
      </w:r>
      <w:r>
        <w:rPr>
          <w:noProof/>
          <w:webHidden/>
        </w:rPr>
        <w:instrText xml:space="preserve"> PAGEREF _Toc6576304 \h </w:instrText>
      </w:r>
      <w:r>
        <w:rPr>
          <w:noProof/>
          <w:webHidden/>
        </w:rPr>
      </w:r>
      <w:r>
        <w:rPr>
          <w:noProof/>
          <w:webHidden/>
        </w:rPr>
        <w:fldChar w:fldCharType="separate"/>
      </w:r>
      <w:r>
        <w:rPr>
          <w:noProof/>
          <w:webHidden/>
        </w:rPr>
        <w:t>8</w:t>
      </w:r>
      <w:r>
        <w:rPr>
          <w:noProof/>
          <w:webHidden/>
        </w:rPr>
        <w:fldChar w:fldCharType="end"/>
      </w:r>
    </w:p>
    <w:p w14:paraId="2EC4D09E" w14:textId="77777777" w:rsidR="00DD5781" w:rsidRDefault="00076EF1" w:rsidP="00DD5781">
      <w:pPr>
        <w:spacing w:before="240" w:after="240" w:line="240" w:lineRule="auto"/>
        <w:ind w:firstLine="0"/>
        <w:jc w:val="both"/>
        <w:rPr>
          <w:rFonts w:ascii="Arial" w:hAnsi="Arial" w:cs="Arial"/>
          <w:webHidden/>
          <w:sz w:val="20"/>
        </w:rPr>
      </w:pPr>
      <w:r>
        <w:rPr>
          <w:rFonts w:ascii="Arial" w:hAnsi="Arial" w:cs="Arial"/>
          <w:webHidden/>
          <w:sz w:val="20"/>
        </w:rPr>
        <w:fldChar w:fldCharType="end"/>
      </w:r>
    </w:p>
    <w:p w14:paraId="4F840315" w14:textId="77777777" w:rsidR="00DD5781" w:rsidRPr="002A0530" w:rsidRDefault="00DD5781" w:rsidP="00DD5781">
      <w:pPr>
        <w:tabs>
          <w:tab w:val="left" w:pos="720"/>
          <w:tab w:val="right" w:leader="dot" w:pos="9360"/>
        </w:tabs>
        <w:spacing w:before="240" w:after="240" w:line="240" w:lineRule="auto"/>
        <w:ind w:firstLine="0"/>
        <w:jc w:val="both"/>
        <w:rPr>
          <w:rFonts w:ascii="Arial" w:hAnsi="Arial" w:cs="Arial"/>
          <w:webHidden/>
          <w:sz w:val="20"/>
        </w:rPr>
      </w:pPr>
    </w:p>
    <w:p w14:paraId="167713A0" w14:textId="77777777" w:rsidR="00DD5781" w:rsidRDefault="00DD5781" w:rsidP="00DD5781">
      <w:pPr>
        <w:pStyle w:val="NormalSS"/>
        <w:rPr>
          <w:webHidden/>
        </w:rPr>
      </w:pPr>
    </w:p>
    <w:p w14:paraId="7138902D" w14:textId="77777777" w:rsidR="00DD5781" w:rsidRDefault="00DD5781" w:rsidP="00DD5781">
      <w:pPr>
        <w:pStyle w:val="NormalSS"/>
        <w:rPr>
          <w:webHidden/>
        </w:rPr>
        <w:sectPr w:rsidR="00DD5781" w:rsidSect="00DD5781">
          <w:footerReference w:type="default" r:id="rId13"/>
          <w:endnotePr>
            <w:numFmt w:val="decimal"/>
          </w:endnotePr>
          <w:pgSz w:w="12240" w:h="15840" w:code="1"/>
          <w:pgMar w:top="1440" w:right="1440" w:bottom="1440" w:left="1440" w:header="720" w:footer="720" w:gutter="0"/>
          <w:pgNumType w:fmt="lowerRoman"/>
          <w:cols w:space="720"/>
          <w:docGrid w:linePitch="326"/>
        </w:sectPr>
      </w:pPr>
    </w:p>
    <w:p w14:paraId="22001140" w14:textId="3CF8EB43" w:rsidR="00DD5781" w:rsidRPr="00975EBE" w:rsidRDefault="00DD5781" w:rsidP="0094230B">
      <w:pPr>
        <w:pStyle w:val="H2Chapter"/>
        <w:tabs>
          <w:tab w:val="clear" w:pos="432"/>
        </w:tabs>
        <w:ind w:left="1080" w:hanging="1080"/>
      </w:pPr>
      <w:bookmarkStart w:id="7" w:name="_Toc497405157"/>
      <w:bookmarkStart w:id="8" w:name="_Toc6577605"/>
      <w:r>
        <w:t>PART A.</w:t>
      </w:r>
      <w:bookmarkEnd w:id="0"/>
      <w:r w:rsidR="00B0331D">
        <w:tab/>
      </w:r>
      <w:r>
        <w:t xml:space="preserve">SUPPORTING STATEMENT FOR PAPERWORK </w:t>
      </w:r>
      <w:r w:rsidRPr="00975EBE">
        <w:t>REDUCTION ACT SUBMISSION</w:t>
      </w:r>
      <w:bookmarkEnd w:id="1"/>
      <w:bookmarkEnd w:id="2"/>
      <w:bookmarkEnd w:id="7"/>
      <w:bookmarkEnd w:id="8"/>
    </w:p>
    <w:p w14:paraId="6E9076C6" w14:textId="77777777" w:rsidR="002F6C74" w:rsidRDefault="00DD5781" w:rsidP="00DB4824">
      <w:pPr>
        <w:pStyle w:val="NormalSS"/>
      </w:pPr>
      <w:r>
        <w:t xml:space="preserve">This Office of Management and Budget (OMB) package </w:t>
      </w:r>
      <w:r w:rsidRPr="0008302B">
        <w:t xml:space="preserve">requests clearance for data collection to support </w:t>
      </w:r>
      <w:r w:rsidR="00B72F5A" w:rsidRPr="0008302B">
        <w:t xml:space="preserve">the study </w:t>
      </w:r>
      <w:r w:rsidR="007D379D" w:rsidRPr="0008302B">
        <w:t xml:space="preserve">Assessing </w:t>
      </w:r>
      <w:r w:rsidR="007A651C" w:rsidRPr="0008302B">
        <w:t xml:space="preserve">Evidence of </w:t>
      </w:r>
      <w:r w:rsidR="007D379D" w:rsidRPr="0008302B">
        <w:t>Effectiveness in Adult Education</w:t>
      </w:r>
      <w:r>
        <w:t>. The Institute of Education Sciences (IES) at the U.S. Department of Education (ED) has contracted with Mathematica Policy</w:t>
      </w:r>
      <w:r w:rsidR="00964432">
        <w:t xml:space="preserve"> Research and its subcontractor</w:t>
      </w:r>
      <w:r w:rsidR="00B72F5A">
        <w:t>s</w:t>
      </w:r>
      <w:r>
        <w:t xml:space="preserve">, </w:t>
      </w:r>
      <w:r w:rsidR="007D379D">
        <w:t xml:space="preserve">Manhattan </w:t>
      </w:r>
      <w:r w:rsidR="00DB4824">
        <w:t>Strategy</w:t>
      </w:r>
      <w:r w:rsidR="007D379D">
        <w:t xml:space="preserve"> Group and </w:t>
      </w:r>
      <w:r>
        <w:t xml:space="preserve">Social Policy Research Associates (SPR), to conduct this </w:t>
      </w:r>
      <w:r w:rsidR="00E76F30">
        <w:t>study</w:t>
      </w:r>
      <w:r w:rsidR="00DD45E1">
        <w:t xml:space="preserve"> (</w:t>
      </w:r>
      <w:r w:rsidR="00B72F5A">
        <w:t>C</w:t>
      </w:r>
      <w:r w:rsidR="00E76F30">
        <w:t xml:space="preserve">ontract </w:t>
      </w:r>
      <w:r w:rsidR="00E76F30" w:rsidRPr="00E76F30">
        <w:t>91990018C0057</w:t>
      </w:r>
      <w:r w:rsidR="00DD45E1">
        <w:t>)</w:t>
      </w:r>
      <w:r>
        <w:t>.</w:t>
      </w:r>
      <w:r w:rsidR="00176962">
        <w:t xml:space="preserve"> </w:t>
      </w:r>
    </w:p>
    <w:p w14:paraId="77A28450" w14:textId="278F8EC7" w:rsidR="00DB4824" w:rsidRDefault="00DB4824" w:rsidP="00DB4824">
      <w:pPr>
        <w:pStyle w:val="NormalSS"/>
      </w:pPr>
      <w:r>
        <w:t xml:space="preserve">The funding of adult education programs through the Workforce Innovation and Opportunity Act (WIOA) </w:t>
      </w:r>
      <w:r w:rsidR="002F6C74">
        <w:t xml:space="preserve">of 2014 </w:t>
      </w:r>
      <w:r>
        <w:t xml:space="preserve">is a key component of federal efforts to help low-skilled adults succeed in the workforce and become productive and engaged citizens. However, existing research on adult education provides little guidance on effective approaches for adult learners. </w:t>
      </w:r>
      <w:r w:rsidR="005037DC">
        <w:t>As part of the congressionally</w:t>
      </w:r>
      <w:r w:rsidR="00EF131A">
        <w:t xml:space="preserve"> </w:t>
      </w:r>
      <w:r w:rsidR="005037DC">
        <w:t xml:space="preserve">mandated National Assessment of Adult Education, </w:t>
      </w:r>
      <w:r w:rsidR="00705C03">
        <w:t xml:space="preserve">ED is implementing </w:t>
      </w:r>
      <w:r w:rsidR="005037DC">
        <w:t>t</w:t>
      </w:r>
      <w:r w:rsidR="00EC303B">
        <w:t xml:space="preserve">his </w:t>
      </w:r>
      <w:r w:rsidR="000D43F6">
        <w:t xml:space="preserve">feasibility and </w:t>
      </w:r>
      <w:r w:rsidR="005037DC">
        <w:t xml:space="preserve">design </w:t>
      </w:r>
      <w:r w:rsidR="00EC303B">
        <w:t>study</w:t>
      </w:r>
      <w:r w:rsidR="00705C03">
        <w:t>, which</w:t>
      </w:r>
      <w:r>
        <w:t xml:space="preserve"> </w:t>
      </w:r>
      <w:r w:rsidR="00976B05">
        <w:t xml:space="preserve">is intended </w:t>
      </w:r>
      <w:r>
        <w:t xml:space="preserve">to </w:t>
      </w:r>
      <w:r w:rsidR="00705C03">
        <w:t xml:space="preserve">help </w:t>
      </w:r>
      <w:r>
        <w:t>fill this knowledge gap</w:t>
      </w:r>
      <w:r w:rsidR="00EF131A">
        <w:t>.</w:t>
      </w:r>
      <w:r>
        <w:t xml:space="preserve"> </w:t>
      </w:r>
      <w:r w:rsidR="00EF131A">
        <w:t xml:space="preserve">The study </w:t>
      </w:r>
      <w:r w:rsidR="001879F0">
        <w:t>begin</w:t>
      </w:r>
      <w:r w:rsidR="00EF131A">
        <w:t>s</w:t>
      </w:r>
      <w:r w:rsidR="001879F0">
        <w:t xml:space="preserve"> with </w:t>
      </w:r>
      <w:r w:rsidR="00772B1F">
        <w:t>a</w:t>
      </w:r>
      <w:r w:rsidR="00D64E76">
        <w:t xml:space="preserve"> </w:t>
      </w:r>
      <w:r w:rsidR="00772B1F">
        <w:t xml:space="preserve">feasibility assessment to determine </w:t>
      </w:r>
      <w:r w:rsidR="00EF131A">
        <w:t xml:space="preserve">whether </w:t>
      </w:r>
      <w:r w:rsidR="00772B1F">
        <w:t xml:space="preserve">specific </w:t>
      </w:r>
      <w:r w:rsidR="009F4EA3">
        <w:t xml:space="preserve">adult education approaches </w:t>
      </w:r>
      <w:r w:rsidR="00705C03">
        <w:t xml:space="preserve">could </w:t>
      </w:r>
      <w:r w:rsidR="00772B1F">
        <w:t>be rigorously evaluated</w:t>
      </w:r>
      <w:r w:rsidR="00705C03">
        <w:t xml:space="preserve"> at this time</w:t>
      </w:r>
      <w:r w:rsidR="00EC5C75">
        <w:t xml:space="preserve">. If </w:t>
      </w:r>
      <w:r w:rsidR="005037DC">
        <w:t>evaluation</w:t>
      </w:r>
      <w:r w:rsidR="00523E81">
        <w:t>s</w:t>
      </w:r>
      <w:r w:rsidR="00EC5C75">
        <w:t xml:space="preserve"> </w:t>
      </w:r>
      <w:r w:rsidR="00720259">
        <w:t>that could provide policy</w:t>
      </w:r>
      <w:r w:rsidR="00EF131A">
        <w:t>-</w:t>
      </w:r>
      <w:r w:rsidR="00720259">
        <w:t xml:space="preserve"> and practice</w:t>
      </w:r>
      <w:r w:rsidR="00EF131A">
        <w:t>-</w:t>
      </w:r>
      <w:r w:rsidR="00720259">
        <w:t xml:space="preserve">relevant knowledge </w:t>
      </w:r>
      <w:r w:rsidR="00BD4B5F">
        <w:t>are</w:t>
      </w:r>
      <w:r w:rsidR="00EC5C75">
        <w:t xml:space="preserve"> </w:t>
      </w:r>
      <w:r w:rsidR="005037DC">
        <w:t>feasible</w:t>
      </w:r>
      <w:r w:rsidR="00EC5C75">
        <w:t xml:space="preserve">, </w:t>
      </w:r>
      <w:r w:rsidR="00720259">
        <w:t xml:space="preserve">ED </w:t>
      </w:r>
      <w:r w:rsidR="00BD4B5F">
        <w:t>may</w:t>
      </w:r>
      <w:r w:rsidR="00720259">
        <w:t xml:space="preserve"> decide to conduct</w:t>
      </w:r>
      <w:r w:rsidR="00BD4B5F">
        <w:t xml:space="preserve"> up to two </w:t>
      </w:r>
      <w:r w:rsidR="00C17441">
        <w:t>evaluations</w:t>
      </w:r>
      <w:r w:rsidR="00720259">
        <w:t xml:space="preserve"> in a subsequent phase of the National Assessment of Adult Education</w:t>
      </w:r>
      <w:r w:rsidR="00772B1F">
        <w:t xml:space="preserve">. </w:t>
      </w:r>
    </w:p>
    <w:p w14:paraId="30BAD684" w14:textId="29CA0BCB" w:rsidR="00B11700" w:rsidRDefault="00DD5781" w:rsidP="003A6026">
      <w:pPr>
        <w:pStyle w:val="NormalSS"/>
      </w:pPr>
      <w:r w:rsidRPr="00AC7082">
        <w:t xml:space="preserve">The </w:t>
      </w:r>
      <w:r w:rsidR="009C2D50">
        <w:t>study</w:t>
      </w:r>
      <w:r w:rsidR="005018BA">
        <w:t>’s</w:t>
      </w:r>
      <w:r w:rsidR="009C2D50" w:rsidRPr="00AC7082">
        <w:t xml:space="preserve"> </w:t>
      </w:r>
      <w:r w:rsidR="004473E0" w:rsidRPr="00AC7082">
        <w:t xml:space="preserve">initial </w:t>
      </w:r>
      <w:r w:rsidR="00B576CE" w:rsidRPr="00AC7082">
        <w:t xml:space="preserve">feasibility </w:t>
      </w:r>
      <w:r w:rsidR="004473E0" w:rsidRPr="00AC7082">
        <w:t>assessment</w:t>
      </w:r>
      <w:r w:rsidR="008D2F18" w:rsidRPr="00AC7082">
        <w:t xml:space="preserve">, </w:t>
      </w:r>
      <w:r w:rsidR="007858A4" w:rsidRPr="00AC7082">
        <w:t xml:space="preserve">the focus of this clearance package, </w:t>
      </w:r>
      <w:r w:rsidR="005018BA">
        <w:t xml:space="preserve">will </w:t>
      </w:r>
      <w:r w:rsidR="00065EA4" w:rsidRPr="00AC7082">
        <w:t>determine whether</w:t>
      </w:r>
      <w:r w:rsidR="004124CD" w:rsidRPr="00AC7082">
        <w:t xml:space="preserve"> </w:t>
      </w:r>
      <w:r w:rsidR="00F62E7B" w:rsidRPr="00BF7A88">
        <w:t xml:space="preserve">specific </w:t>
      </w:r>
      <w:r w:rsidR="00681C2F">
        <w:t xml:space="preserve">adult education </w:t>
      </w:r>
      <w:r w:rsidR="0008302B">
        <w:t>approaches</w:t>
      </w:r>
      <w:r w:rsidR="0087155D" w:rsidRPr="00BF7A88">
        <w:t xml:space="preserve"> </w:t>
      </w:r>
      <w:r w:rsidR="001474BF" w:rsidRPr="00BF7A88">
        <w:t xml:space="preserve">prioritized </w:t>
      </w:r>
      <w:r w:rsidR="00F62E7B" w:rsidRPr="00BF7A88">
        <w:t>by ED</w:t>
      </w:r>
      <w:r w:rsidR="00EF5DE0">
        <w:t xml:space="preserve"> </w:t>
      </w:r>
      <w:r w:rsidR="005018BA">
        <w:t>and aligned with WIOA priorities</w:t>
      </w:r>
      <w:r w:rsidR="00F62E7B" w:rsidRPr="00BF7A88">
        <w:t xml:space="preserve"> can be evaluated</w:t>
      </w:r>
      <w:r w:rsidR="00B72F5A" w:rsidRPr="00BF7A88">
        <w:t xml:space="preserve"> using </w:t>
      </w:r>
      <w:r w:rsidR="005018BA">
        <w:t xml:space="preserve">rigorous </w:t>
      </w:r>
      <w:r w:rsidR="000A1879">
        <w:t xml:space="preserve">study </w:t>
      </w:r>
      <w:r w:rsidR="00B72F5A" w:rsidRPr="00BF7A88">
        <w:t>design</w:t>
      </w:r>
      <w:r w:rsidR="00756ED5">
        <w:t>s</w:t>
      </w:r>
      <w:r w:rsidR="00F62E7B" w:rsidRPr="00BF7A88">
        <w:t xml:space="preserve">. </w:t>
      </w:r>
      <w:r w:rsidR="00E11BC0">
        <w:t xml:space="preserve">The </w:t>
      </w:r>
      <w:r w:rsidR="00F04F73">
        <w:t>assessment</w:t>
      </w:r>
      <w:r w:rsidR="00E11BC0">
        <w:t xml:space="preserve"> will</w:t>
      </w:r>
      <w:r w:rsidR="00F04F73">
        <w:t xml:space="preserve"> draw on</w:t>
      </w:r>
      <w:r w:rsidR="00E11BC0">
        <w:t xml:space="preserve"> </w:t>
      </w:r>
      <w:r w:rsidR="00F62E7B">
        <w:t xml:space="preserve">interviews </w:t>
      </w:r>
      <w:r w:rsidR="001A365E">
        <w:t xml:space="preserve">with </w:t>
      </w:r>
      <w:r w:rsidR="003A6026">
        <w:t>director</w:t>
      </w:r>
      <w:r w:rsidR="001A365E">
        <w:t>s</w:t>
      </w:r>
      <w:r w:rsidR="00F04F73">
        <w:t xml:space="preserve"> of </w:t>
      </w:r>
      <w:r w:rsidR="00F62E7B">
        <w:t>adult education programs that currently implement</w:t>
      </w:r>
      <w:r w:rsidR="00F04F73">
        <w:t>,</w:t>
      </w:r>
      <w:r w:rsidR="00F62E7B">
        <w:t xml:space="preserve"> or that </w:t>
      </w:r>
      <w:r w:rsidR="009D294A">
        <w:t xml:space="preserve">are interested in </w:t>
      </w:r>
      <w:r w:rsidR="00F62E7B">
        <w:t>implement</w:t>
      </w:r>
      <w:r w:rsidR="009D294A">
        <w:t>ing</w:t>
      </w:r>
      <w:r w:rsidR="00F04F73">
        <w:t>,</w:t>
      </w:r>
      <w:r w:rsidR="00F62E7B">
        <w:t xml:space="preserve"> one of </w:t>
      </w:r>
      <w:r w:rsidR="009B627A">
        <w:t>the prioritized</w:t>
      </w:r>
      <w:r w:rsidR="00F04F73">
        <w:t xml:space="preserve"> </w:t>
      </w:r>
      <w:r w:rsidR="0008302B">
        <w:t>approaches</w:t>
      </w:r>
      <w:r w:rsidR="00F62E7B">
        <w:t xml:space="preserve">. </w:t>
      </w:r>
      <w:r w:rsidR="00A13213">
        <w:t xml:space="preserve">If </w:t>
      </w:r>
      <w:r w:rsidR="00DF1F5F">
        <w:t>ED determines that impact studies are feasible</w:t>
      </w:r>
      <w:r w:rsidR="00A13213">
        <w:t xml:space="preserve">, revised clearance </w:t>
      </w:r>
      <w:r w:rsidR="00F62E7B">
        <w:t xml:space="preserve">packages will be submitted for data collections not covered under this request. </w:t>
      </w:r>
    </w:p>
    <w:p w14:paraId="0AC45DB3" w14:textId="042F3CE8" w:rsidR="00DD5781" w:rsidRDefault="007E7CFE" w:rsidP="00C80963">
      <w:pPr>
        <w:pStyle w:val="H2Chapter"/>
      </w:pPr>
      <w:bookmarkStart w:id="9" w:name="_Toc6577606"/>
      <w:bookmarkStart w:id="10" w:name="_Toc299455747"/>
      <w:r>
        <w:rPr>
          <w:caps w:val="0"/>
        </w:rPr>
        <w:t>A.</w:t>
      </w:r>
      <w:r>
        <w:rPr>
          <w:caps w:val="0"/>
        </w:rPr>
        <w:tab/>
        <w:t>JUSTIFICATION</w:t>
      </w:r>
      <w:bookmarkEnd w:id="9"/>
    </w:p>
    <w:p w14:paraId="2A4B440A" w14:textId="2B1DFFDA" w:rsidR="00DD5781" w:rsidRPr="001C3287" w:rsidRDefault="00650BEF" w:rsidP="00C80963">
      <w:pPr>
        <w:pStyle w:val="H3Alpha"/>
      </w:pPr>
      <w:bookmarkStart w:id="11" w:name="_Toc6577607"/>
      <w:r>
        <w:t>A.</w:t>
      </w:r>
      <w:r w:rsidR="00DD5781">
        <w:t>1.</w:t>
      </w:r>
      <w:r w:rsidR="00DD5781">
        <w:tab/>
      </w:r>
      <w:r w:rsidR="00DD5781" w:rsidRPr="00667D44">
        <w:t xml:space="preserve">Circumstances necessitating the collection of </w:t>
      </w:r>
      <w:r w:rsidR="00DD5781" w:rsidRPr="001C3287">
        <w:t>information</w:t>
      </w:r>
      <w:bookmarkEnd w:id="10"/>
      <w:bookmarkEnd w:id="11"/>
    </w:p>
    <w:p w14:paraId="247E0D53" w14:textId="02A8DE48" w:rsidR="00DD5781" w:rsidRDefault="00DD5781" w:rsidP="00C80963">
      <w:pPr>
        <w:pStyle w:val="H4NumberNoTOC"/>
      </w:pPr>
      <w:r w:rsidRPr="001C3287">
        <w:t>a.</w:t>
      </w:r>
      <w:r w:rsidRPr="001C3287">
        <w:tab/>
        <w:t xml:space="preserve">Statement of need </w:t>
      </w:r>
      <w:r w:rsidRPr="00F62E7B">
        <w:t xml:space="preserve">for a </w:t>
      </w:r>
      <w:r w:rsidRPr="00AC7082">
        <w:t xml:space="preserve">rigorous evaluation of </w:t>
      </w:r>
      <w:r w:rsidR="00F62E7B" w:rsidRPr="00F62E7B">
        <w:t>adult</w:t>
      </w:r>
      <w:r w:rsidR="00F62E7B">
        <w:t xml:space="preserve"> education </w:t>
      </w:r>
      <w:r w:rsidR="0008302B">
        <w:t>approaches</w:t>
      </w:r>
    </w:p>
    <w:p w14:paraId="12D1ECE4" w14:textId="001BBFC9" w:rsidR="007214F7" w:rsidRDefault="007214F7" w:rsidP="00D73FF8">
      <w:pPr>
        <w:pStyle w:val="NormalSS"/>
      </w:pPr>
      <w:r w:rsidRPr="007214F7">
        <w:t>Title II of the Workforce Innovation and Opportunity Act (WIOA), known as the Adult Education and Family Literacy Act (AEFLA), is the legislation currently governing the federal investment in adult education. Section 242(b) of WIOA mandates that ED carry out rigorous research and evaluation on effective adult education and literacy activities, one component of which is an independent evaluation of Title II programs and activities. Section 242(c) of WIOA also authorizes ED to examine various issues related to the effectiveness of adult education programs and services.</w:t>
      </w:r>
    </w:p>
    <w:p w14:paraId="4EBF6B58" w14:textId="0816FF93" w:rsidR="00D963E1" w:rsidRDefault="007214F7" w:rsidP="00D73FF8">
      <w:pPr>
        <w:pStyle w:val="NormalSS"/>
      </w:pPr>
      <w:r w:rsidRPr="007214F7">
        <w:t xml:space="preserve">The funding of adult education programs has been a key part of federal efforts to address the nation’s skill deficits. Under Title II </w:t>
      </w:r>
      <w:r w:rsidR="00C14016">
        <w:t xml:space="preserve">of </w:t>
      </w:r>
      <w:r w:rsidRPr="007214F7">
        <w:t xml:space="preserve">WIOA, the Office of Career, Technical, and Adult Education (OCTAE) awards grants to states to help improve adults’ basic skills. </w:t>
      </w:r>
      <w:r w:rsidR="00882826" w:rsidRPr="00882826">
        <w:t xml:space="preserve">In FY 2018, OCTAE </w:t>
      </w:r>
      <w:r w:rsidR="00903FF8">
        <w:t>awarded</w:t>
      </w:r>
      <w:r w:rsidR="00903FF8" w:rsidRPr="00882826">
        <w:t xml:space="preserve"> </w:t>
      </w:r>
      <w:r w:rsidR="00882826" w:rsidRPr="00882826">
        <w:t>approximately $617 million in AEFLA grants (OCTAE 2018).</w:t>
      </w:r>
      <w:r w:rsidR="00D963E1">
        <w:t xml:space="preserve"> </w:t>
      </w:r>
      <w:r w:rsidR="00D963E1" w:rsidRPr="00D963E1">
        <w:t xml:space="preserve">In turn, states </w:t>
      </w:r>
      <w:r w:rsidR="00D963E1">
        <w:t xml:space="preserve">distribute their WIOA Title II funds through awards to </w:t>
      </w:r>
      <w:r w:rsidR="00D963E1" w:rsidRPr="00D963E1">
        <w:t xml:space="preserve">service providers. In program year 2017-2018 states primarily distributed </w:t>
      </w:r>
      <w:r w:rsidR="00B550CF">
        <w:t>these</w:t>
      </w:r>
      <w:r w:rsidR="00D963E1" w:rsidRPr="00D963E1">
        <w:t xml:space="preserve"> funds to local education agencies (42 percent</w:t>
      </w:r>
      <w:r w:rsidR="007F742E">
        <w:t xml:space="preserve"> of funds</w:t>
      </w:r>
      <w:r w:rsidR="00D963E1" w:rsidRPr="00D963E1">
        <w:t xml:space="preserve">), community colleges (33 percent), and community-based organizations (11 percent) (calculated from data available in the National Reporting System [NRS] 2018). Adult education providers across the country served approximately 1.4 million participants in program year 2017-2018 (NRS 2018).  </w:t>
      </w:r>
    </w:p>
    <w:p w14:paraId="0864C437" w14:textId="27C23964" w:rsidR="006D4AFE" w:rsidRDefault="006D4AFE" w:rsidP="00D73FF8">
      <w:pPr>
        <w:pStyle w:val="NormalSS"/>
      </w:pPr>
      <w:r>
        <w:t xml:space="preserve">Despite the importance of basic skills in determining career and life success, </w:t>
      </w:r>
      <w:r w:rsidR="00450AB8">
        <w:t xml:space="preserve">the </w:t>
      </w:r>
      <w:r>
        <w:t xml:space="preserve">research on adult education provides no clear consensus on effective approaches for </w:t>
      </w:r>
      <w:r w:rsidR="001666FE">
        <w:t xml:space="preserve">improving the outcomes </w:t>
      </w:r>
      <w:r w:rsidR="00C97417">
        <w:t xml:space="preserve">of </w:t>
      </w:r>
      <w:r>
        <w:t xml:space="preserve">adult learners, partly </w:t>
      </w:r>
      <w:r w:rsidR="00450AB8">
        <w:t xml:space="preserve">because of </w:t>
      </w:r>
      <w:r>
        <w:t>the small number of rigorous studies that have been conducted (</w:t>
      </w:r>
      <w:r w:rsidR="00C30167">
        <w:t xml:space="preserve">Condelli 2009; </w:t>
      </w:r>
      <w:r>
        <w:t>Kruidenier et al. 2010;</w:t>
      </w:r>
      <w:r w:rsidR="00C30167">
        <w:t xml:space="preserve"> National Research Council [NRC] 2012</w:t>
      </w:r>
      <w:r>
        <w:t xml:space="preserve">). </w:t>
      </w:r>
      <w:r w:rsidR="000F6E0A">
        <w:t>S</w:t>
      </w:r>
      <w:r>
        <w:t xml:space="preserve">even studies that the NRC reviewed used a random assignment design. </w:t>
      </w:r>
      <w:r w:rsidR="000F6E0A">
        <w:t xml:space="preserve">However, </w:t>
      </w:r>
      <w:r>
        <w:t xml:space="preserve">many </w:t>
      </w:r>
      <w:r w:rsidR="00787DF1">
        <w:t xml:space="preserve">of these </w:t>
      </w:r>
      <w:r>
        <w:t xml:space="preserve">studies found small or insignificant effects </w:t>
      </w:r>
      <w:r w:rsidR="00C97417">
        <w:t xml:space="preserve">possibly </w:t>
      </w:r>
      <w:r w:rsidR="00734AE3">
        <w:t xml:space="preserve">because of </w:t>
      </w:r>
      <w:r>
        <w:t xml:space="preserve">small samples, lack of a meaningful contrast </w:t>
      </w:r>
      <w:r w:rsidR="00C30167">
        <w:t xml:space="preserve">in services provided </w:t>
      </w:r>
      <w:r>
        <w:t xml:space="preserve">between study groups, and weak persistence in the programs. </w:t>
      </w:r>
    </w:p>
    <w:p w14:paraId="1CC828C1" w14:textId="6D1EF514" w:rsidR="00553886" w:rsidRPr="00790463" w:rsidRDefault="00734AE3" w:rsidP="00D73FF8">
      <w:pPr>
        <w:pStyle w:val="NormalSS"/>
      </w:pPr>
      <w:r>
        <w:t xml:space="preserve">Against </w:t>
      </w:r>
      <w:r w:rsidR="006D4AFE">
        <w:t>this backdrop, ED is funding th</w:t>
      </w:r>
      <w:r w:rsidR="000F6E0A">
        <w:t xml:space="preserve">is </w:t>
      </w:r>
      <w:r w:rsidR="006773C4">
        <w:t xml:space="preserve">feasibility and design </w:t>
      </w:r>
      <w:r w:rsidR="000F6E0A">
        <w:t>study</w:t>
      </w:r>
      <w:r w:rsidR="006D4AFE">
        <w:t xml:space="preserve"> to help fill the </w:t>
      </w:r>
      <w:r w:rsidR="006D4AFE" w:rsidRPr="00EF5DE0">
        <w:t>knowledge gap</w:t>
      </w:r>
      <w:r w:rsidR="006773C4" w:rsidRPr="00EF5DE0">
        <w:t xml:space="preserve">. Through a systematic evidence review and, if feasible, through </w:t>
      </w:r>
      <w:r w:rsidR="006D4AFE" w:rsidRPr="00EF5DE0">
        <w:t xml:space="preserve">rigorous effectiveness </w:t>
      </w:r>
      <w:r w:rsidR="006773C4" w:rsidRPr="00EF5DE0">
        <w:t xml:space="preserve">studies </w:t>
      </w:r>
      <w:r w:rsidR="006D4AFE" w:rsidRPr="00EF5DE0">
        <w:t xml:space="preserve">of </w:t>
      </w:r>
      <w:r w:rsidR="008A46BA" w:rsidRPr="00EF5DE0">
        <w:t xml:space="preserve">prioritized </w:t>
      </w:r>
      <w:r w:rsidR="006D4AFE" w:rsidRPr="00EF5DE0">
        <w:t>adult education program</w:t>
      </w:r>
      <w:r w:rsidR="00E63D37" w:rsidRPr="00EF5DE0">
        <w:t xml:space="preserve"> model</w:t>
      </w:r>
      <w:r w:rsidR="006D4AFE" w:rsidRPr="00EF5DE0">
        <w:t>s</w:t>
      </w:r>
      <w:r w:rsidR="00E63D37" w:rsidRPr="00EF5DE0">
        <w:t>, activities</w:t>
      </w:r>
      <w:r w:rsidR="006D4AFE" w:rsidRPr="00EF5DE0">
        <w:t xml:space="preserve"> and</w:t>
      </w:r>
      <w:r w:rsidR="006773C4" w:rsidRPr="00EF5DE0">
        <w:t>/or</w:t>
      </w:r>
      <w:r w:rsidR="006D4AFE" w:rsidRPr="00EF5DE0">
        <w:t xml:space="preserve"> services</w:t>
      </w:r>
      <w:r w:rsidR="006773C4" w:rsidRPr="00EF5DE0">
        <w:t>, t</w:t>
      </w:r>
      <w:r w:rsidR="006D4AFE" w:rsidRPr="00EF5DE0">
        <w:t xml:space="preserve">his study </w:t>
      </w:r>
      <w:r w:rsidRPr="00EF5DE0">
        <w:t xml:space="preserve">offers </w:t>
      </w:r>
      <w:r w:rsidR="006D4AFE" w:rsidRPr="00EF5DE0">
        <w:t xml:space="preserve">an important opportunity to provide policy-relevant information </w:t>
      </w:r>
      <w:r w:rsidRPr="00EF5DE0">
        <w:t xml:space="preserve">not only </w:t>
      </w:r>
      <w:r w:rsidR="006D4AFE" w:rsidRPr="00EF5DE0">
        <w:t>to states and programs seeking guidance on proven strategies</w:t>
      </w:r>
      <w:r w:rsidR="00F04F73" w:rsidRPr="00EF5DE0">
        <w:t xml:space="preserve"> </w:t>
      </w:r>
      <w:r w:rsidRPr="00EF5DE0">
        <w:t xml:space="preserve">but also </w:t>
      </w:r>
      <w:r w:rsidR="00F04F73" w:rsidRPr="00EF5DE0">
        <w:t xml:space="preserve">to federal </w:t>
      </w:r>
      <w:r w:rsidRPr="00EF5DE0">
        <w:t>policy</w:t>
      </w:r>
      <w:r w:rsidR="00F04F73" w:rsidRPr="00EF5DE0">
        <w:t>makers</w:t>
      </w:r>
      <w:r w:rsidRPr="00EF5DE0">
        <w:t>,</w:t>
      </w:r>
      <w:r w:rsidR="00F04F73" w:rsidRPr="00EF5DE0">
        <w:t xml:space="preserve"> </w:t>
      </w:r>
      <w:r w:rsidR="004D64B2" w:rsidRPr="00EF5DE0">
        <w:t>who</w:t>
      </w:r>
      <w:r w:rsidR="004D64B2">
        <w:t xml:space="preserve"> can promote AEFLA program improvement in different ways</w:t>
      </w:r>
      <w:r w:rsidR="006D4AFE">
        <w:t>.</w:t>
      </w:r>
      <w:r w:rsidR="005D1742">
        <w:rPr>
          <w:rStyle w:val="FootnoteReference"/>
        </w:rPr>
        <w:footnoteReference w:id="2"/>
      </w:r>
    </w:p>
    <w:p w14:paraId="45D0457C" w14:textId="77777777" w:rsidR="00DD5781" w:rsidRPr="004B1F2C" w:rsidRDefault="00DD5781" w:rsidP="00C80963">
      <w:pPr>
        <w:pStyle w:val="H4NumberNoTOC"/>
      </w:pPr>
      <w:r w:rsidRPr="001C3287">
        <w:t>b.</w:t>
      </w:r>
      <w:r>
        <w:tab/>
      </w:r>
      <w:r w:rsidR="00510544">
        <w:t>Overview of s</w:t>
      </w:r>
      <w:r w:rsidRPr="001C3287">
        <w:t>tudy design and research questions</w:t>
      </w:r>
    </w:p>
    <w:p w14:paraId="4A392423" w14:textId="76539324" w:rsidR="002D5E27" w:rsidRDefault="006D4AFE" w:rsidP="001B36D6">
      <w:pPr>
        <w:pStyle w:val="NormalSS"/>
      </w:pPr>
      <w:r>
        <w:t xml:space="preserve">The feasibility study </w:t>
      </w:r>
      <w:r w:rsidR="00545A4E">
        <w:t xml:space="preserve">will </w:t>
      </w:r>
      <w:r w:rsidR="00995018">
        <w:t>investigate whether</w:t>
      </w:r>
      <w:r w:rsidR="00A70653">
        <w:t xml:space="preserve"> </w:t>
      </w:r>
      <w:r w:rsidR="00DF5AA0">
        <w:t xml:space="preserve">specific </w:t>
      </w:r>
      <w:r w:rsidR="00A70653">
        <w:t>policy-relevant</w:t>
      </w:r>
      <w:r w:rsidR="00B313D1">
        <w:t xml:space="preserve"> </w:t>
      </w:r>
      <w:r w:rsidR="001A1F55">
        <w:t xml:space="preserve">adult education </w:t>
      </w:r>
      <w:r w:rsidR="0008302B">
        <w:t>approaches</w:t>
      </w:r>
      <w:r w:rsidR="00DC1CD7">
        <w:t xml:space="preserve"> </w:t>
      </w:r>
      <w:r w:rsidR="00995018">
        <w:t xml:space="preserve">could </w:t>
      </w:r>
      <w:r w:rsidR="00C51BE2">
        <w:t xml:space="preserve">be </w:t>
      </w:r>
      <w:r w:rsidR="00A70653">
        <w:t>the focus of</w:t>
      </w:r>
      <w:r w:rsidR="00DF5AA0">
        <w:t xml:space="preserve"> </w:t>
      </w:r>
      <w:r w:rsidR="001A1F55">
        <w:t xml:space="preserve">effectiveness </w:t>
      </w:r>
      <w:r w:rsidR="00DF5AA0">
        <w:t>stud</w:t>
      </w:r>
      <w:r w:rsidR="00885C2F">
        <w:t>ies</w:t>
      </w:r>
      <w:r w:rsidR="00DF5AA0">
        <w:t xml:space="preserve"> </w:t>
      </w:r>
      <w:r w:rsidR="001A1F55">
        <w:t>involving</w:t>
      </w:r>
      <w:r w:rsidR="008223BC">
        <w:t xml:space="preserve"> </w:t>
      </w:r>
      <w:r w:rsidR="001A1F55">
        <w:t xml:space="preserve">random assignment or regression </w:t>
      </w:r>
      <w:r w:rsidR="001A1F55" w:rsidRPr="00337AAB">
        <w:t xml:space="preserve">discontinuity </w:t>
      </w:r>
      <w:r w:rsidR="00545A4E" w:rsidRPr="00337AAB">
        <w:t>design</w:t>
      </w:r>
      <w:r w:rsidR="00885C2F" w:rsidRPr="00337AAB">
        <w:t>s</w:t>
      </w:r>
      <w:r w:rsidR="00545A4E" w:rsidRPr="00337AAB">
        <w:t>.</w:t>
      </w:r>
      <w:r w:rsidR="00B313D1" w:rsidRPr="00337AAB">
        <w:t xml:space="preserve"> </w:t>
      </w:r>
      <w:r w:rsidR="00337AAB" w:rsidRPr="00337AAB">
        <w:t xml:space="preserve">Plans for the study </w:t>
      </w:r>
      <w:r w:rsidR="002D5E27">
        <w:t>were shared at national conferences with directors and staff of state adult education offices and local program</w:t>
      </w:r>
      <w:r w:rsidR="00B44937">
        <w:t>s</w:t>
      </w:r>
      <w:r w:rsidR="002D5E27">
        <w:t xml:space="preserve">, where </w:t>
      </w:r>
      <w:r w:rsidR="00B44937">
        <w:t>these staff</w:t>
      </w:r>
      <w:r w:rsidR="002D5E27">
        <w:t xml:space="preserve"> </w:t>
      </w:r>
      <w:r w:rsidR="00337AAB" w:rsidRPr="00337AAB">
        <w:t xml:space="preserve">shared their </w:t>
      </w:r>
      <w:r w:rsidR="008D67CB" w:rsidRPr="00337AAB">
        <w:t>priorities for approaches that might be tested</w:t>
      </w:r>
      <w:r w:rsidR="002D5E27">
        <w:t xml:space="preserve"> in a national study</w:t>
      </w:r>
      <w:r w:rsidR="00337AAB" w:rsidRPr="00337AAB">
        <w:t>. This information</w:t>
      </w:r>
      <w:r w:rsidR="00F35010">
        <w:t>,</w:t>
      </w:r>
      <w:r w:rsidR="00337AAB" w:rsidRPr="00337AAB">
        <w:t xml:space="preserve"> along with</w:t>
      </w:r>
      <w:r w:rsidR="00337AAB">
        <w:t xml:space="preserve"> </w:t>
      </w:r>
      <w:r w:rsidR="007A59C8">
        <w:t>a scan of existing research</w:t>
      </w:r>
      <w:r w:rsidR="00F35010">
        <w:t xml:space="preserve"> and more in-depth phone conversations with nine state directors</w:t>
      </w:r>
      <w:r w:rsidR="007A59C8">
        <w:t>,</w:t>
      </w:r>
      <w:r w:rsidR="00337AAB">
        <w:t xml:space="preserve"> informed the identification of the specific approaches being considered for an impact study. </w:t>
      </w:r>
      <w:r w:rsidR="007A59C8">
        <w:t xml:space="preserve"> </w:t>
      </w:r>
    </w:p>
    <w:p w14:paraId="108562FC" w14:textId="679EA386" w:rsidR="00912D82" w:rsidRDefault="00337AAB" w:rsidP="001B36D6">
      <w:pPr>
        <w:pStyle w:val="NormalSS"/>
      </w:pPr>
      <w:r>
        <w:t>In</w:t>
      </w:r>
      <w:r w:rsidRPr="00337AAB">
        <w:t xml:space="preserve"> </w:t>
      </w:r>
      <w:r w:rsidR="002D5E27">
        <w:t>selecting</w:t>
      </w:r>
      <w:r>
        <w:t xml:space="preserve"> the</w:t>
      </w:r>
      <w:r w:rsidRPr="00337AAB">
        <w:t xml:space="preserve"> specific approaches </w:t>
      </w:r>
      <w:r w:rsidR="002D5E27">
        <w:t>being considered</w:t>
      </w:r>
      <w:r w:rsidRPr="00337AAB">
        <w:t xml:space="preserve"> for an impact study, </w:t>
      </w:r>
      <w:r>
        <w:t>p</w:t>
      </w:r>
      <w:r w:rsidR="00E032B4">
        <w:t xml:space="preserve">riority </w:t>
      </w:r>
      <w:r w:rsidR="001B36D6">
        <w:t xml:space="preserve">was given </w:t>
      </w:r>
      <w:r w:rsidR="00E032B4">
        <w:t>to approaches that are</w:t>
      </w:r>
      <w:r w:rsidR="00BE5166">
        <w:t xml:space="preserve"> </w:t>
      </w:r>
      <w:r w:rsidR="00E032B4">
        <w:t xml:space="preserve">aligned with WIOA performance measures, consistent with approaches emphasized within WIOA, </w:t>
      </w:r>
      <w:r w:rsidR="00EF7770">
        <w:t xml:space="preserve">and </w:t>
      </w:r>
      <w:r w:rsidR="00E032B4">
        <w:t>applicable to large segments of adult learners</w:t>
      </w:r>
      <w:r w:rsidR="00932DC9">
        <w:t>.</w:t>
      </w:r>
      <w:r w:rsidR="00BE5166">
        <w:t xml:space="preserve"> </w:t>
      </w:r>
      <w:r w:rsidR="000E256E">
        <w:t>Table A.1 contains a description of the eight approaches being considered</w:t>
      </w:r>
      <w:r w:rsidR="001B36D6">
        <w:t xml:space="preserve">. </w:t>
      </w:r>
      <w:r w:rsidR="00DC12DA">
        <w:t xml:space="preserve">These </w:t>
      </w:r>
      <w:r w:rsidR="00932DC9">
        <w:t xml:space="preserve">approaches </w:t>
      </w:r>
      <w:r w:rsidR="00AF4FE1">
        <w:t>were selected because t</w:t>
      </w:r>
      <w:r w:rsidR="002300D3">
        <w:t xml:space="preserve">hey </w:t>
      </w:r>
      <w:r w:rsidR="00DC12DA">
        <w:t xml:space="preserve">reflect </w:t>
      </w:r>
      <w:r w:rsidR="00B359C5">
        <w:t>one of two WIOA priorities</w:t>
      </w:r>
      <w:r w:rsidR="00BB643F">
        <w:t>:</w:t>
      </w:r>
      <w:r w:rsidR="00BE5166">
        <w:t xml:space="preserve"> </w:t>
      </w:r>
    </w:p>
    <w:p w14:paraId="34922976" w14:textId="4BF44CC8" w:rsidR="00DC12DA" w:rsidRDefault="00FF31B0" w:rsidP="00DC12DA">
      <w:pPr>
        <w:pStyle w:val="NormalSS"/>
        <w:numPr>
          <w:ilvl w:val="0"/>
          <w:numId w:val="35"/>
        </w:numPr>
      </w:pPr>
      <w:r>
        <w:rPr>
          <w:b/>
        </w:rPr>
        <w:t xml:space="preserve">A </w:t>
      </w:r>
      <w:r w:rsidR="00E13BA7">
        <w:rPr>
          <w:b/>
        </w:rPr>
        <w:t>c</w:t>
      </w:r>
      <w:r w:rsidR="000E256E">
        <w:rPr>
          <w:b/>
        </w:rPr>
        <w:t>lear</w:t>
      </w:r>
      <w:r w:rsidR="00DC12DA" w:rsidRPr="00DC12DA">
        <w:rPr>
          <w:b/>
        </w:rPr>
        <w:t xml:space="preserve"> link between adult education and workforce development</w:t>
      </w:r>
      <w:r w:rsidR="002D5E27">
        <w:rPr>
          <w:b/>
        </w:rPr>
        <w:t>.</w:t>
      </w:r>
      <w:r w:rsidR="00D263C6">
        <w:rPr>
          <w:b/>
        </w:rPr>
        <w:t xml:space="preserve"> </w:t>
      </w:r>
      <w:r w:rsidR="009E3B2C">
        <w:t>I</w:t>
      </w:r>
      <w:r w:rsidR="00BB643F" w:rsidRPr="00BB643F">
        <w:t xml:space="preserve">ntegrated </w:t>
      </w:r>
      <w:r w:rsidR="00EA0B3E">
        <w:t>e</w:t>
      </w:r>
      <w:r w:rsidR="00BB643F" w:rsidRPr="00BB643F">
        <w:t xml:space="preserve">ducation and </w:t>
      </w:r>
      <w:r w:rsidR="00EA0B3E">
        <w:t>t</w:t>
      </w:r>
      <w:r w:rsidR="007D69C1">
        <w:t>raining</w:t>
      </w:r>
      <w:r w:rsidR="00BE5166">
        <w:t xml:space="preserve">, on-ramp and bridge classes, </w:t>
      </w:r>
      <w:r w:rsidR="000E256E">
        <w:t>and</w:t>
      </w:r>
      <w:r w:rsidR="00BE5166">
        <w:t xml:space="preserve"> career navigation supports</w:t>
      </w:r>
      <w:r w:rsidR="00CC572E">
        <w:t xml:space="preserve"> are approaches</w:t>
      </w:r>
      <w:r w:rsidR="00980D58">
        <w:t xml:space="preserve"> that </w:t>
      </w:r>
      <w:r w:rsidR="00D263C6">
        <w:t xml:space="preserve">integrate </w:t>
      </w:r>
      <w:r w:rsidR="002902CC">
        <w:t>adult</w:t>
      </w:r>
      <w:r w:rsidR="00D263C6">
        <w:t xml:space="preserve"> education </w:t>
      </w:r>
      <w:r w:rsidR="002902CC">
        <w:t xml:space="preserve">and literacy activities </w:t>
      </w:r>
      <w:r w:rsidR="007D69C1">
        <w:t>within</w:t>
      </w:r>
      <w:r w:rsidR="00D263C6">
        <w:t xml:space="preserve"> </w:t>
      </w:r>
      <w:r w:rsidR="003552AA">
        <w:t xml:space="preserve">the larger context of </w:t>
      </w:r>
      <w:r w:rsidR="00D263C6">
        <w:t>career pathways</w:t>
      </w:r>
      <w:r w:rsidR="00F35010">
        <w:t xml:space="preserve"> and support students</w:t>
      </w:r>
      <w:r w:rsidR="002A618B">
        <w:t>’</w:t>
      </w:r>
      <w:r w:rsidR="00F35010">
        <w:t xml:space="preserve"> </w:t>
      </w:r>
      <w:r w:rsidR="00B44937">
        <w:t>progression</w:t>
      </w:r>
      <w:r w:rsidR="00F35010">
        <w:t xml:space="preserve"> along a career path</w:t>
      </w:r>
      <w:r w:rsidR="007D69C1">
        <w:t>.</w:t>
      </w:r>
    </w:p>
    <w:p w14:paraId="60EBB669" w14:textId="5E63DF82" w:rsidR="00406F23" w:rsidRDefault="00347CF9" w:rsidP="000D5A4A">
      <w:pPr>
        <w:pStyle w:val="NormalSS"/>
        <w:numPr>
          <w:ilvl w:val="0"/>
          <w:numId w:val="35"/>
        </w:numPr>
      </w:pPr>
      <w:r>
        <w:rPr>
          <w:b/>
        </w:rPr>
        <w:t>E</w:t>
      </w:r>
      <w:r w:rsidR="000E256E" w:rsidRPr="00406F23">
        <w:rPr>
          <w:b/>
        </w:rPr>
        <w:t>ffective use of technology</w:t>
      </w:r>
      <w:r w:rsidR="00041134">
        <w:rPr>
          <w:b/>
        </w:rPr>
        <w:t xml:space="preserve">. </w:t>
      </w:r>
      <w:r w:rsidR="00041134" w:rsidRPr="00D263C6">
        <w:t>D</w:t>
      </w:r>
      <w:r w:rsidR="00406F23">
        <w:t xml:space="preserve">istance learning, blended learning, </w:t>
      </w:r>
      <w:r w:rsidR="00041134">
        <w:t xml:space="preserve">and </w:t>
      </w:r>
      <w:r w:rsidR="0034409A">
        <w:t xml:space="preserve">the use of </w:t>
      </w:r>
      <w:r w:rsidR="00406F23">
        <w:t>mobile or online learning tools to supplement instruction</w:t>
      </w:r>
      <w:r w:rsidR="00DD705A">
        <w:t xml:space="preserve"> are</w:t>
      </w:r>
      <w:r w:rsidR="003552AA">
        <w:t xml:space="preserve"> approaches that use technology to increase learner access </w:t>
      </w:r>
      <w:r w:rsidR="00F35010">
        <w:t xml:space="preserve">to instruction and to </w:t>
      </w:r>
      <w:r w:rsidR="003552AA">
        <w:t>opportunities to practice the content of instruction.</w:t>
      </w:r>
    </w:p>
    <w:p w14:paraId="1FD4752D" w14:textId="4708F9C4" w:rsidR="00A046C2" w:rsidRPr="009E7BF6" w:rsidRDefault="00A046C2" w:rsidP="00A046C2">
      <w:pPr>
        <w:pStyle w:val="MarkforTableTitle"/>
      </w:pPr>
      <w:bookmarkStart w:id="12" w:name="_Toc6576301"/>
      <w:r w:rsidRPr="003F03CB">
        <w:t xml:space="preserve">Table A.1. </w:t>
      </w:r>
      <w:r w:rsidR="000D76ED">
        <w:t xml:space="preserve">Adult </w:t>
      </w:r>
      <w:r w:rsidR="001B36D6">
        <w:t>e</w:t>
      </w:r>
      <w:r w:rsidR="000D76ED">
        <w:t>ducation</w:t>
      </w:r>
      <w:r w:rsidRPr="00A046C2">
        <w:t xml:space="preserve"> </w:t>
      </w:r>
      <w:r w:rsidR="001B36D6">
        <w:t>a</w:t>
      </w:r>
      <w:r w:rsidRPr="00A046C2">
        <w:t xml:space="preserve">pproaches </w:t>
      </w:r>
      <w:r w:rsidR="0089689C">
        <w:t>for exploration</w:t>
      </w:r>
      <w:r w:rsidR="001B36D6">
        <w:t xml:space="preserve"> in feasibility s</w:t>
      </w:r>
      <w:r w:rsidR="000D76ED">
        <w:t>tudy</w:t>
      </w:r>
      <w:bookmarkEnd w:id="12"/>
    </w:p>
    <w:tbl>
      <w:tblPr>
        <w:tblW w:w="4947" w:type="pct"/>
        <w:tblLayout w:type="fixed"/>
        <w:tblCellMar>
          <w:left w:w="115" w:type="dxa"/>
          <w:right w:w="115" w:type="dxa"/>
        </w:tblCellMar>
        <w:tblLook w:val="00A0" w:firstRow="1" w:lastRow="0" w:firstColumn="1" w:lastColumn="0" w:noHBand="0" w:noVBand="0"/>
      </w:tblPr>
      <w:tblGrid>
        <w:gridCol w:w="2367"/>
        <w:gridCol w:w="7107"/>
      </w:tblGrid>
      <w:tr w:rsidR="00784EA1" w:rsidRPr="00C06042" w14:paraId="4372B499" w14:textId="77777777" w:rsidTr="00EA0B3E">
        <w:trPr>
          <w:cantSplit/>
          <w:tblHeader/>
        </w:trPr>
        <w:tc>
          <w:tcPr>
            <w:tcW w:w="1249" w:type="pct"/>
            <w:tcBorders>
              <w:left w:val="nil"/>
              <w:right w:val="nil"/>
            </w:tcBorders>
            <w:shd w:val="clear" w:color="auto" w:fill="6C6F70"/>
            <w:vAlign w:val="bottom"/>
          </w:tcPr>
          <w:p w14:paraId="07D378CF" w14:textId="676E7A20" w:rsidR="00784EA1" w:rsidRPr="00C06042" w:rsidRDefault="00784EA1" w:rsidP="00EA0B3E">
            <w:pPr>
              <w:pStyle w:val="TableHeaderLeft"/>
              <w:rPr>
                <w:szCs w:val="16"/>
              </w:rPr>
            </w:pPr>
            <w:r>
              <w:rPr>
                <w:szCs w:val="16"/>
              </w:rPr>
              <w:t>Approach</w:t>
            </w:r>
          </w:p>
        </w:tc>
        <w:tc>
          <w:tcPr>
            <w:tcW w:w="3751" w:type="pct"/>
            <w:tcBorders>
              <w:left w:val="nil"/>
              <w:right w:val="nil"/>
            </w:tcBorders>
            <w:shd w:val="clear" w:color="auto" w:fill="6C6F70"/>
            <w:tcMar>
              <w:left w:w="101" w:type="dxa"/>
              <w:right w:w="101" w:type="dxa"/>
            </w:tcMar>
            <w:vAlign w:val="bottom"/>
          </w:tcPr>
          <w:p w14:paraId="56CE4D27" w14:textId="1BF41169" w:rsidR="00784EA1" w:rsidRPr="00C06042" w:rsidRDefault="00784EA1" w:rsidP="00784EA1">
            <w:pPr>
              <w:pStyle w:val="TableHeaderCenter"/>
              <w:ind w:left="-10" w:right="-99"/>
              <w:jc w:val="left"/>
              <w:rPr>
                <w:szCs w:val="16"/>
              </w:rPr>
            </w:pPr>
            <w:r>
              <w:rPr>
                <w:szCs w:val="16"/>
              </w:rPr>
              <w:t>Description</w:t>
            </w:r>
            <w:r w:rsidRPr="00C06042">
              <w:rPr>
                <w:szCs w:val="16"/>
              </w:rPr>
              <w:t xml:space="preserve"> </w:t>
            </w:r>
          </w:p>
        </w:tc>
      </w:tr>
      <w:tr w:rsidR="00784EA1" w:rsidRPr="00D2430E" w14:paraId="7A32C39D" w14:textId="77777777" w:rsidTr="00EA0B3E">
        <w:trPr>
          <w:cantSplit/>
        </w:trPr>
        <w:tc>
          <w:tcPr>
            <w:tcW w:w="1249" w:type="pct"/>
            <w:tcMar>
              <w:top w:w="43" w:type="dxa"/>
              <w:bottom w:w="43" w:type="dxa"/>
            </w:tcMar>
          </w:tcPr>
          <w:p w14:paraId="3ED9B8D5" w14:textId="2D6B6E2A" w:rsidR="00784EA1" w:rsidRPr="00784EA1" w:rsidRDefault="00784EA1" w:rsidP="00784EA1">
            <w:pPr>
              <w:pStyle w:val="TableText"/>
              <w:rPr>
                <w:bCs/>
              </w:rPr>
            </w:pPr>
            <w:r w:rsidRPr="00784EA1">
              <w:t>Integrated education and training (IET) through co-teaching</w:t>
            </w:r>
          </w:p>
        </w:tc>
        <w:tc>
          <w:tcPr>
            <w:tcW w:w="3751" w:type="pct"/>
            <w:tcMar>
              <w:top w:w="43" w:type="dxa"/>
              <w:bottom w:w="43" w:type="dxa"/>
            </w:tcMar>
          </w:tcPr>
          <w:p w14:paraId="41948803" w14:textId="037371AF" w:rsidR="00784EA1" w:rsidRDefault="00784EA1" w:rsidP="00784EA1">
            <w:pPr>
              <w:pStyle w:val="TableText"/>
              <w:spacing w:before="60" w:after="60"/>
            </w:pPr>
            <w:r w:rsidRPr="00A67DF9">
              <w:t xml:space="preserve">Programs in which two teachers—one basic skills teacher and one occupational skills teacher—teach integrated curricula (adult education instruction concurrently and contextually with workforce preparation activities and workforce training) focused on a single set of learning goals. </w:t>
            </w:r>
            <w:r>
              <w:t>T</w:t>
            </w:r>
            <w:r w:rsidR="000F1A71">
              <w:t>he model involves t</w:t>
            </w:r>
            <w:r w:rsidRPr="00A67DF9">
              <w:t xml:space="preserve">eachers </w:t>
            </w:r>
            <w:r w:rsidR="000F1A71">
              <w:t xml:space="preserve">planning together and </w:t>
            </w:r>
            <w:r w:rsidRPr="00A67DF9">
              <w:t>teach</w:t>
            </w:r>
            <w:r w:rsidR="000F1A71">
              <w:t>ing</w:t>
            </w:r>
            <w:r w:rsidRPr="00A67DF9">
              <w:t xml:space="preserve"> in the s</w:t>
            </w:r>
            <w:r>
              <w:t xml:space="preserve">ame classroom at the same time. </w:t>
            </w:r>
          </w:p>
        </w:tc>
      </w:tr>
      <w:tr w:rsidR="00784EA1" w:rsidRPr="00D2430E" w14:paraId="2521DBBC" w14:textId="77777777" w:rsidTr="00EA0B3E">
        <w:trPr>
          <w:cantSplit/>
        </w:trPr>
        <w:tc>
          <w:tcPr>
            <w:tcW w:w="1249" w:type="pct"/>
            <w:tcMar>
              <w:top w:w="43" w:type="dxa"/>
              <w:bottom w:w="43" w:type="dxa"/>
            </w:tcMar>
          </w:tcPr>
          <w:p w14:paraId="088746CA" w14:textId="54519CE8" w:rsidR="00784EA1" w:rsidRPr="00784EA1" w:rsidRDefault="00784EA1" w:rsidP="00784EA1">
            <w:pPr>
              <w:pStyle w:val="TableText"/>
              <w:rPr>
                <w:bCs/>
              </w:rPr>
            </w:pPr>
            <w:r w:rsidRPr="00784EA1">
              <w:t>IET through co-planning and alternate teaching</w:t>
            </w:r>
          </w:p>
        </w:tc>
        <w:tc>
          <w:tcPr>
            <w:tcW w:w="3751" w:type="pct"/>
            <w:tcMar>
              <w:top w:w="43" w:type="dxa"/>
              <w:bottom w:w="43" w:type="dxa"/>
            </w:tcMar>
          </w:tcPr>
          <w:p w14:paraId="48B36476" w14:textId="14B4240C" w:rsidR="00784EA1" w:rsidRDefault="00784EA1" w:rsidP="000F1A71">
            <w:pPr>
              <w:pStyle w:val="TableText"/>
              <w:spacing w:before="60" w:after="60"/>
            </w:pPr>
            <w:r w:rsidRPr="00A67DF9">
              <w:t xml:space="preserve">Programs in which two teachers—one basic skills teacher and one occupational skills teacher—teach integrated curricula (adult education instruction concurrently and contextually with workforce preparation activities and workforce training) focused on a single set of learning goals. </w:t>
            </w:r>
            <w:r w:rsidR="000F1A71">
              <w:t>The model involves co-planning and alternate teaching, where t</w:t>
            </w:r>
            <w:r>
              <w:t>eachers</w:t>
            </w:r>
            <w:r w:rsidR="000F1A71">
              <w:t xml:space="preserve"> plan together, but</w:t>
            </w:r>
            <w:r>
              <w:t xml:space="preserve"> teach </w:t>
            </w:r>
            <w:r w:rsidRPr="00A67DF9">
              <w:t>during separate class times.</w:t>
            </w:r>
          </w:p>
        </w:tc>
      </w:tr>
      <w:tr w:rsidR="00406F23" w:rsidRPr="00D2430E" w14:paraId="5F45B035" w14:textId="77777777" w:rsidTr="00EA0B3E">
        <w:trPr>
          <w:cantSplit/>
        </w:trPr>
        <w:tc>
          <w:tcPr>
            <w:tcW w:w="1249" w:type="pct"/>
            <w:tcMar>
              <w:top w:w="43" w:type="dxa"/>
              <w:bottom w:w="43" w:type="dxa"/>
            </w:tcMar>
          </w:tcPr>
          <w:p w14:paraId="7567375D" w14:textId="1EC7BFDA" w:rsidR="00406F23" w:rsidRPr="00784EA1" w:rsidRDefault="00406F23" w:rsidP="00406F23">
            <w:pPr>
              <w:pStyle w:val="TableText"/>
            </w:pPr>
            <w:r w:rsidRPr="00784EA1">
              <w:t>On-ramp and bridge classes focused on  occupational skills training</w:t>
            </w:r>
          </w:p>
        </w:tc>
        <w:tc>
          <w:tcPr>
            <w:tcW w:w="3751" w:type="pct"/>
            <w:tcMar>
              <w:top w:w="43" w:type="dxa"/>
              <w:bottom w:w="43" w:type="dxa"/>
            </w:tcMar>
          </w:tcPr>
          <w:p w14:paraId="13C3F2C8" w14:textId="7BA19409" w:rsidR="00406F23" w:rsidRPr="00A67DF9" w:rsidRDefault="0022692D" w:rsidP="00B61FE8">
            <w:pPr>
              <w:pStyle w:val="TableText"/>
            </w:pPr>
            <w:r w:rsidRPr="0022692D">
              <w:t>Classes or programs to prepare learners to transition to occupational training by providing basic skill instruction along with occupational content</w:t>
            </w:r>
            <w:r w:rsidR="00B61FE8">
              <w:t xml:space="preserve"> or</w:t>
            </w:r>
            <w:r w:rsidRPr="0022692D">
              <w:t xml:space="preserve"> employment skills</w:t>
            </w:r>
            <w:r w:rsidR="00B61FE8">
              <w:t xml:space="preserve"> instruction.  </w:t>
            </w:r>
          </w:p>
        </w:tc>
      </w:tr>
      <w:tr w:rsidR="00406F23" w:rsidRPr="00D2430E" w14:paraId="66922E30" w14:textId="77777777" w:rsidTr="00EA0B3E">
        <w:trPr>
          <w:cantSplit/>
        </w:trPr>
        <w:tc>
          <w:tcPr>
            <w:tcW w:w="1249" w:type="pct"/>
            <w:tcMar>
              <w:top w:w="43" w:type="dxa"/>
              <w:bottom w:w="43" w:type="dxa"/>
            </w:tcMar>
          </w:tcPr>
          <w:p w14:paraId="7E052456" w14:textId="132126A8" w:rsidR="00406F23" w:rsidRPr="00784EA1" w:rsidRDefault="00406F23" w:rsidP="00406F23">
            <w:pPr>
              <w:pStyle w:val="TableText"/>
            </w:pPr>
            <w:r w:rsidRPr="00784EA1">
              <w:t>Bridge classes that focus on college readiness</w:t>
            </w:r>
          </w:p>
        </w:tc>
        <w:tc>
          <w:tcPr>
            <w:tcW w:w="3751" w:type="pct"/>
            <w:tcMar>
              <w:top w:w="43" w:type="dxa"/>
              <w:bottom w:w="43" w:type="dxa"/>
            </w:tcMar>
          </w:tcPr>
          <w:p w14:paraId="2650030F" w14:textId="02780347" w:rsidR="0022692D" w:rsidRPr="00A67DF9" w:rsidRDefault="0022692D" w:rsidP="00406F23">
            <w:pPr>
              <w:pStyle w:val="TableText"/>
              <w:spacing w:before="60" w:after="60"/>
            </w:pPr>
            <w:r w:rsidRPr="0022692D">
              <w:t>Classes or programs to prepare learners to transition to college courses by providing basic skill instruction along with college success strategies.</w:t>
            </w:r>
          </w:p>
        </w:tc>
      </w:tr>
      <w:tr w:rsidR="00406F23" w:rsidRPr="00D2430E" w14:paraId="10957BCC" w14:textId="77777777" w:rsidTr="00EA0B3E">
        <w:trPr>
          <w:cantSplit/>
        </w:trPr>
        <w:tc>
          <w:tcPr>
            <w:tcW w:w="1249" w:type="pct"/>
            <w:tcMar>
              <w:top w:w="43" w:type="dxa"/>
              <w:bottom w:w="43" w:type="dxa"/>
            </w:tcMar>
          </w:tcPr>
          <w:p w14:paraId="21EABB23" w14:textId="61DBED76" w:rsidR="00406F23" w:rsidRPr="00784EA1" w:rsidRDefault="00406F23" w:rsidP="00406F23">
            <w:pPr>
              <w:pStyle w:val="TableText"/>
            </w:pPr>
            <w:r>
              <w:t>C</w:t>
            </w:r>
            <w:r w:rsidRPr="00784EA1">
              <w:t>areer navigation</w:t>
            </w:r>
            <w:r>
              <w:t xml:space="preserve"> supports</w:t>
            </w:r>
          </w:p>
        </w:tc>
        <w:tc>
          <w:tcPr>
            <w:tcW w:w="3751" w:type="pct"/>
            <w:tcMar>
              <w:top w:w="43" w:type="dxa"/>
              <w:bottom w:w="43" w:type="dxa"/>
            </w:tcMar>
          </w:tcPr>
          <w:p w14:paraId="4519F9EB" w14:textId="0731AA9B" w:rsidR="00406F23" w:rsidRPr="003A08D9" w:rsidRDefault="00406F23" w:rsidP="00406F23">
            <w:pPr>
              <w:pStyle w:val="TableText"/>
              <w:spacing w:before="60" w:after="60"/>
            </w:pPr>
            <w:r w:rsidRPr="00A67DF9">
              <w:t>Supports available to learners through an adult education provider but delivered outside of class time that are designed to help learners progress on a career path.  Supports include career exploration and planning assistance; assistance accessing financial supports for education; and support developing study and work skills.</w:t>
            </w:r>
          </w:p>
        </w:tc>
      </w:tr>
      <w:tr w:rsidR="00406F23" w:rsidRPr="00D2430E" w14:paraId="6CEFB0F9" w14:textId="77777777" w:rsidTr="00EA0B3E">
        <w:trPr>
          <w:cantSplit/>
        </w:trPr>
        <w:tc>
          <w:tcPr>
            <w:tcW w:w="1249" w:type="pct"/>
            <w:tcMar>
              <w:top w:w="43" w:type="dxa"/>
              <w:bottom w:w="43" w:type="dxa"/>
            </w:tcMar>
          </w:tcPr>
          <w:p w14:paraId="18C0D597" w14:textId="785DF2F3" w:rsidR="00406F23" w:rsidRPr="00784EA1" w:rsidRDefault="00406F23" w:rsidP="00406F23">
            <w:pPr>
              <w:pStyle w:val="TableText"/>
            </w:pPr>
            <w:r w:rsidRPr="00784EA1">
              <w:t xml:space="preserve">Distance </w:t>
            </w:r>
            <w:r>
              <w:t>learning</w:t>
            </w:r>
          </w:p>
        </w:tc>
        <w:tc>
          <w:tcPr>
            <w:tcW w:w="3751" w:type="pct"/>
            <w:tcMar>
              <w:top w:w="43" w:type="dxa"/>
              <w:bottom w:w="43" w:type="dxa"/>
            </w:tcMar>
          </w:tcPr>
          <w:p w14:paraId="38CEB482" w14:textId="473E4BA3" w:rsidR="00406F23" w:rsidRPr="00A67DF9" w:rsidRDefault="00406F23" w:rsidP="00406F23">
            <w:pPr>
              <w:pStyle w:val="TableText"/>
              <w:spacing w:before="60" w:after="60"/>
            </w:pPr>
            <w:r>
              <w:t>An approach</w:t>
            </w:r>
            <w:r w:rsidRPr="00A67DF9">
              <w:t xml:space="preserve"> that deliver</w:t>
            </w:r>
            <w:r>
              <w:t>s</w:t>
            </w:r>
            <w:r w:rsidRPr="00A67DF9">
              <w:t xml:space="preserve"> all instruction</w:t>
            </w:r>
            <w:r>
              <w:t xml:space="preserve"> in an entirely virtual format. T</w:t>
            </w:r>
            <w:r w:rsidRPr="00A67DF9">
              <w:t>he technology used can include the Internet, broadcast, closed circuit, cable, wireless communication dev</w:t>
            </w:r>
            <w:r>
              <w:t>ices, videos, DVDs, or CD-ROMs.</w:t>
            </w:r>
          </w:p>
        </w:tc>
      </w:tr>
      <w:tr w:rsidR="00406F23" w:rsidRPr="00D2430E" w14:paraId="435A07C4" w14:textId="77777777" w:rsidTr="00EA0B3E">
        <w:trPr>
          <w:cantSplit/>
        </w:trPr>
        <w:tc>
          <w:tcPr>
            <w:tcW w:w="1249" w:type="pct"/>
            <w:tcMar>
              <w:top w:w="43" w:type="dxa"/>
              <w:bottom w:w="43" w:type="dxa"/>
            </w:tcMar>
          </w:tcPr>
          <w:p w14:paraId="26D07538" w14:textId="30DBDEBB" w:rsidR="00406F23" w:rsidRPr="00784EA1" w:rsidRDefault="00406F23" w:rsidP="00406F23">
            <w:pPr>
              <w:pStyle w:val="TableText"/>
            </w:pPr>
            <w:r w:rsidRPr="00784EA1">
              <w:t xml:space="preserve">Blended </w:t>
            </w:r>
            <w:r>
              <w:t>learning</w:t>
            </w:r>
          </w:p>
        </w:tc>
        <w:tc>
          <w:tcPr>
            <w:tcW w:w="3751" w:type="pct"/>
            <w:tcMar>
              <w:top w:w="43" w:type="dxa"/>
              <w:bottom w:w="43" w:type="dxa"/>
            </w:tcMar>
          </w:tcPr>
          <w:p w14:paraId="262DBA8A" w14:textId="7DFC87DE" w:rsidR="00406F23" w:rsidRPr="00A67DF9" w:rsidRDefault="00406F23" w:rsidP="00406F23">
            <w:pPr>
              <w:pStyle w:val="TableText"/>
              <w:spacing w:before="60" w:after="60"/>
            </w:pPr>
            <w:r>
              <w:t>An approach</w:t>
            </w:r>
            <w:r w:rsidRPr="00A67DF9">
              <w:t xml:space="preserve"> that deliver</w:t>
            </w:r>
            <w:r>
              <w:t>s</w:t>
            </w:r>
            <w:r w:rsidRPr="00A67DF9">
              <w:t xml:space="preserve"> instruction </w:t>
            </w:r>
            <w:r>
              <w:t>through</w:t>
            </w:r>
            <w:r w:rsidRPr="00A67DF9">
              <w:t xml:space="preserve"> a combination of in-person a</w:t>
            </w:r>
            <w:r>
              <w:t xml:space="preserve">nd virtual instruction, </w:t>
            </w:r>
            <w:r w:rsidRPr="00A67DF9">
              <w:t xml:space="preserve">with both components required as part of the course. </w:t>
            </w:r>
          </w:p>
        </w:tc>
      </w:tr>
      <w:tr w:rsidR="00406F23" w:rsidRPr="00D2430E" w14:paraId="6484BE80" w14:textId="77777777" w:rsidTr="00EA0B3E">
        <w:trPr>
          <w:cantSplit/>
        </w:trPr>
        <w:tc>
          <w:tcPr>
            <w:tcW w:w="1249" w:type="pct"/>
            <w:tcBorders>
              <w:bottom w:val="single" w:sz="4" w:space="0" w:color="auto"/>
            </w:tcBorders>
            <w:tcMar>
              <w:top w:w="43" w:type="dxa"/>
              <w:bottom w:w="43" w:type="dxa"/>
            </w:tcMar>
          </w:tcPr>
          <w:p w14:paraId="1B2984E3" w14:textId="3AE8E37C" w:rsidR="00406F23" w:rsidRPr="00784EA1" w:rsidRDefault="00406F23" w:rsidP="00406F23">
            <w:pPr>
              <w:pStyle w:val="TableText"/>
              <w:rPr>
                <w:bCs/>
              </w:rPr>
            </w:pPr>
            <w:r w:rsidRPr="00784EA1">
              <w:t xml:space="preserve">Mobile or online learning tools </w:t>
            </w:r>
            <w:r>
              <w:t>to supplement instruction</w:t>
            </w:r>
          </w:p>
        </w:tc>
        <w:tc>
          <w:tcPr>
            <w:tcW w:w="3751" w:type="pct"/>
            <w:tcBorders>
              <w:bottom w:val="single" w:sz="4" w:space="0" w:color="auto"/>
            </w:tcBorders>
            <w:tcMar>
              <w:top w:w="43" w:type="dxa"/>
              <w:bottom w:w="43" w:type="dxa"/>
            </w:tcMar>
          </w:tcPr>
          <w:p w14:paraId="22DBC797" w14:textId="6FAC875E" w:rsidR="00406F23" w:rsidRDefault="00DA34A5" w:rsidP="00DA34A5">
            <w:pPr>
              <w:pStyle w:val="TableText"/>
              <w:spacing w:before="60" w:after="60"/>
            </w:pPr>
            <w:r>
              <w:t>R</w:t>
            </w:r>
            <w:r w:rsidRPr="00DA34A5">
              <w:t>esources that learners can independently access through the internet on a computer or mobile device and that reinforce classroom instruction</w:t>
            </w:r>
            <w:r>
              <w:t>.</w:t>
            </w:r>
            <w:r w:rsidR="00406F23" w:rsidRPr="00A67DF9">
              <w:t> </w:t>
            </w:r>
          </w:p>
        </w:tc>
      </w:tr>
    </w:tbl>
    <w:p w14:paraId="6190B743" w14:textId="77777777" w:rsidR="00784EA1" w:rsidRDefault="00784EA1" w:rsidP="00662618">
      <w:pPr>
        <w:pStyle w:val="NormalSS"/>
      </w:pPr>
    </w:p>
    <w:p w14:paraId="54FC1352" w14:textId="56286A9D" w:rsidR="00CF14A6" w:rsidRDefault="00CF14A6" w:rsidP="00CF14A6">
      <w:pPr>
        <w:pStyle w:val="NormalSS"/>
      </w:pPr>
      <w:r>
        <w:t xml:space="preserve">ED may decide to </w:t>
      </w:r>
      <w:r w:rsidRPr="00C260E7">
        <w:t xml:space="preserve">evaluate up to two of these </w:t>
      </w:r>
      <w:r>
        <w:t>approaches</w:t>
      </w:r>
      <w:r w:rsidRPr="00C260E7">
        <w:t>.</w:t>
      </w:r>
      <w:r>
        <w:t xml:space="preserve"> If ED decides to conduct an evaluation of any of the approaches, a revised clearance package will be submitted, covering the additional data collection. </w:t>
      </w:r>
    </w:p>
    <w:p w14:paraId="620689ED" w14:textId="109F7FDF" w:rsidR="00CC2EE1" w:rsidRDefault="00392232" w:rsidP="00662618">
      <w:pPr>
        <w:pStyle w:val="NormalSS"/>
      </w:pPr>
      <w:r>
        <w:t>For the feasibility study, t</w:t>
      </w:r>
      <w:r w:rsidR="002C5DAB">
        <w:t xml:space="preserve">he study team will conduct interviews with adult education program directors to help assess the feasibility of evaluating </w:t>
      </w:r>
      <w:r w:rsidR="00A046C2">
        <w:t>each of the approaches</w:t>
      </w:r>
      <w:r w:rsidR="00EC2C62">
        <w:t xml:space="preserve"> in Table A.1</w:t>
      </w:r>
      <w:r w:rsidR="005D1742">
        <w:t xml:space="preserve">. </w:t>
      </w:r>
      <w:r w:rsidR="007B0817" w:rsidRPr="00681C2F">
        <w:t>Interviews will be conducted with</w:t>
      </w:r>
      <w:r w:rsidR="00704FDB" w:rsidRPr="00681C2F">
        <w:t xml:space="preserve"> program directors </w:t>
      </w:r>
      <w:r w:rsidR="007B0817" w:rsidRPr="00681C2F">
        <w:t>who are implementing or interested in implementing one of the</w:t>
      </w:r>
      <w:r w:rsidR="00A046C2">
        <w:t>se</w:t>
      </w:r>
      <w:r w:rsidR="007B0817" w:rsidRPr="00681C2F">
        <w:t xml:space="preserve"> </w:t>
      </w:r>
      <w:r w:rsidR="0008302B" w:rsidRPr="00681C2F">
        <w:t>approaches</w:t>
      </w:r>
      <w:r w:rsidR="003D2A88">
        <w:t xml:space="preserve">. </w:t>
      </w:r>
      <w:r w:rsidR="00662618" w:rsidRPr="00681C2F">
        <w:t xml:space="preserve">An initial set of screener </w:t>
      </w:r>
      <w:r w:rsidR="000B4766" w:rsidRPr="00681C2F">
        <w:t>questions will be asked</w:t>
      </w:r>
      <w:r w:rsidR="00853BC3" w:rsidRPr="00681C2F">
        <w:t xml:space="preserve"> to </w:t>
      </w:r>
      <w:r w:rsidR="003D2A88">
        <w:t xml:space="preserve">confirm </w:t>
      </w:r>
      <w:r w:rsidR="00853BC3" w:rsidRPr="00681C2F">
        <w:t xml:space="preserve">whether </w:t>
      </w:r>
      <w:r w:rsidR="00AC3BED" w:rsidRPr="00681C2F">
        <w:t xml:space="preserve">program directors </w:t>
      </w:r>
      <w:r w:rsidR="00662618" w:rsidRPr="00681C2F">
        <w:t>are implementing</w:t>
      </w:r>
      <w:r w:rsidR="00853BC3" w:rsidRPr="00681C2F">
        <w:t xml:space="preserve"> and/or </w:t>
      </w:r>
      <w:r w:rsidR="00662618" w:rsidRPr="00681C2F">
        <w:t xml:space="preserve">interested in </w:t>
      </w:r>
      <w:r w:rsidR="006939B6">
        <w:t xml:space="preserve">and able to </w:t>
      </w:r>
      <w:r w:rsidR="00662618" w:rsidRPr="00681C2F">
        <w:t>implement one of the</w:t>
      </w:r>
      <w:r w:rsidR="00A046C2">
        <w:t>se</w:t>
      </w:r>
      <w:r w:rsidR="00662618" w:rsidRPr="00681C2F">
        <w:t xml:space="preserve"> </w:t>
      </w:r>
      <w:r w:rsidR="00681C2F" w:rsidRPr="00681C2F">
        <w:t>approaches</w:t>
      </w:r>
      <w:r w:rsidR="00853BC3" w:rsidRPr="00681C2F">
        <w:t xml:space="preserve">. Those </w:t>
      </w:r>
      <w:r w:rsidR="0019774B" w:rsidRPr="00681C2F">
        <w:t xml:space="preserve">who </w:t>
      </w:r>
      <w:r w:rsidR="00853BC3" w:rsidRPr="00681C2F">
        <w:t>are not</w:t>
      </w:r>
      <w:r w:rsidR="00662618" w:rsidRPr="00681C2F">
        <w:t xml:space="preserve"> </w:t>
      </w:r>
      <w:r w:rsidR="00BA5790" w:rsidRPr="00681C2F">
        <w:t xml:space="preserve">implementing or </w:t>
      </w:r>
      <w:r w:rsidR="0019774B" w:rsidRPr="00681C2F">
        <w:t xml:space="preserve">interested </w:t>
      </w:r>
      <w:r w:rsidR="00662618" w:rsidRPr="00681C2F">
        <w:t xml:space="preserve">will be screened out. The study assumes </w:t>
      </w:r>
      <w:r w:rsidR="00853BC3" w:rsidRPr="00681C2F">
        <w:t xml:space="preserve">that </w:t>
      </w:r>
      <w:r w:rsidR="00AC3BED" w:rsidRPr="00681C2F">
        <w:t>through this</w:t>
      </w:r>
      <w:r w:rsidR="00662618" w:rsidRPr="00681C2F">
        <w:t xml:space="preserve"> screening </w:t>
      </w:r>
      <w:r w:rsidR="00AC3BED" w:rsidRPr="00681C2F">
        <w:t>process</w:t>
      </w:r>
      <w:r w:rsidR="0019774B" w:rsidRPr="00681C2F">
        <w:t>,</w:t>
      </w:r>
      <w:r w:rsidR="00662618" w:rsidRPr="00681C2F">
        <w:t xml:space="preserve"> an initial </w:t>
      </w:r>
      <w:r w:rsidR="00853BC3" w:rsidRPr="00681C2F">
        <w:t>sample</w:t>
      </w:r>
      <w:r w:rsidR="00662618" w:rsidRPr="00681C2F">
        <w:t xml:space="preserve"> of 60 program directors will result in a final sample of 50 program directors for the </w:t>
      </w:r>
      <w:r w:rsidR="00853BC3" w:rsidRPr="00681C2F">
        <w:t>full feasibility</w:t>
      </w:r>
      <w:r w:rsidR="00662618" w:rsidRPr="00681C2F">
        <w:t xml:space="preserve"> interviews. </w:t>
      </w:r>
      <w:r w:rsidR="006D4AFE" w:rsidRPr="00681C2F">
        <w:t xml:space="preserve">Table </w:t>
      </w:r>
      <w:r w:rsidR="003F03CB" w:rsidRPr="00681C2F">
        <w:t>A</w:t>
      </w:r>
      <w:r w:rsidR="006D4AFE" w:rsidRPr="00681C2F">
        <w:t>.</w:t>
      </w:r>
      <w:r w:rsidR="00A046C2">
        <w:t>2</w:t>
      </w:r>
      <w:r w:rsidR="006D4AFE" w:rsidRPr="00681C2F">
        <w:t xml:space="preserve"> lists key questions </w:t>
      </w:r>
      <w:r w:rsidR="0019774B" w:rsidRPr="00681C2F">
        <w:t xml:space="preserve">that </w:t>
      </w:r>
      <w:r w:rsidR="006D4AFE" w:rsidRPr="00681C2F">
        <w:t xml:space="preserve">the </w:t>
      </w:r>
      <w:r w:rsidR="00C260E7" w:rsidRPr="00681C2F">
        <w:t xml:space="preserve">feasibility and </w:t>
      </w:r>
      <w:r w:rsidR="006D4AFE" w:rsidRPr="00681C2F">
        <w:t>design study will address.</w:t>
      </w:r>
      <w:r w:rsidR="006D4AFE" w:rsidRPr="003F03CB">
        <w:t xml:space="preserve"> </w:t>
      </w:r>
    </w:p>
    <w:p w14:paraId="2FE627CF" w14:textId="5474BF63" w:rsidR="006D4AFE" w:rsidRPr="009E7BF6" w:rsidRDefault="006D4AFE" w:rsidP="006D4AFE">
      <w:pPr>
        <w:pStyle w:val="MarkforTableTitle"/>
      </w:pPr>
      <w:bookmarkStart w:id="13" w:name="_Toc6576302"/>
      <w:bookmarkStart w:id="14" w:name="_Toc520152380"/>
      <w:r w:rsidRPr="003F03CB">
        <w:t xml:space="preserve">Table </w:t>
      </w:r>
      <w:r w:rsidR="00501D9D" w:rsidRPr="003F03CB">
        <w:t>A</w:t>
      </w:r>
      <w:r w:rsidRPr="003F03CB">
        <w:t>.</w:t>
      </w:r>
      <w:r w:rsidR="00A96E21">
        <w:t>2</w:t>
      </w:r>
      <w:r w:rsidRPr="003F03CB">
        <w:t>. Q</w:t>
      </w:r>
      <w:r w:rsidRPr="009E7BF6">
        <w:t>uestions the feasibility and design study will address</w:t>
      </w:r>
      <w:bookmarkEnd w:id="13"/>
      <w:r w:rsidRPr="009E7BF6">
        <w:t xml:space="preserve"> </w:t>
      </w:r>
      <w:bookmarkEnd w:id="14"/>
    </w:p>
    <w:tbl>
      <w:tblPr>
        <w:tblStyle w:val="MPRBaseTable"/>
        <w:tblW w:w="5000" w:type="pct"/>
        <w:tblBorders>
          <w:insideH w:val="single" w:sz="4" w:space="0" w:color="auto"/>
        </w:tblBorders>
        <w:tblLook w:val="04A0" w:firstRow="1" w:lastRow="0" w:firstColumn="1" w:lastColumn="0" w:noHBand="0" w:noVBand="1"/>
      </w:tblPr>
      <w:tblGrid>
        <w:gridCol w:w="9576"/>
      </w:tblGrid>
      <w:tr w:rsidR="00781E44" w:rsidRPr="00130466" w14:paraId="1A420E35" w14:textId="77777777" w:rsidTr="009B0B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Pr>
          <w:p w14:paraId="2B91FA74" w14:textId="5ED61787" w:rsidR="00781E44" w:rsidRPr="00781E44" w:rsidRDefault="00781E44" w:rsidP="00B0331D">
            <w:pPr>
              <w:pStyle w:val="TableHeaderCenter"/>
              <w:rPr>
                <w:rFonts w:cs="Kokila"/>
                <w:b/>
              </w:rPr>
            </w:pPr>
            <w:r w:rsidRPr="00781E44">
              <w:rPr>
                <w:b/>
              </w:rPr>
              <w:t>What do we know about effective approaches to adult education?</w:t>
            </w:r>
          </w:p>
        </w:tc>
      </w:tr>
      <w:tr w:rsidR="006E751C" w:rsidRPr="006E751C" w14:paraId="581C139E" w14:textId="77777777" w:rsidTr="009B0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auto"/>
            </w:tcBorders>
            <w:shd w:val="clear" w:color="auto" w:fill="D9D9D9"/>
          </w:tcPr>
          <w:p w14:paraId="7327C777" w14:textId="10B63AD1" w:rsidR="006E751C" w:rsidRPr="00B0331D" w:rsidRDefault="006E751C" w:rsidP="00BC7AEE">
            <w:pPr>
              <w:pStyle w:val="TableHeaderLeft"/>
              <w:tabs>
                <w:tab w:val="left" w:pos="1062"/>
              </w:tabs>
              <w:spacing w:before="40" w:after="40"/>
              <w:ind w:left="1080" w:hanging="1080"/>
              <w:rPr>
                <w:b w:val="0"/>
                <w:color w:val="000000" w:themeColor="text1"/>
              </w:rPr>
            </w:pPr>
            <w:r w:rsidRPr="00B0331D">
              <w:rPr>
                <w:color w:val="000000" w:themeColor="text1"/>
              </w:rPr>
              <w:t>Approach:</w:t>
            </w:r>
            <w:r w:rsidRPr="00B0331D">
              <w:rPr>
                <w:color w:val="000000" w:themeColor="text1"/>
              </w:rPr>
              <w:tab/>
              <w:t>Systematic evidence review of high quality studies in adult education and related</w:t>
            </w:r>
            <w:r w:rsidR="00175270" w:rsidRPr="00B0331D">
              <w:rPr>
                <w:color w:val="000000" w:themeColor="text1"/>
              </w:rPr>
              <w:t xml:space="preserve"> education</w:t>
            </w:r>
            <w:r w:rsidRPr="00B0331D">
              <w:rPr>
                <w:color w:val="000000" w:themeColor="text1"/>
              </w:rPr>
              <w:t xml:space="preserve"> and workforce settings</w:t>
            </w:r>
          </w:p>
        </w:tc>
      </w:tr>
      <w:tr w:rsidR="006D4AFE" w:rsidRPr="00B500A1" w14:paraId="7CA43BB8" w14:textId="77777777" w:rsidTr="009B0B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single" w:sz="4" w:space="0" w:color="auto"/>
            </w:tcBorders>
          </w:tcPr>
          <w:p w14:paraId="48298A1C" w14:textId="00B909B2" w:rsidR="006D4AFE" w:rsidRPr="00B500A1" w:rsidRDefault="00781E44" w:rsidP="00E32200">
            <w:pPr>
              <w:pStyle w:val="TableText"/>
              <w:ind w:left="346" w:hanging="346"/>
              <w:contextualSpacing w:val="0"/>
            </w:pPr>
            <w:r>
              <w:t>1.</w:t>
            </w:r>
            <w:r>
              <w:tab/>
            </w:r>
            <w:r w:rsidR="006D4AFE" w:rsidRPr="00B500A1">
              <w:t xml:space="preserve">What is </w:t>
            </w:r>
            <w:r w:rsidR="006D4AFE">
              <w:t xml:space="preserve">known about the effectiveness of </w:t>
            </w:r>
            <w:r w:rsidR="00EF5542">
              <w:t xml:space="preserve">adult education </w:t>
            </w:r>
            <w:r w:rsidR="007403B2">
              <w:t xml:space="preserve">program models, </w:t>
            </w:r>
            <w:r w:rsidR="006D4AFE">
              <w:t>activities</w:t>
            </w:r>
            <w:r w:rsidR="00C247BE">
              <w:t xml:space="preserve">, </w:t>
            </w:r>
            <w:r w:rsidR="006D4AFE">
              <w:t xml:space="preserve">and services </w:t>
            </w:r>
            <w:r w:rsidR="00EF5542">
              <w:t xml:space="preserve">in improving </w:t>
            </w:r>
            <w:r w:rsidR="006D4AFE">
              <w:t>learner</w:t>
            </w:r>
            <w:r w:rsidR="00EF5542">
              <w:t xml:space="preserve"> outcomes such as</w:t>
            </w:r>
            <w:r w:rsidR="00E32200">
              <w:t xml:space="preserve"> </w:t>
            </w:r>
            <w:r w:rsidR="00E32200" w:rsidRPr="00E32200">
              <w:t>literacy, numeracy, and functional and workplace skills</w:t>
            </w:r>
            <w:r w:rsidR="00E32200">
              <w:t>, English language proficiency, and employment and earning</w:t>
            </w:r>
            <w:r w:rsidR="00E85824">
              <w:t>s</w:t>
            </w:r>
            <w:r w:rsidR="006D4AFE" w:rsidRPr="00B500A1">
              <w:t>?</w:t>
            </w:r>
            <w:r w:rsidR="007403B2" w:rsidRPr="00417B54">
              <w:t xml:space="preserve"> </w:t>
            </w:r>
            <w:r w:rsidR="00EF5542">
              <w:t>Do impacts vary across key</w:t>
            </w:r>
            <w:r w:rsidR="00EF5542" w:rsidRPr="008775B6">
              <w:t xml:space="preserve"> subgroups of </w:t>
            </w:r>
            <w:r w:rsidR="00EF5542">
              <w:t>learners?</w:t>
            </w:r>
          </w:p>
        </w:tc>
      </w:tr>
      <w:tr w:rsidR="006D4AFE" w:rsidRPr="00B500A1" w14:paraId="07E4F85E" w14:textId="77777777" w:rsidTr="009B0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bottom w:val="nil"/>
            </w:tcBorders>
          </w:tcPr>
          <w:p w14:paraId="67ECF0F6" w14:textId="21216C52" w:rsidR="006D4AFE" w:rsidRDefault="008513FC" w:rsidP="00A97482">
            <w:pPr>
              <w:pStyle w:val="TableText"/>
              <w:spacing w:before="60" w:after="60"/>
              <w:ind w:left="346" w:hanging="346"/>
              <w:contextualSpacing w:val="0"/>
            </w:pPr>
            <w:r>
              <w:t>2</w:t>
            </w:r>
            <w:r w:rsidR="006D4AFE" w:rsidRPr="000D2F23">
              <w:t xml:space="preserve">. </w:t>
            </w:r>
            <w:r w:rsidR="00781E44" w:rsidRPr="00781E44">
              <w:tab/>
            </w:r>
            <w:r w:rsidR="006D4AFE" w:rsidRPr="000D2F23">
              <w:t xml:space="preserve">What </w:t>
            </w:r>
            <w:r w:rsidR="00EF5542">
              <w:t xml:space="preserve">key adult education program models, activities, and services </w:t>
            </w:r>
            <w:r w:rsidR="006D4AFE" w:rsidRPr="000D2F23">
              <w:t xml:space="preserve">have not </w:t>
            </w:r>
            <w:r w:rsidR="006D4AFE">
              <w:t xml:space="preserve">yet </w:t>
            </w:r>
            <w:r w:rsidR="006D4AFE" w:rsidRPr="000D2F23">
              <w:t>been rigorously evaluated?</w:t>
            </w:r>
          </w:p>
        </w:tc>
      </w:tr>
      <w:tr w:rsidR="00781E44" w:rsidRPr="00781E44" w14:paraId="57C03245" w14:textId="77777777" w:rsidTr="009B0B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shd w:val="clear" w:color="auto" w:fill="6C6F70"/>
          </w:tcPr>
          <w:p w14:paraId="5CEEFF2C" w14:textId="50523403" w:rsidR="00781E44" w:rsidRPr="00786789" w:rsidRDefault="00B550CF" w:rsidP="00B550CF">
            <w:pPr>
              <w:pStyle w:val="TableHeaderCenter"/>
              <w:rPr>
                <w:position w:val="6"/>
              </w:rPr>
            </w:pPr>
            <w:r>
              <w:rPr>
                <w:position w:val="6"/>
              </w:rPr>
              <w:t xml:space="preserve">What do we know about the implementation of the </w:t>
            </w:r>
            <w:r w:rsidR="0065664E">
              <w:rPr>
                <w:position w:val="6"/>
              </w:rPr>
              <w:t xml:space="preserve">selected </w:t>
            </w:r>
            <w:r>
              <w:rPr>
                <w:position w:val="6"/>
              </w:rPr>
              <w:t>adult education approach</w:t>
            </w:r>
            <w:r w:rsidR="00707ADC">
              <w:rPr>
                <w:position w:val="6"/>
              </w:rPr>
              <w:t>es</w:t>
            </w:r>
            <w:r>
              <w:rPr>
                <w:position w:val="6"/>
              </w:rPr>
              <w:t xml:space="preserve">? </w:t>
            </w:r>
          </w:p>
        </w:tc>
      </w:tr>
      <w:tr w:rsidR="00781E44" w:rsidRPr="00781E44" w14:paraId="7D8A3C92" w14:textId="77777777" w:rsidTr="009B0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shd w:val="clear" w:color="auto" w:fill="D9D9D9"/>
          </w:tcPr>
          <w:p w14:paraId="03556181" w14:textId="77777777" w:rsidR="00781E44" w:rsidRPr="00781E44" w:rsidRDefault="00781E44" w:rsidP="00BC7AEE">
            <w:pPr>
              <w:pStyle w:val="TableHeaderLeft"/>
              <w:tabs>
                <w:tab w:val="left" w:pos="1062"/>
              </w:tabs>
              <w:spacing w:before="40" w:after="40"/>
              <w:ind w:left="1066" w:hanging="1066"/>
              <w:rPr>
                <w:color w:val="000000" w:themeColor="text1"/>
              </w:rPr>
            </w:pPr>
            <w:r w:rsidRPr="00781E44">
              <w:rPr>
                <w:color w:val="000000" w:themeColor="text1"/>
              </w:rPr>
              <w:t>Approach:</w:t>
            </w:r>
            <w:r>
              <w:rPr>
                <w:color w:val="000000" w:themeColor="text1"/>
              </w:rPr>
              <w:tab/>
            </w:r>
            <w:r w:rsidRPr="00781E44">
              <w:rPr>
                <w:color w:val="000000" w:themeColor="text1"/>
              </w:rPr>
              <w:t>Interviews with 50 adult education program directors</w:t>
            </w:r>
          </w:p>
        </w:tc>
      </w:tr>
      <w:tr w:rsidR="005A1B88" w:rsidRPr="00B500A1" w14:paraId="523BC827" w14:textId="77777777" w:rsidTr="00EA0B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single" w:sz="4" w:space="0" w:color="auto"/>
            </w:tcBorders>
          </w:tcPr>
          <w:p w14:paraId="37F52290" w14:textId="2B81D758" w:rsidR="005A1B88" w:rsidRPr="00B500A1" w:rsidRDefault="005A1B88" w:rsidP="005A1B88">
            <w:pPr>
              <w:pStyle w:val="TableText"/>
              <w:ind w:left="346" w:hanging="346"/>
              <w:contextualSpacing w:val="0"/>
            </w:pPr>
            <w:r>
              <w:t xml:space="preserve">1. </w:t>
            </w:r>
            <w:r w:rsidRPr="00B11700">
              <w:tab/>
            </w:r>
            <w:r>
              <w:t>What are the key features of the adult education approaches</w:t>
            </w:r>
            <w:r w:rsidRPr="00F66542">
              <w:t>?</w:t>
            </w:r>
            <w:r>
              <w:t xml:space="preserve"> How do approaches vary across programs?</w:t>
            </w:r>
          </w:p>
        </w:tc>
      </w:tr>
      <w:tr w:rsidR="006D4AFE" w:rsidRPr="00B500A1" w14:paraId="0550EAFB" w14:textId="77777777" w:rsidTr="009B0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single" w:sz="4" w:space="0" w:color="auto"/>
            </w:tcBorders>
          </w:tcPr>
          <w:p w14:paraId="3B429B69" w14:textId="3A3A3DB2" w:rsidR="006D4AFE" w:rsidRPr="00B500A1" w:rsidRDefault="005A1B88" w:rsidP="005A1B88">
            <w:pPr>
              <w:pStyle w:val="TableText"/>
              <w:ind w:left="346" w:hanging="346"/>
              <w:contextualSpacing w:val="0"/>
            </w:pPr>
            <w:r>
              <w:t>2</w:t>
            </w:r>
            <w:r w:rsidR="006D4AFE">
              <w:t xml:space="preserve">. </w:t>
            </w:r>
            <w:r w:rsidR="00B11700" w:rsidRPr="00B11700">
              <w:tab/>
            </w:r>
            <w:r w:rsidR="009C6C92">
              <w:t>Are</w:t>
            </w:r>
            <w:r w:rsidR="009C6C92" w:rsidRPr="00F66542">
              <w:t xml:space="preserve"> </w:t>
            </w:r>
            <w:r w:rsidR="006D4AFE" w:rsidRPr="00F66542">
              <w:t xml:space="preserve">the </w:t>
            </w:r>
            <w:r w:rsidR="007303AA">
              <w:t>approach</w:t>
            </w:r>
            <w:r w:rsidR="009C6C92">
              <w:t>es</w:t>
            </w:r>
            <w:r w:rsidR="00DC1CD7" w:rsidRPr="00F66542">
              <w:t xml:space="preserve"> </w:t>
            </w:r>
            <w:r w:rsidR="006D4AFE" w:rsidRPr="00F66542">
              <w:t>implemented with fidelity across a range of program contexts</w:t>
            </w:r>
            <w:r w:rsidR="006D4AFE">
              <w:t>,</w:t>
            </w:r>
            <w:r w:rsidR="006D4AFE" w:rsidRPr="00F66542">
              <w:t xml:space="preserve"> or c</w:t>
            </w:r>
            <w:r w:rsidR="006D4AFE">
              <w:t>ould</w:t>
            </w:r>
            <w:r w:rsidR="006D4AFE" w:rsidRPr="00F66542">
              <w:t xml:space="preserve"> </w:t>
            </w:r>
            <w:r w:rsidR="009C6C92">
              <w:t>they</w:t>
            </w:r>
            <w:r w:rsidR="009C6C92" w:rsidRPr="00F66542">
              <w:t xml:space="preserve"> </w:t>
            </w:r>
            <w:r w:rsidR="006D4AFE" w:rsidRPr="00F66542">
              <w:t>be?</w:t>
            </w:r>
          </w:p>
        </w:tc>
      </w:tr>
      <w:tr w:rsidR="006D4AFE" w:rsidRPr="00B500A1" w14:paraId="756B79FC" w14:textId="77777777" w:rsidTr="009B0B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bottom w:val="single" w:sz="4" w:space="0" w:color="auto"/>
            </w:tcBorders>
          </w:tcPr>
          <w:p w14:paraId="0C535EE0" w14:textId="11508BF6" w:rsidR="006D4AFE" w:rsidRPr="00B500A1" w:rsidRDefault="005A1B88" w:rsidP="007303AA">
            <w:pPr>
              <w:pStyle w:val="TableText"/>
              <w:ind w:left="346" w:hanging="346"/>
              <w:contextualSpacing w:val="0"/>
            </w:pPr>
            <w:r>
              <w:t>3</w:t>
            </w:r>
            <w:r w:rsidR="006D4AFE">
              <w:t xml:space="preserve">. </w:t>
            </w:r>
            <w:r w:rsidR="00B11700" w:rsidRPr="00B11700">
              <w:tab/>
            </w:r>
            <w:r w:rsidR="009C6C92">
              <w:t>Are</w:t>
            </w:r>
            <w:r w:rsidR="009C6C92" w:rsidRPr="00F66542">
              <w:t xml:space="preserve"> </w:t>
            </w:r>
            <w:r w:rsidR="006D4AFE" w:rsidRPr="00F66542">
              <w:t xml:space="preserve">the </w:t>
            </w:r>
            <w:r w:rsidR="007303AA">
              <w:t>approach</w:t>
            </w:r>
            <w:r w:rsidR="009C6C92">
              <w:t>es</w:t>
            </w:r>
            <w:r w:rsidR="00DC1CD7" w:rsidRPr="00F66542">
              <w:t xml:space="preserve"> </w:t>
            </w:r>
            <w:r w:rsidR="006D4AFE" w:rsidRPr="00F66542">
              <w:t xml:space="preserve">sufficiently different from what </w:t>
            </w:r>
            <w:r w:rsidR="006D4AFE">
              <w:t xml:space="preserve">a </w:t>
            </w:r>
            <w:r w:rsidR="006D4AFE" w:rsidRPr="00F66542">
              <w:t xml:space="preserve">control group </w:t>
            </w:r>
            <w:r w:rsidR="006D4AFE">
              <w:t>w</w:t>
            </w:r>
            <w:r w:rsidR="006D4AFE" w:rsidRPr="00F66542">
              <w:t>ould receive to produce meaningful impact</w:t>
            </w:r>
            <w:r w:rsidR="005E3EB2">
              <w:t>s</w:t>
            </w:r>
            <w:r w:rsidR="006D4AFE" w:rsidRPr="00F66542">
              <w:t>?</w:t>
            </w:r>
          </w:p>
        </w:tc>
      </w:tr>
      <w:tr w:rsidR="006D4AFE" w:rsidRPr="00B500A1" w14:paraId="5343F1F3" w14:textId="77777777" w:rsidTr="009B0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bottom w:val="nil"/>
            </w:tcBorders>
          </w:tcPr>
          <w:p w14:paraId="3733A4BF" w14:textId="19BE566A" w:rsidR="006D4AFE" w:rsidRPr="00B500A1" w:rsidRDefault="005A1B88" w:rsidP="007303AA">
            <w:pPr>
              <w:pStyle w:val="TableText"/>
              <w:ind w:left="346" w:hanging="346"/>
              <w:contextualSpacing w:val="0"/>
            </w:pPr>
            <w:r>
              <w:t>4</w:t>
            </w:r>
            <w:r w:rsidR="006D4AFE">
              <w:t xml:space="preserve">. </w:t>
            </w:r>
            <w:r w:rsidR="00B11700" w:rsidRPr="00B11700">
              <w:tab/>
            </w:r>
            <w:r w:rsidR="006D4AFE">
              <w:t xml:space="preserve">Could the </w:t>
            </w:r>
            <w:r w:rsidR="007303AA">
              <w:t>approach</w:t>
            </w:r>
            <w:r w:rsidR="00605CDB">
              <w:t>es</w:t>
            </w:r>
            <w:r w:rsidR="00DC1CD7">
              <w:t xml:space="preserve"> </w:t>
            </w:r>
            <w:r w:rsidR="006D4AFE">
              <w:t>be evaluated with random assignment or regression discontinuity design</w:t>
            </w:r>
            <w:r w:rsidR="00605CDB">
              <w:t>s</w:t>
            </w:r>
            <w:r w:rsidR="006D4AFE">
              <w:t>? What challenges might such evaluation</w:t>
            </w:r>
            <w:r w:rsidR="00605CDB">
              <w:t>s</w:t>
            </w:r>
            <w:r w:rsidR="006D4AFE">
              <w:t xml:space="preserve"> face? </w:t>
            </w:r>
            <w:r w:rsidR="006D4AFE" w:rsidRPr="00EA0590">
              <w:t xml:space="preserve">Is there evidence of site interest in participating in </w:t>
            </w:r>
            <w:r w:rsidR="006D4AFE" w:rsidRPr="00EA0590" w:rsidDel="005E3EB2">
              <w:t xml:space="preserve">an </w:t>
            </w:r>
            <w:r w:rsidR="006D4AFE" w:rsidRPr="00EA0590">
              <w:t xml:space="preserve">evaluation of the </w:t>
            </w:r>
            <w:r w:rsidR="007303AA">
              <w:t>approach</w:t>
            </w:r>
            <w:r w:rsidR="006D4AFE" w:rsidRPr="00EA0590">
              <w:t>?</w:t>
            </w:r>
          </w:p>
        </w:tc>
      </w:tr>
      <w:tr w:rsidR="00781E44" w:rsidRPr="00781E44" w14:paraId="282E3137" w14:textId="77777777" w:rsidTr="009B0B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shd w:val="clear" w:color="auto" w:fill="6C6F70"/>
          </w:tcPr>
          <w:p w14:paraId="70A5EAD0" w14:textId="5819CC0F" w:rsidR="00781E44" w:rsidRPr="00781E44" w:rsidRDefault="00781E44" w:rsidP="00B0331D">
            <w:pPr>
              <w:pStyle w:val="TableHeaderCenter"/>
              <w:rPr>
                <w:position w:val="6"/>
              </w:rPr>
            </w:pPr>
            <w:r w:rsidRPr="00CC3317">
              <w:rPr>
                <w:position w:val="6"/>
              </w:rPr>
              <w:t>Wh</w:t>
            </w:r>
            <w:r w:rsidR="0080228A">
              <w:rPr>
                <w:position w:val="6"/>
              </w:rPr>
              <w:t>ich adult education approache</w:t>
            </w:r>
            <w:r w:rsidR="007D3437">
              <w:rPr>
                <w:position w:val="6"/>
              </w:rPr>
              <w:t xml:space="preserve">s are feasible for impact studies and what </w:t>
            </w:r>
            <w:r w:rsidRPr="00CC3317">
              <w:rPr>
                <w:position w:val="6"/>
              </w:rPr>
              <w:t xml:space="preserve">are </w:t>
            </w:r>
            <w:r>
              <w:rPr>
                <w:position w:val="6"/>
              </w:rPr>
              <w:t xml:space="preserve">the strongest </w:t>
            </w:r>
            <w:r w:rsidRPr="00CC3317">
              <w:rPr>
                <w:position w:val="6"/>
              </w:rPr>
              <w:t xml:space="preserve">design options for evaluating </w:t>
            </w:r>
            <w:r w:rsidR="00336AFD">
              <w:rPr>
                <w:position w:val="6"/>
              </w:rPr>
              <w:t>them</w:t>
            </w:r>
            <w:r w:rsidRPr="00CC3317">
              <w:rPr>
                <w:position w:val="6"/>
              </w:rPr>
              <w:t>?</w:t>
            </w:r>
          </w:p>
        </w:tc>
      </w:tr>
      <w:tr w:rsidR="00781E44" w:rsidRPr="00781E44" w14:paraId="43C6169B" w14:textId="77777777" w:rsidTr="009B0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shd w:val="clear" w:color="auto" w:fill="D9D9D9"/>
          </w:tcPr>
          <w:p w14:paraId="0F22C401" w14:textId="77777777" w:rsidR="00781E44" w:rsidRPr="00781E44" w:rsidRDefault="00781E44" w:rsidP="00BC7AEE">
            <w:pPr>
              <w:pStyle w:val="TableHeaderLeft"/>
              <w:tabs>
                <w:tab w:val="left" w:pos="1062"/>
              </w:tabs>
              <w:spacing w:before="40" w:after="40"/>
              <w:ind w:left="1066" w:hanging="1066"/>
              <w:contextualSpacing w:val="0"/>
              <w:rPr>
                <w:color w:val="000000" w:themeColor="text1"/>
              </w:rPr>
            </w:pPr>
            <w:r w:rsidRPr="00781E44">
              <w:rPr>
                <w:color w:val="000000" w:themeColor="text1"/>
              </w:rPr>
              <w:t xml:space="preserve">Approach: </w:t>
            </w:r>
            <w:r>
              <w:rPr>
                <w:color w:val="000000" w:themeColor="text1"/>
              </w:rPr>
              <w:tab/>
            </w:r>
            <w:r w:rsidRPr="00781E44">
              <w:rPr>
                <w:color w:val="000000" w:themeColor="text1"/>
              </w:rPr>
              <w:t>Evaluation design experts from the study team synthesize the information gathered from previous tasks to prepare a design options report</w:t>
            </w:r>
          </w:p>
        </w:tc>
      </w:tr>
      <w:tr w:rsidR="006D4AFE" w:rsidRPr="00B500A1" w14:paraId="7A798A65" w14:textId="77777777" w:rsidTr="009B0B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nil"/>
            </w:tcBorders>
          </w:tcPr>
          <w:p w14:paraId="61F12085" w14:textId="5A09EDB4" w:rsidR="006D4AFE" w:rsidRPr="00B11700" w:rsidRDefault="00EC2C62" w:rsidP="00EC2C62">
            <w:pPr>
              <w:pStyle w:val="TableText"/>
              <w:ind w:left="346" w:hanging="346"/>
              <w:contextualSpacing w:val="0"/>
            </w:pPr>
            <w:r>
              <w:t>1</w:t>
            </w:r>
            <w:r w:rsidR="006D4AFE">
              <w:t xml:space="preserve">. </w:t>
            </w:r>
            <w:r w:rsidR="00B11700" w:rsidRPr="00B11700">
              <w:tab/>
            </w:r>
            <w:r w:rsidR="006D4AFE">
              <w:t xml:space="preserve">What </w:t>
            </w:r>
            <w:r w:rsidR="006D4AFE" w:rsidRPr="00ED5D06">
              <w:t xml:space="preserve">is the target population for the study? </w:t>
            </w:r>
          </w:p>
        </w:tc>
      </w:tr>
      <w:tr w:rsidR="006D4AFE" w:rsidRPr="00B500A1" w14:paraId="7A97E463" w14:textId="77777777" w:rsidTr="009B0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nil"/>
            </w:tcBorders>
          </w:tcPr>
          <w:p w14:paraId="23BF3D1A" w14:textId="49F0E9AF" w:rsidR="006D4AFE" w:rsidRPr="00B11700" w:rsidRDefault="00EC2C62" w:rsidP="00B0331D">
            <w:pPr>
              <w:pStyle w:val="TableText"/>
              <w:ind w:left="346" w:hanging="346"/>
              <w:contextualSpacing w:val="0"/>
            </w:pPr>
            <w:r>
              <w:t>2</w:t>
            </w:r>
            <w:r w:rsidR="006D4AFE">
              <w:t xml:space="preserve">. </w:t>
            </w:r>
            <w:r w:rsidR="00B11700" w:rsidRPr="00B11700">
              <w:tab/>
            </w:r>
            <w:r w:rsidR="006D4AFE" w:rsidRPr="00ED5D06">
              <w:t xml:space="preserve">What services can the control group receive that would differ sufficiently from </w:t>
            </w:r>
            <w:r w:rsidR="006D4AFE">
              <w:t xml:space="preserve">those </w:t>
            </w:r>
            <w:r w:rsidR="006D4AFE" w:rsidRPr="00ED5D06">
              <w:t>received by the treatment group?</w:t>
            </w:r>
          </w:p>
        </w:tc>
      </w:tr>
      <w:tr w:rsidR="006D4AFE" w:rsidRPr="00B500A1" w14:paraId="12C15107" w14:textId="77777777" w:rsidTr="009B0B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nil"/>
            </w:tcBorders>
          </w:tcPr>
          <w:p w14:paraId="302190EB" w14:textId="3A41A981" w:rsidR="006D4AFE" w:rsidRPr="00B11700" w:rsidRDefault="00EC2C62" w:rsidP="00EC2C62">
            <w:pPr>
              <w:pStyle w:val="TableText"/>
              <w:ind w:left="346" w:hanging="346"/>
              <w:contextualSpacing w:val="0"/>
            </w:pPr>
            <w:r>
              <w:t>3</w:t>
            </w:r>
            <w:r w:rsidR="006D4AFE">
              <w:t xml:space="preserve">. </w:t>
            </w:r>
            <w:r w:rsidR="00B11700" w:rsidRPr="00B11700">
              <w:tab/>
            </w:r>
            <w:r w:rsidR="006D4AFE" w:rsidRPr="00ED5D06">
              <w:t>Is</w:t>
            </w:r>
            <w:r w:rsidR="006D4AFE">
              <w:t xml:space="preserve"> random assignment</w:t>
            </w:r>
            <w:r w:rsidR="006D4AFE" w:rsidRPr="00ED5D06">
              <w:t xml:space="preserve"> </w:t>
            </w:r>
            <w:r w:rsidR="006D4AFE">
              <w:t>feasible</w:t>
            </w:r>
            <w:r w:rsidR="006D4AFE" w:rsidRPr="00ED5D06">
              <w:t xml:space="preserve">? If so, should </w:t>
            </w:r>
            <w:r w:rsidR="006D4AFE">
              <w:t>it occur</w:t>
            </w:r>
            <w:r w:rsidR="006D4AFE" w:rsidRPr="00ED5D06">
              <w:t xml:space="preserve"> at the learner, </w:t>
            </w:r>
            <w:r w:rsidR="006D4AFE" w:rsidRPr="00E2192E">
              <w:t>classroom</w:t>
            </w:r>
            <w:r w:rsidR="006D4AFE" w:rsidRPr="00ED5D06">
              <w:t xml:space="preserve">, or </w:t>
            </w:r>
            <w:r w:rsidR="006D4AFE">
              <w:t xml:space="preserve">site </w:t>
            </w:r>
            <w:r w:rsidR="006D4AFE" w:rsidRPr="00ED5D06">
              <w:t xml:space="preserve">level to balance considerations about program recruitment success, statistical power, and the </w:t>
            </w:r>
            <w:r w:rsidR="006D4AFE">
              <w:t xml:space="preserve">potential for </w:t>
            </w:r>
            <w:r w:rsidR="006D4AFE" w:rsidRPr="00ED5D06">
              <w:t>control group</w:t>
            </w:r>
            <w:r w:rsidR="006D4AFE">
              <w:t xml:space="preserve"> </w:t>
            </w:r>
            <w:r w:rsidR="006D4AFE" w:rsidRPr="00ED5D06">
              <w:t xml:space="preserve">contamination? </w:t>
            </w:r>
          </w:p>
        </w:tc>
      </w:tr>
      <w:tr w:rsidR="006D4AFE" w:rsidRPr="00B500A1" w14:paraId="5E4F65E3" w14:textId="77777777" w:rsidTr="009B0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nil"/>
            </w:tcBorders>
          </w:tcPr>
          <w:p w14:paraId="1D4E423A" w14:textId="041085EB" w:rsidR="006D4AFE" w:rsidRPr="00B11700" w:rsidRDefault="00EC2C62" w:rsidP="00EC2C62">
            <w:pPr>
              <w:pStyle w:val="TableText"/>
              <w:ind w:left="346" w:hanging="346"/>
              <w:contextualSpacing w:val="0"/>
            </w:pPr>
            <w:r>
              <w:t>4</w:t>
            </w:r>
            <w:r w:rsidR="006D4AFE">
              <w:t xml:space="preserve">. </w:t>
            </w:r>
            <w:r w:rsidR="00B11700" w:rsidRPr="00B11700">
              <w:tab/>
            </w:r>
            <w:r w:rsidR="006D4AFE">
              <w:t>Is a regression discontinuity design feasible (</w:t>
            </w:r>
            <w:r w:rsidR="006D4AFE" w:rsidRPr="00ED5D06">
              <w:t xml:space="preserve">quantitative score </w:t>
            </w:r>
            <w:r w:rsidR="006D4AFE">
              <w:t xml:space="preserve">and specific cutoff used </w:t>
            </w:r>
            <w:r w:rsidR="006D4AFE" w:rsidRPr="00ED5D06">
              <w:t>to determine</w:t>
            </w:r>
            <w:r w:rsidR="006D4AFE">
              <w:t xml:space="preserve"> receipt)</w:t>
            </w:r>
            <w:r w:rsidR="006D4AFE" w:rsidRPr="00ED5D06">
              <w:t>?</w:t>
            </w:r>
          </w:p>
        </w:tc>
      </w:tr>
      <w:tr w:rsidR="006D4AFE" w:rsidRPr="00B500A1" w14:paraId="785BAE14" w14:textId="77777777" w:rsidTr="009B0B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nil"/>
            </w:tcBorders>
          </w:tcPr>
          <w:p w14:paraId="2704A5DC" w14:textId="08EE49DD" w:rsidR="006D4AFE" w:rsidRDefault="00EC2C62" w:rsidP="00EC2C62">
            <w:pPr>
              <w:pStyle w:val="TableText"/>
              <w:ind w:left="346" w:hanging="346"/>
              <w:contextualSpacing w:val="0"/>
            </w:pPr>
            <w:r>
              <w:t>5</w:t>
            </w:r>
            <w:r w:rsidR="006D4AFE" w:rsidRPr="00BD2BBA">
              <w:t xml:space="preserve">. </w:t>
            </w:r>
            <w:r w:rsidR="00B11700" w:rsidRPr="00B11700">
              <w:tab/>
            </w:r>
            <w:r w:rsidR="006D4AFE" w:rsidRPr="00BD2BBA">
              <w:t xml:space="preserve">What is an appropriate minimum detectable </w:t>
            </w:r>
            <w:r w:rsidR="00BC7AEE">
              <w:t>effect (MDE)</w:t>
            </w:r>
            <w:r w:rsidR="006D4AFE" w:rsidRPr="00BD2BBA">
              <w:t xml:space="preserve"> for the study to target? What sample sizes of programs, classrooms, and learners are required to achieve this </w:t>
            </w:r>
            <w:r w:rsidR="00BC7AEE">
              <w:t>MDE</w:t>
            </w:r>
            <w:r w:rsidR="006D4AFE" w:rsidRPr="00BD2BBA">
              <w:t>? How many cohorts will be needed?</w:t>
            </w:r>
          </w:p>
        </w:tc>
      </w:tr>
      <w:tr w:rsidR="006D4AFE" w:rsidRPr="00B500A1" w14:paraId="4F3D454E" w14:textId="77777777" w:rsidTr="009B0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nil"/>
            </w:tcBorders>
          </w:tcPr>
          <w:p w14:paraId="70322834" w14:textId="38944D52" w:rsidR="006D4AFE" w:rsidRPr="00B11700" w:rsidRDefault="00EC2C62" w:rsidP="00EC2C62">
            <w:pPr>
              <w:pStyle w:val="TableText"/>
              <w:ind w:left="346" w:hanging="346"/>
              <w:contextualSpacing w:val="0"/>
            </w:pPr>
            <w:r>
              <w:t>6</w:t>
            </w:r>
            <w:r w:rsidR="006D4AFE">
              <w:t xml:space="preserve">. </w:t>
            </w:r>
            <w:r w:rsidR="00B11700" w:rsidRPr="00B11700">
              <w:tab/>
            </w:r>
            <w:r w:rsidR="006D4AFE" w:rsidRPr="00ED5D06">
              <w:t>What recruitment methods and incentives will be needed to ensure sufficient site participation?</w:t>
            </w:r>
          </w:p>
        </w:tc>
      </w:tr>
      <w:tr w:rsidR="006D4AFE" w:rsidRPr="00B500A1" w14:paraId="07A246B6" w14:textId="77777777" w:rsidTr="009B0B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nil"/>
            </w:tcBorders>
          </w:tcPr>
          <w:p w14:paraId="7C98A942" w14:textId="2C6718CF" w:rsidR="006D4AFE" w:rsidRPr="00B11700" w:rsidRDefault="00EC2C62" w:rsidP="00EC2C62">
            <w:pPr>
              <w:pStyle w:val="TableText"/>
              <w:ind w:left="346" w:hanging="346"/>
              <w:contextualSpacing w:val="0"/>
            </w:pPr>
            <w:r>
              <w:t>7</w:t>
            </w:r>
            <w:r w:rsidR="006D4AFE">
              <w:t xml:space="preserve">. </w:t>
            </w:r>
            <w:r w:rsidR="00B11700" w:rsidRPr="00B11700">
              <w:tab/>
            </w:r>
            <w:r w:rsidR="006D4AFE" w:rsidRPr="00ED5D06">
              <w:t xml:space="preserve">Which variations in site features (e.g., state governance, region, size, </w:t>
            </w:r>
            <w:r w:rsidR="002E4323">
              <w:t xml:space="preserve">service </w:t>
            </w:r>
            <w:r w:rsidR="006D4AFE" w:rsidRPr="00ED5D06">
              <w:t xml:space="preserve">dosage, and provider type) </w:t>
            </w:r>
            <w:r w:rsidR="006D4AFE">
              <w:t xml:space="preserve">should </w:t>
            </w:r>
            <w:r w:rsidR="006D4AFE" w:rsidRPr="00ED5D06">
              <w:t xml:space="preserve">be considered to allow for policy-relevant, program-related subgroup analyses? </w:t>
            </w:r>
          </w:p>
        </w:tc>
      </w:tr>
      <w:tr w:rsidR="006D4AFE" w:rsidRPr="00B500A1" w14:paraId="6C8B1157" w14:textId="77777777" w:rsidTr="009B0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auto"/>
            </w:tcBorders>
          </w:tcPr>
          <w:p w14:paraId="777F5FCC" w14:textId="0A2F84C2" w:rsidR="006D4AFE" w:rsidRPr="00B11700" w:rsidRDefault="00EC2C62" w:rsidP="00EC2C62">
            <w:pPr>
              <w:pStyle w:val="TableText"/>
              <w:ind w:left="346" w:hanging="346"/>
              <w:contextualSpacing w:val="0"/>
            </w:pPr>
            <w:r>
              <w:t>8</w:t>
            </w:r>
            <w:r w:rsidR="006D4AFE">
              <w:t xml:space="preserve">. </w:t>
            </w:r>
            <w:r w:rsidR="00B11700" w:rsidRPr="00B11700">
              <w:tab/>
            </w:r>
            <w:r w:rsidR="006D4AFE" w:rsidRPr="00ED5D06">
              <w:t xml:space="preserve">What participant intake, consent, and staff training procedures should be developed to minimize staff burden? </w:t>
            </w:r>
          </w:p>
        </w:tc>
      </w:tr>
      <w:tr w:rsidR="006D4AFE" w:rsidRPr="00B500A1" w14:paraId="5FE62C4C" w14:textId="77777777" w:rsidTr="009B0B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bottom w:val="nil"/>
            </w:tcBorders>
          </w:tcPr>
          <w:p w14:paraId="2E2516BD" w14:textId="5C04CBDC" w:rsidR="006D4AFE" w:rsidRPr="00ED5D06" w:rsidRDefault="00EC2C62" w:rsidP="00280D53">
            <w:pPr>
              <w:pStyle w:val="TableText"/>
              <w:ind w:left="346" w:hanging="346"/>
              <w:contextualSpacing w:val="0"/>
            </w:pPr>
            <w:r>
              <w:t>9</w:t>
            </w:r>
            <w:r w:rsidR="006D4AFE">
              <w:t xml:space="preserve">. </w:t>
            </w:r>
            <w:r w:rsidR="00B11700" w:rsidRPr="00B11700">
              <w:tab/>
            </w:r>
            <w:r w:rsidR="006D4AFE" w:rsidRPr="009D3B9A">
              <w:t xml:space="preserve">What technical assistance and other supports will be required to ensure sufficient program demand to form a control group and that the </w:t>
            </w:r>
            <w:r w:rsidR="00280D53">
              <w:t>adult education approaches</w:t>
            </w:r>
            <w:r w:rsidR="00280D53" w:rsidRPr="009D3B9A">
              <w:t xml:space="preserve"> </w:t>
            </w:r>
            <w:r w:rsidR="006D4AFE" w:rsidRPr="009D3B9A">
              <w:t>are implemented with fidelity?</w:t>
            </w:r>
          </w:p>
        </w:tc>
      </w:tr>
      <w:tr w:rsidR="006D4AFE" w:rsidRPr="00B500A1" w14:paraId="1B0658C1" w14:textId="77777777" w:rsidTr="009B0B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C3E3F12" w14:textId="3F0D9867" w:rsidR="006D4AFE" w:rsidRPr="00ED5D06" w:rsidRDefault="00EC2C62" w:rsidP="00F0559C">
            <w:pPr>
              <w:pStyle w:val="TableText"/>
              <w:ind w:left="346" w:hanging="346"/>
              <w:contextualSpacing w:val="0"/>
            </w:pPr>
            <w:r>
              <w:t>10</w:t>
            </w:r>
            <w:r w:rsidR="006D4AFE">
              <w:t xml:space="preserve">. </w:t>
            </w:r>
            <w:r w:rsidR="00B11700" w:rsidRPr="00B11700">
              <w:tab/>
            </w:r>
            <w:r w:rsidR="006D4AFE" w:rsidRPr="00D37A23">
              <w:t>Which outcome</w:t>
            </w:r>
            <w:r w:rsidR="006D4AFE">
              <w:t xml:space="preserve">s </w:t>
            </w:r>
            <w:r w:rsidR="006D4AFE" w:rsidRPr="00D37A23">
              <w:t xml:space="preserve">should be collected based on the conceptual model underlying the </w:t>
            </w:r>
            <w:r w:rsidR="00F0559C">
              <w:t>approaches</w:t>
            </w:r>
            <w:r w:rsidR="006D4AFE" w:rsidRPr="00D37A23">
              <w:t xml:space="preserve">? When and how should they be collected? </w:t>
            </w:r>
            <w:r w:rsidR="006D4AFE">
              <w:t>Is</w:t>
            </w:r>
            <w:r w:rsidR="006D4AFE" w:rsidRPr="00D37A23">
              <w:t xml:space="preserve"> a survey needed to measure key outcomes or will</w:t>
            </w:r>
            <w:r w:rsidR="006D4AFE">
              <w:t xml:space="preserve"> less</w:t>
            </w:r>
            <w:r w:rsidR="006D4AFE" w:rsidRPr="00D37A23">
              <w:t xml:space="preserve"> cost</w:t>
            </w:r>
            <w:r w:rsidR="006D4AFE">
              <w:t xml:space="preserve">ly </w:t>
            </w:r>
            <w:r w:rsidR="006D4AFE" w:rsidRPr="00D37A23">
              <w:t>administrative data be sufficient?</w:t>
            </w:r>
            <w:r w:rsidR="006D4AFE" w:rsidRPr="009D3B9A">
              <w:t xml:space="preserve"> </w:t>
            </w:r>
          </w:p>
        </w:tc>
      </w:tr>
      <w:tr w:rsidR="00C247BE" w:rsidRPr="00B500A1" w14:paraId="356AB20E" w14:textId="77777777" w:rsidTr="009B0B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auto"/>
            </w:tcBorders>
          </w:tcPr>
          <w:p w14:paraId="5D8794F7" w14:textId="079C8D53" w:rsidR="00C247BE" w:rsidRDefault="00C247BE" w:rsidP="00EC2C62">
            <w:pPr>
              <w:pStyle w:val="TableText"/>
              <w:ind w:left="346" w:hanging="346"/>
              <w:contextualSpacing w:val="0"/>
            </w:pPr>
            <w:r>
              <w:t>1</w:t>
            </w:r>
            <w:r w:rsidR="00EC2C62">
              <w:t>1</w:t>
            </w:r>
            <w:r w:rsidR="00B0331D">
              <w:t>.</w:t>
            </w:r>
            <w:r w:rsidR="00B0331D">
              <w:tab/>
            </w:r>
            <w:r w:rsidR="00AC3BED">
              <w:t xml:space="preserve">What </w:t>
            </w:r>
            <w:r w:rsidR="00A9224C">
              <w:t xml:space="preserve">information should be collected in order to evaluate </w:t>
            </w:r>
            <w:r w:rsidR="00AC3BED">
              <w:t>the cost-effectiveness of</w:t>
            </w:r>
            <w:r>
              <w:t xml:space="preserve"> the </w:t>
            </w:r>
            <w:r w:rsidR="00C66597">
              <w:t>approach</w:t>
            </w:r>
            <w:r>
              <w:t xml:space="preserve">? </w:t>
            </w:r>
          </w:p>
        </w:tc>
      </w:tr>
    </w:tbl>
    <w:p w14:paraId="63E3CDEE" w14:textId="77777777" w:rsidR="008513FC" w:rsidRDefault="008513FC" w:rsidP="00EF7770">
      <w:pPr>
        <w:pStyle w:val="NormalSS"/>
      </w:pPr>
    </w:p>
    <w:p w14:paraId="08676010" w14:textId="38ED1CF2" w:rsidR="00DD5781" w:rsidRDefault="00650BEF" w:rsidP="00C80963">
      <w:pPr>
        <w:pStyle w:val="H3Alpha"/>
      </w:pPr>
      <w:bookmarkStart w:id="15" w:name="_Toc276647490"/>
      <w:bookmarkStart w:id="16" w:name="_Toc276719879"/>
      <w:bookmarkStart w:id="17" w:name="_Toc299455748"/>
      <w:bookmarkStart w:id="18" w:name="_Toc6577608"/>
      <w:bookmarkStart w:id="19" w:name="_Toc276714795"/>
      <w:r>
        <w:t>A.</w:t>
      </w:r>
      <w:r w:rsidR="00DD5781">
        <w:t>2.</w:t>
      </w:r>
      <w:r w:rsidR="00DD5781">
        <w:tab/>
      </w:r>
      <w:r w:rsidR="00DD5781" w:rsidRPr="00B83096">
        <w:t xml:space="preserve">Purposes </w:t>
      </w:r>
      <w:r w:rsidR="00DD5781">
        <w:t xml:space="preserve">and uses of </w:t>
      </w:r>
      <w:r w:rsidR="00DD5781" w:rsidRPr="001804ED">
        <w:t>the data</w:t>
      </w:r>
      <w:bookmarkEnd w:id="15"/>
      <w:bookmarkEnd w:id="16"/>
      <w:bookmarkEnd w:id="17"/>
      <w:bookmarkEnd w:id="18"/>
    </w:p>
    <w:p w14:paraId="00DD0A14" w14:textId="6D83F70D" w:rsidR="0019255D" w:rsidRDefault="00B458E0" w:rsidP="00EB3EEF">
      <w:pPr>
        <w:pStyle w:val="NormalSS"/>
      </w:pPr>
      <w:r>
        <w:t>T</w:t>
      </w:r>
      <w:r w:rsidR="009639EA">
        <w:t>his clearance package</w:t>
      </w:r>
      <w:r>
        <w:t xml:space="preserve"> requests </w:t>
      </w:r>
      <w:r w:rsidR="00BD189D">
        <w:t xml:space="preserve">permission to </w:t>
      </w:r>
      <w:r>
        <w:t xml:space="preserve">conduct </w:t>
      </w:r>
      <w:r w:rsidR="000B4766">
        <w:t xml:space="preserve">screening </w:t>
      </w:r>
      <w:r w:rsidR="00392232">
        <w:t>with up to 60 adult education program directors</w:t>
      </w:r>
      <w:r w:rsidR="000B4766">
        <w:t xml:space="preserve">, continuing with </w:t>
      </w:r>
      <w:r w:rsidR="00392232">
        <w:t xml:space="preserve">feasibility </w:t>
      </w:r>
      <w:r w:rsidR="0019255D">
        <w:t xml:space="preserve">interviews with </w:t>
      </w:r>
      <w:r>
        <w:t xml:space="preserve">up to </w:t>
      </w:r>
      <w:r w:rsidR="0019255D">
        <w:t xml:space="preserve">50 </w:t>
      </w:r>
      <w:r w:rsidR="005E17AA">
        <w:t>of the</w:t>
      </w:r>
      <w:r w:rsidR="000B4766">
        <w:t xml:space="preserve"> screened</w:t>
      </w:r>
      <w:r w:rsidR="00787DF1">
        <w:t xml:space="preserve"> </w:t>
      </w:r>
      <w:r w:rsidR="0019255D">
        <w:t>directors</w:t>
      </w:r>
      <w:r w:rsidR="00787DF1">
        <w:t xml:space="preserve">, </w:t>
      </w:r>
      <w:r>
        <w:t>to help assess the feasibility of evaluati</w:t>
      </w:r>
      <w:r w:rsidR="00DD31E4">
        <w:t xml:space="preserve">ng </w:t>
      </w:r>
      <w:r w:rsidR="00280404">
        <w:t xml:space="preserve">each of the </w:t>
      </w:r>
      <w:r w:rsidR="00DF5AA0">
        <w:t>eight</w:t>
      </w:r>
      <w:r w:rsidR="008513FC">
        <w:t xml:space="preserve"> approaches</w:t>
      </w:r>
      <w:r w:rsidR="00DF5AA0">
        <w:t xml:space="preserve"> that are in consideration for an impact study</w:t>
      </w:r>
      <w:r w:rsidR="008513FC">
        <w:t xml:space="preserve"> </w:t>
      </w:r>
      <w:r w:rsidR="005F7DD2">
        <w:t>(</w:t>
      </w:r>
      <w:r w:rsidR="00346450">
        <w:t xml:space="preserve">see screening and </w:t>
      </w:r>
      <w:r w:rsidR="007E26CF">
        <w:t>interview protocol</w:t>
      </w:r>
      <w:r w:rsidR="00C20C05">
        <w:t>s</w:t>
      </w:r>
      <w:r w:rsidR="007E26CF">
        <w:t xml:space="preserve"> in </w:t>
      </w:r>
      <w:r w:rsidR="005F7DD2">
        <w:t>Appendix A)</w:t>
      </w:r>
      <w:r>
        <w:t xml:space="preserve">. </w:t>
      </w:r>
      <w:r w:rsidR="005E17AA">
        <w:t xml:space="preserve">The screener </w:t>
      </w:r>
      <w:r w:rsidR="000B4766">
        <w:t>questions</w:t>
      </w:r>
      <w:r w:rsidR="005E17AA">
        <w:t xml:space="preserve"> will ensure that the program directors who participate </w:t>
      </w:r>
      <w:r w:rsidR="00853BC3">
        <w:t xml:space="preserve">in the feasibility interviews </w:t>
      </w:r>
      <w:r w:rsidR="005E17AA">
        <w:t xml:space="preserve">are either implementing or interested in implementing </w:t>
      </w:r>
      <w:r w:rsidR="00853BC3">
        <w:t xml:space="preserve">at least one of </w:t>
      </w:r>
      <w:r w:rsidR="005E17AA">
        <w:t xml:space="preserve">the priority </w:t>
      </w:r>
      <w:r w:rsidR="00280D53">
        <w:t>approaches</w:t>
      </w:r>
      <w:r w:rsidR="005E17AA">
        <w:t xml:space="preserve">. </w:t>
      </w:r>
      <w:r w:rsidR="00DD31E4">
        <w:t xml:space="preserve">The </w:t>
      </w:r>
      <w:r w:rsidR="005E17AA">
        <w:t xml:space="preserve">feasibility </w:t>
      </w:r>
      <w:r w:rsidR="00DD31E4">
        <w:t>interviews</w:t>
      </w:r>
      <w:r>
        <w:t xml:space="preserve"> </w:t>
      </w:r>
      <w:r w:rsidR="0019255D">
        <w:t xml:space="preserve">will help </w:t>
      </w:r>
      <w:r w:rsidR="00631A4F">
        <w:t xml:space="preserve">to </w:t>
      </w:r>
      <w:r w:rsidR="00DD31E4">
        <w:t xml:space="preserve">narrow the range of </w:t>
      </w:r>
      <w:r w:rsidR="00280D53">
        <w:t xml:space="preserve">adult education approaches </w:t>
      </w:r>
      <w:r w:rsidR="00631A4F">
        <w:t xml:space="preserve">that might be included </w:t>
      </w:r>
      <w:r w:rsidR="00D46E1E">
        <w:t>in</w:t>
      </w:r>
      <w:r w:rsidR="00D83E71">
        <w:t xml:space="preserve"> </w:t>
      </w:r>
      <w:r w:rsidR="00D46E1E">
        <w:t xml:space="preserve">an </w:t>
      </w:r>
      <w:r w:rsidR="00DD31E4">
        <w:t>impact evaluation</w:t>
      </w:r>
      <w:r w:rsidR="00BD189D">
        <w:t>,</w:t>
      </w:r>
      <w:r w:rsidR="00DD31E4">
        <w:t xml:space="preserve"> </w:t>
      </w:r>
      <w:r w:rsidR="00BD189D">
        <w:t xml:space="preserve">shape </w:t>
      </w:r>
      <w:r w:rsidR="00631A4F">
        <w:t xml:space="preserve">the </w:t>
      </w:r>
      <w:r w:rsidR="00BD189D">
        <w:t xml:space="preserve">study </w:t>
      </w:r>
      <w:r w:rsidR="00D46E1E">
        <w:t>design options</w:t>
      </w:r>
      <w:r w:rsidR="00BD189D">
        <w:t xml:space="preserve"> </w:t>
      </w:r>
      <w:r w:rsidR="00D4070C">
        <w:t>(e.g.</w:t>
      </w:r>
      <w:r w:rsidR="0080317D">
        <w:t>,</w:t>
      </w:r>
      <w:r w:rsidR="00D4070C">
        <w:t xml:space="preserve"> random assignment, regression discontinuity) </w:t>
      </w:r>
      <w:r w:rsidR="00D46E1E">
        <w:t xml:space="preserve">for each </w:t>
      </w:r>
      <w:r w:rsidR="00280D53">
        <w:t xml:space="preserve">approach </w:t>
      </w:r>
      <w:r w:rsidR="00D83E71">
        <w:t>(including data collection</w:t>
      </w:r>
      <w:r w:rsidR="00D4070C">
        <w:t>s</w:t>
      </w:r>
      <w:r w:rsidR="00D83E71">
        <w:t xml:space="preserve"> that will be </w:t>
      </w:r>
      <w:r w:rsidR="00D4070C">
        <w:t xml:space="preserve">proposed </w:t>
      </w:r>
      <w:r w:rsidR="00D83E71">
        <w:t>in later clearance packages), and gauge program interest in participating in a possible study.</w:t>
      </w:r>
      <w:r w:rsidR="00D46E1E">
        <w:t xml:space="preserve"> This information will be included in </w:t>
      </w:r>
      <w:r w:rsidR="00C66597">
        <w:t xml:space="preserve">a </w:t>
      </w:r>
      <w:r w:rsidR="00D46E1E">
        <w:t xml:space="preserve">study design report. </w:t>
      </w:r>
      <w:r w:rsidR="00D83E71">
        <w:t xml:space="preserve"> </w:t>
      </w:r>
    </w:p>
    <w:p w14:paraId="3AD84096" w14:textId="7B7C4614" w:rsidR="00DD5781" w:rsidRDefault="00650BEF" w:rsidP="00C80963">
      <w:pPr>
        <w:pStyle w:val="H3Alpha"/>
      </w:pPr>
      <w:bookmarkStart w:id="20" w:name="_Toc276647491"/>
      <w:bookmarkStart w:id="21" w:name="_Toc276719880"/>
      <w:bookmarkStart w:id="22" w:name="_Toc299455749"/>
      <w:bookmarkStart w:id="23" w:name="_Toc6577609"/>
      <w:bookmarkEnd w:id="19"/>
      <w:r>
        <w:t>A.</w:t>
      </w:r>
      <w:r w:rsidR="00DD5781" w:rsidRPr="00F81E64">
        <w:t>3.</w:t>
      </w:r>
      <w:r w:rsidR="00DD5781">
        <w:tab/>
      </w:r>
      <w:r w:rsidR="00DD5781" w:rsidRPr="00F81E64">
        <w:t>Use of technology to reduce burden</w:t>
      </w:r>
      <w:bookmarkEnd w:id="20"/>
      <w:bookmarkEnd w:id="21"/>
      <w:bookmarkEnd w:id="22"/>
      <w:bookmarkEnd w:id="23"/>
      <w:r w:rsidR="00DD5781">
        <w:t xml:space="preserve"> </w:t>
      </w:r>
    </w:p>
    <w:p w14:paraId="1532917D" w14:textId="16510CA8" w:rsidR="002A5166" w:rsidRDefault="002A5166" w:rsidP="002A5166">
      <w:pPr>
        <w:pStyle w:val="NormalSS"/>
      </w:pPr>
      <w:r>
        <w:t xml:space="preserve">To </w:t>
      </w:r>
      <w:r w:rsidRPr="00D171E9">
        <w:t>minimize respondent burden</w:t>
      </w:r>
      <w:r>
        <w:t>,</w:t>
      </w:r>
      <w:r w:rsidRPr="00D171E9">
        <w:t xml:space="preserve"> </w:t>
      </w:r>
      <w:r>
        <w:t>t</w:t>
      </w:r>
      <w:r w:rsidRPr="00D171E9">
        <w:t>he data collection plan is designed to obtain information efficient</w:t>
      </w:r>
      <w:r>
        <w:t>ly</w:t>
      </w:r>
      <w:r w:rsidRPr="00D171E9">
        <w:t xml:space="preserve">. </w:t>
      </w:r>
      <w:r>
        <w:t>When feasible</w:t>
      </w:r>
      <w:r w:rsidRPr="00D171E9">
        <w:t xml:space="preserve">, </w:t>
      </w:r>
      <w:r>
        <w:t xml:space="preserve">we will gather </w:t>
      </w:r>
      <w:r w:rsidRPr="00D171E9">
        <w:t xml:space="preserve">information from existing </w:t>
      </w:r>
      <w:r>
        <w:t xml:space="preserve">data </w:t>
      </w:r>
      <w:r w:rsidRPr="00D171E9">
        <w:t>sources</w:t>
      </w:r>
      <w:r>
        <w:t>, using the most efficient methods available</w:t>
      </w:r>
      <w:r w:rsidRPr="00D171E9">
        <w:t>.</w:t>
      </w:r>
      <w:r>
        <w:t xml:space="preserve"> For example, we will collect publicly available data on each program by reviewing its website. This will reduce the need to ask every interview question to every program</w:t>
      </w:r>
      <w:r w:rsidR="00A237EA">
        <w:t xml:space="preserve"> </w:t>
      </w:r>
      <w:r w:rsidR="00943C61">
        <w:t>director</w:t>
      </w:r>
      <w:r>
        <w:t xml:space="preserve">. </w:t>
      </w:r>
    </w:p>
    <w:p w14:paraId="500422EE" w14:textId="1C06FE81" w:rsidR="002A5166" w:rsidRPr="002A5166" w:rsidRDefault="002A5166" w:rsidP="003E71BB">
      <w:pPr>
        <w:pStyle w:val="NormalSS"/>
      </w:pPr>
      <w:r>
        <w:t xml:space="preserve">We will interview the program directors over the phone. This mode allows the interviewers to work around </w:t>
      </w:r>
      <w:r w:rsidRPr="00881D9F">
        <w:t>respondents</w:t>
      </w:r>
      <w:r>
        <w:t>’ schedules</w:t>
      </w:r>
      <w:r w:rsidR="002E0CB7">
        <w:t xml:space="preserve"> and</w:t>
      </w:r>
      <w:r>
        <w:t xml:space="preserve"> to </w:t>
      </w:r>
      <w:r w:rsidRPr="00881D9F">
        <w:t xml:space="preserve">complete the </w:t>
      </w:r>
      <w:r>
        <w:t>interview over multiple sessions</w:t>
      </w:r>
      <w:r w:rsidR="002E0CB7">
        <w:t xml:space="preserve"> if necessary.</w:t>
      </w:r>
      <w:r>
        <w:t xml:space="preserve"> </w:t>
      </w:r>
    </w:p>
    <w:p w14:paraId="49BCD8FB" w14:textId="6999691F" w:rsidR="00DD5781" w:rsidRPr="00013C83" w:rsidRDefault="00650BEF" w:rsidP="0076278B">
      <w:pPr>
        <w:pStyle w:val="H3Alpha"/>
      </w:pPr>
      <w:bookmarkStart w:id="24" w:name="_Toc299455750"/>
      <w:bookmarkStart w:id="25" w:name="_Toc6577610"/>
      <w:r>
        <w:t>A.</w:t>
      </w:r>
      <w:r w:rsidR="00DD5781" w:rsidRPr="00013C83">
        <w:t>4.</w:t>
      </w:r>
      <w:r w:rsidR="00DD5781" w:rsidRPr="00013C83">
        <w:tab/>
        <w:t>Efforts to avoid duplication of effort</w:t>
      </w:r>
      <w:bookmarkEnd w:id="24"/>
      <w:bookmarkEnd w:id="25"/>
    </w:p>
    <w:p w14:paraId="6CDCEAD3" w14:textId="5730562A" w:rsidR="001678FF" w:rsidRDefault="003E71BB" w:rsidP="00A4468F">
      <w:pPr>
        <w:pStyle w:val="NormalSS"/>
      </w:pPr>
      <w:r>
        <w:t xml:space="preserve">As part of the </w:t>
      </w:r>
      <w:r w:rsidR="001678FF">
        <w:t>feasibility</w:t>
      </w:r>
      <w:r w:rsidR="001B611D">
        <w:t xml:space="preserve"> study</w:t>
      </w:r>
      <w:r w:rsidR="002E4323">
        <w:t>,</w:t>
      </w:r>
      <w:r w:rsidR="001B611D">
        <w:t xml:space="preserve"> </w:t>
      </w:r>
      <w:r>
        <w:t xml:space="preserve">we </w:t>
      </w:r>
      <w:r w:rsidR="001B611D">
        <w:t xml:space="preserve">will </w:t>
      </w:r>
      <w:r w:rsidR="001678FF">
        <w:t xml:space="preserve">conduct interviews with adult education program directors to assess whether and how each </w:t>
      </w:r>
      <w:r w:rsidR="008513FC">
        <w:t xml:space="preserve">of the approaches </w:t>
      </w:r>
      <w:r w:rsidR="0080317D">
        <w:t>in Table A.1</w:t>
      </w:r>
      <w:r w:rsidR="00DF5AA0">
        <w:t xml:space="preserve"> </w:t>
      </w:r>
      <w:r w:rsidR="001678FF">
        <w:t xml:space="preserve">could be rigorously evaluated. Data to understand the capacity of adult education </w:t>
      </w:r>
      <w:r w:rsidR="00FD55E5">
        <w:t xml:space="preserve">sites </w:t>
      </w:r>
      <w:r w:rsidR="001678FF">
        <w:t xml:space="preserve">to </w:t>
      </w:r>
      <w:r w:rsidR="00FD55E5">
        <w:t xml:space="preserve">participate in </w:t>
      </w:r>
      <w:r w:rsidR="001678FF">
        <w:t>a</w:t>
      </w:r>
      <w:r w:rsidR="00B05BD7">
        <w:t>n</w:t>
      </w:r>
      <w:r w:rsidR="001678FF">
        <w:t xml:space="preserve"> </w:t>
      </w:r>
      <w:r w:rsidR="00FD55E5">
        <w:t xml:space="preserve">effectiveness study </w:t>
      </w:r>
      <w:r w:rsidR="001678FF">
        <w:t xml:space="preserve">is </w:t>
      </w:r>
      <w:r w:rsidR="00EB3EEF">
        <w:t>not readily</w:t>
      </w:r>
      <w:r w:rsidR="001678FF">
        <w:t xml:space="preserve"> available from other sources. </w:t>
      </w:r>
    </w:p>
    <w:p w14:paraId="72299217" w14:textId="3D62ADD8" w:rsidR="00DD5781" w:rsidRPr="00013C83" w:rsidRDefault="00650BEF" w:rsidP="0076278B">
      <w:pPr>
        <w:pStyle w:val="H3Alpha"/>
      </w:pPr>
      <w:bookmarkStart w:id="26" w:name="_Toc276647493"/>
      <w:bookmarkStart w:id="27" w:name="_Toc276719882"/>
      <w:bookmarkStart w:id="28" w:name="_Toc299455751"/>
      <w:bookmarkStart w:id="29" w:name="_Toc6577611"/>
      <w:r>
        <w:t>A.</w:t>
      </w:r>
      <w:r w:rsidR="00DD5781" w:rsidRPr="00013C83">
        <w:t>5.</w:t>
      </w:r>
      <w:r w:rsidR="00DD5781" w:rsidRPr="00013C83">
        <w:tab/>
        <w:t>Methods to minimize burden on small entities</w:t>
      </w:r>
      <w:bookmarkEnd w:id="26"/>
      <w:bookmarkEnd w:id="27"/>
      <w:bookmarkEnd w:id="28"/>
      <w:bookmarkEnd w:id="29"/>
    </w:p>
    <w:p w14:paraId="3FD67CDC" w14:textId="168FFE0B" w:rsidR="00DD5781" w:rsidRPr="00013C83" w:rsidRDefault="00567744" w:rsidP="00DD5781">
      <w:pPr>
        <w:pStyle w:val="NormalSS"/>
      </w:pPr>
      <w:r>
        <w:t xml:space="preserve">The adult education </w:t>
      </w:r>
      <w:r w:rsidR="0048635A">
        <w:t xml:space="preserve">sites </w:t>
      </w:r>
      <w:r>
        <w:t xml:space="preserve">selected for inclusion in the feasibility study are </w:t>
      </w:r>
      <w:r w:rsidR="009A0730">
        <w:t xml:space="preserve">primarily </w:t>
      </w:r>
      <w:r>
        <w:t xml:space="preserve">expected to be </w:t>
      </w:r>
      <w:r w:rsidRPr="00567744">
        <w:t>education agencies, community colleges, and community-based organizations</w:t>
      </w:r>
      <w:r>
        <w:t xml:space="preserve">. If any of the </w:t>
      </w:r>
      <w:r w:rsidR="0048635A">
        <w:t xml:space="preserve">sites </w:t>
      </w:r>
      <w:r>
        <w:t xml:space="preserve">included in the feasibility </w:t>
      </w:r>
      <w:r w:rsidR="009E7BC1">
        <w:t xml:space="preserve">study </w:t>
      </w:r>
      <w:r>
        <w:t xml:space="preserve">are small entities, </w:t>
      </w:r>
      <w:r w:rsidR="00C20A53">
        <w:t xml:space="preserve">the </w:t>
      </w:r>
      <w:r w:rsidR="009E7BC1">
        <w:t>study is designed to minimize burden</w:t>
      </w:r>
      <w:r w:rsidR="009A0730">
        <w:t xml:space="preserve"> </w:t>
      </w:r>
      <w:r w:rsidR="009E7BC1">
        <w:t>by gathering data from publicly available sources and conducting focused intervi</w:t>
      </w:r>
      <w:r w:rsidR="000B4766">
        <w:t>ews of 60 minutes following a 5</w:t>
      </w:r>
      <w:r w:rsidR="009E7BC1">
        <w:t>-minute</w:t>
      </w:r>
      <w:r w:rsidR="000B4766">
        <w:t xml:space="preserve"> set of</w:t>
      </w:r>
      <w:r w:rsidR="009E7BC1">
        <w:t xml:space="preserve"> screening </w:t>
      </w:r>
      <w:r w:rsidR="000B4766">
        <w:t>questions</w:t>
      </w:r>
      <w:r w:rsidR="004B6B7E">
        <w:t xml:space="preserve"> </w:t>
      </w:r>
      <w:r w:rsidR="000B4766">
        <w:t xml:space="preserve">conducted </w:t>
      </w:r>
      <w:r w:rsidR="006C4079">
        <w:t>by phone</w:t>
      </w:r>
      <w:r w:rsidR="009E7BC1">
        <w:t>.</w:t>
      </w:r>
    </w:p>
    <w:p w14:paraId="2280CB2E" w14:textId="49D5C2DD" w:rsidR="00DD5781" w:rsidRPr="00013C83" w:rsidRDefault="00650BEF" w:rsidP="0076278B">
      <w:pPr>
        <w:pStyle w:val="H3Alpha"/>
      </w:pPr>
      <w:bookmarkStart w:id="30" w:name="_Toc276647494"/>
      <w:bookmarkStart w:id="31" w:name="_Toc276719883"/>
      <w:bookmarkStart w:id="32" w:name="_Toc299455752"/>
      <w:bookmarkStart w:id="33" w:name="_Toc6577612"/>
      <w:r>
        <w:t>A.</w:t>
      </w:r>
      <w:r w:rsidR="00DD5781" w:rsidRPr="00013C83">
        <w:t>6.</w:t>
      </w:r>
      <w:r w:rsidR="00DD5781" w:rsidRPr="00013C83">
        <w:tab/>
        <w:t>Consequences of not collecting data</w:t>
      </w:r>
      <w:bookmarkEnd w:id="30"/>
      <w:bookmarkEnd w:id="31"/>
      <w:bookmarkEnd w:id="32"/>
      <w:bookmarkEnd w:id="33"/>
    </w:p>
    <w:p w14:paraId="41FF7396" w14:textId="056C72E8" w:rsidR="0072428F" w:rsidRPr="0072428F" w:rsidRDefault="00DD5781" w:rsidP="0072428F">
      <w:pPr>
        <w:pStyle w:val="NormalSS"/>
      </w:pPr>
      <w:r w:rsidRPr="0072428F">
        <w:t>The</w:t>
      </w:r>
      <w:r w:rsidR="00786D9D">
        <w:t xml:space="preserve"> requested</w:t>
      </w:r>
      <w:r w:rsidRPr="0072428F">
        <w:t xml:space="preserve"> data are needed to</w:t>
      </w:r>
      <w:r w:rsidR="00D3065A">
        <w:t xml:space="preserve"> determine whether and how </w:t>
      </w:r>
      <w:r w:rsidR="00786D9D">
        <w:t xml:space="preserve">the </w:t>
      </w:r>
      <w:r w:rsidR="00D3065A">
        <w:t xml:space="preserve">adult education </w:t>
      </w:r>
      <w:r w:rsidR="00280D53">
        <w:t xml:space="preserve">approaches </w:t>
      </w:r>
      <w:r w:rsidR="00C70847">
        <w:t xml:space="preserve">being considered for an impact study </w:t>
      </w:r>
      <w:r w:rsidR="006D184C">
        <w:t xml:space="preserve">(in Table A.1) </w:t>
      </w:r>
      <w:r w:rsidR="00A237EA">
        <w:t>could</w:t>
      </w:r>
      <w:r w:rsidR="00D3065A">
        <w:t xml:space="preserve"> be rigorously evaluated. </w:t>
      </w:r>
      <w:r w:rsidR="0094352B">
        <w:t xml:space="preserve">Existing research on adult education </w:t>
      </w:r>
      <w:r w:rsidR="00786D9D">
        <w:t xml:space="preserve">programs </w:t>
      </w:r>
      <w:r w:rsidR="0094352B">
        <w:t>provides l</w:t>
      </w:r>
      <w:r w:rsidR="00C10F96" w:rsidRPr="0072428F">
        <w:t xml:space="preserve">ittle </w:t>
      </w:r>
      <w:r w:rsidR="0094352B">
        <w:t xml:space="preserve">guidance on effective approaches for </w:t>
      </w:r>
      <w:r w:rsidR="00786D9D">
        <w:t xml:space="preserve">serving </w:t>
      </w:r>
      <w:r w:rsidR="0094352B">
        <w:t>adult</w:t>
      </w:r>
      <w:r w:rsidR="00786D9D">
        <w:t xml:space="preserve"> learners</w:t>
      </w:r>
      <w:r w:rsidR="0094352B">
        <w:t xml:space="preserve">. </w:t>
      </w:r>
      <w:r w:rsidR="00A237EA">
        <w:t>Ultimately, t</w:t>
      </w:r>
      <w:r w:rsidR="0094352B">
        <w:t xml:space="preserve">his study aims to </w:t>
      </w:r>
      <w:r w:rsidR="00C66597">
        <w:t xml:space="preserve">help </w:t>
      </w:r>
      <w:r w:rsidR="0094352B">
        <w:t xml:space="preserve">fill this knowledge gap and provide evidence on the effectiveness of </w:t>
      </w:r>
      <w:r w:rsidR="00786D9D">
        <w:t>important</w:t>
      </w:r>
      <w:r w:rsidR="0094352B">
        <w:t xml:space="preserve"> adult education programs and services aligned with WIOA priorities. </w:t>
      </w:r>
      <w:r w:rsidR="00C10F96" w:rsidRPr="0072428F">
        <w:t>Failing to co</w:t>
      </w:r>
      <w:r w:rsidR="0094352B">
        <w:t xml:space="preserve">nduct this </w:t>
      </w:r>
      <w:r w:rsidR="00A237EA">
        <w:t xml:space="preserve">feasibility study </w:t>
      </w:r>
      <w:r w:rsidR="0094352B">
        <w:t xml:space="preserve">would make it </w:t>
      </w:r>
      <w:r w:rsidR="00570FD1">
        <w:t>impossible</w:t>
      </w:r>
      <w:r w:rsidR="002E4323">
        <w:t xml:space="preserve"> both</w:t>
      </w:r>
      <w:r w:rsidR="00C10F96" w:rsidRPr="0072428F">
        <w:t xml:space="preserve"> to </w:t>
      </w:r>
      <w:r w:rsidR="00A237EA">
        <w:t xml:space="preserve">conduct </w:t>
      </w:r>
      <w:r w:rsidR="00C66597">
        <w:t>effectiveness studies</w:t>
      </w:r>
      <w:r w:rsidR="00A237EA">
        <w:t xml:space="preserve"> and </w:t>
      </w:r>
      <w:r w:rsidR="002E4323">
        <w:t xml:space="preserve">to </w:t>
      </w:r>
      <w:r w:rsidR="00C10F96" w:rsidRPr="0072428F">
        <w:t xml:space="preserve">inform </w:t>
      </w:r>
      <w:r w:rsidR="00C85DC0">
        <w:t xml:space="preserve">policymakers and </w:t>
      </w:r>
      <w:r w:rsidR="0094352B">
        <w:t xml:space="preserve">practitioners </w:t>
      </w:r>
      <w:r w:rsidR="00C85DC0">
        <w:t xml:space="preserve">about </w:t>
      </w:r>
      <w:r w:rsidR="00786D9D">
        <w:t xml:space="preserve">the </w:t>
      </w:r>
      <w:r w:rsidR="00C85DC0">
        <w:t xml:space="preserve">effectiveness </w:t>
      </w:r>
      <w:r w:rsidR="0094352B">
        <w:t xml:space="preserve">of potential </w:t>
      </w:r>
      <w:r w:rsidR="00280D53">
        <w:t xml:space="preserve">approaches </w:t>
      </w:r>
      <w:r w:rsidR="00786D9D">
        <w:t xml:space="preserve">to improve the </w:t>
      </w:r>
      <w:r w:rsidR="002B3865">
        <w:t xml:space="preserve">education </w:t>
      </w:r>
      <w:r w:rsidR="00786D9D">
        <w:t>and employment outcomes of low-</w:t>
      </w:r>
      <w:r w:rsidR="002B3865">
        <w:t xml:space="preserve">skilled </w:t>
      </w:r>
      <w:r w:rsidR="00786D9D">
        <w:t>adults</w:t>
      </w:r>
      <w:r w:rsidR="0094352B">
        <w:t xml:space="preserve">. </w:t>
      </w:r>
    </w:p>
    <w:p w14:paraId="7B728222" w14:textId="28ED51CF" w:rsidR="005E17AA" w:rsidRDefault="005E17AA" w:rsidP="00235A48">
      <w:pPr>
        <w:pStyle w:val="NormalSS"/>
      </w:pPr>
      <w:r>
        <w:t>Witho</w:t>
      </w:r>
      <w:r w:rsidR="000B4766">
        <w:t>ut information from the screening questions</w:t>
      </w:r>
      <w:r>
        <w:t xml:space="preserve">, </w:t>
      </w:r>
      <w:r w:rsidR="00ED6F9C">
        <w:t>the</w:t>
      </w:r>
      <w:r w:rsidR="000B4766">
        <w:t xml:space="preserve"> feasibility </w:t>
      </w:r>
      <w:r w:rsidR="004B6B7E">
        <w:t xml:space="preserve">interviews </w:t>
      </w:r>
      <w:r w:rsidR="007E5679">
        <w:t xml:space="preserve">might </w:t>
      </w:r>
      <w:r w:rsidR="004B6B7E">
        <w:t>be conducted</w:t>
      </w:r>
      <w:r w:rsidR="000D11C6">
        <w:t xml:space="preserve"> </w:t>
      </w:r>
      <w:r w:rsidR="004B6B7E">
        <w:t>with</w:t>
      </w:r>
      <w:r>
        <w:t xml:space="preserve"> </w:t>
      </w:r>
      <w:r w:rsidR="007E5679">
        <w:t xml:space="preserve">some </w:t>
      </w:r>
      <w:r>
        <w:t>program directors who are not implement</w:t>
      </w:r>
      <w:r w:rsidR="000B4766">
        <w:t>ing or interested in implementing</w:t>
      </w:r>
      <w:r>
        <w:t xml:space="preserve"> the priority </w:t>
      </w:r>
      <w:r w:rsidR="00280D53">
        <w:t>approaches</w:t>
      </w:r>
      <w:r>
        <w:t xml:space="preserve">. The screener </w:t>
      </w:r>
      <w:r w:rsidR="000B4766">
        <w:t>questions ensure</w:t>
      </w:r>
      <w:r>
        <w:t xml:space="preserve"> that the feasibility interview</w:t>
      </w:r>
      <w:r w:rsidR="004B6B7E">
        <w:t>s are</w:t>
      </w:r>
      <w:r>
        <w:t xml:space="preserve"> only conducted with </w:t>
      </w:r>
      <w:r w:rsidR="004B6B7E">
        <w:t xml:space="preserve">program directors better positioned to provide useful information </w:t>
      </w:r>
      <w:r>
        <w:t>to assess the feasi</w:t>
      </w:r>
      <w:r w:rsidR="00214EE1">
        <w:t xml:space="preserve">bility of implementing an </w:t>
      </w:r>
      <w:r>
        <w:t xml:space="preserve">evaluation. </w:t>
      </w:r>
    </w:p>
    <w:p w14:paraId="00020D19" w14:textId="70705047" w:rsidR="00DD5781" w:rsidRPr="0003286B" w:rsidRDefault="00DD5781" w:rsidP="00235A48">
      <w:pPr>
        <w:pStyle w:val="NormalSS"/>
      </w:pPr>
      <w:r w:rsidRPr="00EA33CB">
        <w:t xml:space="preserve">Without information from </w:t>
      </w:r>
      <w:r w:rsidR="00786D9D">
        <w:t xml:space="preserve">the </w:t>
      </w:r>
      <w:r w:rsidR="00235A48" w:rsidRPr="00CE1E12">
        <w:t>feasibility interview</w:t>
      </w:r>
      <w:r w:rsidRPr="00CE1E12">
        <w:t>,</w:t>
      </w:r>
      <w:r>
        <w:t xml:space="preserve"> </w:t>
      </w:r>
      <w:r w:rsidR="0003229D">
        <w:t xml:space="preserve">we </w:t>
      </w:r>
      <w:r w:rsidR="000C5650">
        <w:t>would</w:t>
      </w:r>
      <w:r w:rsidR="0003229D">
        <w:t xml:space="preserve"> be unable to </w:t>
      </w:r>
      <w:r w:rsidR="003D22B1">
        <w:t xml:space="preserve">meet the </w:t>
      </w:r>
      <w:r w:rsidR="00441CAD">
        <w:t xml:space="preserve">feasibility study’s </w:t>
      </w:r>
      <w:r w:rsidR="003D22B1">
        <w:t>overall goals</w:t>
      </w:r>
      <w:r w:rsidR="00302E28">
        <w:t xml:space="preserve"> and to respond to WIOA</w:t>
      </w:r>
      <w:r w:rsidR="00AF6EBB">
        <w:t>’s</w:t>
      </w:r>
      <w:r w:rsidR="00302E28">
        <w:t xml:space="preserve"> mandate to assess</w:t>
      </w:r>
      <w:r w:rsidR="00441CAD">
        <w:t xml:space="preserve"> the </w:t>
      </w:r>
      <w:r w:rsidR="00302E28">
        <w:t>effective</w:t>
      </w:r>
      <w:r w:rsidR="00441CAD">
        <w:t>ness of adult education</w:t>
      </w:r>
      <w:r w:rsidR="00302E28">
        <w:t xml:space="preserve"> practices</w:t>
      </w:r>
      <w:r w:rsidR="003D22B1">
        <w:t xml:space="preserve">. The feasibility interview is a critical step </w:t>
      </w:r>
      <w:r w:rsidR="002E4323">
        <w:t xml:space="preserve">in </w:t>
      </w:r>
      <w:r w:rsidR="0003229D">
        <w:t>collect</w:t>
      </w:r>
      <w:r w:rsidR="002E4323">
        <w:t>ing</w:t>
      </w:r>
      <w:r w:rsidR="0003229D" w:rsidRPr="00487B7A">
        <w:t xml:space="preserve"> information </w:t>
      </w:r>
      <w:r w:rsidR="00441CAD">
        <w:t xml:space="preserve">such as </w:t>
      </w:r>
      <w:r w:rsidR="00CC1031">
        <w:t>program</w:t>
      </w:r>
      <w:r w:rsidR="00441CAD">
        <w:t>s’</w:t>
      </w:r>
      <w:r w:rsidR="00CC1031">
        <w:t xml:space="preserve"> </w:t>
      </w:r>
      <w:r w:rsidR="002D515E">
        <w:t xml:space="preserve">recruitment </w:t>
      </w:r>
      <w:r w:rsidR="00441CAD">
        <w:t xml:space="preserve">and intake </w:t>
      </w:r>
      <w:r w:rsidR="00235A48">
        <w:t>process</w:t>
      </w:r>
      <w:r w:rsidR="00441CAD">
        <w:t>es, enrollment numbers</w:t>
      </w:r>
      <w:r w:rsidR="000A3435">
        <w:t>,</w:t>
      </w:r>
      <w:r w:rsidR="00441CAD">
        <w:t xml:space="preserve"> </w:t>
      </w:r>
      <w:r w:rsidR="00125508">
        <w:t xml:space="preserve">implementation </w:t>
      </w:r>
      <w:r w:rsidR="00235A48" w:rsidRPr="005157FD">
        <w:t>capacity</w:t>
      </w:r>
      <w:r w:rsidR="00125508">
        <w:t xml:space="preserve">, </w:t>
      </w:r>
      <w:r w:rsidR="00CC1031">
        <w:t xml:space="preserve">and </w:t>
      </w:r>
      <w:r w:rsidR="00235A48">
        <w:t xml:space="preserve">interest in participating in a </w:t>
      </w:r>
      <w:r w:rsidR="00CC1031">
        <w:t xml:space="preserve">rigorous </w:t>
      </w:r>
      <w:r w:rsidR="00235A48">
        <w:t>study</w:t>
      </w:r>
      <w:r w:rsidR="00125508">
        <w:t>.</w:t>
      </w:r>
      <w:r w:rsidR="003D22B1">
        <w:t xml:space="preserve"> Without knowing this information, </w:t>
      </w:r>
      <w:r w:rsidR="00441CAD">
        <w:t xml:space="preserve">rigorous </w:t>
      </w:r>
      <w:r w:rsidR="003D22B1">
        <w:t xml:space="preserve">evaluations of these </w:t>
      </w:r>
      <w:r w:rsidR="00F0559C">
        <w:t>adult education approaches</w:t>
      </w:r>
      <w:r w:rsidR="00F0559C" w:rsidRPr="0003286B">
        <w:t xml:space="preserve"> </w:t>
      </w:r>
      <w:r w:rsidR="003D22B1" w:rsidRPr="0003286B">
        <w:t xml:space="preserve">will not be possible.  </w:t>
      </w:r>
    </w:p>
    <w:p w14:paraId="69BD361F" w14:textId="3BEDFC5E" w:rsidR="00DD5781" w:rsidRPr="0003286B" w:rsidRDefault="00650BEF" w:rsidP="00C80963">
      <w:pPr>
        <w:pStyle w:val="H3Alpha"/>
      </w:pPr>
      <w:bookmarkStart w:id="34" w:name="_Toc276647495"/>
      <w:bookmarkStart w:id="35" w:name="_Toc276719884"/>
      <w:bookmarkStart w:id="36" w:name="_Toc299455753"/>
      <w:bookmarkStart w:id="37" w:name="_Toc6577613"/>
      <w:r>
        <w:t>A.</w:t>
      </w:r>
      <w:r w:rsidR="00DD5781" w:rsidRPr="0003286B">
        <w:t>7.</w:t>
      </w:r>
      <w:r w:rsidR="00DD5781" w:rsidRPr="0003286B">
        <w:tab/>
        <w:t>Special circumstances</w:t>
      </w:r>
      <w:bookmarkEnd w:id="34"/>
      <w:bookmarkEnd w:id="35"/>
      <w:bookmarkEnd w:id="36"/>
      <w:bookmarkEnd w:id="37"/>
    </w:p>
    <w:p w14:paraId="1AD22C64" w14:textId="77777777" w:rsidR="00DD5781" w:rsidRPr="0003286B" w:rsidRDefault="00DD5781" w:rsidP="00DD5781">
      <w:pPr>
        <w:pStyle w:val="NormalSS"/>
      </w:pPr>
      <w:r w:rsidRPr="0003286B">
        <w:t>There are no special circumstances involved with this data collection.</w:t>
      </w:r>
    </w:p>
    <w:p w14:paraId="0BFDB39A" w14:textId="4715E463" w:rsidR="00DD5781" w:rsidRPr="0003286B" w:rsidRDefault="00650BEF" w:rsidP="00C80963">
      <w:pPr>
        <w:pStyle w:val="H3Alpha"/>
      </w:pPr>
      <w:bookmarkStart w:id="38" w:name="_Toc276647496"/>
      <w:bookmarkStart w:id="39" w:name="_Toc276719885"/>
      <w:bookmarkStart w:id="40" w:name="_Toc299455754"/>
      <w:bookmarkStart w:id="41" w:name="_Toc6577614"/>
      <w:r>
        <w:t>A.</w:t>
      </w:r>
      <w:r w:rsidR="00DD5781" w:rsidRPr="0003286B">
        <w:t>8.</w:t>
      </w:r>
      <w:r w:rsidR="00DD5781" w:rsidRPr="0003286B">
        <w:tab/>
      </w:r>
      <w:r w:rsidR="00DD5781" w:rsidRPr="0003286B">
        <w:rPr>
          <w:i/>
        </w:rPr>
        <w:t>Federal Register</w:t>
      </w:r>
      <w:r w:rsidR="00DD5781" w:rsidRPr="0003286B">
        <w:t xml:space="preserve"> announcement and consultation</w:t>
      </w:r>
      <w:bookmarkEnd w:id="38"/>
      <w:bookmarkEnd w:id="39"/>
      <w:bookmarkEnd w:id="40"/>
      <w:bookmarkEnd w:id="41"/>
    </w:p>
    <w:p w14:paraId="1EDFC20F" w14:textId="77777777" w:rsidR="00DD5781" w:rsidRPr="0003286B" w:rsidRDefault="00DD5781" w:rsidP="0076278B">
      <w:pPr>
        <w:pStyle w:val="H4NumberNoTOC"/>
      </w:pPr>
      <w:r w:rsidRPr="0003286B">
        <w:t>a.</w:t>
      </w:r>
      <w:r w:rsidRPr="0003286B">
        <w:tab/>
      </w:r>
      <w:r w:rsidRPr="0003286B">
        <w:rPr>
          <w:i/>
        </w:rPr>
        <w:t>Federal Register</w:t>
      </w:r>
      <w:r w:rsidRPr="0003286B">
        <w:t xml:space="preserve"> announcement</w:t>
      </w:r>
    </w:p>
    <w:p w14:paraId="5A5CC7A3" w14:textId="391CC683" w:rsidR="000B0456" w:rsidRDefault="00DD5781" w:rsidP="00476C99">
      <w:pPr>
        <w:pStyle w:val="NormalSS"/>
      </w:pPr>
      <w:r w:rsidRPr="0003286B">
        <w:t>The 60-day notice to solicit public comments was published in</w:t>
      </w:r>
      <w:r w:rsidR="00064078" w:rsidRPr="0003286B">
        <w:t xml:space="preserve"> </w:t>
      </w:r>
      <w:r w:rsidR="00476C99">
        <w:t>Vol</w:t>
      </w:r>
      <w:r w:rsidR="004A3522">
        <w:t>.</w:t>
      </w:r>
      <w:r w:rsidR="00476C99">
        <w:t xml:space="preserve"> 83</w:t>
      </w:r>
      <w:r w:rsidR="00E76F30" w:rsidRPr="0003286B">
        <w:t xml:space="preserve">, </w:t>
      </w:r>
      <w:r w:rsidR="00476C99">
        <w:t>No. 242</w:t>
      </w:r>
      <w:r w:rsidR="00E76F30" w:rsidRPr="0003286B">
        <w:t xml:space="preserve">, and </w:t>
      </w:r>
      <w:r w:rsidR="00476C99">
        <w:t xml:space="preserve">Page </w:t>
      </w:r>
      <w:r w:rsidR="00476C99" w:rsidRPr="00476C99">
        <w:t>64813-64814</w:t>
      </w:r>
      <w:r w:rsidR="00E76F30" w:rsidRPr="0003286B">
        <w:t xml:space="preserve"> </w:t>
      </w:r>
      <w:r w:rsidR="00721698" w:rsidRPr="0003286B">
        <w:t xml:space="preserve">of the </w:t>
      </w:r>
      <w:r w:rsidR="00721698" w:rsidRPr="0003286B">
        <w:rPr>
          <w:i/>
        </w:rPr>
        <w:t>Federal Register</w:t>
      </w:r>
      <w:r w:rsidR="00721698" w:rsidRPr="0003286B">
        <w:t xml:space="preserve"> on </w:t>
      </w:r>
      <w:r w:rsidR="00476C99">
        <w:t>12/18/2018</w:t>
      </w:r>
      <w:r w:rsidRPr="0003286B">
        <w:t xml:space="preserve">. </w:t>
      </w:r>
      <w:r w:rsidR="00C42303">
        <w:t xml:space="preserve">We </w:t>
      </w:r>
      <w:r w:rsidR="000B0456">
        <w:t xml:space="preserve">received one </w:t>
      </w:r>
      <w:r w:rsidR="00C03261">
        <w:t>comment addressing</w:t>
      </w:r>
      <w:r w:rsidR="002377AD">
        <w:t xml:space="preserve"> the content of this </w:t>
      </w:r>
      <w:r w:rsidR="000B0456">
        <w:t>study</w:t>
      </w:r>
      <w:r w:rsidR="00C03261">
        <w:t>, which was</w:t>
      </w:r>
      <w:r w:rsidR="00C03261" w:rsidRPr="00C03261">
        <w:t xml:space="preserve"> taken into account in developing plans for </w:t>
      </w:r>
      <w:r w:rsidR="00C03261">
        <w:t>identifying the sample for this collection</w:t>
      </w:r>
      <w:r w:rsidR="006F0D32">
        <w:t xml:space="preserve">.  </w:t>
      </w:r>
    </w:p>
    <w:p w14:paraId="5A251BB6" w14:textId="77777777" w:rsidR="00DD5781" w:rsidRPr="0003286B" w:rsidRDefault="00DD5781" w:rsidP="003C3433">
      <w:pPr>
        <w:pStyle w:val="H4NumberNoTOC"/>
      </w:pPr>
      <w:r w:rsidRPr="0003286B">
        <w:t>b.</w:t>
      </w:r>
      <w:r w:rsidRPr="0003286B">
        <w:tab/>
        <w:t>Consultations outside the agency</w:t>
      </w:r>
    </w:p>
    <w:p w14:paraId="5CA4F240" w14:textId="3D0CB07F" w:rsidR="0029249A" w:rsidRDefault="0029249A" w:rsidP="0029249A">
      <w:pPr>
        <w:pStyle w:val="NormalSS"/>
      </w:pPr>
      <w:bookmarkStart w:id="42" w:name="_Toc415829325"/>
      <w:r w:rsidRPr="0003286B">
        <w:t xml:space="preserve">We have </w:t>
      </w:r>
      <w:r w:rsidR="00D93344" w:rsidRPr="00D93344">
        <w:t>assembled a Technical Working Group composed of consultants with various types of expertise in the areas relevant to this study</w:t>
      </w:r>
      <w:r w:rsidR="00D55C25">
        <w:t>; members are listed in Table A.3</w:t>
      </w:r>
      <w:r w:rsidR="00D93344" w:rsidRPr="00D93344">
        <w:t>. The Technical Working Group convened on February 1</w:t>
      </w:r>
      <w:r w:rsidR="002B3865">
        <w:t>3</w:t>
      </w:r>
      <w:r w:rsidR="00D93344" w:rsidRPr="00D93344">
        <w:t>, 201</w:t>
      </w:r>
      <w:r w:rsidR="002B3865">
        <w:t>9</w:t>
      </w:r>
      <w:r w:rsidR="00D93344" w:rsidRPr="00D93344">
        <w:t xml:space="preserve"> to discuss the study scope and design. The group provided input on key approaches in adult education that should be considered as part of the feasibility study. Consultations will continue to take place throughout the study to ensure the technical soundness, the relevance of the study to the field of adult education, and accessibility of the information from the study. </w:t>
      </w:r>
    </w:p>
    <w:p w14:paraId="1BDAF2F2" w14:textId="651FB3DD" w:rsidR="0005073C" w:rsidRPr="00995018" w:rsidRDefault="00784EA1" w:rsidP="00995018">
      <w:pPr>
        <w:pStyle w:val="MarkforTableTitle"/>
      </w:pPr>
      <w:bookmarkStart w:id="43" w:name="_Toc527637794"/>
      <w:bookmarkStart w:id="44" w:name="_Toc6576303"/>
      <w:r>
        <w:t xml:space="preserve">Table A.3 Members </w:t>
      </w:r>
      <w:bookmarkEnd w:id="43"/>
      <w:r w:rsidR="00995018">
        <w:t>of the Technical Working Group</w:t>
      </w:r>
      <w:bookmarkEnd w:id="44"/>
    </w:p>
    <w:tbl>
      <w:tblPr>
        <w:tblW w:w="4994" w:type="pct"/>
        <w:tblLayout w:type="fixed"/>
        <w:tblCellMar>
          <w:left w:w="115" w:type="dxa"/>
          <w:right w:w="115" w:type="dxa"/>
        </w:tblCellMar>
        <w:tblLook w:val="00A0" w:firstRow="1" w:lastRow="0" w:firstColumn="1" w:lastColumn="0" w:noHBand="0" w:noVBand="0"/>
      </w:tblPr>
      <w:tblGrid>
        <w:gridCol w:w="1825"/>
        <w:gridCol w:w="7740"/>
      </w:tblGrid>
      <w:tr w:rsidR="00992CCD" w:rsidRPr="00C06042" w14:paraId="2320B636" w14:textId="77777777" w:rsidTr="001A372F">
        <w:trPr>
          <w:cantSplit/>
          <w:tblHeader/>
        </w:trPr>
        <w:tc>
          <w:tcPr>
            <w:tcW w:w="954" w:type="pct"/>
            <w:tcBorders>
              <w:left w:val="nil"/>
              <w:right w:val="nil"/>
            </w:tcBorders>
            <w:shd w:val="clear" w:color="auto" w:fill="6C6F70"/>
            <w:vAlign w:val="bottom"/>
          </w:tcPr>
          <w:p w14:paraId="0441A311" w14:textId="6FDFDFC3" w:rsidR="00992CCD" w:rsidRPr="00C06042" w:rsidRDefault="00992CCD" w:rsidP="00EA0B3E">
            <w:pPr>
              <w:pStyle w:val="TableHeaderLeft"/>
              <w:rPr>
                <w:szCs w:val="16"/>
              </w:rPr>
            </w:pPr>
            <w:bookmarkStart w:id="45" w:name="_Toc299455755"/>
            <w:bookmarkEnd w:id="42"/>
            <w:r>
              <w:rPr>
                <w:szCs w:val="16"/>
              </w:rPr>
              <w:t>Name</w:t>
            </w:r>
          </w:p>
        </w:tc>
        <w:tc>
          <w:tcPr>
            <w:tcW w:w="4046" w:type="pct"/>
            <w:tcBorders>
              <w:left w:val="nil"/>
              <w:right w:val="nil"/>
            </w:tcBorders>
            <w:shd w:val="clear" w:color="auto" w:fill="6C6F70"/>
            <w:tcMar>
              <w:left w:w="101" w:type="dxa"/>
              <w:right w:w="101" w:type="dxa"/>
            </w:tcMar>
            <w:vAlign w:val="bottom"/>
          </w:tcPr>
          <w:p w14:paraId="65198496" w14:textId="1A30946A" w:rsidR="00992CCD" w:rsidRPr="00C06042" w:rsidRDefault="00992CCD" w:rsidP="00784EA1">
            <w:pPr>
              <w:pStyle w:val="TableHeaderCenter"/>
              <w:ind w:left="-10" w:right="-99"/>
              <w:jc w:val="left"/>
              <w:rPr>
                <w:szCs w:val="16"/>
              </w:rPr>
            </w:pPr>
            <w:r>
              <w:rPr>
                <w:szCs w:val="16"/>
              </w:rPr>
              <w:t>Title, Affiliation</w:t>
            </w:r>
            <w:r w:rsidRPr="00C06042">
              <w:rPr>
                <w:szCs w:val="16"/>
              </w:rPr>
              <w:t xml:space="preserve"> </w:t>
            </w:r>
          </w:p>
        </w:tc>
      </w:tr>
      <w:tr w:rsidR="00853449" w:rsidRPr="00D2430E" w14:paraId="3FC5C39B" w14:textId="77777777" w:rsidTr="001A372F">
        <w:trPr>
          <w:cantSplit/>
        </w:trPr>
        <w:tc>
          <w:tcPr>
            <w:tcW w:w="954" w:type="pct"/>
            <w:tcMar>
              <w:top w:w="43" w:type="dxa"/>
              <w:bottom w:w="43" w:type="dxa"/>
            </w:tcMar>
          </w:tcPr>
          <w:p w14:paraId="0F669835" w14:textId="462E4176" w:rsidR="00853449" w:rsidRPr="00742A36" w:rsidRDefault="00853449" w:rsidP="00853449">
            <w:pPr>
              <w:pStyle w:val="TableText"/>
              <w:rPr>
                <w:bCs/>
              </w:rPr>
            </w:pPr>
            <w:r w:rsidRPr="00BF2FF0">
              <w:t>Daphne Greenberg</w:t>
            </w:r>
          </w:p>
        </w:tc>
        <w:tc>
          <w:tcPr>
            <w:tcW w:w="4046" w:type="pct"/>
            <w:tcMar>
              <w:top w:w="43" w:type="dxa"/>
              <w:bottom w:w="43" w:type="dxa"/>
            </w:tcMar>
          </w:tcPr>
          <w:p w14:paraId="6DE9DCBA" w14:textId="18A06D83" w:rsidR="00853449" w:rsidRDefault="00853449" w:rsidP="00853449">
            <w:pPr>
              <w:pStyle w:val="TableText"/>
              <w:tabs>
                <w:tab w:val="decimal" w:pos="511"/>
              </w:tabs>
            </w:pPr>
            <w:r w:rsidRPr="00BF2FF0">
              <w:t>Professor of Educational Psychology, Special Educatio</w:t>
            </w:r>
            <w:r>
              <w:t>n, and Communication Disorders,</w:t>
            </w:r>
            <w:r w:rsidRPr="00BF2FF0">
              <w:t xml:space="preserve"> Georgia State University</w:t>
            </w:r>
          </w:p>
        </w:tc>
      </w:tr>
      <w:tr w:rsidR="00853449" w:rsidRPr="00D2430E" w14:paraId="13CF3596" w14:textId="77777777" w:rsidTr="001A372F">
        <w:trPr>
          <w:cantSplit/>
        </w:trPr>
        <w:tc>
          <w:tcPr>
            <w:tcW w:w="954" w:type="pct"/>
            <w:tcMar>
              <w:top w:w="43" w:type="dxa"/>
              <w:bottom w:w="43" w:type="dxa"/>
            </w:tcMar>
          </w:tcPr>
          <w:p w14:paraId="6CB76174" w14:textId="779231B1" w:rsidR="00853449" w:rsidRPr="00742A36" w:rsidRDefault="00853449" w:rsidP="00853449">
            <w:pPr>
              <w:pStyle w:val="TableText"/>
              <w:rPr>
                <w:bCs/>
              </w:rPr>
            </w:pPr>
            <w:r w:rsidRPr="00936C1C">
              <w:t>Sheryl Hart</w:t>
            </w:r>
          </w:p>
        </w:tc>
        <w:tc>
          <w:tcPr>
            <w:tcW w:w="4046" w:type="pct"/>
            <w:tcMar>
              <w:top w:w="43" w:type="dxa"/>
              <w:bottom w:w="43" w:type="dxa"/>
            </w:tcMar>
          </w:tcPr>
          <w:p w14:paraId="52229587" w14:textId="796D0B9C" w:rsidR="00853449" w:rsidRDefault="00853449" w:rsidP="00853449">
            <w:pPr>
              <w:pStyle w:val="TableText"/>
              <w:tabs>
                <w:tab w:val="decimal" w:pos="511"/>
              </w:tabs>
            </w:pPr>
            <w:r w:rsidRPr="00936C1C">
              <w:t>Deputy Associate Superintendent, Arizona Department of Education, Adult Education Services</w:t>
            </w:r>
          </w:p>
        </w:tc>
      </w:tr>
      <w:tr w:rsidR="00853449" w:rsidRPr="00D2430E" w14:paraId="13D8C152" w14:textId="77777777" w:rsidTr="001A372F">
        <w:trPr>
          <w:cantSplit/>
        </w:trPr>
        <w:tc>
          <w:tcPr>
            <w:tcW w:w="954" w:type="pct"/>
            <w:tcMar>
              <w:top w:w="43" w:type="dxa"/>
              <w:bottom w:w="43" w:type="dxa"/>
            </w:tcMar>
          </w:tcPr>
          <w:p w14:paraId="515C2736" w14:textId="3E894DBC" w:rsidR="00853449" w:rsidRPr="00742A36" w:rsidRDefault="00853449" w:rsidP="00853449">
            <w:pPr>
              <w:pStyle w:val="TableText"/>
              <w:rPr>
                <w:bCs/>
              </w:rPr>
            </w:pPr>
            <w:r w:rsidRPr="00064AF0">
              <w:t>Jon Kerr</w:t>
            </w:r>
          </w:p>
        </w:tc>
        <w:tc>
          <w:tcPr>
            <w:tcW w:w="4046" w:type="pct"/>
            <w:tcMar>
              <w:top w:w="43" w:type="dxa"/>
              <w:bottom w:w="43" w:type="dxa"/>
            </w:tcMar>
          </w:tcPr>
          <w:p w14:paraId="575931CF" w14:textId="18D68CAC" w:rsidR="00853449" w:rsidRDefault="00853449" w:rsidP="00853449">
            <w:pPr>
              <w:pStyle w:val="TableText"/>
              <w:tabs>
                <w:tab w:val="decimal" w:pos="511"/>
              </w:tabs>
            </w:pPr>
            <w:r>
              <w:t xml:space="preserve">Director of Adult Education. </w:t>
            </w:r>
            <w:r w:rsidRPr="00853449">
              <w:t>Washington State Board for Community and Technical Colleges</w:t>
            </w:r>
          </w:p>
        </w:tc>
      </w:tr>
      <w:tr w:rsidR="00853449" w:rsidRPr="00D2430E" w14:paraId="208CDE3C" w14:textId="77777777" w:rsidTr="001A372F">
        <w:trPr>
          <w:cantSplit/>
        </w:trPr>
        <w:tc>
          <w:tcPr>
            <w:tcW w:w="954" w:type="pct"/>
            <w:tcMar>
              <w:top w:w="43" w:type="dxa"/>
              <w:bottom w:w="43" w:type="dxa"/>
            </w:tcMar>
          </w:tcPr>
          <w:p w14:paraId="62DB9F3E" w14:textId="3477F7A5" w:rsidR="00853449" w:rsidRPr="00742A36" w:rsidRDefault="00853449" w:rsidP="00853449">
            <w:pPr>
              <w:pStyle w:val="TableText"/>
              <w:rPr>
                <w:bCs/>
              </w:rPr>
            </w:pPr>
            <w:r>
              <w:t>Judy Mortrude</w:t>
            </w:r>
          </w:p>
        </w:tc>
        <w:tc>
          <w:tcPr>
            <w:tcW w:w="4046" w:type="pct"/>
            <w:tcMar>
              <w:top w:w="43" w:type="dxa"/>
              <w:bottom w:w="43" w:type="dxa"/>
            </w:tcMar>
          </w:tcPr>
          <w:p w14:paraId="1E78EF9B" w14:textId="5A44FFA9" w:rsidR="00853449" w:rsidRDefault="00853449" w:rsidP="00853449">
            <w:pPr>
              <w:pStyle w:val="TableText"/>
              <w:tabs>
                <w:tab w:val="decimal" w:pos="511"/>
              </w:tabs>
            </w:pPr>
            <w:r>
              <w:t xml:space="preserve">Senior Policy Analyst, </w:t>
            </w:r>
            <w:r w:rsidRPr="00853449">
              <w:t>Center for Law and Social Policy (CLASP)</w:t>
            </w:r>
          </w:p>
        </w:tc>
      </w:tr>
      <w:tr w:rsidR="00853449" w:rsidRPr="00D2430E" w14:paraId="08ED4E65" w14:textId="77777777" w:rsidTr="001A372F">
        <w:trPr>
          <w:cantSplit/>
        </w:trPr>
        <w:tc>
          <w:tcPr>
            <w:tcW w:w="954" w:type="pct"/>
            <w:tcMar>
              <w:top w:w="43" w:type="dxa"/>
              <w:bottom w:w="43" w:type="dxa"/>
            </w:tcMar>
          </w:tcPr>
          <w:p w14:paraId="56E3F53D" w14:textId="79644051" w:rsidR="00853449" w:rsidRPr="00742A36" w:rsidRDefault="00853449" w:rsidP="00853449">
            <w:pPr>
              <w:pStyle w:val="TableText"/>
              <w:rPr>
                <w:bCs/>
              </w:rPr>
            </w:pPr>
            <w:r w:rsidRPr="005438D0">
              <w:t>Kathleen Porter</w:t>
            </w:r>
          </w:p>
        </w:tc>
        <w:tc>
          <w:tcPr>
            <w:tcW w:w="4046" w:type="pct"/>
            <w:tcMar>
              <w:top w:w="43" w:type="dxa"/>
              <w:bottom w:w="43" w:type="dxa"/>
            </w:tcMar>
          </w:tcPr>
          <w:p w14:paraId="0244152F" w14:textId="0F042BB0" w:rsidR="00853449" w:rsidRDefault="00853449" w:rsidP="00853449">
            <w:pPr>
              <w:pStyle w:val="TableText"/>
              <w:tabs>
                <w:tab w:val="decimal" w:pos="511"/>
              </w:tabs>
            </w:pPr>
            <w:r w:rsidRPr="005438D0">
              <w:t>Executive Director</w:t>
            </w:r>
            <w:r>
              <w:t xml:space="preserve">, </w:t>
            </w:r>
            <w:r w:rsidRPr="00853449">
              <w:t>Poway Unified School District</w:t>
            </w:r>
          </w:p>
        </w:tc>
      </w:tr>
      <w:tr w:rsidR="00853449" w:rsidRPr="00D2430E" w14:paraId="450C9F91" w14:textId="77777777" w:rsidTr="001A372F">
        <w:trPr>
          <w:cantSplit/>
        </w:trPr>
        <w:tc>
          <w:tcPr>
            <w:tcW w:w="954" w:type="pct"/>
            <w:tcMar>
              <w:top w:w="43" w:type="dxa"/>
              <w:bottom w:w="43" w:type="dxa"/>
            </w:tcMar>
          </w:tcPr>
          <w:p w14:paraId="5799BF06" w14:textId="1604594A" w:rsidR="00853449" w:rsidRPr="00742A36" w:rsidRDefault="00853449" w:rsidP="00853449">
            <w:pPr>
              <w:pStyle w:val="TableText"/>
              <w:rPr>
                <w:bCs/>
              </w:rPr>
            </w:pPr>
            <w:r w:rsidRPr="005E3A98">
              <w:t>Esther Prins</w:t>
            </w:r>
          </w:p>
        </w:tc>
        <w:tc>
          <w:tcPr>
            <w:tcW w:w="4046" w:type="pct"/>
            <w:tcMar>
              <w:top w:w="43" w:type="dxa"/>
              <w:bottom w:w="43" w:type="dxa"/>
            </w:tcMar>
          </w:tcPr>
          <w:p w14:paraId="40422830" w14:textId="135948D1" w:rsidR="00853449" w:rsidRDefault="00853449" w:rsidP="00853449">
            <w:pPr>
              <w:pStyle w:val="TableText"/>
              <w:tabs>
                <w:tab w:val="decimal" w:pos="511"/>
              </w:tabs>
            </w:pPr>
            <w:r w:rsidRPr="005E3A98">
              <w:t>Professor of Education</w:t>
            </w:r>
            <w:r>
              <w:t xml:space="preserve">, </w:t>
            </w:r>
            <w:r w:rsidRPr="00853449">
              <w:t>Pennsylvania State University</w:t>
            </w:r>
          </w:p>
        </w:tc>
      </w:tr>
      <w:tr w:rsidR="00853449" w:rsidRPr="00D2430E" w14:paraId="3A9B634F" w14:textId="77777777" w:rsidTr="001A372F">
        <w:trPr>
          <w:cantSplit/>
        </w:trPr>
        <w:tc>
          <w:tcPr>
            <w:tcW w:w="954" w:type="pct"/>
            <w:tcMar>
              <w:top w:w="43" w:type="dxa"/>
              <w:bottom w:w="43" w:type="dxa"/>
            </w:tcMar>
          </w:tcPr>
          <w:p w14:paraId="7EF00E44" w14:textId="3FE23B15" w:rsidR="00853449" w:rsidRPr="00742A36" w:rsidRDefault="00853449" w:rsidP="00853449">
            <w:pPr>
              <w:pStyle w:val="TableText"/>
              <w:rPr>
                <w:bCs/>
              </w:rPr>
            </w:pPr>
            <w:r w:rsidRPr="00F93FF1">
              <w:t>Cory Rayala</w:t>
            </w:r>
          </w:p>
        </w:tc>
        <w:tc>
          <w:tcPr>
            <w:tcW w:w="4046" w:type="pct"/>
            <w:tcMar>
              <w:top w:w="43" w:type="dxa"/>
              <w:bottom w:w="43" w:type="dxa"/>
            </w:tcMar>
          </w:tcPr>
          <w:p w14:paraId="5A604747" w14:textId="0E492DBB" w:rsidR="00853449" w:rsidRDefault="00853449" w:rsidP="00853449">
            <w:pPr>
              <w:pStyle w:val="TableText"/>
              <w:tabs>
                <w:tab w:val="decimal" w:pos="511"/>
              </w:tabs>
            </w:pPr>
            <w:r w:rsidRPr="00F93FF1">
              <w:t>Education Programs Consultant, Adult Education Office, California Department of Education</w:t>
            </w:r>
          </w:p>
        </w:tc>
      </w:tr>
      <w:tr w:rsidR="00853449" w:rsidRPr="00D2430E" w14:paraId="2F3F699E" w14:textId="77777777" w:rsidTr="001A372F">
        <w:trPr>
          <w:cantSplit/>
        </w:trPr>
        <w:tc>
          <w:tcPr>
            <w:tcW w:w="954" w:type="pct"/>
            <w:tcMar>
              <w:top w:w="43" w:type="dxa"/>
              <w:bottom w:w="43" w:type="dxa"/>
            </w:tcMar>
          </w:tcPr>
          <w:p w14:paraId="043EB841" w14:textId="4B953F98" w:rsidR="00853449" w:rsidRPr="00742A36" w:rsidRDefault="001A372F" w:rsidP="00853449">
            <w:pPr>
              <w:pStyle w:val="TableText"/>
              <w:rPr>
                <w:bCs/>
              </w:rPr>
            </w:pPr>
            <w:r>
              <w:t>Stephen Reder</w:t>
            </w:r>
          </w:p>
        </w:tc>
        <w:tc>
          <w:tcPr>
            <w:tcW w:w="4046" w:type="pct"/>
            <w:tcMar>
              <w:top w:w="43" w:type="dxa"/>
              <w:bottom w:w="43" w:type="dxa"/>
            </w:tcMar>
          </w:tcPr>
          <w:p w14:paraId="752F3634" w14:textId="286C22D2" w:rsidR="00853449" w:rsidRDefault="00853449" w:rsidP="00853449">
            <w:pPr>
              <w:pStyle w:val="TableText"/>
              <w:tabs>
                <w:tab w:val="decimal" w:pos="511"/>
              </w:tabs>
            </w:pPr>
            <w:r w:rsidRPr="00E92EF1">
              <w:t>Professor of Applied Linguistics, Portland State University</w:t>
            </w:r>
          </w:p>
        </w:tc>
      </w:tr>
      <w:tr w:rsidR="00853449" w:rsidRPr="00D2430E" w14:paraId="5452857A" w14:textId="77777777" w:rsidTr="001A372F">
        <w:trPr>
          <w:cantSplit/>
        </w:trPr>
        <w:tc>
          <w:tcPr>
            <w:tcW w:w="954" w:type="pct"/>
            <w:tcBorders>
              <w:bottom w:val="single" w:sz="4" w:space="0" w:color="auto"/>
            </w:tcBorders>
            <w:tcMar>
              <w:top w:w="43" w:type="dxa"/>
              <w:bottom w:w="43" w:type="dxa"/>
            </w:tcMar>
          </w:tcPr>
          <w:p w14:paraId="1F707330" w14:textId="02EF23A8" w:rsidR="00853449" w:rsidRPr="00742A36" w:rsidRDefault="00853449" w:rsidP="00853449">
            <w:pPr>
              <w:pStyle w:val="TableText"/>
              <w:rPr>
                <w:bCs/>
              </w:rPr>
            </w:pPr>
            <w:r w:rsidRPr="00BC6FDF">
              <w:t>Jamil Steele</w:t>
            </w:r>
          </w:p>
        </w:tc>
        <w:tc>
          <w:tcPr>
            <w:tcW w:w="4046" w:type="pct"/>
            <w:tcBorders>
              <w:bottom w:val="single" w:sz="4" w:space="0" w:color="auto"/>
            </w:tcBorders>
            <w:tcMar>
              <w:top w:w="43" w:type="dxa"/>
              <w:bottom w:w="43" w:type="dxa"/>
            </w:tcMar>
          </w:tcPr>
          <w:p w14:paraId="37FFB894" w14:textId="6A3EBAAB" w:rsidR="00853449" w:rsidRDefault="00853449" w:rsidP="00853449">
            <w:pPr>
              <w:pStyle w:val="TableText"/>
              <w:tabs>
                <w:tab w:val="decimal" w:pos="511"/>
              </w:tabs>
            </w:pPr>
            <w:r w:rsidRPr="00853449">
              <w:t>Senior Director for Adult Education</w:t>
            </w:r>
            <w:r>
              <w:t xml:space="preserve">, </w:t>
            </w:r>
            <w:r w:rsidRPr="00853449">
              <w:t>Illinois Community College Board</w:t>
            </w:r>
          </w:p>
        </w:tc>
      </w:tr>
    </w:tbl>
    <w:p w14:paraId="5D5CD4FC" w14:textId="77777777" w:rsidR="00995018" w:rsidRPr="00995018" w:rsidRDefault="00995018" w:rsidP="00995018">
      <w:pPr>
        <w:pStyle w:val="NormalSS"/>
      </w:pPr>
    </w:p>
    <w:p w14:paraId="3EEE78FC" w14:textId="3067D1C6" w:rsidR="00DD5781" w:rsidRPr="0003286B" w:rsidRDefault="00650BEF" w:rsidP="00C80963">
      <w:pPr>
        <w:pStyle w:val="H3Alpha"/>
      </w:pPr>
      <w:bookmarkStart w:id="46" w:name="_Toc6577615"/>
      <w:r>
        <w:t>A.</w:t>
      </w:r>
      <w:r w:rsidR="00DD5781" w:rsidRPr="0003286B">
        <w:t>9.</w:t>
      </w:r>
      <w:r w:rsidR="00DD5781" w:rsidRPr="0003286B">
        <w:tab/>
        <w:t>Payments or gifts</w:t>
      </w:r>
      <w:bookmarkEnd w:id="45"/>
      <w:bookmarkEnd w:id="46"/>
    </w:p>
    <w:p w14:paraId="5DA43F6D" w14:textId="77777777" w:rsidR="00235A48" w:rsidRPr="00235A48" w:rsidRDefault="00235A48" w:rsidP="00235A48">
      <w:pPr>
        <w:pStyle w:val="NormalSS"/>
      </w:pPr>
      <w:r w:rsidRPr="0003286B">
        <w:t>There are no payments or gifts associate</w:t>
      </w:r>
      <w:r w:rsidR="00CD5B2A">
        <w:t>d</w:t>
      </w:r>
      <w:r w:rsidRPr="0003286B">
        <w:t xml:space="preserve"> with this data collection effort.</w:t>
      </w:r>
    </w:p>
    <w:p w14:paraId="01221750" w14:textId="5719BE9D" w:rsidR="00DD5781" w:rsidRPr="0003286B" w:rsidRDefault="00650BEF" w:rsidP="00C80963">
      <w:pPr>
        <w:pStyle w:val="H3Alpha"/>
      </w:pPr>
      <w:bookmarkStart w:id="47" w:name="_Toc276647498"/>
      <w:bookmarkStart w:id="48" w:name="_Toc276719887"/>
      <w:bookmarkStart w:id="49" w:name="_Toc299455756"/>
      <w:bookmarkStart w:id="50" w:name="_Toc6577616"/>
      <w:r>
        <w:t>A.</w:t>
      </w:r>
      <w:r w:rsidR="00DD5781" w:rsidRPr="0003286B">
        <w:t>10.</w:t>
      </w:r>
      <w:r w:rsidR="00DD5781" w:rsidRPr="0003286B">
        <w:tab/>
        <w:t>Assurances of confidentiality</w:t>
      </w:r>
      <w:bookmarkEnd w:id="47"/>
      <w:bookmarkEnd w:id="48"/>
      <w:bookmarkEnd w:id="49"/>
      <w:bookmarkEnd w:id="50"/>
    </w:p>
    <w:p w14:paraId="13E4FBF5" w14:textId="74143D7A" w:rsidR="00DD5781" w:rsidRDefault="00DD5781" w:rsidP="00DD5781">
      <w:pPr>
        <w:pStyle w:val="NormalSS"/>
      </w:pPr>
      <w:r w:rsidRPr="0003286B">
        <w:t xml:space="preserve">The study team has established procedures to protect the confidentiality and security of its data. This approach will </w:t>
      </w:r>
      <w:r w:rsidR="001E2C96">
        <w:t xml:space="preserve">comply </w:t>
      </w:r>
      <w:r w:rsidRPr="0003286B">
        <w:t xml:space="preserve">with all relevant regulations and requirements, in particular the Education Sciences Reform Act of 2002, Title I, Subsection (c) of Section 183, which requires the director of IES to “develop and enforce standards designed to protect the confidentiality of persons in the collection, reporting, and publication of data.” </w:t>
      </w:r>
    </w:p>
    <w:p w14:paraId="1EBEE2C2" w14:textId="77777777" w:rsidR="007F61FE" w:rsidRDefault="00DD5781" w:rsidP="004F6E54">
      <w:pPr>
        <w:pStyle w:val="NormalSS"/>
      </w:pPr>
      <w:r w:rsidRPr="00B12B6F">
        <w:t xml:space="preserve">The study team </w:t>
      </w:r>
      <w:r w:rsidRPr="00195AC8">
        <w:t xml:space="preserve">will protect the </w:t>
      </w:r>
      <w:r w:rsidRPr="00B12B6F">
        <w:t xml:space="preserve">full privacy and </w:t>
      </w:r>
      <w:r w:rsidRPr="00195AC8">
        <w:t xml:space="preserve">confidentiality of all </w:t>
      </w:r>
      <w:r w:rsidR="001F2432">
        <w:t xml:space="preserve">people </w:t>
      </w:r>
      <w:r>
        <w:t>who provide data</w:t>
      </w:r>
      <w:r w:rsidRPr="00B12B6F">
        <w:t xml:space="preserve">. The study will </w:t>
      </w:r>
      <w:r w:rsidR="001B1EF1">
        <w:t>use</w:t>
      </w:r>
      <w:r w:rsidRPr="00D4070C">
        <w:t xml:space="preserve"> </w:t>
      </w:r>
      <w:r w:rsidR="001B1EF1">
        <w:t xml:space="preserve">directory information to contact </w:t>
      </w:r>
      <w:r w:rsidR="00093370">
        <w:t xml:space="preserve">program directors </w:t>
      </w:r>
      <w:r w:rsidR="001B1EF1">
        <w:t xml:space="preserve">and will not collect </w:t>
      </w:r>
      <w:r w:rsidRPr="00D4070C">
        <w:t>personally identifiable information (PII)</w:t>
      </w:r>
      <w:r w:rsidR="001B1EF1">
        <w:t xml:space="preserve">. </w:t>
      </w:r>
      <w:r w:rsidR="00093370">
        <w:t>T</w:t>
      </w:r>
      <w:r w:rsidRPr="00B12B6F">
        <w:t>he study team will ensure that respondent</w:t>
      </w:r>
      <w:r w:rsidR="006246A2">
        <w:t>s’</w:t>
      </w:r>
      <w:r w:rsidRPr="00B12B6F">
        <w:t xml:space="preserve"> names are </w:t>
      </w:r>
      <w:r w:rsidR="006246A2">
        <w:t xml:space="preserve">not </w:t>
      </w:r>
      <w:r w:rsidRPr="00195AC8">
        <w:t>identified</w:t>
      </w:r>
      <w:r w:rsidRPr="00B12B6F">
        <w:t xml:space="preserve"> in publicly available reports or findings, and</w:t>
      </w:r>
      <w:r w:rsidR="001F2432">
        <w:t>,</w:t>
      </w:r>
      <w:r w:rsidRPr="00B12B6F">
        <w:t xml:space="preserve"> if necessary, the study team will mask distinguishing characteristics</w:t>
      </w:r>
      <w:r w:rsidRPr="00195AC8">
        <w:t xml:space="preserve">. </w:t>
      </w:r>
    </w:p>
    <w:p w14:paraId="7920574E" w14:textId="77777777" w:rsidR="00DD5781" w:rsidRDefault="00DD5781" w:rsidP="00DD5781">
      <w:pPr>
        <w:pStyle w:val="NormalSS"/>
      </w:pPr>
      <w:r w:rsidRPr="001F5B67">
        <w:t xml:space="preserve">Mathematica </w:t>
      </w:r>
      <w:r w:rsidR="006735AA">
        <w:t>use</w:t>
      </w:r>
      <w:r w:rsidRPr="001F5B67">
        <w:t xml:space="preserve">s the following safeguards to </w:t>
      </w:r>
      <w:r>
        <w:t>protect</w:t>
      </w:r>
      <w:r w:rsidRPr="001F5B67">
        <w:t xml:space="preserve"> confidentiality:</w:t>
      </w:r>
    </w:p>
    <w:p w14:paraId="68C231C3" w14:textId="6049E653" w:rsidR="00DD5781" w:rsidRPr="008C5227" w:rsidRDefault="00DD5781" w:rsidP="00DD5781">
      <w:pPr>
        <w:pStyle w:val="Bullet"/>
      </w:pPr>
      <w:r w:rsidRPr="008C5227">
        <w:t xml:space="preserve">All Mathematica employees sign a pledge </w:t>
      </w:r>
      <w:r>
        <w:t xml:space="preserve">that </w:t>
      </w:r>
      <w:r w:rsidRPr="008C5227">
        <w:t>emphasiz</w:t>
      </w:r>
      <w:r>
        <w:t>es</w:t>
      </w:r>
      <w:r w:rsidRPr="008C5227">
        <w:t xml:space="preserve"> </w:t>
      </w:r>
      <w:r>
        <w:t>the</w:t>
      </w:r>
      <w:r w:rsidRPr="008C5227">
        <w:t xml:space="preserve"> importance </w:t>
      </w:r>
      <w:r>
        <w:t xml:space="preserve">of </w:t>
      </w:r>
      <w:r w:rsidRPr="00EF6FD1">
        <w:t>confidentiality</w:t>
      </w:r>
      <w:r>
        <w:t xml:space="preserve"> </w:t>
      </w:r>
      <w:r w:rsidRPr="008C5227">
        <w:t>and describ</w:t>
      </w:r>
      <w:r>
        <w:t>es</w:t>
      </w:r>
      <w:r w:rsidRPr="008C5227">
        <w:t xml:space="preserve"> their obligation</w:t>
      </w:r>
      <w:r w:rsidR="0085518F">
        <w:t xml:space="preserve"> to maintain confidentiality</w:t>
      </w:r>
      <w:r w:rsidR="00B43CDD">
        <w:t xml:space="preserve"> (Appendix </w:t>
      </w:r>
      <w:r w:rsidR="00ED315F">
        <w:t>B</w:t>
      </w:r>
      <w:r w:rsidR="00B43CDD">
        <w:t>)</w:t>
      </w:r>
      <w:r w:rsidRPr="004A3459">
        <w:t>.</w:t>
      </w:r>
    </w:p>
    <w:p w14:paraId="7CFBEB5D" w14:textId="2DD413C0" w:rsidR="00DD5781" w:rsidRPr="008C5227" w:rsidRDefault="00FD6FBC" w:rsidP="00DD5781">
      <w:pPr>
        <w:pStyle w:val="Bullet"/>
      </w:pPr>
      <w:r>
        <w:t>All i</w:t>
      </w:r>
      <w:r w:rsidR="00DD5781" w:rsidRPr="00EF6FD1">
        <w:t>nternal</w:t>
      </w:r>
      <w:r w:rsidR="00DD5781">
        <w:t xml:space="preserve"> networks are protected from unauthorized access </w:t>
      </w:r>
      <w:r>
        <w:t xml:space="preserve">by using </w:t>
      </w:r>
      <w:r w:rsidR="00DD5781">
        <w:t xml:space="preserve">defense-in-depth best practices, which incorporate firewalls and intrusion detection and prevention systems. The networks are configured so that each user has a tailored set of rights, granted by the network administrator, to files approved for access and stored on the </w:t>
      </w:r>
      <w:r w:rsidR="00EC7E83">
        <w:t>network</w:t>
      </w:r>
      <w:r w:rsidR="00DD5781">
        <w:t xml:space="preserve">. </w:t>
      </w:r>
      <w:r w:rsidR="00DD5781" w:rsidRPr="008C5227">
        <w:t>Access to hard</w:t>
      </w:r>
      <w:r w:rsidR="00DD5781">
        <w:t>-</w:t>
      </w:r>
      <w:r w:rsidR="00DD5781" w:rsidRPr="008C5227">
        <w:t>copy documents is strictly limited. Documents are stored in locked files and cabinets. Discarded materials are shredded.</w:t>
      </w:r>
    </w:p>
    <w:p w14:paraId="678153B5" w14:textId="77777777" w:rsidR="00DD5781" w:rsidRPr="008C5227" w:rsidRDefault="00DD5781" w:rsidP="00DD5781">
      <w:pPr>
        <w:pStyle w:val="Bullet"/>
      </w:pPr>
      <w:r w:rsidRPr="008C5227">
        <w:t>Computer data files are protected with passwords</w:t>
      </w:r>
      <w:r>
        <w:t>,</w:t>
      </w:r>
      <w:r w:rsidRPr="008C5227">
        <w:t xml:space="preserve"> and access is limited to specific users</w:t>
      </w:r>
      <w:r>
        <w:t>, who must change their passwords on a regular basis and conform to strong password policies</w:t>
      </w:r>
      <w:r w:rsidRPr="008C5227">
        <w:t>.</w:t>
      </w:r>
    </w:p>
    <w:p w14:paraId="67752995" w14:textId="77777777" w:rsidR="00DD5781" w:rsidRDefault="00DD5781" w:rsidP="00DD5781">
      <w:pPr>
        <w:pStyle w:val="Bullet"/>
        <w:spacing w:after="240"/>
      </w:pPr>
      <w:r w:rsidRPr="00FF762B">
        <w:t>Especially sensitive data are maintained on removable storage devices that are kept physically secure when not in use.</w:t>
      </w:r>
    </w:p>
    <w:p w14:paraId="14C92960" w14:textId="2A60387A" w:rsidR="00DD5781" w:rsidRPr="00F81E64" w:rsidRDefault="00650BEF" w:rsidP="00C80963">
      <w:pPr>
        <w:pStyle w:val="H3Alpha"/>
      </w:pPr>
      <w:bookmarkStart w:id="51" w:name="_Toc276647499"/>
      <w:bookmarkStart w:id="52" w:name="_Toc276719888"/>
      <w:bookmarkStart w:id="53" w:name="_Toc299455757"/>
      <w:bookmarkStart w:id="54" w:name="_Toc6577617"/>
      <w:r>
        <w:t>A.</w:t>
      </w:r>
      <w:r w:rsidR="00DD5781">
        <w:t>11.</w:t>
      </w:r>
      <w:r w:rsidR="00DD5781">
        <w:tab/>
      </w:r>
      <w:r w:rsidR="00DD5781" w:rsidRPr="00F81E64">
        <w:t>Additional justification for sensitive questions</w:t>
      </w:r>
      <w:bookmarkEnd w:id="51"/>
      <w:bookmarkEnd w:id="52"/>
      <w:bookmarkEnd w:id="53"/>
      <w:bookmarkEnd w:id="54"/>
    </w:p>
    <w:p w14:paraId="0444FF1A" w14:textId="77777777" w:rsidR="00DD5781" w:rsidRDefault="00DD5781" w:rsidP="00DD5781">
      <w:pPr>
        <w:pStyle w:val="NormalSS"/>
      </w:pPr>
      <w:r>
        <w:t>No questions of a sensitive nature will be included in this study.</w:t>
      </w:r>
    </w:p>
    <w:p w14:paraId="65FB36E6" w14:textId="18930D66" w:rsidR="00DD5781" w:rsidRPr="00F81E64" w:rsidRDefault="00650BEF" w:rsidP="00C80963">
      <w:pPr>
        <w:pStyle w:val="H3Alpha"/>
      </w:pPr>
      <w:bookmarkStart w:id="55" w:name="_Toc276647500"/>
      <w:bookmarkStart w:id="56" w:name="_Toc276719889"/>
      <w:bookmarkStart w:id="57" w:name="_Toc299455758"/>
      <w:bookmarkStart w:id="58" w:name="_Toc6577618"/>
      <w:r>
        <w:t>A.</w:t>
      </w:r>
      <w:r w:rsidR="00DD5781">
        <w:t>12.</w:t>
      </w:r>
      <w:r w:rsidR="00DD5781">
        <w:tab/>
      </w:r>
      <w:r w:rsidR="00DD5781" w:rsidRPr="00F81E64">
        <w:t xml:space="preserve">Estimates of hours </w:t>
      </w:r>
      <w:r w:rsidR="00815328">
        <w:t>b</w:t>
      </w:r>
      <w:r w:rsidR="00DD5781" w:rsidRPr="00F81E64">
        <w:t>urden</w:t>
      </w:r>
      <w:bookmarkEnd w:id="55"/>
      <w:bookmarkEnd w:id="56"/>
      <w:bookmarkEnd w:id="57"/>
      <w:bookmarkEnd w:id="58"/>
    </w:p>
    <w:p w14:paraId="71760711" w14:textId="53796C77" w:rsidR="00DD5781" w:rsidRDefault="00DD5781" w:rsidP="00DD5781">
      <w:pPr>
        <w:pStyle w:val="NormalSS"/>
      </w:pPr>
      <w:r w:rsidRPr="00802160">
        <w:t>Table A.</w:t>
      </w:r>
      <w:r w:rsidR="003452D8">
        <w:t>2</w:t>
      </w:r>
      <w:r w:rsidRPr="00802160">
        <w:t xml:space="preserve"> provides an estimate of </w:t>
      </w:r>
      <w:r w:rsidR="0085518F">
        <w:t xml:space="preserve">the </w:t>
      </w:r>
      <w:r w:rsidRPr="00802160">
        <w:t>time burden for the data coll</w:t>
      </w:r>
      <w:r w:rsidR="002059F7">
        <w:t>ection activities</w:t>
      </w:r>
      <w:r w:rsidR="008423BE">
        <w:t xml:space="preserve"> during a requested two-year clearance period</w:t>
      </w:r>
      <w:r w:rsidR="002059F7">
        <w:t>.</w:t>
      </w:r>
      <w:r w:rsidRPr="00802160">
        <w:t xml:space="preserve"> </w:t>
      </w:r>
      <w:r w:rsidR="006D530B" w:rsidRPr="004F0248">
        <w:t>The total hours cover</w:t>
      </w:r>
      <w:r w:rsidR="00C03613">
        <w:t xml:space="preserve"> </w:t>
      </w:r>
      <w:r w:rsidR="00CA725D">
        <w:t xml:space="preserve">the </w:t>
      </w:r>
      <w:r w:rsidR="00900F7C">
        <w:t xml:space="preserve">screening and </w:t>
      </w:r>
      <w:r w:rsidR="00D0428F">
        <w:t>feasibility interview</w:t>
      </w:r>
      <w:r w:rsidR="008423BE">
        <w:t>s</w:t>
      </w:r>
      <w:r w:rsidR="00D0428F">
        <w:t xml:space="preserve">. </w:t>
      </w:r>
    </w:p>
    <w:p w14:paraId="57FA1E7F" w14:textId="76ABD3DA" w:rsidR="005715F5" w:rsidRDefault="00340565" w:rsidP="005F7207">
      <w:pPr>
        <w:pStyle w:val="NormalSS"/>
      </w:pPr>
      <w:r>
        <w:rPr>
          <w:b/>
        </w:rPr>
        <w:t>Screening</w:t>
      </w:r>
      <w:r w:rsidR="00ED6F9C">
        <w:rPr>
          <w:b/>
        </w:rPr>
        <w:t>.</w:t>
      </w:r>
      <w:r w:rsidR="00673D07">
        <w:rPr>
          <w:b/>
        </w:rPr>
        <w:t xml:space="preserve"> </w:t>
      </w:r>
      <w:r w:rsidR="002E3D4A" w:rsidRPr="002E3D4A">
        <w:t xml:space="preserve">The estimated cost burden for the </w:t>
      </w:r>
      <w:r>
        <w:t xml:space="preserve">screening </w:t>
      </w:r>
      <w:r w:rsidR="002E3D4A" w:rsidRPr="002E3D4A">
        <w:t>is based on</w:t>
      </w:r>
      <w:r w:rsidR="00317788">
        <w:t xml:space="preserve"> a 5</w:t>
      </w:r>
      <w:r w:rsidR="0085518F">
        <w:t>-</w:t>
      </w:r>
      <w:r w:rsidR="001A7703">
        <w:t xml:space="preserve">minute </w:t>
      </w:r>
      <w:r w:rsidR="00AC7947">
        <w:t>screen</w:t>
      </w:r>
      <w:r w:rsidR="0085518F">
        <w:t>ing call</w:t>
      </w:r>
      <w:r w:rsidR="001A7703">
        <w:t xml:space="preserve"> with 60 adult education program directors</w:t>
      </w:r>
      <w:r w:rsidR="0007073E">
        <w:t xml:space="preserve">. </w:t>
      </w:r>
      <w:r w:rsidR="00FC70BD">
        <w:t>T</w:t>
      </w:r>
      <w:r w:rsidR="00C30165">
        <w:t>o complet</w:t>
      </w:r>
      <w:r w:rsidR="00FC70BD">
        <w:t xml:space="preserve">e </w:t>
      </w:r>
      <w:r w:rsidR="00C84FE5">
        <w:t xml:space="preserve">the full feasibility </w:t>
      </w:r>
      <w:r w:rsidR="00FC70BD">
        <w:t>interviews with 50 directors</w:t>
      </w:r>
      <w:r w:rsidR="0085518F">
        <w:t>,</w:t>
      </w:r>
      <w:r w:rsidR="00FC70BD">
        <w:t xml:space="preserve"> we assume </w:t>
      </w:r>
      <w:r w:rsidR="00C30165">
        <w:t>the study team will n</w:t>
      </w:r>
      <w:r w:rsidR="000B4766">
        <w:t>eed to conduct</w:t>
      </w:r>
      <w:r w:rsidR="00C30165">
        <w:t xml:space="preserve"> screen</w:t>
      </w:r>
      <w:r w:rsidR="0085518F">
        <w:t>ing</w:t>
      </w:r>
      <w:r w:rsidR="00C30165">
        <w:t xml:space="preserve"> with </w:t>
      </w:r>
      <w:r w:rsidR="0007073E">
        <w:t xml:space="preserve">up to </w:t>
      </w:r>
      <w:r w:rsidR="00C30165">
        <w:t>60 directors</w:t>
      </w:r>
      <w:r w:rsidR="007E3D26">
        <w:t xml:space="preserve">. Assuming </w:t>
      </w:r>
      <w:r w:rsidR="002E3D4A" w:rsidRPr="002E3D4A">
        <w:t>an average wage of $</w:t>
      </w:r>
      <w:r w:rsidR="001A7703">
        <w:t>45.80</w:t>
      </w:r>
      <w:r w:rsidR="002E3D4A" w:rsidRPr="002E3D4A">
        <w:t xml:space="preserve"> per hour</w:t>
      </w:r>
      <w:r w:rsidR="007E3D26">
        <w:t>,</w:t>
      </w:r>
      <w:r w:rsidR="00E72AE6">
        <w:t xml:space="preserve"> </w:t>
      </w:r>
      <w:r w:rsidR="007E3D26">
        <w:t>the</w:t>
      </w:r>
      <w:r w:rsidR="002E3D4A" w:rsidRPr="002E3D4A">
        <w:t xml:space="preserve"> total</w:t>
      </w:r>
      <w:r w:rsidR="007E3D26">
        <w:t xml:space="preserve"> c</w:t>
      </w:r>
      <w:r w:rsidR="00C84FE5">
        <w:t>ost of burden associated with 5</w:t>
      </w:r>
      <w:r w:rsidR="007E3D26">
        <w:t xml:space="preserve"> hours to c</w:t>
      </w:r>
      <w:r w:rsidR="00C84FE5">
        <w:t>onduct the feasibility screening</w:t>
      </w:r>
      <w:r w:rsidR="007E3D26">
        <w:t xml:space="preserve"> is</w:t>
      </w:r>
      <w:r w:rsidR="002E3D4A" w:rsidRPr="002E3D4A">
        <w:t xml:space="preserve"> </w:t>
      </w:r>
      <w:r w:rsidR="002108F0">
        <w:t>$</w:t>
      </w:r>
      <w:r w:rsidR="00C84FE5">
        <w:t>229</w:t>
      </w:r>
      <w:r w:rsidR="001A7703">
        <w:t>.00</w:t>
      </w:r>
      <w:r w:rsidR="002E3D4A" w:rsidRPr="002E3D4A">
        <w:t>.</w:t>
      </w:r>
      <w:r w:rsidR="00330427">
        <w:t xml:space="preserve"> Annualized over the </w:t>
      </w:r>
      <w:r w:rsidR="004725DE">
        <w:t>two</w:t>
      </w:r>
      <w:r w:rsidR="00330427">
        <w:t xml:space="preserve">-year </w:t>
      </w:r>
      <w:r w:rsidR="001E7FD4">
        <w:t>period</w:t>
      </w:r>
      <w:r w:rsidR="00330427">
        <w:t xml:space="preserve">, the cost burden associated with </w:t>
      </w:r>
      <w:r w:rsidR="009C34CA">
        <w:t>2.</w:t>
      </w:r>
      <w:r w:rsidR="004725DE">
        <w:t>5</w:t>
      </w:r>
      <w:r w:rsidR="00330427">
        <w:t xml:space="preserve"> hours </w:t>
      </w:r>
      <w:r w:rsidR="00C31742">
        <w:t xml:space="preserve">each year </w:t>
      </w:r>
      <w:r w:rsidR="00330427">
        <w:t>is $</w:t>
      </w:r>
      <w:r w:rsidR="00C84FE5">
        <w:t>114.5</w:t>
      </w:r>
      <w:r w:rsidR="004725DE">
        <w:t>0</w:t>
      </w:r>
      <w:r w:rsidR="00330427">
        <w:t>.</w:t>
      </w:r>
    </w:p>
    <w:p w14:paraId="3170C9C6" w14:textId="2C7CCEA4" w:rsidR="00AC7947" w:rsidRDefault="001A7703" w:rsidP="00AC7947">
      <w:pPr>
        <w:pStyle w:val="NormalSS"/>
      </w:pPr>
      <w:r>
        <w:rPr>
          <w:b/>
        </w:rPr>
        <w:t>Feasibility interview</w:t>
      </w:r>
      <w:r w:rsidR="00E74205">
        <w:rPr>
          <w:b/>
        </w:rPr>
        <w:t>.</w:t>
      </w:r>
      <w:r>
        <w:rPr>
          <w:b/>
        </w:rPr>
        <w:t xml:space="preserve"> </w:t>
      </w:r>
      <w:r w:rsidR="00AC7947" w:rsidRPr="002E3D4A">
        <w:t xml:space="preserve">The estimated cost burden for the </w:t>
      </w:r>
      <w:r w:rsidR="00AC7947">
        <w:t xml:space="preserve">feasibility </w:t>
      </w:r>
      <w:r w:rsidR="00E26EF1">
        <w:t>interview</w:t>
      </w:r>
      <w:r w:rsidR="00AC7947" w:rsidRPr="002E3D4A">
        <w:t xml:space="preserve"> is based on</w:t>
      </w:r>
      <w:r w:rsidR="00AC7947">
        <w:t xml:space="preserve"> a 60</w:t>
      </w:r>
      <w:r w:rsidR="0085518F">
        <w:t>-</w:t>
      </w:r>
      <w:r w:rsidR="00AC7947">
        <w:t>minute feasibility interview with 50 adult education program directors</w:t>
      </w:r>
      <w:r w:rsidR="003452D8">
        <w:t xml:space="preserve">. Assuming </w:t>
      </w:r>
      <w:r w:rsidR="00AC7947" w:rsidRPr="002E3D4A">
        <w:t>an average wage of $</w:t>
      </w:r>
      <w:r w:rsidR="00AC7947">
        <w:t>45.80</w:t>
      </w:r>
      <w:r w:rsidR="00AC7947" w:rsidRPr="002E3D4A">
        <w:t xml:space="preserve"> per hour</w:t>
      </w:r>
      <w:r w:rsidR="003452D8">
        <w:t xml:space="preserve">, the total cost of burden associated with 50 hours to conduct the feasibility </w:t>
      </w:r>
      <w:r w:rsidR="000E598F">
        <w:t>interviews is</w:t>
      </w:r>
      <w:r w:rsidR="00AC7947" w:rsidRPr="002E3D4A">
        <w:t xml:space="preserve"> </w:t>
      </w:r>
      <w:r w:rsidR="00AC7947">
        <w:t>$2,290.00</w:t>
      </w:r>
      <w:r w:rsidR="00AC7947" w:rsidRPr="002E3D4A">
        <w:t>.</w:t>
      </w:r>
      <w:r w:rsidR="00330427">
        <w:t xml:space="preserve"> Annualized over the </w:t>
      </w:r>
      <w:r w:rsidR="004725DE">
        <w:t>two</w:t>
      </w:r>
      <w:r w:rsidR="00330427">
        <w:t xml:space="preserve">-year </w:t>
      </w:r>
      <w:r w:rsidR="001E7FD4">
        <w:t>period</w:t>
      </w:r>
      <w:r w:rsidR="00330427">
        <w:t xml:space="preserve">, the cost burden associated with </w:t>
      </w:r>
      <w:r w:rsidR="004725DE">
        <w:t>25</w:t>
      </w:r>
      <w:r w:rsidR="00330427">
        <w:t xml:space="preserve"> hours</w:t>
      </w:r>
      <w:r w:rsidR="0085518F">
        <w:t xml:space="preserve"> each year</w:t>
      </w:r>
      <w:r w:rsidR="00330427">
        <w:t xml:space="preserve"> is $</w:t>
      </w:r>
      <w:r w:rsidR="004725DE">
        <w:t>1</w:t>
      </w:r>
      <w:r w:rsidR="00E80303">
        <w:t>,145.00</w:t>
      </w:r>
      <w:r w:rsidR="00330427">
        <w:t>.</w:t>
      </w:r>
    </w:p>
    <w:p w14:paraId="4EF99063" w14:textId="65354857" w:rsidR="0076278B" w:rsidRDefault="00DD5781" w:rsidP="00DD5781">
      <w:pPr>
        <w:pStyle w:val="NormalSS"/>
      </w:pPr>
      <w:r w:rsidRPr="003E71BB">
        <w:t>The total burden for this</w:t>
      </w:r>
      <w:r w:rsidR="00C831BC" w:rsidRPr="003E71BB">
        <w:t xml:space="preserve"> feasibility study</w:t>
      </w:r>
      <w:r w:rsidRPr="003E71BB">
        <w:t xml:space="preserve"> collection is</w:t>
      </w:r>
      <w:r w:rsidR="002108F0" w:rsidRPr="003E71BB">
        <w:t xml:space="preserve"> </w:t>
      </w:r>
      <w:r w:rsidR="00F71541">
        <w:t>55</w:t>
      </w:r>
      <w:r w:rsidR="00C03613" w:rsidRPr="003E71BB">
        <w:t xml:space="preserve"> </w:t>
      </w:r>
      <w:r w:rsidRPr="003E71BB">
        <w:t>hours</w:t>
      </w:r>
      <w:r w:rsidR="00AE6D8A">
        <w:t xml:space="preserve"> with a </w:t>
      </w:r>
      <w:r w:rsidR="001A52CD" w:rsidRPr="003E71BB">
        <w:t>total burden cost</w:t>
      </w:r>
      <w:r w:rsidR="001A52CD" w:rsidRPr="00630B89">
        <w:t xml:space="preserve"> of </w:t>
      </w:r>
      <w:r w:rsidR="002059F7" w:rsidRPr="002059F7">
        <w:t>$2,</w:t>
      </w:r>
      <w:r w:rsidR="00612450">
        <w:t>519</w:t>
      </w:r>
      <w:r w:rsidR="002059F7" w:rsidRPr="002059F7">
        <w:t>.00</w:t>
      </w:r>
      <w:r w:rsidR="00AE6D8A">
        <w:t xml:space="preserve">. </w:t>
      </w:r>
      <w:r w:rsidR="00452114">
        <w:t xml:space="preserve">Annualized over the </w:t>
      </w:r>
      <w:r w:rsidR="00E80303">
        <w:t>two</w:t>
      </w:r>
      <w:r w:rsidR="00452114">
        <w:t xml:space="preserve">-year </w:t>
      </w:r>
      <w:r w:rsidR="001E7FD4">
        <w:t>period</w:t>
      </w:r>
      <w:r w:rsidR="00452114">
        <w:t xml:space="preserve">, the cost burden associated with </w:t>
      </w:r>
      <w:r w:rsidR="009C34CA">
        <w:t>27.5</w:t>
      </w:r>
      <w:r w:rsidR="00452114">
        <w:t xml:space="preserve"> hours</w:t>
      </w:r>
      <w:r w:rsidR="0085518F">
        <w:t xml:space="preserve"> each year</w:t>
      </w:r>
      <w:r w:rsidR="00452114">
        <w:t xml:space="preserve"> is $</w:t>
      </w:r>
      <w:r w:rsidR="00E80303">
        <w:t>1,</w:t>
      </w:r>
      <w:r w:rsidR="009C34CA">
        <w:t>259.50</w:t>
      </w:r>
      <w:r w:rsidR="00452114">
        <w:t xml:space="preserve">. </w:t>
      </w:r>
    </w:p>
    <w:p w14:paraId="57250F8A" w14:textId="3519A79C" w:rsidR="00E92804" w:rsidRPr="004D7A4F" w:rsidRDefault="008854C5" w:rsidP="0076278B">
      <w:pPr>
        <w:pStyle w:val="MarkforTableTitle"/>
      </w:pPr>
      <w:bookmarkStart w:id="59" w:name="_Toc6576304"/>
      <w:r>
        <w:t>Table A.</w:t>
      </w:r>
      <w:r w:rsidR="00CC22F2">
        <w:t>4</w:t>
      </w:r>
      <w:r w:rsidR="00E92804" w:rsidRPr="00EC6055">
        <w:t xml:space="preserve">. </w:t>
      </w:r>
      <w:r w:rsidR="00DE118F">
        <w:t xml:space="preserve">Estimated </w:t>
      </w:r>
      <w:r w:rsidR="006249A9">
        <w:t>r</w:t>
      </w:r>
      <w:r w:rsidR="00E92804">
        <w:t>eporting hour burden</w:t>
      </w:r>
      <w:bookmarkEnd w:id="59"/>
    </w:p>
    <w:tbl>
      <w:tblPr>
        <w:tblW w:w="5060" w:type="pct"/>
        <w:tblLayout w:type="fixed"/>
        <w:tblCellMar>
          <w:left w:w="115" w:type="dxa"/>
          <w:right w:w="115" w:type="dxa"/>
        </w:tblCellMar>
        <w:tblLook w:val="00A0" w:firstRow="1" w:lastRow="0" w:firstColumn="1" w:lastColumn="0" w:noHBand="0" w:noVBand="0"/>
      </w:tblPr>
      <w:tblGrid>
        <w:gridCol w:w="2097"/>
        <w:gridCol w:w="1109"/>
        <w:gridCol w:w="1107"/>
        <w:gridCol w:w="1107"/>
        <w:gridCol w:w="1104"/>
        <w:gridCol w:w="971"/>
        <w:gridCol w:w="1106"/>
        <w:gridCol w:w="1104"/>
      </w:tblGrid>
      <w:tr w:rsidR="00A241B3" w:rsidRPr="00C06042" w14:paraId="53B94819" w14:textId="77777777" w:rsidTr="00DE3F3A">
        <w:trPr>
          <w:cantSplit/>
          <w:tblHeader/>
        </w:trPr>
        <w:tc>
          <w:tcPr>
            <w:tcW w:w="1080" w:type="pct"/>
            <w:tcBorders>
              <w:left w:val="nil"/>
              <w:right w:val="nil"/>
            </w:tcBorders>
            <w:shd w:val="clear" w:color="auto" w:fill="6C6F70"/>
            <w:vAlign w:val="bottom"/>
          </w:tcPr>
          <w:p w14:paraId="43D1F859" w14:textId="77777777" w:rsidR="00A241B3" w:rsidRPr="00C06042" w:rsidRDefault="00A241B3" w:rsidP="00A03D51">
            <w:pPr>
              <w:pStyle w:val="TableHeaderLeft"/>
              <w:rPr>
                <w:szCs w:val="16"/>
              </w:rPr>
            </w:pPr>
            <w:r w:rsidRPr="00C06042">
              <w:rPr>
                <w:szCs w:val="16"/>
              </w:rPr>
              <w:t>Type of instrument</w:t>
            </w:r>
          </w:p>
        </w:tc>
        <w:tc>
          <w:tcPr>
            <w:tcW w:w="571" w:type="pct"/>
            <w:tcBorders>
              <w:left w:val="nil"/>
              <w:right w:val="nil"/>
            </w:tcBorders>
            <w:shd w:val="clear" w:color="auto" w:fill="6C6F70"/>
            <w:tcMar>
              <w:left w:w="101" w:type="dxa"/>
              <w:right w:w="101" w:type="dxa"/>
            </w:tcMar>
            <w:vAlign w:val="bottom"/>
          </w:tcPr>
          <w:p w14:paraId="693158A7" w14:textId="77777777" w:rsidR="00A241B3" w:rsidRPr="00C06042" w:rsidRDefault="00A241B3" w:rsidP="00046146">
            <w:pPr>
              <w:pStyle w:val="TableHeaderCenter"/>
              <w:ind w:left="-105" w:right="-99"/>
              <w:rPr>
                <w:szCs w:val="16"/>
              </w:rPr>
            </w:pPr>
            <w:r w:rsidRPr="00C06042">
              <w:rPr>
                <w:szCs w:val="16"/>
              </w:rPr>
              <w:t xml:space="preserve">Total number </w:t>
            </w:r>
            <w:r w:rsidRPr="00C06042">
              <w:rPr>
                <w:szCs w:val="16"/>
              </w:rPr>
              <w:br/>
              <w:t xml:space="preserve">of respondents </w:t>
            </w:r>
          </w:p>
        </w:tc>
        <w:tc>
          <w:tcPr>
            <w:tcW w:w="570" w:type="pct"/>
            <w:tcBorders>
              <w:left w:val="nil"/>
              <w:right w:val="nil"/>
            </w:tcBorders>
            <w:shd w:val="clear" w:color="auto" w:fill="6C6F70"/>
            <w:tcMar>
              <w:left w:w="101" w:type="dxa"/>
              <w:right w:w="101" w:type="dxa"/>
            </w:tcMar>
            <w:vAlign w:val="bottom"/>
          </w:tcPr>
          <w:p w14:paraId="2522F535" w14:textId="77777777" w:rsidR="00A241B3" w:rsidRPr="00C06042" w:rsidRDefault="00A241B3" w:rsidP="00046146">
            <w:pPr>
              <w:pStyle w:val="TableHeaderCenter"/>
              <w:ind w:left="-105" w:right="-99"/>
              <w:rPr>
                <w:szCs w:val="16"/>
              </w:rPr>
            </w:pPr>
            <w:r w:rsidRPr="00C06042">
              <w:rPr>
                <w:szCs w:val="16"/>
              </w:rPr>
              <w:t>Total responses</w:t>
            </w:r>
          </w:p>
        </w:tc>
        <w:tc>
          <w:tcPr>
            <w:tcW w:w="570" w:type="pct"/>
            <w:tcBorders>
              <w:left w:val="nil"/>
              <w:right w:val="nil"/>
            </w:tcBorders>
            <w:shd w:val="clear" w:color="auto" w:fill="6C6F70"/>
          </w:tcPr>
          <w:p w14:paraId="4925B35E" w14:textId="77777777" w:rsidR="00A241B3" w:rsidRPr="00C06042" w:rsidRDefault="00A241B3" w:rsidP="00046146">
            <w:pPr>
              <w:pStyle w:val="TableHeaderCenter"/>
              <w:ind w:left="-105" w:right="-99"/>
              <w:rPr>
                <w:szCs w:val="16"/>
              </w:rPr>
            </w:pPr>
            <w:r w:rsidRPr="00C06042">
              <w:rPr>
                <w:szCs w:val="16"/>
              </w:rPr>
              <w:t>Number of responses per respondent</w:t>
            </w:r>
          </w:p>
        </w:tc>
        <w:tc>
          <w:tcPr>
            <w:tcW w:w="569" w:type="pct"/>
            <w:tcBorders>
              <w:left w:val="nil"/>
              <w:right w:val="nil"/>
            </w:tcBorders>
            <w:shd w:val="clear" w:color="auto" w:fill="6C6F70"/>
            <w:tcMar>
              <w:left w:w="101" w:type="dxa"/>
              <w:right w:w="101" w:type="dxa"/>
            </w:tcMar>
            <w:vAlign w:val="bottom"/>
          </w:tcPr>
          <w:p w14:paraId="465EF111" w14:textId="77777777" w:rsidR="00A241B3" w:rsidRPr="00C06042" w:rsidRDefault="00A241B3" w:rsidP="00046146">
            <w:pPr>
              <w:pStyle w:val="TableHeaderCenter"/>
              <w:ind w:left="-105" w:right="-99"/>
              <w:rPr>
                <w:szCs w:val="16"/>
              </w:rPr>
            </w:pPr>
            <w:r w:rsidRPr="00C06042">
              <w:rPr>
                <w:szCs w:val="16"/>
              </w:rPr>
              <w:t>Average burden per response (hours)</w:t>
            </w:r>
          </w:p>
        </w:tc>
        <w:tc>
          <w:tcPr>
            <w:tcW w:w="500" w:type="pct"/>
            <w:tcBorders>
              <w:left w:val="nil"/>
              <w:right w:val="nil"/>
            </w:tcBorders>
            <w:shd w:val="clear" w:color="auto" w:fill="6C6F70"/>
            <w:tcMar>
              <w:left w:w="101" w:type="dxa"/>
              <w:right w:w="101" w:type="dxa"/>
            </w:tcMar>
            <w:vAlign w:val="bottom"/>
          </w:tcPr>
          <w:p w14:paraId="435303CD" w14:textId="77777777" w:rsidR="00A241B3" w:rsidRPr="00C06042" w:rsidRDefault="00A241B3" w:rsidP="00046146">
            <w:pPr>
              <w:pStyle w:val="TableHeaderCenter"/>
              <w:ind w:left="-105" w:right="-99"/>
              <w:rPr>
                <w:szCs w:val="16"/>
              </w:rPr>
            </w:pPr>
            <w:r w:rsidRPr="00C06042">
              <w:rPr>
                <w:szCs w:val="16"/>
              </w:rPr>
              <w:t>Total annual hours</w:t>
            </w:r>
          </w:p>
        </w:tc>
        <w:tc>
          <w:tcPr>
            <w:tcW w:w="570" w:type="pct"/>
            <w:tcBorders>
              <w:left w:val="nil"/>
              <w:right w:val="nil"/>
            </w:tcBorders>
            <w:shd w:val="clear" w:color="auto" w:fill="6C6F70"/>
            <w:tcMar>
              <w:left w:w="101" w:type="dxa"/>
              <w:right w:w="101" w:type="dxa"/>
            </w:tcMar>
            <w:vAlign w:val="bottom"/>
          </w:tcPr>
          <w:p w14:paraId="62C59527" w14:textId="77777777" w:rsidR="00A241B3" w:rsidRPr="00C06042" w:rsidRDefault="00A241B3" w:rsidP="00046146">
            <w:pPr>
              <w:pStyle w:val="TableHeaderCenter"/>
              <w:ind w:left="-105" w:right="-99"/>
              <w:rPr>
                <w:szCs w:val="16"/>
              </w:rPr>
            </w:pPr>
            <w:r w:rsidRPr="00C06042">
              <w:rPr>
                <w:szCs w:val="16"/>
              </w:rPr>
              <w:t>Respondent average hourly wage</w:t>
            </w:r>
            <w:r w:rsidRPr="00C06042">
              <w:rPr>
                <w:szCs w:val="16"/>
                <w:vertAlign w:val="superscript"/>
              </w:rPr>
              <w:t>a</w:t>
            </w:r>
          </w:p>
        </w:tc>
        <w:tc>
          <w:tcPr>
            <w:tcW w:w="569" w:type="pct"/>
            <w:tcBorders>
              <w:left w:val="nil"/>
              <w:right w:val="nil"/>
            </w:tcBorders>
            <w:shd w:val="clear" w:color="auto" w:fill="6C6F70"/>
            <w:vAlign w:val="bottom"/>
          </w:tcPr>
          <w:p w14:paraId="50F7F686" w14:textId="77777777" w:rsidR="00A241B3" w:rsidRPr="00C06042" w:rsidRDefault="00A241B3" w:rsidP="00046146">
            <w:pPr>
              <w:pStyle w:val="TableHeaderCenter"/>
              <w:ind w:left="-105" w:right="-99"/>
              <w:rPr>
                <w:szCs w:val="16"/>
              </w:rPr>
            </w:pPr>
            <w:r w:rsidRPr="00C06042">
              <w:rPr>
                <w:szCs w:val="16"/>
              </w:rPr>
              <w:t xml:space="preserve">Respondent annual </w:t>
            </w:r>
            <w:r w:rsidR="0085518F" w:rsidRPr="00C06042">
              <w:rPr>
                <w:szCs w:val="16"/>
              </w:rPr>
              <w:t xml:space="preserve">cost </w:t>
            </w:r>
            <w:r w:rsidRPr="00C06042">
              <w:rPr>
                <w:szCs w:val="16"/>
              </w:rPr>
              <w:t>burden</w:t>
            </w:r>
          </w:p>
        </w:tc>
      </w:tr>
      <w:tr w:rsidR="00A241B3" w:rsidRPr="00D2430E" w14:paraId="1BD68992" w14:textId="77777777" w:rsidTr="00DE3F3A">
        <w:trPr>
          <w:cantSplit/>
        </w:trPr>
        <w:tc>
          <w:tcPr>
            <w:tcW w:w="1080" w:type="pct"/>
            <w:tcMar>
              <w:top w:w="43" w:type="dxa"/>
              <w:bottom w:w="43" w:type="dxa"/>
            </w:tcMar>
            <w:vAlign w:val="center"/>
          </w:tcPr>
          <w:p w14:paraId="060FC39F" w14:textId="464EA5A9" w:rsidR="00A241B3" w:rsidRPr="00742A36" w:rsidRDefault="0069713A" w:rsidP="00DE118F">
            <w:pPr>
              <w:pStyle w:val="TableText"/>
              <w:rPr>
                <w:bCs/>
              </w:rPr>
            </w:pPr>
            <w:r>
              <w:rPr>
                <w:bCs/>
              </w:rPr>
              <w:t>S</w:t>
            </w:r>
            <w:r w:rsidR="00A241B3">
              <w:rPr>
                <w:bCs/>
              </w:rPr>
              <w:t>creener (Appendix A)</w:t>
            </w:r>
          </w:p>
        </w:tc>
        <w:tc>
          <w:tcPr>
            <w:tcW w:w="571" w:type="pct"/>
            <w:tcMar>
              <w:top w:w="43" w:type="dxa"/>
              <w:bottom w:w="43" w:type="dxa"/>
            </w:tcMar>
          </w:tcPr>
          <w:p w14:paraId="25D06AC1" w14:textId="77777777" w:rsidR="00A241B3" w:rsidRDefault="00A241B3" w:rsidP="00046146">
            <w:pPr>
              <w:pStyle w:val="TableText"/>
              <w:tabs>
                <w:tab w:val="decimal" w:pos="511"/>
              </w:tabs>
            </w:pPr>
            <w:r>
              <w:t>60</w:t>
            </w:r>
          </w:p>
        </w:tc>
        <w:tc>
          <w:tcPr>
            <w:tcW w:w="570" w:type="pct"/>
            <w:tcMar>
              <w:top w:w="43" w:type="dxa"/>
              <w:bottom w:w="43" w:type="dxa"/>
            </w:tcMar>
          </w:tcPr>
          <w:p w14:paraId="479C263C" w14:textId="77777777" w:rsidR="00A241B3" w:rsidRDefault="00A241B3" w:rsidP="00046146">
            <w:pPr>
              <w:pStyle w:val="TableText"/>
              <w:tabs>
                <w:tab w:val="decimal" w:pos="513"/>
              </w:tabs>
            </w:pPr>
            <w:r>
              <w:t>60</w:t>
            </w:r>
          </w:p>
        </w:tc>
        <w:tc>
          <w:tcPr>
            <w:tcW w:w="570" w:type="pct"/>
          </w:tcPr>
          <w:p w14:paraId="4C73A782" w14:textId="77777777" w:rsidR="00A241B3" w:rsidRDefault="00A241B3" w:rsidP="00046146">
            <w:pPr>
              <w:pStyle w:val="TableText"/>
              <w:tabs>
                <w:tab w:val="decimal" w:pos="513"/>
              </w:tabs>
            </w:pPr>
            <w:r>
              <w:t>1</w:t>
            </w:r>
          </w:p>
        </w:tc>
        <w:tc>
          <w:tcPr>
            <w:tcW w:w="569" w:type="pct"/>
            <w:tcMar>
              <w:top w:w="43" w:type="dxa"/>
              <w:bottom w:w="43" w:type="dxa"/>
            </w:tcMar>
          </w:tcPr>
          <w:p w14:paraId="0BEE0CA8" w14:textId="0F69E8FB" w:rsidR="00A241B3" w:rsidRPr="004828C6" w:rsidRDefault="00C84FE5" w:rsidP="00C06042">
            <w:pPr>
              <w:pStyle w:val="TableText"/>
              <w:ind w:right="288"/>
              <w:jc w:val="right"/>
              <w:rPr>
                <w:vertAlign w:val="superscript"/>
              </w:rPr>
            </w:pPr>
            <w:r>
              <w:t>0.08</w:t>
            </w:r>
          </w:p>
        </w:tc>
        <w:tc>
          <w:tcPr>
            <w:tcW w:w="500" w:type="pct"/>
            <w:tcMar>
              <w:top w:w="43" w:type="dxa"/>
              <w:bottom w:w="43" w:type="dxa"/>
            </w:tcMar>
          </w:tcPr>
          <w:p w14:paraId="4668481F" w14:textId="3635AC08" w:rsidR="00A241B3" w:rsidRDefault="009F4EF6" w:rsidP="00046146">
            <w:pPr>
              <w:pStyle w:val="TableText"/>
              <w:tabs>
                <w:tab w:val="decimal" w:pos="425"/>
              </w:tabs>
            </w:pPr>
            <w:r>
              <w:t>2.5</w:t>
            </w:r>
          </w:p>
        </w:tc>
        <w:tc>
          <w:tcPr>
            <w:tcW w:w="570" w:type="pct"/>
            <w:tcMar>
              <w:top w:w="43" w:type="dxa"/>
              <w:bottom w:w="43" w:type="dxa"/>
            </w:tcMar>
          </w:tcPr>
          <w:p w14:paraId="29A3A4DB" w14:textId="77777777" w:rsidR="00A241B3" w:rsidRDefault="00A241B3" w:rsidP="003F63DC">
            <w:pPr>
              <w:pStyle w:val="TableText"/>
              <w:tabs>
                <w:tab w:val="decimal" w:pos="425"/>
              </w:tabs>
            </w:pPr>
            <w:r>
              <w:t>$45.80</w:t>
            </w:r>
          </w:p>
        </w:tc>
        <w:tc>
          <w:tcPr>
            <w:tcW w:w="569" w:type="pct"/>
          </w:tcPr>
          <w:p w14:paraId="05F82600" w14:textId="014EC6B2" w:rsidR="00A241B3" w:rsidRDefault="00A241B3" w:rsidP="00C84FE5">
            <w:pPr>
              <w:pStyle w:val="TableText"/>
              <w:tabs>
                <w:tab w:val="decimal" w:pos="425"/>
              </w:tabs>
            </w:pPr>
            <w:r>
              <w:t>$</w:t>
            </w:r>
            <w:r w:rsidR="00C84FE5">
              <w:t>114.50</w:t>
            </w:r>
          </w:p>
        </w:tc>
      </w:tr>
      <w:tr w:rsidR="00A241B3" w:rsidRPr="00D2430E" w14:paraId="19344098" w14:textId="77777777" w:rsidTr="00DE3F3A">
        <w:trPr>
          <w:cantSplit/>
        </w:trPr>
        <w:tc>
          <w:tcPr>
            <w:tcW w:w="1080" w:type="pct"/>
            <w:tcBorders>
              <w:bottom w:val="single" w:sz="4" w:space="0" w:color="auto"/>
            </w:tcBorders>
            <w:tcMar>
              <w:top w:w="43" w:type="dxa"/>
              <w:bottom w:w="43" w:type="dxa"/>
            </w:tcMar>
            <w:vAlign w:val="center"/>
          </w:tcPr>
          <w:p w14:paraId="10686907" w14:textId="77777777" w:rsidR="00A241B3" w:rsidRPr="00742A36" w:rsidRDefault="00A241B3" w:rsidP="00B05BD7">
            <w:pPr>
              <w:pStyle w:val="TableText"/>
              <w:rPr>
                <w:bCs/>
              </w:rPr>
            </w:pPr>
            <w:r>
              <w:rPr>
                <w:bCs/>
              </w:rPr>
              <w:t xml:space="preserve">Feasibility interview </w:t>
            </w:r>
            <w:r w:rsidRPr="009B3EC7">
              <w:rPr>
                <w:bCs/>
              </w:rPr>
              <w:t xml:space="preserve">(Appendix </w:t>
            </w:r>
            <w:r w:rsidR="00B05BD7">
              <w:rPr>
                <w:bCs/>
              </w:rPr>
              <w:t>A</w:t>
            </w:r>
            <w:r w:rsidRPr="009B3EC7">
              <w:rPr>
                <w:bCs/>
              </w:rPr>
              <w:t>)</w:t>
            </w:r>
          </w:p>
        </w:tc>
        <w:tc>
          <w:tcPr>
            <w:tcW w:w="571" w:type="pct"/>
            <w:tcBorders>
              <w:bottom w:val="single" w:sz="4" w:space="0" w:color="auto"/>
            </w:tcBorders>
            <w:tcMar>
              <w:top w:w="43" w:type="dxa"/>
              <w:bottom w:w="43" w:type="dxa"/>
            </w:tcMar>
          </w:tcPr>
          <w:p w14:paraId="1091F3DC" w14:textId="77777777" w:rsidR="00A241B3" w:rsidRDefault="00A241B3" w:rsidP="00046146">
            <w:pPr>
              <w:pStyle w:val="TableText"/>
              <w:tabs>
                <w:tab w:val="decimal" w:pos="511"/>
              </w:tabs>
            </w:pPr>
            <w:r>
              <w:t>50</w:t>
            </w:r>
          </w:p>
        </w:tc>
        <w:tc>
          <w:tcPr>
            <w:tcW w:w="570" w:type="pct"/>
            <w:tcBorders>
              <w:bottom w:val="single" w:sz="4" w:space="0" w:color="auto"/>
            </w:tcBorders>
            <w:tcMar>
              <w:top w:w="43" w:type="dxa"/>
              <w:bottom w:w="43" w:type="dxa"/>
            </w:tcMar>
          </w:tcPr>
          <w:p w14:paraId="4A44E8E2" w14:textId="77777777" w:rsidR="00A241B3" w:rsidRDefault="00A241B3" w:rsidP="00046146">
            <w:pPr>
              <w:pStyle w:val="TableText"/>
              <w:tabs>
                <w:tab w:val="decimal" w:pos="513"/>
              </w:tabs>
            </w:pPr>
            <w:r>
              <w:t>50</w:t>
            </w:r>
          </w:p>
        </w:tc>
        <w:tc>
          <w:tcPr>
            <w:tcW w:w="570" w:type="pct"/>
            <w:tcBorders>
              <w:bottom w:val="single" w:sz="4" w:space="0" w:color="auto"/>
            </w:tcBorders>
          </w:tcPr>
          <w:p w14:paraId="50A6F526" w14:textId="77777777" w:rsidR="00A241B3" w:rsidRDefault="00A241B3" w:rsidP="00046146">
            <w:pPr>
              <w:pStyle w:val="TableText"/>
              <w:tabs>
                <w:tab w:val="decimal" w:pos="513"/>
              </w:tabs>
            </w:pPr>
            <w:r>
              <w:t>1</w:t>
            </w:r>
          </w:p>
        </w:tc>
        <w:tc>
          <w:tcPr>
            <w:tcW w:w="569" w:type="pct"/>
            <w:tcBorders>
              <w:bottom w:val="single" w:sz="4" w:space="0" w:color="auto"/>
            </w:tcBorders>
            <w:tcMar>
              <w:top w:w="43" w:type="dxa"/>
              <w:bottom w:w="43" w:type="dxa"/>
            </w:tcMar>
          </w:tcPr>
          <w:p w14:paraId="3017A4D9" w14:textId="77777777" w:rsidR="00A241B3" w:rsidRDefault="00A241B3" w:rsidP="00C06042">
            <w:pPr>
              <w:pStyle w:val="TableText"/>
              <w:tabs>
                <w:tab w:val="decimal" w:pos="603"/>
              </w:tabs>
              <w:ind w:right="288"/>
              <w:jc w:val="right"/>
            </w:pPr>
            <w:r>
              <w:t>1</w:t>
            </w:r>
          </w:p>
        </w:tc>
        <w:tc>
          <w:tcPr>
            <w:tcW w:w="500" w:type="pct"/>
            <w:tcBorders>
              <w:bottom w:val="single" w:sz="4" w:space="0" w:color="auto"/>
            </w:tcBorders>
            <w:tcMar>
              <w:top w:w="43" w:type="dxa"/>
              <w:bottom w:w="43" w:type="dxa"/>
            </w:tcMar>
          </w:tcPr>
          <w:p w14:paraId="161BDDD8" w14:textId="786CF7BA" w:rsidR="00A241B3" w:rsidRDefault="00E80303" w:rsidP="009C34CA">
            <w:pPr>
              <w:pStyle w:val="TableText"/>
              <w:tabs>
                <w:tab w:val="decimal" w:pos="425"/>
              </w:tabs>
              <w:jc w:val="center"/>
            </w:pPr>
            <w:r>
              <w:t>25</w:t>
            </w:r>
          </w:p>
        </w:tc>
        <w:tc>
          <w:tcPr>
            <w:tcW w:w="570" w:type="pct"/>
            <w:tcBorders>
              <w:bottom w:val="single" w:sz="4" w:space="0" w:color="auto"/>
            </w:tcBorders>
            <w:tcMar>
              <w:top w:w="43" w:type="dxa"/>
              <w:bottom w:w="43" w:type="dxa"/>
            </w:tcMar>
          </w:tcPr>
          <w:p w14:paraId="461A661C" w14:textId="77777777" w:rsidR="00A241B3" w:rsidRDefault="00A241B3" w:rsidP="003F63DC">
            <w:pPr>
              <w:pStyle w:val="TableText"/>
              <w:tabs>
                <w:tab w:val="decimal" w:pos="425"/>
              </w:tabs>
            </w:pPr>
            <w:r>
              <w:t>$45.80</w:t>
            </w:r>
          </w:p>
        </w:tc>
        <w:tc>
          <w:tcPr>
            <w:tcW w:w="569" w:type="pct"/>
            <w:tcBorders>
              <w:bottom w:val="single" w:sz="4" w:space="0" w:color="auto"/>
            </w:tcBorders>
          </w:tcPr>
          <w:p w14:paraId="7DCC1450" w14:textId="076891DC" w:rsidR="00A241B3" w:rsidRDefault="00A241B3" w:rsidP="00E80303">
            <w:pPr>
              <w:pStyle w:val="TableText"/>
              <w:tabs>
                <w:tab w:val="decimal" w:pos="425"/>
              </w:tabs>
            </w:pPr>
            <w:r>
              <w:t>$</w:t>
            </w:r>
            <w:r w:rsidR="00E80303">
              <w:t>1,145.00</w:t>
            </w:r>
          </w:p>
        </w:tc>
      </w:tr>
      <w:tr w:rsidR="00A241B3" w:rsidRPr="002A01E8" w14:paraId="56510E11" w14:textId="77777777" w:rsidTr="00DE3F3A">
        <w:trPr>
          <w:cantSplit/>
        </w:trPr>
        <w:tc>
          <w:tcPr>
            <w:tcW w:w="1080" w:type="pct"/>
            <w:tcBorders>
              <w:top w:val="single" w:sz="4" w:space="0" w:color="auto"/>
              <w:left w:val="nil"/>
              <w:bottom w:val="single" w:sz="4" w:space="0" w:color="auto"/>
              <w:right w:val="nil"/>
            </w:tcBorders>
          </w:tcPr>
          <w:p w14:paraId="049EC0B1" w14:textId="77777777" w:rsidR="00A241B3" w:rsidRDefault="00A241B3" w:rsidP="00046146">
            <w:pPr>
              <w:pStyle w:val="TableText"/>
              <w:spacing w:before="60" w:after="60"/>
              <w:rPr>
                <w:b/>
              </w:rPr>
            </w:pPr>
            <w:r>
              <w:rPr>
                <w:b/>
              </w:rPr>
              <w:t>T</w:t>
            </w:r>
            <w:r w:rsidRPr="00D2430E" w:rsidDel="00EB28C9">
              <w:rPr>
                <w:b/>
              </w:rPr>
              <w:t>otal</w:t>
            </w:r>
          </w:p>
        </w:tc>
        <w:tc>
          <w:tcPr>
            <w:tcW w:w="571" w:type="pct"/>
            <w:tcBorders>
              <w:top w:val="single" w:sz="4" w:space="0" w:color="auto"/>
              <w:left w:val="nil"/>
              <w:bottom w:val="single" w:sz="4" w:space="0" w:color="auto"/>
              <w:right w:val="nil"/>
            </w:tcBorders>
          </w:tcPr>
          <w:p w14:paraId="595305FD" w14:textId="77777777" w:rsidR="00A241B3" w:rsidRDefault="00A241B3" w:rsidP="00046146">
            <w:pPr>
              <w:pStyle w:val="TableText"/>
              <w:tabs>
                <w:tab w:val="decimal" w:pos="511"/>
              </w:tabs>
              <w:spacing w:before="60" w:after="60"/>
              <w:rPr>
                <w:b/>
              </w:rPr>
            </w:pPr>
            <w:r>
              <w:rPr>
                <w:b/>
              </w:rPr>
              <w:t>60</w:t>
            </w:r>
          </w:p>
        </w:tc>
        <w:tc>
          <w:tcPr>
            <w:tcW w:w="570" w:type="pct"/>
            <w:tcBorders>
              <w:top w:val="single" w:sz="4" w:space="0" w:color="auto"/>
              <w:left w:val="nil"/>
              <w:bottom w:val="single" w:sz="4" w:space="0" w:color="auto"/>
              <w:right w:val="nil"/>
            </w:tcBorders>
          </w:tcPr>
          <w:p w14:paraId="6119A3E2" w14:textId="77777777" w:rsidR="00A241B3" w:rsidRDefault="00A241B3" w:rsidP="00046146">
            <w:pPr>
              <w:pStyle w:val="TableText"/>
              <w:tabs>
                <w:tab w:val="decimal" w:pos="513"/>
              </w:tabs>
              <w:spacing w:before="60" w:after="60"/>
              <w:rPr>
                <w:b/>
              </w:rPr>
            </w:pPr>
            <w:r>
              <w:rPr>
                <w:b/>
              </w:rPr>
              <w:t>60</w:t>
            </w:r>
          </w:p>
        </w:tc>
        <w:tc>
          <w:tcPr>
            <w:tcW w:w="570" w:type="pct"/>
            <w:tcBorders>
              <w:top w:val="single" w:sz="4" w:space="0" w:color="auto"/>
              <w:left w:val="nil"/>
              <w:bottom w:val="single" w:sz="4" w:space="0" w:color="auto"/>
              <w:right w:val="nil"/>
            </w:tcBorders>
          </w:tcPr>
          <w:p w14:paraId="2FB1014D" w14:textId="77777777" w:rsidR="00A241B3" w:rsidRDefault="00A241B3" w:rsidP="00046146">
            <w:pPr>
              <w:pStyle w:val="TableText"/>
              <w:tabs>
                <w:tab w:val="decimal" w:pos="513"/>
                <w:tab w:val="decimal" w:pos="688"/>
              </w:tabs>
              <w:spacing w:before="60" w:after="60"/>
              <w:rPr>
                <w:b/>
              </w:rPr>
            </w:pPr>
          </w:p>
        </w:tc>
        <w:tc>
          <w:tcPr>
            <w:tcW w:w="569" w:type="pct"/>
            <w:tcBorders>
              <w:top w:val="single" w:sz="4" w:space="0" w:color="auto"/>
              <w:left w:val="nil"/>
              <w:bottom w:val="single" w:sz="4" w:space="0" w:color="auto"/>
              <w:right w:val="nil"/>
            </w:tcBorders>
          </w:tcPr>
          <w:p w14:paraId="348BA58A" w14:textId="77777777" w:rsidR="00A241B3" w:rsidRPr="009C34CA" w:rsidRDefault="00A241B3" w:rsidP="00C06042">
            <w:pPr>
              <w:pStyle w:val="TableText"/>
              <w:spacing w:before="60" w:after="60"/>
              <w:ind w:right="288"/>
              <w:jc w:val="right"/>
              <w:rPr>
                <w:b/>
              </w:rPr>
            </w:pPr>
            <w:r w:rsidRPr="009C34CA">
              <w:rPr>
                <w:b/>
              </w:rPr>
              <w:t xml:space="preserve"> </w:t>
            </w:r>
          </w:p>
        </w:tc>
        <w:tc>
          <w:tcPr>
            <w:tcW w:w="500" w:type="pct"/>
            <w:tcBorders>
              <w:top w:val="single" w:sz="4" w:space="0" w:color="auto"/>
              <w:left w:val="nil"/>
              <w:bottom w:val="single" w:sz="4" w:space="0" w:color="auto"/>
              <w:right w:val="nil"/>
            </w:tcBorders>
          </w:tcPr>
          <w:p w14:paraId="6C5A6C4E" w14:textId="5792E8EC" w:rsidR="00A241B3" w:rsidRPr="009C34CA" w:rsidRDefault="009C34CA" w:rsidP="00046146">
            <w:pPr>
              <w:pStyle w:val="TableText"/>
              <w:tabs>
                <w:tab w:val="decimal" w:pos="515"/>
              </w:tabs>
              <w:spacing w:before="60" w:after="60"/>
              <w:rPr>
                <w:b/>
              </w:rPr>
            </w:pPr>
            <w:r w:rsidRPr="009C34CA">
              <w:rPr>
                <w:b/>
              </w:rPr>
              <w:t>27.5</w:t>
            </w:r>
          </w:p>
        </w:tc>
        <w:tc>
          <w:tcPr>
            <w:tcW w:w="570" w:type="pct"/>
            <w:tcBorders>
              <w:top w:val="single" w:sz="4" w:space="0" w:color="auto"/>
              <w:left w:val="nil"/>
              <w:bottom w:val="single" w:sz="4" w:space="0" w:color="auto"/>
              <w:right w:val="nil"/>
            </w:tcBorders>
            <w:vAlign w:val="center"/>
          </w:tcPr>
          <w:p w14:paraId="63F9EFFC" w14:textId="77777777" w:rsidR="00A241B3" w:rsidRPr="009C34CA" w:rsidRDefault="00A241B3" w:rsidP="00046146">
            <w:pPr>
              <w:pStyle w:val="TableText"/>
              <w:tabs>
                <w:tab w:val="decimal" w:pos="602"/>
              </w:tabs>
              <w:spacing w:before="60" w:after="60"/>
              <w:jc w:val="center"/>
              <w:rPr>
                <w:b/>
              </w:rPr>
            </w:pPr>
          </w:p>
        </w:tc>
        <w:tc>
          <w:tcPr>
            <w:tcW w:w="569" w:type="pct"/>
            <w:tcBorders>
              <w:top w:val="single" w:sz="4" w:space="0" w:color="auto"/>
              <w:left w:val="nil"/>
              <w:bottom w:val="single" w:sz="4" w:space="0" w:color="auto"/>
              <w:right w:val="nil"/>
            </w:tcBorders>
          </w:tcPr>
          <w:p w14:paraId="067875EF" w14:textId="3E4BC127" w:rsidR="00A241B3" w:rsidRDefault="00A241B3" w:rsidP="00C84FE5">
            <w:pPr>
              <w:pStyle w:val="TableText"/>
              <w:tabs>
                <w:tab w:val="decimal" w:pos="425"/>
              </w:tabs>
              <w:spacing w:before="60" w:after="60"/>
              <w:rPr>
                <w:b/>
              </w:rPr>
            </w:pPr>
            <w:r>
              <w:rPr>
                <w:b/>
              </w:rPr>
              <w:t>$</w:t>
            </w:r>
            <w:r w:rsidR="00C84FE5">
              <w:rPr>
                <w:b/>
              </w:rPr>
              <w:t>1,259</w:t>
            </w:r>
            <w:r w:rsidR="00E80303">
              <w:rPr>
                <w:b/>
              </w:rPr>
              <w:t>.</w:t>
            </w:r>
            <w:r w:rsidR="00C84FE5">
              <w:rPr>
                <w:b/>
              </w:rPr>
              <w:t>5</w:t>
            </w:r>
            <w:r w:rsidR="00E80303">
              <w:rPr>
                <w:b/>
              </w:rPr>
              <w:t>0</w:t>
            </w:r>
          </w:p>
        </w:tc>
      </w:tr>
    </w:tbl>
    <w:p w14:paraId="7E957D83" w14:textId="4B4A1D17" w:rsidR="00E92804" w:rsidRPr="00C06042" w:rsidRDefault="007E18F8" w:rsidP="00650BEF">
      <w:pPr>
        <w:pStyle w:val="TableFootnoteCaption"/>
        <w:spacing w:after="240"/>
        <w:rPr>
          <w:szCs w:val="18"/>
        </w:rPr>
      </w:pPr>
      <w:r w:rsidRPr="00C06042">
        <w:rPr>
          <w:szCs w:val="18"/>
          <w:vertAlign w:val="superscript"/>
        </w:rPr>
        <w:t>a</w:t>
      </w:r>
      <w:r w:rsidR="002913ED" w:rsidRPr="00C06042">
        <w:rPr>
          <w:szCs w:val="18"/>
        </w:rPr>
        <w:t xml:space="preserve">Costs are based on the </w:t>
      </w:r>
      <w:r w:rsidRPr="00C06042">
        <w:rPr>
          <w:szCs w:val="18"/>
        </w:rPr>
        <w:t xml:space="preserve">mean hourly wage for </w:t>
      </w:r>
      <w:r w:rsidR="002913ED" w:rsidRPr="00C06042">
        <w:rPr>
          <w:szCs w:val="18"/>
        </w:rPr>
        <w:t>e</w:t>
      </w:r>
      <w:r w:rsidRPr="00C06042">
        <w:rPr>
          <w:szCs w:val="18"/>
        </w:rPr>
        <w:t xml:space="preserve">ducation </w:t>
      </w:r>
      <w:r w:rsidR="002913ED" w:rsidRPr="00C06042">
        <w:rPr>
          <w:szCs w:val="18"/>
        </w:rPr>
        <w:t>a</w:t>
      </w:r>
      <w:r w:rsidRPr="00C06042">
        <w:rPr>
          <w:szCs w:val="18"/>
        </w:rPr>
        <w:t>dministrators from the May 2017 National Occupational Employment and Wage Estimates (</w:t>
      </w:r>
      <w:hyperlink r:id="rId14" w:anchor="11-0000" w:history="1">
        <w:r w:rsidRPr="00C06042">
          <w:rPr>
            <w:rStyle w:val="Hyperlink"/>
            <w:rFonts w:cs="Times New Roman"/>
            <w:color w:val="000000" w:themeColor="text1"/>
            <w:szCs w:val="18"/>
          </w:rPr>
          <w:t>https://www.bls.gov/oes/current/oes_nat.htm#11-0000</w:t>
        </w:r>
      </w:hyperlink>
      <w:r w:rsidRPr="00C06042">
        <w:rPr>
          <w:color w:val="000000" w:themeColor="text1"/>
          <w:szCs w:val="18"/>
        </w:rPr>
        <w:t>)</w:t>
      </w:r>
      <w:r w:rsidR="002913ED" w:rsidRPr="00C06042">
        <w:rPr>
          <w:szCs w:val="18"/>
        </w:rPr>
        <w:t>.</w:t>
      </w:r>
    </w:p>
    <w:p w14:paraId="4E3E25FA" w14:textId="48636C5F" w:rsidR="00DD5781" w:rsidRPr="00E2529F" w:rsidRDefault="00650BEF" w:rsidP="00C80963">
      <w:pPr>
        <w:pStyle w:val="H3Alpha"/>
      </w:pPr>
      <w:bookmarkStart w:id="60" w:name="_Toc276647501"/>
      <w:bookmarkStart w:id="61" w:name="_Toc276719890"/>
      <w:bookmarkStart w:id="62" w:name="_Toc299455759"/>
      <w:bookmarkStart w:id="63" w:name="_Toc6577619"/>
      <w:r>
        <w:t>A.</w:t>
      </w:r>
      <w:r w:rsidR="00DD5781" w:rsidRPr="003E71BB">
        <w:t>13.</w:t>
      </w:r>
      <w:r w:rsidR="00DD5781" w:rsidRPr="003E71BB">
        <w:tab/>
        <w:t>Estimates of cost burden to respondents</w:t>
      </w:r>
      <w:bookmarkEnd w:id="60"/>
      <w:bookmarkEnd w:id="61"/>
      <w:bookmarkEnd w:id="62"/>
      <w:bookmarkEnd w:id="63"/>
    </w:p>
    <w:p w14:paraId="4143CB7A" w14:textId="77777777" w:rsidR="00901EE4" w:rsidRDefault="00901EE4" w:rsidP="00901EE4">
      <w:pPr>
        <w:pStyle w:val="NormalSS"/>
      </w:pPr>
      <w:bookmarkStart w:id="64" w:name="_Toc276647502"/>
      <w:bookmarkStart w:id="65" w:name="_Toc276719891"/>
      <w:bookmarkStart w:id="66" w:name="_Toc299455760"/>
      <w:r w:rsidRPr="003B59DF">
        <w:t xml:space="preserve">There are no additional respondent costs associated with this data collection beyond the burden estimated in </w:t>
      </w:r>
      <w:r w:rsidR="00452114">
        <w:t xml:space="preserve">Section </w:t>
      </w:r>
      <w:r w:rsidRPr="003B59DF">
        <w:t>A</w:t>
      </w:r>
      <w:r w:rsidR="002100A4">
        <w:t>.</w:t>
      </w:r>
      <w:r w:rsidRPr="003B59DF">
        <w:t>12.</w:t>
      </w:r>
    </w:p>
    <w:p w14:paraId="60E1D11F" w14:textId="2941605D" w:rsidR="00DD5781" w:rsidRPr="00013C83" w:rsidRDefault="00650BEF" w:rsidP="00C80963">
      <w:pPr>
        <w:pStyle w:val="H3Alpha"/>
      </w:pPr>
      <w:bookmarkStart w:id="67" w:name="_Toc6577620"/>
      <w:r>
        <w:t>A.</w:t>
      </w:r>
      <w:r w:rsidR="00DD5781" w:rsidRPr="00013C83">
        <w:t>14.</w:t>
      </w:r>
      <w:r w:rsidR="00DD5781" w:rsidRPr="00013C83">
        <w:tab/>
        <w:t>Estimates of annual costs to the federal government</w:t>
      </w:r>
      <w:bookmarkEnd w:id="64"/>
      <w:bookmarkEnd w:id="65"/>
      <w:bookmarkEnd w:id="66"/>
      <w:bookmarkEnd w:id="67"/>
    </w:p>
    <w:p w14:paraId="52208F3E" w14:textId="5427C089" w:rsidR="00DD5781" w:rsidRPr="00AC5E34" w:rsidRDefault="00901EE4" w:rsidP="00DD5781">
      <w:pPr>
        <w:pStyle w:val="NormalSS"/>
      </w:pPr>
      <w:r>
        <w:t>The estimated cost for</w:t>
      </w:r>
      <w:r w:rsidR="00735829">
        <w:t xml:space="preserve"> the two</w:t>
      </w:r>
      <w:r w:rsidR="0085518F">
        <w:t>-</w:t>
      </w:r>
      <w:r w:rsidR="00735829">
        <w:t>year base</w:t>
      </w:r>
      <w:r w:rsidR="00484C52">
        <w:t xml:space="preserve"> study, </w:t>
      </w:r>
      <w:r w:rsidR="00484C52" w:rsidRPr="00AC5E34">
        <w:t xml:space="preserve">including </w:t>
      </w:r>
      <w:r w:rsidR="00484C52" w:rsidRPr="003E71BB">
        <w:t xml:space="preserve">establishing a technical working group, </w:t>
      </w:r>
      <w:r w:rsidR="00AC5E34" w:rsidRPr="003E71BB">
        <w:t xml:space="preserve">preparing initial OMB clearance forms, conducting a systematic evidence review, identifying possible adult education </w:t>
      </w:r>
      <w:r w:rsidR="00F0559C">
        <w:t>approaches</w:t>
      </w:r>
      <w:r w:rsidR="00AC5E34" w:rsidRPr="003E71BB">
        <w:t>, exploring evaluation feasibility, and developing a design report</w:t>
      </w:r>
      <w:r w:rsidR="00DD5781" w:rsidRPr="003E71BB">
        <w:t xml:space="preserve">, is </w:t>
      </w:r>
      <w:r w:rsidR="00AC5E34" w:rsidRPr="003E71BB">
        <w:t>$1,399,413</w:t>
      </w:r>
      <w:r w:rsidR="0085518F">
        <w:t>,</w:t>
      </w:r>
      <w:r w:rsidR="00DD5781" w:rsidRPr="003E71BB">
        <w:t xml:space="preserve"> or approximately $</w:t>
      </w:r>
      <w:r w:rsidR="00AC5E34" w:rsidRPr="003E71BB">
        <w:t>699,707</w:t>
      </w:r>
      <w:r w:rsidR="00DD5781" w:rsidRPr="003E71BB">
        <w:t xml:space="preserve"> per year.</w:t>
      </w:r>
    </w:p>
    <w:p w14:paraId="46241677" w14:textId="4C1AA02F" w:rsidR="00DD5781" w:rsidRPr="00013C83" w:rsidRDefault="00650BEF" w:rsidP="00C80963">
      <w:pPr>
        <w:pStyle w:val="H3Alpha"/>
      </w:pPr>
      <w:bookmarkStart w:id="68" w:name="_Toc276647503"/>
      <w:bookmarkStart w:id="69" w:name="_Toc276719892"/>
      <w:bookmarkStart w:id="70" w:name="_Toc299455761"/>
      <w:bookmarkStart w:id="71" w:name="_Toc6577621"/>
      <w:r>
        <w:t>A.</w:t>
      </w:r>
      <w:r w:rsidR="00DD5781" w:rsidRPr="003E71BB">
        <w:t>15.</w:t>
      </w:r>
      <w:r w:rsidR="00DD5781" w:rsidRPr="003E71BB">
        <w:tab/>
        <w:t>Reasons for program changes or adjustment</w:t>
      </w:r>
      <w:bookmarkEnd w:id="68"/>
      <w:bookmarkEnd w:id="69"/>
      <w:bookmarkEnd w:id="70"/>
      <w:r w:rsidR="00DD5781" w:rsidRPr="003E71BB">
        <w:t>s</w:t>
      </w:r>
      <w:bookmarkEnd w:id="71"/>
    </w:p>
    <w:p w14:paraId="717E9E02" w14:textId="77777777" w:rsidR="00DD5781" w:rsidRDefault="00DD5781" w:rsidP="0076278B">
      <w:pPr>
        <w:pStyle w:val="NormalSS"/>
      </w:pPr>
      <w:r w:rsidRPr="00013C83">
        <w:t xml:space="preserve">This is a new </w:t>
      </w:r>
      <w:r w:rsidR="008854C5">
        <w:t>information collection request.</w:t>
      </w:r>
    </w:p>
    <w:p w14:paraId="21809735" w14:textId="34800118" w:rsidR="00DD5781" w:rsidRPr="00D85FE3" w:rsidRDefault="00650BEF" w:rsidP="00C80963">
      <w:pPr>
        <w:pStyle w:val="H3Alpha"/>
      </w:pPr>
      <w:bookmarkStart w:id="72" w:name="_Toc299455762"/>
      <w:bookmarkStart w:id="73" w:name="_Toc6577622"/>
      <w:r>
        <w:t>A.</w:t>
      </w:r>
      <w:r w:rsidR="00DD5781" w:rsidRPr="004125D6">
        <w:t>16.</w:t>
      </w:r>
      <w:r w:rsidR="00DD5781" w:rsidRPr="004125D6">
        <w:tab/>
        <w:t xml:space="preserve">Plan for tabulation and publication of </w:t>
      </w:r>
      <w:r w:rsidR="00DD5781" w:rsidRPr="00D85FE3">
        <w:t>results</w:t>
      </w:r>
      <w:bookmarkEnd w:id="72"/>
      <w:bookmarkEnd w:id="73"/>
    </w:p>
    <w:p w14:paraId="5D35960F" w14:textId="77777777" w:rsidR="00DD5781" w:rsidRPr="00D95E61" w:rsidRDefault="00DD5781" w:rsidP="00D95E61">
      <w:pPr>
        <w:pStyle w:val="H4NumberNoTOC"/>
      </w:pPr>
      <w:r w:rsidRPr="003A6CBB">
        <w:t>a.</w:t>
      </w:r>
      <w:r w:rsidRPr="003A6CBB">
        <w:tab/>
        <w:t>Tabulation plans</w:t>
      </w:r>
    </w:p>
    <w:p w14:paraId="6BCA9410" w14:textId="77777777" w:rsidR="00E73889" w:rsidRPr="00815328" w:rsidRDefault="00F9529A" w:rsidP="003F63DC">
      <w:pPr>
        <w:pStyle w:val="H5Lower"/>
        <w:tabs>
          <w:tab w:val="clear" w:pos="432"/>
        </w:tabs>
        <w:ind w:left="0" w:firstLine="0"/>
      </w:pPr>
      <w:r>
        <w:t>Feasibility Memo</w:t>
      </w:r>
    </w:p>
    <w:p w14:paraId="559F291D" w14:textId="09D1E8FB" w:rsidR="00F9529A" w:rsidRDefault="00F9529A" w:rsidP="00AA6F8C">
      <w:pPr>
        <w:pStyle w:val="NormalSS"/>
      </w:pPr>
      <w:r w:rsidRPr="00F9529A">
        <w:t xml:space="preserve">A feasibility memo will summarize the findings </w:t>
      </w:r>
      <w:r w:rsidR="00BE3B18">
        <w:t xml:space="preserve">from the interviews </w:t>
      </w:r>
      <w:r w:rsidRPr="00F9529A">
        <w:t xml:space="preserve">to help ED decide which </w:t>
      </w:r>
      <w:r w:rsidR="00F0559C">
        <w:t xml:space="preserve">adult education approaches </w:t>
      </w:r>
      <w:r w:rsidR="00517D62">
        <w:t>appear feasible to evaluate through effectiveness studies</w:t>
      </w:r>
      <w:r w:rsidRPr="00F9529A">
        <w:t xml:space="preserve">. For each </w:t>
      </w:r>
      <w:r w:rsidR="008423BE">
        <w:t>approach</w:t>
      </w:r>
      <w:r w:rsidRPr="00F9529A">
        <w:t>, we will assess the feasibility and anticipated challenges of implementing a random assignment or regression discontinuity design</w:t>
      </w:r>
      <w:r w:rsidR="00EB4403">
        <w:t xml:space="preserve">, as well as </w:t>
      </w:r>
      <w:r w:rsidRPr="00F9529A">
        <w:t xml:space="preserve">program </w:t>
      </w:r>
      <w:r w:rsidR="00BE3B18">
        <w:t>directors</w:t>
      </w:r>
      <w:r w:rsidR="00BE3B18" w:rsidRPr="00F9529A">
        <w:t xml:space="preserve">’ </w:t>
      </w:r>
      <w:r w:rsidRPr="00F9529A">
        <w:t>willingness to participate in an evaluation</w:t>
      </w:r>
      <w:r w:rsidR="00EB4403">
        <w:t xml:space="preserve">. </w:t>
      </w:r>
      <w:r w:rsidR="00EB4403" w:rsidRPr="00EB4403">
        <w:t xml:space="preserve">We also will describe participant characteristics, intended outcomes, </w:t>
      </w:r>
      <w:r w:rsidR="00EB4403">
        <w:t xml:space="preserve">and </w:t>
      </w:r>
      <w:r w:rsidR="00EB4403" w:rsidRPr="00EB4403">
        <w:t>constraints that might affect implementation or adoption of each approach.</w:t>
      </w:r>
      <w:r w:rsidRPr="00F9529A">
        <w:t xml:space="preserve"> </w:t>
      </w:r>
    </w:p>
    <w:p w14:paraId="55F92EC0" w14:textId="77777777" w:rsidR="00DD5781" w:rsidRDefault="00DD5781" w:rsidP="00DD5781">
      <w:pPr>
        <w:pStyle w:val="NormalSS"/>
        <w:keepNext/>
        <w:spacing w:after="160"/>
        <w:ind w:left="432" w:hanging="432"/>
        <w:rPr>
          <w:b/>
        </w:rPr>
      </w:pPr>
      <w:r w:rsidRPr="00C4058B">
        <w:rPr>
          <w:b/>
        </w:rPr>
        <w:t>b.</w:t>
      </w:r>
      <w:r w:rsidRPr="00C4058B">
        <w:rPr>
          <w:b/>
        </w:rPr>
        <w:tab/>
        <w:t xml:space="preserve">Publication </w:t>
      </w:r>
      <w:r>
        <w:rPr>
          <w:b/>
        </w:rPr>
        <w:t>p</w:t>
      </w:r>
      <w:r w:rsidRPr="00C4058B">
        <w:rPr>
          <w:b/>
        </w:rPr>
        <w:t>lans</w:t>
      </w:r>
    </w:p>
    <w:p w14:paraId="53836732" w14:textId="77777777" w:rsidR="00C07643" w:rsidRDefault="00C07643" w:rsidP="003F63DC">
      <w:pPr>
        <w:pStyle w:val="H5Lower"/>
        <w:tabs>
          <w:tab w:val="clear" w:pos="432"/>
        </w:tabs>
        <w:ind w:left="0" w:firstLine="0"/>
      </w:pPr>
      <w:r>
        <w:t>Design Report</w:t>
      </w:r>
    </w:p>
    <w:p w14:paraId="731AD522" w14:textId="363F1612" w:rsidR="00DD5781" w:rsidRPr="0003286B" w:rsidRDefault="00DD5781" w:rsidP="006302BE">
      <w:pPr>
        <w:pStyle w:val="NormalSS"/>
      </w:pPr>
      <w:r w:rsidRPr="00975EBE">
        <w:t xml:space="preserve">The study team will prepare </w:t>
      </w:r>
      <w:r w:rsidR="006302BE">
        <w:t xml:space="preserve">a design report that draws on key information from </w:t>
      </w:r>
      <w:r w:rsidR="000B4ACE">
        <w:t xml:space="preserve">the </w:t>
      </w:r>
      <w:r w:rsidR="00A57B66">
        <w:t xml:space="preserve">feasibility memo and </w:t>
      </w:r>
      <w:r w:rsidR="00BE3B18">
        <w:t xml:space="preserve">the </w:t>
      </w:r>
      <w:r w:rsidR="000B4ACE">
        <w:t xml:space="preserve">study’s </w:t>
      </w:r>
      <w:r w:rsidR="00B21975">
        <w:t xml:space="preserve">other </w:t>
      </w:r>
      <w:r w:rsidR="00FC70BD">
        <w:t>base contract</w:t>
      </w:r>
      <w:r w:rsidR="006302BE">
        <w:t xml:space="preserve"> tasks</w:t>
      </w:r>
      <w:r w:rsidR="00F32AA1">
        <w:t xml:space="preserve">, including convening </w:t>
      </w:r>
      <w:r w:rsidR="00BE3B18">
        <w:t>and ongoing consultation with</w:t>
      </w:r>
      <w:r w:rsidR="001E7FD4">
        <w:t xml:space="preserve"> </w:t>
      </w:r>
      <w:r w:rsidR="00F32AA1">
        <w:t>a technical working group</w:t>
      </w:r>
      <w:r w:rsidR="001E7FD4">
        <w:t>,</w:t>
      </w:r>
      <w:r w:rsidR="00F32AA1">
        <w:t xml:space="preserve"> and </w:t>
      </w:r>
      <w:r w:rsidR="00BE3B18">
        <w:t>a</w:t>
      </w:r>
      <w:r w:rsidR="00F32AA1">
        <w:t xml:space="preserve"> systematic review</w:t>
      </w:r>
      <w:r w:rsidR="001E7FD4">
        <w:t xml:space="preserve"> of existing research</w:t>
      </w:r>
      <w:r w:rsidR="000B4ACE">
        <w:t>. T</w:t>
      </w:r>
      <w:r w:rsidR="006302BE">
        <w:t>he report will specify designs for up to</w:t>
      </w:r>
      <w:r w:rsidR="000B4ACE">
        <w:t xml:space="preserve"> </w:t>
      </w:r>
      <w:r w:rsidR="006302BE">
        <w:t xml:space="preserve">five rigorous impact studies of </w:t>
      </w:r>
      <w:r w:rsidR="00F0559C">
        <w:t>adult education approaches</w:t>
      </w:r>
      <w:r w:rsidR="006302BE">
        <w:t>. Each design will be guided by a</w:t>
      </w:r>
      <w:r w:rsidR="000B4ACE">
        <w:t xml:space="preserve"> </w:t>
      </w:r>
      <w:r w:rsidR="006302BE">
        <w:t xml:space="preserve">conceptual model of how the </w:t>
      </w:r>
      <w:r w:rsidR="008423BE">
        <w:t xml:space="preserve">approach </w:t>
      </w:r>
      <w:r w:rsidR="006302BE">
        <w:t xml:space="preserve">can affect the targeted learner outcomes. </w:t>
      </w:r>
      <w:r w:rsidR="00A57B66">
        <w:t xml:space="preserve">For each design, the report will describe the </w:t>
      </w:r>
      <w:r w:rsidR="008423BE">
        <w:t>approach</w:t>
      </w:r>
      <w:r w:rsidR="00A57B66">
        <w:t>, the likely contrast in services between the study groups, site selection, needed study supports, the random assignment process and unit,</w:t>
      </w:r>
      <w:r w:rsidR="008F2D42">
        <w:t xml:space="preserve"> the regression discontinuity design</w:t>
      </w:r>
      <w:r w:rsidR="00E16A30">
        <w:t xml:space="preserve"> (if relevant)</w:t>
      </w:r>
      <w:r w:rsidR="008F2D42">
        <w:t>,</w:t>
      </w:r>
      <w:r w:rsidR="00B21975">
        <w:t xml:space="preserve"> required sample sizes, and outcome measures and data collection strategies. </w:t>
      </w:r>
    </w:p>
    <w:p w14:paraId="676F6FBC" w14:textId="50C15B38" w:rsidR="00DD5781" w:rsidRPr="0003286B" w:rsidRDefault="00650BEF" w:rsidP="00C80963">
      <w:pPr>
        <w:pStyle w:val="H3Alpha"/>
      </w:pPr>
      <w:bookmarkStart w:id="74" w:name="_Toc6577623"/>
      <w:r>
        <w:t>A.</w:t>
      </w:r>
      <w:r w:rsidR="00DD5781" w:rsidRPr="0003286B">
        <w:t>17.</w:t>
      </w:r>
      <w:r w:rsidR="00DD5781" w:rsidRPr="0003286B">
        <w:tab/>
        <w:t>Approval not to display the OMB expiration date</w:t>
      </w:r>
      <w:bookmarkEnd w:id="74"/>
    </w:p>
    <w:p w14:paraId="391E7F33" w14:textId="77777777" w:rsidR="00DD5781" w:rsidRPr="0003286B" w:rsidRDefault="00DD5781" w:rsidP="00DD5781">
      <w:pPr>
        <w:pStyle w:val="NormalSS"/>
      </w:pPr>
      <w:r w:rsidRPr="0003286B">
        <w:t>All data collection instruments will include the OMB expiration date.</w:t>
      </w:r>
    </w:p>
    <w:p w14:paraId="6202A3B0" w14:textId="0794FE9C" w:rsidR="00DD5781" w:rsidRPr="0003286B" w:rsidRDefault="00650BEF" w:rsidP="00C80963">
      <w:pPr>
        <w:pStyle w:val="H3Alpha"/>
      </w:pPr>
      <w:bookmarkStart w:id="75" w:name="_Toc276647506"/>
      <w:bookmarkStart w:id="76" w:name="_Toc276719895"/>
      <w:bookmarkStart w:id="77" w:name="_Toc299455764"/>
      <w:bookmarkStart w:id="78" w:name="_Toc6577624"/>
      <w:r>
        <w:t>A.</w:t>
      </w:r>
      <w:r w:rsidR="00DD5781" w:rsidRPr="0003286B">
        <w:t>18.</w:t>
      </w:r>
      <w:r w:rsidR="00DD5781" w:rsidRPr="0003286B">
        <w:tab/>
        <w:t>Explanation of exceptions</w:t>
      </w:r>
      <w:bookmarkEnd w:id="75"/>
      <w:bookmarkEnd w:id="76"/>
      <w:bookmarkEnd w:id="77"/>
      <w:bookmarkEnd w:id="78"/>
    </w:p>
    <w:p w14:paraId="1A4E80D0" w14:textId="77777777" w:rsidR="00DD5781" w:rsidRDefault="00DD5781" w:rsidP="00DD5781">
      <w:pPr>
        <w:pStyle w:val="NormalSS"/>
      </w:pPr>
      <w:r w:rsidRPr="0003286B">
        <w:t>No exceptions are requested.</w:t>
      </w:r>
    </w:p>
    <w:p w14:paraId="3959599C" w14:textId="77777777" w:rsidR="00C06042" w:rsidRDefault="00C06042">
      <w:pPr>
        <w:spacing w:after="160" w:line="259" w:lineRule="auto"/>
        <w:ind w:firstLine="0"/>
        <w:sectPr w:rsidR="00C06042" w:rsidSect="008564B6">
          <w:headerReference w:type="default" r:id="rId15"/>
          <w:footerReference w:type="default" r:id="rId16"/>
          <w:pgSz w:w="12240" w:h="15840"/>
          <w:pgMar w:top="1440" w:right="1440" w:bottom="1440" w:left="1440" w:header="720" w:footer="720" w:gutter="0"/>
          <w:pgNumType w:start="1"/>
          <w:cols w:space="720"/>
          <w:docGrid w:linePitch="360"/>
        </w:sectPr>
      </w:pPr>
      <w:bookmarkStart w:id="79" w:name="_Toc299455765"/>
    </w:p>
    <w:p w14:paraId="1D0388B9" w14:textId="6EA0F8C0" w:rsidR="00DD5781" w:rsidRDefault="00C06042" w:rsidP="00C80963">
      <w:pPr>
        <w:pStyle w:val="H2Chapter"/>
      </w:pPr>
      <w:bookmarkStart w:id="80" w:name="_Toc6577625"/>
      <w:r>
        <w:rPr>
          <w:caps w:val="0"/>
        </w:rPr>
        <w:t>REFERENCES</w:t>
      </w:r>
      <w:bookmarkEnd w:id="79"/>
      <w:bookmarkEnd w:id="80"/>
    </w:p>
    <w:p w14:paraId="068A6F38" w14:textId="3C066B77" w:rsidR="00160556" w:rsidRPr="005F610E" w:rsidRDefault="00160556" w:rsidP="00160556">
      <w:pPr>
        <w:pStyle w:val="References"/>
        <w:rPr>
          <w:rFonts w:cs="Sabon-Roman"/>
        </w:rPr>
      </w:pPr>
      <w:r w:rsidRPr="005F610E">
        <w:rPr>
          <w:rFonts w:cs="Sabon-Roman"/>
        </w:rPr>
        <w:t xml:space="preserve">Condelli, L., H.S. Wrigley, and K.W. Yoon. “‘What Works’ for Adult Literacy Students of English as a Second Language. Developing Learners’ Reading Skills in Adult Basic Education Programs.” In </w:t>
      </w:r>
      <w:r w:rsidRPr="005F610E">
        <w:rPr>
          <w:i/>
        </w:rPr>
        <w:t>Tracking Adult Literacy and Numeracy Skills,</w:t>
      </w:r>
      <w:r w:rsidRPr="005F610E">
        <w:t xml:space="preserve"> edited by </w:t>
      </w:r>
      <w:r w:rsidRPr="005F610E">
        <w:rPr>
          <w:rFonts w:cs="Sabon-Roman"/>
        </w:rPr>
        <w:t>S. Reder and J. Brynner.</w:t>
      </w:r>
      <w:r w:rsidR="005F50B3">
        <w:rPr>
          <w:rFonts w:cs="Sabon-Roman"/>
        </w:rPr>
        <w:t xml:space="preserve"> </w:t>
      </w:r>
      <w:r w:rsidRPr="005F610E">
        <w:rPr>
          <w:rFonts w:cs="Sabon-Roman"/>
        </w:rPr>
        <w:t>New York: Routledge, 2009 (pp. 132</w:t>
      </w:r>
      <w:r w:rsidRPr="005F610E">
        <w:t>–</w:t>
      </w:r>
      <w:r w:rsidRPr="005F610E">
        <w:rPr>
          <w:rFonts w:cs="Sabon-Roman"/>
        </w:rPr>
        <w:t>159).</w:t>
      </w:r>
    </w:p>
    <w:p w14:paraId="07D95CBD" w14:textId="77777777" w:rsidR="00160556" w:rsidRDefault="00160556" w:rsidP="00160556">
      <w:pPr>
        <w:pStyle w:val="References"/>
      </w:pPr>
      <w:r w:rsidRPr="005F610E">
        <w:t xml:space="preserve">Kruidenier, J.R., C.A. MacArthur, and H.S. Wrigley. </w:t>
      </w:r>
      <w:r w:rsidRPr="005F610E">
        <w:rPr>
          <w:rFonts w:cs="Sabon-Italic"/>
          <w:i/>
          <w:iCs/>
        </w:rPr>
        <w:t xml:space="preserve">Adult Education Literacy Instruction: A Review of the Research. </w:t>
      </w:r>
      <w:r w:rsidRPr="005F610E">
        <w:t>Washington, DC: National Institute for Literacy, 2010.</w:t>
      </w:r>
    </w:p>
    <w:p w14:paraId="4FEB7B95" w14:textId="4689356B" w:rsidR="00160556" w:rsidRPr="005F610E" w:rsidRDefault="00160556" w:rsidP="00160556">
      <w:pPr>
        <w:pStyle w:val="References"/>
        <w:rPr>
          <w:rFonts w:cs="Sabon-Roman"/>
        </w:rPr>
      </w:pPr>
      <w:r w:rsidRPr="005F610E">
        <w:rPr>
          <w:rFonts w:cs="Sabon-Roman"/>
        </w:rPr>
        <w:t>National Reporting System for Adult Education. “Policy and Data.” 201</w:t>
      </w:r>
      <w:r w:rsidR="00882826">
        <w:rPr>
          <w:rFonts w:cs="Sabon-Roman"/>
        </w:rPr>
        <w:t>8</w:t>
      </w:r>
      <w:r w:rsidRPr="005F610E">
        <w:rPr>
          <w:rFonts w:cs="Sabon-Roman"/>
        </w:rPr>
        <w:t xml:space="preserve">. Available at </w:t>
      </w:r>
      <w:hyperlink r:id="rId17" w:history="1">
        <w:r w:rsidRPr="005F610E">
          <w:rPr>
            <w:rFonts w:cs="Sabon-Roman"/>
            <w:color w:val="0000FF"/>
            <w:u w:val="single"/>
          </w:rPr>
          <w:t>https://www.nrsweb.org</w:t>
        </w:r>
      </w:hyperlink>
      <w:r>
        <w:rPr>
          <w:rFonts w:cs="Sabon-Roman"/>
        </w:rPr>
        <w:t>/.</w:t>
      </w:r>
    </w:p>
    <w:p w14:paraId="17F0D8C6" w14:textId="77777777" w:rsidR="00160556" w:rsidRDefault="00160556" w:rsidP="00160556">
      <w:pPr>
        <w:pStyle w:val="References"/>
      </w:pPr>
      <w:r w:rsidRPr="006A6E7B">
        <w:t xml:space="preserve">National Research Council. </w:t>
      </w:r>
      <w:r w:rsidRPr="006A6E7B">
        <w:rPr>
          <w:i/>
        </w:rPr>
        <w:t>Improving Adult Literacy Instruction: Options for Practice and Research. Committee on Learning Sciences: Foundations and Applications to Adolescent and Adult Literacy,</w:t>
      </w:r>
      <w:r w:rsidRPr="006A6E7B">
        <w:t xml:space="preserve"> edited by A.M. Lesgold and M. Welch-Ross. Division of Behavioral and Social Sciences and Education. Washington, DC: The National Academies Press, 2012.</w:t>
      </w:r>
    </w:p>
    <w:p w14:paraId="28782C98" w14:textId="39A1CD53" w:rsidR="00882826" w:rsidRDefault="00882826" w:rsidP="00160556">
      <w:pPr>
        <w:pStyle w:val="References"/>
      </w:pPr>
      <w:r>
        <w:t xml:space="preserve">Office of Career, Technical, and Adult Education. “Adult Education-Basic Grants to States” </w:t>
      </w:r>
      <w:hyperlink r:id="rId18" w:history="1">
        <w:r w:rsidRPr="00882826">
          <w:rPr>
            <w:rFonts w:cs="Sabon-Roman"/>
            <w:color w:val="0000FF"/>
            <w:u w:val="single"/>
          </w:rPr>
          <w:t>https://www2.ed.gov/programs/adultedbasic/funding.html</w:t>
        </w:r>
      </w:hyperlink>
      <w:r>
        <w:t xml:space="preserve"> </w:t>
      </w:r>
    </w:p>
    <w:p w14:paraId="18D32ECD" w14:textId="77777777" w:rsidR="00882826" w:rsidRDefault="00882826" w:rsidP="00160556">
      <w:pPr>
        <w:pStyle w:val="References"/>
      </w:pPr>
    </w:p>
    <w:p w14:paraId="1F0E09E0" w14:textId="77777777" w:rsidR="00E73B99" w:rsidRDefault="00E73B99" w:rsidP="00CC2EE1">
      <w:pPr>
        <w:pStyle w:val="NormalSS"/>
      </w:pPr>
    </w:p>
    <w:p w14:paraId="789DA978" w14:textId="77777777" w:rsidR="00CC2EE1" w:rsidRDefault="00CC2EE1" w:rsidP="00CC2EE1">
      <w:pPr>
        <w:pStyle w:val="NormalSS"/>
        <w:sectPr w:rsidR="00CC2EE1" w:rsidSect="00C06042">
          <w:pgSz w:w="12240" w:h="15840"/>
          <w:pgMar w:top="1440" w:right="1440" w:bottom="1440" w:left="1440" w:header="720" w:footer="720" w:gutter="0"/>
          <w:cols w:space="720"/>
          <w:docGrid w:linePitch="360"/>
        </w:sectPr>
      </w:pPr>
    </w:p>
    <w:p w14:paraId="537B4B4A" w14:textId="77777777" w:rsidR="00CC2EE1" w:rsidRPr="0098753B" w:rsidRDefault="00CC2EE1" w:rsidP="00CC2EE1">
      <w:pPr>
        <w:pStyle w:val="wwwmathematica-mprcom"/>
        <w:rPr>
          <w:rFonts w:ascii="Arial" w:hAnsi="Arial" w:cs="Arial"/>
        </w:rPr>
      </w:pPr>
      <w:r w:rsidRPr="0098753B">
        <w:rPr>
          <w:rFonts w:ascii="Arial" w:hAnsi="Arial" w:cs="Arial"/>
        </w:rPr>
        <w:t>www.mathematica-mpr.com</w:t>
      </w:r>
    </w:p>
    <w:p w14:paraId="3C0448E6" w14:textId="77777777" w:rsidR="00CC2EE1" w:rsidRPr="00CC7993" w:rsidRDefault="00CC2EE1" w:rsidP="00CC2EE1">
      <w:pPr>
        <w:pStyle w:val="backcovertitle"/>
        <w:spacing w:after="100"/>
      </w:pPr>
      <w:r w:rsidRPr="00CC7993">
        <w:t xml:space="preserve">Improving public well-being by conducting high quality, </w:t>
      </w:r>
      <w:r w:rsidRPr="00CC7993">
        <w:br/>
        <w:t xml:space="preserve">objective research and </w:t>
      </w:r>
      <w:r>
        <w:t>data collection</w:t>
      </w:r>
    </w:p>
    <w:p w14:paraId="0B6D726E" w14:textId="77777777" w:rsidR="00CC2EE1" w:rsidRDefault="00CC2EE1" w:rsidP="00CC2EE1">
      <w:pPr>
        <w:pStyle w:val="backcovercities"/>
      </w:pPr>
      <w:r>
        <w:rPr>
          <w:rFonts w:ascii="Arial Bold" w:hAnsi="Arial Bold"/>
          <w:sz w:val="16"/>
          <w:szCs w:val="13"/>
        </w:rPr>
        <w:t xml:space="preserve">Princeton, NJ  </w:t>
      </w:r>
      <w:r>
        <w:rPr>
          <w:rFonts w:ascii="Arial Bold" w:hAnsi="Arial Bold" w:cs="Arial"/>
          <w:sz w:val="16"/>
          <w:szCs w:val="13"/>
        </w:rPr>
        <w:t>■</w:t>
      </w:r>
      <w:r>
        <w:rPr>
          <w:rFonts w:ascii="Arial Bold" w:hAnsi="Arial Bold"/>
          <w:sz w:val="16"/>
          <w:szCs w:val="13"/>
        </w:rPr>
        <w:t xml:space="preserve">  Ann Arbor, MI  </w:t>
      </w:r>
      <w:r>
        <w:rPr>
          <w:rFonts w:ascii="Arial Bold" w:hAnsi="Arial Bold" w:cs="Arial"/>
          <w:sz w:val="16"/>
          <w:szCs w:val="13"/>
        </w:rPr>
        <w:t>■</w:t>
      </w:r>
      <w:r>
        <w:rPr>
          <w:rFonts w:ascii="Arial Bold" w:hAnsi="Arial Bold"/>
          <w:sz w:val="16"/>
          <w:szCs w:val="13"/>
        </w:rPr>
        <w:t xml:space="preserve">  Cambridge, MA  </w:t>
      </w:r>
      <w:r>
        <w:rPr>
          <w:rFonts w:ascii="Arial Bold" w:hAnsi="Arial Bold" w:cs="Arial"/>
          <w:sz w:val="16"/>
          <w:szCs w:val="13"/>
        </w:rPr>
        <w:t xml:space="preserve">■  </w:t>
      </w:r>
      <w:r>
        <w:rPr>
          <w:rFonts w:ascii="Arial Bold" w:hAnsi="Arial Bold"/>
          <w:sz w:val="16"/>
          <w:szCs w:val="13"/>
        </w:rPr>
        <w:t xml:space="preserve">Chicago, IL  </w:t>
      </w:r>
      <w:r>
        <w:rPr>
          <w:rFonts w:ascii="Arial Bold" w:hAnsi="Arial Bold" w:cs="Arial"/>
          <w:sz w:val="16"/>
          <w:szCs w:val="13"/>
        </w:rPr>
        <w:t xml:space="preserve">■  </w:t>
      </w:r>
      <w:r>
        <w:rPr>
          <w:rFonts w:ascii="Arial Bold" w:hAnsi="Arial Bold"/>
          <w:sz w:val="16"/>
          <w:szCs w:val="13"/>
        </w:rPr>
        <w:t xml:space="preserve">Oakland, CA  </w:t>
      </w:r>
      <w:r>
        <w:rPr>
          <w:rFonts w:ascii="Arial Bold" w:hAnsi="Arial Bold" w:cs="Arial"/>
          <w:sz w:val="16"/>
          <w:szCs w:val="13"/>
        </w:rPr>
        <w:t xml:space="preserve">■  Seattle, WA  ■  </w:t>
      </w:r>
      <w:r>
        <w:rPr>
          <w:rFonts w:ascii="Arial Bold" w:hAnsi="Arial Bold"/>
          <w:sz w:val="16"/>
          <w:szCs w:val="13"/>
        </w:rPr>
        <w:t xml:space="preserve">TUCSON, AZ  </w:t>
      </w:r>
      <w:r>
        <w:rPr>
          <w:rFonts w:ascii="Arial Bold" w:hAnsi="Arial Bold" w:cs="Arial"/>
          <w:sz w:val="16"/>
          <w:szCs w:val="13"/>
        </w:rPr>
        <w:t xml:space="preserve">■  </w:t>
      </w:r>
      <w:r>
        <w:rPr>
          <w:rFonts w:ascii="Arial Bold" w:hAnsi="Arial Bold"/>
          <w:sz w:val="16"/>
          <w:szCs w:val="13"/>
        </w:rPr>
        <w:t>Washington, DC  ■  Woodlawn, MD</w:t>
      </w:r>
    </w:p>
    <w:p w14:paraId="00CB9565" w14:textId="6DC73678" w:rsidR="00CC2EE1" w:rsidRPr="00CA661C" w:rsidRDefault="00CC2EE1" w:rsidP="00CC2EE1">
      <w:pPr>
        <w:pStyle w:val="backcovercities"/>
        <w:rPr>
          <w:rFonts w:ascii="Arial" w:hAnsi="Arial" w:cs="Arial"/>
          <w:sz w:val="22"/>
          <w:szCs w:val="22"/>
        </w:rPr>
      </w:pPr>
      <w:r>
        <w:drawing>
          <wp:anchor distT="0" distB="0" distL="114300" distR="114300" simplePos="0" relativeHeight="251658241" behindDoc="0" locked="1" layoutInCell="1" allowOverlap="1" wp14:anchorId="6775E2C5" wp14:editId="5894163F">
            <wp:simplePos x="0" y="0"/>
            <wp:positionH relativeFrom="column">
              <wp:posOffset>-1633220</wp:posOffset>
            </wp:positionH>
            <wp:positionV relativeFrom="paragraph">
              <wp:posOffset>4620260</wp:posOffset>
            </wp:positionV>
            <wp:extent cx="1316355" cy="960120"/>
            <wp:effectExtent l="0" t="0" r="0" b="0"/>
            <wp:wrapTopAndBottom/>
            <wp:docPr id="9" name="Picture 9" descr="50th Anniversary 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thematica Anniverary Logo 4 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6355" cy="960120"/>
                    </a:xfrm>
                    <a:prstGeom prst="rect">
                      <a:avLst/>
                    </a:prstGeom>
                  </pic:spPr>
                </pic:pic>
              </a:graphicData>
            </a:graphic>
            <wp14:sizeRelH relativeFrom="margin">
              <wp14:pctWidth>0</wp14:pctWidth>
            </wp14:sizeRelH>
            <wp14:sizeRelV relativeFrom="margin">
              <wp14:pctHeight>0</wp14:pctHeight>
            </wp14:sizeRelV>
          </wp:anchor>
        </w:drawing>
      </w:r>
    </w:p>
    <w:p w14:paraId="1D2EF658" w14:textId="77777777" w:rsidR="00CC2EE1" w:rsidRPr="00CC2EE1" w:rsidRDefault="00CC2EE1" w:rsidP="00CC2EE1">
      <w:pPr>
        <w:pStyle w:val="NormalSS"/>
      </w:pPr>
    </w:p>
    <w:sectPr w:rsidR="00CC2EE1" w:rsidRPr="00CC2EE1" w:rsidSect="00E80303">
      <w:headerReference w:type="default" r:id="rId19"/>
      <w:footerReference w:type="default" r:id="rId20"/>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212A9" w14:textId="77777777" w:rsidR="00070403" w:rsidRDefault="00070403" w:rsidP="00DD5781">
      <w:pPr>
        <w:spacing w:line="240" w:lineRule="auto"/>
      </w:pPr>
      <w:r>
        <w:separator/>
      </w:r>
    </w:p>
  </w:endnote>
  <w:endnote w:type="continuationSeparator" w:id="0">
    <w:p w14:paraId="4E6A274B" w14:textId="77777777" w:rsidR="00070403" w:rsidRDefault="00070403" w:rsidP="00DD5781">
      <w:pPr>
        <w:spacing w:line="240" w:lineRule="auto"/>
      </w:pPr>
      <w:r>
        <w:continuationSeparator/>
      </w:r>
    </w:p>
  </w:endnote>
  <w:endnote w:type="continuationNotice" w:id="1">
    <w:p w14:paraId="0E0AE6EE" w14:textId="77777777" w:rsidR="00070403" w:rsidRDefault="000704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Kokila">
    <w:panose1 w:val="020B0604020202020204"/>
    <w:charset w:val="00"/>
    <w:family w:val="swiss"/>
    <w:pitch w:val="variable"/>
    <w:sig w:usb0="00008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Sabon-Italic">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91223" w14:textId="77777777" w:rsidR="000D5A4A" w:rsidRDefault="000D5A4A" w:rsidP="00C06042">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71337" w14:textId="77777777" w:rsidR="000D5A4A" w:rsidRPr="00A12B64" w:rsidRDefault="000D5A4A" w:rsidP="00DD5781">
    <w:pPr>
      <w:pStyle w:val="Footer"/>
      <w:pBdr>
        <w:bottom w:val="none" w:sz="0" w:space="0" w:color="auto"/>
      </w:pBdr>
      <w:tabs>
        <w:tab w:val="clear" w:pos="4320"/>
        <w:tab w:val="right" w:leader="underscore" w:pos="8539"/>
      </w:tabs>
      <w:spacing w:line="192" w:lineRule="auto"/>
      <w:rPr>
        <w:rFonts w:cs="Arial"/>
        <w:snapToGrid w:val="0"/>
        <w:szCs w:val="14"/>
      </w:rPr>
    </w:pPr>
  </w:p>
  <w:p w14:paraId="74A92362" w14:textId="77777777" w:rsidR="000D5A4A" w:rsidRDefault="000D5A4A" w:rsidP="00DD5781">
    <w:pPr>
      <w:pStyle w:val="Footer"/>
      <w:pBdr>
        <w:top w:val="single" w:sz="2" w:space="1" w:color="auto"/>
        <w:bottom w:val="none" w:sz="0" w:space="0" w:color="auto"/>
      </w:pBdr>
      <w:spacing w:line="192" w:lineRule="auto"/>
      <w:rPr>
        <w:rStyle w:val="PageNumber"/>
      </w:rPr>
    </w:pPr>
  </w:p>
  <w:p w14:paraId="17BF50ED" w14:textId="77777777" w:rsidR="000D5A4A" w:rsidRPr="00964AB7" w:rsidRDefault="000D5A4A" w:rsidP="00E73B99">
    <w:pPr>
      <w:pStyle w:val="Footer"/>
      <w:pBdr>
        <w:top w:val="single" w:sz="2" w:space="1" w:color="auto"/>
        <w:bottom w:val="none" w:sz="0" w:space="0" w:color="auto"/>
      </w:pBdr>
      <w:tabs>
        <w:tab w:val="clear" w:pos="4320"/>
        <w:tab w:val="center" w:pos="4680"/>
      </w:tabs>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20724">
      <w:rPr>
        <w:rStyle w:val="PageNumber"/>
        <w:noProof/>
      </w:rPr>
      <w:t>iii</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6726A" w14:textId="77777777" w:rsidR="000D5A4A" w:rsidRPr="00A12B64" w:rsidRDefault="000D5A4A" w:rsidP="00DD5781">
    <w:pPr>
      <w:pStyle w:val="Footer"/>
      <w:pBdr>
        <w:bottom w:val="none" w:sz="0" w:space="0" w:color="auto"/>
      </w:pBdr>
      <w:tabs>
        <w:tab w:val="clear" w:pos="4320"/>
        <w:tab w:val="right" w:leader="underscore" w:pos="8539"/>
      </w:tabs>
      <w:spacing w:line="192" w:lineRule="auto"/>
      <w:rPr>
        <w:rFonts w:cs="Arial"/>
        <w:snapToGrid w:val="0"/>
        <w:szCs w:val="14"/>
      </w:rPr>
    </w:pPr>
  </w:p>
  <w:p w14:paraId="64401C4E" w14:textId="77777777" w:rsidR="000D5A4A" w:rsidRDefault="000D5A4A" w:rsidP="00DD5781">
    <w:pPr>
      <w:pStyle w:val="Footer"/>
      <w:pBdr>
        <w:top w:val="single" w:sz="2" w:space="1" w:color="auto"/>
        <w:bottom w:val="none" w:sz="0" w:space="0" w:color="auto"/>
      </w:pBdr>
      <w:spacing w:line="192" w:lineRule="auto"/>
      <w:rPr>
        <w:rStyle w:val="PageNumber"/>
      </w:rPr>
    </w:pPr>
  </w:p>
  <w:p w14:paraId="0A8AC756" w14:textId="77777777" w:rsidR="000D5A4A" w:rsidRPr="00964AB7" w:rsidRDefault="000D5A4A" w:rsidP="00E73B99">
    <w:pPr>
      <w:pStyle w:val="Footer"/>
      <w:pBdr>
        <w:top w:val="single" w:sz="2" w:space="1" w:color="auto"/>
        <w:bottom w:val="none" w:sz="0" w:space="0" w:color="auto"/>
      </w:pBdr>
      <w:tabs>
        <w:tab w:val="clear" w:pos="4320"/>
        <w:tab w:val="center" w:pos="4680"/>
      </w:tabs>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20724">
      <w:rPr>
        <w:rStyle w:val="PageNumber"/>
        <w:noProof/>
      </w:rPr>
      <w:t>iv</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DC3B0" w14:textId="77777777" w:rsidR="000D5A4A" w:rsidRPr="00A12B64" w:rsidRDefault="000D5A4A" w:rsidP="00C06042">
    <w:pPr>
      <w:pStyle w:val="Footer"/>
      <w:pBdr>
        <w:bottom w:val="none" w:sz="0" w:space="0" w:color="auto"/>
      </w:pBdr>
      <w:tabs>
        <w:tab w:val="clear" w:pos="4320"/>
        <w:tab w:val="right" w:leader="underscore" w:pos="8539"/>
      </w:tabs>
      <w:spacing w:line="192" w:lineRule="auto"/>
      <w:rPr>
        <w:rFonts w:cs="Arial"/>
        <w:snapToGrid w:val="0"/>
        <w:szCs w:val="14"/>
      </w:rPr>
    </w:pPr>
  </w:p>
  <w:p w14:paraId="1028E240" w14:textId="77777777" w:rsidR="000D5A4A" w:rsidRDefault="000D5A4A" w:rsidP="00C06042">
    <w:pPr>
      <w:pStyle w:val="Footer"/>
      <w:pBdr>
        <w:top w:val="single" w:sz="2" w:space="1" w:color="auto"/>
        <w:bottom w:val="none" w:sz="0" w:space="0" w:color="auto"/>
      </w:pBdr>
      <w:spacing w:line="192" w:lineRule="auto"/>
      <w:rPr>
        <w:rStyle w:val="PageNumber"/>
      </w:rPr>
    </w:pPr>
  </w:p>
  <w:p w14:paraId="2620738F" w14:textId="3E1FC605" w:rsidR="000D5A4A" w:rsidRPr="00C2679B" w:rsidRDefault="000D5A4A" w:rsidP="00C06042">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20724">
      <w:rPr>
        <w:rStyle w:val="PageNumber"/>
        <w:noProof/>
      </w:rPr>
      <w:t>3</w:t>
    </w:r>
    <w:r w:rsidRPr="00964AB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94D66" w14:textId="45E857AB" w:rsidR="000D5A4A" w:rsidRPr="004B75AD" w:rsidRDefault="000D5A4A" w:rsidP="00CC2EE1">
    <w:pPr>
      <w:pStyle w:val="Footer"/>
      <w:pBdr>
        <w:bottom w:val="none" w:sz="0" w:space="0" w:color="auto"/>
      </w:pBdr>
      <w:rPr>
        <w:rStyle w:val="PageNumber"/>
        <w:rFonts w:ascii="Garamond" w:hAnsi="Garamond"/>
      </w:rPr>
    </w:pPr>
    <w:r>
      <w:rPr>
        <w:rFonts w:ascii="Times New Roman" w:hAnsi="Times New Roman"/>
        <w:noProof/>
        <w:sz w:val="24"/>
        <w:szCs w:val="24"/>
      </w:rPr>
      <mc:AlternateContent>
        <mc:Choice Requires="wps">
          <w:drawing>
            <wp:anchor distT="0" distB="0" distL="114300" distR="114300" simplePos="0" relativeHeight="251658240" behindDoc="0" locked="1" layoutInCell="1" allowOverlap="1" wp14:anchorId="7D7825D1" wp14:editId="5F18E0F5">
              <wp:simplePos x="0" y="0"/>
              <wp:positionH relativeFrom="column">
                <wp:posOffset>-1764665</wp:posOffset>
              </wp:positionH>
              <wp:positionV relativeFrom="paragraph">
                <wp:posOffset>-210820</wp:posOffset>
              </wp:positionV>
              <wp:extent cx="1531620" cy="320040"/>
              <wp:effectExtent l="0" t="0" r="11430" b="3810"/>
              <wp:wrapTight wrapText="bothSides">
                <wp:wrapPolygon edited="0">
                  <wp:start x="0" y="0"/>
                  <wp:lineTo x="0" y="20571"/>
                  <wp:lineTo x="21493" y="20571"/>
                  <wp:lineTo x="21493"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1F974" w14:textId="77777777" w:rsidR="000D5A4A" w:rsidRPr="00AB1DD1" w:rsidRDefault="000D5A4A" w:rsidP="009E5594">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8.95pt;margin-top:-16.6pt;width:120.6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FEzrQIAAKk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PMNIkBYoeqCDQbdyQDPbnb7TKTjdd+BmBtgGll2luruT5XeNhFw3ROzojVKybyipILvQ3vSfXR1x&#10;tAXZ9p9kBWHI3kgHNNSqta2DZiBAB5YeT8zYVEobcj4LFxEclXA2A+JjR51P0ul2p7T5QGWLrJFh&#10;Bcw7dHK408ZmQ9LJxQYTsmCcO/a5eLEBjuMOxIar9sxm4ch8SoJks9wsYy+OFhsvDvLcuynWsbco&#10;wst5PsvX6zz8ZeOGcdqwqqLChpmEFcZ/RtxR4qMkTtLSkrPKwtmUtNpt11yhAwFhF+5zPYeTs5v/&#10;Mg3XBKjlVUlhFAe3UeIVi+WlFxfx3Esug6UXhMltsgjiJM6LlyXdMUH/vSTUZziZR/NRTOekX9UW&#10;uO9tbSRtmYHRwVmb4eXJiaRWghtROWoNYXy0n7XCpn9uBdA9Ee0EazU6qtUM2wFQrIq3snoE6SoJ&#10;ygIRwrwDo5HqJ0Y9zI4M6x97oihG/KMA+dtBMxlqMraTQUQJVzNsMBrNtRkH0r5TbNcA8vjAhLyB&#10;J1Izp95zFseHBfPAFXGcXXbgPP93XucJu/oNAAD//wMAUEsDBBQABgAIAAAAIQBSQtKd4AAAAAsB&#10;AAAPAAAAZHJzL2Rvd25yZXYueG1sTI/BboMwDIbvk/YOkSvtRkNBgpURqmraTpOmUXbYMZAUohKH&#10;kbRlbz/vtN5s+dPv7y93ix3ZRc/eOBSwWcfANHZOGewFfDav0SMwHyQqOTrUAn60h111f1fKQrkr&#10;1vpyCD2jEPSFFDCEMBWc+27QVvq1mzTS7ehmKwOtc8/VLK8UbkeexHHGrTRIHwY56edBd6fD2QrY&#10;f2H9Yr7f24/6WJum2cb4lp2EeFgt+ydgQS/hH4Y/fVKHipxad0bl2SggSvJ8SyxNaZoAIyRKsxxY&#10;S2yeAK9Kftuh+gUAAP//AwBQSwECLQAUAAYACAAAACEAtoM4kv4AAADhAQAAEwAAAAAAAAAAAAAA&#10;AAAAAAAAW0NvbnRlbnRfVHlwZXNdLnhtbFBLAQItABQABgAIAAAAIQA4/SH/1gAAAJQBAAALAAAA&#10;AAAAAAAAAAAAAC8BAABfcmVscy8ucmVsc1BLAQItABQABgAIAAAAIQCuCFEzrQIAAKkFAAAOAAAA&#10;AAAAAAAAAAAAAC4CAABkcnMvZTJvRG9jLnhtbFBLAQItABQABgAIAAAAIQBSQtKd4AAAAAsBAAAP&#10;AAAAAAAAAAAAAAAAAAcFAABkcnMvZG93bnJldi54bWxQSwUGAAAAAAQABADzAAAAFAYAAAAA&#10;" filled="f" stroked="f">
              <v:textbox inset="0,0,0,0">
                <w:txbxContent>
                  <w:p w14:paraId="51B1F974" w14:textId="77777777" w:rsidR="000D5A4A" w:rsidRPr="00AB1DD1" w:rsidRDefault="000D5A4A" w:rsidP="009E5594">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v:textbox>
              <w10:wrap type="tight"/>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E3051" w14:textId="77777777" w:rsidR="00070403" w:rsidRDefault="00070403" w:rsidP="00D5475B">
      <w:pPr>
        <w:spacing w:line="240" w:lineRule="auto"/>
        <w:ind w:firstLine="0"/>
      </w:pPr>
      <w:r>
        <w:separator/>
      </w:r>
    </w:p>
  </w:footnote>
  <w:footnote w:type="continuationSeparator" w:id="0">
    <w:p w14:paraId="6747D596" w14:textId="77777777" w:rsidR="00070403" w:rsidRDefault="00070403" w:rsidP="00DD5781">
      <w:pPr>
        <w:spacing w:line="240" w:lineRule="auto"/>
      </w:pPr>
      <w:r>
        <w:continuationSeparator/>
      </w:r>
    </w:p>
  </w:footnote>
  <w:footnote w:type="continuationNotice" w:id="1">
    <w:p w14:paraId="43207C38" w14:textId="77777777" w:rsidR="00070403" w:rsidRDefault="00070403">
      <w:pPr>
        <w:spacing w:line="240" w:lineRule="auto"/>
      </w:pPr>
    </w:p>
  </w:footnote>
  <w:footnote w:id="2">
    <w:p w14:paraId="57ACEBC9" w14:textId="39C22B46" w:rsidR="000D5A4A" w:rsidRDefault="000D5A4A">
      <w:pPr>
        <w:pStyle w:val="FootnoteText"/>
      </w:pPr>
      <w:r>
        <w:rPr>
          <w:rStyle w:val="FootnoteReference"/>
        </w:rPr>
        <w:footnoteRef/>
      </w:r>
      <w:r>
        <w:t xml:space="preserve"> Hereafter, the</w:t>
      </w:r>
      <w:r w:rsidRPr="005D1742">
        <w:t xml:space="preserve"> </w:t>
      </w:r>
      <w:r>
        <w:t>adult education program models, activities and/or services that the feasibility study will explore are referred to as approaches.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C0319" w14:textId="5E3DF300" w:rsidR="000D5A4A" w:rsidRPr="00891D02" w:rsidRDefault="000D5A4A" w:rsidP="00DD5781">
    <w:pPr>
      <w:pStyle w:val="Header"/>
      <w:pBdr>
        <w:bottom w:val="single" w:sz="2" w:space="2" w:color="auto"/>
      </w:pBdr>
      <w:rPr>
        <w:szCs w:val="22"/>
      </w:rPr>
    </w:pPr>
    <w:r>
      <w:rPr>
        <w:szCs w:val="22"/>
      </w:rPr>
      <w:t xml:space="preserve">omb part a: </w:t>
    </w:r>
    <w:r w:rsidRPr="00296E99">
      <w:rPr>
        <w:szCs w:val="22"/>
      </w:rPr>
      <w:t>Contract Number:</w:t>
    </w:r>
    <w:r w:rsidRPr="00C06042">
      <w:t xml:space="preserve"> </w:t>
    </w:r>
    <w:r w:rsidRPr="00C06042">
      <w:rPr>
        <w:szCs w:val="22"/>
      </w:rPr>
      <w:t>91990018C0057</w:t>
    </w:r>
    <w:r w:rsidRPr="000A4439">
      <w:rPr>
        <w:szCs w:val="22"/>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E03D5" w14:textId="63CAFFC1" w:rsidR="000D5A4A" w:rsidRPr="00C06042" w:rsidRDefault="000D5A4A" w:rsidP="00C06042">
    <w:pPr>
      <w:pStyle w:val="Header"/>
      <w:pBdr>
        <w:bottom w:val="single" w:sz="4" w:space="1" w:color="auto"/>
      </w:pBdr>
    </w:pPr>
    <w:r>
      <w:t xml:space="preserve">omb part a: </w:t>
    </w:r>
    <w:r w:rsidRPr="00C06042">
      <w:t>Contract Number: 91990018C0057</w:t>
    </w:r>
    <w:r w:rsidRPr="00C06042">
      <w:tab/>
      <w:t>MATHEMATICA POLICY RESEARCH</w:t>
    </w:r>
  </w:p>
  <w:p w14:paraId="32330C65" w14:textId="77777777" w:rsidR="000D5A4A" w:rsidRPr="00F87525" w:rsidRDefault="000D5A4A" w:rsidP="00C2679B">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106A9" w14:textId="77777777" w:rsidR="000D5A4A" w:rsidRPr="00F87525" w:rsidRDefault="000D5A4A" w:rsidP="00CC2EE1">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A42"/>
    <w:multiLevelType w:val="hybridMultilevel"/>
    <w:tmpl w:val="5EAAFE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70EE1"/>
    <w:multiLevelType w:val="hybridMultilevel"/>
    <w:tmpl w:val="5D9C8578"/>
    <w:lvl w:ilvl="0" w:tplc="ED44E29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A31AA"/>
    <w:multiLevelType w:val="hybridMultilevel"/>
    <w:tmpl w:val="29CCD97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1052D25"/>
    <w:multiLevelType w:val="multilevel"/>
    <w:tmpl w:val="678E17B0"/>
    <w:styleLink w:val="ListOrdered-Table"/>
    <w:lvl w:ilvl="0">
      <w:start w:val="1"/>
      <w:numFmt w:val="decimal"/>
      <w:pStyle w:val="TableNumbering"/>
      <w:lvlText w:val="%1."/>
      <w:lvlJc w:val="left"/>
      <w:pPr>
        <w:ind w:left="288" w:hanging="288"/>
      </w:pPr>
      <w:rPr>
        <w:rFonts w:ascii="Arial" w:hAnsi="Arial"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6">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14414BE"/>
    <w:multiLevelType w:val="hybridMultilevel"/>
    <w:tmpl w:val="D72411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4635D0"/>
    <w:multiLevelType w:val="hybridMultilevel"/>
    <w:tmpl w:val="244A6F82"/>
    <w:lvl w:ilvl="0" w:tplc="39A607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6F9058D"/>
    <w:multiLevelType w:val="hybridMultilevel"/>
    <w:tmpl w:val="457E86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951084"/>
    <w:multiLevelType w:val="hybridMultilevel"/>
    <w:tmpl w:val="5B0AE22A"/>
    <w:lvl w:ilvl="0" w:tplc="0DF4C96E">
      <w:start w:val="1"/>
      <w:numFmt w:val="upperLetter"/>
      <w:pStyle w:val="Style2"/>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1C220CBE"/>
    <w:multiLevelType w:val="hybridMultilevel"/>
    <w:tmpl w:val="1BC222A6"/>
    <w:lvl w:ilvl="0" w:tplc="0409000F">
      <w:start w:val="1"/>
      <w:numFmt w:val="decimal"/>
      <w:lvlText w:val="%1."/>
      <w:lvlJc w:val="left"/>
      <w:pPr>
        <w:ind w:left="1332" w:hanging="360"/>
      </w:p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start w:val="1"/>
      <w:numFmt w:val="decimal"/>
      <w:lvlText w:val="%4."/>
      <w:lvlJc w:val="left"/>
      <w:pPr>
        <w:ind w:left="3492" w:hanging="360"/>
      </w:pPr>
    </w:lvl>
    <w:lvl w:ilvl="4" w:tplc="04090019">
      <w:start w:val="1"/>
      <w:numFmt w:val="lowerLetter"/>
      <w:lvlText w:val="%5."/>
      <w:lvlJc w:val="left"/>
      <w:pPr>
        <w:ind w:left="4212" w:hanging="360"/>
      </w:pPr>
    </w:lvl>
    <w:lvl w:ilvl="5" w:tplc="0409001B">
      <w:start w:val="1"/>
      <w:numFmt w:val="lowerRoman"/>
      <w:lvlText w:val="%6."/>
      <w:lvlJc w:val="right"/>
      <w:pPr>
        <w:ind w:left="4932" w:hanging="180"/>
      </w:pPr>
    </w:lvl>
    <w:lvl w:ilvl="6" w:tplc="0409000F">
      <w:start w:val="1"/>
      <w:numFmt w:val="decimal"/>
      <w:lvlText w:val="%7."/>
      <w:lvlJc w:val="left"/>
      <w:pPr>
        <w:ind w:left="5652" w:hanging="360"/>
      </w:pPr>
    </w:lvl>
    <w:lvl w:ilvl="7" w:tplc="04090019">
      <w:start w:val="1"/>
      <w:numFmt w:val="lowerLetter"/>
      <w:lvlText w:val="%8."/>
      <w:lvlJc w:val="left"/>
      <w:pPr>
        <w:ind w:left="6372" w:hanging="360"/>
      </w:pPr>
    </w:lvl>
    <w:lvl w:ilvl="8" w:tplc="0409001B">
      <w:start w:val="1"/>
      <w:numFmt w:val="lowerRoman"/>
      <w:lvlText w:val="%9."/>
      <w:lvlJc w:val="right"/>
      <w:pPr>
        <w:ind w:left="7092" w:hanging="180"/>
      </w:pPr>
    </w:lvl>
  </w:abstractNum>
  <w:abstractNum w:abstractNumId="13">
    <w:nsid w:val="1D0B76E7"/>
    <w:multiLevelType w:val="hybridMultilevel"/>
    <w:tmpl w:val="7CDA3FFC"/>
    <w:lvl w:ilvl="0" w:tplc="067C29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0BB5186"/>
    <w:multiLevelType w:val="hybridMultilevel"/>
    <w:tmpl w:val="93BC1792"/>
    <w:lvl w:ilvl="0" w:tplc="9F3425A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3B2F2767"/>
    <w:multiLevelType w:val="hybridMultilevel"/>
    <w:tmpl w:val="9FD41D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415B00C7"/>
    <w:multiLevelType w:val="hybridMultilevel"/>
    <w:tmpl w:val="05BC61E6"/>
    <w:lvl w:ilvl="0" w:tplc="D36C9058">
      <w:start w:val="1"/>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2C3A1C"/>
    <w:multiLevelType w:val="hybridMultilevel"/>
    <w:tmpl w:val="17464578"/>
    <w:lvl w:ilvl="0" w:tplc="A1023E0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2326211"/>
    <w:multiLevelType w:val="hybridMultilevel"/>
    <w:tmpl w:val="F09EA102"/>
    <w:lvl w:ilvl="0" w:tplc="05A61BC0">
      <w:start w:val="1"/>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nsid w:val="636C79D7"/>
    <w:multiLevelType w:val="hybridMultilevel"/>
    <w:tmpl w:val="343084A0"/>
    <w:lvl w:ilvl="0" w:tplc="53287ED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FE22F5"/>
    <w:multiLevelType w:val="hybridMultilevel"/>
    <w:tmpl w:val="B6D459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EFE263A"/>
    <w:multiLevelType w:val="hybridMultilevel"/>
    <w:tmpl w:val="753AC7C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4"/>
  </w:num>
  <w:num w:numId="3">
    <w:abstractNumId w:val="16"/>
  </w:num>
  <w:num w:numId="4">
    <w:abstractNumId w:val="3"/>
  </w:num>
  <w:num w:numId="5">
    <w:abstractNumId w:val="26"/>
  </w:num>
  <w:num w:numId="6">
    <w:abstractNumId w:val="6"/>
  </w:num>
  <w:num w:numId="7">
    <w:abstractNumId w:val="23"/>
  </w:num>
  <w:num w:numId="8">
    <w:abstractNumId w:val="27"/>
  </w:num>
  <w:num w:numId="9">
    <w:abstractNumId w:val="28"/>
  </w:num>
  <w:num w:numId="10">
    <w:abstractNumId w:val="21"/>
  </w:num>
  <w:num w:numId="11">
    <w:abstractNumId w:val="30"/>
  </w:num>
  <w:num w:numId="12">
    <w:abstractNumId w:val="29"/>
  </w:num>
  <w:num w:numId="13">
    <w:abstractNumId w:val="17"/>
  </w:num>
  <w:num w:numId="14">
    <w:abstractNumId w:val="4"/>
  </w:num>
  <w:num w:numId="15">
    <w:abstractNumId w:val="20"/>
    <w:lvlOverride w:ilvl="0">
      <w:startOverride w:val="1"/>
    </w:lvlOverride>
  </w:num>
  <w:num w:numId="16">
    <w:abstractNumId w:val="7"/>
  </w:num>
  <w:num w:numId="17">
    <w:abstractNumId w:val="25"/>
  </w:num>
  <w:num w:numId="18">
    <w:abstractNumId w:val="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24"/>
  </w:num>
  <w:num w:numId="24">
    <w:abstractNumId w:val="19"/>
  </w:num>
  <w:num w:numId="25">
    <w:abstractNumId w:val="32"/>
  </w:num>
  <w:num w:numId="26">
    <w:abstractNumId w:val="18"/>
  </w:num>
  <w:num w:numId="27">
    <w:abstractNumId w:val="33"/>
  </w:num>
  <w:num w:numId="28">
    <w:abstractNumId w:val="32"/>
  </w:num>
  <w:num w:numId="29">
    <w:abstractNumId w:val="9"/>
  </w:num>
  <w:num w:numId="30">
    <w:abstractNumId w:val="22"/>
  </w:num>
  <w:num w:numId="31">
    <w:abstractNumId w:val="5"/>
  </w:num>
  <w:num w:numId="32">
    <w:abstractNumId w:val="13"/>
  </w:num>
  <w:num w:numId="33">
    <w:abstractNumId w:val="2"/>
  </w:num>
  <w:num w:numId="34">
    <w:abstractNumId w:val="15"/>
  </w:num>
  <w:num w:numId="35">
    <w:abstractNumId w:val="31"/>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na Martinez">
    <w15:presenceInfo w15:providerId="AD" w15:userId="S-1-5-21-484763869-796845957-839522115-35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ttachedTemplate r:id="rId1"/>
  <w:linkStyles/>
  <w:trackRevisions/>
  <w:doNotTrackFormatting/>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81"/>
    <w:rsid w:val="00000D14"/>
    <w:rsid w:val="0000368F"/>
    <w:rsid w:val="00003926"/>
    <w:rsid w:val="00004904"/>
    <w:rsid w:val="00005BA8"/>
    <w:rsid w:val="00006B51"/>
    <w:rsid w:val="0000763F"/>
    <w:rsid w:val="00010EE9"/>
    <w:rsid w:val="0001385E"/>
    <w:rsid w:val="0002247B"/>
    <w:rsid w:val="000305E2"/>
    <w:rsid w:val="0003229D"/>
    <w:rsid w:val="0003286B"/>
    <w:rsid w:val="000341C6"/>
    <w:rsid w:val="000363E0"/>
    <w:rsid w:val="000369BD"/>
    <w:rsid w:val="00041134"/>
    <w:rsid w:val="000423F2"/>
    <w:rsid w:val="000448DC"/>
    <w:rsid w:val="00046146"/>
    <w:rsid w:val="0005073C"/>
    <w:rsid w:val="0005128F"/>
    <w:rsid w:val="00053DBA"/>
    <w:rsid w:val="00054737"/>
    <w:rsid w:val="00060A84"/>
    <w:rsid w:val="0006110A"/>
    <w:rsid w:val="00064078"/>
    <w:rsid w:val="00064A4D"/>
    <w:rsid w:val="00065EA4"/>
    <w:rsid w:val="00070303"/>
    <w:rsid w:val="00070403"/>
    <w:rsid w:val="0007073E"/>
    <w:rsid w:val="000708DF"/>
    <w:rsid w:val="000748ED"/>
    <w:rsid w:val="0007521E"/>
    <w:rsid w:val="00076EF1"/>
    <w:rsid w:val="0008236A"/>
    <w:rsid w:val="0008302B"/>
    <w:rsid w:val="00087347"/>
    <w:rsid w:val="0009142F"/>
    <w:rsid w:val="00093370"/>
    <w:rsid w:val="000960BD"/>
    <w:rsid w:val="00096AA8"/>
    <w:rsid w:val="00096F06"/>
    <w:rsid w:val="000978E0"/>
    <w:rsid w:val="000A1879"/>
    <w:rsid w:val="000A1DCF"/>
    <w:rsid w:val="000A1ECD"/>
    <w:rsid w:val="000A3435"/>
    <w:rsid w:val="000A3917"/>
    <w:rsid w:val="000A4253"/>
    <w:rsid w:val="000A7029"/>
    <w:rsid w:val="000B01EE"/>
    <w:rsid w:val="000B0456"/>
    <w:rsid w:val="000B202A"/>
    <w:rsid w:val="000B3BD0"/>
    <w:rsid w:val="000B454B"/>
    <w:rsid w:val="000B4766"/>
    <w:rsid w:val="000B4ACE"/>
    <w:rsid w:val="000B7162"/>
    <w:rsid w:val="000C09B0"/>
    <w:rsid w:val="000C0AFC"/>
    <w:rsid w:val="000C1A5A"/>
    <w:rsid w:val="000C2BA5"/>
    <w:rsid w:val="000C502B"/>
    <w:rsid w:val="000C5650"/>
    <w:rsid w:val="000C6853"/>
    <w:rsid w:val="000C6B22"/>
    <w:rsid w:val="000C75CC"/>
    <w:rsid w:val="000C7DF1"/>
    <w:rsid w:val="000D11C6"/>
    <w:rsid w:val="000D2333"/>
    <w:rsid w:val="000D29E0"/>
    <w:rsid w:val="000D3F75"/>
    <w:rsid w:val="000D43F6"/>
    <w:rsid w:val="000D5A4A"/>
    <w:rsid w:val="000D76ED"/>
    <w:rsid w:val="000E0691"/>
    <w:rsid w:val="000E0D8E"/>
    <w:rsid w:val="000E1666"/>
    <w:rsid w:val="000E256E"/>
    <w:rsid w:val="000E598F"/>
    <w:rsid w:val="000E6338"/>
    <w:rsid w:val="000F1A71"/>
    <w:rsid w:val="000F2169"/>
    <w:rsid w:val="000F434C"/>
    <w:rsid w:val="000F5E40"/>
    <w:rsid w:val="000F6E0A"/>
    <w:rsid w:val="0010063B"/>
    <w:rsid w:val="001007B6"/>
    <w:rsid w:val="00102A46"/>
    <w:rsid w:val="00105C2E"/>
    <w:rsid w:val="001118B2"/>
    <w:rsid w:val="00111CC0"/>
    <w:rsid w:val="001136F4"/>
    <w:rsid w:val="001137A8"/>
    <w:rsid w:val="00114406"/>
    <w:rsid w:val="001156B7"/>
    <w:rsid w:val="00116EA9"/>
    <w:rsid w:val="00120724"/>
    <w:rsid w:val="00123355"/>
    <w:rsid w:val="00125508"/>
    <w:rsid w:val="00127244"/>
    <w:rsid w:val="001331AD"/>
    <w:rsid w:val="00133404"/>
    <w:rsid w:val="0013438C"/>
    <w:rsid w:val="001358C8"/>
    <w:rsid w:val="00135B7E"/>
    <w:rsid w:val="001360CE"/>
    <w:rsid w:val="00137692"/>
    <w:rsid w:val="00141603"/>
    <w:rsid w:val="00142B4F"/>
    <w:rsid w:val="00142BE0"/>
    <w:rsid w:val="001474BF"/>
    <w:rsid w:val="001537A6"/>
    <w:rsid w:val="00154786"/>
    <w:rsid w:val="001568ED"/>
    <w:rsid w:val="00160556"/>
    <w:rsid w:val="001666FE"/>
    <w:rsid w:val="001678FF"/>
    <w:rsid w:val="0017037D"/>
    <w:rsid w:val="001715ED"/>
    <w:rsid w:val="00175270"/>
    <w:rsid w:val="00176962"/>
    <w:rsid w:val="00180CF6"/>
    <w:rsid w:val="00182BDA"/>
    <w:rsid w:val="001834FC"/>
    <w:rsid w:val="00184670"/>
    <w:rsid w:val="00185F89"/>
    <w:rsid w:val="0018684E"/>
    <w:rsid w:val="001879F0"/>
    <w:rsid w:val="0019000F"/>
    <w:rsid w:val="0019255D"/>
    <w:rsid w:val="00194740"/>
    <w:rsid w:val="0019774B"/>
    <w:rsid w:val="00197A97"/>
    <w:rsid w:val="00197C5C"/>
    <w:rsid w:val="001A1F55"/>
    <w:rsid w:val="001A293E"/>
    <w:rsid w:val="001A365E"/>
    <w:rsid w:val="001A372F"/>
    <w:rsid w:val="001A52CD"/>
    <w:rsid w:val="001A7703"/>
    <w:rsid w:val="001B0F8D"/>
    <w:rsid w:val="001B14A5"/>
    <w:rsid w:val="001B1EF1"/>
    <w:rsid w:val="001B36D6"/>
    <w:rsid w:val="001B45DC"/>
    <w:rsid w:val="001B5286"/>
    <w:rsid w:val="001B603F"/>
    <w:rsid w:val="001B611D"/>
    <w:rsid w:val="001C0283"/>
    <w:rsid w:val="001D2C3B"/>
    <w:rsid w:val="001E2C96"/>
    <w:rsid w:val="001E53A6"/>
    <w:rsid w:val="001E7FD4"/>
    <w:rsid w:val="001F0DCB"/>
    <w:rsid w:val="001F1180"/>
    <w:rsid w:val="001F2432"/>
    <w:rsid w:val="001F3A30"/>
    <w:rsid w:val="001F49C8"/>
    <w:rsid w:val="001F58A7"/>
    <w:rsid w:val="001F7894"/>
    <w:rsid w:val="002012EF"/>
    <w:rsid w:val="0020131F"/>
    <w:rsid w:val="0020157E"/>
    <w:rsid w:val="002023C3"/>
    <w:rsid w:val="00202E35"/>
    <w:rsid w:val="002059F7"/>
    <w:rsid w:val="00206CE5"/>
    <w:rsid w:val="002100A4"/>
    <w:rsid w:val="002108F0"/>
    <w:rsid w:val="00210FBB"/>
    <w:rsid w:val="00211723"/>
    <w:rsid w:val="00212594"/>
    <w:rsid w:val="00214490"/>
    <w:rsid w:val="00214EE1"/>
    <w:rsid w:val="002223E8"/>
    <w:rsid w:val="0022625B"/>
    <w:rsid w:val="0022692D"/>
    <w:rsid w:val="00226D2D"/>
    <w:rsid w:val="00227479"/>
    <w:rsid w:val="002300D3"/>
    <w:rsid w:val="002358F5"/>
    <w:rsid w:val="00235A48"/>
    <w:rsid w:val="002377AD"/>
    <w:rsid w:val="00243EF7"/>
    <w:rsid w:val="00243FB8"/>
    <w:rsid w:val="002455DF"/>
    <w:rsid w:val="00245990"/>
    <w:rsid w:val="00245A5F"/>
    <w:rsid w:val="00245DF6"/>
    <w:rsid w:val="00246580"/>
    <w:rsid w:val="00246F12"/>
    <w:rsid w:val="00250307"/>
    <w:rsid w:val="002514EA"/>
    <w:rsid w:val="00252ADC"/>
    <w:rsid w:val="00253E70"/>
    <w:rsid w:val="00255562"/>
    <w:rsid w:val="0025558B"/>
    <w:rsid w:val="0025668B"/>
    <w:rsid w:val="0025745E"/>
    <w:rsid w:val="00260795"/>
    <w:rsid w:val="0026280D"/>
    <w:rsid w:val="00264528"/>
    <w:rsid w:val="00270861"/>
    <w:rsid w:val="00270EFF"/>
    <w:rsid w:val="00272312"/>
    <w:rsid w:val="002752C2"/>
    <w:rsid w:val="002761C9"/>
    <w:rsid w:val="002779B5"/>
    <w:rsid w:val="00280404"/>
    <w:rsid w:val="00280D53"/>
    <w:rsid w:val="00282C3A"/>
    <w:rsid w:val="00282EAB"/>
    <w:rsid w:val="0028363E"/>
    <w:rsid w:val="002902CC"/>
    <w:rsid w:val="00290A73"/>
    <w:rsid w:val="002913ED"/>
    <w:rsid w:val="00291A7A"/>
    <w:rsid w:val="00291D00"/>
    <w:rsid w:val="0029249A"/>
    <w:rsid w:val="00292D14"/>
    <w:rsid w:val="00295366"/>
    <w:rsid w:val="002A0548"/>
    <w:rsid w:val="002A12C1"/>
    <w:rsid w:val="002A2DBA"/>
    <w:rsid w:val="002A5166"/>
    <w:rsid w:val="002A618B"/>
    <w:rsid w:val="002A6835"/>
    <w:rsid w:val="002A6CC9"/>
    <w:rsid w:val="002A7FFB"/>
    <w:rsid w:val="002B0084"/>
    <w:rsid w:val="002B0186"/>
    <w:rsid w:val="002B0449"/>
    <w:rsid w:val="002B120F"/>
    <w:rsid w:val="002B248B"/>
    <w:rsid w:val="002B3761"/>
    <w:rsid w:val="002B3865"/>
    <w:rsid w:val="002C05D5"/>
    <w:rsid w:val="002C3384"/>
    <w:rsid w:val="002C4EBF"/>
    <w:rsid w:val="002C5DAB"/>
    <w:rsid w:val="002D1DE0"/>
    <w:rsid w:val="002D2E0E"/>
    <w:rsid w:val="002D2EE4"/>
    <w:rsid w:val="002D3F28"/>
    <w:rsid w:val="002D515E"/>
    <w:rsid w:val="002D5E27"/>
    <w:rsid w:val="002D70E1"/>
    <w:rsid w:val="002E0CB7"/>
    <w:rsid w:val="002E28D5"/>
    <w:rsid w:val="002E3447"/>
    <w:rsid w:val="002E3D4A"/>
    <w:rsid w:val="002E4323"/>
    <w:rsid w:val="002E7D53"/>
    <w:rsid w:val="002F148E"/>
    <w:rsid w:val="002F14BE"/>
    <w:rsid w:val="002F1C4B"/>
    <w:rsid w:val="002F1E02"/>
    <w:rsid w:val="002F41AB"/>
    <w:rsid w:val="002F46F2"/>
    <w:rsid w:val="002F4996"/>
    <w:rsid w:val="002F4D81"/>
    <w:rsid w:val="002F66B8"/>
    <w:rsid w:val="002F6C74"/>
    <w:rsid w:val="00302E28"/>
    <w:rsid w:val="00303765"/>
    <w:rsid w:val="003046E6"/>
    <w:rsid w:val="003057CD"/>
    <w:rsid w:val="00305DA7"/>
    <w:rsid w:val="00311EB5"/>
    <w:rsid w:val="00312022"/>
    <w:rsid w:val="00317788"/>
    <w:rsid w:val="003254CA"/>
    <w:rsid w:val="00326C35"/>
    <w:rsid w:val="00327682"/>
    <w:rsid w:val="00330427"/>
    <w:rsid w:val="003307AD"/>
    <w:rsid w:val="00333977"/>
    <w:rsid w:val="003363F4"/>
    <w:rsid w:val="00336AFD"/>
    <w:rsid w:val="00337AAB"/>
    <w:rsid w:val="00340565"/>
    <w:rsid w:val="00343A08"/>
    <w:rsid w:val="00343DE1"/>
    <w:rsid w:val="0034409A"/>
    <w:rsid w:val="003452D8"/>
    <w:rsid w:val="00346450"/>
    <w:rsid w:val="0034654A"/>
    <w:rsid w:val="00346C3A"/>
    <w:rsid w:val="00347CF9"/>
    <w:rsid w:val="0035278F"/>
    <w:rsid w:val="00353209"/>
    <w:rsid w:val="00354589"/>
    <w:rsid w:val="003552AA"/>
    <w:rsid w:val="0035559A"/>
    <w:rsid w:val="003569D9"/>
    <w:rsid w:val="003577E5"/>
    <w:rsid w:val="00357915"/>
    <w:rsid w:val="00360E90"/>
    <w:rsid w:val="00367381"/>
    <w:rsid w:val="0036782E"/>
    <w:rsid w:val="00370C71"/>
    <w:rsid w:val="00372A52"/>
    <w:rsid w:val="00372B3D"/>
    <w:rsid w:val="003737C9"/>
    <w:rsid w:val="00373868"/>
    <w:rsid w:val="003746A5"/>
    <w:rsid w:val="00374AE6"/>
    <w:rsid w:val="00376883"/>
    <w:rsid w:val="00376DD1"/>
    <w:rsid w:val="003776AB"/>
    <w:rsid w:val="00381E64"/>
    <w:rsid w:val="00383248"/>
    <w:rsid w:val="00384949"/>
    <w:rsid w:val="00384EA5"/>
    <w:rsid w:val="00384ECC"/>
    <w:rsid w:val="003852A6"/>
    <w:rsid w:val="00385E89"/>
    <w:rsid w:val="0038666D"/>
    <w:rsid w:val="00390468"/>
    <w:rsid w:val="00392232"/>
    <w:rsid w:val="00396450"/>
    <w:rsid w:val="003A08D9"/>
    <w:rsid w:val="003A53E2"/>
    <w:rsid w:val="003A5E1B"/>
    <w:rsid w:val="003A6026"/>
    <w:rsid w:val="003A7F3E"/>
    <w:rsid w:val="003B357F"/>
    <w:rsid w:val="003B7A52"/>
    <w:rsid w:val="003C3433"/>
    <w:rsid w:val="003C7052"/>
    <w:rsid w:val="003D22B1"/>
    <w:rsid w:val="003D2A88"/>
    <w:rsid w:val="003D2EDD"/>
    <w:rsid w:val="003D3711"/>
    <w:rsid w:val="003D4621"/>
    <w:rsid w:val="003E18FF"/>
    <w:rsid w:val="003E411B"/>
    <w:rsid w:val="003E5079"/>
    <w:rsid w:val="003E6680"/>
    <w:rsid w:val="003E71BB"/>
    <w:rsid w:val="003E75DC"/>
    <w:rsid w:val="003E7809"/>
    <w:rsid w:val="003F03CB"/>
    <w:rsid w:val="003F0907"/>
    <w:rsid w:val="003F1ED2"/>
    <w:rsid w:val="003F4B9F"/>
    <w:rsid w:val="003F6084"/>
    <w:rsid w:val="003F63DC"/>
    <w:rsid w:val="0040053F"/>
    <w:rsid w:val="0040075C"/>
    <w:rsid w:val="0040352C"/>
    <w:rsid w:val="00404087"/>
    <w:rsid w:val="00404F7B"/>
    <w:rsid w:val="00406F23"/>
    <w:rsid w:val="00407CF1"/>
    <w:rsid w:val="00411507"/>
    <w:rsid w:val="004116FD"/>
    <w:rsid w:val="004124CD"/>
    <w:rsid w:val="00414436"/>
    <w:rsid w:val="00417202"/>
    <w:rsid w:val="00426D2A"/>
    <w:rsid w:val="00431424"/>
    <w:rsid w:val="00432923"/>
    <w:rsid w:val="0043391D"/>
    <w:rsid w:val="0043408B"/>
    <w:rsid w:val="004404C9"/>
    <w:rsid w:val="004407B9"/>
    <w:rsid w:val="004416A6"/>
    <w:rsid w:val="00441CAD"/>
    <w:rsid w:val="004444F4"/>
    <w:rsid w:val="004473E0"/>
    <w:rsid w:val="004478A4"/>
    <w:rsid w:val="00450AB8"/>
    <w:rsid w:val="00451B6B"/>
    <w:rsid w:val="00451C79"/>
    <w:rsid w:val="00452114"/>
    <w:rsid w:val="00452ECF"/>
    <w:rsid w:val="00453071"/>
    <w:rsid w:val="00455B8C"/>
    <w:rsid w:val="00457AA2"/>
    <w:rsid w:val="0046664D"/>
    <w:rsid w:val="004667E2"/>
    <w:rsid w:val="004713A8"/>
    <w:rsid w:val="004725DE"/>
    <w:rsid w:val="0047351B"/>
    <w:rsid w:val="00474A5F"/>
    <w:rsid w:val="00476C99"/>
    <w:rsid w:val="00476F42"/>
    <w:rsid w:val="00476F6D"/>
    <w:rsid w:val="00480A85"/>
    <w:rsid w:val="00481C9A"/>
    <w:rsid w:val="004820AC"/>
    <w:rsid w:val="004828C6"/>
    <w:rsid w:val="00482CC7"/>
    <w:rsid w:val="00484C52"/>
    <w:rsid w:val="004854C0"/>
    <w:rsid w:val="0048635A"/>
    <w:rsid w:val="00487401"/>
    <w:rsid w:val="00487564"/>
    <w:rsid w:val="00494661"/>
    <w:rsid w:val="004A3522"/>
    <w:rsid w:val="004A3A06"/>
    <w:rsid w:val="004A476F"/>
    <w:rsid w:val="004A7F70"/>
    <w:rsid w:val="004B357A"/>
    <w:rsid w:val="004B3CF1"/>
    <w:rsid w:val="004B46BA"/>
    <w:rsid w:val="004B6B7E"/>
    <w:rsid w:val="004C053B"/>
    <w:rsid w:val="004C20D0"/>
    <w:rsid w:val="004C3FDB"/>
    <w:rsid w:val="004C4933"/>
    <w:rsid w:val="004C7E78"/>
    <w:rsid w:val="004D1E80"/>
    <w:rsid w:val="004D225C"/>
    <w:rsid w:val="004D26CD"/>
    <w:rsid w:val="004D2AC6"/>
    <w:rsid w:val="004D39B4"/>
    <w:rsid w:val="004D4D2C"/>
    <w:rsid w:val="004D57CA"/>
    <w:rsid w:val="004D5A4D"/>
    <w:rsid w:val="004D64B2"/>
    <w:rsid w:val="004E17F5"/>
    <w:rsid w:val="004E1C54"/>
    <w:rsid w:val="004E1CEC"/>
    <w:rsid w:val="004E42A9"/>
    <w:rsid w:val="004E42BC"/>
    <w:rsid w:val="004E7A11"/>
    <w:rsid w:val="004F0248"/>
    <w:rsid w:val="004F0B90"/>
    <w:rsid w:val="004F1050"/>
    <w:rsid w:val="004F1EDC"/>
    <w:rsid w:val="004F4145"/>
    <w:rsid w:val="004F4504"/>
    <w:rsid w:val="004F4C75"/>
    <w:rsid w:val="004F4EB6"/>
    <w:rsid w:val="004F6D22"/>
    <w:rsid w:val="004F6E54"/>
    <w:rsid w:val="005018BA"/>
    <w:rsid w:val="00501D9D"/>
    <w:rsid w:val="0050343A"/>
    <w:rsid w:val="005037DC"/>
    <w:rsid w:val="005039AE"/>
    <w:rsid w:val="0050491C"/>
    <w:rsid w:val="00505BF2"/>
    <w:rsid w:val="00510544"/>
    <w:rsid w:val="00510B9F"/>
    <w:rsid w:val="00512BDC"/>
    <w:rsid w:val="00513E51"/>
    <w:rsid w:val="0051579A"/>
    <w:rsid w:val="005157FD"/>
    <w:rsid w:val="00517D62"/>
    <w:rsid w:val="005214F3"/>
    <w:rsid w:val="00522674"/>
    <w:rsid w:val="00523E5D"/>
    <w:rsid w:val="00523E81"/>
    <w:rsid w:val="0052452F"/>
    <w:rsid w:val="00526E0E"/>
    <w:rsid w:val="005438C8"/>
    <w:rsid w:val="00545A4E"/>
    <w:rsid w:val="005525ED"/>
    <w:rsid w:val="00553886"/>
    <w:rsid w:val="00553AD8"/>
    <w:rsid w:val="005542A3"/>
    <w:rsid w:val="0055605C"/>
    <w:rsid w:val="0055747F"/>
    <w:rsid w:val="00565D64"/>
    <w:rsid w:val="00567744"/>
    <w:rsid w:val="005703EC"/>
    <w:rsid w:val="00570934"/>
    <w:rsid w:val="00570CDC"/>
    <w:rsid w:val="00570FD1"/>
    <w:rsid w:val="00570FFB"/>
    <w:rsid w:val="005715F5"/>
    <w:rsid w:val="00572CFB"/>
    <w:rsid w:val="00572D6B"/>
    <w:rsid w:val="00573690"/>
    <w:rsid w:val="00576893"/>
    <w:rsid w:val="00577F72"/>
    <w:rsid w:val="0058169E"/>
    <w:rsid w:val="00581845"/>
    <w:rsid w:val="00585A6D"/>
    <w:rsid w:val="00585A80"/>
    <w:rsid w:val="00587E14"/>
    <w:rsid w:val="00587E4A"/>
    <w:rsid w:val="00590C70"/>
    <w:rsid w:val="00592953"/>
    <w:rsid w:val="00592C5A"/>
    <w:rsid w:val="005931EA"/>
    <w:rsid w:val="00594CE0"/>
    <w:rsid w:val="00595926"/>
    <w:rsid w:val="005959BE"/>
    <w:rsid w:val="005A09B5"/>
    <w:rsid w:val="005A1B88"/>
    <w:rsid w:val="005A21CB"/>
    <w:rsid w:val="005A2B16"/>
    <w:rsid w:val="005A2EC0"/>
    <w:rsid w:val="005A6914"/>
    <w:rsid w:val="005A7A6F"/>
    <w:rsid w:val="005C2AEB"/>
    <w:rsid w:val="005C36FF"/>
    <w:rsid w:val="005C5D82"/>
    <w:rsid w:val="005C7430"/>
    <w:rsid w:val="005D0310"/>
    <w:rsid w:val="005D11AE"/>
    <w:rsid w:val="005D1742"/>
    <w:rsid w:val="005D1BA7"/>
    <w:rsid w:val="005D2162"/>
    <w:rsid w:val="005E17AA"/>
    <w:rsid w:val="005E35C1"/>
    <w:rsid w:val="005E3EB2"/>
    <w:rsid w:val="005E3F05"/>
    <w:rsid w:val="005E5046"/>
    <w:rsid w:val="005E6990"/>
    <w:rsid w:val="005F1490"/>
    <w:rsid w:val="005F3D04"/>
    <w:rsid w:val="005F4B02"/>
    <w:rsid w:val="005F50B3"/>
    <w:rsid w:val="005F543F"/>
    <w:rsid w:val="005F5DB0"/>
    <w:rsid w:val="005F6D6A"/>
    <w:rsid w:val="005F7207"/>
    <w:rsid w:val="005F7DD2"/>
    <w:rsid w:val="00602E79"/>
    <w:rsid w:val="006036D8"/>
    <w:rsid w:val="00605CDB"/>
    <w:rsid w:val="00612450"/>
    <w:rsid w:val="006201A6"/>
    <w:rsid w:val="00624463"/>
    <w:rsid w:val="006246A2"/>
    <w:rsid w:val="006249A9"/>
    <w:rsid w:val="006300DD"/>
    <w:rsid w:val="006302BE"/>
    <w:rsid w:val="00630B89"/>
    <w:rsid w:val="00631A4F"/>
    <w:rsid w:val="006332FE"/>
    <w:rsid w:val="00640572"/>
    <w:rsid w:val="006413A1"/>
    <w:rsid w:val="006442DE"/>
    <w:rsid w:val="006473D3"/>
    <w:rsid w:val="00647A4B"/>
    <w:rsid w:val="00650BEF"/>
    <w:rsid w:val="00652509"/>
    <w:rsid w:val="00652B32"/>
    <w:rsid w:val="006534A7"/>
    <w:rsid w:val="00653CBB"/>
    <w:rsid w:val="006547F5"/>
    <w:rsid w:val="00654FA1"/>
    <w:rsid w:val="006558C5"/>
    <w:rsid w:val="0065664E"/>
    <w:rsid w:val="00662618"/>
    <w:rsid w:val="00663230"/>
    <w:rsid w:val="00664C15"/>
    <w:rsid w:val="006667F1"/>
    <w:rsid w:val="00666AB4"/>
    <w:rsid w:val="00667A4C"/>
    <w:rsid w:val="006735AA"/>
    <w:rsid w:val="00673D07"/>
    <w:rsid w:val="006758FF"/>
    <w:rsid w:val="006773C4"/>
    <w:rsid w:val="00681C2F"/>
    <w:rsid w:val="00682D66"/>
    <w:rsid w:val="00684315"/>
    <w:rsid w:val="00684E0B"/>
    <w:rsid w:val="00687038"/>
    <w:rsid w:val="00692C41"/>
    <w:rsid w:val="00693980"/>
    <w:rsid w:val="006939B6"/>
    <w:rsid w:val="0069409C"/>
    <w:rsid w:val="0069593E"/>
    <w:rsid w:val="00696803"/>
    <w:rsid w:val="00696A35"/>
    <w:rsid w:val="0069713A"/>
    <w:rsid w:val="006A24B7"/>
    <w:rsid w:val="006A6791"/>
    <w:rsid w:val="006A713F"/>
    <w:rsid w:val="006B0506"/>
    <w:rsid w:val="006B0F3D"/>
    <w:rsid w:val="006B21B9"/>
    <w:rsid w:val="006B48D7"/>
    <w:rsid w:val="006B6913"/>
    <w:rsid w:val="006B6F3B"/>
    <w:rsid w:val="006B7C74"/>
    <w:rsid w:val="006C3404"/>
    <w:rsid w:val="006C352E"/>
    <w:rsid w:val="006C4079"/>
    <w:rsid w:val="006C4232"/>
    <w:rsid w:val="006C65BB"/>
    <w:rsid w:val="006D10F9"/>
    <w:rsid w:val="006D184C"/>
    <w:rsid w:val="006D3AE7"/>
    <w:rsid w:val="006D4AFE"/>
    <w:rsid w:val="006D4FF1"/>
    <w:rsid w:val="006D530B"/>
    <w:rsid w:val="006E3301"/>
    <w:rsid w:val="006E4C3D"/>
    <w:rsid w:val="006E6109"/>
    <w:rsid w:val="006E63C0"/>
    <w:rsid w:val="006E6B9E"/>
    <w:rsid w:val="006E751C"/>
    <w:rsid w:val="006F0D32"/>
    <w:rsid w:val="006F2BF5"/>
    <w:rsid w:val="006F36A0"/>
    <w:rsid w:val="006F4A2A"/>
    <w:rsid w:val="006F4FAD"/>
    <w:rsid w:val="006F5A2C"/>
    <w:rsid w:val="006F6E5A"/>
    <w:rsid w:val="0070010B"/>
    <w:rsid w:val="0070127A"/>
    <w:rsid w:val="00704FDB"/>
    <w:rsid w:val="0070542C"/>
    <w:rsid w:val="00705C03"/>
    <w:rsid w:val="00707ADC"/>
    <w:rsid w:val="00711567"/>
    <w:rsid w:val="00711BF6"/>
    <w:rsid w:val="00720259"/>
    <w:rsid w:val="00720B3A"/>
    <w:rsid w:val="007214F7"/>
    <w:rsid w:val="00721698"/>
    <w:rsid w:val="00722046"/>
    <w:rsid w:val="00722D73"/>
    <w:rsid w:val="0072428F"/>
    <w:rsid w:val="007303AA"/>
    <w:rsid w:val="00733ADB"/>
    <w:rsid w:val="00734AE3"/>
    <w:rsid w:val="007353BB"/>
    <w:rsid w:val="00735829"/>
    <w:rsid w:val="0073668B"/>
    <w:rsid w:val="00736A96"/>
    <w:rsid w:val="0073718C"/>
    <w:rsid w:val="00737446"/>
    <w:rsid w:val="007379AF"/>
    <w:rsid w:val="007403B2"/>
    <w:rsid w:val="00741140"/>
    <w:rsid w:val="0074165F"/>
    <w:rsid w:val="0074242F"/>
    <w:rsid w:val="00742A36"/>
    <w:rsid w:val="00742CC8"/>
    <w:rsid w:val="00744CB7"/>
    <w:rsid w:val="00751B19"/>
    <w:rsid w:val="00751DC5"/>
    <w:rsid w:val="00752888"/>
    <w:rsid w:val="00752EDE"/>
    <w:rsid w:val="00754D42"/>
    <w:rsid w:val="00756A3F"/>
    <w:rsid w:val="00756ED5"/>
    <w:rsid w:val="0075724D"/>
    <w:rsid w:val="0076278B"/>
    <w:rsid w:val="0076297F"/>
    <w:rsid w:val="00762FD8"/>
    <w:rsid w:val="00765FC5"/>
    <w:rsid w:val="0077214C"/>
    <w:rsid w:val="00772B1F"/>
    <w:rsid w:val="0077363F"/>
    <w:rsid w:val="0077483E"/>
    <w:rsid w:val="00775D93"/>
    <w:rsid w:val="007806E6"/>
    <w:rsid w:val="00781E44"/>
    <w:rsid w:val="007849A7"/>
    <w:rsid w:val="00784EA1"/>
    <w:rsid w:val="007857CF"/>
    <w:rsid w:val="007858A4"/>
    <w:rsid w:val="007862A7"/>
    <w:rsid w:val="00786D9D"/>
    <w:rsid w:val="00787DF1"/>
    <w:rsid w:val="007914F0"/>
    <w:rsid w:val="00794975"/>
    <w:rsid w:val="00795041"/>
    <w:rsid w:val="00795511"/>
    <w:rsid w:val="007960D9"/>
    <w:rsid w:val="007A4E25"/>
    <w:rsid w:val="007A59C8"/>
    <w:rsid w:val="007A651C"/>
    <w:rsid w:val="007B0817"/>
    <w:rsid w:val="007B2FB7"/>
    <w:rsid w:val="007B7A34"/>
    <w:rsid w:val="007C10B1"/>
    <w:rsid w:val="007C13CA"/>
    <w:rsid w:val="007C64C3"/>
    <w:rsid w:val="007D1B51"/>
    <w:rsid w:val="007D3437"/>
    <w:rsid w:val="007D35D2"/>
    <w:rsid w:val="007D379D"/>
    <w:rsid w:val="007D48F4"/>
    <w:rsid w:val="007D5627"/>
    <w:rsid w:val="007D69C1"/>
    <w:rsid w:val="007D7B24"/>
    <w:rsid w:val="007E18F8"/>
    <w:rsid w:val="007E221F"/>
    <w:rsid w:val="007E26CF"/>
    <w:rsid w:val="007E27E0"/>
    <w:rsid w:val="007E3D26"/>
    <w:rsid w:val="007E5679"/>
    <w:rsid w:val="007E7CFE"/>
    <w:rsid w:val="007E7E24"/>
    <w:rsid w:val="007F0F8F"/>
    <w:rsid w:val="007F20A7"/>
    <w:rsid w:val="007F36F3"/>
    <w:rsid w:val="007F3AEA"/>
    <w:rsid w:val="007F4D08"/>
    <w:rsid w:val="007F61BE"/>
    <w:rsid w:val="007F61FE"/>
    <w:rsid w:val="007F6262"/>
    <w:rsid w:val="007F742E"/>
    <w:rsid w:val="007F78EB"/>
    <w:rsid w:val="007F7E63"/>
    <w:rsid w:val="00800254"/>
    <w:rsid w:val="00800AF4"/>
    <w:rsid w:val="0080228A"/>
    <w:rsid w:val="0080317D"/>
    <w:rsid w:val="008115F5"/>
    <w:rsid w:val="0081297B"/>
    <w:rsid w:val="008129B8"/>
    <w:rsid w:val="00815328"/>
    <w:rsid w:val="00815CDE"/>
    <w:rsid w:val="00815D79"/>
    <w:rsid w:val="00816684"/>
    <w:rsid w:val="00816718"/>
    <w:rsid w:val="00821712"/>
    <w:rsid w:val="008223BC"/>
    <w:rsid w:val="00823ABF"/>
    <w:rsid w:val="00825364"/>
    <w:rsid w:val="008269DB"/>
    <w:rsid w:val="00826C36"/>
    <w:rsid w:val="0082745C"/>
    <w:rsid w:val="00827853"/>
    <w:rsid w:val="00831029"/>
    <w:rsid w:val="00836C76"/>
    <w:rsid w:val="00841CCD"/>
    <w:rsid w:val="008423BE"/>
    <w:rsid w:val="0084250E"/>
    <w:rsid w:val="008435A5"/>
    <w:rsid w:val="00844EC5"/>
    <w:rsid w:val="00850798"/>
    <w:rsid w:val="008513FC"/>
    <w:rsid w:val="00853449"/>
    <w:rsid w:val="008535F9"/>
    <w:rsid w:val="00853BC3"/>
    <w:rsid w:val="0085518F"/>
    <w:rsid w:val="008564B6"/>
    <w:rsid w:val="00856DD9"/>
    <w:rsid w:val="00861689"/>
    <w:rsid w:val="008645B9"/>
    <w:rsid w:val="00864B6C"/>
    <w:rsid w:val="0086626F"/>
    <w:rsid w:val="00866919"/>
    <w:rsid w:val="0087155D"/>
    <w:rsid w:val="0087161B"/>
    <w:rsid w:val="0087435B"/>
    <w:rsid w:val="0087512F"/>
    <w:rsid w:val="0087599A"/>
    <w:rsid w:val="0087639B"/>
    <w:rsid w:val="00882826"/>
    <w:rsid w:val="00883A0E"/>
    <w:rsid w:val="00884A52"/>
    <w:rsid w:val="008854C5"/>
    <w:rsid w:val="0088585F"/>
    <w:rsid w:val="00885C2F"/>
    <w:rsid w:val="008861D8"/>
    <w:rsid w:val="0088719A"/>
    <w:rsid w:val="00894FF1"/>
    <w:rsid w:val="0089689C"/>
    <w:rsid w:val="008A26BD"/>
    <w:rsid w:val="008A46BA"/>
    <w:rsid w:val="008A4CB1"/>
    <w:rsid w:val="008B0FC5"/>
    <w:rsid w:val="008B1E9F"/>
    <w:rsid w:val="008B56E8"/>
    <w:rsid w:val="008C2C01"/>
    <w:rsid w:val="008C3AA1"/>
    <w:rsid w:val="008C647C"/>
    <w:rsid w:val="008D09E7"/>
    <w:rsid w:val="008D1B46"/>
    <w:rsid w:val="008D2F18"/>
    <w:rsid w:val="008D67CB"/>
    <w:rsid w:val="008D6B4D"/>
    <w:rsid w:val="008E4F1C"/>
    <w:rsid w:val="008E6EAE"/>
    <w:rsid w:val="008E7DE4"/>
    <w:rsid w:val="008F088F"/>
    <w:rsid w:val="008F2D42"/>
    <w:rsid w:val="008F3FDE"/>
    <w:rsid w:val="008F3FF8"/>
    <w:rsid w:val="00900F7C"/>
    <w:rsid w:val="00901EE4"/>
    <w:rsid w:val="0090279C"/>
    <w:rsid w:val="00903FF8"/>
    <w:rsid w:val="00905FD7"/>
    <w:rsid w:val="00912D82"/>
    <w:rsid w:val="00912DFF"/>
    <w:rsid w:val="00915E86"/>
    <w:rsid w:val="00915F37"/>
    <w:rsid w:val="0091664E"/>
    <w:rsid w:val="009168A9"/>
    <w:rsid w:val="00916FF1"/>
    <w:rsid w:val="00917B5E"/>
    <w:rsid w:val="00920560"/>
    <w:rsid w:val="009239F9"/>
    <w:rsid w:val="009244DE"/>
    <w:rsid w:val="009261DC"/>
    <w:rsid w:val="00926CB4"/>
    <w:rsid w:val="00931896"/>
    <w:rsid w:val="00932A5E"/>
    <w:rsid w:val="00932C6A"/>
    <w:rsid w:val="00932DC9"/>
    <w:rsid w:val="0093366A"/>
    <w:rsid w:val="009338DB"/>
    <w:rsid w:val="009339C1"/>
    <w:rsid w:val="009345AD"/>
    <w:rsid w:val="00936318"/>
    <w:rsid w:val="0094230B"/>
    <w:rsid w:val="0094352B"/>
    <w:rsid w:val="00943C61"/>
    <w:rsid w:val="00950285"/>
    <w:rsid w:val="009504D7"/>
    <w:rsid w:val="00950DA6"/>
    <w:rsid w:val="00951089"/>
    <w:rsid w:val="00953AFF"/>
    <w:rsid w:val="00954E2F"/>
    <w:rsid w:val="009639EA"/>
    <w:rsid w:val="0096417B"/>
    <w:rsid w:val="00964432"/>
    <w:rsid w:val="00967296"/>
    <w:rsid w:val="00970FA4"/>
    <w:rsid w:val="00971B99"/>
    <w:rsid w:val="00975BF3"/>
    <w:rsid w:val="00976B05"/>
    <w:rsid w:val="009809E0"/>
    <w:rsid w:val="00980D58"/>
    <w:rsid w:val="009816AA"/>
    <w:rsid w:val="00982E98"/>
    <w:rsid w:val="009929D7"/>
    <w:rsid w:val="00992CCD"/>
    <w:rsid w:val="00995018"/>
    <w:rsid w:val="00997226"/>
    <w:rsid w:val="009A0730"/>
    <w:rsid w:val="009A187C"/>
    <w:rsid w:val="009A23E7"/>
    <w:rsid w:val="009A26FF"/>
    <w:rsid w:val="009A2BBA"/>
    <w:rsid w:val="009A534C"/>
    <w:rsid w:val="009A5A9A"/>
    <w:rsid w:val="009A5E63"/>
    <w:rsid w:val="009A6893"/>
    <w:rsid w:val="009A7194"/>
    <w:rsid w:val="009A7E83"/>
    <w:rsid w:val="009B076E"/>
    <w:rsid w:val="009B0B0A"/>
    <w:rsid w:val="009B3EC7"/>
    <w:rsid w:val="009B5AF2"/>
    <w:rsid w:val="009B627A"/>
    <w:rsid w:val="009B6453"/>
    <w:rsid w:val="009C1528"/>
    <w:rsid w:val="009C2CF6"/>
    <w:rsid w:val="009C2D50"/>
    <w:rsid w:val="009C2F0F"/>
    <w:rsid w:val="009C34CA"/>
    <w:rsid w:val="009C505A"/>
    <w:rsid w:val="009C6C92"/>
    <w:rsid w:val="009C77C8"/>
    <w:rsid w:val="009C7C3A"/>
    <w:rsid w:val="009D0A2B"/>
    <w:rsid w:val="009D294A"/>
    <w:rsid w:val="009D4999"/>
    <w:rsid w:val="009D5322"/>
    <w:rsid w:val="009D718C"/>
    <w:rsid w:val="009E0F44"/>
    <w:rsid w:val="009E1B43"/>
    <w:rsid w:val="009E3B2C"/>
    <w:rsid w:val="009E3E9A"/>
    <w:rsid w:val="009E5594"/>
    <w:rsid w:val="009E5707"/>
    <w:rsid w:val="009E7BC1"/>
    <w:rsid w:val="009F2826"/>
    <w:rsid w:val="009F3BDE"/>
    <w:rsid w:val="009F4EA3"/>
    <w:rsid w:val="009F4EF6"/>
    <w:rsid w:val="009F7445"/>
    <w:rsid w:val="00A03489"/>
    <w:rsid w:val="00A03D51"/>
    <w:rsid w:val="00A03FE3"/>
    <w:rsid w:val="00A04166"/>
    <w:rsid w:val="00A046C2"/>
    <w:rsid w:val="00A04FC4"/>
    <w:rsid w:val="00A060AE"/>
    <w:rsid w:val="00A06FB0"/>
    <w:rsid w:val="00A07B3C"/>
    <w:rsid w:val="00A11BDC"/>
    <w:rsid w:val="00A13213"/>
    <w:rsid w:val="00A1328B"/>
    <w:rsid w:val="00A13780"/>
    <w:rsid w:val="00A23489"/>
    <w:rsid w:val="00A237EA"/>
    <w:rsid w:val="00A23852"/>
    <w:rsid w:val="00A241B3"/>
    <w:rsid w:val="00A24C1A"/>
    <w:rsid w:val="00A24D45"/>
    <w:rsid w:val="00A2616B"/>
    <w:rsid w:val="00A26CF5"/>
    <w:rsid w:val="00A27777"/>
    <w:rsid w:val="00A27FBA"/>
    <w:rsid w:val="00A330A0"/>
    <w:rsid w:val="00A342E2"/>
    <w:rsid w:val="00A3532F"/>
    <w:rsid w:val="00A37224"/>
    <w:rsid w:val="00A37853"/>
    <w:rsid w:val="00A40F85"/>
    <w:rsid w:val="00A4147F"/>
    <w:rsid w:val="00A41E97"/>
    <w:rsid w:val="00A423ED"/>
    <w:rsid w:val="00A4468F"/>
    <w:rsid w:val="00A47346"/>
    <w:rsid w:val="00A5021E"/>
    <w:rsid w:val="00A515B9"/>
    <w:rsid w:val="00A54B4B"/>
    <w:rsid w:val="00A561A4"/>
    <w:rsid w:val="00A57B66"/>
    <w:rsid w:val="00A617C0"/>
    <w:rsid w:val="00A6210F"/>
    <w:rsid w:val="00A63383"/>
    <w:rsid w:val="00A64CCD"/>
    <w:rsid w:val="00A6713B"/>
    <w:rsid w:val="00A674E2"/>
    <w:rsid w:val="00A6780B"/>
    <w:rsid w:val="00A678C1"/>
    <w:rsid w:val="00A67CFB"/>
    <w:rsid w:val="00A67DF9"/>
    <w:rsid w:val="00A70653"/>
    <w:rsid w:val="00A715E7"/>
    <w:rsid w:val="00A71766"/>
    <w:rsid w:val="00A73BEC"/>
    <w:rsid w:val="00A75A1A"/>
    <w:rsid w:val="00A75F4D"/>
    <w:rsid w:val="00A760B5"/>
    <w:rsid w:val="00A77CA3"/>
    <w:rsid w:val="00A83E75"/>
    <w:rsid w:val="00A85B00"/>
    <w:rsid w:val="00A9224C"/>
    <w:rsid w:val="00A94397"/>
    <w:rsid w:val="00A950B1"/>
    <w:rsid w:val="00A9561D"/>
    <w:rsid w:val="00A96E21"/>
    <w:rsid w:val="00A97482"/>
    <w:rsid w:val="00AA07E9"/>
    <w:rsid w:val="00AA0BA3"/>
    <w:rsid w:val="00AA0D8D"/>
    <w:rsid w:val="00AA295D"/>
    <w:rsid w:val="00AA3762"/>
    <w:rsid w:val="00AA5BDC"/>
    <w:rsid w:val="00AA5F37"/>
    <w:rsid w:val="00AA630B"/>
    <w:rsid w:val="00AA6F8C"/>
    <w:rsid w:val="00AB1A8C"/>
    <w:rsid w:val="00AB1CB9"/>
    <w:rsid w:val="00AB449B"/>
    <w:rsid w:val="00AB6211"/>
    <w:rsid w:val="00AB68DC"/>
    <w:rsid w:val="00AB77D8"/>
    <w:rsid w:val="00AC2578"/>
    <w:rsid w:val="00AC2695"/>
    <w:rsid w:val="00AC319F"/>
    <w:rsid w:val="00AC390D"/>
    <w:rsid w:val="00AC3BED"/>
    <w:rsid w:val="00AC478F"/>
    <w:rsid w:val="00AC5E34"/>
    <w:rsid w:val="00AC7082"/>
    <w:rsid w:val="00AC722F"/>
    <w:rsid w:val="00AC7681"/>
    <w:rsid w:val="00AC7947"/>
    <w:rsid w:val="00AD2694"/>
    <w:rsid w:val="00AD5D07"/>
    <w:rsid w:val="00AD639E"/>
    <w:rsid w:val="00AD72E0"/>
    <w:rsid w:val="00AE085D"/>
    <w:rsid w:val="00AE123B"/>
    <w:rsid w:val="00AE20DE"/>
    <w:rsid w:val="00AE4613"/>
    <w:rsid w:val="00AE576F"/>
    <w:rsid w:val="00AE5A34"/>
    <w:rsid w:val="00AE6D8A"/>
    <w:rsid w:val="00AF1EB8"/>
    <w:rsid w:val="00AF4116"/>
    <w:rsid w:val="00AF4FE1"/>
    <w:rsid w:val="00AF5546"/>
    <w:rsid w:val="00AF6EBB"/>
    <w:rsid w:val="00AF717B"/>
    <w:rsid w:val="00B0331D"/>
    <w:rsid w:val="00B03F80"/>
    <w:rsid w:val="00B04122"/>
    <w:rsid w:val="00B05BD7"/>
    <w:rsid w:val="00B0776D"/>
    <w:rsid w:val="00B11700"/>
    <w:rsid w:val="00B12629"/>
    <w:rsid w:val="00B13679"/>
    <w:rsid w:val="00B13821"/>
    <w:rsid w:val="00B1529B"/>
    <w:rsid w:val="00B16B29"/>
    <w:rsid w:val="00B170F5"/>
    <w:rsid w:val="00B17E77"/>
    <w:rsid w:val="00B21975"/>
    <w:rsid w:val="00B22884"/>
    <w:rsid w:val="00B2289D"/>
    <w:rsid w:val="00B22B67"/>
    <w:rsid w:val="00B243F0"/>
    <w:rsid w:val="00B24919"/>
    <w:rsid w:val="00B24C35"/>
    <w:rsid w:val="00B24E60"/>
    <w:rsid w:val="00B313D1"/>
    <w:rsid w:val="00B320F9"/>
    <w:rsid w:val="00B333B7"/>
    <w:rsid w:val="00B3498C"/>
    <w:rsid w:val="00B359C5"/>
    <w:rsid w:val="00B40E7F"/>
    <w:rsid w:val="00B417CB"/>
    <w:rsid w:val="00B43CDD"/>
    <w:rsid w:val="00B44937"/>
    <w:rsid w:val="00B458E0"/>
    <w:rsid w:val="00B4645F"/>
    <w:rsid w:val="00B533C2"/>
    <w:rsid w:val="00B53FC8"/>
    <w:rsid w:val="00B540EB"/>
    <w:rsid w:val="00B54535"/>
    <w:rsid w:val="00B550CF"/>
    <w:rsid w:val="00B563CF"/>
    <w:rsid w:val="00B576CE"/>
    <w:rsid w:val="00B61440"/>
    <w:rsid w:val="00B61E67"/>
    <w:rsid w:val="00B61F76"/>
    <w:rsid w:val="00B61FE8"/>
    <w:rsid w:val="00B62308"/>
    <w:rsid w:val="00B629BA"/>
    <w:rsid w:val="00B6502E"/>
    <w:rsid w:val="00B661C0"/>
    <w:rsid w:val="00B72F5A"/>
    <w:rsid w:val="00B759CD"/>
    <w:rsid w:val="00B77904"/>
    <w:rsid w:val="00B830B5"/>
    <w:rsid w:val="00B853F5"/>
    <w:rsid w:val="00B85568"/>
    <w:rsid w:val="00B85600"/>
    <w:rsid w:val="00B859B4"/>
    <w:rsid w:val="00B908BB"/>
    <w:rsid w:val="00B92C93"/>
    <w:rsid w:val="00B95825"/>
    <w:rsid w:val="00B97C32"/>
    <w:rsid w:val="00BA50E2"/>
    <w:rsid w:val="00BA5790"/>
    <w:rsid w:val="00BA75EF"/>
    <w:rsid w:val="00BB003F"/>
    <w:rsid w:val="00BB290E"/>
    <w:rsid w:val="00BB3FA2"/>
    <w:rsid w:val="00BB4C15"/>
    <w:rsid w:val="00BB530E"/>
    <w:rsid w:val="00BB54CD"/>
    <w:rsid w:val="00BB643F"/>
    <w:rsid w:val="00BB6A89"/>
    <w:rsid w:val="00BB77CB"/>
    <w:rsid w:val="00BC0503"/>
    <w:rsid w:val="00BC10B0"/>
    <w:rsid w:val="00BC27E6"/>
    <w:rsid w:val="00BC438C"/>
    <w:rsid w:val="00BC49BB"/>
    <w:rsid w:val="00BC7819"/>
    <w:rsid w:val="00BC7AEE"/>
    <w:rsid w:val="00BD051C"/>
    <w:rsid w:val="00BD11CE"/>
    <w:rsid w:val="00BD189D"/>
    <w:rsid w:val="00BD1B0B"/>
    <w:rsid w:val="00BD29E1"/>
    <w:rsid w:val="00BD4B5F"/>
    <w:rsid w:val="00BD5C75"/>
    <w:rsid w:val="00BD7A0C"/>
    <w:rsid w:val="00BE0C21"/>
    <w:rsid w:val="00BE2C0D"/>
    <w:rsid w:val="00BE3B18"/>
    <w:rsid w:val="00BE3F0D"/>
    <w:rsid w:val="00BE5166"/>
    <w:rsid w:val="00BE747A"/>
    <w:rsid w:val="00BF0307"/>
    <w:rsid w:val="00BF04A4"/>
    <w:rsid w:val="00BF0C40"/>
    <w:rsid w:val="00BF2D6E"/>
    <w:rsid w:val="00BF7A88"/>
    <w:rsid w:val="00C03261"/>
    <w:rsid w:val="00C03613"/>
    <w:rsid w:val="00C04F7B"/>
    <w:rsid w:val="00C05097"/>
    <w:rsid w:val="00C06042"/>
    <w:rsid w:val="00C07643"/>
    <w:rsid w:val="00C10F96"/>
    <w:rsid w:val="00C110ED"/>
    <w:rsid w:val="00C12165"/>
    <w:rsid w:val="00C13CF5"/>
    <w:rsid w:val="00C14016"/>
    <w:rsid w:val="00C14722"/>
    <w:rsid w:val="00C15B2A"/>
    <w:rsid w:val="00C15D9F"/>
    <w:rsid w:val="00C1684C"/>
    <w:rsid w:val="00C16DC4"/>
    <w:rsid w:val="00C17441"/>
    <w:rsid w:val="00C20033"/>
    <w:rsid w:val="00C20A53"/>
    <w:rsid w:val="00C20C05"/>
    <w:rsid w:val="00C21F34"/>
    <w:rsid w:val="00C247BE"/>
    <w:rsid w:val="00C260E7"/>
    <w:rsid w:val="00C2679B"/>
    <w:rsid w:val="00C26ED1"/>
    <w:rsid w:val="00C30165"/>
    <w:rsid w:val="00C30167"/>
    <w:rsid w:val="00C30B9C"/>
    <w:rsid w:val="00C31742"/>
    <w:rsid w:val="00C3401F"/>
    <w:rsid w:val="00C40928"/>
    <w:rsid w:val="00C422BE"/>
    <w:rsid w:val="00C42303"/>
    <w:rsid w:val="00C444D3"/>
    <w:rsid w:val="00C45A22"/>
    <w:rsid w:val="00C470C8"/>
    <w:rsid w:val="00C47DA7"/>
    <w:rsid w:val="00C47F58"/>
    <w:rsid w:val="00C508B2"/>
    <w:rsid w:val="00C50DE0"/>
    <w:rsid w:val="00C50E8D"/>
    <w:rsid w:val="00C51BE2"/>
    <w:rsid w:val="00C53E71"/>
    <w:rsid w:val="00C55D2C"/>
    <w:rsid w:val="00C62995"/>
    <w:rsid w:val="00C65994"/>
    <w:rsid w:val="00C66503"/>
    <w:rsid w:val="00C66597"/>
    <w:rsid w:val="00C66620"/>
    <w:rsid w:val="00C66907"/>
    <w:rsid w:val="00C67A94"/>
    <w:rsid w:val="00C70380"/>
    <w:rsid w:val="00C70847"/>
    <w:rsid w:val="00C73EC3"/>
    <w:rsid w:val="00C7402B"/>
    <w:rsid w:val="00C77155"/>
    <w:rsid w:val="00C77472"/>
    <w:rsid w:val="00C80186"/>
    <w:rsid w:val="00C8057F"/>
    <w:rsid w:val="00C80963"/>
    <w:rsid w:val="00C81F6F"/>
    <w:rsid w:val="00C831BC"/>
    <w:rsid w:val="00C83837"/>
    <w:rsid w:val="00C839BC"/>
    <w:rsid w:val="00C84AD2"/>
    <w:rsid w:val="00C84FE5"/>
    <w:rsid w:val="00C85DC0"/>
    <w:rsid w:val="00C869F6"/>
    <w:rsid w:val="00C908F4"/>
    <w:rsid w:val="00C92D7B"/>
    <w:rsid w:val="00C94A52"/>
    <w:rsid w:val="00C97417"/>
    <w:rsid w:val="00CA0142"/>
    <w:rsid w:val="00CA3BF4"/>
    <w:rsid w:val="00CA725D"/>
    <w:rsid w:val="00CB08D7"/>
    <w:rsid w:val="00CB149D"/>
    <w:rsid w:val="00CB244D"/>
    <w:rsid w:val="00CB3A21"/>
    <w:rsid w:val="00CB674E"/>
    <w:rsid w:val="00CC1031"/>
    <w:rsid w:val="00CC1899"/>
    <w:rsid w:val="00CC22F2"/>
    <w:rsid w:val="00CC2EE1"/>
    <w:rsid w:val="00CC572E"/>
    <w:rsid w:val="00CC6793"/>
    <w:rsid w:val="00CD05DB"/>
    <w:rsid w:val="00CD0CF2"/>
    <w:rsid w:val="00CD1C82"/>
    <w:rsid w:val="00CD1CF3"/>
    <w:rsid w:val="00CD408C"/>
    <w:rsid w:val="00CD5B2A"/>
    <w:rsid w:val="00CE103C"/>
    <w:rsid w:val="00CE19E1"/>
    <w:rsid w:val="00CE1E12"/>
    <w:rsid w:val="00CE236A"/>
    <w:rsid w:val="00CE25FB"/>
    <w:rsid w:val="00CE307F"/>
    <w:rsid w:val="00CE3A03"/>
    <w:rsid w:val="00CE50AF"/>
    <w:rsid w:val="00CE674B"/>
    <w:rsid w:val="00CF14A6"/>
    <w:rsid w:val="00CF3BA0"/>
    <w:rsid w:val="00CF4C7C"/>
    <w:rsid w:val="00D00CA0"/>
    <w:rsid w:val="00D02E62"/>
    <w:rsid w:val="00D0428F"/>
    <w:rsid w:val="00D0597A"/>
    <w:rsid w:val="00D05C92"/>
    <w:rsid w:val="00D060EC"/>
    <w:rsid w:val="00D12EFA"/>
    <w:rsid w:val="00D13309"/>
    <w:rsid w:val="00D15C6B"/>
    <w:rsid w:val="00D16804"/>
    <w:rsid w:val="00D20DE4"/>
    <w:rsid w:val="00D20E21"/>
    <w:rsid w:val="00D23483"/>
    <w:rsid w:val="00D2520B"/>
    <w:rsid w:val="00D263C6"/>
    <w:rsid w:val="00D3065A"/>
    <w:rsid w:val="00D360B2"/>
    <w:rsid w:val="00D36B51"/>
    <w:rsid w:val="00D4070C"/>
    <w:rsid w:val="00D41CB5"/>
    <w:rsid w:val="00D43BD4"/>
    <w:rsid w:val="00D444F5"/>
    <w:rsid w:val="00D46021"/>
    <w:rsid w:val="00D46E1E"/>
    <w:rsid w:val="00D523F3"/>
    <w:rsid w:val="00D52F8A"/>
    <w:rsid w:val="00D5475B"/>
    <w:rsid w:val="00D55C25"/>
    <w:rsid w:val="00D64DC7"/>
    <w:rsid w:val="00D64E76"/>
    <w:rsid w:val="00D6540A"/>
    <w:rsid w:val="00D673F3"/>
    <w:rsid w:val="00D7092D"/>
    <w:rsid w:val="00D73FF8"/>
    <w:rsid w:val="00D74556"/>
    <w:rsid w:val="00D75A25"/>
    <w:rsid w:val="00D805F0"/>
    <w:rsid w:val="00D82F0F"/>
    <w:rsid w:val="00D83E71"/>
    <w:rsid w:val="00D84CDA"/>
    <w:rsid w:val="00D85DFA"/>
    <w:rsid w:val="00D93344"/>
    <w:rsid w:val="00D9591D"/>
    <w:rsid w:val="00D95B8B"/>
    <w:rsid w:val="00D95E61"/>
    <w:rsid w:val="00D963E1"/>
    <w:rsid w:val="00DA0381"/>
    <w:rsid w:val="00DA0B50"/>
    <w:rsid w:val="00DA11F8"/>
    <w:rsid w:val="00DA1CA8"/>
    <w:rsid w:val="00DA2410"/>
    <w:rsid w:val="00DA2B5D"/>
    <w:rsid w:val="00DA34A5"/>
    <w:rsid w:val="00DA5EFD"/>
    <w:rsid w:val="00DB08B5"/>
    <w:rsid w:val="00DB15F9"/>
    <w:rsid w:val="00DB2B18"/>
    <w:rsid w:val="00DB4824"/>
    <w:rsid w:val="00DB5001"/>
    <w:rsid w:val="00DC12DA"/>
    <w:rsid w:val="00DC1CD7"/>
    <w:rsid w:val="00DC23C6"/>
    <w:rsid w:val="00DC31DF"/>
    <w:rsid w:val="00DC37CA"/>
    <w:rsid w:val="00DC3BE0"/>
    <w:rsid w:val="00DC3E46"/>
    <w:rsid w:val="00DC587F"/>
    <w:rsid w:val="00DC5A33"/>
    <w:rsid w:val="00DD019C"/>
    <w:rsid w:val="00DD292C"/>
    <w:rsid w:val="00DD31E4"/>
    <w:rsid w:val="00DD3AE5"/>
    <w:rsid w:val="00DD45E1"/>
    <w:rsid w:val="00DD5781"/>
    <w:rsid w:val="00DD6B14"/>
    <w:rsid w:val="00DD6BBF"/>
    <w:rsid w:val="00DD705A"/>
    <w:rsid w:val="00DE118F"/>
    <w:rsid w:val="00DE3F3A"/>
    <w:rsid w:val="00DE7D69"/>
    <w:rsid w:val="00DF08E3"/>
    <w:rsid w:val="00DF1F5F"/>
    <w:rsid w:val="00DF2163"/>
    <w:rsid w:val="00DF4564"/>
    <w:rsid w:val="00DF57C0"/>
    <w:rsid w:val="00DF5AA0"/>
    <w:rsid w:val="00E00329"/>
    <w:rsid w:val="00E00CC2"/>
    <w:rsid w:val="00E00E6A"/>
    <w:rsid w:val="00E00E95"/>
    <w:rsid w:val="00E00EBB"/>
    <w:rsid w:val="00E024C9"/>
    <w:rsid w:val="00E032B4"/>
    <w:rsid w:val="00E04FD7"/>
    <w:rsid w:val="00E0747F"/>
    <w:rsid w:val="00E07D3B"/>
    <w:rsid w:val="00E11BC0"/>
    <w:rsid w:val="00E11F39"/>
    <w:rsid w:val="00E13793"/>
    <w:rsid w:val="00E13BA7"/>
    <w:rsid w:val="00E143DF"/>
    <w:rsid w:val="00E1547F"/>
    <w:rsid w:val="00E16A30"/>
    <w:rsid w:val="00E173BA"/>
    <w:rsid w:val="00E2271D"/>
    <w:rsid w:val="00E26EF1"/>
    <w:rsid w:val="00E313BF"/>
    <w:rsid w:val="00E32200"/>
    <w:rsid w:val="00E326BC"/>
    <w:rsid w:val="00E40468"/>
    <w:rsid w:val="00E40CBA"/>
    <w:rsid w:val="00E4658F"/>
    <w:rsid w:val="00E520F7"/>
    <w:rsid w:val="00E52786"/>
    <w:rsid w:val="00E5398E"/>
    <w:rsid w:val="00E53AB9"/>
    <w:rsid w:val="00E55BEC"/>
    <w:rsid w:val="00E56593"/>
    <w:rsid w:val="00E5761E"/>
    <w:rsid w:val="00E5794A"/>
    <w:rsid w:val="00E57B84"/>
    <w:rsid w:val="00E623C5"/>
    <w:rsid w:val="00E62438"/>
    <w:rsid w:val="00E63D37"/>
    <w:rsid w:val="00E6552A"/>
    <w:rsid w:val="00E67DF8"/>
    <w:rsid w:val="00E709E3"/>
    <w:rsid w:val="00E70D10"/>
    <w:rsid w:val="00E72AE6"/>
    <w:rsid w:val="00E73889"/>
    <w:rsid w:val="00E73B99"/>
    <w:rsid w:val="00E74205"/>
    <w:rsid w:val="00E74474"/>
    <w:rsid w:val="00E76F30"/>
    <w:rsid w:val="00E77E8F"/>
    <w:rsid w:val="00E80303"/>
    <w:rsid w:val="00E805EE"/>
    <w:rsid w:val="00E81F6C"/>
    <w:rsid w:val="00E8205B"/>
    <w:rsid w:val="00E85824"/>
    <w:rsid w:val="00E87AE3"/>
    <w:rsid w:val="00E90392"/>
    <w:rsid w:val="00E916D8"/>
    <w:rsid w:val="00E92804"/>
    <w:rsid w:val="00E978D3"/>
    <w:rsid w:val="00EA0ACA"/>
    <w:rsid w:val="00EA0B3E"/>
    <w:rsid w:val="00EA2B7D"/>
    <w:rsid w:val="00EA329D"/>
    <w:rsid w:val="00EA61F8"/>
    <w:rsid w:val="00EA6265"/>
    <w:rsid w:val="00EA7676"/>
    <w:rsid w:val="00EA7930"/>
    <w:rsid w:val="00EB0B31"/>
    <w:rsid w:val="00EB1793"/>
    <w:rsid w:val="00EB3EEF"/>
    <w:rsid w:val="00EB4403"/>
    <w:rsid w:val="00EB49E9"/>
    <w:rsid w:val="00EB5903"/>
    <w:rsid w:val="00EB5F3C"/>
    <w:rsid w:val="00EB6018"/>
    <w:rsid w:val="00EC04C5"/>
    <w:rsid w:val="00EC11CA"/>
    <w:rsid w:val="00EC1855"/>
    <w:rsid w:val="00EC1CCB"/>
    <w:rsid w:val="00EC2C62"/>
    <w:rsid w:val="00EC303B"/>
    <w:rsid w:val="00EC3D3F"/>
    <w:rsid w:val="00EC5C75"/>
    <w:rsid w:val="00EC7E83"/>
    <w:rsid w:val="00ED08CE"/>
    <w:rsid w:val="00ED1213"/>
    <w:rsid w:val="00ED315F"/>
    <w:rsid w:val="00ED3465"/>
    <w:rsid w:val="00ED3D4C"/>
    <w:rsid w:val="00ED6DC7"/>
    <w:rsid w:val="00ED6F9C"/>
    <w:rsid w:val="00EE02FC"/>
    <w:rsid w:val="00EE070C"/>
    <w:rsid w:val="00EE180A"/>
    <w:rsid w:val="00EE18DD"/>
    <w:rsid w:val="00EE58AF"/>
    <w:rsid w:val="00EE6917"/>
    <w:rsid w:val="00EE6F0C"/>
    <w:rsid w:val="00EF04AD"/>
    <w:rsid w:val="00EF131A"/>
    <w:rsid w:val="00EF18C4"/>
    <w:rsid w:val="00EF1CEC"/>
    <w:rsid w:val="00EF5542"/>
    <w:rsid w:val="00EF5DE0"/>
    <w:rsid w:val="00EF5F33"/>
    <w:rsid w:val="00EF6702"/>
    <w:rsid w:val="00EF7770"/>
    <w:rsid w:val="00F02456"/>
    <w:rsid w:val="00F04153"/>
    <w:rsid w:val="00F04F73"/>
    <w:rsid w:val="00F04F80"/>
    <w:rsid w:val="00F0559C"/>
    <w:rsid w:val="00F07120"/>
    <w:rsid w:val="00F07151"/>
    <w:rsid w:val="00F07963"/>
    <w:rsid w:val="00F11997"/>
    <w:rsid w:val="00F23D51"/>
    <w:rsid w:val="00F256BD"/>
    <w:rsid w:val="00F26DE6"/>
    <w:rsid w:val="00F321D9"/>
    <w:rsid w:val="00F32AA1"/>
    <w:rsid w:val="00F35010"/>
    <w:rsid w:val="00F35B74"/>
    <w:rsid w:val="00F362FB"/>
    <w:rsid w:val="00F36F40"/>
    <w:rsid w:val="00F43B6E"/>
    <w:rsid w:val="00F447BA"/>
    <w:rsid w:val="00F4661B"/>
    <w:rsid w:val="00F5194A"/>
    <w:rsid w:val="00F520A2"/>
    <w:rsid w:val="00F5240E"/>
    <w:rsid w:val="00F55EB4"/>
    <w:rsid w:val="00F604D8"/>
    <w:rsid w:val="00F60DBE"/>
    <w:rsid w:val="00F623D8"/>
    <w:rsid w:val="00F62E7B"/>
    <w:rsid w:val="00F71541"/>
    <w:rsid w:val="00F71B2A"/>
    <w:rsid w:val="00F71E25"/>
    <w:rsid w:val="00F749C6"/>
    <w:rsid w:val="00F808BE"/>
    <w:rsid w:val="00F81582"/>
    <w:rsid w:val="00F82CBD"/>
    <w:rsid w:val="00F84517"/>
    <w:rsid w:val="00F8733E"/>
    <w:rsid w:val="00F87525"/>
    <w:rsid w:val="00F87A6A"/>
    <w:rsid w:val="00F87EF3"/>
    <w:rsid w:val="00F92679"/>
    <w:rsid w:val="00F9529A"/>
    <w:rsid w:val="00F961B8"/>
    <w:rsid w:val="00F96A97"/>
    <w:rsid w:val="00FA3233"/>
    <w:rsid w:val="00FA3724"/>
    <w:rsid w:val="00FB0FED"/>
    <w:rsid w:val="00FB17BB"/>
    <w:rsid w:val="00FB1E9C"/>
    <w:rsid w:val="00FB59B9"/>
    <w:rsid w:val="00FB6B44"/>
    <w:rsid w:val="00FC29C1"/>
    <w:rsid w:val="00FC3396"/>
    <w:rsid w:val="00FC6790"/>
    <w:rsid w:val="00FC70BD"/>
    <w:rsid w:val="00FC7251"/>
    <w:rsid w:val="00FD008B"/>
    <w:rsid w:val="00FD03C0"/>
    <w:rsid w:val="00FD07A4"/>
    <w:rsid w:val="00FD1310"/>
    <w:rsid w:val="00FD1D72"/>
    <w:rsid w:val="00FD4397"/>
    <w:rsid w:val="00FD4973"/>
    <w:rsid w:val="00FD55E5"/>
    <w:rsid w:val="00FD6505"/>
    <w:rsid w:val="00FD692C"/>
    <w:rsid w:val="00FD6FBC"/>
    <w:rsid w:val="00FE2F18"/>
    <w:rsid w:val="00FE5B59"/>
    <w:rsid w:val="00FE5C27"/>
    <w:rsid w:val="00FF1B97"/>
    <w:rsid w:val="00FF1E80"/>
    <w:rsid w:val="00FF31B0"/>
    <w:rsid w:val="00FF3680"/>
    <w:rsid w:val="00FF4C42"/>
    <w:rsid w:val="00FF721D"/>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D7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FB"/>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A67CF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A67CF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A67CFB"/>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A67CFB"/>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A67CFB"/>
    <w:pPr>
      <w:keepNext/>
      <w:framePr w:wrap="around" w:vAnchor="text" w:hAnchor="text" w:y="1"/>
      <w:numPr>
        <w:ilvl w:val="4"/>
        <w:numId w:val="1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A67CFB"/>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qFormat/>
    <w:rsid w:val="00A67CFB"/>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qFormat/>
    <w:rsid w:val="00A67CFB"/>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rsid w:val="00A67CFB"/>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7CFB"/>
    <w:rPr>
      <w:rFonts w:ascii="Arial Black" w:eastAsia="Times New Roman" w:hAnsi="Arial Black" w:cs="Times New Roman"/>
      <w:caps/>
      <w:szCs w:val="20"/>
    </w:rPr>
  </w:style>
  <w:style w:type="character" w:customStyle="1" w:styleId="Heading2Char">
    <w:name w:val="Heading 2 Char"/>
    <w:basedOn w:val="DefaultParagraphFont"/>
    <w:link w:val="Heading2"/>
    <w:rsid w:val="00A67CFB"/>
    <w:rPr>
      <w:rFonts w:ascii="Arial Black" w:eastAsia="Times New Roman" w:hAnsi="Arial Black" w:cs="Times New Roman"/>
      <w:caps/>
      <w:szCs w:val="20"/>
    </w:rPr>
  </w:style>
  <w:style w:type="character" w:customStyle="1" w:styleId="Heading3Char">
    <w:name w:val="Heading 3 Char"/>
    <w:basedOn w:val="DefaultParagraphFont"/>
    <w:link w:val="Heading3"/>
    <w:rsid w:val="00A67CFB"/>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A67CFB"/>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A67CFB"/>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A67CFB"/>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A67CFB"/>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A67CF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A67CFB"/>
    <w:rPr>
      <w:rFonts w:ascii="Times New Roman" w:eastAsia="Times New Roman" w:hAnsi="Times New Roman" w:cs="Times New Roman"/>
      <w:sz w:val="24"/>
      <w:szCs w:val="20"/>
    </w:rPr>
  </w:style>
  <w:style w:type="paragraph" w:styleId="TOC1">
    <w:name w:val="toc 1"/>
    <w:next w:val="Normalcontinued"/>
    <w:autoRedefine/>
    <w:uiPriority w:val="39"/>
    <w:qFormat/>
    <w:rsid w:val="007E7CFE"/>
    <w:pPr>
      <w:tabs>
        <w:tab w:val="left" w:pos="1080"/>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
    <w:name w:val="NormalSS"/>
    <w:basedOn w:val="Normal"/>
    <w:link w:val="NormalSSChar"/>
    <w:qFormat/>
    <w:rsid w:val="00A67CFB"/>
    <w:pPr>
      <w:spacing w:after="240" w:line="240" w:lineRule="auto"/>
    </w:pPr>
  </w:style>
  <w:style w:type="paragraph" w:styleId="Footer">
    <w:name w:val="footer"/>
    <w:basedOn w:val="Normal"/>
    <w:link w:val="FooterChar"/>
    <w:uiPriority w:val="99"/>
    <w:qFormat/>
    <w:rsid w:val="00A67CF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A67CFB"/>
    <w:rPr>
      <w:rFonts w:ascii="Arial" w:eastAsia="Times New Roman" w:hAnsi="Arial" w:cs="Times New Roman"/>
      <w:sz w:val="20"/>
      <w:szCs w:val="20"/>
    </w:rPr>
  </w:style>
  <w:style w:type="character" w:styleId="PageNumber">
    <w:name w:val="page number"/>
    <w:basedOn w:val="DefaultParagraphFont"/>
    <w:uiPriority w:val="99"/>
    <w:qFormat/>
    <w:rsid w:val="00A67CFB"/>
    <w:rPr>
      <w:rFonts w:ascii="Arial" w:hAnsi="Arial"/>
      <w:color w:val="auto"/>
      <w:sz w:val="20"/>
      <w:bdr w:val="none" w:sz="0" w:space="0" w:color="auto"/>
    </w:rPr>
  </w:style>
  <w:style w:type="paragraph" w:customStyle="1" w:styleId="Heading1Black">
    <w:name w:val="Heading 1_Black"/>
    <w:basedOn w:val="Normal"/>
    <w:next w:val="Normal"/>
    <w:qFormat/>
    <w:rsid w:val="00DD5781"/>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D5781"/>
    <w:pPr>
      <w:spacing w:after="240"/>
    </w:pPr>
  </w:style>
  <w:style w:type="paragraph" w:styleId="TOC2">
    <w:name w:val="toc 2"/>
    <w:next w:val="Normal"/>
    <w:autoRedefine/>
    <w:uiPriority w:val="39"/>
    <w:qFormat/>
    <w:rsid w:val="007E7CFE"/>
    <w:pPr>
      <w:tabs>
        <w:tab w:val="right" w:leader="dot" w:pos="9360"/>
      </w:tabs>
      <w:spacing w:after="180" w:line="240" w:lineRule="exact"/>
      <w:ind w:left="144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693980"/>
    <w:pPr>
      <w:spacing w:after="120"/>
      <w:ind w:left="1800"/>
    </w:pPr>
  </w:style>
  <w:style w:type="paragraph" w:styleId="TOC4">
    <w:name w:val="toc 4"/>
    <w:next w:val="Normal"/>
    <w:autoRedefine/>
    <w:qFormat/>
    <w:rsid w:val="007E7CFE"/>
    <w:pPr>
      <w:tabs>
        <w:tab w:val="right" w:leader="dot" w:pos="9360"/>
      </w:tabs>
      <w:spacing w:before="120" w:after="120" w:line="240" w:lineRule="auto"/>
      <w:ind w:left="1800" w:hanging="360"/>
    </w:pPr>
    <w:rPr>
      <w:rFonts w:ascii="Arial" w:eastAsia="Times New Roman" w:hAnsi="Arial" w:cs="Times New Roman"/>
      <w:noProof/>
      <w:sz w:val="20"/>
      <w:szCs w:val="20"/>
    </w:rPr>
  </w:style>
  <w:style w:type="paragraph" w:styleId="FootnoteText">
    <w:name w:val="footnote text"/>
    <w:aliases w:val="F1"/>
    <w:basedOn w:val="Normal"/>
    <w:link w:val="FootnoteTextChar"/>
    <w:qFormat/>
    <w:rsid w:val="00A67CFB"/>
    <w:pPr>
      <w:spacing w:after="120" w:line="240" w:lineRule="auto"/>
      <w:ind w:firstLine="0"/>
    </w:pPr>
    <w:rPr>
      <w:sz w:val="20"/>
    </w:rPr>
  </w:style>
  <w:style w:type="character" w:customStyle="1" w:styleId="FootnoteTextChar">
    <w:name w:val="Footnote Text Char"/>
    <w:aliases w:val="F1 Char"/>
    <w:basedOn w:val="DefaultParagraphFont"/>
    <w:link w:val="FootnoteText"/>
    <w:rsid w:val="00A67CFB"/>
    <w:rPr>
      <w:rFonts w:ascii="Times New Roman" w:eastAsia="Times New Roman" w:hAnsi="Times New Roman" w:cs="Times New Roman"/>
      <w:sz w:val="20"/>
      <w:szCs w:val="20"/>
    </w:rPr>
  </w:style>
  <w:style w:type="paragraph" w:customStyle="1" w:styleId="Dash">
    <w:name w:val="Dash"/>
    <w:basedOn w:val="Normal"/>
    <w:qFormat/>
    <w:rsid w:val="00A67CFB"/>
    <w:pPr>
      <w:numPr>
        <w:numId w:val="1"/>
      </w:numPr>
      <w:tabs>
        <w:tab w:val="left" w:pos="288"/>
      </w:tabs>
      <w:spacing w:after="120" w:line="240" w:lineRule="auto"/>
    </w:pPr>
  </w:style>
  <w:style w:type="paragraph" w:customStyle="1" w:styleId="DashLAST">
    <w:name w:val="Dash (LAST)"/>
    <w:basedOn w:val="Dash"/>
    <w:next w:val="Normal"/>
    <w:qFormat/>
    <w:rsid w:val="00DD5781"/>
    <w:pPr>
      <w:tabs>
        <w:tab w:val="num" w:pos="1080"/>
      </w:tabs>
      <w:spacing w:after="240"/>
    </w:pPr>
  </w:style>
  <w:style w:type="paragraph" w:customStyle="1" w:styleId="NumberedBullet">
    <w:name w:val="Numbered Bullet"/>
    <w:basedOn w:val="Normal"/>
    <w:link w:val="NumberedBulletChar"/>
    <w:qFormat/>
    <w:rsid w:val="00A67CFB"/>
    <w:pPr>
      <w:numPr>
        <w:numId w:val="15"/>
      </w:numPr>
      <w:tabs>
        <w:tab w:val="clear" w:pos="792"/>
        <w:tab w:val="left" w:pos="432"/>
      </w:tabs>
      <w:spacing w:after="120" w:line="240" w:lineRule="auto"/>
      <w:ind w:left="432" w:hanging="432"/>
    </w:pPr>
  </w:style>
  <w:style w:type="paragraph" w:customStyle="1" w:styleId="Outline">
    <w:name w:val="Outline"/>
    <w:basedOn w:val="Normal"/>
    <w:unhideWhenUsed/>
    <w:qFormat/>
    <w:rsid w:val="00A67CFB"/>
    <w:pPr>
      <w:spacing w:after="240" w:line="240" w:lineRule="auto"/>
      <w:ind w:left="720" w:hanging="720"/>
    </w:pPr>
  </w:style>
  <w:style w:type="character" w:styleId="FootnoteReference">
    <w:name w:val="footnote reference"/>
    <w:aliases w:val="*Footnote Reference"/>
    <w:basedOn w:val="DefaultParagraphFont"/>
    <w:qFormat/>
    <w:rsid w:val="00A67CFB"/>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DD5781"/>
    <w:pPr>
      <w:spacing w:after="240" w:line="240" w:lineRule="auto"/>
    </w:pPr>
  </w:style>
  <w:style w:type="character" w:customStyle="1" w:styleId="EndnoteTextChar">
    <w:name w:val="Endnote Text Char"/>
    <w:basedOn w:val="DefaultParagraphFont"/>
    <w:link w:val="EndnoteText"/>
    <w:semiHidden/>
    <w:rsid w:val="00DD5781"/>
    <w:rPr>
      <w:rFonts w:ascii="Times New Roman" w:eastAsia="Times New Roman" w:hAnsi="Times New Roman" w:cs="Times New Roman"/>
      <w:sz w:val="24"/>
      <w:szCs w:val="20"/>
    </w:rPr>
  </w:style>
  <w:style w:type="character" w:styleId="EndnoteReference">
    <w:name w:val="endnote reference"/>
    <w:basedOn w:val="DefaultParagraphFont"/>
    <w:semiHidden/>
    <w:rsid w:val="00DD5781"/>
    <w:rPr>
      <w:vertAlign w:val="superscript"/>
    </w:rPr>
  </w:style>
  <w:style w:type="paragraph" w:customStyle="1" w:styleId="MarkforTableHeading">
    <w:name w:val="Mark for Table Heading"/>
    <w:basedOn w:val="Normal"/>
    <w:next w:val="Normal"/>
    <w:qFormat/>
    <w:rsid w:val="00DD5781"/>
    <w:pPr>
      <w:keepNext/>
      <w:spacing w:after="60" w:line="240" w:lineRule="auto"/>
      <w:ind w:firstLine="0"/>
    </w:pPr>
    <w:rPr>
      <w:rFonts w:ascii="Lucida Sans" w:hAnsi="Lucida Sans"/>
      <w:b/>
      <w:sz w:val="18"/>
    </w:rPr>
  </w:style>
  <w:style w:type="paragraph" w:customStyle="1" w:styleId="References">
    <w:name w:val="References"/>
    <w:basedOn w:val="Normal"/>
    <w:qFormat/>
    <w:rsid w:val="00A67CFB"/>
    <w:pPr>
      <w:keepLines/>
      <w:spacing w:after="240" w:line="240" w:lineRule="auto"/>
      <w:ind w:left="432" w:hanging="432"/>
    </w:pPr>
  </w:style>
  <w:style w:type="paragraph" w:customStyle="1" w:styleId="MarkforFigureHeading">
    <w:name w:val="Mark for Figure Heading"/>
    <w:basedOn w:val="MarkforTableHeading"/>
    <w:next w:val="Normal"/>
    <w:qFormat/>
    <w:rsid w:val="00DD5781"/>
  </w:style>
  <w:style w:type="paragraph" w:customStyle="1" w:styleId="MarkforExhibitHeading">
    <w:name w:val="Mark for Exhibit Heading"/>
    <w:basedOn w:val="Normal"/>
    <w:next w:val="Normal"/>
    <w:qFormat/>
    <w:rsid w:val="00DD578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7CFB"/>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A67CFB"/>
    <w:rPr>
      <w:rFonts w:ascii="Arial" w:hAnsi="Arial"/>
      <w:vanish/>
      <w:color w:val="auto"/>
      <w:sz w:val="18"/>
    </w:rPr>
  </w:style>
  <w:style w:type="paragraph" w:customStyle="1" w:styleId="NumberedBulletLASTSS">
    <w:name w:val="Numbered Bullet (LAST SS)"/>
    <w:basedOn w:val="NumberedBullet"/>
    <w:next w:val="Normal"/>
    <w:qFormat/>
    <w:rsid w:val="00DD5781"/>
    <w:pPr>
      <w:spacing w:after="240"/>
    </w:pPr>
  </w:style>
  <w:style w:type="paragraph" w:styleId="ListParagraph">
    <w:name w:val="List Paragraph"/>
    <w:basedOn w:val="Normal"/>
    <w:uiPriority w:val="34"/>
    <w:qFormat/>
    <w:rsid w:val="00A67CFB"/>
    <w:pPr>
      <w:ind w:left="720"/>
      <w:contextualSpacing/>
    </w:pPr>
  </w:style>
  <w:style w:type="paragraph" w:styleId="Header">
    <w:name w:val="header"/>
    <w:basedOn w:val="Normal"/>
    <w:link w:val="HeaderChar"/>
    <w:qFormat/>
    <w:rsid w:val="00A67CF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67CFB"/>
    <w:rPr>
      <w:rFonts w:ascii="Arial" w:eastAsia="Times New Roman" w:hAnsi="Arial" w:cs="Times New Roman"/>
      <w:caps/>
      <w:sz w:val="16"/>
      <w:szCs w:val="20"/>
    </w:rPr>
  </w:style>
  <w:style w:type="paragraph" w:styleId="BalloonText">
    <w:name w:val="Balloon Text"/>
    <w:basedOn w:val="Normal"/>
    <w:link w:val="BalloonTextChar"/>
    <w:uiPriority w:val="99"/>
    <w:unhideWhenUsed/>
    <w:rsid w:val="00A67C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67CFB"/>
    <w:rPr>
      <w:rFonts w:ascii="Tahoma" w:eastAsia="Times New Roman" w:hAnsi="Tahoma" w:cs="Tahoma"/>
      <w:sz w:val="16"/>
      <w:szCs w:val="16"/>
    </w:rPr>
  </w:style>
  <w:style w:type="paragraph" w:customStyle="1" w:styleId="TableFootnoteCaption">
    <w:name w:val="Table Footnote_Caption"/>
    <w:qFormat/>
    <w:rsid w:val="00A67CFB"/>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A67CFB"/>
    <w:pPr>
      <w:jc w:val="center"/>
    </w:pPr>
  </w:style>
  <w:style w:type="paragraph" w:customStyle="1" w:styleId="TableHeaderLeft">
    <w:name w:val="Table Header Left"/>
    <w:basedOn w:val="TableText"/>
    <w:next w:val="TableText"/>
    <w:qFormat/>
    <w:rsid w:val="00A67CFB"/>
    <w:pPr>
      <w:spacing w:before="120" w:after="60"/>
    </w:pPr>
    <w:rPr>
      <w:b/>
      <w:color w:val="FFFFFF" w:themeColor="background1"/>
    </w:rPr>
  </w:style>
  <w:style w:type="paragraph" w:customStyle="1" w:styleId="Normalcontinued">
    <w:name w:val="Normal (continued)"/>
    <w:basedOn w:val="Normal"/>
    <w:next w:val="Normal"/>
    <w:qFormat/>
    <w:rsid w:val="00A67CFB"/>
    <w:pPr>
      <w:ind w:firstLine="0"/>
    </w:pPr>
  </w:style>
  <w:style w:type="paragraph" w:customStyle="1" w:styleId="NormalSScontinued">
    <w:name w:val="NormalSS (continued)"/>
    <w:basedOn w:val="NormalSS"/>
    <w:next w:val="NormalSS"/>
    <w:qFormat/>
    <w:rsid w:val="00A67CFB"/>
    <w:pPr>
      <w:ind w:firstLine="0"/>
    </w:pPr>
  </w:style>
  <w:style w:type="paragraph" w:customStyle="1" w:styleId="ParagraphLASTcontinued">
    <w:name w:val="Paragraph (LAST_continued)"/>
    <w:basedOn w:val="ParagraphLAST"/>
    <w:next w:val="Normal"/>
    <w:qFormat/>
    <w:rsid w:val="00DD5781"/>
    <w:pPr>
      <w:ind w:firstLine="0"/>
    </w:pPr>
  </w:style>
  <w:style w:type="paragraph" w:customStyle="1" w:styleId="TableText">
    <w:name w:val="Table Text"/>
    <w:basedOn w:val="Normal"/>
    <w:qFormat/>
    <w:rsid w:val="00A67CFB"/>
    <w:pPr>
      <w:spacing w:line="240" w:lineRule="auto"/>
      <w:ind w:firstLine="0"/>
    </w:pPr>
    <w:rPr>
      <w:rFonts w:ascii="Arial" w:hAnsi="Arial"/>
      <w:sz w:val="18"/>
    </w:rPr>
  </w:style>
  <w:style w:type="paragraph" w:customStyle="1" w:styleId="TableSourceCaption">
    <w:name w:val="Table Source_Caption"/>
    <w:qFormat/>
    <w:rsid w:val="00A67CF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AcknowledgmentnoTOCBlack">
    <w:name w:val="Acknowledgment no TOC_Black"/>
    <w:basedOn w:val="Normal"/>
    <w:next w:val="Normal"/>
    <w:qFormat/>
    <w:rsid w:val="00DD5781"/>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DD5781"/>
    <w:rPr>
      <w:color w:val="C00000"/>
    </w:rPr>
  </w:style>
  <w:style w:type="paragraph" w:customStyle="1" w:styleId="AcknowledgmentnoTOCBlue">
    <w:name w:val="Acknowledgment no TOC_Blue"/>
    <w:basedOn w:val="AcknowledgmentnoTOCBlack"/>
    <w:next w:val="Normal"/>
    <w:qFormat/>
    <w:rsid w:val="00DD5781"/>
    <w:rPr>
      <w:color w:val="345294"/>
    </w:rPr>
  </w:style>
  <w:style w:type="paragraph" w:customStyle="1" w:styleId="BulletBlack">
    <w:name w:val="Bullet_Black"/>
    <w:basedOn w:val="Normal"/>
    <w:qFormat/>
    <w:rsid w:val="00DD5781"/>
    <w:pPr>
      <w:numPr>
        <w:numId w:val="2"/>
      </w:numPr>
      <w:tabs>
        <w:tab w:val="left" w:pos="360"/>
      </w:tabs>
      <w:spacing w:after="120" w:line="240" w:lineRule="auto"/>
      <w:ind w:left="720" w:right="360" w:hanging="288"/>
    </w:pPr>
  </w:style>
  <w:style w:type="paragraph" w:customStyle="1" w:styleId="BulletRed">
    <w:name w:val="Bullet_Red"/>
    <w:basedOn w:val="BulletBlack"/>
    <w:qFormat/>
    <w:rsid w:val="00DD5781"/>
    <w:pPr>
      <w:numPr>
        <w:numId w:val="5"/>
      </w:numPr>
      <w:ind w:left="720" w:hanging="288"/>
    </w:pPr>
  </w:style>
  <w:style w:type="paragraph" w:customStyle="1" w:styleId="BulletBlue">
    <w:name w:val="Bullet_Blue"/>
    <w:basedOn w:val="BulletBlack"/>
    <w:qFormat/>
    <w:rsid w:val="00DD5781"/>
    <w:pPr>
      <w:numPr>
        <w:numId w:val="3"/>
      </w:numPr>
      <w:ind w:left="720" w:hanging="288"/>
    </w:pPr>
  </w:style>
  <w:style w:type="paragraph" w:customStyle="1" w:styleId="BulletBlackLastSS">
    <w:name w:val="Bullet_Black (Last SS)"/>
    <w:basedOn w:val="BulletBlack"/>
    <w:next w:val="NormalSS"/>
    <w:qFormat/>
    <w:rsid w:val="00DD5781"/>
    <w:pPr>
      <w:spacing w:after="240"/>
    </w:pPr>
  </w:style>
  <w:style w:type="paragraph" w:customStyle="1" w:styleId="BulletRedLastSS">
    <w:name w:val="Bullet_Red (Last SS)"/>
    <w:basedOn w:val="BulletBlackLastSS"/>
    <w:next w:val="NormalSS"/>
    <w:qFormat/>
    <w:rsid w:val="00DD5781"/>
    <w:pPr>
      <w:numPr>
        <w:numId w:val="6"/>
      </w:numPr>
      <w:ind w:left="720" w:hanging="288"/>
    </w:pPr>
  </w:style>
  <w:style w:type="paragraph" w:customStyle="1" w:styleId="BulletBlueLastSS">
    <w:name w:val="Bullet_Blue (Last SS)"/>
    <w:basedOn w:val="BulletBlackLastSS"/>
    <w:next w:val="NormalSS"/>
    <w:qFormat/>
    <w:rsid w:val="00DD5781"/>
    <w:pPr>
      <w:numPr>
        <w:numId w:val="4"/>
      </w:numPr>
      <w:ind w:left="720" w:hanging="288"/>
    </w:pPr>
  </w:style>
  <w:style w:type="paragraph" w:customStyle="1" w:styleId="BulletBlackLastDS">
    <w:name w:val="Bullet_Black (Last DS)"/>
    <w:basedOn w:val="BulletBlackLastSS"/>
    <w:next w:val="Normal"/>
    <w:qFormat/>
    <w:rsid w:val="00DD5781"/>
    <w:pPr>
      <w:spacing w:after="360"/>
    </w:pPr>
  </w:style>
  <w:style w:type="paragraph" w:customStyle="1" w:styleId="BulletRedLastDS">
    <w:name w:val="Bullet_Red (Last DS)"/>
    <w:basedOn w:val="BulletRedLastSS"/>
    <w:next w:val="Normal"/>
    <w:qFormat/>
    <w:rsid w:val="00DD5781"/>
    <w:pPr>
      <w:spacing w:after="360"/>
    </w:pPr>
  </w:style>
  <w:style w:type="paragraph" w:customStyle="1" w:styleId="BulletBlueLastDS">
    <w:name w:val="Bullet_Blue (Last DS)"/>
    <w:basedOn w:val="BulletBlackLastDS"/>
    <w:next w:val="Normal"/>
    <w:qFormat/>
    <w:rsid w:val="00DD5781"/>
    <w:pPr>
      <w:numPr>
        <w:numId w:val="7"/>
      </w:numPr>
      <w:ind w:left="720" w:hanging="288"/>
    </w:pPr>
  </w:style>
  <w:style w:type="table" w:styleId="TableGrid">
    <w:name w:val="Table Grid"/>
    <w:basedOn w:val="TableNormal"/>
    <w:uiPriority w:val="39"/>
    <w:rsid w:val="00A67CF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DD5781"/>
    <w:rPr>
      <w:color w:val="C00000"/>
    </w:rPr>
  </w:style>
  <w:style w:type="paragraph" w:customStyle="1" w:styleId="Heading1Blue">
    <w:name w:val="Heading 1_Blue"/>
    <w:basedOn w:val="Heading1Black"/>
    <w:next w:val="Normal"/>
    <w:qFormat/>
    <w:rsid w:val="00DD5781"/>
    <w:rPr>
      <w:color w:val="345294"/>
    </w:rPr>
  </w:style>
  <w:style w:type="paragraph" w:customStyle="1" w:styleId="Heading2Black">
    <w:name w:val="Heading 2_Black"/>
    <w:basedOn w:val="Normal"/>
    <w:next w:val="Normal"/>
    <w:qFormat/>
    <w:rsid w:val="00DD5781"/>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DD5781"/>
    <w:rPr>
      <w:color w:val="C00000"/>
    </w:rPr>
  </w:style>
  <w:style w:type="paragraph" w:customStyle="1" w:styleId="Heading2Blue">
    <w:name w:val="Heading 2_Blue"/>
    <w:basedOn w:val="Heading2Black"/>
    <w:next w:val="Normal"/>
    <w:qFormat/>
    <w:rsid w:val="00DD5781"/>
    <w:rPr>
      <w:color w:val="345294"/>
    </w:rPr>
  </w:style>
  <w:style w:type="paragraph" w:customStyle="1" w:styleId="Heading2BlackNoTOC">
    <w:name w:val="Heading 2_Black No TOC"/>
    <w:basedOn w:val="Heading2Black"/>
    <w:next w:val="Normal"/>
    <w:qFormat/>
    <w:rsid w:val="00DD5781"/>
  </w:style>
  <w:style w:type="paragraph" w:customStyle="1" w:styleId="Heading2RedNoTOC">
    <w:name w:val="Heading 2_Red No TOC"/>
    <w:basedOn w:val="Heading2Red"/>
    <w:next w:val="Normal"/>
    <w:qFormat/>
    <w:rsid w:val="00DD5781"/>
  </w:style>
  <w:style w:type="paragraph" w:customStyle="1" w:styleId="Heading2BlueNoTOC">
    <w:name w:val="Heading 2_Blue No TOC"/>
    <w:basedOn w:val="Heading2Blue"/>
    <w:next w:val="Normal"/>
    <w:qFormat/>
    <w:rsid w:val="00DD5781"/>
  </w:style>
  <w:style w:type="paragraph" w:customStyle="1" w:styleId="MarkforAttachmentHeadingBlack">
    <w:name w:val="Mark for Attachment Heading_Black"/>
    <w:basedOn w:val="Normal"/>
    <w:next w:val="Normal"/>
    <w:qFormat/>
    <w:rsid w:val="00DD5781"/>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D5781"/>
    <w:rPr>
      <w:color w:val="C00000"/>
    </w:rPr>
  </w:style>
  <w:style w:type="paragraph" w:customStyle="1" w:styleId="MarkforAttachmentHeadingBlue">
    <w:name w:val="Mark for Attachment Heading_Blue"/>
    <w:basedOn w:val="MarkforAttachmentHeadingBlack"/>
    <w:next w:val="Normal"/>
    <w:qFormat/>
    <w:rsid w:val="00DD5781"/>
    <w:rPr>
      <w:color w:val="345294"/>
    </w:rPr>
  </w:style>
  <w:style w:type="paragraph" w:customStyle="1" w:styleId="MarkforAppendixHeadingBlack">
    <w:name w:val="Mark for Appendix Heading_Black"/>
    <w:basedOn w:val="Normal"/>
    <w:next w:val="Normal"/>
    <w:qFormat/>
    <w:rsid w:val="00DD5781"/>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D5781"/>
    <w:rPr>
      <w:color w:val="C00000"/>
    </w:rPr>
  </w:style>
  <w:style w:type="paragraph" w:customStyle="1" w:styleId="MarkforAppendixHeadingBlue">
    <w:name w:val="Mark for Appendix Heading_Blue"/>
    <w:basedOn w:val="MarkforAppendixHeadingBlack"/>
    <w:next w:val="Normal"/>
    <w:qFormat/>
    <w:rsid w:val="00DD5781"/>
    <w:rPr>
      <w:color w:val="345294"/>
    </w:rPr>
  </w:style>
  <w:style w:type="paragraph" w:customStyle="1" w:styleId="NumberedBulletLastDS">
    <w:name w:val="Numbered Bullet (Last DS)"/>
    <w:basedOn w:val="NumberedBullet"/>
    <w:next w:val="Normal"/>
    <w:qFormat/>
    <w:rsid w:val="00A67CFB"/>
    <w:pPr>
      <w:spacing w:after="320"/>
    </w:pPr>
  </w:style>
  <w:style w:type="paragraph" w:customStyle="1" w:styleId="TableSignificanceCaption">
    <w:name w:val="Table Significance_Caption"/>
    <w:basedOn w:val="TableFootnoteCaption"/>
    <w:qFormat/>
    <w:rsid w:val="00A67CFB"/>
  </w:style>
  <w:style w:type="paragraph" w:customStyle="1" w:styleId="TitleofDocumentVertical">
    <w:name w:val="Title of Document Vertical"/>
    <w:basedOn w:val="Normal"/>
    <w:qFormat/>
    <w:rsid w:val="00A67CFB"/>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67CFB"/>
    <w:pPr>
      <w:spacing w:before="0" w:after="160"/>
    </w:pPr>
  </w:style>
  <w:style w:type="paragraph" w:customStyle="1" w:styleId="TitleofDocumentNoPhoto">
    <w:name w:val="Title of Document No Photo"/>
    <w:basedOn w:val="TitleofDocumentHorizontal"/>
    <w:qFormat/>
    <w:rsid w:val="00A67CFB"/>
  </w:style>
  <w:style w:type="paragraph" w:customStyle="1" w:styleId="TableSpace">
    <w:name w:val="TableSpace"/>
    <w:basedOn w:val="TableSourceCaption"/>
    <w:next w:val="TableFootnoteCaption"/>
    <w:semiHidden/>
    <w:qFormat/>
    <w:rsid w:val="00A67CFB"/>
  </w:style>
  <w:style w:type="table" w:customStyle="1" w:styleId="SMPRTableRed">
    <w:name w:val="SMPR_Table_Red"/>
    <w:basedOn w:val="TableNormal"/>
    <w:uiPriority w:val="99"/>
    <w:rsid w:val="00DD5781"/>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D578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D578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A67CFB"/>
    <w:pPr>
      <w:numPr>
        <w:numId w:val="8"/>
      </w:numPr>
    </w:pPr>
  </w:style>
  <w:style w:type="paragraph" w:styleId="TOC5">
    <w:name w:val="toc 5"/>
    <w:basedOn w:val="Normal"/>
    <w:next w:val="Normal"/>
    <w:autoRedefine/>
    <w:uiPriority w:val="39"/>
    <w:semiHidden/>
    <w:unhideWhenUsed/>
    <w:rsid w:val="00DD5781"/>
    <w:pPr>
      <w:spacing w:after="100"/>
      <w:ind w:left="960"/>
    </w:pPr>
  </w:style>
  <w:style w:type="paragraph" w:styleId="TOC6">
    <w:name w:val="toc 6"/>
    <w:basedOn w:val="Normal"/>
    <w:next w:val="Normal"/>
    <w:autoRedefine/>
    <w:uiPriority w:val="39"/>
    <w:semiHidden/>
    <w:unhideWhenUsed/>
    <w:rsid w:val="00DD5781"/>
    <w:pPr>
      <w:spacing w:after="100"/>
      <w:ind w:left="1200"/>
    </w:pPr>
  </w:style>
  <w:style w:type="paragraph" w:styleId="TOC7">
    <w:name w:val="toc 7"/>
    <w:basedOn w:val="Normal"/>
    <w:next w:val="Normal"/>
    <w:autoRedefine/>
    <w:uiPriority w:val="39"/>
    <w:semiHidden/>
    <w:unhideWhenUsed/>
    <w:rsid w:val="00DD5781"/>
    <w:pPr>
      <w:spacing w:after="100"/>
      <w:ind w:left="1440"/>
    </w:pPr>
  </w:style>
  <w:style w:type="paragraph" w:styleId="TOC8">
    <w:name w:val="toc 8"/>
    <w:next w:val="Normal"/>
    <w:autoRedefine/>
    <w:uiPriority w:val="39"/>
    <w:qFormat/>
    <w:rsid w:val="00A67CFB"/>
    <w:pPr>
      <w:tabs>
        <w:tab w:val="right" w:leader="dot" w:pos="9360"/>
      </w:tabs>
      <w:spacing w:after="180" w:line="240" w:lineRule="exact"/>
      <w:ind w:right="720"/>
    </w:pPr>
    <w:rPr>
      <w:rFonts w:ascii="Arial" w:eastAsia="Times New Roman" w:hAnsi="Arial" w:cs="Times New Roman"/>
      <w:caps/>
      <w:sz w:val="20"/>
      <w:szCs w:val="20"/>
    </w:rPr>
  </w:style>
  <w:style w:type="paragraph" w:styleId="TOC9">
    <w:name w:val="toc 9"/>
    <w:basedOn w:val="Normal"/>
    <w:next w:val="Normal"/>
    <w:autoRedefine/>
    <w:uiPriority w:val="39"/>
    <w:semiHidden/>
    <w:unhideWhenUsed/>
    <w:rsid w:val="00DD5781"/>
    <w:pPr>
      <w:spacing w:after="100"/>
      <w:ind w:left="1920"/>
    </w:pPr>
  </w:style>
  <w:style w:type="character" w:styleId="CommentReference">
    <w:name w:val="annotation reference"/>
    <w:basedOn w:val="DefaultParagraphFont"/>
    <w:uiPriority w:val="99"/>
    <w:unhideWhenUsed/>
    <w:rsid w:val="00DD5781"/>
    <w:rPr>
      <w:sz w:val="16"/>
      <w:szCs w:val="16"/>
    </w:rPr>
  </w:style>
  <w:style w:type="paragraph" w:styleId="CommentText">
    <w:name w:val="annotation text"/>
    <w:basedOn w:val="Normal"/>
    <w:link w:val="CommentTextChar"/>
    <w:uiPriority w:val="99"/>
    <w:unhideWhenUsed/>
    <w:rsid w:val="00DD5781"/>
    <w:pPr>
      <w:spacing w:line="240" w:lineRule="auto"/>
    </w:pPr>
    <w:rPr>
      <w:sz w:val="20"/>
    </w:rPr>
  </w:style>
  <w:style w:type="character" w:customStyle="1" w:styleId="CommentTextChar">
    <w:name w:val="Comment Text Char"/>
    <w:basedOn w:val="DefaultParagraphFont"/>
    <w:link w:val="CommentText"/>
    <w:uiPriority w:val="99"/>
    <w:rsid w:val="00DD5781"/>
    <w:rPr>
      <w:rFonts w:ascii="Times New Roman" w:eastAsia="Times New Roman" w:hAnsi="Times New Roman" w:cs="Times New Roman"/>
      <w:sz w:val="20"/>
      <w:szCs w:val="20"/>
    </w:rPr>
  </w:style>
  <w:style w:type="character" w:customStyle="1" w:styleId="persontitle1">
    <w:name w:val="person_title1"/>
    <w:basedOn w:val="DefaultParagraphFont"/>
    <w:rsid w:val="00DD5781"/>
    <w:rPr>
      <w:rFonts w:ascii="Verdana" w:hAnsi="Verdana" w:hint="default"/>
      <w:sz w:val="20"/>
      <w:szCs w:val="20"/>
    </w:rPr>
  </w:style>
  <w:style w:type="paragraph" w:styleId="PlainText">
    <w:name w:val="Plain Text"/>
    <w:basedOn w:val="Normal"/>
    <w:link w:val="PlainTextChar"/>
    <w:uiPriority w:val="99"/>
    <w:unhideWhenUsed/>
    <w:rsid w:val="00DD5781"/>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D5781"/>
    <w:rPr>
      <w:rFonts w:ascii="Consolas" w:hAnsi="Consolas"/>
      <w:sz w:val="21"/>
      <w:szCs w:val="21"/>
    </w:rPr>
  </w:style>
  <w:style w:type="paragraph" w:styleId="DocumentMap">
    <w:name w:val="Document Map"/>
    <w:basedOn w:val="Normal"/>
    <w:link w:val="DocumentMapChar"/>
    <w:semiHidden/>
    <w:unhideWhenUsed/>
    <w:rsid w:val="00A67CF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A67CFB"/>
    <w:rPr>
      <w:rFonts w:asciiTheme="majorHAnsi" w:eastAsia="Times New Roman" w:hAnsiTheme="majorHAnsi" w:cs="Times New Roman"/>
      <w:sz w:val="24"/>
      <w:szCs w:val="20"/>
    </w:rPr>
  </w:style>
  <w:style w:type="character" w:styleId="LineNumber">
    <w:name w:val="line number"/>
    <w:basedOn w:val="DefaultParagraphFont"/>
    <w:uiPriority w:val="99"/>
    <w:semiHidden/>
    <w:unhideWhenUsed/>
    <w:rsid w:val="00DD5781"/>
  </w:style>
  <w:style w:type="paragraph" w:styleId="CommentSubject">
    <w:name w:val="annotation subject"/>
    <w:basedOn w:val="CommentText"/>
    <w:next w:val="CommentText"/>
    <w:link w:val="CommentSubjectChar"/>
    <w:semiHidden/>
    <w:unhideWhenUsed/>
    <w:rsid w:val="00DD5781"/>
    <w:rPr>
      <w:b/>
      <w:bCs/>
    </w:rPr>
  </w:style>
  <w:style w:type="character" w:customStyle="1" w:styleId="CommentSubjectChar">
    <w:name w:val="Comment Subject Char"/>
    <w:basedOn w:val="CommentTextChar"/>
    <w:link w:val="CommentSubject"/>
    <w:semiHidden/>
    <w:rsid w:val="00DD578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D5781"/>
    <w:rPr>
      <w:rFonts w:ascii="Arial" w:hAnsi="Arial" w:cs="Arial" w:hint="default"/>
      <w:strike w:val="0"/>
      <w:dstrike w:val="0"/>
      <w:color w:val="003366"/>
      <w:u w:val="none"/>
      <w:effect w:val="none"/>
    </w:rPr>
  </w:style>
  <w:style w:type="paragraph" w:styleId="Revision">
    <w:name w:val="Revision"/>
    <w:hidden/>
    <w:uiPriority w:val="99"/>
    <w:semiHidden/>
    <w:rsid w:val="00DD5781"/>
    <w:pPr>
      <w:spacing w:after="0" w:line="240" w:lineRule="auto"/>
    </w:pPr>
    <w:rPr>
      <w:rFonts w:ascii="Garamond" w:eastAsia="Times New Roman" w:hAnsi="Garamond" w:cs="Times New Roman"/>
      <w:sz w:val="24"/>
      <w:szCs w:val="24"/>
    </w:rPr>
  </w:style>
  <w:style w:type="character" w:styleId="Emphasis">
    <w:name w:val="Emphasis"/>
    <w:basedOn w:val="DefaultParagraphFont"/>
    <w:uiPriority w:val="20"/>
    <w:qFormat/>
    <w:rsid w:val="00DD5781"/>
    <w:rPr>
      <w:i/>
      <w:iCs/>
    </w:rPr>
  </w:style>
  <w:style w:type="character" w:customStyle="1" w:styleId="style91">
    <w:name w:val="style91"/>
    <w:basedOn w:val="DefaultParagraphFont"/>
    <w:rsid w:val="00DD5781"/>
    <w:rPr>
      <w:color w:val="FFFFFF"/>
    </w:rPr>
  </w:style>
  <w:style w:type="character" w:customStyle="1" w:styleId="googqs-tidbit1">
    <w:name w:val="goog_qs-tidbit1"/>
    <w:basedOn w:val="DefaultParagraphFont"/>
    <w:rsid w:val="00DD5781"/>
    <w:rPr>
      <w:vanish w:val="0"/>
      <w:webHidden w:val="0"/>
      <w:specVanish w:val="0"/>
    </w:rPr>
  </w:style>
  <w:style w:type="paragraph" w:styleId="NormalWeb">
    <w:name w:val="Normal (Web)"/>
    <w:basedOn w:val="Normal"/>
    <w:uiPriority w:val="99"/>
    <w:semiHidden/>
    <w:unhideWhenUsed/>
    <w:rsid w:val="00DD5781"/>
    <w:pPr>
      <w:spacing w:before="100" w:beforeAutospacing="1" w:after="100" w:afterAutospacing="1" w:line="240" w:lineRule="auto"/>
      <w:ind w:firstLine="0"/>
    </w:pPr>
    <w:rPr>
      <w:rFonts w:eastAsiaTheme="minorHAnsi"/>
    </w:rPr>
  </w:style>
  <w:style w:type="character" w:customStyle="1" w:styleId="NormalSSChar">
    <w:name w:val="NormalSS Char"/>
    <w:basedOn w:val="DefaultParagraphFont"/>
    <w:link w:val="NormalSS"/>
    <w:rsid w:val="00DD5781"/>
    <w:rPr>
      <w:rFonts w:ascii="Times New Roman" w:eastAsia="Times New Roman" w:hAnsi="Times New Roman" w:cs="Times New Roman"/>
      <w:sz w:val="24"/>
      <w:szCs w:val="20"/>
    </w:rPr>
  </w:style>
  <w:style w:type="paragraph" w:customStyle="1" w:styleId="Bullet-Circle">
    <w:name w:val="Bullet - Circle"/>
    <w:basedOn w:val="Dash"/>
    <w:rsid w:val="00DD5781"/>
    <w:pPr>
      <w:numPr>
        <w:numId w:val="0"/>
      </w:numPr>
      <w:ind w:left="1530" w:hanging="450"/>
    </w:pPr>
  </w:style>
  <w:style w:type="paragraph" w:customStyle="1" w:styleId="Bullet-Square">
    <w:name w:val="Bullet - Square"/>
    <w:basedOn w:val="Dash"/>
    <w:rsid w:val="00DD5781"/>
    <w:pPr>
      <w:numPr>
        <w:numId w:val="0"/>
      </w:numPr>
      <w:ind w:left="1890" w:hanging="360"/>
    </w:pPr>
  </w:style>
  <w:style w:type="character" w:styleId="FollowedHyperlink">
    <w:name w:val="FollowedHyperlink"/>
    <w:basedOn w:val="DefaultParagraphFont"/>
    <w:unhideWhenUsed/>
    <w:rsid w:val="00DD5781"/>
    <w:rPr>
      <w:color w:val="954F72" w:themeColor="followedHyperlink"/>
      <w:u w:val="single"/>
    </w:rPr>
  </w:style>
  <w:style w:type="paragraph" w:customStyle="1" w:styleId="Center">
    <w:name w:val="Center"/>
    <w:basedOn w:val="Normal"/>
    <w:unhideWhenUsed/>
    <w:rsid w:val="00A67CFB"/>
    <w:pPr>
      <w:ind w:firstLine="0"/>
      <w:jc w:val="center"/>
    </w:pPr>
  </w:style>
  <w:style w:type="paragraph" w:styleId="BodyText">
    <w:name w:val="Body Text"/>
    <w:link w:val="BodyTextChar"/>
    <w:rsid w:val="00DD5781"/>
    <w:pPr>
      <w:spacing w:after="240" w:line="240" w:lineRule="auto"/>
    </w:pPr>
    <w:rPr>
      <w:rFonts w:eastAsia="Times New Roman" w:cs="Times New Roman"/>
      <w:sz w:val="23"/>
      <w:szCs w:val="24"/>
    </w:rPr>
  </w:style>
  <w:style w:type="character" w:customStyle="1" w:styleId="BodyTextChar">
    <w:name w:val="Body Text Char"/>
    <w:basedOn w:val="DefaultParagraphFont"/>
    <w:link w:val="BodyText"/>
    <w:rsid w:val="00DD5781"/>
    <w:rPr>
      <w:rFonts w:eastAsia="Times New Roman" w:cs="Times New Roman"/>
      <w:sz w:val="23"/>
      <w:szCs w:val="24"/>
    </w:rPr>
  </w:style>
  <w:style w:type="table" w:customStyle="1" w:styleId="TableGrid1">
    <w:name w:val="Table Grid1"/>
    <w:basedOn w:val="TableNormal"/>
    <w:uiPriority w:val="59"/>
    <w:rsid w:val="00DD5781"/>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beredBulletChar">
    <w:name w:val="Numbered Bullet Char"/>
    <w:basedOn w:val="DefaultParagraphFont"/>
    <w:link w:val="NumberedBullet"/>
    <w:rsid w:val="00A67CFB"/>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A67CFB"/>
    <w:pPr>
      <w:keepNext/>
      <w:spacing w:after="60" w:line="240" w:lineRule="auto"/>
      <w:ind w:firstLine="0"/>
    </w:pPr>
    <w:rPr>
      <w:rFonts w:ascii="Arial Black" w:hAnsi="Arial Black"/>
      <w:sz w:val="22"/>
    </w:rPr>
  </w:style>
  <w:style w:type="paragraph" w:customStyle="1" w:styleId="MarkforExhibitTitle">
    <w:name w:val="Mark for Exhibit Title"/>
    <w:basedOn w:val="MarkforTableTitle"/>
    <w:next w:val="NormalSS"/>
    <w:qFormat/>
    <w:rsid w:val="00A67CFB"/>
  </w:style>
  <w:style w:type="paragraph" w:customStyle="1" w:styleId="AcknowledgmentnoTOC">
    <w:name w:val="Acknowledgment no TOC"/>
    <w:basedOn w:val="Normal"/>
    <w:next w:val="Normal"/>
    <w:qFormat/>
    <w:rsid w:val="00A67CFB"/>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A67CFB"/>
    <w:pPr>
      <w:numPr>
        <w:numId w:val="9"/>
      </w:numPr>
      <w:tabs>
        <w:tab w:val="left" w:pos="432"/>
      </w:tabs>
      <w:spacing w:after="120" w:line="240" w:lineRule="auto"/>
      <w:ind w:left="432" w:hanging="432"/>
    </w:pPr>
  </w:style>
  <w:style w:type="paragraph" w:customStyle="1" w:styleId="BulletLastSS">
    <w:name w:val="Bullet (Last SS)"/>
    <w:basedOn w:val="Bullet"/>
    <w:next w:val="NormalSS"/>
    <w:qFormat/>
    <w:rsid w:val="00A67CFB"/>
    <w:pPr>
      <w:numPr>
        <w:numId w:val="10"/>
      </w:numPr>
      <w:spacing w:after="240"/>
      <w:ind w:left="432" w:hanging="432"/>
    </w:pPr>
  </w:style>
  <w:style w:type="paragraph" w:customStyle="1" w:styleId="BulletLastDS">
    <w:name w:val="Bullet (Last DS)"/>
    <w:basedOn w:val="Bullet"/>
    <w:next w:val="Normal"/>
    <w:qFormat/>
    <w:rsid w:val="00A67CFB"/>
    <w:pPr>
      <w:numPr>
        <w:numId w:val="11"/>
      </w:numPr>
      <w:spacing w:after="320"/>
      <w:ind w:left="432" w:hanging="432"/>
    </w:pPr>
  </w:style>
  <w:style w:type="paragraph" w:customStyle="1" w:styleId="DashLASTSS">
    <w:name w:val="Dash (LAST SS)"/>
    <w:basedOn w:val="Dash"/>
    <w:next w:val="NormalSS"/>
    <w:qFormat/>
    <w:rsid w:val="00A67CFB"/>
    <w:pPr>
      <w:numPr>
        <w:numId w:val="12"/>
      </w:numPr>
      <w:spacing w:after="240"/>
    </w:pPr>
  </w:style>
  <w:style w:type="paragraph" w:customStyle="1" w:styleId="DashLASTDS">
    <w:name w:val="Dash (LAST DS)"/>
    <w:basedOn w:val="Dash"/>
    <w:next w:val="Normal"/>
    <w:qFormat/>
    <w:rsid w:val="00A67CFB"/>
    <w:pPr>
      <w:spacing w:after="320"/>
    </w:pPr>
    <w:rPr>
      <w:szCs w:val="24"/>
    </w:rPr>
  </w:style>
  <w:style w:type="paragraph" w:customStyle="1" w:styleId="Heading2NoTOC">
    <w:name w:val="Heading 2_No TOC"/>
    <w:basedOn w:val="Normal"/>
    <w:next w:val="NormalSS"/>
    <w:qFormat/>
    <w:rsid w:val="00DD5781"/>
    <w:pPr>
      <w:keepNext/>
      <w:spacing w:after="120" w:line="240" w:lineRule="auto"/>
      <w:ind w:left="432" w:hanging="432"/>
    </w:pPr>
    <w:rPr>
      <w:rFonts w:ascii="Arial Black" w:hAnsi="Arial Black"/>
      <w:sz w:val="22"/>
    </w:rPr>
  </w:style>
  <w:style w:type="paragraph" w:customStyle="1" w:styleId="Heading3NoTOC">
    <w:name w:val="Heading 3_No TOC"/>
    <w:basedOn w:val="Normal"/>
    <w:next w:val="NormalSS"/>
    <w:qFormat/>
    <w:rsid w:val="00A67CFB"/>
    <w:pPr>
      <w:keepNext/>
      <w:spacing w:after="120" w:line="240" w:lineRule="auto"/>
      <w:ind w:left="432" w:hanging="432"/>
    </w:pPr>
    <w:rPr>
      <w:rFonts w:ascii="Arial Black" w:hAnsi="Arial Black"/>
      <w:sz w:val="22"/>
    </w:rPr>
  </w:style>
  <w:style w:type="paragraph" w:customStyle="1" w:styleId="MarkforAppendixTitle">
    <w:name w:val="Mark for Appendix Title"/>
    <w:basedOn w:val="Normal"/>
    <w:next w:val="Normal"/>
    <w:qFormat/>
    <w:rsid w:val="00A67CF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67CFB"/>
    <w:pPr>
      <w:spacing w:before="2640" w:after="240" w:line="240" w:lineRule="auto"/>
      <w:ind w:firstLine="0"/>
      <w:jc w:val="center"/>
      <w:outlineLvl w:val="1"/>
    </w:pPr>
    <w:rPr>
      <w:rFonts w:ascii="Arial Black" w:hAnsi="Arial Black"/>
      <w:caps/>
      <w:sz w:val="22"/>
    </w:rPr>
  </w:style>
  <w:style w:type="paragraph" w:customStyle="1" w:styleId="MarkforFigureTitle">
    <w:name w:val="Mark for Figure Title"/>
    <w:basedOn w:val="MarkforTableTitle"/>
    <w:next w:val="NormalSS"/>
    <w:qFormat/>
    <w:rsid w:val="00A67CFB"/>
  </w:style>
  <w:style w:type="paragraph" w:customStyle="1" w:styleId="Tabletext8">
    <w:name w:val="Table text 8"/>
    <w:basedOn w:val="TableText"/>
    <w:qFormat/>
    <w:rsid w:val="00A67CFB"/>
    <w:rPr>
      <w:snapToGrid w:val="0"/>
      <w:sz w:val="16"/>
      <w:szCs w:val="16"/>
    </w:rPr>
  </w:style>
  <w:style w:type="paragraph" w:styleId="Title">
    <w:name w:val="Title"/>
    <w:basedOn w:val="Normal"/>
    <w:next w:val="Normal"/>
    <w:link w:val="TitleChar"/>
    <w:rsid w:val="00A67CFB"/>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67CFB"/>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A67CFB"/>
    <w:pPr>
      <w:spacing w:after="100" w:line="240" w:lineRule="auto"/>
    </w:pPr>
    <w:rPr>
      <w:rFonts w:asciiTheme="majorHAnsi" w:eastAsia="Times New Roman" w:hAnsiTheme="majorHAnsi" w:cs="Times New Roman"/>
      <w:noProof/>
      <w:sz w:val="16"/>
      <w:szCs w:val="19"/>
    </w:rPr>
  </w:style>
  <w:style w:type="paragraph" w:customStyle="1" w:styleId="NumberedBulletLastSS0">
    <w:name w:val="Numbered Bullet (Last SS)"/>
    <w:basedOn w:val="NumberedBulletLastDS"/>
    <w:next w:val="NormalSS"/>
    <w:qFormat/>
    <w:rsid w:val="00A67CFB"/>
    <w:pPr>
      <w:spacing w:after="240"/>
    </w:pPr>
  </w:style>
  <w:style w:type="table" w:styleId="LightList">
    <w:name w:val="Light List"/>
    <w:basedOn w:val="TableNormal"/>
    <w:uiPriority w:val="61"/>
    <w:rsid w:val="00A67CF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title">
    <w:name w:val="cover title"/>
    <w:basedOn w:val="Normal"/>
    <w:qFormat/>
    <w:rsid w:val="00DD5781"/>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DD5781"/>
    <w:pPr>
      <w:spacing w:line="560" w:lineRule="exact"/>
      <w:ind w:firstLine="0"/>
    </w:pPr>
    <w:rPr>
      <w:rFonts w:ascii="Arial" w:hAnsi="Arial"/>
      <w:caps/>
      <w:spacing w:val="28"/>
      <w:sz w:val="17"/>
      <w:szCs w:val="26"/>
    </w:rPr>
  </w:style>
  <w:style w:type="paragraph" w:customStyle="1" w:styleId="coverdate">
    <w:name w:val="cover date"/>
    <w:qFormat/>
    <w:rsid w:val="00DD5781"/>
    <w:pPr>
      <w:spacing w:after="0" w:line="440" w:lineRule="exact"/>
    </w:pPr>
    <w:rPr>
      <w:rFonts w:ascii="Arial" w:eastAsia="Times New Roman" w:hAnsi="Arial" w:cs="Times New Roman"/>
      <w:sz w:val="34"/>
      <w:szCs w:val="26"/>
    </w:rPr>
  </w:style>
  <w:style w:type="paragraph" w:customStyle="1" w:styleId="covertext">
    <w:name w:val="cover text"/>
    <w:qFormat/>
    <w:rsid w:val="00DD5781"/>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DD5781"/>
    <w:pPr>
      <w:pBdr>
        <w:bottom w:val="single" w:sz="2" w:space="1" w:color="auto"/>
      </w:pBdr>
      <w:spacing w:line="240" w:lineRule="auto"/>
    </w:pPr>
  </w:style>
  <w:style w:type="paragraph" w:customStyle="1" w:styleId="reportcovername">
    <w:name w:val="report cover name"/>
    <w:basedOn w:val="covertext"/>
    <w:qFormat/>
    <w:rsid w:val="00DD5781"/>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DD5781"/>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DD5781"/>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DD5781"/>
    <w:pPr>
      <w:spacing w:line="280" w:lineRule="exact"/>
    </w:pPr>
    <w:rPr>
      <w:sz w:val="24"/>
    </w:rPr>
  </w:style>
  <w:style w:type="paragraph" w:customStyle="1" w:styleId="BulletLAST">
    <w:name w:val="Bullet (LAST)"/>
    <w:next w:val="Normal"/>
    <w:rsid w:val="00DD5781"/>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styleId="BodyTextIndent">
    <w:name w:val="Body Text Indent"/>
    <w:basedOn w:val="Normal"/>
    <w:link w:val="BodyTextIndentChar"/>
    <w:rsid w:val="00DD5781"/>
    <w:pPr>
      <w:tabs>
        <w:tab w:val="left" w:pos="432"/>
      </w:tabs>
      <w:spacing w:line="240" w:lineRule="auto"/>
      <w:jc w:val="both"/>
    </w:pPr>
    <w:rPr>
      <w:b/>
      <w:bCs/>
      <w:i/>
      <w:iCs/>
    </w:rPr>
  </w:style>
  <w:style w:type="character" w:customStyle="1" w:styleId="BodyTextIndentChar">
    <w:name w:val="Body Text Indent Char"/>
    <w:basedOn w:val="DefaultParagraphFont"/>
    <w:link w:val="BodyTextIndent"/>
    <w:rsid w:val="00DD5781"/>
    <w:rPr>
      <w:rFonts w:ascii="Times New Roman" w:eastAsia="Times New Roman" w:hAnsi="Times New Roman" w:cs="Times New Roman"/>
      <w:b/>
      <w:bCs/>
      <w:i/>
      <w:iCs/>
      <w:sz w:val="24"/>
      <w:szCs w:val="20"/>
    </w:rPr>
  </w:style>
  <w:style w:type="paragraph" w:customStyle="1" w:styleId="MarkforTable">
    <w:name w:val="Mark for Table"/>
    <w:next w:val="Normal"/>
    <w:rsid w:val="00DD5781"/>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DD5781"/>
    <w:pPr>
      <w:tabs>
        <w:tab w:val="left" w:pos="432"/>
      </w:tabs>
      <w:spacing w:after="480"/>
      <w:jc w:val="both"/>
    </w:pPr>
  </w:style>
  <w:style w:type="paragraph" w:customStyle="1" w:styleId="MarkforFigure">
    <w:name w:val="Mark for Figure"/>
    <w:basedOn w:val="Normal"/>
    <w:next w:val="Normal"/>
    <w:rsid w:val="00DD5781"/>
    <w:pPr>
      <w:tabs>
        <w:tab w:val="left" w:pos="432"/>
      </w:tabs>
      <w:ind w:firstLine="0"/>
      <w:jc w:val="center"/>
    </w:pPr>
    <w:rPr>
      <w:caps/>
    </w:rPr>
  </w:style>
  <w:style w:type="paragraph" w:customStyle="1" w:styleId="MarkforExhibit">
    <w:name w:val="Mark for Exhibit"/>
    <w:basedOn w:val="Normal"/>
    <w:next w:val="Normal"/>
    <w:rsid w:val="00DD5781"/>
    <w:pPr>
      <w:tabs>
        <w:tab w:val="left" w:pos="432"/>
      </w:tabs>
      <w:ind w:firstLine="0"/>
      <w:jc w:val="center"/>
    </w:pPr>
    <w:rPr>
      <w:caps/>
    </w:rPr>
  </w:style>
  <w:style w:type="paragraph" w:customStyle="1" w:styleId="MarkforAttachment">
    <w:name w:val="Mark for Attachment"/>
    <w:basedOn w:val="Normal"/>
    <w:next w:val="Normal"/>
    <w:rsid w:val="00DD5781"/>
    <w:pPr>
      <w:tabs>
        <w:tab w:val="left" w:pos="432"/>
      </w:tabs>
      <w:spacing w:line="240" w:lineRule="auto"/>
      <w:ind w:firstLine="0"/>
      <w:jc w:val="center"/>
    </w:pPr>
    <w:rPr>
      <w:b/>
      <w:caps/>
    </w:rPr>
  </w:style>
  <w:style w:type="paragraph" w:customStyle="1" w:styleId="NumberedBulletLAST">
    <w:name w:val="Numbered Bullet (LAST)"/>
    <w:basedOn w:val="NumberedBullet"/>
    <w:next w:val="Normal"/>
    <w:qFormat/>
    <w:rsid w:val="00DD5781"/>
    <w:pPr>
      <w:numPr>
        <w:numId w:val="14"/>
      </w:numPr>
      <w:tabs>
        <w:tab w:val="clear" w:pos="432"/>
        <w:tab w:val="clear" w:pos="792"/>
        <w:tab w:val="num" w:pos="360"/>
      </w:tabs>
      <w:spacing w:after="480"/>
      <w:ind w:left="720" w:right="360" w:hanging="288"/>
      <w:jc w:val="both"/>
    </w:pPr>
  </w:style>
  <w:style w:type="paragraph" w:styleId="BodyTextIndent2">
    <w:name w:val="Body Text Indent 2"/>
    <w:basedOn w:val="Normal"/>
    <w:link w:val="BodyTextIndent2Char"/>
    <w:rsid w:val="00DD5781"/>
    <w:pPr>
      <w:tabs>
        <w:tab w:val="left" w:pos="432"/>
      </w:tabs>
      <w:spacing w:line="240" w:lineRule="auto"/>
      <w:jc w:val="both"/>
    </w:pPr>
    <w:rPr>
      <w:i/>
      <w:iCs/>
    </w:rPr>
  </w:style>
  <w:style w:type="character" w:customStyle="1" w:styleId="BodyTextIndent2Char">
    <w:name w:val="Body Text Indent 2 Char"/>
    <w:basedOn w:val="DefaultParagraphFont"/>
    <w:link w:val="BodyTextIndent2"/>
    <w:rsid w:val="00DD5781"/>
    <w:rPr>
      <w:rFonts w:ascii="Times New Roman" w:eastAsia="Times New Roman" w:hAnsi="Times New Roman" w:cs="Times New Roman"/>
      <w:i/>
      <w:iCs/>
      <w:sz w:val="24"/>
      <w:szCs w:val="20"/>
    </w:rPr>
  </w:style>
  <w:style w:type="paragraph" w:customStyle="1" w:styleId="MarkforAppendix">
    <w:name w:val="Mark for Appendix"/>
    <w:basedOn w:val="Normal"/>
    <w:rsid w:val="00DD5781"/>
    <w:pPr>
      <w:tabs>
        <w:tab w:val="left" w:pos="432"/>
      </w:tabs>
      <w:ind w:firstLine="0"/>
      <w:jc w:val="center"/>
    </w:pPr>
    <w:rPr>
      <w:b/>
      <w:caps/>
    </w:rPr>
  </w:style>
  <w:style w:type="paragraph" w:styleId="BodyTextIndent3">
    <w:name w:val="Body Text Indent 3"/>
    <w:basedOn w:val="Normal"/>
    <w:link w:val="BodyTextIndent3Char"/>
    <w:rsid w:val="00DD5781"/>
    <w:pPr>
      <w:tabs>
        <w:tab w:val="left" w:pos="432"/>
      </w:tabs>
      <w:spacing w:line="240" w:lineRule="auto"/>
      <w:jc w:val="both"/>
    </w:pPr>
    <w:rPr>
      <w:i/>
      <w:iCs/>
      <w:sz w:val="20"/>
    </w:rPr>
  </w:style>
  <w:style w:type="character" w:customStyle="1" w:styleId="BodyTextIndent3Char">
    <w:name w:val="Body Text Indent 3 Char"/>
    <w:basedOn w:val="DefaultParagraphFont"/>
    <w:link w:val="BodyTextIndent3"/>
    <w:rsid w:val="00DD5781"/>
    <w:rPr>
      <w:rFonts w:ascii="Times New Roman" w:eastAsia="Times New Roman" w:hAnsi="Times New Roman" w:cs="Times New Roman"/>
      <w:i/>
      <w:iCs/>
      <w:sz w:val="20"/>
      <w:szCs w:val="20"/>
    </w:rPr>
  </w:style>
  <w:style w:type="paragraph" w:styleId="BodyText2">
    <w:name w:val="Body Text 2"/>
    <w:basedOn w:val="Normal"/>
    <w:link w:val="BodyText2Char"/>
    <w:rsid w:val="00DD5781"/>
    <w:pPr>
      <w:tabs>
        <w:tab w:val="left" w:pos="432"/>
      </w:tabs>
      <w:spacing w:line="240" w:lineRule="auto"/>
      <w:ind w:firstLine="0"/>
      <w:jc w:val="both"/>
    </w:pPr>
    <w:rPr>
      <w:rFonts w:ascii="Arial" w:hAnsi="Arial" w:cs="Arial"/>
      <w:b/>
      <w:bCs/>
      <w:i/>
      <w:iCs/>
      <w:sz w:val="22"/>
    </w:rPr>
  </w:style>
  <w:style w:type="character" w:customStyle="1" w:styleId="BodyText2Char">
    <w:name w:val="Body Text 2 Char"/>
    <w:basedOn w:val="DefaultParagraphFont"/>
    <w:link w:val="BodyText2"/>
    <w:rsid w:val="00DD5781"/>
    <w:rPr>
      <w:rFonts w:ascii="Arial" w:eastAsia="Times New Roman" w:hAnsi="Arial" w:cs="Arial"/>
      <w:b/>
      <w:bCs/>
      <w:i/>
      <w:iCs/>
      <w:szCs w:val="20"/>
    </w:rPr>
  </w:style>
  <w:style w:type="paragraph" w:styleId="BlockText">
    <w:name w:val="Block Text"/>
    <w:basedOn w:val="Normal"/>
    <w:rsid w:val="00DD5781"/>
    <w:pPr>
      <w:tabs>
        <w:tab w:val="left" w:pos="432"/>
      </w:tabs>
      <w:spacing w:line="240" w:lineRule="auto"/>
      <w:ind w:left="440" w:right="693" w:firstLine="0"/>
      <w:jc w:val="both"/>
    </w:pPr>
    <w:rPr>
      <w:rFonts w:ascii="Arial" w:hAnsi="Arial" w:cs="Arial"/>
    </w:rPr>
  </w:style>
  <w:style w:type="paragraph" w:styleId="BodyText3">
    <w:name w:val="Body Text 3"/>
    <w:basedOn w:val="Normal"/>
    <w:link w:val="BodyText3Char"/>
    <w:rsid w:val="00DD5781"/>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rsid w:val="00DD5781"/>
    <w:rPr>
      <w:rFonts w:ascii="Arial" w:eastAsia="Times New Roman" w:hAnsi="Arial" w:cs="Arial"/>
      <w:szCs w:val="20"/>
    </w:rPr>
  </w:style>
  <w:style w:type="paragraph" w:customStyle="1" w:styleId="Question">
    <w:name w:val="Question"/>
    <w:basedOn w:val="Normal"/>
    <w:rsid w:val="00DD5781"/>
    <w:pPr>
      <w:tabs>
        <w:tab w:val="left" w:pos="660"/>
      </w:tabs>
      <w:spacing w:line="240" w:lineRule="auto"/>
      <w:ind w:left="660" w:hanging="660"/>
      <w:jc w:val="both"/>
    </w:pPr>
    <w:rPr>
      <w:rFonts w:ascii="Arial" w:hAnsi="Arial" w:cs="Arial"/>
      <w:b/>
      <w:bCs/>
      <w:sz w:val="22"/>
    </w:rPr>
  </w:style>
  <w:style w:type="paragraph" w:customStyle="1" w:styleId="Heading1-Questionnaire">
    <w:name w:val="Heading 1 - Questionnaire"/>
    <w:basedOn w:val="Heading1"/>
    <w:rsid w:val="00DD5781"/>
    <w:pPr>
      <w:keepNext w:val="0"/>
      <w:pBdr>
        <w:bottom w:val="none" w:sz="0" w:space="0" w:color="auto"/>
      </w:pBdr>
      <w:shd w:val="clear" w:color="auto" w:fill="D9D9D9"/>
      <w:spacing w:before="0" w:after="480"/>
      <w:jc w:val="center"/>
    </w:pPr>
    <w:rPr>
      <w:rFonts w:ascii="Arial" w:hAnsi="Arial" w:cs="Arial"/>
      <w:b/>
      <w:caps w:val="0"/>
      <w:sz w:val="24"/>
    </w:rPr>
  </w:style>
  <w:style w:type="paragraph" w:customStyle="1" w:styleId="AllIndent">
    <w:name w:val="All Indent"/>
    <w:basedOn w:val="Normal"/>
    <w:rsid w:val="00DD5781"/>
    <w:pPr>
      <w:tabs>
        <w:tab w:val="left" w:pos="432"/>
      </w:tabs>
      <w:spacing w:after="240" w:line="240" w:lineRule="auto"/>
      <w:ind w:left="662" w:firstLine="0"/>
      <w:jc w:val="both"/>
    </w:pPr>
    <w:rPr>
      <w:rFonts w:ascii="Arial" w:hAnsi="Arial" w:cs="Arial"/>
      <w:sz w:val="22"/>
    </w:rPr>
  </w:style>
  <w:style w:type="paragraph" w:customStyle="1" w:styleId="SectionInstructions">
    <w:name w:val="Section Instructions"/>
    <w:basedOn w:val="Question"/>
    <w:rsid w:val="00DD5781"/>
    <w:pPr>
      <w:ind w:left="0" w:firstLine="0"/>
      <w:jc w:val="left"/>
    </w:pPr>
    <w:rPr>
      <w:i/>
      <w:iCs/>
    </w:rPr>
  </w:style>
  <w:style w:type="paragraph" w:customStyle="1" w:styleId="BoxResponse">
    <w:name w:val="Box Response"/>
    <w:basedOn w:val="Normal"/>
    <w:link w:val="BoxResponseChar"/>
    <w:qFormat/>
    <w:rsid w:val="00DD5781"/>
    <w:pPr>
      <w:tabs>
        <w:tab w:val="left" w:pos="1080"/>
        <w:tab w:val="left" w:pos="4680"/>
        <w:tab w:val="left" w:pos="8550"/>
      </w:tabs>
      <w:spacing w:before="120" w:line="240" w:lineRule="auto"/>
      <w:ind w:left="1080" w:hanging="360"/>
    </w:pPr>
    <w:rPr>
      <w:rFonts w:ascii="Arial" w:hAnsi="Arial" w:cs="Arial"/>
      <w:sz w:val="20"/>
    </w:rPr>
  </w:style>
  <w:style w:type="paragraph" w:customStyle="1" w:styleId="Range">
    <w:name w:val="Range"/>
    <w:basedOn w:val="Normal"/>
    <w:link w:val="RangeChar"/>
    <w:qFormat/>
    <w:rsid w:val="00DD5781"/>
    <w:pPr>
      <w:tabs>
        <w:tab w:val="left" w:pos="4140"/>
        <w:tab w:val="left" w:pos="8550"/>
      </w:tabs>
      <w:spacing w:before="60" w:line="240" w:lineRule="auto"/>
      <w:ind w:left="1080" w:firstLine="0"/>
    </w:pPr>
    <w:rPr>
      <w:rFonts w:ascii="Arial" w:hAnsi="Arial" w:cs="Arial"/>
      <w:sz w:val="20"/>
    </w:rPr>
  </w:style>
  <w:style w:type="character" w:customStyle="1" w:styleId="BoxResponseChar">
    <w:name w:val="Box Response Char"/>
    <w:basedOn w:val="DefaultParagraphFont"/>
    <w:link w:val="BoxResponse"/>
    <w:rsid w:val="00DD5781"/>
    <w:rPr>
      <w:rFonts w:ascii="Arial" w:eastAsia="Times New Roman" w:hAnsi="Arial" w:cs="Arial"/>
      <w:sz w:val="20"/>
      <w:szCs w:val="20"/>
    </w:rPr>
  </w:style>
  <w:style w:type="paragraph" w:customStyle="1" w:styleId="NOResponse">
    <w:name w:val="NO Response"/>
    <w:basedOn w:val="Normal"/>
    <w:link w:val="NOResponseChar"/>
    <w:qFormat/>
    <w:rsid w:val="00DD5781"/>
    <w:pPr>
      <w:tabs>
        <w:tab w:val="left" w:leader="dot" w:pos="8100"/>
        <w:tab w:val="left" w:pos="8550"/>
      </w:tabs>
      <w:spacing w:before="120" w:after="120" w:line="240" w:lineRule="auto"/>
      <w:ind w:left="1080" w:right="1627" w:firstLine="0"/>
    </w:pPr>
    <w:rPr>
      <w:rFonts w:ascii="Arial" w:hAnsi="Arial" w:cs="Arial"/>
      <w:sz w:val="20"/>
    </w:rPr>
  </w:style>
  <w:style w:type="character" w:customStyle="1" w:styleId="RangeChar">
    <w:name w:val="Range Char"/>
    <w:basedOn w:val="DefaultParagraphFont"/>
    <w:link w:val="Range"/>
    <w:rsid w:val="00DD5781"/>
    <w:rPr>
      <w:rFonts w:ascii="Arial" w:eastAsia="Times New Roman" w:hAnsi="Arial" w:cs="Arial"/>
      <w:sz w:val="20"/>
      <w:szCs w:val="20"/>
    </w:rPr>
  </w:style>
  <w:style w:type="character" w:customStyle="1" w:styleId="NOResponseChar">
    <w:name w:val="NO Response Char"/>
    <w:basedOn w:val="DefaultParagraphFont"/>
    <w:link w:val="NOResponse"/>
    <w:rsid w:val="00DD5781"/>
    <w:rPr>
      <w:rFonts w:ascii="Arial" w:eastAsia="Times New Roman" w:hAnsi="Arial" w:cs="Arial"/>
      <w:sz w:val="20"/>
      <w:szCs w:val="20"/>
    </w:rPr>
  </w:style>
  <w:style w:type="paragraph" w:customStyle="1" w:styleId="RESPONSE">
    <w:name w:val="RESPONSE"/>
    <w:basedOn w:val="Normal"/>
    <w:link w:val="RESPONSEChar"/>
    <w:qFormat/>
    <w:rsid w:val="00DD5781"/>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DD5781"/>
    <w:rPr>
      <w:rFonts w:ascii="Arial" w:eastAsia="Times New Roman" w:hAnsi="Arial" w:cs="Arial"/>
      <w:sz w:val="20"/>
      <w:szCs w:val="20"/>
    </w:rPr>
  </w:style>
  <w:style w:type="paragraph" w:customStyle="1" w:styleId="QUESTIONTEXT">
    <w:name w:val="!QUESTION TEXT"/>
    <w:basedOn w:val="Normal"/>
    <w:link w:val="QUESTIONTEXTChar"/>
    <w:qFormat/>
    <w:rsid w:val="00DD5781"/>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DD5781"/>
    <w:rPr>
      <w:rFonts w:ascii="Arial" w:eastAsia="Times New Roman" w:hAnsi="Arial" w:cs="Arial"/>
      <w:b/>
      <w:sz w:val="20"/>
      <w:szCs w:val="20"/>
    </w:rPr>
  </w:style>
  <w:style w:type="paragraph" w:customStyle="1" w:styleId="SELECTONEMARKALL">
    <w:name w:val="SELECT ONE/MARK ALL"/>
    <w:basedOn w:val="RESPONSE"/>
    <w:link w:val="SELECTONEMARKALLChar"/>
    <w:qFormat/>
    <w:rsid w:val="00DD5781"/>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DD5781"/>
    <w:rPr>
      <w:rFonts w:ascii="Arial" w:eastAsia="Times New Roman" w:hAnsi="Arial" w:cs="Arial"/>
      <w:b/>
      <w:sz w:val="20"/>
      <w:szCs w:val="20"/>
    </w:rPr>
  </w:style>
  <w:style w:type="paragraph" w:customStyle="1" w:styleId="TIMERange">
    <w:name w:val="TIME Range"/>
    <w:basedOn w:val="Normal"/>
    <w:link w:val="TIMERangeChar"/>
    <w:qFormat/>
    <w:rsid w:val="00DD5781"/>
    <w:pPr>
      <w:tabs>
        <w:tab w:val="left" w:pos="2340"/>
        <w:tab w:val="left" w:pos="2970"/>
        <w:tab w:val="left" w:pos="3960"/>
        <w:tab w:val="left" w:pos="5580"/>
        <w:tab w:val="left" w:pos="8550"/>
      </w:tabs>
      <w:spacing w:before="120" w:line="240" w:lineRule="auto"/>
      <w:ind w:left="1080" w:firstLine="0"/>
    </w:pPr>
    <w:rPr>
      <w:rFonts w:ascii="Arial" w:hAnsi="Arial" w:cs="Arial"/>
      <w:sz w:val="20"/>
    </w:rPr>
  </w:style>
  <w:style w:type="character" w:customStyle="1" w:styleId="TIMERangeChar">
    <w:name w:val="TIME Range Char"/>
    <w:basedOn w:val="DefaultParagraphFont"/>
    <w:link w:val="TIMERange"/>
    <w:rsid w:val="00DD5781"/>
    <w:rPr>
      <w:rFonts w:ascii="Arial" w:eastAsia="Times New Roman" w:hAnsi="Arial" w:cs="Arial"/>
      <w:sz w:val="20"/>
      <w:szCs w:val="20"/>
    </w:rPr>
  </w:style>
  <w:style w:type="paragraph" w:customStyle="1" w:styleId="QCOVERPAGE">
    <w:name w:val="Q COVER PAGE"/>
    <w:basedOn w:val="Normal"/>
    <w:link w:val="QCOVERPAGEChar"/>
    <w:qFormat/>
    <w:rsid w:val="00DD578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DD5781"/>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5781"/>
    <w:pPr>
      <w:tabs>
        <w:tab w:val="left" w:pos="432"/>
      </w:tabs>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DD5781"/>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DD5781"/>
    <w:rPr>
      <w:rFonts w:ascii="Arial Black" w:eastAsia="Times New Roman" w:hAnsi="Arial Black" w:cs="Arial"/>
      <w:sz w:val="32"/>
      <w:szCs w:val="32"/>
    </w:rPr>
  </w:style>
  <w:style w:type="character" w:customStyle="1" w:styleId="QCoverDateChar">
    <w:name w:val="Q Cover Date Char"/>
    <w:basedOn w:val="DefaultParagraphFont"/>
    <w:link w:val="QCoverDate"/>
    <w:rsid w:val="00DD5781"/>
    <w:rPr>
      <w:rFonts w:ascii="Arial" w:eastAsia="Times New Roman" w:hAnsi="Arial" w:cs="Arial"/>
      <w:i/>
      <w:sz w:val="24"/>
      <w:szCs w:val="24"/>
    </w:rPr>
  </w:style>
  <w:style w:type="character" w:styleId="Strong">
    <w:name w:val="Strong"/>
    <w:basedOn w:val="DefaultParagraphFont"/>
    <w:uiPriority w:val="22"/>
    <w:qFormat/>
    <w:rsid w:val="00DD5781"/>
    <w:rPr>
      <w:b/>
      <w:bCs/>
    </w:rPr>
  </w:style>
  <w:style w:type="character" w:customStyle="1" w:styleId="TemplateHeaderChar">
    <w:name w:val="Template Header Char"/>
    <w:basedOn w:val="QUESTIONTEXTChar"/>
    <w:link w:val="TemplateHeader"/>
    <w:locked/>
    <w:rsid w:val="00DD5781"/>
    <w:rPr>
      <w:rFonts w:ascii="Arial" w:eastAsia="Times New Roman" w:hAnsi="Arial" w:cs="Arial"/>
      <w:b/>
      <w:sz w:val="20"/>
      <w:szCs w:val="20"/>
    </w:rPr>
  </w:style>
  <w:style w:type="paragraph" w:customStyle="1" w:styleId="TemplateHeader">
    <w:name w:val="Template Header"/>
    <w:basedOn w:val="QUESTIONTEXT"/>
    <w:link w:val="TemplateHeaderChar"/>
    <w:qFormat/>
    <w:rsid w:val="00DD5781"/>
    <w:pPr>
      <w:spacing w:before="0"/>
      <w:ind w:right="-547"/>
      <w:jc w:val="center"/>
    </w:pPr>
  </w:style>
  <w:style w:type="paragraph" w:customStyle="1" w:styleId="AnswerCategory">
    <w:name w:val="Answer Category"/>
    <w:basedOn w:val="Normal"/>
    <w:qFormat/>
    <w:rsid w:val="00DD5781"/>
    <w:pPr>
      <w:tabs>
        <w:tab w:val="left" w:pos="1080"/>
        <w:tab w:val="left" w:pos="1440"/>
      </w:tabs>
      <w:spacing w:before="40" w:line="240" w:lineRule="auto"/>
      <w:ind w:left="1440" w:right="2880" w:hanging="630"/>
    </w:pPr>
    <w:rPr>
      <w:rFonts w:ascii="Arial" w:hAnsi="Arial" w:cs="Arial"/>
      <w:sz w:val="20"/>
    </w:rPr>
  </w:style>
  <w:style w:type="paragraph" w:customStyle="1" w:styleId="TableNote">
    <w:name w:val="TableNote"/>
    <w:basedOn w:val="Normal"/>
    <w:rsid w:val="00DD5781"/>
    <w:pPr>
      <w:spacing w:line="200" w:lineRule="atLeast"/>
      <w:ind w:left="202" w:hanging="202"/>
    </w:pPr>
    <w:rPr>
      <w:rFonts w:eastAsiaTheme="minorHAnsi"/>
      <w:sz w:val="20"/>
    </w:rPr>
  </w:style>
  <w:style w:type="paragraph" w:customStyle="1" w:styleId="Heading4NoTOC">
    <w:name w:val="Heading 4_No TOC"/>
    <w:basedOn w:val="Heading4"/>
    <w:next w:val="NormalSS"/>
    <w:semiHidden/>
    <w:qFormat/>
    <w:rsid w:val="00A67CFB"/>
    <w:pPr>
      <w:outlineLvl w:val="9"/>
    </w:pPr>
  </w:style>
  <w:style w:type="table" w:customStyle="1" w:styleId="MPRBaseTable">
    <w:name w:val="MPR Base Table"/>
    <w:basedOn w:val="TableNormal"/>
    <w:uiPriority w:val="99"/>
    <w:rsid w:val="00A67CF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A67CF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A67CFB"/>
    <w:pPr>
      <w:ind w:left="432" w:hanging="432"/>
      <w:outlineLvl w:val="1"/>
    </w:pPr>
  </w:style>
  <w:style w:type="character" w:customStyle="1" w:styleId="H1TitleChar">
    <w:name w:val="H1_Title Char"/>
    <w:basedOn w:val="DefaultParagraphFont"/>
    <w:link w:val="H1Title"/>
    <w:rsid w:val="00A67CF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A67CF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67CFB"/>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A67CFB"/>
    <w:pPr>
      <w:outlineLvl w:val="9"/>
    </w:pPr>
  </w:style>
  <w:style w:type="character" w:customStyle="1" w:styleId="H3AlphaChar">
    <w:name w:val="H3_Alpha Char"/>
    <w:basedOn w:val="Heading2Char"/>
    <w:link w:val="H3Alpha"/>
    <w:rsid w:val="00A67CFB"/>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A67CFB"/>
    <w:pPr>
      <w:outlineLvl w:val="3"/>
    </w:pPr>
    <w:rPr>
      <w:rFonts w:ascii="Times New Roman" w:hAnsi="Times New Roman"/>
      <w:b/>
      <w:sz w:val="24"/>
    </w:rPr>
  </w:style>
  <w:style w:type="character" w:customStyle="1" w:styleId="H3AlphaNoTOCChar">
    <w:name w:val="H3_Alpha_No TOC Char"/>
    <w:basedOn w:val="H3AlphaChar"/>
    <w:link w:val="H3AlphaNoTOC"/>
    <w:rsid w:val="00A67CFB"/>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A67CFB"/>
    <w:pPr>
      <w:outlineLvl w:val="9"/>
    </w:pPr>
  </w:style>
  <w:style w:type="character" w:customStyle="1" w:styleId="H4NumberChar">
    <w:name w:val="H4_Number Char"/>
    <w:basedOn w:val="Heading3Char"/>
    <w:link w:val="H4Number"/>
    <w:rsid w:val="00A67CFB"/>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76278B"/>
    <w:pPr>
      <w:ind w:left="864"/>
      <w:outlineLvl w:val="4"/>
    </w:pPr>
    <w:rPr>
      <w:i/>
    </w:rPr>
  </w:style>
  <w:style w:type="character" w:customStyle="1" w:styleId="H4NumberNoTOCChar">
    <w:name w:val="H4_Number_No TOC Char"/>
    <w:basedOn w:val="H4NumberChar"/>
    <w:link w:val="H4NumberNoTOC"/>
    <w:rsid w:val="00A67CFB"/>
    <w:rPr>
      <w:rFonts w:ascii="Times New Roman" w:eastAsia="Times New Roman" w:hAnsi="Times New Roman" w:cs="Times New Roman"/>
      <w:b/>
      <w:sz w:val="24"/>
      <w:szCs w:val="20"/>
    </w:rPr>
  </w:style>
  <w:style w:type="character" w:customStyle="1" w:styleId="H5LowerChar">
    <w:name w:val="H5_Lower Char"/>
    <w:basedOn w:val="Heading4Char"/>
    <w:link w:val="H5Lower"/>
    <w:rsid w:val="0076278B"/>
    <w:rPr>
      <w:rFonts w:ascii="Times New Roman" w:eastAsia="Times New Roman" w:hAnsi="Times New Roman" w:cs="Times New Roman"/>
      <w:b/>
      <w:i/>
      <w:sz w:val="24"/>
      <w:szCs w:val="20"/>
    </w:rPr>
  </w:style>
  <w:style w:type="paragraph" w:customStyle="1" w:styleId="Style2">
    <w:name w:val="Style2"/>
    <w:basedOn w:val="Normal"/>
    <w:link w:val="Style2Char"/>
    <w:qFormat/>
    <w:rsid w:val="00060A84"/>
    <w:pPr>
      <w:numPr>
        <w:numId w:val="21"/>
      </w:numPr>
      <w:spacing w:line="240" w:lineRule="auto"/>
    </w:pPr>
    <w:rPr>
      <w:b/>
      <w:sz w:val="22"/>
      <w:szCs w:val="22"/>
    </w:rPr>
  </w:style>
  <w:style w:type="character" w:customStyle="1" w:styleId="Style2Char">
    <w:name w:val="Style2 Char"/>
    <w:link w:val="Style2"/>
    <w:rsid w:val="00060A84"/>
    <w:rPr>
      <w:rFonts w:ascii="Times New Roman" w:eastAsia="Times New Roman" w:hAnsi="Times New Roman" w:cs="Times New Roman"/>
      <w:b/>
    </w:rPr>
  </w:style>
  <w:style w:type="character" w:customStyle="1" w:styleId="nlmyear">
    <w:name w:val="nlm_year"/>
    <w:basedOn w:val="DefaultParagraphFont"/>
    <w:rsid w:val="00B4645F"/>
  </w:style>
  <w:style w:type="character" w:customStyle="1" w:styleId="nlmfpage">
    <w:name w:val="nlm_fpage"/>
    <w:basedOn w:val="DefaultParagraphFont"/>
    <w:rsid w:val="00B4645F"/>
  </w:style>
  <w:style w:type="character" w:customStyle="1" w:styleId="nlmlpage">
    <w:name w:val="nlm_lpage"/>
    <w:basedOn w:val="DefaultParagraphFont"/>
    <w:rsid w:val="00B4645F"/>
  </w:style>
  <w:style w:type="character" w:customStyle="1" w:styleId="nlmpublisher-loc">
    <w:name w:val="nlm_publisher-loc"/>
    <w:basedOn w:val="DefaultParagraphFont"/>
    <w:rsid w:val="00B4645F"/>
  </w:style>
  <w:style w:type="character" w:customStyle="1" w:styleId="nlmpublisher-name">
    <w:name w:val="nlm_publisher-name"/>
    <w:basedOn w:val="DefaultParagraphFont"/>
    <w:rsid w:val="00B4645F"/>
  </w:style>
  <w:style w:type="paragraph" w:customStyle="1" w:styleId="disclosure">
    <w:name w:val="disclosure"/>
    <w:basedOn w:val="Footer"/>
    <w:qFormat/>
    <w:rsid w:val="00CC2EE1"/>
    <w:pPr>
      <w:pBdr>
        <w:bottom w:val="none" w:sz="0" w:space="0" w:color="auto"/>
      </w:pBdr>
      <w:tabs>
        <w:tab w:val="clear" w:pos="4320"/>
        <w:tab w:val="center" w:pos="4770"/>
      </w:tabs>
      <w:spacing w:before="120"/>
      <w:jc w:val="center"/>
    </w:pPr>
    <w:rPr>
      <w:sz w:val="17"/>
    </w:rPr>
  </w:style>
  <w:style w:type="paragraph" w:customStyle="1" w:styleId="TableNumbering">
    <w:name w:val="Table Numbering"/>
    <w:basedOn w:val="TableText"/>
    <w:qFormat/>
    <w:rsid w:val="00A046C2"/>
    <w:pPr>
      <w:numPr>
        <w:numId w:val="31"/>
      </w:numPr>
      <w:spacing w:before="40" w:after="40" w:line="288" w:lineRule="auto"/>
    </w:pPr>
    <w:rPr>
      <w:sz w:val="20"/>
      <w:szCs w:val="24"/>
    </w:rPr>
  </w:style>
  <w:style w:type="numbering" w:customStyle="1" w:styleId="ListOrdered-Table">
    <w:name w:val="_List Ordered-Table"/>
    <w:uiPriority w:val="99"/>
    <w:rsid w:val="00A046C2"/>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FB"/>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A67CF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A67CF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A67CFB"/>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A67CFB"/>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A67CFB"/>
    <w:pPr>
      <w:keepNext/>
      <w:framePr w:wrap="around" w:vAnchor="text" w:hAnchor="text" w:y="1"/>
      <w:numPr>
        <w:ilvl w:val="4"/>
        <w:numId w:val="1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A67CFB"/>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qFormat/>
    <w:rsid w:val="00A67CFB"/>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qFormat/>
    <w:rsid w:val="00A67CFB"/>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rsid w:val="00A67CFB"/>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7CFB"/>
    <w:rPr>
      <w:rFonts w:ascii="Arial Black" w:eastAsia="Times New Roman" w:hAnsi="Arial Black" w:cs="Times New Roman"/>
      <w:caps/>
      <w:szCs w:val="20"/>
    </w:rPr>
  </w:style>
  <w:style w:type="character" w:customStyle="1" w:styleId="Heading2Char">
    <w:name w:val="Heading 2 Char"/>
    <w:basedOn w:val="DefaultParagraphFont"/>
    <w:link w:val="Heading2"/>
    <w:rsid w:val="00A67CFB"/>
    <w:rPr>
      <w:rFonts w:ascii="Arial Black" w:eastAsia="Times New Roman" w:hAnsi="Arial Black" w:cs="Times New Roman"/>
      <w:caps/>
      <w:szCs w:val="20"/>
    </w:rPr>
  </w:style>
  <w:style w:type="character" w:customStyle="1" w:styleId="Heading3Char">
    <w:name w:val="Heading 3 Char"/>
    <w:basedOn w:val="DefaultParagraphFont"/>
    <w:link w:val="Heading3"/>
    <w:rsid w:val="00A67CFB"/>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A67CFB"/>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A67CFB"/>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A67CFB"/>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A67CFB"/>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A67CF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A67CFB"/>
    <w:rPr>
      <w:rFonts w:ascii="Times New Roman" w:eastAsia="Times New Roman" w:hAnsi="Times New Roman" w:cs="Times New Roman"/>
      <w:sz w:val="24"/>
      <w:szCs w:val="20"/>
    </w:rPr>
  </w:style>
  <w:style w:type="paragraph" w:styleId="TOC1">
    <w:name w:val="toc 1"/>
    <w:next w:val="Normalcontinued"/>
    <w:autoRedefine/>
    <w:uiPriority w:val="39"/>
    <w:qFormat/>
    <w:rsid w:val="007E7CFE"/>
    <w:pPr>
      <w:tabs>
        <w:tab w:val="left" w:pos="1080"/>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
    <w:name w:val="NormalSS"/>
    <w:basedOn w:val="Normal"/>
    <w:link w:val="NormalSSChar"/>
    <w:qFormat/>
    <w:rsid w:val="00A67CFB"/>
    <w:pPr>
      <w:spacing w:after="240" w:line="240" w:lineRule="auto"/>
    </w:pPr>
  </w:style>
  <w:style w:type="paragraph" w:styleId="Footer">
    <w:name w:val="footer"/>
    <w:basedOn w:val="Normal"/>
    <w:link w:val="FooterChar"/>
    <w:uiPriority w:val="99"/>
    <w:qFormat/>
    <w:rsid w:val="00A67CF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A67CFB"/>
    <w:rPr>
      <w:rFonts w:ascii="Arial" w:eastAsia="Times New Roman" w:hAnsi="Arial" w:cs="Times New Roman"/>
      <w:sz w:val="20"/>
      <w:szCs w:val="20"/>
    </w:rPr>
  </w:style>
  <w:style w:type="character" w:styleId="PageNumber">
    <w:name w:val="page number"/>
    <w:basedOn w:val="DefaultParagraphFont"/>
    <w:uiPriority w:val="99"/>
    <w:qFormat/>
    <w:rsid w:val="00A67CFB"/>
    <w:rPr>
      <w:rFonts w:ascii="Arial" w:hAnsi="Arial"/>
      <w:color w:val="auto"/>
      <w:sz w:val="20"/>
      <w:bdr w:val="none" w:sz="0" w:space="0" w:color="auto"/>
    </w:rPr>
  </w:style>
  <w:style w:type="paragraph" w:customStyle="1" w:styleId="Heading1Black">
    <w:name w:val="Heading 1_Black"/>
    <w:basedOn w:val="Normal"/>
    <w:next w:val="Normal"/>
    <w:qFormat/>
    <w:rsid w:val="00DD5781"/>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D5781"/>
    <w:pPr>
      <w:spacing w:after="240"/>
    </w:pPr>
  </w:style>
  <w:style w:type="paragraph" w:styleId="TOC2">
    <w:name w:val="toc 2"/>
    <w:next w:val="Normal"/>
    <w:autoRedefine/>
    <w:uiPriority w:val="39"/>
    <w:qFormat/>
    <w:rsid w:val="007E7CFE"/>
    <w:pPr>
      <w:tabs>
        <w:tab w:val="right" w:leader="dot" w:pos="9360"/>
      </w:tabs>
      <w:spacing w:after="180" w:line="240" w:lineRule="exact"/>
      <w:ind w:left="144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693980"/>
    <w:pPr>
      <w:spacing w:after="120"/>
      <w:ind w:left="1800"/>
    </w:pPr>
  </w:style>
  <w:style w:type="paragraph" w:styleId="TOC4">
    <w:name w:val="toc 4"/>
    <w:next w:val="Normal"/>
    <w:autoRedefine/>
    <w:qFormat/>
    <w:rsid w:val="007E7CFE"/>
    <w:pPr>
      <w:tabs>
        <w:tab w:val="right" w:leader="dot" w:pos="9360"/>
      </w:tabs>
      <w:spacing w:before="120" w:after="120" w:line="240" w:lineRule="auto"/>
      <w:ind w:left="1800" w:hanging="360"/>
    </w:pPr>
    <w:rPr>
      <w:rFonts w:ascii="Arial" w:eastAsia="Times New Roman" w:hAnsi="Arial" w:cs="Times New Roman"/>
      <w:noProof/>
      <w:sz w:val="20"/>
      <w:szCs w:val="20"/>
    </w:rPr>
  </w:style>
  <w:style w:type="paragraph" w:styleId="FootnoteText">
    <w:name w:val="footnote text"/>
    <w:aliases w:val="F1"/>
    <w:basedOn w:val="Normal"/>
    <w:link w:val="FootnoteTextChar"/>
    <w:qFormat/>
    <w:rsid w:val="00A67CFB"/>
    <w:pPr>
      <w:spacing w:after="120" w:line="240" w:lineRule="auto"/>
      <w:ind w:firstLine="0"/>
    </w:pPr>
    <w:rPr>
      <w:sz w:val="20"/>
    </w:rPr>
  </w:style>
  <w:style w:type="character" w:customStyle="1" w:styleId="FootnoteTextChar">
    <w:name w:val="Footnote Text Char"/>
    <w:aliases w:val="F1 Char"/>
    <w:basedOn w:val="DefaultParagraphFont"/>
    <w:link w:val="FootnoteText"/>
    <w:rsid w:val="00A67CFB"/>
    <w:rPr>
      <w:rFonts w:ascii="Times New Roman" w:eastAsia="Times New Roman" w:hAnsi="Times New Roman" w:cs="Times New Roman"/>
      <w:sz w:val="20"/>
      <w:szCs w:val="20"/>
    </w:rPr>
  </w:style>
  <w:style w:type="paragraph" w:customStyle="1" w:styleId="Dash">
    <w:name w:val="Dash"/>
    <w:basedOn w:val="Normal"/>
    <w:qFormat/>
    <w:rsid w:val="00A67CFB"/>
    <w:pPr>
      <w:numPr>
        <w:numId w:val="1"/>
      </w:numPr>
      <w:tabs>
        <w:tab w:val="left" w:pos="288"/>
      </w:tabs>
      <w:spacing w:after="120" w:line="240" w:lineRule="auto"/>
    </w:pPr>
  </w:style>
  <w:style w:type="paragraph" w:customStyle="1" w:styleId="DashLAST">
    <w:name w:val="Dash (LAST)"/>
    <w:basedOn w:val="Dash"/>
    <w:next w:val="Normal"/>
    <w:qFormat/>
    <w:rsid w:val="00DD5781"/>
    <w:pPr>
      <w:tabs>
        <w:tab w:val="num" w:pos="1080"/>
      </w:tabs>
      <w:spacing w:after="240"/>
    </w:pPr>
  </w:style>
  <w:style w:type="paragraph" w:customStyle="1" w:styleId="NumberedBullet">
    <w:name w:val="Numbered Bullet"/>
    <w:basedOn w:val="Normal"/>
    <w:link w:val="NumberedBulletChar"/>
    <w:qFormat/>
    <w:rsid w:val="00A67CFB"/>
    <w:pPr>
      <w:numPr>
        <w:numId w:val="15"/>
      </w:numPr>
      <w:tabs>
        <w:tab w:val="clear" w:pos="792"/>
        <w:tab w:val="left" w:pos="432"/>
      </w:tabs>
      <w:spacing w:after="120" w:line="240" w:lineRule="auto"/>
      <w:ind w:left="432" w:hanging="432"/>
    </w:pPr>
  </w:style>
  <w:style w:type="paragraph" w:customStyle="1" w:styleId="Outline">
    <w:name w:val="Outline"/>
    <w:basedOn w:val="Normal"/>
    <w:unhideWhenUsed/>
    <w:qFormat/>
    <w:rsid w:val="00A67CFB"/>
    <w:pPr>
      <w:spacing w:after="240" w:line="240" w:lineRule="auto"/>
      <w:ind w:left="720" w:hanging="720"/>
    </w:pPr>
  </w:style>
  <w:style w:type="character" w:styleId="FootnoteReference">
    <w:name w:val="footnote reference"/>
    <w:aliases w:val="*Footnote Reference"/>
    <w:basedOn w:val="DefaultParagraphFont"/>
    <w:qFormat/>
    <w:rsid w:val="00A67CFB"/>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DD5781"/>
    <w:pPr>
      <w:spacing w:after="240" w:line="240" w:lineRule="auto"/>
    </w:pPr>
  </w:style>
  <w:style w:type="character" w:customStyle="1" w:styleId="EndnoteTextChar">
    <w:name w:val="Endnote Text Char"/>
    <w:basedOn w:val="DefaultParagraphFont"/>
    <w:link w:val="EndnoteText"/>
    <w:semiHidden/>
    <w:rsid w:val="00DD5781"/>
    <w:rPr>
      <w:rFonts w:ascii="Times New Roman" w:eastAsia="Times New Roman" w:hAnsi="Times New Roman" w:cs="Times New Roman"/>
      <w:sz w:val="24"/>
      <w:szCs w:val="20"/>
    </w:rPr>
  </w:style>
  <w:style w:type="character" w:styleId="EndnoteReference">
    <w:name w:val="endnote reference"/>
    <w:basedOn w:val="DefaultParagraphFont"/>
    <w:semiHidden/>
    <w:rsid w:val="00DD5781"/>
    <w:rPr>
      <w:vertAlign w:val="superscript"/>
    </w:rPr>
  </w:style>
  <w:style w:type="paragraph" w:customStyle="1" w:styleId="MarkforTableHeading">
    <w:name w:val="Mark for Table Heading"/>
    <w:basedOn w:val="Normal"/>
    <w:next w:val="Normal"/>
    <w:qFormat/>
    <w:rsid w:val="00DD5781"/>
    <w:pPr>
      <w:keepNext/>
      <w:spacing w:after="60" w:line="240" w:lineRule="auto"/>
      <w:ind w:firstLine="0"/>
    </w:pPr>
    <w:rPr>
      <w:rFonts w:ascii="Lucida Sans" w:hAnsi="Lucida Sans"/>
      <w:b/>
      <w:sz w:val="18"/>
    </w:rPr>
  </w:style>
  <w:style w:type="paragraph" w:customStyle="1" w:styleId="References">
    <w:name w:val="References"/>
    <w:basedOn w:val="Normal"/>
    <w:qFormat/>
    <w:rsid w:val="00A67CFB"/>
    <w:pPr>
      <w:keepLines/>
      <w:spacing w:after="240" w:line="240" w:lineRule="auto"/>
      <w:ind w:left="432" w:hanging="432"/>
    </w:pPr>
  </w:style>
  <w:style w:type="paragraph" w:customStyle="1" w:styleId="MarkforFigureHeading">
    <w:name w:val="Mark for Figure Heading"/>
    <w:basedOn w:val="MarkforTableHeading"/>
    <w:next w:val="Normal"/>
    <w:qFormat/>
    <w:rsid w:val="00DD5781"/>
  </w:style>
  <w:style w:type="paragraph" w:customStyle="1" w:styleId="MarkforExhibitHeading">
    <w:name w:val="Mark for Exhibit Heading"/>
    <w:basedOn w:val="Normal"/>
    <w:next w:val="Normal"/>
    <w:qFormat/>
    <w:rsid w:val="00DD578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7CFB"/>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A67CFB"/>
    <w:rPr>
      <w:rFonts w:ascii="Arial" w:hAnsi="Arial"/>
      <w:vanish/>
      <w:color w:val="auto"/>
      <w:sz w:val="18"/>
    </w:rPr>
  </w:style>
  <w:style w:type="paragraph" w:customStyle="1" w:styleId="NumberedBulletLASTSS">
    <w:name w:val="Numbered Bullet (LAST SS)"/>
    <w:basedOn w:val="NumberedBullet"/>
    <w:next w:val="Normal"/>
    <w:qFormat/>
    <w:rsid w:val="00DD5781"/>
    <w:pPr>
      <w:spacing w:after="240"/>
    </w:pPr>
  </w:style>
  <w:style w:type="paragraph" w:styleId="ListParagraph">
    <w:name w:val="List Paragraph"/>
    <w:basedOn w:val="Normal"/>
    <w:uiPriority w:val="34"/>
    <w:qFormat/>
    <w:rsid w:val="00A67CFB"/>
    <w:pPr>
      <w:ind w:left="720"/>
      <w:contextualSpacing/>
    </w:pPr>
  </w:style>
  <w:style w:type="paragraph" w:styleId="Header">
    <w:name w:val="header"/>
    <w:basedOn w:val="Normal"/>
    <w:link w:val="HeaderChar"/>
    <w:qFormat/>
    <w:rsid w:val="00A67CF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67CFB"/>
    <w:rPr>
      <w:rFonts w:ascii="Arial" w:eastAsia="Times New Roman" w:hAnsi="Arial" w:cs="Times New Roman"/>
      <w:caps/>
      <w:sz w:val="16"/>
      <w:szCs w:val="20"/>
    </w:rPr>
  </w:style>
  <w:style w:type="paragraph" w:styleId="BalloonText">
    <w:name w:val="Balloon Text"/>
    <w:basedOn w:val="Normal"/>
    <w:link w:val="BalloonTextChar"/>
    <w:uiPriority w:val="99"/>
    <w:unhideWhenUsed/>
    <w:rsid w:val="00A67C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67CFB"/>
    <w:rPr>
      <w:rFonts w:ascii="Tahoma" w:eastAsia="Times New Roman" w:hAnsi="Tahoma" w:cs="Tahoma"/>
      <w:sz w:val="16"/>
      <w:szCs w:val="16"/>
    </w:rPr>
  </w:style>
  <w:style w:type="paragraph" w:customStyle="1" w:styleId="TableFootnoteCaption">
    <w:name w:val="Table Footnote_Caption"/>
    <w:qFormat/>
    <w:rsid w:val="00A67CFB"/>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A67CFB"/>
    <w:pPr>
      <w:jc w:val="center"/>
    </w:pPr>
  </w:style>
  <w:style w:type="paragraph" w:customStyle="1" w:styleId="TableHeaderLeft">
    <w:name w:val="Table Header Left"/>
    <w:basedOn w:val="TableText"/>
    <w:next w:val="TableText"/>
    <w:qFormat/>
    <w:rsid w:val="00A67CFB"/>
    <w:pPr>
      <w:spacing w:before="120" w:after="60"/>
    </w:pPr>
    <w:rPr>
      <w:b/>
      <w:color w:val="FFFFFF" w:themeColor="background1"/>
    </w:rPr>
  </w:style>
  <w:style w:type="paragraph" w:customStyle="1" w:styleId="Normalcontinued">
    <w:name w:val="Normal (continued)"/>
    <w:basedOn w:val="Normal"/>
    <w:next w:val="Normal"/>
    <w:qFormat/>
    <w:rsid w:val="00A67CFB"/>
    <w:pPr>
      <w:ind w:firstLine="0"/>
    </w:pPr>
  </w:style>
  <w:style w:type="paragraph" w:customStyle="1" w:styleId="NormalSScontinued">
    <w:name w:val="NormalSS (continued)"/>
    <w:basedOn w:val="NormalSS"/>
    <w:next w:val="NormalSS"/>
    <w:qFormat/>
    <w:rsid w:val="00A67CFB"/>
    <w:pPr>
      <w:ind w:firstLine="0"/>
    </w:pPr>
  </w:style>
  <w:style w:type="paragraph" w:customStyle="1" w:styleId="ParagraphLASTcontinued">
    <w:name w:val="Paragraph (LAST_continued)"/>
    <w:basedOn w:val="ParagraphLAST"/>
    <w:next w:val="Normal"/>
    <w:qFormat/>
    <w:rsid w:val="00DD5781"/>
    <w:pPr>
      <w:ind w:firstLine="0"/>
    </w:pPr>
  </w:style>
  <w:style w:type="paragraph" w:customStyle="1" w:styleId="TableText">
    <w:name w:val="Table Text"/>
    <w:basedOn w:val="Normal"/>
    <w:qFormat/>
    <w:rsid w:val="00A67CFB"/>
    <w:pPr>
      <w:spacing w:line="240" w:lineRule="auto"/>
      <w:ind w:firstLine="0"/>
    </w:pPr>
    <w:rPr>
      <w:rFonts w:ascii="Arial" w:hAnsi="Arial"/>
      <w:sz w:val="18"/>
    </w:rPr>
  </w:style>
  <w:style w:type="paragraph" w:customStyle="1" w:styleId="TableSourceCaption">
    <w:name w:val="Table Source_Caption"/>
    <w:qFormat/>
    <w:rsid w:val="00A67CFB"/>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AcknowledgmentnoTOCBlack">
    <w:name w:val="Acknowledgment no TOC_Black"/>
    <w:basedOn w:val="Normal"/>
    <w:next w:val="Normal"/>
    <w:qFormat/>
    <w:rsid w:val="00DD5781"/>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DD5781"/>
    <w:rPr>
      <w:color w:val="C00000"/>
    </w:rPr>
  </w:style>
  <w:style w:type="paragraph" w:customStyle="1" w:styleId="AcknowledgmentnoTOCBlue">
    <w:name w:val="Acknowledgment no TOC_Blue"/>
    <w:basedOn w:val="AcknowledgmentnoTOCBlack"/>
    <w:next w:val="Normal"/>
    <w:qFormat/>
    <w:rsid w:val="00DD5781"/>
    <w:rPr>
      <w:color w:val="345294"/>
    </w:rPr>
  </w:style>
  <w:style w:type="paragraph" w:customStyle="1" w:styleId="BulletBlack">
    <w:name w:val="Bullet_Black"/>
    <w:basedOn w:val="Normal"/>
    <w:qFormat/>
    <w:rsid w:val="00DD5781"/>
    <w:pPr>
      <w:numPr>
        <w:numId w:val="2"/>
      </w:numPr>
      <w:tabs>
        <w:tab w:val="left" w:pos="360"/>
      </w:tabs>
      <w:spacing w:after="120" w:line="240" w:lineRule="auto"/>
      <w:ind w:left="720" w:right="360" w:hanging="288"/>
    </w:pPr>
  </w:style>
  <w:style w:type="paragraph" w:customStyle="1" w:styleId="BulletRed">
    <w:name w:val="Bullet_Red"/>
    <w:basedOn w:val="BulletBlack"/>
    <w:qFormat/>
    <w:rsid w:val="00DD5781"/>
    <w:pPr>
      <w:numPr>
        <w:numId w:val="5"/>
      </w:numPr>
      <w:ind w:left="720" w:hanging="288"/>
    </w:pPr>
  </w:style>
  <w:style w:type="paragraph" w:customStyle="1" w:styleId="BulletBlue">
    <w:name w:val="Bullet_Blue"/>
    <w:basedOn w:val="BulletBlack"/>
    <w:qFormat/>
    <w:rsid w:val="00DD5781"/>
    <w:pPr>
      <w:numPr>
        <w:numId w:val="3"/>
      </w:numPr>
      <w:ind w:left="720" w:hanging="288"/>
    </w:pPr>
  </w:style>
  <w:style w:type="paragraph" w:customStyle="1" w:styleId="BulletBlackLastSS">
    <w:name w:val="Bullet_Black (Last SS)"/>
    <w:basedOn w:val="BulletBlack"/>
    <w:next w:val="NormalSS"/>
    <w:qFormat/>
    <w:rsid w:val="00DD5781"/>
    <w:pPr>
      <w:spacing w:after="240"/>
    </w:pPr>
  </w:style>
  <w:style w:type="paragraph" w:customStyle="1" w:styleId="BulletRedLastSS">
    <w:name w:val="Bullet_Red (Last SS)"/>
    <w:basedOn w:val="BulletBlackLastSS"/>
    <w:next w:val="NormalSS"/>
    <w:qFormat/>
    <w:rsid w:val="00DD5781"/>
    <w:pPr>
      <w:numPr>
        <w:numId w:val="6"/>
      </w:numPr>
      <w:ind w:left="720" w:hanging="288"/>
    </w:pPr>
  </w:style>
  <w:style w:type="paragraph" w:customStyle="1" w:styleId="BulletBlueLastSS">
    <w:name w:val="Bullet_Blue (Last SS)"/>
    <w:basedOn w:val="BulletBlackLastSS"/>
    <w:next w:val="NormalSS"/>
    <w:qFormat/>
    <w:rsid w:val="00DD5781"/>
    <w:pPr>
      <w:numPr>
        <w:numId w:val="4"/>
      </w:numPr>
      <w:ind w:left="720" w:hanging="288"/>
    </w:pPr>
  </w:style>
  <w:style w:type="paragraph" w:customStyle="1" w:styleId="BulletBlackLastDS">
    <w:name w:val="Bullet_Black (Last DS)"/>
    <w:basedOn w:val="BulletBlackLastSS"/>
    <w:next w:val="Normal"/>
    <w:qFormat/>
    <w:rsid w:val="00DD5781"/>
    <w:pPr>
      <w:spacing w:after="360"/>
    </w:pPr>
  </w:style>
  <w:style w:type="paragraph" w:customStyle="1" w:styleId="BulletRedLastDS">
    <w:name w:val="Bullet_Red (Last DS)"/>
    <w:basedOn w:val="BulletRedLastSS"/>
    <w:next w:val="Normal"/>
    <w:qFormat/>
    <w:rsid w:val="00DD5781"/>
    <w:pPr>
      <w:spacing w:after="360"/>
    </w:pPr>
  </w:style>
  <w:style w:type="paragraph" w:customStyle="1" w:styleId="BulletBlueLastDS">
    <w:name w:val="Bullet_Blue (Last DS)"/>
    <w:basedOn w:val="BulletBlackLastDS"/>
    <w:next w:val="Normal"/>
    <w:qFormat/>
    <w:rsid w:val="00DD5781"/>
    <w:pPr>
      <w:numPr>
        <w:numId w:val="7"/>
      </w:numPr>
      <w:ind w:left="720" w:hanging="288"/>
    </w:pPr>
  </w:style>
  <w:style w:type="table" w:styleId="TableGrid">
    <w:name w:val="Table Grid"/>
    <w:basedOn w:val="TableNormal"/>
    <w:uiPriority w:val="39"/>
    <w:rsid w:val="00A67CFB"/>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DD5781"/>
    <w:rPr>
      <w:color w:val="C00000"/>
    </w:rPr>
  </w:style>
  <w:style w:type="paragraph" w:customStyle="1" w:styleId="Heading1Blue">
    <w:name w:val="Heading 1_Blue"/>
    <w:basedOn w:val="Heading1Black"/>
    <w:next w:val="Normal"/>
    <w:qFormat/>
    <w:rsid w:val="00DD5781"/>
    <w:rPr>
      <w:color w:val="345294"/>
    </w:rPr>
  </w:style>
  <w:style w:type="paragraph" w:customStyle="1" w:styleId="Heading2Black">
    <w:name w:val="Heading 2_Black"/>
    <w:basedOn w:val="Normal"/>
    <w:next w:val="Normal"/>
    <w:qFormat/>
    <w:rsid w:val="00DD5781"/>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DD5781"/>
    <w:rPr>
      <w:color w:val="C00000"/>
    </w:rPr>
  </w:style>
  <w:style w:type="paragraph" w:customStyle="1" w:styleId="Heading2Blue">
    <w:name w:val="Heading 2_Blue"/>
    <w:basedOn w:val="Heading2Black"/>
    <w:next w:val="Normal"/>
    <w:qFormat/>
    <w:rsid w:val="00DD5781"/>
    <w:rPr>
      <w:color w:val="345294"/>
    </w:rPr>
  </w:style>
  <w:style w:type="paragraph" w:customStyle="1" w:styleId="Heading2BlackNoTOC">
    <w:name w:val="Heading 2_Black No TOC"/>
    <w:basedOn w:val="Heading2Black"/>
    <w:next w:val="Normal"/>
    <w:qFormat/>
    <w:rsid w:val="00DD5781"/>
  </w:style>
  <w:style w:type="paragraph" w:customStyle="1" w:styleId="Heading2RedNoTOC">
    <w:name w:val="Heading 2_Red No TOC"/>
    <w:basedOn w:val="Heading2Red"/>
    <w:next w:val="Normal"/>
    <w:qFormat/>
    <w:rsid w:val="00DD5781"/>
  </w:style>
  <w:style w:type="paragraph" w:customStyle="1" w:styleId="Heading2BlueNoTOC">
    <w:name w:val="Heading 2_Blue No TOC"/>
    <w:basedOn w:val="Heading2Blue"/>
    <w:next w:val="Normal"/>
    <w:qFormat/>
    <w:rsid w:val="00DD5781"/>
  </w:style>
  <w:style w:type="paragraph" w:customStyle="1" w:styleId="MarkforAttachmentHeadingBlack">
    <w:name w:val="Mark for Attachment Heading_Black"/>
    <w:basedOn w:val="Normal"/>
    <w:next w:val="Normal"/>
    <w:qFormat/>
    <w:rsid w:val="00DD5781"/>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D5781"/>
    <w:rPr>
      <w:color w:val="C00000"/>
    </w:rPr>
  </w:style>
  <w:style w:type="paragraph" w:customStyle="1" w:styleId="MarkforAttachmentHeadingBlue">
    <w:name w:val="Mark for Attachment Heading_Blue"/>
    <w:basedOn w:val="MarkforAttachmentHeadingBlack"/>
    <w:next w:val="Normal"/>
    <w:qFormat/>
    <w:rsid w:val="00DD5781"/>
    <w:rPr>
      <w:color w:val="345294"/>
    </w:rPr>
  </w:style>
  <w:style w:type="paragraph" w:customStyle="1" w:styleId="MarkforAppendixHeadingBlack">
    <w:name w:val="Mark for Appendix Heading_Black"/>
    <w:basedOn w:val="Normal"/>
    <w:next w:val="Normal"/>
    <w:qFormat/>
    <w:rsid w:val="00DD5781"/>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D5781"/>
    <w:rPr>
      <w:color w:val="C00000"/>
    </w:rPr>
  </w:style>
  <w:style w:type="paragraph" w:customStyle="1" w:styleId="MarkforAppendixHeadingBlue">
    <w:name w:val="Mark for Appendix Heading_Blue"/>
    <w:basedOn w:val="MarkforAppendixHeadingBlack"/>
    <w:next w:val="Normal"/>
    <w:qFormat/>
    <w:rsid w:val="00DD5781"/>
    <w:rPr>
      <w:color w:val="345294"/>
    </w:rPr>
  </w:style>
  <w:style w:type="paragraph" w:customStyle="1" w:styleId="NumberedBulletLastDS">
    <w:name w:val="Numbered Bullet (Last DS)"/>
    <w:basedOn w:val="NumberedBullet"/>
    <w:next w:val="Normal"/>
    <w:qFormat/>
    <w:rsid w:val="00A67CFB"/>
    <w:pPr>
      <w:spacing w:after="320"/>
    </w:pPr>
  </w:style>
  <w:style w:type="paragraph" w:customStyle="1" w:styleId="TableSignificanceCaption">
    <w:name w:val="Table Significance_Caption"/>
    <w:basedOn w:val="TableFootnoteCaption"/>
    <w:qFormat/>
    <w:rsid w:val="00A67CFB"/>
  </w:style>
  <w:style w:type="paragraph" w:customStyle="1" w:styleId="TitleofDocumentVertical">
    <w:name w:val="Title of Document Vertical"/>
    <w:basedOn w:val="Normal"/>
    <w:qFormat/>
    <w:rsid w:val="00A67CFB"/>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A67CFB"/>
    <w:pPr>
      <w:spacing w:before="0" w:after="160"/>
    </w:pPr>
  </w:style>
  <w:style w:type="paragraph" w:customStyle="1" w:styleId="TitleofDocumentNoPhoto">
    <w:name w:val="Title of Document No Photo"/>
    <w:basedOn w:val="TitleofDocumentHorizontal"/>
    <w:qFormat/>
    <w:rsid w:val="00A67CFB"/>
  </w:style>
  <w:style w:type="paragraph" w:customStyle="1" w:styleId="TableSpace">
    <w:name w:val="TableSpace"/>
    <w:basedOn w:val="TableSourceCaption"/>
    <w:next w:val="TableFootnoteCaption"/>
    <w:semiHidden/>
    <w:qFormat/>
    <w:rsid w:val="00A67CFB"/>
  </w:style>
  <w:style w:type="table" w:customStyle="1" w:styleId="SMPRTableRed">
    <w:name w:val="SMPR_Table_Red"/>
    <w:basedOn w:val="TableNormal"/>
    <w:uiPriority w:val="99"/>
    <w:rsid w:val="00DD5781"/>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D578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D578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A67CFB"/>
    <w:pPr>
      <w:numPr>
        <w:numId w:val="8"/>
      </w:numPr>
    </w:pPr>
  </w:style>
  <w:style w:type="paragraph" w:styleId="TOC5">
    <w:name w:val="toc 5"/>
    <w:basedOn w:val="Normal"/>
    <w:next w:val="Normal"/>
    <w:autoRedefine/>
    <w:uiPriority w:val="39"/>
    <w:semiHidden/>
    <w:unhideWhenUsed/>
    <w:rsid w:val="00DD5781"/>
    <w:pPr>
      <w:spacing w:after="100"/>
      <w:ind w:left="960"/>
    </w:pPr>
  </w:style>
  <w:style w:type="paragraph" w:styleId="TOC6">
    <w:name w:val="toc 6"/>
    <w:basedOn w:val="Normal"/>
    <w:next w:val="Normal"/>
    <w:autoRedefine/>
    <w:uiPriority w:val="39"/>
    <w:semiHidden/>
    <w:unhideWhenUsed/>
    <w:rsid w:val="00DD5781"/>
    <w:pPr>
      <w:spacing w:after="100"/>
      <w:ind w:left="1200"/>
    </w:pPr>
  </w:style>
  <w:style w:type="paragraph" w:styleId="TOC7">
    <w:name w:val="toc 7"/>
    <w:basedOn w:val="Normal"/>
    <w:next w:val="Normal"/>
    <w:autoRedefine/>
    <w:uiPriority w:val="39"/>
    <w:semiHidden/>
    <w:unhideWhenUsed/>
    <w:rsid w:val="00DD5781"/>
    <w:pPr>
      <w:spacing w:after="100"/>
      <w:ind w:left="1440"/>
    </w:pPr>
  </w:style>
  <w:style w:type="paragraph" w:styleId="TOC8">
    <w:name w:val="toc 8"/>
    <w:next w:val="Normal"/>
    <w:autoRedefine/>
    <w:uiPriority w:val="39"/>
    <w:qFormat/>
    <w:rsid w:val="00A67CFB"/>
    <w:pPr>
      <w:tabs>
        <w:tab w:val="right" w:leader="dot" w:pos="9360"/>
      </w:tabs>
      <w:spacing w:after="180" w:line="240" w:lineRule="exact"/>
      <w:ind w:right="720"/>
    </w:pPr>
    <w:rPr>
      <w:rFonts w:ascii="Arial" w:eastAsia="Times New Roman" w:hAnsi="Arial" w:cs="Times New Roman"/>
      <w:caps/>
      <w:sz w:val="20"/>
      <w:szCs w:val="20"/>
    </w:rPr>
  </w:style>
  <w:style w:type="paragraph" w:styleId="TOC9">
    <w:name w:val="toc 9"/>
    <w:basedOn w:val="Normal"/>
    <w:next w:val="Normal"/>
    <w:autoRedefine/>
    <w:uiPriority w:val="39"/>
    <w:semiHidden/>
    <w:unhideWhenUsed/>
    <w:rsid w:val="00DD5781"/>
    <w:pPr>
      <w:spacing w:after="100"/>
      <w:ind w:left="1920"/>
    </w:pPr>
  </w:style>
  <w:style w:type="character" w:styleId="CommentReference">
    <w:name w:val="annotation reference"/>
    <w:basedOn w:val="DefaultParagraphFont"/>
    <w:uiPriority w:val="99"/>
    <w:unhideWhenUsed/>
    <w:rsid w:val="00DD5781"/>
    <w:rPr>
      <w:sz w:val="16"/>
      <w:szCs w:val="16"/>
    </w:rPr>
  </w:style>
  <w:style w:type="paragraph" w:styleId="CommentText">
    <w:name w:val="annotation text"/>
    <w:basedOn w:val="Normal"/>
    <w:link w:val="CommentTextChar"/>
    <w:uiPriority w:val="99"/>
    <w:unhideWhenUsed/>
    <w:rsid w:val="00DD5781"/>
    <w:pPr>
      <w:spacing w:line="240" w:lineRule="auto"/>
    </w:pPr>
    <w:rPr>
      <w:sz w:val="20"/>
    </w:rPr>
  </w:style>
  <w:style w:type="character" w:customStyle="1" w:styleId="CommentTextChar">
    <w:name w:val="Comment Text Char"/>
    <w:basedOn w:val="DefaultParagraphFont"/>
    <w:link w:val="CommentText"/>
    <w:uiPriority w:val="99"/>
    <w:rsid w:val="00DD5781"/>
    <w:rPr>
      <w:rFonts w:ascii="Times New Roman" w:eastAsia="Times New Roman" w:hAnsi="Times New Roman" w:cs="Times New Roman"/>
      <w:sz w:val="20"/>
      <w:szCs w:val="20"/>
    </w:rPr>
  </w:style>
  <w:style w:type="character" w:customStyle="1" w:styleId="persontitle1">
    <w:name w:val="person_title1"/>
    <w:basedOn w:val="DefaultParagraphFont"/>
    <w:rsid w:val="00DD5781"/>
    <w:rPr>
      <w:rFonts w:ascii="Verdana" w:hAnsi="Verdana" w:hint="default"/>
      <w:sz w:val="20"/>
      <w:szCs w:val="20"/>
    </w:rPr>
  </w:style>
  <w:style w:type="paragraph" w:styleId="PlainText">
    <w:name w:val="Plain Text"/>
    <w:basedOn w:val="Normal"/>
    <w:link w:val="PlainTextChar"/>
    <w:uiPriority w:val="99"/>
    <w:unhideWhenUsed/>
    <w:rsid w:val="00DD5781"/>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D5781"/>
    <w:rPr>
      <w:rFonts w:ascii="Consolas" w:hAnsi="Consolas"/>
      <w:sz w:val="21"/>
      <w:szCs w:val="21"/>
    </w:rPr>
  </w:style>
  <w:style w:type="paragraph" w:styleId="DocumentMap">
    <w:name w:val="Document Map"/>
    <w:basedOn w:val="Normal"/>
    <w:link w:val="DocumentMapChar"/>
    <w:semiHidden/>
    <w:unhideWhenUsed/>
    <w:rsid w:val="00A67CF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A67CFB"/>
    <w:rPr>
      <w:rFonts w:asciiTheme="majorHAnsi" w:eastAsia="Times New Roman" w:hAnsiTheme="majorHAnsi" w:cs="Times New Roman"/>
      <w:sz w:val="24"/>
      <w:szCs w:val="20"/>
    </w:rPr>
  </w:style>
  <w:style w:type="character" w:styleId="LineNumber">
    <w:name w:val="line number"/>
    <w:basedOn w:val="DefaultParagraphFont"/>
    <w:uiPriority w:val="99"/>
    <w:semiHidden/>
    <w:unhideWhenUsed/>
    <w:rsid w:val="00DD5781"/>
  </w:style>
  <w:style w:type="paragraph" w:styleId="CommentSubject">
    <w:name w:val="annotation subject"/>
    <w:basedOn w:val="CommentText"/>
    <w:next w:val="CommentText"/>
    <w:link w:val="CommentSubjectChar"/>
    <w:semiHidden/>
    <w:unhideWhenUsed/>
    <w:rsid w:val="00DD5781"/>
    <w:rPr>
      <w:b/>
      <w:bCs/>
    </w:rPr>
  </w:style>
  <w:style w:type="character" w:customStyle="1" w:styleId="CommentSubjectChar">
    <w:name w:val="Comment Subject Char"/>
    <w:basedOn w:val="CommentTextChar"/>
    <w:link w:val="CommentSubject"/>
    <w:semiHidden/>
    <w:rsid w:val="00DD578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D5781"/>
    <w:rPr>
      <w:rFonts w:ascii="Arial" w:hAnsi="Arial" w:cs="Arial" w:hint="default"/>
      <w:strike w:val="0"/>
      <w:dstrike w:val="0"/>
      <w:color w:val="003366"/>
      <w:u w:val="none"/>
      <w:effect w:val="none"/>
    </w:rPr>
  </w:style>
  <w:style w:type="paragraph" w:styleId="Revision">
    <w:name w:val="Revision"/>
    <w:hidden/>
    <w:uiPriority w:val="99"/>
    <w:semiHidden/>
    <w:rsid w:val="00DD5781"/>
    <w:pPr>
      <w:spacing w:after="0" w:line="240" w:lineRule="auto"/>
    </w:pPr>
    <w:rPr>
      <w:rFonts w:ascii="Garamond" w:eastAsia="Times New Roman" w:hAnsi="Garamond" w:cs="Times New Roman"/>
      <w:sz w:val="24"/>
      <w:szCs w:val="24"/>
    </w:rPr>
  </w:style>
  <w:style w:type="character" w:styleId="Emphasis">
    <w:name w:val="Emphasis"/>
    <w:basedOn w:val="DefaultParagraphFont"/>
    <w:uiPriority w:val="20"/>
    <w:qFormat/>
    <w:rsid w:val="00DD5781"/>
    <w:rPr>
      <w:i/>
      <w:iCs/>
    </w:rPr>
  </w:style>
  <w:style w:type="character" w:customStyle="1" w:styleId="style91">
    <w:name w:val="style91"/>
    <w:basedOn w:val="DefaultParagraphFont"/>
    <w:rsid w:val="00DD5781"/>
    <w:rPr>
      <w:color w:val="FFFFFF"/>
    </w:rPr>
  </w:style>
  <w:style w:type="character" w:customStyle="1" w:styleId="googqs-tidbit1">
    <w:name w:val="goog_qs-tidbit1"/>
    <w:basedOn w:val="DefaultParagraphFont"/>
    <w:rsid w:val="00DD5781"/>
    <w:rPr>
      <w:vanish w:val="0"/>
      <w:webHidden w:val="0"/>
      <w:specVanish w:val="0"/>
    </w:rPr>
  </w:style>
  <w:style w:type="paragraph" w:styleId="NormalWeb">
    <w:name w:val="Normal (Web)"/>
    <w:basedOn w:val="Normal"/>
    <w:uiPriority w:val="99"/>
    <w:semiHidden/>
    <w:unhideWhenUsed/>
    <w:rsid w:val="00DD5781"/>
    <w:pPr>
      <w:spacing w:before="100" w:beforeAutospacing="1" w:after="100" w:afterAutospacing="1" w:line="240" w:lineRule="auto"/>
      <w:ind w:firstLine="0"/>
    </w:pPr>
    <w:rPr>
      <w:rFonts w:eastAsiaTheme="minorHAnsi"/>
    </w:rPr>
  </w:style>
  <w:style w:type="character" w:customStyle="1" w:styleId="NormalSSChar">
    <w:name w:val="NormalSS Char"/>
    <w:basedOn w:val="DefaultParagraphFont"/>
    <w:link w:val="NormalSS"/>
    <w:rsid w:val="00DD5781"/>
    <w:rPr>
      <w:rFonts w:ascii="Times New Roman" w:eastAsia="Times New Roman" w:hAnsi="Times New Roman" w:cs="Times New Roman"/>
      <w:sz w:val="24"/>
      <w:szCs w:val="20"/>
    </w:rPr>
  </w:style>
  <w:style w:type="paragraph" w:customStyle="1" w:styleId="Bullet-Circle">
    <w:name w:val="Bullet - Circle"/>
    <w:basedOn w:val="Dash"/>
    <w:rsid w:val="00DD5781"/>
    <w:pPr>
      <w:numPr>
        <w:numId w:val="0"/>
      </w:numPr>
      <w:ind w:left="1530" w:hanging="450"/>
    </w:pPr>
  </w:style>
  <w:style w:type="paragraph" w:customStyle="1" w:styleId="Bullet-Square">
    <w:name w:val="Bullet - Square"/>
    <w:basedOn w:val="Dash"/>
    <w:rsid w:val="00DD5781"/>
    <w:pPr>
      <w:numPr>
        <w:numId w:val="0"/>
      </w:numPr>
      <w:ind w:left="1890" w:hanging="360"/>
    </w:pPr>
  </w:style>
  <w:style w:type="character" w:styleId="FollowedHyperlink">
    <w:name w:val="FollowedHyperlink"/>
    <w:basedOn w:val="DefaultParagraphFont"/>
    <w:unhideWhenUsed/>
    <w:rsid w:val="00DD5781"/>
    <w:rPr>
      <w:color w:val="954F72" w:themeColor="followedHyperlink"/>
      <w:u w:val="single"/>
    </w:rPr>
  </w:style>
  <w:style w:type="paragraph" w:customStyle="1" w:styleId="Center">
    <w:name w:val="Center"/>
    <w:basedOn w:val="Normal"/>
    <w:unhideWhenUsed/>
    <w:rsid w:val="00A67CFB"/>
    <w:pPr>
      <w:ind w:firstLine="0"/>
      <w:jc w:val="center"/>
    </w:pPr>
  </w:style>
  <w:style w:type="paragraph" w:styleId="BodyText">
    <w:name w:val="Body Text"/>
    <w:link w:val="BodyTextChar"/>
    <w:rsid w:val="00DD5781"/>
    <w:pPr>
      <w:spacing w:after="240" w:line="240" w:lineRule="auto"/>
    </w:pPr>
    <w:rPr>
      <w:rFonts w:eastAsia="Times New Roman" w:cs="Times New Roman"/>
      <w:sz w:val="23"/>
      <w:szCs w:val="24"/>
    </w:rPr>
  </w:style>
  <w:style w:type="character" w:customStyle="1" w:styleId="BodyTextChar">
    <w:name w:val="Body Text Char"/>
    <w:basedOn w:val="DefaultParagraphFont"/>
    <w:link w:val="BodyText"/>
    <w:rsid w:val="00DD5781"/>
    <w:rPr>
      <w:rFonts w:eastAsia="Times New Roman" w:cs="Times New Roman"/>
      <w:sz w:val="23"/>
      <w:szCs w:val="24"/>
    </w:rPr>
  </w:style>
  <w:style w:type="table" w:customStyle="1" w:styleId="TableGrid1">
    <w:name w:val="Table Grid1"/>
    <w:basedOn w:val="TableNormal"/>
    <w:uiPriority w:val="59"/>
    <w:rsid w:val="00DD5781"/>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beredBulletChar">
    <w:name w:val="Numbered Bullet Char"/>
    <w:basedOn w:val="DefaultParagraphFont"/>
    <w:link w:val="NumberedBullet"/>
    <w:rsid w:val="00A67CFB"/>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A67CFB"/>
    <w:pPr>
      <w:keepNext/>
      <w:spacing w:after="60" w:line="240" w:lineRule="auto"/>
      <w:ind w:firstLine="0"/>
    </w:pPr>
    <w:rPr>
      <w:rFonts w:ascii="Arial Black" w:hAnsi="Arial Black"/>
      <w:sz w:val="22"/>
    </w:rPr>
  </w:style>
  <w:style w:type="paragraph" w:customStyle="1" w:styleId="MarkforExhibitTitle">
    <w:name w:val="Mark for Exhibit Title"/>
    <w:basedOn w:val="MarkforTableTitle"/>
    <w:next w:val="NormalSS"/>
    <w:qFormat/>
    <w:rsid w:val="00A67CFB"/>
  </w:style>
  <w:style w:type="paragraph" w:customStyle="1" w:styleId="AcknowledgmentnoTOC">
    <w:name w:val="Acknowledgment no TOC"/>
    <w:basedOn w:val="Normal"/>
    <w:next w:val="Normal"/>
    <w:qFormat/>
    <w:rsid w:val="00A67CFB"/>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A67CFB"/>
    <w:pPr>
      <w:numPr>
        <w:numId w:val="9"/>
      </w:numPr>
      <w:tabs>
        <w:tab w:val="left" w:pos="432"/>
      </w:tabs>
      <w:spacing w:after="120" w:line="240" w:lineRule="auto"/>
      <w:ind w:left="432" w:hanging="432"/>
    </w:pPr>
  </w:style>
  <w:style w:type="paragraph" w:customStyle="1" w:styleId="BulletLastSS">
    <w:name w:val="Bullet (Last SS)"/>
    <w:basedOn w:val="Bullet"/>
    <w:next w:val="NormalSS"/>
    <w:qFormat/>
    <w:rsid w:val="00A67CFB"/>
    <w:pPr>
      <w:numPr>
        <w:numId w:val="10"/>
      </w:numPr>
      <w:spacing w:after="240"/>
      <w:ind w:left="432" w:hanging="432"/>
    </w:pPr>
  </w:style>
  <w:style w:type="paragraph" w:customStyle="1" w:styleId="BulletLastDS">
    <w:name w:val="Bullet (Last DS)"/>
    <w:basedOn w:val="Bullet"/>
    <w:next w:val="Normal"/>
    <w:qFormat/>
    <w:rsid w:val="00A67CFB"/>
    <w:pPr>
      <w:numPr>
        <w:numId w:val="11"/>
      </w:numPr>
      <w:spacing w:after="320"/>
      <w:ind w:left="432" w:hanging="432"/>
    </w:pPr>
  </w:style>
  <w:style w:type="paragraph" w:customStyle="1" w:styleId="DashLASTSS">
    <w:name w:val="Dash (LAST SS)"/>
    <w:basedOn w:val="Dash"/>
    <w:next w:val="NormalSS"/>
    <w:qFormat/>
    <w:rsid w:val="00A67CFB"/>
    <w:pPr>
      <w:numPr>
        <w:numId w:val="12"/>
      </w:numPr>
      <w:spacing w:after="240"/>
    </w:pPr>
  </w:style>
  <w:style w:type="paragraph" w:customStyle="1" w:styleId="DashLASTDS">
    <w:name w:val="Dash (LAST DS)"/>
    <w:basedOn w:val="Dash"/>
    <w:next w:val="Normal"/>
    <w:qFormat/>
    <w:rsid w:val="00A67CFB"/>
    <w:pPr>
      <w:spacing w:after="320"/>
    </w:pPr>
    <w:rPr>
      <w:szCs w:val="24"/>
    </w:rPr>
  </w:style>
  <w:style w:type="paragraph" w:customStyle="1" w:styleId="Heading2NoTOC">
    <w:name w:val="Heading 2_No TOC"/>
    <w:basedOn w:val="Normal"/>
    <w:next w:val="NormalSS"/>
    <w:qFormat/>
    <w:rsid w:val="00DD5781"/>
    <w:pPr>
      <w:keepNext/>
      <w:spacing w:after="120" w:line="240" w:lineRule="auto"/>
      <w:ind w:left="432" w:hanging="432"/>
    </w:pPr>
    <w:rPr>
      <w:rFonts w:ascii="Arial Black" w:hAnsi="Arial Black"/>
      <w:sz w:val="22"/>
    </w:rPr>
  </w:style>
  <w:style w:type="paragraph" w:customStyle="1" w:styleId="Heading3NoTOC">
    <w:name w:val="Heading 3_No TOC"/>
    <w:basedOn w:val="Normal"/>
    <w:next w:val="NormalSS"/>
    <w:qFormat/>
    <w:rsid w:val="00A67CFB"/>
    <w:pPr>
      <w:keepNext/>
      <w:spacing w:after="120" w:line="240" w:lineRule="auto"/>
      <w:ind w:left="432" w:hanging="432"/>
    </w:pPr>
    <w:rPr>
      <w:rFonts w:ascii="Arial Black" w:hAnsi="Arial Black"/>
      <w:sz w:val="22"/>
    </w:rPr>
  </w:style>
  <w:style w:type="paragraph" w:customStyle="1" w:styleId="MarkforAppendixTitle">
    <w:name w:val="Mark for Appendix Title"/>
    <w:basedOn w:val="Normal"/>
    <w:next w:val="Normal"/>
    <w:qFormat/>
    <w:rsid w:val="00A67CF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67CFB"/>
    <w:pPr>
      <w:spacing w:before="2640" w:after="240" w:line="240" w:lineRule="auto"/>
      <w:ind w:firstLine="0"/>
      <w:jc w:val="center"/>
      <w:outlineLvl w:val="1"/>
    </w:pPr>
    <w:rPr>
      <w:rFonts w:ascii="Arial Black" w:hAnsi="Arial Black"/>
      <w:caps/>
      <w:sz w:val="22"/>
    </w:rPr>
  </w:style>
  <w:style w:type="paragraph" w:customStyle="1" w:styleId="MarkforFigureTitle">
    <w:name w:val="Mark for Figure Title"/>
    <w:basedOn w:val="MarkforTableTitle"/>
    <w:next w:val="NormalSS"/>
    <w:qFormat/>
    <w:rsid w:val="00A67CFB"/>
  </w:style>
  <w:style w:type="paragraph" w:customStyle="1" w:styleId="Tabletext8">
    <w:name w:val="Table text 8"/>
    <w:basedOn w:val="TableText"/>
    <w:qFormat/>
    <w:rsid w:val="00A67CFB"/>
    <w:rPr>
      <w:snapToGrid w:val="0"/>
      <w:sz w:val="16"/>
      <w:szCs w:val="16"/>
    </w:rPr>
  </w:style>
  <w:style w:type="paragraph" w:styleId="Title">
    <w:name w:val="Title"/>
    <w:basedOn w:val="Normal"/>
    <w:next w:val="Normal"/>
    <w:link w:val="TitleChar"/>
    <w:rsid w:val="00A67CFB"/>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67CFB"/>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A67CFB"/>
    <w:pPr>
      <w:spacing w:after="100" w:line="240" w:lineRule="auto"/>
    </w:pPr>
    <w:rPr>
      <w:rFonts w:asciiTheme="majorHAnsi" w:eastAsia="Times New Roman" w:hAnsiTheme="majorHAnsi" w:cs="Times New Roman"/>
      <w:noProof/>
      <w:sz w:val="16"/>
      <w:szCs w:val="19"/>
    </w:rPr>
  </w:style>
  <w:style w:type="paragraph" w:customStyle="1" w:styleId="NumberedBulletLastSS0">
    <w:name w:val="Numbered Bullet (Last SS)"/>
    <w:basedOn w:val="NumberedBulletLastDS"/>
    <w:next w:val="NormalSS"/>
    <w:qFormat/>
    <w:rsid w:val="00A67CFB"/>
    <w:pPr>
      <w:spacing w:after="240"/>
    </w:pPr>
  </w:style>
  <w:style w:type="table" w:styleId="LightList">
    <w:name w:val="Light List"/>
    <w:basedOn w:val="TableNormal"/>
    <w:uiPriority w:val="61"/>
    <w:rsid w:val="00A67CFB"/>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title">
    <w:name w:val="cover title"/>
    <w:basedOn w:val="Normal"/>
    <w:qFormat/>
    <w:rsid w:val="00DD5781"/>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DD5781"/>
    <w:pPr>
      <w:spacing w:line="560" w:lineRule="exact"/>
      <w:ind w:firstLine="0"/>
    </w:pPr>
    <w:rPr>
      <w:rFonts w:ascii="Arial" w:hAnsi="Arial"/>
      <w:caps/>
      <w:spacing w:val="28"/>
      <w:sz w:val="17"/>
      <w:szCs w:val="26"/>
    </w:rPr>
  </w:style>
  <w:style w:type="paragraph" w:customStyle="1" w:styleId="coverdate">
    <w:name w:val="cover date"/>
    <w:qFormat/>
    <w:rsid w:val="00DD5781"/>
    <w:pPr>
      <w:spacing w:after="0" w:line="440" w:lineRule="exact"/>
    </w:pPr>
    <w:rPr>
      <w:rFonts w:ascii="Arial" w:eastAsia="Times New Roman" w:hAnsi="Arial" w:cs="Times New Roman"/>
      <w:sz w:val="34"/>
      <w:szCs w:val="26"/>
    </w:rPr>
  </w:style>
  <w:style w:type="paragraph" w:customStyle="1" w:styleId="covertext">
    <w:name w:val="cover text"/>
    <w:qFormat/>
    <w:rsid w:val="00DD5781"/>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DD5781"/>
    <w:pPr>
      <w:pBdr>
        <w:bottom w:val="single" w:sz="2" w:space="1" w:color="auto"/>
      </w:pBdr>
      <w:spacing w:line="240" w:lineRule="auto"/>
    </w:pPr>
  </w:style>
  <w:style w:type="paragraph" w:customStyle="1" w:styleId="reportcovername">
    <w:name w:val="report cover name"/>
    <w:basedOn w:val="covertext"/>
    <w:qFormat/>
    <w:rsid w:val="00DD5781"/>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DD5781"/>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DD5781"/>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DD5781"/>
    <w:pPr>
      <w:spacing w:line="280" w:lineRule="exact"/>
    </w:pPr>
    <w:rPr>
      <w:sz w:val="24"/>
    </w:rPr>
  </w:style>
  <w:style w:type="paragraph" w:customStyle="1" w:styleId="BulletLAST">
    <w:name w:val="Bullet (LAST)"/>
    <w:next w:val="Normal"/>
    <w:rsid w:val="00DD5781"/>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styleId="BodyTextIndent">
    <w:name w:val="Body Text Indent"/>
    <w:basedOn w:val="Normal"/>
    <w:link w:val="BodyTextIndentChar"/>
    <w:rsid w:val="00DD5781"/>
    <w:pPr>
      <w:tabs>
        <w:tab w:val="left" w:pos="432"/>
      </w:tabs>
      <w:spacing w:line="240" w:lineRule="auto"/>
      <w:jc w:val="both"/>
    </w:pPr>
    <w:rPr>
      <w:b/>
      <w:bCs/>
      <w:i/>
      <w:iCs/>
    </w:rPr>
  </w:style>
  <w:style w:type="character" w:customStyle="1" w:styleId="BodyTextIndentChar">
    <w:name w:val="Body Text Indent Char"/>
    <w:basedOn w:val="DefaultParagraphFont"/>
    <w:link w:val="BodyTextIndent"/>
    <w:rsid w:val="00DD5781"/>
    <w:rPr>
      <w:rFonts w:ascii="Times New Roman" w:eastAsia="Times New Roman" w:hAnsi="Times New Roman" w:cs="Times New Roman"/>
      <w:b/>
      <w:bCs/>
      <w:i/>
      <w:iCs/>
      <w:sz w:val="24"/>
      <w:szCs w:val="20"/>
    </w:rPr>
  </w:style>
  <w:style w:type="paragraph" w:customStyle="1" w:styleId="MarkforTable">
    <w:name w:val="Mark for Table"/>
    <w:next w:val="Normal"/>
    <w:rsid w:val="00DD5781"/>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DD5781"/>
    <w:pPr>
      <w:tabs>
        <w:tab w:val="left" w:pos="432"/>
      </w:tabs>
      <w:spacing w:after="480"/>
      <w:jc w:val="both"/>
    </w:pPr>
  </w:style>
  <w:style w:type="paragraph" w:customStyle="1" w:styleId="MarkforFigure">
    <w:name w:val="Mark for Figure"/>
    <w:basedOn w:val="Normal"/>
    <w:next w:val="Normal"/>
    <w:rsid w:val="00DD5781"/>
    <w:pPr>
      <w:tabs>
        <w:tab w:val="left" w:pos="432"/>
      </w:tabs>
      <w:ind w:firstLine="0"/>
      <w:jc w:val="center"/>
    </w:pPr>
    <w:rPr>
      <w:caps/>
    </w:rPr>
  </w:style>
  <w:style w:type="paragraph" w:customStyle="1" w:styleId="MarkforExhibit">
    <w:name w:val="Mark for Exhibit"/>
    <w:basedOn w:val="Normal"/>
    <w:next w:val="Normal"/>
    <w:rsid w:val="00DD5781"/>
    <w:pPr>
      <w:tabs>
        <w:tab w:val="left" w:pos="432"/>
      </w:tabs>
      <w:ind w:firstLine="0"/>
      <w:jc w:val="center"/>
    </w:pPr>
    <w:rPr>
      <w:caps/>
    </w:rPr>
  </w:style>
  <w:style w:type="paragraph" w:customStyle="1" w:styleId="MarkforAttachment">
    <w:name w:val="Mark for Attachment"/>
    <w:basedOn w:val="Normal"/>
    <w:next w:val="Normal"/>
    <w:rsid w:val="00DD5781"/>
    <w:pPr>
      <w:tabs>
        <w:tab w:val="left" w:pos="432"/>
      </w:tabs>
      <w:spacing w:line="240" w:lineRule="auto"/>
      <w:ind w:firstLine="0"/>
      <w:jc w:val="center"/>
    </w:pPr>
    <w:rPr>
      <w:b/>
      <w:caps/>
    </w:rPr>
  </w:style>
  <w:style w:type="paragraph" w:customStyle="1" w:styleId="NumberedBulletLAST">
    <w:name w:val="Numbered Bullet (LAST)"/>
    <w:basedOn w:val="NumberedBullet"/>
    <w:next w:val="Normal"/>
    <w:qFormat/>
    <w:rsid w:val="00DD5781"/>
    <w:pPr>
      <w:numPr>
        <w:numId w:val="14"/>
      </w:numPr>
      <w:tabs>
        <w:tab w:val="clear" w:pos="432"/>
        <w:tab w:val="clear" w:pos="792"/>
        <w:tab w:val="num" w:pos="360"/>
      </w:tabs>
      <w:spacing w:after="480"/>
      <w:ind w:left="720" w:right="360" w:hanging="288"/>
      <w:jc w:val="both"/>
    </w:pPr>
  </w:style>
  <w:style w:type="paragraph" w:styleId="BodyTextIndent2">
    <w:name w:val="Body Text Indent 2"/>
    <w:basedOn w:val="Normal"/>
    <w:link w:val="BodyTextIndent2Char"/>
    <w:rsid w:val="00DD5781"/>
    <w:pPr>
      <w:tabs>
        <w:tab w:val="left" w:pos="432"/>
      </w:tabs>
      <w:spacing w:line="240" w:lineRule="auto"/>
      <w:jc w:val="both"/>
    </w:pPr>
    <w:rPr>
      <w:i/>
      <w:iCs/>
    </w:rPr>
  </w:style>
  <w:style w:type="character" w:customStyle="1" w:styleId="BodyTextIndent2Char">
    <w:name w:val="Body Text Indent 2 Char"/>
    <w:basedOn w:val="DefaultParagraphFont"/>
    <w:link w:val="BodyTextIndent2"/>
    <w:rsid w:val="00DD5781"/>
    <w:rPr>
      <w:rFonts w:ascii="Times New Roman" w:eastAsia="Times New Roman" w:hAnsi="Times New Roman" w:cs="Times New Roman"/>
      <w:i/>
      <w:iCs/>
      <w:sz w:val="24"/>
      <w:szCs w:val="20"/>
    </w:rPr>
  </w:style>
  <w:style w:type="paragraph" w:customStyle="1" w:styleId="MarkforAppendix">
    <w:name w:val="Mark for Appendix"/>
    <w:basedOn w:val="Normal"/>
    <w:rsid w:val="00DD5781"/>
    <w:pPr>
      <w:tabs>
        <w:tab w:val="left" w:pos="432"/>
      </w:tabs>
      <w:ind w:firstLine="0"/>
      <w:jc w:val="center"/>
    </w:pPr>
    <w:rPr>
      <w:b/>
      <w:caps/>
    </w:rPr>
  </w:style>
  <w:style w:type="paragraph" w:styleId="BodyTextIndent3">
    <w:name w:val="Body Text Indent 3"/>
    <w:basedOn w:val="Normal"/>
    <w:link w:val="BodyTextIndent3Char"/>
    <w:rsid w:val="00DD5781"/>
    <w:pPr>
      <w:tabs>
        <w:tab w:val="left" w:pos="432"/>
      </w:tabs>
      <w:spacing w:line="240" w:lineRule="auto"/>
      <w:jc w:val="both"/>
    </w:pPr>
    <w:rPr>
      <w:i/>
      <w:iCs/>
      <w:sz w:val="20"/>
    </w:rPr>
  </w:style>
  <w:style w:type="character" w:customStyle="1" w:styleId="BodyTextIndent3Char">
    <w:name w:val="Body Text Indent 3 Char"/>
    <w:basedOn w:val="DefaultParagraphFont"/>
    <w:link w:val="BodyTextIndent3"/>
    <w:rsid w:val="00DD5781"/>
    <w:rPr>
      <w:rFonts w:ascii="Times New Roman" w:eastAsia="Times New Roman" w:hAnsi="Times New Roman" w:cs="Times New Roman"/>
      <w:i/>
      <w:iCs/>
      <w:sz w:val="20"/>
      <w:szCs w:val="20"/>
    </w:rPr>
  </w:style>
  <w:style w:type="paragraph" w:styleId="BodyText2">
    <w:name w:val="Body Text 2"/>
    <w:basedOn w:val="Normal"/>
    <w:link w:val="BodyText2Char"/>
    <w:rsid w:val="00DD5781"/>
    <w:pPr>
      <w:tabs>
        <w:tab w:val="left" w:pos="432"/>
      </w:tabs>
      <w:spacing w:line="240" w:lineRule="auto"/>
      <w:ind w:firstLine="0"/>
      <w:jc w:val="both"/>
    </w:pPr>
    <w:rPr>
      <w:rFonts w:ascii="Arial" w:hAnsi="Arial" w:cs="Arial"/>
      <w:b/>
      <w:bCs/>
      <w:i/>
      <w:iCs/>
      <w:sz w:val="22"/>
    </w:rPr>
  </w:style>
  <w:style w:type="character" w:customStyle="1" w:styleId="BodyText2Char">
    <w:name w:val="Body Text 2 Char"/>
    <w:basedOn w:val="DefaultParagraphFont"/>
    <w:link w:val="BodyText2"/>
    <w:rsid w:val="00DD5781"/>
    <w:rPr>
      <w:rFonts w:ascii="Arial" w:eastAsia="Times New Roman" w:hAnsi="Arial" w:cs="Arial"/>
      <w:b/>
      <w:bCs/>
      <w:i/>
      <w:iCs/>
      <w:szCs w:val="20"/>
    </w:rPr>
  </w:style>
  <w:style w:type="paragraph" w:styleId="BlockText">
    <w:name w:val="Block Text"/>
    <w:basedOn w:val="Normal"/>
    <w:rsid w:val="00DD5781"/>
    <w:pPr>
      <w:tabs>
        <w:tab w:val="left" w:pos="432"/>
      </w:tabs>
      <w:spacing w:line="240" w:lineRule="auto"/>
      <w:ind w:left="440" w:right="693" w:firstLine="0"/>
      <w:jc w:val="both"/>
    </w:pPr>
    <w:rPr>
      <w:rFonts w:ascii="Arial" w:hAnsi="Arial" w:cs="Arial"/>
    </w:rPr>
  </w:style>
  <w:style w:type="paragraph" w:styleId="BodyText3">
    <w:name w:val="Body Text 3"/>
    <w:basedOn w:val="Normal"/>
    <w:link w:val="BodyText3Char"/>
    <w:rsid w:val="00DD5781"/>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rsid w:val="00DD5781"/>
    <w:rPr>
      <w:rFonts w:ascii="Arial" w:eastAsia="Times New Roman" w:hAnsi="Arial" w:cs="Arial"/>
      <w:szCs w:val="20"/>
    </w:rPr>
  </w:style>
  <w:style w:type="paragraph" w:customStyle="1" w:styleId="Question">
    <w:name w:val="Question"/>
    <w:basedOn w:val="Normal"/>
    <w:rsid w:val="00DD5781"/>
    <w:pPr>
      <w:tabs>
        <w:tab w:val="left" w:pos="660"/>
      </w:tabs>
      <w:spacing w:line="240" w:lineRule="auto"/>
      <w:ind w:left="660" w:hanging="660"/>
      <w:jc w:val="both"/>
    </w:pPr>
    <w:rPr>
      <w:rFonts w:ascii="Arial" w:hAnsi="Arial" w:cs="Arial"/>
      <w:b/>
      <w:bCs/>
      <w:sz w:val="22"/>
    </w:rPr>
  </w:style>
  <w:style w:type="paragraph" w:customStyle="1" w:styleId="Heading1-Questionnaire">
    <w:name w:val="Heading 1 - Questionnaire"/>
    <w:basedOn w:val="Heading1"/>
    <w:rsid w:val="00DD5781"/>
    <w:pPr>
      <w:keepNext w:val="0"/>
      <w:pBdr>
        <w:bottom w:val="none" w:sz="0" w:space="0" w:color="auto"/>
      </w:pBdr>
      <w:shd w:val="clear" w:color="auto" w:fill="D9D9D9"/>
      <w:spacing w:before="0" w:after="480"/>
      <w:jc w:val="center"/>
    </w:pPr>
    <w:rPr>
      <w:rFonts w:ascii="Arial" w:hAnsi="Arial" w:cs="Arial"/>
      <w:b/>
      <w:caps w:val="0"/>
      <w:sz w:val="24"/>
    </w:rPr>
  </w:style>
  <w:style w:type="paragraph" w:customStyle="1" w:styleId="AllIndent">
    <w:name w:val="All Indent"/>
    <w:basedOn w:val="Normal"/>
    <w:rsid w:val="00DD5781"/>
    <w:pPr>
      <w:tabs>
        <w:tab w:val="left" w:pos="432"/>
      </w:tabs>
      <w:spacing w:after="240" w:line="240" w:lineRule="auto"/>
      <w:ind w:left="662" w:firstLine="0"/>
      <w:jc w:val="both"/>
    </w:pPr>
    <w:rPr>
      <w:rFonts w:ascii="Arial" w:hAnsi="Arial" w:cs="Arial"/>
      <w:sz w:val="22"/>
    </w:rPr>
  </w:style>
  <w:style w:type="paragraph" w:customStyle="1" w:styleId="SectionInstructions">
    <w:name w:val="Section Instructions"/>
    <w:basedOn w:val="Question"/>
    <w:rsid w:val="00DD5781"/>
    <w:pPr>
      <w:ind w:left="0" w:firstLine="0"/>
      <w:jc w:val="left"/>
    </w:pPr>
    <w:rPr>
      <w:i/>
      <w:iCs/>
    </w:rPr>
  </w:style>
  <w:style w:type="paragraph" w:customStyle="1" w:styleId="BoxResponse">
    <w:name w:val="Box Response"/>
    <w:basedOn w:val="Normal"/>
    <w:link w:val="BoxResponseChar"/>
    <w:qFormat/>
    <w:rsid w:val="00DD5781"/>
    <w:pPr>
      <w:tabs>
        <w:tab w:val="left" w:pos="1080"/>
        <w:tab w:val="left" w:pos="4680"/>
        <w:tab w:val="left" w:pos="8550"/>
      </w:tabs>
      <w:spacing w:before="120" w:line="240" w:lineRule="auto"/>
      <w:ind w:left="1080" w:hanging="360"/>
    </w:pPr>
    <w:rPr>
      <w:rFonts w:ascii="Arial" w:hAnsi="Arial" w:cs="Arial"/>
      <w:sz w:val="20"/>
    </w:rPr>
  </w:style>
  <w:style w:type="paragraph" w:customStyle="1" w:styleId="Range">
    <w:name w:val="Range"/>
    <w:basedOn w:val="Normal"/>
    <w:link w:val="RangeChar"/>
    <w:qFormat/>
    <w:rsid w:val="00DD5781"/>
    <w:pPr>
      <w:tabs>
        <w:tab w:val="left" w:pos="4140"/>
        <w:tab w:val="left" w:pos="8550"/>
      </w:tabs>
      <w:spacing w:before="60" w:line="240" w:lineRule="auto"/>
      <w:ind w:left="1080" w:firstLine="0"/>
    </w:pPr>
    <w:rPr>
      <w:rFonts w:ascii="Arial" w:hAnsi="Arial" w:cs="Arial"/>
      <w:sz w:val="20"/>
    </w:rPr>
  </w:style>
  <w:style w:type="character" w:customStyle="1" w:styleId="BoxResponseChar">
    <w:name w:val="Box Response Char"/>
    <w:basedOn w:val="DefaultParagraphFont"/>
    <w:link w:val="BoxResponse"/>
    <w:rsid w:val="00DD5781"/>
    <w:rPr>
      <w:rFonts w:ascii="Arial" w:eastAsia="Times New Roman" w:hAnsi="Arial" w:cs="Arial"/>
      <w:sz w:val="20"/>
      <w:szCs w:val="20"/>
    </w:rPr>
  </w:style>
  <w:style w:type="paragraph" w:customStyle="1" w:styleId="NOResponse">
    <w:name w:val="NO Response"/>
    <w:basedOn w:val="Normal"/>
    <w:link w:val="NOResponseChar"/>
    <w:qFormat/>
    <w:rsid w:val="00DD5781"/>
    <w:pPr>
      <w:tabs>
        <w:tab w:val="left" w:leader="dot" w:pos="8100"/>
        <w:tab w:val="left" w:pos="8550"/>
      </w:tabs>
      <w:spacing w:before="120" w:after="120" w:line="240" w:lineRule="auto"/>
      <w:ind w:left="1080" w:right="1627" w:firstLine="0"/>
    </w:pPr>
    <w:rPr>
      <w:rFonts w:ascii="Arial" w:hAnsi="Arial" w:cs="Arial"/>
      <w:sz w:val="20"/>
    </w:rPr>
  </w:style>
  <w:style w:type="character" w:customStyle="1" w:styleId="RangeChar">
    <w:name w:val="Range Char"/>
    <w:basedOn w:val="DefaultParagraphFont"/>
    <w:link w:val="Range"/>
    <w:rsid w:val="00DD5781"/>
    <w:rPr>
      <w:rFonts w:ascii="Arial" w:eastAsia="Times New Roman" w:hAnsi="Arial" w:cs="Arial"/>
      <w:sz w:val="20"/>
      <w:szCs w:val="20"/>
    </w:rPr>
  </w:style>
  <w:style w:type="character" w:customStyle="1" w:styleId="NOResponseChar">
    <w:name w:val="NO Response Char"/>
    <w:basedOn w:val="DefaultParagraphFont"/>
    <w:link w:val="NOResponse"/>
    <w:rsid w:val="00DD5781"/>
    <w:rPr>
      <w:rFonts w:ascii="Arial" w:eastAsia="Times New Roman" w:hAnsi="Arial" w:cs="Arial"/>
      <w:sz w:val="20"/>
      <w:szCs w:val="20"/>
    </w:rPr>
  </w:style>
  <w:style w:type="paragraph" w:customStyle="1" w:styleId="RESPONSE">
    <w:name w:val="RESPONSE"/>
    <w:basedOn w:val="Normal"/>
    <w:link w:val="RESPONSEChar"/>
    <w:qFormat/>
    <w:rsid w:val="00DD5781"/>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DD5781"/>
    <w:rPr>
      <w:rFonts w:ascii="Arial" w:eastAsia="Times New Roman" w:hAnsi="Arial" w:cs="Arial"/>
      <w:sz w:val="20"/>
      <w:szCs w:val="20"/>
    </w:rPr>
  </w:style>
  <w:style w:type="paragraph" w:customStyle="1" w:styleId="QUESTIONTEXT">
    <w:name w:val="!QUESTION TEXT"/>
    <w:basedOn w:val="Normal"/>
    <w:link w:val="QUESTIONTEXTChar"/>
    <w:qFormat/>
    <w:rsid w:val="00DD5781"/>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DD5781"/>
    <w:rPr>
      <w:rFonts w:ascii="Arial" w:eastAsia="Times New Roman" w:hAnsi="Arial" w:cs="Arial"/>
      <w:b/>
      <w:sz w:val="20"/>
      <w:szCs w:val="20"/>
    </w:rPr>
  </w:style>
  <w:style w:type="paragraph" w:customStyle="1" w:styleId="SELECTONEMARKALL">
    <w:name w:val="SELECT ONE/MARK ALL"/>
    <w:basedOn w:val="RESPONSE"/>
    <w:link w:val="SELECTONEMARKALLChar"/>
    <w:qFormat/>
    <w:rsid w:val="00DD5781"/>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DD5781"/>
    <w:rPr>
      <w:rFonts w:ascii="Arial" w:eastAsia="Times New Roman" w:hAnsi="Arial" w:cs="Arial"/>
      <w:b/>
      <w:sz w:val="20"/>
      <w:szCs w:val="20"/>
    </w:rPr>
  </w:style>
  <w:style w:type="paragraph" w:customStyle="1" w:styleId="TIMERange">
    <w:name w:val="TIME Range"/>
    <w:basedOn w:val="Normal"/>
    <w:link w:val="TIMERangeChar"/>
    <w:qFormat/>
    <w:rsid w:val="00DD5781"/>
    <w:pPr>
      <w:tabs>
        <w:tab w:val="left" w:pos="2340"/>
        <w:tab w:val="left" w:pos="2970"/>
        <w:tab w:val="left" w:pos="3960"/>
        <w:tab w:val="left" w:pos="5580"/>
        <w:tab w:val="left" w:pos="8550"/>
      </w:tabs>
      <w:spacing w:before="120" w:line="240" w:lineRule="auto"/>
      <w:ind w:left="1080" w:firstLine="0"/>
    </w:pPr>
    <w:rPr>
      <w:rFonts w:ascii="Arial" w:hAnsi="Arial" w:cs="Arial"/>
      <w:sz w:val="20"/>
    </w:rPr>
  </w:style>
  <w:style w:type="character" w:customStyle="1" w:styleId="TIMERangeChar">
    <w:name w:val="TIME Range Char"/>
    <w:basedOn w:val="DefaultParagraphFont"/>
    <w:link w:val="TIMERange"/>
    <w:rsid w:val="00DD5781"/>
    <w:rPr>
      <w:rFonts w:ascii="Arial" w:eastAsia="Times New Roman" w:hAnsi="Arial" w:cs="Arial"/>
      <w:sz w:val="20"/>
      <w:szCs w:val="20"/>
    </w:rPr>
  </w:style>
  <w:style w:type="paragraph" w:customStyle="1" w:styleId="QCOVERPAGE">
    <w:name w:val="Q COVER PAGE"/>
    <w:basedOn w:val="Normal"/>
    <w:link w:val="QCOVERPAGEChar"/>
    <w:qFormat/>
    <w:rsid w:val="00DD578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DD5781"/>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5781"/>
    <w:pPr>
      <w:tabs>
        <w:tab w:val="left" w:pos="432"/>
      </w:tabs>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DD5781"/>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DD5781"/>
    <w:rPr>
      <w:rFonts w:ascii="Arial Black" w:eastAsia="Times New Roman" w:hAnsi="Arial Black" w:cs="Arial"/>
      <w:sz w:val="32"/>
      <w:szCs w:val="32"/>
    </w:rPr>
  </w:style>
  <w:style w:type="character" w:customStyle="1" w:styleId="QCoverDateChar">
    <w:name w:val="Q Cover Date Char"/>
    <w:basedOn w:val="DefaultParagraphFont"/>
    <w:link w:val="QCoverDate"/>
    <w:rsid w:val="00DD5781"/>
    <w:rPr>
      <w:rFonts w:ascii="Arial" w:eastAsia="Times New Roman" w:hAnsi="Arial" w:cs="Arial"/>
      <w:i/>
      <w:sz w:val="24"/>
      <w:szCs w:val="24"/>
    </w:rPr>
  </w:style>
  <w:style w:type="character" w:styleId="Strong">
    <w:name w:val="Strong"/>
    <w:basedOn w:val="DefaultParagraphFont"/>
    <w:uiPriority w:val="22"/>
    <w:qFormat/>
    <w:rsid w:val="00DD5781"/>
    <w:rPr>
      <w:b/>
      <w:bCs/>
    </w:rPr>
  </w:style>
  <w:style w:type="character" w:customStyle="1" w:styleId="TemplateHeaderChar">
    <w:name w:val="Template Header Char"/>
    <w:basedOn w:val="QUESTIONTEXTChar"/>
    <w:link w:val="TemplateHeader"/>
    <w:locked/>
    <w:rsid w:val="00DD5781"/>
    <w:rPr>
      <w:rFonts w:ascii="Arial" w:eastAsia="Times New Roman" w:hAnsi="Arial" w:cs="Arial"/>
      <w:b/>
      <w:sz w:val="20"/>
      <w:szCs w:val="20"/>
    </w:rPr>
  </w:style>
  <w:style w:type="paragraph" w:customStyle="1" w:styleId="TemplateHeader">
    <w:name w:val="Template Header"/>
    <w:basedOn w:val="QUESTIONTEXT"/>
    <w:link w:val="TemplateHeaderChar"/>
    <w:qFormat/>
    <w:rsid w:val="00DD5781"/>
    <w:pPr>
      <w:spacing w:before="0"/>
      <w:ind w:right="-547"/>
      <w:jc w:val="center"/>
    </w:pPr>
  </w:style>
  <w:style w:type="paragraph" w:customStyle="1" w:styleId="AnswerCategory">
    <w:name w:val="Answer Category"/>
    <w:basedOn w:val="Normal"/>
    <w:qFormat/>
    <w:rsid w:val="00DD5781"/>
    <w:pPr>
      <w:tabs>
        <w:tab w:val="left" w:pos="1080"/>
        <w:tab w:val="left" w:pos="1440"/>
      </w:tabs>
      <w:spacing w:before="40" w:line="240" w:lineRule="auto"/>
      <w:ind w:left="1440" w:right="2880" w:hanging="630"/>
    </w:pPr>
    <w:rPr>
      <w:rFonts w:ascii="Arial" w:hAnsi="Arial" w:cs="Arial"/>
      <w:sz w:val="20"/>
    </w:rPr>
  </w:style>
  <w:style w:type="paragraph" w:customStyle="1" w:styleId="TableNote">
    <w:name w:val="TableNote"/>
    <w:basedOn w:val="Normal"/>
    <w:rsid w:val="00DD5781"/>
    <w:pPr>
      <w:spacing w:line="200" w:lineRule="atLeast"/>
      <w:ind w:left="202" w:hanging="202"/>
    </w:pPr>
    <w:rPr>
      <w:rFonts w:eastAsiaTheme="minorHAnsi"/>
      <w:sz w:val="20"/>
    </w:rPr>
  </w:style>
  <w:style w:type="paragraph" w:customStyle="1" w:styleId="Heading4NoTOC">
    <w:name w:val="Heading 4_No TOC"/>
    <w:basedOn w:val="Heading4"/>
    <w:next w:val="NormalSS"/>
    <w:semiHidden/>
    <w:qFormat/>
    <w:rsid w:val="00A67CFB"/>
    <w:pPr>
      <w:outlineLvl w:val="9"/>
    </w:pPr>
  </w:style>
  <w:style w:type="table" w:customStyle="1" w:styleId="MPRBaseTable">
    <w:name w:val="MPR Base Table"/>
    <w:basedOn w:val="TableNormal"/>
    <w:uiPriority w:val="99"/>
    <w:rsid w:val="00A67CFB"/>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A67CF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A67CFB"/>
    <w:pPr>
      <w:ind w:left="432" w:hanging="432"/>
      <w:outlineLvl w:val="1"/>
    </w:pPr>
  </w:style>
  <w:style w:type="character" w:customStyle="1" w:styleId="H1TitleChar">
    <w:name w:val="H1_Title Char"/>
    <w:basedOn w:val="DefaultParagraphFont"/>
    <w:link w:val="H1Title"/>
    <w:rsid w:val="00A67CF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A67CF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67CFB"/>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A67CFB"/>
    <w:pPr>
      <w:outlineLvl w:val="9"/>
    </w:pPr>
  </w:style>
  <w:style w:type="character" w:customStyle="1" w:styleId="H3AlphaChar">
    <w:name w:val="H3_Alpha Char"/>
    <w:basedOn w:val="Heading2Char"/>
    <w:link w:val="H3Alpha"/>
    <w:rsid w:val="00A67CFB"/>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A67CFB"/>
    <w:pPr>
      <w:outlineLvl w:val="3"/>
    </w:pPr>
    <w:rPr>
      <w:rFonts w:ascii="Times New Roman" w:hAnsi="Times New Roman"/>
      <w:b/>
      <w:sz w:val="24"/>
    </w:rPr>
  </w:style>
  <w:style w:type="character" w:customStyle="1" w:styleId="H3AlphaNoTOCChar">
    <w:name w:val="H3_Alpha_No TOC Char"/>
    <w:basedOn w:val="H3AlphaChar"/>
    <w:link w:val="H3AlphaNoTOC"/>
    <w:rsid w:val="00A67CFB"/>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A67CFB"/>
    <w:pPr>
      <w:outlineLvl w:val="9"/>
    </w:pPr>
  </w:style>
  <w:style w:type="character" w:customStyle="1" w:styleId="H4NumberChar">
    <w:name w:val="H4_Number Char"/>
    <w:basedOn w:val="Heading3Char"/>
    <w:link w:val="H4Number"/>
    <w:rsid w:val="00A67CFB"/>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76278B"/>
    <w:pPr>
      <w:ind w:left="864"/>
      <w:outlineLvl w:val="4"/>
    </w:pPr>
    <w:rPr>
      <w:i/>
    </w:rPr>
  </w:style>
  <w:style w:type="character" w:customStyle="1" w:styleId="H4NumberNoTOCChar">
    <w:name w:val="H4_Number_No TOC Char"/>
    <w:basedOn w:val="H4NumberChar"/>
    <w:link w:val="H4NumberNoTOC"/>
    <w:rsid w:val="00A67CFB"/>
    <w:rPr>
      <w:rFonts w:ascii="Times New Roman" w:eastAsia="Times New Roman" w:hAnsi="Times New Roman" w:cs="Times New Roman"/>
      <w:b/>
      <w:sz w:val="24"/>
      <w:szCs w:val="20"/>
    </w:rPr>
  </w:style>
  <w:style w:type="character" w:customStyle="1" w:styleId="H5LowerChar">
    <w:name w:val="H5_Lower Char"/>
    <w:basedOn w:val="Heading4Char"/>
    <w:link w:val="H5Lower"/>
    <w:rsid w:val="0076278B"/>
    <w:rPr>
      <w:rFonts w:ascii="Times New Roman" w:eastAsia="Times New Roman" w:hAnsi="Times New Roman" w:cs="Times New Roman"/>
      <w:b/>
      <w:i/>
      <w:sz w:val="24"/>
      <w:szCs w:val="20"/>
    </w:rPr>
  </w:style>
  <w:style w:type="paragraph" w:customStyle="1" w:styleId="Style2">
    <w:name w:val="Style2"/>
    <w:basedOn w:val="Normal"/>
    <w:link w:val="Style2Char"/>
    <w:qFormat/>
    <w:rsid w:val="00060A84"/>
    <w:pPr>
      <w:numPr>
        <w:numId w:val="21"/>
      </w:numPr>
      <w:spacing w:line="240" w:lineRule="auto"/>
    </w:pPr>
    <w:rPr>
      <w:b/>
      <w:sz w:val="22"/>
      <w:szCs w:val="22"/>
    </w:rPr>
  </w:style>
  <w:style w:type="character" w:customStyle="1" w:styleId="Style2Char">
    <w:name w:val="Style2 Char"/>
    <w:link w:val="Style2"/>
    <w:rsid w:val="00060A84"/>
    <w:rPr>
      <w:rFonts w:ascii="Times New Roman" w:eastAsia="Times New Roman" w:hAnsi="Times New Roman" w:cs="Times New Roman"/>
      <w:b/>
    </w:rPr>
  </w:style>
  <w:style w:type="character" w:customStyle="1" w:styleId="nlmyear">
    <w:name w:val="nlm_year"/>
    <w:basedOn w:val="DefaultParagraphFont"/>
    <w:rsid w:val="00B4645F"/>
  </w:style>
  <w:style w:type="character" w:customStyle="1" w:styleId="nlmfpage">
    <w:name w:val="nlm_fpage"/>
    <w:basedOn w:val="DefaultParagraphFont"/>
    <w:rsid w:val="00B4645F"/>
  </w:style>
  <w:style w:type="character" w:customStyle="1" w:styleId="nlmlpage">
    <w:name w:val="nlm_lpage"/>
    <w:basedOn w:val="DefaultParagraphFont"/>
    <w:rsid w:val="00B4645F"/>
  </w:style>
  <w:style w:type="character" w:customStyle="1" w:styleId="nlmpublisher-loc">
    <w:name w:val="nlm_publisher-loc"/>
    <w:basedOn w:val="DefaultParagraphFont"/>
    <w:rsid w:val="00B4645F"/>
  </w:style>
  <w:style w:type="character" w:customStyle="1" w:styleId="nlmpublisher-name">
    <w:name w:val="nlm_publisher-name"/>
    <w:basedOn w:val="DefaultParagraphFont"/>
    <w:rsid w:val="00B4645F"/>
  </w:style>
  <w:style w:type="paragraph" w:customStyle="1" w:styleId="disclosure">
    <w:name w:val="disclosure"/>
    <w:basedOn w:val="Footer"/>
    <w:qFormat/>
    <w:rsid w:val="00CC2EE1"/>
    <w:pPr>
      <w:pBdr>
        <w:bottom w:val="none" w:sz="0" w:space="0" w:color="auto"/>
      </w:pBdr>
      <w:tabs>
        <w:tab w:val="clear" w:pos="4320"/>
        <w:tab w:val="center" w:pos="4770"/>
      </w:tabs>
      <w:spacing w:before="120"/>
      <w:jc w:val="center"/>
    </w:pPr>
    <w:rPr>
      <w:sz w:val="17"/>
    </w:rPr>
  </w:style>
  <w:style w:type="paragraph" w:customStyle="1" w:styleId="TableNumbering">
    <w:name w:val="Table Numbering"/>
    <w:basedOn w:val="TableText"/>
    <w:qFormat/>
    <w:rsid w:val="00A046C2"/>
    <w:pPr>
      <w:numPr>
        <w:numId w:val="31"/>
      </w:numPr>
      <w:spacing w:before="40" w:after="40" w:line="288" w:lineRule="auto"/>
    </w:pPr>
    <w:rPr>
      <w:sz w:val="20"/>
      <w:szCs w:val="24"/>
    </w:rPr>
  </w:style>
  <w:style w:type="numbering" w:customStyle="1" w:styleId="ListOrdered-Table">
    <w:name w:val="_List Ordered-Table"/>
    <w:uiPriority w:val="99"/>
    <w:rsid w:val="00A046C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2161">
      <w:bodyDiv w:val="1"/>
      <w:marLeft w:val="0"/>
      <w:marRight w:val="0"/>
      <w:marTop w:val="0"/>
      <w:marBottom w:val="0"/>
      <w:divBdr>
        <w:top w:val="none" w:sz="0" w:space="0" w:color="auto"/>
        <w:left w:val="none" w:sz="0" w:space="0" w:color="auto"/>
        <w:bottom w:val="none" w:sz="0" w:space="0" w:color="auto"/>
        <w:right w:val="none" w:sz="0" w:space="0" w:color="auto"/>
      </w:divBdr>
    </w:div>
    <w:div w:id="414476652">
      <w:bodyDiv w:val="1"/>
      <w:marLeft w:val="0"/>
      <w:marRight w:val="0"/>
      <w:marTop w:val="0"/>
      <w:marBottom w:val="0"/>
      <w:divBdr>
        <w:top w:val="none" w:sz="0" w:space="0" w:color="auto"/>
        <w:left w:val="none" w:sz="0" w:space="0" w:color="auto"/>
        <w:bottom w:val="none" w:sz="0" w:space="0" w:color="auto"/>
        <w:right w:val="none" w:sz="0" w:space="0" w:color="auto"/>
      </w:divBdr>
    </w:div>
    <w:div w:id="603195599">
      <w:bodyDiv w:val="1"/>
      <w:marLeft w:val="0"/>
      <w:marRight w:val="0"/>
      <w:marTop w:val="0"/>
      <w:marBottom w:val="0"/>
      <w:divBdr>
        <w:top w:val="none" w:sz="0" w:space="0" w:color="auto"/>
        <w:left w:val="none" w:sz="0" w:space="0" w:color="auto"/>
        <w:bottom w:val="none" w:sz="0" w:space="0" w:color="auto"/>
        <w:right w:val="none" w:sz="0" w:space="0" w:color="auto"/>
      </w:divBdr>
    </w:div>
    <w:div w:id="660307925">
      <w:bodyDiv w:val="1"/>
      <w:marLeft w:val="0"/>
      <w:marRight w:val="0"/>
      <w:marTop w:val="0"/>
      <w:marBottom w:val="0"/>
      <w:divBdr>
        <w:top w:val="none" w:sz="0" w:space="0" w:color="auto"/>
        <w:left w:val="none" w:sz="0" w:space="0" w:color="auto"/>
        <w:bottom w:val="none" w:sz="0" w:space="0" w:color="auto"/>
        <w:right w:val="none" w:sz="0" w:space="0" w:color="auto"/>
      </w:divBdr>
    </w:div>
    <w:div w:id="915016735">
      <w:bodyDiv w:val="1"/>
      <w:marLeft w:val="0"/>
      <w:marRight w:val="0"/>
      <w:marTop w:val="0"/>
      <w:marBottom w:val="0"/>
      <w:divBdr>
        <w:top w:val="none" w:sz="0" w:space="0" w:color="auto"/>
        <w:left w:val="none" w:sz="0" w:space="0" w:color="auto"/>
        <w:bottom w:val="none" w:sz="0" w:space="0" w:color="auto"/>
        <w:right w:val="none" w:sz="0" w:space="0" w:color="auto"/>
      </w:divBdr>
    </w:div>
    <w:div w:id="945964456">
      <w:bodyDiv w:val="1"/>
      <w:marLeft w:val="0"/>
      <w:marRight w:val="0"/>
      <w:marTop w:val="0"/>
      <w:marBottom w:val="0"/>
      <w:divBdr>
        <w:top w:val="none" w:sz="0" w:space="0" w:color="auto"/>
        <w:left w:val="none" w:sz="0" w:space="0" w:color="auto"/>
        <w:bottom w:val="none" w:sz="0" w:space="0" w:color="auto"/>
        <w:right w:val="none" w:sz="0" w:space="0" w:color="auto"/>
      </w:divBdr>
    </w:div>
    <w:div w:id="1405881000">
      <w:bodyDiv w:val="1"/>
      <w:marLeft w:val="0"/>
      <w:marRight w:val="0"/>
      <w:marTop w:val="0"/>
      <w:marBottom w:val="0"/>
      <w:divBdr>
        <w:top w:val="none" w:sz="0" w:space="0" w:color="auto"/>
        <w:left w:val="none" w:sz="0" w:space="0" w:color="auto"/>
        <w:bottom w:val="none" w:sz="0" w:space="0" w:color="auto"/>
        <w:right w:val="none" w:sz="0" w:space="0" w:color="auto"/>
      </w:divBdr>
      <w:divsChild>
        <w:div w:id="1716077178">
          <w:marLeft w:val="0"/>
          <w:marRight w:val="0"/>
          <w:marTop w:val="0"/>
          <w:marBottom w:val="0"/>
          <w:divBdr>
            <w:top w:val="none" w:sz="0" w:space="0" w:color="auto"/>
            <w:left w:val="none" w:sz="0" w:space="0" w:color="auto"/>
            <w:bottom w:val="none" w:sz="0" w:space="0" w:color="auto"/>
            <w:right w:val="none" w:sz="0" w:space="0" w:color="auto"/>
          </w:divBdr>
          <w:divsChild>
            <w:div w:id="479621237">
              <w:marLeft w:val="0"/>
              <w:marRight w:val="0"/>
              <w:marTop w:val="0"/>
              <w:marBottom w:val="0"/>
              <w:divBdr>
                <w:top w:val="none" w:sz="0" w:space="0" w:color="auto"/>
                <w:left w:val="none" w:sz="0" w:space="0" w:color="auto"/>
                <w:bottom w:val="none" w:sz="0" w:space="0" w:color="auto"/>
                <w:right w:val="none" w:sz="0" w:space="0" w:color="auto"/>
              </w:divBdr>
              <w:divsChild>
                <w:div w:id="2129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88666">
      <w:bodyDiv w:val="1"/>
      <w:marLeft w:val="0"/>
      <w:marRight w:val="0"/>
      <w:marTop w:val="0"/>
      <w:marBottom w:val="0"/>
      <w:divBdr>
        <w:top w:val="none" w:sz="0" w:space="0" w:color="auto"/>
        <w:left w:val="none" w:sz="0" w:space="0" w:color="auto"/>
        <w:bottom w:val="none" w:sz="0" w:space="0" w:color="auto"/>
        <w:right w:val="none" w:sz="0" w:space="0" w:color="auto"/>
      </w:divBdr>
    </w:div>
    <w:div w:id="1715614397">
      <w:bodyDiv w:val="1"/>
      <w:marLeft w:val="0"/>
      <w:marRight w:val="0"/>
      <w:marTop w:val="0"/>
      <w:marBottom w:val="0"/>
      <w:divBdr>
        <w:top w:val="none" w:sz="0" w:space="0" w:color="auto"/>
        <w:left w:val="none" w:sz="0" w:space="0" w:color="auto"/>
        <w:bottom w:val="none" w:sz="0" w:space="0" w:color="auto"/>
        <w:right w:val="none" w:sz="0" w:space="0" w:color="auto"/>
      </w:divBdr>
    </w:div>
    <w:div w:id="1841702710">
      <w:bodyDiv w:val="1"/>
      <w:marLeft w:val="0"/>
      <w:marRight w:val="0"/>
      <w:marTop w:val="0"/>
      <w:marBottom w:val="0"/>
      <w:divBdr>
        <w:top w:val="none" w:sz="0" w:space="0" w:color="auto"/>
        <w:left w:val="none" w:sz="0" w:space="0" w:color="auto"/>
        <w:bottom w:val="none" w:sz="0" w:space="0" w:color="auto"/>
        <w:right w:val="none" w:sz="0" w:space="0" w:color="auto"/>
      </w:divBdr>
    </w:div>
    <w:div w:id="20913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2.ed.gov/programs/adultedbasic/funding.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nrsweb.org"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bls.gov/oes/current/oes_nat.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EC4D9-5D8B-419A-8995-B21A3D1EC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4513</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SYSTEM</cp:lastModifiedBy>
  <cp:revision>2</cp:revision>
  <cp:lastPrinted>2018-11-19T16:38:00Z</cp:lastPrinted>
  <dcterms:created xsi:type="dcterms:W3CDTF">2019-05-14T18:09:00Z</dcterms:created>
  <dcterms:modified xsi:type="dcterms:W3CDTF">2019-05-14T18:09:00Z</dcterms:modified>
</cp:coreProperties>
</file>