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87B95" w14:textId="77777777" w:rsidR="00766D4D" w:rsidRPr="007854F9" w:rsidRDefault="125E5D55" w:rsidP="125E5D55">
      <w:pPr>
        <w:pStyle w:val="Heading8"/>
        <w:rPr>
          <w:rFonts w:asciiTheme="minorHAnsi" w:hAnsiTheme="minorHAnsi" w:cs="Arial"/>
          <w:b/>
          <w:sz w:val="28"/>
          <w:szCs w:val="28"/>
        </w:rPr>
      </w:pPr>
      <w:bookmarkStart w:id="0" w:name="_GoBack"/>
      <w:bookmarkEnd w:id="0"/>
      <w:r w:rsidRPr="007854F9">
        <w:rPr>
          <w:rFonts w:asciiTheme="minorHAnsi" w:hAnsiTheme="minorHAnsi" w:cs="Arial"/>
          <w:b/>
          <w:sz w:val="28"/>
          <w:szCs w:val="28"/>
        </w:rPr>
        <w:t>Section A.  Justification</w:t>
      </w:r>
    </w:p>
    <w:p w14:paraId="69D9DD91" w14:textId="77777777" w:rsidR="00766D4D" w:rsidRPr="00191E3E"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6615E6BB" w14:textId="77777777" w:rsidR="00766D4D" w:rsidRPr="00174B67"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174B67">
        <w:rPr>
          <w:rFonts w:asciiTheme="minorHAnsi" w:hAnsiTheme="minorHAnsi" w:cs="Arial"/>
          <w:b/>
          <w:sz w:val="22"/>
          <w:szCs w:val="22"/>
          <w:u w:val="single"/>
        </w:rPr>
        <w:t>A.1. Necessity of the Information Collection</w:t>
      </w:r>
    </w:p>
    <w:p w14:paraId="714172B7" w14:textId="77777777" w:rsidR="00022D13" w:rsidRPr="00191E3E" w:rsidRDefault="00022D13"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0A7C97DD" w14:textId="0B6F2F90" w:rsidR="00E41A3A" w:rsidRDefault="125E5D55" w:rsidP="00E41A3A">
      <w:pPr>
        <w:pStyle w:val="CommentText"/>
      </w:pPr>
      <w:r w:rsidRPr="125E5D55">
        <w:rPr>
          <w:rFonts w:asciiTheme="minorHAnsi" w:hAnsiTheme="minorHAnsi" w:cs="Arial"/>
          <w:sz w:val="22"/>
          <w:szCs w:val="22"/>
        </w:rPr>
        <w:t xml:space="preserve">The study is being instituted as part of IMLS’s statutory mission to conduct analyses, identify national needs, and identify trends for its services.  </w:t>
      </w:r>
      <w:hyperlink r:id="rId9" w:history="1">
        <w:r w:rsidR="00E41A3A" w:rsidRPr="00BF18AD">
          <w:rPr>
            <w:rStyle w:val="Hyperlink"/>
          </w:rPr>
          <w:t>https://www.imls.gov/sites/default/files/mlsa_2010_asamended.pdf</w:t>
        </w:r>
      </w:hyperlink>
    </w:p>
    <w:p w14:paraId="76DACE10" w14:textId="2D0B35DC" w:rsidR="00443568" w:rsidRPr="00191E3E" w:rsidRDefault="00E41A3A"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 xml:space="preserve">See 20 U.S.C. </w:t>
      </w:r>
      <w:r w:rsidRPr="125E5D55">
        <w:rPr>
          <w:rFonts w:ascii="Calibri" w:eastAsia="Calibri" w:hAnsi="Calibri" w:cs="Calibri"/>
          <w:sz w:val="22"/>
          <w:szCs w:val="22"/>
        </w:rPr>
        <w:t xml:space="preserve">§ 9108. </w:t>
      </w:r>
      <w:r w:rsidR="125E5D55" w:rsidRPr="125E5D55">
        <w:rPr>
          <w:rFonts w:asciiTheme="minorHAnsi" w:hAnsiTheme="minorHAnsi" w:cs="Arial"/>
          <w:sz w:val="22"/>
          <w:szCs w:val="22"/>
        </w:rPr>
        <w:t>The study is a new data collection request, and the data to be collected are not available elsewhere. The data collection activities are planned for April 2019 through March 2021. The study will provide the Institute for Museum and Library Services (IMLS) with a better understanding of museum, library, community, and field-level outcomes associated with the Catalyzing Communities Initiative (CCI) and aspects of the initiative and its grantees that mostly likely contributed to and inhibited success.</w:t>
      </w:r>
    </w:p>
    <w:p w14:paraId="4320381E" w14:textId="77777777" w:rsidR="00D50E7F" w:rsidRPr="00191E3E" w:rsidRDefault="00D50E7F"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4615BDED" w14:textId="77777777" w:rsidR="001566F5" w:rsidRPr="00191E3E" w:rsidRDefault="7E523560" w:rsidP="7E52356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7E523560">
        <w:rPr>
          <w:rFonts w:asciiTheme="minorHAnsi" w:hAnsiTheme="minorHAnsi" w:cs="Arial"/>
          <w:sz w:val="22"/>
          <w:szCs w:val="22"/>
        </w:rPr>
        <w:t xml:space="preserve">IMLS plays an essential role in ensuring that the public dollars invested in museums and libraries benefit the communities they serve. To remain vital to the communities they serve, museums and libraries are increasingly expected to contribute to community wellbeing through activities that promote community assets and address community needs. Making such contributions, however, requires knowledge and skills for community engagement that are not typically part of educational programs that prepare people for professions in these institutions. In addition, organizational structures and processes in museums and libraries are not typically set up to support and facilitate such engagement. </w:t>
      </w:r>
    </w:p>
    <w:p w14:paraId="4B23FD92" w14:textId="77777777" w:rsidR="001566F5" w:rsidRPr="00191E3E" w:rsidRDefault="001566F5" w:rsidP="00281C7B">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72EB7AFA" w14:textId="4FC81FD6" w:rsidR="00281C7B" w:rsidRPr="00DE216E" w:rsidRDefault="00D50E7F"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 xml:space="preserve">In recognition of this capacity-building opportunity, IMLS designed CCI, a grant program for museums, libraries, and </w:t>
      </w:r>
      <w:r w:rsidR="00C22D73" w:rsidRPr="00AE26DE">
        <w:rPr>
          <w:rFonts w:asciiTheme="minorHAnsi" w:hAnsiTheme="minorHAnsi" w:cs="Arial"/>
          <w:sz w:val="22"/>
          <w:szCs w:val="22"/>
        </w:rPr>
        <w:t xml:space="preserve">their </w:t>
      </w:r>
      <w:r w:rsidRPr="00804844">
        <w:rPr>
          <w:rFonts w:asciiTheme="minorHAnsi" w:hAnsiTheme="minorHAnsi" w:cs="Arial"/>
          <w:sz w:val="22"/>
          <w:szCs w:val="22"/>
        </w:rPr>
        <w:t xml:space="preserve">community partners interested in enhancing the benefits of their collaborative, community-based </w:t>
      </w:r>
      <w:r w:rsidR="000C28FD" w:rsidRPr="00804844">
        <w:rPr>
          <w:rFonts w:asciiTheme="minorHAnsi" w:hAnsiTheme="minorHAnsi" w:cs="Arial"/>
          <w:sz w:val="22"/>
          <w:szCs w:val="22"/>
        </w:rPr>
        <w:t xml:space="preserve">efforts </w:t>
      </w:r>
      <w:r w:rsidR="00771BE5" w:rsidRPr="00804844">
        <w:rPr>
          <w:rFonts w:asciiTheme="minorHAnsi" w:hAnsiTheme="minorHAnsi" w:cs="Arial"/>
          <w:sz w:val="22"/>
          <w:szCs w:val="22"/>
        </w:rPr>
        <w:t xml:space="preserve">(i.e., </w:t>
      </w:r>
      <w:r w:rsidR="00771BE5" w:rsidRPr="00804844">
        <w:rPr>
          <w:rFonts w:asciiTheme="minorHAnsi" w:hAnsiTheme="minorHAnsi"/>
          <w:sz w:val="22"/>
          <w:szCs w:val="22"/>
        </w:rPr>
        <w:t xml:space="preserve">asset-focused, community-driven collaboration) </w:t>
      </w:r>
      <w:r w:rsidRPr="00804844">
        <w:rPr>
          <w:rFonts w:asciiTheme="minorHAnsi" w:hAnsiTheme="minorHAnsi" w:cs="Arial"/>
          <w:sz w:val="22"/>
          <w:szCs w:val="22"/>
        </w:rPr>
        <w:t xml:space="preserve">through (1) intensive training </w:t>
      </w:r>
      <w:r w:rsidR="00411E62" w:rsidRPr="00804844">
        <w:rPr>
          <w:rFonts w:asciiTheme="minorHAnsi" w:hAnsiTheme="minorHAnsi" w:cs="Arial"/>
          <w:sz w:val="22"/>
          <w:szCs w:val="22"/>
        </w:rPr>
        <w:t xml:space="preserve">to </w:t>
      </w:r>
      <w:r w:rsidR="00AC5E08" w:rsidRPr="00804844">
        <w:rPr>
          <w:rFonts w:asciiTheme="minorHAnsi" w:hAnsiTheme="minorHAnsi" w:cs="Arial"/>
          <w:sz w:val="22"/>
          <w:szCs w:val="22"/>
        </w:rPr>
        <w:t xml:space="preserve">build museums and libraries capacity </w:t>
      </w:r>
      <w:r w:rsidR="008677B4" w:rsidRPr="00804844">
        <w:rPr>
          <w:rFonts w:asciiTheme="minorHAnsi" w:hAnsiTheme="minorHAnsi" w:cs="Arial"/>
          <w:sz w:val="22"/>
          <w:szCs w:val="22"/>
        </w:rPr>
        <w:t>for asset-based community engagemen</w:t>
      </w:r>
      <w:r w:rsidR="004930DD" w:rsidRPr="00804844">
        <w:rPr>
          <w:rFonts w:asciiTheme="minorHAnsi" w:hAnsiTheme="minorHAnsi" w:cs="Arial"/>
          <w:sz w:val="22"/>
          <w:szCs w:val="22"/>
        </w:rPr>
        <w:t>t</w:t>
      </w:r>
      <w:r w:rsidR="007C4567" w:rsidRPr="00804844">
        <w:rPr>
          <w:rStyle w:val="FootnoteReference"/>
          <w:rFonts w:asciiTheme="minorHAnsi" w:hAnsiTheme="minorHAnsi" w:cs="Arial"/>
          <w:sz w:val="22"/>
          <w:szCs w:val="22"/>
        </w:rPr>
        <w:footnoteReference w:id="1"/>
      </w:r>
      <w:r w:rsidR="008166D7" w:rsidRPr="00804844">
        <w:rPr>
          <w:rFonts w:asciiTheme="minorHAnsi" w:hAnsiTheme="minorHAnsi" w:cs="Arial"/>
          <w:sz w:val="22"/>
          <w:szCs w:val="22"/>
        </w:rPr>
        <w:t>;</w:t>
      </w:r>
      <w:r w:rsidR="004930DD" w:rsidRPr="00804844">
        <w:rPr>
          <w:rFonts w:asciiTheme="minorHAnsi" w:hAnsiTheme="minorHAnsi" w:cs="Arial"/>
          <w:sz w:val="22"/>
          <w:szCs w:val="22"/>
        </w:rPr>
        <w:t xml:space="preserve"> </w:t>
      </w:r>
      <w:r w:rsidRPr="00804844">
        <w:rPr>
          <w:rFonts w:asciiTheme="minorHAnsi" w:hAnsiTheme="minorHAnsi" w:cs="Arial"/>
          <w:sz w:val="22"/>
          <w:szCs w:val="22"/>
        </w:rPr>
        <w:t xml:space="preserve"> (2) </w:t>
      </w:r>
      <w:r w:rsidR="00A737C1" w:rsidRPr="00804844">
        <w:rPr>
          <w:rFonts w:asciiTheme="minorHAnsi" w:hAnsiTheme="minorHAnsi" w:cs="Arial"/>
          <w:sz w:val="22"/>
          <w:szCs w:val="22"/>
        </w:rPr>
        <w:t xml:space="preserve">consulting to </w:t>
      </w:r>
      <w:r w:rsidRPr="00804844">
        <w:rPr>
          <w:rFonts w:asciiTheme="minorHAnsi" w:hAnsiTheme="minorHAnsi" w:cs="Arial"/>
          <w:sz w:val="22"/>
          <w:szCs w:val="22"/>
        </w:rPr>
        <w:t>support</w:t>
      </w:r>
      <w:r w:rsidR="00A737C1" w:rsidRPr="00804844">
        <w:rPr>
          <w:rFonts w:asciiTheme="minorHAnsi" w:hAnsiTheme="minorHAnsi" w:cs="Arial"/>
          <w:sz w:val="22"/>
          <w:szCs w:val="22"/>
        </w:rPr>
        <w:t xml:space="preserve"> implementation </w:t>
      </w:r>
      <w:r w:rsidR="0018355D" w:rsidRPr="00804844">
        <w:rPr>
          <w:rFonts w:asciiTheme="minorHAnsi" w:hAnsiTheme="minorHAnsi" w:cs="Arial"/>
          <w:sz w:val="22"/>
          <w:szCs w:val="22"/>
        </w:rPr>
        <w:t xml:space="preserve">of the project grants </w:t>
      </w:r>
      <w:r w:rsidR="00CC35F1" w:rsidRPr="00804844">
        <w:rPr>
          <w:rFonts w:asciiTheme="minorHAnsi" w:hAnsiTheme="minorHAnsi" w:cs="Arial"/>
          <w:sz w:val="22"/>
          <w:szCs w:val="22"/>
        </w:rPr>
        <w:t>in local communities</w:t>
      </w:r>
      <w:r w:rsidRPr="00804844">
        <w:rPr>
          <w:rFonts w:asciiTheme="minorHAnsi" w:hAnsiTheme="minorHAnsi" w:cs="Arial"/>
          <w:sz w:val="22"/>
          <w:szCs w:val="22"/>
        </w:rPr>
        <w:t xml:space="preserve">, and (3) </w:t>
      </w:r>
      <w:r w:rsidR="00CC35F1" w:rsidRPr="00804844">
        <w:rPr>
          <w:rFonts w:asciiTheme="minorHAnsi" w:hAnsiTheme="minorHAnsi" w:cs="Arial"/>
          <w:sz w:val="22"/>
          <w:szCs w:val="22"/>
        </w:rPr>
        <w:t xml:space="preserve">creating </w:t>
      </w:r>
      <w:r w:rsidR="00230A08" w:rsidRPr="00804844">
        <w:rPr>
          <w:rFonts w:asciiTheme="minorHAnsi" w:hAnsiTheme="minorHAnsi" w:cs="Arial"/>
          <w:sz w:val="22"/>
          <w:szCs w:val="22"/>
        </w:rPr>
        <w:t xml:space="preserve">peer </w:t>
      </w:r>
      <w:r w:rsidR="00C421B6" w:rsidRPr="00804844">
        <w:rPr>
          <w:rFonts w:asciiTheme="minorHAnsi" w:hAnsiTheme="minorHAnsi" w:cs="Arial"/>
          <w:sz w:val="22"/>
          <w:szCs w:val="22"/>
        </w:rPr>
        <w:t xml:space="preserve">opportunities for </w:t>
      </w:r>
      <w:r w:rsidR="0018355D" w:rsidRPr="00804844">
        <w:rPr>
          <w:rFonts w:asciiTheme="minorHAnsi" w:hAnsiTheme="minorHAnsi" w:cs="Arial"/>
          <w:sz w:val="22"/>
          <w:szCs w:val="22"/>
        </w:rPr>
        <w:t xml:space="preserve">the </w:t>
      </w:r>
      <w:r w:rsidR="00242B87" w:rsidRPr="00804844">
        <w:rPr>
          <w:rFonts w:asciiTheme="minorHAnsi" w:hAnsiTheme="minorHAnsi" w:cs="Arial"/>
          <w:sz w:val="22"/>
          <w:szCs w:val="22"/>
        </w:rPr>
        <w:t>museum and</w:t>
      </w:r>
      <w:r w:rsidR="0018355D" w:rsidRPr="00804844">
        <w:rPr>
          <w:rFonts w:asciiTheme="minorHAnsi" w:hAnsiTheme="minorHAnsi" w:cs="Arial"/>
          <w:sz w:val="22"/>
          <w:szCs w:val="22"/>
        </w:rPr>
        <w:t xml:space="preserve"> </w:t>
      </w:r>
      <w:r w:rsidR="00C421B6" w:rsidRPr="00804844">
        <w:rPr>
          <w:rFonts w:asciiTheme="minorHAnsi" w:hAnsiTheme="minorHAnsi" w:cs="Arial"/>
          <w:sz w:val="22"/>
          <w:szCs w:val="22"/>
        </w:rPr>
        <w:t>librar</w:t>
      </w:r>
      <w:r w:rsidR="0018355D" w:rsidRPr="00804844">
        <w:rPr>
          <w:rFonts w:asciiTheme="minorHAnsi" w:hAnsiTheme="minorHAnsi" w:cs="Arial"/>
          <w:sz w:val="22"/>
          <w:szCs w:val="22"/>
        </w:rPr>
        <w:t>y grantees</w:t>
      </w:r>
      <w:r w:rsidR="00C421B6" w:rsidRPr="00804844">
        <w:rPr>
          <w:rFonts w:asciiTheme="minorHAnsi" w:hAnsiTheme="minorHAnsi" w:cs="Arial"/>
          <w:sz w:val="22"/>
          <w:szCs w:val="22"/>
        </w:rPr>
        <w:t xml:space="preserve">, </w:t>
      </w:r>
      <w:r w:rsidR="0018355D" w:rsidRPr="00804844">
        <w:rPr>
          <w:rFonts w:asciiTheme="minorHAnsi" w:hAnsiTheme="minorHAnsi" w:cs="Arial"/>
          <w:sz w:val="22"/>
          <w:szCs w:val="22"/>
        </w:rPr>
        <w:t>along with</w:t>
      </w:r>
      <w:r w:rsidR="00C421B6" w:rsidRPr="00804844">
        <w:rPr>
          <w:rFonts w:asciiTheme="minorHAnsi" w:hAnsiTheme="minorHAnsi" w:cs="Arial"/>
          <w:sz w:val="22"/>
          <w:szCs w:val="22"/>
        </w:rPr>
        <w:t xml:space="preserve"> their core partners</w:t>
      </w:r>
      <w:r w:rsidR="00073E4F" w:rsidRPr="00804844">
        <w:rPr>
          <w:rFonts w:asciiTheme="minorHAnsi" w:hAnsiTheme="minorHAnsi" w:cs="Arial"/>
          <w:sz w:val="22"/>
          <w:szCs w:val="22"/>
        </w:rPr>
        <w:t>,</w:t>
      </w:r>
      <w:r w:rsidR="00C421B6" w:rsidRPr="00804844">
        <w:rPr>
          <w:rFonts w:asciiTheme="minorHAnsi" w:hAnsiTheme="minorHAnsi" w:cs="Arial"/>
          <w:sz w:val="22"/>
          <w:szCs w:val="22"/>
        </w:rPr>
        <w:t xml:space="preserve"> </w:t>
      </w:r>
      <w:r w:rsidR="00743995" w:rsidRPr="00804844">
        <w:rPr>
          <w:rFonts w:asciiTheme="minorHAnsi" w:hAnsiTheme="minorHAnsi" w:cs="Arial"/>
          <w:sz w:val="22"/>
          <w:szCs w:val="22"/>
        </w:rPr>
        <w:t>to learn from each other and share innovative ideas and promising prac</w:t>
      </w:r>
      <w:r w:rsidR="008166D7" w:rsidRPr="00804844">
        <w:rPr>
          <w:rFonts w:asciiTheme="minorHAnsi" w:hAnsiTheme="minorHAnsi" w:cs="Arial"/>
          <w:sz w:val="22"/>
          <w:szCs w:val="22"/>
        </w:rPr>
        <w:t>tices</w:t>
      </w:r>
      <w:r w:rsidR="00281C7B" w:rsidRPr="00804844">
        <w:rPr>
          <w:rFonts w:asciiTheme="minorHAnsi" w:hAnsiTheme="minorHAnsi" w:cs="Arial"/>
          <w:sz w:val="22"/>
          <w:szCs w:val="22"/>
        </w:rPr>
        <w:t>.</w:t>
      </w:r>
      <w:r w:rsidR="000C28FD" w:rsidRPr="125E5D55">
        <w:rPr>
          <w:rFonts w:asciiTheme="minorHAnsi" w:hAnsiTheme="minorHAnsi" w:cs="Arial"/>
          <w:sz w:val="22"/>
          <w:szCs w:val="22"/>
        </w:rPr>
        <w:t xml:space="preserve"> One- to two-year grants were awarded to </w:t>
      </w:r>
      <w:r w:rsidR="00C22D73" w:rsidRPr="125E5D55">
        <w:rPr>
          <w:rFonts w:asciiTheme="minorHAnsi" w:hAnsiTheme="minorHAnsi" w:cs="Arial"/>
          <w:sz w:val="22"/>
          <w:szCs w:val="22"/>
        </w:rPr>
        <w:t xml:space="preserve">12 </w:t>
      </w:r>
      <w:r w:rsidR="000C28FD" w:rsidRPr="125E5D55">
        <w:rPr>
          <w:rFonts w:asciiTheme="minorHAnsi" w:hAnsiTheme="minorHAnsi" w:cs="Arial"/>
          <w:sz w:val="22"/>
          <w:szCs w:val="22"/>
        </w:rPr>
        <w:t xml:space="preserve">organizations in </w:t>
      </w:r>
      <w:r w:rsidR="00C22D73" w:rsidRPr="125E5D55">
        <w:rPr>
          <w:rFonts w:asciiTheme="minorHAnsi" w:hAnsiTheme="minorHAnsi" w:cs="Arial"/>
          <w:sz w:val="22"/>
          <w:szCs w:val="22"/>
        </w:rPr>
        <w:t xml:space="preserve">each of </w:t>
      </w:r>
      <w:r w:rsidR="000C28FD" w:rsidRPr="125E5D55">
        <w:rPr>
          <w:rFonts w:asciiTheme="minorHAnsi" w:hAnsiTheme="minorHAnsi" w:cs="Arial"/>
          <w:sz w:val="22"/>
          <w:szCs w:val="22"/>
        </w:rPr>
        <w:t>two consecutive cohorts, the first in the fall of 2017 and the second in the fall of 2018.  Grantee organizations are either museum</w:t>
      </w:r>
      <w:r w:rsidR="00FF7600" w:rsidRPr="125E5D55">
        <w:rPr>
          <w:rFonts w:asciiTheme="minorHAnsi" w:hAnsiTheme="minorHAnsi" w:cs="Arial"/>
          <w:sz w:val="22"/>
          <w:szCs w:val="22"/>
        </w:rPr>
        <w:t>s</w:t>
      </w:r>
      <w:r w:rsidR="000C28FD" w:rsidRPr="125E5D55">
        <w:rPr>
          <w:rFonts w:asciiTheme="minorHAnsi" w:hAnsiTheme="minorHAnsi" w:cs="Arial"/>
          <w:sz w:val="22"/>
          <w:szCs w:val="22"/>
        </w:rPr>
        <w:t>, libraries, or other institutions that proposed to collaborat</w:t>
      </w:r>
      <w:r w:rsidR="00FF7600" w:rsidRPr="125E5D55">
        <w:rPr>
          <w:rFonts w:asciiTheme="minorHAnsi" w:hAnsiTheme="minorHAnsi" w:cs="Arial"/>
          <w:sz w:val="22"/>
          <w:szCs w:val="22"/>
        </w:rPr>
        <w:t>e</w:t>
      </w:r>
      <w:r w:rsidR="000C28FD" w:rsidRPr="125E5D55">
        <w:rPr>
          <w:rFonts w:asciiTheme="minorHAnsi" w:hAnsiTheme="minorHAnsi" w:cs="Arial"/>
          <w:sz w:val="22"/>
          <w:szCs w:val="22"/>
        </w:rPr>
        <w:t xml:space="preserve"> closely with museums and libraries.  </w:t>
      </w:r>
    </w:p>
    <w:p w14:paraId="10FF5F97" w14:textId="77777777" w:rsidR="00281C7B" w:rsidRPr="00191E3E" w:rsidRDefault="00281C7B"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77CF4C43" w14:textId="3632574D" w:rsidR="00281C7B" w:rsidRPr="00191E3E"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 xml:space="preserve">This proposed evaluation supports the </w:t>
      </w:r>
      <w:hyperlink r:id="rId10" w:history="1">
        <w:r w:rsidRPr="007C1D0B">
          <w:rPr>
            <w:rStyle w:val="Hyperlink"/>
            <w:rFonts w:asciiTheme="minorHAnsi" w:hAnsiTheme="minorHAnsi" w:cs="Arial"/>
            <w:sz w:val="22"/>
            <w:szCs w:val="22"/>
          </w:rPr>
          <w:t>Agency’s FY 2018-2022 Strategic Plan</w:t>
        </w:r>
      </w:hyperlink>
      <w:r w:rsidRPr="125E5D55">
        <w:rPr>
          <w:rFonts w:asciiTheme="minorHAnsi" w:hAnsiTheme="minorHAnsi" w:cs="Arial"/>
          <w:sz w:val="22"/>
          <w:szCs w:val="22"/>
        </w:rPr>
        <w:t xml:space="preserve">, which frames </w:t>
      </w:r>
      <w:r w:rsidRPr="125E5D55">
        <w:rPr>
          <w:rFonts w:ascii="Calibri" w:eastAsia="Calibri" w:hAnsi="Calibri" w:cs="Calibri"/>
          <w:sz w:val="22"/>
          <w:szCs w:val="22"/>
        </w:rPr>
        <w:t>how the Agency plans to meet the essential information, education, research, economic, cultural, and civic needs of the American public.  Under the Strategic Plan, IMLS’s objectives include</w:t>
      </w:r>
      <w:r w:rsidRPr="125E5D55">
        <w:rPr>
          <w:rFonts w:asciiTheme="minorHAnsi" w:hAnsiTheme="minorHAnsi" w:cs="Arial"/>
          <w:sz w:val="22"/>
          <w:szCs w:val="22"/>
        </w:rPr>
        <w:t xml:space="preserve"> “adapt to the changing needs of the museum and library fields by incorporating proven approaches as well as new ideas into IMLS programs and services” (4.2), “encourage library and museum professionals and institutions to share and adopt best practices and innovations” (2.2), and “identify trends in the museum and library fields to help organizations make informed decisions” (2.3). </w:t>
      </w:r>
    </w:p>
    <w:p w14:paraId="66ADAFE8" w14:textId="77777777" w:rsidR="00281C7B" w:rsidRPr="00191E3E"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 xml:space="preserve"> </w:t>
      </w:r>
    </w:p>
    <w:p w14:paraId="3D4E8A0A" w14:textId="49EF9131" w:rsidR="00766D4D" w:rsidRPr="00AE26DE" w:rsidRDefault="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755035D3">
        <w:rPr>
          <w:rFonts w:asciiTheme="minorHAnsi" w:hAnsiTheme="minorHAnsi" w:cs="Arial"/>
          <w:sz w:val="22"/>
          <w:szCs w:val="22"/>
        </w:rPr>
        <w:t xml:space="preserve">This proposed study will be the first evaluation of the entire CCI initiative.  It is a summative assessment of CCI implementation and initial outcomes across the two cohorts of grantees and their 24 diverse projects.  </w:t>
      </w:r>
      <w:r w:rsidRPr="00804844">
        <w:rPr>
          <w:rFonts w:asciiTheme="minorHAnsi" w:hAnsiTheme="minorHAnsi" w:cs="Arial"/>
          <w:sz w:val="22"/>
          <w:szCs w:val="22"/>
        </w:rPr>
        <w:t xml:space="preserve">This assessment builds on the 24 grantees’ evaluations of their own individual projects. It uses </w:t>
      </w:r>
      <w:r w:rsidRPr="00804844">
        <w:rPr>
          <w:rFonts w:asciiTheme="minorHAnsi" w:hAnsiTheme="minorHAnsi" w:cs="Arial"/>
          <w:sz w:val="22"/>
          <w:szCs w:val="22"/>
        </w:rPr>
        <w:lastRenderedPageBreak/>
        <w:t>a set of common indicators to assess implementation and interim outcomes among museums, libraries, local networks, and communities across all grantee projects</w:t>
      </w:r>
      <w:r w:rsidRPr="00AE26DE">
        <w:rPr>
          <w:rFonts w:asciiTheme="minorHAnsi" w:hAnsiTheme="minorHAnsi" w:cs="Arial"/>
          <w:sz w:val="22"/>
          <w:szCs w:val="22"/>
        </w:rPr>
        <w:t>.</w:t>
      </w:r>
      <w:r w:rsidRPr="755035D3">
        <w:rPr>
          <w:rFonts w:asciiTheme="minorHAnsi" w:hAnsiTheme="minorHAnsi" w:cs="Arial"/>
          <w:sz w:val="22"/>
          <w:szCs w:val="22"/>
        </w:rPr>
        <w:t xml:space="preserve"> </w:t>
      </w:r>
    </w:p>
    <w:p w14:paraId="06A1E922" w14:textId="0C797926" w:rsidR="007C1D0B" w:rsidRDefault="007C1D0B"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6C2E9130" w14:textId="5DCE0B43" w:rsidR="007C1D0B" w:rsidRDefault="7E523560" w:rsidP="7E523560">
      <w:pPr>
        <w:rPr>
          <w:rFonts w:asciiTheme="minorHAnsi" w:hAnsiTheme="minorHAnsi" w:cs="Arial"/>
          <w:sz w:val="22"/>
          <w:szCs w:val="22"/>
        </w:rPr>
      </w:pPr>
      <w:r w:rsidRPr="7E523560">
        <w:rPr>
          <w:rFonts w:asciiTheme="minorHAnsi" w:hAnsiTheme="minorHAnsi"/>
          <w:sz w:val="22"/>
          <w:szCs w:val="22"/>
        </w:rPr>
        <w:t>This proposed evaluation</w:t>
      </w:r>
      <w:r w:rsidRPr="7E523560">
        <w:rPr>
          <w:rFonts w:asciiTheme="minorHAnsi" w:hAnsiTheme="minorHAnsi" w:cs="Arial"/>
          <w:sz w:val="22"/>
          <w:szCs w:val="22"/>
        </w:rPr>
        <w:t xml:space="preserve"> is designed to inform future IMLS strategies, both within the CCI program and in other capacity-building programs. It is also intended to yield findings that are applicable for others interested in building museum and library capacity to collaborate with other institutions and community members for taking on community-wide concerns</w:t>
      </w:r>
      <w:r w:rsidRPr="7E523560">
        <w:rPr>
          <w:rFonts w:asciiTheme="minorHAnsi" w:hAnsiTheme="minorHAnsi"/>
          <w:sz w:val="22"/>
          <w:szCs w:val="22"/>
        </w:rPr>
        <w:t xml:space="preserve">.  In addition, the data collection will help to understand what lessons can be drawn across a diverse set of projects in local communities that can inform the field about using approaches such as CCI. </w:t>
      </w:r>
      <w:r w:rsidRPr="007854F9">
        <w:rPr>
          <w:rFonts w:asciiTheme="minorHAnsi" w:hAnsiTheme="minorHAnsi"/>
          <w:sz w:val="22"/>
          <w:szCs w:val="22"/>
        </w:rPr>
        <w:t>Finally, the long-term goal of the study is to develop approaches, tools and training for museums and libraries to serve as more effective community partners as a benefit to the public.</w:t>
      </w:r>
    </w:p>
    <w:p w14:paraId="7AE04AC9" w14:textId="6C76693F" w:rsidR="00067DCD" w:rsidRDefault="00067DCD" w:rsidP="00926857">
      <w:pPr>
        <w:pStyle w:val="CommentText"/>
        <w:rPr>
          <w:rFonts w:asciiTheme="minorHAnsi" w:hAnsiTheme="minorHAnsi" w:cs="Arial"/>
          <w:sz w:val="22"/>
          <w:szCs w:val="22"/>
        </w:rPr>
      </w:pPr>
    </w:p>
    <w:p w14:paraId="0CA9D1F8" w14:textId="087612FB" w:rsidR="00067DCD" w:rsidRPr="00926857" w:rsidRDefault="00067DCD" w:rsidP="00067DCD">
      <w:pPr>
        <w:pStyle w:val="CommentText"/>
        <w:rPr>
          <w:rFonts w:asciiTheme="minorHAnsi" w:hAnsiTheme="minorHAnsi"/>
          <w:sz w:val="22"/>
          <w:szCs w:val="22"/>
        </w:rPr>
      </w:pPr>
      <w:r w:rsidRPr="00926857">
        <w:rPr>
          <w:rFonts w:asciiTheme="minorHAnsi" w:hAnsiTheme="minorHAnsi"/>
          <w:sz w:val="22"/>
          <w:szCs w:val="22"/>
        </w:rPr>
        <w:t xml:space="preserve">IMLS will formally review these findings and consider the relevance to enhance and strengthen the various ways it invests in the museum and library sectors (grant-making, technical assistance, capacity-building, convenings, </w:t>
      </w:r>
      <w:r w:rsidR="003461C4" w:rsidRPr="00926857">
        <w:rPr>
          <w:rFonts w:asciiTheme="minorHAnsi" w:hAnsiTheme="minorHAnsi"/>
          <w:sz w:val="22"/>
          <w:szCs w:val="22"/>
        </w:rPr>
        <w:t>etc.</w:t>
      </w:r>
      <w:r w:rsidRPr="00926857">
        <w:rPr>
          <w:rFonts w:asciiTheme="minorHAnsi" w:hAnsiTheme="minorHAnsi"/>
          <w:sz w:val="22"/>
          <w:szCs w:val="22"/>
        </w:rPr>
        <w:t>).  The Agency's Five-year Strategic Plan includes a new commitment to build the capacity of museums and libraries to support community well-being and lifelong learning for all Americans. While the universality of the various findings from this study are currently unknown, it will inform future investment  approaches by the Agency in technical assistance and cohort style grant making across the Agency's various funding programs. In addition, this study is generating findings specific to the sector’s community engagement work, identifying needs for technical assistance relating to evaluation and community development tools.</w:t>
      </w:r>
    </w:p>
    <w:p w14:paraId="69E8BEA7" w14:textId="77777777" w:rsidR="00067DCD" w:rsidRPr="00926857" w:rsidRDefault="00067DCD" w:rsidP="00067DCD">
      <w:pPr>
        <w:pStyle w:val="CommentText"/>
        <w:rPr>
          <w:rFonts w:asciiTheme="minorHAnsi" w:hAnsiTheme="minorHAnsi"/>
          <w:sz w:val="22"/>
          <w:szCs w:val="22"/>
        </w:rPr>
      </w:pPr>
    </w:p>
    <w:p w14:paraId="20E70947" w14:textId="6111F5B8" w:rsidR="00067DCD" w:rsidRPr="00926857" w:rsidRDefault="00067DCD" w:rsidP="00067DCD">
      <w:pPr>
        <w:pStyle w:val="CommentText"/>
        <w:rPr>
          <w:rFonts w:asciiTheme="minorHAnsi" w:hAnsiTheme="minorHAnsi"/>
          <w:sz w:val="22"/>
          <w:szCs w:val="22"/>
        </w:rPr>
      </w:pPr>
      <w:r w:rsidRPr="00926857">
        <w:rPr>
          <w:rFonts w:asciiTheme="minorHAnsi" w:hAnsiTheme="minorHAnsi"/>
          <w:sz w:val="22"/>
          <w:szCs w:val="22"/>
        </w:rPr>
        <w:t>IMLS plans to widely share these results with leaders and practitioners in the museum and library sector in hopes that they will use the findings to enhance or begin their community focused work with the themes that emerge from the Community Catalyst evaluation in mind. 1) Moving beyond traditional conference presentations is an obvious step, the agency also plans to post usable resources gleaned from grantees' work on its website much as was done for "Community Salute" (Veterans study in 2016/2017). 2)  Further understanding the readiness of the sector to adopt this type of work will also be facilitated by "listening sessions" with local communities (e.g., bringing together museums, libraries, funders and partners within a city or county region) to understand and work through the approaches within their own contexts. 3) We also hope to urge federal partners and non-federal grant making agencies to consider museums and libraries as potential grantees and partners, and that they consider using frameworks grounded in asset-based community development and cohort style grant making.</w:t>
      </w:r>
    </w:p>
    <w:p w14:paraId="6EC68810" w14:textId="77777777" w:rsidR="00067DCD" w:rsidRPr="00191E3E" w:rsidRDefault="00067DC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5A93114C" w14:textId="761F0D94" w:rsidR="00CB4C0F" w:rsidRPr="00D52294" w:rsidRDefault="001346BD">
      <w:pPr>
        <w:tabs>
          <w:tab w:val="left" w:pos="-1440"/>
          <w:tab w:val="left" w:pos="-720"/>
          <w:tab w:val="left" w:pos="0"/>
          <w:tab w:val="left" w:pos="388"/>
          <w:tab w:val="left" w:pos="1069"/>
          <w:tab w:val="left" w:pos="1263"/>
          <w:tab w:val="left" w:pos="1440"/>
        </w:tabs>
        <w:rPr>
          <w:rFonts w:asciiTheme="minorHAnsi" w:hAnsiTheme="minorHAnsi" w:cs="Arial"/>
          <w:b/>
          <w:bCs/>
          <w:sz w:val="22"/>
          <w:szCs w:val="22"/>
        </w:rPr>
      </w:pPr>
      <w:r w:rsidRPr="1268D91F">
        <w:rPr>
          <w:rFonts w:asciiTheme="minorHAnsi" w:hAnsiTheme="minorHAnsi" w:cs="Arial"/>
          <w:b/>
          <w:bCs/>
          <w:sz w:val="22"/>
          <w:szCs w:val="22"/>
        </w:rPr>
        <w:t>A2</w:t>
      </w:r>
      <w:r w:rsidR="00CB4C0F" w:rsidRPr="1268D91F">
        <w:rPr>
          <w:rFonts w:asciiTheme="minorHAnsi" w:hAnsiTheme="minorHAnsi" w:cs="Arial"/>
          <w:b/>
          <w:bCs/>
          <w:sz w:val="22"/>
          <w:szCs w:val="22"/>
        </w:rPr>
        <w:t xml:space="preserve">. Purposes and Uses of the </w:t>
      </w:r>
      <w:r w:rsidR="00DB2189" w:rsidRPr="1268D91F">
        <w:rPr>
          <w:rFonts w:asciiTheme="minorHAnsi" w:hAnsiTheme="minorHAnsi" w:cs="Arial"/>
          <w:b/>
          <w:bCs/>
          <w:sz w:val="22"/>
          <w:szCs w:val="22"/>
        </w:rPr>
        <w:t>Data/</w:t>
      </w:r>
      <w:r w:rsidR="00CB4C0F" w:rsidRPr="1268D91F">
        <w:rPr>
          <w:rFonts w:asciiTheme="minorHAnsi" w:hAnsiTheme="minorHAnsi" w:cs="Arial"/>
          <w:b/>
          <w:bCs/>
          <w:sz w:val="22"/>
          <w:szCs w:val="22"/>
        </w:rPr>
        <w:t>Information</w:t>
      </w:r>
    </w:p>
    <w:p w14:paraId="2459EB2B" w14:textId="549D5AAB" w:rsidR="001346BD" w:rsidRPr="000303B5" w:rsidRDefault="00126A74" w:rsidP="6530FCB7">
      <w:pPr>
        <w:tabs>
          <w:tab w:val="left" w:pos="-1440"/>
          <w:tab w:val="left" w:pos="-720"/>
          <w:tab w:val="left" w:pos="0"/>
          <w:tab w:val="left" w:pos="388"/>
          <w:tab w:val="left" w:pos="1069"/>
          <w:tab w:val="left" w:pos="1263"/>
          <w:tab w:val="left" w:pos="1440"/>
        </w:tabs>
        <w:rPr>
          <w:rFonts w:asciiTheme="minorHAnsi" w:hAnsiTheme="minorHAnsi" w:cs="Arial"/>
          <w:b/>
          <w:bCs/>
          <w:sz w:val="22"/>
          <w:szCs w:val="22"/>
        </w:rPr>
      </w:pP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p>
    <w:p w14:paraId="63A61D2B" w14:textId="488DAF83" w:rsidR="00073E4F" w:rsidRPr="00DE216E" w:rsidRDefault="125E5D55" w:rsidP="0092685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MT"/>
          <w:sz w:val="22"/>
          <w:szCs w:val="22"/>
        </w:rPr>
      </w:pPr>
      <w:r w:rsidRPr="125E5D55">
        <w:rPr>
          <w:rFonts w:asciiTheme="minorHAnsi" w:hAnsiTheme="minorHAnsi" w:cs="ArialMT"/>
          <w:sz w:val="22"/>
          <w:szCs w:val="22"/>
        </w:rPr>
        <w:t>The proposed evaluation study design reflects the Agency’s understanding of the program, as reflected in the CCI theory of change (see Figure 1</w:t>
      </w:r>
      <w:r w:rsidR="000C3E7E">
        <w:rPr>
          <w:rFonts w:asciiTheme="minorHAnsi" w:hAnsiTheme="minorHAnsi" w:cs="ArialMT"/>
          <w:sz w:val="22"/>
          <w:szCs w:val="22"/>
        </w:rPr>
        <w:t>, attached as a separate file</w:t>
      </w:r>
      <w:r w:rsidRPr="125E5D55">
        <w:rPr>
          <w:rFonts w:asciiTheme="minorHAnsi" w:hAnsiTheme="minorHAnsi" w:cs="ArialMT"/>
          <w:sz w:val="22"/>
          <w:szCs w:val="22"/>
        </w:rPr>
        <w:t xml:space="preserve">). This theory of change (TOC) was created with Agency staff involved with this initiative in September 2018 and builds on the release of IMLS’s 2016 publication “Strengthening Networks, Sparking Change: Museums and Libraries as Community Catalysts.” The theory of change suggests that </w:t>
      </w:r>
      <w:r w:rsidR="00073E4F" w:rsidRPr="76ED4852">
        <w:rPr>
          <w:rFonts w:asciiTheme="minorHAnsi" w:hAnsiTheme="minorHAnsi" w:cs="ArialMT"/>
          <w:sz w:val="22"/>
          <w:szCs w:val="22"/>
        </w:rPr>
        <w:t xml:space="preserve">by providing funding for local library- and museum-involved collaborative projects and ongoing training and technical assistance to build </w:t>
      </w:r>
      <w:r w:rsidR="008C3D96">
        <w:rPr>
          <w:rFonts w:asciiTheme="minorHAnsi" w:hAnsiTheme="minorHAnsi"/>
          <w:sz w:val="22"/>
          <w:szCs w:val="22"/>
        </w:rPr>
        <w:t>asset-focused, community-driven collaboration</w:t>
      </w:r>
      <w:r w:rsidR="00073E4F" w:rsidRPr="76ED4852">
        <w:rPr>
          <w:rFonts w:asciiTheme="minorHAnsi" w:hAnsiTheme="minorHAnsi" w:cs="ArialMT"/>
          <w:sz w:val="22"/>
          <w:szCs w:val="22"/>
        </w:rPr>
        <w:t xml:space="preserve"> capacity, and by supporting learning and diffusion beyond grantees; </w:t>
      </w:r>
    </w:p>
    <w:p w14:paraId="76B9F919" w14:textId="64021036" w:rsidR="00073E4F" w:rsidRPr="00DE216E" w:rsidRDefault="125E5D55" w:rsidP="125E5D55">
      <w:pPr>
        <w:pStyle w:val="ListParagraph"/>
        <w:numPr>
          <w:ilvl w:val="0"/>
          <w:numId w:val="6"/>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MT"/>
          <w:sz w:val="22"/>
          <w:szCs w:val="22"/>
        </w:rPr>
      </w:pPr>
      <w:r w:rsidRPr="125E5D55">
        <w:rPr>
          <w:rFonts w:asciiTheme="minorHAnsi" w:hAnsiTheme="minorHAnsi" w:cs="ArialMT"/>
          <w:sz w:val="22"/>
          <w:szCs w:val="22"/>
        </w:rPr>
        <w:t>there will be changes in libraries’, museums’, and their partners’ mindsets, knowledge, skills, and practices needed to elicit community priorities for social change and to build on community assets in co-designing and implementing solutions;</w:t>
      </w:r>
    </w:p>
    <w:p w14:paraId="5796254C" w14:textId="3D6546CC" w:rsidR="00073E4F" w:rsidRPr="00DE216E" w:rsidRDefault="125E5D55" w:rsidP="125E5D55">
      <w:pPr>
        <w:pStyle w:val="ListParagraph"/>
        <w:numPr>
          <w:ilvl w:val="0"/>
          <w:numId w:val="6"/>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MT"/>
          <w:sz w:val="22"/>
          <w:szCs w:val="22"/>
        </w:rPr>
      </w:pPr>
      <w:r w:rsidRPr="125E5D55">
        <w:rPr>
          <w:rFonts w:asciiTheme="minorHAnsi" w:hAnsiTheme="minorHAnsi" w:cs="ArialMT"/>
          <w:sz w:val="22"/>
          <w:szCs w:val="22"/>
        </w:rPr>
        <w:t xml:space="preserve">which will, in turn, lead to strengthened local networks and increased empowerment and social </w:t>
      </w:r>
      <w:r w:rsidRPr="125E5D55">
        <w:rPr>
          <w:rFonts w:asciiTheme="minorHAnsi" w:hAnsiTheme="minorHAnsi" w:cs="ArialMT"/>
          <w:sz w:val="22"/>
          <w:szCs w:val="22"/>
        </w:rPr>
        <w:lastRenderedPageBreak/>
        <w:t xml:space="preserve">well-being within local communities, as well as a higher likelihood of engagement in </w:t>
      </w:r>
      <w:r w:rsidRPr="125E5D55">
        <w:rPr>
          <w:rFonts w:asciiTheme="minorHAnsi" w:hAnsiTheme="minorHAnsi"/>
          <w:sz w:val="22"/>
          <w:szCs w:val="22"/>
        </w:rPr>
        <w:t>asset-focused, community-driven collaboration (</w:t>
      </w:r>
      <w:r w:rsidRPr="125E5D55">
        <w:rPr>
          <w:rFonts w:asciiTheme="minorHAnsi" w:hAnsiTheme="minorHAnsi" w:cs="ArialMT"/>
          <w:sz w:val="22"/>
          <w:szCs w:val="22"/>
        </w:rPr>
        <w:t xml:space="preserve">and systems-level support for such) beyond the grant period.  </w:t>
      </w:r>
    </w:p>
    <w:p w14:paraId="3621C022" w14:textId="77777777" w:rsidR="00073E4F" w:rsidRDefault="00073E4F" w:rsidP="00073E4F">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MT"/>
          <w:sz w:val="22"/>
          <w:szCs w:val="22"/>
        </w:rPr>
        <w:sectPr w:rsidR="00073E4F" w:rsidSect="00073E4F">
          <w:footerReference w:type="default" r:id="rId11"/>
          <w:endnotePr>
            <w:numFmt w:val="decimal"/>
          </w:endnotePr>
          <w:type w:val="continuous"/>
          <w:pgSz w:w="12240" w:h="15840"/>
          <w:pgMar w:top="1440" w:right="1440" w:bottom="1440" w:left="1440" w:header="720" w:footer="720" w:gutter="0"/>
          <w:paperSrc w:first="7" w:other="7"/>
          <w:pgNumType w:start="1"/>
          <w:cols w:space="720"/>
          <w:noEndnote/>
        </w:sectPr>
      </w:pPr>
    </w:p>
    <w:p w14:paraId="47D4A4EE" w14:textId="77777777" w:rsidR="00073E4F" w:rsidRDefault="00073E4F" w:rsidP="00073E4F">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MT"/>
          <w:sz w:val="22"/>
          <w:szCs w:val="22"/>
        </w:rPr>
      </w:pPr>
    </w:p>
    <w:p w14:paraId="0E012A3D" w14:textId="2C3A3044" w:rsidR="6530FCB7" w:rsidRDefault="125E5D55" w:rsidP="125E5D55">
      <w:pPr>
        <w:rPr>
          <w:rFonts w:asciiTheme="minorHAnsi" w:hAnsiTheme="minorHAnsi"/>
          <w:sz w:val="22"/>
          <w:szCs w:val="22"/>
        </w:rPr>
      </w:pPr>
      <w:r w:rsidRPr="125E5D55">
        <w:rPr>
          <w:rFonts w:asciiTheme="minorHAnsi" w:hAnsiTheme="minorHAnsi"/>
          <w:sz w:val="22"/>
          <w:szCs w:val="22"/>
        </w:rPr>
        <w:t>The TOC shapes the scope of the evaluation’s planned assessment of the CCI’s implementation and outcomes to date.  It does so</w:t>
      </w:r>
      <w:r w:rsidRPr="125E5D55">
        <w:rPr>
          <w:rFonts w:asciiTheme="minorHAnsi" w:hAnsiTheme="minorHAnsi" w:cs="Arial"/>
          <w:sz w:val="22"/>
          <w:szCs w:val="22"/>
        </w:rPr>
        <w:t xml:space="preserve"> by assessing how this particular capacity-building model has used third-party technical assistance (TA) providers to build capacity in</w:t>
      </w:r>
      <w:r w:rsidRPr="125E5D55">
        <w:rPr>
          <w:rFonts w:asciiTheme="minorHAnsi" w:hAnsiTheme="minorHAnsi"/>
          <w:sz w:val="22"/>
          <w:szCs w:val="22"/>
        </w:rPr>
        <w:t xml:space="preserve"> asset-focused, community-driven collaboration</w:t>
      </w:r>
      <w:r w:rsidRPr="125E5D55">
        <w:rPr>
          <w:rFonts w:asciiTheme="minorHAnsi" w:hAnsiTheme="minorHAnsi" w:cs="Arial"/>
          <w:sz w:val="22"/>
          <w:szCs w:val="22"/>
        </w:rPr>
        <w:t xml:space="preserve"> within cohorts of grantees supports museums’ and libraries’ engagement with partners in their communities on identified community-wide issues of concern</w:t>
      </w:r>
      <w:r w:rsidRPr="125E5D55">
        <w:rPr>
          <w:rFonts w:asciiTheme="minorHAnsi" w:hAnsiTheme="minorHAnsi"/>
          <w:sz w:val="22"/>
          <w:szCs w:val="22"/>
        </w:rPr>
        <w:t xml:space="preserve"> (see Figure 1)</w:t>
      </w:r>
      <w:r w:rsidRPr="125E5D55">
        <w:rPr>
          <w:rFonts w:asciiTheme="minorHAnsi" w:hAnsiTheme="minorHAnsi" w:cs="Arial"/>
          <w:sz w:val="22"/>
          <w:szCs w:val="22"/>
        </w:rPr>
        <w:t>. The investigation aims to answer the following five questions:</w:t>
      </w:r>
    </w:p>
    <w:p w14:paraId="7531D49A" w14:textId="77777777" w:rsidR="6530FCB7" w:rsidRDefault="6530FCB7" w:rsidP="6530FCB7">
      <w:pPr>
        <w:rPr>
          <w:rFonts w:asciiTheme="minorHAnsi" w:hAnsiTheme="minorHAnsi" w:cs="Arial"/>
          <w:sz w:val="22"/>
          <w:szCs w:val="22"/>
        </w:rPr>
      </w:pPr>
    </w:p>
    <w:p w14:paraId="604A2115" w14:textId="78328621" w:rsidR="6530FCB7" w:rsidRDefault="6530FCB7" w:rsidP="6530FCB7">
      <w:pPr>
        <w:pStyle w:val="ListParagraph"/>
        <w:numPr>
          <w:ilvl w:val="0"/>
          <w:numId w:val="22"/>
        </w:numPr>
        <w:rPr>
          <w:sz w:val="22"/>
          <w:szCs w:val="22"/>
        </w:rPr>
      </w:pPr>
      <w:r w:rsidRPr="6530FCB7">
        <w:rPr>
          <w:rFonts w:asciiTheme="minorHAnsi" w:eastAsiaTheme="minorEastAsia" w:hAnsiTheme="minorHAnsi" w:cstheme="minorBidi"/>
          <w:sz w:val="22"/>
          <w:szCs w:val="22"/>
        </w:rPr>
        <w:t>To what degree and in what ways did CCI-participating museums, libraries and their grantee partners develop capacity to be community catalysts?</w:t>
      </w:r>
    </w:p>
    <w:p w14:paraId="3C5FAEB8" w14:textId="36844FF2" w:rsidR="6530FCB7" w:rsidRDefault="6530FCB7" w:rsidP="6530FCB7">
      <w:pPr>
        <w:numPr>
          <w:ilvl w:val="0"/>
          <w:numId w:val="22"/>
        </w:numPr>
        <w:rPr>
          <w:sz w:val="22"/>
          <w:szCs w:val="22"/>
        </w:rPr>
      </w:pPr>
      <w:r w:rsidRPr="6530FCB7">
        <w:rPr>
          <w:rFonts w:asciiTheme="minorHAnsi" w:eastAsiaTheme="minorEastAsia" w:hAnsiTheme="minorHAnsi" w:cstheme="minorBidi"/>
          <w:sz w:val="22"/>
          <w:szCs w:val="22"/>
        </w:rPr>
        <w:t>In what ways did CCI-participating museums, libraries and their grantee partners change practices to better engage their communities in co-creating and implementing community change?</w:t>
      </w:r>
    </w:p>
    <w:p w14:paraId="27AEAFD7" w14:textId="2B695A62" w:rsidR="6530FCB7" w:rsidRDefault="6530FCB7" w:rsidP="6530FCB7">
      <w:pPr>
        <w:numPr>
          <w:ilvl w:val="0"/>
          <w:numId w:val="22"/>
        </w:numPr>
        <w:rPr>
          <w:sz w:val="22"/>
          <w:szCs w:val="22"/>
        </w:rPr>
      </w:pPr>
      <w:r w:rsidRPr="6530FCB7">
        <w:rPr>
          <w:rFonts w:asciiTheme="minorHAnsi" w:eastAsiaTheme="minorEastAsia" w:hAnsiTheme="minorHAnsi" w:cstheme="minorBidi"/>
          <w:sz w:val="22"/>
          <w:szCs w:val="22"/>
        </w:rPr>
        <w:t>To what degree and in what ways were CCI-participating museums, libraries and their grantee partners able to create a local ecosystem that supports community social change?</w:t>
      </w:r>
    </w:p>
    <w:p w14:paraId="11C2D106" w14:textId="23507D11" w:rsidR="6530FCB7" w:rsidRDefault="6530FCB7" w:rsidP="6530FCB7">
      <w:pPr>
        <w:numPr>
          <w:ilvl w:val="0"/>
          <w:numId w:val="22"/>
        </w:numPr>
        <w:rPr>
          <w:sz w:val="22"/>
          <w:szCs w:val="22"/>
        </w:rPr>
      </w:pPr>
      <w:r w:rsidRPr="6530FCB7">
        <w:rPr>
          <w:rFonts w:asciiTheme="minorHAnsi" w:eastAsiaTheme="minorEastAsia" w:hAnsiTheme="minorHAnsi" w:cstheme="minorBidi"/>
          <w:sz w:val="22"/>
          <w:szCs w:val="22"/>
        </w:rPr>
        <w:t>To what degree and in what ways do CCI communities experience positive social change?</w:t>
      </w:r>
    </w:p>
    <w:p w14:paraId="1C6395FE" w14:textId="4B38675F" w:rsidR="6530FCB7" w:rsidRDefault="6530FCB7" w:rsidP="6530FCB7">
      <w:pPr>
        <w:numPr>
          <w:ilvl w:val="0"/>
          <w:numId w:val="22"/>
        </w:numPr>
        <w:rPr>
          <w:sz w:val="22"/>
          <w:szCs w:val="22"/>
        </w:rPr>
      </w:pPr>
      <w:r w:rsidRPr="6530FCB7">
        <w:rPr>
          <w:rFonts w:asciiTheme="minorHAnsi" w:eastAsiaTheme="minorEastAsia" w:hAnsiTheme="minorHAnsi" w:cstheme="minorBidi"/>
          <w:sz w:val="22"/>
          <w:szCs w:val="22"/>
        </w:rPr>
        <w:t>How did outcomes vary across types of CCI supports/inputs used, cohorts, or characteristics of involved library/museums, partners, or communities?</w:t>
      </w:r>
    </w:p>
    <w:p w14:paraId="5EF49E9D" w14:textId="34ADDD2F" w:rsidR="00851375" w:rsidRDefault="00851375" w:rsidP="6530FCB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14:paraId="496C5651" w14:textId="15FAD2BF" w:rsidR="006D1247" w:rsidRPr="00926857" w:rsidRDefault="125E5D55" w:rsidP="006D1247">
      <w:pPr>
        <w:rPr>
          <w:rFonts w:asciiTheme="minorHAnsi" w:hAnsiTheme="minorHAnsi" w:cstheme="minorHAnsi"/>
          <w:iCs/>
          <w:sz w:val="22"/>
          <w:szCs w:val="22"/>
        </w:rPr>
      </w:pPr>
      <w:r w:rsidRPr="725C79B6">
        <w:rPr>
          <w:rFonts w:asciiTheme="minorHAnsi" w:hAnsiTheme="minorHAnsi"/>
          <w:sz w:val="22"/>
          <w:szCs w:val="22"/>
        </w:rPr>
        <w:t xml:space="preserve">It is important to contextualize what this study will and will not be able say with respect to the relationships among capacity building, asset-focused, community-driven collaboration practice changes and other outcomes for museums/libraries and local networks and communities. The mixed methods design attempts to identify contributions of the CCI approach to these outcomes but is </w:t>
      </w:r>
      <w:r w:rsidRPr="00D52294">
        <w:rPr>
          <w:rFonts w:asciiTheme="minorHAnsi" w:hAnsiTheme="minorHAnsi"/>
          <w:sz w:val="22"/>
          <w:szCs w:val="22"/>
        </w:rPr>
        <w:t>not causal</w:t>
      </w:r>
      <w:r w:rsidRPr="725C79B6">
        <w:rPr>
          <w:rFonts w:asciiTheme="minorHAnsi" w:hAnsiTheme="minorHAnsi"/>
          <w:sz w:val="22"/>
          <w:szCs w:val="22"/>
        </w:rPr>
        <w:t xml:space="preserve"> in nature. We do not make comparisons to any museums and libraries that are </w:t>
      </w:r>
      <w:r w:rsidRPr="725C79B6">
        <w:rPr>
          <w:rFonts w:asciiTheme="minorHAnsi" w:hAnsiTheme="minorHAnsi"/>
          <w:i/>
          <w:iCs/>
          <w:sz w:val="22"/>
          <w:szCs w:val="22"/>
        </w:rPr>
        <w:t>not</w:t>
      </w:r>
      <w:r w:rsidRPr="725C79B6">
        <w:rPr>
          <w:rFonts w:asciiTheme="minorHAnsi" w:hAnsiTheme="minorHAnsi"/>
          <w:sz w:val="22"/>
          <w:szCs w:val="22"/>
        </w:rPr>
        <w:t xml:space="preserve"> implementing CCI, or attempt to prove that one or more aspects of an asset-focused, community-driven collaboration approach </w:t>
      </w:r>
      <w:r w:rsidRPr="725C79B6">
        <w:rPr>
          <w:rFonts w:asciiTheme="minorHAnsi" w:hAnsiTheme="minorHAnsi"/>
          <w:i/>
          <w:iCs/>
          <w:sz w:val="22"/>
          <w:szCs w:val="22"/>
        </w:rPr>
        <w:t>will</w:t>
      </w:r>
      <w:r w:rsidRPr="725C79B6">
        <w:rPr>
          <w:rFonts w:asciiTheme="minorHAnsi" w:hAnsiTheme="minorHAnsi"/>
          <w:sz w:val="22"/>
          <w:szCs w:val="22"/>
        </w:rPr>
        <w:t xml:space="preserve"> lead to changes in outcome. </w:t>
      </w:r>
      <w:r w:rsidRPr="00D52294">
        <w:rPr>
          <w:rFonts w:asciiTheme="minorHAnsi" w:hAnsiTheme="minorHAnsi"/>
          <w:sz w:val="22"/>
          <w:szCs w:val="22"/>
        </w:rPr>
        <w:t>Instead, the study attempts to unpack how asset-focused, community-driven collaboration plays out in the 24 settings where it is being implemented, including exploring where it worked most successfully and where it faced significant challenges. The study explores contribution within specific case examples by gathering multiple sources of evidence for contribution and exploring strength of evidence for alternative drivers of</w:t>
      </w:r>
      <w:r w:rsidR="003733BE" w:rsidRPr="00D52294">
        <w:rPr>
          <w:rFonts w:asciiTheme="minorHAnsi" w:hAnsiTheme="minorHAnsi"/>
          <w:sz w:val="22"/>
          <w:szCs w:val="22"/>
        </w:rPr>
        <w:t xml:space="preserve"> outcomes seen </w:t>
      </w:r>
      <w:r w:rsidR="00093EF7" w:rsidRPr="00D52294">
        <w:rPr>
          <w:rFonts w:asciiTheme="minorHAnsi" w:hAnsiTheme="minorHAnsi"/>
          <w:sz w:val="22"/>
          <w:szCs w:val="22"/>
        </w:rPr>
        <w:t xml:space="preserve">achieved in CCI </w:t>
      </w:r>
      <w:r w:rsidR="00093EF7" w:rsidRPr="006D1247">
        <w:rPr>
          <w:rFonts w:asciiTheme="minorHAnsi" w:hAnsiTheme="minorHAnsi" w:cstheme="minorHAnsi"/>
          <w:sz w:val="22"/>
          <w:szCs w:val="22"/>
        </w:rPr>
        <w:t>grant projects</w:t>
      </w:r>
      <w:r w:rsidRPr="006D1247">
        <w:rPr>
          <w:rFonts w:asciiTheme="minorHAnsi" w:hAnsiTheme="minorHAnsi" w:cstheme="minorHAnsi"/>
          <w:sz w:val="22"/>
          <w:szCs w:val="22"/>
        </w:rPr>
        <w:t>.</w:t>
      </w:r>
      <w:r w:rsidR="006D1247" w:rsidRPr="006D1247">
        <w:rPr>
          <w:rFonts w:asciiTheme="minorHAnsi" w:hAnsiTheme="minorHAnsi" w:cstheme="minorHAnsi"/>
          <w:sz w:val="22"/>
          <w:szCs w:val="22"/>
        </w:rPr>
        <w:t xml:space="preserve">   When publishing the results of this study it will be made clear in those publications that IMLS is using new, exploratory methods that will help provide valuable information to form the </w:t>
      </w:r>
      <w:r w:rsidR="006D1247" w:rsidRPr="002F46D3">
        <w:rPr>
          <w:rFonts w:asciiTheme="minorHAnsi" w:hAnsiTheme="minorHAnsi" w:cstheme="minorHAnsi"/>
          <w:iCs/>
          <w:sz w:val="22"/>
          <w:szCs w:val="22"/>
        </w:rPr>
        <w:t>basis for stronger evaluation approaches</w:t>
      </w:r>
      <w:r w:rsidR="006D1247">
        <w:rPr>
          <w:rFonts w:asciiTheme="minorHAnsi" w:hAnsiTheme="minorHAnsi" w:cstheme="minorHAnsi"/>
          <w:iCs/>
          <w:sz w:val="22"/>
          <w:szCs w:val="22"/>
        </w:rPr>
        <w:t xml:space="preserve"> going forward</w:t>
      </w:r>
      <w:r w:rsidR="006D1247" w:rsidRPr="002F46D3">
        <w:rPr>
          <w:rFonts w:asciiTheme="minorHAnsi" w:hAnsiTheme="minorHAnsi" w:cstheme="minorHAnsi"/>
          <w:iCs/>
          <w:sz w:val="22"/>
          <w:szCs w:val="22"/>
        </w:rPr>
        <w:t xml:space="preserve">, but that the agency is </w:t>
      </w:r>
      <w:r w:rsidR="006D1247" w:rsidRPr="00067DCD">
        <w:rPr>
          <w:rFonts w:asciiTheme="minorHAnsi" w:hAnsiTheme="minorHAnsi" w:cstheme="minorHAnsi"/>
          <w:iCs/>
          <w:sz w:val="22"/>
          <w:szCs w:val="22"/>
        </w:rPr>
        <w:t>not</w:t>
      </w:r>
      <w:r w:rsidR="006D1247" w:rsidRPr="00926857">
        <w:rPr>
          <w:rFonts w:asciiTheme="minorHAnsi" w:hAnsiTheme="minorHAnsi" w:cstheme="minorHAnsi"/>
          <w:iCs/>
          <w:sz w:val="22"/>
          <w:szCs w:val="22"/>
        </w:rPr>
        <w:t xml:space="preserve"> drawing definitive conclusions from these methods at this time.</w:t>
      </w:r>
    </w:p>
    <w:p w14:paraId="15403F06" w14:textId="77777777" w:rsidR="007C368B" w:rsidRDefault="007C368B" w:rsidP="001346B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14:paraId="3357F5E3" w14:textId="48F5B8ED" w:rsidR="009046D0"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125E5D55">
        <w:rPr>
          <w:rFonts w:asciiTheme="minorHAnsi" w:hAnsiTheme="minorHAnsi"/>
          <w:sz w:val="22"/>
          <w:szCs w:val="22"/>
        </w:rPr>
        <w:t xml:space="preserve">To the degree that a preponderance of evidence supports CCI contribution and rules out alternative drivers of change, we can be more confident about the nature of CCI’s potential impact. Such a design provides directional information to IMLS and others about the strengths and limitations of this particular capacity-building model, as well as conditions that tend to support and hinder success, as they consider future strategies. </w:t>
      </w:r>
    </w:p>
    <w:p w14:paraId="50F3D136" w14:textId="77777777" w:rsidR="00345AF6" w:rsidRPr="00191E3E" w:rsidRDefault="00345AF6" w:rsidP="001346B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14:paraId="1F1CE4EA" w14:textId="14CF7919" w:rsidR="000303B5" w:rsidRPr="000303B5" w:rsidRDefault="00DC5398" w:rsidP="6530FCB7">
      <w:pPr>
        <w:rPr>
          <w:rFonts w:asciiTheme="minorHAnsi" w:hAnsiTheme="minorHAnsi"/>
          <w:b/>
          <w:bCs/>
          <w:color w:val="000000" w:themeColor="text1"/>
          <w:sz w:val="22"/>
          <w:szCs w:val="22"/>
        </w:rPr>
      </w:pPr>
      <w:r w:rsidRPr="094940B8">
        <w:rPr>
          <w:rFonts w:asciiTheme="minorHAnsi" w:hAnsiTheme="minorHAnsi"/>
          <w:b/>
          <w:bCs/>
          <w:color w:val="000000" w:themeColor="text1"/>
          <w:sz w:val="22"/>
          <w:szCs w:val="22"/>
        </w:rPr>
        <w:t>A2.</w:t>
      </w:r>
      <w:r w:rsidR="0EE67E51" w:rsidRPr="094940B8">
        <w:rPr>
          <w:rFonts w:asciiTheme="minorHAnsi" w:hAnsiTheme="minorHAnsi"/>
          <w:b/>
          <w:bCs/>
          <w:color w:val="000000" w:themeColor="text1"/>
          <w:sz w:val="22"/>
          <w:szCs w:val="22"/>
        </w:rPr>
        <w:t>1</w:t>
      </w:r>
      <w:r w:rsidRPr="094940B8">
        <w:rPr>
          <w:rFonts w:asciiTheme="minorHAnsi" w:hAnsiTheme="minorHAnsi"/>
          <w:b/>
          <w:bCs/>
          <w:color w:val="000000" w:themeColor="text1"/>
          <w:sz w:val="22"/>
          <w:szCs w:val="22"/>
        </w:rPr>
        <w:t xml:space="preserve"> Who Will Use the Information</w:t>
      </w:r>
    </w:p>
    <w:p w14:paraId="6988A47C" w14:textId="77777777" w:rsidR="007C1D0B" w:rsidRDefault="007C1D0B" w:rsidP="125E5D55">
      <w:pPr>
        <w:rPr>
          <w:rFonts w:asciiTheme="minorHAnsi" w:hAnsiTheme="minorHAnsi"/>
          <w:b/>
          <w:bCs/>
          <w:color w:val="000000" w:themeColor="text1"/>
          <w:sz w:val="22"/>
          <w:szCs w:val="22"/>
        </w:rPr>
      </w:pPr>
    </w:p>
    <w:p w14:paraId="0D9CEFB3" w14:textId="3B0767F7" w:rsidR="00766D4D" w:rsidRPr="00DE216E" w:rsidRDefault="125E5D55" w:rsidP="125E5D55">
      <w:pPr>
        <w:rPr>
          <w:rFonts w:asciiTheme="minorHAnsi" w:hAnsiTheme="minorHAnsi"/>
          <w:color w:val="000000" w:themeColor="text1"/>
          <w:sz w:val="22"/>
          <w:szCs w:val="22"/>
        </w:rPr>
      </w:pPr>
      <w:r w:rsidRPr="125E5D55">
        <w:rPr>
          <w:rFonts w:asciiTheme="minorHAnsi" w:hAnsiTheme="minorHAnsi"/>
          <w:color w:val="000000" w:themeColor="text1"/>
          <w:sz w:val="22"/>
          <w:szCs w:val="22"/>
        </w:rPr>
        <w:t xml:space="preserve">The study will provide rich information to CCI participants (i.e., museums, libraries, and local partners), the museum and library fields, IMLS, other funders in the museum and library fields, and policy makers about when and how museums and libraries </w:t>
      </w:r>
      <w:r w:rsidR="00CD1BBA">
        <w:rPr>
          <w:rFonts w:asciiTheme="minorHAnsi" w:hAnsiTheme="minorHAnsi"/>
          <w:color w:val="000000" w:themeColor="text1"/>
          <w:sz w:val="22"/>
          <w:szCs w:val="22"/>
        </w:rPr>
        <w:t xml:space="preserve">contribute to </w:t>
      </w:r>
      <w:r w:rsidRPr="125E5D55">
        <w:rPr>
          <w:rFonts w:asciiTheme="minorHAnsi" w:hAnsiTheme="minorHAnsi"/>
          <w:color w:val="000000" w:themeColor="text1"/>
          <w:sz w:val="22"/>
          <w:szCs w:val="22"/>
        </w:rPr>
        <w:t>catalyz</w:t>
      </w:r>
      <w:r w:rsidR="00CD1BBA">
        <w:rPr>
          <w:rFonts w:asciiTheme="minorHAnsi" w:hAnsiTheme="minorHAnsi"/>
          <w:color w:val="000000" w:themeColor="text1"/>
          <w:sz w:val="22"/>
          <w:szCs w:val="22"/>
        </w:rPr>
        <w:t>ing positive</w:t>
      </w:r>
      <w:r w:rsidRPr="125E5D55">
        <w:rPr>
          <w:rFonts w:asciiTheme="minorHAnsi" w:hAnsiTheme="minorHAnsi"/>
          <w:color w:val="000000" w:themeColor="text1"/>
          <w:sz w:val="22"/>
          <w:szCs w:val="22"/>
        </w:rPr>
        <w:t xml:space="preserve"> community</w:t>
      </w:r>
      <w:r w:rsidR="00CD1BBA">
        <w:rPr>
          <w:rFonts w:asciiTheme="minorHAnsi" w:hAnsiTheme="minorHAnsi"/>
          <w:color w:val="000000" w:themeColor="text1"/>
          <w:sz w:val="22"/>
          <w:szCs w:val="22"/>
        </w:rPr>
        <w:t xml:space="preserve"> outcomes</w:t>
      </w:r>
      <w:r w:rsidRPr="125E5D55">
        <w:rPr>
          <w:rFonts w:asciiTheme="minorHAnsi" w:hAnsiTheme="minorHAnsi"/>
          <w:color w:val="000000" w:themeColor="text1"/>
          <w:sz w:val="22"/>
          <w:szCs w:val="22"/>
        </w:rPr>
        <w:t>. CCI participants may use the results to inform course corrections and communications to support of CCI-funded project sustainability or future change efforts in their communities. The results may also be used by leadership in other museums and libraries to inform decisions regarding investments in professional development and collaborative community change efforts within in their own localities. IMLS may additionally use these results to inform CCI strategies, and they and others may use the findings to inform future investments. Study findings will be shared with the public through various media and press outlets that include but are not limited to the IMLS and partner websites and other media channels as well as through field level webinars and presentations.</w:t>
      </w:r>
    </w:p>
    <w:p w14:paraId="217BC22A" w14:textId="77777777" w:rsidR="00147A45" w:rsidRPr="00C661E1" w:rsidRDefault="00147A45" w:rsidP="6530FCB7">
      <w:pPr>
        <w:rPr>
          <w:rFonts w:asciiTheme="minorHAnsi" w:hAnsiTheme="minorHAnsi"/>
          <w:color w:val="000000" w:themeColor="text1"/>
          <w:sz w:val="22"/>
          <w:szCs w:val="22"/>
        </w:rPr>
      </w:pPr>
    </w:p>
    <w:p w14:paraId="58A46BC9" w14:textId="77777777" w:rsidR="00766D4D" w:rsidRPr="000303B5"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vanish/>
          <w:sz w:val="22"/>
          <w:szCs w:val="22"/>
          <w:u w:val="single"/>
        </w:rPr>
      </w:pPr>
    </w:p>
    <w:p w14:paraId="36C7DBFB" w14:textId="77777777" w:rsidR="00766D4D" w:rsidRPr="000303B5"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bCs/>
          <w:sz w:val="22"/>
          <w:szCs w:val="22"/>
          <w:u w:val="single"/>
        </w:rPr>
      </w:pPr>
      <w:r w:rsidRPr="125E5D55">
        <w:rPr>
          <w:rFonts w:asciiTheme="minorHAnsi" w:hAnsiTheme="minorHAnsi" w:cs="Arial"/>
          <w:b/>
          <w:bCs/>
          <w:sz w:val="22"/>
          <w:szCs w:val="22"/>
          <w:u w:val="single"/>
        </w:rPr>
        <w:t>A.3. Use of Information Technology</w:t>
      </w:r>
    </w:p>
    <w:p w14:paraId="2C4EFD7B" w14:textId="77777777" w:rsidR="00766D4D" w:rsidRPr="00191E3E"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133E0201" w14:textId="6723FC6B" w:rsidR="00280D64" w:rsidRDefault="00DC5398"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 xml:space="preserve">IMLS takes </w:t>
      </w:r>
      <w:r w:rsidR="00F863E3" w:rsidRPr="094940B8">
        <w:rPr>
          <w:rFonts w:asciiTheme="minorHAnsi" w:hAnsiTheme="minorHAnsi" w:cs="Arial"/>
          <w:sz w:val="22"/>
          <w:szCs w:val="22"/>
        </w:rPr>
        <w:t>i</w:t>
      </w:r>
      <w:r w:rsidRPr="094940B8">
        <w:rPr>
          <w:rFonts w:asciiTheme="minorHAnsi" w:hAnsiTheme="minorHAnsi" w:cs="Arial"/>
          <w:sz w:val="22"/>
          <w:szCs w:val="22"/>
        </w:rPr>
        <w:t xml:space="preserve">ts responsibility to minimize burden on respondents </w:t>
      </w:r>
      <w:r w:rsidR="00F863E3" w:rsidRPr="094940B8">
        <w:rPr>
          <w:rFonts w:asciiTheme="minorHAnsi" w:hAnsiTheme="minorHAnsi" w:cs="Arial"/>
          <w:sz w:val="22"/>
          <w:szCs w:val="22"/>
        </w:rPr>
        <w:t xml:space="preserve">very seriously </w:t>
      </w:r>
      <w:r w:rsidRPr="094940B8">
        <w:rPr>
          <w:rFonts w:asciiTheme="minorHAnsi" w:hAnsiTheme="minorHAnsi" w:cs="Arial"/>
          <w:sz w:val="22"/>
          <w:szCs w:val="22"/>
        </w:rPr>
        <w:t xml:space="preserve">and designed this project with that goal in mind. </w:t>
      </w:r>
      <w:r w:rsidR="00280D64" w:rsidRPr="094940B8">
        <w:rPr>
          <w:rFonts w:asciiTheme="minorHAnsi" w:hAnsiTheme="minorHAnsi" w:cs="Arial"/>
          <w:sz w:val="22"/>
          <w:szCs w:val="22"/>
        </w:rPr>
        <w:t xml:space="preserve">All administrative documents are in a secure digital format, accessible to only the ORS investigator team.  The evaluation systematically begins the investigation </w:t>
      </w:r>
      <w:r w:rsidR="004D48CD" w:rsidRPr="094940B8">
        <w:rPr>
          <w:rFonts w:asciiTheme="minorHAnsi" w:hAnsiTheme="minorHAnsi" w:cs="Arial"/>
          <w:sz w:val="22"/>
          <w:szCs w:val="22"/>
        </w:rPr>
        <w:t xml:space="preserve">in reviewing digital administrative documents </w:t>
      </w:r>
      <w:r w:rsidR="00280D64" w:rsidRPr="00160B56">
        <w:rPr>
          <w:rFonts w:asciiTheme="minorHAnsi" w:hAnsiTheme="minorHAnsi" w:cs="Arial"/>
          <w:sz w:val="22"/>
          <w:szCs w:val="22"/>
        </w:rPr>
        <w:t>before proceeding to collecting additional information of grantees and their partners through surveying</w:t>
      </w:r>
      <w:r w:rsidR="004D48CD" w:rsidRPr="00160B56">
        <w:rPr>
          <w:rFonts w:asciiTheme="minorHAnsi" w:hAnsiTheme="minorHAnsi" w:cs="Arial"/>
          <w:sz w:val="22"/>
          <w:szCs w:val="22"/>
        </w:rPr>
        <w:t xml:space="preserve"> and interviewing</w:t>
      </w:r>
      <w:r w:rsidR="00280D64" w:rsidRPr="00160B56">
        <w:rPr>
          <w:rFonts w:asciiTheme="minorHAnsi" w:hAnsiTheme="minorHAnsi" w:cs="Arial"/>
          <w:sz w:val="22"/>
          <w:szCs w:val="22"/>
        </w:rPr>
        <w:t xml:space="preserve">.  </w:t>
      </w:r>
    </w:p>
    <w:p w14:paraId="39E69D61" w14:textId="77777777" w:rsidR="00280D64" w:rsidRDefault="00280D64" w:rsidP="00DC539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Cs/>
          <w:sz w:val="22"/>
          <w:szCs w:val="22"/>
        </w:rPr>
      </w:pPr>
    </w:p>
    <w:p w14:paraId="78718E0C" w14:textId="23D4E943" w:rsidR="00DC5398" w:rsidRPr="00DE216E" w:rsidRDefault="00280D64"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B</w:t>
      </w:r>
      <w:r w:rsidR="00DC5398" w:rsidRPr="094940B8">
        <w:rPr>
          <w:rFonts w:asciiTheme="minorHAnsi" w:hAnsiTheme="minorHAnsi" w:cs="Arial"/>
          <w:sz w:val="22"/>
          <w:szCs w:val="22"/>
        </w:rPr>
        <w:t xml:space="preserve">y designing web-based surveys </w:t>
      </w:r>
      <w:r w:rsidR="000119EC" w:rsidRPr="094940B8">
        <w:rPr>
          <w:rFonts w:asciiTheme="minorHAnsi" w:hAnsiTheme="minorHAnsi" w:cs="Arial"/>
          <w:sz w:val="22"/>
          <w:szCs w:val="22"/>
        </w:rPr>
        <w:t xml:space="preserve">using Survey Monkey </w:t>
      </w:r>
      <w:r w:rsidR="00DC5398" w:rsidRPr="094940B8">
        <w:rPr>
          <w:rFonts w:asciiTheme="minorHAnsi" w:hAnsiTheme="minorHAnsi" w:cs="Arial"/>
          <w:sz w:val="22"/>
          <w:szCs w:val="22"/>
        </w:rPr>
        <w:t>for museum/libraries and their local partners, the Agency has eliminated hundreds of hours of labor that would have been required to administer a paper-based on-site survey</w:t>
      </w:r>
      <w:r w:rsidRPr="094940B8">
        <w:rPr>
          <w:rFonts w:asciiTheme="minorHAnsi" w:hAnsiTheme="minorHAnsi" w:cs="Arial"/>
          <w:sz w:val="22"/>
          <w:szCs w:val="22"/>
        </w:rPr>
        <w:t xml:space="preserve"> since it </w:t>
      </w:r>
      <w:r w:rsidR="00DC5398" w:rsidRPr="094940B8">
        <w:rPr>
          <w:rFonts w:asciiTheme="minorHAnsi" w:hAnsiTheme="minorHAnsi" w:cs="Arial"/>
          <w:sz w:val="22"/>
          <w:szCs w:val="22"/>
        </w:rPr>
        <w:t xml:space="preserve">becomes </w:t>
      </w:r>
      <w:r w:rsidRPr="094940B8">
        <w:rPr>
          <w:rFonts w:asciiTheme="minorHAnsi" w:hAnsiTheme="minorHAnsi" w:cs="Arial"/>
          <w:sz w:val="22"/>
          <w:szCs w:val="22"/>
        </w:rPr>
        <w:t xml:space="preserve">much more likely </w:t>
      </w:r>
      <w:r w:rsidR="00DC5398" w:rsidRPr="094940B8">
        <w:rPr>
          <w:rFonts w:asciiTheme="minorHAnsi" w:hAnsiTheme="minorHAnsi" w:cs="Arial"/>
          <w:sz w:val="22"/>
          <w:szCs w:val="22"/>
        </w:rPr>
        <w:t>to survey</w:t>
      </w:r>
      <w:r w:rsidR="00BF0D78" w:rsidRPr="094940B8">
        <w:rPr>
          <w:rFonts w:asciiTheme="minorHAnsi" w:hAnsiTheme="minorHAnsi" w:cs="Arial"/>
          <w:sz w:val="22"/>
          <w:szCs w:val="22"/>
        </w:rPr>
        <w:t xml:space="preserve"> </w:t>
      </w:r>
      <w:r w:rsidR="00DC5398" w:rsidRPr="094940B8">
        <w:rPr>
          <w:rFonts w:asciiTheme="minorHAnsi" w:hAnsiTheme="minorHAnsi" w:cs="Arial"/>
          <w:sz w:val="22"/>
          <w:szCs w:val="22"/>
        </w:rPr>
        <w:t>every member</w:t>
      </w:r>
      <w:r w:rsidR="008B3E05" w:rsidRPr="094940B8">
        <w:rPr>
          <w:rFonts w:asciiTheme="minorHAnsi" w:hAnsiTheme="minorHAnsi" w:cs="Arial"/>
          <w:sz w:val="22"/>
          <w:szCs w:val="22"/>
        </w:rPr>
        <w:t xml:space="preserve"> organization</w:t>
      </w:r>
      <w:r w:rsidR="00DC5398" w:rsidRPr="094940B8">
        <w:rPr>
          <w:rFonts w:asciiTheme="minorHAnsi" w:hAnsiTheme="minorHAnsi" w:cs="Arial"/>
          <w:sz w:val="22"/>
          <w:szCs w:val="22"/>
        </w:rPr>
        <w:t xml:space="preserve"> of a participating partner </w:t>
      </w:r>
      <w:r w:rsidR="00242B87" w:rsidRPr="094940B8">
        <w:rPr>
          <w:rFonts w:asciiTheme="minorHAnsi" w:hAnsiTheme="minorHAnsi" w:cs="Arial"/>
          <w:sz w:val="22"/>
          <w:szCs w:val="22"/>
        </w:rPr>
        <w:t>network due</w:t>
      </w:r>
      <w:r w:rsidRPr="094940B8">
        <w:rPr>
          <w:rFonts w:asciiTheme="minorHAnsi" w:hAnsiTheme="minorHAnsi" w:cs="Arial"/>
          <w:sz w:val="22"/>
          <w:szCs w:val="22"/>
        </w:rPr>
        <w:t xml:space="preserve"> to</w:t>
      </w:r>
      <w:r w:rsidR="00DC5398" w:rsidRPr="094940B8">
        <w:rPr>
          <w:rFonts w:asciiTheme="minorHAnsi" w:hAnsiTheme="minorHAnsi" w:cs="Arial"/>
          <w:sz w:val="22"/>
          <w:szCs w:val="22"/>
        </w:rPr>
        <w:t xml:space="preserve"> minimal costs associated with adding</w:t>
      </w:r>
      <w:r w:rsidR="00BF0D78" w:rsidRPr="094940B8">
        <w:rPr>
          <w:rFonts w:asciiTheme="minorHAnsi" w:hAnsiTheme="minorHAnsi" w:cs="Arial"/>
          <w:sz w:val="22"/>
          <w:szCs w:val="22"/>
        </w:rPr>
        <w:t xml:space="preserve"> </w:t>
      </w:r>
      <w:r w:rsidR="00DC5398" w:rsidRPr="094940B8">
        <w:rPr>
          <w:rFonts w:asciiTheme="minorHAnsi" w:hAnsiTheme="minorHAnsi" w:cs="Arial"/>
          <w:sz w:val="22"/>
          <w:szCs w:val="22"/>
        </w:rPr>
        <w:t>participants</w:t>
      </w:r>
      <w:r w:rsidRPr="094940B8">
        <w:rPr>
          <w:rFonts w:asciiTheme="minorHAnsi" w:hAnsiTheme="minorHAnsi" w:cs="Arial"/>
          <w:sz w:val="22"/>
          <w:szCs w:val="22"/>
        </w:rPr>
        <w:t xml:space="preserve">. </w:t>
      </w:r>
      <w:r w:rsidR="00DC5398" w:rsidRPr="094940B8">
        <w:rPr>
          <w:rFonts w:asciiTheme="minorHAnsi" w:hAnsiTheme="minorHAnsi" w:cs="Arial"/>
          <w:sz w:val="22"/>
          <w:szCs w:val="22"/>
        </w:rPr>
        <w:t xml:space="preserve">Thus, the electronic nature of the </w:t>
      </w:r>
      <w:r w:rsidR="00BF0D78" w:rsidRPr="094940B8">
        <w:rPr>
          <w:rFonts w:asciiTheme="minorHAnsi" w:hAnsiTheme="minorHAnsi" w:cs="Arial"/>
          <w:sz w:val="22"/>
          <w:szCs w:val="22"/>
        </w:rPr>
        <w:t xml:space="preserve">museum/library and local </w:t>
      </w:r>
      <w:r w:rsidR="00E65BC1" w:rsidRPr="094940B8">
        <w:rPr>
          <w:rFonts w:asciiTheme="minorHAnsi" w:hAnsiTheme="minorHAnsi" w:cs="Arial"/>
          <w:sz w:val="22"/>
          <w:szCs w:val="22"/>
        </w:rPr>
        <w:t xml:space="preserve">community </w:t>
      </w:r>
      <w:r w:rsidR="00BF0D78" w:rsidRPr="094940B8">
        <w:rPr>
          <w:rFonts w:asciiTheme="minorHAnsi" w:hAnsiTheme="minorHAnsi" w:cs="Arial"/>
          <w:sz w:val="22"/>
          <w:szCs w:val="22"/>
        </w:rPr>
        <w:t>partner</w:t>
      </w:r>
      <w:r w:rsidR="00DC5398" w:rsidRPr="094940B8">
        <w:rPr>
          <w:rFonts w:asciiTheme="minorHAnsi" w:hAnsiTheme="minorHAnsi" w:cs="Arial"/>
          <w:sz w:val="22"/>
          <w:szCs w:val="22"/>
        </w:rPr>
        <w:t xml:space="preserve"> survey</w:t>
      </w:r>
      <w:r w:rsidR="00BF0D78" w:rsidRPr="094940B8">
        <w:rPr>
          <w:rFonts w:asciiTheme="minorHAnsi" w:hAnsiTheme="minorHAnsi" w:cs="Arial"/>
          <w:sz w:val="22"/>
          <w:szCs w:val="22"/>
        </w:rPr>
        <w:t>s</w:t>
      </w:r>
      <w:r w:rsidR="00DC5398" w:rsidRPr="094940B8">
        <w:rPr>
          <w:rFonts w:asciiTheme="minorHAnsi" w:hAnsiTheme="minorHAnsi" w:cs="Arial"/>
          <w:sz w:val="22"/>
          <w:szCs w:val="22"/>
        </w:rPr>
        <w:t xml:space="preserve"> provides the most efficient mechanism</w:t>
      </w:r>
      <w:r w:rsidR="00BF0D78" w:rsidRPr="094940B8">
        <w:rPr>
          <w:rFonts w:asciiTheme="minorHAnsi" w:hAnsiTheme="minorHAnsi" w:cs="Arial"/>
          <w:sz w:val="22"/>
          <w:szCs w:val="22"/>
        </w:rPr>
        <w:t xml:space="preserve"> </w:t>
      </w:r>
      <w:r w:rsidR="00DC5398" w:rsidRPr="094940B8">
        <w:rPr>
          <w:rFonts w:asciiTheme="minorHAnsi" w:hAnsiTheme="minorHAnsi" w:cs="Arial"/>
          <w:sz w:val="22"/>
          <w:szCs w:val="22"/>
        </w:rPr>
        <w:t xml:space="preserve">for </w:t>
      </w:r>
      <w:r w:rsidR="00BF0D78" w:rsidRPr="094940B8">
        <w:rPr>
          <w:rFonts w:asciiTheme="minorHAnsi" w:hAnsiTheme="minorHAnsi" w:cs="Arial"/>
          <w:sz w:val="22"/>
          <w:szCs w:val="22"/>
        </w:rPr>
        <w:t>IMLS</w:t>
      </w:r>
      <w:r w:rsidR="00DC5398" w:rsidRPr="094940B8">
        <w:rPr>
          <w:rFonts w:asciiTheme="minorHAnsi" w:hAnsiTheme="minorHAnsi" w:cs="Arial"/>
          <w:sz w:val="22"/>
          <w:szCs w:val="22"/>
        </w:rPr>
        <w:t xml:space="preserve"> to capture responses from </w:t>
      </w:r>
      <w:r w:rsidR="00BF0D78" w:rsidRPr="094940B8">
        <w:rPr>
          <w:rFonts w:asciiTheme="minorHAnsi" w:hAnsiTheme="minorHAnsi" w:cs="Arial"/>
          <w:sz w:val="22"/>
          <w:szCs w:val="22"/>
        </w:rPr>
        <w:t>museums, libraries, and their partners</w:t>
      </w:r>
      <w:r w:rsidR="00DC5398" w:rsidRPr="094940B8">
        <w:rPr>
          <w:rFonts w:asciiTheme="minorHAnsi" w:hAnsiTheme="minorHAnsi" w:cs="Arial"/>
          <w:sz w:val="22"/>
          <w:szCs w:val="22"/>
        </w:rPr>
        <w:t xml:space="preserve">. </w:t>
      </w:r>
      <w:r w:rsidRPr="094940B8">
        <w:rPr>
          <w:rFonts w:asciiTheme="minorHAnsi" w:hAnsiTheme="minorHAnsi" w:cs="Arial"/>
          <w:sz w:val="22"/>
          <w:szCs w:val="22"/>
        </w:rPr>
        <w:t>The e</w:t>
      </w:r>
      <w:r w:rsidR="00DC5398" w:rsidRPr="094940B8">
        <w:rPr>
          <w:rFonts w:asciiTheme="minorHAnsi" w:hAnsiTheme="minorHAnsi" w:cs="Arial"/>
          <w:sz w:val="22"/>
          <w:szCs w:val="22"/>
        </w:rPr>
        <w:t>lectronic surveys, and all communication</w:t>
      </w:r>
      <w:r w:rsidR="00BF0D78" w:rsidRPr="094940B8">
        <w:rPr>
          <w:rFonts w:asciiTheme="minorHAnsi" w:hAnsiTheme="minorHAnsi" w:cs="Arial"/>
          <w:sz w:val="22"/>
          <w:szCs w:val="22"/>
        </w:rPr>
        <w:t xml:space="preserve"> </w:t>
      </w:r>
      <w:r w:rsidR="00DC5398" w:rsidRPr="094940B8">
        <w:rPr>
          <w:rFonts w:asciiTheme="minorHAnsi" w:hAnsiTheme="minorHAnsi" w:cs="Arial"/>
          <w:sz w:val="22"/>
          <w:szCs w:val="22"/>
        </w:rPr>
        <w:t>about the</w:t>
      </w:r>
      <w:r w:rsidRPr="094940B8">
        <w:rPr>
          <w:rFonts w:asciiTheme="minorHAnsi" w:hAnsiTheme="minorHAnsi" w:cs="Arial"/>
          <w:sz w:val="22"/>
          <w:szCs w:val="22"/>
        </w:rPr>
        <w:t>m,</w:t>
      </w:r>
      <w:r w:rsidR="00DC5398" w:rsidRPr="094940B8">
        <w:rPr>
          <w:rFonts w:asciiTheme="minorHAnsi" w:hAnsiTheme="minorHAnsi" w:cs="Arial"/>
          <w:sz w:val="22"/>
          <w:szCs w:val="22"/>
        </w:rPr>
        <w:t xml:space="preserve"> will be compliant with Section 508 of the Rehabilitation Act.</w:t>
      </w:r>
    </w:p>
    <w:p w14:paraId="376352AE" w14:textId="77777777" w:rsidR="00BF0D78" w:rsidRPr="00191E3E" w:rsidRDefault="00BF0D78" w:rsidP="00DC539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Cs/>
          <w:sz w:val="22"/>
          <w:szCs w:val="22"/>
        </w:rPr>
      </w:pPr>
    </w:p>
    <w:p w14:paraId="78679B79" w14:textId="3C86E7CE" w:rsidR="00460B8D" w:rsidRDefault="00DC5398"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 xml:space="preserve">In addition, </w:t>
      </w:r>
      <w:r w:rsidR="00E25745" w:rsidRPr="094940B8">
        <w:rPr>
          <w:rFonts w:asciiTheme="minorHAnsi" w:hAnsiTheme="minorHAnsi" w:cs="Arial"/>
          <w:sz w:val="22"/>
          <w:szCs w:val="22"/>
        </w:rPr>
        <w:t>the</w:t>
      </w:r>
      <w:r w:rsidR="00197F30" w:rsidRPr="094940B8">
        <w:rPr>
          <w:rFonts w:asciiTheme="minorHAnsi" w:hAnsiTheme="minorHAnsi" w:cs="Arial"/>
          <w:sz w:val="22"/>
          <w:szCs w:val="22"/>
        </w:rPr>
        <w:t xml:space="preserve"> study</w:t>
      </w:r>
      <w:r w:rsidRPr="094940B8">
        <w:rPr>
          <w:rFonts w:asciiTheme="minorHAnsi" w:hAnsiTheme="minorHAnsi" w:cs="Arial"/>
          <w:sz w:val="22"/>
          <w:szCs w:val="22"/>
        </w:rPr>
        <w:t xml:space="preserve"> team </w:t>
      </w:r>
      <w:r w:rsidR="00F863E3" w:rsidRPr="094940B8">
        <w:rPr>
          <w:rFonts w:asciiTheme="minorHAnsi" w:hAnsiTheme="minorHAnsi" w:cs="Arial"/>
          <w:sz w:val="22"/>
          <w:szCs w:val="22"/>
        </w:rPr>
        <w:t>will be using</w:t>
      </w:r>
      <w:r w:rsidRPr="094940B8">
        <w:rPr>
          <w:rFonts w:asciiTheme="minorHAnsi" w:hAnsiTheme="minorHAnsi" w:cs="Arial"/>
          <w:sz w:val="22"/>
          <w:szCs w:val="22"/>
        </w:rPr>
        <w:t xml:space="preserve"> </w:t>
      </w:r>
      <w:r w:rsidR="00BF0D78" w:rsidRPr="094940B8">
        <w:rPr>
          <w:rFonts w:asciiTheme="minorHAnsi" w:hAnsiTheme="minorHAnsi" w:cs="Arial"/>
          <w:sz w:val="22"/>
          <w:szCs w:val="22"/>
        </w:rPr>
        <w:t xml:space="preserve">existing </w:t>
      </w:r>
      <w:r w:rsidR="004D48CD" w:rsidRPr="094940B8">
        <w:rPr>
          <w:rFonts w:asciiTheme="minorHAnsi" w:hAnsiTheme="minorHAnsi" w:cs="Arial"/>
          <w:sz w:val="22"/>
          <w:szCs w:val="22"/>
        </w:rPr>
        <w:t xml:space="preserve">administrative </w:t>
      </w:r>
      <w:r w:rsidR="00BF0D78" w:rsidRPr="094940B8">
        <w:rPr>
          <w:rFonts w:asciiTheme="minorHAnsi" w:hAnsiTheme="minorHAnsi" w:cs="Arial"/>
          <w:sz w:val="22"/>
          <w:szCs w:val="22"/>
        </w:rPr>
        <w:t>data from CCI</w:t>
      </w:r>
      <w:r w:rsidR="00E65BC1" w:rsidRPr="094940B8">
        <w:rPr>
          <w:rFonts w:asciiTheme="minorHAnsi" w:hAnsiTheme="minorHAnsi" w:cs="Arial"/>
          <w:sz w:val="22"/>
          <w:szCs w:val="22"/>
        </w:rPr>
        <w:t xml:space="preserve"> third-party</w:t>
      </w:r>
      <w:r w:rsidR="00BF0D78" w:rsidRPr="094940B8">
        <w:rPr>
          <w:rFonts w:asciiTheme="minorHAnsi" w:hAnsiTheme="minorHAnsi" w:cs="Arial"/>
          <w:sz w:val="22"/>
          <w:szCs w:val="22"/>
        </w:rPr>
        <w:t xml:space="preserve"> providers</w:t>
      </w:r>
      <w:r w:rsidR="00E65BC1" w:rsidRPr="094940B8">
        <w:rPr>
          <w:rFonts w:asciiTheme="minorHAnsi" w:hAnsiTheme="minorHAnsi" w:cs="Arial"/>
          <w:sz w:val="22"/>
          <w:szCs w:val="22"/>
        </w:rPr>
        <w:t xml:space="preserve"> (site consultants)</w:t>
      </w:r>
      <w:r w:rsidR="00BF0D78" w:rsidRPr="094940B8">
        <w:rPr>
          <w:rFonts w:asciiTheme="minorHAnsi" w:hAnsiTheme="minorHAnsi" w:cs="Arial"/>
          <w:sz w:val="22"/>
          <w:szCs w:val="22"/>
        </w:rPr>
        <w:t xml:space="preserve"> through a </w:t>
      </w:r>
      <w:r w:rsidRPr="094940B8">
        <w:rPr>
          <w:rFonts w:asciiTheme="minorHAnsi" w:hAnsiTheme="minorHAnsi" w:cs="Arial"/>
          <w:sz w:val="22"/>
          <w:szCs w:val="22"/>
        </w:rPr>
        <w:t>data sharing agreement</w:t>
      </w:r>
      <w:r w:rsidR="00097550" w:rsidRPr="094940B8">
        <w:rPr>
          <w:rFonts w:asciiTheme="minorHAnsi" w:hAnsiTheme="minorHAnsi" w:cs="Arial"/>
          <w:sz w:val="22"/>
          <w:szCs w:val="22"/>
        </w:rPr>
        <w:t xml:space="preserve"> </w:t>
      </w:r>
      <w:r w:rsidR="00F863E3" w:rsidRPr="094940B8">
        <w:rPr>
          <w:rFonts w:asciiTheme="minorHAnsi" w:hAnsiTheme="minorHAnsi" w:cs="Arial"/>
          <w:sz w:val="22"/>
          <w:szCs w:val="22"/>
        </w:rPr>
        <w:t xml:space="preserve">accessible via </w:t>
      </w:r>
      <w:r w:rsidR="00097550" w:rsidRPr="094940B8">
        <w:rPr>
          <w:rFonts w:asciiTheme="minorHAnsi" w:hAnsiTheme="minorHAnsi" w:cs="Arial"/>
          <w:sz w:val="22"/>
          <w:szCs w:val="22"/>
        </w:rPr>
        <w:t>a secure Share</w:t>
      </w:r>
      <w:r w:rsidR="00F863E3" w:rsidRPr="094940B8">
        <w:rPr>
          <w:rFonts w:asciiTheme="minorHAnsi" w:hAnsiTheme="minorHAnsi" w:cs="Arial"/>
          <w:sz w:val="22"/>
          <w:szCs w:val="22"/>
        </w:rPr>
        <w:t>P</w:t>
      </w:r>
      <w:r w:rsidR="00097550" w:rsidRPr="094940B8">
        <w:rPr>
          <w:rFonts w:asciiTheme="minorHAnsi" w:hAnsiTheme="minorHAnsi" w:cs="Arial"/>
          <w:sz w:val="22"/>
          <w:szCs w:val="22"/>
        </w:rPr>
        <w:t>oint site</w:t>
      </w:r>
      <w:r w:rsidR="00BF0D78" w:rsidRPr="094940B8">
        <w:rPr>
          <w:rFonts w:asciiTheme="minorHAnsi" w:hAnsiTheme="minorHAnsi" w:cs="Arial"/>
          <w:sz w:val="22"/>
          <w:szCs w:val="22"/>
        </w:rPr>
        <w:t xml:space="preserve">. </w:t>
      </w:r>
      <w:r w:rsidR="004D48CD" w:rsidRPr="094940B8">
        <w:rPr>
          <w:rFonts w:asciiTheme="minorHAnsi" w:hAnsiTheme="minorHAnsi" w:cs="Arial"/>
          <w:sz w:val="22"/>
          <w:szCs w:val="22"/>
        </w:rPr>
        <w:t>The ORS team will collect i</w:t>
      </w:r>
      <w:r w:rsidR="00BF0D78" w:rsidRPr="094940B8">
        <w:rPr>
          <w:rFonts w:asciiTheme="minorHAnsi" w:hAnsiTheme="minorHAnsi" w:cs="Arial"/>
          <w:sz w:val="22"/>
          <w:szCs w:val="22"/>
        </w:rPr>
        <w:t xml:space="preserve">nterview data from all participating project team </w:t>
      </w:r>
      <w:r w:rsidRPr="094940B8">
        <w:rPr>
          <w:rFonts w:asciiTheme="minorHAnsi" w:hAnsiTheme="minorHAnsi" w:cs="Arial"/>
          <w:sz w:val="22"/>
          <w:szCs w:val="22"/>
        </w:rPr>
        <w:t>via</w:t>
      </w:r>
      <w:r w:rsidR="00BF0D78" w:rsidRPr="094940B8">
        <w:rPr>
          <w:rFonts w:asciiTheme="minorHAnsi" w:hAnsiTheme="minorHAnsi" w:cs="Arial"/>
          <w:sz w:val="22"/>
          <w:szCs w:val="22"/>
        </w:rPr>
        <w:t xml:space="preserve"> </w:t>
      </w:r>
      <w:r w:rsidRPr="094940B8">
        <w:rPr>
          <w:rFonts w:asciiTheme="minorHAnsi" w:hAnsiTheme="minorHAnsi" w:cs="Arial"/>
          <w:sz w:val="22"/>
          <w:szCs w:val="22"/>
        </w:rPr>
        <w:t>remote video- and tele-conferencing systems</w:t>
      </w:r>
      <w:r w:rsidR="008C784C" w:rsidRPr="094940B8">
        <w:rPr>
          <w:rFonts w:asciiTheme="minorHAnsi" w:hAnsiTheme="minorHAnsi" w:cs="Arial"/>
          <w:sz w:val="22"/>
          <w:szCs w:val="22"/>
        </w:rPr>
        <w:t xml:space="preserve"> and will be </w:t>
      </w:r>
      <w:r w:rsidR="00F1715D" w:rsidRPr="094940B8">
        <w:rPr>
          <w:rFonts w:asciiTheme="minorHAnsi" w:hAnsiTheme="minorHAnsi" w:cs="Arial"/>
          <w:sz w:val="22"/>
          <w:szCs w:val="22"/>
        </w:rPr>
        <w:t>audio-</w:t>
      </w:r>
      <w:r w:rsidR="008C784C" w:rsidRPr="094940B8">
        <w:rPr>
          <w:rFonts w:asciiTheme="minorHAnsi" w:hAnsiTheme="minorHAnsi" w:cs="Arial"/>
          <w:sz w:val="22"/>
          <w:szCs w:val="22"/>
        </w:rPr>
        <w:t>recorded and transcribed</w:t>
      </w:r>
      <w:r w:rsidRPr="094940B8">
        <w:rPr>
          <w:rFonts w:asciiTheme="minorHAnsi" w:hAnsiTheme="minorHAnsi" w:cs="Arial"/>
          <w:sz w:val="22"/>
          <w:szCs w:val="22"/>
        </w:rPr>
        <w:t xml:space="preserve">. </w:t>
      </w:r>
      <w:r w:rsidR="000B6DDC" w:rsidRPr="094940B8">
        <w:rPr>
          <w:rFonts w:asciiTheme="minorHAnsi" w:hAnsiTheme="minorHAnsi" w:cs="Arial"/>
          <w:sz w:val="22"/>
          <w:szCs w:val="22"/>
        </w:rPr>
        <w:t xml:space="preserve">Audios and transcripts will be stored on a secure </w:t>
      </w:r>
      <w:r w:rsidR="004D48CD" w:rsidRPr="094940B8">
        <w:rPr>
          <w:rFonts w:asciiTheme="minorHAnsi" w:hAnsiTheme="minorHAnsi" w:cs="Arial"/>
          <w:sz w:val="22"/>
          <w:szCs w:val="22"/>
        </w:rPr>
        <w:t>S</w:t>
      </w:r>
      <w:r w:rsidR="000B6DDC" w:rsidRPr="094940B8">
        <w:rPr>
          <w:rFonts w:asciiTheme="minorHAnsi" w:hAnsiTheme="minorHAnsi" w:cs="Arial"/>
          <w:sz w:val="22"/>
          <w:szCs w:val="22"/>
        </w:rPr>
        <w:t>hare</w:t>
      </w:r>
      <w:r w:rsidR="00F863E3" w:rsidRPr="094940B8">
        <w:rPr>
          <w:rFonts w:asciiTheme="minorHAnsi" w:hAnsiTheme="minorHAnsi" w:cs="Arial"/>
          <w:sz w:val="22"/>
          <w:szCs w:val="22"/>
        </w:rPr>
        <w:t>P</w:t>
      </w:r>
      <w:r w:rsidR="000B6DDC" w:rsidRPr="094940B8">
        <w:rPr>
          <w:rFonts w:asciiTheme="minorHAnsi" w:hAnsiTheme="minorHAnsi" w:cs="Arial"/>
          <w:sz w:val="22"/>
          <w:szCs w:val="22"/>
        </w:rPr>
        <w:t xml:space="preserve">oint site </w:t>
      </w:r>
      <w:r w:rsidR="004D48CD" w:rsidRPr="094940B8">
        <w:rPr>
          <w:rFonts w:asciiTheme="minorHAnsi" w:hAnsiTheme="minorHAnsi" w:cs="Arial"/>
          <w:sz w:val="22"/>
          <w:szCs w:val="22"/>
        </w:rPr>
        <w:t xml:space="preserve">accessible only to the ORS investigators </w:t>
      </w:r>
      <w:r w:rsidR="000B6DDC" w:rsidRPr="094940B8">
        <w:rPr>
          <w:rFonts w:asciiTheme="minorHAnsi" w:hAnsiTheme="minorHAnsi" w:cs="Arial"/>
          <w:sz w:val="22"/>
          <w:szCs w:val="22"/>
        </w:rPr>
        <w:t xml:space="preserve">and </w:t>
      </w:r>
      <w:r w:rsidR="004D48CD" w:rsidRPr="094940B8">
        <w:rPr>
          <w:rFonts w:asciiTheme="minorHAnsi" w:hAnsiTheme="minorHAnsi" w:cs="Arial"/>
          <w:sz w:val="22"/>
          <w:szCs w:val="22"/>
        </w:rPr>
        <w:t xml:space="preserve">will be </w:t>
      </w:r>
      <w:r w:rsidR="000B6DDC" w:rsidRPr="094940B8">
        <w:rPr>
          <w:rFonts w:asciiTheme="minorHAnsi" w:hAnsiTheme="minorHAnsi" w:cs="Arial"/>
          <w:sz w:val="22"/>
          <w:szCs w:val="22"/>
        </w:rPr>
        <w:t>destroyed at the end of the study.</w:t>
      </w:r>
    </w:p>
    <w:p w14:paraId="772CD671" w14:textId="77777777" w:rsidR="00E41A3A" w:rsidRDefault="00E41A3A"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0E2BB174" w14:textId="11529350" w:rsidR="00E41A3A" w:rsidRPr="00191E3E" w:rsidRDefault="00E41A3A"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Pr>
          <w:rFonts w:asciiTheme="minorHAnsi" w:hAnsiTheme="minorHAnsi" w:cs="Arial"/>
          <w:sz w:val="22"/>
          <w:szCs w:val="22"/>
        </w:rPr>
        <w:t>The results of the project will be shared with the library and museum fields and the public via the IMLS website.</w:t>
      </w:r>
    </w:p>
    <w:p w14:paraId="39C46EFD" w14:textId="77777777" w:rsidR="00BF0D78" w:rsidRPr="00191E3E" w:rsidRDefault="00BF0D78" w:rsidP="00DC539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3FE2A778" w14:textId="77777777" w:rsidR="00766D4D" w:rsidRPr="00C324DB" w:rsidRDefault="00766D4D" w:rsidP="00766D4D">
      <w:pPr>
        <w:pStyle w:val="Heading8"/>
        <w:rPr>
          <w:rFonts w:asciiTheme="minorHAnsi" w:hAnsiTheme="minorHAnsi" w:cs="Arial"/>
          <w:b/>
          <w:sz w:val="22"/>
          <w:szCs w:val="22"/>
          <w:u w:val="single"/>
        </w:rPr>
      </w:pPr>
      <w:r w:rsidRPr="00C324DB">
        <w:rPr>
          <w:rFonts w:asciiTheme="minorHAnsi" w:hAnsiTheme="minorHAnsi" w:cs="Arial"/>
          <w:b/>
          <w:sz w:val="22"/>
          <w:szCs w:val="22"/>
          <w:u w:val="single"/>
        </w:rPr>
        <w:t xml:space="preserve">A.4. Efforts to Identify Duplication </w:t>
      </w:r>
    </w:p>
    <w:p w14:paraId="753F6BF9" w14:textId="77777777" w:rsidR="00766D4D" w:rsidRPr="00191E3E"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1D1E374E" w14:textId="565AED80" w:rsidR="000A5D16" w:rsidRDefault="000A5D16"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 xml:space="preserve">The current study is the first </w:t>
      </w:r>
      <w:r w:rsidR="002A6162" w:rsidRPr="094940B8">
        <w:rPr>
          <w:rFonts w:asciiTheme="minorHAnsi" w:hAnsiTheme="minorHAnsi" w:cs="Arial"/>
          <w:sz w:val="22"/>
          <w:szCs w:val="22"/>
        </w:rPr>
        <w:t xml:space="preserve">cross-grantee </w:t>
      </w:r>
      <w:r w:rsidRPr="094940B8">
        <w:rPr>
          <w:rFonts w:asciiTheme="minorHAnsi" w:hAnsiTheme="minorHAnsi" w:cs="Arial"/>
          <w:sz w:val="22"/>
          <w:szCs w:val="22"/>
        </w:rPr>
        <w:t xml:space="preserve">evaluation of IMLS’s CCI initiative. As a result, there is no </w:t>
      </w:r>
      <w:r w:rsidR="0038130C" w:rsidRPr="094940B8">
        <w:rPr>
          <w:rFonts w:asciiTheme="minorHAnsi" w:hAnsiTheme="minorHAnsi" w:cs="Arial"/>
          <w:sz w:val="22"/>
          <w:szCs w:val="22"/>
        </w:rPr>
        <w:t>similar ongoing data collection being conducted that duplicates the efforts of</w:t>
      </w:r>
      <w:r w:rsidRPr="094940B8">
        <w:rPr>
          <w:rFonts w:asciiTheme="minorHAnsi" w:hAnsiTheme="minorHAnsi" w:cs="Arial"/>
          <w:sz w:val="22"/>
          <w:szCs w:val="22"/>
        </w:rPr>
        <w:t xml:space="preserve"> </w:t>
      </w:r>
      <w:r w:rsidR="0038130C" w:rsidRPr="094940B8">
        <w:rPr>
          <w:rFonts w:asciiTheme="minorHAnsi" w:hAnsiTheme="minorHAnsi" w:cs="Arial"/>
          <w:sz w:val="22"/>
          <w:szCs w:val="22"/>
        </w:rPr>
        <w:t>th</w:t>
      </w:r>
      <w:r w:rsidR="004D48CD" w:rsidRPr="094940B8">
        <w:rPr>
          <w:rFonts w:asciiTheme="minorHAnsi" w:hAnsiTheme="minorHAnsi" w:cs="Arial"/>
          <w:sz w:val="22"/>
          <w:szCs w:val="22"/>
        </w:rPr>
        <w:t>is</w:t>
      </w:r>
      <w:r w:rsidR="0038130C" w:rsidRPr="094940B8">
        <w:rPr>
          <w:rFonts w:asciiTheme="minorHAnsi" w:hAnsiTheme="minorHAnsi" w:cs="Arial"/>
          <w:sz w:val="22"/>
          <w:szCs w:val="22"/>
        </w:rPr>
        <w:t xml:space="preserve"> proposed study. </w:t>
      </w:r>
    </w:p>
    <w:p w14:paraId="2B30E19C" w14:textId="7D9490C5" w:rsidR="00F863E3" w:rsidRDefault="00F863E3">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4DC0EEC3" w14:textId="65069FB9" w:rsidR="00F863E3" w:rsidRPr="00191E3E"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While there are numerous studies and evaluation efforts related to community engagement and community transformation (Center for the Study of Social Policy, 2010, 2015, 2017), a scan of existing literature conducted by the evaluators confirmed that there is little research on capacities needed for museums and libraries to engage in these efforts, nor on the practices changes they make, and the outcomes accruing in their local communities.</w:t>
      </w:r>
    </w:p>
    <w:p w14:paraId="6E5C9ADD" w14:textId="77777777" w:rsidR="00F863E3" w:rsidRDefault="00F863E3">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47DFCE49" w14:textId="14F1912B" w:rsidR="000A5D16" w:rsidRPr="00191E3E"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Further, as referenced above, the evaluators will be reviewing documents provided from IMLS and this agency’s two third-party technical assistance providers (a cooperator and an EPA team hired through an interagency agreement).  We are including as much of this data as possible in order to avoid duplication and minimize burden to respondents.</w:t>
      </w:r>
    </w:p>
    <w:p w14:paraId="2A8BB070" w14:textId="5C482D2A" w:rsidR="00766D4D" w:rsidRPr="00191E3E" w:rsidRDefault="00766D4D" w:rsidP="0A1776BC">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4BFC9227" w14:textId="77777777" w:rsidR="00766D4D" w:rsidRPr="00C324DB"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C324DB">
        <w:rPr>
          <w:rFonts w:asciiTheme="minorHAnsi" w:hAnsiTheme="minorHAnsi" w:cs="Arial"/>
          <w:b/>
          <w:sz w:val="22"/>
          <w:szCs w:val="22"/>
          <w:u w:val="single"/>
        </w:rPr>
        <w:t xml:space="preserve">A.5. Methods Used to Minimize Burden on Small Businesses </w:t>
      </w:r>
    </w:p>
    <w:p w14:paraId="337FB75D" w14:textId="77777777" w:rsidR="00766D4D" w:rsidRPr="00191E3E"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45AA326B" w14:textId="77777777" w:rsidR="00766D4D" w:rsidRPr="00191E3E" w:rsidRDefault="00D96505" w:rsidP="00D9650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91E3E">
        <w:rPr>
          <w:rFonts w:asciiTheme="minorHAnsi" w:hAnsiTheme="minorHAnsi" w:cs="Arial"/>
          <w:sz w:val="22"/>
          <w:szCs w:val="22"/>
        </w:rPr>
        <w:t>There are no small business entities or other small entities involved in this data</w:t>
      </w:r>
      <w:r w:rsidR="00E75421" w:rsidRPr="00191E3E">
        <w:rPr>
          <w:rFonts w:asciiTheme="minorHAnsi" w:hAnsiTheme="minorHAnsi" w:cs="Arial"/>
          <w:sz w:val="22"/>
          <w:szCs w:val="22"/>
        </w:rPr>
        <w:t xml:space="preserve"> </w:t>
      </w:r>
      <w:r w:rsidRPr="00191E3E">
        <w:rPr>
          <w:rFonts w:asciiTheme="minorHAnsi" w:hAnsiTheme="minorHAnsi" w:cs="Arial"/>
          <w:sz w:val="22"/>
          <w:szCs w:val="22"/>
        </w:rPr>
        <w:t>collection.</w:t>
      </w:r>
    </w:p>
    <w:p w14:paraId="2D5CFF39" w14:textId="77777777" w:rsidR="00D96505" w:rsidRPr="00191E3E" w:rsidRDefault="00D96505" w:rsidP="00D9650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63B80B11" w14:textId="77777777" w:rsidR="00766D4D" w:rsidRPr="00C324DB" w:rsidRDefault="00766D4D" w:rsidP="00766D4D">
      <w:pPr>
        <w:keepNext/>
        <w:keepLines/>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C324DB">
        <w:rPr>
          <w:rFonts w:asciiTheme="minorHAnsi" w:hAnsiTheme="minorHAnsi" w:cs="Arial"/>
          <w:b/>
          <w:sz w:val="22"/>
          <w:szCs w:val="22"/>
          <w:u w:val="single"/>
        </w:rPr>
        <w:t>A.6. Consequences of Less Frequent Data Collection</w:t>
      </w:r>
    </w:p>
    <w:p w14:paraId="268D7174" w14:textId="77777777" w:rsidR="00766D4D" w:rsidRPr="00191E3E" w:rsidRDefault="00766D4D" w:rsidP="00766D4D">
      <w:pPr>
        <w:keepNext/>
        <w:keepLines/>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72117ADD" w14:textId="4A2028C0" w:rsidR="000A5D16" w:rsidRPr="00191E3E" w:rsidRDefault="000A5D16"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 xml:space="preserve">This is a voluntary </w:t>
      </w:r>
      <w:r w:rsidR="00F863E3" w:rsidRPr="094940B8">
        <w:rPr>
          <w:rFonts w:asciiTheme="minorHAnsi" w:hAnsiTheme="minorHAnsi" w:cs="Arial"/>
          <w:sz w:val="22"/>
          <w:szCs w:val="22"/>
        </w:rPr>
        <w:t>data collection</w:t>
      </w:r>
      <w:r w:rsidRPr="094940B8">
        <w:rPr>
          <w:rFonts w:asciiTheme="minorHAnsi" w:hAnsiTheme="minorHAnsi" w:cs="Arial"/>
          <w:sz w:val="22"/>
          <w:szCs w:val="22"/>
        </w:rPr>
        <w:t xml:space="preserve"> across two years. This study will provide IMLS with quantitative and qualitative measures to gain valuable insights into the </w:t>
      </w:r>
      <w:r w:rsidR="00060F4A" w:rsidRPr="094940B8">
        <w:rPr>
          <w:rFonts w:asciiTheme="minorHAnsi" w:hAnsiTheme="minorHAnsi" w:cs="Arial"/>
          <w:sz w:val="22"/>
          <w:szCs w:val="22"/>
        </w:rPr>
        <w:t>relationships between</w:t>
      </w:r>
      <w:r w:rsidRPr="094940B8">
        <w:rPr>
          <w:rFonts w:asciiTheme="minorHAnsi" w:hAnsiTheme="minorHAnsi" w:cs="Arial"/>
          <w:sz w:val="22"/>
          <w:szCs w:val="22"/>
        </w:rPr>
        <w:t xml:space="preserve"> </w:t>
      </w:r>
      <w:r w:rsidR="00717150" w:rsidRPr="094940B8">
        <w:rPr>
          <w:rFonts w:asciiTheme="minorHAnsi" w:hAnsiTheme="minorHAnsi" w:cs="Arial"/>
          <w:sz w:val="22"/>
          <w:szCs w:val="22"/>
        </w:rPr>
        <w:t xml:space="preserve">participation in </w:t>
      </w:r>
      <w:r w:rsidRPr="094940B8">
        <w:rPr>
          <w:rFonts w:asciiTheme="minorHAnsi" w:hAnsiTheme="minorHAnsi" w:cs="Arial"/>
          <w:sz w:val="22"/>
          <w:szCs w:val="22"/>
        </w:rPr>
        <w:t xml:space="preserve">the </w:t>
      </w:r>
      <w:r w:rsidR="00E75421" w:rsidRPr="094940B8">
        <w:rPr>
          <w:rFonts w:asciiTheme="minorHAnsi" w:hAnsiTheme="minorHAnsi" w:cs="Arial"/>
          <w:sz w:val="22"/>
          <w:szCs w:val="22"/>
        </w:rPr>
        <w:t>CCI</w:t>
      </w:r>
      <w:r w:rsidRPr="094940B8">
        <w:rPr>
          <w:rFonts w:asciiTheme="minorHAnsi" w:hAnsiTheme="minorHAnsi" w:cs="Arial"/>
          <w:sz w:val="22"/>
          <w:szCs w:val="22"/>
        </w:rPr>
        <w:t xml:space="preserve"> </w:t>
      </w:r>
      <w:r w:rsidR="00717150" w:rsidRPr="094940B8">
        <w:rPr>
          <w:rFonts w:asciiTheme="minorHAnsi" w:hAnsiTheme="minorHAnsi" w:cs="Arial"/>
          <w:sz w:val="22"/>
          <w:szCs w:val="22"/>
        </w:rPr>
        <w:t xml:space="preserve">initiative </w:t>
      </w:r>
      <w:r w:rsidRPr="094940B8">
        <w:rPr>
          <w:rFonts w:asciiTheme="minorHAnsi" w:hAnsiTheme="minorHAnsi" w:cs="Arial"/>
          <w:sz w:val="22"/>
          <w:szCs w:val="22"/>
        </w:rPr>
        <w:t xml:space="preserve">and </w:t>
      </w:r>
      <w:r w:rsidR="00717150" w:rsidRPr="094940B8">
        <w:rPr>
          <w:rFonts w:asciiTheme="minorHAnsi" w:hAnsiTheme="minorHAnsi" w:cs="Arial"/>
          <w:sz w:val="22"/>
          <w:szCs w:val="22"/>
        </w:rPr>
        <w:t xml:space="preserve">the </w:t>
      </w:r>
      <w:r w:rsidR="00E75421" w:rsidRPr="094940B8">
        <w:rPr>
          <w:rFonts w:asciiTheme="minorHAnsi" w:hAnsiTheme="minorHAnsi" w:cs="Arial"/>
          <w:sz w:val="22"/>
          <w:szCs w:val="22"/>
        </w:rPr>
        <w:t>outcomes for museums, libraries and their local</w:t>
      </w:r>
      <w:r w:rsidR="00060F4A" w:rsidRPr="094940B8">
        <w:rPr>
          <w:rFonts w:asciiTheme="minorHAnsi" w:hAnsiTheme="minorHAnsi" w:cs="Arial"/>
          <w:sz w:val="22"/>
          <w:szCs w:val="22"/>
        </w:rPr>
        <w:t xml:space="preserve"> </w:t>
      </w:r>
      <w:r w:rsidR="00E75421" w:rsidRPr="094940B8">
        <w:rPr>
          <w:rFonts w:asciiTheme="minorHAnsi" w:hAnsiTheme="minorHAnsi" w:cs="Arial"/>
          <w:sz w:val="22"/>
          <w:szCs w:val="22"/>
        </w:rPr>
        <w:t>communities</w:t>
      </w:r>
      <w:r w:rsidRPr="094940B8">
        <w:rPr>
          <w:rFonts w:asciiTheme="minorHAnsi" w:hAnsiTheme="minorHAnsi" w:cs="Arial"/>
          <w:sz w:val="22"/>
          <w:szCs w:val="22"/>
        </w:rPr>
        <w:t xml:space="preserve">. Without this evaluation, </w:t>
      </w:r>
      <w:r w:rsidR="00E75421" w:rsidRPr="094940B8">
        <w:rPr>
          <w:rFonts w:asciiTheme="minorHAnsi" w:hAnsiTheme="minorHAnsi" w:cs="Arial"/>
          <w:sz w:val="22"/>
          <w:szCs w:val="22"/>
        </w:rPr>
        <w:t>IMLS</w:t>
      </w:r>
      <w:r w:rsidR="00060F4A" w:rsidRPr="094940B8">
        <w:rPr>
          <w:rFonts w:asciiTheme="minorHAnsi" w:hAnsiTheme="minorHAnsi" w:cs="Arial"/>
          <w:sz w:val="22"/>
          <w:szCs w:val="22"/>
        </w:rPr>
        <w:t xml:space="preserve"> would </w:t>
      </w:r>
      <w:r w:rsidRPr="094940B8">
        <w:rPr>
          <w:rFonts w:asciiTheme="minorHAnsi" w:hAnsiTheme="minorHAnsi" w:cs="Arial"/>
          <w:sz w:val="22"/>
          <w:szCs w:val="22"/>
        </w:rPr>
        <w:t>have no methods for analyzing and assessing</w:t>
      </w:r>
      <w:r w:rsidR="00E75421" w:rsidRPr="094940B8">
        <w:rPr>
          <w:rFonts w:asciiTheme="minorHAnsi" w:hAnsiTheme="minorHAnsi" w:cs="Arial"/>
          <w:sz w:val="22"/>
          <w:szCs w:val="22"/>
        </w:rPr>
        <w:t xml:space="preserve"> </w:t>
      </w:r>
      <w:r w:rsidRPr="094940B8">
        <w:rPr>
          <w:rFonts w:asciiTheme="minorHAnsi" w:hAnsiTheme="minorHAnsi" w:cs="Arial"/>
          <w:sz w:val="22"/>
          <w:szCs w:val="22"/>
        </w:rPr>
        <w:t xml:space="preserve">the </w:t>
      </w:r>
      <w:r w:rsidR="00147A45" w:rsidRPr="094940B8">
        <w:rPr>
          <w:rFonts w:asciiTheme="minorHAnsi" w:hAnsiTheme="minorHAnsi" w:cs="Arial"/>
          <w:sz w:val="22"/>
          <w:szCs w:val="22"/>
        </w:rPr>
        <w:t>contributions</w:t>
      </w:r>
      <w:r w:rsidRPr="094940B8">
        <w:rPr>
          <w:rFonts w:asciiTheme="minorHAnsi" w:hAnsiTheme="minorHAnsi" w:cs="Arial"/>
          <w:sz w:val="22"/>
          <w:szCs w:val="22"/>
        </w:rPr>
        <w:t xml:space="preserve"> of its program </w:t>
      </w:r>
      <w:r w:rsidR="670FD3D9" w:rsidRPr="094940B8">
        <w:rPr>
          <w:rFonts w:asciiTheme="minorHAnsi" w:hAnsiTheme="minorHAnsi" w:cs="Arial"/>
          <w:sz w:val="22"/>
          <w:szCs w:val="22"/>
        </w:rPr>
        <w:t>in helping inform future</w:t>
      </w:r>
      <w:r w:rsidRPr="094940B8">
        <w:rPr>
          <w:rFonts w:asciiTheme="minorHAnsi" w:hAnsiTheme="minorHAnsi" w:cs="Arial"/>
          <w:sz w:val="22"/>
          <w:szCs w:val="22"/>
        </w:rPr>
        <w:t xml:space="preserve"> policy choices.</w:t>
      </w:r>
    </w:p>
    <w:p w14:paraId="23A35657" w14:textId="77777777" w:rsidR="00E75421" w:rsidRPr="00191E3E" w:rsidRDefault="00E75421" w:rsidP="000A5D16">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037E8BEC" w14:textId="4B7F5977" w:rsidR="00766D4D" w:rsidRPr="00191E3E" w:rsidRDefault="000A5D16"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 xml:space="preserve">Conducting the collection less frequently or with fewer </w:t>
      </w:r>
      <w:r w:rsidR="00E75421" w:rsidRPr="094940B8">
        <w:rPr>
          <w:rFonts w:asciiTheme="minorHAnsi" w:hAnsiTheme="minorHAnsi" w:cs="Arial"/>
          <w:sz w:val="22"/>
          <w:szCs w:val="22"/>
        </w:rPr>
        <w:t xml:space="preserve">CCI </w:t>
      </w:r>
      <w:r w:rsidRPr="094940B8">
        <w:rPr>
          <w:rFonts w:asciiTheme="minorHAnsi" w:hAnsiTheme="minorHAnsi" w:cs="Arial"/>
          <w:sz w:val="22"/>
          <w:szCs w:val="22"/>
        </w:rPr>
        <w:t>programs would not only</w:t>
      </w:r>
      <w:r w:rsidR="001E3847" w:rsidRPr="094940B8">
        <w:rPr>
          <w:rFonts w:asciiTheme="minorHAnsi" w:hAnsiTheme="minorHAnsi" w:cs="Arial"/>
          <w:sz w:val="22"/>
          <w:szCs w:val="22"/>
        </w:rPr>
        <w:t xml:space="preserve"> </w:t>
      </w:r>
      <w:r w:rsidRPr="094940B8">
        <w:rPr>
          <w:rFonts w:asciiTheme="minorHAnsi" w:hAnsiTheme="minorHAnsi" w:cs="Arial"/>
          <w:sz w:val="22"/>
          <w:szCs w:val="22"/>
        </w:rPr>
        <w:t xml:space="preserve">impede the Agency’s ability to track </w:t>
      </w:r>
      <w:r w:rsidR="00147A45" w:rsidRPr="094940B8">
        <w:rPr>
          <w:rFonts w:asciiTheme="minorHAnsi" w:hAnsiTheme="minorHAnsi" w:cs="Arial"/>
          <w:sz w:val="22"/>
          <w:szCs w:val="22"/>
        </w:rPr>
        <w:t>the evolution of this initiative</w:t>
      </w:r>
      <w:r w:rsidR="670FD3D9" w:rsidRPr="094940B8">
        <w:rPr>
          <w:rFonts w:asciiTheme="minorHAnsi" w:hAnsiTheme="minorHAnsi" w:cs="Arial"/>
          <w:sz w:val="22"/>
          <w:szCs w:val="22"/>
        </w:rPr>
        <w:t>, it also</w:t>
      </w:r>
      <w:r w:rsidR="00E75421" w:rsidRPr="094940B8">
        <w:rPr>
          <w:rFonts w:asciiTheme="minorHAnsi" w:hAnsiTheme="minorHAnsi" w:cs="Arial"/>
          <w:sz w:val="22"/>
          <w:szCs w:val="22"/>
        </w:rPr>
        <w:t xml:space="preserve"> </w:t>
      </w:r>
      <w:r w:rsidRPr="094940B8">
        <w:rPr>
          <w:rFonts w:asciiTheme="minorHAnsi" w:hAnsiTheme="minorHAnsi" w:cs="Arial"/>
          <w:sz w:val="22"/>
          <w:szCs w:val="22"/>
        </w:rPr>
        <w:t xml:space="preserve">would also </w:t>
      </w:r>
      <w:r w:rsidR="00242B87" w:rsidRPr="094940B8">
        <w:rPr>
          <w:rFonts w:asciiTheme="minorHAnsi" w:hAnsiTheme="minorHAnsi" w:cs="Arial"/>
          <w:sz w:val="22"/>
          <w:szCs w:val="22"/>
        </w:rPr>
        <w:t xml:space="preserve">deprive </w:t>
      </w:r>
      <w:r w:rsidR="2AE0D766" w:rsidRPr="094940B8">
        <w:rPr>
          <w:rFonts w:asciiTheme="minorHAnsi" w:hAnsiTheme="minorHAnsi" w:cs="Arial"/>
          <w:sz w:val="22"/>
          <w:szCs w:val="22"/>
        </w:rPr>
        <w:t>program grantees, t</w:t>
      </w:r>
      <w:r w:rsidR="6C8AEDC3" w:rsidRPr="094940B8">
        <w:rPr>
          <w:rFonts w:asciiTheme="minorHAnsi" w:hAnsiTheme="minorHAnsi" w:cs="Arial"/>
          <w:sz w:val="22"/>
          <w:szCs w:val="22"/>
        </w:rPr>
        <w:t>heir</w:t>
      </w:r>
      <w:r w:rsidR="2AE0D766" w:rsidRPr="094940B8">
        <w:rPr>
          <w:rFonts w:asciiTheme="minorHAnsi" w:hAnsiTheme="minorHAnsi" w:cs="Arial"/>
          <w:sz w:val="22"/>
          <w:szCs w:val="22"/>
        </w:rPr>
        <w:t xml:space="preserve"> partners and other interested parties with</w:t>
      </w:r>
      <w:r w:rsidR="00C20A31" w:rsidRPr="094940B8">
        <w:rPr>
          <w:rFonts w:asciiTheme="minorHAnsi" w:hAnsiTheme="minorHAnsi" w:cs="Arial"/>
          <w:sz w:val="22"/>
          <w:szCs w:val="22"/>
        </w:rPr>
        <w:t xml:space="preserve"> </w:t>
      </w:r>
      <w:r w:rsidRPr="094940B8">
        <w:rPr>
          <w:rFonts w:asciiTheme="minorHAnsi" w:hAnsiTheme="minorHAnsi" w:cs="Arial"/>
          <w:sz w:val="22"/>
          <w:szCs w:val="22"/>
        </w:rPr>
        <w:t>an opportunity to</w:t>
      </w:r>
      <w:r w:rsidR="00E75421" w:rsidRPr="094940B8">
        <w:rPr>
          <w:rFonts w:asciiTheme="minorHAnsi" w:hAnsiTheme="minorHAnsi" w:cs="Arial"/>
          <w:sz w:val="22"/>
          <w:szCs w:val="22"/>
        </w:rPr>
        <w:t xml:space="preserve"> </w:t>
      </w:r>
      <w:r w:rsidRPr="094940B8">
        <w:rPr>
          <w:rFonts w:asciiTheme="minorHAnsi" w:hAnsiTheme="minorHAnsi" w:cs="Arial"/>
          <w:sz w:val="22"/>
          <w:szCs w:val="22"/>
        </w:rPr>
        <w:t xml:space="preserve">learn more about the </w:t>
      </w:r>
      <w:r w:rsidR="00147A45" w:rsidRPr="094940B8">
        <w:rPr>
          <w:rFonts w:asciiTheme="minorHAnsi" w:hAnsiTheme="minorHAnsi" w:cs="Arial"/>
          <w:sz w:val="22"/>
          <w:szCs w:val="22"/>
        </w:rPr>
        <w:t>contributions</w:t>
      </w:r>
      <w:r w:rsidRPr="094940B8">
        <w:rPr>
          <w:rFonts w:asciiTheme="minorHAnsi" w:hAnsiTheme="minorHAnsi" w:cs="Arial"/>
          <w:sz w:val="22"/>
          <w:szCs w:val="22"/>
        </w:rPr>
        <w:t xml:space="preserve"> </w:t>
      </w:r>
      <w:r w:rsidR="6C8AEDC3" w:rsidRPr="094940B8">
        <w:rPr>
          <w:rFonts w:asciiTheme="minorHAnsi" w:hAnsiTheme="minorHAnsi" w:cs="Arial"/>
          <w:sz w:val="22"/>
          <w:szCs w:val="22"/>
        </w:rPr>
        <w:t>of</w:t>
      </w:r>
      <w:r w:rsidRPr="094940B8">
        <w:rPr>
          <w:rFonts w:asciiTheme="minorHAnsi" w:hAnsiTheme="minorHAnsi" w:cs="Arial"/>
          <w:sz w:val="22"/>
          <w:szCs w:val="22"/>
        </w:rPr>
        <w:t xml:space="preserve"> </w:t>
      </w:r>
      <w:r w:rsidR="6C8AEDC3" w:rsidRPr="094940B8">
        <w:rPr>
          <w:rFonts w:asciiTheme="minorHAnsi" w:hAnsiTheme="minorHAnsi" w:cs="Arial"/>
          <w:sz w:val="22"/>
          <w:szCs w:val="22"/>
        </w:rPr>
        <w:t xml:space="preserve">the </w:t>
      </w:r>
      <w:r w:rsidR="00E75421" w:rsidRPr="094940B8">
        <w:rPr>
          <w:rFonts w:asciiTheme="minorHAnsi" w:hAnsiTheme="minorHAnsi" w:cs="Arial"/>
          <w:sz w:val="22"/>
          <w:szCs w:val="22"/>
        </w:rPr>
        <w:t>CCI</w:t>
      </w:r>
      <w:r w:rsidR="6C8AEDC3" w:rsidRPr="094940B8">
        <w:rPr>
          <w:rFonts w:asciiTheme="minorHAnsi" w:hAnsiTheme="minorHAnsi" w:cs="Arial"/>
          <w:sz w:val="22"/>
          <w:szCs w:val="22"/>
        </w:rPr>
        <w:t xml:space="preserve"> approach in the museum and library field</w:t>
      </w:r>
      <w:r w:rsidRPr="094940B8">
        <w:rPr>
          <w:rFonts w:asciiTheme="minorHAnsi" w:hAnsiTheme="minorHAnsi" w:cs="Arial"/>
          <w:sz w:val="22"/>
          <w:szCs w:val="22"/>
        </w:rPr>
        <w:t>.</w:t>
      </w:r>
    </w:p>
    <w:p w14:paraId="1C0AD85D" w14:textId="77777777" w:rsidR="00E41A3A" w:rsidRDefault="00E41A3A"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p>
    <w:p w14:paraId="7E78745F" w14:textId="77777777" w:rsidR="00766D4D" w:rsidRPr="00294F54"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294F54">
        <w:rPr>
          <w:rFonts w:asciiTheme="minorHAnsi" w:hAnsiTheme="minorHAnsi" w:cs="Arial"/>
          <w:b/>
          <w:sz w:val="22"/>
          <w:szCs w:val="22"/>
          <w:u w:val="single"/>
        </w:rPr>
        <w:t>A.7. Special Circumstances</w:t>
      </w:r>
    </w:p>
    <w:p w14:paraId="6E155D1D" w14:textId="77777777" w:rsidR="00766D4D" w:rsidRPr="00191E3E"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44A2246F" w14:textId="77777777" w:rsidR="00D96505" w:rsidRPr="00191E3E" w:rsidRDefault="00D96505" w:rsidP="00D9650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91E3E">
        <w:rPr>
          <w:rFonts w:asciiTheme="minorHAnsi" w:hAnsiTheme="minorHAnsi" w:cs="Arial"/>
          <w:sz w:val="22"/>
          <w:szCs w:val="22"/>
        </w:rPr>
        <w:t>The proposed data collection activities are consistent with the guidelines set forth in 5</w:t>
      </w:r>
    </w:p>
    <w:p w14:paraId="1B5C9CC1" w14:textId="77777777" w:rsidR="00D96505" w:rsidRPr="00191E3E" w:rsidRDefault="00D96505" w:rsidP="00D9650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91E3E">
        <w:rPr>
          <w:rFonts w:asciiTheme="minorHAnsi" w:hAnsiTheme="minorHAnsi" w:cs="Arial"/>
          <w:sz w:val="22"/>
          <w:szCs w:val="22"/>
        </w:rPr>
        <w:t>CFR 1320.6 (Controlling Paperwork Burden on the Public-General Information Collection</w:t>
      </w:r>
    </w:p>
    <w:p w14:paraId="4AF65734" w14:textId="77777777" w:rsidR="00D96505" w:rsidRPr="00191E3E" w:rsidRDefault="00D96505" w:rsidP="00D9650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91E3E">
        <w:rPr>
          <w:rFonts w:asciiTheme="minorHAnsi" w:hAnsiTheme="minorHAnsi" w:cs="Arial"/>
          <w:sz w:val="22"/>
          <w:szCs w:val="22"/>
        </w:rPr>
        <w:t>Guidelines). There are no special circumstances that require deviation from these guidelines.</w:t>
      </w:r>
    </w:p>
    <w:p w14:paraId="677C3D7B" w14:textId="77777777" w:rsidR="00D96505" w:rsidRPr="00191E3E" w:rsidRDefault="00D96505" w:rsidP="00D9650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244F7E7D" w14:textId="77777777" w:rsidR="00766D4D" w:rsidRPr="00294F54"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294F54">
        <w:rPr>
          <w:rFonts w:asciiTheme="minorHAnsi" w:hAnsiTheme="minorHAnsi" w:cs="Arial"/>
          <w:b/>
          <w:sz w:val="22"/>
          <w:szCs w:val="22"/>
          <w:u w:val="single"/>
        </w:rPr>
        <w:t>A.8. Consultations Outside the Agency</w:t>
      </w:r>
    </w:p>
    <w:p w14:paraId="18B43CFB" w14:textId="77777777" w:rsidR="00766D4D" w:rsidRPr="00191E3E"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55942C2B" w14:textId="67A0F10F" w:rsidR="00D96505" w:rsidRPr="000F3599" w:rsidRDefault="00E41A3A">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iCs/>
          <w:sz w:val="22"/>
          <w:szCs w:val="22"/>
        </w:rPr>
      </w:pPr>
      <w:r w:rsidRPr="000F3599">
        <w:rPr>
          <w:rFonts w:asciiTheme="minorHAnsi" w:hAnsiTheme="minorHAnsi" w:cs="Arial"/>
          <w:iCs/>
          <w:sz w:val="22"/>
          <w:szCs w:val="22"/>
        </w:rPr>
        <w:t xml:space="preserve">IMLS received one public comment from the Federal Register notice dated </w:t>
      </w:r>
      <w:r w:rsidR="000F3599" w:rsidRPr="000F3599">
        <w:rPr>
          <w:rFonts w:asciiTheme="minorHAnsi" w:hAnsiTheme="minorHAnsi" w:cs="Arial"/>
          <w:iCs/>
          <w:sz w:val="22"/>
          <w:szCs w:val="22"/>
        </w:rPr>
        <w:t>December 3, 2018.</w:t>
      </w:r>
    </w:p>
    <w:p w14:paraId="306F564C" w14:textId="77777777" w:rsidR="0034092C" w:rsidRDefault="0034092C"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highlight w:val="yellow"/>
        </w:rPr>
      </w:pPr>
    </w:p>
    <w:p w14:paraId="3C4225DD" w14:textId="3D6885F3" w:rsidR="00F863E3" w:rsidRDefault="0034092C"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highlight w:val="yellow"/>
        </w:rPr>
      </w:pPr>
      <w:r w:rsidRPr="004C555D">
        <w:rPr>
          <w:rFonts w:asciiTheme="minorHAnsi" w:hAnsiTheme="minorHAnsi" w:cs="Arial"/>
          <w:sz w:val="22"/>
          <w:szCs w:val="22"/>
        </w:rPr>
        <w:t xml:space="preserve">To help ensure rigor and credibility of the evaluation, </w:t>
      </w:r>
      <w:r w:rsidR="29238C7B" w:rsidRPr="004C555D">
        <w:rPr>
          <w:rFonts w:asciiTheme="minorHAnsi" w:hAnsiTheme="minorHAnsi" w:cs="Arial"/>
          <w:sz w:val="22"/>
          <w:szCs w:val="22"/>
        </w:rPr>
        <w:t>th</w:t>
      </w:r>
      <w:r w:rsidR="2B52018E" w:rsidRPr="004C555D">
        <w:rPr>
          <w:rFonts w:asciiTheme="minorHAnsi" w:hAnsiTheme="minorHAnsi" w:cs="Arial"/>
          <w:sz w:val="22"/>
          <w:szCs w:val="22"/>
        </w:rPr>
        <w:t>is investigation</w:t>
      </w:r>
      <w:r w:rsidR="29238C7B" w:rsidRPr="004C555D">
        <w:rPr>
          <w:rFonts w:asciiTheme="minorHAnsi" w:hAnsiTheme="minorHAnsi" w:cs="Arial"/>
          <w:sz w:val="22"/>
          <w:szCs w:val="22"/>
        </w:rPr>
        <w:t xml:space="preserve"> </w:t>
      </w:r>
      <w:r w:rsidR="00F863E3" w:rsidRPr="004C555D">
        <w:rPr>
          <w:rFonts w:asciiTheme="minorHAnsi" w:hAnsiTheme="minorHAnsi" w:cs="Arial"/>
          <w:sz w:val="22"/>
          <w:szCs w:val="22"/>
        </w:rPr>
        <w:t xml:space="preserve">is </w:t>
      </w:r>
      <w:r w:rsidR="00452631" w:rsidRPr="004C555D">
        <w:rPr>
          <w:rFonts w:asciiTheme="minorHAnsi" w:hAnsiTheme="minorHAnsi" w:cs="Arial"/>
          <w:sz w:val="22"/>
          <w:szCs w:val="22"/>
        </w:rPr>
        <w:t>engag</w:t>
      </w:r>
      <w:r w:rsidR="00F863E3" w:rsidRPr="004C555D">
        <w:rPr>
          <w:rFonts w:asciiTheme="minorHAnsi" w:hAnsiTheme="minorHAnsi" w:cs="Arial"/>
          <w:sz w:val="22"/>
          <w:szCs w:val="22"/>
        </w:rPr>
        <w:t>ing with</w:t>
      </w:r>
      <w:r w:rsidR="00452631" w:rsidRPr="004C555D">
        <w:rPr>
          <w:rFonts w:asciiTheme="minorHAnsi" w:hAnsiTheme="minorHAnsi" w:cs="Arial"/>
          <w:sz w:val="22"/>
          <w:szCs w:val="22"/>
        </w:rPr>
        <w:t xml:space="preserve"> </w:t>
      </w:r>
      <w:r w:rsidRPr="004C555D">
        <w:rPr>
          <w:rFonts w:asciiTheme="minorHAnsi" w:hAnsiTheme="minorHAnsi" w:cs="Arial"/>
          <w:sz w:val="22"/>
          <w:szCs w:val="22"/>
        </w:rPr>
        <w:t xml:space="preserve">an Evaluation Steering Team </w:t>
      </w:r>
      <w:r w:rsidR="00452631" w:rsidRPr="004C555D">
        <w:rPr>
          <w:rFonts w:asciiTheme="minorHAnsi" w:hAnsiTheme="minorHAnsi" w:cs="Arial"/>
          <w:sz w:val="22"/>
          <w:szCs w:val="22"/>
        </w:rPr>
        <w:t xml:space="preserve">(EST) </w:t>
      </w:r>
      <w:r w:rsidRPr="004C555D">
        <w:rPr>
          <w:rFonts w:asciiTheme="minorHAnsi" w:hAnsiTheme="minorHAnsi" w:cs="Arial"/>
          <w:sz w:val="22"/>
          <w:szCs w:val="22"/>
        </w:rPr>
        <w:t xml:space="preserve">to provide </w:t>
      </w:r>
      <w:r w:rsidR="2B52018E" w:rsidRPr="004C555D">
        <w:rPr>
          <w:rFonts w:asciiTheme="minorHAnsi" w:hAnsiTheme="minorHAnsi" w:cs="Arial"/>
          <w:sz w:val="22"/>
          <w:szCs w:val="22"/>
        </w:rPr>
        <w:t>feedback</w:t>
      </w:r>
      <w:r w:rsidRPr="004C555D">
        <w:rPr>
          <w:rFonts w:asciiTheme="minorHAnsi" w:hAnsiTheme="minorHAnsi" w:cs="Arial"/>
          <w:sz w:val="22"/>
          <w:szCs w:val="22"/>
        </w:rPr>
        <w:t xml:space="preserve"> on </w:t>
      </w:r>
      <w:r w:rsidR="2B52018E" w:rsidRPr="004C555D">
        <w:rPr>
          <w:rFonts w:asciiTheme="minorHAnsi" w:hAnsiTheme="minorHAnsi" w:cs="Arial"/>
          <w:sz w:val="22"/>
          <w:szCs w:val="22"/>
        </w:rPr>
        <w:t>th</w:t>
      </w:r>
      <w:r w:rsidRPr="004C555D">
        <w:rPr>
          <w:rFonts w:asciiTheme="minorHAnsi" w:hAnsiTheme="minorHAnsi" w:cs="Arial"/>
          <w:sz w:val="22"/>
          <w:szCs w:val="22"/>
        </w:rPr>
        <w:t>e</w:t>
      </w:r>
      <w:r w:rsidR="2B52018E" w:rsidRPr="004C555D">
        <w:rPr>
          <w:rFonts w:asciiTheme="minorHAnsi" w:hAnsiTheme="minorHAnsi" w:cs="Arial"/>
          <w:sz w:val="22"/>
          <w:szCs w:val="22"/>
        </w:rPr>
        <w:t xml:space="preserve"> </w:t>
      </w:r>
      <w:r w:rsidR="00F863E3" w:rsidRPr="004C555D">
        <w:rPr>
          <w:rFonts w:asciiTheme="minorHAnsi" w:hAnsiTheme="minorHAnsi" w:cs="Arial"/>
          <w:sz w:val="22"/>
          <w:szCs w:val="22"/>
        </w:rPr>
        <w:t>investigation</w:t>
      </w:r>
      <w:r w:rsidR="2B52018E" w:rsidRPr="004C555D">
        <w:rPr>
          <w:rFonts w:asciiTheme="minorHAnsi" w:hAnsiTheme="minorHAnsi" w:cs="Arial"/>
          <w:sz w:val="22"/>
          <w:szCs w:val="22"/>
        </w:rPr>
        <w:t xml:space="preserve"> as it proceeds</w:t>
      </w:r>
      <w:r w:rsidR="0062684C" w:rsidRPr="004C555D">
        <w:rPr>
          <w:rFonts w:asciiTheme="minorHAnsi" w:hAnsiTheme="minorHAnsi" w:cs="Arial"/>
          <w:sz w:val="22"/>
          <w:szCs w:val="22"/>
        </w:rPr>
        <w:t xml:space="preserve"> from</w:t>
      </w:r>
      <w:r w:rsidR="0D1724A9" w:rsidRPr="004C555D">
        <w:rPr>
          <w:rFonts w:asciiTheme="minorHAnsi" w:hAnsiTheme="minorHAnsi" w:cs="Arial"/>
          <w:sz w:val="22"/>
          <w:szCs w:val="22"/>
        </w:rPr>
        <w:t xml:space="preserve"> design to implementation as well as in </w:t>
      </w:r>
      <w:r w:rsidRPr="004C555D">
        <w:rPr>
          <w:rFonts w:asciiTheme="minorHAnsi" w:hAnsiTheme="minorHAnsi" w:cs="Arial"/>
          <w:sz w:val="22"/>
          <w:szCs w:val="22"/>
        </w:rPr>
        <w:t>disseminating findings</w:t>
      </w:r>
      <w:r w:rsidR="008A39DC" w:rsidRPr="004C555D">
        <w:rPr>
          <w:rFonts w:asciiTheme="minorHAnsi" w:hAnsiTheme="minorHAnsi" w:cs="Arial"/>
          <w:sz w:val="22"/>
          <w:szCs w:val="22"/>
        </w:rPr>
        <w:t xml:space="preserve">. </w:t>
      </w:r>
      <w:r w:rsidR="00F863E3" w:rsidRPr="004C555D">
        <w:rPr>
          <w:rFonts w:asciiTheme="minorHAnsi" w:hAnsiTheme="minorHAnsi" w:cs="Arial"/>
          <w:sz w:val="22"/>
          <w:szCs w:val="22"/>
        </w:rPr>
        <w:t>The EST reviewed the evaluation design and tools for this submission on November 5 and will continue to provide guidance on clarifying evaluation questions and outcomes, as well as consideration for ensuring methods will yield culturally relevant results</w:t>
      </w:r>
      <w:r w:rsidR="0034004A" w:rsidRPr="004C555D">
        <w:rPr>
          <w:rFonts w:asciiTheme="minorHAnsi" w:hAnsiTheme="minorHAnsi" w:cs="Arial"/>
          <w:sz w:val="22"/>
          <w:szCs w:val="22"/>
        </w:rPr>
        <w:t xml:space="preserve"> and assisting with dissemination of evidence</w:t>
      </w:r>
      <w:r w:rsidR="00F863E3" w:rsidRPr="008144FC">
        <w:rPr>
          <w:rFonts w:asciiTheme="minorHAnsi" w:hAnsiTheme="minorHAnsi" w:cs="Arial"/>
          <w:sz w:val="22"/>
          <w:szCs w:val="22"/>
        </w:rPr>
        <w:t xml:space="preserve">. </w:t>
      </w:r>
      <w:r w:rsidR="0034004A" w:rsidRPr="008144FC">
        <w:rPr>
          <w:rFonts w:asciiTheme="minorHAnsi" w:hAnsiTheme="minorHAnsi" w:cs="Arial"/>
          <w:sz w:val="22"/>
          <w:szCs w:val="22"/>
        </w:rPr>
        <w:t xml:space="preserve"> </w:t>
      </w:r>
    </w:p>
    <w:p w14:paraId="68020C70" w14:textId="51CCE38B" w:rsidR="00F863E3" w:rsidRDefault="00F863E3">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highlight w:val="yellow"/>
        </w:rPr>
      </w:pPr>
    </w:p>
    <w:p w14:paraId="3E7E870F" w14:textId="398DCF10" w:rsidR="00D73961" w:rsidRPr="005D792E"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sz w:val="22"/>
          <w:szCs w:val="22"/>
        </w:rPr>
        <w:t>The proposed EST is comprised of nine external experts and 5 members from IMLS and its</w:t>
      </w:r>
      <w:r w:rsidR="00C55160">
        <w:rPr>
          <w:rFonts w:asciiTheme="minorHAnsi" w:hAnsiTheme="minorHAnsi"/>
          <w:sz w:val="22"/>
          <w:szCs w:val="22"/>
        </w:rPr>
        <w:t xml:space="preserve"> TA Providers</w:t>
      </w:r>
      <w:r w:rsidRPr="125E5D55">
        <w:rPr>
          <w:rFonts w:asciiTheme="minorHAnsi" w:hAnsiTheme="minorHAnsi"/>
          <w:sz w:val="22"/>
          <w:szCs w:val="22"/>
        </w:rPr>
        <w:t>. This group brings a breadth of experience in the museum/library field, community engagement processes, and mixed methods/qualitative evaluation designs. It will meet four additional times over the course of the evaluation in reviewing preliminary and final findings. These members also will be on call to provide real-time guidance on evaluation issues as they arise, including selection of case study sites.</w:t>
      </w:r>
      <w:r w:rsidRPr="125E5D55">
        <w:rPr>
          <w:rFonts w:asciiTheme="minorHAnsi" w:hAnsiTheme="minorHAnsi" w:cs="Arial"/>
          <w:sz w:val="22"/>
          <w:szCs w:val="22"/>
        </w:rPr>
        <w:t xml:space="preserve"> </w:t>
      </w:r>
    </w:p>
    <w:p w14:paraId="7E2F6E84" w14:textId="77777777" w:rsidR="0034004A" w:rsidRDefault="0034004A">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bCs/>
          <w:sz w:val="22"/>
          <w:szCs w:val="22"/>
          <w:u w:val="single"/>
        </w:rPr>
      </w:pPr>
    </w:p>
    <w:p w14:paraId="3375D90E" w14:textId="19CD1B9C" w:rsidR="00766D4D" w:rsidRPr="00160B56" w:rsidRDefault="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9059EA">
        <w:rPr>
          <w:rFonts w:asciiTheme="minorHAnsi" w:hAnsiTheme="minorHAnsi" w:cs="Arial"/>
          <w:b/>
          <w:bCs/>
          <w:sz w:val="22"/>
          <w:szCs w:val="22"/>
          <w:u w:val="single"/>
        </w:rPr>
        <w:t>A.9. Payments or Gifts to Respondents</w:t>
      </w:r>
      <w:r w:rsidRPr="6613BEB9">
        <w:rPr>
          <w:rFonts w:asciiTheme="minorHAnsi" w:hAnsiTheme="minorHAnsi" w:cs="Arial"/>
          <w:sz w:val="22"/>
          <w:szCs w:val="22"/>
        </w:rPr>
        <w:t xml:space="preserve">. </w:t>
      </w:r>
    </w:p>
    <w:p w14:paraId="4B14B33F" w14:textId="77777777" w:rsidR="00766D4D" w:rsidRPr="00191E3E"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742D4476" w14:textId="77777777" w:rsidR="00766D4D" w:rsidRPr="00191E3E" w:rsidRDefault="00D8052B"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 xml:space="preserve">No payments or gifts will be given to respondents. </w:t>
      </w:r>
      <w:r w:rsidRPr="00191E3E">
        <w:rPr>
          <w:rFonts w:asciiTheme="minorHAnsi" w:hAnsiTheme="minorHAnsi" w:cs="Arial"/>
          <w:sz w:val="22"/>
          <w:szCs w:val="22"/>
        </w:rPr>
        <w:cr/>
      </w:r>
    </w:p>
    <w:p w14:paraId="5FD6D357" w14:textId="048C7D26" w:rsidR="00766D4D" w:rsidRPr="00DE216E" w:rsidRDefault="00766D4D"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bCs/>
          <w:sz w:val="22"/>
          <w:szCs w:val="22"/>
          <w:u w:val="single"/>
        </w:rPr>
      </w:pPr>
      <w:r w:rsidRPr="094940B8">
        <w:rPr>
          <w:rFonts w:asciiTheme="minorHAnsi" w:hAnsiTheme="minorHAnsi" w:cs="Arial"/>
          <w:b/>
          <w:bCs/>
          <w:sz w:val="22"/>
          <w:szCs w:val="22"/>
          <w:u w:val="single"/>
        </w:rPr>
        <w:t>A.10. Assurance of Confidenti</w:t>
      </w:r>
      <w:r w:rsidR="003E31BF" w:rsidRPr="094940B8">
        <w:rPr>
          <w:rFonts w:asciiTheme="minorHAnsi" w:hAnsiTheme="minorHAnsi" w:cs="Arial"/>
          <w:b/>
          <w:bCs/>
          <w:sz w:val="22"/>
          <w:szCs w:val="22"/>
          <w:u w:val="single"/>
        </w:rPr>
        <w:t>a</w:t>
      </w:r>
      <w:r w:rsidR="003956CC" w:rsidRPr="094940B8">
        <w:rPr>
          <w:rFonts w:asciiTheme="minorHAnsi" w:hAnsiTheme="minorHAnsi" w:cs="Arial"/>
          <w:b/>
          <w:bCs/>
          <w:sz w:val="22"/>
          <w:szCs w:val="22"/>
          <w:u w:val="single"/>
        </w:rPr>
        <w:t>lity</w:t>
      </w:r>
    </w:p>
    <w:p w14:paraId="64A8E628" w14:textId="0AA3AEFB" w:rsidR="00F53817" w:rsidRDefault="63D9CCB8" w:rsidP="63D9CC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63D9CCB8">
        <w:rPr>
          <w:rFonts w:asciiTheme="minorHAnsi" w:hAnsiTheme="minorHAnsi" w:cs="Arial"/>
          <w:sz w:val="22"/>
          <w:szCs w:val="22"/>
        </w:rPr>
        <w:t xml:space="preserve">ORS Impact has institutional policies and processes that ensure we (1) review our projects for compliance to human subject protections, (2) protect the identifiable information of evaluation participants to the maximum extent allowed by contractual obligations, and (3) communicate to evaluation participants, prior to data collection, any risks and the volunteer nature of participating in the evaluation. </w:t>
      </w:r>
    </w:p>
    <w:p w14:paraId="3DCBF4AA" w14:textId="23CADFFF" w:rsidR="00F53817" w:rsidRDefault="00F53817"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3A0C4483" w14:textId="6C18C09E" w:rsidR="00F53817"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 xml:space="preserve">The ORS Impact project team will submit for internal IRB review by a senior consultant certified in human subjects review protections and the CEO: </w:t>
      </w:r>
    </w:p>
    <w:p w14:paraId="41C0FD40" w14:textId="77777777" w:rsidR="00F53817" w:rsidRDefault="009636E3" w:rsidP="004631A7">
      <w:pPr>
        <w:pStyle w:val="ListParagraph"/>
        <w:numPr>
          <w:ilvl w:val="0"/>
          <w:numId w:val="1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4631A7">
        <w:rPr>
          <w:rFonts w:asciiTheme="minorHAnsi" w:hAnsiTheme="minorHAnsi" w:cs="Arial"/>
          <w:sz w:val="22"/>
          <w:szCs w:val="22"/>
        </w:rPr>
        <w:t>the purpose of the data collection and data collection methods being used</w:t>
      </w:r>
      <w:r w:rsidR="00F53817">
        <w:rPr>
          <w:rFonts w:asciiTheme="minorHAnsi" w:hAnsiTheme="minorHAnsi" w:cs="Arial"/>
          <w:sz w:val="22"/>
          <w:szCs w:val="22"/>
        </w:rPr>
        <w:t>;</w:t>
      </w:r>
      <w:r w:rsidRPr="004631A7">
        <w:rPr>
          <w:rFonts w:asciiTheme="minorHAnsi" w:hAnsiTheme="minorHAnsi" w:cs="Arial"/>
          <w:sz w:val="22"/>
          <w:szCs w:val="22"/>
        </w:rPr>
        <w:t xml:space="preserve"> </w:t>
      </w:r>
    </w:p>
    <w:p w14:paraId="26A5E683" w14:textId="77777777" w:rsidR="00F53817" w:rsidRDefault="00F53817" w:rsidP="004631A7">
      <w:pPr>
        <w:pStyle w:val="ListParagraph"/>
        <w:numPr>
          <w:ilvl w:val="0"/>
          <w:numId w:val="1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4631A7">
        <w:rPr>
          <w:rFonts w:asciiTheme="minorHAnsi" w:hAnsiTheme="minorHAnsi" w:cs="Arial"/>
          <w:sz w:val="22"/>
          <w:szCs w:val="22"/>
        </w:rPr>
        <w:t xml:space="preserve">the respondent populations and how they will be identified and accessed; </w:t>
      </w:r>
    </w:p>
    <w:p w14:paraId="1FCC96DF" w14:textId="798F108C" w:rsidR="00F53817" w:rsidRDefault="00F53817" w:rsidP="00F53817">
      <w:pPr>
        <w:pStyle w:val="ListParagraph"/>
        <w:numPr>
          <w:ilvl w:val="0"/>
          <w:numId w:val="1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4631A7">
        <w:rPr>
          <w:rFonts w:asciiTheme="minorHAnsi" w:hAnsiTheme="minorHAnsi" w:cs="Arial"/>
          <w:sz w:val="22"/>
          <w:szCs w:val="22"/>
        </w:rPr>
        <w:t xml:space="preserve">whether the data </w:t>
      </w:r>
      <w:r w:rsidR="0006250D">
        <w:rPr>
          <w:rFonts w:asciiTheme="minorHAnsi" w:hAnsiTheme="minorHAnsi" w:cs="Arial"/>
          <w:sz w:val="22"/>
          <w:szCs w:val="22"/>
        </w:rPr>
        <w:t xml:space="preserve">will </w:t>
      </w:r>
      <w:r w:rsidRPr="004631A7">
        <w:rPr>
          <w:rFonts w:asciiTheme="minorHAnsi" w:hAnsiTheme="minorHAnsi" w:cs="Arial"/>
          <w:sz w:val="22"/>
          <w:szCs w:val="22"/>
        </w:rPr>
        <w:t>be anonymous, confidential, or neither</w:t>
      </w:r>
      <w:r>
        <w:rPr>
          <w:rFonts w:asciiTheme="minorHAnsi" w:hAnsiTheme="minorHAnsi" w:cs="Arial"/>
          <w:sz w:val="22"/>
          <w:szCs w:val="22"/>
        </w:rPr>
        <w:t>, and if the data are confidential or neither, explanation of why identifiers are necessary;</w:t>
      </w:r>
    </w:p>
    <w:p w14:paraId="296AD112" w14:textId="007AD269" w:rsidR="00F53817" w:rsidRPr="00F53817" w:rsidRDefault="00F53817" w:rsidP="00F53817">
      <w:pPr>
        <w:pStyle w:val="ListParagraph"/>
        <w:numPr>
          <w:ilvl w:val="0"/>
          <w:numId w:val="1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Pr>
          <w:rFonts w:asciiTheme="minorHAnsi" w:hAnsiTheme="minorHAnsi" w:cs="Arial"/>
          <w:sz w:val="22"/>
          <w:szCs w:val="22"/>
        </w:rPr>
        <w:t>how</w:t>
      </w:r>
      <w:r w:rsidRPr="00F53817">
        <w:rPr>
          <w:rFonts w:asciiTheme="minorHAnsi" w:hAnsiTheme="minorHAnsi" w:cs="Arial"/>
          <w:sz w:val="22"/>
          <w:szCs w:val="22"/>
        </w:rPr>
        <w:t xml:space="preserve"> data </w:t>
      </w:r>
      <w:r>
        <w:rPr>
          <w:rFonts w:asciiTheme="minorHAnsi" w:hAnsiTheme="minorHAnsi" w:cs="Arial"/>
          <w:sz w:val="22"/>
          <w:szCs w:val="22"/>
        </w:rPr>
        <w:t xml:space="preserve">will </w:t>
      </w:r>
      <w:r w:rsidRPr="00F53817">
        <w:rPr>
          <w:rFonts w:asciiTheme="minorHAnsi" w:hAnsiTheme="minorHAnsi" w:cs="Arial"/>
          <w:sz w:val="22"/>
          <w:szCs w:val="22"/>
        </w:rPr>
        <w:t>be stored (</w:t>
      </w:r>
      <w:r>
        <w:rPr>
          <w:rFonts w:asciiTheme="minorHAnsi" w:hAnsiTheme="minorHAnsi" w:cs="Arial"/>
          <w:sz w:val="22"/>
          <w:szCs w:val="22"/>
        </w:rPr>
        <w:t xml:space="preserve">e.g., electronic files, </w:t>
      </w:r>
      <w:r w:rsidRPr="00F53817">
        <w:rPr>
          <w:rFonts w:asciiTheme="minorHAnsi" w:hAnsiTheme="minorHAnsi" w:cs="Arial"/>
          <w:sz w:val="22"/>
          <w:szCs w:val="22"/>
        </w:rPr>
        <w:t>hard copies</w:t>
      </w:r>
      <w:r w:rsidR="0006250D">
        <w:rPr>
          <w:rFonts w:asciiTheme="minorHAnsi" w:hAnsiTheme="minorHAnsi" w:cs="Arial"/>
          <w:sz w:val="22"/>
          <w:szCs w:val="22"/>
        </w:rPr>
        <w:t>)</w:t>
      </w:r>
      <w:r>
        <w:rPr>
          <w:rFonts w:asciiTheme="minorHAnsi" w:hAnsiTheme="minorHAnsi" w:cs="Arial"/>
          <w:sz w:val="22"/>
          <w:szCs w:val="22"/>
        </w:rPr>
        <w:t>;</w:t>
      </w:r>
    </w:p>
    <w:p w14:paraId="01E35664" w14:textId="7FFA43F6" w:rsidR="00F53817" w:rsidRPr="00F53817" w:rsidRDefault="00F53817" w:rsidP="00F53817">
      <w:pPr>
        <w:pStyle w:val="ListParagraph"/>
        <w:numPr>
          <w:ilvl w:val="0"/>
          <w:numId w:val="1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Pr>
          <w:rFonts w:asciiTheme="minorHAnsi" w:hAnsiTheme="minorHAnsi" w:cs="Arial"/>
          <w:sz w:val="22"/>
          <w:szCs w:val="22"/>
        </w:rPr>
        <w:t>w</w:t>
      </w:r>
      <w:r w:rsidRPr="00F53817">
        <w:rPr>
          <w:rFonts w:asciiTheme="minorHAnsi" w:hAnsiTheme="minorHAnsi" w:cs="Arial"/>
          <w:sz w:val="22"/>
          <w:szCs w:val="22"/>
        </w:rPr>
        <w:t xml:space="preserve">ho will have </w:t>
      </w:r>
      <w:r>
        <w:rPr>
          <w:rFonts w:asciiTheme="minorHAnsi" w:hAnsiTheme="minorHAnsi" w:cs="Arial"/>
          <w:sz w:val="22"/>
          <w:szCs w:val="22"/>
        </w:rPr>
        <w:t>access to data and for how long; and</w:t>
      </w:r>
      <w:r w:rsidRPr="00F53817">
        <w:rPr>
          <w:rFonts w:asciiTheme="minorHAnsi" w:hAnsiTheme="minorHAnsi" w:cs="Arial"/>
          <w:sz w:val="22"/>
          <w:szCs w:val="22"/>
        </w:rPr>
        <w:t xml:space="preserve"> </w:t>
      </w:r>
    </w:p>
    <w:p w14:paraId="05F82277" w14:textId="3CD44793" w:rsidR="009636E3" w:rsidRPr="004631A7" w:rsidRDefault="125E5D55" w:rsidP="125E5D55">
      <w:pPr>
        <w:pStyle w:val="ListParagraph"/>
        <w:numPr>
          <w:ilvl w:val="0"/>
          <w:numId w:val="1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potential risks and burdens of the project to participants.</w:t>
      </w:r>
    </w:p>
    <w:p w14:paraId="4CD4FBDC" w14:textId="35688662" w:rsidR="009636E3" w:rsidRDefault="009636E3" w:rsidP="00E31E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Pr>
          <w:rFonts w:asciiTheme="minorHAnsi" w:hAnsiTheme="minorHAnsi" w:cs="Arial"/>
          <w:sz w:val="22"/>
          <w:szCs w:val="22"/>
        </w:rPr>
        <w:t xml:space="preserve"> </w:t>
      </w:r>
    </w:p>
    <w:p w14:paraId="59C0F851" w14:textId="473081B9" w:rsidR="00B628CC"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At the beginning of the surveys and all qualitative data collections, participants will receive written or verbal assurance that their participation is voluntary, that they can opt out at any time, that their individual responses will not be reported</w:t>
      </w:r>
      <w:r w:rsidR="004215BE">
        <w:rPr>
          <w:rFonts w:asciiTheme="minorHAnsi" w:hAnsiTheme="minorHAnsi" w:cs="Arial"/>
          <w:sz w:val="22"/>
          <w:szCs w:val="22"/>
        </w:rPr>
        <w:t xml:space="preserve"> except in aggregate and without personally identifiable information</w:t>
      </w:r>
      <w:r w:rsidRPr="125E5D55">
        <w:rPr>
          <w:rFonts w:asciiTheme="minorHAnsi" w:hAnsiTheme="minorHAnsi" w:cs="Arial"/>
          <w:sz w:val="22"/>
          <w:szCs w:val="22"/>
        </w:rPr>
        <w:t>, and that any information shared outside of ORS Impact will not link their responses to their individual or organizational identities unless required by federal law.  In written evaluation summaries results will be reported in aggregate form only. In cases where we want to include a quote from an individual respondent for clarity or illumination, we will seek permission from that individual to use the quote.</w:t>
      </w:r>
    </w:p>
    <w:p w14:paraId="20288551" w14:textId="77777777" w:rsidR="00B628CC" w:rsidRDefault="00B628CC" w:rsidP="00E31E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6BA1A0DD" w14:textId="7D3DA6BF" w:rsidR="00E454A8"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 xml:space="preserve">ORS Impact stores all its evaluation data on a local secured server housed on our premises. The server can only be accessed through an encrypted VPN portal. The system is only accessible to ORS Impact employees.  We will add a layer of access security to targeted data folders whose access is restricted to named individuals on a need to know basis. </w:t>
      </w:r>
    </w:p>
    <w:p w14:paraId="047E3FA6" w14:textId="77777777" w:rsidR="00E454A8" w:rsidRPr="00160B56" w:rsidRDefault="00E454A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613217CB" w14:textId="5C4794C2" w:rsidR="0099207A" w:rsidRPr="00160B56" w:rsidRDefault="0099207A">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EE67E51">
        <w:rPr>
          <w:rFonts w:asciiTheme="minorHAnsi" w:hAnsiTheme="minorHAnsi" w:cs="Arial"/>
          <w:sz w:val="22"/>
          <w:szCs w:val="22"/>
        </w:rPr>
        <w:t xml:space="preserve">We will protect personally identifiable information by storing names and other PII separate from the actual data collected. We will assign linking codes to data elements for each organization and individual respondent (e.g., G01P01 to represent the first participant for the first Grantee). The list collating </w:t>
      </w:r>
      <w:r w:rsidR="00F17DFB">
        <w:rPr>
          <w:rFonts w:asciiTheme="minorHAnsi" w:hAnsiTheme="minorHAnsi" w:cs="Arial"/>
          <w:sz w:val="22"/>
          <w:szCs w:val="22"/>
        </w:rPr>
        <w:t>identification</w:t>
      </w:r>
      <w:r w:rsidRPr="0EE67E51">
        <w:rPr>
          <w:rFonts w:asciiTheme="minorHAnsi" w:hAnsiTheme="minorHAnsi" w:cs="Arial"/>
          <w:sz w:val="22"/>
          <w:szCs w:val="22"/>
        </w:rPr>
        <w:t xml:space="preserve"> numbers with names will be stored in a separate secured folder for which only the </w:t>
      </w:r>
      <w:r w:rsidR="294667CB" w:rsidRPr="0EE67E51">
        <w:rPr>
          <w:rFonts w:asciiTheme="minorHAnsi" w:hAnsiTheme="minorHAnsi" w:cs="Arial"/>
          <w:sz w:val="22"/>
          <w:szCs w:val="22"/>
        </w:rPr>
        <w:t>third</w:t>
      </w:r>
      <w:r w:rsidR="00F17DFB">
        <w:rPr>
          <w:rFonts w:asciiTheme="minorHAnsi" w:hAnsiTheme="minorHAnsi" w:cs="Arial"/>
          <w:sz w:val="22"/>
          <w:szCs w:val="22"/>
        </w:rPr>
        <w:t>-</w:t>
      </w:r>
      <w:r w:rsidR="294667CB" w:rsidRPr="0EE67E51">
        <w:rPr>
          <w:rFonts w:asciiTheme="minorHAnsi" w:hAnsiTheme="minorHAnsi" w:cs="Arial"/>
          <w:sz w:val="22"/>
          <w:szCs w:val="22"/>
        </w:rPr>
        <w:t xml:space="preserve">party </w:t>
      </w:r>
      <w:r w:rsidRPr="0EE67E51">
        <w:rPr>
          <w:rFonts w:asciiTheme="minorHAnsi" w:hAnsiTheme="minorHAnsi" w:cs="Arial"/>
          <w:sz w:val="22"/>
          <w:szCs w:val="22"/>
        </w:rPr>
        <w:t xml:space="preserve">evaluation team will have access. </w:t>
      </w:r>
    </w:p>
    <w:p w14:paraId="0FBA0815" w14:textId="6ED4C3A6" w:rsidR="0099207A" w:rsidRDefault="0099207A"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17224CC2" w14:textId="244CCBAE" w:rsidR="0099207A" w:rsidRDefault="0099207A">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With respect to collecting data from community beneficiaries in focus groups</w:t>
      </w:r>
      <w:r w:rsidR="003E423C" w:rsidRPr="094940B8">
        <w:rPr>
          <w:rFonts w:asciiTheme="minorHAnsi" w:hAnsiTheme="minorHAnsi" w:cs="Arial"/>
          <w:sz w:val="22"/>
          <w:szCs w:val="22"/>
        </w:rPr>
        <w:t xml:space="preserve"> (see Part B </w:t>
      </w:r>
      <w:r w:rsidR="009A3F9B" w:rsidRPr="094940B8">
        <w:rPr>
          <w:rFonts w:asciiTheme="minorHAnsi" w:hAnsiTheme="minorHAnsi" w:cs="Arial"/>
          <w:sz w:val="22"/>
          <w:szCs w:val="22"/>
        </w:rPr>
        <w:t>Respondent Universe/Samples Set 4)</w:t>
      </w:r>
      <w:r w:rsidRPr="094940B8">
        <w:rPr>
          <w:rFonts w:asciiTheme="minorHAnsi" w:hAnsiTheme="minorHAnsi" w:cs="Arial"/>
          <w:sz w:val="22"/>
          <w:szCs w:val="22"/>
        </w:rPr>
        <w:t xml:space="preserve">, we are likely to have access to sensitive information related to participation in particular </w:t>
      </w:r>
      <w:r w:rsidR="752ECA7D" w:rsidRPr="094940B8">
        <w:rPr>
          <w:rFonts w:asciiTheme="minorHAnsi" w:hAnsiTheme="minorHAnsi" w:cs="Arial"/>
          <w:sz w:val="22"/>
          <w:szCs w:val="22"/>
        </w:rPr>
        <w:t xml:space="preserve">project grant </w:t>
      </w:r>
      <w:r w:rsidRPr="094940B8">
        <w:rPr>
          <w:rFonts w:asciiTheme="minorHAnsi" w:hAnsiTheme="minorHAnsi" w:cs="Arial"/>
          <w:sz w:val="22"/>
          <w:szCs w:val="22"/>
        </w:rPr>
        <w:t>interventions or related to community member demogra</w:t>
      </w:r>
      <w:r w:rsidR="489C10D8" w:rsidRPr="00160B56">
        <w:rPr>
          <w:rFonts w:asciiTheme="minorHAnsi" w:hAnsiTheme="minorHAnsi" w:cs="Arial"/>
          <w:sz w:val="22"/>
          <w:szCs w:val="22"/>
        </w:rPr>
        <w:t>phics.</w:t>
      </w:r>
    </w:p>
    <w:p w14:paraId="312E9606" w14:textId="77777777" w:rsidR="000F3599" w:rsidRPr="00160B56" w:rsidRDefault="000F3599">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7DD1B274" w14:textId="77777777" w:rsidR="00A6067D" w:rsidRDefault="008A4857" w:rsidP="094940B8">
      <w:pPr>
        <w:pStyle w:val="ListParagraph"/>
        <w:numPr>
          <w:ilvl w:val="0"/>
          <w:numId w:val="2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 xml:space="preserve">Focus group participants will be asked to provide written informed consent after being </w:t>
      </w:r>
      <w:r w:rsidR="00A6067D" w:rsidRPr="094940B8">
        <w:rPr>
          <w:rFonts w:asciiTheme="minorHAnsi" w:hAnsiTheme="minorHAnsi" w:cs="Arial"/>
          <w:sz w:val="22"/>
          <w:szCs w:val="22"/>
        </w:rPr>
        <w:t>apprised of the potential risks and benefits of the study. We anticipate any potential risks to be minimal.</w:t>
      </w:r>
    </w:p>
    <w:p w14:paraId="5B91ABBA" w14:textId="797914C5" w:rsidR="0099207A" w:rsidRDefault="0099207A" w:rsidP="094940B8">
      <w:pPr>
        <w:pStyle w:val="ListParagraph"/>
        <w:numPr>
          <w:ilvl w:val="0"/>
          <w:numId w:val="2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We will not identify any individual re</w:t>
      </w:r>
      <w:r w:rsidR="00156A52" w:rsidRPr="094940B8">
        <w:rPr>
          <w:rFonts w:asciiTheme="minorHAnsi" w:hAnsiTheme="minorHAnsi" w:cs="Arial"/>
          <w:sz w:val="22"/>
          <w:szCs w:val="22"/>
        </w:rPr>
        <w:t>sponses</w:t>
      </w:r>
      <w:r w:rsidRPr="094940B8">
        <w:rPr>
          <w:rFonts w:asciiTheme="minorHAnsi" w:hAnsiTheme="minorHAnsi" w:cs="Arial"/>
          <w:sz w:val="22"/>
          <w:szCs w:val="22"/>
        </w:rPr>
        <w:t xml:space="preserve"> who p</w:t>
      </w:r>
      <w:r w:rsidR="008A4857" w:rsidRPr="094940B8">
        <w:rPr>
          <w:rFonts w:asciiTheme="minorHAnsi" w:hAnsiTheme="minorHAnsi" w:cs="Arial"/>
          <w:sz w:val="22"/>
          <w:szCs w:val="22"/>
        </w:rPr>
        <w:t>articipate in focus groups</w:t>
      </w:r>
      <w:r w:rsidR="00A6067D" w:rsidRPr="094940B8">
        <w:rPr>
          <w:rFonts w:asciiTheme="minorHAnsi" w:hAnsiTheme="minorHAnsi" w:cs="Arial"/>
          <w:sz w:val="22"/>
          <w:szCs w:val="22"/>
        </w:rPr>
        <w:t xml:space="preserve"> to </w:t>
      </w:r>
      <w:r w:rsidR="00156A52" w:rsidRPr="094940B8">
        <w:rPr>
          <w:rFonts w:asciiTheme="minorHAnsi" w:hAnsiTheme="minorHAnsi" w:cs="Arial"/>
          <w:sz w:val="22"/>
          <w:szCs w:val="22"/>
        </w:rPr>
        <w:t>the grant team, IMLS or in reporting.</w:t>
      </w:r>
    </w:p>
    <w:p w14:paraId="65D588B9" w14:textId="51A64402" w:rsidR="008A4857" w:rsidRDefault="008A4857" w:rsidP="094940B8">
      <w:pPr>
        <w:pStyle w:val="ListParagraph"/>
        <w:numPr>
          <w:ilvl w:val="0"/>
          <w:numId w:val="2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Data, including demographic characteristics will be reported only in aggregate by Grantee.</w:t>
      </w:r>
    </w:p>
    <w:p w14:paraId="728BF430" w14:textId="4B8DAD2A" w:rsidR="008A4857" w:rsidRDefault="008A4857" w:rsidP="094940B8">
      <w:pPr>
        <w:pStyle w:val="ListParagraph"/>
        <w:numPr>
          <w:ilvl w:val="0"/>
          <w:numId w:val="2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All focus group recruitment information will be kept in an encrypted secure folder and will be destroyed at the end of the evaluation.</w:t>
      </w:r>
    </w:p>
    <w:p w14:paraId="15390A17" w14:textId="0ED3793F" w:rsidR="008A4857" w:rsidRPr="0099207A" w:rsidRDefault="008A4857" w:rsidP="00160B56">
      <w:pPr>
        <w:pStyle w:val="ListParagraph"/>
        <w:numPr>
          <w:ilvl w:val="0"/>
          <w:numId w:val="23"/>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 xml:space="preserve">We will not collect data from </w:t>
      </w:r>
      <w:r w:rsidR="00275845" w:rsidRPr="094940B8">
        <w:rPr>
          <w:rFonts w:asciiTheme="minorHAnsi" w:hAnsiTheme="minorHAnsi" w:cs="Arial"/>
          <w:sz w:val="22"/>
          <w:szCs w:val="22"/>
        </w:rPr>
        <w:t>individuals under the age of 18. We will not collect data from anyone else classified as a member of a vulnerable population without IRB approval.</w:t>
      </w:r>
    </w:p>
    <w:p w14:paraId="5BD29BDE" w14:textId="77777777" w:rsidR="0099207A" w:rsidRDefault="0099207A"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77A44308" w14:textId="59C7AA06" w:rsidR="00CF4BC1" w:rsidRPr="00191E3E" w:rsidRDefault="00E028FE" w:rsidP="094940B8">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94940B8">
        <w:rPr>
          <w:rFonts w:asciiTheme="minorHAnsi" w:hAnsiTheme="minorHAnsi" w:cs="Arial"/>
          <w:sz w:val="22"/>
          <w:szCs w:val="22"/>
        </w:rPr>
        <w:t>D</w:t>
      </w:r>
      <w:r w:rsidR="00E31EB8" w:rsidRPr="094940B8">
        <w:rPr>
          <w:rFonts w:asciiTheme="minorHAnsi" w:hAnsiTheme="minorHAnsi" w:cs="Arial"/>
          <w:sz w:val="22"/>
          <w:szCs w:val="22"/>
        </w:rPr>
        <w:t>ata set</w:t>
      </w:r>
      <w:r w:rsidR="00717150" w:rsidRPr="094940B8">
        <w:rPr>
          <w:rFonts w:asciiTheme="minorHAnsi" w:hAnsiTheme="minorHAnsi" w:cs="Arial"/>
          <w:sz w:val="22"/>
          <w:szCs w:val="22"/>
        </w:rPr>
        <w:t>s</w:t>
      </w:r>
      <w:r w:rsidR="00E31EB8" w:rsidRPr="094940B8">
        <w:rPr>
          <w:rFonts w:asciiTheme="minorHAnsi" w:hAnsiTheme="minorHAnsi" w:cs="Arial"/>
          <w:sz w:val="22"/>
          <w:szCs w:val="22"/>
        </w:rPr>
        <w:t xml:space="preserve"> provided to </w:t>
      </w:r>
      <w:r w:rsidR="00CF4BC1" w:rsidRPr="094940B8">
        <w:rPr>
          <w:rFonts w:asciiTheme="minorHAnsi" w:hAnsiTheme="minorHAnsi" w:cs="Arial"/>
          <w:sz w:val="22"/>
          <w:szCs w:val="22"/>
        </w:rPr>
        <w:t>IMLS</w:t>
      </w:r>
      <w:r w:rsidR="00E31EB8" w:rsidRPr="094940B8">
        <w:rPr>
          <w:rFonts w:asciiTheme="minorHAnsi" w:hAnsiTheme="minorHAnsi" w:cs="Arial"/>
          <w:sz w:val="22"/>
          <w:szCs w:val="22"/>
        </w:rPr>
        <w:t xml:space="preserve"> at the end of the study will not contain any personally identifying information (PII)—such as name or address of</w:t>
      </w:r>
      <w:r w:rsidR="001B15BB" w:rsidRPr="094940B8">
        <w:rPr>
          <w:rFonts w:asciiTheme="minorHAnsi" w:hAnsiTheme="minorHAnsi" w:cs="Arial"/>
          <w:sz w:val="22"/>
          <w:szCs w:val="22"/>
        </w:rPr>
        <w:t xml:space="preserve"> </w:t>
      </w:r>
      <w:r w:rsidR="00F21D53" w:rsidRPr="094940B8">
        <w:rPr>
          <w:rFonts w:asciiTheme="minorHAnsi" w:hAnsiTheme="minorHAnsi" w:cs="Arial"/>
          <w:sz w:val="22"/>
          <w:szCs w:val="22"/>
        </w:rPr>
        <w:t>respondents</w:t>
      </w:r>
      <w:r w:rsidR="00717150" w:rsidRPr="094940B8">
        <w:rPr>
          <w:rFonts w:asciiTheme="minorHAnsi" w:hAnsiTheme="minorHAnsi" w:cs="Arial"/>
          <w:sz w:val="22"/>
          <w:szCs w:val="22"/>
        </w:rPr>
        <w:t xml:space="preserve"> or their organizational affi</w:t>
      </w:r>
      <w:r w:rsidR="00C704CB" w:rsidRPr="094940B8">
        <w:rPr>
          <w:rFonts w:asciiTheme="minorHAnsi" w:hAnsiTheme="minorHAnsi" w:cs="Arial"/>
          <w:sz w:val="22"/>
          <w:szCs w:val="22"/>
        </w:rPr>
        <w:t>li</w:t>
      </w:r>
      <w:r w:rsidR="00717150" w:rsidRPr="094940B8">
        <w:rPr>
          <w:rFonts w:asciiTheme="minorHAnsi" w:hAnsiTheme="minorHAnsi" w:cs="Arial"/>
          <w:sz w:val="22"/>
          <w:szCs w:val="22"/>
        </w:rPr>
        <w:t>ation</w:t>
      </w:r>
      <w:r w:rsidR="00F21D53" w:rsidRPr="094940B8">
        <w:rPr>
          <w:rFonts w:asciiTheme="minorHAnsi" w:hAnsiTheme="minorHAnsi" w:cs="Arial"/>
          <w:sz w:val="22"/>
          <w:szCs w:val="22"/>
        </w:rPr>
        <w:t>—that could permit disclosure or identification of respondents, directly or by inference</w:t>
      </w:r>
      <w:r w:rsidR="009B4C1B" w:rsidRPr="094940B8">
        <w:rPr>
          <w:rFonts w:asciiTheme="minorHAnsi" w:hAnsiTheme="minorHAnsi" w:cs="Arial"/>
          <w:sz w:val="22"/>
          <w:szCs w:val="22"/>
        </w:rPr>
        <w:t>.</w:t>
      </w:r>
      <w:r w:rsidR="00203F5F" w:rsidRPr="094940B8">
        <w:rPr>
          <w:rFonts w:asciiTheme="minorHAnsi" w:hAnsiTheme="minorHAnsi" w:cs="Arial"/>
          <w:sz w:val="22"/>
          <w:szCs w:val="22"/>
        </w:rPr>
        <w:t xml:space="preserve"> We will destroy all personally identifiable information at the end of the study.</w:t>
      </w:r>
    </w:p>
    <w:p w14:paraId="73AC73ED" w14:textId="77777777" w:rsidR="00F21D53" w:rsidRPr="00191E3E" w:rsidRDefault="00F21D53"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39E84C33" w14:textId="77777777" w:rsidR="00766D4D" w:rsidRPr="0063512B"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63512B">
        <w:rPr>
          <w:rFonts w:asciiTheme="minorHAnsi" w:hAnsiTheme="minorHAnsi" w:cs="Arial"/>
          <w:b/>
          <w:sz w:val="22"/>
          <w:szCs w:val="22"/>
          <w:u w:val="single"/>
        </w:rPr>
        <w:t>A.11. Justification for Sensitive Questions</w:t>
      </w:r>
    </w:p>
    <w:p w14:paraId="07FD6BB5" w14:textId="29B22AD8" w:rsidR="007050C3" w:rsidRDefault="125E5D55" w:rsidP="125E5D55">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125E5D55">
        <w:rPr>
          <w:rFonts w:asciiTheme="minorHAnsi" w:hAnsiTheme="minorHAnsi" w:cs="Arial"/>
          <w:sz w:val="22"/>
          <w:szCs w:val="22"/>
        </w:rPr>
        <w:t xml:space="preserve">As stated above in A.10, we do not intend to ask sensitive questions during the course of the study. However, some data collected from community member beneficiaries may be deemed sensitive because of the intervention in which they participate or by nature of their demographic characteristics. We will potentially be collecting data from these individuals as part of community focus groups to understand how CCI is benefitting or not the intended beneficiaries. This information will be used to </w:t>
      </w:r>
      <w:r w:rsidRPr="125E5D55">
        <w:rPr>
          <w:rFonts w:asciiTheme="minorHAnsi" w:hAnsiTheme="minorHAnsi"/>
          <w:sz w:val="22"/>
          <w:szCs w:val="22"/>
        </w:rPr>
        <w:t>triangulate the statements made by project partners and third party TA providers about the degree to which the partners are shifting in their approaches to community-wide collaboration and for assess their perceptions about the library/museum as a trusted community ally.</w:t>
      </w:r>
      <w:r w:rsidRPr="125E5D55">
        <w:rPr>
          <w:rFonts w:asciiTheme="minorHAnsi" w:hAnsiTheme="minorHAnsi" w:cs="Arial"/>
          <w:sz w:val="22"/>
          <w:szCs w:val="22"/>
        </w:rPr>
        <w:t xml:space="preserve"> To protect this sensitive data, we will adhere to the procedures described in A.10.</w:t>
      </w:r>
    </w:p>
    <w:p w14:paraId="315BB615" w14:textId="77777777" w:rsidR="000F3599" w:rsidRDefault="000F3599">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bCs/>
          <w:sz w:val="22"/>
          <w:szCs w:val="22"/>
          <w:u w:val="single"/>
        </w:rPr>
      </w:pPr>
    </w:p>
    <w:p w14:paraId="444FF28C" w14:textId="77777777" w:rsidR="000F3599" w:rsidRDefault="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9059EA">
        <w:rPr>
          <w:rFonts w:asciiTheme="minorHAnsi" w:hAnsiTheme="minorHAnsi" w:cs="Arial"/>
          <w:b/>
          <w:bCs/>
          <w:sz w:val="22"/>
          <w:szCs w:val="22"/>
          <w:u w:val="single"/>
        </w:rPr>
        <w:t>A.12. Estimates of Hour Burden to Respondents/Table</w:t>
      </w:r>
      <w:r w:rsidRPr="6B7C326E">
        <w:rPr>
          <w:rFonts w:asciiTheme="minorHAnsi" w:hAnsiTheme="minorHAnsi" w:cs="Arial"/>
          <w:sz w:val="22"/>
          <w:szCs w:val="22"/>
        </w:rPr>
        <w:t xml:space="preserve"> </w:t>
      </w:r>
    </w:p>
    <w:p w14:paraId="783C2C30" w14:textId="4FD2F4F4" w:rsidR="00766D4D" w:rsidRPr="00160B56" w:rsidRDefault="000F3599">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Pr>
          <w:rFonts w:asciiTheme="minorHAnsi" w:hAnsiTheme="minorHAnsi" w:cs="Arial"/>
          <w:sz w:val="22"/>
          <w:szCs w:val="22"/>
        </w:rPr>
        <w:t>(S</w:t>
      </w:r>
      <w:r w:rsidR="00643AE0" w:rsidRPr="000F3599">
        <w:rPr>
          <w:rFonts w:asciiTheme="minorHAnsi" w:hAnsiTheme="minorHAnsi" w:cs="Arial"/>
          <w:sz w:val="22"/>
          <w:szCs w:val="22"/>
        </w:rPr>
        <w:t xml:space="preserve">ee </w:t>
      </w:r>
      <w:r w:rsidRPr="000F3599">
        <w:rPr>
          <w:rFonts w:asciiTheme="minorHAnsi" w:hAnsiTheme="minorHAnsi" w:cs="Arial"/>
          <w:sz w:val="22"/>
          <w:szCs w:val="22"/>
        </w:rPr>
        <w:t>attached Ex</w:t>
      </w:r>
      <w:r w:rsidR="00643AE0" w:rsidRPr="000F3599">
        <w:rPr>
          <w:rFonts w:asciiTheme="minorHAnsi" w:hAnsiTheme="minorHAnsi" w:cs="Arial"/>
          <w:sz w:val="22"/>
          <w:szCs w:val="22"/>
        </w:rPr>
        <w:t>cel sheet</w:t>
      </w:r>
      <w:r>
        <w:rPr>
          <w:rFonts w:asciiTheme="minorHAnsi" w:hAnsiTheme="minorHAnsi" w:cs="Arial"/>
          <w:sz w:val="22"/>
          <w:szCs w:val="22"/>
        </w:rPr>
        <w:t xml:space="preserve"> for detail by instrument, total burden listed below</w:t>
      </w:r>
      <w:r w:rsidR="00643AE0" w:rsidRPr="000F3599">
        <w:rPr>
          <w:rFonts w:asciiTheme="minorHAnsi" w:hAnsiTheme="minorHAnsi" w:cs="Arial"/>
          <w:sz w:val="22"/>
          <w:szCs w:val="22"/>
        </w:rPr>
        <w:t>)</w:t>
      </w:r>
    </w:p>
    <w:p w14:paraId="37783189" w14:textId="77777777" w:rsidR="00766D4D" w:rsidRPr="00191E3E"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Cs/>
          <w:sz w:val="22"/>
          <w:szCs w:val="22"/>
        </w:rPr>
      </w:pPr>
    </w:p>
    <w:p w14:paraId="1911379A" w14:textId="40A9B190" w:rsidR="00766D4D" w:rsidRDefault="00766D4D"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u w:val="single"/>
        </w:rPr>
      </w:pPr>
      <w:r w:rsidRPr="00191E3E">
        <w:rPr>
          <w:rFonts w:asciiTheme="minorHAnsi" w:hAnsiTheme="minorHAnsi" w:cs="Arial"/>
          <w:sz w:val="22"/>
          <w:szCs w:val="22"/>
          <w:u w:val="single"/>
        </w:rPr>
        <w:t>Number of respondents</w:t>
      </w:r>
      <w:r w:rsidRPr="00191E3E">
        <w:rPr>
          <w:rFonts w:asciiTheme="minorHAnsi" w:hAnsiTheme="minorHAnsi" w:cs="Arial"/>
          <w:sz w:val="22"/>
          <w:szCs w:val="22"/>
        </w:rPr>
        <w:tab/>
        <w:t xml:space="preserve"> </w:t>
      </w:r>
      <w:r w:rsidR="00DB2189">
        <w:rPr>
          <w:rFonts w:asciiTheme="minorHAnsi" w:hAnsiTheme="minorHAnsi" w:cs="Arial"/>
          <w:sz w:val="22"/>
          <w:szCs w:val="22"/>
        </w:rPr>
        <w:tab/>
      </w:r>
      <w:r w:rsidRPr="00191E3E">
        <w:rPr>
          <w:rFonts w:asciiTheme="minorHAnsi" w:hAnsiTheme="minorHAnsi" w:cs="Arial"/>
          <w:sz w:val="22"/>
          <w:szCs w:val="22"/>
          <w:u w:val="single"/>
        </w:rPr>
        <w:t>Estimated response time*</w:t>
      </w:r>
      <w:r w:rsidRPr="00191E3E">
        <w:rPr>
          <w:rFonts w:asciiTheme="minorHAnsi" w:hAnsiTheme="minorHAnsi" w:cs="Arial"/>
          <w:sz w:val="22"/>
          <w:szCs w:val="22"/>
        </w:rPr>
        <w:tab/>
      </w:r>
      <w:r w:rsidRPr="00191E3E">
        <w:rPr>
          <w:rFonts w:asciiTheme="minorHAnsi" w:hAnsiTheme="minorHAnsi" w:cs="Arial"/>
          <w:sz w:val="22"/>
          <w:szCs w:val="22"/>
          <w:u w:val="single"/>
        </w:rPr>
        <w:t>Total burden hours</w:t>
      </w:r>
    </w:p>
    <w:p w14:paraId="6B0C0A22" w14:textId="7014744C" w:rsidR="000F3599" w:rsidRPr="00DB2189" w:rsidRDefault="00DB2189"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DB2189">
        <w:rPr>
          <w:rFonts w:asciiTheme="minorHAnsi" w:hAnsiTheme="minorHAnsi" w:cs="Arial"/>
          <w:sz w:val="22"/>
          <w:szCs w:val="22"/>
        </w:rPr>
        <w:t>599</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52.5 minutes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668</w:t>
      </w:r>
    </w:p>
    <w:p w14:paraId="47ED9DDB" w14:textId="77777777" w:rsidR="000F3599" w:rsidRPr="00191E3E" w:rsidRDefault="000F3599" w:rsidP="00766D4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5E011456" w14:textId="77777777" w:rsidR="00766D4D" w:rsidRPr="0063512B"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63512B">
        <w:rPr>
          <w:rFonts w:asciiTheme="minorHAnsi" w:hAnsiTheme="minorHAnsi" w:cs="Arial"/>
          <w:b/>
          <w:sz w:val="22"/>
          <w:szCs w:val="22"/>
          <w:u w:val="single"/>
        </w:rPr>
        <w:t>A.13. Estimates of Cost Burden to Respondents</w:t>
      </w:r>
    </w:p>
    <w:p w14:paraId="6A760832" w14:textId="77777777" w:rsidR="00766D4D" w:rsidRPr="00191E3E"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4D256804" w14:textId="77777777" w:rsidR="00766D4D" w:rsidRPr="00191E3E" w:rsidRDefault="00D96505"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91E3E">
        <w:rPr>
          <w:rFonts w:asciiTheme="minorHAnsi" w:hAnsiTheme="minorHAnsi" w:cs="Arial"/>
          <w:sz w:val="22"/>
          <w:szCs w:val="22"/>
        </w:rPr>
        <w:t>Research participants do not incur any costs other than their time responding.</w:t>
      </w:r>
    </w:p>
    <w:p w14:paraId="2F1432FA" w14:textId="77777777" w:rsidR="00766D4D" w:rsidRPr="00191E3E"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34F46C46" w14:textId="77777777" w:rsidR="00766D4D" w:rsidRPr="0063512B"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63512B">
        <w:rPr>
          <w:rFonts w:asciiTheme="minorHAnsi" w:hAnsiTheme="minorHAnsi" w:cs="Arial"/>
          <w:b/>
          <w:sz w:val="22"/>
          <w:szCs w:val="22"/>
          <w:u w:val="single"/>
        </w:rPr>
        <w:t>A.14. Estimates of Cost to Federal Government</w:t>
      </w:r>
    </w:p>
    <w:p w14:paraId="1FEA8FE6" w14:textId="77777777" w:rsidR="00766D4D" w:rsidRPr="00191E3E"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Cs/>
          <w:sz w:val="22"/>
          <w:szCs w:val="22"/>
        </w:rPr>
      </w:pPr>
    </w:p>
    <w:p w14:paraId="049F3590" w14:textId="7E07D2E2" w:rsidR="00766D4D" w:rsidRPr="00191E3E" w:rsidRDefault="00F7155A"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91E3E">
        <w:rPr>
          <w:rFonts w:asciiTheme="minorHAnsi" w:hAnsiTheme="minorHAnsi" w:cs="Arial"/>
          <w:sz w:val="22"/>
          <w:szCs w:val="22"/>
        </w:rPr>
        <w:t>The total one-time contracted cost to the Federal Government for this project is $603,100</w:t>
      </w:r>
      <w:r w:rsidR="00C704CB" w:rsidRPr="00191E3E">
        <w:rPr>
          <w:rFonts w:asciiTheme="minorHAnsi" w:hAnsiTheme="minorHAnsi" w:cs="Arial"/>
          <w:sz w:val="22"/>
          <w:szCs w:val="22"/>
        </w:rPr>
        <w:t>, representing</w:t>
      </w:r>
      <w:r w:rsidRPr="00191E3E">
        <w:rPr>
          <w:rFonts w:asciiTheme="minorHAnsi" w:hAnsiTheme="minorHAnsi" w:cs="Arial"/>
          <w:sz w:val="22"/>
          <w:szCs w:val="22"/>
        </w:rPr>
        <w:t xml:space="preserve"> an annualized cost of $</w:t>
      </w:r>
      <w:r w:rsidR="00F05E3D" w:rsidRPr="00191E3E">
        <w:rPr>
          <w:rFonts w:asciiTheme="minorHAnsi" w:hAnsiTheme="minorHAnsi" w:cs="Arial"/>
          <w:sz w:val="22"/>
          <w:szCs w:val="22"/>
        </w:rPr>
        <w:t>24</w:t>
      </w:r>
      <w:r w:rsidR="00D8052B" w:rsidRPr="00191E3E">
        <w:rPr>
          <w:rFonts w:asciiTheme="minorHAnsi" w:hAnsiTheme="minorHAnsi" w:cs="Arial"/>
          <w:sz w:val="22"/>
          <w:szCs w:val="22"/>
        </w:rPr>
        <w:t>1,244</w:t>
      </w:r>
      <w:r w:rsidRPr="00191E3E">
        <w:rPr>
          <w:rFonts w:asciiTheme="minorHAnsi" w:hAnsiTheme="minorHAnsi" w:cs="Arial"/>
          <w:sz w:val="22"/>
          <w:szCs w:val="22"/>
        </w:rPr>
        <w:t xml:space="preserve"> for a 30-month project.</w:t>
      </w:r>
    </w:p>
    <w:p w14:paraId="6AD681F8" w14:textId="77777777" w:rsidR="00766D4D" w:rsidRPr="00191E3E"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4244EAD3" w14:textId="77777777" w:rsidR="00766D4D" w:rsidRPr="0063512B"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63512B">
        <w:rPr>
          <w:rFonts w:asciiTheme="minorHAnsi" w:hAnsiTheme="minorHAnsi" w:cs="Arial"/>
          <w:b/>
          <w:sz w:val="22"/>
          <w:szCs w:val="22"/>
          <w:u w:val="single"/>
        </w:rPr>
        <w:t>A.15. Reason for Program Changes or Cost Adjustments</w:t>
      </w:r>
    </w:p>
    <w:p w14:paraId="68F1717F" w14:textId="77777777" w:rsidR="00766D4D" w:rsidRPr="00191E3E"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119C14F8" w14:textId="1043778D" w:rsidR="00766D4D" w:rsidRPr="00191E3E" w:rsidRDefault="00D8052B"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91E3E">
        <w:rPr>
          <w:rFonts w:asciiTheme="minorHAnsi" w:hAnsiTheme="minorHAnsi" w:cs="Arial"/>
          <w:sz w:val="22"/>
          <w:szCs w:val="22"/>
        </w:rPr>
        <w:t>This is a new information collection request</w:t>
      </w:r>
      <w:r w:rsidR="000F3599">
        <w:rPr>
          <w:rFonts w:asciiTheme="minorHAnsi" w:hAnsiTheme="minorHAnsi" w:cs="Arial"/>
          <w:sz w:val="22"/>
          <w:szCs w:val="22"/>
        </w:rPr>
        <w:t>.</w:t>
      </w:r>
    </w:p>
    <w:p w14:paraId="2BDD1CED" w14:textId="77777777" w:rsidR="00766D4D" w:rsidRPr="00191E3E"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5CAB77BA" w14:textId="15CDD5B5" w:rsidR="00766D4D" w:rsidRDefault="00766D4D" w:rsidP="00766D4D">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C56DF5">
        <w:rPr>
          <w:rFonts w:asciiTheme="minorHAnsi" w:hAnsiTheme="minorHAnsi" w:cs="Arial"/>
          <w:b/>
          <w:sz w:val="22"/>
          <w:szCs w:val="22"/>
          <w:u w:val="single"/>
        </w:rPr>
        <w:t>A.16. Project Schedule</w:t>
      </w:r>
    </w:p>
    <w:p w14:paraId="148C3B20" w14:textId="77777777" w:rsidR="00C56DF5" w:rsidRPr="00C56DF5" w:rsidRDefault="00C56DF5" w:rsidP="00766D4D">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p>
    <w:p w14:paraId="391D0D49" w14:textId="3ACC2C24" w:rsidR="00766D4D" w:rsidRPr="00191E3E" w:rsidRDefault="00DC5398" w:rsidP="00766D4D">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91E3E">
        <w:rPr>
          <w:rFonts w:asciiTheme="minorHAnsi" w:hAnsiTheme="minorHAnsi" w:cs="Arial"/>
          <w:sz w:val="22"/>
          <w:szCs w:val="22"/>
        </w:rPr>
        <w:t xml:space="preserve">Table </w:t>
      </w:r>
      <w:r w:rsidR="003E5E5B">
        <w:rPr>
          <w:rFonts w:asciiTheme="minorHAnsi" w:hAnsiTheme="minorHAnsi" w:cs="Arial"/>
          <w:sz w:val="22"/>
          <w:szCs w:val="22"/>
        </w:rPr>
        <w:t>A.</w:t>
      </w:r>
      <w:r w:rsidR="00C56DF5">
        <w:rPr>
          <w:rFonts w:asciiTheme="minorHAnsi" w:hAnsiTheme="minorHAnsi" w:cs="Arial"/>
          <w:sz w:val="22"/>
          <w:szCs w:val="22"/>
        </w:rPr>
        <w:t>4</w:t>
      </w:r>
      <w:r w:rsidRPr="00191E3E">
        <w:rPr>
          <w:rFonts w:asciiTheme="minorHAnsi" w:hAnsiTheme="minorHAnsi" w:cs="Arial"/>
          <w:sz w:val="22"/>
          <w:szCs w:val="22"/>
        </w:rPr>
        <w:t xml:space="preserve"> below shows the estimated evaluation timeline from September 2018 through March 2021. </w:t>
      </w:r>
    </w:p>
    <w:p w14:paraId="2A9386E2" w14:textId="77777777" w:rsidR="00DC5398" w:rsidRPr="00191E3E" w:rsidRDefault="00DC5398" w:rsidP="00766D4D">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1A184040" w14:textId="7A102037" w:rsidR="003E5E5B" w:rsidRDefault="003E5E5B" w:rsidP="00DC5398">
      <w:pPr>
        <w:rPr>
          <w:rFonts w:asciiTheme="minorHAnsi" w:hAnsiTheme="minorHAnsi"/>
          <w:sz w:val="22"/>
          <w:szCs w:val="22"/>
        </w:rPr>
      </w:pPr>
      <w:r>
        <w:rPr>
          <w:rFonts w:asciiTheme="minorHAnsi" w:hAnsiTheme="minorHAnsi"/>
          <w:sz w:val="22"/>
          <w:szCs w:val="22"/>
        </w:rPr>
        <w:t>Table A.</w:t>
      </w:r>
      <w:r w:rsidR="00C56DF5">
        <w:rPr>
          <w:rFonts w:asciiTheme="minorHAnsi" w:hAnsiTheme="minorHAnsi"/>
          <w:sz w:val="22"/>
          <w:szCs w:val="22"/>
        </w:rPr>
        <w:t xml:space="preserve">4 </w:t>
      </w:r>
      <w:r w:rsidR="004D276C">
        <w:rPr>
          <w:rFonts w:asciiTheme="minorHAnsi" w:hAnsiTheme="minorHAnsi"/>
          <w:sz w:val="22"/>
          <w:szCs w:val="22"/>
        </w:rPr>
        <w:t xml:space="preserve">| CCI </w:t>
      </w:r>
      <w:r w:rsidR="00DC5398" w:rsidRPr="00191E3E">
        <w:rPr>
          <w:rFonts w:asciiTheme="minorHAnsi" w:hAnsiTheme="minorHAnsi"/>
          <w:sz w:val="22"/>
          <w:szCs w:val="22"/>
        </w:rPr>
        <w:t>Evaluation Timelin</w:t>
      </w:r>
      <w:r>
        <w:rPr>
          <w:rFonts w:asciiTheme="minorHAnsi" w:hAnsiTheme="minorHAnsi"/>
          <w:sz w:val="22"/>
          <w:szCs w:val="22"/>
        </w:rPr>
        <w:t>e</w:t>
      </w:r>
      <w:r w:rsidR="00C42D83">
        <w:rPr>
          <w:rFonts w:asciiTheme="minorHAnsi" w:hAnsiTheme="minorHAnsi"/>
          <w:sz w:val="22"/>
          <w:szCs w:val="22"/>
        </w:rPr>
        <w:t xml:space="preserve"> (Q1 = </w:t>
      </w:r>
      <w:r w:rsidR="00FA6EE0">
        <w:rPr>
          <w:rFonts w:asciiTheme="minorHAnsi" w:hAnsiTheme="minorHAnsi"/>
          <w:sz w:val="22"/>
          <w:szCs w:val="22"/>
        </w:rPr>
        <w:t xml:space="preserve">Oct-Dec 2018; Q10 = </w:t>
      </w:r>
      <w:r w:rsidR="0070179A">
        <w:rPr>
          <w:rFonts w:asciiTheme="minorHAnsi" w:hAnsiTheme="minorHAnsi"/>
          <w:sz w:val="22"/>
          <w:szCs w:val="22"/>
        </w:rPr>
        <w:t>Jan-Mar 2021)</w:t>
      </w:r>
    </w:p>
    <w:tbl>
      <w:tblPr>
        <w:tblStyle w:val="TableGrid"/>
        <w:tblW w:w="9445" w:type="dxa"/>
        <w:tblLook w:val="04A0" w:firstRow="1" w:lastRow="0" w:firstColumn="1" w:lastColumn="0" w:noHBand="0" w:noVBand="1"/>
      </w:tblPr>
      <w:tblGrid>
        <w:gridCol w:w="4060"/>
        <w:gridCol w:w="538"/>
        <w:gridCol w:w="537"/>
        <w:gridCol w:w="538"/>
        <w:gridCol w:w="538"/>
        <w:gridCol w:w="512"/>
        <w:gridCol w:w="539"/>
        <w:gridCol w:w="476"/>
        <w:gridCol w:w="537"/>
        <w:gridCol w:w="540"/>
        <w:gridCol w:w="630"/>
      </w:tblGrid>
      <w:tr w:rsidR="008B4CA6" w14:paraId="73D6A2BC" w14:textId="77777777" w:rsidTr="008B4CA6">
        <w:tc>
          <w:tcPr>
            <w:tcW w:w="4060" w:type="dxa"/>
          </w:tcPr>
          <w:p w14:paraId="694E1F23" w14:textId="77777777" w:rsidR="00C55FF6" w:rsidRDefault="00C55FF6" w:rsidP="00DC5398">
            <w:pPr>
              <w:rPr>
                <w:sz w:val="22"/>
              </w:rPr>
            </w:pPr>
          </w:p>
        </w:tc>
        <w:tc>
          <w:tcPr>
            <w:tcW w:w="538" w:type="dxa"/>
          </w:tcPr>
          <w:p w14:paraId="750D6777" w14:textId="0DD7BD7C" w:rsidR="00C55FF6" w:rsidRDefault="00C55FF6" w:rsidP="00DC5398">
            <w:pPr>
              <w:rPr>
                <w:sz w:val="22"/>
              </w:rPr>
            </w:pPr>
            <w:r>
              <w:rPr>
                <w:sz w:val="22"/>
              </w:rPr>
              <w:t>Q1</w:t>
            </w:r>
          </w:p>
        </w:tc>
        <w:tc>
          <w:tcPr>
            <w:tcW w:w="537" w:type="dxa"/>
          </w:tcPr>
          <w:p w14:paraId="1E4733B3" w14:textId="45A10ABE" w:rsidR="00C55FF6" w:rsidRDefault="00C55FF6" w:rsidP="00DC5398">
            <w:pPr>
              <w:rPr>
                <w:sz w:val="22"/>
              </w:rPr>
            </w:pPr>
            <w:r>
              <w:rPr>
                <w:sz w:val="22"/>
              </w:rPr>
              <w:t>Q2</w:t>
            </w:r>
          </w:p>
        </w:tc>
        <w:tc>
          <w:tcPr>
            <w:tcW w:w="538" w:type="dxa"/>
          </w:tcPr>
          <w:p w14:paraId="2C970A0F" w14:textId="76427140" w:rsidR="00C55FF6" w:rsidRDefault="00C55FF6" w:rsidP="00DC5398">
            <w:pPr>
              <w:rPr>
                <w:sz w:val="22"/>
              </w:rPr>
            </w:pPr>
            <w:r>
              <w:rPr>
                <w:sz w:val="22"/>
              </w:rPr>
              <w:t>Q3</w:t>
            </w:r>
          </w:p>
        </w:tc>
        <w:tc>
          <w:tcPr>
            <w:tcW w:w="538" w:type="dxa"/>
          </w:tcPr>
          <w:p w14:paraId="3969A57C" w14:textId="0132A077" w:rsidR="00C55FF6" w:rsidRDefault="00C55FF6" w:rsidP="00DC5398">
            <w:pPr>
              <w:rPr>
                <w:sz w:val="22"/>
              </w:rPr>
            </w:pPr>
            <w:r>
              <w:rPr>
                <w:sz w:val="22"/>
              </w:rPr>
              <w:t>Q4</w:t>
            </w:r>
          </w:p>
        </w:tc>
        <w:tc>
          <w:tcPr>
            <w:tcW w:w="512" w:type="dxa"/>
          </w:tcPr>
          <w:p w14:paraId="24FE5D31" w14:textId="51ACF080" w:rsidR="00C55FF6" w:rsidRDefault="00C55FF6" w:rsidP="00DC5398">
            <w:pPr>
              <w:rPr>
                <w:sz w:val="22"/>
              </w:rPr>
            </w:pPr>
            <w:r>
              <w:rPr>
                <w:sz w:val="22"/>
              </w:rPr>
              <w:t>Q5</w:t>
            </w:r>
          </w:p>
        </w:tc>
        <w:tc>
          <w:tcPr>
            <w:tcW w:w="539" w:type="dxa"/>
          </w:tcPr>
          <w:p w14:paraId="4D49DDCB" w14:textId="7AFD1102" w:rsidR="00C55FF6" w:rsidRDefault="00C55FF6" w:rsidP="00DC5398">
            <w:pPr>
              <w:rPr>
                <w:sz w:val="22"/>
              </w:rPr>
            </w:pPr>
            <w:r>
              <w:rPr>
                <w:sz w:val="22"/>
              </w:rPr>
              <w:t>Q6</w:t>
            </w:r>
          </w:p>
        </w:tc>
        <w:tc>
          <w:tcPr>
            <w:tcW w:w="476" w:type="dxa"/>
          </w:tcPr>
          <w:p w14:paraId="25CE890B" w14:textId="7EF6A0E9" w:rsidR="00C55FF6" w:rsidRDefault="00C55FF6" w:rsidP="00DC5398">
            <w:pPr>
              <w:rPr>
                <w:sz w:val="22"/>
              </w:rPr>
            </w:pPr>
            <w:r>
              <w:rPr>
                <w:sz w:val="22"/>
              </w:rPr>
              <w:t>Q7</w:t>
            </w:r>
          </w:p>
        </w:tc>
        <w:tc>
          <w:tcPr>
            <w:tcW w:w="537" w:type="dxa"/>
          </w:tcPr>
          <w:p w14:paraId="3C4CAEDD" w14:textId="39FB70B0" w:rsidR="00C55FF6" w:rsidRDefault="00C55FF6" w:rsidP="00DC5398">
            <w:pPr>
              <w:rPr>
                <w:sz w:val="22"/>
              </w:rPr>
            </w:pPr>
            <w:r>
              <w:rPr>
                <w:sz w:val="22"/>
              </w:rPr>
              <w:t>Q8</w:t>
            </w:r>
          </w:p>
        </w:tc>
        <w:tc>
          <w:tcPr>
            <w:tcW w:w="540" w:type="dxa"/>
          </w:tcPr>
          <w:p w14:paraId="7373CE7A" w14:textId="036B63ED" w:rsidR="00C55FF6" w:rsidRDefault="00C55FF6" w:rsidP="00DC5398">
            <w:pPr>
              <w:rPr>
                <w:sz w:val="22"/>
              </w:rPr>
            </w:pPr>
            <w:r>
              <w:rPr>
                <w:sz w:val="22"/>
              </w:rPr>
              <w:t>Q9</w:t>
            </w:r>
          </w:p>
        </w:tc>
        <w:tc>
          <w:tcPr>
            <w:tcW w:w="630" w:type="dxa"/>
          </w:tcPr>
          <w:p w14:paraId="7F6C2BBB" w14:textId="3CC77472" w:rsidR="00C55FF6" w:rsidRDefault="00C55FF6" w:rsidP="00DC5398">
            <w:pPr>
              <w:rPr>
                <w:sz w:val="22"/>
              </w:rPr>
            </w:pPr>
            <w:r>
              <w:rPr>
                <w:sz w:val="22"/>
              </w:rPr>
              <w:t>Q10</w:t>
            </w:r>
          </w:p>
        </w:tc>
      </w:tr>
      <w:tr w:rsidR="008B4CA6" w14:paraId="31F9054C" w14:textId="77777777" w:rsidTr="008B4CA6">
        <w:tc>
          <w:tcPr>
            <w:tcW w:w="4060" w:type="dxa"/>
          </w:tcPr>
          <w:p w14:paraId="784ED4D3" w14:textId="490C284D" w:rsidR="00C55FF6" w:rsidRDefault="00C55FF6" w:rsidP="00DC5398">
            <w:pPr>
              <w:rPr>
                <w:sz w:val="22"/>
              </w:rPr>
            </w:pPr>
            <w:r>
              <w:rPr>
                <w:sz w:val="22"/>
              </w:rPr>
              <w:t>Evaluation design and OMB review</w:t>
            </w:r>
          </w:p>
        </w:tc>
        <w:tc>
          <w:tcPr>
            <w:tcW w:w="538" w:type="dxa"/>
          </w:tcPr>
          <w:p w14:paraId="0BAA8A3A" w14:textId="72935003" w:rsidR="00C55FF6" w:rsidRDefault="00FA6287" w:rsidP="00DC5398">
            <w:pPr>
              <w:rPr>
                <w:sz w:val="22"/>
              </w:rPr>
            </w:pPr>
            <w:r>
              <w:rPr>
                <w:sz w:val="22"/>
              </w:rPr>
              <w:t>X</w:t>
            </w:r>
          </w:p>
        </w:tc>
        <w:tc>
          <w:tcPr>
            <w:tcW w:w="537" w:type="dxa"/>
          </w:tcPr>
          <w:p w14:paraId="511E5D25" w14:textId="18718A6A" w:rsidR="00C55FF6" w:rsidRDefault="00FA6287" w:rsidP="00DC5398">
            <w:pPr>
              <w:rPr>
                <w:sz w:val="22"/>
              </w:rPr>
            </w:pPr>
            <w:r>
              <w:rPr>
                <w:sz w:val="22"/>
              </w:rPr>
              <w:t>X</w:t>
            </w:r>
          </w:p>
        </w:tc>
        <w:tc>
          <w:tcPr>
            <w:tcW w:w="538" w:type="dxa"/>
          </w:tcPr>
          <w:p w14:paraId="7AC91FB4" w14:textId="4F1E1BD3" w:rsidR="00C55FF6" w:rsidRDefault="00C55FF6" w:rsidP="00DC5398">
            <w:pPr>
              <w:rPr>
                <w:sz w:val="22"/>
              </w:rPr>
            </w:pPr>
          </w:p>
        </w:tc>
        <w:tc>
          <w:tcPr>
            <w:tcW w:w="538" w:type="dxa"/>
          </w:tcPr>
          <w:p w14:paraId="0F5CE53C" w14:textId="5E0B83B8" w:rsidR="00C55FF6" w:rsidRDefault="00C55FF6" w:rsidP="00DC5398">
            <w:pPr>
              <w:rPr>
                <w:sz w:val="22"/>
              </w:rPr>
            </w:pPr>
          </w:p>
        </w:tc>
        <w:tc>
          <w:tcPr>
            <w:tcW w:w="512" w:type="dxa"/>
          </w:tcPr>
          <w:p w14:paraId="3AB182CD" w14:textId="442D0D1D" w:rsidR="00C55FF6" w:rsidRDefault="00C55FF6" w:rsidP="00DC5398">
            <w:pPr>
              <w:rPr>
                <w:sz w:val="22"/>
              </w:rPr>
            </w:pPr>
          </w:p>
        </w:tc>
        <w:tc>
          <w:tcPr>
            <w:tcW w:w="539" w:type="dxa"/>
          </w:tcPr>
          <w:p w14:paraId="3C35AD68" w14:textId="093E6B92" w:rsidR="00C55FF6" w:rsidRDefault="00C55FF6" w:rsidP="00DC5398">
            <w:pPr>
              <w:rPr>
                <w:sz w:val="22"/>
              </w:rPr>
            </w:pPr>
          </w:p>
        </w:tc>
        <w:tc>
          <w:tcPr>
            <w:tcW w:w="476" w:type="dxa"/>
          </w:tcPr>
          <w:p w14:paraId="1A2DA2BD" w14:textId="14C3F25E" w:rsidR="00C55FF6" w:rsidRDefault="00C55FF6" w:rsidP="00DC5398">
            <w:pPr>
              <w:rPr>
                <w:sz w:val="22"/>
              </w:rPr>
            </w:pPr>
          </w:p>
        </w:tc>
        <w:tc>
          <w:tcPr>
            <w:tcW w:w="537" w:type="dxa"/>
          </w:tcPr>
          <w:p w14:paraId="11681405" w14:textId="77777777" w:rsidR="00C55FF6" w:rsidRDefault="00C55FF6" w:rsidP="00DC5398">
            <w:pPr>
              <w:rPr>
                <w:sz w:val="22"/>
              </w:rPr>
            </w:pPr>
          </w:p>
        </w:tc>
        <w:tc>
          <w:tcPr>
            <w:tcW w:w="540" w:type="dxa"/>
          </w:tcPr>
          <w:p w14:paraId="6EC10890" w14:textId="64DD1B2A" w:rsidR="00C55FF6" w:rsidRDefault="00C55FF6" w:rsidP="00DC5398">
            <w:pPr>
              <w:rPr>
                <w:sz w:val="22"/>
              </w:rPr>
            </w:pPr>
          </w:p>
        </w:tc>
        <w:tc>
          <w:tcPr>
            <w:tcW w:w="630" w:type="dxa"/>
          </w:tcPr>
          <w:p w14:paraId="6FEEA9E7" w14:textId="3CC50E44" w:rsidR="00C55FF6" w:rsidRDefault="00C55FF6" w:rsidP="00DC5398">
            <w:pPr>
              <w:rPr>
                <w:sz w:val="22"/>
              </w:rPr>
            </w:pPr>
          </w:p>
        </w:tc>
      </w:tr>
      <w:tr w:rsidR="008B4CA6" w14:paraId="51B9E7DE" w14:textId="77777777" w:rsidTr="008B4CA6">
        <w:tc>
          <w:tcPr>
            <w:tcW w:w="4060" w:type="dxa"/>
          </w:tcPr>
          <w:p w14:paraId="2A631096" w14:textId="5F9212BE" w:rsidR="00C55FF6" w:rsidRDefault="00C55FF6" w:rsidP="00DC5398">
            <w:pPr>
              <w:rPr>
                <w:sz w:val="22"/>
              </w:rPr>
            </w:pPr>
            <w:r>
              <w:rPr>
                <w:sz w:val="22"/>
              </w:rPr>
              <w:t>Engage Evaluation Steering Team</w:t>
            </w:r>
            <w:r w:rsidR="00C20A31">
              <w:rPr>
                <w:sz w:val="22"/>
              </w:rPr>
              <w:t xml:space="preserve"> (EST)</w:t>
            </w:r>
          </w:p>
        </w:tc>
        <w:tc>
          <w:tcPr>
            <w:tcW w:w="538" w:type="dxa"/>
          </w:tcPr>
          <w:p w14:paraId="3580023D" w14:textId="56D7B9C8" w:rsidR="00C55FF6" w:rsidRDefault="00FA6287" w:rsidP="00DC5398">
            <w:pPr>
              <w:rPr>
                <w:sz w:val="22"/>
              </w:rPr>
            </w:pPr>
            <w:r>
              <w:rPr>
                <w:sz w:val="22"/>
              </w:rPr>
              <w:t>X</w:t>
            </w:r>
          </w:p>
        </w:tc>
        <w:tc>
          <w:tcPr>
            <w:tcW w:w="537" w:type="dxa"/>
          </w:tcPr>
          <w:p w14:paraId="0AE2BD66" w14:textId="77777777" w:rsidR="00C55FF6" w:rsidRDefault="00C55FF6" w:rsidP="00DC5398">
            <w:pPr>
              <w:rPr>
                <w:sz w:val="22"/>
              </w:rPr>
            </w:pPr>
          </w:p>
        </w:tc>
        <w:tc>
          <w:tcPr>
            <w:tcW w:w="538" w:type="dxa"/>
          </w:tcPr>
          <w:p w14:paraId="3788A05C" w14:textId="77777777" w:rsidR="00C55FF6" w:rsidRDefault="00C55FF6" w:rsidP="00DC5398">
            <w:pPr>
              <w:rPr>
                <w:sz w:val="22"/>
              </w:rPr>
            </w:pPr>
          </w:p>
        </w:tc>
        <w:tc>
          <w:tcPr>
            <w:tcW w:w="538" w:type="dxa"/>
          </w:tcPr>
          <w:p w14:paraId="0F7CCD01" w14:textId="77777777" w:rsidR="00C55FF6" w:rsidRDefault="00C55FF6" w:rsidP="00DC5398">
            <w:pPr>
              <w:rPr>
                <w:sz w:val="22"/>
              </w:rPr>
            </w:pPr>
          </w:p>
        </w:tc>
        <w:tc>
          <w:tcPr>
            <w:tcW w:w="512" w:type="dxa"/>
          </w:tcPr>
          <w:p w14:paraId="41D16233" w14:textId="53FC3863" w:rsidR="00C55FF6" w:rsidRDefault="00FA6287" w:rsidP="00DC5398">
            <w:pPr>
              <w:rPr>
                <w:sz w:val="22"/>
              </w:rPr>
            </w:pPr>
            <w:r>
              <w:rPr>
                <w:sz w:val="22"/>
              </w:rPr>
              <w:t>X</w:t>
            </w:r>
          </w:p>
        </w:tc>
        <w:tc>
          <w:tcPr>
            <w:tcW w:w="539" w:type="dxa"/>
          </w:tcPr>
          <w:p w14:paraId="18B11945" w14:textId="77777777" w:rsidR="00C55FF6" w:rsidRDefault="00C55FF6" w:rsidP="00DC5398">
            <w:pPr>
              <w:rPr>
                <w:sz w:val="22"/>
              </w:rPr>
            </w:pPr>
          </w:p>
        </w:tc>
        <w:tc>
          <w:tcPr>
            <w:tcW w:w="476" w:type="dxa"/>
          </w:tcPr>
          <w:p w14:paraId="5D231E44" w14:textId="77777777" w:rsidR="00C55FF6" w:rsidRDefault="00C55FF6" w:rsidP="00DC5398">
            <w:pPr>
              <w:rPr>
                <w:sz w:val="22"/>
              </w:rPr>
            </w:pPr>
          </w:p>
        </w:tc>
        <w:tc>
          <w:tcPr>
            <w:tcW w:w="537" w:type="dxa"/>
          </w:tcPr>
          <w:p w14:paraId="5C7CDEEC" w14:textId="77777777" w:rsidR="00C55FF6" w:rsidRDefault="00C55FF6" w:rsidP="00DC5398">
            <w:pPr>
              <w:rPr>
                <w:sz w:val="22"/>
              </w:rPr>
            </w:pPr>
          </w:p>
        </w:tc>
        <w:tc>
          <w:tcPr>
            <w:tcW w:w="540" w:type="dxa"/>
          </w:tcPr>
          <w:p w14:paraId="072E5C27" w14:textId="0E0C184B" w:rsidR="00C55FF6" w:rsidRDefault="00FA6287" w:rsidP="00DC5398">
            <w:pPr>
              <w:rPr>
                <w:sz w:val="22"/>
              </w:rPr>
            </w:pPr>
            <w:r>
              <w:rPr>
                <w:sz w:val="22"/>
              </w:rPr>
              <w:t>X</w:t>
            </w:r>
          </w:p>
        </w:tc>
        <w:tc>
          <w:tcPr>
            <w:tcW w:w="630" w:type="dxa"/>
          </w:tcPr>
          <w:p w14:paraId="274D0B5E" w14:textId="7E726F8C" w:rsidR="00C55FF6" w:rsidRDefault="00C55FF6" w:rsidP="00DC5398">
            <w:pPr>
              <w:rPr>
                <w:sz w:val="22"/>
              </w:rPr>
            </w:pPr>
          </w:p>
        </w:tc>
      </w:tr>
      <w:tr w:rsidR="008B4CA6" w14:paraId="35A84A06" w14:textId="77777777" w:rsidTr="008B4CA6">
        <w:tc>
          <w:tcPr>
            <w:tcW w:w="4060" w:type="dxa"/>
          </w:tcPr>
          <w:p w14:paraId="2290BF86" w14:textId="1734C365" w:rsidR="00C55FF6" w:rsidRDefault="00C55FF6" w:rsidP="00DC5398">
            <w:pPr>
              <w:rPr>
                <w:sz w:val="22"/>
              </w:rPr>
            </w:pPr>
            <w:r>
              <w:rPr>
                <w:sz w:val="22"/>
              </w:rPr>
              <w:t>Administrative data review</w:t>
            </w:r>
          </w:p>
        </w:tc>
        <w:tc>
          <w:tcPr>
            <w:tcW w:w="538" w:type="dxa"/>
          </w:tcPr>
          <w:p w14:paraId="2610308D" w14:textId="77777777" w:rsidR="00C55FF6" w:rsidRDefault="00C55FF6" w:rsidP="00DC5398">
            <w:pPr>
              <w:rPr>
                <w:sz w:val="22"/>
              </w:rPr>
            </w:pPr>
          </w:p>
        </w:tc>
        <w:tc>
          <w:tcPr>
            <w:tcW w:w="537" w:type="dxa"/>
          </w:tcPr>
          <w:p w14:paraId="562365E4" w14:textId="77777777" w:rsidR="00C55FF6" w:rsidRDefault="00C55FF6" w:rsidP="00DC5398">
            <w:pPr>
              <w:rPr>
                <w:sz w:val="22"/>
              </w:rPr>
            </w:pPr>
          </w:p>
        </w:tc>
        <w:tc>
          <w:tcPr>
            <w:tcW w:w="538" w:type="dxa"/>
          </w:tcPr>
          <w:p w14:paraId="2708BF69" w14:textId="77777777" w:rsidR="00C55FF6" w:rsidRDefault="00C55FF6" w:rsidP="00DC5398">
            <w:pPr>
              <w:rPr>
                <w:sz w:val="22"/>
              </w:rPr>
            </w:pPr>
          </w:p>
        </w:tc>
        <w:tc>
          <w:tcPr>
            <w:tcW w:w="538" w:type="dxa"/>
          </w:tcPr>
          <w:p w14:paraId="15A3E1FC" w14:textId="77777777" w:rsidR="00C55FF6" w:rsidRDefault="00C55FF6" w:rsidP="00DC5398">
            <w:pPr>
              <w:rPr>
                <w:sz w:val="22"/>
              </w:rPr>
            </w:pPr>
          </w:p>
        </w:tc>
        <w:tc>
          <w:tcPr>
            <w:tcW w:w="512" w:type="dxa"/>
          </w:tcPr>
          <w:p w14:paraId="4B2134EC" w14:textId="77777777" w:rsidR="00C55FF6" w:rsidRDefault="00C55FF6" w:rsidP="00DC5398">
            <w:pPr>
              <w:rPr>
                <w:sz w:val="22"/>
              </w:rPr>
            </w:pPr>
          </w:p>
        </w:tc>
        <w:tc>
          <w:tcPr>
            <w:tcW w:w="539" w:type="dxa"/>
          </w:tcPr>
          <w:p w14:paraId="53F81A4C" w14:textId="77777777" w:rsidR="00C55FF6" w:rsidRDefault="00C55FF6" w:rsidP="00DC5398">
            <w:pPr>
              <w:rPr>
                <w:sz w:val="22"/>
              </w:rPr>
            </w:pPr>
          </w:p>
        </w:tc>
        <w:tc>
          <w:tcPr>
            <w:tcW w:w="476" w:type="dxa"/>
          </w:tcPr>
          <w:p w14:paraId="7015CA45" w14:textId="77777777" w:rsidR="00C55FF6" w:rsidRDefault="00C55FF6" w:rsidP="00DC5398">
            <w:pPr>
              <w:rPr>
                <w:sz w:val="22"/>
              </w:rPr>
            </w:pPr>
          </w:p>
        </w:tc>
        <w:tc>
          <w:tcPr>
            <w:tcW w:w="537" w:type="dxa"/>
          </w:tcPr>
          <w:p w14:paraId="18AF094E" w14:textId="77777777" w:rsidR="00C55FF6" w:rsidRDefault="00C55FF6" w:rsidP="00DC5398">
            <w:pPr>
              <w:rPr>
                <w:sz w:val="22"/>
              </w:rPr>
            </w:pPr>
          </w:p>
        </w:tc>
        <w:tc>
          <w:tcPr>
            <w:tcW w:w="540" w:type="dxa"/>
          </w:tcPr>
          <w:p w14:paraId="327A4AC1" w14:textId="3D80FE78" w:rsidR="00C55FF6" w:rsidRDefault="00C55FF6" w:rsidP="00DC5398">
            <w:pPr>
              <w:rPr>
                <w:sz w:val="22"/>
              </w:rPr>
            </w:pPr>
          </w:p>
        </w:tc>
        <w:tc>
          <w:tcPr>
            <w:tcW w:w="630" w:type="dxa"/>
          </w:tcPr>
          <w:p w14:paraId="0EFDB227" w14:textId="1891F540" w:rsidR="00C55FF6" w:rsidRDefault="00C55FF6" w:rsidP="00DC5398">
            <w:pPr>
              <w:rPr>
                <w:sz w:val="22"/>
              </w:rPr>
            </w:pPr>
          </w:p>
        </w:tc>
      </w:tr>
      <w:tr w:rsidR="008B4CA6" w14:paraId="70AC0406" w14:textId="77777777" w:rsidTr="008B4CA6">
        <w:tc>
          <w:tcPr>
            <w:tcW w:w="4060" w:type="dxa"/>
          </w:tcPr>
          <w:p w14:paraId="332FBA9F" w14:textId="7D675AA7" w:rsidR="00C55FF6" w:rsidRDefault="00B44CAD" w:rsidP="00DC5398">
            <w:pPr>
              <w:rPr>
                <w:sz w:val="22"/>
              </w:rPr>
            </w:pPr>
            <w:r>
              <w:rPr>
                <w:sz w:val="22"/>
              </w:rPr>
              <w:t xml:space="preserve">Grant project </w:t>
            </w:r>
            <w:r w:rsidR="00C55FF6">
              <w:rPr>
                <w:sz w:val="22"/>
              </w:rPr>
              <w:t xml:space="preserve"> team interviews</w:t>
            </w:r>
          </w:p>
        </w:tc>
        <w:tc>
          <w:tcPr>
            <w:tcW w:w="538" w:type="dxa"/>
          </w:tcPr>
          <w:p w14:paraId="491725C0" w14:textId="77777777" w:rsidR="00C55FF6" w:rsidRDefault="00C55FF6" w:rsidP="00DC5398">
            <w:pPr>
              <w:rPr>
                <w:sz w:val="22"/>
              </w:rPr>
            </w:pPr>
          </w:p>
        </w:tc>
        <w:tc>
          <w:tcPr>
            <w:tcW w:w="537" w:type="dxa"/>
          </w:tcPr>
          <w:p w14:paraId="1810153D" w14:textId="77777777" w:rsidR="00C55FF6" w:rsidRDefault="00C55FF6" w:rsidP="00DC5398">
            <w:pPr>
              <w:rPr>
                <w:sz w:val="22"/>
              </w:rPr>
            </w:pPr>
          </w:p>
        </w:tc>
        <w:tc>
          <w:tcPr>
            <w:tcW w:w="538" w:type="dxa"/>
          </w:tcPr>
          <w:p w14:paraId="3C0B7A82" w14:textId="5C3EC38F" w:rsidR="00C55FF6" w:rsidRDefault="00FA6287" w:rsidP="00DC5398">
            <w:pPr>
              <w:rPr>
                <w:sz w:val="22"/>
              </w:rPr>
            </w:pPr>
            <w:r>
              <w:rPr>
                <w:sz w:val="22"/>
              </w:rPr>
              <w:t>C1</w:t>
            </w:r>
          </w:p>
        </w:tc>
        <w:tc>
          <w:tcPr>
            <w:tcW w:w="538" w:type="dxa"/>
          </w:tcPr>
          <w:p w14:paraId="1F67B3A8" w14:textId="77777777" w:rsidR="00C55FF6" w:rsidRDefault="00C55FF6" w:rsidP="00DC5398">
            <w:pPr>
              <w:rPr>
                <w:sz w:val="22"/>
              </w:rPr>
            </w:pPr>
          </w:p>
        </w:tc>
        <w:tc>
          <w:tcPr>
            <w:tcW w:w="512" w:type="dxa"/>
          </w:tcPr>
          <w:p w14:paraId="6863F31E" w14:textId="77777777" w:rsidR="00C55FF6" w:rsidRDefault="00C55FF6" w:rsidP="00DC5398">
            <w:pPr>
              <w:rPr>
                <w:sz w:val="22"/>
              </w:rPr>
            </w:pPr>
          </w:p>
        </w:tc>
        <w:tc>
          <w:tcPr>
            <w:tcW w:w="539" w:type="dxa"/>
          </w:tcPr>
          <w:p w14:paraId="5D72C3DA" w14:textId="3D5C2C81" w:rsidR="00C55FF6" w:rsidRDefault="00B53A0E" w:rsidP="00DC5398">
            <w:pPr>
              <w:rPr>
                <w:sz w:val="22"/>
              </w:rPr>
            </w:pPr>
            <w:r>
              <w:rPr>
                <w:sz w:val="22"/>
              </w:rPr>
              <w:t>C2</w:t>
            </w:r>
          </w:p>
        </w:tc>
        <w:tc>
          <w:tcPr>
            <w:tcW w:w="476" w:type="dxa"/>
          </w:tcPr>
          <w:p w14:paraId="16D06900" w14:textId="77777777" w:rsidR="00C55FF6" w:rsidRDefault="00C55FF6" w:rsidP="00DC5398">
            <w:pPr>
              <w:rPr>
                <w:sz w:val="22"/>
              </w:rPr>
            </w:pPr>
          </w:p>
        </w:tc>
        <w:tc>
          <w:tcPr>
            <w:tcW w:w="537" w:type="dxa"/>
          </w:tcPr>
          <w:p w14:paraId="62D2F07C" w14:textId="77777777" w:rsidR="00C55FF6" w:rsidRDefault="00C55FF6" w:rsidP="00DC5398">
            <w:pPr>
              <w:rPr>
                <w:sz w:val="22"/>
              </w:rPr>
            </w:pPr>
          </w:p>
        </w:tc>
        <w:tc>
          <w:tcPr>
            <w:tcW w:w="540" w:type="dxa"/>
          </w:tcPr>
          <w:p w14:paraId="49F4F356" w14:textId="4722F41E" w:rsidR="00C55FF6" w:rsidRDefault="00B53A0E" w:rsidP="00DC5398">
            <w:pPr>
              <w:rPr>
                <w:sz w:val="22"/>
              </w:rPr>
            </w:pPr>
            <w:r>
              <w:rPr>
                <w:sz w:val="22"/>
              </w:rPr>
              <w:t>C2</w:t>
            </w:r>
          </w:p>
        </w:tc>
        <w:tc>
          <w:tcPr>
            <w:tcW w:w="630" w:type="dxa"/>
          </w:tcPr>
          <w:p w14:paraId="5458E091" w14:textId="189291ED" w:rsidR="00C55FF6" w:rsidRDefault="00C55FF6" w:rsidP="00DC5398">
            <w:pPr>
              <w:rPr>
                <w:sz w:val="22"/>
              </w:rPr>
            </w:pPr>
          </w:p>
        </w:tc>
      </w:tr>
      <w:tr w:rsidR="008B4CA6" w14:paraId="6E116E89" w14:textId="77777777" w:rsidTr="008B4CA6">
        <w:tc>
          <w:tcPr>
            <w:tcW w:w="4060" w:type="dxa"/>
          </w:tcPr>
          <w:p w14:paraId="30752532" w14:textId="2C77F050" w:rsidR="00C55FF6" w:rsidRDefault="00C55FF6" w:rsidP="00DC5398">
            <w:pPr>
              <w:rPr>
                <w:sz w:val="22"/>
              </w:rPr>
            </w:pPr>
            <w:r>
              <w:rPr>
                <w:sz w:val="22"/>
              </w:rPr>
              <w:t>Museum/library surveys</w:t>
            </w:r>
          </w:p>
        </w:tc>
        <w:tc>
          <w:tcPr>
            <w:tcW w:w="538" w:type="dxa"/>
          </w:tcPr>
          <w:p w14:paraId="1920BF31" w14:textId="77777777" w:rsidR="00C55FF6" w:rsidRDefault="00C55FF6" w:rsidP="00DC5398">
            <w:pPr>
              <w:rPr>
                <w:sz w:val="22"/>
              </w:rPr>
            </w:pPr>
          </w:p>
        </w:tc>
        <w:tc>
          <w:tcPr>
            <w:tcW w:w="537" w:type="dxa"/>
          </w:tcPr>
          <w:p w14:paraId="18536DFB" w14:textId="77777777" w:rsidR="00C55FF6" w:rsidRDefault="00C55FF6" w:rsidP="00DC5398">
            <w:pPr>
              <w:rPr>
                <w:sz w:val="22"/>
              </w:rPr>
            </w:pPr>
          </w:p>
        </w:tc>
        <w:tc>
          <w:tcPr>
            <w:tcW w:w="538" w:type="dxa"/>
          </w:tcPr>
          <w:p w14:paraId="7D6FE113" w14:textId="77777777" w:rsidR="00C55FF6" w:rsidRDefault="00B53A0E" w:rsidP="00DC5398">
            <w:pPr>
              <w:rPr>
                <w:sz w:val="22"/>
              </w:rPr>
            </w:pPr>
            <w:r>
              <w:rPr>
                <w:sz w:val="22"/>
              </w:rPr>
              <w:t>C1</w:t>
            </w:r>
          </w:p>
          <w:p w14:paraId="53AEEBFB" w14:textId="40FFE47B" w:rsidR="00A36EE0" w:rsidRDefault="00A36EE0" w:rsidP="00DC5398">
            <w:pPr>
              <w:rPr>
                <w:sz w:val="22"/>
              </w:rPr>
            </w:pPr>
            <w:r>
              <w:rPr>
                <w:sz w:val="22"/>
              </w:rPr>
              <w:t>C2</w:t>
            </w:r>
          </w:p>
        </w:tc>
        <w:tc>
          <w:tcPr>
            <w:tcW w:w="538" w:type="dxa"/>
          </w:tcPr>
          <w:p w14:paraId="789FE60E" w14:textId="77777777" w:rsidR="00C55FF6" w:rsidRDefault="00C55FF6" w:rsidP="00DC5398">
            <w:pPr>
              <w:rPr>
                <w:sz w:val="22"/>
              </w:rPr>
            </w:pPr>
          </w:p>
        </w:tc>
        <w:tc>
          <w:tcPr>
            <w:tcW w:w="512" w:type="dxa"/>
          </w:tcPr>
          <w:p w14:paraId="29499A2D" w14:textId="77777777" w:rsidR="00C55FF6" w:rsidRDefault="00C55FF6" w:rsidP="00DC5398">
            <w:pPr>
              <w:rPr>
                <w:sz w:val="22"/>
              </w:rPr>
            </w:pPr>
          </w:p>
        </w:tc>
        <w:tc>
          <w:tcPr>
            <w:tcW w:w="539" w:type="dxa"/>
          </w:tcPr>
          <w:p w14:paraId="07AC8A31" w14:textId="1C64B3A2" w:rsidR="00C55FF6" w:rsidRDefault="00936E4A" w:rsidP="00DC5398">
            <w:pPr>
              <w:rPr>
                <w:sz w:val="22"/>
              </w:rPr>
            </w:pPr>
            <w:r>
              <w:rPr>
                <w:sz w:val="22"/>
              </w:rPr>
              <w:t>C2</w:t>
            </w:r>
          </w:p>
        </w:tc>
        <w:tc>
          <w:tcPr>
            <w:tcW w:w="476" w:type="dxa"/>
          </w:tcPr>
          <w:p w14:paraId="013E251D" w14:textId="2B212A35" w:rsidR="00C55FF6" w:rsidRDefault="00C55FF6" w:rsidP="00DC5398">
            <w:pPr>
              <w:rPr>
                <w:sz w:val="22"/>
              </w:rPr>
            </w:pPr>
          </w:p>
        </w:tc>
        <w:tc>
          <w:tcPr>
            <w:tcW w:w="537" w:type="dxa"/>
          </w:tcPr>
          <w:p w14:paraId="04A7C607" w14:textId="77777777" w:rsidR="00C55FF6" w:rsidRDefault="00C55FF6" w:rsidP="00DC5398">
            <w:pPr>
              <w:rPr>
                <w:sz w:val="22"/>
              </w:rPr>
            </w:pPr>
          </w:p>
        </w:tc>
        <w:tc>
          <w:tcPr>
            <w:tcW w:w="540" w:type="dxa"/>
          </w:tcPr>
          <w:p w14:paraId="78B907C0" w14:textId="5160ABB3" w:rsidR="00C55FF6" w:rsidRDefault="00C55FF6" w:rsidP="00DC5398">
            <w:pPr>
              <w:rPr>
                <w:sz w:val="22"/>
              </w:rPr>
            </w:pPr>
          </w:p>
        </w:tc>
        <w:tc>
          <w:tcPr>
            <w:tcW w:w="630" w:type="dxa"/>
          </w:tcPr>
          <w:p w14:paraId="48227C90" w14:textId="5527F399" w:rsidR="00C55FF6" w:rsidRDefault="00C55FF6" w:rsidP="00DC5398">
            <w:pPr>
              <w:rPr>
                <w:sz w:val="22"/>
              </w:rPr>
            </w:pPr>
          </w:p>
        </w:tc>
      </w:tr>
      <w:tr w:rsidR="003A7EEA" w14:paraId="267782FF" w14:textId="77777777" w:rsidTr="008B4CA6">
        <w:tc>
          <w:tcPr>
            <w:tcW w:w="4060" w:type="dxa"/>
          </w:tcPr>
          <w:p w14:paraId="158FC046" w14:textId="0086A9C7" w:rsidR="003A7EEA" w:rsidRDefault="003A7EEA" w:rsidP="00DC5398">
            <w:pPr>
              <w:rPr>
                <w:sz w:val="22"/>
              </w:rPr>
            </w:pPr>
            <w:r>
              <w:rPr>
                <w:sz w:val="22"/>
              </w:rPr>
              <w:t>Local network partner surveys</w:t>
            </w:r>
          </w:p>
        </w:tc>
        <w:tc>
          <w:tcPr>
            <w:tcW w:w="538" w:type="dxa"/>
          </w:tcPr>
          <w:p w14:paraId="46CFE7C4" w14:textId="77777777" w:rsidR="003A7EEA" w:rsidRDefault="003A7EEA" w:rsidP="00DC5398">
            <w:pPr>
              <w:rPr>
                <w:sz w:val="22"/>
              </w:rPr>
            </w:pPr>
          </w:p>
        </w:tc>
        <w:tc>
          <w:tcPr>
            <w:tcW w:w="537" w:type="dxa"/>
          </w:tcPr>
          <w:p w14:paraId="30FB15BB" w14:textId="77777777" w:rsidR="003A7EEA" w:rsidRDefault="003A7EEA" w:rsidP="00DC5398">
            <w:pPr>
              <w:rPr>
                <w:sz w:val="22"/>
              </w:rPr>
            </w:pPr>
          </w:p>
        </w:tc>
        <w:tc>
          <w:tcPr>
            <w:tcW w:w="538" w:type="dxa"/>
          </w:tcPr>
          <w:p w14:paraId="458A2FD4" w14:textId="77777777" w:rsidR="003A7EEA" w:rsidRDefault="003A7EEA" w:rsidP="00C20A31">
            <w:pPr>
              <w:rPr>
                <w:sz w:val="22"/>
              </w:rPr>
            </w:pPr>
            <w:r>
              <w:rPr>
                <w:sz w:val="22"/>
              </w:rPr>
              <w:t>C1</w:t>
            </w:r>
          </w:p>
          <w:p w14:paraId="2B7D845F" w14:textId="6159B73F" w:rsidR="003A7EEA" w:rsidRDefault="003A7EEA" w:rsidP="00DC5398">
            <w:pPr>
              <w:rPr>
                <w:sz w:val="22"/>
              </w:rPr>
            </w:pPr>
            <w:r>
              <w:rPr>
                <w:sz w:val="22"/>
              </w:rPr>
              <w:t>C2</w:t>
            </w:r>
          </w:p>
        </w:tc>
        <w:tc>
          <w:tcPr>
            <w:tcW w:w="538" w:type="dxa"/>
          </w:tcPr>
          <w:p w14:paraId="094BF766" w14:textId="77777777" w:rsidR="003A7EEA" w:rsidRDefault="003A7EEA" w:rsidP="00DC5398">
            <w:pPr>
              <w:rPr>
                <w:sz w:val="22"/>
              </w:rPr>
            </w:pPr>
          </w:p>
        </w:tc>
        <w:tc>
          <w:tcPr>
            <w:tcW w:w="512" w:type="dxa"/>
          </w:tcPr>
          <w:p w14:paraId="425EB116" w14:textId="77777777" w:rsidR="003A7EEA" w:rsidRDefault="003A7EEA" w:rsidP="00DC5398">
            <w:pPr>
              <w:rPr>
                <w:sz w:val="22"/>
              </w:rPr>
            </w:pPr>
          </w:p>
        </w:tc>
        <w:tc>
          <w:tcPr>
            <w:tcW w:w="539" w:type="dxa"/>
          </w:tcPr>
          <w:p w14:paraId="45BC7933" w14:textId="25575FA1" w:rsidR="003A7EEA" w:rsidRDefault="00936E4A" w:rsidP="00DC5398">
            <w:pPr>
              <w:rPr>
                <w:sz w:val="22"/>
              </w:rPr>
            </w:pPr>
            <w:r>
              <w:rPr>
                <w:sz w:val="22"/>
              </w:rPr>
              <w:t>C2</w:t>
            </w:r>
          </w:p>
        </w:tc>
        <w:tc>
          <w:tcPr>
            <w:tcW w:w="476" w:type="dxa"/>
          </w:tcPr>
          <w:p w14:paraId="6A827C0E" w14:textId="77777777" w:rsidR="003A7EEA" w:rsidRDefault="003A7EEA" w:rsidP="00DC5398">
            <w:pPr>
              <w:rPr>
                <w:sz w:val="22"/>
              </w:rPr>
            </w:pPr>
          </w:p>
        </w:tc>
        <w:tc>
          <w:tcPr>
            <w:tcW w:w="537" w:type="dxa"/>
          </w:tcPr>
          <w:p w14:paraId="364440B5" w14:textId="77777777" w:rsidR="003A7EEA" w:rsidRDefault="003A7EEA" w:rsidP="00DC5398">
            <w:pPr>
              <w:rPr>
                <w:sz w:val="22"/>
              </w:rPr>
            </w:pPr>
          </w:p>
        </w:tc>
        <w:tc>
          <w:tcPr>
            <w:tcW w:w="540" w:type="dxa"/>
          </w:tcPr>
          <w:p w14:paraId="46DFCB7A" w14:textId="33649F69" w:rsidR="003A7EEA" w:rsidRDefault="003A7EEA" w:rsidP="00DC5398">
            <w:pPr>
              <w:rPr>
                <w:sz w:val="22"/>
              </w:rPr>
            </w:pPr>
          </w:p>
        </w:tc>
        <w:tc>
          <w:tcPr>
            <w:tcW w:w="630" w:type="dxa"/>
          </w:tcPr>
          <w:p w14:paraId="2ADE1FD2" w14:textId="6D6B426A" w:rsidR="003A7EEA" w:rsidRDefault="003A7EEA" w:rsidP="00DC5398">
            <w:pPr>
              <w:rPr>
                <w:sz w:val="22"/>
              </w:rPr>
            </w:pPr>
          </w:p>
        </w:tc>
      </w:tr>
      <w:tr w:rsidR="003A7EEA" w14:paraId="304A3829" w14:textId="77777777" w:rsidTr="008B4CA6">
        <w:tc>
          <w:tcPr>
            <w:tcW w:w="4060" w:type="dxa"/>
          </w:tcPr>
          <w:p w14:paraId="394D0143" w14:textId="34A280C8" w:rsidR="003A7EEA" w:rsidRDefault="00C20A31" w:rsidP="00DC5398">
            <w:pPr>
              <w:rPr>
                <w:sz w:val="22"/>
              </w:rPr>
            </w:pPr>
            <w:r>
              <w:rPr>
                <w:sz w:val="22"/>
              </w:rPr>
              <w:t xml:space="preserve">Technical Assistance </w:t>
            </w:r>
            <w:r w:rsidR="003A7EEA">
              <w:rPr>
                <w:sz w:val="22"/>
              </w:rPr>
              <w:t>Provider interviews</w:t>
            </w:r>
          </w:p>
        </w:tc>
        <w:tc>
          <w:tcPr>
            <w:tcW w:w="538" w:type="dxa"/>
          </w:tcPr>
          <w:p w14:paraId="25A9F8FB" w14:textId="77777777" w:rsidR="003A7EEA" w:rsidRDefault="003A7EEA" w:rsidP="00DC5398">
            <w:pPr>
              <w:rPr>
                <w:sz w:val="22"/>
              </w:rPr>
            </w:pPr>
          </w:p>
        </w:tc>
        <w:tc>
          <w:tcPr>
            <w:tcW w:w="537" w:type="dxa"/>
          </w:tcPr>
          <w:p w14:paraId="2BE23F35" w14:textId="77777777" w:rsidR="003A7EEA" w:rsidRDefault="003A7EEA" w:rsidP="00DC5398">
            <w:pPr>
              <w:rPr>
                <w:sz w:val="22"/>
              </w:rPr>
            </w:pPr>
          </w:p>
        </w:tc>
        <w:tc>
          <w:tcPr>
            <w:tcW w:w="538" w:type="dxa"/>
          </w:tcPr>
          <w:p w14:paraId="6AD05762" w14:textId="19155FE7" w:rsidR="003A7EEA" w:rsidRDefault="00463E01" w:rsidP="00DC5398">
            <w:pPr>
              <w:rPr>
                <w:sz w:val="22"/>
              </w:rPr>
            </w:pPr>
            <w:r>
              <w:rPr>
                <w:sz w:val="22"/>
              </w:rPr>
              <w:t>C1</w:t>
            </w:r>
          </w:p>
        </w:tc>
        <w:tc>
          <w:tcPr>
            <w:tcW w:w="538" w:type="dxa"/>
          </w:tcPr>
          <w:p w14:paraId="29A15037" w14:textId="10D231E2" w:rsidR="003A7EEA" w:rsidRDefault="003A7EEA" w:rsidP="00DC5398">
            <w:pPr>
              <w:rPr>
                <w:sz w:val="22"/>
              </w:rPr>
            </w:pPr>
          </w:p>
        </w:tc>
        <w:tc>
          <w:tcPr>
            <w:tcW w:w="512" w:type="dxa"/>
          </w:tcPr>
          <w:p w14:paraId="11091537" w14:textId="79D2DE26" w:rsidR="003A7EEA" w:rsidRDefault="003A7EEA" w:rsidP="00DC5398">
            <w:pPr>
              <w:rPr>
                <w:sz w:val="22"/>
              </w:rPr>
            </w:pPr>
          </w:p>
        </w:tc>
        <w:tc>
          <w:tcPr>
            <w:tcW w:w="539" w:type="dxa"/>
          </w:tcPr>
          <w:p w14:paraId="25276093" w14:textId="5AB01EB3" w:rsidR="003A7EEA" w:rsidRDefault="00463E01" w:rsidP="00DC5398">
            <w:pPr>
              <w:rPr>
                <w:sz w:val="22"/>
              </w:rPr>
            </w:pPr>
            <w:r>
              <w:rPr>
                <w:sz w:val="22"/>
              </w:rPr>
              <w:t>C2</w:t>
            </w:r>
          </w:p>
        </w:tc>
        <w:tc>
          <w:tcPr>
            <w:tcW w:w="476" w:type="dxa"/>
          </w:tcPr>
          <w:p w14:paraId="2EBE1432" w14:textId="724A3D87" w:rsidR="003A7EEA" w:rsidRDefault="003A7EEA" w:rsidP="00DC5398">
            <w:pPr>
              <w:rPr>
                <w:sz w:val="22"/>
              </w:rPr>
            </w:pPr>
          </w:p>
        </w:tc>
        <w:tc>
          <w:tcPr>
            <w:tcW w:w="537" w:type="dxa"/>
          </w:tcPr>
          <w:p w14:paraId="47E0A4C0" w14:textId="77777777" w:rsidR="003A7EEA" w:rsidRDefault="003A7EEA" w:rsidP="00DC5398">
            <w:pPr>
              <w:rPr>
                <w:sz w:val="22"/>
              </w:rPr>
            </w:pPr>
          </w:p>
        </w:tc>
        <w:tc>
          <w:tcPr>
            <w:tcW w:w="540" w:type="dxa"/>
          </w:tcPr>
          <w:p w14:paraId="1F6F8A9F" w14:textId="79FFEFA2" w:rsidR="003A7EEA" w:rsidRDefault="00463E01" w:rsidP="00DC5398">
            <w:pPr>
              <w:rPr>
                <w:sz w:val="22"/>
              </w:rPr>
            </w:pPr>
            <w:r>
              <w:rPr>
                <w:sz w:val="22"/>
              </w:rPr>
              <w:t>C2</w:t>
            </w:r>
          </w:p>
        </w:tc>
        <w:tc>
          <w:tcPr>
            <w:tcW w:w="630" w:type="dxa"/>
          </w:tcPr>
          <w:p w14:paraId="6D63FF68" w14:textId="06B3166A" w:rsidR="003A7EEA" w:rsidRDefault="003A7EEA" w:rsidP="00DC5398">
            <w:pPr>
              <w:rPr>
                <w:sz w:val="22"/>
              </w:rPr>
            </w:pPr>
          </w:p>
        </w:tc>
      </w:tr>
      <w:tr w:rsidR="003A7EEA" w14:paraId="5E70F75F" w14:textId="77777777" w:rsidTr="008B4CA6">
        <w:tc>
          <w:tcPr>
            <w:tcW w:w="4060" w:type="dxa"/>
          </w:tcPr>
          <w:p w14:paraId="2A594EA5" w14:textId="41DA7088" w:rsidR="003A7EEA" w:rsidRDefault="003A7EEA" w:rsidP="00DC5398">
            <w:pPr>
              <w:rPr>
                <w:sz w:val="22"/>
              </w:rPr>
            </w:pPr>
            <w:r>
              <w:rPr>
                <w:sz w:val="22"/>
              </w:rPr>
              <w:t xml:space="preserve">Case studies </w:t>
            </w:r>
          </w:p>
        </w:tc>
        <w:tc>
          <w:tcPr>
            <w:tcW w:w="538" w:type="dxa"/>
          </w:tcPr>
          <w:p w14:paraId="0EDDFEC5" w14:textId="77777777" w:rsidR="003A7EEA" w:rsidRDefault="003A7EEA" w:rsidP="00DC5398">
            <w:pPr>
              <w:rPr>
                <w:sz w:val="22"/>
              </w:rPr>
            </w:pPr>
          </w:p>
        </w:tc>
        <w:tc>
          <w:tcPr>
            <w:tcW w:w="537" w:type="dxa"/>
          </w:tcPr>
          <w:p w14:paraId="03238035" w14:textId="77777777" w:rsidR="003A7EEA" w:rsidRDefault="003A7EEA" w:rsidP="00DC5398">
            <w:pPr>
              <w:rPr>
                <w:sz w:val="22"/>
              </w:rPr>
            </w:pPr>
          </w:p>
        </w:tc>
        <w:tc>
          <w:tcPr>
            <w:tcW w:w="538" w:type="dxa"/>
          </w:tcPr>
          <w:p w14:paraId="23465DBA" w14:textId="219F9BAA" w:rsidR="003A7EEA" w:rsidRDefault="003A7EEA" w:rsidP="00DC5398">
            <w:pPr>
              <w:rPr>
                <w:sz w:val="22"/>
              </w:rPr>
            </w:pPr>
          </w:p>
        </w:tc>
        <w:tc>
          <w:tcPr>
            <w:tcW w:w="538" w:type="dxa"/>
          </w:tcPr>
          <w:p w14:paraId="0A61FBB0" w14:textId="55B531DA" w:rsidR="003A7EEA" w:rsidRDefault="003A7EEA" w:rsidP="00DC5398">
            <w:pPr>
              <w:rPr>
                <w:sz w:val="22"/>
              </w:rPr>
            </w:pPr>
          </w:p>
        </w:tc>
        <w:tc>
          <w:tcPr>
            <w:tcW w:w="512" w:type="dxa"/>
          </w:tcPr>
          <w:p w14:paraId="4B5958BD" w14:textId="7A84FCC3" w:rsidR="003A7EEA" w:rsidRDefault="003A7EEA" w:rsidP="00DC5398">
            <w:pPr>
              <w:rPr>
                <w:sz w:val="22"/>
              </w:rPr>
            </w:pPr>
            <w:r>
              <w:rPr>
                <w:sz w:val="22"/>
              </w:rPr>
              <w:t>C1</w:t>
            </w:r>
          </w:p>
        </w:tc>
        <w:tc>
          <w:tcPr>
            <w:tcW w:w="539" w:type="dxa"/>
          </w:tcPr>
          <w:p w14:paraId="01514071" w14:textId="247F868B" w:rsidR="003A7EEA" w:rsidRDefault="003A7EEA" w:rsidP="00DC5398">
            <w:pPr>
              <w:rPr>
                <w:sz w:val="22"/>
              </w:rPr>
            </w:pPr>
          </w:p>
        </w:tc>
        <w:tc>
          <w:tcPr>
            <w:tcW w:w="476" w:type="dxa"/>
          </w:tcPr>
          <w:p w14:paraId="680A407C" w14:textId="72B0BD0B" w:rsidR="003A7EEA" w:rsidRDefault="003A7EEA" w:rsidP="00DC5398">
            <w:pPr>
              <w:rPr>
                <w:sz w:val="22"/>
              </w:rPr>
            </w:pPr>
          </w:p>
        </w:tc>
        <w:tc>
          <w:tcPr>
            <w:tcW w:w="537" w:type="dxa"/>
          </w:tcPr>
          <w:p w14:paraId="48C19703" w14:textId="77777777" w:rsidR="003A7EEA" w:rsidRDefault="003A7EEA" w:rsidP="00DC5398">
            <w:pPr>
              <w:rPr>
                <w:sz w:val="22"/>
              </w:rPr>
            </w:pPr>
          </w:p>
        </w:tc>
        <w:tc>
          <w:tcPr>
            <w:tcW w:w="540" w:type="dxa"/>
          </w:tcPr>
          <w:p w14:paraId="61531566" w14:textId="1E8B3433" w:rsidR="003A7EEA" w:rsidRDefault="003A7EEA" w:rsidP="00DC5398">
            <w:pPr>
              <w:rPr>
                <w:sz w:val="22"/>
              </w:rPr>
            </w:pPr>
            <w:r>
              <w:rPr>
                <w:sz w:val="22"/>
              </w:rPr>
              <w:t>C2</w:t>
            </w:r>
          </w:p>
        </w:tc>
        <w:tc>
          <w:tcPr>
            <w:tcW w:w="630" w:type="dxa"/>
          </w:tcPr>
          <w:p w14:paraId="6791C64A" w14:textId="1525AC63" w:rsidR="003A7EEA" w:rsidRDefault="003A7EEA" w:rsidP="00DC5398">
            <w:pPr>
              <w:rPr>
                <w:sz w:val="22"/>
              </w:rPr>
            </w:pPr>
          </w:p>
        </w:tc>
      </w:tr>
      <w:tr w:rsidR="003A7EEA" w14:paraId="336BE3CA" w14:textId="77777777" w:rsidTr="008B4CA6">
        <w:tc>
          <w:tcPr>
            <w:tcW w:w="4060" w:type="dxa"/>
          </w:tcPr>
          <w:p w14:paraId="2D4C20DF" w14:textId="42E8B832" w:rsidR="003A7EEA" w:rsidRDefault="003A7EEA" w:rsidP="00DC5398">
            <w:pPr>
              <w:rPr>
                <w:sz w:val="22"/>
              </w:rPr>
            </w:pPr>
            <w:r>
              <w:rPr>
                <w:sz w:val="22"/>
              </w:rPr>
              <w:t>Provider focus groups</w:t>
            </w:r>
          </w:p>
        </w:tc>
        <w:tc>
          <w:tcPr>
            <w:tcW w:w="538" w:type="dxa"/>
          </w:tcPr>
          <w:p w14:paraId="5C95D1D1" w14:textId="77777777" w:rsidR="003A7EEA" w:rsidRDefault="003A7EEA" w:rsidP="00DC5398">
            <w:pPr>
              <w:rPr>
                <w:sz w:val="22"/>
              </w:rPr>
            </w:pPr>
          </w:p>
        </w:tc>
        <w:tc>
          <w:tcPr>
            <w:tcW w:w="537" w:type="dxa"/>
          </w:tcPr>
          <w:p w14:paraId="7A9F31B6" w14:textId="77777777" w:rsidR="003A7EEA" w:rsidRDefault="003A7EEA" w:rsidP="00DC5398">
            <w:pPr>
              <w:rPr>
                <w:sz w:val="22"/>
              </w:rPr>
            </w:pPr>
          </w:p>
        </w:tc>
        <w:tc>
          <w:tcPr>
            <w:tcW w:w="538" w:type="dxa"/>
          </w:tcPr>
          <w:p w14:paraId="48431DCF" w14:textId="77777777" w:rsidR="003A7EEA" w:rsidRDefault="003A7EEA" w:rsidP="00DC5398">
            <w:pPr>
              <w:rPr>
                <w:sz w:val="22"/>
              </w:rPr>
            </w:pPr>
          </w:p>
        </w:tc>
        <w:tc>
          <w:tcPr>
            <w:tcW w:w="538" w:type="dxa"/>
          </w:tcPr>
          <w:p w14:paraId="51DB706E" w14:textId="6A991F12" w:rsidR="003A7EEA" w:rsidRDefault="00463E01" w:rsidP="00DC5398">
            <w:pPr>
              <w:rPr>
                <w:sz w:val="22"/>
              </w:rPr>
            </w:pPr>
            <w:r>
              <w:rPr>
                <w:sz w:val="22"/>
              </w:rPr>
              <w:t>X</w:t>
            </w:r>
          </w:p>
        </w:tc>
        <w:tc>
          <w:tcPr>
            <w:tcW w:w="512" w:type="dxa"/>
          </w:tcPr>
          <w:p w14:paraId="6A750AD1" w14:textId="77777777" w:rsidR="003A7EEA" w:rsidRDefault="003A7EEA" w:rsidP="00DC5398">
            <w:pPr>
              <w:rPr>
                <w:sz w:val="22"/>
              </w:rPr>
            </w:pPr>
          </w:p>
        </w:tc>
        <w:tc>
          <w:tcPr>
            <w:tcW w:w="539" w:type="dxa"/>
          </w:tcPr>
          <w:p w14:paraId="272CF27B" w14:textId="77777777" w:rsidR="003A7EEA" w:rsidRDefault="003A7EEA" w:rsidP="00DC5398">
            <w:pPr>
              <w:rPr>
                <w:sz w:val="22"/>
              </w:rPr>
            </w:pPr>
          </w:p>
        </w:tc>
        <w:tc>
          <w:tcPr>
            <w:tcW w:w="476" w:type="dxa"/>
          </w:tcPr>
          <w:p w14:paraId="025F2A82" w14:textId="77777777" w:rsidR="003A7EEA" w:rsidRDefault="003A7EEA" w:rsidP="00DC5398">
            <w:pPr>
              <w:rPr>
                <w:sz w:val="22"/>
              </w:rPr>
            </w:pPr>
          </w:p>
        </w:tc>
        <w:tc>
          <w:tcPr>
            <w:tcW w:w="537" w:type="dxa"/>
          </w:tcPr>
          <w:p w14:paraId="208AC752" w14:textId="77777777" w:rsidR="003A7EEA" w:rsidRDefault="003A7EEA" w:rsidP="00DC5398">
            <w:pPr>
              <w:rPr>
                <w:sz w:val="22"/>
              </w:rPr>
            </w:pPr>
          </w:p>
        </w:tc>
        <w:tc>
          <w:tcPr>
            <w:tcW w:w="540" w:type="dxa"/>
          </w:tcPr>
          <w:p w14:paraId="0FED5A50" w14:textId="45CB3A5C" w:rsidR="003A7EEA" w:rsidRDefault="003A7EEA" w:rsidP="00DC5398">
            <w:pPr>
              <w:rPr>
                <w:sz w:val="22"/>
              </w:rPr>
            </w:pPr>
          </w:p>
        </w:tc>
        <w:tc>
          <w:tcPr>
            <w:tcW w:w="630" w:type="dxa"/>
          </w:tcPr>
          <w:p w14:paraId="17EE7E31" w14:textId="0F49F43F" w:rsidR="003A7EEA" w:rsidRDefault="00463E01" w:rsidP="00DC5398">
            <w:pPr>
              <w:rPr>
                <w:sz w:val="22"/>
              </w:rPr>
            </w:pPr>
            <w:r>
              <w:rPr>
                <w:sz w:val="22"/>
              </w:rPr>
              <w:t>X</w:t>
            </w:r>
          </w:p>
        </w:tc>
      </w:tr>
      <w:tr w:rsidR="003A7EEA" w14:paraId="179D20CA" w14:textId="77777777" w:rsidTr="008B4CA6">
        <w:tc>
          <w:tcPr>
            <w:tcW w:w="4060" w:type="dxa"/>
          </w:tcPr>
          <w:p w14:paraId="0FBE9375" w14:textId="057106E1" w:rsidR="003A7EEA" w:rsidRDefault="003A7EEA" w:rsidP="00DC5398">
            <w:pPr>
              <w:rPr>
                <w:sz w:val="22"/>
              </w:rPr>
            </w:pPr>
            <w:r>
              <w:rPr>
                <w:sz w:val="22"/>
              </w:rPr>
              <w:t>Learning and results validation with IMLS</w:t>
            </w:r>
          </w:p>
        </w:tc>
        <w:tc>
          <w:tcPr>
            <w:tcW w:w="538" w:type="dxa"/>
          </w:tcPr>
          <w:p w14:paraId="1D2BAD2C" w14:textId="77777777" w:rsidR="003A7EEA" w:rsidRDefault="003A7EEA" w:rsidP="00DC5398">
            <w:pPr>
              <w:rPr>
                <w:sz w:val="22"/>
              </w:rPr>
            </w:pPr>
          </w:p>
        </w:tc>
        <w:tc>
          <w:tcPr>
            <w:tcW w:w="537" w:type="dxa"/>
          </w:tcPr>
          <w:p w14:paraId="2F9F3745" w14:textId="77777777" w:rsidR="003A7EEA" w:rsidRDefault="003A7EEA" w:rsidP="00DC5398">
            <w:pPr>
              <w:rPr>
                <w:sz w:val="22"/>
              </w:rPr>
            </w:pPr>
          </w:p>
        </w:tc>
        <w:tc>
          <w:tcPr>
            <w:tcW w:w="538" w:type="dxa"/>
          </w:tcPr>
          <w:p w14:paraId="0A181415" w14:textId="77777777" w:rsidR="003A7EEA" w:rsidRDefault="003A7EEA" w:rsidP="00DC5398">
            <w:pPr>
              <w:rPr>
                <w:sz w:val="22"/>
              </w:rPr>
            </w:pPr>
          </w:p>
        </w:tc>
        <w:tc>
          <w:tcPr>
            <w:tcW w:w="538" w:type="dxa"/>
          </w:tcPr>
          <w:p w14:paraId="58C71E14" w14:textId="62957F3D" w:rsidR="003A7EEA" w:rsidRDefault="00463E01" w:rsidP="00DC5398">
            <w:pPr>
              <w:rPr>
                <w:sz w:val="22"/>
              </w:rPr>
            </w:pPr>
            <w:r>
              <w:rPr>
                <w:sz w:val="22"/>
              </w:rPr>
              <w:t>X</w:t>
            </w:r>
          </w:p>
        </w:tc>
        <w:tc>
          <w:tcPr>
            <w:tcW w:w="512" w:type="dxa"/>
          </w:tcPr>
          <w:p w14:paraId="69D9C4CC" w14:textId="77777777" w:rsidR="003A7EEA" w:rsidRDefault="003A7EEA" w:rsidP="00DC5398">
            <w:pPr>
              <w:rPr>
                <w:sz w:val="22"/>
              </w:rPr>
            </w:pPr>
          </w:p>
        </w:tc>
        <w:tc>
          <w:tcPr>
            <w:tcW w:w="539" w:type="dxa"/>
          </w:tcPr>
          <w:p w14:paraId="625FB6A6" w14:textId="232BCE49" w:rsidR="003A7EEA" w:rsidRDefault="00463E01" w:rsidP="00DC5398">
            <w:pPr>
              <w:rPr>
                <w:sz w:val="22"/>
              </w:rPr>
            </w:pPr>
            <w:r>
              <w:rPr>
                <w:sz w:val="22"/>
              </w:rPr>
              <w:t>X</w:t>
            </w:r>
          </w:p>
        </w:tc>
        <w:tc>
          <w:tcPr>
            <w:tcW w:w="476" w:type="dxa"/>
          </w:tcPr>
          <w:p w14:paraId="0CEEF7C4" w14:textId="77777777" w:rsidR="003A7EEA" w:rsidRDefault="003A7EEA" w:rsidP="00DC5398">
            <w:pPr>
              <w:rPr>
                <w:sz w:val="22"/>
              </w:rPr>
            </w:pPr>
          </w:p>
        </w:tc>
        <w:tc>
          <w:tcPr>
            <w:tcW w:w="537" w:type="dxa"/>
          </w:tcPr>
          <w:p w14:paraId="26D60522" w14:textId="3FC48D6F" w:rsidR="003A7EEA" w:rsidRDefault="00463E01" w:rsidP="00DC5398">
            <w:pPr>
              <w:rPr>
                <w:sz w:val="22"/>
              </w:rPr>
            </w:pPr>
            <w:r>
              <w:rPr>
                <w:sz w:val="22"/>
              </w:rPr>
              <w:t>X</w:t>
            </w:r>
          </w:p>
        </w:tc>
        <w:tc>
          <w:tcPr>
            <w:tcW w:w="540" w:type="dxa"/>
          </w:tcPr>
          <w:p w14:paraId="7EBF688B" w14:textId="070D5DD9" w:rsidR="003A7EEA" w:rsidRDefault="003A7EEA" w:rsidP="00DC5398">
            <w:pPr>
              <w:rPr>
                <w:sz w:val="22"/>
              </w:rPr>
            </w:pPr>
          </w:p>
        </w:tc>
        <w:tc>
          <w:tcPr>
            <w:tcW w:w="630" w:type="dxa"/>
          </w:tcPr>
          <w:p w14:paraId="46A3DE8A" w14:textId="1C3F3442" w:rsidR="003A7EEA" w:rsidRDefault="00463E01" w:rsidP="00DC5398">
            <w:pPr>
              <w:rPr>
                <w:sz w:val="22"/>
              </w:rPr>
            </w:pPr>
            <w:r>
              <w:rPr>
                <w:sz w:val="22"/>
              </w:rPr>
              <w:t>X</w:t>
            </w:r>
          </w:p>
        </w:tc>
      </w:tr>
    </w:tbl>
    <w:p w14:paraId="408AC076" w14:textId="3629DAE3" w:rsidR="00766D4D" w:rsidRDefault="00463E01"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Pr>
          <w:rFonts w:asciiTheme="minorHAnsi" w:hAnsiTheme="minorHAnsi" w:cs="Arial"/>
          <w:sz w:val="22"/>
          <w:szCs w:val="22"/>
        </w:rPr>
        <w:t xml:space="preserve">Note: C1 </w:t>
      </w:r>
      <w:r w:rsidR="00C42D83">
        <w:rPr>
          <w:rFonts w:asciiTheme="minorHAnsi" w:hAnsiTheme="minorHAnsi" w:cs="Arial"/>
          <w:sz w:val="22"/>
          <w:szCs w:val="22"/>
        </w:rPr>
        <w:t>= Cohort 1, C2 = Cohort 2</w:t>
      </w:r>
    </w:p>
    <w:p w14:paraId="7EBF0942" w14:textId="77777777" w:rsidR="00C42D83" w:rsidRPr="00191E3E" w:rsidRDefault="00C42D83"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260637D9" w14:textId="77777777" w:rsidR="00766D4D" w:rsidRPr="00A964B3"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A964B3">
        <w:rPr>
          <w:rFonts w:asciiTheme="minorHAnsi" w:hAnsiTheme="minorHAnsi" w:cs="Arial"/>
          <w:b/>
          <w:sz w:val="22"/>
          <w:szCs w:val="22"/>
          <w:u w:val="single"/>
        </w:rPr>
        <w:t>A.17. Request to Not Display Expiration Date</w:t>
      </w:r>
    </w:p>
    <w:p w14:paraId="57995686" w14:textId="77777777" w:rsidR="00766D4D" w:rsidRPr="00191E3E"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30993297" w14:textId="03D5C6C5" w:rsidR="00F7155A" w:rsidRPr="00191E3E" w:rsidRDefault="00F7155A"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91E3E">
        <w:rPr>
          <w:rFonts w:asciiTheme="minorHAnsi" w:hAnsiTheme="minorHAnsi" w:cs="Arial"/>
          <w:sz w:val="22"/>
          <w:szCs w:val="22"/>
        </w:rPr>
        <w:t xml:space="preserve">IMLS will display the expiration date of OMB approval and OMB approval number on </w:t>
      </w:r>
      <w:r w:rsidR="00242B87" w:rsidRPr="00191E3E">
        <w:rPr>
          <w:rFonts w:asciiTheme="minorHAnsi" w:hAnsiTheme="minorHAnsi" w:cs="Arial"/>
          <w:sz w:val="22"/>
          <w:szCs w:val="22"/>
        </w:rPr>
        <w:t>all instruments</w:t>
      </w:r>
      <w:r w:rsidRPr="00191E3E">
        <w:rPr>
          <w:rFonts w:asciiTheme="minorHAnsi" w:hAnsiTheme="minorHAnsi" w:cs="Arial"/>
          <w:sz w:val="22"/>
          <w:szCs w:val="22"/>
        </w:rPr>
        <w:t xml:space="preserve"> associated with this information collection, including forms and questionnaires.</w:t>
      </w:r>
    </w:p>
    <w:p w14:paraId="00369184" w14:textId="77777777" w:rsidR="00766D4D" w:rsidRPr="00191E3E"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48793371" w14:textId="77777777" w:rsidR="00766D4D" w:rsidRPr="0063512B"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u w:val="single"/>
        </w:rPr>
      </w:pPr>
      <w:r w:rsidRPr="0063512B">
        <w:rPr>
          <w:rFonts w:asciiTheme="minorHAnsi" w:hAnsiTheme="minorHAnsi" w:cs="Arial"/>
          <w:b/>
          <w:sz w:val="22"/>
          <w:szCs w:val="22"/>
          <w:u w:val="single"/>
        </w:rPr>
        <w:t>A.18. Exceptions to the Certification</w:t>
      </w:r>
    </w:p>
    <w:p w14:paraId="6CB7629F" w14:textId="77777777" w:rsidR="00766D4D" w:rsidRPr="00191E3E" w:rsidRDefault="00766D4D" w:rsidP="00766D4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7F333889" w14:textId="31986E8C" w:rsidR="00766D4D" w:rsidRPr="00191E3E" w:rsidRDefault="002B4C38" w:rsidP="00DB2189">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91E3E">
        <w:rPr>
          <w:rFonts w:asciiTheme="minorHAnsi" w:hAnsiTheme="minorHAnsi" w:cs="Arial"/>
          <w:sz w:val="22"/>
          <w:szCs w:val="22"/>
        </w:rPr>
        <w:t xml:space="preserve">No exceptions are necessary for this information collection. </w:t>
      </w:r>
    </w:p>
    <w:sectPr w:rsidR="00766D4D" w:rsidRPr="00191E3E" w:rsidSect="00AE26DE">
      <w:endnotePr>
        <w:numFmt w:val="decimal"/>
      </w:endnotePr>
      <w:type w:val="continuous"/>
      <w:pgSz w:w="12240" w:h="15840"/>
      <w:pgMar w:top="1440" w:right="1440" w:bottom="1440" w:left="1440" w:header="720" w:footer="720" w:gutter="0"/>
      <w:paperSrc w:first="7" w:other="7"/>
      <w:pgNumType w:start="1"/>
      <w:cols w:space="720"/>
      <w:noEndnote/>
    </w:sectPr>
  </w:body>
</w:document>
</file>

<file path=word/commentsIds.xml><?xml version="1.0" encoding="utf-8"?>
<w16cid:commentsIds xmlns:mc="http://schemas.openxmlformats.org/markup-compatibility/2006" xmlns:w16cid="http://schemas.microsoft.com/office/word/2016/wordml/cid" mc:Ignorable="w16cid">
  <w16cid:commentId w16cid:paraId="20A17DCD" w16cid:durableId="201B89EB"/>
  <w16cid:commentId w16cid:paraId="1D63A89A" w16cid:durableId="201B8AC9"/>
  <w16cid:commentId w16cid:paraId="1202EDC5" w16cid:durableId="201B89EC"/>
  <w16cid:commentId w16cid:paraId="364A1E6A" w16cid:durableId="201B8B0A"/>
  <w16cid:commentId w16cid:paraId="2B3FD9A4" w16cid:durableId="201B8BC6"/>
  <w16cid:commentId w16cid:paraId="5EB44215" w16cid:durableId="072CC9A1"/>
  <w16cid:commentId w16cid:paraId="4284A6E3" w16cid:durableId="0E89CC75"/>
  <w16cid:commentId w16cid:paraId="7FE20F14" w16cid:durableId="7513E82C"/>
  <w16cid:commentId w16cid:paraId="4ADAA33F" w16cid:durableId="07F98681"/>
  <w16cid:commentId w16cid:paraId="397A72EA" w16cid:durableId="22183D16"/>
  <w16cid:commentId w16cid:paraId="5FCC17AC" w16cid:durableId="1588D6B7"/>
  <w16cid:commentId w16cid:paraId="30022648" w16cid:durableId="5CBBECF9"/>
  <w16cid:commentId w16cid:paraId="545B2FE8" w16cid:durableId="0F2AA2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CD86A" w14:textId="77777777" w:rsidR="00004079" w:rsidRDefault="00004079">
      <w:r>
        <w:separator/>
      </w:r>
    </w:p>
  </w:endnote>
  <w:endnote w:type="continuationSeparator" w:id="0">
    <w:p w14:paraId="109AADB0" w14:textId="77777777" w:rsidR="00004079" w:rsidRDefault="0000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5AB3C" w14:textId="77777777" w:rsidR="00073E4F" w:rsidRDefault="00073E4F">
    <w:pPr>
      <w:spacing w:line="240" w:lineRule="exact"/>
    </w:pPr>
  </w:p>
  <w:p w14:paraId="21972265" w14:textId="329C1CFE" w:rsidR="00073E4F" w:rsidRDefault="00073E4F">
    <w:pPr>
      <w:framePr w:w="9361" w:wrap="notBeside" w:vAnchor="text" w:hAnchor="text" w:x="1" w:y="1"/>
      <w:jc w:val="center"/>
      <w:rPr>
        <w:rFonts w:ascii="Arial" w:hAnsi="Arial" w:cs="Arial"/>
        <w:sz w:val="20"/>
      </w:rPr>
    </w:pPr>
    <w:r>
      <w:rPr>
        <w:rFonts w:ascii="Arial" w:hAnsi="Arial" w:cs="Arial"/>
        <w:sz w:val="20"/>
      </w:rPr>
      <w:fldChar w:fldCharType="begin"/>
    </w:r>
    <w:r>
      <w:rPr>
        <w:rFonts w:ascii="Arial" w:hAnsi="Arial" w:cs="Arial"/>
        <w:sz w:val="20"/>
      </w:rPr>
      <w:instrText xml:space="preserve">PAGE </w:instrText>
    </w:r>
    <w:r>
      <w:rPr>
        <w:rFonts w:ascii="Arial" w:hAnsi="Arial" w:cs="Arial"/>
        <w:sz w:val="20"/>
      </w:rPr>
      <w:fldChar w:fldCharType="separate"/>
    </w:r>
    <w:r w:rsidR="004853E3">
      <w:rPr>
        <w:rFonts w:ascii="Arial" w:hAnsi="Arial" w:cs="Arial"/>
        <w:noProof/>
        <w:sz w:val="20"/>
      </w:rPr>
      <w:t>1</w:t>
    </w:r>
    <w:r>
      <w:rPr>
        <w:rFonts w:ascii="Arial" w:hAnsi="Arial" w:cs="Arial"/>
        <w:sz w:val="20"/>
      </w:rPr>
      <w:fldChar w:fldCharType="end"/>
    </w:r>
  </w:p>
  <w:p w14:paraId="3E0F5170" w14:textId="77777777" w:rsidR="00073E4F" w:rsidRDefault="00073E4F">
    <w:pP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255A9" w14:textId="77777777" w:rsidR="00004079" w:rsidRDefault="00004079">
      <w:r>
        <w:separator/>
      </w:r>
    </w:p>
  </w:footnote>
  <w:footnote w:type="continuationSeparator" w:id="0">
    <w:p w14:paraId="02D8BF06" w14:textId="77777777" w:rsidR="00004079" w:rsidRDefault="00004079">
      <w:r>
        <w:continuationSeparator/>
      </w:r>
    </w:p>
  </w:footnote>
  <w:footnote w:id="1">
    <w:p w14:paraId="6B8DF9AC" w14:textId="5F55ED0D" w:rsidR="00DA08DA" w:rsidRDefault="00DA08DA">
      <w:pPr>
        <w:pStyle w:val="FootnoteText"/>
      </w:pPr>
      <w:r>
        <w:rPr>
          <w:rStyle w:val="FootnoteReference"/>
        </w:rPr>
        <w:footnoteRef/>
      </w:r>
      <w:r>
        <w:t xml:space="preserve"> All grantees and their lead project implementation partners receive training and technical assistance throughout their respective grant periods in Asset-Based Community Development (ABCD), an “approach focused on discovering and mobilizing the resources that are already present in a community” (p. 12, Green, Moore, &amp; O’Brien, 2008, </w:t>
      </w:r>
      <w:r>
        <w:rPr>
          <w:u w:val="single"/>
        </w:rPr>
        <w:t>When People Care Enough to Act</w:t>
      </w:r>
      <w:r w:rsidRPr="008D57E6">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EE889"/>
    <w:multiLevelType w:val="hybridMultilevel"/>
    <w:tmpl w:val="1F9FB2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24048"/>
    <w:multiLevelType w:val="hybridMultilevel"/>
    <w:tmpl w:val="8160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D25DB"/>
    <w:multiLevelType w:val="hybridMultilevel"/>
    <w:tmpl w:val="08A2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94F7C"/>
    <w:multiLevelType w:val="hybridMultilevel"/>
    <w:tmpl w:val="2F4CD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A5CDD"/>
    <w:multiLevelType w:val="hybridMultilevel"/>
    <w:tmpl w:val="AEFE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D01DF"/>
    <w:multiLevelType w:val="hybridMultilevel"/>
    <w:tmpl w:val="D1BA8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678B0"/>
    <w:multiLevelType w:val="hybridMultilevel"/>
    <w:tmpl w:val="8F38B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A38F8"/>
    <w:multiLevelType w:val="hybridMultilevel"/>
    <w:tmpl w:val="93F6D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D2699D"/>
    <w:multiLevelType w:val="hybridMultilevel"/>
    <w:tmpl w:val="18DE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51540"/>
    <w:multiLevelType w:val="hybridMultilevel"/>
    <w:tmpl w:val="F4AC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D94294"/>
    <w:multiLevelType w:val="hybridMultilevel"/>
    <w:tmpl w:val="F67E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23C66"/>
    <w:multiLevelType w:val="hybridMultilevel"/>
    <w:tmpl w:val="8B50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F478A"/>
    <w:multiLevelType w:val="hybridMultilevel"/>
    <w:tmpl w:val="71C6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A29EB"/>
    <w:multiLevelType w:val="hybridMultilevel"/>
    <w:tmpl w:val="8FCC2DEC"/>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B91CC5"/>
    <w:multiLevelType w:val="hybridMultilevel"/>
    <w:tmpl w:val="DB80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397FA2"/>
    <w:multiLevelType w:val="hybridMultilevel"/>
    <w:tmpl w:val="A7B8C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B91E01"/>
    <w:multiLevelType w:val="multilevel"/>
    <w:tmpl w:val="4B60F1FC"/>
    <w:styleLink w:val="Formalphalist"/>
    <w:lvl w:ilvl="0">
      <w:start w:val="1"/>
      <w:numFmt w:val="none"/>
      <w:lvlText w:val="a."/>
      <w:lvlJc w:val="left"/>
      <w:pPr>
        <w:tabs>
          <w:tab w:val="num" w:pos="216"/>
        </w:tabs>
        <w:ind w:left="0" w:firstLine="0"/>
      </w:pPr>
      <w:rPr>
        <w:rFonts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DA334AF"/>
    <w:multiLevelType w:val="hybridMultilevel"/>
    <w:tmpl w:val="CD0826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nsid w:val="51BF5156"/>
    <w:multiLevelType w:val="hybridMultilevel"/>
    <w:tmpl w:val="3C9C9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873CC7"/>
    <w:multiLevelType w:val="hybridMultilevel"/>
    <w:tmpl w:val="D7DA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D225FF"/>
    <w:multiLevelType w:val="hybridMultilevel"/>
    <w:tmpl w:val="BDFA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0A0992"/>
    <w:multiLevelType w:val="hybridMultilevel"/>
    <w:tmpl w:val="C7DAA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A0DE24"/>
    <w:multiLevelType w:val="hybridMultilevel"/>
    <w:tmpl w:val="DCDC48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F454588"/>
    <w:multiLevelType w:val="hybridMultilevel"/>
    <w:tmpl w:val="86D04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2"/>
  </w:num>
  <w:num w:numId="3">
    <w:abstractNumId w:val="0"/>
  </w:num>
  <w:num w:numId="4">
    <w:abstractNumId w:val="9"/>
  </w:num>
  <w:num w:numId="5">
    <w:abstractNumId w:val="1"/>
  </w:num>
  <w:num w:numId="6">
    <w:abstractNumId w:val="19"/>
  </w:num>
  <w:num w:numId="7">
    <w:abstractNumId w:val="8"/>
  </w:num>
  <w:num w:numId="8">
    <w:abstractNumId w:val="11"/>
  </w:num>
  <w:num w:numId="9">
    <w:abstractNumId w:val="10"/>
  </w:num>
  <w:num w:numId="10">
    <w:abstractNumId w:val="12"/>
  </w:num>
  <w:num w:numId="11">
    <w:abstractNumId w:val="17"/>
  </w:num>
  <w:num w:numId="12">
    <w:abstractNumId w:val="3"/>
  </w:num>
  <w:num w:numId="13">
    <w:abstractNumId w:val="2"/>
  </w:num>
  <w:num w:numId="14">
    <w:abstractNumId w:val="14"/>
  </w:num>
  <w:num w:numId="15">
    <w:abstractNumId w:val="4"/>
  </w:num>
  <w:num w:numId="16">
    <w:abstractNumId w:val="18"/>
  </w:num>
  <w:num w:numId="17">
    <w:abstractNumId w:val="21"/>
  </w:num>
  <w:num w:numId="18">
    <w:abstractNumId w:val="23"/>
  </w:num>
  <w:num w:numId="19">
    <w:abstractNumId w:val="7"/>
  </w:num>
  <w:num w:numId="20">
    <w:abstractNumId w:val="6"/>
  </w:num>
  <w:num w:numId="21">
    <w:abstractNumId w:val="5"/>
  </w:num>
  <w:num w:numId="22">
    <w:abstractNumId w:val="13"/>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FC"/>
    <w:rsid w:val="00001241"/>
    <w:rsid w:val="000018BE"/>
    <w:rsid w:val="00004079"/>
    <w:rsid w:val="0001131B"/>
    <w:rsid w:val="000119EC"/>
    <w:rsid w:val="000121BF"/>
    <w:rsid w:val="000145F8"/>
    <w:rsid w:val="00015D31"/>
    <w:rsid w:val="00016725"/>
    <w:rsid w:val="00020E50"/>
    <w:rsid w:val="00021AE4"/>
    <w:rsid w:val="00022D13"/>
    <w:rsid w:val="00024470"/>
    <w:rsid w:val="00026C57"/>
    <w:rsid w:val="00027F2B"/>
    <w:rsid w:val="000303B5"/>
    <w:rsid w:val="00031A7A"/>
    <w:rsid w:val="000433D6"/>
    <w:rsid w:val="00051A16"/>
    <w:rsid w:val="00052235"/>
    <w:rsid w:val="00054117"/>
    <w:rsid w:val="000557A8"/>
    <w:rsid w:val="00057866"/>
    <w:rsid w:val="00057F8A"/>
    <w:rsid w:val="00060F4A"/>
    <w:rsid w:val="0006250D"/>
    <w:rsid w:val="00063009"/>
    <w:rsid w:val="000659CF"/>
    <w:rsid w:val="00065E25"/>
    <w:rsid w:val="00067DCD"/>
    <w:rsid w:val="0007083F"/>
    <w:rsid w:val="00071722"/>
    <w:rsid w:val="00073E4F"/>
    <w:rsid w:val="00077456"/>
    <w:rsid w:val="000806C8"/>
    <w:rsid w:val="000812BD"/>
    <w:rsid w:val="00081E1E"/>
    <w:rsid w:val="000855E5"/>
    <w:rsid w:val="000876F8"/>
    <w:rsid w:val="00093EF7"/>
    <w:rsid w:val="00097550"/>
    <w:rsid w:val="000A4DB1"/>
    <w:rsid w:val="000A5D16"/>
    <w:rsid w:val="000B0B09"/>
    <w:rsid w:val="000B3AFA"/>
    <w:rsid w:val="000B405D"/>
    <w:rsid w:val="000B6DDC"/>
    <w:rsid w:val="000B6E4D"/>
    <w:rsid w:val="000B7CC5"/>
    <w:rsid w:val="000C0C09"/>
    <w:rsid w:val="000C28FD"/>
    <w:rsid w:val="000C3E7E"/>
    <w:rsid w:val="000C4478"/>
    <w:rsid w:val="000C44FB"/>
    <w:rsid w:val="000D146A"/>
    <w:rsid w:val="000D6842"/>
    <w:rsid w:val="000E019B"/>
    <w:rsid w:val="000E3E50"/>
    <w:rsid w:val="000E5D41"/>
    <w:rsid w:val="000E60D8"/>
    <w:rsid w:val="000F349C"/>
    <w:rsid w:val="000F3599"/>
    <w:rsid w:val="000F4548"/>
    <w:rsid w:val="000F7542"/>
    <w:rsid w:val="00102361"/>
    <w:rsid w:val="00106946"/>
    <w:rsid w:val="00106A8E"/>
    <w:rsid w:val="00106CDA"/>
    <w:rsid w:val="00113CC3"/>
    <w:rsid w:val="0012090B"/>
    <w:rsid w:val="001210CC"/>
    <w:rsid w:val="001214F7"/>
    <w:rsid w:val="00121D39"/>
    <w:rsid w:val="00126A74"/>
    <w:rsid w:val="00133E96"/>
    <w:rsid w:val="001346BD"/>
    <w:rsid w:val="00137E28"/>
    <w:rsid w:val="0014594C"/>
    <w:rsid w:val="00145CB3"/>
    <w:rsid w:val="00147A45"/>
    <w:rsid w:val="00151DFB"/>
    <w:rsid w:val="001524B0"/>
    <w:rsid w:val="00152631"/>
    <w:rsid w:val="001566F5"/>
    <w:rsid w:val="00156A52"/>
    <w:rsid w:val="00157A6E"/>
    <w:rsid w:val="00160B56"/>
    <w:rsid w:val="00161A29"/>
    <w:rsid w:val="0016421E"/>
    <w:rsid w:val="00172FA2"/>
    <w:rsid w:val="00174B67"/>
    <w:rsid w:val="00177123"/>
    <w:rsid w:val="0018355D"/>
    <w:rsid w:val="001869FD"/>
    <w:rsid w:val="00191E3E"/>
    <w:rsid w:val="001976CC"/>
    <w:rsid w:val="0019772C"/>
    <w:rsid w:val="00197F30"/>
    <w:rsid w:val="001A4814"/>
    <w:rsid w:val="001A51EF"/>
    <w:rsid w:val="001B15BB"/>
    <w:rsid w:val="001B2DE8"/>
    <w:rsid w:val="001C2589"/>
    <w:rsid w:val="001C514F"/>
    <w:rsid w:val="001C70F4"/>
    <w:rsid w:val="001D0CBB"/>
    <w:rsid w:val="001D10C6"/>
    <w:rsid w:val="001D6E4C"/>
    <w:rsid w:val="001E3847"/>
    <w:rsid w:val="001E4424"/>
    <w:rsid w:val="001E5B6F"/>
    <w:rsid w:val="00203F5F"/>
    <w:rsid w:val="002065D7"/>
    <w:rsid w:val="00206AD8"/>
    <w:rsid w:val="00213B7A"/>
    <w:rsid w:val="0021595D"/>
    <w:rsid w:val="0021657E"/>
    <w:rsid w:val="00222ACD"/>
    <w:rsid w:val="0022380B"/>
    <w:rsid w:val="002274EF"/>
    <w:rsid w:val="00230176"/>
    <w:rsid w:val="00230A08"/>
    <w:rsid w:val="00231C61"/>
    <w:rsid w:val="00233008"/>
    <w:rsid w:val="002339C0"/>
    <w:rsid w:val="00233B31"/>
    <w:rsid w:val="00236BFD"/>
    <w:rsid w:val="00241481"/>
    <w:rsid w:val="00241F27"/>
    <w:rsid w:val="002425B0"/>
    <w:rsid w:val="00242B87"/>
    <w:rsid w:val="0024411A"/>
    <w:rsid w:val="0025394B"/>
    <w:rsid w:val="002579BF"/>
    <w:rsid w:val="002638E0"/>
    <w:rsid w:val="00263E60"/>
    <w:rsid w:val="00264BED"/>
    <w:rsid w:val="0027115F"/>
    <w:rsid w:val="00272F7B"/>
    <w:rsid w:val="00273CC7"/>
    <w:rsid w:val="00275845"/>
    <w:rsid w:val="00280D64"/>
    <w:rsid w:val="00281042"/>
    <w:rsid w:val="00281AB7"/>
    <w:rsid w:val="00281C7B"/>
    <w:rsid w:val="0028594F"/>
    <w:rsid w:val="002872FE"/>
    <w:rsid w:val="0028753A"/>
    <w:rsid w:val="00294104"/>
    <w:rsid w:val="00294F54"/>
    <w:rsid w:val="00295F43"/>
    <w:rsid w:val="002A298C"/>
    <w:rsid w:val="002A6162"/>
    <w:rsid w:val="002A7611"/>
    <w:rsid w:val="002B4C38"/>
    <w:rsid w:val="002B52A4"/>
    <w:rsid w:val="002B69DA"/>
    <w:rsid w:val="002C76DD"/>
    <w:rsid w:val="002D3B5B"/>
    <w:rsid w:val="002D5D7B"/>
    <w:rsid w:val="002E61D3"/>
    <w:rsid w:val="002E6FDC"/>
    <w:rsid w:val="002F46D3"/>
    <w:rsid w:val="003103FD"/>
    <w:rsid w:val="00310BB0"/>
    <w:rsid w:val="003126D7"/>
    <w:rsid w:val="003235DB"/>
    <w:rsid w:val="003238DB"/>
    <w:rsid w:val="00325844"/>
    <w:rsid w:val="00326FCB"/>
    <w:rsid w:val="00327FE0"/>
    <w:rsid w:val="003363A5"/>
    <w:rsid w:val="0034004A"/>
    <w:rsid w:val="0034092C"/>
    <w:rsid w:val="00342D31"/>
    <w:rsid w:val="00343AA2"/>
    <w:rsid w:val="00345AF6"/>
    <w:rsid w:val="003461C4"/>
    <w:rsid w:val="00346E0C"/>
    <w:rsid w:val="00351DCB"/>
    <w:rsid w:val="00354736"/>
    <w:rsid w:val="00356511"/>
    <w:rsid w:val="0036473B"/>
    <w:rsid w:val="00366901"/>
    <w:rsid w:val="00367045"/>
    <w:rsid w:val="00372C49"/>
    <w:rsid w:val="00372E9E"/>
    <w:rsid w:val="003733BE"/>
    <w:rsid w:val="003803FC"/>
    <w:rsid w:val="0038130C"/>
    <w:rsid w:val="003830B2"/>
    <w:rsid w:val="0038486B"/>
    <w:rsid w:val="00387EFD"/>
    <w:rsid w:val="003956CC"/>
    <w:rsid w:val="003A0833"/>
    <w:rsid w:val="003A7EEA"/>
    <w:rsid w:val="003B14E1"/>
    <w:rsid w:val="003B7C18"/>
    <w:rsid w:val="003B7F19"/>
    <w:rsid w:val="003C4EE8"/>
    <w:rsid w:val="003D79C0"/>
    <w:rsid w:val="003E01C9"/>
    <w:rsid w:val="003E31BF"/>
    <w:rsid w:val="003E423C"/>
    <w:rsid w:val="003E5E5B"/>
    <w:rsid w:val="003F4463"/>
    <w:rsid w:val="003F7E51"/>
    <w:rsid w:val="0040193A"/>
    <w:rsid w:val="00405456"/>
    <w:rsid w:val="00411E62"/>
    <w:rsid w:val="00412825"/>
    <w:rsid w:val="004162BD"/>
    <w:rsid w:val="0041758C"/>
    <w:rsid w:val="004202FC"/>
    <w:rsid w:val="004215BE"/>
    <w:rsid w:val="00426990"/>
    <w:rsid w:val="004359B1"/>
    <w:rsid w:val="004434BF"/>
    <w:rsid w:val="00443568"/>
    <w:rsid w:val="00444049"/>
    <w:rsid w:val="00446E87"/>
    <w:rsid w:val="00452631"/>
    <w:rsid w:val="00452A04"/>
    <w:rsid w:val="0045652F"/>
    <w:rsid w:val="004578DC"/>
    <w:rsid w:val="00460B8D"/>
    <w:rsid w:val="004631A7"/>
    <w:rsid w:val="00463E01"/>
    <w:rsid w:val="00465E6D"/>
    <w:rsid w:val="00466B5E"/>
    <w:rsid w:val="004723B1"/>
    <w:rsid w:val="00482A33"/>
    <w:rsid w:val="004853E3"/>
    <w:rsid w:val="00487044"/>
    <w:rsid w:val="0049169C"/>
    <w:rsid w:val="00492EAB"/>
    <w:rsid w:val="004930DD"/>
    <w:rsid w:val="00494C2E"/>
    <w:rsid w:val="00496A69"/>
    <w:rsid w:val="00496C9B"/>
    <w:rsid w:val="00496CAB"/>
    <w:rsid w:val="004A06E9"/>
    <w:rsid w:val="004A0BDD"/>
    <w:rsid w:val="004A3121"/>
    <w:rsid w:val="004B3B0A"/>
    <w:rsid w:val="004C555D"/>
    <w:rsid w:val="004D276C"/>
    <w:rsid w:val="004D48CD"/>
    <w:rsid w:val="004E0CA2"/>
    <w:rsid w:val="004E3A22"/>
    <w:rsid w:val="004E7F7F"/>
    <w:rsid w:val="004F3402"/>
    <w:rsid w:val="004F3932"/>
    <w:rsid w:val="004F5A55"/>
    <w:rsid w:val="004F6616"/>
    <w:rsid w:val="00503410"/>
    <w:rsid w:val="00504CA2"/>
    <w:rsid w:val="00512081"/>
    <w:rsid w:val="00514B7D"/>
    <w:rsid w:val="00520479"/>
    <w:rsid w:val="005206B3"/>
    <w:rsid w:val="005221E5"/>
    <w:rsid w:val="00527F57"/>
    <w:rsid w:val="005332A2"/>
    <w:rsid w:val="00533BA7"/>
    <w:rsid w:val="0053707E"/>
    <w:rsid w:val="005508E8"/>
    <w:rsid w:val="00550AFE"/>
    <w:rsid w:val="005541B0"/>
    <w:rsid w:val="005542BD"/>
    <w:rsid w:val="005648B3"/>
    <w:rsid w:val="00571CF8"/>
    <w:rsid w:val="00573157"/>
    <w:rsid w:val="005928CF"/>
    <w:rsid w:val="00594708"/>
    <w:rsid w:val="00596816"/>
    <w:rsid w:val="005A4CA2"/>
    <w:rsid w:val="005A4F0D"/>
    <w:rsid w:val="005A5741"/>
    <w:rsid w:val="005C32EB"/>
    <w:rsid w:val="005C49D9"/>
    <w:rsid w:val="005C5B04"/>
    <w:rsid w:val="005D029E"/>
    <w:rsid w:val="005D4EE8"/>
    <w:rsid w:val="005D7708"/>
    <w:rsid w:val="005D792E"/>
    <w:rsid w:val="005E29E4"/>
    <w:rsid w:val="005E2F90"/>
    <w:rsid w:val="005E624A"/>
    <w:rsid w:val="005E78C7"/>
    <w:rsid w:val="005F02C2"/>
    <w:rsid w:val="005F085F"/>
    <w:rsid w:val="005F183A"/>
    <w:rsid w:val="005F2015"/>
    <w:rsid w:val="005F29B4"/>
    <w:rsid w:val="005F2D2E"/>
    <w:rsid w:val="005F6AA7"/>
    <w:rsid w:val="006040E5"/>
    <w:rsid w:val="006051B7"/>
    <w:rsid w:val="00614B4A"/>
    <w:rsid w:val="0061587A"/>
    <w:rsid w:val="00616C88"/>
    <w:rsid w:val="00620AEF"/>
    <w:rsid w:val="006251C4"/>
    <w:rsid w:val="0062646D"/>
    <w:rsid w:val="0062684C"/>
    <w:rsid w:val="00627B3D"/>
    <w:rsid w:val="006303FB"/>
    <w:rsid w:val="00633001"/>
    <w:rsid w:val="00633560"/>
    <w:rsid w:val="0063512B"/>
    <w:rsid w:val="00642401"/>
    <w:rsid w:val="00642A99"/>
    <w:rsid w:val="00643AE0"/>
    <w:rsid w:val="00645028"/>
    <w:rsid w:val="00646B89"/>
    <w:rsid w:val="006476DB"/>
    <w:rsid w:val="00652A31"/>
    <w:rsid w:val="00654689"/>
    <w:rsid w:val="00660FF5"/>
    <w:rsid w:val="0066357B"/>
    <w:rsid w:val="00667546"/>
    <w:rsid w:val="00671968"/>
    <w:rsid w:val="00674F83"/>
    <w:rsid w:val="00675027"/>
    <w:rsid w:val="00677C6D"/>
    <w:rsid w:val="006819C6"/>
    <w:rsid w:val="00682CB7"/>
    <w:rsid w:val="00686099"/>
    <w:rsid w:val="006903BC"/>
    <w:rsid w:val="00692660"/>
    <w:rsid w:val="0069473A"/>
    <w:rsid w:val="006A189C"/>
    <w:rsid w:val="006A3357"/>
    <w:rsid w:val="006A5FD4"/>
    <w:rsid w:val="006B1E78"/>
    <w:rsid w:val="006B50A7"/>
    <w:rsid w:val="006C3BD6"/>
    <w:rsid w:val="006C4252"/>
    <w:rsid w:val="006D1247"/>
    <w:rsid w:val="006D2F01"/>
    <w:rsid w:val="006D5B22"/>
    <w:rsid w:val="006E410B"/>
    <w:rsid w:val="006E5A71"/>
    <w:rsid w:val="006E6BB9"/>
    <w:rsid w:val="006E7354"/>
    <w:rsid w:val="006E75AA"/>
    <w:rsid w:val="006F08D0"/>
    <w:rsid w:val="0070179A"/>
    <w:rsid w:val="00701913"/>
    <w:rsid w:val="007050C3"/>
    <w:rsid w:val="007065CA"/>
    <w:rsid w:val="00706D56"/>
    <w:rsid w:val="00707EE8"/>
    <w:rsid w:val="007163CB"/>
    <w:rsid w:val="00717150"/>
    <w:rsid w:val="007173EB"/>
    <w:rsid w:val="007228AE"/>
    <w:rsid w:val="007339D3"/>
    <w:rsid w:val="0073413E"/>
    <w:rsid w:val="007344AE"/>
    <w:rsid w:val="007421EA"/>
    <w:rsid w:val="00742577"/>
    <w:rsid w:val="00743995"/>
    <w:rsid w:val="007439CE"/>
    <w:rsid w:val="0075442C"/>
    <w:rsid w:val="0075779C"/>
    <w:rsid w:val="007577EB"/>
    <w:rsid w:val="007605E4"/>
    <w:rsid w:val="007651E2"/>
    <w:rsid w:val="00765D86"/>
    <w:rsid w:val="00766D4D"/>
    <w:rsid w:val="00771BE5"/>
    <w:rsid w:val="007807FD"/>
    <w:rsid w:val="007821F4"/>
    <w:rsid w:val="00782525"/>
    <w:rsid w:val="00783B0A"/>
    <w:rsid w:val="007854F9"/>
    <w:rsid w:val="00790A93"/>
    <w:rsid w:val="00791AF0"/>
    <w:rsid w:val="007929E0"/>
    <w:rsid w:val="007967C8"/>
    <w:rsid w:val="007A0DFE"/>
    <w:rsid w:val="007A644D"/>
    <w:rsid w:val="007B58EF"/>
    <w:rsid w:val="007B5911"/>
    <w:rsid w:val="007B6822"/>
    <w:rsid w:val="007C1D0B"/>
    <w:rsid w:val="007C368B"/>
    <w:rsid w:val="007C3F65"/>
    <w:rsid w:val="007C4406"/>
    <w:rsid w:val="007C4567"/>
    <w:rsid w:val="007C564E"/>
    <w:rsid w:val="007D6798"/>
    <w:rsid w:val="007D6CE4"/>
    <w:rsid w:val="007D7501"/>
    <w:rsid w:val="007E15C7"/>
    <w:rsid w:val="007E1896"/>
    <w:rsid w:val="007E3FC9"/>
    <w:rsid w:val="007E649E"/>
    <w:rsid w:val="007E6F60"/>
    <w:rsid w:val="007F2C0D"/>
    <w:rsid w:val="007F6438"/>
    <w:rsid w:val="00803337"/>
    <w:rsid w:val="00804844"/>
    <w:rsid w:val="00806DA0"/>
    <w:rsid w:val="0081072C"/>
    <w:rsid w:val="008123AB"/>
    <w:rsid w:val="008135A7"/>
    <w:rsid w:val="008140D1"/>
    <w:rsid w:val="008144FC"/>
    <w:rsid w:val="00814DCD"/>
    <w:rsid w:val="00814F11"/>
    <w:rsid w:val="008166D7"/>
    <w:rsid w:val="00821329"/>
    <w:rsid w:val="008258BF"/>
    <w:rsid w:val="0083297B"/>
    <w:rsid w:val="0083326F"/>
    <w:rsid w:val="00845F17"/>
    <w:rsid w:val="00851375"/>
    <w:rsid w:val="00853C57"/>
    <w:rsid w:val="008572C2"/>
    <w:rsid w:val="00860179"/>
    <w:rsid w:val="00862B42"/>
    <w:rsid w:val="00865DDA"/>
    <w:rsid w:val="008677B4"/>
    <w:rsid w:val="008722D6"/>
    <w:rsid w:val="00872FFE"/>
    <w:rsid w:val="0087568F"/>
    <w:rsid w:val="00876B41"/>
    <w:rsid w:val="008777F0"/>
    <w:rsid w:val="008819F9"/>
    <w:rsid w:val="008858AF"/>
    <w:rsid w:val="00885DE1"/>
    <w:rsid w:val="008876E6"/>
    <w:rsid w:val="0089129D"/>
    <w:rsid w:val="00896C21"/>
    <w:rsid w:val="008A0F41"/>
    <w:rsid w:val="008A1188"/>
    <w:rsid w:val="008A39DC"/>
    <w:rsid w:val="008A45EA"/>
    <w:rsid w:val="008A4857"/>
    <w:rsid w:val="008B0471"/>
    <w:rsid w:val="008B319B"/>
    <w:rsid w:val="008B3E05"/>
    <w:rsid w:val="008B482A"/>
    <w:rsid w:val="008B4CA6"/>
    <w:rsid w:val="008B7777"/>
    <w:rsid w:val="008C208E"/>
    <w:rsid w:val="008C333C"/>
    <w:rsid w:val="008C3ABB"/>
    <w:rsid w:val="008C3D96"/>
    <w:rsid w:val="008C4732"/>
    <w:rsid w:val="008C6D34"/>
    <w:rsid w:val="008C6FFD"/>
    <w:rsid w:val="008C784C"/>
    <w:rsid w:val="008D2FCA"/>
    <w:rsid w:val="008D4A28"/>
    <w:rsid w:val="008D57E6"/>
    <w:rsid w:val="008D76CB"/>
    <w:rsid w:val="008D76CC"/>
    <w:rsid w:val="008E0BE6"/>
    <w:rsid w:val="008E77F4"/>
    <w:rsid w:val="008F70C8"/>
    <w:rsid w:val="009006F8"/>
    <w:rsid w:val="009046D0"/>
    <w:rsid w:val="009059EA"/>
    <w:rsid w:val="009063E0"/>
    <w:rsid w:val="00915198"/>
    <w:rsid w:val="009156AA"/>
    <w:rsid w:val="00920A7A"/>
    <w:rsid w:val="00924F73"/>
    <w:rsid w:val="00925F84"/>
    <w:rsid w:val="00926857"/>
    <w:rsid w:val="00926F77"/>
    <w:rsid w:val="009274B3"/>
    <w:rsid w:val="009330AF"/>
    <w:rsid w:val="00936E4A"/>
    <w:rsid w:val="00946171"/>
    <w:rsid w:val="0095595E"/>
    <w:rsid w:val="0095608F"/>
    <w:rsid w:val="00957BF3"/>
    <w:rsid w:val="009636E3"/>
    <w:rsid w:val="0097491A"/>
    <w:rsid w:val="00974C60"/>
    <w:rsid w:val="009756CD"/>
    <w:rsid w:val="00983DDF"/>
    <w:rsid w:val="00985D9B"/>
    <w:rsid w:val="00990087"/>
    <w:rsid w:val="0099207A"/>
    <w:rsid w:val="009A1E91"/>
    <w:rsid w:val="009A2032"/>
    <w:rsid w:val="009A3F9B"/>
    <w:rsid w:val="009B0E2C"/>
    <w:rsid w:val="009B373F"/>
    <w:rsid w:val="009B4C1B"/>
    <w:rsid w:val="009B61F4"/>
    <w:rsid w:val="009B67D3"/>
    <w:rsid w:val="009C3629"/>
    <w:rsid w:val="009D12E9"/>
    <w:rsid w:val="009D669C"/>
    <w:rsid w:val="009D6A76"/>
    <w:rsid w:val="009D6ECD"/>
    <w:rsid w:val="009E058F"/>
    <w:rsid w:val="009E0A9C"/>
    <w:rsid w:val="009E7445"/>
    <w:rsid w:val="009F1E98"/>
    <w:rsid w:val="009F3072"/>
    <w:rsid w:val="009F45C4"/>
    <w:rsid w:val="00A054C4"/>
    <w:rsid w:val="00A076D5"/>
    <w:rsid w:val="00A07EFF"/>
    <w:rsid w:val="00A11B5E"/>
    <w:rsid w:val="00A21413"/>
    <w:rsid w:val="00A22993"/>
    <w:rsid w:val="00A24E67"/>
    <w:rsid w:val="00A25015"/>
    <w:rsid w:val="00A26346"/>
    <w:rsid w:val="00A30500"/>
    <w:rsid w:val="00A3345B"/>
    <w:rsid w:val="00A36EE0"/>
    <w:rsid w:val="00A37528"/>
    <w:rsid w:val="00A40431"/>
    <w:rsid w:val="00A42788"/>
    <w:rsid w:val="00A562B0"/>
    <w:rsid w:val="00A6067D"/>
    <w:rsid w:val="00A66985"/>
    <w:rsid w:val="00A737C1"/>
    <w:rsid w:val="00A75009"/>
    <w:rsid w:val="00A7641A"/>
    <w:rsid w:val="00A76D82"/>
    <w:rsid w:val="00A82928"/>
    <w:rsid w:val="00A8488F"/>
    <w:rsid w:val="00A86480"/>
    <w:rsid w:val="00A92542"/>
    <w:rsid w:val="00A944F2"/>
    <w:rsid w:val="00A964B3"/>
    <w:rsid w:val="00AA5FAA"/>
    <w:rsid w:val="00AA73F5"/>
    <w:rsid w:val="00AB6CBF"/>
    <w:rsid w:val="00AC1021"/>
    <w:rsid w:val="00AC5E08"/>
    <w:rsid w:val="00AC672D"/>
    <w:rsid w:val="00AE26DE"/>
    <w:rsid w:val="00AE40A6"/>
    <w:rsid w:val="00AE5243"/>
    <w:rsid w:val="00AE6736"/>
    <w:rsid w:val="00AF2913"/>
    <w:rsid w:val="00AF6C39"/>
    <w:rsid w:val="00B0058C"/>
    <w:rsid w:val="00B05FD1"/>
    <w:rsid w:val="00B07D1A"/>
    <w:rsid w:val="00B12621"/>
    <w:rsid w:val="00B21315"/>
    <w:rsid w:val="00B21D6B"/>
    <w:rsid w:val="00B248DB"/>
    <w:rsid w:val="00B269C5"/>
    <w:rsid w:val="00B27054"/>
    <w:rsid w:val="00B27228"/>
    <w:rsid w:val="00B2751E"/>
    <w:rsid w:val="00B31337"/>
    <w:rsid w:val="00B327DF"/>
    <w:rsid w:val="00B36135"/>
    <w:rsid w:val="00B41A2B"/>
    <w:rsid w:val="00B44CAD"/>
    <w:rsid w:val="00B45E3C"/>
    <w:rsid w:val="00B53A0E"/>
    <w:rsid w:val="00B61C3D"/>
    <w:rsid w:val="00B628CC"/>
    <w:rsid w:val="00B74CCC"/>
    <w:rsid w:val="00B74F0C"/>
    <w:rsid w:val="00B76B4F"/>
    <w:rsid w:val="00B8061E"/>
    <w:rsid w:val="00B82334"/>
    <w:rsid w:val="00B8284A"/>
    <w:rsid w:val="00B83E8C"/>
    <w:rsid w:val="00B84AE2"/>
    <w:rsid w:val="00B867CB"/>
    <w:rsid w:val="00B87CCF"/>
    <w:rsid w:val="00B90695"/>
    <w:rsid w:val="00B94F2E"/>
    <w:rsid w:val="00B96C48"/>
    <w:rsid w:val="00BA14A2"/>
    <w:rsid w:val="00BA34BA"/>
    <w:rsid w:val="00BA34EF"/>
    <w:rsid w:val="00BA6898"/>
    <w:rsid w:val="00BB1EB3"/>
    <w:rsid w:val="00BB35F9"/>
    <w:rsid w:val="00BB46AF"/>
    <w:rsid w:val="00BC1188"/>
    <w:rsid w:val="00BD2691"/>
    <w:rsid w:val="00BD7EFD"/>
    <w:rsid w:val="00BE4C5C"/>
    <w:rsid w:val="00BE526A"/>
    <w:rsid w:val="00BE7C88"/>
    <w:rsid w:val="00BF0D78"/>
    <w:rsid w:val="00C02884"/>
    <w:rsid w:val="00C02AF3"/>
    <w:rsid w:val="00C11701"/>
    <w:rsid w:val="00C136E9"/>
    <w:rsid w:val="00C20A31"/>
    <w:rsid w:val="00C21B41"/>
    <w:rsid w:val="00C22A45"/>
    <w:rsid w:val="00C22D73"/>
    <w:rsid w:val="00C2323D"/>
    <w:rsid w:val="00C2416E"/>
    <w:rsid w:val="00C2590E"/>
    <w:rsid w:val="00C2717C"/>
    <w:rsid w:val="00C324DB"/>
    <w:rsid w:val="00C356C6"/>
    <w:rsid w:val="00C35CC0"/>
    <w:rsid w:val="00C405FC"/>
    <w:rsid w:val="00C421B6"/>
    <w:rsid w:val="00C4254E"/>
    <w:rsid w:val="00C42D83"/>
    <w:rsid w:val="00C44CF9"/>
    <w:rsid w:val="00C465E4"/>
    <w:rsid w:val="00C471C3"/>
    <w:rsid w:val="00C51563"/>
    <w:rsid w:val="00C52EA2"/>
    <w:rsid w:val="00C53369"/>
    <w:rsid w:val="00C55160"/>
    <w:rsid w:val="00C55FF6"/>
    <w:rsid w:val="00C56DF5"/>
    <w:rsid w:val="00C60387"/>
    <w:rsid w:val="00C65647"/>
    <w:rsid w:val="00C661E1"/>
    <w:rsid w:val="00C704CB"/>
    <w:rsid w:val="00C7223A"/>
    <w:rsid w:val="00C74484"/>
    <w:rsid w:val="00C767BE"/>
    <w:rsid w:val="00C811B2"/>
    <w:rsid w:val="00C8510E"/>
    <w:rsid w:val="00C9233F"/>
    <w:rsid w:val="00C94726"/>
    <w:rsid w:val="00C954DE"/>
    <w:rsid w:val="00C963B4"/>
    <w:rsid w:val="00CA6639"/>
    <w:rsid w:val="00CA7F68"/>
    <w:rsid w:val="00CB077D"/>
    <w:rsid w:val="00CB099B"/>
    <w:rsid w:val="00CB2142"/>
    <w:rsid w:val="00CB4C0F"/>
    <w:rsid w:val="00CB66E1"/>
    <w:rsid w:val="00CC1DAF"/>
    <w:rsid w:val="00CC35F1"/>
    <w:rsid w:val="00CC7906"/>
    <w:rsid w:val="00CD1BBA"/>
    <w:rsid w:val="00CE0A21"/>
    <w:rsid w:val="00CE3000"/>
    <w:rsid w:val="00CE4000"/>
    <w:rsid w:val="00CF0C72"/>
    <w:rsid w:val="00CF41E6"/>
    <w:rsid w:val="00CF48D4"/>
    <w:rsid w:val="00CF4BC1"/>
    <w:rsid w:val="00D01068"/>
    <w:rsid w:val="00D05979"/>
    <w:rsid w:val="00D062F5"/>
    <w:rsid w:val="00D14416"/>
    <w:rsid w:val="00D15112"/>
    <w:rsid w:val="00D231FD"/>
    <w:rsid w:val="00D272A3"/>
    <w:rsid w:val="00D31225"/>
    <w:rsid w:val="00D32AE3"/>
    <w:rsid w:val="00D33514"/>
    <w:rsid w:val="00D407DC"/>
    <w:rsid w:val="00D409A3"/>
    <w:rsid w:val="00D41FD9"/>
    <w:rsid w:val="00D463FC"/>
    <w:rsid w:val="00D47786"/>
    <w:rsid w:val="00D50C9C"/>
    <w:rsid w:val="00D50E7F"/>
    <w:rsid w:val="00D52294"/>
    <w:rsid w:val="00D537C2"/>
    <w:rsid w:val="00D543F5"/>
    <w:rsid w:val="00D544DB"/>
    <w:rsid w:val="00D67817"/>
    <w:rsid w:val="00D73961"/>
    <w:rsid w:val="00D73982"/>
    <w:rsid w:val="00D74010"/>
    <w:rsid w:val="00D762B8"/>
    <w:rsid w:val="00D8052B"/>
    <w:rsid w:val="00D80DAE"/>
    <w:rsid w:val="00D812C2"/>
    <w:rsid w:val="00D82940"/>
    <w:rsid w:val="00D82CF2"/>
    <w:rsid w:val="00D861F6"/>
    <w:rsid w:val="00D878A4"/>
    <w:rsid w:val="00D936E7"/>
    <w:rsid w:val="00D93B00"/>
    <w:rsid w:val="00D95702"/>
    <w:rsid w:val="00D96505"/>
    <w:rsid w:val="00DA08DA"/>
    <w:rsid w:val="00DA1473"/>
    <w:rsid w:val="00DA2AC2"/>
    <w:rsid w:val="00DB2189"/>
    <w:rsid w:val="00DB4EF1"/>
    <w:rsid w:val="00DB5239"/>
    <w:rsid w:val="00DB61B4"/>
    <w:rsid w:val="00DC103A"/>
    <w:rsid w:val="00DC1B52"/>
    <w:rsid w:val="00DC5398"/>
    <w:rsid w:val="00DD6BD9"/>
    <w:rsid w:val="00DD6F29"/>
    <w:rsid w:val="00DE19C3"/>
    <w:rsid w:val="00DE216E"/>
    <w:rsid w:val="00DE7CAB"/>
    <w:rsid w:val="00DF0BA9"/>
    <w:rsid w:val="00DF302D"/>
    <w:rsid w:val="00DF4CCB"/>
    <w:rsid w:val="00DF5FD8"/>
    <w:rsid w:val="00E02500"/>
    <w:rsid w:val="00E028FE"/>
    <w:rsid w:val="00E04C2E"/>
    <w:rsid w:val="00E11237"/>
    <w:rsid w:val="00E12E4F"/>
    <w:rsid w:val="00E161CE"/>
    <w:rsid w:val="00E25745"/>
    <w:rsid w:val="00E3116B"/>
    <w:rsid w:val="00E31EB8"/>
    <w:rsid w:val="00E368DA"/>
    <w:rsid w:val="00E36EFB"/>
    <w:rsid w:val="00E37B0D"/>
    <w:rsid w:val="00E4057E"/>
    <w:rsid w:val="00E41A3A"/>
    <w:rsid w:val="00E452BF"/>
    <w:rsid w:val="00E454A8"/>
    <w:rsid w:val="00E45E2E"/>
    <w:rsid w:val="00E53C84"/>
    <w:rsid w:val="00E569E3"/>
    <w:rsid w:val="00E57745"/>
    <w:rsid w:val="00E60C5A"/>
    <w:rsid w:val="00E63961"/>
    <w:rsid w:val="00E65BC1"/>
    <w:rsid w:val="00E672B3"/>
    <w:rsid w:val="00E67534"/>
    <w:rsid w:val="00E7251D"/>
    <w:rsid w:val="00E75421"/>
    <w:rsid w:val="00E76D91"/>
    <w:rsid w:val="00E77C69"/>
    <w:rsid w:val="00E81CD5"/>
    <w:rsid w:val="00E840C7"/>
    <w:rsid w:val="00E848F0"/>
    <w:rsid w:val="00E85789"/>
    <w:rsid w:val="00E87F32"/>
    <w:rsid w:val="00E903F9"/>
    <w:rsid w:val="00E939BD"/>
    <w:rsid w:val="00E95C96"/>
    <w:rsid w:val="00E95FA2"/>
    <w:rsid w:val="00E97142"/>
    <w:rsid w:val="00E9761B"/>
    <w:rsid w:val="00EA0D0C"/>
    <w:rsid w:val="00EB05F6"/>
    <w:rsid w:val="00EB190B"/>
    <w:rsid w:val="00EB6713"/>
    <w:rsid w:val="00EC696D"/>
    <w:rsid w:val="00EC7C15"/>
    <w:rsid w:val="00ED2A9E"/>
    <w:rsid w:val="00EE23C7"/>
    <w:rsid w:val="00EF163E"/>
    <w:rsid w:val="00F04A49"/>
    <w:rsid w:val="00F05C9D"/>
    <w:rsid w:val="00F05E3D"/>
    <w:rsid w:val="00F05F46"/>
    <w:rsid w:val="00F14447"/>
    <w:rsid w:val="00F16C83"/>
    <w:rsid w:val="00F17140"/>
    <w:rsid w:val="00F1715D"/>
    <w:rsid w:val="00F178AB"/>
    <w:rsid w:val="00F17DFB"/>
    <w:rsid w:val="00F20894"/>
    <w:rsid w:val="00F21D53"/>
    <w:rsid w:val="00F22F3F"/>
    <w:rsid w:val="00F2452A"/>
    <w:rsid w:val="00F26BFC"/>
    <w:rsid w:val="00F27EC1"/>
    <w:rsid w:val="00F42D95"/>
    <w:rsid w:val="00F53440"/>
    <w:rsid w:val="00F53817"/>
    <w:rsid w:val="00F5448E"/>
    <w:rsid w:val="00F55442"/>
    <w:rsid w:val="00F55F24"/>
    <w:rsid w:val="00F56B94"/>
    <w:rsid w:val="00F56D5F"/>
    <w:rsid w:val="00F66538"/>
    <w:rsid w:val="00F7155A"/>
    <w:rsid w:val="00F72240"/>
    <w:rsid w:val="00F764DA"/>
    <w:rsid w:val="00F81BC4"/>
    <w:rsid w:val="00F85DB6"/>
    <w:rsid w:val="00F863E3"/>
    <w:rsid w:val="00F903FF"/>
    <w:rsid w:val="00F917ED"/>
    <w:rsid w:val="00F93E10"/>
    <w:rsid w:val="00F953A8"/>
    <w:rsid w:val="00F96092"/>
    <w:rsid w:val="00F97160"/>
    <w:rsid w:val="00FA6287"/>
    <w:rsid w:val="00FA6683"/>
    <w:rsid w:val="00FA6EE0"/>
    <w:rsid w:val="00FB1FEB"/>
    <w:rsid w:val="00FB25FA"/>
    <w:rsid w:val="00FB3401"/>
    <w:rsid w:val="00FC0B41"/>
    <w:rsid w:val="00FC6D4B"/>
    <w:rsid w:val="00FD03A2"/>
    <w:rsid w:val="00FD06C3"/>
    <w:rsid w:val="00FD4094"/>
    <w:rsid w:val="00FD49A0"/>
    <w:rsid w:val="00FE0748"/>
    <w:rsid w:val="00FE24A1"/>
    <w:rsid w:val="00FE5B09"/>
    <w:rsid w:val="00FF15C5"/>
    <w:rsid w:val="00FF3901"/>
    <w:rsid w:val="00FF6F8B"/>
    <w:rsid w:val="00FF7600"/>
    <w:rsid w:val="090B106F"/>
    <w:rsid w:val="094940B8"/>
    <w:rsid w:val="09A1B035"/>
    <w:rsid w:val="09E86D8C"/>
    <w:rsid w:val="0A1776BC"/>
    <w:rsid w:val="0D1724A9"/>
    <w:rsid w:val="0EE67E51"/>
    <w:rsid w:val="125E5D55"/>
    <w:rsid w:val="1268D91F"/>
    <w:rsid w:val="13F80875"/>
    <w:rsid w:val="1B06C0E6"/>
    <w:rsid w:val="1C8C70C0"/>
    <w:rsid w:val="21E0A0CD"/>
    <w:rsid w:val="27AACA3B"/>
    <w:rsid w:val="29238C7B"/>
    <w:rsid w:val="294667CB"/>
    <w:rsid w:val="2AE0D766"/>
    <w:rsid w:val="2B52018E"/>
    <w:rsid w:val="2FEDF7F3"/>
    <w:rsid w:val="34907DF2"/>
    <w:rsid w:val="3FDE7449"/>
    <w:rsid w:val="46F55E94"/>
    <w:rsid w:val="489C10D8"/>
    <w:rsid w:val="4B1E3198"/>
    <w:rsid w:val="4CC4B206"/>
    <w:rsid w:val="4CEB5599"/>
    <w:rsid w:val="5C1CD528"/>
    <w:rsid w:val="638A3579"/>
    <w:rsid w:val="63D9CCB8"/>
    <w:rsid w:val="6530FCB7"/>
    <w:rsid w:val="6613BEB9"/>
    <w:rsid w:val="670FD3D9"/>
    <w:rsid w:val="67B7AE76"/>
    <w:rsid w:val="6B7C326E"/>
    <w:rsid w:val="6C8AEDC3"/>
    <w:rsid w:val="725C79B6"/>
    <w:rsid w:val="744A7CF4"/>
    <w:rsid w:val="752ECA7D"/>
    <w:rsid w:val="755035D3"/>
    <w:rsid w:val="76ED4852"/>
    <w:rsid w:val="7B52BC1E"/>
    <w:rsid w:val="7CC092DE"/>
    <w:rsid w:val="7E523560"/>
    <w:rsid w:val="7E6EA4CD"/>
    <w:rsid w:val="7F623690"/>
    <w:rsid w:val="7F9A79F6"/>
    <w:rsid w:val="7FD5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E4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1"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FC"/>
    <w:pPr>
      <w:widowControl w:val="0"/>
    </w:pPr>
    <w:rPr>
      <w:snapToGrid w:val="0"/>
      <w:sz w:val="24"/>
    </w:rPr>
  </w:style>
  <w:style w:type="paragraph" w:styleId="Heading4">
    <w:name w:val="heading 4"/>
    <w:aliases w:val="H 4"/>
    <w:basedOn w:val="Normal"/>
    <w:next w:val="Normal"/>
    <w:link w:val="Heading4Char"/>
    <w:uiPriority w:val="1"/>
    <w:unhideWhenUsed/>
    <w:qFormat/>
    <w:rsid w:val="00851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D463FC"/>
    <w:pPr>
      <w:keepNext/>
      <w:tabs>
        <w:tab w:val="left" w:pos="504"/>
      </w:tabs>
      <w:jc w:val="center"/>
      <w:outlineLvl w:val="5"/>
    </w:pPr>
    <w:rPr>
      <w:rFonts w:ascii="Arial" w:hAnsi="Arial" w:cs="Arial"/>
      <w:b/>
    </w:rPr>
  </w:style>
  <w:style w:type="paragraph" w:styleId="Heading7">
    <w:name w:val="heading 7"/>
    <w:basedOn w:val="Normal"/>
    <w:next w:val="Normal"/>
    <w:qFormat/>
    <w:rsid w:val="00D463FC"/>
    <w:pPr>
      <w:keepNext/>
      <w:jc w:val="both"/>
      <w:outlineLvl w:val="6"/>
    </w:pPr>
    <w:rPr>
      <w:rFonts w:ascii="Arial" w:hAnsi="Arial" w:cs="Arial"/>
      <w:b/>
      <w:bCs/>
      <w:sz w:val="20"/>
    </w:rPr>
  </w:style>
  <w:style w:type="paragraph" w:styleId="Heading8">
    <w:name w:val="heading 8"/>
    <w:basedOn w:val="Normal"/>
    <w:next w:val="Normal"/>
    <w:link w:val="Heading8Char"/>
    <w:semiHidden/>
    <w:unhideWhenUsed/>
    <w:qFormat/>
    <w:rsid w:val="00766D4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paragraph" w:styleId="Header">
    <w:name w:val="header"/>
    <w:basedOn w:val="Normal"/>
    <w:rsid w:val="00D463FC"/>
    <w:pPr>
      <w:widowControl/>
      <w:tabs>
        <w:tab w:val="left" w:pos="1"/>
        <w:tab w:val="center" w:pos="4320"/>
        <w:tab w:val="right" w:pos="8640"/>
      </w:tabs>
    </w:pPr>
    <w:rPr>
      <w:b/>
      <w:snapToGrid/>
      <w:sz w:val="22"/>
    </w:rPr>
  </w:style>
  <w:style w:type="paragraph" w:styleId="BodyText2">
    <w:name w:val="Body Text 2"/>
    <w:basedOn w:val="Normal"/>
    <w:rsid w:val="00D463FC"/>
    <w:pPr>
      <w:jc w:val="both"/>
    </w:pPr>
    <w:rPr>
      <w:rFonts w:ascii="Arial" w:hAnsi="Arial" w:cs="Arial"/>
      <w:sz w:val="20"/>
    </w:rPr>
  </w:style>
  <w:style w:type="paragraph" w:customStyle="1" w:styleId="SL-FlLftSgl">
    <w:name w:val="SL-Fl Lft Sgl"/>
    <w:rsid w:val="00D463FC"/>
    <w:pPr>
      <w:spacing w:line="240" w:lineRule="atLeast"/>
      <w:jc w:val="both"/>
    </w:pPr>
    <w:rPr>
      <w:sz w:val="22"/>
    </w:rPr>
  </w:style>
  <w:style w:type="paragraph" w:styleId="Footer">
    <w:name w:val="footer"/>
    <w:basedOn w:val="Normal"/>
    <w:rsid w:val="00B76B4F"/>
    <w:pPr>
      <w:tabs>
        <w:tab w:val="center" w:pos="4320"/>
        <w:tab w:val="right" w:pos="8640"/>
      </w:tabs>
    </w:pPr>
  </w:style>
  <w:style w:type="character" w:styleId="PageNumber">
    <w:name w:val="page number"/>
    <w:basedOn w:val="DefaultParagraphFont"/>
    <w:rsid w:val="00B76B4F"/>
  </w:style>
  <w:style w:type="paragraph" w:styleId="BalloonText">
    <w:name w:val="Balloon Text"/>
    <w:basedOn w:val="Normal"/>
    <w:link w:val="BalloonTextChar"/>
    <w:rsid w:val="00596816"/>
    <w:rPr>
      <w:rFonts w:ascii="Tahoma" w:hAnsi="Tahoma" w:cs="Tahoma"/>
      <w:sz w:val="16"/>
      <w:szCs w:val="16"/>
    </w:rPr>
  </w:style>
  <w:style w:type="character" w:customStyle="1" w:styleId="BalloonTextChar">
    <w:name w:val="Balloon Text Char"/>
    <w:link w:val="BalloonText"/>
    <w:rsid w:val="00596816"/>
    <w:rPr>
      <w:rFonts w:ascii="Tahoma" w:hAnsi="Tahoma" w:cs="Tahoma"/>
      <w:snapToGrid w:val="0"/>
      <w:sz w:val="16"/>
      <w:szCs w:val="16"/>
    </w:rPr>
  </w:style>
  <w:style w:type="character" w:styleId="CommentReference">
    <w:name w:val="annotation reference"/>
    <w:rsid w:val="00B05FD1"/>
    <w:rPr>
      <w:sz w:val="16"/>
      <w:szCs w:val="16"/>
    </w:rPr>
  </w:style>
  <w:style w:type="paragraph" w:styleId="CommentText">
    <w:name w:val="annotation text"/>
    <w:basedOn w:val="Normal"/>
    <w:link w:val="CommentTextChar"/>
    <w:rsid w:val="00B05FD1"/>
    <w:rPr>
      <w:sz w:val="20"/>
    </w:rPr>
  </w:style>
  <w:style w:type="character" w:customStyle="1" w:styleId="CommentTextChar">
    <w:name w:val="Comment Text Char"/>
    <w:link w:val="CommentText"/>
    <w:rsid w:val="00B05FD1"/>
    <w:rPr>
      <w:snapToGrid w:val="0"/>
    </w:rPr>
  </w:style>
  <w:style w:type="paragraph" w:styleId="CommentSubject">
    <w:name w:val="annotation subject"/>
    <w:basedOn w:val="CommentText"/>
    <w:next w:val="CommentText"/>
    <w:link w:val="CommentSubjectChar"/>
    <w:rsid w:val="00B05FD1"/>
    <w:rPr>
      <w:b/>
      <w:bCs/>
    </w:rPr>
  </w:style>
  <w:style w:type="character" w:customStyle="1" w:styleId="CommentSubjectChar">
    <w:name w:val="Comment Subject Char"/>
    <w:link w:val="CommentSubject"/>
    <w:rsid w:val="00B05FD1"/>
    <w:rPr>
      <w:b/>
      <w:bCs/>
      <w:snapToGrid w:val="0"/>
    </w:rPr>
  </w:style>
  <w:style w:type="character" w:customStyle="1" w:styleId="st">
    <w:name w:val="st"/>
    <w:rsid w:val="008135A7"/>
  </w:style>
  <w:style w:type="character" w:customStyle="1" w:styleId="Heading8Char">
    <w:name w:val="Heading 8 Char"/>
    <w:basedOn w:val="DefaultParagraphFont"/>
    <w:link w:val="Heading8"/>
    <w:semiHidden/>
    <w:rsid w:val="00766D4D"/>
    <w:rPr>
      <w:rFonts w:asciiTheme="majorHAnsi" w:eastAsiaTheme="majorEastAsia" w:hAnsiTheme="majorHAnsi" w:cstheme="majorBidi"/>
      <w:snapToGrid w:val="0"/>
      <w:color w:val="272727" w:themeColor="text1" w:themeTint="D8"/>
      <w:sz w:val="21"/>
      <w:szCs w:val="21"/>
    </w:rPr>
  </w:style>
  <w:style w:type="paragraph" w:styleId="NormalWeb">
    <w:name w:val="Normal (Web)"/>
    <w:basedOn w:val="Normal"/>
    <w:uiPriority w:val="99"/>
    <w:semiHidden/>
    <w:unhideWhenUsed/>
    <w:rsid w:val="00E903F9"/>
    <w:pPr>
      <w:widowControl/>
      <w:spacing w:before="100" w:beforeAutospacing="1" w:after="100" w:afterAutospacing="1"/>
    </w:pPr>
    <w:rPr>
      <w:rFonts w:eastAsiaTheme="minorEastAsia"/>
      <w:snapToGrid/>
      <w:szCs w:val="24"/>
    </w:rPr>
  </w:style>
  <w:style w:type="paragraph" w:styleId="ListParagraph">
    <w:name w:val="List Paragraph"/>
    <w:basedOn w:val="Normal"/>
    <w:uiPriority w:val="34"/>
    <w:qFormat/>
    <w:rsid w:val="00460B8D"/>
    <w:pPr>
      <w:ind w:left="720"/>
      <w:contextualSpacing/>
    </w:pPr>
  </w:style>
  <w:style w:type="character" w:customStyle="1" w:styleId="Heading4Char">
    <w:name w:val="Heading 4 Char"/>
    <w:aliases w:val="H 4 Char"/>
    <w:basedOn w:val="DefaultParagraphFont"/>
    <w:link w:val="Heading4"/>
    <w:uiPriority w:val="1"/>
    <w:rsid w:val="00851375"/>
    <w:rPr>
      <w:rFonts w:asciiTheme="majorHAnsi" w:eastAsiaTheme="majorEastAsia" w:hAnsiTheme="majorHAnsi" w:cstheme="majorBidi"/>
      <w:i/>
      <w:iCs/>
      <w:snapToGrid w:val="0"/>
      <w:color w:val="365F91" w:themeColor="accent1" w:themeShade="BF"/>
      <w:sz w:val="24"/>
    </w:rPr>
  </w:style>
  <w:style w:type="character" w:styleId="Hyperlink">
    <w:name w:val="Hyperlink"/>
    <w:basedOn w:val="DefaultParagraphFont"/>
    <w:uiPriority w:val="99"/>
    <w:unhideWhenUsed/>
    <w:rsid w:val="00851375"/>
    <w:rPr>
      <w:color w:val="0000FF" w:themeColor="hyperlink"/>
      <w:u w:val="single"/>
    </w:rPr>
  </w:style>
  <w:style w:type="paragraph" w:styleId="FootnoteText">
    <w:name w:val="footnote text"/>
    <w:basedOn w:val="Normal"/>
    <w:link w:val="FootnoteTextChar"/>
    <w:uiPriority w:val="99"/>
    <w:semiHidden/>
    <w:unhideWhenUsed/>
    <w:rsid w:val="00851375"/>
    <w:pPr>
      <w:widowControl/>
    </w:pPr>
    <w:rPr>
      <w:rFonts w:ascii="Calibri Light" w:eastAsia="Calibri Light" w:hAnsi="Calibri Light" w:cstheme="minorBidi"/>
      <w:snapToGrid/>
      <w:color w:val="000000" w:themeColor="text1"/>
      <w:sz w:val="20"/>
    </w:rPr>
  </w:style>
  <w:style w:type="character" w:customStyle="1" w:styleId="FootnoteTextChar">
    <w:name w:val="Footnote Text Char"/>
    <w:basedOn w:val="DefaultParagraphFont"/>
    <w:link w:val="FootnoteText"/>
    <w:uiPriority w:val="99"/>
    <w:semiHidden/>
    <w:rsid w:val="00851375"/>
    <w:rPr>
      <w:rFonts w:ascii="Calibri Light" w:eastAsia="Calibri Light" w:hAnsi="Calibri Light" w:cstheme="minorBidi"/>
      <w:color w:val="000000" w:themeColor="text1"/>
    </w:rPr>
  </w:style>
  <w:style w:type="character" w:styleId="FootnoteReference">
    <w:name w:val="footnote reference"/>
    <w:basedOn w:val="DefaultParagraphFont"/>
    <w:uiPriority w:val="99"/>
    <w:semiHidden/>
    <w:unhideWhenUsed/>
    <w:rsid w:val="00851375"/>
    <w:rPr>
      <w:vertAlign w:val="superscript"/>
    </w:rPr>
  </w:style>
  <w:style w:type="table" w:styleId="TableGrid">
    <w:name w:val="Table Grid"/>
    <w:basedOn w:val="TableNormal"/>
    <w:uiPriority w:val="39"/>
    <w:rsid w:val="00DC5398"/>
    <w:rPr>
      <w:rFonts w:asciiTheme="minorHAnsi" w:eastAsia="Calibri Light"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1D0B"/>
    <w:rPr>
      <w:color w:val="605E5C"/>
      <w:shd w:val="clear" w:color="auto" w:fill="E1DFDD"/>
    </w:rPr>
  </w:style>
  <w:style w:type="character" w:styleId="FollowedHyperlink">
    <w:name w:val="FollowedHyperlink"/>
    <w:basedOn w:val="DefaultParagraphFont"/>
    <w:semiHidden/>
    <w:unhideWhenUsed/>
    <w:rsid w:val="007854F9"/>
    <w:rPr>
      <w:color w:val="800080" w:themeColor="followedHyperlink"/>
      <w:u w:val="single"/>
    </w:rPr>
  </w:style>
  <w:style w:type="paragraph" w:styleId="Revision">
    <w:name w:val="Revision"/>
    <w:hidden/>
    <w:uiPriority w:val="99"/>
    <w:semiHidden/>
    <w:rsid w:val="00AE26D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1"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FC"/>
    <w:pPr>
      <w:widowControl w:val="0"/>
    </w:pPr>
    <w:rPr>
      <w:snapToGrid w:val="0"/>
      <w:sz w:val="24"/>
    </w:rPr>
  </w:style>
  <w:style w:type="paragraph" w:styleId="Heading4">
    <w:name w:val="heading 4"/>
    <w:aliases w:val="H 4"/>
    <w:basedOn w:val="Normal"/>
    <w:next w:val="Normal"/>
    <w:link w:val="Heading4Char"/>
    <w:uiPriority w:val="1"/>
    <w:unhideWhenUsed/>
    <w:qFormat/>
    <w:rsid w:val="00851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D463FC"/>
    <w:pPr>
      <w:keepNext/>
      <w:tabs>
        <w:tab w:val="left" w:pos="504"/>
      </w:tabs>
      <w:jc w:val="center"/>
      <w:outlineLvl w:val="5"/>
    </w:pPr>
    <w:rPr>
      <w:rFonts w:ascii="Arial" w:hAnsi="Arial" w:cs="Arial"/>
      <w:b/>
    </w:rPr>
  </w:style>
  <w:style w:type="paragraph" w:styleId="Heading7">
    <w:name w:val="heading 7"/>
    <w:basedOn w:val="Normal"/>
    <w:next w:val="Normal"/>
    <w:qFormat/>
    <w:rsid w:val="00D463FC"/>
    <w:pPr>
      <w:keepNext/>
      <w:jc w:val="both"/>
      <w:outlineLvl w:val="6"/>
    </w:pPr>
    <w:rPr>
      <w:rFonts w:ascii="Arial" w:hAnsi="Arial" w:cs="Arial"/>
      <w:b/>
      <w:bCs/>
      <w:sz w:val="20"/>
    </w:rPr>
  </w:style>
  <w:style w:type="paragraph" w:styleId="Heading8">
    <w:name w:val="heading 8"/>
    <w:basedOn w:val="Normal"/>
    <w:next w:val="Normal"/>
    <w:link w:val="Heading8Char"/>
    <w:semiHidden/>
    <w:unhideWhenUsed/>
    <w:qFormat/>
    <w:rsid w:val="00766D4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paragraph" w:styleId="Header">
    <w:name w:val="header"/>
    <w:basedOn w:val="Normal"/>
    <w:rsid w:val="00D463FC"/>
    <w:pPr>
      <w:widowControl/>
      <w:tabs>
        <w:tab w:val="left" w:pos="1"/>
        <w:tab w:val="center" w:pos="4320"/>
        <w:tab w:val="right" w:pos="8640"/>
      </w:tabs>
    </w:pPr>
    <w:rPr>
      <w:b/>
      <w:snapToGrid/>
      <w:sz w:val="22"/>
    </w:rPr>
  </w:style>
  <w:style w:type="paragraph" w:styleId="BodyText2">
    <w:name w:val="Body Text 2"/>
    <w:basedOn w:val="Normal"/>
    <w:rsid w:val="00D463FC"/>
    <w:pPr>
      <w:jc w:val="both"/>
    </w:pPr>
    <w:rPr>
      <w:rFonts w:ascii="Arial" w:hAnsi="Arial" w:cs="Arial"/>
      <w:sz w:val="20"/>
    </w:rPr>
  </w:style>
  <w:style w:type="paragraph" w:customStyle="1" w:styleId="SL-FlLftSgl">
    <w:name w:val="SL-Fl Lft Sgl"/>
    <w:rsid w:val="00D463FC"/>
    <w:pPr>
      <w:spacing w:line="240" w:lineRule="atLeast"/>
      <w:jc w:val="both"/>
    </w:pPr>
    <w:rPr>
      <w:sz w:val="22"/>
    </w:rPr>
  </w:style>
  <w:style w:type="paragraph" w:styleId="Footer">
    <w:name w:val="footer"/>
    <w:basedOn w:val="Normal"/>
    <w:rsid w:val="00B76B4F"/>
    <w:pPr>
      <w:tabs>
        <w:tab w:val="center" w:pos="4320"/>
        <w:tab w:val="right" w:pos="8640"/>
      </w:tabs>
    </w:pPr>
  </w:style>
  <w:style w:type="character" w:styleId="PageNumber">
    <w:name w:val="page number"/>
    <w:basedOn w:val="DefaultParagraphFont"/>
    <w:rsid w:val="00B76B4F"/>
  </w:style>
  <w:style w:type="paragraph" w:styleId="BalloonText">
    <w:name w:val="Balloon Text"/>
    <w:basedOn w:val="Normal"/>
    <w:link w:val="BalloonTextChar"/>
    <w:rsid w:val="00596816"/>
    <w:rPr>
      <w:rFonts w:ascii="Tahoma" w:hAnsi="Tahoma" w:cs="Tahoma"/>
      <w:sz w:val="16"/>
      <w:szCs w:val="16"/>
    </w:rPr>
  </w:style>
  <w:style w:type="character" w:customStyle="1" w:styleId="BalloonTextChar">
    <w:name w:val="Balloon Text Char"/>
    <w:link w:val="BalloonText"/>
    <w:rsid w:val="00596816"/>
    <w:rPr>
      <w:rFonts w:ascii="Tahoma" w:hAnsi="Tahoma" w:cs="Tahoma"/>
      <w:snapToGrid w:val="0"/>
      <w:sz w:val="16"/>
      <w:szCs w:val="16"/>
    </w:rPr>
  </w:style>
  <w:style w:type="character" w:styleId="CommentReference">
    <w:name w:val="annotation reference"/>
    <w:rsid w:val="00B05FD1"/>
    <w:rPr>
      <w:sz w:val="16"/>
      <w:szCs w:val="16"/>
    </w:rPr>
  </w:style>
  <w:style w:type="paragraph" w:styleId="CommentText">
    <w:name w:val="annotation text"/>
    <w:basedOn w:val="Normal"/>
    <w:link w:val="CommentTextChar"/>
    <w:rsid w:val="00B05FD1"/>
    <w:rPr>
      <w:sz w:val="20"/>
    </w:rPr>
  </w:style>
  <w:style w:type="character" w:customStyle="1" w:styleId="CommentTextChar">
    <w:name w:val="Comment Text Char"/>
    <w:link w:val="CommentText"/>
    <w:rsid w:val="00B05FD1"/>
    <w:rPr>
      <w:snapToGrid w:val="0"/>
    </w:rPr>
  </w:style>
  <w:style w:type="paragraph" w:styleId="CommentSubject">
    <w:name w:val="annotation subject"/>
    <w:basedOn w:val="CommentText"/>
    <w:next w:val="CommentText"/>
    <w:link w:val="CommentSubjectChar"/>
    <w:rsid w:val="00B05FD1"/>
    <w:rPr>
      <w:b/>
      <w:bCs/>
    </w:rPr>
  </w:style>
  <w:style w:type="character" w:customStyle="1" w:styleId="CommentSubjectChar">
    <w:name w:val="Comment Subject Char"/>
    <w:link w:val="CommentSubject"/>
    <w:rsid w:val="00B05FD1"/>
    <w:rPr>
      <w:b/>
      <w:bCs/>
      <w:snapToGrid w:val="0"/>
    </w:rPr>
  </w:style>
  <w:style w:type="character" w:customStyle="1" w:styleId="st">
    <w:name w:val="st"/>
    <w:rsid w:val="008135A7"/>
  </w:style>
  <w:style w:type="character" w:customStyle="1" w:styleId="Heading8Char">
    <w:name w:val="Heading 8 Char"/>
    <w:basedOn w:val="DefaultParagraphFont"/>
    <w:link w:val="Heading8"/>
    <w:semiHidden/>
    <w:rsid w:val="00766D4D"/>
    <w:rPr>
      <w:rFonts w:asciiTheme="majorHAnsi" w:eastAsiaTheme="majorEastAsia" w:hAnsiTheme="majorHAnsi" w:cstheme="majorBidi"/>
      <w:snapToGrid w:val="0"/>
      <w:color w:val="272727" w:themeColor="text1" w:themeTint="D8"/>
      <w:sz w:val="21"/>
      <w:szCs w:val="21"/>
    </w:rPr>
  </w:style>
  <w:style w:type="paragraph" w:styleId="NormalWeb">
    <w:name w:val="Normal (Web)"/>
    <w:basedOn w:val="Normal"/>
    <w:uiPriority w:val="99"/>
    <w:semiHidden/>
    <w:unhideWhenUsed/>
    <w:rsid w:val="00E903F9"/>
    <w:pPr>
      <w:widowControl/>
      <w:spacing w:before="100" w:beforeAutospacing="1" w:after="100" w:afterAutospacing="1"/>
    </w:pPr>
    <w:rPr>
      <w:rFonts w:eastAsiaTheme="minorEastAsia"/>
      <w:snapToGrid/>
      <w:szCs w:val="24"/>
    </w:rPr>
  </w:style>
  <w:style w:type="paragraph" w:styleId="ListParagraph">
    <w:name w:val="List Paragraph"/>
    <w:basedOn w:val="Normal"/>
    <w:uiPriority w:val="34"/>
    <w:qFormat/>
    <w:rsid w:val="00460B8D"/>
    <w:pPr>
      <w:ind w:left="720"/>
      <w:contextualSpacing/>
    </w:pPr>
  </w:style>
  <w:style w:type="character" w:customStyle="1" w:styleId="Heading4Char">
    <w:name w:val="Heading 4 Char"/>
    <w:aliases w:val="H 4 Char"/>
    <w:basedOn w:val="DefaultParagraphFont"/>
    <w:link w:val="Heading4"/>
    <w:uiPriority w:val="1"/>
    <w:rsid w:val="00851375"/>
    <w:rPr>
      <w:rFonts w:asciiTheme="majorHAnsi" w:eastAsiaTheme="majorEastAsia" w:hAnsiTheme="majorHAnsi" w:cstheme="majorBidi"/>
      <w:i/>
      <w:iCs/>
      <w:snapToGrid w:val="0"/>
      <w:color w:val="365F91" w:themeColor="accent1" w:themeShade="BF"/>
      <w:sz w:val="24"/>
    </w:rPr>
  </w:style>
  <w:style w:type="character" w:styleId="Hyperlink">
    <w:name w:val="Hyperlink"/>
    <w:basedOn w:val="DefaultParagraphFont"/>
    <w:uiPriority w:val="99"/>
    <w:unhideWhenUsed/>
    <w:rsid w:val="00851375"/>
    <w:rPr>
      <w:color w:val="0000FF" w:themeColor="hyperlink"/>
      <w:u w:val="single"/>
    </w:rPr>
  </w:style>
  <w:style w:type="paragraph" w:styleId="FootnoteText">
    <w:name w:val="footnote text"/>
    <w:basedOn w:val="Normal"/>
    <w:link w:val="FootnoteTextChar"/>
    <w:uiPriority w:val="99"/>
    <w:semiHidden/>
    <w:unhideWhenUsed/>
    <w:rsid w:val="00851375"/>
    <w:pPr>
      <w:widowControl/>
    </w:pPr>
    <w:rPr>
      <w:rFonts w:ascii="Calibri Light" w:eastAsia="Calibri Light" w:hAnsi="Calibri Light" w:cstheme="minorBidi"/>
      <w:snapToGrid/>
      <w:color w:val="000000" w:themeColor="text1"/>
      <w:sz w:val="20"/>
    </w:rPr>
  </w:style>
  <w:style w:type="character" w:customStyle="1" w:styleId="FootnoteTextChar">
    <w:name w:val="Footnote Text Char"/>
    <w:basedOn w:val="DefaultParagraphFont"/>
    <w:link w:val="FootnoteText"/>
    <w:uiPriority w:val="99"/>
    <w:semiHidden/>
    <w:rsid w:val="00851375"/>
    <w:rPr>
      <w:rFonts w:ascii="Calibri Light" w:eastAsia="Calibri Light" w:hAnsi="Calibri Light" w:cstheme="minorBidi"/>
      <w:color w:val="000000" w:themeColor="text1"/>
    </w:rPr>
  </w:style>
  <w:style w:type="character" w:styleId="FootnoteReference">
    <w:name w:val="footnote reference"/>
    <w:basedOn w:val="DefaultParagraphFont"/>
    <w:uiPriority w:val="99"/>
    <w:semiHidden/>
    <w:unhideWhenUsed/>
    <w:rsid w:val="00851375"/>
    <w:rPr>
      <w:vertAlign w:val="superscript"/>
    </w:rPr>
  </w:style>
  <w:style w:type="table" w:styleId="TableGrid">
    <w:name w:val="Table Grid"/>
    <w:basedOn w:val="TableNormal"/>
    <w:uiPriority w:val="39"/>
    <w:rsid w:val="00DC5398"/>
    <w:rPr>
      <w:rFonts w:asciiTheme="minorHAnsi" w:eastAsia="Calibri Light"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1D0B"/>
    <w:rPr>
      <w:color w:val="605E5C"/>
      <w:shd w:val="clear" w:color="auto" w:fill="E1DFDD"/>
    </w:rPr>
  </w:style>
  <w:style w:type="character" w:styleId="FollowedHyperlink">
    <w:name w:val="FollowedHyperlink"/>
    <w:basedOn w:val="DefaultParagraphFont"/>
    <w:semiHidden/>
    <w:unhideWhenUsed/>
    <w:rsid w:val="007854F9"/>
    <w:rPr>
      <w:color w:val="800080" w:themeColor="followedHyperlink"/>
      <w:u w:val="single"/>
    </w:rPr>
  </w:style>
  <w:style w:type="paragraph" w:styleId="Revision">
    <w:name w:val="Revision"/>
    <w:hidden/>
    <w:uiPriority w:val="99"/>
    <w:semiHidden/>
    <w:rsid w:val="00AE26D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1883">
      <w:bodyDiv w:val="1"/>
      <w:marLeft w:val="0"/>
      <w:marRight w:val="0"/>
      <w:marTop w:val="0"/>
      <w:marBottom w:val="0"/>
      <w:divBdr>
        <w:top w:val="none" w:sz="0" w:space="0" w:color="auto"/>
        <w:left w:val="none" w:sz="0" w:space="0" w:color="auto"/>
        <w:bottom w:val="none" w:sz="0" w:space="0" w:color="auto"/>
        <w:right w:val="none" w:sz="0" w:space="0" w:color="auto"/>
      </w:divBdr>
    </w:div>
    <w:div w:id="1095053439">
      <w:bodyDiv w:val="1"/>
      <w:marLeft w:val="0"/>
      <w:marRight w:val="0"/>
      <w:marTop w:val="0"/>
      <w:marBottom w:val="0"/>
      <w:divBdr>
        <w:top w:val="none" w:sz="0" w:space="0" w:color="auto"/>
        <w:left w:val="none" w:sz="0" w:space="0" w:color="auto"/>
        <w:bottom w:val="none" w:sz="0" w:space="0" w:color="auto"/>
        <w:right w:val="none" w:sz="0" w:space="0" w:color="auto"/>
      </w:divBdr>
    </w:div>
    <w:div w:id="1345015386">
      <w:bodyDiv w:val="1"/>
      <w:marLeft w:val="0"/>
      <w:marRight w:val="0"/>
      <w:marTop w:val="0"/>
      <w:marBottom w:val="0"/>
      <w:divBdr>
        <w:top w:val="none" w:sz="0" w:space="0" w:color="auto"/>
        <w:left w:val="none" w:sz="0" w:space="0" w:color="auto"/>
        <w:bottom w:val="none" w:sz="0" w:space="0" w:color="auto"/>
        <w:right w:val="none" w:sz="0" w:space="0" w:color="auto"/>
      </w:divBdr>
    </w:div>
    <w:div w:id="1383552126">
      <w:bodyDiv w:val="1"/>
      <w:marLeft w:val="0"/>
      <w:marRight w:val="0"/>
      <w:marTop w:val="0"/>
      <w:marBottom w:val="0"/>
      <w:divBdr>
        <w:top w:val="none" w:sz="0" w:space="0" w:color="auto"/>
        <w:left w:val="none" w:sz="0" w:space="0" w:color="auto"/>
        <w:bottom w:val="none" w:sz="0" w:space="0" w:color="auto"/>
        <w:right w:val="none" w:sz="0" w:space="0" w:color="auto"/>
      </w:divBdr>
    </w:div>
    <w:div w:id="16934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mls.gov/sites/default/files/publications/documents/imls-strategic-plan-2018-2022.pdf" TargetMode="External"/><Relationship Id="rId4" Type="http://schemas.microsoft.com/office/2007/relationships/stylesWithEffects" Target="stylesWithEffects.xml"/><Relationship Id="rId9" Type="http://schemas.openxmlformats.org/officeDocument/2006/relationships/hyperlink" Target="https://www.imls.gov/sites/default/files/mlsa_2010_asamend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0831-D7D6-453B-AE3F-9291254E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Section B</vt:lpstr>
    </vt:vector>
  </TitlesOfParts>
  <Company>IMLS</Company>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Barbara Smith</dc:creator>
  <cp:keywords/>
  <dc:description/>
  <cp:lastModifiedBy>SYSTEM</cp:lastModifiedBy>
  <cp:revision>2</cp:revision>
  <cp:lastPrinted>2018-11-19T19:17:00Z</cp:lastPrinted>
  <dcterms:created xsi:type="dcterms:W3CDTF">2019-04-22T19:51:00Z</dcterms:created>
  <dcterms:modified xsi:type="dcterms:W3CDTF">2019-04-22T19:51:00Z</dcterms:modified>
</cp:coreProperties>
</file>