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12D319" w14:textId="77777777" w:rsidR="001064A7" w:rsidRDefault="001064A7" w:rsidP="00AF33B0">
      <w:pPr>
        <w:widowControl/>
        <w:jc w:val="center"/>
        <w:rPr>
          <w:rFonts w:ascii="Arial" w:hAnsi="Arial" w:cs="Arial"/>
          <w:b/>
          <w:bCs/>
          <w:sz w:val="36"/>
          <w:szCs w:val="36"/>
        </w:rPr>
      </w:pPr>
      <w:bookmarkStart w:id="0" w:name="_GoBack"/>
      <w:bookmarkEnd w:id="0"/>
    </w:p>
    <w:p w14:paraId="1E394BC3" w14:textId="77777777" w:rsidR="00B21171" w:rsidRPr="001064A7" w:rsidRDefault="00B21171" w:rsidP="00AF33B0">
      <w:pPr>
        <w:widowControl/>
        <w:jc w:val="center"/>
        <w:rPr>
          <w:rFonts w:ascii="Arial" w:hAnsi="Arial" w:cs="Arial"/>
          <w:b/>
          <w:bCs/>
          <w:sz w:val="32"/>
          <w:szCs w:val="32"/>
        </w:rPr>
      </w:pPr>
      <w:r w:rsidRPr="001064A7">
        <w:rPr>
          <w:rFonts w:ascii="Arial" w:hAnsi="Arial" w:cs="Arial"/>
          <w:b/>
          <w:bCs/>
          <w:sz w:val="32"/>
          <w:szCs w:val="32"/>
        </w:rPr>
        <w:t>Office of Nuclear Material Safety and Safeguards</w:t>
      </w:r>
      <w:r w:rsidR="00AF33B0" w:rsidRPr="001064A7">
        <w:rPr>
          <w:rFonts w:ascii="Arial" w:hAnsi="Arial" w:cs="Arial"/>
          <w:b/>
          <w:bCs/>
          <w:sz w:val="32"/>
          <w:szCs w:val="32"/>
        </w:rPr>
        <w:t xml:space="preserve"> </w:t>
      </w:r>
    </w:p>
    <w:p w14:paraId="171C3DFA" w14:textId="77777777" w:rsidR="00AF33B0" w:rsidRPr="001064A7" w:rsidRDefault="00AF33B0" w:rsidP="00AF33B0">
      <w:pPr>
        <w:widowControl/>
        <w:jc w:val="center"/>
        <w:rPr>
          <w:rFonts w:ascii="Arial" w:hAnsi="Arial" w:cs="Arial"/>
          <w:b/>
          <w:bCs/>
          <w:sz w:val="32"/>
          <w:szCs w:val="32"/>
        </w:rPr>
      </w:pPr>
      <w:r w:rsidRPr="001064A7">
        <w:rPr>
          <w:rFonts w:ascii="Arial" w:hAnsi="Arial" w:cs="Arial"/>
          <w:b/>
          <w:bCs/>
          <w:sz w:val="32"/>
          <w:szCs w:val="32"/>
        </w:rPr>
        <w:t>Procedure Approval</w:t>
      </w:r>
    </w:p>
    <w:p w14:paraId="318253E6" w14:textId="77777777" w:rsidR="00AF33B0" w:rsidRPr="001064A7" w:rsidRDefault="00AF33B0" w:rsidP="00AF33B0">
      <w:pPr>
        <w:widowControl/>
        <w:jc w:val="center"/>
        <w:rPr>
          <w:rFonts w:ascii="Arial" w:hAnsi="Arial" w:cs="Arial"/>
          <w:b/>
          <w:bCs/>
          <w:sz w:val="32"/>
          <w:szCs w:val="32"/>
        </w:rPr>
      </w:pPr>
    </w:p>
    <w:p w14:paraId="6FD95B3E" w14:textId="77777777" w:rsidR="004E2590" w:rsidRPr="001064A7" w:rsidRDefault="004E2590">
      <w:pPr>
        <w:jc w:val="center"/>
        <w:rPr>
          <w:rFonts w:ascii="Arial" w:hAnsi="Arial" w:cs="Arial"/>
          <w:b/>
          <w:bCs/>
          <w:i/>
          <w:iCs/>
          <w:sz w:val="28"/>
          <w:szCs w:val="28"/>
        </w:rPr>
      </w:pPr>
      <w:r w:rsidRPr="001064A7">
        <w:rPr>
          <w:rFonts w:ascii="Arial" w:hAnsi="Arial" w:cs="Arial"/>
          <w:b/>
          <w:bCs/>
          <w:i/>
          <w:iCs/>
          <w:sz w:val="28"/>
          <w:szCs w:val="28"/>
        </w:rPr>
        <w:t>Reviewing the Non-Common Performance Indicator,</w:t>
      </w:r>
    </w:p>
    <w:p w14:paraId="008E5EAD" w14:textId="1F4B27C0" w:rsidR="00450870" w:rsidRPr="001064A7" w:rsidRDefault="004E2590">
      <w:pPr>
        <w:jc w:val="center"/>
        <w:rPr>
          <w:rFonts w:ascii="Arial" w:hAnsi="Arial" w:cs="Arial"/>
          <w:b/>
          <w:bCs/>
          <w:i/>
          <w:iCs/>
          <w:sz w:val="28"/>
          <w:szCs w:val="28"/>
        </w:rPr>
      </w:pPr>
      <w:r w:rsidRPr="001064A7">
        <w:rPr>
          <w:rFonts w:ascii="Arial" w:hAnsi="Arial" w:cs="Arial"/>
          <w:b/>
          <w:bCs/>
          <w:i/>
          <w:iCs/>
          <w:sz w:val="28"/>
          <w:szCs w:val="28"/>
        </w:rPr>
        <w:t xml:space="preserve"> </w:t>
      </w:r>
      <w:r w:rsidR="002A0CC9">
        <w:rPr>
          <w:rFonts w:ascii="Arial" w:hAnsi="Arial" w:cs="Arial"/>
          <w:b/>
          <w:bCs/>
          <w:i/>
          <w:iCs/>
          <w:sz w:val="28"/>
          <w:szCs w:val="28"/>
        </w:rPr>
        <w:t xml:space="preserve"> Legislation</w:t>
      </w:r>
      <w:r w:rsidR="00C0043A">
        <w:rPr>
          <w:rFonts w:ascii="Arial" w:hAnsi="Arial" w:cs="Arial"/>
          <w:b/>
          <w:bCs/>
          <w:i/>
          <w:iCs/>
          <w:sz w:val="28"/>
          <w:szCs w:val="28"/>
        </w:rPr>
        <w:t>, Regulations,</w:t>
      </w:r>
      <w:r w:rsidRPr="001064A7">
        <w:rPr>
          <w:rFonts w:ascii="Arial" w:hAnsi="Arial" w:cs="Arial"/>
          <w:b/>
          <w:bCs/>
          <w:i/>
          <w:iCs/>
          <w:sz w:val="28"/>
          <w:szCs w:val="28"/>
        </w:rPr>
        <w:t xml:space="preserve"> </w:t>
      </w:r>
      <w:r w:rsidR="002A0CC9">
        <w:rPr>
          <w:rFonts w:ascii="Arial" w:hAnsi="Arial" w:cs="Arial"/>
          <w:b/>
          <w:bCs/>
          <w:i/>
          <w:iCs/>
          <w:sz w:val="28"/>
          <w:szCs w:val="28"/>
        </w:rPr>
        <w:t xml:space="preserve">and Other </w:t>
      </w:r>
      <w:r w:rsidR="00C0043A">
        <w:rPr>
          <w:rFonts w:ascii="Arial" w:hAnsi="Arial" w:cs="Arial"/>
          <w:b/>
          <w:bCs/>
          <w:i/>
          <w:iCs/>
          <w:sz w:val="28"/>
          <w:szCs w:val="28"/>
        </w:rPr>
        <w:t>Program Elements</w:t>
      </w:r>
    </w:p>
    <w:p w14:paraId="70D2BDC7" w14:textId="77777777" w:rsidR="00B21171" w:rsidRPr="00B21171" w:rsidRDefault="00B21171">
      <w:pPr>
        <w:jc w:val="center"/>
        <w:rPr>
          <w:rFonts w:ascii="Arial" w:hAnsi="Arial" w:cs="Arial"/>
          <w:b/>
          <w:bCs/>
          <w:sz w:val="36"/>
          <w:szCs w:val="36"/>
        </w:rPr>
      </w:pPr>
    </w:p>
    <w:p w14:paraId="5FC77E91" w14:textId="77777777" w:rsidR="004E2590" w:rsidRPr="001064A7" w:rsidRDefault="004E2590">
      <w:pPr>
        <w:jc w:val="center"/>
        <w:rPr>
          <w:rFonts w:ascii="Arial" w:hAnsi="Arial" w:cs="Arial"/>
          <w:b/>
          <w:bCs/>
          <w:sz w:val="32"/>
          <w:szCs w:val="32"/>
        </w:rPr>
      </w:pPr>
      <w:r w:rsidRPr="001064A7">
        <w:rPr>
          <w:rFonts w:ascii="Arial" w:hAnsi="Arial" w:cs="Arial"/>
          <w:b/>
          <w:bCs/>
          <w:sz w:val="32"/>
          <w:szCs w:val="32"/>
        </w:rPr>
        <w:t>SA-107</w:t>
      </w:r>
    </w:p>
    <w:p w14:paraId="034F6F0D" w14:textId="77777777" w:rsidR="00450870" w:rsidRPr="00295073" w:rsidRDefault="00450870" w:rsidP="00450870">
      <w:pPr>
        <w:widowControl/>
        <w:pBdr>
          <w:bottom w:val="single" w:sz="4" w:space="1" w:color="auto"/>
        </w:pBdr>
        <w:autoSpaceDE/>
        <w:autoSpaceDN/>
        <w:adjustRightInd/>
        <w:spacing w:line="276" w:lineRule="auto"/>
        <w:rPr>
          <w:rFonts w:ascii="Arial" w:hAnsi="Arial" w:cs="Arial"/>
          <w:sz w:val="22"/>
          <w:szCs w:val="22"/>
        </w:rPr>
      </w:pPr>
    </w:p>
    <w:p w14:paraId="1963E831" w14:textId="77777777" w:rsidR="00450870" w:rsidRPr="00295073" w:rsidRDefault="00450870" w:rsidP="00450870">
      <w:pPr>
        <w:widowControl/>
        <w:autoSpaceDE/>
        <w:autoSpaceDN/>
        <w:adjustRightInd/>
        <w:spacing w:line="276" w:lineRule="auto"/>
        <w:rPr>
          <w:rFonts w:ascii="Arial" w:hAnsi="Arial" w:cs="Arial"/>
          <w:sz w:val="22"/>
          <w:szCs w:val="22"/>
        </w:rPr>
      </w:pPr>
    </w:p>
    <w:p w14:paraId="28CF688F" w14:textId="77777777" w:rsidR="00450870" w:rsidRPr="00295073" w:rsidRDefault="00450870" w:rsidP="00450870">
      <w:pPr>
        <w:widowControl/>
        <w:autoSpaceDE/>
        <w:autoSpaceDN/>
        <w:adjustRightInd/>
        <w:spacing w:line="276" w:lineRule="auto"/>
        <w:rPr>
          <w:rFonts w:ascii="Arial" w:hAnsi="Arial" w:cs="Arial"/>
          <w:sz w:val="22"/>
          <w:szCs w:val="22"/>
        </w:rPr>
      </w:pPr>
      <w:r w:rsidRPr="00295073">
        <w:rPr>
          <w:rFonts w:ascii="Arial" w:hAnsi="Arial" w:cs="Arial"/>
          <w:sz w:val="22"/>
          <w:szCs w:val="22"/>
        </w:rPr>
        <w:t xml:space="preserve">Issue Date:  </w:t>
      </w:r>
      <w:r w:rsidRPr="00295073">
        <w:rPr>
          <w:rFonts w:ascii="Arial" w:hAnsi="Arial" w:cs="Arial"/>
          <w:sz w:val="22"/>
          <w:szCs w:val="22"/>
        </w:rPr>
        <w:tab/>
      </w:r>
      <w:r w:rsidRPr="00295073">
        <w:rPr>
          <w:rFonts w:ascii="Arial" w:hAnsi="Arial" w:cs="Arial"/>
          <w:sz w:val="22"/>
          <w:szCs w:val="22"/>
        </w:rPr>
        <w:tab/>
      </w:r>
      <w:r w:rsidRPr="00295073">
        <w:rPr>
          <w:rFonts w:ascii="Arial" w:hAnsi="Arial" w:cs="Arial"/>
          <w:sz w:val="22"/>
          <w:szCs w:val="22"/>
        </w:rPr>
        <w:tab/>
      </w:r>
      <w:r w:rsidRPr="00295073">
        <w:rPr>
          <w:rFonts w:ascii="Arial" w:hAnsi="Arial" w:cs="Arial"/>
          <w:sz w:val="22"/>
          <w:szCs w:val="22"/>
        </w:rPr>
        <w:tab/>
      </w:r>
    </w:p>
    <w:p w14:paraId="37EB0EBD" w14:textId="77777777" w:rsidR="00450870" w:rsidRPr="00295073" w:rsidRDefault="00450870" w:rsidP="00450870">
      <w:pPr>
        <w:widowControl/>
        <w:autoSpaceDE/>
        <w:autoSpaceDN/>
        <w:adjustRightInd/>
        <w:spacing w:line="276" w:lineRule="auto"/>
        <w:rPr>
          <w:rFonts w:ascii="Arial" w:hAnsi="Arial" w:cs="Arial"/>
          <w:sz w:val="22"/>
          <w:szCs w:val="22"/>
        </w:rPr>
      </w:pPr>
    </w:p>
    <w:p w14:paraId="4FA14BDD" w14:textId="77777777" w:rsidR="00450870" w:rsidRPr="00295073" w:rsidRDefault="00450870" w:rsidP="00450870">
      <w:pPr>
        <w:widowControl/>
        <w:autoSpaceDE/>
        <w:autoSpaceDN/>
        <w:adjustRightInd/>
        <w:spacing w:line="276" w:lineRule="auto"/>
        <w:rPr>
          <w:rFonts w:ascii="Arial" w:hAnsi="Arial" w:cs="Arial"/>
          <w:sz w:val="22"/>
          <w:szCs w:val="22"/>
        </w:rPr>
      </w:pPr>
      <w:r w:rsidRPr="00295073">
        <w:rPr>
          <w:rFonts w:ascii="Arial" w:hAnsi="Arial" w:cs="Arial"/>
          <w:sz w:val="22"/>
          <w:szCs w:val="22"/>
        </w:rPr>
        <w:t xml:space="preserve">Review Date:  </w:t>
      </w:r>
      <w:r w:rsidRPr="00295073">
        <w:rPr>
          <w:rFonts w:ascii="Arial" w:hAnsi="Arial" w:cs="Arial"/>
          <w:sz w:val="22"/>
          <w:szCs w:val="22"/>
        </w:rPr>
        <w:tab/>
      </w:r>
      <w:r w:rsidRPr="00295073">
        <w:rPr>
          <w:rFonts w:ascii="Arial" w:hAnsi="Arial" w:cs="Arial"/>
          <w:sz w:val="22"/>
          <w:szCs w:val="22"/>
        </w:rPr>
        <w:tab/>
      </w:r>
      <w:r w:rsidRPr="00295073">
        <w:rPr>
          <w:rFonts w:ascii="Arial" w:hAnsi="Arial" w:cs="Arial"/>
          <w:sz w:val="22"/>
          <w:szCs w:val="22"/>
        </w:rPr>
        <w:tab/>
      </w:r>
      <w:r w:rsidRPr="00295073">
        <w:rPr>
          <w:rFonts w:ascii="Arial" w:hAnsi="Arial" w:cs="Arial"/>
          <w:sz w:val="22"/>
          <w:szCs w:val="22"/>
        </w:rPr>
        <w:tab/>
      </w:r>
    </w:p>
    <w:p w14:paraId="79E84A01" w14:textId="77777777" w:rsidR="00450870" w:rsidRPr="00295073" w:rsidRDefault="00450870" w:rsidP="00450870">
      <w:pPr>
        <w:widowControl/>
        <w:pBdr>
          <w:bottom w:val="single" w:sz="4" w:space="1" w:color="auto"/>
        </w:pBdr>
        <w:autoSpaceDE/>
        <w:autoSpaceDN/>
        <w:adjustRightInd/>
        <w:spacing w:line="276" w:lineRule="auto"/>
        <w:rPr>
          <w:rFonts w:ascii="Arial" w:hAnsi="Arial" w:cs="Arial"/>
          <w:sz w:val="22"/>
          <w:szCs w:val="22"/>
        </w:rPr>
      </w:pPr>
    </w:p>
    <w:p w14:paraId="5F6BF7B5" w14:textId="77777777" w:rsidR="00450870" w:rsidRPr="00295073" w:rsidRDefault="00450870" w:rsidP="00450870">
      <w:pPr>
        <w:widowControl/>
        <w:autoSpaceDE/>
        <w:autoSpaceDN/>
        <w:adjustRightInd/>
        <w:spacing w:line="276" w:lineRule="auto"/>
        <w:rPr>
          <w:rFonts w:ascii="Arial" w:hAnsi="Arial" w:cs="Arial"/>
          <w:sz w:val="22"/>
          <w:szCs w:val="22"/>
        </w:rPr>
      </w:pPr>
    </w:p>
    <w:p w14:paraId="4C0AB198" w14:textId="2140B769" w:rsidR="00450870" w:rsidRPr="00295073" w:rsidRDefault="00C0043A" w:rsidP="00450870">
      <w:pPr>
        <w:widowControl/>
        <w:tabs>
          <w:tab w:val="left" w:pos="-1440"/>
        </w:tabs>
        <w:autoSpaceDE/>
        <w:autoSpaceDN/>
        <w:adjustRightInd/>
        <w:spacing w:line="276" w:lineRule="auto"/>
        <w:ind w:left="8640" w:hanging="8640"/>
        <w:rPr>
          <w:rFonts w:ascii="Arial" w:hAnsi="Arial" w:cs="Arial"/>
          <w:sz w:val="22"/>
          <w:szCs w:val="22"/>
        </w:rPr>
      </w:pPr>
      <w:r>
        <w:rPr>
          <w:rFonts w:ascii="Arial" w:hAnsi="Arial" w:cs="Arial"/>
          <w:sz w:val="22"/>
          <w:szCs w:val="22"/>
        </w:rPr>
        <w:t>Andrea Koc</w:t>
      </w:r>
      <w:r w:rsidR="000D6BBF">
        <w:rPr>
          <w:rFonts w:ascii="Arial" w:hAnsi="Arial" w:cs="Arial"/>
          <w:sz w:val="22"/>
          <w:szCs w:val="22"/>
        </w:rPr>
        <w:t>k</w:t>
      </w:r>
      <w:r w:rsidR="001064A7">
        <w:rPr>
          <w:rFonts w:ascii="Arial" w:hAnsi="Arial" w:cs="Arial"/>
          <w:sz w:val="22"/>
          <w:szCs w:val="22"/>
        </w:rPr>
        <w:t>, Director</w:t>
      </w:r>
    </w:p>
    <w:p w14:paraId="514C0210" w14:textId="4AC8F5A2" w:rsidR="001064A7" w:rsidRDefault="001064A7" w:rsidP="001064A7">
      <w:pPr>
        <w:widowControl/>
        <w:tabs>
          <w:tab w:val="left" w:pos="-1440"/>
        </w:tabs>
        <w:ind w:left="7200" w:hanging="7200"/>
        <w:rPr>
          <w:rFonts w:ascii="Arial" w:hAnsi="Arial" w:cs="Arial"/>
          <w:i/>
          <w:iCs/>
          <w:sz w:val="22"/>
          <w:szCs w:val="22"/>
        </w:rPr>
      </w:pPr>
      <w:r w:rsidRPr="00383BB6">
        <w:rPr>
          <w:rFonts w:ascii="Arial" w:hAnsi="Arial" w:cs="Arial"/>
          <w:i/>
          <w:iCs/>
          <w:sz w:val="22"/>
          <w:szCs w:val="22"/>
        </w:rPr>
        <w:t>Division of Material</w:t>
      </w:r>
      <w:r w:rsidR="00C0043A">
        <w:rPr>
          <w:rFonts w:ascii="Arial" w:hAnsi="Arial" w:cs="Arial"/>
          <w:i/>
          <w:iCs/>
          <w:sz w:val="22"/>
          <w:szCs w:val="22"/>
        </w:rPr>
        <w:t>s</w:t>
      </w:r>
      <w:r w:rsidRPr="00383BB6">
        <w:rPr>
          <w:rFonts w:ascii="Arial" w:hAnsi="Arial" w:cs="Arial"/>
          <w:i/>
          <w:iCs/>
          <w:sz w:val="22"/>
          <w:szCs w:val="22"/>
        </w:rPr>
        <w:t xml:space="preserve"> Safety, </w:t>
      </w:r>
      <w:r w:rsidR="00C0043A">
        <w:rPr>
          <w:rFonts w:ascii="Arial" w:hAnsi="Arial" w:cs="Arial"/>
          <w:i/>
          <w:iCs/>
          <w:sz w:val="22"/>
          <w:szCs w:val="22"/>
        </w:rPr>
        <w:t xml:space="preserve">Security, </w:t>
      </w:r>
      <w:r w:rsidRPr="00383BB6">
        <w:rPr>
          <w:rFonts w:ascii="Arial" w:hAnsi="Arial" w:cs="Arial"/>
          <w:i/>
          <w:iCs/>
          <w:sz w:val="22"/>
          <w:szCs w:val="22"/>
        </w:rPr>
        <w:t>State,</w:t>
      </w:r>
      <w:r>
        <w:rPr>
          <w:rFonts w:ascii="Arial" w:hAnsi="Arial" w:cs="Arial"/>
          <w:i/>
          <w:iCs/>
          <w:sz w:val="22"/>
          <w:szCs w:val="22"/>
        </w:rPr>
        <w:t xml:space="preserve"> </w:t>
      </w:r>
      <w:r w:rsidRPr="00383BB6">
        <w:rPr>
          <w:rFonts w:ascii="Arial" w:hAnsi="Arial" w:cs="Arial"/>
          <w:i/>
          <w:iCs/>
          <w:sz w:val="22"/>
          <w:szCs w:val="22"/>
        </w:rPr>
        <w:t xml:space="preserve"> </w:t>
      </w:r>
    </w:p>
    <w:p w14:paraId="6BF80497" w14:textId="1A84346D" w:rsidR="00450870" w:rsidRPr="00295073" w:rsidRDefault="001064A7" w:rsidP="001064A7">
      <w:pPr>
        <w:widowControl/>
        <w:tabs>
          <w:tab w:val="left" w:pos="-1440"/>
          <w:tab w:val="left" w:pos="4320"/>
        </w:tabs>
        <w:autoSpaceDE/>
        <w:autoSpaceDN/>
        <w:adjustRightInd/>
        <w:spacing w:line="276" w:lineRule="auto"/>
        <w:ind w:left="7200" w:hanging="7200"/>
        <w:rPr>
          <w:rFonts w:ascii="Arial" w:hAnsi="Arial" w:cs="Arial"/>
          <w:i/>
          <w:sz w:val="22"/>
          <w:szCs w:val="22"/>
        </w:rPr>
      </w:pPr>
      <w:r>
        <w:rPr>
          <w:rFonts w:ascii="Arial" w:hAnsi="Arial" w:cs="Arial"/>
          <w:i/>
          <w:iCs/>
          <w:sz w:val="22"/>
          <w:szCs w:val="22"/>
        </w:rPr>
        <w:t xml:space="preserve">  </w:t>
      </w:r>
      <w:r w:rsidRPr="00383BB6">
        <w:rPr>
          <w:rFonts w:ascii="Arial" w:hAnsi="Arial" w:cs="Arial"/>
          <w:i/>
          <w:iCs/>
          <w:sz w:val="22"/>
          <w:szCs w:val="22"/>
        </w:rPr>
        <w:t xml:space="preserve">and </w:t>
      </w:r>
      <w:r w:rsidR="00C0043A">
        <w:rPr>
          <w:rFonts w:ascii="Arial" w:hAnsi="Arial" w:cs="Arial"/>
          <w:i/>
          <w:iCs/>
          <w:sz w:val="22"/>
          <w:szCs w:val="22"/>
        </w:rPr>
        <w:t>Tribal</w:t>
      </w:r>
      <w:r w:rsidRPr="00383BB6">
        <w:rPr>
          <w:rFonts w:ascii="Arial" w:hAnsi="Arial" w:cs="Arial"/>
          <w:i/>
          <w:iCs/>
          <w:sz w:val="22"/>
          <w:szCs w:val="22"/>
        </w:rPr>
        <w:t xml:space="preserve"> Programs</w:t>
      </w:r>
      <w:r w:rsidR="00450870" w:rsidRPr="00295073">
        <w:rPr>
          <w:rFonts w:ascii="Arial" w:hAnsi="Arial" w:cs="Arial"/>
          <w:i/>
          <w:sz w:val="22"/>
          <w:szCs w:val="22"/>
        </w:rPr>
        <w:tab/>
      </w:r>
      <w:r w:rsidR="00450870" w:rsidRPr="00295073">
        <w:rPr>
          <w:rFonts w:ascii="Arial" w:hAnsi="Arial" w:cs="Arial"/>
          <w:i/>
          <w:iCs/>
          <w:sz w:val="22"/>
          <w:szCs w:val="22"/>
        </w:rPr>
        <w:tab/>
        <w:t>Date:</w:t>
      </w:r>
      <w:r w:rsidR="00450870" w:rsidRPr="00295073">
        <w:rPr>
          <w:rFonts w:ascii="Arial" w:hAnsi="Arial" w:cs="Arial"/>
          <w:i/>
          <w:sz w:val="22"/>
          <w:szCs w:val="22"/>
        </w:rPr>
        <w:t xml:space="preserve">  </w:t>
      </w:r>
    </w:p>
    <w:p w14:paraId="24D4FA76" w14:textId="77777777" w:rsidR="00450870" w:rsidRPr="00295073" w:rsidRDefault="00450870" w:rsidP="00450870">
      <w:pPr>
        <w:widowControl/>
        <w:pBdr>
          <w:bottom w:val="single" w:sz="4" w:space="1" w:color="auto"/>
        </w:pBdr>
        <w:tabs>
          <w:tab w:val="left" w:pos="0"/>
        </w:tabs>
        <w:autoSpaceDE/>
        <w:autoSpaceDN/>
        <w:adjustRightInd/>
        <w:spacing w:line="276" w:lineRule="auto"/>
        <w:rPr>
          <w:rFonts w:ascii="Arial" w:hAnsi="Arial" w:cs="Arial"/>
          <w:sz w:val="22"/>
          <w:szCs w:val="22"/>
        </w:rPr>
      </w:pPr>
    </w:p>
    <w:p w14:paraId="19994009" w14:textId="77777777" w:rsidR="00450870" w:rsidRPr="00295073" w:rsidRDefault="00450870" w:rsidP="001064A7">
      <w:pPr>
        <w:widowControl/>
        <w:tabs>
          <w:tab w:val="left" w:pos="-1440"/>
        </w:tabs>
        <w:autoSpaceDE/>
        <w:autoSpaceDN/>
        <w:adjustRightInd/>
        <w:spacing w:line="276" w:lineRule="auto"/>
        <w:rPr>
          <w:rFonts w:ascii="Arial" w:hAnsi="Arial" w:cs="Arial"/>
          <w:sz w:val="22"/>
          <w:szCs w:val="22"/>
        </w:rPr>
      </w:pPr>
    </w:p>
    <w:p w14:paraId="273A5178" w14:textId="77777777" w:rsidR="001064A7" w:rsidRPr="000A5966" w:rsidRDefault="001064A7" w:rsidP="001064A7">
      <w:pPr>
        <w:widowControl/>
        <w:tabs>
          <w:tab w:val="left" w:pos="-1440"/>
        </w:tabs>
        <w:ind w:left="5040" w:hanging="5040"/>
        <w:rPr>
          <w:rFonts w:ascii="Arial" w:hAnsi="Arial" w:cs="Arial"/>
          <w:sz w:val="22"/>
          <w:szCs w:val="22"/>
        </w:rPr>
      </w:pPr>
      <w:r>
        <w:rPr>
          <w:rFonts w:ascii="Arial" w:hAnsi="Arial" w:cs="Arial"/>
          <w:sz w:val="22"/>
          <w:szCs w:val="22"/>
        </w:rPr>
        <w:t>Paul Michalak</w:t>
      </w:r>
      <w:r w:rsidRPr="000A5966">
        <w:rPr>
          <w:rFonts w:ascii="Arial" w:hAnsi="Arial" w:cs="Arial"/>
          <w:sz w:val="22"/>
          <w:szCs w:val="22"/>
        </w:rPr>
        <w:t>,</w:t>
      </w:r>
      <w:r>
        <w:rPr>
          <w:rFonts w:ascii="Arial" w:hAnsi="Arial" w:cs="Arial"/>
          <w:sz w:val="22"/>
          <w:szCs w:val="22"/>
        </w:rPr>
        <w:t xml:space="preserve"> </w:t>
      </w:r>
      <w:r w:rsidRPr="000A5966">
        <w:rPr>
          <w:rFonts w:ascii="Arial" w:hAnsi="Arial" w:cs="Arial"/>
          <w:sz w:val="22"/>
          <w:szCs w:val="22"/>
        </w:rPr>
        <w:t>Chief</w:t>
      </w:r>
    </w:p>
    <w:p w14:paraId="035424EA" w14:textId="5CDBF4A4" w:rsidR="001064A7" w:rsidRPr="00383BB6" w:rsidRDefault="000D6BBF" w:rsidP="001064A7">
      <w:pPr>
        <w:widowControl/>
        <w:tabs>
          <w:tab w:val="left" w:pos="-1440"/>
        </w:tabs>
        <w:ind w:left="7200" w:hanging="7200"/>
        <w:rPr>
          <w:rFonts w:ascii="Arial" w:hAnsi="Arial" w:cs="Arial"/>
          <w:i/>
          <w:iCs/>
          <w:sz w:val="22"/>
          <w:szCs w:val="22"/>
        </w:rPr>
      </w:pPr>
      <w:r>
        <w:rPr>
          <w:rFonts w:ascii="Arial" w:hAnsi="Arial" w:cs="Arial"/>
          <w:i/>
          <w:iCs/>
          <w:sz w:val="22"/>
          <w:szCs w:val="22"/>
        </w:rPr>
        <w:t xml:space="preserve">State </w:t>
      </w:r>
      <w:r w:rsidR="001064A7" w:rsidRPr="00383BB6">
        <w:rPr>
          <w:rFonts w:ascii="Arial" w:hAnsi="Arial" w:cs="Arial"/>
          <w:i/>
          <w:iCs/>
          <w:sz w:val="22"/>
          <w:szCs w:val="22"/>
        </w:rPr>
        <w:t>Agreement</w:t>
      </w:r>
      <w:r>
        <w:rPr>
          <w:rFonts w:ascii="Arial" w:hAnsi="Arial" w:cs="Arial"/>
          <w:i/>
          <w:iCs/>
          <w:sz w:val="22"/>
          <w:szCs w:val="22"/>
        </w:rPr>
        <w:t xml:space="preserve"> and Liaison </w:t>
      </w:r>
      <w:r w:rsidR="001064A7" w:rsidRPr="00383BB6">
        <w:rPr>
          <w:rFonts w:ascii="Arial" w:hAnsi="Arial" w:cs="Arial"/>
          <w:i/>
          <w:iCs/>
          <w:sz w:val="22"/>
          <w:szCs w:val="22"/>
        </w:rPr>
        <w:t>Programs Branch</w:t>
      </w:r>
    </w:p>
    <w:p w14:paraId="4E18E0F3" w14:textId="7D451682" w:rsidR="001064A7" w:rsidRPr="00383BB6" w:rsidRDefault="001064A7" w:rsidP="001064A7">
      <w:pPr>
        <w:widowControl/>
        <w:tabs>
          <w:tab w:val="left" w:pos="-1440"/>
        </w:tabs>
        <w:ind w:left="7200" w:hanging="7200"/>
        <w:rPr>
          <w:rFonts w:ascii="Arial" w:hAnsi="Arial" w:cs="Arial"/>
          <w:i/>
          <w:iCs/>
          <w:sz w:val="22"/>
          <w:szCs w:val="22"/>
        </w:rPr>
      </w:pPr>
      <w:r w:rsidRPr="00383BB6">
        <w:rPr>
          <w:rFonts w:ascii="Arial" w:hAnsi="Arial" w:cs="Arial"/>
          <w:i/>
          <w:iCs/>
          <w:sz w:val="22"/>
          <w:szCs w:val="22"/>
        </w:rPr>
        <w:t xml:space="preserve">Division of Material Safety, </w:t>
      </w:r>
      <w:r w:rsidR="00C0043A">
        <w:rPr>
          <w:rFonts w:ascii="Arial" w:hAnsi="Arial" w:cs="Arial"/>
          <w:i/>
          <w:iCs/>
          <w:sz w:val="22"/>
          <w:szCs w:val="22"/>
        </w:rPr>
        <w:t xml:space="preserve">Security, </w:t>
      </w:r>
      <w:r w:rsidRPr="00383BB6">
        <w:rPr>
          <w:rFonts w:ascii="Arial" w:hAnsi="Arial" w:cs="Arial"/>
          <w:i/>
          <w:iCs/>
          <w:sz w:val="22"/>
          <w:szCs w:val="22"/>
        </w:rPr>
        <w:t>State,</w:t>
      </w:r>
      <w:r>
        <w:rPr>
          <w:rFonts w:ascii="Arial" w:hAnsi="Arial" w:cs="Arial"/>
          <w:i/>
          <w:iCs/>
          <w:sz w:val="22"/>
          <w:szCs w:val="22"/>
        </w:rPr>
        <w:t xml:space="preserve"> </w:t>
      </w:r>
      <w:r w:rsidRPr="00383BB6">
        <w:rPr>
          <w:rFonts w:ascii="Arial" w:hAnsi="Arial" w:cs="Arial"/>
          <w:i/>
          <w:iCs/>
          <w:sz w:val="22"/>
          <w:szCs w:val="22"/>
        </w:rPr>
        <w:t xml:space="preserve"> </w:t>
      </w:r>
    </w:p>
    <w:p w14:paraId="2B7AB01C" w14:textId="5E7D7EBF" w:rsidR="00450870" w:rsidRPr="00295073" w:rsidRDefault="001064A7" w:rsidP="001064A7">
      <w:pPr>
        <w:widowControl/>
        <w:tabs>
          <w:tab w:val="left" w:pos="-1440"/>
          <w:tab w:val="left" w:pos="4320"/>
        </w:tabs>
        <w:autoSpaceDE/>
        <w:autoSpaceDN/>
        <w:adjustRightInd/>
        <w:spacing w:line="276" w:lineRule="auto"/>
        <w:ind w:left="7200" w:hanging="7200"/>
        <w:rPr>
          <w:rFonts w:ascii="Arial" w:hAnsi="Arial" w:cs="Arial"/>
          <w:b/>
          <w:i/>
          <w:iCs/>
          <w:sz w:val="22"/>
          <w:szCs w:val="22"/>
        </w:rPr>
      </w:pPr>
      <w:r w:rsidRPr="00383BB6">
        <w:rPr>
          <w:rFonts w:ascii="Arial" w:hAnsi="Arial" w:cs="Arial"/>
          <w:i/>
          <w:iCs/>
          <w:sz w:val="22"/>
          <w:szCs w:val="22"/>
        </w:rPr>
        <w:t xml:space="preserve">  and </w:t>
      </w:r>
      <w:r w:rsidR="00C0043A">
        <w:rPr>
          <w:rFonts w:ascii="Arial" w:hAnsi="Arial" w:cs="Arial"/>
          <w:i/>
          <w:iCs/>
          <w:sz w:val="22"/>
          <w:szCs w:val="22"/>
        </w:rPr>
        <w:t>Tribal</w:t>
      </w:r>
      <w:r w:rsidRPr="00383BB6">
        <w:rPr>
          <w:rFonts w:ascii="Arial" w:hAnsi="Arial" w:cs="Arial"/>
          <w:i/>
          <w:iCs/>
          <w:sz w:val="22"/>
          <w:szCs w:val="22"/>
        </w:rPr>
        <w:t xml:space="preserve"> Programs</w:t>
      </w:r>
      <w:r w:rsidR="00450870" w:rsidRPr="00295073">
        <w:rPr>
          <w:rFonts w:ascii="Arial" w:hAnsi="Arial" w:cs="Arial"/>
          <w:i/>
          <w:iCs/>
          <w:sz w:val="22"/>
          <w:szCs w:val="22"/>
        </w:rPr>
        <w:tab/>
      </w:r>
      <w:r w:rsidR="00450870" w:rsidRPr="00295073">
        <w:rPr>
          <w:rFonts w:ascii="Arial" w:hAnsi="Arial" w:cs="Arial"/>
          <w:i/>
          <w:iCs/>
          <w:sz w:val="22"/>
          <w:szCs w:val="22"/>
        </w:rPr>
        <w:tab/>
        <w:t>Date:</w:t>
      </w:r>
      <w:r w:rsidR="00450870" w:rsidRPr="00295073">
        <w:rPr>
          <w:rFonts w:ascii="Arial" w:hAnsi="Arial" w:cs="Arial"/>
          <w:sz w:val="22"/>
          <w:szCs w:val="22"/>
        </w:rPr>
        <w:t xml:space="preserve">  </w:t>
      </w:r>
    </w:p>
    <w:p w14:paraId="1CC2E6E2" w14:textId="77777777" w:rsidR="00450870" w:rsidRPr="00295073" w:rsidRDefault="00450870" w:rsidP="00450870">
      <w:pPr>
        <w:widowControl/>
        <w:pBdr>
          <w:bottom w:val="single" w:sz="4" w:space="1" w:color="auto"/>
        </w:pBdr>
        <w:autoSpaceDE/>
        <w:autoSpaceDN/>
        <w:adjustRightInd/>
        <w:spacing w:line="276" w:lineRule="auto"/>
        <w:rPr>
          <w:rFonts w:ascii="Arial" w:hAnsi="Arial" w:cs="Arial"/>
          <w:sz w:val="22"/>
          <w:szCs w:val="22"/>
        </w:rPr>
      </w:pPr>
    </w:p>
    <w:p w14:paraId="7C20353A" w14:textId="77777777" w:rsidR="00450870" w:rsidRPr="00295073" w:rsidRDefault="00450870" w:rsidP="00450870">
      <w:pPr>
        <w:widowControl/>
        <w:autoSpaceDE/>
        <w:autoSpaceDN/>
        <w:adjustRightInd/>
        <w:spacing w:line="276" w:lineRule="auto"/>
        <w:rPr>
          <w:rFonts w:ascii="Arial" w:hAnsi="Arial" w:cs="Arial"/>
          <w:sz w:val="22"/>
          <w:szCs w:val="22"/>
        </w:rPr>
      </w:pPr>
    </w:p>
    <w:p w14:paraId="0625037B" w14:textId="7A35AEB9" w:rsidR="000D6BBF" w:rsidRPr="000A5966" w:rsidRDefault="001064A7" w:rsidP="000D6BBF">
      <w:pPr>
        <w:widowControl/>
        <w:tabs>
          <w:tab w:val="left" w:pos="-1440"/>
        </w:tabs>
        <w:ind w:left="5040" w:hanging="5040"/>
        <w:rPr>
          <w:rFonts w:ascii="Arial" w:hAnsi="Arial" w:cs="Arial"/>
          <w:sz w:val="22"/>
          <w:szCs w:val="22"/>
        </w:rPr>
      </w:pPr>
      <w:r>
        <w:rPr>
          <w:rFonts w:ascii="Arial" w:hAnsi="Arial" w:cs="Arial"/>
          <w:sz w:val="22"/>
          <w:szCs w:val="22"/>
        </w:rPr>
        <w:t>Michelle Beardsley, Procedure Contact</w:t>
      </w:r>
      <w:r w:rsidR="000D6BBF" w:rsidRPr="000D6BBF">
        <w:rPr>
          <w:rFonts w:ascii="Arial" w:hAnsi="Arial" w:cs="Arial"/>
          <w:sz w:val="22"/>
          <w:szCs w:val="22"/>
        </w:rPr>
        <w:t xml:space="preserve"> </w:t>
      </w:r>
    </w:p>
    <w:p w14:paraId="550349DE" w14:textId="77777777" w:rsidR="000D6BBF" w:rsidRPr="00383BB6" w:rsidRDefault="000D6BBF" w:rsidP="000D6BBF">
      <w:pPr>
        <w:widowControl/>
        <w:tabs>
          <w:tab w:val="left" w:pos="-1440"/>
        </w:tabs>
        <w:ind w:left="7200" w:hanging="7200"/>
        <w:rPr>
          <w:rFonts w:ascii="Arial" w:hAnsi="Arial" w:cs="Arial"/>
          <w:i/>
          <w:iCs/>
          <w:sz w:val="22"/>
          <w:szCs w:val="22"/>
        </w:rPr>
      </w:pPr>
      <w:r>
        <w:rPr>
          <w:rFonts w:ascii="Arial" w:hAnsi="Arial" w:cs="Arial"/>
          <w:i/>
          <w:iCs/>
          <w:sz w:val="22"/>
          <w:szCs w:val="22"/>
        </w:rPr>
        <w:t xml:space="preserve">State </w:t>
      </w:r>
      <w:r w:rsidRPr="00383BB6">
        <w:rPr>
          <w:rFonts w:ascii="Arial" w:hAnsi="Arial" w:cs="Arial"/>
          <w:i/>
          <w:iCs/>
          <w:sz w:val="22"/>
          <w:szCs w:val="22"/>
        </w:rPr>
        <w:t>Agreement</w:t>
      </w:r>
      <w:r>
        <w:rPr>
          <w:rFonts w:ascii="Arial" w:hAnsi="Arial" w:cs="Arial"/>
          <w:i/>
          <w:iCs/>
          <w:sz w:val="22"/>
          <w:szCs w:val="22"/>
        </w:rPr>
        <w:t xml:space="preserve"> and Liaison </w:t>
      </w:r>
      <w:r w:rsidRPr="00383BB6">
        <w:rPr>
          <w:rFonts w:ascii="Arial" w:hAnsi="Arial" w:cs="Arial"/>
          <w:i/>
          <w:iCs/>
          <w:sz w:val="22"/>
          <w:szCs w:val="22"/>
        </w:rPr>
        <w:t>Programs Branch</w:t>
      </w:r>
    </w:p>
    <w:p w14:paraId="0B9EE40A" w14:textId="39DF9CED" w:rsidR="001064A7" w:rsidRPr="00383BB6" w:rsidRDefault="001064A7" w:rsidP="008E500B">
      <w:pPr>
        <w:widowControl/>
        <w:tabs>
          <w:tab w:val="left" w:pos="-1440"/>
        </w:tabs>
        <w:ind w:left="5040" w:hanging="5040"/>
        <w:rPr>
          <w:rFonts w:ascii="Arial" w:hAnsi="Arial" w:cs="Arial"/>
          <w:i/>
          <w:iCs/>
          <w:sz w:val="22"/>
          <w:szCs w:val="22"/>
        </w:rPr>
      </w:pPr>
      <w:r w:rsidRPr="00383BB6">
        <w:rPr>
          <w:rFonts w:ascii="Arial" w:hAnsi="Arial" w:cs="Arial"/>
          <w:i/>
          <w:iCs/>
          <w:sz w:val="22"/>
          <w:szCs w:val="22"/>
        </w:rPr>
        <w:t xml:space="preserve">Division of Material Safety, </w:t>
      </w:r>
      <w:r w:rsidR="00C0043A">
        <w:rPr>
          <w:rFonts w:ascii="Arial" w:hAnsi="Arial" w:cs="Arial"/>
          <w:i/>
          <w:iCs/>
          <w:sz w:val="22"/>
          <w:szCs w:val="22"/>
        </w:rPr>
        <w:t xml:space="preserve">Security, </w:t>
      </w:r>
      <w:r w:rsidRPr="00383BB6">
        <w:rPr>
          <w:rFonts w:ascii="Arial" w:hAnsi="Arial" w:cs="Arial"/>
          <w:i/>
          <w:iCs/>
          <w:sz w:val="22"/>
          <w:szCs w:val="22"/>
        </w:rPr>
        <w:t>State,</w:t>
      </w:r>
      <w:r>
        <w:rPr>
          <w:rFonts w:ascii="Arial" w:hAnsi="Arial" w:cs="Arial"/>
          <w:i/>
          <w:iCs/>
          <w:sz w:val="22"/>
          <w:szCs w:val="22"/>
        </w:rPr>
        <w:t xml:space="preserve"> </w:t>
      </w:r>
      <w:r w:rsidRPr="00383BB6">
        <w:rPr>
          <w:rFonts w:ascii="Arial" w:hAnsi="Arial" w:cs="Arial"/>
          <w:i/>
          <w:iCs/>
          <w:sz w:val="22"/>
          <w:szCs w:val="22"/>
        </w:rPr>
        <w:t xml:space="preserve"> </w:t>
      </w:r>
    </w:p>
    <w:p w14:paraId="699F0E00" w14:textId="52940F2E" w:rsidR="00450870" w:rsidRPr="00295073" w:rsidRDefault="001064A7" w:rsidP="001064A7">
      <w:pPr>
        <w:widowControl/>
        <w:tabs>
          <w:tab w:val="left" w:pos="-1440"/>
          <w:tab w:val="left" w:pos="4320"/>
        </w:tabs>
        <w:autoSpaceDE/>
        <w:autoSpaceDN/>
        <w:adjustRightInd/>
        <w:spacing w:line="276" w:lineRule="auto"/>
        <w:ind w:left="7200" w:hanging="7200"/>
        <w:rPr>
          <w:rFonts w:ascii="Arial" w:hAnsi="Arial" w:cs="Arial"/>
          <w:b/>
          <w:i/>
          <w:sz w:val="22"/>
          <w:szCs w:val="22"/>
        </w:rPr>
      </w:pPr>
      <w:r w:rsidRPr="00383BB6">
        <w:rPr>
          <w:rFonts w:ascii="Arial" w:hAnsi="Arial" w:cs="Arial"/>
          <w:i/>
          <w:iCs/>
          <w:sz w:val="22"/>
          <w:szCs w:val="22"/>
        </w:rPr>
        <w:t xml:space="preserve">  and </w:t>
      </w:r>
      <w:r w:rsidR="00C0043A">
        <w:rPr>
          <w:rFonts w:ascii="Arial" w:hAnsi="Arial" w:cs="Arial"/>
          <w:i/>
          <w:iCs/>
          <w:sz w:val="22"/>
          <w:szCs w:val="22"/>
        </w:rPr>
        <w:t>Tribal</w:t>
      </w:r>
      <w:r w:rsidRPr="00383BB6">
        <w:rPr>
          <w:rFonts w:ascii="Arial" w:hAnsi="Arial" w:cs="Arial"/>
          <w:i/>
          <w:iCs/>
          <w:sz w:val="22"/>
          <w:szCs w:val="22"/>
        </w:rPr>
        <w:t xml:space="preserve"> Programs</w:t>
      </w:r>
      <w:r w:rsidR="00450870" w:rsidRPr="00295073">
        <w:rPr>
          <w:rFonts w:ascii="Arial" w:hAnsi="Arial" w:cs="Arial"/>
          <w:i/>
          <w:iCs/>
          <w:sz w:val="22"/>
          <w:szCs w:val="22"/>
        </w:rPr>
        <w:tab/>
      </w:r>
      <w:r w:rsidR="00450870" w:rsidRPr="00295073">
        <w:rPr>
          <w:rFonts w:ascii="Arial" w:hAnsi="Arial" w:cs="Arial"/>
          <w:i/>
          <w:iCs/>
          <w:sz w:val="22"/>
          <w:szCs w:val="22"/>
        </w:rPr>
        <w:tab/>
        <w:t>Date:</w:t>
      </w:r>
      <w:r w:rsidR="00450870" w:rsidRPr="00295073">
        <w:rPr>
          <w:rFonts w:ascii="Arial" w:hAnsi="Arial" w:cs="Arial"/>
          <w:sz w:val="22"/>
          <w:szCs w:val="22"/>
        </w:rPr>
        <w:t xml:space="preserve">  </w:t>
      </w:r>
    </w:p>
    <w:p w14:paraId="15E902F3" w14:textId="77777777" w:rsidR="00450870" w:rsidRPr="00295073" w:rsidRDefault="00450870" w:rsidP="00450870">
      <w:pPr>
        <w:widowControl/>
        <w:pBdr>
          <w:bottom w:val="single" w:sz="4" w:space="1" w:color="auto"/>
        </w:pBdr>
        <w:autoSpaceDE/>
        <w:autoSpaceDN/>
        <w:adjustRightInd/>
        <w:spacing w:line="276" w:lineRule="auto"/>
        <w:rPr>
          <w:rFonts w:ascii="Arial" w:hAnsi="Arial" w:cs="Arial"/>
          <w:sz w:val="22"/>
          <w:szCs w:val="22"/>
        </w:rPr>
      </w:pPr>
    </w:p>
    <w:p w14:paraId="2722DBCD" w14:textId="77777777" w:rsidR="00450870" w:rsidRPr="00295073" w:rsidRDefault="00450870" w:rsidP="00450870">
      <w:pPr>
        <w:spacing w:line="200" w:lineRule="exact"/>
        <w:rPr>
          <w:rFonts w:ascii="Arial" w:hAnsi="Arial" w:cs="Arial"/>
          <w:sz w:val="20"/>
          <w:szCs w:val="20"/>
        </w:rPr>
      </w:pPr>
    </w:p>
    <w:p w14:paraId="7F5711CC" w14:textId="77777777" w:rsidR="00450870" w:rsidRPr="00295073" w:rsidRDefault="00450870" w:rsidP="00450870">
      <w:pPr>
        <w:spacing w:before="62"/>
        <w:ind w:left="38" w:right="-20"/>
        <w:rPr>
          <w:rFonts w:ascii="Arial" w:hAnsi="Arial" w:cs="Arial"/>
          <w:b/>
          <w:bCs/>
          <w:sz w:val="22"/>
          <w:szCs w:val="22"/>
        </w:rPr>
      </w:pPr>
      <w:r w:rsidRPr="00295073">
        <w:rPr>
          <w:rFonts w:ascii="Arial" w:hAnsi="Arial" w:cs="Arial"/>
          <w:b/>
          <w:bCs/>
          <w:sz w:val="22"/>
          <w:szCs w:val="22"/>
        </w:rPr>
        <w:t>ML1</w:t>
      </w:r>
    </w:p>
    <w:p w14:paraId="4A52C681" w14:textId="77777777" w:rsidR="00450870" w:rsidRPr="00295073" w:rsidRDefault="00450870" w:rsidP="00450870">
      <w:pPr>
        <w:widowControl/>
        <w:pBdr>
          <w:top w:val="single" w:sz="7" w:space="0" w:color="000000"/>
          <w:left w:val="single" w:sz="7" w:space="0" w:color="000000"/>
          <w:bottom w:val="single" w:sz="7" w:space="0" w:color="000000"/>
          <w:right w:val="single" w:sz="7" w:space="0" w:color="000000"/>
        </w:pBdr>
        <w:shd w:val="pct10" w:color="000000" w:fill="FFFFFF"/>
        <w:autoSpaceDE/>
        <w:autoSpaceDN/>
        <w:adjustRightInd/>
        <w:spacing w:after="200" w:line="276" w:lineRule="auto"/>
        <w:jc w:val="center"/>
        <w:rPr>
          <w:rFonts w:ascii="Arial" w:hAnsi="Arial" w:cs="Arial"/>
          <w:b/>
          <w:bCs/>
          <w:i/>
          <w:iCs/>
          <w:sz w:val="22"/>
          <w:szCs w:val="22"/>
        </w:rPr>
      </w:pPr>
      <w:r w:rsidRPr="00295073">
        <w:rPr>
          <w:rFonts w:ascii="Arial" w:hAnsi="Arial" w:cs="Arial"/>
          <w:b/>
          <w:bCs/>
          <w:i/>
          <w:iCs/>
          <w:sz w:val="22"/>
          <w:szCs w:val="22"/>
        </w:rPr>
        <w:t>NOTE</w:t>
      </w:r>
    </w:p>
    <w:p w14:paraId="64962564" w14:textId="77777777" w:rsidR="009F4A51" w:rsidRDefault="00450870" w:rsidP="00450870">
      <w:pPr>
        <w:widowControl/>
        <w:pBdr>
          <w:top w:val="single" w:sz="7" w:space="0" w:color="000000"/>
          <w:left w:val="single" w:sz="7" w:space="0" w:color="000000"/>
          <w:bottom w:val="single" w:sz="7" w:space="0" w:color="000000"/>
          <w:right w:val="single" w:sz="7" w:space="0" w:color="000000"/>
        </w:pBdr>
        <w:shd w:val="pct10" w:color="000000" w:fill="FFFFFF"/>
        <w:autoSpaceDE/>
        <w:autoSpaceDN/>
        <w:adjustRightInd/>
        <w:spacing w:after="200" w:line="276" w:lineRule="auto"/>
        <w:jc w:val="both"/>
        <w:rPr>
          <w:rFonts w:ascii="Arial" w:hAnsi="Arial" w:cs="Arial"/>
          <w:b/>
          <w:bCs/>
          <w:i/>
          <w:iCs/>
          <w:sz w:val="22"/>
          <w:szCs w:val="22"/>
        </w:rPr>
      </w:pPr>
      <w:r w:rsidRPr="00295073">
        <w:rPr>
          <w:rFonts w:ascii="Arial" w:hAnsi="Arial" w:cs="Arial"/>
          <w:b/>
          <w:bCs/>
          <w:i/>
          <w:iCs/>
          <w:sz w:val="22"/>
          <w:szCs w:val="22"/>
        </w:rPr>
        <w:t xml:space="preserve">Any changes to the procedure will be the responsibility of the NMSS Procedure Contact. Copies of the NMSS procedures are available through the NRC website.  </w:t>
      </w:r>
    </w:p>
    <w:p w14:paraId="6F25680F" w14:textId="77777777" w:rsidR="00B21171" w:rsidRDefault="00B21171">
      <w:pPr>
        <w:widowControl/>
        <w:autoSpaceDE/>
        <w:autoSpaceDN/>
        <w:adjustRightInd/>
        <w:spacing w:after="200" w:line="276" w:lineRule="auto"/>
        <w:rPr>
          <w:rFonts w:ascii="Arial" w:hAnsi="Arial" w:cs="Arial"/>
          <w:b/>
          <w:bCs/>
          <w:i/>
          <w:iCs/>
          <w:sz w:val="22"/>
          <w:szCs w:val="22"/>
        </w:rPr>
        <w:sectPr w:rsidR="00B21171" w:rsidSect="001064A7">
          <w:headerReference w:type="default" r:id="rId12"/>
          <w:type w:val="continuous"/>
          <w:pgSz w:w="12240" w:h="15840"/>
          <w:pgMar w:top="720" w:right="1440" w:bottom="1440" w:left="1440" w:header="720" w:footer="1440" w:gutter="0"/>
          <w:pgNumType w:start="0"/>
          <w:cols w:space="720"/>
          <w:noEndnote/>
          <w:docGrid w:linePitch="326"/>
        </w:sectPr>
      </w:pPr>
    </w:p>
    <w:p w14:paraId="0915F586" w14:textId="77777777" w:rsidR="00B21171" w:rsidRDefault="00B21171">
      <w:pPr>
        <w:tabs>
          <w:tab w:val="left" w:pos="-1440"/>
        </w:tabs>
        <w:ind w:left="720" w:hanging="720"/>
        <w:rPr>
          <w:rFonts w:ascii="Arial" w:hAnsi="Arial" w:cs="Arial"/>
          <w:b/>
          <w:bCs/>
          <w:sz w:val="22"/>
          <w:szCs w:val="22"/>
        </w:rPr>
        <w:sectPr w:rsidR="00B21171">
          <w:headerReference w:type="default" r:id="rId13"/>
          <w:type w:val="continuous"/>
          <w:pgSz w:w="12240" w:h="15840"/>
          <w:pgMar w:top="1440" w:right="1440" w:bottom="1440" w:left="1440" w:header="1440" w:footer="1440" w:gutter="0"/>
          <w:cols w:space="720"/>
          <w:noEndnote/>
        </w:sectPr>
      </w:pPr>
    </w:p>
    <w:p w14:paraId="2A78C2B7" w14:textId="77777777" w:rsidR="004E2590" w:rsidRPr="001E2AF4" w:rsidRDefault="004E2590">
      <w:pPr>
        <w:tabs>
          <w:tab w:val="left" w:pos="-1440"/>
        </w:tabs>
        <w:ind w:left="720" w:hanging="720"/>
        <w:rPr>
          <w:rFonts w:ascii="Arial" w:hAnsi="Arial" w:cs="Arial"/>
          <w:sz w:val="22"/>
          <w:szCs w:val="22"/>
        </w:rPr>
      </w:pPr>
      <w:r w:rsidRPr="001E2AF4">
        <w:rPr>
          <w:rFonts w:ascii="Arial" w:hAnsi="Arial" w:cs="Arial"/>
          <w:b/>
          <w:bCs/>
          <w:sz w:val="22"/>
          <w:szCs w:val="22"/>
        </w:rPr>
        <w:lastRenderedPageBreak/>
        <w:t>I.</w:t>
      </w:r>
      <w:r w:rsidRPr="001E2AF4">
        <w:rPr>
          <w:rFonts w:ascii="Arial" w:hAnsi="Arial" w:cs="Arial"/>
          <w:b/>
          <w:bCs/>
          <w:sz w:val="22"/>
          <w:szCs w:val="22"/>
        </w:rPr>
        <w:tab/>
        <w:t>INTRODUCTION</w:t>
      </w:r>
    </w:p>
    <w:p w14:paraId="75D2A052" w14:textId="77777777" w:rsidR="004E2590" w:rsidRPr="001E2AF4" w:rsidRDefault="004E2590">
      <w:pPr>
        <w:rPr>
          <w:rFonts w:ascii="Arial" w:hAnsi="Arial" w:cs="Arial"/>
          <w:sz w:val="22"/>
          <w:szCs w:val="22"/>
        </w:rPr>
      </w:pPr>
    </w:p>
    <w:p w14:paraId="2C5D72AF" w14:textId="5D29A5F1" w:rsidR="004E2590" w:rsidRPr="001E2AF4" w:rsidRDefault="004E2590">
      <w:pPr>
        <w:ind w:left="720"/>
        <w:rPr>
          <w:rFonts w:ascii="Arial" w:hAnsi="Arial" w:cs="Arial"/>
          <w:sz w:val="22"/>
          <w:szCs w:val="22"/>
        </w:rPr>
      </w:pPr>
      <w:r w:rsidRPr="001E2AF4">
        <w:rPr>
          <w:rFonts w:ascii="Arial" w:hAnsi="Arial" w:cs="Arial"/>
          <w:sz w:val="22"/>
          <w:szCs w:val="22"/>
        </w:rPr>
        <w:t>This document describes the procedure for conducting reviews of Agreement State radi</w:t>
      </w:r>
      <w:r w:rsidR="00C0043A">
        <w:rPr>
          <w:rFonts w:ascii="Arial" w:hAnsi="Arial" w:cs="Arial"/>
          <w:sz w:val="22"/>
          <w:szCs w:val="22"/>
        </w:rPr>
        <w:t xml:space="preserve">ation control </w:t>
      </w:r>
      <w:r w:rsidRPr="001E2AF4">
        <w:rPr>
          <w:rFonts w:ascii="Arial" w:hAnsi="Arial" w:cs="Arial"/>
          <w:sz w:val="22"/>
          <w:szCs w:val="22"/>
        </w:rPr>
        <w:t xml:space="preserve">programs </w:t>
      </w:r>
      <w:r w:rsidR="000F546D">
        <w:rPr>
          <w:rFonts w:ascii="Arial" w:hAnsi="Arial" w:cs="Arial"/>
          <w:sz w:val="22"/>
          <w:szCs w:val="22"/>
        </w:rPr>
        <w:t>for</w:t>
      </w:r>
      <w:r w:rsidR="00B7266C">
        <w:rPr>
          <w:rFonts w:ascii="Arial" w:hAnsi="Arial" w:cs="Arial"/>
          <w:sz w:val="22"/>
          <w:szCs w:val="22"/>
        </w:rPr>
        <w:t xml:space="preserve"> the</w:t>
      </w:r>
      <w:r w:rsidRPr="001E2AF4">
        <w:rPr>
          <w:rFonts w:ascii="Arial" w:hAnsi="Arial" w:cs="Arial"/>
          <w:sz w:val="22"/>
          <w:szCs w:val="22"/>
        </w:rPr>
        <w:t xml:space="preserve"> Non-Common Performance Indicator</w:t>
      </w:r>
      <w:r w:rsidR="008844E3" w:rsidRPr="001E2AF4">
        <w:rPr>
          <w:rFonts w:ascii="Arial" w:hAnsi="Arial" w:cs="Arial"/>
          <w:sz w:val="22"/>
          <w:szCs w:val="22"/>
        </w:rPr>
        <w:t xml:space="preserve">, </w:t>
      </w:r>
      <w:r w:rsidR="002A0CC9">
        <w:rPr>
          <w:rFonts w:ascii="Arial" w:hAnsi="Arial" w:cs="Arial"/>
          <w:sz w:val="22"/>
          <w:szCs w:val="22"/>
        </w:rPr>
        <w:t>Legislation</w:t>
      </w:r>
      <w:r w:rsidR="00C0043A">
        <w:rPr>
          <w:rFonts w:ascii="Arial" w:hAnsi="Arial" w:cs="Arial"/>
          <w:sz w:val="22"/>
          <w:szCs w:val="22"/>
        </w:rPr>
        <w:t>, Regulations,</w:t>
      </w:r>
      <w:r w:rsidR="002A0CC9">
        <w:rPr>
          <w:rFonts w:ascii="Arial" w:hAnsi="Arial" w:cs="Arial"/>
          <w:sz w:val="22"/>
          <w:szCs w:val="22"/>
        </w:rPr>
        <w:t xml:space="preserve"> and Other </w:t>
      </w:r>
      <w:r w:rsidR="00C0043A">
        <w:rPr>
          <w:rFonts w:ascii="Arial" w:hAnsi="Arial" w:cs="Arial"/>
          <w:sz w:val="22"/>
          <w:szCs w:val="22"/>
        </w:rPr>
        <w:t>Program Elements</w:t>
      </w:r>
      <w:r w:rsidRPr="001E2AF4">
        <w:rPr>
          <w:rFonts w:ascii="Arial" w:hAnsi="Arial" w:cs="Arial"/>
          <w:sz w:val="22"/>
          <w:szCs w:val="22"/>
        </w:rPr>
        <w:t xml:space="preserve">, specified in NRC Management Directive (MD) 5.6, </w:t>
      </w:r>
      <w:r w:rsidRPr="001E2AF4">
        <w:rPr>
          <w:rFonts w:ascii="Arial" w:hAnsi="Arial" w:cs="Arial"/>
          <w:i/>
          <w:iCs/>
          <w:sz w:val="22"/>
          <w:szCs w:val="22"/>
        </w:rPr>
        <w:t>Integrated Materials Performance Evaluation Program (IMPEP)</w:t>
      </w:r>
      <w:r w:rsidRPr="001E2AF4">
        <w:rPr>
          <w:rFonts w:ascii="Arial" w:hAnsi="Arial" w:cs="Arial"/>
          <w:sz w:val="22"/>
          <w:szCs w:val="22"/>
        </w:rPr>
        <w:t>.</w:t>
      </w:r>
    </w:p>
    <w:p w14:paraId="18057805" w14:textId="77777777" w:rsidR="001E2AF4" w:rsidRPr="001E2AF4" w:rsidRDefault="001E2AF4">
      <w:pPr>
        <w:tabs>
          <w:tab w:val="left" w:pos="-1440"/>
        </w:tabs>
        <w:ind w:left="720" w:hanging="720"/>
        <w:rPr>
          <w:rFonts w:ascii="Arial" w:hAnsi="Arial" w:cs="Arial"/>
          <w:b/>
          <w:bCs/>
          <w:sz w:val="22"/>
          <w:szCs w:val="22"/>
        </w:rPr>
      </w:pPr>
    </w:p>
    <w:p w14:paraId="24DA267E" w14:textId="77777777" w:rsidR="004E2590" w:rsidRPr="001E2AF4" w:rsidRDefault="004E2590">
      <w:pPr>
        <w:tabs>
          <w:tab w:val="left" w:pos="-1440"/>
        </w:tabs>
        <w:ind w:left="720" w:hanging="720"/>
        <w:rPr>
          <w:rFonts w:ascii="Arial" w:hAnsi="Arial" w:cs="Arial"/>
          <w:sz w:val="22"/>
          <w:szCs w:val="22"/>
        </w:rPr>
      </w:pPr>
      <w:r w:rsidRPr="001E2AF4">
        <w:rPr>
          <w:rFonts w:ascii="Arial" w:hAnsi="Arial" w:cs="Arial"/>
          <w:b/>
          <w:bCs/>
          <w:sz w:val="22"/>
          <w:szCs w:val="22"/>
        </w:rPr>
        <w:t>II.</w:t>
      </w:r>
      <w:r w:rsidRPr="001E2AF4">
        <w:rPr>
          <w:rFonts w:ascii="Arial" w:hAnsi="Arial" w:cs="Arial"/>
          <w:b/>
          <w:bCs/>
          <w:sz w:val="22"/>
          <w:szCs w:val="22"/>
        </w:rPr>
        <w:tab/>
        <w:t>OBJECTIVE</w:t>
      </w:r>
    </w:p>
    <w:p w14:paraId="60037EF9" w14:textId="77777777" w:rsidR="004E2590" w:rsidRPr="001E2AF4" w:rsidRDefault="004E2590">
      <w:pPr>
        <w:rPr>
          <w:rFonts w:ascii="Arial" w:hAnsi="Arial" w:cs="Arial"/>
          <w:sz w:val="22"/>
          <w:szCs w:val="22"/>
        </w:rPr>
      </w:pPr>
    </w:p>
    <w:p w14:paraId="012AF013" w14:textId="77777777" w:rsidR="004E2590" w:rsidRPr="001E2AF4" w:rsidRDefault="004E2590">
      <w:pPr>
        <w:ind w:left="720"/>
        <w:rPr>
          <w:rFonts w:ascii="Arial" w:hAnsi="Arial" w:cs="Arial"/>
          <w:sz w:val="22"/>
          <w:szCs w:val="22"/>
        </w:rPr>
      </w:pPr>
      <w:r w:rsidRPr="001E2AF4">
        <w:rPr>
          <w:rFonts w:ascii="Arial" w:hAnsi="Arial" w:cs="Arial"/>
          <w:sz w:val="22"/>
          <w:szCs w:val="22"/>
        </w:rPr>
        <w:t>To ensure that an Agreement State program does not create conflicts, duplications, gaps, or other conditions that jeopardize an orderly pattern in the regulation of radioactive materials under the Atomic Energy Act, as amended.</w:t>
      </w:r>
    </w:p>
    <w:p w14:paraId="6748C5AB" w14:textId="77777777" w:rsidR="004E2590" w:rsidRPr="001E2AF4" w:rsidRDefault="004E2590">
      <w:pPr>
        <w:rPr>
          <w:rFonts w:ascii="Arial" w:hAnsi="Arial" w:cs="Arial"/>
          <w:sz w:val="22"/>
          <w:szCs w:val="22"/>
        </w:rPr>
      </w:pPr>
    </w:p>
    <w:p w14:paraId="6DD416DF" w14:textId="77777777" w:rsidR="004E2590" w:rsidRPr="001E2AF4" w:rsidRDefault="004E2590">
      <w:pPr>
        <w:tabs>
          <w:tab w:val="left" w:pos="-1440"/>
        </w:tabs>
        <w:ind w:left="720" w:hanging="720"/>
        <w:rPr>
          <w:rFonts w:ascii="Arial" w:hAnsi="Arial" w:cs="Arial"/>
          <w:sz w:val="22"/>
          <w:szCs w:val="22"/>
        </w:rPr>
      </w:pPr>
      <w:r w:rsidRPr="001E2AF4">
        <w:rPr>
          <w:rFonts w:ascii="Arial" w:hAnsi="Arial" w:cs="Arial"/>
          <w:b/>
          <w:bCs/>
          <w:sz w:val="22"/>
          <w:szCs w:val="22"/>
        </w:rPr>
        <w:t>III.</w:t>
      </w:r>
      <w:r w:rsidRPr="001E2AF4">
        <w:rPr>
          <w:rFonts w:ascii="Arial" w:hAnsi="Arial" w:cs="Arial"/>
          <w:b/>
          <w:bCs/>
          <w:sz w:val="22"/>
          <w:szCs w:val="22"/>
        </w:rPr>
        <w:tab/>
        <w:t xml:space="preserve">BACKGROUND </w:t>
      </w:r>
    </w:p>
    <w:p w14:paraId="7C7E67F0" w14:textId="77777777" w:rsidR="004E2590" w:rsidRPr="001E2AF4" w:rsidRDefault="004E2590">
      <w:pPr>
        <w:rPr>
          <w:rFonts w:ascii="Arial" w:hAnsi="Arial" w:cs="Arial"/>
          <w:sz w:val="22"/>
          <w:szCs w:val="22"/>
        </w:rPr>
      </w:pPr>
    </w:p>
    <w:p w14:paraId="18665701" w14:textId="793029B8" w:rsidR="004E2590" w:rsidRPr="001E2AF4" w:rsidRDefault="004E2590">
      <w:pPr>
        <w:ind w:left="720"/>
        <w:rPr>
          <w:rFonts w:ascii="Arial" w:hAnsi="Arial" w:cs="Arial"/>
          <w:sz w:val="22"/>
          <w:szCs w:val="22"/>
        </w:rPr>
      </w:pPr>
      <w:r w:rsidRPr="001E2AF4">
        <w:rPr>
          <w:rFonts w:ascii="Arial" w:hAnsi="Arial" w:cs="Arial"/>
          <w:sz w:val="22"/>
          <w:szCs w:val="22"/>
        </w:rPr>
        <w:t>For Agreement State program reviews, an assessment of both adequacy and compatibility is necessary to ensure that State programs are adequate to protect public health</w:t>
      </w:r>
      <w:r w:rsidR="007E015F">
        <w:rPr>
          <w:rFonts w:ascii="Arial" w:hAnsi="Arial" w:cs="Arial"/>
          <w:sz w:val="22"/>
          <w:szCs w:val="22"/>
        </w:rPr>
        <w:t xml:space="preserve"> and</w:t>
      </w:r>
      <w:r w:rsidRPr="001E2AF4">
        <w:rPr>
          <w:rFonts w:ascii="Arial" w:hAnsi="Arial" w:cs="Arial"/>
          <w:sz w:val="22"/>
          <w:szCs w:val="22"/>
        </w:rPr>
        <w:t xml:space="preserve"> </w:t>
      </w:r>
      <w:r w:rsidR="0052667A">
        <w:rPr>
          <w:rFonts w:ascii="Arial" w:hAnsi="Arial" w:cs="Arial"/>
          <w:sz w:val="22"/>
          <w:szCs w:val="22"/>
        </w:rPr>
        <w:t>s</w:t>
      </w:r>
      <w:r w:rsidRPr="001E2AF4">
        <w:rPr>
          <w:rFonts w:ascii="Arial" w:hAnsi="Arial" w:cs="Arial"/>
          <w:sz w:val="22"/>
          <w:szCs w:val="22"/>
        </w:rPr>
        <w:t>afety</w:t>
      </w:r>
      <w:r w:rsidR="0052667A">
        <w:rPr>
          <w:rFonts w:ascii="Arial" w:hAnsi="Arial" w:cs="Arial"/>
          <w:sz w:val="22"/>
          <w:szCs w:val="22"/>
        </w:rPr>
        <w:t>;</w:t>
      </w:r>
      <w:r w:rsidRPr="001E2AF4">
        <w:rPr>
          <w:rFonts w:ascii="Arial" w:hAnsi="Arial" w:cs="Arial"/>
          <w:sz w:val="22"/>
          <w:szCs w:val="22"/>
        </w:rPr>
        <w:t xml:space="preserve"> and </w:t>
      </w:r>
      <w:r w:rsidR="0052667A">
        <w:rPr>
          <w:rFonts w:ascii="Arial" w:hAnsi="Arial" w:cs="Arial"/>
          <w:sz w:val="22"/>
          <w:szCs w:val="22"/>
        </w:rPr>
        <w:t xml:space="preserve">are </w:t>
      </w:r>
      <w:r w:rsidRPr="001E2AF4">
        <w:rPr>
          <w:rFonts w:ascii="Arial" w:hAnsi="Arial" w:cs="Arial"/>
          <w:sz w:val="22"/>
          <w:szCs w:val="22"/>
        </w:rPr>
        <w:t xml:space="preserve">compatible with </w:t>
      </w:r>
      <w:r w:rsidR="00504ED7">
        <w:rPr>
          <w:rFonts w:ascii="Arial" w:hAnsi="Arial" w:cs="Arial"/>
          <w:sz w:val="22"/>
          <w:szCs w:val="22"/>
        </w:rPr>
        <w:t xml:space="preserve">the </w:t>
      </w:r>
      <w:r w:rsidR="00764806">
        <w:rPr>
          <w:rFonts w:ascii="Arial" w:hAnsi="Arial" w:cs="Arial"/>
          <w:sz w:val="22"/>
          <w:szCs w:val="22"/>
        </w:rPr>
        <w:t xml:space="preserve">U.S. </w:t>
      </w:r>
      <w:r w:rsidR="00D33CB7">
        <w:rPr>
          <w:rFonts w:ascii="Arial" w:hAnsi="Arial" w:cs="Arial"/>
          <w:sz w:val="22"/>
          <w:szCs w:val="22"/>
        </w:rPr>
        <w:t>Nuclear Regulatory Commission</w:t>
      </w:r>
      <w:r w:rsidR="00764806">
        <w:rPr>
          <w:rFonts w:ascii="Arial" w:hAnsi="Arial" w:cs="Arial"/>
          <w:sz w:val="22"/>
          <w:szCs w:val="22"/>
        </w:rPr>
        <w:t>’s</w:t>
      </w:r>
      <w:r w:rsidR="00D33CB7">
        <w:rPr>
          <w:rFonts w:ascii="Arial" w:hAnsi="Arial" w:cs="Arial"/>
          <w:sz w:val="22"/>
          <w:szCs w:val="22"/>
        </w:rPr>
        <w:t xml:space="preserve"> (</w:t>
      </w:r>
      <w:r w:rsidRPr="001E2AF4">
        <w:rPr>
          <w:rFonts w:ascii="Arial" w:hAnsi="Arial" w:cs="Arial"/>
          <w:sz w:val="22"/>
          <w:szCs w:val="22"/>
        </w:rPr>
        <w:t>NRC</w:t>
      </w:r>
      <w:r w:rsidR="00D33CB7">
        <w:rPr>
          <w:rFonts w:ascii="Arial" w:hAnsi="Arial" w:cs="Arial"/>
          <w:sz w:val="22"/>
          <w:szCs w:val="22"/>
        </w:rPr>
        <w:t>)</w:t>
      </w:r>
      <w:r w:rsidRPr="001E2AF4">
        <w:rPr>
          <w:rFonts w:ascii="Arial" w:hAnsi="Arial" w:cs="Arial"/>
          <w:sz w:val="22"/>
          <w:szCs w:val="22"/>
        </w:rPr>
        <w:t xml:space="preserve"> regulatory program.  This indicator is </w:t>
      </w:r>
      <w:r w:rsidR="00504ED7">
        <w:rPr>
          <w:rFonts w:ascii="Arial" w:hAnsi="Arial" w:cs="Arial"/>
          <w:sz w:val="22"/>
          <w:szCs w:val="22"/>
        </w:rPr>
        <w:t xml:space="preserve">considered </w:t>
      </w:r>
      <w:r w:rsidRPr="001E2AF4">
        <w:rPr>
          <w:rFonts w:ascii="Arial" w:hAnsi="Arial" w:cs="Arial"/>
          <w:sz w:val="22"/>
          <w:szCs w:val="22"/>
        </w:rPr>
        <w:t xml:space="preserve">a </w:t>
      </w:r>
      <w:r w:rsidR="00504ED7">
        <w:rPr>
          <w:rFonts w:ascii="Arial" w:hAnsi="Arial" w:cs="Arial"/>
          <w:sz w:val="22"/>
          <w:szCs w:val="22"/>
        </w:rPr>
        <w:t>“</w:t>
      </w:r>
      <w:r w:rsidRPr="001E2AF4">
        <w:rPr>
          <w:rFonts w:ascii="Arial" w:hAnsi="Arial" w:cs="Arial"/>
          <w:sz w:val="22"/>
          <w:szCs w:val="22"/>
        </w:rPr>
        <w:t>non-common</w:t>
      </w:r>
      <w:r w:rsidR="00504ED7">
        <w:rPr>
          <w:rFonts w:ascii="Arial" w:hAnsi="Arial" w:cs="Arial"/>
          <w:sz w:val="22"/>
          <w:szCs w:val="22"/>
        </w:rPr>
        <w:t>”</w:t>
      </w:r>
      <w:r w:rsidRPr="001E2AF4">
        <w:rPr>
          <w:rFonts w:ascii="Arial" w:hAnsi="Arial" w:cs="Arial"/>
          <w:sz w:val="22"/>
          <w:szCs w:val="22"/>
        </w:rPr>
        <w:t xml:space="preserve"> performance indicator because it is not applicable to </w:t>
      </w:r>
      <w:r w:rsidR="003402F1">
        <w:rPr>
          <w:rFonts w:ascii="Arial" w:hAnsi="Arial" w:cs="Arial"/>
          <w:sz w:val="22"/>
          <w:szCs w:val="22"/>
        </w:rPr>
        <w:t xml:space="preserve">the </w:t>
      </w:r>
      <w:r w:rsidRPr="001E2AF4">
        <w:rPr>
          <w:rFonts w:ascii="Arial" w:hAnsi="Arial" w:cs="Arial"/>
          <w:sz w:val="22"/>
          <w:szCs w:val="22"/>
        </w:rPr>
        <w:t>NRC</w:t>
      </w:r>
      <w:r w:rsidR="002A0CC9">
        <w:rPr>
          <w:rFonts w:ascii="Arial" w:hAnsi="Arial" w:cs="Arial"/>
          <w:sz w:val="22"/>
          <w:szCs w:val="22"/>
        </w:rPr>
        <w:t>’s</w:t>
      </w:r>
      <w:r w:rsidRPr="001E2AF4">
        <w:rPr>
          <w:rFonts w:ascii="Arial" w:hAnsi="Arial" w:cs="Arial"/>
          <w:sz w:val="22"/>
          <w:szCs w:val="22"/>
        </w:rPr>
        <w:t xml:space="preserve"> radi</w:t>
      </w:r>
      <w:r w:rsidR="00C0043A">
        <w:rPr>
          <w:rFonts w:ascii="Arial" w:hAnsi="Arial" w:cs="Arial"/>
          <w:sz w:val="22"/>
          <w:szCs w:val="22"/>
        </w:rPr>
        <w:t>ation control</w:t>
      </w:r>
      <w:r w:rsidRPr="001E2AF4">
        <w:rPr>
          <w:rFonts w:ascii="Arial" w:hAnsi="Arial" w:cs="Arial"/>
          <w:sz w:val="22"/>
          <w:szCs w:val="22"/>
        </w:rPr>
        <w:t xml:space="preserve"> program. </w:t>
      </w:r>
    </w:p>
    <w:p w14:paraId="29247BBC" w14:textId="77777777" w:rsidR="004E2590" w:rsidRPr="001E2AF4" w:rsidRDefault="004E2590">
      <w:pPr>
        <w:rPr>
          <w:rFonts w:ascii="Arial" w:hAnsi="Arial" w:cs="Arial"/>
          <w:sz w:val="22"/>
          <w:szCs w:val="22"/>
        </w:rPr>
      </w:pPr>
    </w:p>
    <w:p w14:paraId="77ABA1E0" w14:textId="77777777" w:rsidR="004E2590" w:rsidRPr="001E2AF4" w:rsidRDefault="004E2590">
      <w:pPr>
        <w:tabs>
          <w:tab w:val="left" w:pos="-1440"/>
        </w:tabs>
        <w:ind w:left="720" w:hanging="720"/>
        <w:rPr>
          <w:rFonts w:ascii="Arial" w:hAnsi="Arial" w:cs="Arial"/>
          <w:sz w:val="22"/>
          <w:szCs w:val="22"/>
        </w:rPr>
      </w:pPr>
      <w:r w:rsidRPr="001E2AF4">
        <w:rPr>
          <w:rFonts w:ascii="Arial" w:hAnsi="Arial" w:cs="Arial"/>
          <w:b/>
          <w:bCs/>
          <w:sz w:val="22"/>
          <w:szCs w:val="22"/>
        </w:rPr>
        <w:t>IV.</w:t>
      </w:r>
      <w:r w:rsidRPr="001E2AF4">
        <w:rPr>
          <w:rFonts w:ascii="Arial" w:hAnsi="Arial" w:cs="Arial"/>
          <w:b/>
          <w:bCs/>
          <w:sz w:val="22"/>
          <w:szCs w:val="22"/>
        </w:rPr>
        <w:tab/>
        <w:t xml:space="preserve">ROLES AND RESPONSIBILITIES  </w:t>
      </w:r>
    </w:p>
    <w:p w14:paraId="0E6E12A0" w14:textId="77777777" w:rsidR="004E2590" w:rsidRPr="001E2AF4" w:rsidRDefault="004E2590">
      <w:pPr>
        <w:rPr>
          <w:rFonts w:ascii="Arial" w:hAnsi="Arial" w:cs="Arial"/>
          <w:sz w:val="22"/>
          <w:szCs w:val="22"/>
        </w:rPr>
      </w:pPr>
    </w:p>
    <w:p w14:paraId="2FCD4E88" w14:textId="77777777" w:rsidR="004E2590" w:rsidRPr="001E2AF4" w:rsidRDefault="004E2590">
      <w:pPr>
        <w:tabs>
          <w:tab w:val="left" w:pos="-1440"/>
        </w:tabs>
        <w:ind w:left="1440" w:hanging="720"/>
        <w:rPr>
          <w:rFonts w:ascii="Arial" w:hAnsi="Arial" w:cs="Arial"/>
          <w:sz w:val="22"/>
          <w:szCs w:val="22"/>
        </w:rPr>
      </w:pPr>
      <w:r w:rsidRPr="001E2AF4">
        <w:rPr>
          <w:rFonts w:ascii="Arial" w:hAnsi="Arial" w:cs="Arial"/>
          <w:sz w:val="22"/>
          <w:szCs w:val="22"/>
        </w:rPr>
        <w:t>A.</w:t>
      </w:r>
      <w:r w:rsidRPr="001E2AF4">
        <w:rPr>
          <w:rFonts w:ascii="Arial" w:hAnsi="Arial" w:cs="Arial"/>
          <w:sz w:val="22"/>
          <w:szCs w:val="22"/>
        </w:rPr>
        <w:tab/>
        <w:t>Team Leader:</w:t>
      </w:r>
    </w:p>
    <w:p w14:paraId="724A790A" w14:textId="77777777" w:rsidR="004E2590" w:rsidRPr="001E2AF4" w:rsidRDefault="004E2590">
      <w:pPr>
        <w:rPr>
          <w:rFonts w:ascii="Arial" w:hAnsi="Arial" w:cs="Arial"/>
          <w:sz w:val="22"/>
          <w:szCs w:val="22"/>
        </w:rPr>
      </w:pPr>
    </w:p>
    <w:p w14:paraId="2E127955" w14:textId="77777777" w:rsidR="004E2590" w:rsidRPr="001E2AF4" w:rsidRDefault="004E2590">
      <w:pPr>
        <w:ind w:left="1440"/>
        <w:rPr>
          <w:rFonts w:ascii="Arial" w:hAnsi="Arial" w:cs="Arial"/>
          <w:sz w:val="22"/>
          <w:szCs w:val="22"/>
        </w:rPr>
      </w:pPr>
      <w:r w:rsidRPr="001E2AF4">
        <w:rPr>
          <w:rFonts w:ascii="Arial" w:hAnsi="Arial" w:cs="Arial"/>
          <w:sz w:val="22"/>
          <w:szCs w:val="22"/>
        </w:rPr>
        <w:t xml:space="preserve">Determines which team member is assigned lead review responsibility for this performance indicator.  </w:t>
      </w:r>
    </w:p>
    <w:p w14:paraId="15C57FBB" w14:textId="77777777" w:rsidR="004E2590" w:rsidRPr="001E2AF4" w:rsidRDefault="004E2590">
      <w:pPr>
        <w:rPr>
          <w:rFonts w:ascii="Arial" w:hAnsi="Arial" w:cs="Arial"/>
          <w:sz w:val="22"/>
          <w:szCs w:val="22"/>
        </w:rPr>
      </w:pPr>
    </w:p>
    <w:p w14:paraId="54C1F835" w14:textId="77777777" w:rsidR="004E2590" w:rsidRPr="001E2AF4" w:rsidRDefault="004E2590">
      <w:pPr>
        <w:tabs>
          <w:tab w:val="left" w:pos="-1440"/>
        </w:tabs>
        <w:ind w:left="1440" w:hanging="720"/>
        <w:rPr>
          <w:rFonts w:ascii="Arial" w:hAnsi="Arial" w:cs="Arial"/>
          <w:sz w:val="22"/>
          <w:szCs w:val="22"/>
        </w:rPr>
      </w:pPr>
      <w:r w:rsidRPr="001E2AF4">
        <w:rPr>
          <w:rFonts w:ascii="Arial" w:hAnsi="Arial" w:cs="Arial"/>
          <w:sz w:val="22"/>
          <w:szCs w:val="22"/>
        </w:rPr>
        <w:t>B.</w:t>
      </w:r>
      <w:r w:rsidRPr="001E2AF4">
        <w:rPr>
          <w:rFonts w:ascii="Arial" w:hAnsi="Arial" w:cs="Arial"/>
          <w:sz w:val="22"/>
          <w:szCs w:val="22"/>
        </w:rPr>
        <w:tab/>
        <w:t>Principal Reviewer:</w:t>
      </w:r>
    </w:p>
    <w:p w14:paraId="305BE9D6" w14:textId="77777777" w:rsidR="004E2590" w:rsidRPr="001E2AF4" w:rsidRDefault="004E2590">
      <w:pPr>
        <w:rPr>
          <w:rFonts w:ascii="Arial" w:hAnsi="Arial" w:cs="Arial"/>
          <w:sz w:val="22"/>
          <w:szCs w:val="22"/>
        </w:rPr>
      </w:pPr>
    </w:p>
    <w:p w14:paraId="512695C0" w14:textId="6DD47F8F" w:rsidR="00D33CB7" w:rsidRPr="00D33CB7" w:rsidRDefault="004E2590" w:rsidP="00D33CB7">
      <w:pPr>
        <w:pStyle w:val="ListParagraph"/>
        <w:numPr>
          <w:ilvl w:val="0"/>
          <w:numId w:val="5"/>
        </w:numPr>
        <w:tabs>
          <w:tab w:val="left" w:pos="720"/>
        </w:tabs>
        <w:rPr>
          <w:rFonts w:ascii="Arial" w:hAnsi="Arial" w:cs="Arial"/>
          <w:sz w:val="22"/>
          <w:szCs w:val="22"/>
        </w:rPr>
      </w:pPr>
      <w:r w:rsidRPr="00D33CB7">
        <w:rPr>
          <w:rFonts w:ascii="Arial" w:hAnsi="Arial" w:cs="Arial"/>
          <w:sz w:val="22"/>
          <w:szCs w:val="22"/>
        </w:rPr>
        <w:t xml:space="preserve">Reviews State </w:t>
      </w:r>
      <w:r w:rsidR="001970CD" w:rsidRPr="00D33CB7">
        <w:rPr>
          <w:rFonts w:ascii="Arial" w:hAnsi="Arial" w:cs="Arial"/>
          <w:sz w:val="22"/>
          <w:szCs w:val="22"/>
        </w:rPr>
        <w:t>program elements</w:t>
      </w:r>
      <w:r w:rsidR="0052667A">
        <w:rPr>
          <w:rFonts w:ascii="Arial" w:hAnsi="Arial" w:cs="Arial"/>
          <w:sz w:val="22"/>
          <w:szCs w:val="22"/>
        </w:rPr>
        <w:t>,</w:t>
      </w:r>
      <w:r w:rsidR="001970CD" w:rsidRPr="00D33CB7">
        <w:rPr>
          <w:rFonts w:ascii="Arial" w:hAnsi="Arial" w:cs="Arial"/>
          <w:sz w:val="22"/>
          <w:szCs w:val="22"/>
        </w:rPr>
        <w:t xml:space="preserve"> </w:t>
      </w:r>
      <w:r w:rsidRPr="00D33CB7">
        <w:rPr>
          <w:rFonts w:ascii="Arial" w:hAnsi="Arial" w:cs="Arial"/>
          <w:sz w:val="22"/>
          <w:szCs w:val="22"/>
        </w:rPr>
        <w:t>legislation</w:t>
      </w:r>
      <w:r w:rsidR="007621C4">
        <w:rPr>
          <w:rFonts w:ascii="Arial" w:hAnsi="Arial" w:cs="Arial"/>
          <w:sz w:val="22"/>
          <w:szCs w:val="22"/>
        </w:rPr>
        <w:t>,</w:t>
      </w:r>
      <w:r w:rsidRPr="00D33CB7">
        <w:rPr>
          <w:rFonts w:ascii="Arial" w:hAnsi="Arial" w:cs="Arial"/>
          <w:sz w:val="22"/>
          <w:szCs w:val="22"/>
        </w:rPr>
        <w:t xml:space="preserve"> regulations, and other generic legally binding requirements (including orders and license conditions); conducts staff discussions; and documents information pertinent </w:t>
      </w:r>
      <w:r w:rsidR="00C0043A">
        <w:rPr>
          <w:rFonts w:ascii="Arial" w:hAnsi="Arial" w:cs="Arial"/>
          <w:sz w:val="22"/>
          <w:szCs w:val="22"/>
        </w:rPr>
        <w:t>in</w:t>
      </w:r>
      <w:r w:rsidRPr="00D33CB7">
        <w:rPr>
          <w:rFonts w:ascii="Arial" w:hAnsi="Arial" w:cs="Arial"/>
          <w:sz w:val="22"/>
          <w:szCs w:val="22"/>
        </w:rPr>
        <w:t xml:space="preserve"> </w:t>
      </w:r>
      <w:r w:rsidR="00C0043A">
        <w:rPr>
          <w:rFonts w:ascii="Arial" w:hAnsi="Arial" w:cs="Arial"/>
          <w:sz w:val="22"/>
          <w:szCs w:val="22"/>
        </w:rPr>
        <w:t>determining the</w:t>
      </w:r>
      <w:r w:rsidR="000F546D">
        <w:rPr>
          <w:rFonts w:ascii="Arial" w:hAnsi="Arial" w:cs="Arial"/>
          <w:sz w:val="22"/>
          <w:szCs w:val="22"/>
        </w:rPr>
        <w:t xml:space="preserve"> </w:t>
      </w:r>
      <w:r w:rsidRPr="00D33CB7">
        <w:rPr>
          <w:rFonts w:ascii="Arial" w:hAnsi="Arial" w:cs="Arial"/>
          <w:sz w:val="22"/>
          <w:szCs w:val="22"/>
        </w:rPr>
        <w:t>compatibility of the State</w:t>
      </w:r>
      <w:r w:rsidR="00C0043A">
        <w:rPr>
          <w:rFonts w:ascii="Arial" w:hAnsi="Arial" w:cs="Arial"/>
          <w:sz w:val="22"/>
          <w:szCs w:val="22"/>
        </w:rPr>
        <w:t>’s program</w:t>
      </w:r>
      <w:r w:rsidR="007621C4">
        <w:rPr>
          <w:rFonts w:ascii="Arial" w:hAnsi="Arial" w:cs="Arial"/>
          <w:sz w:val="22"/>
          <w:szCs w:val="22"/>
        </w:rPr>
        <w:t>,</w:t>
      </w:r>
      <w:r w:rsidRPr="00D33CB7">
        <w:rPr>
          <w:rFonts w:ascii="Arial" w:hAnsi="Arial" w:cs="Arial"/>
          <w:sz w:val="22"/>
          <w:szCs w:val="22"/>
        </w:rPr>
        <w:t xml:space="preserve"> and the adequacy of the authority to conduct Agreement State </w:t>
      </w:r>
      <w:r w:rsidR="00C0043A">
        <w:rPr>
          <w:rFonts w:ascii="Arial" w:hAnsi="Arial" w:cs="Arial"/>
          <w:sz w:val="22"/>
          <w:szCs w:val="22"/>
        </w:rPr>
        <w:t xml:space="preserve">regulatory </w:t>
      </w:r>
      <w:r w:rsidRPr="00D33CB7">
        <w:rPr>
          <w:rFonts w:ascii="Arial" w:hAnsi="Arial" w:cs="Arial"/>
          <w:sz w:val="22"/>
          <w:szCs w:val="22"/>
        </w:rPr>
        <w:t>functions.</w:t>
      </w:r>
    </w:p>
    <w:p w14:paraId="504BCCE0" w14:textId="77777777" w:rsidR="00D33CB7" w:rsidRDefault="00D33CB7" w:rsidP="00D33CB7">
      <w:pPr>
        <w:tabs>
          <w:tab w:val="left" w:pos="720"/>
        </w:tabs>
        <w:ind w:left="1440" w:hanging="1440"/>
        <w:rPr>
          <w:rFonts w:ascii="Arial" w:hAnsi="Arial" w:cs="Arial"/>
          <w:sz w:val="22"/>
          <w:szCs w:val="22"/>
        </w:rPr>
      </w:pPr>
    </w:p>
    <w:p w14:paraId="06FF9D52" w14:textId="06E6BBCD" w:rsidR="004E2590" w:rsidRPr="00D33CB7" w:rsidRDefault="004E2590" w:rsidP="00D33CB7">
      <w:pPr>
        <w:pStyle w:val="ListParagraph"/>
        <w:numPr>
          <w:ilvl w:val="0"/>
          <w:numId w:val="5"/>
        </w:numPr>
        <w:tabs>
          <w:tab w:val="left" w:pos="720"/>
        </w:tabs>
        <w:rPr>
          <w:rFonts w:ascii="Arial" w:hAnsi="Arial" w:cs="Arial"/>
          <w:sz w:val="22"/>
          <w:szCs w:val="22"/>
        </w:rPr>
      </w:pPr>
      <w:r w:rsidRPr="00D33CB7">
        <w:rPr>
          <w:rFonts w:ascii="Arial" w:hAnsi="Arial" w:cs="Arial"/>
          <w:sz w:val="22"/>
          <w:szCs w:val="22"/>
        </w:rPr>
        <w:t xml:space="preserve">Meets the appropriate requirements specified in </w:t>
      </w:r>
      <w:r w:rsidR="007621C4">
        <w:rPr>
          <w:rFonts w:ascii="Arial" w:hAnsi="Arial" w:cs="Arial"/>
          <w:sz w:val="22"/>
          <w:szCs w:val="22"/>
        </w:rPr>
        <w:t>SA-111</w:t>
      </w:r>
      <w:r w:rsidRPr="00D33CB7">
        <w:rPr>
          <w:rFonts w:ascii="Arial" w:hAnsi="Arial" w:cs="Arial"/>
          <w:sz w:val="22"/>
          <w:szCs w:val="22"/>
        </w:rPr>
        <w:t xml:space="preserve">, </w:t>
      </w:r>
      <w:r w:rsidRPr="00D33CB7">
        <w:rPr>
          <w:rFonts w:ascii="Arial" w:hAnsi="Arial" w:cs="Arial"/>
          <w:i/>
          <w:iCs/>
          <w:sz w:val="22"/>
          <w:szCs w:val="22"/>
        </w:rPr>
        <w:t>Formal Qualifications for Integrated Materials Performance Evaluation Program (IMPEP) Team Members</w:t>
      </w:r>
      <w:r w:rsidR="007621C4" w:rsidRPr="008E500B">
        <w:rPr>
          <w:rFonts w:ascii="Arial" w:hAnsi="Arial" w:cs="Arial"/>
          <w:i/>
          <w:sz w:val="22"/>
          <w:szCs w:val="22"/>
        </w:rPr>
        <w:t xml:space="preserve"> and Team Leaders</w:t>
      </w:r>
    </w:p>
    <w:p w14:paraId="17431481" w14:textId="77777777" w:rsidR="004E2590" w:rsidRPr="001E2AF4" w:rsidRDefault="004E2590">
      <w:pPr>
        <w:rPr>
          <w:rFonts w:ascii="Arial" w:hAnsi="Arial" w:cs="Arial"/>
          <w:sz w:val="22"/>
          <w:szCs w:val="22"/>
        </w:rPr>
      </w:pPr>
    </w:p>
    <w:p w14:paraId="037657CF" w14:textId="77777777" w:rsidR="004E2590" w:rsidRPr="001E2AF4" w:rsidRDefault="004E2590">
      <w:pPr>
        <w:tabs>
          <w:tab w:val="left" w:pos="-1440"/>
        </w:tabs>
        <w:ind w:left="720" w:hanging="720"/>
        <w:rPr>
          <w:rFonts w:ascii="Arial" w:hAnsi="Arial" w:cs="Arial"/>
          <w:sz w:val="22"/>
          <w:szCs w:val="22"/>
        </w:rPr>
      </w:pPr>
      <w:r w:rsidRPr="001E2AF4">
        <w:rPr>
          <w:rFonts w:ascii="Arial" w:hAnsi="Arial" w:cs="Arial"/>
          <w:b/>
          <w:bCs/>
          <w:sz w:val="22"/>
          <w:szCs w:val="22"/>
        </w:rPr>
        <w:t>V.</w:t>
      </w:r>
      <w:r w:rsidRPr="001E2AF4">
        <w:rPr>
          <w:rFonts w:ascii="Arial" w:hAnsi="Arial" w:cs="Arial"/>
          <w:b/>
          <w:bCs/>
          <w:sz w:val="22"/>
          <w:szCs w:val="22"/>
        </w:rPr>
        <w:tab/>
        <w:t xml:space="preserve">GUIDANCE  </w:t>
      </w:r>
    </w:p>
    <w:p w14:paraId="6E13437D" w14:textId="77777777" w:rsidR="004E2590" w:rsidRPr="001E2AF4" w:rsidRDefault="004E2590">
      <w:pPr>
        <w:rPr>
          <w:rFonts w:ascii="Arial" w:hAnsi="Arial" w:cs="Arial"/>
          <w:sz w:val="22"/>
          <w:szCs w:val="22"/>
        </w:rPr>
      </w:pPr>
    </w:p>
    <w:p w14:paraId="74110173" w14:textId="77777777" w:rsidR="004E2590" w:rsidRPr="001E2AF4" w:rsidRDefault="004E2590">
      <w:pPr>
        <w:tabs>
          <w:tab w:val="left" w:pos="-1440"/>
        </w:tabs>
        <w:ind w:left="1440" w:hanging="720"/>
        <w:rPr>
          <w:rFonts w:ascii="Arial" w:hAnsi="Arial" w:cs="Arial"/>
          <w:sz w:val="22"/>
          <w:szCs w:val="22"/>
        </w:rPr>
      </w:pPr>
      <w:r w:rsidRPr="001E2AF4">
        <w:rPr>
          <w:rFonts w:ascii="Arial" w:hAnsi="Arial" w:cs="Arial"/>
          <w:sz w:val="22"/>
          <w:szCs w:val="22"/>
        </w:rPr>
        <w:t>A.</w:t>
      </w:r>
      <w:r w:rsidRPr="001E2AF4">
        <w:rPr>
          <w:rFonts w:ascii="Arial" w:hAnsi="Arial" w:cs="Arial"/>
          <w:sz w:val="22"/>
          <w:szCs w:val="22"/>
        </w:rPr>
        <w:tab/>
        <w:t>Scope</w:t>
      </w:r>
    </w:p>
    <w:p w14:paraId="4B71A079" w14:textId="77777777" w:rsidR="004E2590" w:rsidRPr="001E2AF4" w:rsidRDefault="004E2590">
      <w:pPr>
        <w:rPr>
          <w:rFonts w:ascii="Arial" w:hAnsi="Arial" w:cs="Arial"/>
          <w:sz w:val="22"/>
          <w:szCs w:val="22"/>
        </w:rPr>
      </w:pPr>
    </w:p>
    <w:p w14:paraId="612619FF" w14:textId="1A69869A" w:rsidR="004E2590" w:rsidRPr="00D33CB7" w:rsidRDefault="00024E1A" w:rsidP="00D33CB7">
      <w:pPr>
        <w:pStyle w:val="ListParagraph"/>
        <w:numPr>
          <w:ilvl w:val="0"/>
          <w:numId w:val="6"/>
        </w:numPr>
        <w:tabs>
          <w:tab w:val="left" w:pos="-1440"/>
        </w:tabs>
        <w:rPr>
          <w:rFonts w:ascii="Arial" w:hAnsi="Arial" w:cs="Arial"/>
          <w:sz w:val="22"/>
          <w:szCs w:val="22"/>
        </w:rPr>
      </w:pPr>
      <w:r w:rsidRPr="00D33CB7">
        <w:rPr>
          <w:rFonts w:ascii="Arial" w:hAnsi="Arial" w:cs="Arial"/>
          <w:sz w:val="22"/>
          <w:szCs w:val="22"/>
        </w:rPr>
        <w:t xml:space="preserve">Program elements are considered any component or function of a radiation </w:t>
      </w:r>
      <w:r w:rsidR="00E25B02">
        <w:rPr>
          <w:rFonts w:ascii="Arial" w:hAnsi="Arial" w:cs="Arial"/>
          <w:sz w:val="22"/>
          <w:szCs w:val="22"/>
        </w:rPr>
        <w:t>control</w:t>
      </w:r>
      <w:r w:rsidRPr="00D33CB7">
        <w:rPr>
          <w:rFonts w:ascii="Arial" w:hAnsi="Arial" w:cs="Arial"/>
          <w:sz w:val="22"/>
          <w:szCs w:val="22"/>
        </w:rPr>
        <w:t xml:space="preserve"> </w:t>
      </w:r>
      <w:r w:rsidR="00E25B02">
        <w:rPr>
          <w:rFonts w:ascii="Arial" w:hAnsi="Arial" w:cs="Arial"/>
          <w:sz w:val="22"/>
          <w:szCs w:val="22"/>
        </w:rPr>
        <w:t>pro</w:t>
      </w:r>
      <w:r w:rsidRPr="00D33CB7">
        <w:rPr>
          <w:rFonts w:ascii="Arial" w:hAnsi="Arial" w:cs="Arial"/>
          <w:sz w:val="22"/>
          <w:szCs w:val="22"/>
        </w:rPr>
        <w:t xml:space="preserve">gram, including </w:t>
      </w:r>
      <w:r w:rsidR="00E25B02">
        <w:rPr>
          <w:rFonts w:ascii="Arial" w:hAnsi="Arial" w:cs="Arial"/>
          <w:sz w:val="22"/>
          <w:szCs w:val="22"/>
        </w:rPr>
        <w:t xml:space="preserve">licensing, inspection, staffing, event response, </w:t>
      </w:r>
      <w:r w:rsidRPr="00D33CB7">
        <w:rPr>
          <w:rFonts w:ascii="Arial" w:hAnsi="Arial" w:cs="Arial"/>
          <w:sz w:val="22"/>
          <w:szCs w:val="22"/>
        </w:rPr>
        <w:t xml:space="preserve">regulations and/or other legally binding requirements imposed on regulated </w:t>
      </w:r>
      <w:r w:rsidRPr="00D33CB7">
        <w:rPr>
          <w:rFonts w:ascii="Arial" w:hAnsi="Arial" w:cs="Arial"/>
          <w:sz w:val="22"/>
          <w:szCs w:val="22"/>
        </w:rPr>
        <w:lastRenderedPageBreak/>
        <w:t>persons</w:t>
      </w:r>
      <w:r w:rsidR="00521F44">
        <w:rPr>
          <w:rFonts w:ascii="Arial" w:hAnsi="Arial" w:cs="Arial"/>
          <w:sz w:val="22"/>
          <w:szCs w:val="22"/>
        </w:rPr>
        <w:t xml:space="preserve"> </w:t>
      </w:r>
      <w:r w:rsidRPr="00D33CB7">
        <w:rPr>
          <w:rFonts w:ascii="Arial" w:hAnsi="Arial" w:cs="Arial"/>
          <w:sz w:val="22"/>
          <w:szCs w:val="22"/>
        </w:rPr>
        <w:t>that contribute to the implementation of that program</w:t>
      </w:r>
      <w:r w:rsidR="006D1956">
        <w:rPr>
          <w:rFonts w:ascii="Arial" w:hAnsi="Arial" w:cs="Arial"/>
          <w:sz w:val="22"/>
          <w:szCs w:val="22"/>
        </w:rPr>
        <w:t xml:space="preserve">.  </w:t>
      </w:r>
      <w:r w:rsidR="004E2590" w:rsidRPr="00D33CB7">
        <w:rPr>
          <w:rFonts w:ascii="Arial" w:hAnsi="Arial" w:cs="Arial"/>
          <w:sz w:val="22"/>
          <w:szCs w:val="22"/>
        </w:rPr>
        <w:t>Statutes and regulations comprise one of the basic components of an Agreement State radi</w:t>
      </w:r>
      <w:r w:rsidR="00C34291">
        <w:rPr>
          <w:rFonts w:ascii="Arial" w:hAnsi="Arial" w:cs="Arial"/>
          <w:sz w:val="22"/>
          <w:szCs w:val="22"/>
        </w:rPr>
        <w:t>ation control</w:t>
      </w:r>
      <w:r w:rsidR="004E2590" w:rsidRPr="00D33CB7">
        <w:rPr>
          <w:rFonts w:ascii="Arial" w:hAnsi="Arial" w:cs="Arial"/>
          <w:sz w:val="22"/>
          <w:szCs w:val="22"/>
        </w:rPr>
        <w:t xml:space="preserve"> program, since they provide the program's regulatory framework. </w:t>
      </w:r>
    </w:p>
    <w:p w14:paraId="0DC035E3" w14:textId="77777777" w:rsidR="004E2590" w:rsidRPr="001E2AF4" w:rsidRDefault="004E2590">
      <w:pPr>
        <w:rPr>
          <w:rFonts w:ascii="Arial" w:hAnsi="Arial" w:cs="Arial"/>
          <w:sz w:val="22"/>
          <w:szCs w:val="22"/>
        </w:rPr>
      </w:pPr>
    </w:p>
    <w:p w14:paraId="21E00EAC" w14:textId="77777777" w:rsidR="004E2590" w:rsidRPr="00341360" w:rsidRDefault="004E2590" w:rsidP="00341360">
      <w:pPr>
        <w:pStyle w:val="ListParagraph"/>
        <w:numPr>
          <w:ilvl w:val="0"/>
          <w:numId w:val="6"/>
        </w:numPr>
        <w:tabs>
          <w:tab w:val="left" w:pos="-1440"/>
        </w:tabs>
        <w:rPr>
          <w:rFonts w:ascii="Arial" w:hAnsi="Arial" w:cs="Arial"/>
          <w:sz w:val="22"/>
          <w:szCs w:val="22"/>
        </w:rPr>
      </w:pPr>
      <w:r w:rsidRPr="00341360">
        <w:rPr>
          <w:rFonts w:ascii="Arial" w:hAnsi="Arial" w:cs="Arial"/>
          <w:sz w:val="22"/>
          <w:szCs w:val="22"/>
        </w:rPr>
        <w:t xml:space="preserve">Statutes </w:t>
      </w:r>
    </w:p>
    <w:p w14:paraId="2B9FA1B8" w14:textId="77777777" w:rsidR="004E2590" w:rsidRPr="001E2AF4" w:rsidRDefault="004E2590">
      <w:pPr>
        <w:rPr>
          <w:rFonts w:ascii="Arial" w:hAnsi="Arial" w:cs="Arial"/>
          <w:sz w:val="22"/>
          <w:szCs w:val="22"/>
        </w:rPr>
      </w:pPr>
    </w:p>
    <w:p w14:paraId="260BE364" w14:textId="77777777" w:rsidR="00C23D40" w:rsidRDefault="004E2590" w:rsidP="00D1776A">
      <w:pPr>
        <w:pStyle w:val="ListParagraph"/>
        <w:numPr>
          <w:ilvl w:val="0"/>
          <w:numId w:val="4"/>
        </w:numPr>
        <w:tabs>
          <w:tab w:val="left" w:pos="-1440"/>
        </w:tabs>
        <w:ind w:left="2160" w:hanging="360"/>
        <w:rPr>
          <w:rFonts w:ascii="Arial" w:hAnsi="Arial" w:cs="Arial"/>
          <w:sz w:val="22"/>
          <w:szCs w:val="22"/>
        </w:rPr>
      </w:pPr>
      <w:r w:rsidRPr="00C23D40">
        <w:rPr>
          <w:rFonts w:ascii="Arial" w:hAnsi="Arial" w:cs="Arial"/>
          <w:sz w:val="22"/>
          <w:szCs w:val="22"/>
        </w:rPr>
        <w:t>Under Section 274 of the Atomic Energy Act of 1954, as amended, Agreement States administer regulatory programs under their own State statutes.  State laws should provide specific elements of authority to the Agreement materials program.</w:t>
      </w:r>
    </w:p>
    <w:p w14:paraId="311F3B1C" w14:textId="77777777" w:rsidR="00C23D40" w:rsidRDefault="00C23D40" w:rsidP="00D1776A">
      <w:pPr>
        <w:pStyle w:val="ListParagraph"/>
        <w:tabs>
          <w:tab w:val="left" w:pos="-1440"/>
        </w:tabs>
        <w:ind w:left="2160" w:hanging="360"/>
        <w:rPr>
          <w:rFonts w:ascii="Arial" w:hAnsi="Arial" w:cs="Arial"/>
          <w:sz w:val="22"/>
          <w:szCs w:val="22"/>
        </w:rPr>
      </w:pPr>
    </w:p>
    <w:p w14:paraId="162B7B77" w14:textId="46E001DC" w:rsidR="00C23D40" w:rsidRPr="00C23D40" w:rsidRDefault="004E2590" w:rsidP="00D1776A">
      <w:pPr>
        <w:pStyle w:val="ListParagraph"/>
        <w:numPr>
          <w:ilvl w:val="0"/>
          <w:numId w:val="4"/>
        </w:numPr>
        <w:tabs>
          <w:tab w:val="left" w:pos="-1440"/>
        </w:tabs>
        <w:ind w:left="2160" w:hanging="360"/>
        <w:rPr>
          <w:rFonts w:ascii="Arial" w:hAnsi="Arial" w:cs="Arial"/>
          <w:sz w:val="22"/>
          <w:szCs w:val="22"/>
        </w:rPr>
      </w:pPr>
      <w:r w:rsidRPr="00C23D40">
        <w:rPr>
          <w:rFonts w:ascii="Arial" w:hAnsi="Arial" w:cs="Arial"/>
          <w:sz w:val="22"/>
          <w:szCs w:val="22"/>
        </w:rPr>
        <w:t>State laws should not create duplications, gaps or conflicts in regulation</w:t>
      </w:r>
      <w:r w:rsidR="007621C4">
        <w:rPr>
          <w:rFonts w:ascii="Arial" w:hAnsi="Arial" w:cs="Arial"/>
          <w:sz w:val="22"/>
          <w:szCs w:val="22"/>
        </w:rPr>
        <w:t>s</w:t>
      </w:r>
      <w:r w:rsidRPr="00C23D40">
        <w:rPr>
          <w:rFonts w:ascii="Arial" w:hAnsi="Arial" w:cs="Arial"/>
          <w:sz w:val="22"/>
          <w:szCs w:val="22"/>
        </w:rPr>
        <w:t xml:space="preserve"> between the State and </w:t>
      </w:r>
      <w:r w:rsidR="00504ED7" w:rsidRPr="00C23D40">
        <w:rPr>
          <w:rFonts w:ascii="Arial" w:hAnsi="Arial" w:cs="Arial"/>
          <w:sz w:val="22"/>
          <w:szCs w:val="22"/>
        </w:rPr>
        <w:t xml:space="preserve">the </w:t>
      </w:r>
      <w:r w:rsidRPr="00C23D40">
        <w:rPr>
          <w:rFonts w:ascii="Arial" w:hAnsi="Arial" w:cs="Arial"/>
          <w:sz w:val="22"/>
          <w:szCs w:val="22"/>
        </w:rPr>
        <w:t xml:space="preserve">NRC, </w:t>
      </w:r>
      <w:r w:rsidR="003D2BEA">
        <w:rPr>
          <w:rFonts w:ascii="Arial" w:hAnsi="Arial" w:cs="Arial"/>
          <w:sz w:val="22"/>
          <w:szCs w:val="22"/>
        </w:rPr>
        <w:t xml:space="preserve">other </w:t>
      </w:r>
      <w:r w:rsidRPr="00C23D40">
        <w:rPr>
          <w:rFonts w:ascii="Arial" w:hAnsi="Arial" w:cs="Arial"/>
          <w:sz w:val="22"/>
          <w:szCs w:val="22"/>
        </w:rPr>
        <w:t xml:space="preserve">State agencies, </w:t>
      </w:r>
      <w:r w:rsidR="007621C4">
        <w:rPr>
          <w:rFonts w:ascii="Arial" w:hAnsi="Arial" w:cs="Arial"/>
          <w:sz w:val="22"/>
          <w:szCs w:val="22"/>
        </w:rPr>
        <w:t xml:space="preserve">or </w:t>
      </w:r>
      <w:r w:rsidRPr="00C23D40">
        <w:rPr>
          <w:rFonts w:ascii="Arial" w:hAnsi="Arial" w:cs="Arial"/>
          <w:sz w:val="22"/>
          <w:szCs w:val="22"/>
        </w:rPr>
        <w:t xml:space="preserve">other Federal agencies.  </w:t>
      </w:r>
    </w:p>
    <w:p w14:paraId="1D2C32FD" w14:textId="77777777" w:rsidR="00C23D40" w:rsidRDefault="00C23D40" w:rsidP="00D1776A">
      <w:pPr>
        <w:pStyle w:val="ListParagraph"/>
        <w:tabs>
          <w:tab w:val="left" w:pos="-1440"/>
        </w:tabs>
        <w:ind w:left="2160" w:hanging="360"/>
        <w:rPr>
          <w:rFonts w:ascii="Arial" w:hAnsi="Arial" w:cs="Arial"/>
          <w:sz w:val="22"/>
          <w:szCs w:val="22"/>
        </w:rPr>
      </w:pPr>
    </w:p>
    <w:p w14:paraId="18DF43D4" w14:textId="77777777" w:rsidR="009508C9" w:rsidRDefault="004E2590" w:rsidP="00320BC3">
      <w:pPr>
        <w:pStyle w:val="ListParagraph"/>
        <w:numPr>
          <w:ilvl w:val="0"/>
          <w:numId w:val="4"/>
        </w:numPr>
        <w:tabs>
          <w:tab w:val="left" w:pos="-1440"/>
        </w:tabs>
        <w:ind w:left="2160" w:hanging="360"/>
        <w:rPr>
          <w:rFonts w:ascii="Arial" w:hAnsi="Arial" w:cs="Arial"/>
          <w:sz w:val="22"/>
          <w:szCs w:val="22"/>
        </w:rPr>
      </w:pPr>
      <w:r w:rsidRPr="00C23D40">
        <w:rPr>
          <w:rFonts w:ascii="Arial" w:hAnsi="Arial" w:cs="Arial"/>
          <w:sz w:val="22"/>
          <w:szCs w:val="22"/>
        </w:rPr>
        <w:t xml:space="preserve">State laws should not seek to regulate materials or activities reserved to </w:t>
      </w:r>
      <w:r w:rsidR="007621C4">
        <w:rPr>
          <w:rFonts w:ascii="Arial" w:hAnsi="Arial" w:cs="Arial"/>
          <w:sz w:val="22"/>
          <w:szCs w:val="22"/>
        </w:rPr>
        <w:t xml:space="preserve">the </w:t>
      </w:r>
      <w:r w:rsidRPr="00C23D40">
        <w:rPr>
          <w:rFonts w:ascii="Arial" w:hAnsi="Arial" w:cs="Arial"/>
          <w:sz w:val="22"/>
          <w:szCs w:val="22"/>
        </w:rPr>
        <w:t>NRC.</w:t>
      </w:r>
    </w:p>
    <w:p w14:paraId="6F8BC768" w14:textId="77777777" w:rsidR="009508C9" w:rsidRPr="00320BC3" w:rsidRDefault="009508C9" w:rsidP="00320BC3">
      <w:pPr>
        <w:pStyle w:val="ListParagraph"/>
        <w:rPr>
          <w:rFonts w:ascii="Arial" w:hAnsi="Arial" w:cs="Arial"/>
          <w:sz w:val="22"/>
          <w:szCs w:val="22"/>
        </w:rPr>
      </w:pPr>
    </w:p>
    <w:p w14:paraId="3CE78186" w14:textId="1A559300" w:rsidR="009508C9" w:rsidRPr="00320BC3" w:rsidRDefault="009508C9" w:rsidP="009508C9">
      <w:pPr>
        <w:pStyle w:val="ListParagraph"/>
        <w:numPr>
          <w:ilvl w:val="0"/>
          <w:numId w:val="4"/>
        </w:numPr>
        <w:tabs>
          <w:tab w:val="left" w:pos="-1440"/>
        </w:tabs>
        <w:ind w:left="2160" w:hanging="360"/>
        <w:rPr>
          <w:rFonts w:ascii="Arial" w:hAnsi="Arial" w:cs="Arial"/>
          <w:sz w:val="22"/>
          <w:szCs w:val="22"/>
        </w:rPr>
      </w:pPr>
      <w:r>
        <w:rPr>
          <w:rFonts w:ascii="Arial" w:hAnsi="Arial" w:cs="Arial"/>
          <w:sz w:val="22"/>
          <w:szCs w:val="22"/>
        </w:rPr>
        <w:t xml:space="preserve">Any </w:t>
      </w:r>
      <w:r w:rsidR="007E5741">
        <w:rPr>
          <w:rFonts w:ascii="Arial" w:hAnsi="Arial" w:cs="Arial"/>
          <w:sz w:val="22"/>
          <w:szCs w:val="22"/>
        </w:rPr>
        <w:t xml:space="preserve">State </w:t>
      </w:r>
      <w:r>
        <w:rPr>
          <w:rFonts w:ascii="Arial" w:hAnsi="Arial" w:cs="Arial"/>
          <w:sz w:val="22"/>
          <w:szCs w:val="22"/>
        </w:rPr>
        <w:t xml:space="preserve">statute </w:t>
      </w:r>
      <w:r w:rsidR="007E5741">
        <w:rPr>
          <w:rFonts w:ascii="Arial" w:hAnsi="Arial" w:cs="Arial"/>
          <w:sz w:val="22"/>
          <w:szCs w:val="22"/>
        </w:rPr>
        <w:t xml:space="preserve">used to provide specific elements of authority to the Agreement State program </w:t>
      </w:r>
      <w:r w:rsidRPr="00320BC3">
        <w:rPr>
          <w:rFonts w:ascii="Arial" w:hAnsi="Arial" w:cs="Arial"/>
          <w:sz w:val="22"/>
          <w:szCs w:val="22"/>
        </w:rPr>
        <w:t>will be reviewed by the NRC in accordance with NMSS Procedure SA 201, Review of State Regulatory Requirements.</w:t>
      </w:r>
    </w:p>
    <w:p w14:paraId="5863DBE0" w14:textId="77777777" w:rsidR="004E2590" w:rsidRPr="001E2AF4" w:rsidRDefault="004E2590">
      <w:pPr>
        <w:rPr>
          <w:rFonts w:ascii="Arial" w:hAnsi="Arial" w:cs="Arial"/>
          <w:sz w:val="22"/>
          <w:szCs w:val="22"/>
        </w:rPr>
      </w:pPr>
    </w:p>
    <w:p w14:paraId="09F6FD5D" w14:textId="77777777" w:rsidR="004E2590" w:rsidRPr="00341360" w:rsidRDefault="004E2590" w:rsidP="00341360">
      <w:pPr>
        <w:pStyle w:val="ListParagraph"/>
        <w:numPr>
          <w:ilvl w:val="0"/>
          <w:numId w:val="6"/>
        </w:numPr>
        <w:tabs>
          <w:tab w:val="left" w:pos="-1440"/>
        </w:tabs>
        <w:rPr>
          <w:rFonts w:ascii="Arial" w:hAnsi="Arial" w:cs="Arial"/>
          <w:sz w:val="22"/>
          <w:szCs w:val="22"/>
        </w:rPr>
      </w:pPr>
      <w:r w:rsidRPr="00341360">
        <w:rPr>
          <w:rFonts w:ascii="Arial" w:hAnsi="Arial" w:cs="Arial"/>
          <w:sz w:val="22"/>
          <w:szCs w:val="22"/>
        </w:rPr>
        <w:t>Regulations</w:t>
      </w:r>
    </w:p>
    <w:p w14:paraId="63629C38" w14:textId="77777777" w:rsidR="004E2590" w:rsidRPr="001E2AF4" w:rsidRDefault="004E2590">
      <w:pPr>
        <w:rPr>
          <w:rFonts w:ascii="Arial" w:hAnsi="Arial" w:cs="Arial"/>
          <w:sz w:val="22"/>
          <w:szCs w:val="22"/>
        </w:rPr>
      </w:pPr>
    </w:p>
    <w:p w14:paraId="590FFC77" w14:textId="78FDAC38" w:rsidR="00C23D40" w:rsidRPr="00341360" w:rsidRDefault="004E2590" w:rsidP="00D1776A">
      <w:pPr>
        <w:pStyle w:val="ListParagraph"/>
        <w:numPr>
          <w:ilvl w:val="0"/>
          <w:numId w:val="7"/>
        </w:numPr>
        <w:tabs>
          <w:tab w:val="left" w:pos="-1440"/>
        </w:tabs>
        <w:ind w:left="2160"/>
        <w:rPr>
          <w:rFonts w:ascii="Arial" w:hAnsi="Arial" w:cs="Arial"/>
          <w:i/>
          <w:iCs/>
          <w:sz w:val="22"/>
          <w:szCs w:val="22"/>
        </w:rPr>
      </w:pPr>
      <w:r w:rsidRPr="00341360">
        <w:rPr>
          <w:rFonts w:ascii="Arial" w:hAnsi="Arial" w:cs="Arial"/>
          <w:sz w:val="22"/>
          <w:szCs w:val="22"/>
        </w:rPr>
        <w:t xml:space="preserve">Each Agreement State has the responsibility to promulgate generic legally binding requirements that satisfy the compatibility requirement of Section 274 of the Atomic Energy Act of 1954, as amended.  States generally fulfill that responsibility through promulgation of regulations.  Regulations will be reviewed by </w:t>
      </w:r>
      <w:r w:rsidR="00504ED7" w:rsidRPr="00341360">
        <w:rPr>
          <w:rFonts w:ascii="Arial" w:hAnsi="Arial" w:cs="Arial"/>
          <w:sz w:val="22"/>
          <w:szCs w:val="22"/>
        </w:rPr>
        <w:t xml:space="preserve">the </w:t>
      </w:r>
      <w:r w:rsidRPr="00341360">
        <w:rPr>
          <w:rFonts w:ascii="Arial" w:hAnsi="Arial" w:cs="Arial"/>
          <w:sz w:val="22"/>
          <w:szCs w:val="22"/>
        </w:rPr>
        <w:t xml:space="preserve">NRC in accordance with Office of </w:t>
      </w:r>
      <w:r w:rsidR="008844E3" w:rsidRPr="00341360">
        <w:rPr>
          <w:rFonts w:ascii="Arial" w:hAnsi="Arial" w:cs="Arial"/>
          <w:sz w:val="22"/>
          <w:szCs w:val="22"/>
        </w:rPr>
        <w:t xml:space="preserve">Nuclear Material Safety and Safeguards </w:t>
      </w:r>
      <w:r w:rsidRPr="00341360">
        <w:rPr>
          <w:rFonts w:ascii="Arial" w:hAnsi="Arial" w:cs="Arial"/>
          <w:sz w:val="22"/>
          <w:szCs w:val="22"/>
        </w:rPr>
        <w:t>(</w:t>
      </w:r>
      <w:r w:rsidR="008844E3" w:rsidRPr="00341360">
        <w:rPr>
          <w:rFonts w:ascii="Arial" w:hAnsi="Arial" w:cs="Arial"/>
          <w:sz w:val="22"/>
          <w:szCs w:val="22"/>
        </w:rPr>
        <w:t>NMSS</w:t>
      </w:r>
      <w:r w:rsidRPr="00341360">
        <w:rPr>
          <w:rFonts w:ascii="Arial" w:hAnsi="Arial" w:cs="Arial"/>
          <w:sz w:val="22"/>
          <w:szCs w:val="22"/>
        </w:rPr>
        <w:t>) Procedure SA-201,</w:t>
      </w:r>
      <w:r w:rsidRPr="00341360">
        <w:rPr>
          <w:rFonts w:ascii="Arial" w:hAnsi="Arial" w:cs="Arial"/>
          <w:i/>
          <w:iCs/>
          <w:sz w:val="22"/>
          <w:szCs w:val="22"/>
        </w:rPr>
        <w:t xml:space="preserve"> Review of State Regulatory Requirements.</w:t>
      </w:r>
    </w:p>
    <w:p w14:paraId="55553F31" w14:textId="77777777" w:rsidR="00C23D40" w:rsidRDefault="00C23D40" w:rsidP="00D1776A">
      <w:pPr>
        <w:tabs>
          <w:tab w:val="left" w:pos="-1440"/>
        </w:tabs>
        <w:ind w:left="2160" w:hanging="360"/>
        <w:rPr>
          <w:rFonts w:ascii="Arial" w:hAnsi="Arial" w:cs="Arial"/>
          <w:i/>
          <w:iCs/>
          <w:sz w:val="22"/>
          <w:szCs w:val="22"/>
        </w:rPr>
      </w:pPr>
    </w:p>
    <w:p w14:paraId="42660C19" w14:textId="4E398EFE" w:rsidR="00C23D40" w:rsidRPr="00341360" w:rsidRDefault="004E2590" w:rsidP="00D1776A">
      <w:pPr>
        <w:pStyle w:val="ListParagraph"/>
        <w:numPr>
          <w:ilvl w:val="0"/>
          <w:numId w:val="7"/>
        </w:numPr>
        <w:tabs>
          <w:tab w:val="left" w:pos="-1440"/>
        </w:tabs>
        <w:ind w:left="2160"/>
        <w:rPr>
          <w:rFonts w:ascii="Arial" w:hAnsi="Arial" w:cs="Arial"/>
          <w:i/>
          <w:iCs/>
          <w:sz w:val="22"/>
          <w:szCs w:val="22"/>
        </w:rPr>
      </w:pPr>
      <w:r w:rsidRPr="00341360">
        <w:rPr>
          <w:rFonts w:ascii="Arial" w:hAnsi="Arial" w:cs="Arial"/>
          <w:sz w:val="22"/>
          <w:szCs w:val="22"/>
        </w:rPr>
        <w:t>Regulations designated as necessary for health</w:t>
      </w:r>
      <w:r w:rsidR="0052667A">
        <w:rPr>
          <w:rFonts w:ascii="Arial" w:hAnsi="Arial" w:cs="Arial"/>
          <w:sz w:val="22"/>
          <w:szCs w:val="22"/>
        </w:rPr>
        <w:t>,</w:t>
      </w:r>
      <w:r w:rsidRPr="00341360">
        <w:rPr>
          <w:rFonts w:ascii="Arial" w:hAnsi="Arial" w:cs="Arial"/>
          <w:sz w:val="22"/>
          <w:szCs w:val="22"/>
        </w:rPr>
        <w:t xml:space="preserve"> safety</w:t>
      </w:r>
      <w:r w:rsidR="0052667A">
        <w:rPr>
          <w:rFonts w:ascii="Arial" w:hAnsi="Arial" w:cs="Arial"/>
          <w:sz w:val="22"/>
          <w:szCs w:val="22"/>
        </w:rPr>
        <w:t>, and security</w:t>
      </w:r>
      <w:r w:rsidRPr="00341360">
        <w:rPr>
          <w:rFonts w:ascii="Arial" w:hAnsi="Arial" w:cs="Arial"/>
          <w:sz w:val="22"/>
          <w:szCs w:val="22"/>
        </w:rPr>
        <w:t xml:space="preserve"> will be reviewed by </w:t>
      </w:r>
      <w:r w:rsidR="00504ED7" w:rsidRPr="00341360">
        <w:rPr>
          <w:rFonts w:ascii="Arial" w:hAnsi="Arial" w:cs="Arial"/>
          <w:sz w:val="22"/>
          <w:szCs w:val="22"/>
        </w:rPr>
        <w:t xml:space="preserve">the </w:t>
      </w:r>
      <w:r w:rsidRPr="00341360">
        <w:rPr>
          <w:rFonts w:ascii="Arial" w:hAnsi="Arial" w:cs="Arial"/>
          <w:sz w:val="22"/>
          <w:szCs w:val="22"/>
        </w:rPr>
        <w:t xml:space="preserve">NRC in accordance with </w:t>
      </w:r>
      <w:r w:rsidR="008844E3" w:rsidRPr="00341360">
        <w:rPr>
          <w:rFonts w:ascii="Arial" w:hAnsi="Arial" w:cs="Arial"/>
          <w:sz w:val="22"/>
          <w:szCs w:val="22"/>
        </w:rPr>
        <w:t xml:space="preserve">NMSS </w:t>
      </w:r>
      <w:r w:rsidRPr="00341360">
        <w:rPr>
          <w:rFonts w:ascii="Arial" w:hAnsi="Arial" w:cs="Arial"/>
          <w:sz w:val="22"/>
          <w:szCs w:val="22"/>
        </w:rPr>
        <w:t>Procedure SA</w:t>
      </w:r>
      <w:r w:rsidRPr="00341360">
        <w:rPr>
          <w:rFonts w:ascii="Arial" w:hAnsi="Arial" w:cs="Arial"/>
          <w:sz w:val="22"/>
          <w:szCs w:val="22"/>
        </w:rPr>
        <w:noBreakHyphen/>
        <w:t xml:space="preserve">201, </w:t>
      </w:r>
      <w:r w:rsidRPr="00341360">
        <w:rPr>
          <w:rFonts w:ascii="Arial" w:hAnsi="Arial" w:cs="Arial"/>
          <w:i/>
          <w:iCs/>
          <w:sz w:val="22"/>
          <w:szCs w:val="22"/>
        </w:rPr>
        <w:t>Review of State Regulatory Requirements.</w:t>
      </w:r>
    </w:p>
    <w:p w14:paraId="5FEAF7FE" w14:textId="77777777" w:rsidR="00C23D40" w:rsidRDefault="00C23D40" w:rsidP="00D1776A">
      <w:pPr>
        <w:tabs>
          <w:tab w:val="left" w:pos="-1440"/>
        </w:tabs>
        <w:ind w:left="2160" w:hanging="360"/>
        <w:rPr>
          <w:rFonts w:ascii="Arial" w:hAnsi="Arial" w:cs="Arial"/>
          <w:i/>
          <w:iCs/>
          <w:sz w:val="22"/>
          <w:szCs w:val="22"/>
        </w:rPr>
      </w:pPr>
    </w:p>
    <w:p w14:paraId="5438AE1A" w14:textId="38072221" w:rsidR="00C23D40" w:rsidRDefault="004E2590" w:rsidP="00D1776A">
      <w:pPr>
        <w:pStyle w:val="ListParagraph"/>
        <w:numPr>
          <w:ilvl w:val="0"/>
          <w:numId w:val="7"/>
        </w:numPr>
        <w:tabs>
          <w:tab w:val="left" w:pos="-1440"/>
        </w:tabs>
        <w:ind w:left="2160"/>
        <w:rPr>
          <w:rFonts w:ascii="Arial" w:hAnsi="Arial" w:cs="Arial"/>
          <w:sz w:val="22"/>
          <w:szCs w:val="22"/>
        </w:rPr>
      </w:pPr>
      <w:r w:rsidRPr="00341360">
        <w:rPr>
          <w:rFonts w:ascii="Arial" w:hAnsi="Arial" w:cs="Arial"/>
          <w:sz w:val="22"/>
          <w:szCs w:val="22"/>
        </w:rPr>
        <w:t xml:space="preserve">To assist States in promulgating compatible regulations or other generic legally binding requirements within 3 years of the effective date of changes in NRC regulations, </w:t>
      </w:r>
      <w:r w:rsidR="00504ED7" w:rsidRPr="00341360">
        <w:rPr>
          <w:rFonts w:ascii="Arial" w:hAnsi="Arial" w:cs="Arial"/>
          <w:sz w:val="22"/>
          <w:szCs w:val="22"/>
        </w:rPr>
        <w:t xml:space="preserve">the </w:t>
      </w:r>
      <w:r w:rsidRPr="00341360">
        <w:rPr>
          <w:rFonts w:ascii="Arial" w:hAnsi="Arial" w:cs="Arial"/>
          <w:sz w:val="22"/>
          <w:szCs w:val="22"/>
        </w:rPr>
        <w:t xml:space="preserve">NRC staff prepares and publishes a Chronology of NRC Amendments.  Included in the chronology is </w:t>
      </w:r>
      <w:r w:rsidR="00C34291">
        <w:rPr>
          <w:rFonts w:ascii="Arial" w:hAnsi="Arial" w:cs="Arial"/>
          <w:sz w:val="22"/>
          <w:szCs w:val="22"/>
        </w:rPr>
        <w:t xml:space="preserve">the </w:t>
      </w:r>
      <w:r w:rsidRPr="00341360">
        <w:rPr>
          <w:rFonts w:ascii="Arial" w:hAnsi="Arial" w:cs="Arial"/>
          <w:sz w:val="22"/>
          <w:szCs w:val="22"/>
        </w:rPr>
        <w:t xml:space="preserve">identification of each regulation change, the specific sections </w:t>
      </w:r>
      <w:r w:rsidR="00C34291">
        <w:rPr>
          <w:rFonts w:ascii="Arial" w:hAnsi="Arial" w:cs="Arial"/>
          <w:sz w:val="22"/>
          <w:szCs w:val="22"/>
        </w:rPr>
        <w:t>revised</w:t>
      </w:r>
      <w:r w:rsidRPr="00341360">
        <w:rPr>
          <w:rFonts w:ascii="Arial" w:hAnsi="Arial" w:cs="Arial"/>
          <w:sz w:val="22"/>
          <w:szCs w:val="22"/>
        </w:rPr>
        <w:t xml:space="preserve"> or established by the regulation change, the effective date of the change, and the compatibility or health and safety designation.</w:t>
      </w:r>
    </w:p>
    <w:p w14:paraId="04EC51BD" w14:textId="77777777" w:rsidR="009508C9" w:rsidRPr="00320BC3" w:rsidRDefault="009508C9" w:rsidP="00320BC3">
      <w:pPr>
        <w:pStyle w:val="ListParagraph"/>
        <w:rPr>
          <w:rFonts w:ascii="Arial" w:hAnsi="Arial" w:cs="Arial"/>
          <w:sz w:val="22"/>
          <w:szCs w:val="22"/>
        </w:rPr>
      </w:pPr>
    </w:p>
    <w:p w14:paraId="75A9B630" w14:textId="4576BAF3" w:rsidR="007E5741" w:rsidRPr="00320BC3" w:rsidRDefault="009508C9" w:rsidP="00320BC3">
      <w:pPr>
        <w:pStyle w:val="ListParagraph"/>
        <w:numPr>
          <w:ilvl w:val="0"/>
          <w:numId w:val="7"/>
        </w:numPr>
        <w:tabs>
          <w:tab w:val="left" w:pos="-1440"/>
        </w:tabs>
        <w:ind w:left="2160"/>
      </w:pPr>
      <w:r w:rsidRPr="009508C9">
        <w:rPr>
          <w:rFonts w:ascii="Arial" w:hAnsi="Arial" w:cs="Arial"/>
          <w:sz w:val="22"/>
          <w:szCs w:val="22"/>
        </w:rPr>
        <w:t xml:space="preserve">The </w:t>
      </w:r>
      <w:r w:rsidR="004E2590" w:rsidRPr="00320BC3">
        <w:rPr>
          <w:rFonts w:ascii="Arial" w:hAnsi="Arial" w:cs="Arial"/>
          <w:sz w:val="22"/>
          <w:szCs w:val="22"/>
        </w:rPr>
        <w:t xml:space="preserve">State Regulation Status Data Sheet (SRS) for each Agreement State </w:t>
      </w:r>
      <w:r w:rsidR="007E5741">
        <w:rPr>
          <w:rFonts w:ascii="Arial" w:hAnsi="Arial" w:cs="Arial"/>
          <w:sz w:val="22"/>
          <w:szCs w:val="22"/>
        </w:rPr>
        <w:t>i</w:t>
      </w:r>
      <w:r w:rsidR="004E2590" w:rsidRPr="00320BC3">
        <w:rPr>
          <w:rFonts w:ascii="Arial" w:hAnsi="Arial" w:cs="Arial"/>
          <w:sz w:val="22"/>
          <w:szCs w:val="22"/>
        </w:rPr>
        <w:t xml:space="preserve">s available on the </w:t>
      </w:r>
      <w:r w:rsidR="008844E3" w:rsidRPr="00320BC3">
        <w:rPr>
          <w:rFonts w:ascii="Arial" w:hAnsi="Arial" w:cs="Arial"/>
          <w:sz w:val="22"/>
          <w:szCs w:val="22"/>
        </w:rPr>
        <w:t xml:space="preserve">NMSS </w:t>
      </w:r>
      <w:r w:rsidR="007B4316" w:rsidRPr="00320BC3">
        <w:rPr>
          <w:rFonts w:ascii="Arial" w:hAnsi="Arial" w:cs="Arial"/>
          <w:sz w:val="22"/>
          <w:szCs w:val="22"/>
        </w:rPr>
        <w:t xml:space="preserve">website: </w:t>
      </w:r>
      <w:hyperlink r:id="rId14" w:history="1">
        <w:r w:rsidR="007E5741" w:rsidRPr="00320BC3">
          <w:rPr>
            <w:rStyle w:val="Hyperlink"/>
            <w:rFonts w:ascii="Arial" w:hAnsi="Arial" w:cs="Arial"/>
            <w:sz w:val="22"/>
            <w:szCs w:val="22"/>
          </w:rPr>
          <w:t>https://scp.nrc.gov/rulemaking.html</w:t>
        </w:r>
      </w:hyperlink>
      <w:r w:rsidR="007E5741">
        <w:rPr>
          <w:rFonts w:ascii="Arial" w:hAnsi="Arial" w:cs="Arial"/>
          <w:sz w:val="22"/>
          <w:szCs w:val="22"/>
        </w:rPr>
        <w:t xml:space="preserve"> to </w:t>
      </w:r>
    </w:p>
    <w:p w14:paraId="3AD93C86" w14:textId="76EED477" w:rsidR="004E2590" w:rsidRPr="009508C9" w:rsidRDefault="004E2590" w:rsidP="00320BC3">
      <w:pPr>
        <w:pStyle w:val="ListParagraph"/>
        <w:tabs>
          <w:tab w:val="left" w:pos="-1440"/>
        </w:tabs>
        <w:ind w:left="2160"/>
      </w:pPr>
      <w:r w:rsidRPr="00320BC3">
        <w:rPr>
          <w:rFonts w:ascii="Arial" w:hAnsi="Arial" w:cs="Arial"/>
          <w:sz w:val="22"/>
          <w:szCs w:val="22"/>
        </w:rPr>
        <w:t xml:space="preserve">assist States in identifying the necessary regulations or other generic legally binding requirement necessary for adequacy and compatibility. </w:t>
      </w:r>
    </w:p>
    <w:p w14:paraId="3AF3B580" w14:textId="77777777" w:rsidR="00F16281" w:rsidRDefault="00C23D40" w:rsidP="00217736">
      <w:pPr>
        <w:widowControl/>
        <w:tabs>
          <w:tab w:val="left" w:pos="-1440"/>
        </w:tabs>
        <w:rPr>
          <w:rFonts w:ascii="Arial" w:hAnsi="Arial" w:cs="Arial"/>
          <w:sz w:val="22"/>
          <w:szCs w:val="22"/>
        </w:rPr>
      </w:pPr>
      <w:r>
        <w:rPr>
          <w:rFonts w:ascii="Arial" w:hAnsi="Arial" w:cs="Arial"/>
          <w:sz w:val="22"/>
          <w:szCs w:val="22"/>
        </w:rPr>
        <w:tab/>
      </w:r>
    </w:p>
    <w:p w14:paraId="3286BAA7" w14:textId="77777777" w:rsidR="00661256" w:rsidRPr="00341360" w:rsidRDefault="00024E1A" w:rsidP="00341360">
      <w:pPr>
        <w:pStyle w:val="ListParagraph"/>
        <w:widowControl/>
        <w:numPr>
          <w:ilvl w:val="0"/>
          <w:numId w:val="6"/>
        </w:numPr>
        <w:tabs>
          <w:tab w:val="left" w:pos="-1440"/>
        </w:tabs>
        <w:rPr>
          <w:rFonts w:ascii="Arial" w:hAnsi="Arial" w:cs="Arial"/>
          <w:sz w:val="22"/>
          <w:szCs w:val="22"/>
        </w:rPr>
      </w:pPr>
      <w:r w:rsidRPr="00341360">
        <w:rPr>
          <w:rFonts w:ascii="Arial" w:hAnsi="Arial" w:cs="Arial"/>
          <w:sz w:val="22"/>
          <w:szCs w:val="22"/>
        </w:rPr>
        <w:t>Program Elements other than Statutes and Regulations</w:t>
      </w:r>
    </w:p>
    <w:p w14:paraId="75B3799F" w14:textId="77777777" w:rsidR="00024E1A" w:rsidRDefault="00024E1A" w:rsidP="00024E1A">
      <w:pPr>
        <w:widowControl/>
        <w:tabs>
          <w:tab w:val="left" w:pos="-1440"/>
        </w:tabs>
        <w:ind w:left="2160" w:hanging="720"/>
        <w:rPr>
          <w:rFonts w:ascii="Arial" w:hAnsi="Arial" w:cs="Arial"/>
          <w:sz w:val="22"/>
          <w:szCs w:val="22"/>
        </w:rPr>
      </w:pPr>
    </w:p>
    <w:p w14:paraId="014DCA9E" w14:textId="0929383D" w:rsidR="00F16281" w:rsidRDefault="00E25B02" w:rsidP="00F16281">
      <w:pPr>
        <w:pStyle w:val="ListParagraph"/>
        <w:widowControl/>
        <w:numPr>
          <w:ilvl w:val="0"/>
          <w:numId w:val="10"/>
        </w:numPr>
        <w:tabs>
          <w:tab w:val="left" w:pos="-1440"/>
        </w:tabs>
        <w:rPr>
          <w:rFonts w:ascii="Arial" w:hAnsi="Arial" w:cs="Arial"/>
          <w:sz w:val="22"/>
          <w:szCs w:val="22"/>
        </w:rPr>
      </w:pPr>
      <w:r>
        <w:rPr>
          <w:rFonts w:ascii="Arial" w:hAnsi="Arial" w:cs="Arial"/>
          <w:sz w:val="22"/>
          <w:szCs w:val="22"/>
        </w:rPr>
        <w:t xml:space="preserve">Appendix A to </w:t>
      </w:r>
      <w:r w:rsidR="001970CD" w:rsidRPr="00F16281">
        <w:rPr>
          <w:rFonts w:ascii="Arial" w:hAnsi="Arial" w:cs="Arial"/>
          <w:sz w:val="22"/>
          <w:szCs w:val="22"/>
        </w:rPr>
        <w:t xml:space="preserve">NMSS Procedure SA-200, </w:t>
      </w:r>
      <w:r w:rsidR="001970CD" w:rsidRPr="00F16281">
        <w:rPr>
          <w:rFonts w:ascii="Arial" w:hAnsi="Arial" w:cs="Arial"/>
          <w:i/>
          <w:sz w:val="22"/>
          <w:szCs w:val="22"/>
        </w:rPr>
        <w:t>Compatibility Categories and Health &amp; Safety Identification for NRC Regulations and Other Program Elements</w:t>
      </w:r>
      <w:r w:rsidR="00A36A2E" w:rsidRPr="00F16281">
        <w:rPr>
          <w:rFonts w:ascii="Arial" w:hAnsi="Arial" w:cs="Arial"/>
          <w:i/>
          <w:sz w:val="22"/>
          <w:szCs w:val="22"/>
        </w:rPr>
        <w:t>,</w:t>
      </w:r>
      <w:r w:rsidR="001970CD" w:rsidRPr="00F16281">
        <w:rPr>
          <w:rFonts w:ascii="Arial" w:hAnsi="Arial" w:cs="Arial"/>
          <w:sz w:val="22"/>
          <w:szCs w:val="22"/>
        </w:rPr>
        <w:t xml:space="preserve"> was developed for use by </w:t>
      </w:r>
      <w:r w:rsidR="00A36A2E" w:rsidRPr="00F16281">
        <w:rPr>
          <w:rFonts w:ascii="Arial" w:hAnsi="Arial" w:cs="Arial"/>
          <w:sz w:val="22"/>
          <w:szCs w:val="22"/>
        </w:rPr>
        <w:t xml:space="preserve">the </w:t>
      </w:r>
      <w:r w:rsidR="001970CD" w:rsidRPr="00F16281">
        <w:rPr>
          <w:rFonts w:ascii="Arial" w:hAnsi="Arial" w:cs="Arial"/>
          <w:sz w:val="22"/>
          <w:szCs w:val="22"/>
        </w:rPr>
        <w:t>NRC and</w:t>
      </w:r>
      <w:r>
        <w:rPr>
          <w:rFonts w:ascii="Arial" w:hAnsi="Arial" w:cs="Arial"/>
          <w:sz w:val="22"/>
          <w:szCs w:val="22"/>
        </w:rPr>
        <w:t xml:space="preserve"> Agreement</w:t>
      </w:r>
      <w:r w:rsidR="001970CD" w:rsidRPr="00F16281">
        <w:rPr>
          <w:rFonts w:ascii="Arial" w:hAnsi="Arial" w:cs="Arial"/>
          <w:sz w:val="22"/>
          <w:szCs w:val="22"/>
        </w:rPr>
        <w:t xml:space="preserve"> State staff.  It identi</w:t>
      </w:r>
      <w:r w:rsidR="00A36A2E" w:rsidRPr="00F16281">
        <w:rPr>
          <w:rFonts w:ascii="Arial" w:hAnsi="Arial" w:cs="Arial"/>
          <w:sz w:val="22"/>
          <w:szCs w:val="22"/>
        </w:rPr>
        <w:t>f</w:t>
      </w:r>
      <w:r w:rsidR="001970CD" w:rsidRPr="00F16281">
        <w:rPr>
          <w:rFonts w:ascii="Arial" w:hAnsi="Arial" w:cs="Arial"/>
          <w:sz w:val="22"/>
          <w:szCs w:val="22"/>
        </w:rPr>
        <w:t xml:space="preserve">ies the assigned compatibility or health and safety </w:t>
      </w:r>
      <w:r>
        <w:rPr>
          <w:rFonts w:ascii="Arial" w:hAnsi="Arial" w:cs="Arial"/>
          <w:sz w:val="22"/>
          <w:szCs w:val="22"/>
        </w:rPr>
        <w:t>designation f</w:t>
      </w:r>
      <w:r w:rsidR="001970CD" w:rsidRPr="00F16281">
        <w:rPr>
          <w:rFonts w:ascii="Arial" w:hAnsi="Arial" w:cs="Arial"/>
          <w:sz w:val="22"/>
          <w:szCs w:val="22"/>
        </w:rPr>
        <w:t xml:space="preserve">or each </w:t>
      </w:r>
      <w:r>
        <w:rPr>
          <w:rFonts w:ascii="Arial" w:hAnsi="Arial" w:cs="Arial"/>
          <w:sz w:val="22"/>
          <w:szCs w:val="22"/>
        </w:rPr>
        <w:t>p</w:t>
      </w:r>
      <w:r w:rsidR="001970CD" w:rsidRPr="00F16281">
        <w:rPr>
          <w:rFonts w:ascii="Arial" w:hAnsi="Arial" w:cs="Arial"/>
          <w:sz w:val="22"/>
          <w:szCs w:val="22"/>
        </w:rPr>
        <w:t>rogram element, as determined in accordance with M</w:t>
      </w:r>
      <w:r w:rsidR="0001785F">
        <w:rPr>
          <w:rFonts w:ascii="Arial" w:hAnsi="Arial" w:cs="Arial"/>
          <w:sz w:val="22"/>
          <w:szCs w:val="22"/>
        </w:rPr>
        <w:t xml:space="preserve">anagement </w:t>
      </w:r>
      <w:r w:rsidR="001970CD" w:rsidRPr="00F16281">
        <w:rPr>
          <w:rFonts w:ascii="Arial" w:hAnsi="Arial" w:cs="Arial"/>
          <w:sz w:val="22"/>
          <w:szCs w:val="22"/>
        </w:rPr>
        <w:t>D</w:t>
      </w:r>
      <w:r w:rsidR="0001785F">
        <w:rPr>
          <w:rFonts w:ascii="Arial" w:hAnsi="Arial" w:cs="Arial"/>
          <w:sz w:val="22"/>
          <w:szCs w:val="22"/>
        </w:rPr>
        <w:t>irective</w:t>
      </w:r>
      <w:r w:rsidR="001970CD" w:rsidRPr="00F16281">
        <w:rPr>
          <w:rFonts w:ascii="Arial" w:hAnsi="Arial" w:cs="Arial"/>
          <w:sz w:val="22"/>
          <w:szCs w:val="22"/>
        </w:rPr>
        <w:t xml:space="preserve"> 5.9</w:t>
      </w:r>
      <w:r w:rsidR="00B21BF2">
        <w:rPr>
          <w:rFonts w:ascii="Arial" w:hAnsi="Arial" w:cs="Arial"/>
          <w:sz w:val="22"/>
          <w:szCs w:val="22"/>
        </w:rPr>
        <w:t xml:space="preserve"> (MD 5.9)</w:t>
      </w:r>
      <w:r w:rsidR="0001785F">
        <w:rPr>
          <w:rFonts w:ascii="Arial" w:hAnsi="Arial" w:cs="Arial"/>
          <w:sz w:val="22"/>
          <w:szCs w:val="22"/>
        </w:rPr>
        <w:t xml:space="preserve">, </w:t>
      </w:r>
      <w:r w:rsidR="00B21BF2">
        <w:rPr>
          <w:rFonts w:ascii="Arial" w:hAnsi="Arial" w:cs="Arial"/>
          <w:sz w:val="22"/>
          <w:szCs w:val="22"/>
        </w:rPr>
        <w:t xml:space="preserve">Adequacy and Compatibility of Program Elements for Agreement State Programs. </w:t>
      </w:r>
    </w:p>
    <w:p w14:paraId="2062BAA2" w14:textId="77777777" w:rsidR="00F16281" w:rsidRDefault="00F16281" w:rsidP="00F16281">
      <w:pPr>
        <w:pStyle w:val="ListParagraph"/>
        <w:widowControl/>
        <w:tabs>
          <w:tab w:val="left" w:pos="-1440"/>
        </w:tabs>
        <w:ind w:left="2160"/>
        <w:rPr>
          <w:rFonts w:ascii="Arial" w:hAnsi="Arial" w:cs="Arial"/>
          <w:sz w:val="22"/>
          <w:szCs w:val="22"/>
        </w:rPr>
      </w:pPr>
    </w:p>
    <w:p w14:paraId="069EAB47" w14:textId="03D8F082" w:rsidR="00F16281" w:rsidRDefault="006459DE" w:rsidP="00F16281">
      <w:pPr>
        <w:pStyle w:val="ListParagraph"/>
        <w:widowControl/>
        <w:numPr>
          <w:ilvl w:val="0"/>
          <w:numId w:val="10"/>
        </w:numPr>
        <w:tabs>
          <w:tab w:val="left" w:pos="-1440"/>
        </w:tabs>
        <w:rPr>
          <w:rFonts w:ascii="Arial" w:hAnsi="Arial" w:cs="Arial"/>
          <w:sz w:val="22"/>
          <w:szCs w:val="22"/>
        </w:rPr>
      </w:pPr>
      <w:r w:rsidRPr="00F16281">
        <w:rPr>
          <w:rFonts w:ascii="Arial" w:hAnsi="Arial" w:cs="Arial"/>
          <w:sz w:val="22"/>
          <w:szCs w:val="22"/>
        </w:rPr>
        <w:t>Each Agreement State has the responsibility to address program elements other than regulations that satisfy the compatibility requirement of Section 274 of the Atomic Energy Act of 1954, as amended</w:t>
      </w:r>
      <w:r w:rsidR="002A0CC9">
        <w:rPr>
          <w:rFonts w:ascii="Arial" w:hAnsi="Arial" w:cs="Arial"/>
          <w:sz w:val="22"/>
          <w:szCs w:val="22"/>
        </w:rPr>
        <w:t>,</w:t>
      </w:r>
    </w:p>
    <w:p w14:paraId="101D7A48" w14:textId="77777777" w:rsidR="00F16281" w:rsidRPr="00F16281" w:rsidRDefault="00F16281" w:rsidP="00F16281">
      <w:pPr>
        <w:pStyle w:val="ListParagraph"/>
        <w:rPr>
          <w:rFonts w:ascii="Arial" w:hAnsi="Arial" w:cs="Arial"/>
          <w:sz w:val="22"/>
          <w:szCs w:val="22"/>
        </w:rPr>
      </w:pPr>
    </w:p>
    <w:p w14:paraId="55E8CFD1" w14:textId="618E98F9" w:rsidR="004E2590" w:rsidRPr="00F16281" w:rsidRDefault="006459DE" w:rsidP="00F16281">
      <w:pPr>
        <w:pStyle w:val="ListParagraph"/>
        <w:widowControl/>
        <w:numPr>
          <w:ilvl w:val="0"/>
          <w:numId w:val="10"/>
        </w:numPr>
        <w:tabs>
          <w:tab w:val="left" w:pos="-1440"/>
        </w:tabs>
        <w:rPr>
          <w:rFonts w:ascii="Arial" w:hAnsi="Arial" w:cs="Arial"/>
          <w:sz w:val="22"/>
          <w:szCs w:val="22"/>
        </w:rPr>
      </w:pPr>
      <w:r w:rsidRPr="00F16281">
        <w:rPr>
          <w:rFonts w:ascii="Arial" w:hAnsi="Arial" w:cs="Arial"/>
          <w:sz w:val="22"/>
          <w:szCs w:val="22"/>
        </w:rPr>
        <w:t>Program elements</w:t>
      </w:r>
      <w:r w:rsidR="00A36A2E" w:rsidRPr="00F16281">
        <w:rPr>
          <w:rFonts w:ascii="Arial" w:hAnsi="Arial" w:cs="Arial"/>
          <w:sz w:val="22"/>
          <w:szCs w:val="22"/>
        </w:rPr>
        <w:t>,</w:t>
      </w:r>
      <w:r w:rsidRPr="00F16281">
        <w:rPr>
          <w:rFonts w:ascii="Arial" w:hAnsi="Arial" w:cs="Arial"/>
          <w:sz w:val="22"/>
          <w:szCs w:val="22"/>
        </w:rPr>
        <w:t xml:space="preserve"> other than regulations should normally be adopted and implemented by the State within 6 months of the effective date unless a different timetable for adoption and implementation was identified and communicated to the Agreement States.</w:t>
      </w:r>
      <w:r w:rsidR="007E5741">
        <w:rPr>
          <w:rFonts w:ascii="Arial" w:hAnsi="Arial" w:cs="Arial"/>
          <w:sz w:val="22"/>
          <w:szCs w:val="22"/>
        </w:rPr>
        <w:t xml:space="preserve"> A list of program elements can be found at [add link].</w:t>
      </w:r>
    </w:p>
    <w:p w14:paraId="5F797B33" w14:textId="77777777" w:rsidR="006459DE" w:rsidRPr="00961BD2" w:rsidRDefault="006459DE" w:rsidP="00961BD2">
      <w:pPr>
        <w:rPr>
          <w:rFonts w:ascii="Arial" w:hAnsi="Arial" w:cs="Arial"/>
          <w:sz w:val="22"/>
          <w:szCs w:val="22"/>
        </w:rPr>
      </w:pPr>
    </w:p>
    <w:p w14:paraId="527835D5" w14:textId="77777777" w:rsidR="004E2590" w:rsidRPr="00961BD2" w:rsidRDefault="00F16281">
      <w:pPr>
        <w:widowControl/>
        <w:tabs>
          <w:tab w:val="left" w:pos="-1440"/>
        </w:tabs>
        <w:ind w:left="1440" w:hanging="720"/>
        <w:rPr>
          <w:rFonts w:ascii="Arial" w:hAnsi="Arial" w:cs="Arial"/>
          <w:sz w:val="22"/>
          <w:szCs w:val="22"/>
        </w:rPr>
      </w:pPr>
      <w:r>
        <w:rPr>
          <w:rFonts w:ascii="Arial" w:hAnsi="Arial" w:cs="Arial"/>
          <w:sz w:val="22"/>
          <w:szCs w:val="22"/>
        </w:rPr>
        <w:t>B.</w:t>
      </w:r>
      <w:r>
        <w:rPr>
          <w:rFonts w:ascii="Arial" w:hAnsi="Arial" w:cs="Arial"/>
          <w:sz w:val="22"/>
          <w:szCs w:val="22"/>
        </w:rPr>
        <w:tab/>
        <w:t>E</w:t>
      </w:r>
      <w:r w:rsidR="004E2590" w:rsidRPr="00961BD2">
        <w:rPr>
          <w:rFonts w:ascii="Arial" w:hAnsi="Arial" w:cs="Arial"/>
          <w:sz w:val="22"/>
          <w:szCs w:val="22"/>
        </w:rPr>
        <w:t>valuation Procedures</w:t>
      </w:r>
    </w:p>
    <w:p w14:paraId="68B61234" w14:textId="77777777" w:rsidR="004E2590" w:rsidRPr="001E2AF4" w:rsidRDefault="004E2590">
      <w:pPr>
        <w:widowControl/>
        <w:rPr>
          <w:rFonts w:ascii="Arial" w:hAnsi="Arial" w:cs="Arial"/>
          <w:sz w:val="22"/>
          <w:szCs w:val="22"/>
        </w:rPr>
      </w:pPr>
    </w:p>
    <w:p w14:paraId="6E008264" w14:textId="67C3B6D5" w:rsidR="0083798F" w:rsidRDefault="004E2590" w:rsidP="00D331AC">
      <w:pPr>
        <w:pStyle w:val="ListParagraph"/>
        <w:ind w:left="1440"/>
        <w:rPr>
          <w:rFonts w:ascii="Arial" w:hAnsi="Arial" w:cs="Arial"/>
          <w:sz w:val="22"/>
          <w:szCs w:val="22"/>
        </w:rPr>
      </w:pPr>
      <w:r w:rsidRPr="00B62893">
        <w:rPr>
          <w:rFonts w:ascii="Arial" w:hAnsi="Arial" w:cs="Arial"/>
          <w:sz w:val="22"/>
          <w:szCs w:val="22"/>
        </w:rPr>
        <w:t xml:space="preserve">The principal reviewer should refer to </w:t>
      </w:r>
      <w:r w:rsidR="00720885" w:rsidRPr="00B62893">
        <w:rPr>
          <w:rFonts w:ascii="Arial" w:hAnsi="Arial" w:cs="Arial"/>
          <w:sz w:val="22"/>
          <w:szCs w:val="22"/>
        </w:rPr>
        <w:t>Section</w:t>
      </w:r>
      <w:r w:rsidRPr="00B62893">
        <w:rPr>
          <w:rFonts w:ascii="Arial" w:hAnsi="Arial" w:cs="Arial"/>
          <w:sz w:val="22"/>
          <w:szCs w:val="22"/>
        </w:rPr>
        <w:t xml:space="preserve"> III, Evaluation Criteria, of MD 5.6,</w:t>
      </w:r>
      <w:r w:rsidRPr="00B62893">
        <w:rPr>
          <w:rFonts w:ascii="Arial" w:hAnsi="Arial" w:cs="Arial"/>
          <w:i/>
          <w:iCs/>
          <w:sz w:val="22"/>
          <w:szCs w:val="22"/>
        </w:rPr>
        <w:t xml:space="preserve"> Integrated Materials Performance Evaluation Program</w:t>
      </w:r>
      <w:r w:rsidRPr="00B62893">
        <w:rPr>
          <w:rFonts w:ascii="Arial" w:hAnsi="Arial" w:cs="Arial"/>
          <w:sz w:val="22"/>
          <w:szCs w:val="22"/>
        </w:rPr>
        <w:t>, for specific evaluation criteria.</w:t>
      </w:r>
      <w:r w:rsidR="007937EC" w:rsidRPr="00B62893">
        <w:rPr>
          <w:rFonts w:ascii="Arial" w:hAnsi="Arial" w:cs="Arial"/>
          <w:sz w:val="22"/>
          <w:szCs w:val="22"/>
        </w:rPr>
        <w:t xml:space="preserve">  </w:t>
      </w:r>
      <w:r w:rsidR="008B0439" w:rsidRPr="00B62893">
        <w:rPr>
          <w:rFonts w:ascii="Arial" w:hAnsi="Arial" w:cs="Arial"/>
          <w:sz w:val="22"/>
          <w:szCs w:val="22"/>
        </w:rPr>
        <w:t>The prin</w:t>
      </w:r>
      <w:r w:rsidR="00EA1039">
        <w:rPr>
          <w:rFonts w:ascii="Arial" w:hAnsi="Arial" w:cs="Arial"/>
          <w:sz w:val="22"/>
          <w:szCs w:val="22"/>
        </w:rPr>
        <w:t xml:space="preserve">ciple reviewer should complete </w:t>
      </w:r>
      <w:r w:rsidR="008B0439" w:rsidRPr="00B62893">
        <w:rPr>
          <w:rFonts w:ascii="Arial" w:hAnsi="Arial" w:cs="Arial"/>
          <w:sz w:val="22"/>
          <w:szCs w:val="22"/>
        </w:rPr>
        <w:t>the work to determine the status of the Agreement State’s rules prior to the on-site portion of the review.  This work should be coordinated with the State Regulation Review Coordinato</w:t>
      </w:r>
      <w:r w:rsidR="00EA1039">
        <w:rPr>
          <w:rFonts w:ascii="Arial" w:hAnsi="Arial" w:cs="Arial"/>
          <w:sz w:val="22"/>
          <w:szCs w:val="22"/>
        </w:rPr>
        <w:t xml:space="preserve">r (SRRC), </w:t>
      </w:r>
      <w:r w:rsidR="007E5741">
        <w:rPr>
          <w:rFonts w:ascii="Arial" w:hAnsi="Arial" w:cs="Arial"/>
          <w:sz w:val="22"/>
          <w:szCs w:val="22"/>
        </w:rPr>
        <w:t xml:space="preserve">State </w:t>
      </w:r>
      <w:r w:rsidR="008B0439" w:rsidRPr="00B62893">
        <w:rPr>
          <w:rFonts w:ascii="Arial" w:hAnsi="Arial" w:cs="Arial"/>
          <w:sz w:val="22"/>
          <w:szCs w:val="22"/>
        </w:rPr>
        <w:t xml:space="preserve">Agreement </w:t>
      </w:r>
      <w:r w:rsidR="007E5741">
        <w:rPr>
          <w:rFonts w:ascii="Arial" w:hAnsi="Arial" w:cs="Arial"/>
          <w:sz w:val="22"/>
          <w:szCs w:val="22"/>
        </w:rPr>
        <w:t xml:space="preserve">and Liaison </w:t>
      </w:r>
      <w:r w:rsidR="008B0439" w:rsidRPr="00B62893">
        <w:rPr>
          <w:rFonts w:ascii="Arial" w:hAnsi="Arial" w:cs="Arial"/>
          <w:sz w:val="22"/>
          <w:szCs w:val="22"/>
        </w:rPr>
        <w:t>Programs Branch (</w:t>
      </w:r>
      <w:r w:rsidR="007E5741">
        <w:rPr>
          <w:rFonts w:ascii="Arial" w:hAnsi="Arial" w:cs="Arial"/>
          <w:sz w:val="22"/>
          <w:szCs w:val="22"/>
        </w:rPr>
        <w:t>SALB</w:t>
      </w:r>
      <w:r w:rsidR="008B0439" w:rsidRPr="00B62893">
        <w:rPr>
          <w:rFonts w:ascii="Arial" w:hAnsi="Arial" w:cs="Arial"/>
          <w:sz w:val="22"/>
          <w:szCs w:val="22"/>
        </w:rPr>
        <w:t>), Division of Materials Safety, Security, State, and Tribal Programs (MSTR)</w:t>
      </w:r>
      <w:r w:rsidR="00AA2B7F" w:rsidRPr="00B62893">
        <w:rPr>
          <w:rFonts w:ascii="Arial" w:hAnsi="Arial" w:cs="Arial"/>
          <w:sz w:val="22"/>
          <w:szCs w:val="22"/>
        </w:rPr>
        <w:t>, and the State’s Regional State Agreements Officer (RSAO)</w:t>
      </w:r>
      <w:r w:rsidR="008B0439" w:rsidRPr="00B62893">
        <w:rPr>
          <w:rFonts w:ascii="Arial" w:hAnsi="Arial" w:cs="Arial"/>
          <w:sz w:val="22"/>
          <w:szCs w:val="22"/>
        </w:rPr>
        <w:t xml:space="preserve">.  </w:t>
      </w:r>
      <w:r w:rsidR="008F4E5B">
        <w:rPr>
          <w:rFonts w:ascii="Arial" w:hAnsi="Arial" w:cs="Arial"/>
          <w:sz w:val="22"/>
          <w:szCs w:val="22"/>
        </w:rPr>
        <w:t>As noted in Management Directive 5.6, t</w:t>
      </w:r>
      <w:r w:rsidR="0083798F">
        <w:rPr>
          <w:rFonts w:ascii="Arial" w:hAnsi="Arial" w:cs="Arial"/>
          <w:sz w:val="22"/>
          <w:szCs w:val="22"/>
        </w:rPr>
        <w:t>he criteria for a satisfactory program is as follows:</w:t>
      </w:r>
    </w:p>
    <w:p w14:paraId="3ECB5759" w14:textId="77777777" w:rsidR="00660773" w:rsidRDefault="00660773" w:rsidP="00D331AC">
      <w:pPr>
        <w:pStyle w:val="ListParagraph"/>
        <w:ind w:left="1440"/>
        <w:rPr>
          <w:rFonts w:ascii="Arial" w:hAnsi="Arial" w:cs="Arial"/>
          <w:sz w:val="22"/>
          <w:szCs w:val="22"/>
        </w:rPr>
      </w:pPr>
    </w:p>
    <w:p w14:paraId="2B9885A3" w14:textId="02BABE18" w:rsidR="0083798F" w:rsidRDefault="0083798F" w:rsidP="00320BC3">
      <w:pPr>
        <w:pStyle w:val="ListParagraph"/>
        <w:widowControl/>
        <w:numPr>
          <w:ilvl w:val="0"/>
          <w:numId w:val="23"/>
        </w:numPr>
        <w:tabs>
          <w:tab w:val="num" w:pos="1080"/>
        </w:tabs>
        <w:autoSpaceDE/>
        <w:autoSpaceDN/>
        <w:adjustRightInd/>
        <w:spacing w:before="160" w:after="160"/>
        <w:ind w:left="1800"/>
        <w:rPr>
          <w:rFonts w:ascii="Arial" w:eastAsia="Calibri" w:hAnsi="Arial"/>
          <w:sz w:val="22"/>
          <w:szCs w:val="22"/>
        </w:rPr>
      </w:pPr>
      <w:r w:rsidRPr="00D07D7A">
        <w:rPr>
          <w:rFonts w:ascii="Arial" w:eastAsia="Calibri" w:hAnsi="Arial"/>
          <w:sz w:val="22"/>
          <w:szCs w:val="22"/>
        </w:rPr>
        <w:t>State statutes authorize the State to establish a program for the regulation of agreement material, provide authority for the assumption of regulatory responsibility under the agreement with the NRC, and do not create gaps or conflicts in the National Materials Program due to compatibility or health</w:t>
      </w:r>
      <w:r w:rsidR="0052667A">
        <w:rPr>
          <w:rFonts w:ascii="Arial" w:eastAsia="Calibri" w:hAnsi="Arial"/>
          <w:sz w:val="22"/>
          <w:szCs w:val="22"/>
        </w:rPr>
        <w:t>,</w:t>
      </w:r>
      <w:r w:rsidRPr="00D07D7A">
        <w:rPr>
          <w:rFonts w:ascii="Arial" w:eastAsia="Calibri" w:hAnsi="Arial"/>
          <w:sz w:val="22"/>
          <w:szCs w:val="22"/>
        </w:rPr>
        <w:t xml:space="preserve"> safety</w:t>
      </w:r>
      <w:r w:rsidR="0052667A">
        <w:rPr>
          <w:rFonts w:ascii="Arial" w:eastAsia="Calibri" w:hAnsi="Arial"/>
          <w:sz w:val="22"/>
          <w:szCs w:val="22"/>
        </w:rPr>
        <w:t>, and security</w:t>
      </w:r>
      <w:r w:rsidRPr="00D07D7A">
        <w:rPr>
          <w:rFonts w:ascii="Arial" w:eastAsia="Calibri" w:hAnsi="Arial"/>
          <w:sz w:val="22"/>
          <w:szCs w:val="22"/>
        </w:rPr>
        <w:t xml:space="preserve"> discrepancies.</w:t>
      </w:r>
    </w:p>
    <w:p w14:paraId="154B77C3" w14:textId="288DF853" w:rsidR="0083798F" w:rsidRPr="00D07D7A" w:rsidRDefault="0083798F" w:rsidP="00320BC3">
      <w:pPr>
        <w:pStyle w:val="ListParagraph"/>
        <w:widowControl/>
        <w:numPr>
          <w:ilvl w:val="0"/>
          <w:numId w:val="23"/>
        </w:numPr>
        <w:tabs>
          <w:tab w:val="num" w:pos="1080"/>
        </w:tabs>
        <w:autoSpaceDE/>
        <w:autoSpaceDN/>
        <w:adjustRightInd/>
        <w:spacing w:before="160" w:after="160"/>
        <w:ind w:left="1800"/>
        <w:rPr>
          <w:rFonts w:ascii="Arial" w:eastAsia="Calibri" w:hAnsi="Arial"/>
          <w:sz w:val="22"/>
          <w:szCs w:val="22"/>
        </w:rPr>
      </w:pPr>
      <w:r w:rsidRPr="00D07D7A">
        <w:rPr>
          <w:rFonts w:ascii="Arial" w:eastAsia="Calibri" w:hAnsi="Arial"/>
          <w:sz w:val="22"/>
          <w:szCs w:val="22"/>
        </w:rPr>
        <w:t xml:space="preserve">The State is authorized through its legal authority to license, inspect, and enforce legally binding requirements such as regulations and licenses. </w:t>
      </w:r>
    </w:p>
    <w:p w14:paraId="0B3E3A80" w14:textId="42AAC055" w:rsidR="0083798F" w:rsidRPr="00D07D7A" w:rsidRDefault="0083798F" w:rsidP="00320BC3">
      <w:pPr>
        <w:pStyle w:val="ListParagraph"/>
        <w:widowControl/>
        <w:numPr>
          <w:ilvl w:val="0"/>
          <w:numId w:val="23"/>
        </w:numPr>
        <w:tabs>
          <w:tab w:val="num" w:pos="1080"/>
        </w:tabs>
        <w:autoSpaceDE/>
        <w:autoSpaceDN/>
        <w:adjustRightInd/>
        <w:spacing w:before="160" w:after="160"/>
        <w:ind w:left="1800"/>
        <w:rPr>
          <w:rFonts w:ascii="Arial" w:eastAsia="Calibri" w:hAnsi="Arial"/>
          <w:sz w:val="22"/>
          <w:szCs w:val="22"/>
        </w:rPr>
      </w:pPr>
      <w:r w:rsidRPr="00D07D7A">
        <w:rPr>
          <w:rFonts w:ascii="Arial" w:eastAsia="Calibri" w:hAnsi="Arial"/>
          <w:sz w:val="22"/>
          <w:szCs w:val="22"/>
        </w:rPr>
        <w:t xml:space="preserve">State statutes are consistent with Federal statutes, as appropriate. </w:t>
      </w:r>
    </w:p>
    <w:p w14:paraId="6D56FEFD" w14:textId="2C9923D3" w:rsidR="0083798F" w:rsidRPr="00D07D7A" w:rsidRDefault="0083798F" w:rsidP="00320BC3">
      <w:pPr>
        <w:pStyle w:val="ListParagraph"/>
        <w:widowControl/>
        <w:numPr>
          <w:ilvl w:val="0"/>
          <w:numId w:val="23"/>
        </w:numPr>
        <w:tabs>
          <w:tab w:val="num" w:pos="1080"/>
        </w:tabs>
        <w:autoSpaceDE/>
        <w:autoSpaceDN/>
        <w:adjustRightInd/>
        <w:spacing w:before="160" w:after="160"/>
        <w:ind w:left="1800"/>
        <w:rPr>
          <w:rFonts w:ascii="Arial" w:eastAsia="Calibri" w:hAnsi="Arial"/>
          <w:sz w:val="22"/>
          <w:szCs w:val="22"/>
        </w:rPr>
      </w:pPr>
      <w:r w:rsidRPr="00D07D7A">
        <w:rPr>
          <w:rFonts w:ascii="Arial" w:eastAsia="Calibri" w:hAnsi="Arial"/>
          <w:sz w:val="22"/>
          <w:szCs w:val="22"/>
        </w:rPr>
        <w:t xml:space="preserve">The State has legally enforceable measures, such as generally applicable rules, license provisions, or other appropriate measures, necessary to allow the State to ensure adequate protection of public health, safety, and security in the regulation of agreement material. </w:t>
      </w:r>
    </w:p>
    <w:p w14:paraId="3D811C7B" w14:textId="058A8058" w:rsidR="0083798F" w:rsidRPr="00D07D7A" w:rsidRDefault="0083798F" w:rsidP="00320BC3">
      <w:pPr>
        <w:pStyle w:val="ListParagraph"/>
        <w:widowControl/>
        <w:numPr>
          <w:ilvl w:val="0"/>
          <w:numId w:val="23"/>
        </w:numPr>
        <w:tabs>
          <w:tab w:val="num" w:pos="1080"/>
        </w:tabs>
        <w:autoSpaceDE/>
        <w:autoSpaceDN/>
        <w:adjustRightInd/>
        <w:spacing w:before="160" w:after="160"/>
        <w:ind w:left="1800"/>
        <w:rPr>
          <w:rFonts w:ascii="Arial" w:eastAsia="Calibri" w:hAnsi="Arial"/>
          <w:sz w:val="22"/>
          <w:szCs w:val="22"/>
        </w:rPr>
      </w:pPr>
      <w:r w:rsidRPr="00D07D7A">
        <w:rPr>
          <w:rFonts w:ascii="Arial" w:eastAsia="Calibri" w:hAnsi="Arial"/>
          <w:sz w:val="22"/>
          <w:szCs w:val="22"/>
        </w:rPr>
        <w:t xml:space="preserve">The State has compatible legally binding requirements, regulations, and other program elements in accordance with </w:t>
      </w:r>
      <w:r w:rsidRPr="00D07D7A">
        <w:rPr>
          <w:rFonts w:ascii="Arial" w:eastAsia="Calibri" w:hAnsi="Arial"/>
          <w:sz w:val="22"/>
          <w:szCs w:val="22"/>
        </w:rPr>
        <w:fldChar w:fldCharType="begin"/>
      </w:r>
      <w:r w:rsidRPr="00D07D7A">
        <w:rPr>
          <w:rFonts w:ascii="Arial" w:eastAsia="Calibri" w:hAnsi="Arial"/>
          <w:sz w:val="22"/>
          <w:szCs w:val="22"/>
        </w:rPr>
        <w:instrText xml:space="preserve"> SEQ CHAPTER \h \r 1</w:instrText>
      </w:r>
      <w:r w:rsidRPr="00D07D7A">
        <w:rPr>
          <w:rFonts w:ascii="Arial" w:eastAsia="Calibri" w:hAnsi="Arial"/>
          <w:sz w:val="22"/>
          <w:szCs w:val="22"/>
        </w:rPr>
        <w:fldChar w:fldCharType="end"/>
      </w:r>
      <w:r w:rsidRPr="00D07D7A">
        <w:rPr>
          <w:rFonts w:ascii="Arial" w:eastAsia="Calibri" w:hAnsi="Arial"/>
          <w:sz w:val="22"/>
          <w:szCs w:val="22"/>
        </w:rPr>
        <w:t xml:space="preserve">MD 5.9, and NMSS procedures SA-200 and SA-201. </w:t>
      </w:r>
    </w:p>
    <w:p w14:paraId="1D2E7C2B" w14:textId="12901D43" w:rsidR="0083798F" w:rsidRPr="00D07D7A" w:rsidRDefault="0083798F" w:rsidP="00320BC3">
      <w:pPr>
        <w:pStyle w:val="ListParagraph"/>
        <w:widowControl/>
        <w:numPr>
          <w:ilvl w:val="0"/>
          <w:numId w:val="23"/>
        </w:numPr>
        <w:tabs>
          <w:tab w:val="num" w:pos="1080"/>
        </w:tabs>
        <w:autoSpaceDE/>
        <w:autoSpaceDN/>
        <w:adjustRightInd/>
        <w:spacing w:before="160" w:after="160"/>
        <w:ind w:left="1800"/>
        <w:rPr>
          <w:rFonts w:ascii="Arial" w:eastAsia="Calibri" w:hAnsi="Arial"/>
          <w:sz w:val="22"/>
          <w:szCs w:val="22"/>
        </w:rPr>
      </w:pPr>
      <w:r w:rsidRPr="00D07D7A">
        <w:rPr>
          <w:rFonts w:ascii="Arial" w:eastAsia="Calibri" w:hAnsi="Arial"/>
          <w:sz w:val="22"/>
          <w:szCs w:val="22"/>
        </w:rPr>
        <w:t xml:space="preserve">NRC regulations that should be adopted by an Agreement State for purposes of compatibility or health and safety are adopted and implemented within 3 years after the effective date of the NRC's final rule or as approved by the Commission. </w:t>
      </w:r>
    </w:p>
    <w:p w14:paraId="6C2F687E" w14:textId="19E2D9C9" w:rsidR="002405FD" w:rsidRDefault="0083798F" w:rsidP="00320BC3">
      <w:pPr>
        <w:pStyle w:val="ListParagraph"/>
        <w:widowControl/>
        <w:numPr>
          <w:ilvl w:val="0"/>
          <w:numId w:val="23"/>
        </w:numPr>
        <w:tabs>
          <w:tab w:val="num" w:pos="1080"/>
        </w:tabs>
        <w:autoSpaceDE/>
        <w:autoSpaceDN/>
        <w:adjustRightInd/>
        <w:spacing w:before="160" w:after="160"/>
        <w:ind w:left="1800"/>
        <w:rPr>
          <w:rFonts w:ascii="Arial" w:eastAsia="Calibri" w:hAnsi="Arial"/>
          <w:sz w:val="22"/>
          <w:szCs w:val="22"/>
        </w:rPr>
      </w:pPr>
      <w:r w:rsidRPr="00D07D7A">
        <w:rPr>
          <w:rFonts w:ascii="Arial" w:eastAsia="Calibri" w:hAnsi="Arial"/>
          <w:sz w:val="22"/>
          <w:szCs w:val="22"/>
        </w:rPr>
        <w:t>Other program elements that have been designated as necessary for maintenance of an adequate and compatible program are adopted and implemented by an Agreement State within 6 months of such designation and issuance by the NRC.</w:t>
      </w:r>
    </w:p>
    <w:p w14:paraId="5F441B04" w14:textId="72F25D70" w:rsidR="00EA1039" w:rsidRPr="00EA1039" w:rsidRDefault="00EA1039" w:rsidP="00320BC3">
      <w:pPr>
        <w:pStyle w:val="MD4Alpha"/>
        <w:numPr>
          <w:ilvl w:val="0"/>
          <w:numId w:val="0"/>
        </w:numPr>
        <w:spacing w:line="240" w:lineRule="auto"/>
        <w:ind w:left="1800" w:hanging="360"/>
        <w:rPr>
          <w:rFonts w:eastAsia="Calibri"/>
        </w:rPr>
      </w:pPr>
      <w:r>
        <w:t>Appendix A contains examples to assist the reviewer in identifying less than satisfactory programs.</w:t>
      </w:r>
    </w:p>
    <w:p w14:paraId="0EDEDB34" w14:textId="55D41922" w:rsidR="004E2590" w:rsidRPr="001E2AF4" w:rsidRDefault="001A74F6" w:rsidP="00D331AC">
      <w:pPr>
        <w:tabs>
          <w:tab w:val="left" w:pos="-1440"/>
        </w:tabs>
        <w:ind w:left="1440" w:hanging="720"/>
        <w:rPr>
          <w:rFonts w:ascii="Arial" w:hAnsi="Arial" w:cs="Arial"/>
          <w:sz w:val="22"/>
          <w:szCs w:val="22"/>
        </w:rPr>
      </w:pPr>
      <w:r>
        <w:rPr>
          <w:rFonts w:ascii="Arial" w:hAnsi="Arial" w:cs="Arial"/>
          <w:sz w:val="22"/>
          <w:szCs w:val="22"/>
        </w:rPr>
        <w:t>C</w:t>
      </w:r>
      <w:r w:rsidR="004E2590" w:rsidRPr="001E2AF4">
        <w:rPr>
          <w:rFonts w:ascii="Arial" w:hAnsi="Arial" w:cs="Arial"/>
          <w:sz w:val="22"/>
          <w:szCs w:val="22"/>
        </w:rPr>
        <w:t>.</w:t>
      </w:r>
      <w:r w:rsidR="004E2590" w:rsidRPr="001E2AF4">
        <w:rPr>
          <w:rFonts w:ascii="Arial" w:hAnsi="Arial" w:cs="Arial"/>
          <w:sz w:val="22"/>
          <w:szCs w:val="22"/>
        </w:rPr>
        <w:tab/>
        <w:t>Review Details.</w:t>
      </w:r>
    </w:p>
    <w:p w14:paraId="168C1589" w14:textId="77777777" w:rsidR="004E2590" w:rsidRPr="001E2AF4" w:rsidRDefault="004E2590" w:rsidP="00D331AC">
      <w:pPr>
        <w:rPr>
          <w:rFonts w:ascii="Arial" w:hAnsi="Arial" w:cs="Arial"/>
          <w:sz w:val="22"/>
          <w:szCs w:val="22"/>
        </w:rPr>
      </w:pPr>
    </w:p>
    <w:p w14:paraId="06117155" w14:textId="77777777" w:rsidR="00D07D7A" w:rsidRPr="001E2AF4" w:rsidRDefault="00D07D7A" w:rsidP="00D331AC">
      <w:pPr>
        <w:ind w:left="1440"/>
        <w:rPr>
          <w:rFonts w:ascii="Arial" w:hAnsi="Arial" w:cs="Arial"/>
          <w:sz w:val="22"/>
          <w:szCs w:val="22"/>
        </w:rPr>
      </w:pPr>
      <w:r>
        <w:rPr>
          <w:rFonts w:ascii="Arial" w:hAnsi="Arial" w:cs="Arial"/>
          <w:sz w:val="22"/>
          <w:szCs w:val="22"/>
        </w:rPr>
        <w:t>T</w:t>
      </w:r>
      <w:r w:rsidRPr="001E2AF4">
        <w:rPr>
          <w:rFonts w:ascii="Arial" w:hAnsi="Arial" w:cs="Arial"/>
          <w:sz w:val="22"/>
          <w:szCs w:val="22"/>
        </w:rPr>
        <w:t>he principal reviewer should evaluate and document the review of the following:</w:t>
      </w:r>
    </w:p>
    <w:p w14:paraId="66357230" w14:textId="77777777" w:rsidR="00D07D7A" w:rsidRPr="001E2AF4" w:rsidRDefault="00D07D7A" w:rsidP="00D331AC">
      <w:pPr>
        <w:rPr>
          <w:rFonts w:ascii="Arial" w:hAnsi="Arial" w:cs="Arial"/>
          <w:sz w:val="22"/>
          <w:szCs w:val="22"/>
        </w:rPr>
      </w:pPr>
    </w:p>
    <w:p w14:paraId="2B6A9100" w14:textId="77777777" w:rsidR="00D07D7A" w:rsidRPr="001E2AF4" w:rsidRDefault="00D07D7A" w:rsidP="00D331AC">
      <w:pPr>
        <w:tabs>
          <w:tab w:val="left" w:pos="-1440"/>
        </w:tabs>
        <w:ind w:left="1800" w:hanging="360"/>
        <w:rPr>
          <w:rFonts w:ascii="Arial" w:hAnsi="Arial" w:cs="Arial"/>
          <w:sz w:val="22"/>
          <w:szCs w:val="22"/>
        </w:rPr>
      </w:pPr>
      <w:r w:rsidRPr="001E2AF4">
        <w:rPr>
          <w:rFonts w:ascii="Arial" w:hAnsi="Arial" w:cs="Arial"/>
          <w:sz w:val="22"/>
          <w:szCs w:val="22"/>
        </w:rPr>
        <w:t>1.</w:t>
      </w:r>
      <w:r w:rsidRPr="001E2AF4">
        <w:rPr>
          <w:rFonts w:ascii="Arial" w:hAnsi="Arial" w:cs="Arial"/>
          <w:sz w:val="22"/>
          <w:szCs w:val="22"/>
        </w:rPr>
        <w:tab/>
        <w:t>Legislation that affects the radiation control program, including any legislation that has been passed since the last review, that affects the State’s authority to:</w:t>
      </w:r>
    </w:p>
    <w:p w14:paraId="3249869E" w14:textId="77777777" w:rsidR="00D07D7A" w:rsidRPr="001E2AF4" w:rsidRDefault="00D07D7A" w:rsidP="00D331AC">
      <w:pPr>
        <w:ind w:left="1800" w:hanging="360"/>
        <w:rPr>
          <w:rFonts w:ascii="Arial" w:hAnsi="Arial" w:cs="Arial"/>
          <w:sz w:val="22"/>
          <w:szCs w:val="22"/>
        </w:rPr>
      </w:pPr>
    </w:p>
    <w:p w14:paraId="49BE182A" w14:textId="58D160AE" w:rsidR="00D07D7A" w:rsidRPr="001E2AF4" w:rsidRDefault="00D07D7A" w:rsidP="00D331AC">
      <w:pPr>
        <w:tabs>
          <w:tab w:val="left" w:pos="-1440"/>
        </w:tabs>
        <w:ind w:left="2160" w:hanging="360"/>
        <w:rPr>
          <w:rFonts w:ascii="Arial" w:hAnsi="Arial" w:cs="Arial"/>
          <w:sz w:val="22"/>
          <w:szCs w:val="22"/>
        </w:rPr>
      </w:pPr>
      <w:r w:rsidRPr="001E2AF4">
        <w:rPr>
          <w:rFonts w:ascii="Arial" w:hAnsi="Arial" w:cs="Arial"/>
          <w:sz w:val="22"/>
          <w:szCs w:val="22"/>
        </w:rPr>
        <w:t>a.</w:t>
      </w:r>
      <w:r w:rsidRPr="001E2AF4">
        <w:rPr>
          <w:rFonts w:ascii="Arial" w:hAnsi="Arial" w:cs="Arial"/>
          <w:sz w:val="22"/>
          <w:szCs w:val="22"/>
        </w:rPr>
        <w:tab/>
        <w:t>Promulgate regulatory requirements necessary to provide reasonable assurance of protection of public health</w:t>
      </w:r>
      <w:r w:rsidR="0052667A">
        <w:rPr>
          <w:rFonts w:ascii="Arial" w:hAnsi="Arial" w:cs="Arial"/>
          <w:sz w:val="22"/>
          <w:szCs w:val="22"/>
        </w:rPr>
        <w:t xml:space="preserve">, </w:t>
      </w:r>
      <w:r w:rsidRPr="001E2AF4">
        <w:rPr>
          <w:rFonts w:ascii="Arial" w:hAnsi="Arial" w:cs="Arial"/>
          <w:sz w:val="22"/>
          <w:szCs w:val="22"/>
        </w:rPr>
        <w:t>safety</w:t>
      </w:r>
      <w:r w:rsidR="0052667A">
        <w:rPr>
          <w:rFonts w:ascii="Arial" w:hAnsi="Arial" w:cs="Arial"/>
          <w:sz w:val="22"/>
          <w:szCs w:val="22"/>
        </w:rPr>
        <w:t>, and security of radioactive materials</w:t>
      </w:r>
      <w:r w:rsidRPr="001E2AF4">
        <w:rPr>
          <w:rFonts w:ascii="Arial" w:hAnsi="Arial" w:cs="Arial"/>
          <w:sz w:val="22"/>
          <w:szCs w:val="22"/>
        </w:rPr>
        <w:t>.</w:t>
      </w:r>
    </w:p>
    <w:p w14:paraId="1CB1E903" w14:textId="77777777" w:rsidR="00D07D7A" w:rsidRPr="001E2AF4" w:rsidRDefault="00D07D7A" w:rsidP="00D331AC">
      <w:pPr>
        <w:ind w:left="2160" w:hanging="360"/>
        <w:rPr>
          <w:rFonts w:ascii="Arial" w:hAnsi="Arial" w:cs="Arial"/>
          <w:sz w:val="22"/>
          <w:szCs w:val="22"/>
        </w:rPr>
      </w:pPr>
    </w:p>
    <w:p w14:paraId="7044E530" w14:textId="77777777" w:rsidR="00D07D7A" w:rsidRDefault="00D07D7A" w:rsidP="00D331AC">
      <w:pPr>
        <w:tabs>
          <w:tab w:val="left" w:pos="-1440"/>
        </w:tabs>
        <w:ind w:left="2160" w:hanging="360"/>
        <w:rPr>
          <w:rFonts w:ascii="Arial" w:hAnsi="Arial" w:cs="Arial"/>
          <w:sz w:val="22"/>
          <w:szCs w:val="22"/>
        </w:rPr>
      </w:pPr>
      <w:r w:rsidRPr="001E2AF4">
        <w:rPr>
          <w:rFonts w:ascii="Arial" w:hAnsi="Arial" w:cs="Arial"/>
          <w:sz w:val="22"/>
          <w:szCs w:val="22"/>
        </w:rPr>
        <w:t>b.</w:t>
      </w:r>
      <w:r w:rsidRPr="001E2AF4">
        <w:rPr>
          <w:rFonts w:ascii="Arial" w:hAnsi="Arial" w:cs="Arial"/>
          <w:sz w:val="22"/>
          <w:szCs w:val="22"/>
        </w:rPr>
        <w:tab/>
        <w:t>License, inspect, and enforce legally binding requirements such as regulations and licenses.</w:t>
      </w:r>
    </w:p>
    <w:p w14:paraId="1E195F1F" w14:textId="77777777" w:rsidR="00D07D7A" w:rsidRPr="001E2AF4" w:rsidRDefault="00D07D7A" w:rsidP="00D331AC">
      <w:pPr>
        <w:tabs>
          <w:tab w:val="left" w:pos="-1440"/>
        </w:tabs>
        <w:ind w:left="1800" w:hanging="360"/>
        <w:rPr>
          <w:rFonts w:ascii="Arial" w:hAnsi="Arial" w:cs="Arial"/>
          <w:sz w:val="22"/>
          <w:szCs w:val="22"/>
        </w:rPr>
      </w:pPr>
    </w:p>
    <w:p w14:paraId="4E62E554" w14:textId="654471B0" w:rsidR="00D07D7A" w:rsidRPr="001E2AF4" w:rsidRDefault="00D07D7A" w:rsidP="00D331AC">
      <w:pPr>
        <w:tabs>
          <w:tab w:val="left" w:pos="-1440"/>
        </w:tabs>
        <w:ind w:left="1800" w:hanging="360"/>
        <w:rPr>
          <w:rFonts w:ascii="Arial" w:hAnsi="Arial" w:cs="Arial"/>
          <w:sz w:val="22"/>
          <w:szCs w:val="22"/>
        </w:rPr>
      </w:pPr>
      <w:r w:rsidRPr="001E2AF4">
        <w:rPr>
          <w:rFonts w:ascii="Arial" w:hAnsi="Arial" w:cs="Arial"/>
          <w:sz w:val="22"/>
          <w:szCs w:val="22"/>
        </w:rPr>
        <w:t>2.</w:t>
      </w:r>
      <w:r w:rsidRPr="001E2AF4">
        <w:rPr>
          <w:rFonts w:ascii="Arial" w:hAnsi="Arial" w:cs="Arial"/>
          <w:sz w:val="22"/>
          <w:szCs w:val="22"/>
        </w:rPr>
        <w:tab/>
      </w:r>
      <w:r>
        <w:rPr>
          <w:rFonts w:ascii="Arial" w:hAnsi="Arial" w:cs="Arial"/>
          <w:sz w:val="22"/>
          <w:szCs w:val="22"/>
        </w:rPr>
        <w:t xml:space="preserve">Agreement </w:t>
      </w:r>
      <w:r w:rsidRPr="001E2AF4">
        <w:rPr>
          <w:rFonts w:ascii="Arial" w:hAnsi="Arial" w:cs="Arial"/>
          <w:sz w:val="22"/>
          <w:szCs w:val="22"/>
        </w:rPr>
        <w:t xml:space="preserve">State statutes </w:t>
      </w:r>
      <w:r>
        <w:rPr>
          <w:rFonts w:ascii="Arial" w:hAnsi="Arial" w:cs="Arial"/>
          <w:sz w:val="22"/>
          <w:szCs w:val="22"/>
        </w:rPr>
        <w:t xml:space="preserve">to ensure </w:t>
      </w:r>
      <w:r w:rsidRPr="001E2AF4">
        <w:rPr>
          <w:rFonts w:ascii="Arial" w:hAnsi="Arial" w:cs="Arial"/>
          <w:sz w:val="22"/>
          <w:szCs w:val="22"/>
        </w:rPr>
        <w:t>consisten</w:t>
      </w:r>
      <w:r>
        <w:rPr>
          <w:rFonts w:ascii="Arial" w:hAnsi="Arial" w:cs="Arial"/>
          <w:sz w:val="22"/>
          <w:szCs w:val="22"/>
        </w:rPr>
        <w:t>cy</w:t>
      </w:r>
      <w:r w:rsidRPr="001E2AF4">
        <w:rPr>
          <w:rFonts w:ascii="Arial" w:hAnsi="Arial" w:cs="Arial"/>
          <w:sz w:val="22"/>
          <w:szCs w:val="22"/>
        </w:rPr>
        <w:t xml:space="preserve"> with Federal statutes, as appropriate.</w:t>
      </w:r>
    </w:p>
    <w:p w14:paraId="4304A2C7" w14:textId="77777777" w:rsidR="00D07D7A" w:rsidRPr="001E2AF4" w:rsidRDefault="00D07D7A" w:rsidP="00D331AC">
      <w:pPr>
        <w:ind w:left="1800" w:hanging="360"/>
        <w:rPr>
          <w:rFonts w:ascii="Arial" w:hAnsi="Arial" w:cs="Arial"/>
          <w:sz w:val="22"/>
          <w:szCs w:val="22"/>
        </w:rPr>
      </w:pPr>
    </w:p>
    <w:p w14:paraId="23E58F46" w14:textId="7217CFFC" w:rsidR="00D07D7A" w:rsidRPr="001E2AF4" w:rsidRDefault="00D07D7A" w:rsidP="00D331AC">
      <w:pPr>
        <w:tabs>
          <w:tab w:val="left" w:pos="-1440"/>
        </w:tabs>
        <w:ind w:left="1800" w:hanging="360"/>
        <w:rPr>
          <w:rFonts w:ascii="Arial" w:hAnsi="Arial" w:cs="Arial"/>
          <w:sz w:val="22"/>
          <w:szCs w:val="22"/>
        </w:rPr>
      </w:pPr>
      <w:r w:rsidRPr="001E2AF4">
        <w:rPr>
          <w:rFonts w:ascii="Arial" w:hAnsi="Arial" w:cs="Arial"/>
          <w:sz w:val="22"/>
          <w:szCs w:val="22"/>
        </w:rPr>
        <w:t>3.</w:t>
      </w:r>
      <w:r w:rsidRPr="001E2AF4">
        <w:rPr>
          <w:rFonts w:ascii="Arial" w:hAnsi="Arial" w:cs="Arial"/>
          <w:sz w:val="22"/>
          <w:szCs w:val="22"/>
        </w:rPr>
        <w:tab/>
      </w:r>
      <w:r>
        <w:rPr>
          <w:rFonts w:ascii="Arial" w:hAnsi="Arial" w:cs="Arial"/>
          <w:sz w:val="22"/>
          <w:szCs w:val="22"/>
        </w:rPr>
        <w:t>The adoption and implementation of l</w:t>
      </w:r>
      <w:r w:rsidRPr="001E2AF4">
        <w:rPr>
          <w:rFonts w:ascii="Arial" w:hAnsi="Arial" w:cs="Arial"/>
          <w:sz w:val="22"/>
          <w:szCs w:val="22"/>
        </w:rPr>
        <w:t>egally binding requirements, regulations, and other program eleme</w:t>
      </w:r>
      <w:r w:rsidR="00EA1039">
        <w:rPr>
          <w:rFonts w:ascii="Arial" w:hAnsi="Arial" w:cs="Arial"/>
          <w:sz w:val="22"/>
          <w:szCs w:val="22"/>
        </w:rPr>
        <w:t xml:space="preserve">nts in accordance with MD 5.9, and </w:t>
      </w:r>
      <w:r>
        <w:rPr>
          <w:rFonts w:ascii="Arial" w:hAnsi="Arial" w:cs="Arial"/>
          <w:sz w:val="22"/>
          <w:szCs w:val="22"/>
        </w:rPr>
        <w:t>NMSS</w:t>
      </w:r>
      <w:r w:rsidRPr="001E2AF4">
        <w:rPr>
          <w:rFonts w:ascii="Arial" w:hAnsi="Arial" w:cs="Arial"/>
          <w:sz w:val="22"/>
          <w:szCs w:val="22"/>
        </w:rPr>
        <w:t xml:space="preserve"> Procedures SA-200, </w:t>
      </w:r>
      <w:r w:rsidRPr="001E2AF4">
        <w:rPr>
          <w:rFonts w:ascii="Arial" w:hAnsi="Arial" w:cs="Arial"/>
          <w:i/>
          <w:iCs/>
          <w:sz w:val="22"/>
          <w:szCs w:val="22"/>
        </w:rPr>
        <w:t>Compatibility Categories and Health &amp; Safety Identification for NRC Regulations and Other Program Elements</w:t>
      </w:r>
      <w:r w:rsidRPr="001E2AF4">
        <w:rPr>
          <w:rFonts w:ascii="Arial" w:hAnsi="Arial" w:cs="Arial"/>
          <w:sz w:val="22"/>
          <w:szCs w:val="22"/>
        </w:rPr>
        <w:t xml:space="preserve">, and SA-201, </w:t>
      </w:r>
      <w:r w:rsidRPr="001E2AF4">
        <w:rPr>
          <w:rFonts w:ascii="Arial" w:hAnsi="Arial" w:cs="Arial"/>
          <w:i/>
          <w:iCs/>
          <w:sz w:val="22"/>
          <w:szCs w:val="22"/>
        </w:rPr>
        <w:t>Review of State Regulatory Requirements</w:t>
      </w:r>
      <w:r w:rsidRPr="001E2AF4">
        <w:rPr>
          <w:rFonts w:ascii="Arial" w:hAnsi="Arial" w:cs="Arial"/>
          <w:sz w:val="22"/>
          <w:szCs w:val="22"/>
        </w:rPr>
        <w:t>.</w:t>
      </w:r>
    </w:p>
    <w:p w14:paraId="38B6483F" w14:textId="77777777" w:rsidR="00D07D7A" w:rsidRPr="001E2AF4" w:rsidRDefault="00D07D7A" w:rsidP="00D331AC">
      <w:pPr>
        <w:ind w:left="1800" w:hanging="360"/>
        <w:rPr>
          <w:rFonts w:ascii="Arial" w:hAnsi="Arial" w:cs="Arial"/>
          <w:sz w:val="22"/>
          <w:szCs w:val="22"/>
        </w:rPr>
      </w:pPr>
    </w:p>
    <w:p w14:paraId="43FE6E3B" w14:textId="78B9CF64" w:rsidR="00D07D7A" w:rsidRPr="001E2AF4" w:rsidRDefault="00D07D7A" w:rsidP="00D331AC">
      <w:pPr>
        <w:tabs>
          <w:tab w:val="left" w:pos="-1440"/>
        </w:tabs>
        <w:ind w:left="1800" w:hanging="360"/>
        <w:rPr>
          <w:rFonts w:ascii="Arial" w:hAnsi="Arial" w:cs="Arial"/>
          <w:sz w:val="22"/>
          <w:szCs w:val="22"/>
        </w:rPr>
      </w:pPr>
      <w:r w:rsidRPr="001E2AF4">
        <w:rPr>
          <w:rFonts w:ascii="Arial" w:hAnsi="Arial" w:cs="Arial"/>
          <w:sz w:val="22"/>
          <w:szCs w:val="22"/>
        </w:rPr>
        <w:t>4.</w:t>
      </w:r>
      <w:r w:rsidRPr="001E2AF4">
        <w:rPr>
          <w:rFonts w:ascii="Arial" w:hAnsi="Arial" w:cs="Arial"/>
          <w:sz w:val="22"/>
          <w:szCs w:val="22"/>
        </w:rPr>
        <w:tab/>
        <w:t xml:space="preserve">The State has existing legally enforceable measures in place such as generally applicable rules, license </w:t>
      </w:r>
      <w:r>
        <w:rPr>
          <w:rFonts w:ascii="Arial" w:hAnsi="Arial" w:cs="Arial"/>
          <w:sz w:val="22"/>
          <w:szCs w:val="22"/>
        </w:rPr>
        <w:t>conditions</w:t>
      </w:r>
      <w:r w:rsidRPr="001E2AF4">
        <w:rPr>
          <w:rFonts w:ascii="Arial" w:hAnsi="Arial" w:cs="Arial"/>
          <w:sz w:val="22"/>
          <w:szCs w:val="22"/>
        </w:rPr>
        <w:t xml:space="preserve">, </w:t>
      </w:r>
      <w:r>
        <w:rPr>
          <w:rFonts w:ascii="Arial" w:hAnsi="Arial" w:cs="Arial"/>
          <w:sz w:val="22"/>
          <w:szCs w:val="22"/>
        </w:rPr>
        <w:t xml:space="preserve">orders, </w:t>
      </w:r>
      <w:r w:rsidRPr="001E2AF4">
        <w:rPr>
          <w:rFonts w:ascii="Arial" w:hAnsi="Arial" w:cs="Arial"/>
          <w:sz w:val="22"/>
          <w:szCs w:val="22"/>
        </w:rPr>
        <w:t xml:space="preserve">or other appropriate </w:t>
      </w:r>
      <w:r>
        <w:rPr>
          <w:rFonts w:ascii="Arial" w:hAnsi="Arial" w:cs="Arial"/>
          <w:sz w:val="22"/>
          <w:szCs w:val="22"/>
        </w:rPr>
        <w:t>provisions</w:t>
      </w:r>
      <w:r w:rsidRPr="001E2AF4">
        <w:rPr>
          <w:rFonts w:ascii="Arial" w:hAnsi="Arial" w:cs="Arial"/>
          <w:sz w:val="22"/>
          <w:szCs w:val="22"/>
        </w:rPr>
        <w:t>, necessary to allow the State to ensure adequate protection of public health and safety</w:t>
      </w:r>
      <w:r w:rsidR="00EA1039">
        <w:rPr>
          <w:rFonts w:ascii="Arial" w:hAnsi="Arial" w:cs="Arial"/>
          <w:sz w:val="22"/>
          <w:szCs w:val="22"/>
        </w:rPr>
        <w:t>, and security</w:t>
      </w:r>
      <w:r w:rsidRPr="001E2AF4">
        <w:rPr>
          <w:rFonts w:ascii="Arial" w:hAnsi="Arial" w:cs="Arial"/>
          <w:sz w:val="22"/>
          <w:szCs w:val="22"/>
        </w:rPr>
        <w:t xml:space="preserve"> in the regulation of agreement material.</w:t>
      </w:r>
    </w:p>
    <w:p w14:paraId="12D7A301" w14:textId="77777777" w:rsidR="00D07D7A" w:rsidRPr="001E2AF4" w:rsidRDefault="00D07D7A" w:rsidP="00D331AC">
      <w:pPr>
        <w:ind w:left="1800" w:hanging="360"/>
        <w:rPr>
          <w:rFonts w:ascii="Arial" w:hAnsi="Arial" w:cs="Arial"/>
          <w:sz w:val="22"/>
          <w:szCs w:val="22"/>
        </w:rPr>
      </w:pPr>
    </w:p>
    <w:p w14:paraId="75952178" w14:textId="01DAE3A5" w:rsidR="00D07D7A" w:rsidRPr="001E2AF4" w:rsidRDefault="00D07D7A" w:rsidP="00D331AC">
      <w:pPr>
        <w:tabs>
          <w:tab w:val="left" w:pos="-1440"/>
        </w:tabs>
        <w:ind w:left="1800" w:hanging="360"/>
        <w:rPr>
          <w:rFonts w:ascii="Arial" w:hAnsi="Arial" w:cs="Arial"/>
          <w:sz w:val="22"/>
          <w:szCs w:val="22"/>
        </w:rPr>
      </w:pPr>
      <w:r w:rsidRPr="001E2AF4">
        <w:rPr>
          <w:rFonts w:ascii="Arial" w:hAnsi="Arial" w:cs="Arial"/>
          <w:sz w:val="22"/>
          <w:szCs w:val="22"/>
        </w:rPr>
        <w:t>5.</w:t>
      </w:r>
      <w:r w:rsidRPr="001E2AF4">
        <w:rPr>
          <w:rFonts w:ascii="Arial" w:hAnsi="Arial" w:cs="Arial"/>
          <w:sz w:val="22"/>
          <w:szCs w:val="22"/>
        </w:rPr>
        <w:tab/>
        <w:t>The State’s administrative rulemaking process allows for the adoption of regulations in an appropriate amount of time and includes sufficient periods for public comment.</w:t>
      </w:r>
    </w:p>
    <w:p w14:paraId="7531FD10" w14:textId="77777777" w:rsidR="00D07D7A" w:rsidRPr="001E2AF4" w:rsidRDefault="00D07D7A" w:rsidP="00D331AC">
      <w:pPr>
        <w:ind w:left="1800" w:hanging="360"/>
        <w:rPr>
          <w:rFonts w:ascii="Arial" w:hAnsi="Arial" w:cs="Arial"/>
          <w:sz w:val="22"/>
          <w:szCs w:val="22"/>
        </w:rPr>
      </w:pPr>
    </w:p>
    <w:p w14:paraId="54DA792B" w14:textId="53819F55" w:rsidR="004E2590" w:rsidRPr="006D29D2" w:rsidRDefault="00D07D7A" w:rsidP="00D331AC">
      <w:pPr>
        <w:pStyle w:val="ListParagraph"/>
        <w:numPr>
          <w:ilvl w:val="0"/>
          <w:numId w:val="6"/>
        </w:numPr>
        <w:tabs>
          <w:tab w:val="left" w:pos="-1440"/>
        </w:tabs>
        <w:rPr>
          <w:rFonts w:ascii="Arial" w:hAnsi="Arial" w:cs="Arial"/>
          <w:sz w:val="22"/>
          <w:szCs w:val="22"/>
        </w:rPr>
      </w:pPr>
      <w:r w:rsidRPr="006D29D2">
        <w:rPr>
          <w:rFonts w:ascii="Arial" w:hAnsi="Arial" w:cs="Arial"/>
          <w:sz w:val="22"/>
          <w:szCs w:val="22"/>
        </w:rPr>
        <w:t>All regulations required for purposes of compatibility or health and safety are adopted in a time frame so that the effective date of the State requirement is not later than three years after the effective date of the NRC’s final rule.  The NMSS’ Chronology of Amendments is a list of NRC regulation amendments including the NRC effective date a</w:t>
      </w:r>
      <w:r w:rsidR="00EA1039" w:rsidRPr="006D29D2">
        <w:rPr>
          <w:rFonts w:ascii="Arial" w:hAnsi="Arial" w:cs="Arial"/>
          <w:sz w:val="22"/>
          <w:szCs w:val="22"/>
        </w:rPr>
        <w:t xml:space="preserve">nd State adoption due date, (see </w:t>
      </w:r>
      <w:r w:rsidRPr="006D29D2">
        <w:rPr>
          <w:rFonts w:ascii="Arial" w:hAnsi="Arial" w:cs="Arial"/>
          <w:sz w:val="22"/>
          <w:szCs w:val="22"/>
        </w:rPr>
        <w:t xml:space="preserve">NMSS website: </w:t>
      </w:r>
      <w:hyperlink r:id="rId15" w:history="1">
        <w:r w:rsidR="006D29D2" w:rsidRPr="006D29D2">
          <w:rPr>
            <w:rStyle w:val="Hyperlink"/>
            <w:rFonts w:ascii="Arial" w:hAnsi="Arial" w:cs="Arial"/>
            <w:sz w:val="22"/>
            <w:szCs w:val="22"/>
          </w:rPr>
          <w:t>https://scp.nrc.gov/asletters/</w:t>
        </w:r>
      </w:hyperlink>
      <w:r w:rsidRPr="006D29D2">
        <w:rPr>
          <w:rFonts w:ascii="Arial" w:hAnsi="Arial" w:cs="Arial"/>
          <w:sz w:val="22"/>
          <w:szCs w:val="22"/>
        </w:rPr>
        <w:t>).</w:t>
      </w:r>
    </w:p>
    <w:p w14:paraId="68634AA9" w14:textId="00E9496F" w:rsidR="006D29D2" w:rsidRDefault="006D29D2" w:rsidP="00320BC3">
      <w:pPr>
        <w:widowControl/>
        <w:autoSpaceDE/>
        <w:autoSpaceDN/>
        <w:adjustRightInd/>
        <w:spacing w:before="160" w:after="160"/>
        <w:ind w:left="1440"/>
        <w:rPr>
          <w:rFonts w:ascii="Arial" w:hAnsi="Arial" w:cs="Arial"/>
          <w:sz w:val="22"/>
          <w:szCs w:val="22"/>
        </w:rPr>
      </w:pPr>
      <w:r>
        <w:rPr>
          <w:rFonts w:ascii="Arial" w:eastAsia="Calibri" w:hAnsi="Arial"/>
          <w:sz w:val="22"/>
          <w:szCs w:val="22"/>
        </w:rPr>
        <w:t>When deciding on the finding for this indicator, the principal reviewer should take into account the following items:</w:t>
      </w:r>
    </w:p>
    <w:p w14:paraId="44341860" w14:textId="77777777" w:rsidR="006D29D2" w:rsidRPr="00660773" w:rsidRDefault="006D29D2" w:rsidP="00320BC3">
      <w:pPr>
        <w:pStyle w:val="ListParagraph"/>
        <w:widowControl/>
        <w:numPr>
          <w:ilvl w:val="0"/>
          <w:numId w:val="25"/>
        </w:numPr>
        <w:autoSpaceDE/>
        <w:autoSpaceDN/>
        <w:adjustRightInd/>
        <w:spacing w:before="160" w:after="160"/>
        <w:rPr>
          <w:rFonts w:ascii="Arial" w:eastAsia="Calibri" w:hAnsi="Arial"/>
          <w:sz w:val="22"/>
          <w:szCs w:val="22"/>
        </w:rPr>
      </w:pPr>
      <w:r w:rsidRPr="00660773">
        <w:rPr>
          <w:rFonts w:ascii="Arial" w:hAnsi="Arial" w:cs="Arial"/>
          <w:sz w:val="22"/>
          <w:szCs w:val="22"/>
        </w:rPr>
        <w:t>Compatibility significance of the rules.</w:t>
      </w:r>
    </w:p>
    <w:p w14:paraId="1D97F2B2" w14:textId="77777777" w:rsidR="006D29D2" w:rsidRPr="00660773" w:rsidRDefault="006D29D2" w:rsidP="00320BC3">
      <w:pPr>
        <w:pStyle w:val="ListParagraph"/>
        <w:widowControl/>
        <w:autoSpaceDE/>
        <w:autoSpaceDN/>
        <w:adjustRightInd/>
        <w:spacing w:before="160" w:after="160"/>
        <w:ind w:left="1800"/>
        <w:rPr>
          <w:rFonts w:ascii="Arial" w:eastAsia="Calibri" w:hAnsi="Arial"/>
          <w:sz w:val="22"/>
          <w:szCs w:val="22"/>
        </w:rPr>
      </w:pPr>
    </w:p>
    <w:p w14:paraId="694645A4" w14:textId="77777777" w:rsidR="006D29D2" w:rsidRPr="00660773" w:rsidRDefault="006D29D2" w:rsidP="00D331AC">
      <w:pPr>
        <w:pStyle w:val="ListParagraph"/>
        <w:ind w:left="2160"/>
        <w:rPr>
          <w:rFonts w:ascii="Arial" w:hAnsi="Arial" w:cs="Arial"/>
          <w:sz w:val="22"/>
          <w:szCs w:val="22"/>
        </w:rPr>
      </w:pPr>
      <w:r w:rsidRPr="00660773">
        <w:rPr>
          <w:rFonts w:ascii="Arial" w:hAnsi="Arial" w:cs="Arial"/>
          <w:sz w:val="22"/>
          <w:szCs w:val="22"/>
        </w:rPr>
        <w:t>The compatibility significance of any regulations that have not been adopted, or not adopted timely. Significant or essential regulations are those that are designated as Compatibility Category A or B as defined in NMSS Procedure SA-200, Compatibility Categories and Health &amp; Safety Identification for NRC Regulations and Other Program Elements.  One or a combination of the following circumstances may pertain to regulations or program elements that have not been adopted and should be considered in reaching a proposed finding recommendation:</w:t>
      </w:r>
      <w:r w:rsidRPr="00660773">
        <w:rPr>
          <w:rFonts w:ascii="Arial" w:hAnsi="Arial" w:cs="Arial"/>
          <w:sz w:val="22"/>
          <w:szCs w:val="22"/>
        </w:rPr>
        <w:tab/>
        <w:t xml:space="preserve"> </w:t>
      </w:r>
    </w:p>
    <w:p w14:paraId="47EAA082" w14:textId="77777777" w:rsidR="006D29D2" w:rsidRPr="001E2AF4" w:rsidRDefault="006D29D2" w:rsidP="00D331AC">
      <w:pPr>
        <w:pStyle w:val="ListParagraph"/>
        <w:ind w:left="2160"/>
        <w:rPr>
          <w:rFonts w:ascii="Arial" w:hAnsi="Arial" w:cs="Arial"/>
          <w:sz w:val="22"/>
          <w:szCs w:val="22"/>
        </w:rPr>
      </w:pPr>
      <w:r>
        <w:rPr>
          <w:rFonts w:ascii="Arial" w:hAnsi="Arial" w:cs="Arial"/>
          <w:sz w:val="22"/>
          <w:szCs w:val="22"/>
        </w:rPr>
        <w:t>e.g.,</w:t>
      </w:r>
      <w:r w:rsidRPr="001E2AF4">
        <w:rPr>
          <w:rFonts w:ascii="Arial" w:hAnsi="Arial" w:cs="Arial"/>
          <w:sz w:val="22"/>
          <w:szCs w:val="22"/>
        </w:rPr>
        <w:t xml:space="preserve"> the adoption of the "Transportation Requirements," Part 71, is more significant than "Minor Corrections, Clarifying Changes, and a Minor Policy Change," 10 CFR Parts 20, 32, 35, 36, and 39 amendments.  The State </w:t>
      </w:r>
      <w:r>
        <w:rPr>
          <w:rFonts w:ascii="Arial" w:hAnsi="Arial" w:cs="Arial"/>
          <w:sz w:val="22"/>
          <w:szCs w:val="22"/>
        </w:rPr>
        <w:t xml:space="preserve">may have </w:t>
      </w:r>
      <w:r w:rsidRPr="001E2AF4">
        <w:rPr>
          <w:rFonts w:ascii="Arial" w:hAnsi="Arial" w:cs="Arial"/>
          <w:sz w:val="22"/>
          <w:szCs w:val="22"/>
        </w:rPr>
        <w:t>postponed adoption of the</w:t>
      </w:r>
      <w:r>
        <w:rPr>
          <w:rFonts w:ascii="Arial" w:hAnsi="Arial" w:cs="Arial"/>
          <w:sz w:val="22"/>
          <w:szCs w:val="22"/>
        </w:rPr>
        <w:t xml:space="preserve"> less significant rule </w:t>
      </w:r>
      <w:r w:rsidRPr="001E2AF4">
        <w:rPr>
          <w:rFonts w:ascii="Arial" w:hAnsi="Arial" w:cs="Arial"/>
          <w:sz w:val="22"/>
          <w:szCs w:val="22"/>
        </w:rPr>
        <w:t xml:space="preserve">to </w:t>
      </w:r>
      <w:r>
        <w:rPr>
          <w:rFonts w:ascii="Arial" w:hAnsi="Arial" w:cs="Arial"/>
          <w:sz w:val="22"/>
          <w:szCs w:val="22"/>
        </w:rPr>
        <w:t>expedite the</w:t>
      </w:r>
      <w:r w:rsidRPr="001E2AF4">
        <w:rPr>
          <w:rFonts w:ascii="Arial" w:hAnsi="Arial" w:cs="Arial"/>
          <w:sz w:val="22"/>
          <w:szCs w:val="22"/>
        </w:rPr>
        <w:t xml:space="preserve"> adoption of the more significant regulation.</w:t>
      </w:r>
    </w:p>
    <w:p w14:paraId="0F1C85B4" w14:textId="77777777" w:rsidR="006D29D2" w:rsidRDefault="006D29D2" w:rsidP="00D331AC">
      <w:pPr>
        <w:pStyle w:val="ListParagraph"/>
        <w:ind w:left="2160"/>
        <w:rPr>
          <w:rFonts w:ascii="Arial" w:hAnsi="Arial" w:cs="Arial"/>
          <w:sz w:val="22"/>
          <w:szCs w:val="22"/>
        </w:rPr>
      </w:pPr>
    </w:p>
    <w:p w14:paraId="54420223" w14:textId="77777777" w:rsidR="006D29D2" w:rsidRDefault="006D29D2" w:rsidP="00D331AC">
      <w:pPr>
        <w:pStyle w:val="ListParagraph"/>
        <w:numPr>
          <w:ilvl w:val="0"/>
          <w:numId w:val="25"/>
        </w:numPr>
        <w:rPr>
          <w:rFonts w:ascii="Arial" w:hAnsi="Arial" w:cs="Arial"/>
          <w:sz w:val="22"/>
          <w:szCs w:val="22"/>
        </w:rPr>
      </w:pPr>
      <w:r w:rsidRPr="00660773">
        <w:rPr>
          <w:rFonts w:ascii="Arial" w:hAnsi="Arial" w:cs="Arial"/>
          <w:sz w:val="22"/>
          <w:szCs w:val="22"/>
        </w:rPr>
        <w:t>Rules not needed at the time of the review, e.g., the State may have postponed adoption of</w:t>
      </w:r>
      <w:r>
        <w:rPr>
          <w:rFonts w:ascii="Arial" w:hAnsi="Arial" w:cs="Arial"/>
          <w:sz w:val="22"/>
          <w:szCs w:val="22"/>
        </w:rPr>
        <w:t xml:space="preserve"> </w:t>
      </w:r>
      <w:r w:rsidRPr="00660773">
        <w:rPr>
          <w:rFonts w:ascii="Arial" w:hAnsi="Arial" w:cs="Arial"/>
          <w:sz w:val="22"/>
          <w:szCs w:val="22"/>
        </w:rPr>
        <w:t>“Energy Compensation Sources for Well Logging and Other Regulatory Clarifications,” 10 CFR Part 39 amendment since they do not have licensees authorized for this activity.</w:t>
      </w:r>
    </w:p>
    <w:p w14:paraId="0358D7F4" w14:textId="77777777" w:rsidR="006D29D2" w:rsidRPr="00660773" w:rsidRDefault="006D29D2" w:rsidP="00D331AC">
      <w:pPr>
        <w:pStyle w:val="ListParagraph"/>
        <w:ind w:left="2160"/>
        <w:rPr>
          <w:rFonts w:ascii="Arial" w:hAnsi="Arial" w:cs="Arial"/>
          <w:sz w:val="22"/>
          <w:szCs w:val="22"/>
        </w:rPr>
      </w:pPr>
    </w:p>
    <w:p w14:paraId="026159F3" w14:textId="77777777" w:rsidR="006D29D2" w:rsidRDefault="006D29D2" w:rsidP="00D331AC">
      <w:pPr>
        <w:pStyle w:val="ListParagraph"/>
        <w:numPr>
          <w:ilvl w:val="0"/>
          <w:numId w:val="25"/>
        </w:numPr>
        <w:tabs>
          <w:tab w:val="left" w:pos="-1440"/>
        </w:tabs>
        <w:rPr>
          <w:rFonts w:ascii="Arial" w:hAnsi="Arial" w:cs="Arial"/>
          <w:sz w:val="22"/>
          <w:szCs w:val="22"/>
        </w:rPr>
      </w:pPr>
      <w:r w:rsidRPr="00660773">
        <w:rPr>
          <w:rFonts w:ascii="Arial" w:hAnsi="Arial" w:cs="Arial"/>
          <w:sz w:val="22"/>
          <w:szCs w:val="22"/>
        </w:rPr>
        <w:t>The root cause of the delay in promulgation of regulations, and the State managements’ actions to address and correct the problem, e.g., a State could experience significant staff loss, which the State managed and recovered from through hiring, training and prioritizing workload such that at the time of the on-site review, all regulations had been promulgated and the root cause for the delay has been addressed to ensure that the State would not experience the same difficulty in the future.</w:t>
      </w:r>
    </w:p>
    <w:p w14:paraId="6BC47C7E" w14:textId="77777777" w:rsidR="006D29D2" w:rsidRPr="00660773" w:rsidRDefault="006D29D2" w:rsidP="00D331AC">
      <w:pPr>
        <w:pStyle w:val="ListParagraph"/>
        <w:rPr>
          <w:rFonts w:ascii="Arial" w:hAnsi="Arial" w:cs="Arial"/>
          <w:sz w:val="22"/>
          <w:szCs w:val="22"/>
        </w:rPr>
      </w:pPr>
    </w:p>
    <w:p w14:paraId="6BE8D6F9" w14:textId="77777777" w:rsidR="006D29D2" w:rsidRDefault="006D29D2" w:rsidP="00D331AC">
      <w:pPr>
        <w:pStyle w:val="ListParagraph"/>
        <w:numPr>
          <w:ilvl w:val="0"/>
          <w:numId w:val="25"/>
        </w:numPr>
        <w:tabs>
          <w:tab w:val="left" w:pos="-1440"/>
        </w:tabs>
        <w:rPr>
          <w:rFonts w:ascii="Arial" w:hAnsi="Arial" w:cs="Arial"/>
          <w:sz w:val="22"/>
          <w:szCs w:val="22"/>
        </w:rPr>
      </w:pPr>
      <w:r w:rsidRPr="00660773">
        <w:rPr>
          <w:rFonts w:ascii="Arial" w:hAnsi="Arial" w:cs="Arial"/>
          <w:sz w:val="22"/>
          <w:szCs w:val="22"/>
        </w:rPr>
        <w:t>Status of regulations in the legislative process, e.g., the State has completed draft regulations, and the draft regulation package is either out for public comment, or within the State’s administrative procedures for final promulgation.</w:t>
      </w:r>
    </w:p>
    <w:p w14:paraId="5E8C0046" w14:textId="77777777" w:rsidR="006D29D2" w:rsidRPr="006D29D2" w:rsidRDefault="006D29D2" w:rsidP="00D331AC">
      <w:pPr>
        <w:tabs>
          <w:tab w:val="left" w:pos="-1440"/>
        </w:tabs>
        <w:rPr>
          <w:rFonts w:ascii="Arial" w:hAnsi="Arial" w:cs="Arial"/>
          <w:sz w:val="22"/>
          <w:szCs w:val="22"/>
        </w:rPr>
      </w:pPr>
    </w:p>
    <w:p w14:paraId="7464A212" w14:textId="3198B82A" w:rsidR="006D29D2" w:rsidRPr="006D29D2" w:rsidRDefault="006D29D2" w:rsidP="00D331AC">
      <w:pPr>
        <w:pStyle w:val="ListParagraph"/>
        <w:numPr>
          <w:ilvl w:val="0"/>
          <w:numId w:val="25"/>
        </w:numPr>
        <w:tabs>
          <w:tab w:val="left" w:pos="-1440"/>
        </w:tabs>
        <w:rPr>
          <w:rFonts w:ascii="Arial" w:hAnsi="Arial" w:cs="Arial"/>
          <w:sz w:val="22"/>
          <w:szCs w:val="22"/>
        </w:rPr>
      </w:pPr>
      <w:r w:rsidRPr="006D29D2">
        <w:rPr>
          <w:rFonts w:ascii="Arial" w:hAnsi="Arial" w:cs="Arial"/>
          <w:sz w:val="22"/>
          <w:szCs w:val="22"/>
        </w:rPr>
        <w:t>The significance of outstanding comments on final regulations, e.g., a comment stating that the State omitted requirements for significant provisions included in the rulemaking.</w:t>
      </w:r>
    </w:p>
    <w:p w14:paraId="5C675164" w14:textId="77777777" w:rsidR="004E2590" w:rsidRPr="001E2AF4" w:rsidRDefault="004E2590" w:rsidP="00D331AC">
      <w:pPr>
        <w:ind w:left="1800" w:hanging="360"/>
        <w:rPr>
          <w:rFonts w:ascii="Arial" w:hAnsi="Arial" w:cs="Arial"/>
          <w:sz w:val="22"/>
          <w:szCs w:val="22"/>
        </w:rPr>
      </w:pPr>
    </w:p>
    <w:p w14:paraId="612E7BBB" w14:textId="3E0E371E" w:rsidR="004E2590" w:rsidRPr="001E2AF4" w:rsidRDefault="001A74F6" w:rsidP="00D331AC">
      <w:pPr>
        <w:tabs>
          <w:tab w:val="left" w:pos="-1440"/>
        </w:tabs>
        <w:ind w:left="1440" w:hanging="720"/>
        <w:rPr>
          <w:rFonts w:ascii="Arial" w:hAnsi="Arial" w:cs="Arial"/>
          <w:sz w:val="22"/>
          <w:szCs w:val="22"/>
        </w:rPr>
      </w:pPr>
      <w:r>
        <w:rPr>
          <w:rFonts w:ascii="Arial" w:hAnsi="Arial" w:cs="Arial"/>
          <w:sz w:val="22"/>
          <w:szCs w:val="22"/>
        </w:rPr>
        <w:t>D</w:t>
      </w:r>
      <w:r w:rsidR="004E2590" w:rsidRPr="001E2AF4">
        <w:rPr>
          <w:rFonts w:ascii="Arial" w:hAnsi="Arial" w:cs="Arial"/>
          <w:sz w:val="22"/>
          <w:szCs w:val="22"/>
        </w:rPr>
        <w:t>.</w:t>
      </w:r>
      <w:r w:rsidR="004E2590" w:rsidRPr="001E2AF4">
        <w:rPr>
          <w:rFonts w:ascii="Arial" w:hAnsi="Arial" w:cs="Arial"/>
          <w:sz w:val="22"/>
          <w:szCs w:val="22"/>
        </w:rPr>
        <w:tab/>
        <w:t>Discussion of Findings with State.</w:t>
      </w:r>
    </w:p>
    <w:p w14:paraId="4F4DA16E" w14:textId="77777777" w:rsidR="004E2590" w:rsidRPr="001E2AF4" w:rsidRDefault="004E2590" w:rsidP="00D331AC">
      <w:pPr>
        <w:rPr>
          <w:rFonts w:ascii="Arial" w:hAnsi="Arial" w:cs="Arial"/>
          <w:sz w:val="22"/>
          <w:szCs w:val="22"/>
        </w:rPr>
      </w:pPr>
    </w:p>
    <w:p w14:paraId="7036D366" w14:textId="19489D85" w:rsidR="004E2590" w:rsidRPr="001E2AF4" w:rsidRDefault="004E2590" w:rsidP="00D331AC">
      <w:pPr>
        <w:ind w:left="1440"/>
        <w:rPr>
          <w:rFonts w:ascii="Arial" w:hAnsi="Arial" w:cs="Arial"/>
          <w:b/>
          <w:bCs/>
          <w:sz w:val="22"/>
          <w:szCs w:val="22"/>
        </w:rPr>
      </w:pPr>
      <w:r w:rsidRPr="001E2AF4">
        <w:rPr>
          <w:rFonts w:ascii="Arial" w:hAnsi="Arial" w:cs="Arial"/>
          <w:sz w:val="22"/>
          <w:szCs w:val="22"/>
        </w:rPr>
        <w:t xml:space="preserve">The reviewer should follow the guidance given in </w:t>
      </w:r>
      <w:r w:rsidR="0032404E">
        <w:rPr>
          <w:rFonts w:ascii="Arial" w:hAnsi="Arial" w:cs="Arial"/>
          <w:sz w:val="22"/>
          <w:szCs w:val="22"/>
        </w:rPr>
        <w:t>NMSS</w:t>
      </w:r>
      <w:r w:rsidR="0032404E" w:rsidRPr="001E2AF4">
        <w:rPr>
          <w:rFonts w:ascii="Arial" w:hAnsi="Arial" w:cs="Arial"/>
          <w:sz w:val="22"/>
          <w:szCs w:val="22"/>
        </w:rPr>
        <w:t xml:space="preserve"> </w:t>
      </w:r>
      <w:r w:rsidRPr="001E2AF4">
        <w:rPr>
          <w:rFonts w:ascii="Arial" w:hAnsi="Arial" w:cs="Arial"/>
          <w:sz w:val="22"/>
          <w:szCs w:val="22"/>
        </w:rPr>
        <w:t xml:space="preserve">Procedure SA-100, </w:t>
      </w:r>
      <w:r w:rsidRPr="001E2AF4">
        <w:rPr>
          <w:rFonts w:ascii="Arial" w:hAnsi="Arial" w:cs="Arial"/>
          <w:i/>
          <w:iCs/>
          <w:sz w:val="22"/>
          <w:szCs w:val="22"/>
        </w:rPr>
        <w:t>Implementation of the Integrated Materials Performance Evaluation Program (IMPEP)</w:t>
      </w:r>
      <w:r w:rsidRPr="001E2AF4">
        <w:rPr>
          <w:rFonts w:ascii="Arial" w:hAnsi="Arial" w:cs="Arial"/>
          <w:sz w:val="22"/>
          <w:szCs w:val="22"/>
        </w:rPr>
        <w:t>, for discussion of technical findings with reviewers, supervisors, and managers.</w:t>
      </w:r>
    </w:p>
    <w:p w14:paraId="0258D31D" w14:textId="77777777" w:rsidR="004E2590" w:rsidRPr="001E2AF4" w:rsidRDefault="004E2590">
      <w:pPr>
        <w:rPr>
          <w:rFonts w:ascii="Arial" w:hAnsi="Arial" w:cs="Arial"/>
          <w:b/>
          <w:bCs/>
          <w:sz w:val="22"/>
          <w:szCs w:val="22"/>
        </w:rPr>
      </w:pPr>
    </w:p>
    <w:p w14:paraId="24A7B81C" w14:textId="11CFB80F" w:rsidR="004E2590" w:rsidRPr="001E2AF4" w:rsidRDefault="004E2590">
      <w:pPr>
        <w:tabs>
          <w:tab w:val="left" w:pos="-1440"/>
        </w:tabs>
        <w:ind w:left="720" w:hanging="720"/>
        <w:rPr>
          <w:rFonts w:ascii="Arial" w:hAnsi="Arial" w:cs="Arial"/>
          <w:sz w:val="22"/>
          <w:szCs w:val="22"/>
        </w:rPr>
      </w:pPr>
      <w:r w:rsidRPr="001E2AF4">
        <w:rPr>
          <w:rFonts w:ascii="Arial" w:hAnsi="Arial" w:cs="Arial"/>
          <w:b/>
          <w:bCs/>
          <w:sz w:val="22"/>
          <w:szCs w:val="22"/>
        </w:rPr>
        <w:t xml:space="preserve">VI.  </w:t>
      </w:r>
      <w:r w:rsidRPr="001E2AF4">
        <w:rPr>
          <w:rFonts w:ascii="Arial" w:hAnsi="Arial" w:cs="Arial"/>
          <w:b/>
          <w:bCs/>
          <w:sz w:val="22"/>
          <w:szCs w:val="22"/>
        </w:rPr>
        <w:tab/>
        <w:t>APPENDI</w:t>
      </w:r>
      <w:r w:rsidR="00184225">
        <w:rPr>
          <w:rFonts w:ascii="Arial" w:hAnsi="Arial" w:cs="Arial"/>
          <w:b/>
          <w:bCs/>
          <w:sz w:val="22"/>
          <w:szCs w:val="22"/>
        </w:rPr>
        <w:t>CES</w:t>
      </w:r>
    </w:p>
    <w:p w14:paraId="514EC2F8" w14:textId="77777777" w:rsidR="004E2590" w:rsidRPr="001E2AF4" w:rsidRDefault="004E2590">
      <w:pPr>
        <w:rPr>
          <w:rFonts w:ascii="Arial" w:hAnsi="Arial" w:cs="Arial"/>
          <w:sz w:val="22"/>
          <w:szCs w:val="22"/>
        </w:rPr>
      </w:pPr>
    </w:p>
    <w:p w14:paraId="247ED8BF" w14:textId="7DBE9D74" w:rsidR="004E2590" w:rsidRDefault="004E2590" w:rsidP="00EA6FB2">
      <w:pPr>
        <w:tabs>
          <w:tab w:val="left" w:pos="-1440"/>
        </w:tabs>
        <w:ind w:left="1440" w:hanging="720"/>
        <w:rPr>
          <w:rFonts w:ascii="Arial" w:hAnsi="Arial" w:cs="Arial"/>
          <w:sz w:val="22"/>
          <w:szCs w:val="22"/>
        </w:rPr>
      </w:pPr>
      <w:r w:rsidRPr="001E2AF4">
        <w:rPr>
          <w:rFonts w:ascii="Arial" w:hAnsi="Arial" w:cs="Arial"/>
          <w:sz w:val="22"/>
          <w:szCs w:val="22"/>
        </w:rPr>
        <w:t>A.</w:t>
      </w:r>
      <w:r w:rsidRPr="001E2AF4">
        <w:rPr>
          <w:rFonts w:ascii="Arial" w:hAnsi="Arial" w:cs="Arial"/>
          <w:sz w:val="22"/>
          <w:szCs w:val="22"/>
        </w:rPr>
        <w:tab/>
        <w:t>Frequently Asked Questions</w:t>
      </w:r>
    </w:p>
    <w:p w14:paraId="36064DF7" w14:textId="246E2267" w:rsidR="00184225" w:rsidRPr="001E2AF4" w:rsidRDefault="00184225" w:rsidP="00EA6FB2">
      <w:pPr>
        <w:tabs>
          <w:tab w:val="left" w:pos="-1440"/>
        </w:tabs>
        <w:ind w:left="1440" w:hanging="720"/>
        <w:rPr>
          <w:rFonts w:ascii="Arial" w:hAnsi="Arial" w:cs="Arial"/>
          <w:sz w:val="22"/>
          <w:szCs w:val="22"/>
        </w:rPr>
      </w:pPr>
      <w:r>
        <w:rPr>
          <w:rFonts w:ascii="Arial" w:hAnsi="Arial" w:cs="Arial"/>
          <w:sz w:val="22"/>
          <w:szCs w:val="22"/>
        </w:rPr>
        <w:t>B</w:t>
      </w:r>
      <w:r w:rsidR="008F4E5B">
        <w:rPr>
          <w:rFonts w:ascii="Arial" w:hAnsi="Arial" w:cs="Arial"/>
          <w:sz w:val="22"/>
          <w:szCs w:val="22"/>
        </w:rPr>
        <w:t>.</w:t>
      </w:r>
      <w:r w:rsidR="008F4E5B">
        <w:rPr>
          <w:rFonts w:ascii="Arial" w:hAnsi="Arial" w:cs="Arial"/>
          <w:sz w:val="22"/>
          <w:szCs w:val="22"/>
        </w:rPr>
        <w:tab/>
        <w:t xml:space="preserve">Examples of </w:t>
      </w:r>
      <w:r w:rsidR="006D29D2" w:rsidRPr="006D29D2">
        <w:rPr>
          <w:rFonts w:ascii="Arial" w:hAnsi="Arial" w:cs="Arial"/>
          <w:sz w:val="22"/>
          <w:szCs w:val="22"/>
        </w:rPr>
        <w:t>Less than Satisfactory Findings</w:t>
      </w:r>
    </w:p>
    <w:p w14:paraId="314DDAAC" w14:textId="77777777" w:rsidR="004E2590" w:rsidRPr="001E2AF4" w:rsidRDefault="004E2590">
      <w:pPr>
        <w:rPr>
          <w:rFonts w:ascii="Arial" w:hAnsi="Arial" w:cs="Arial"/>
          <w:b/>
          <w:bCs/>
          <w:sz w:val="22"/>
          <w:szCs w:val="22"/>
        </w:rPr>
      </w:pPr>
    </w:p>
    <w:p w14:paraId="12CAD6AC" w14:textId="77777777" w:rsidR="004E2590" w:rsidRPr="001E2AF4" w:rsidRDefault="004E2590">
      <w:pPr>
        <w:tabs>
          <w:tab w:val="left" w:pos="-1440"/>
        </w:tabs>
        <w:ind w:left="720" w:hanging="720"/>
        <w:rPr>
          <w:rFonts w:ascii="Arial" w:hAnsi="Arial" w:cs="Arial"/>
          <w:sz w:val="22"/>
          <w:szCs w:val="22"/>
        </w:rPr>
      </w:pPr>
      <w:r w:rsidRPr="001E2AF4">
        <w:rPr>
          <w:rFonts w:ascii="Arial" w:hAnsi="Arial" w:cs="Arial"/>
          <w:b/>
          <w:bCs/>
          <w:sz w:val="22"/>
          <w:szCs w:val="22"/>
        </w:rPr>
        <w:t>VII.</w:t>
      </w:r>
      <w:r w:rsidRPr="001E2AF4">
        <w:rPr>
          <w:rFonts w:ascii="Arial" w:hAnsi="Arial" w:cs="Arial"/>
          <w:b/>
          <w:bCs/>
          <w:sz w:val="22"/>
          <w:szCs w:val="22"/>
        </w:rPr>
        <w:tab/>
        <w:t>REFERENCES</w:t>
      </w:r>
    </w:p>
    <w:p w14:paraId="0A9A4454" w14:textId="77777777" w:rsidR="004E2590" w:rsidRPr="001E2AF4" w:rsidRDefault="004E2590">
      <w:pPr>
        <w:rPr>
          <w:rFonts w:ascii="Arial" w:hAnsi="Arial" w:cs="Arial"/>
          <w:sz w:val="22"/>
          <w:szCs w:val="22"/>
        </w:rPr>
      </w:pPr>
    </w:p>
    <w:p w14:paraId="5B3BF4B3" w14:textId="77777777" w:rsidR="004E2590" w:rsidRPr="001E2AF4" w:rsidRDefault="004E2590">
      <w:pPr>
        <w:tabs>
          <w:tab w:val="left" w:pos="-1440"/>
        </w:tabs>
        <w:ind w:left="1440" w:hanging="720"/>
        <w:rPr>
          <w:rFonts w:ascii="Arial" w:hAnsi="Arial" w:cs="Arial"/>
          <w:sz w:val="22"/>
          <w:szCs w:val="22"/>
        </w:rPr>
      </w:pPr>
      <w:r w:rsidRPr="001E2AF4">
        <w:rPr>
          <w:rFonts w:ascii="Arial" w:hAnsi="Arial" w:cs="Arial"/>
          <w:sz w:val="22"/>
          <w:szCs w:val="22"/>
        </w:rPr>
        <w:t>1.</w:t>
      </w:r>
      <w:r w:rsidRPr="001E2AF4">
        <w:rPr>
          <w:rFonts w:ascii="Arial" w:hAnsi="Arial" w:cs="Arial"/>
          <w:sz w:val="22"/>
          <w:szCs w:val="22"/>
        </w:rPr>
        <w:tab/>
        <w:t xml:space="preserve">NRC Management Directive 5.6, </w:t>
      </w:r>
      <w:r w:rsidRPr="001E2AF4">
        <w:rPr>
          <w:rFonts w:ascii="Arial" w:hAnsi="Arial" w:cs="Arial"/>
          <w:i/>
          <w:iCs/>
          <w:sz w:val="22"/>
          <w:szCs w:val="22"/>
        </w:rPr>
        <w:t>Integrated Materials Performance Evaluation Program (IMPEP</w:t>
      </w:r>
      <w:r w:rsidR="009E6B2A" w:rsidRPr="001E2AF4">
        <w:rPr>
          <w:rFonts w:ascii="Arial" w:hAnsi="Arial" w:cs="Arial"/>
          <w:i/>
          <w:iCs/>
          <w:sz w:val="22"/>
          <w:szCs w:val="22"/>
        </w:rPr>
        <w:t>)</w:t>
      </w:r>
      <w:r w:rsidR="009E6B2A" w:rsidRPr="001E2AF4">
        <w:rPr>
          <w:rFonts w:ascii="Arial" w:hAnsi="Arial" w:cs="Arial"/>
          <w:sz w:val="22"/>
          <w:szCs w:val="22"/>
        </w:rPr>
        <w:t>.</w:t>
      </w:r>
    </w:p>
    <w:p w14:paraId="26275AFC" w14:textId="34D09D81" w:rsidR="004E2590" w:rsidRPr="001E2AF4" w:rsidRDefault="004E2590">
      <w:pPr>
        <w:tabs>
          <w:tab w:val="left" w:pos="-1440"/>
        </w:tabs>
        <w:ind w:left="1440" w:hanging="720"/>
        <w:rPr>
          <w:rFonts w:ascii="Arial" w:hAnsi="Arial" w:cs="Arial"/>
          <w:sz w:val="22"/>
          <w:szCs w:val="22"/>
        </w:rPr>
      </w:pPr>
      <w:r w:rsidRPr="001E2AF4">
        <w:rPr>
          <w:rFonts w:ascii="Arial" w:hAnsi="Arial" w:cs="Arial"/>
          <w:sz w:val="22"/>
          <w:szCs w:val="22"/>
        </w:rPr>
        <w:t>2.</w:t>
      </w:r>
      <w:r w:rsidRPr="001E2AF4">
        <w:rPr>
          <w:rFonts w:ascii="Arial" w:hAnsi="Arial" w:cs="Arial"/>
          <w:sz w:val="22"/>
          <w:szCs w:val="22"/>
        </w:rPr>
        <w:tab/>
        <w:t xml:space="preserve">Management Directive 5.9, </w:t>
      </w:r>
      <w:r w:rsidRPr="001E2AF4">
        <w:rPr>
          <w:rFonts w:ascii="Arial" w:hAnsi="Arial" w:cs="Arial"/>
          <w:i/>
          <w:iCs/>
          <w:sz w:val="22"/>
          <w:szCs w:val="22"/>
        </w:rPr>
        <w:t xml:space="preserve">Adequacy and Compatibility of </w:t>
      </w:r>
      <w:r w:rsidR="006D6036">
        <w:rPr>
          <w:rFonts w:ascii="Arial" w:hAnsi="Arial" w:cs="Arial"/>
          <w:i/>
          <w:iCs/>
          <w:sz w:val="22"/>
          <w:szCs w:val="22"/>
        </w:rPr>
        <w:t xml:space="preserve">Program Elements for </w:t>
      </w:r>
      <w:r w:rsidRPr="001E2AF4">
        <w:rPr>
          <w:rFonts w:ascii="Arial" w:hAnsi="Arial" w:cs="Arial"/>
          <w:i/>
          <w:iCs/>
          <w:sz w:val="22"/>
          <w:szCs w:val="22"/>
        </w:rPr>
        <w:t>Agreement State Programs</w:t>
      </w:r>
      <w:r w:rsidRPr="001E2AF4">
        <w:rPr>
          <w:rFonts w:ascii="Arial" w:hAnsi="Arial" w:cs="Arial"/>
          <w:sz w:val="22"/>
          <w:szCs w:val="22"/>
        </w:rPr>
        <w:t>.</w:t>
      </w:r>
    </w:p>
    <w:p w14:paraId="4EDA34DC" w14:textId="14AB53BE" w:rsidR="004E2590" w:rsidRPr="001E2AF4" w:rsidRDefault="004E2590">
      <w:pPr>
        <w:tabs>
          <w:tab w:val="left" w:pos="-1440"/>
        </w:tabs>
        <w:ind w:left="1440" w:hanging="720"/>
        <w:rPr>
          <w:rFonts w:ascii="Arial" w:hAnsi="Arial" w:cs="Arial"/>
          <w:sz w:val="22"/>
          <w:szCs w:val="22"/>
        </w:rPr>
      </w:pPr>
      <w:r w:rsidRPr="001E2AF4">
        <w:rPr>
          <w:rFonts w:ascii="Arial" w:hAnsi="Arial" w:cs="Arial"/>
          <w:sz w:val="22"/>
          <w:szCs w:val="22"/>
        </w:rPr>
        <w:t>3.</w:t>
      </w:r>
      <w:r w:rsidRPr="001E2AF4">
        <w:rPr>
          <w:rFonts w:ascii="Arial" w:hAnsi="Arial" w:cs="Arial"/>
          <w:sz w:val="22"/>
          <w:szCs w:val="22"/>
        </w:rPr>
        <w:tab/>
      </w:r>
      <w:r w:rsidR="00E95833">
        <w:rPr>
          <w:rFonts w:ascii="Arial" w:hAnsi="Arial" w:cs="Arial"/>
          <w:sz w:val="22"/>
          <w:szCs w:val="22"/>
        </w:rPr>
        <w:t>NMSS Procedure SA-111</w:t>
      </w:r>
      <w:r w:rsidRPr="001E2AF4">
        <w:rPr>
          <w:rFonts w:ascii="Arial" w:hAnsi="Arial" w:cs="Arial"/>
          <w:sz w:val="22"/>
          <w:szCs w:val="22"/>
        </w:rPr>
        <w:t xml:space="preserve">, </w:t>
      </w:r>
      <w:r w:rsidRPr="001E2AF4">
        <w:rPr>
          <w:rFonts w:ascii="Arial" w:hAnsi="Arial" w:cs="Arial"/>
          <w:i/>
          <w:iCs/>
          <w:sz w:val="22"/>
          <w:szCs w:val="22"/>
        </w:rPr>
        <w:t>Formal Qualifications for Integrated Materials Performance Evaluation Program (IMPEP) Team Members</w:t>
      </w:r>
      <w:r w:rsidR="00E95833">
        <w:rPr>
          <w:rFonts w:ascii="Arial" w:hAnsi="Arial" w:cs="Arial"/>
          <w:i/>
          <w:iCs/>
          <w:sz w:val="22"/>
          <w:szCs w:val="22"/>
        </w:rPr>
        <w:t xml:space="preserve"> and Team Leaders</w:t>
      </w:r>
      <w:r w:rsidRPr="001E2AF4">
        <w:rPr>
          <w:rFonts w:ascii="Arial" w:hAnsi="Arial" w:cs="Arial"/>
          <w:sz w:val="22"/>
          <w:szCs w:val="22"/>
        </w:rPr>
        <w:t>.</w:t>
      </w:r>
    </w:p>
    <w:p w14:paraId="242AC86C" w14:textId="0BB86962" w:rsidR="004E2590" w:rsidRPr="001E2AF4" w:rsidRDefault="004E2590">
      <w:pPr>
        <w:tabs>
          <w:tab w:val="left" w:pos="-1440"/>
        </w:tabs>
        <w:ind w:left="1440" w:hanging="720"/>
        <w:rPr>
          <w:rFonts w:ascii="Arial" w:hAnsi="Arial" w:cs="Arial"/>
          <w:sz w:val="22"/>
          <w:szCs w:val="22"/>
        </w:rPr>
      </w:pPr>
      <w:r w:rsidRPr="001E2AF4">
        <w:rPr>
          <w:rFonts w:ascii="Arial" w:hAnsi="Arial" w:cs="Arial"/>
          <w:sz w:val="22"/>
          <w:szCs w:val="22"/>
        </w:rPr>
        <w:t>4.</w:t>
      </w:r>
      <w:r w:rsidRPr="001E2AF4">
        <w:rPr>
          <w:rFonts w:ascii="Arial" w:hAnsi="Arial" w:cs="Arial"/>
          <w:sz w:val="22"/>
          <w:szCs w:val="22"/>
        </w:rPr>
        <w:tab/>
      </w:r>
      <w:r w:rsidR="00EA6FB2">
        <w:rPr>
          <w:rFonts w:ascii="Arial" w:hAnsi="Arial" w:cs="Arial"/>
          <w:sz w:val="22"/>
          <w:szCs w:val="22"/>
        </w:rPr>
        <w:t>NMSS</w:t>
      </w:r>
      <w:r w:rsidR="00EA6FB2" w:rsidRPr="001E2AF4">
        <w:rPr>
          <w:rFonts w:ascii="Arial" w:hAnsi="Arial" w:cs="Arial"/>
          <w:sz w:val="22"/>
          <w:szCs w:val="22"/>
        </w:rPr>
        <w:t xml:space="preserve"> </w:t>
      </w:r>
      <w:r w:rsidRPr="001E2AF4">
        <w:rPr>
          <w:rFonts w:ascii="Arial" w:hAnsi="Arial" w:cs="Arial"/>
          <w:sz w:val="22"/>
          <w:szCs w:val="22"/>
        </w:rPr>
        <w:t xml:space="preserve">Procedure SA-100, </w:t>
      </w:r>
      <w:r w:rsidRPr="001E2AF4">
        <w:rPr>
          <w:rFonts w:ascii="Arial" w:hAnsi="Arial" w:cs="Arial"/>
          <w:i/>
          <w:iCs/>
          <w:sz w:val="22"/>
          <w:szCs w:val="22"/>
        </w:rPr>
        <w:t>Implementation of the Integrated Materials Performance Evaluation Program (IMPEP)</w:t>
      </w:r>
      <w:r w:rsidRPr="001E2AF4">
        <w:rPr>
          <w:rFonts w:ascii="Arial" w:hAnsi="Arial" w:cs="Arial"/>
          <w:sz w:val="22"/>
          <w:szCs w:val="22"/>
        </w:rPr>
        <w:t>.</w:t>
      </w:r>
    </w:p>
    <w:p w14:paraId="18578B50" w14:textId="3CAF8169" w:rsidR="004E2590" w:rsidRPr="001E2AF4" w:rsidRDefault="004E2590">
      <w:pPr>
        <w:tabs>
          <w:tab w:val="left" w:pos="-1440"/>
        </w:tabs>
        <w:ind w:left="1440" w:hanging="720"/>
        <w:rPr>
          <w:rFonts w:ascii="Arial" w:hAnsi="Arial" w:cs="Arial"/>
          <w:sz w:val="22"/>
          <w:szCs w:val="22"/>
        </w:rPr>
      </w:pPr>
      <w:r w:rsidRPr="001E2AF4">
        <w:rPr>
          <w:rFonts w:ascii="Arial" w:hAnsi="Arial" w:cs="Arial"/>
          <w:sz w:val="22"/>
          <w:szCs w:val="22"/>
        </w:rPr>
        <w:t>5.</w:t>
      </w:r>
      <w:r w:rsidRPr="001E2AF4">
        <w:rPr>
          <w:rFonts w:ascii="Arial" w:hAnsi="Arial" w:cs="Arial"/>
          <w:sz w:val="22"/>
          <w:szCs w:val="22"/>
        </w:rPr>
        <w:tab/>
      </w:r>
      <w:r w:rsidR="00EA6FB2">
        <w:rPr>
          <w:rFonts w:ascii="Arial" w:hAnsi="Arial" w:cs="Arial"/>
          <w:sz w:val="22"/>
          <w:szCs w:val="22"/>
        </w:rPr>
        <w:t>NMSS</w:t>
      </w:r>
      <w:r w:rsidR="00EA6FB2" w:rsidRPr="001E2AF4">
        <w:rPr>
          <w:rFonts w:ascii="Arial" w:hAnsi="Arial" w:cs="Arial"/>
          <w:sz w:val="22"/>
          <w:szCs w:val="22"/>
        </w:rPr>
        <w:t xml:space="preserve"> </w:t>
      </w:r>
      <w:r w:rsidRPr="001E2AF4">
        <w:rPr>
          <w:rFonts w:ascii="Arial" w:hAnsi="Arial" w:cs="Arial"/>
          <w:sz w:val="22"/>
          <w:szCs w:val="22"/>
        </w:rPr>
        <w:t xml:space="preserve">Procedure SA-200, </w:t>
      </w:r>
      <w:r w:rsidRPr="001E2AF4">
        <w:rPr>
          <w:rFonts w:ascii="Arial" w:hAnsi="Arial" w:cs="Arial"/>
          <w:i/>
          <w:iCs/>
          <w:sz w:val="22"/>
          <w:szCs w:val="22"/>
        </w:rPr>
        <w:t>Compatibility Categories and Health &amp; Safety Identification for NRC Regulations and Other Program Elements</w:t>
      </w:r>
      <w:r w:rsidRPr="001E2AF4">
        <w:rPr>
          <w:rFonts w:ascii="Arial" w:hAnsi="Arial" w:cs="Arial"/>
          <w:sz w:val="22"/>
          <w:szCs w:val="22"/>
        </w:rPr>
        <w:t>.</w:t>
      </w:r>
    </w:p>
    <w:p w14:paraId="718838C0" w14:textId="34046473" w:rsidR="004E2590" w:rsidRPr="001E2AF4" w:rsidRDefault="004E2590">
      <w:pPr>
        <w:tabs>
          <w:tab w:val="left" w:pos="-1440"/>
        </w:tabs>
        <w:ind w:left="1440" w:hanging="720"/>
        <w:rPr>
          <w:rFonts w:ascii="Arial" w:hAnsi="Arial" w:cs="Arial"/>
          <w:sz w:val="22"/>
          <w:szCs w:val="22"/>
        </w:rPr>
      </w:pPr>
      <w:r w:rsidRPr="001E2AF4">
        <w:rPr>
          <w:rFonts w:ascii="Arial" w:hAnsi="Arial" w:cs="Arial"/>
          <w:sz w:val="22"/>
          <w:szCs w:val="22"/>
        </w:rPr>
        <w:t>6.</w:t>
      </w:r>
      <w:r w:rsidRPr="001E2AF4">
        <w:rPr>
          <w:rFonts w:ascii="Arial" w:hAnsi="Arial" w:cs="Arial"/>
          <w:sz w:val="22"/>
          <w:szCs w:val="22"/>
        </w:rPr>
        <w:tab/>
      </w:r>
      <w:r w:rsidR="00EA6FB2">
        <w:rPr>
          <w:rFonts w:ascii="Arial" w:hAnsi="Arial" w:cs="Arial"/>
          <w:sz w:val="22"/>
          <w:szCs w:val="22"/>
        </w:rPr>
        <w:t>NMSS</w:t>
      </w:r>
      <w:r w:rsidR="00EA6FB2" w:rsidRPr="001E2AF4">
        <w:rPr>
          <w:rFonts w:ascii="Arial" w:hAnsi="Arial" w:cs="Arial"/>
          <w:sz w:val="22"/>
          <w:szCs w:val="22"/>
        </w:rPr>
        <w:t xml:space="preserve"> </w:t>
      </w:r>
      <w:r w:rsidRPr="001E2AF4">
        <w:rPr>
          <w:rFonts w:ascii="Arial" w:hAnsi="Arial" w:cs="Arial"/>
          <w:sz w:val="22"/>
          <w:szCs w:val="22"/>
        </w:rPr>
        <w:t xml:space="preserve">Procedure SA-201, </w:t>
      </w:r>
      <w:r w:rsidRPr="001E2AF4">
        <w:rPr>
          <w:rFonts w:ascii="Arial" w:hAnsi="Arial" w:cs="Arial"/>
          <w:i/>
          <w:iCs/>
          <w:sz w:val="22"/>
          <w:szCs w:val="22"/>
        </w:rPr>
        <w:t>Review of State Regulatory Requirements</w:t>
      </w:r>
      <w:r w:rsidRPr="001E2AF4">
        <w:rPr>
          <w:rFonts w:ascii="Arial" w:hAnsi="Arial" w:cs="Arial"/>
          <w:sz w:val="22"/>
          <w:szCs w:val="22"/>
        </w:rPr>
        <w:t>.</w:t>
      </w:r>
    </w:p>
    <w:p w14:paraId="11F622E7" w14:textId="77777777" w:rsidR="004E2590" w:rsidRPr="001E2AF4" w:rsidRDefault="004E2590">
      <w:pPr>
        <w:rPr>
          <w:rFonts w:ascii="Arial" w:hAnsi="Arial" w:cs="Arial"/>
          <w:sz w:val="22"/>
          <w:szCs w:val="22"/>
        </w:rPr>
      </w:pPr>
    </w:p>
    <w:p w14:paraId="2AA5A2DA" w14:textId="77777777" w:rsidR="004E2590" w:rsidRPr="001E2AF4" w:rsidRDefault="004E2590">
      <w:pPr>
        <w:tabs>
          <w:tab w:val="left" w:pos="-1440"/>
        </w:tabs>
        <w:ind w:left="720" w:hanging="720"/>
        <w:rPr>
          <w:rFonts w:ascii="Arial" w:hAnsi="Arial" w:cs="Arial"/>
          <w:sz w:val="22"/>
          <w:szCs w:val="22"/>
        </w:rPr>
      </w:pPr>
      <w:r w:rsidRPr="001E2AF4">
        <w:rPr>
          <w:rFonts w:ascii="Arial" w:hAnsi="Arial" w:cs="Arial"/>
          <w:sz w:val="22"/>
          <w:szCs w:val="22"/>
        </w:rPr>
        <w:t>VIII.</w:t>
      </w:r>
      <w:r w:rsidRPr="001E2AF4">
        <w:rPr>
          <w:rFonts w:ascii="Arial" w:hAnsi="Arial" w:cs="Arial"/>
          <w:sz w:val="22"/>
          <w:szCs w:val="22"/>
        </w:rPr>
        <w:tab/>
        <w:t>ADAMS REFERENCE DOCUMENTS</w:t>
      </w:r>
    </w:p>
    <w:p w14:paraId="2F65621C" w14:textId="77777777" w:rsidR="004E2590" w:rsidRPr="001E2AF4" w:rsidRDefault="004E2590">
      <w:pPr>
        <w:ind w:left="1440"/>
        <w:rPr>
          <w:rFonts w:ascii="Arial" w:hAnsi="Arial" w:cs="Arial"/>
          <w:sz w:val="22"/>
          <w:szCs w:val="22"/>
        </w:rPr>
      </w:pPr>
      <w:r w:rsidRPr="001E2AF4">
        <w:rPr>
          <w:rFonts w:ascii="Arial" w:hAnsi="Arial" w:cs="Arial"/>
          <w:sz w:val="22"/>
          <w:szCs w:val="22"/>
        </w:rPr>
        <w:t>For knowledge management purposes, listed below are all previous revisions of this procedure, as well as associated correspondence with stakeholders, that have been entered into the NRC’s Agencywide Document Access Management System (ADAMS).</w:t>
      </w:r>
    </w:p>
    <w:p w14:paraId="5F7188A3" w14:textId="77777777" w:rsidR="004E2590" w:rsidRPr="001E2AF4" w:rsidRDefault="004E2590">
      <w:pPr>
        <w:rPr>
          <w:rFonts w:ascii="Arial" w:hAnsi="Arial" w:cs="Arial"/>
          <w:sz w:val="22"/>
          <w:szCs w:val="22"/>
        </w:rPr>
      </w:pPr>
    </w:p>
    <w:tbl>
      <w:tblPr>
        <w:tblW w:w="9360" w:type="dxa"/>
        <w:jc w:val="center"/>
        <w:tblLayout w:type="fixed"/>
        <w:tblCellMar>
          <w:left w:w="120" w:type="dxa"/>
          <w:right w:w="120" w:type="dxa"/>
        </w:tblCellMar>
        <w:tblLook w:val="0000" w:firstRow="0" w:lastRow="0" w:firstColumn="0" w:lastColumn="0" w:noHBand="0" w:noVBand="0"/>
      </w:tblPr>
      <w:tblGrid>
        <w:gridCol w:w="630"/>
        <w:gridCol w:w="1251"/>
        <w:gridCol w:w="5229"/>
        <w:gridCol w:w="2250"/>
      </w:tblGrid>
      <w:tr w:rsidR="004E2590" w:rsidRPr="001E2AF4" w14:paraId="7B5F770D" w14:textId="77777777" w:rsidTr="00320BC3">
        <w:trPr>
          <w:jc w:val="center"/>
        </w:trPr>
        <w:tc>
          <w:tcPr>
            <w:tcW w:w="630" w:type="dxa"/>
            <w:tcBorders>
              <w:top w:val="single" w:sz="7" w:space="0" w:color="000000"/>
              <w:left w:val="single" w:sz="7" w:space="0" w:color="000000"/>
              <w:bottom w:val="double" w:sz="7" w:space="0" w:color="000000"/>
              <w:right w:val="single" w:sz="7" w:space="0" w:color="000000"/>
            </w:tcBorders>
          </w:tcPr>
          <w:p w14:paraId="68B6022C" w14:textId="77777777" w:rsidR="004E2590" w:rsidRPr="001E2AF4" w:rsidRDefault="004E2590">
            <w:pPr>
              <w:spacing w:line="120" w:lineRule="exact"/>
              <w:rPr>
                <w:rFonts w:ascii="Arial" w:hAnsi="Arial" w:cs="Arial"/>
                <w:sz w:val="22"/>
                <w:szCs w:val="22"/>
              </w:rPr>
            </w:pPr>
          </w:p>
          <w:p w14:paraId="297E4381" w14:textId="77777777" w:rsidR="004E2590" w:rsidRPr="001E2AF4" w:rsidRDefault="004E2590">
            <w:pPr>
              <w:spacing w:after="58"/>
              <w:jc w:val="center"/>
              <w:rPr>
                <w:rFonts w:ascii="Arial" w:hAnsi="Arial" w:cs="Arial"/>
                <w:b/>
                <w:bCs/>
                <w:sz w:val="22"/>
                <w:szCs w:val="22"/>
              </w:rPr>
            </w:pPr>
            <w:r w:rsidRPr="001E2AF4">
              <w:rPr>
                <w:rFonts w:ascii="Arial" w:hAnsi="Arial" w:cs="Arial"/>
                <w:b/>
                <w:bCs/>
                <w:sz w:val="22"/>
                <w:szCs w:val="22"/>
              </w:rPr>
              <w:t>No.</w:t>
            </w:r>
          </w:p>
        </w:tc>
        <w:tc>
          <w:tcPr>
            <w:tcW w:w="1251" w:type="dxa"/>
            <w:tcBorders>
              <w:top w:val="single" w:sz="7" w:space="0" w:color="000000"/>
              <w:left w:val="single" w:sz="7" w:space="0" w:color="000000"/>
              <w:bottom w:val="double" w:sz="7" w:space="0" w:color="000000"/>
              <w:right w:val="single" w:sz="7" w:space="0" w:color="000000"/>
            </w:tcBorders>
          </w:tcPr>
          <w:p w14:paraId="6BF06674" w14:textId="77777777" w:rsidR="004E2590" w:rsidRPr="001E2AF4" w:rsidRDefault="004E2590">
            <w:pPr>
              <w:spacing w:line="120" w:lineRule="exact"/>
              <w:rPr>
                <w:rFonts w:ascii="Arial" w:hAnsi="Arial" w:cs="Arial"/>
                <w:b/>
                <w:bCs/>
                <w:sz w:val="22"/>
                <w:szCs w:val="22"/>
              </w:rPr>
            </w:pPr>
          </w:p>
          <w:p w14:paraId="009771FF" w14:textId="77777777" w:rsidR="004E2590" w:rsidRPr="001E2AF4" w:rsidRDefault="004E2590">
            <w:pPr>
              <w:spacing w:after="58"/>
              <w:jc w:val="center"/>
              <w:rPr>
                <w:rFonts w:ascii="Arial" w:hAnsi="Arial" w:cs="Arial"/>
                <w:b/>
                <w:bCs/>
                <w:sz w:val="22"/>
                <w:szCs w:val="22"/>
              </w:rPr>
            </w:pPr>
            <w:r w:rsidRPr="001E2AF4">
              <w:rPr>
                <w:rFonts w:ascii="Arial" w:hAnsi="Arial" w:cs="Arial"/>
                <w:b/>
                <w:bCs/>
                <w:sz w:val="22"/>
                <w:szCs w:val="22"/>
              </w:rPr>
              <w:t>Date</w:t>
            </w:r>
          </w:p>
        </w:tc>
        <w:tc>
          <w:tcPr>
            <w:tcW w:w="5229" w:type="dxa"/>
            <w:tcBorders>
              <w:top w:val="single" w:sz="7" w:space="0" w:color="000000"/>
              <w:left w:val="single" w:sz="7" w:space="0" w:color="000000"/>
              <w:bottom w:val="double" w:sz="7" w:space="0" w:color="000000"/>
              <w:right w:val="single" w:sz="7" w:space="0" w:color="000000"/>
            </w:tcBorders>
          </w:tcPr>
          <w:p w14:paraId="4CFCEEDF" w14:textId="77777777" w:rsidR="004E2590" w:rsidRPr="001E2AF4" w:rsidRDefault="004E2590">
            <w:pPr>
              <w:spacing w:line="120" w:lineRule="exact"/>
              <w:rPr>
                <w:rFonts w:ascii="Arial" w:hAnsi="Arial" w:cs="Arial"/>
                <w:b/>
                <w:bCs/>
                <w:sz w:val="22"/>
                <w:szCs w:val="22"/>
              </w:rPr>
            </w:pPr>
          </w:p>
          <w:p w14:paraId="1E64B370" w14:textId="77777777" w:rsidR="004E2590" w:rsidRPr="001E2AF4" w:rsidRDefault="004E2590">
            <w:pPr>
              <w:spacing w:after="58"/>
              <w:rPr>
                <w:rFonts w:ascii="Arial" w:hAnsi="Arial" w:cs="Arial"/>
                <w:b/>
                <w:bCs/>
                <w:sz w:val="22"/>
                <w:szCs w:val="22"/>
              </w:rPr>
            </w:pPr>
            <w:r w:rsidRPr="001E2AF4">
              <w:rPr>
                <w:rFonts w:ascii="Arial" w:hAnsi="Arial" w:cs="Arial"/>
                <w:b/>
                <w:bCs/>
                <w:sz w:val="22"/>
                <w:szCs w:val="22"/>
              </w:rPr>
              <w:t>Document Title/Description</w:t>
            </w:r>
          </w:p>
        </w:tc>
        <w:tc>
          <w:tcPr>
            <w:tcW w:w="2250" w:type="dxa"/>
            <w:tcBorders>
              <w:top w:val="single" w:sz="7" w:space="0" w:color="000000"/>
              <w:left w:val="single" w:sz="7" w:space="0" w:color="000000"/>
              <w:bottom w:val="double" w:sz="7" w:space="0" w:color="000000"/>
              <w:right w:val="single" w:sz="7" w:space="0" w:color="000000"/>
            </w:tcBorders>
          </w:tcPr>
          <w:p w14:paraId="18448723" w14:textId="77777777" w:rsidR="004E2590" w:rsidRPr="001E2AF4" w:rsidRDefault="004E2590">
            <w:pPr>
              <w:spacing w:line="120" w:lineRule="exact"/>
              <w:rPr>
                <w:rFonts w:ascii="Arial" w:hAnsi="Arial" w:cs="Arial"/>
                <w:b/>
                <w:bCs/>
                <w:sz w:val="22"/>
                <w:szCs w:val="22"/>
              </w:rPr>
            </w:pPr>
          </w:p>
          <w:p w14:paraId="18010D14" w14:textId="77777777" w:rsidR="004E2590" w:rsidRPr="001E2AF4" w:rsidRDefault="004E2590">
            <w:pPr>
              <w:spacing w:after="58"/>
              <w:jc w:val="center"/>
              <w:rPr>
                <w:rFonts w:ascii="Arial" w:hAnsi="Arial" w:cs="Arial"/>
                <w:b/>
                <w:bCs/>
                <w:sz w:val="22"/>
                <w:szCs w:val="22"/>
              </w:rPr>
            </w:pPr>
            <w:r w:rsidRPr="001E2AF4">
              <w:rPr>
                <w:rFonts w:ascii="Arial" w:hAnsi="Arial" w:cs="Arial"/>
                <w:b/>
                <w:bCs/>
                <w:sz w:val="22"/>
                <w:szCs w:val="22"/>
              </w:rPr>
              <w:t>Accession Number</w:t>
            </w:r>
          </w:p>
        </w:tc>
      </w:tr>
      <w:tr w:rsidR="004E2590" w:rsidRPr="001E2AF4" w14:paraId="49AEE087" w14:textId="77777777" w:rsidTr="00320BC3">
        <w:trPr>
          <w:jc w:val="center"/>
        </w:trPr>
        <w:tc>
          <w:tcPr>
            <w:tcW w:w="630" w:type="dxa"/>
            <w:tcBorders>
              <w:top w:val="single" w:sz="7" w:space="0" w:color="000000"/>
              <w:left w:val="single" w:sz="7" w:space="0" w:color="000000"/>
              <w:bottom w:val="single" w:sz="7" w:space="0" w:color="000000"/>
              <w:right w:val="single" w:sz="7" w:space="0" w:color="000000"/>
            </w:tcBorders>
          </w:tcPr>
          <w:p w14:paraId="1867362B" w14:textId="77777777" w:rsidR="004E2590" w:rsidRPr="001E2AF4" w:rsidRDefault="004E2590">
            <w:pPr>
              <w:spacing w:line="120" w:lineRule="exact"/>
              <w:rPr>
                <w:rFonts w:ascii="Arial" w:hAnsi="Arial" w:cs="Arial"/>
                <w:b/>
                <w:bCs/>
                <w:sz w:val="22"/>
                <w:szCs w:val="22"/>
              </w:rPr>
            </w:pPr>
          </w:p>
          <w:p w14:paraId="4A95E09E" w14:textId="77777777" w:rsidR="004E2590" w:rsidRPr="001E2AF4" w:rsidRDefault="004E2590">
            <w:pPr>
              <w:spacing w:after="58"/>
              <w:jc w:val="center"/>
              <w:rPr>
                <w:rFonts w:ascii="Arial" w:hAnsi="Arial" w:cs="Arial"/>
                <w:sz w:val="22"/>
                <w:szCs w:val="22"/>
              </w:rPr>
            </w:pPr>
            <w:r w:rsidRPr="001E2AF4">
              <w:rPr>
                <w:rFonts w:ascii="Arial" w:hAnsi="Arial" w:cs="Arial"/>
                <w:sz w:val="22"/>
                <w:szCs w:val="22"/>
              </w:rPr>
              <w:t>1</w:t>
            </w:r>
          </w:p>
        </w:tc>
        <w:tc>
          <w:tcPr>
            <w:tcW w:w="1251" w:type="dxa"/>
            <w:tcBorders>
              <w:top w:val="single" w:sz="7" w:space="0" w:color="000000"/>
              <w:left w:val="single" w:sz="7" w:space="0" w:color="000000"/>
              <w:bottom w:val="single" w:sz="7" w:space="0" w:color="000000"/>
              <w:right w:val="single" w:sz="7" w:space="0" w:color="000000"/>
            </w:tcBorders>
          </w:tcPr>
          <w:p w14:paraId="72D6F4CC" w14:textId="77777777" w:rsidR="004E2590" w:rsidRPr="001E2AF4" w:rsidRDefault="004E2590">
            <w:pPr>
              <w:spacing w:line="120" w:lineRule="exact"/>
              <w:rPr>
                <w:rFonts w:ascii="Arial" w:hAnsi="Arial" w:cs="Arial"/>
                <w:sz w:val="22"/>
                <w:szCs w:val="22"/>
              </w:rPr>
            </w:pPr>
          </w:p>
          <w:p w14:paraId="3B7A296D" w14:textId="77777777" w:rsidR="004E2590" w:rsidRPr="001E2AF4" w:rsidRDefault="004E2590">
            <w:pPr>
              <w:spacing w:after="58"/>
              <w:jc w:val="center"/>
              <w:rPr>
                <w:rFonts w:ascii="Arial" w:hAnsi="Arial" w:cs="Arial"/>
                <w:sz w:val="22"/>
                <w:szCs w:val="22"/>
              </w:rPr>
            </w:pPr>
            <w:r w:rsidRPr="001E2AF4">
              <w:rPr>
                <w:rFonts w:ascii="Arial" w:hAnsi="Arial" w:cs="Arial"/>
                <w:sz w:val="22"/>
                <w:szCs w:val="22"/>
              </w:rPr>
              <w:t>6/17/99</w:t>
            </w:r>
          </w:p>
        </w:tc>
        <w:tc>
          <w:tcPr>
            <w:tcW w:w="5229" w:type="dxa"/>
            <w:tcBorders>
              <w:top w:val="single" w:sz="7" w:space="0" w:color="000000"/>
              <w:left w:val="single" w:sz="7" w:space="0" w:color="000000"/>
              <w:bottom w:val="single" w:sz="7" w:space="0" w:color="000000"/>
              <w:right w:val="single" w:sz="7" w:space="0" w:color="000000"/>
            </w:tcBorders>
          </w:tcPr>
          <w:p w14:paraId="5894030D" w14:textId="77777777" w:rsidR="004E2590" w:rsidRPr="001E2AF4" w:rsidRDefault="004E2590">
            <w:pPr>
              <w:spacing w:line="120" w:lineRule="exact"/>
              <w:rPr>
                <w:rFonts w:ascii="Arial" w:hAnsi="Arial" w:cs="Arial"/>
                <w:sz w:val="22"/>
                <w:szCs w:val="22"/>
              </w:rPr>
            </w:pPr>
          </w:p>
          <w:p w14:paraId="4145FC5D" w14:textId="77777777" w:rsidR="004E2590" w:rsidRPr="001E2AF4" w:rsidRDefault="004E2590">
            <w:pPr>
              <w:spacing w:after="58"/>
              <w:rPr>
                <w:rFonts w:ascii="Arial" w:hAnsi="Arial" w:cs="Arial"/>
                <w:sz w:val="22"/>
                <w:szCs w:val="22"/>
              </w:rPr>
            </w:pPr>
            <w:r w:rsidRPr="001E2AF4">
              <w:rPr>
                <w:rFonts w:ascii="Arial" w:hAnsi="Arial" w:cs="Arial"/>
                <w:sz w:val="22"/>
                <w:szCs w:val="22"/>
              </w:rPr>
              <w:t>SP-99-040, Opportunity to Comment on Draft Revisions to OSP Procedure SA-107</w:t>
            </w:r>
          </w:p>
        </w:tc>
        <w:tc>
          <w:tcPr>
            <w:tcW w:w="2250" w:type="dxa"/>
            <w:tcBorders>
              <w:top w:val="single" w:sz="7" w:space="0" w:color="000000"/>
              <w:left w:val="single" w:sz="7" w:space="0" w:color="000000"/>
              <w:bottom w:val="single" w:sz="7" w:space="0" w:color="000000"/>
              <w:right w:val="single" w:sz="7" w:space="0" w:color="000000"/>
            </w:tcBorders>
          </w:tcPr>
          <w:p w14:paraId="34EF522E" w14:textId="77777777" w:rsidR="004E2590" w:rsidRPr="001E2AF4" w:rsidRDefault="004E2590">
            <w:pPr>
              <w:spacing w:line="120" w:lineRule="exact"/>
              <w:rPr>
                <w:rFonts w:ascii="Arial" w:hAnsi="Arial" w:cs="Arial"/>
                <w:sz w:val="22"/>
                <w:szCs w:val="22"/>
              </w:rPr>
            </w:pPr>
          </w:p>
          <w:p w14:paraId="5C3072BF" w14:textId="77777777" w:rsidR="004E2590" w:rsidRPr="001E2AF4" w:rsidRDefault="004E2590">
            <w:pPr>
              <w:spacing w:after="58"/>
              <w:jc w:val="center"/>
              <w:rPr>
                <w:rFonts w:ascii="Arial" w:hAnsi="Arial" w:cs="Arial"/>
                <w:sz w:val="22"/>
                <w:szCs w:val="22"/>
              </w:rPr>
            </w:pPr>
            <w:r w:rsidRPr="001E2AF4">
              <w:rPr>
                <w:rFonts w:ascii="Arial" w:hAnsi="Arial" w:cs="Arial"/>
                <w:sz w:val="22"/>
                <w:szCs w:val="22"/>
              </w:rPr>
              <w:t>ML07010237</w:t>
            </w:r>
          </w:p>
        </w:tc>
      </w:tr>
      <w:tr w:rsidR="004E2590" w:rsidRPr="001E2AF4" w14:paraId="164E954B" w14:textId="77777777" w:rsidTr="00320BC3">
        <w:trPr>
          <w:jc w:val="center"/>
        </w:trPr>
        <w:tc>
          <w:tcPr>
            <w:tcW w:w="630" w:type="dxa"/>
            <w:tcBorders>
              <w:top w:val="single" w:sz="7" w:space="0" w:color="000000"/>
              <w:left w:val="single" w:sz="7" w:space="0" w:color="000000"/>
              <w:bottom w:val="single" w:sz="7" w:space="0" w:color="000000"/>
              <w:right w:val="single" w:sz="7" w:space="0" w:color="000000"/>
            </w:tcBorders>
          </w:tcPr>
          <w:p w14:paraId="54E87E66" w14:textId="77777777" w:rsidR="004E2590" w:rsidRPr="001E2AF4" w:rsidRDefault="004E2590">
            <w:pPr>
              <w:spacing w:line="120" w:lineRule="exact"/>
              <w:rPr>
                <w:rFonts w:ascii="Arial" w:hAnsi="Arial" w:cs="Arial"/>
                <w:sz w:val="22"/>
                <w:szCs w:val="22"/>
              </w:rPr>
            </w:pPr>
          </w:p>
          <w:p w14:paraId="7645E359" w14:textId="77777777" w:rsidR="004E2590" w:rsidRPr="001E2AF4" w:rsidRDefault="004E2590">
            <w:pPr>
              <w:spacing w:after="58"/>
              <w:jc w:val="center"/>
              <w:rPr>
                <w:rFonts w:ascii="Arial" w:hAnsi="Arial" w:cs="Arial"/>
                <w:sz w:val="22"/>
                <w:szCs w:val="22"/>
              </w:rPr>
            </w:pPr>
            <w:r w:rsidRPr="001E2AF4">
              <w:rPr>
                <w:rFonts w:ascii="Arial" w:hAnsi="Arial" w:cs="Arial"/>
                <w:sz w:val="22"/>
                <w:szCs w:val="22"/>
              </w:rPr>
              <w:t>2</w:t>
            </w:r>
          </w:p>
        </w:tc>
        <w:tc>
          <w:tcPr>
            <w:tcW w:w="1251" w:type="dxa"/>
            <w:tcBorders>
              <w:top w:val="single" w:sz="7" w:space="0" w:color="000000"/>
              <w:left w:val="single" w:sz="7" w:space="0" w:color="000000"/>
              <w:bottom w:val="single" w:sz="7" w:space="0" w:color="000000"/>
              <w:right w:val="single" w:sz="7" w:space="0" w:color="000000"/>
            </w:tcBorders>
          </w:tcPr>
          <w:p w14:paraId="722FB46E" w14:textId="77777777" w:rsidR="004E2590" w:rsidRPr="001E2AF4" w:rsidRDefault="004E2590">
            <w:pPr>
              <w:spacing w:line="120" w:lineRule="exact"/>
              <w:rPr>
                <w:rFonts w:ascii="Arial" w:hAnsi="Arial" w:cs="Arial"/>
                <w:sz w:val="22"/>
                <w:szCs w:val="22"/>
              </w:rPr>
            </w:pPr>
          </w:p>
          <w:p w14:paraId="2B29DDC4" w14:textId="77777777" w:rsidR="004E2590" w:rsidRPr="001E2AF4" w:rsidRDefault="004E2590">
            <w:pPr>
              <w:spacing w:after="58"/>
              <w:jc w:val="center"/>
              <w:rPr>
                <w:rFonts w:ascii="Arial" w:hAnsi="Arial" w:cs="Arial"/>
                <w:sz w:val="22"/>
                <w:szCs w:val="22"/>
              </w:rPr>
            </w:pPr>
            <w:r w:rsidRPr="001E2AF4">
              <w:rPr>
                <w:rFonts w:ascii="Arial" w:hAnsi="Arial" w:cs="Arial"/>
                <w:sz w:val="22"/>
                <w:szCs w:val="22"/>
              </w:rPr>
              <w:t>1/7/00</w:t>
            </w:r>
          </w:p>
        </w:tc>
        <w:tc>
          <w:tcPr>
            <w:tcW w:w="5229" w:type="dxa"/>
            <w:tcBorders>
              <w:top w:val="single" w:sz="7" w:space="0" w:color="000000"/>
              <w:left w:val="single" w:sz="7" w:space="0" w:color="000000"/>
              <w:bottom w:val="single" w:sz="7" w:space="0" w:color="000000"/>
              <w:right w:val="single" w:sz="7" w:space="0" w:color="000000"/>
            </w:tcBorders>
          </w:tcPr>
          <w:p w14:paraId="002D8126" w14:textId="77777777" w:rsidR="004E2590" w:rsidRPr="001E2AF4" w:rsidRDefault="004E2590">
            <w:pPr>
              <w:spacing w:line="120" w:lineRule="exact"/>
              <w:rPr>
                <w:rFonts w:ascii="Arial" w:hAnsi="Arial" w:cs="Arial"/>
                <w:sz w:val="22"/>
                <w:szCs w:val="22"/>
              </w:rPr>
            </w:pPr>
          </w:p>
          <w:p w14:paraId="6CC03338" w14:textId="77777777" w:rsidR="004E2590" w:rsidRPr="001E2AF4" w:rsidRDefault="004E2590">
            <w:pPr>
              <w:spacing w:after="58"/>
              <w:rPr>
                <w:rFonts w:ascii="Arial" w:hAnsi="Arial" w:cs="Arial"/>
                <w:sz w:val="22"/>
                <w:szCs w:val="22"/>
              </w:rPr>
            </w:pPr>
            <w:r w:rsidRPr="001E2AF4">
              <w:rPr>
                <w:rFonts w:ascii="Arial" w:hAnsi="Arial" w:cs="Arial"/>
                <w:sz w:val="22"/>
                <w:szCs w:val="22"/>
              </w:rPr>
              <w:t>Final OSP Procedure SA-107</w:t>
            </w:r>
          </w:p>
        </w:tc>
        <w:tc>
          <w:tcPr>
            <w:tcW w:w="2250" w:type="dxa"/>
            <w:tcBorders>
              <w:top w:val="single" w:sz="7" w:space="0" w:color="000000"/>
              <w:left w:val="single" w:sz="7" w:space="0" w:color="000000"/>
              <w:bottom w:val="single" w:sz="7" w:space="0" w:color="000000"/>
              <w:right w:val="single" w:sz="7" w:space="0" w:color="000000"/>
            </w:tcBorders>
          </w:tcPr>
          <w:p w14:paraId="2479CFD3" w14:textId="77777777" w:rsidR="004E2590" w:rsidRPr="001E2AF4" w:rsidRDefault="004E2590">
            <w:pPr>
              <w:spacing w:line="120" w:lineRule="exact"/>
              <w:rPr>
                <w:rFonts w:ascii="Arial" w:hAnsi="Arial" w:cs="Arial"/>
                <w:sz w:val="22"/>
                <w:szCs w:val="22"/>
              </w:rPr>
            </w:pPr>
          </w:p>
          <w:p w14:paraId="7026A9D7" w14:textId="77777777" w:rsidR="004E2590" w:rsidRPr="001E2AF4" w:rsidRDefault="004E2590">
            <w:pPr>
              <w:spacing w:after="58"/>
              <w:jc w:val="center"/>
              <w:rPr>
                <w:rFonts w:ascii="Arial" w:hAnsi="Arial" w:cs="Arial"/>
                <w:sz w:val="22"/>
                <w:szCs w:val="22"/>
              </w:rPr>
            </w:pPr>
            <w:r w:rsidRPr="001E2AF4">
              <w:rPr>
                <w:rFonts w:ascii="Arial" w:hAnsi="Arial" w:cs="Arial"/>
                <w:sz w:val="22"/>
                <w:szCs w:val="22"/>
              </w:rPr>
              <w:t>ML272010239</w:t>
            </w:r>
          </w:p>
        </w:tc>
      </w:tr>
      <w:tr w:rsidR="004E2590" w:rsidRPr="001E2AF4" w14:paraId="09442F59" w14:textId="77777777" w:rsidTr="00320BC3">
        <w:trPr>
          <w:jc w:val="center"/>
        </w:trPr>
        <w:tc>
          <w:tcPr>
            <w:tcW w:w="630" w:type="dxa"/>
            <w:tcBorders>
              <w:top w:val="single" w:sz="7" w:space="0" w:color="000000"/>
              <w:left w:val="single" w:sz="7" w:space="0" w:color="000000"/>
              <w:bottom w:val="single" w:sz="7" w:space="0" w:color="000000"/>
              <w:right w:val="single" w:sz="7" w:space="0" w:color="000000"/>
            </w:tcBorders>
          </w:tcPr>
          <w:p w14:paraId="5FC21F35" w14:textId="77777777" w:rsidR="004E2590" w:rsidRPr="001E2AF4" w:rsidRDefault="004E2590">
            <w:pPr>
              <w:spacing w:line="120" w:lineRule="exact"/>
              <w:rPr>
                <w:rFonts w:ascii="Arial" w:hAnsi="Arial" w:cs="Arial"/>
                <w:sz w:val="22"/>
                <w:szCs w:val="22"/>
              </w:rPr>
            </w:pPr>
          </w:p>
          <w:p w14:paraId="3534209A" w14:textId="77777777" w:rsidR="004E2590" w:rsidRPr="001E2AF4" w:rsidRDefault="004E2590">
            <w:pPr>
              <w:spacing w:after="58"/>
              <w:jc w:val="center"/>
              <w:rPr>
                <w:rFonts w:ascii="Arial" w:hAnsi="Arial" w:cs="Arial"/>
                <w:sz w:val="22"/>
                <w:szCs w:val="22"/>
              </w:rPr>
            </w:pPr>
            <w:r w:rsidRPr="001E2AF4">
              <w:rPr>
                <w:rFonts w:ascii="Arial" w:hAnsi="Arial" w:cs="Arial"/>
                <w:sz w:val="22"/>
                <w:szCs w:val="22"/>
              </w:rPr>
              <w:t>3</w:t>
            </w:r>
          </w:p>
        </w:tc>
        <w:tc>
          <w:tcPr>
            <w:tcW w:w="1251" w:type="dxa"/>
            <w:tcBorders>
              <w:top w:val="single" w:sz="7" w:space="0" w:color="000000"/>
              <w:left w:val="single" w:sz="7" w:space="0" w:color="000000"/>
              <w:bottom w:val="single" w:sz="7" w:space="0" w:color="000000"/>
              <w:right w:val="single" w:sz="7" w:space="0" w:color="000000"/>
            </w:tcBorders>
          </w:tcPr>
          <w:p w14:paraId="2BD38073" w14:textId="77777777" w:rsidR="004E2590" w:rsidRPr="001E2AF4" w:rsidRDefault="004E2590">
            <w:pPr>
              <w:spacing w:line="120" w:lineRule="exact"/>
              <w:rPr>
                <w:rFonts w:ascii="Arial" w:hAnsi="Arial" w:cs="Arial"/>
                <w:sz w:val="22"/>
                <w:szCs w:val="22"/>
              </w:rPr>
            </w:pPr>
          </w:p>
          <w:p w14:paraId="6BF380B6" w14:textId="77777777" w:rsidR="004E2590" w:rsidRPr="001E2AF4" w:rsidRDefault="004E2590">
            <w:pPr>
              <w:spacing w:after="58"/>
              <w:jc w:val="center"/>
              <w:rPr>
                <w:rFonts w:ascii="Arial" w:hAnsi="Arial" w:cs="Arial"/>
                <w:sz w:val="22"/>
                <w:szCs w:val="22"/>
              </w:rPr>
            </w:pPr>
            <w:r w:rsidRPr="001E2AF4">
              <w:rPr>
                <w:rFonts w:ascii="Arial" w:hAnsi="Arial" w:cs="Arial"/>
                <w:sz w:val="22"/>
                <w:szCs w:val="22"/>
              </w:rPr>
              <w:t>8/3/07</w:t>
            </w:r>
          </w:p>
        </w:tc>
        <w:tc>
          <w:tcPr>
            <w:tcW w:w="5229" w:type="dxa"/>
            <w:tcBorders>
              <w:top w:val="single" w:sz="7" w:space="0" w:color="000000"/>
              <w:left w:val="single" w:sz="7" w:space="0" w:color="000000"/>
              <w:bottom w:val="single" w:sz="7" w:space="0" w:color="000000"/>
              <w:right w:val="single" w:sz="7" w:space="0" w:color="000000"/>
            </w:tcBorders>
          </w:tcPr>
          <w:p w14:paraId="779DA426" w14:textId="77777777" w:rsidR="004E2590" w:rsidRPr="001E2AF4" w:rsidRDefault="004E2590">
            <w:pPr>
              <w:spacing w:line="120" w:lineRule="exact"/>
              <w:rPr>
                <w:rFonts w:ascii="Arial" w:hAnsi="Arial" w:cs="Arial"/>
                <w:sz w:val="22"/>
                <w:szCs w:val="22"/>
              </w:rPr>
            </w:pPr>
          </w:p>
          <w:p w14:paraId="75AF4481" w14:textId="77777777" w:rsidR="004E2590" w:rsidRPr="001E2AF4" w:rsidRDefault="004E2590">
            <w:pPr>
              <w:spacing w:after="58"/>
              <w:rPr>
                <w:rFonts w:ascii="Arial" w:hAnsi="Arial" w:cs="Arial"/>
                <w:sz w:val="22"/>
                <w:szCs w:val="22"/>
              </w:rPr>
            </w:pPr>
            <w:r w:rsidRPr="001E2AF4">
              <w:rPr>
                <w:rFonts w:ascii="Arial" w:hAnsi="Arial" w:cs="Arial"/>
                <w:sz w:val="22"/>
                <w:szCs w:val="22"/>
              </w:rPr>
              <w:t>FSME-07-079, Opportunity to Comment on Draft Revisions to FSME Procedure SA-107</w:t>
            </w:r>
          </w:p>
        </w:tc>
        <w:tc>
          <w:tcPr>
            <w:tcW w:w="2250" w:type="dxa"/>
            <w:tcBorders>
              <w:top w:val="single" w:sz="7" w:space="0" w:color="000000"/>
              <w:left w:val="single" w:sz="7" w:space="0" w:color="000000"/>
              <w:bottom w:val="single" w:sz="7" w:space="0" w:color="000000"/>
              <w:right w:val="single" w:sz="7" w:space="0" w:color="000000"/>
            </w:tcBorders>
          </w:tcPr>
          <w:p w14:paraId="5FE40F0F" w14:textId="77777777" w:rsidR="004E2590" w:rsidRPr="001E2AF4" w:rsidRDefault="004E2590">
            <w:pPr>
              <w:spacing w:line="120" w:lineRule="exact"/>
              <w:rPr>
                <w:rFonts w:ascii="Arial" w:hAnsi="Arial" w:cs="Arial"/>
                <w:sz w:val="22"/>
                <w:szCs w:val="22"/>
              </w:rPr>
            </w:pPr>
          </w:p>
          <w:p w14:paraId="4B229893" w14:textId="77777777" w:rsidR="004E2590" w:rsidRPr="001E2AF4" w:rsidRDefault="004E2590">
            <w:pPr>
              <w:spacing w:after="58"/>
              <w:jc w:val="center"/>
              <w:rPr>
                <w:rFonts w:ascii="Arial" w:hAnsi="Arial" w:cs="Arial"/>
                <w:sz w:val="22"/>
                <w:szCs w:val="22"/>
              </w:rPr>
            </w:pPr>
            <w:r w:rsidRPr="001E2AF4">
              <w:rPr>
                <w:rFonts w:ascii="Arial" w:hAnsi="Arial" w:cs="Arial"/>
                <w:sz w:val="22"/>
                <w:szCs w:val="22"/>
              </w:rPr>
              <w:t>ML072070211</w:t>
            </w:r>
          </w:p>
        </w:tc>
      </w:tr>
      <w:tr w:rsidR="004E2590" w:rsidRPr="001E2AF4" w14:paraId="3DEECFA7" w14:textId="77777777" w:rsidTr="00320BC3">
        <w:trPr>
          <w:jc w:val="center"/>
        </w:trPr>
        <w:tc>
          <w:tcPr>
            <w:tcW w:w="630" w:type="dxa"/>
            <w:tcBorders>
              <w:top w:val="single" w:sz="7" w:space="0" w:color="000000"/>
              <w:left w:val="single" w:sz="7" w:space="0" w:color="000000"/>
              <w:bottom w:val="single" w:sz="7" w:space="0" w:color="000000"/>
              <w:right w:val="single" w:sz="7" w:space="0" w:color="000000"/>
            </w:tcBorders>
          </w:tcPr>
          <w:p w14:paraId="17D92B0C" w14:textId="77777777" w:rsidR="004E2590" w:rsidRPr="001E2AF4" w:rsidRDefault="004E2590">
            <w:pPr>
              <w:spacing w:line="120" w:lineRule="exact"/>
              <w:rPr>
                <w:rFonts w:ascii="Arial" w:hAnsi="Arial" w:cs="Arial"/>
                <w:sz w:val="22"/>
                <w:szCs w:val="22"/>
              </w:rPr>
            </w:pPr>
          </w:p>
          <w:p w14:paraId="01552A4E" w14:textId="77777777" w:rsidR="004E2590" w:rsidRPr="001E2AF4" w:rsidRDefault="004E2590">
            <w:pPr>
              <w:spacing w:after="58"/>
              <w:jc w:val="center"/>
              <w:rPr>
                <w:rFonts w:ascii="Arial" w:hAnsi="Arial" w:cs="Arial"/>
                <w:sz w:val="22"/>
                <w:szCs w:val="22"/>
              </w:rPr>
            </w:pPr>
            <w:r w:rsidRPr="001E2AF4">
              <w:rPr>
                <w:rFonts w:ascii="Arial" w:hAnsi="Arial" w:cs="Arial"/>
                <w:sz w:val="22"/>
                <w:szCs w:val="22"/>
              </w:rPr>
              <w:t>4</w:t>
            </w:r>
          </w:p>
        </w:tc>
        <w:tc>
          <w:tcPr>
            <w:tcW w:w="1251" w:type="dxa"/>
            <w:tcBorders>
              <w:top w:val="single" w:sz="7" w:space="0" w:color="000000"/>
              <w:left w:val="single" w:sz="7" w:space="0" w:color="000000"/>
              <w:bottom w:val="single" w:sz="7" w:space="0" w:color="000000"/>
              <w:right w:val="single" w:sz="7" w:space="0" w:color="000000"/>
            </w:tcBorders>
          </w:tcPr>
          <w:p w14:paraId="3B4495A1" w14:textId="77777777" w:rsidR="004E2590" w:rsidRPr="001E2AF4" w:rsidRDefault="004E2590">
            <w:pPr>
              <w:spacing w:line="120" w:lineRule="exact"/>
              <w:rPr>
                <w:rFonts w:ascii="Arial" w:hAnsi="Arial" w:cs="Arial"/>
                <w:sz w:val="22"/>
                <w:szCs w:val="22"/>
              </w:rPr>
            </w:pPr>
          </w:p>
          <w:p w14:paraId="512D0A2B" w14:textId="77777777" w:rsidR="004E2590" w:rsidRPr="001E2AF4" w:rsidRDefault="004E2590">
            <w:pPr>
              <w:spacing w:after="58"/>
              <w:jc w:val="center"/>
              <w:rPr>
                <w:rFonts w:ascii="Arial" w:hAnsi="Arial" w:cs="Arial"/>
                <w:sz w:val="22"/>
                <w:szCs w:val="22"/>
              </w:rPr>
            </w:pPr>
            <w:r w:rsidRPr="001E2AF4">
              <w:rPr>
                <w:rFonts w:ascii="Arial" w:hAnsi="Arial" w:cs="Arial"/>
                <w:sz w:val="22"/>
                <w:szCs w:val="22"/>
              </w:rPr>
              <w:t>3/24/08</w:t>
            </w:r>
          </w:p>
        </w:tc>
        <w:tc>
          <w:tcPr>
            <w:tcW w:w="5229" w:type="dxa"/>
            <w:tcBorders>
              <w:top w:val="single" w:sz="7" w:space="0" w:color="000000"/>
              <w:left w:val="single" w:sz="7" w:space="0" w:color="000000"/>
              <w:bottom w:val="single" w:sz="7" w:space="0" w:color="000000"/>
              <w:right w:val="single" w:sz="7" w:space="0" w:color="000000"/>
            </w:tcBorders>
          </w:tcPr>
          <w:p w14:paraId="47EC0044" w14:textId="77777777" w:rsidR="004E2590" w:rsidRPr="001E2AF4" w:rsidRDefault="004E2590">
            <w:pPr>
              <w:spacing w:line="120" w:lineRule="exact"/>
              <w:rPr>
                <w:rFonts w:ascii="Arial" w:hAnsi="Arial" w:cs="Arial"/>
                <w:sz w:val="22"/>
                <w:szCs w:val="22"/>
              </w:rPr>
            </w:pPr>
          </w:p>
          <w:p w14:paraId="43D31914" w14:textId="77777777" w:rsidR="004E2590" w:rsidRPr="001E2AF4" w:rsidRDefault="004E2590">
            <w:pPr>
              <w:spacing w:after="58"/>
              <w:rPr>
                <w:rFonts w:ascii="Arial" w:hAnsi="Arial" w:cs="Arial"/>
                <w:sz w:val="22"/>
                <w:szCs w:val="22"/>
              </w:rPr>
            </w:pPr>
            <w:r w:rsidRPr="001E2AF4">
              <w:rPr>
                <w:rFonts w:ascii="Arial" w:hAnsi="Arial" w:cs="Arial"/>
                <w:sz w:val="22"/>
                <w:szCs w:val="22"/>
              </w:rPr>
              <w:t>Summary of Comments on SA-107</w:t>
            </w:r>
          </w:p>
        </w:tc>
        <w:tc>
          <w:tcPr>
            <w:tcW w:w="2250" w:type="dxa"/>
            <w:tcBorders>
              <w:top w:val="single" w:sz="7" w:space="0" w:color="000000"/>
              <w:left w:val="single" w:sz="7" w:space="0" w:color="000000"/>
              <w:bottom w:val="single" w:sz="7" w:space="0" w:color="000000"/>
              <w:right w:val="single" w:sz="7" w:space="0" w:color="000000"/>
            </w:tcBorders>
          </w:tcPr>
          <w:p w14:paraId="1475EF15" w14:textId="77777777" w:rsidR="004E2590" w:rsidRPr="001E2AF4" w:rsidRDefault="004E2590">
            <w:pPr>
              <w:spacing w:line="120" w:lineRule="exact"/>
              <w:rPr>
                <w:rFonts w:ascii="Arial" w:hAnsi="Arial" w:cs="Arial"/>
                <w:sz w:val="22"/>
                <w:szCs w:val="22"/>
              </w:rPr>
            </w:pPr>
          </w:p>
          <w:p w14:paraId="0B61B1CD" w14:textId="77777777" w:rsidR="004E2590" w:rsidRPr="001E2AF4" w:rsidRDefault="004E2590">
            <w:pPr>
              <w:spacing w:after="58"/>
              <w:jc w:val="center"/>
              <w:rPr>
                <w:rFonts w:ascii="Arial" w:hAnsi="Arial" w:cs="Arial"/>
                <w:sz w:val="22"/>
                <w:szCs w:val="22"/>
              </w:rPr>
            </w:pPr>
            <w:r w:rsidRPr="001E2AF4">
              <w:rPr>
                <w:rFonts w:ascii="Arial" w:hAnsi="Arial" w:cs="Arial"/>
                <w:sz w:val="22"/>
                <w:szCs w:val="22"/>
              </w:rPr>
              <w:t>ML080860450</w:t>
            </w:r>
          </w:p>
        </w:tc>
      </w:tr>
      <w:tr w:rsidR="004E2590" w:rsidRPr="001E2AF4" w14:paraId="2D55D2B1" w14:textId="77777777" w:rsidTr="00320BC3">
        <w:trPr>
          <w:jc w:val="center"/>
        </w:trPr>
        <w:tc>
          <w:tcPr>
            <w:tcW w:w="630" w:type="dxa"/>
            <w:tcBorders>
              <w:top w:val="single" w:sz="7" w:space="0" w:color="000000"/>
              <w:left w:val="single" w:sz="7" w:space="0" w:color="000000"/>
              <w:bottom w:val="single" w:sz="7" w:space="0" w:color="000000"/>
              <w:right w:val="single" w:sz="7" w:space="0" w:color="000000"/>
            </w:tcBorders>
          </w:tcPr>
          <w:p w14:paraId="0DA10CC4" w14:textId="77777777" w:rsidR="004E2590" w:rsidRPr="001E2AF4" w:rsidRDefault="004E2590">
            <w:pPr>
              <w:spacing w:line="120" w:lineRule="exact"/>
              <w:rPr>
                <w:rFonts w:ascii="Arial" w:hAnsi="Arial" w:cs="Arial"/>
                <w:sz w:val="22"/>
                <w:szCs w:val="22"/>
              </w:rPr>
            </w:pPr>
          </w:p>
          <w:p w14:paraId="76737F89" w14:textId="77777777" w:rsidR="004E2590" w:rsidRPr="001E2AF4" w:rsidRDefault="004E2590">
            <w:pPr>
              <w:spacing w:after="58"/>
              <w:jc w:val="center"/>
              <w:rPr>
                <w:rFonts w:ascii="Arial" w:hAnsi="Arial" w:cs="Arial"/>
                <w:sz w:val="22"/>
                <w:szCs w:val="22"/>
              </w:rPr>
            </w:pPr>
            <w:r w:rsidRPr="001E2AF4">
              <w:rPr>
                <w:rFonts w:ascii="Arial" w:hAnsi="Arial" w:cs="Arial"/>
                <w:sz w:val="22"/>
                <w:szCs w:val="22"/>
              </w:rPr>
              <w:t>5</w:t>
            </w:r>
          </w:p>
        </w:tc>
        <w:tc>
          <w:tcPr>
            <w:tcW w:w="1251" w:type="dxa"/>
            <w:tcBorders>
              <w:top w:val="single" w:sz="7" w:space="0" w:color="000000"/>
              <w:left w:val="single" w:sz="7" w:space="0" w:color="000000"/>
              <w:bottom w:val="single" w:sz="7" w:space="0" w:color="000000"/>
              <w:right w:val="single" w:sz="7" w:space="0" w:color="000000"/>
            </w:tcBorders>
          </w:tcPr>
          <w:p w14:paraId="47F09DC9" w14:textId="77777777" w:rsidR="004E2590" w:rsidRPr="001E2AF4" w:rsidRDefault="004E2590">
            <w:pPr>
              <w:spacing w:line="120" w:lineRule="exact"/>
              <w:rPr>
                <w:rFonts w:ascii="Arial" w:hAnsi="Arial" w:cs="Arial"/>
                <w:sz w:val="22"/>
                <w:szCs w:val="22"/>
              </w:rPr>
            </w:pPr>
          </w:p>
          <w:p w14:paraId="74E1FAF6" w14:textId="77777777" w:rsidR="004E2590" w:rsidRPr="001E2AF4" w:rsidRDefault="004E2590">
            <w:pPr>
              <w:spacing w:after="58"/>
              <w:jc w:val="center"/>
              <w:rPr>
                <w:rFonts w:ascii="Arial" w:hAnsi="Arial" w:cs="Arial"/>
                <w:sz w:val="22"/>
                <w:szCs w:val="22"/>
              </w:rPr>
            </w:pPr>
            <w:r w:rsidRPr="001E2AF4">
              <w:rPr>
                <w:rFonts w:ascii="Arial" w:hAnsi="Arial" w:cs="Arial"/>
                <w:sz w:val="22"/>
                <w:szCs w:val="22"/>
              </w:rPr>
              <w:t>3/27/08</w:t>
            </w:r>
          </w:p>
        </w:tc>
        <w:tc>
          <w:tcPr>
            <w:tcW w:w="5229" w:type="dxa"/>
            <w:tcBorders>
              <w:top w:val="single" w:sz="7" w:space="0" w:color="000000"/>
              <w:left w:val="single" w:sz="7" w:space="0" w:color="000000"/>
              <w:bottom w:val="single" w:sz="7" w:space="0" w:color="000000"/>
              <w:right w:val="single" w:sz="7" w:space="0" w:color="000000"/>
            </w:tcBorders>
          </w:tcPr>
          <w:p w14:paraId="1C65B27F" w14:textId="77777777" w:rsidR="004E2590" w:rsidRPr="001E2AF4" w:rsidRDefault="004E2590">
            <w:pPr>
              <w:spacing w:line="120" w:lineRule="exact"/>
              <w:rPr>
                <w:rFonts w:ascii="Arial" w:hAnsi="Arial" w:cs="Arial"/>
                <w:sz w:val="22"/>
                <w:szCs w:val="22"/>
              </w:rPr>
            </w:pPr>
          </w:p>
          <w:p w14:paraId="047D60D2" w14:textId="77777777" w:rsidR="004E2590" w:rsidRPr="001E2AF4" w:rsidRDefault="004E2590">
            <w:pPr>
              <w:spacing w:after="58"/>
              <w:rPr>
                <w:rFonts w:ascii="Arial" w:hAnsi="Arial" w:cs="Arial"/>
                <w:sz w:val="22"/>
                <w:szCs w:val="22"/>
              </w:rPr>
            </w:pPr>
            <w:r w:rsidRPr="001E2AF4">
              <w:rPr>
                <w:rFonts w:ascii="Arial" w:hAnsi="Arial" w:cs="Arial"/>
                <w:sz w:val="22"/>
                <w:szCs w:val="22"/>
              </w:rPr>
              <w:t>Final FSME Procedure SA</w:t>
            </w:r>
            <w:r w:rsidRPr="001E2AF4">
              <w:rPr>
                <w:rFonts w:ascii="Arial" w:hAnsi="Arial" w:cs="Arial"/>
                <w:sz w:val="22"/>
                <w:szCs w:val="22"/>
              </w:rPr>
              <w:noBreakHyphen/>
              <w:t>107</w:t>
            </w:r>
          </w:p>
        </w:tc>
        <w:tc>
          <w:tcPr>
            <w:tcW w:w="2250" w:type="dxa"/>
            <w:tcBorders>
              <w:top w:val="single" w:sz="7" w:space="0" w:color="000000"/>
              <w:left w:val="single" w:sz="7" w:space="0" w:color="000000"/>
              <w:bottom w:val="single" w:sz="7" w:space="0" w:color="000000"/>
              <w:right w:val="single" w:sz="7" w:space="0" w:color="000000"/>
            </w:tcBorders>
          </w:tcPr>
          <w:p w14:paraId="58F811FC" w14:textId="77777777" w:rsidR="004E2590" w:rsidRPr="001E2AF4" w:rsidRDefault="004E2590">
            <w:pPr>
              <w:spacing w:line="120" w:lineRule="exact"/>
              <w:rPr>
                <w:rFonts w:ascii="Arial" w:hAnsi="Arial" w:cs="Arial"/>
                <w:sz w:val="22"/>
                <w:szCs w:val="22"/>
              </w:rPr>
            </w:pPr>
          </w:p>
          <w:p w14:paraId="3FD6C524" w14:textId="77777777" w:rsidR="004E2590" w:rsidRPr="001E2AF4" w:rsidRDefault="004E2590">
            <w:pPr>
              <w:spacing w:after="58"/>
              <w:jc w:val="center"/>
              <w:rPr>
                <w:rFonts w:ascii="Arial" w:hAnsi="Arial" w:cs="Arial"/>
                <w:sz w:val="22"/>
                <w:szCs w:val="22"/>
              </w:rPr>
            </w:pPr>
            <w:r w:rsidRPr="001E2AF4">
              <w:rPr>
                <w:rFonts w:ascii="Arial" w:hAnsi="Arial" w:cs="Arial"/>
                <w:sz w:val="22"/>
                <w:szCs w:val="22"/>
              </w:rPr>
              <w:t>ML080860464</w:t>
            </w:r>
          </w:p>
        </w:tc>
      </w:tr>
      <w:tr w:rsidR="00B829EA" w:rsidRPr="001E2AF4" w14:paraId="1B795A51" w14:textId="77777777" w:rsidTr="00320BC3">
        <w:trPr>
          <w:jc w:val="center"/>
        </w:trPr>
        <w:tc>
          <w:tcPr>
            <w:tcW w:w="630" w:type="dxa"/>
            <w:tcBorders>
              <w:top w:val="single" w:sz="7" w:space="0" w:color="000000"/>
              <w:left w:val="single" w:sz="7" w:space="0" w:color="000000"/>
              <w:bottom w:val="single" w:sz="7" w:space="0" w:color="000000"/>
              <w:right w:val="single" w:sz="7" w:space="0" w:color="000000"/>
            </w:tcBorders>
          </w:tcPr>
          <w:p w14:paraId="0C6C4340" w14:textId="77777777" w:rsidR="00B829EA" w:rsidRPr="001E2AF4" w:rsidRDefault="00B829EA" w:rsidP="00E91D11">
            <w:pPr>
              <w:spacing w:line="120" w:lineRule="exact"/>
              <w:rPr>
                <w:rFonts w:ascii="Arial" w:hAnsi="Arial" w:cs="Arial"/>
                <w:sz w:val="22"/>
                <w:szCs w:val="22"/>
              </w:rPr>
            </w:pPr>
          </w:p>
          <w:p w14:paraId="305CAA6B" w14:textId="15517F9D" w:rsidR="00B829EA" w:rsidRPr="001E2AF4" w:rsidRDefault="00B829EA" w:rsidP="00E91D11">
            <w:pPr>
              <w:spacing w:after="58"/>
              <w:jc w:val="center"/>
              <w:rPr>
                <w:rFonts w:ascii="Arial" w:hAnsi="Arial" w:cs="Arial"/>
                <w:sz w:val="22"/>
                <w:szCs w:val="22"/>
              </w:rPr>
            </w:pPr>
            <w:r>
              <w:rPr>
                <w:rFonts w:ascii="Arial" w:hAnsi="Arial" w:cs="Arial"/>
                <w:sz w:val="22"/>
                <w:szCs w:val="22"/>
              </w:rPr>
              <w:t>6</w:t>
            </w:r>
          </w:p>
        </w:tc>
        <w:tc>
          <w:tcPr>
            <w:tcW w:w="1251" w:type="dxa"/>
            <w:tcBorders>
              <w:top w:val="single" w:sz="7" w:space="0" w:color="000000"/>
              <w:left w:val="single" w:sz="7" w:space="0" w:color="000000"/>
              <w:bottom w:val="single" w:sz="7" w:space="0" w:color="000000"/>
              <w:right w:val="single" w:sz="7" w:space="0" w:color="000000"/>
            </w:tcBorders>
          </w:tcPr>
          <w:p w14:paraId="6E029F3D" w14:textId="77777777" w:rsidR="00B829EA" w:rsidRPr="001E2AF4" w:rsidRDefault="00B829EA" w:rsidP="00E91D11">
            <w:pPr>
              <w:spacing w:line="120" w:lineRule="exact"/>
              <w:rPr>
                <w:rFonts w:ascii="Arial" w:hAnsi="Arial" w:cs="Arial"/>
                <w:sz w:val="22"/>
                <w:szCs w:val="22"/>
              </w:rPr>
            </w:pPr>
          </w:p>
          <w:p w14:paraId="75A3D53A" w14:textId="24E22879" w:rsidR="00B829EA" w:rsidRPr="001E2AF4" w:rsidRDefault="00B829EA" w:rsidP="00B829EA">
            <w:pPr>
              <w:spacing w:after="58"/>
              <w:jc w:val="center"/>
              <w:rPr>
                <w:rFonts w:ascii="Arial" w:hAnsi="Arial" w:cs="Arial"/>
                <w:sz w:val="22"/>
                <w:szCs w:val="22"/>
              </w:rPr>
            </w:pPr>
            <w:r>
              <w:rPr>
                <w:rFonts w:ascii="Arial" w:hAnsi="Arial" w:cs="Arial"/>
                <w:sz w:val="22"/>
                <w:szCs w:val="22"/>
              </w:rPr>
              <w:t>XX/XX/19</w:t>
            </w:r>
          </w:p>
        </w:tc>
        <w:tc>
          <w:tcPr>
            <w:tcW w:w="5229" w:type="dxa"/>
            <w:tcBorders>
              <w:top w:val="single" w:sz="7" w:space="0" w:color="000000"/>
              <w:left w:val="single" w:sz="7" w:space="0" w:color="000000"/>
              <w:bottom w:val="single" w:sz="7" w:space="0" w:color="000000"/>
              <w:right w:val="single" w:sz="7" w:space="0" w:color="000000"/>
            </w:tcBorders>
          </w:tcPr>
          <w:p w14:paraId="29380BD5" w14:textId="77777777" w:rsidR="00B829EA" w:rsidRPr="001E2AF4" w:rsidRDefault="00B829EA" w:rsidP="00E91D11">
            <w:pPr>
              <w:spacing w:line="120" w:lineRule="exact"/>
              <w:rPr>
                <w:rFonts w:ascii="Arial" w:hAnsi="Arial" w:cs="Arial"/>
                <w:sz w:val="22"/>
                <w:szCs w:val="22"/>
              </w:rPr>
            </w:pPr>
          </w:p>
          <w:p w14:paraId="662AA44C" w14:textId="309A4A79" w:rsidR="00B829EA" w:rsidRPr="001E2AF4" w:rsidRDefault="00B829EA" w:rsidP="00B829EA">
            <w:pPr>
              <w:spacing w:after="58"/>
              <w:rPr>
                <w:rFonts w:ascii="Arial" w:hAnsi="Arial" w:cs="Arial"/>
                <w:sz w:val="22"/>
                <w:szCs w:val="22"/>
              </w:rPr>
            </w:pPr>
            <w:r w:rsidRPr="001E2AF4">
              <w:rPr>
                <w:rFonts w:ascii="Arial" w:hAnsi="Arial" w:cs="Arial"/>
                <w:sz w:val="22"/>
                <w:szCs w:val="22"/>
              </w:rPr>
              <w:t xml:space="preserve">Final </w:t>
            </w:r>
            <w:r>
              <w:rPr>
                <w:rFonts w:ascii="Arial" w:hAnsi="Arial" w:cs="Arial"/>
                <w:sz w:val="22"/>
                <w:szCs w:val="22"/>
              </w:rPr>
              <w:t xml:space="preserve">NMSS </w:t>
            </w:r>
            <w:r w:rsidRPr="001E2AF4">
              <w:rPr>
                <w:rFonts w:ascii="Arial" w:hAnsi="Arial" w:cs="Arial"/>
                <w:sz w:val="22"/>
                <w:szCs w:val="22"/>
              </w:rPr>
              <w:t>Procedure SA</w:t>
            </w:r>
            <w:r w:rsidRPr="001E2AF4">
              <w:rPr>
                <w:rFonts w:ascii="Arial" w:hAnsi="Arial" w:cs="Arial"/>
                <w:sz w:val="22"/>
                <w:szCs w:val="22"/>
              </w:rPr>
              <w:noBreakHyphen/>
              <w:t>107</w:t>
            </w:r>
          </w:p>
        </w:tc>
        <w:tc>
          <w:tcPr>
            <w:tcW w:w="2250" w:type="dxa"/>
            <w:tcBorders>
              <w:top w:val="single" w:sz="7" w:space="0" w:color="000000"/>
              <w:left w:val="single" w:sz="7" w:space="0" w:color="000000"/>
              <w:bottom w:val="single" w:sz="7" w:space="0" w:color="000000"/>
              <w:right w:val="single" w:sz="7" w:space="0" w:color="000000"/>
            </w:tcBorders>
          </w:tcPr>
          <w:p w14:paraId="0CEDE11D" w14:textId="77777777" w:rsidR="00B829EA" w:rsidRPr="001E2AF4" w:rsidRDefault="00B829EA" w:rsidP="00E91D11">
            <w:pPr>
              <w:spacing w:line="120" w:lineRule="exact"/>
              <w:rPr>
                <w:rFonts w:ascii="Arial" w:hAnsi="Arial" w:cs="Arial"/>
                <w:sz w:val="22"/>
                <w:szCs w:val="22"/>
              </w:rPr>
            </w:pPr>
          </w:p>
          <w:p w14:paraId="1CE1BF6C" w14:textId="5E7E57A1" w:rsidR="00B829EA" w:rsidRPr="001E2AF4" w:rsidRDefault="00B829EA" w:rsidP="00B829EA">
            <w:pPr>
              <w:spacing w:after="58"/>
              <w:jc w:val="center"/>
              <w:rPr>
                <w:rFonts w:ascii="Arial" w:hAnsi="Arial" w:cs="Arial"/>
                <w:sz w:val="22"/>
                <w:szCs w:val="22"/>
              </w:rPr>
            </w:pPr>
            <w:r w:rsidRPr="001E2AF4">
              <w:rPr>
                <w:rFonts w:ascii="Arial" w:hAnsi="Arial" w:cs="Arial"/>
                <w:sz w:val="22"/>
                <w:szCs w:val="22"/>
              </w:rPr>
              <w:t>ML</w:t>
            </w:r>
            <w:r>
              <w:rPr>
                <w:rFonts w:ascii="Arial" w:hAnsi="Arial" w:cs="Arial"/>
                <w:sz w:val="22"/>
                <w:szCs w:val="22"/>
              </w:rPr>
              <w:t>19XXXXXXX</w:t>
            </w:r>
          </w:p>
        </w:tc>
      </w:tr>
    </w:tbl>
    <w:p w14:paraId="70379956" w14:textId="77777777" w:rsidR="00050119" w:rsidRDefault="004E2590">
      <w:pPr>
        <w:tabs>
          <w:tab w:val="center" w:pos="4680"/>
        </w:tabs>
        <w:rPr>
          <w:rFonts w:ascii="Arial" w:hAnsi="Arial" w:cs="Arial"/>
          <w:b/>
          <w:bCs/>
          <w:sz w:val="22"/>
          <w:szCs w:val="22"/>
        </w:rPr>
      </w:pPr>
      <w:r w:rsidRPr="001E2AF4">
        <w:rPr>
          <w:rFonts w:ascii="Arial" w:hAnsi="Arial" w:cs="Arial"/>
          <w:b/>
          <w:bCs/>
          <w:sz w:val="22"/>
          <w:szCs w:val="22"/>
        </w:rPr>
        <w:tab/>
      </w:r>
    </w:p>
    <w:p w14:paraId="20027AB2" w14:textId="77777777" w:rsidR="00D706F1" w:rsidRDefault="00D706F1">
      <w:pPr>
        <w:tabs>
          <w:tab w:val="center" w:pos="4680"/>
        </w:tabs>
        <w:rPr>
          <w:rFonts w:ascii="Arial" w:hAnsi="Arial" w:cs="Arial"/>
          <w:b/>
          <w:bCs/>
          <w:sz w:val="22"/>
          <w:szCs w:val="22"/>
        </w:rPr>
        <w:sectPr w:rsidR="00D706F1" w:rsidSect="00050119">
          <w:headerReference w:type="default" r:id="rId16"/>
          <w:type w:val="continuous"/>
          <w:pgSz w:w="12240" w:h="15840"/>
          <w:pgMar w:top="1440" w:right="1440" w:bottom="1440" w:left="1440" w:header="1440" w:footer="1440" w:gutter="0"/>
          <w:cols w:space="720"/>
          <w:noEndnote/>
        </w:sectPr>
      </w:pPr>
    </w:p>
    <w:p w14:paraId="4E0290F9" w14:textId="77777777" w:rsidR="004E2590" w:rsidRPr="00EA6FB2" w:rsidRDefault="004E2590" w:rsidP="00E9032E">
      <w:pPr>
        <w:tabs>
          <w:tab w:val="center" w:pos="4680"/>
        </w:tabs>
        <w:jc w:val="center"/>
        <w:rPr>
          <w:rFonts w:ascii="Arial" w:hAnsi="Arial" w:cs="Arial"/>
          <w:b/>
          <w:bCs/>
          <w:sz w:val="32"/>
          <w:szCs w:val="32"/>
        </w:rPr>
      </w:pPr>
      <w:r w:rsidRPr="00EA6FB2">
        <w:rPr>
          <w:rFonts w:ascii="Arial" w:hAnsi="Arial" w:cs="Arial"/>
          <w:b/>
          <w:bCs/>
          <w:sz w:val="32"/>
          <w:szCs w:val="32"/>
        </w:rPr>
        <w:t>Appendix A</w:t>
      </w:r>
    </w:p>
    <w:p w14:paraId="0C44ABFC" w14:textId="77777777" w:rsidR="00EA6FB2" w:rsidRDefault="004E2590">
      <w:pPr>
        <w:tabs>
          <w:tab w:val="center" w:pos="4680"/>
        </w:tabs>
        <w:rPr>
          <w:rFonts w:ascii="Arial" w:hAnsi="Arial" w:cs="Arial"/>
          <w:sz w:val="22"/>
          <w:szCs w:val="22"/>
        </w:rPr>
      </w:pPr>
      <w:r w:rsidRPr="001E2AF4">
        <w:rPr>
          <w:rFonts w:ascii="Arial" w:hAnsi="Arial" w:cs="Arial"/>
          <w:sz w:val="22"/>
          <w:szCs w:val="22"/>
        </w:rPr>
        <w:tab/>
      </w:r>
    </w:p>
    <w:p w14:paraId="6283FDDE" w14:textId="4A8E564F" w:rsidR="00050119" w:rsidRDefault="00EA6FB2" w:rsidP="00301E21">
      <w:pPr>
        <w:tabs>
          <w:tab w:val="center" w:pos="4680"/>
        </w:tabs>
        <w:jc w:val="center"/>
        <w:rPr>
          <w:rFonts w:ascii="Arial" w:hAnsi="Arial" w:cs="Arial"/>
        </w:rPr>
      </w:pPr>
      <w:r w:rsidRPr="00EA6FB2">
        <w:rPr>
          <w:rFonts w:ascii="Arial" w:hAnsi="Arial" w:cs="Arial"/>
        </w:rPr>
        <w:t>FREQUENTLY ASKED QUESTIONS</w:t>
      </w:r>
      <w:r>
        <w:rPr>
          <w:rFonts w:ascii="Arial" w:hAnsi="Arial" w:cs="Arial"/>
        </w:rPr>
        <w:t xml:space="preserve"> (FAQs)</w:t>
      </w:r>
    </w:p>
    <w:p w14:paraId="7CAF205C" w14:textId="77777777" w:rsidR="00050119" w:rsidRPr="00EA6FB2" w:rsidRDefault="00050119" w:rsidP="00301E21">
      <w:pPr>
        <w:tabs>
          <w:tab w:val="center" w:pos="4680"/>
        </w:tabs>
        <w:jc w:val="center"/>
        <w:rPr>
          <w:rFonts w:ascii="Arial" w:hAnsi="Arial" w:cs="Arial"/>
        </w:rPr>
      </w:pPr>
    </w:p>
    <w:p w14:paraId="7E5D0ADD" w14:textId="5191FBCD" w:rsidR="004E2590" w:rsidRPr="001E2AF4" w:rsidRDefault="00D91433">
      <w:pPr>
        <w:tabs>
          <w:tab w:val="left" w:pos="-1440"/>
        </w:tabs>
        <w:ind w:left="1440" w:hanging="1440"/>
        <w:rPr>
          <w:rFonts w:ascii="Arial" w:hAnsi="Arial" w:cs="Arial"/>
          <w:sz w:val="22"/>
          <w:szCs w:val="22"/>
        </w:rPr>
      </w:pPr>
      <w:r>
        <w:rPr>
          <w:rFonts w:ascii="Arial" w:hAnsi="Arial" w:cs="Arial"/>
          <w:sz w:val="22"/>
          <w:szCs w:val="22"/>
        </w:rPr>
        <w:t xml:space="preserve">1. </w:t>
      </w:r>
      <w:r w:rsidR="004E2590" w:rsidRPr="001E2AF4">
        <w:rPr>
          <w:rFonts w:ascii="Arial" w:hAnsi="Arial" w:cs="Arial"/>
          <w:sz w:val="22"/>
          <w:szCs w:val="22"/>
        </w:rPr>
        <w:t>Q.</w:t>
      </w:r>
      <w:r w:rsidR="004E2590" w:rsidRPr="001E2AF4">
        <w:rPr>
          <w:rFonts w:ascii="Arial" w:hAnsi="Arial" w:cs="Arial"/>
          <w:sz w:val="22"/>
          <w:szCs w:val="22"/>
        </w:rPr>
        <w:tab/>
        <w:t>Can the review team make a preliminary finding of compatibility for the overall program, if the finding for this performance indicator is satisfactory</w:t>
      </w:r>
      <w:r w:rsidR="00885CA7">
        <w:rPr>
          <w:rFonts w:ascii="Arial" w:hAnsi="Arial" w:cs="Arial"/>
          <w:sz w:val="22"/>
          <w:szCs w:val="22"/>
        </w:rPr>
        <w:t>,</w:t>
      </w:r>
      <w:r w:rsidR="004E2590" w:rsidRPr="001E2AF4">
        <w:rPr>
          <w:rFonts w:ascii="Arial" w:hAnsi="Arial" w:cs="Arial"/>
          <w:sz w:val="22"/>
          <w:szCs w:val="22"/>
        </w:rPr>
        <w:t xml:space="preserve"> </w:t>
      </w:r>
      <w:r w:rsidR="00885CA7">
        <w:rPr>
          <w:rFonts w:ascii="Arial" w:hAnsi="Arial" w:cs="Arial"/>
          <w:sz w:val="22"/>
          <w:szCs w:val="22"/>
        </w:rPr>
        <w:t>but needs</w:t>
      </w:r>
      <w:r w:rsidR="004E2590" w:rsidRPr="001E2AF4">
        <w:rPr>
          <w:rFonts w:ascii="Arial" w:hAnsi="Arial" w:cs="Arial"/>
          <w:sz w:val="22"/>
          <w:szCs w:val="22"/>
        </w:rPr>
        <w:t xml:space="preserve"> improvement?</w:t>
      </w:r>
    </w:p>
    <w:p w14:paraId="5276CC1A" w14:textId="77777777" w:rsidR="004E2590" w:rsidRPr="001E2AF4" w:rsidRDefault="004E2590">
      <w:pPr>
        <w:rPr>
          <w:rFonts w:ascii="Arial" w:hAnsi="Arial" w:cs="Arial"/>
          <w:sz w:val="22"/>
          <w:szCs w:val="22"/>
        </w:rPr>
      </w:pPr>
    </w:p>
    <w:p w14:paraId="3280D930" w14:textId="77777777" w:rsidR="004E2590" w:rsidRPr="001E2AF4" w:rsidRDefault="004E2590">
      <w:pPr>
        <w:tabs>
          <w:tab w:val="left" w:pos="-1440"/>
        </w:tabs>
        <w:ind w:left="1440" w:hanging="1440"/>
        <w:rPr>
          <w:rFonts w:ascii="Arial" w:hAnsi="Arial" w:cs="Arial"/>
          <w:sz w:val="22"/>
          <w:szCs w:val="22"/>
        </w:rPr>
      </w:pPr>
      <w:r w:rsidRPr="001E2AF4">
        <w:rPr>
          <w:rFonts w:ascii="Arial" w:hAnsi="Arial" w:cs="Arial"/>
          <w:sz w:val="22"/>
          <w:szCs w:val="22"/>
        </w:rPr>
        <w:t>A.</w:t>
      </w:r>
      <w:r w:rsidRPr="001E2AF4">
        <w:rPr>
          <w:rFonts w:ascii="Arial" w:hAnsi="Arial" w:cs="Arial"/>
          <w:sz w:val="22"/>
          <w:szCs w:val="22"/>
        </w:rPr>
        <w:tab/>
        <w:t>The review team should make a recommendation for an overall finding of compatibility if the State is found satisfactory or satisfactory</w:t>
      </w:r>
      <w:r w:rsidR="00885CA7">
        <w:rPr>
          <w:rFonts w:ascii="Arial" w:hAnsi="Arial" w:cs="Arial"/>
          <w:sz w:val="22"/>
          <w:szCs w:val="22"/>
        </w:rPr>
        <w:t>,</w:t>
      </w:r>
      <w:r w:rsidRPr="001E2AF4">
        <w:rPr>
          <w:rFonts w:ascii="Arial" w:hAnsi="Arial" w:cs="Arial"/>
          <w:sz w:val="22"/>
          <w:szCs w:val="22"/>
        </w:rPr>
        <w:t xml:space="preserve"> but needs improvement for this performance indicator and no other compatibility issues have been identified in other performance indicators.  If the team finds a State unsatisfactory for this performance indicator, the recommended finding to the Management Review Board should be </w:t>
      </w:r>
      <w:r w:rsidR="00825310">
        <w:rPr>
          <w:rFonts w:ascii="Arial" w:hAnsi="Arial" w:cs="Arial"/>
          <w:sz w:val="22"/>
          <w:szCs w:val="22"/>
        </w:rPr>
        <w:t>“</w:t>
      </w:r>
      <w:r w:rsidRPr="001E2AF4">
        <w:rPr>
          <w:rFonts w:ascii="Arial" w:hAnsi="Arial" w:cs="Arial"/>
          <w:sz w:val="22"/>
          <w:szCs w:val="22"/>
        </w:rPr>
        <w:t>not compatible</w:t>
      </w:r>
      <w:r w:rsidR="00825310">
        <w:rPr>
          <w:rFonts w:ascii="Arial" w:hAnsi="Arial" w:cs="Arial"/>
          <w:sz w:val="22"/>
          <w:szCs w:val="22"/>
        </w:rPr>
        <w:t>”</w:t>
      </w:r>
      <w:r w:rsidRPr="001E2AF4">
        <w:rPr>
          <w:rFonts w:ascii="Arial" w:hAnsi="Arial" w:cs="Arial"/>
          <w:sz w:val="22"/>
          <w:szCs w:val="22"/>
        </w:rPr>
        <w:t>.</w:t>
      </w:r>
    </w:p>
    <w:p w14:paraId="1418D4D1" w14:textId="77777777" w:rsidR="004E2590" w:rsidRPr="001E2AF4" w:rsidRDefault="004E2590">
      <w:pPr>
        <w:rPr>
          <w:rFonts w:ascii="Arial" w:hAnsi="Arial" w:cs="Arial"/>
          <w:sz w:val="22"/>
          <w:szCs w:val="22"/>
        </w:rPr>
      </w:pPr>
    </w:p>
    <w:p w14:paraId="17A90941" w14:textId="77777777" w:rsidR="004E2590" w:rsidRPr="001E2AF4" w:rsidRDefault="00D91433">
      <w:pPr>
        <w:tabs>
          <w:tab w:val="left" w:pos="-1440"/>
        </w:tabs>
        <w:ind w:left="1440" w:hanging="1440"/>
        <w:rPr>
          <w:rFonts w:ascii="Arial" w:hAnsi="Arial" w:cs="Arial"/>
          <w:sz w:val="22"/>
          <w:szCs w:val="22"/>
        </w:rPr>
      </w:pPr>
      <w:r>
        <w:rPr>
          <w:rFonts w:ascii="Arial" w:hAnsi="Arial" w:cs="Arial"/>
          <w:sz w:val="22"/>
          <w:szCs w:val="22"/>
        </w:rPr>
        <w:t xml:space="preserve">2. </w:t>
      </w:r>
      <w:r w:rsidR="004E2590" w:rsidRPr="001E2AF4">
        <w:rPr>
          <w:rFonts w:ascii="Arial" w:hAnsi="Arial" w:cs="Arial"/>
          <w:sz w:val="22"/>
          <w:szCs w:val="22"/>
        </w:rPr>
        <w:t>Q.</w:t>
      </w:r>
      <w:r w:rsidR="004E2590" w:rsidRPr="001E2AF4">
        <w:rPr>
          <w:rFonts w:ascii="Arial" w:hAnsi="Arial" w:cs="Arial"/>
          <w:sz w:val="22"/>
          <w:szCs w:val="22"/>
        </w:rPr>
        <w:tab/>
        <w:t xml:space="preserve">If a State has adopted legally binding requirements instead of a regulation, do we still require the State to adopt the regulation in order to be considered satisfactory for this indicator?  </w:t>
      </w:r>
    </w:p>
    <w:p w14:paraId="4AD4C659" w14:textId="77777777" w:rsidR="004E2590" w:rsidRPr="001E2AF4" w:rsidRDefault="004E2590">
      <w:pPr>
        <w:rPr>
          <w:rFonts w:ascii="Arial" w:hAnsi="Arial" w:cs="Arial"/>
          <w:sz w:val="22"/>
          <w:szCs w:val="22"/>
        </w:rPr>
      </w:pPr>
    </w:p>
    <w:p w14:paraId="5FCA25F6" w14:textId="052A03A4" w:rsidR="004E2590" w:rsidRPr="001E2AF4" w:rsidRDefault="004E2590">
      <w:pPr>
        <w:tabs>
          <w:tab w:val="left" w:pos="-1440"/>
        </w:tabs>
        <w:ind w:left="1440" w:hanging="1440"/>
        <w:rPr>
          <w:rFonts w:ascii="Arial" w:hAnsi="Arial" w:cs="Arial"/>
          <w:sz w:val="22"/>
          <w:szCs w:val="22"/>
        </w:rPr>
      </w:pPr>
      <w:r w:rsidRPr="001E2AF4">
        <w:rPr>
          <w:rFonts w:ascii="Arial" w:hAnsi="Arial" w:cs="Arial"/>
          <w:sz w:val="22"/>
          <w:szCs w:val="22"/>
        </w:rPr>
        <w:t>A.</w:t>
      </w:r>
      <w:r w:rsidRPr="001E2AF4">
        <w:rPr>
          <w:rFonts w:ascii="Arial" w:hAnsi="Arial" w:cs="Arial"/>
          <w:sz w:val="22"/>
          <w:szCs w:val="22"/>
        </w:rPr>
        <w:tab/>
        <w:t>Implementation of a NRC regulation through a legally binding requirement is an acceptable approach</w:t>
      </w:r>
      <w:r w:rsidR="003D2BEA">
        <w:rPr>
          <w:rFonts w:ascii="Arial" w:hAnsi="Arial" w:cs="Arial"/>
          <w:sz w:val="22"/>
          <w:szCs w:val="22"/>
        </w:rPr>
        <w:t>,</w:t>
      </w:r>
      <w:r w:rsidRPr="001E2AF4">
        <w:rPr>
          <w:rFonts w:ascii="Arial" w:hAnsi="Arial" w:cs="Arial"/>
          <w:sz w:val="22"/>
          <w:szCs w:val="22"/>
        </w:rPr>
        <w:t xml:space="preserve"> and if the legally binding requirement is issued within 3 years, the State should be considered as meeting the requirement for this regulation.  </w:t>
      </w:r>
    </w:p>
    <w:p w14:paraId="691F4234" w14:textId="77777777" w:rsidR="004E2590" w:rsidRPr="001E2AF4" w:rsidRDefault="004E2590">
      <w:pPr>
        <w:rPr>
          <w:rFonts w:ascii="Arial" w:hAnsi="Arial" w:cs="Arial"/>
          <w:sz w:val="22"/>
          <w:szCs w:val="22"/>
        </w:rPr>
      </w:pPr>
    </w:p>
    <w:p w14:paraId="6F3BBE0C" w14:textId="77777777" w:rsidR="004E2590" w:rsidRPr="001E2AF4" w:rsidRDefault="00D91433">
      <w:pPr>
        <w:tabs>
          <w:tab w:val="left" w:pos="-1440"/>
        </w:tabs>
        <w:ind w:left="1440" w:hanging="1440"/>
        <w:rPr>
          <w:rFonts w:ascii="Arial" w:hAnsi="Arial" w:cs="Arial"/>
          <w:sz w:val="22"/>
          <w:szCs w:val="22"/>
        </w:rPr>
      </w:pPr>
      <w:r>
        <w:rPr>
          <w:rFonts w:ascii="Arial" w:hAnsi="Arial" w:cs="Arial"/>
          <w:sz w:val="22"/>
          <w:szCs w:val="22"/>
        </w:rPr>
        <w:t xml:space="preserve">3. </w:t>
      </w:r>
      <w:r w:rsidR="004E2590" w:rsidRPr="001E2AF4">
        <w:rPr>
          <w:rFonts w:ascii="Arial" w:hAnsi="Arial" w:cs="Arial"/>
          <w:sz w:val="22"/>
          <w:szCs w:val="22"/>
        </w:rPr>
        <w:t>Q.</w:t>
      </w:r>
      <w:r w:rsidR="004E2590" w:rsidRPr="001E2AF4">
        <w:rPr>
          <w:rFonts w:ascii="Arial" w:hAnsi="Arial" w:cs="Arial"/>
          <w:sz w:val="22"/>
          <w:szCs w:val="22"/>
        </w:rPr>
        <w:tab/>
        <w:t xml:space="preserve">If a State adopts legally binding requirements, is it necessary for </w:t>
      </w:r>
      <w:r w:rsidR="00825310">
        <w:rPr>
          <w:rFonts w:ascii="Arial" w:hAnsi="Arial" w:cs="Arial"/>
          <w:sz w:val="22"/>
          <w:szCs w:val="22"/>
        </w:rPr>
        <w:t xml:space="preserve">the </w:t>
      </w:r>
      <w:r w:rsidR="004E2590" w:rsidRPr="001E2AF4">
        <w:rPr>
          <w:rFonts w:ascii="Arial" w:hAnsi="Arial" w:cs="Arial"/>
          <w:sz w:val="22"/>
          <w:szCs w:val="22"/>
        </w:rPr>
        <w:t>NRC to review the requirement before NRC considers the requirement acceptable?</w:t>
      </w:r>
    </w:p>
    <w:p w14:paraId="61F6C78C" w14:textId="77777777" w:rsidR="004E2590" w:rsidRPr="001E2AF4" w:rsidRDefault="004E2590">
      <w:pPr>
        <w:rPr>
          <w:rFonts w:ascii="Arial" w:hAnsi="Arial" w:cs="Arial"/>
          <w:sz w:val="22"/>
          <w:szCs w:val="22"/>
        </w:rPr>
      </w:pPr>
    </w:p>
    <w:p w14:paraId="535222FF" w14:textId="6875BEE9" w:rsidR="004E2590" w:rsidRPr="001E2AF4" w:rsidRDefault="004E2590">
      <w:pPr>
        <w:tabs>
          <w:tab w:val="left" w:pos="-1440"/>
        </w:tabs>
        <w:ind w:left="1440" w:hanging="1440"/>
        <w:rPr>
          <w:rFonts w:ascii="Arial" w:hAnsi="Arial" w:cs="Arial"/>
          <w:sz w:val="22"/>
          <w:szCs w:val="22"/>
        </w:rPr>
      </w:pPr>
      <w:r w:rsidRPr="001E2AF4">
        <w:rPr>
          <w:rFonts w:ascii="Arial" w:hAnsi="Arial" w:cs="Arial"/>
          <w:sz w:val="22"/>
          <w:szCs w:val="22"/>
        </w:rPr>
        <w:t>A.</w:t>
      </w:r>
      <w:r w:rsidRPr="001E2AF4">
        <w:rPr>
          <w:rFonts w:ascii="Arial" w:hAnsi="Arial" w:cs="Arial"/>
          <w:sz w:val="22"/>
          <w:szCs w:val="22"/>
        </w:rPr>
        <w:tab/>
        <w:t xml:space="preserve">Agreement States should submit legally binding requirements in accordance with </w:t>
      </w:r>
      <w:r w:rsidR="001135F4">
        <w:rPr>
          <w:rFonts w:ascii="Arial" w:hAnsi="Arial" w:cs="Arial"/>
          <w:sz w:val="22"/>
          <w:szCs w:val="22"/>
        </w:rPr>
        <w:t>NMSS</w:t>
      </w:r>
      <w:r w:rsidR="001135F4" w:rsidRPr="001E2AF4">
        <w:rPr>
          <w:rFonts w:ascii="Arial" w:hAnsi="Arial" w:cs="Arial"/>
          <w:sz w:val="22"/>
          <w:szCs w:val="22"/>
        </w:rPr>
        <w:t xml:space="preserve"> </w:t>
      </w:r>
      <w:r w:rsidRPr="001E2AF4">
        <w:rPr>
          <w:rFonts w:ascii="Arial" w:hAnsi="Arial" w:cs="Arial"/>
          <w:sz w:val="22"/>
          <w:szCs w:val="22"/>
        </w:rPr>
        <w:t>Procedure SA-201</w:t>
      </w:r>
      <w:r w:rsidR="001135F4">
        <w:rPr>
          <w:rFonts w:ascii="Arial" w:hAnsi="Arial" w:cs="Arial"/>
          <w:sz w:val="22"/>
          <w:szCs w:val="22"/>
        </w:rPr>
        <w:t xml:space="preserve">, </w:t>
      </w:r>
      <w:r w:rsidR="001135F4" w:rsidRPr="001E2AF4">
        <w:rPr>
          <w:rFonts w:ascii="Arial" w:hAnsi="Arial" w:cs="Arial"/>
          <w:i/>
          <w:iCs/>
          <w:sz w:val="22"/>
          <w:szCs w:val="22"/>
        </w:rPr>
        <w:t>Review of State Regulatory Requirements</w:t>
      </w:r>
      <w:r w:rsidRPr="001E2AF4">
        <w:rPr>
          <w:rFonts w:ascii="Arial" w:hAnsi="Arial" w:cs="Arial"/>
          <w:sz w:val="22"/>
          <w:szCs w:val="22"/>
        </w:rPr>
        <w:t xml:space="preserve"> for review.  If a State has issued legally binding requirements, but has not sought NRC review, the review team should make a recommendation to the State to provide all legally binding requirements for NRC review, but the State should be given credit for addressing the requirement.</w:t>
      </w:r>
    </w:p>
    <w:p w14:paraId="11156203" w14:textId="77777777" w:rsidR="004E2590" w:rsidRPr="001E2AF4" w:rsidRDefault="004E2590">
      <w:pPr>
        <w:rPr>
          <w:rFonts w:ascii="Arial" w:hAnsi="Arial" w:cs="Arial"/>
          <w:sz w:val="22"/>
          <w:szCs w:val="22"/>
        </w:rPr>
      </w:pPr>
    </w:p>
    <w:p w14:paraId="7C5DCA9A" w14:textId="6264AD12" w:rsidR="004E2590" w:rsidRPr="001E2AF4" w:rsidRDefault="00D91433">
      <w:pPr>
        <w:tabs>
          <w:tab w:val="left" w:pos="-1440"/>
        </w:tabs>
        <w:ind w:left="1440" w:hanging="1440"/>
        <w:rPr>
          <w:rFonts w:ascii="Arial" w:hAnsi="Arial" w:cs="Arial"/>
          <w:sz w:val="22"/>
          <w:szCs w:val="22"/>
        </w:rPr>
      </w:pPr>
      <w:r>
        <w:rPr>
          <w:rFonts w:ascii="Arial" w:hAnsi="Arial" w:cs="Arial"/>
          <w:sz w:val="22"/>
          <w:szCs w:val="22"/>
        </w:rPr>
        <w:t xml:space="preserve">4. </w:t>
      </w:r>
      <w:r w:rsidR="004E2590" w:rsidRPr="001E2AF4">
        <w:rPr>
          <w:rFonts w:ascii="Arial" w:hAnsi="Arial" w:cs="Arial"/>
          <w:sz w:val="22"/>
          <w:szCs w:val="22"/>
        </w:rPr>
        <w:t>Q.</w:t>
      </w:r>
      <w:r w:rsidR="004E2590" w:rsidRPr="001E2AF4">
        <w:rPr>
          <w:rFonts w:ascii="Arial" w:hAnsi="Arial" w:cs="Arial"/>
          <w:sz w:val="22"/>
          <w:szCs w:val="22"/>
        </w:rPr>
        <w:tab/>
        <w:t>If the Agreement State staff has just begun work on drafting the necessary regulations, however State management has not received the completed package.</w:t>
      </w:r>
      <w:r w:rsidR="00885CA7">
        <w:rPr>
          <w:rFonts w:ascii="Arial" w:hAnsi="Arial" w:cs="Arial"/>
          <w:sz w:val="22"/>
          <w:szCs w:val="22"/>
        </w:rPr>
        <w:t xml:space="preserve"> </w:t>
      </w:r>
      <w:r w:rsidR="00521F44">
        <w:rPr>
          <w:rFonts w:ascii="Arial" w:hAnsi="Arial" w:cs="Arial"/>
          <w:sz w:val="22"/>
          <w:szCs w:val="22"/>
        </w:rPr>
        <w:t xml:space="preserve"> C</w:t>
      </w:r>
      <w:r w:rsidR="004E2590" w:rsidRPr="001E2AF4">
        <w:rPr>
          <w:rFonts w:ascii="Arial" w:hAnsi="Arial" w:cs="Arial"/>
          <w:sz w:val="22"/>
          <w:szCs w:val="22"/>
        </w:rPr>
        <w:t>an the review team give the State credit for being in the process of promulgating the regulations?</w:t>
      </w:r>
    </w:p>
    <w:p w14:paraId="35327B05" w14:textId="77777777" w:rsidR="004E2590" w:rsidRPr="001E2AF4" w:rsidRDefault="004E2590">
      <w:pPr>
        <w:rPr>
          <w:rFonts w:ascii="Arial" w:hAnsi="Arial" w:cs="Arial"/>
          <w:sz w:val="22"/>
          <w:szCs w:val="22"/>
        </w:rPr>
      </w:pPr>
    </w:p>
    <w:p w14:paraId="6CA63911" w14:textId="0AE67BAD" w:rsidR="004E2590" w:rsidRPr="001E2AF4" w:rsidRDefault="004E2590">
      <w:pPr>
        <w:tabs>
          <w:tab w:val="left" w:pos="-1440"/>
        </w:tabs>
        <w:ind w:left="1440" w:hanging="1440"/>
        <w:rPr>
          <w:rFonts w:ascii="Arial" w:hAnsi="Arial" w:cs="Arial"/>
          <w:sz w:val="22"/>
          <w:szCs w:val="22"/>
        </w:rPr>
      </w:pPr>
      <w:r w:rsidRPr="001E2AF4">
        <w:rPr>
          <w:rFonts w:ascii="Arial" w:hAnsi="Arial" w:cs="Arial"/>
          <w:sz w:val="22"/>
          <w:szCs w:val="22"/>
        </w:rPr>
        <w:t>A.</w:t>
      </w:r>
      <w:r w:rsidRPr="001E2AF4">
        <w:rPr>
          <w:rFonts w:ascii="Arial" w:hAnsi="Arial" w:cs="Arial"/>
          <w:sz w:val="22"/>
          <w:szCs w:val="22"/>
        </w:rPr>
        <w:tab/>
        <w:t>For the review team to consider the State in the process of promulgating the necessary regulations, the State should have completed draft regulations and the draft regulation package should be either out for public comment or within the State’s administrative procedures for final promulga</w:t>
      </w:r>
      <w:r w:rsidR="00EC2621">
        <w:rPr>
          <w:rFonts w:ascii="Arial" w:hAnsi="Arial" w:cs="Arial"/>
          <w:sz w:val="22"/>
          <w:szCs w:val="22"/>
        </w:rPr>
        <w:t>tion</w:t>
      </w:r>
      <w:r w:rsidRPr="001E2AF4">
        <w:rPr>
          <w:rFonts w:ascii="Arial" w:hAnsi="Arial" w:cs="Arial"/>
          <w:sz w:val="22"/>
          <w:szCs w:val="22"/>
        </w:rPr>
        <w:t xml:space="preserve">.  </w:t>
      </w:r>
    </w:p>
    <w:p w14:paraId="3FE8419A" w14:textId="77777777" w:rsidR="004E2590" w:rsidRPr="001E2AF4" w:rsidRDefault="004E2590">
      <w:pPr>
        <w:rPr>
          <w:rFonts w:ascii="Arial" w:hAnsi="Arial" w:cs="Arial"/>
          <w:sz w:val="22"/>
          <w:szCs w:val="22"/>
        </w:rPr>
      </w:pPr>
    </w:p>
    <w:p w14:paraId="4C2997AC" w14:textId="585BE41D" w:rsidR="004E2590" w:rsidRPr="001E2AF4" w:rsidRDefault="001135F4">
      <w:pPr>
        <w:tabs>
          <w:tab w:val="left" w:pos="-1440"/>
        </w:tabs>
        <w:ind w:left="1440" w:hanging="1440"/>
        <w:rPr>
          <w:rFonts w:ascii="Arial" w:hAnsi="Arial" w:cs="Arial"/>
          <w:sz w:val="22"/>
          <w:szCs w:val="22"/>
        </w:rPr>
      </w:pPr>
      <w:r>
        <w:rPr>
          <w:rFonts w:ascii="Arial" w:hAnsi="Arial" w:cs="Arial"/>
          <w:sz w:val="22"/>
          <w:szCs w:val="22"/>
        </w:rPr>
        <w:t xml:space="preserve">5. </w:t>
      </w:r>
      <w:r w:rsidR="004E2590" w:rsidRPr="001E2AF4">
        <w:rPr>
          <w:rFonts w:ascii="Arial" w:hAnsi="Arial" w:cs="Arial"/>
          <w:sz w:val="22"/>
          <w:szCs w:val="22"/>
        </w:rPr>
        <w:t>Q.</w:t>
      </w:r>
      <w:r w:rsidR="004E2590" w:rsidRPr="001E2AF4">
        <w:rPr>
          <w:rFonts w:ascii="Arial" w:hAnsi="Arial" w:cs="Arial"/>
          <w:sz w:val="22"/>
          <w:szCs w:val="22"/>
        </w:rPr>
        <w:tab/>
        <w:t xml:space="preserve">The review team has found that the State had not promulgated “Minor Corrections, Clarifying Changes, and a Minor Policy Change,” 10 CFR Parts 20, 32, 35, 36, and 39 amendments (63 FR 393477 and 63 FR 45393) and “Transfer for Disposal and Manifest; Minor Technical Conforming Amendments,” 10 CFR Part 20 amendment (63 FR 50127).  Although both of these </w:t>
      </w:r>
      <w:r w:rsidR="00EC2621">
        <w:rPr>
          <w:rFonts w:ascii="Arial" w:hAnsi="Arial" w:cs="Arial"/>
          <w:sz w:val="22"/>
          <w:szCs w:val="22"/>
        </w:rPr>
        <w:t>amendments</w:t>
      </w:r>
      <w:r w:rsidR="004E2590" w:rsidRPr="001E2AF4">
        <w:rPr>
          <w:rFonts w:ascii="Arial" w:hAnsi="Arial" w:cs="Arial"/>
          <w:sz w:val="22"/>
          <w:szCs w:val="22"/>
        </w:rPr>
        <w:t xml:space="preserve"> revise regulations that have been identified as Category A and B, would these be considered </w:t>
      </w:r>
      <w:r w:rsidR="003D2BEA">
        <w:rPr>
          <w:rFonts w:ascii="Arial" w:hAnsi="Arial" w:cs="Arial"/>
          <w:sz w:val="22"/>
          <w:szCs w:val="22"/>
        </w:rPr>
        <w:t>significant</w:t>
      </w:r>
      <w:r w:rsidR="004E2590" w:rsidRPr="001E2AF4">
        <w:rPr>
          <w:rFonts w:ascii="Arial" w:hAnsi="Arial" w:cs="Arial"/>
          <w:sz w:val="22"/>
          <w:szCs w:val="22"/>
        </w:rPr>
        <w:t xml:space="preserve"> regulations for determining the finding for this performance indicator? </w:t>
      </w:r>
    </w:p>
    <w:p w14:paraId="72AC7C72" w14:textId="77777777" w:rsidR="004E2590" w:rsidRPr="001E2AF4" w:rsidRDefault="004E2590">
      <w:pPr>
        <w:rPr>
          <w:rFonts w:ascii="Arial" w:hAnsi="Arial" w:cs="Arial"/>
          <w:sz w:val="22"/>
          <w:szCs w:val="22"/>
        </w:rPr>
      </w:pPr>
    </w:p>
    <w:p w14:paraId="5E2F0EE2" w14:textId="54681E35" w:rsidR="004E2590" w:rsidRPr="001E2AF4" w:rsidRDefault="004E2590">
      <w:pPr>
        <w:tabs>
          <w:tab w:val="left" w:pos="-1440"/>
        </w:tabs>
        <w:ind w:left="1440" w:hanging="1440"/>
        <w:rPr>
          <w:rFonts w:ascii="Arial" w:hAnsi="Arial" w:cs="Arial"/>
          <w:sz w:val="22"/>
          <w:szCs w:val="22"/>
        </w:rPr>
      </w:pPr>
      <w:r w:rsidRPr="001E2AF4">
        <w:rPr>
          <w:rFonts w:ascii="Arial" w:hAnsi="Arial" w:cs="Arial"/>
          <w:sz w:val="22"/>
          <w:szCs w:val="22"/>
        </w:rPr>
        <w:t>A.</w:t>
      </w:r>
      <w:r w:rsidRPr="001E2AF4">
        <w:rPr>
          <w:rFonts w:ascii="Arial" w:hAnsi="Arial" w:cs="Arial"/>
          <w:sz w:val="22"/>
          <w:szCs w:val="22"/>
        </w:rPr>
        <w:tab/>
        <w:t xml:space="preserve">Minor revisions and clarifications to Category A or B regulations are normally not considered as </w:t>
      </w:r>
      <w:r w:rsidR="00ED48CF">
        <w:rPr>
          <w:rFonts w:ascii="Arial" w:hAnsi="Arial" w:cs="Arial"/>
          <w:sz w:val="22"/>
          <w:szCs w:val="22"/>
        </w:rPr>
        <w:t>significant</w:t>
      </w:r>
      <w:r w:rsidRPr="001E2AF4">
        <w:rPr>
          <w:rFonts w:ascii="Arial" w:hAnsi="Arial" w:cs="Arial"/>
          <w:sz w:val="22"/>
          <w:szCs w:val="22"/>
        </w:rPr>
        <w:t xml:space="preserve"> as the initial revision to the regulations.</w:t>
      </w:r>
    </w:p>
    <w:p w14:paraId="4E5ADC7A" w14:textId="77777777" w:rsidR="004E2590" w:rsidRPr="001E2AF4" w:rsidRDefault="004E2590">
      <w:pPr>
        <w:rPr>
          <w:rFonts w:ascii="Arial" w:hAnsi="Arial" w:cs="Arial"/>
          <w:sz w:val="22"/>
          <w:szCs w:val="22"/>
        </w:rPr>
      </w:pPr>
    </w:p>
    <w:p w14:paraId="0EC90F23" w14:textId="77777777" w:rsidR="004E2590" w:rsidRPr="001E2AF4" w:rsidRDefault="001135F4">
      <w:pPr>
        <w:tabs>
          <w:tab w:val="left" w:pos="-1440"/>
        </w:tabs>
        <w:ind w:left="1440" w:hanging="1440"/>
        <w:rPr>
          <w:rFonts w:ascii="Arial" w:hAnsi="Arial" w:cs="Arial"/>
          <w:sz w:val="22"/>
          <w:szCs w:val="22"/>
        </w:rPr>
      </w:pPr>
      <w:r>
        <w:rPr>
          <w:rFonts w:ascii="Arial" w:hAnsi="Arial" w:cs="Arial"/>
          <w:sz w:val="22"/>
          <w:szCs w:val="22"/>
        </w:rPr>
        <w:t xml:space="preserve">6. </w:t>
      </w:r>
      <w:r w:rsidR="004E2590" w:rsidRPr="001E2AF4">
        <w:rPr>
          <w:rFonts w:ascii="Arial" w:hAnsi="Arial" w:cs="Arial"/>
          <w:sz w:val="22"/>
          <w:szCs w:val="22"/>
        </w:rPr>
        <w:t>Q.</w:t>
      </w:r>
      <w:r w:rsidR="004E2590" w:rsidRPr="001E2AF4">
        <w:rPr>
          <w:rFonts w:ascii="Arial" w:hAnsi="Arial" w:cs="Arial"/>
          <w:sz w:val="22"/>
          <w:szCs w:val="22"/>
        </w:rPr>
        <w:tab/>
        <w:t xml:space="preserve">The review team has found that the State promulgated an amendment in accordance with </w:t>
      </w:r>
      <w:r w:rsidR="003F4A3E">
        <w:rPr>
          <w:rFonts w:ascii="Arial" w:hAnsi="Arial" w:cs="Arial"/>
          <w:sz w:val="22"/>
          <w:szCs w:val="22"/>
        </w:rPr>
        <w:t xml:space="preserve">the </w:t>
      </w:r>
      <w:r w:rsidR="004E2590" w:rsidRPr="001E2AF4">
        <w:rPr>
          <w:rFonts w:ascii="Arial" w:hAnsi="Arial" w:cs="Arial"/>
          <w:sz w:val="22"/>
          <w:szCs w:val="22"/>
        </w:rPr>
        <w:t xml:space="preserve">NRC’s policies and </w:t>
      </w:r>
      <w:r w:rsidRPr="001E2AF4">
        <w:rPr>
          <w:rFonts w:ascii="Arial" w:hAnsi="Arial" w:cs="Arial"/>
          <w:sz w:val="22"/>
          <w:szCs w:val="22"/>
        </w:rPr>
        <w:t>procedures;</w:t>
      </w:r>
      <w:r w:rsidR="004E2590" w:rsidRPr="001E2AF4">
        <w:rPr>
          <w:rFonts w:ascii="Arial" w:hAnsi="Arial" w:cs="Arial"/>
          <w:sz w:val="22"/>
          <w:szCs w:val="22"/>
        </w:rPr>
        <w:t xml:space="preserve"> however the State is not implementing the compatible requirement or is interpreting the requirements differently than </w:t>
      </w:r>
      <w:r w:rsidR="003F4A3E">
        <w:rPr>
          <w:rFonts w:ascii="Arial" w:hAnsi="Arial" w:cs="Arial"/>
          <w:sz w:val="22"/>
          <w:szCs w:val="22"/>
        </w:rPr>
        <w:t xml:space="preserve">the </w:t>
      </w:r>
      <w:r w:rsidR="004E2590" w:rsidRPr="001E2AF4">
        <w:rPr>
          <w:rFonts w:ascii="Arial" w:hAnsi="Arial" w:cs="Arial"/>
          <w:sz w:val="22"/>
          <w:szCs w:val="22"/>
        </w:rPr>
        <w:t xml:space="preserve">NRC in the licensing program.  </w:t>
      </w:r>
    </w:p>
    <w:p w14:paraId="52566AE2" w14:textId="77777777" w:rsidR="004E2590" w:rsidRPr="001E2AF4" w:rsidRDefault="004E2590">
      <w:pPr>
        <w:rPr>
          <w:rFonts w:ascii="Arial" w:hAnsi="Arial" w:cs="Arial"/>
          <w:sz w:val="22"/>
          <w:szCs w:val="22"/>
        </w:rPr>
      </w:pPr>
    </w:p>
    <w:p w14:paraId="584F50A5" w14:textId="77777777" w:rsidR="004E2590" w:rsidRPr="001E2AF4" w:rsidRDefault="004E2590">
      <w:pPr>
        <w:tabs>
          <w:tab w:val="left" w:pos="-1440"/>
        </w:tabs>
        <w:ind w:left="1440" w:hanging="1440"/>
        <w:rPr>
          <w:rFonts w:ascii="Arial" w:hAnsi="Arial" w:cs="Arial"/>
          <w:sz w:val="22"/>
          <w:szCs w:val="22"/>
        </w:rPr>
      </w:pPr>
      <w:r w:rsidRPr="001E2AF4">
        <w:rPr>
          <w:rFonts w:ascii="Arial" w:hAnsi="Arial" w:cs="Arial"/>
          <w:sz w:val="22"/>
          <w:szCs w:val="22"/>
        </w:rPr>
        <w:t>A.</w:t>
      </w:r>
      <w:r w:rsidRPr="001E2AF4">
        <w:rPr>
          <w:rFonts w:ascii="Arial" w:hAnsi="Arial" w:cs="Arial"/>
          <w:sz w:val="22"/>
          <w:szCs w:val="22"/>
        </w:rPr>
        <w:tab/>
        <w:t xml:space="preserve">The review team should identify the issue associated with the implementation to both the State and the Management Review Board as a compatibility issue. </w:t>
      </w:r>
    </w:p>
    <w:p w14:paraId="75D59D09" w14:textId="77777777" w:rsidR="004E2590" w:rsidRPr="001E2AF4" w:rsidRDefault="004E2590">
      <w:pPr>
        <w:rPr>
          <w:rFonts w:ascii="Arial" w:hAnsi="Arial" w:cs="Arial"/>
          <w:sz w:val="22"/>
          <w:szCs w:val="22"/>
        </w:rPr>
      </w:pPr>
    </w:p>
    <w:p w14:paraId="1EF64CF8" w14:textId="77777777" w:rsidR="004E2590" w:rsidRPr="001E2AF4" w:rsidRDefault="001135F4">
      <w:pPr>
        <w:tabs>
          <w:tab w:val="left" w:pos="-1440"/>
        </w:tabs>
        <w:ind w:left="1440" w:hanging="1440"/>
        <w:rPr>
          <w:rFonts w:ascii="Arial" w:hAnsi="Arial" w:cs="Arial"/>
          <w:sz w:val="22"/>
          <w:szCs w:val="22"/>
        </w:rPr>
      </w:pPr>
      <w:r>
        <w:rPr>
          <w:rFonts w:ascii="Arial" w:hAnsi="Arial" w:cs="Arial"/>
          <w:sz w:val="22"/>
          <w:szCs w:val="22"/>
        </w:rPr>
        <w:t xml:space="preserve">7. </w:t>
      </w:r>
      <w:r w:rsidR="004E2590" w:rsidRPr="001E2AF4">
        <w:rPr>
          <w:rFonts w:ascii="Arial" w:hAnsi="Arial" w:cs="Arial"/>
          <w:sz w:val="22"/>
          <w:szCs w:val="22"/>
        </w:rPr>
        <w:t>Q.</w:t>
      </w:r>
      <w:r w:rsidR="004E2590" w:rsidRPr="001E2AF4">
        <w:rPr>
          <w:rFonts w:ascii="Arial" w:hAnsi="Arial" w:cs="Arial"/>
          <w:sz w:val="22"/>
          <w:szCs w:val="22"/>
        </w:rPr>
        <w:tab/>
        <w:t>What does it mean for both the Agreement State and the review team when a regulation is being held in abeyance?</w:t>
      </w:r>
      <w:bookmarkStart w:id="1" w:name="_Hlk7513001"/>
    </w:p>
    <w:p w14:paraId="69F392BE" w14:textId="77777777" w:rsidR="004E2590" w:rsidRPr="001E2AF4" w:rsidRDefault="004E2590">
      <w:pPr>
        <w:rPr>
          <w:rFonts w:ascii="Arial" w:hAnsi="Arial" w:cs="Arial"/>
          <w:sz w:val="22"/>
          <w:szCs w:val="22"/>
        </w:rPr>
      </w:pPr>
    </w:p>
    <w:p w14:paraId="40517C42" w14:textId="77777777" w:rsidR="004E2590" w:rsidRPr="001E2AF4" w:rsidRDefault="004E2590">
      <w:pPr>
        <w:tabs>
          <w:tab w:val="left" w:pos="-1440"/>
        </w:tabs>
        <w:ind w:left="1440" w:hanging="1440"/>
        <w:rPr>
          <w:rFonts w:ascii="Arial" w:hAnsi="Arial" w:cs="Arial"/>
          <w:sz w:val="22"/>
          <w:szCs w:val="22"/>
        </w:rPr>
      </w:pPr>
      <w:r w:rsidRPr="001E2AF4">
        <w:rPr>
          <w:rFonts w:ascii="Arial" w:hAnsi="Arial" w:cs="Arial"/>
          <w:sz w:val="22"/>
          <w:szCs w:val="22"/>
        </w:rPr>
        <w:t>A.</w:t>
      </w:r>
      <w:bookmarkEnd w:id="1"/>
      <w:r w:rsidRPr="001E2AF4">
        <w:rPr>
          <w:rFonts w:ascii="Arial" w:hAnsi="Arial" w:cs="Arial"/>
          <w:sz w:val="22"/>
          <w:szCs w:val="22"/>
        </w:rPr>
        <w:tab/>
        <w:t xml:space="preserve">If a regulation is being held in abeyance, specific guidance will be provided to both the Agreement States and review teams as to the manner in which the Agreement States’ regulations are to be factored into the IMPEP review findings.   </w:t>
      </w:r>
    </w:p>
    <w:p w14:paraId="1118C5C6" w14:textId="77777777" w:rsidR="004E2590" w:rsidRPr="001E2AF4" w:rsidRDefault="004E2590">
      <w:pPr>
        <w:rPr>
          <w:rFonts w:ascii="Arial" w:hAnsi="Arial" w:cs="Arial"/>
          <w:sz w:val="22"/>
          <w:szCs w:val="22"/>
        </w:rPr>
      </w:pPr>
    </w:p>
    <w:p w14:paraId="1C593E1B" w14:textId="77777777" w:rsidR="0088327C" w:rsidRDefault="004E2590">
      <w:pPr>
        <w:ind w:left="1440"/>
        <w:rPr>
          <w:rFonts w:ascii="Arial" w:hAnsi="Arial" w:cs="Arial"/>
          <w:sz w:val="22"/>
          <w:szCs w:val="22"/>
        </w:rPr>
      </w:pPr>
      <w:r w:rsidRPr="001E2AF4">
        <w:rPr>
          <w:rFonts w:ascii="Arial" w:hAnsi="Arial" w:cs="Arial"/>
          <w:sz w:val="22"/>
          <w:szCs w:val="22"/>
        </w:rPr>
        <w:t xml:space="preserve">As of </w:t>
      </w:r>
      <w:r w:rsidR="00787B40">
        <w:rPr>
          <w:rFonts w:ascii="Arial" w:hAnsi="Arial" w:cs="Arial"/>
          <w:sz w:val="22"/>
          <w:szCs w:val="22"/>
        </w:rPr>
        <w:t>201</w:t>
      </w:r>
      <w:r w:rsidR="00667DB7">
        <w:rPr>
          <w:rFonts w:ascii="Arial" w:hAnsi="Arial" w:cs="Arial"/>
          <w:sz w:val="22"/>
          <w:szCs w:val="22"/>
        </w:rPr>
        <w:t>9</w:t>
      </w:r>
      <w:r w:rsidRPr="001E2AF4">
        <w:rPr>
          <w:rFonts w:ascii="Arial" w:hAnsi="Arial" w:cs="Arial"/>
          <w:sz w:val="22"/>
          <w:szCs w:val="22"/>
        </w:rPr>
        <w:t xml:space="preserve">, only three regulations have been held in abeyance, </w:t>
      </w:r>
      <w:r w:rsidR="003D2BEA">
        <w:rPr>
          <w:rFonts w:ascii="Arial" w:hAnsi="Arial" w:cs="Arial"/>
          <w:sz w:val="22"/>
          <w:szCs w:val="22"/>
        </w:rPr>
        <w:t>i.e.,</w:t>
      </w:r>
      <w:r w:rsidRPr="001E2AF4">
        <w:rPr>
          <w:rFonts w:ascii="Arial" w:hAnsi="Arial" w:cs="Arial"/>
          <w:sz w:val="22"/>
          <w:szCs w:val="22"/>
        </w:rPr>
        <w:t xml:space="preserve"> temporarily set aside.  In these three specific cases, </w:t>
      </w:r>
      <w:r w:rsidR="006415B9">
        <w:rPr>
          <w:rFonts w:ascii="Arial" w:hAnsi="Arial" w:cs="Arial"/>
          <w:sz w:val="22"/>
          <w:szCs w:val="22"/>
        </w:rPr>
        <w:t xml:space="preserve">the </w:t>
      </w:r>
      <w:r w:rsidRPr="001E2AF4">
        <w:rPr>
          <w:rFonts w:ascii="Arial" w:hAnsi="Arial" w:cs="Arial"/>
          <w:sz w:val="22"/>
          <w:szCs w:val="22"/>
        </w:rPr>
        <w:t xml:space="preserve">NRC staff continued to review Agreement State proposed and final rules but held any compatibility determination in abeyance on those rules if the Agreement State's rules met the essential elements of the NRC's rule, even if the Agreement State's rules were more restrictive than the NRC's rule.  For Agreement States without a rule or with a rule less restrictive than the </w:t>
      </w:r>
      <w:r w:rsidR="001135F4" w:rsidRPr="001E2AF4">
        <w:rPr>
          <w:rFonts w:ascii="Arial" w:hAnsi="Arial" w:cs="Arial"/>
          <w:sz w:val="22"/>
          <w:szCs w:val="22"/>
        </w:rPr>
        <w:t>NRC</w:t>
      </w:r>
      <w:r w:rsidR="001135F4">
        <w:rPr>
          <w:rFonts w:ascii="Arial" w:hAnsi="Arial" w:cs="Arial"/>
          <w:sz w:val="22"/>
          <w:szCs w:val="22"/>
        </w:rPr>
        <w:t>’</w:t>
      </w:r>
      <w:r w:rsidR="001135F4" w:rsidRPr="001E2AF4">
        <w:rPr>
          <w:rFonts w:ascii="Arial" w:hAnsi="Arial" w:cs="Arial"/>
          <w:sz w:val="22"/>
          <w:szCs w:val="22"/>
        </w:rPr>
        <w:t>s</w:t>
      </w:r>
      <w:r w:rsidRPr="001E2AF4">
        <w:rPr>
          <w:rFonts w:ascii="Arial" w:hAnsi="Arial" w:cs="Arial"/>
          <w:sz w:val="22"/>
          <w:szCs w:val="22"/>
        </w:rPr>
        <w:t xml:space="preserve"> rules, the staff factored this determination into</w:t>
      </w:r>
      <w:r w:rsidR="006415B9">
        <w:rPr>
          <w:rFonts w:ascii="Arial" w:hAnsi="Arial" w:cs="Arial"/>
          <w:sz w:val="22"/>
          <w:szCs w:val="22"/>
        </w:rPr>
        <w:t xml:space="preserve"> the</w:t>
      </w:r>
      <w:r w:rsidRPr="001E2AF4">
        <w:rPr>
          <w:rFonts w:ascii="Arial" w:hAnsi="Arial" w:cs="Arial"/>
          <w:sz w:val="22"/>
          <w:szCs w:val="22"/>
        </w:rPr>
        <w:t xml:space="preserve"> results of the NRC's review of the State's proposed and final rules and the compatibility findings during IMPEP reviews.</w:t>
      </w:r>
    </w:p>
    <w:p w14:paraId="7E67EF94" w14:textId="26B05BC4" w:rsidR="004E2590" w:rsidRPr="001E2AF4" w:rsidRDefault="004E2590">
      <w:pPr>
        <w:ind w:left="1440"/>
        <w:rPr>
          <w:rFonts w:ascii="Arial" w:hAnsi="Arial" w:cs="Arial"/>
          <w:sz w:val="22"/>
          <w:szCs w:val="22"/>
        </w:rPr>
      </w:pPr>
    </w:p>
    <w:p w14:paraId="7A7E89CE" w14:textId="395AFDBD" w:rsidR="00B62893" w:rsidRPr="00521F44" w:rsidRDefault="00521F44" w:rsidP="00320BC3">
      <w:pPr>
        <w:rPr>
          <w:rFonts w:ascii="Arial" w:hAnsi="Arial" w:cs="Arial"/>
          <w:sz w:val="22"/>
          <w:szCs w:val="22"/>
        </w:rPr>
      </w:pPr>
      <w:r>
        <w:rPr>
          <w:rFonts w:ascii="Arial" w:hAnsi="Arial" w:cs="Arial"/>
          <w:sz w:val="22"/>
          <w:szCs w:val="22"/>
        </w:rPr>
        <w:t>8. Q.</w:t>
      </w:r>
      <w:r>
        <w:rPr>
          <w:rFonts w:ascii="Arial" w:hAnsi="Arial" w:cs="Arial"/>
          <w:sz w:val="22"/>
          <w:szCs w:val="22"/>
        </w:rPr>
        <w:tab/>
      </w:r>
      <w:r>
        <w:rPr>
          <w:rFonts w:ascii="Arial" w:hAnsi="Arial" w:cs="Arial"/>
          <w:sz w:val="22"/>
          <w:szCs w:val="22"/>
        </w:rPr>
        <w:tab/>
      </w:r>
      <w:r w:rsidR="000A0C00" w:rsidRPr="00320BC3">
        <w:rPr>
          <w:rFonts w:ascii="Arial" w:hAnsi="Arial" w:cs="Arial"/>
          <w:sz w:val="22"/>
          <w:szCs w:val="22"/>
        </w:rPr>
        <w:t>C</w:t>
      </w:r>
      <w:r w:rsidR="0088327C" w:rsidRPr="00320BC3">
        <w:rPr>
          <w:rFonts w:ascii="Arial" w:hAnsi="Arial" w:cs="Arial"/>
          <w:sz w:val="22"/>
          <w:szCs w:val="22"/>
        </w:rPr>
        <w:t>ould the lack of program element</w:t>
      </w:r>
      <w:r w:rsidR="000A0C00" w:rsidRPr="00320BC3">
        <w:rPr>
          <w:rFonts w:ascii="Arial" w:hAnsi="Arial" w:cs="Arial"/>
          <w:sz w:val="22"/>
          <w:szCs w:val="22"/>
        </w:rPr>
        <w:t xml:space="preserve"> implementation</w:t>
      </w:r>
      <w:r w:rsidR="0088327C" w:rsidRPr="00320BC3">
        <w:rPr>
          <w:rFonts w:ascii="Arial" w:hAnsi="Arial" w:cs="Arial"/>
          <w:sz w:val="22"/>
          <w:szCs w:val="22"/>
        </w:rPr>
        <w:t xml:space="preserve"> affect the overall findi</w:t>
      </w:r>
      <w:r w:rsidR="000A0C00" w:rsidRPr="00320BC3">
        <w:rPr>
          <w:rFonts w:ascii="Arial" w:hAnsi="Arial" w:cs="Arial"/>
          <w:sz w:val="22"/>
          <w:szCs w:val="22"/>
        </w:rPr>
        <w:t xml:space="preserve">ng for </w:t>
      </w:r>
      <w:r w:rsidRPr="00521F44">
        <w:rPr>
          <w:rFonts w:ascii="Arial" w:hAnsi="Arial" w:cs="Arial"/>
          <w:sz w:val="22"/>
          <w:szCs w:val="22"/>
        </w:rPr>
        <w:tab/>
      </w:r>
      <w:r w:rsidRPr="00521F44">
        <w:rPr>
          <w:rFonts w:ascii="Arial" w:hAnsi="Arial" w:cs="Arial"/>
          <w:sz w:val="22"/>
          <w:szCs w:val="22"/>
        </w:rPr>
        <w:tab/>
      </w:r>
      <w:r w:rsidRPr="00521F44">
        <w:rPr>
          <w:rFonts w:ascii="Arial" w:hAnsi="Arial" w:cs="Arial"/>
          <w:sz w:val="22"/>
          <w:szCs w:val="22"/>
        </w:rPr>
        <w:tab/>
      </w:r>
      <w:r w:rsidR="000A0C00" w:rsidRPr="00521F44">
        <w:rPr>
          <w:rFonts w:ascii="Arial" w:hAnsi="Arial" w:cs="Arial"/>
          <w:sz w:val="22"/>
          <w:szCs w:val="22"/>
        </w:rPr>
        <w:t xml:space="preserve">compatibility of </w:t>
      </w:r>
      <w:r w:rsidR="00D146F6" w:rsidRPr="00521F44">
        <w:rPr>
          <w:rFonts w:ascii="Arial" w:hAnsi="Arial" w:cs="Arial"/>
          <w:sz w:val="22"/>
          <w:szCs w:val="22"/>
        </w:rPr>
        <w:t>a state’s program?</w:t>
      </w:r>
    </w:p>
    <w:p w14:paraId="291FC5C3" w14:textId="77777777" w:rsidR="00D146F6" w:rsidRDefault="00D146F6" w:rsidP="00D146F6">
      <w:pPr>
        <w:rPr>
          <w:rFonts w:ascii="Arial" w:hAnsi="Arial" w:cs="Arial"/>
          <w:sz w:val="22"/>
          <w:szCs w:val="22"/>
        </w:rPr>
      </w:pPr>
    </w:p>
    <w:p w14:paraId="455A39FC" w14:textId="39B0EF37" w:rsidR="0088327C" w:rsidRPr="00320BC3" w:rsidRDefault="00521F44" w:rsidP="00320BC3">
      <w:pPr>
        <w:pStyle w:val="ListParagraph"/>
        <w:numPr>
          <w:ilvl w:val="0"/>
          <w:numId w:val="36"/>
        </w:numPr>
        <w:ind w:left="1440" w:hanging="1440"/>
        <w:rPr>
          <w:rFonts w:ascii="Arial" w:hAnsi="Arial" w:cs="Arial"/>
          <w:sz w:val="22"/>
          <w:szCs w:val="22"/>
        </w:rPr>
      </w:pPr>
      <w:r>
        <w:rPr>
          <w:rFonts w:ascii="Arial" w:hAnsi="Arial" w:cs="Arial"/>
          <w:sz w:val="22"/>
          <w:szCs w:val="22"/>
        </w:rPr>
        <w:t>The lack of p</w:t>
      </w:r>
      <w:r w:rsidR="000A0C00" w:rsidRPr="00320BC3">
        <w:rPr>
          <w:rFonts w:ascii="Arial" w:hAnsi="Arial" w:cs="Arial"/>
          <w:sz w:val="22"/>
          <w:szCs w:val="22"/>
        </w:rPr>
        <w:t>rogram elements</w:t>
      </w:r>
      <w:r w:rsidR="0088327C" w:rsidRPr="00320BC3">
        <w:rPr>
          <w:rFonts w:ascii="Arial" w:hAnsi="Arial" w:cs="Arial"/>
          <w:sz w:val="22"/>
          <w:szCs w:val="22"/>
        </w:rPr>
        <w:t xml:space="preserve"> can affect the overall finding for compatibility, </w:t>
      </w:r>
      <w:r w:rsidR="000A0C00" w:rsidRPr="00320BC3">
        <w:rPr>
          <w:rFonts w:ascii="Arial" w:hAnsi="Arial" w:cs="Arial"/>
          <w:sz w:val="22"/>
          <w:szCs w:val="22"/>
        </w:rPr>
        <w:t xml:space="preserve">especially </w:t>
      </w:r>
      <w:r w:rsidR="0088327C" w:rsidRPr="00320BC3">
        <w:rPr>
          <w:rFonts w:ascii="Arial" w:hAnsi="Arial" w:cs="Arial"/>
          <w:sz w:val="22"/>
          <w:szCs w:val="22"/>
        </w:rPr>
        <w:t xml:space="preserve">if the team identifies performance issues that are directly related </w:t>
      </w:r>
      <w:r w:rsidR="000A0C00" w:rsidRPr="00320BC3">
        <w:rPr>
          <w:rFonts w:ascii="Arial" w:hAnsi="Arial" w:cs="Arial"/>
          <w:sz w:val="22"/>
          <w:szCs w:val="22"/>
        </w:rPr>
        <w:t xml:space="preserve">to the lack of these procedures.  For example, if a State has not implemented the Pre-licensing Checklist </w:t>
      </w:r>
      <w:r w:rsidR="00D146F6" w:rsidRPr="00320BC3">
        <w:rPr>
          <w:rFonts w:ascii="Arial" w:hAnsi="Arial" w:cs="Arial"/>
          <w:sz w:val="22"/>
          <w:szCs w:val="22"/>
        </w:rPr>
        <w:t>within 6 months of issuance, and the IMPEP review team finds that the State</w:t>
      </w:r>
      <w:r w:rsidR="000A0C00" w:rsidRPr="00320BC3">
        <w:rPr>
          <w:rFonts w:ascii="Arial" w:hAnsi="Arial" w:cs="Arial"/>
          <w:sz w:val="22"/>
          <w:szCs w:val="22"/>
        </w:rPr>
        <w:t xml:space="preserve"> has issued </w:t>
      </w:r>
      <w:r w:rsidR="00D146F6" w:rsidRPr="00320BC3">
        <w:rPr>
          <w:rFonts w:ascii="Arial" w:hAnsi="Arial" w:cs="Arial"/>
          <w:sz w:val="22"/>
          <w:szCs w:val="22"/>
        </w:rPr>
        <w:t>a license to an unknown entity which has resulted in the malicious use of radioactive material, a finding of “not compatible” may be appropriate.</w:t>
      </w:r>
      <w:r w:rsidR="0088327C" w:rsidRPr="00320BC3">
        <w:rPr>
          <w:rFonts w:ascii="Arial" w:hAnsi="Arial" w:cs="Arial"/>
          <w:sz w:val="22"/>
          <w:szCs w:val="22"/>
        </w:rPr>
        <w:t xml:space="preserve">       </w:t>
      </w:r>
    </w:p>
    <w:p w14:paraId="3DE764ED" w14:textId="77777777" w:rsidR="00B62893" w:rsidRDefault="00B62893">
      <w:pPr>
        <w:widowControl/>
        <w:autoSpaceDE/>
        <w:autoSpaceDN/>
        <w:adjustRightInd/>
        <w:spacing w:after="200" w:line="276" w:lineRule="auto"/>
        <w:rPr>
          <w:rFonts w:ascii="Arial" w:hAnsi="Arial" w:cs="Arial"/>
          <w:sz w:val="22"/>
          <w:szCs w:val="22"/>
        </w:rPr>
      </w:pPr>
      <w:r>
        <w:rPr>
          <w:rFonts w:ascii="Arial" w:hAnsi="Arial" w:cs="Arial"/>
          <w:sz w:val="22"/>
          <w:szCs w:val="22"/>
        </w:rPr>
        <w:br w:type="page"/>
      </w:r>
    </w:p>
    <w:p w14:paraId="3C575497" w14:textId="287AD7EC" w:rsidR="004E2590" w:rsidRDefault="004E2590" w:rsidP="00B62893">
      <w:pPr>
        <w:pStyle w:val="ListParagraph"/>
        <w:ind w:left="1800"/>
        <w:rPr>
          <w:rFonts w:ascii="Arial" w:hAnsi="Arial" w:cs="Arial"/>
          <w:sz w:val="22"/>
          <w:szCs w:val="22"/>
        </w:rPr>
      </w:pPr>
    </w:p>
    <w:p w14:paraId="58770B22" w14:textId="25B5F82F" w:rsidR="00B62893" w:rsidRPr="006D29D2" w:rsidRDefault="00B62893" w:rsidP="006D29D2">
      <w:pPr>
        <w:jc w:val="center"/>
        <w:rPr>
          <w:rFonts w:ascii="Arial" w:hAnsi="Arial" w:cs="Arial"/>
          <w:b/>
          <w:sz w:val="32"/>
          <w:szCs w:val="32"/>
        </w:rPr>
      </w:pPr>
      <w:r w:rsidRPr="006D29D2">
        <w:rPr>
          <w:rFonts w:ascii="Arial" w:hAnsi="Arial" w:cs="Arial"/>
          <w:b/>
          <w:sz w:val="32"/>
          <w:szCs w:val="32"/>
        </w:rPr>
        <w:t>Appendix B</w:t>
      </w:r>
    </w:p>
    <w:p w14:paraId="43885BB6" w14:textId="61333C5E" w:rsidR="00B62893" w:rsidRPr="006D29D2" w:rsidRDefault="00B62893" w:rsidP="00B62893">
      <w:pPr>
        <w:pStyle w:val="ListParagraph"/>
        <w:ind w:left="1800"/>
        <w:jc w:val="center"/>
        <w:rPr>
          <w:rFonts w:ascii="Arial" w:hAnsi="Arial" w:cs="Arial"/>
          <w:b/>
          <w:sz w:val="32"/>
          <w:szCs w:val="32"/>
        </w:rPr>
      </w:pPr>
    </w:p>
    <w:p w14:paraId="50FED6D9" w14:textId="1F9DC225" w:rsidR="00EA1039" w:rsidRDefault="00EA1039" w:rsidP="00EA1039">
      <w:pPr>
        <w:pStyle w:val="BodyText"/>
        <w:spacing w:before="256"/>
        <w:ind w:left="0" w:right="60" w:firstLine="0"/>
        <w:jc w:val="center"/>
      </w:pPr>
      <w:r>
        <w:t>EXAMPLES OF LESS THAN SATISFACTORY PROGRAMS</w:t>
      </w:r>
    </w:p>
    <w:p w14:paraId="022DD52B" w14:textId="77777777" w:rsidR="00EA1039" w:rsidRDefault="00EA1039" w:rsidP="00EA1039">
      <w:pPr>
        <w:pStyle w:val="BodyText"/>
        <w:spacing w:before="256"/>
        <w:ind w:left="0" w:right="60" w:firstLine="0"/>
        <w:jc w:val="center"/>
        <w:rPr>
          <w:rFonts w:cs="Arial"/>
        </w:rPr>
      </w:pPr>
    </w:p>
    <w:p w14:paraId="14E56DD1" w14:textId="491D1782" w:rsidR="006D29D2" w:rsidRDefault="00EA1039" w:rsidP="006D29D2">
      <w:pPr>
        <w:rPr>
          <w:rFonts w:ascii="Arial" w:hAnsi="Arial" w:cs="Arial"/>
          <w:sz w:val="22"/>
          <w:szCs w:val="22"/>
        </w:rPr>
      </w:pPr>
      <w:r w:rsidRPr="00EA1039">
        <w:rPr>
          <w:rFonts w:ascii="Arial" w:hAnsi="Arial" w:cs="Arial"/>
          <w:sz w:val="22"/>
          <w:szCs w:val="22"/>
        </w:rPr>
        <w:t>The following are examples of review findings that resulted in a program being found “</w:t>
      </w:r>
      <w:r w:rsidRPr="0088327C">
        <w:rPr>
          <w:rFonts w:ascii="Arial" w:hAnsi="Arial" w:cs="Arial"/>
          <w:b/>
          <w:sz w:val="22"/>
          <w:szCs w:val="22"/>
        </w:rPr>
        <w:t>satisfactory, but needs improvement</w:t>
      </w:r>
      <w:r w:rsidRPr="00EA1039">
        <w:rPr>
          <w:rFonts w:ascii="Arial" w:hAnsi="Arial" w:cs="Arial"/>
          <w:sz w:val="22"/>
          <w:szCs w:val="22"/>
        </w:rPr>
        <w:t>” for this indicator:</w:t>
      </w:r>
    </w:p>
    <w:p w14:paraId="07DC1E8D" w14:textId="2D117AE5" w:rsidR="00B62893" w:rsidRPr="00B71C17" w:rsidRDefault="00B62893" w:rsidP="00B62893">
      <w:pPr>
        <w:ind w:left="2880" w:hanging="360"/>
        <w:rPr>
          <w:rFonts w:ascii="Arial" w:hAnsi="Arial" w:cs="Arial"/>
          <w:sz w:val="22"/>
          <w:szCs w:val="22"/>
        </w:rPr>
      </w:pPr>
      <w:r>
        <w:rPr>
          <w:rFonts w:ascii="Arial" w:hAnsi="Arial" w:cs="Arial"/>
          <w:sz w:val="22"/>
          <w:szCs w:val="22"/>
        </w:rPr>
        <w:t xml:space="preserve"> </w:t>
      </w:r>
    </w:p>
    <w:p w14:paraId="228CBA67" w14:textId="77777777" w:rsidR="00B62893" w:rsidRPr="001E2AF4" w:rsidRDefault="00B62893" w:rsidP="00B62893">
      <w:pPr>
        <w:rPr>
          <w:rFonts w:ascii="Arial" w:hAnsi="Arial" w:cs="Arial"/>
          <w:sz w:val="22"/>
          <w:szCs w:val="22"/>
        </w:rPr>
      </w:pPr>
    </w:p>
    <w:p w14:paraId="3FF8FFCD" w14:textId="43F5F6D0" w:rsidR="0088327C" w:rsidRDefault="0088327C" w:rsidP="00F10569">
      <w:pPr>
        <w:pStyle w:val="ListParagraph"/>
        <w:numPr>
          <w:ilvl w:val="0"/>
          <w:numId w:val="26"/>
        </w:numPr>
        <w:tabs>
          <w:tab w:val="left" w:pos="-1440"/>
        </w:tabs>
        <w:rPr>
          <w:rFonts w:ascii="Arial" w:hAnsi="Arial" w:cs="Arial"/>
          <w:sz w:val="22"/>
          <w:szCs w:val="22"/>
        </w:rPr>
      </w:pPr>
      <w:r w:rsidRPr="00D146F6">
        <w:rPr>
          <w:rFonts w:ascii="Arial" w:hAnsi="Arial" w:cs="Arial"/>
          <w:sz w:val="22"/>
          <w:szCs w:val="22"/>
        </w:rPr>
        <w:t xml:space="preserve">The </w:t>
      </w:r>
      <w:r w:rsidR="00B62893" w:rsidRPr="00D146F6">
        <w:rPr>
          <w:rFonts w:ascii="Arial" w:hAnsi="Arial" w:cs="Arial"/>
          <w:sz w:val="22"/>
          <w:szCs w:val="22"/>
        </w:rPr>
        <w:t xml:space="preserve">State </w:t>
      </w:r>
      <w:r w:rsidR="003B46A0">
        <w:rPr>
          <w:rFonts w:ascii="Arial" w:hAnsi="Arial" w:cs="Arial"/>
          <w:sz w:val="22"/>
          <w:szCs w:val="22"/>
        </w:rPr>
        <w:t>had</w:t>
      </w:r>
      <w:r w:rsidR="00D146F6">
        <w:rPr>
          <w:rFonts w:ascii="Arial" w:hAnsi="Arial" w:cs="Arial"/>
          <w:sz w:val="22"/>
          <w:szCs w:val="22"/>
        </w:rPr>
        <w:t xml:space="preserve"> not adopted and implemented several significant rulemaking packages within the </w:t>
      </w:r>
      <w:r w:rsidR="00656324">
        <w:rPr>
          <w:rFonts w:ascii="Arial" w:hAnsi="Arial" w:cs="Arial"/>
          <w:sz w:val="22"/>
          <w:szCs w:val="22"/>
        </w:rPr>
        <w:t>3-year</w:t>
      </w:r>
      <w:r w:rsidR="00D146F6">
        <w:rPr>
          <w:rFonts w:ascii="Arial" w:hAnsi="Arial" w:cs="Arial"/>
          <w:sz w:val="22"/>
          <w:szCs w:val="22"/>
        </w:rPr>
        <w:t xml:space="preserve"> adoption due date</w:t>
      </w:r>
      <w:r w:rsidR="006E3663">
        <w:rPr>
          <w:rFonts w:ascii="Arial" w:hAnsi="Arial" w:cs="Arial"/>
          <w:sz w:val="22"/>
          <w:szCs w:val="22"/>
        </w:rPr>
        <w:t xml:space="preserve">, </w:t>
      </w:r>
      <w:r w:rsidR="00656324">
        <w:rPr>
          <w:rFonts w:ascii="Arial" w:hAnsi="Arial" w:cs="Arial"/>
          <w:sz w:val="22"/>
          <w:szCs w:val="22"/>
        </w:rPr>
        <w:t>however, the final regulations</w:t>
      </w:r>
      <w:r w:rsidR="006E3663">
        <w:rPr>
          <w:rFonts w:ascii="Arial" w:hAnsi="Arial" w:cs="Arial"/>
          <w:sz w:val="22"/>
          <w:szCs w:val="22"/>
        </w:rPr>
        <w:t xml:space="preserve"> </w:t>
      </w:r>
      <w:r w:rsidR="006F2CF8">
        <w:rPr>
          <w:rFonts w:ascii="Arial" w:hAnsi="Arial" w:cs="Arial"/>
          <w:sz w:val="22"/>
          <w:szCs w:val="22"/>
        </w:rPr>
        <w:t>we</w:t>
      </w:r>
      <w:r w:rsidR="006E3663">
        <w:rPr>
          <w:rFonts w:ascii="Arial" w:hAnsi="Arial" w:cs="Arial"/>
          <w:sz w:val="22"/>
          <w:szCs w:val="22"/>
        </w:rPr>
        <w:t>re in the legislative process for promulgation.</w:t>
      </w:r>
    </w:p>
    <w:p w14:paraId="0D4EEA49" w14:textId="4FA3C0A1" w:rsidR="009207DC" w:rsidRDefault="003B46A0" w:rsidP="006E3663">
      <w:pPr>
        <w:pStyle w:val="MD4Alpha"/>
        <w:numPr>
          <w:ilvl w:val="0"/>
          <w:numId w:val="26"/>
        </w:numPr>
      </w:pPr>
      <w:r>
        <w:t>The State had</w:t>
      </w:r>
      <w:r w:rsidR="006E3663">
        <w:t xml:space="preserve"> adopted and implemented final regulations for all RATS IDs that became due during the review period; however, the </w:t>
      </w:r>
      <w:r w:rsidR="00656324">
        <w:t xml:space="preserve">compatibility </w:t>
      </w:r>
      <w:r w:rsidR="006E3663">
        <w:t xml:space="preserve">comments </w:t>
      </w:r>
      <w:r w:rsidR="00656324">
        <w:t>identified during the NRC review were that the State’s final regulations omitted many required regulations.</w:t>
      </w:r>
    </w:p>
    <w:p w14:paraId="006DCB49" w14:textId="20148D9E" w:rsidR="00A67052" w:rsidRDefault="009207DC" w:rsidP="006E3663">
      <w:pPr>
        <w:pStyle w:val="MD4Alpha"/>
        <w:numPr>
          <w:ilvl w:val="0"/>
          <w:numId w:val="26"/>
        </w:numPr>
      </w:pPr>
      <w:r>
        <w:t xml:space="preserve">The State </w:t>
      </w:r>
      <w:r w:rsidR="00A67052">
        <w:t>passed legislation that affected the radiation control program wh</w:t>
      </w:r>
      <w:r>
        <w:t xml:space="preserve">ich they did not submit for NRC’s review, and </w:t>
      </w:r>
      <w:r w:rsidR="00A67052">
        <w:t>some aspects of the legislation were</w:t>
      </w:r>
      <w:r>
        <w:t xml:space="preserve"> found to be in conflict with their 274b Agreement</w:t>
      </w:r>
      <w:r w:rsidR="00A67052">
        <w:t>.</w:t>
      </w:r>
    </w:p>
    <w:p w14:paraId="7E148299" w14:textId="32381C4C" w:rsidR="00A67052" w:rsidRPr="001F1DCF" w:rsidRDefault="00A67052" w:rsidP="006F2CF8">
      <w:pPr>
        <w:pStyle w:val="MD4Alpha"/>
        <w:numPr>
          <w:ilvl w:val="0"/>
          <w:numId w:val="26"/>
        </w:numPr>
        <w:tabs>
          <w:tab w:val="left" w:pos="-1440"/>
        </w:tabs>
        <w:rPr>
          <w:rFonts w:cs="Arial"/>
        </w:rPr>
      </w:pPr>
      <w:r>
        <w:t xml:space="preserve">The State issued license conditions that were not submitted for NRC review, and were found to be not compatible with NRC’s regulations. </w:t>
      </w:r>
    </w:p>
    <w:p w14:paraId="2DA254FF" w14:textId="12B15323" w:rsidR="001F1DCF" w:rsidRPr="006F2CF8" w:rsidRDefault="001F1DCF" w:rsidP="006F2CF8">
      <w:pPr>
        <w:pStyle w:val="MD4Alpha"/>
        <w:numPr>
          <w:ilvl w:val="0"/>
          <w:numId w:val="26"/>
        </w:numPr>
        <w:tabs>
          <w:tab w:val="left" w:pos="-1440"/>
        </w:tabs>
        <w:rPr>
          <w:rFonts w:cs="Arial"/>
        </w:rPr>
      </w:pPr>
      <w:r>
        <w:t>The State had not implemented the essential objectives of IMC 2800 within 6 months, which resulted in their inspection procedures being not compatible.</w:t>
      </w:r>
    </w:p>
    <w:p w14:paraId="4040CB9F" w14:textId="77777777" w:rsidR="0088327C" w:rsidRDefault="0088327C" w:rsidP="0088327C">
      <w:pPr>
        <w:tabs>
          <w:tab w:val="left" w:pos="-1440"/>
        </w:tabs>
        <w:rPr>
          <w:rFonts w:ascii="Arial" w:hAnsi="Arial" w:cs="Arial"/>
          <w:sz w:val="22"/>
          <w:szCs w:val="22"/>
        </w:rPr>
      </w:pPr>
    </w:p>
    <w:p w14:paraId="290DE8A9" w14:textId="77777777" w:rsidR="0088327C" w:rsidRDefault="0088327C" w:rsidP="0088327C">
      <w:pPr>
        <w:tabs>
          <w:tab w:val="left" w:pos="-1440"/>
        </w:tabs>
        <w:rPr>
          <w:rFonts w:ascii="Arial" w:hAnsi="Arial" w:cs="Arial"/>
          <w:sz w:val="22"/>
          <w:szCs w:val="22"/>
        </w:rPr>
      </w:pPr>
    </w:p>
    <w:p w14:paraId="05B14CA5" w14:textId="068AA3AD" w:rsidR="0088327C" w:rsidRDefault="0088327C" w:rsidP="0088327C">
      <w:pPr>
        <w:rPr>
          <w:rFonts w:ascii="Arial" w:hAnsi="Arial" w:cs="Arial"/>
          <w:sz w:val="22"/>
          <w:szCs w:val="22"/>
        </w:rPr>
      </w:pPr>
      <w:r w:rsidRPr="00EA1039">
        <w:rPr>
          <w:rFonts w:ascii="Arial" w:hAnsi="Arial" w:cs="Arial"/>
          <w:sz w:val="22"/>
          <w:szCs w:val="22"/>
        </w:rPr>
        <w:t>The following are examples of review findings that resulted in a program being found “</w:t>
      </w:r>
      <w:r w:rsidRPr="0088327C">
        <w:rPr>
          <w:rFonts w:ascii="Arial" w:hAnsi="Arial" w:cs="Arial"/>
          <w:b/>
          <w:sz w:val="22"/>
          <w:szCs w:val="22"/>
        </w:rPr>
        <w:t>unsatisfactory</w:t>
      </w:r>
      <w:r w:rsidRPr="00EA1039">
        <w:rPr>
          <w:rFonts w:ascii="Arial" w:hAnsi="Arial" w:cs="Arial"/>
          <w:sz w:val="22"/>
          <w:szCs w:val="22"/>
        </w:rPr>
        <w:t>” for this indicator:</w:t>
      </w:r>
    </w:p>
    <w:p w14:paraId="0FB5DE98" w14:textId="4F293047" w:rsidR="00A67052" w:rsidRDefault="00A67052" w:rsidP="0088327C">
      <w:pPr>
        <w:rPr>
          <w:rFonts w:ascii="Arial" w:hAnsi="Arial" w:cs="Arial"/>
          <w:sz w:val="22"/>
          <w:szCs w:val="22"/>
        </w:rPr>
      </w:pPr>
    </w:p>
    <w:p w14:paraId="325D8E41" w14:textId="086DA76C" w:rsidR="00A67052" w:rsidRPr="006F2CF8" w:rsidRDefault="003B46A0" w:rsidP="00A67052">
      <w:pPr>
        <w:pStyle w:val="MD4Alpha"/>
        <w:numPr>
          <w:ilvl w:val="0"/>
          <w:numId w:val="34"/>
        </w:numPr>
        <w:rPr>
          <w:rFonts w:cs="Arial"/>
        </w:rPr>
      </w:pPr>
      <w:r>
        <w:t>The State had</w:t>
      </w:r>
      <w:r w:rsidR="00A67052">
        <w:t xml:space="preserve"> not implemented the Pre-licensing checklist and</w:t>
      </w:r>
      <w:r>
        <w:t xml:space="preserve"> had</w:t>
      </w:r>
      <w:r w:rsidR="00A67052">
        <w:t xml:space="preserve"> issued a license to an unknown entity.</w:t>
      </w:r>
    </w:p>
    <w:p w14:paraId="3909E674" w14:textId="2CE7AD6E" w:rsidR="006F2CF8" w:rsidRDefault="003B46A0" w:rsidP="006F2CF8">
      <w:pPr>
        <w:pStyle w:val="ListParagraph"/>
        <w:numPr>
          <w:ilvl w:val="0"/>
          <w:numId w:val="34"/>
        </w:numPr>
        <w:rPr>
          <w:rFonts w:ascii="Arial" w:hAnsi="Arial" w:cs="Arial"/>
          <w:sz w:val="22"/>
          <w:szCs w:val="22"/>
        </w:rPr>
      </w:pPr>
      <w:r w:rsidRPr="006F2CF8">
        <w:rPr>
          <w:rFonts w:ascii="Arial" w:hAnsi="Arial" w:cs="Arial"/>
          <w:sz w:val="22"/>
          <w:szCs w:val="22"/>
        </w:rPr>
        <w:t>The State had</w:t>
      </w:r>
      <w:r w:rsidR="00A67052" w:rsidRPr="006F2CF8">
        <w:rPr>
          <w:rFonts w:ascii="Arial" w:hAnsi="Arial" w:cs="Arial"/>
          <w:sz w:val="22"/>
          <w:szCs w:val="22"/>
        </w:rPr>
        <w:t xml:space="preserve"> not adopted </w:t>
      </w:r>
      <w:r w:rsidR="001F1DCF">
        <w:rPr>
          <w:rFonts w:ascii="Arial" w:hAnsi="Arial" w:cs="Arial"/>
          <w:sz w:val="22"/>
          <w:szCs w:val="22"/>
        </w:rPr>
        <w:t xml:space="preserve">and implemented </w:t>
      </w:r>
      <w:r w:rsidR="00A67052" w:rsidRPr="006F2CF8">
        <w:rPr>
          <w:rFonts w:ascii="Arial" w:hAnsi="Arial" w:cs="Arial"/>
          <w:sz w:val="22"/>
          <w:szCs w:val="22"/>
        </w:rPr>
        <w:t xml:space="preserve">most </w:t>
      </w:r>
      <w:r w:rsidR="001F1DCF">
        <w:rPr>
          <w:rFonts w:ascii="Arial" w:hAnsi="Arial" w:cs="Arial"/>
          <w:sz w:val="22"/>
          <w:szCs w:val="22"/>
        </w:rPr>
        <w:t xml:space="preserve">of the </w:t>
      </w:r>
      <w:r w:rsidR="00A67052" w:rsidRPr="006F2CF8">
        <w:rPr>
          <w:rFonts w:ascii="Arial" w:hAnsi="Arial" w:cs="Arial"/>
          <w:sz w:val="22"/>
          <w:szCs w:val="22"/>
        </w:rPr>
        <w:t>significant regulations within the 3-year period.</w:t>
      </w:r>
    </w:p>
    <w:p w14:paraId="0CC2FE71" w14:textId="77777777" w:rsidR="00B474DE" w:rsidRDefault="00B474DE" w:rsidP="00B474DE">
      <w:pPr>
        <w:pStyle w:val="ListParagraph"/>
        <w:rPr>
          <w:rFonts w:ascii="Arial" w:hAnsi="Arial" w:cs="Arial"/>
          <w:sz w:val="22"/>
          <w:szCs w:val="22"/>
        </w:rPr>
      </w:pPr>
    </w:p>
    <w:p w14:paraId="5050F121" w14:textId="4DCCCC6C" w:rsidR="00B474DE" w:rsidRPr="006F2CF8" w:rsidRDefault="00B474DE" w:rsidP="006F2CF8">
      <w:pPr>
        <w:pStyle w:val="ListParagraph"/>
        <w:numPr>
          <w:ilvl w:val="0"/>
          <w:numId w:val="34"/>
        </w:numPr>
        <w:rPr>
          <w:rFonts w:ascii="Arial" w:hAnsi="Arial" w:cs="Arial"/>
          <w:sz w:val="22"/>
          <w:szCs w:val="22"/>
        </w:rPr>
      </w:pPr>
      <w:r>
        <w:rPr>
          <w:rFonts w:ascii="Arial" w:hAnsi="Arial" w:cs="Arial"/>
          <w:sz w:val="22"/>
          <w:szCs w:val="22"/>
        </w:rPr>
        <w:t xml:space="preserve">The State passed enabling legislation which contained provisions to allow for the disposal </w:t>
      </w:r>
      <w:r w:rsidR="00320BC3">
        <w:rPr>
          <w:rFonts w:ascii="Arial" w:hAnsi="Arial" w:cs="Arial"/>
          <w:sz w:val="22"/>
          <w:szCs w:val="22"/>
        </w:rPr>
        <w:t>of high level radioactive waste</w:t>
      </w:r>
      <w:r>
        <w:rPr>
          <w:rFonts w:ascii="Arial" w:hAnsi="Arial" w:cs="Arial"/>
          <w:sz w:val="22"/>
          <w:szCs w:val="22"/>
        </w:rPr>
        <w:t xml:space="preserve"> which is not authorized under their 274b Agreement.</w:t>
      </w:r>
    </w:p>
    <w:p w14:paraId="523A7A83" w14:textId="55BC41E0" w:rsidR="00B62893" w:rsidRPr="001F1DCF" w:rsidRDefault="00B62893" w:rsidP="001F1DCF">
      <w:pPr>
        <w:rPr>
          <w:rFonts w:ascii="Arial" w:hAnsi="Arial" w:cs="Arial"/>
          <w:sz w:val="22"/>
          <w:szCs w:val="22"/>
        </w:rPr>
      </w:pPr>
    </w:p>
    <w:sectPr w:rsidR="00B62893" w:rsidRPr="001F1DCF" w:rsidSect="009F4A51">
      <w:headerReference w:type="default" r:id="rId17"/>
      <w:footerReference w:type="default" r:id="rId18"/>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4BE111" w14:textId="77777777" w:rsidR="00913666" w:rsidRDefault="00913666" w:rsidP="004E2590">
      <w:r>
        <w:separator/>
      </w:r>
    </w:p>
  </w:endnote>
  <w:endnote w:type="continuationSeparator" w:id="0">
    <w:p w14:paraId="08D6CC08" w14:textId="77777777" w:rsidR="00913666" w:rsidRDefault="00913666" w:rsidP="004E2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C69E62" w14:textId="77777777" w:rsidR="00D5500A" w:rsidRDefault="00D5500A">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AA2CDFD" w14:textId="77777777" w:rsidR="00913666" w:rsidRDefault="00913666" w:rsidP="004E2590">
      <w:r>
        <w:separator/>
      </w:r>
    </w:p>
  </w:footnote>
  <w:footnote w:type="continuationSeparator" w:id="0">
    <w:p w14:paraId="1245941C" w14:textId="77777777" w:rsidR="00913666" w:rsidRDefault="00913666" w:rsidP="004E25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D4D854" w14:textId="77777777" w:rsidR="00D5500A" w:rsidRDefault="00D5500A" w:rsidP="001064A7">
    <w:pPr>
      <w:framePr w:w="1584" w:h="1584" w:hRule="exact" w:wrap="auto" w:vAnchor="text" w:hAnchor="margin" w:x="3933" w:y="232"/>
    </w:pPr>
    <w:r>
      <w:rPr>
        <w:noProof/>
      </w:rPr>
      <w:drawing>
        <wp:inline distT="0" distB="0" distL="0" distR="0" wp14:anchorId="3ED2FBDB" wp14:editId="3F14E63D">
          <wp:extent cx="1005840" cy="100584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noFill/>
                </pic:spPr>
              </pic:pic>
            </a:graphicData>
          </a:graphic>
        </wp:inline>
      </w:drawing>
    </w:r>
    <w:r>
      <w:rPr>
        <w:noProof/>
      </w:rPr>
      <w:drawing>
        <wp:inline distT="0" distB="0" distL="0" distR="0" wp14:anchorId="1FD1784C" wp14:editId="4200AFAF">
          <wp:extent cx="1006475" cy="1006475"/>
          <wp:effectExtent l="0" t="0" r="317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r="-1071" b="-917"/>
                  <a:stretch>
                    <a:fillRect/>
                  </a:stretch>
                </pic:blipFill>
                <pic:spPr bwMode="auto">
                  <a:xfrm>
                    <a:off x="0" y="0"/>
                    <a:ext cx="1006475" cy="1006475"/>
                  </a:xfrm>
                  <a:prstGeom prst="rect">
                    <a:avLst/>
                  </a:prstGeom>
                  <a:noFill/>
                  <a:ln>
                    <a:noFill/>
                  </a:ln>
                </pic:spPr>
              </pic:pic>
            </a:graphicData>
          </a:graphic>
        </wp:inline>
      </w:drawing>
    </w:r>
  </w:p>
  <w:p w14:paraId="1E7BDC85" w14:textId="77777777" w:rsidR="00D5500A" w:rsidRDefault="00D5500A" w:rsidP="001064A7"/>
  <w:p w14:paraId="10C7912B" w14:textId="77777777" w:rsidR="00D5500A" w:rsidRDefault="00D5500A" w:rsidP="001064A7"/>
  <w:p w14:paraId="5318D099" w14:textId="77777777" w:rsidR="00D5500A" w:rsidRDefault="00D5500A" w:rsidP="001064A7">
    <w:pPr>
      <w:tabs>
        <w:tab w:val="right" w:pos="9360"/>
      </w:tabs>
    </w:pPr>
    <w:r>
      <w:tab/>
    </w:r>
  </w:p>
  <w:p w14:paraId="7A075D56" w14:textId="77777777" w:rsidR="00D5500A" w:rsidRDefault="00D5500A" w:rsidP="001064A7"/>
  <w:p w14:paraId="0794B1B1" w14:textId="77777777" w:rsidR="00D5500A" w:rsidRDefault="00D5500A" w:rsidP="001064A7"/>
  <w:p w14:paraId="6E719A1B" w14:textId="77777777" w:rsidR="00D5500A" w:rsidRDefault="00D5500A" w:rsidP="001064A7"/>
  <w:p w14:paraId="1731F09A" w14:textId="77777777" w:rsidR="00D5500A" w:rsidRDefault="00D5500A" w:rsidP="001064A7">
    <w:pPr>
      <w:jc w:val="center"/>
      <w:rPr>
        <w:b/>
        <w:bCs/>
      </w:rPr>
    </w:pPr>
  </w:p>
  <w:p w14:paraId="71E801E9" w14:textId="77777777" w:rsidR="00D5500A" w:rsidRPr="001E2AF4" w:rsidRDefault="00D5500A">
    <w:pPr>
      <w:spacing w:line="240" w:lineRule="exact"/>
      <w:rPr>
        <w:rFonts w:ascii="Arial" w:hAnsi="Arial" w:cs="Arial"/>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B67584" w14:textId="77777777" w:rsidR="00D5500A" w:rsidRPr="00B21171" w:rsidRDefault="00D5500A" w:rsidP="00B211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170" w:type="dxa"/>
      <w:tblInd w:w="-285" w:type="dxa"/>
      <w:tblBorders>
        <w:top w:val="single" w:sz="12" w:space="0" w:color="auto"/>
        <w:left w:val="single" w:sz="12" w:space="0" w:color="auto"/>
        <w:bottom w:val="single" w:sz="12" w:space="0" w:color="auto"/>
        <w:right w:val="single" w:sz="12" w:space="0" w:color="auto"/>
      </w:tblBorders>
      <w:shd w:val="clear" w:color="auto" w:fill="E6E6E6"/>
      <w:tblLook w:val="01E0" w:firstRow="1" w:lastRow="1" w:firstColumn="1" w:lastColumn="1" w:noHBand="0" w:noVBand="0"/>
    </w:tblPr>
    <w:tblGrid>
      <w:gridCol w:w="7650"/>
      <w:gridCol w:w="2520"/>
    </w:tblGrid>
    <w:tr w:rsidR="009508C9" w:rsidRPr="009508C9" w14:paraId="3159552C" w14:textId="77777777" w:rsidTr="00320BC3">
      <w:tc>
        <w:tcPr>
          <w:tcW w:w="7650" w:type="dxa"/>
          <w:tcBorders>
            <w:bottom w:val="single" w:sz="12" w:space="0" w:color="auto"/>
            <w:right w:val="single" w:sz="12" w:space="0" w:color="auto"/>
          </w:tcBorders>
          <w:shd w:val="clear" w:color="auto" w:fill="E6E6E6"/>
        </w:tcPr>
        <w:p w14:paraId="4F3F2C4A" w14:textId="465EF1AC" w:rsidR="009508C9" w:rsidRPr="009508C9" w:rsidRDefault="009508C9" w:rsidP="009508C9">
          <w:pPr>
            <w:tabs>
              <w:tab w:val="left" w:pos="1340"/>
            </w:tabs>
            <w:rPr>
              <w:rFonts w:eastAsia="Times New Roman"/>
              <w:b/>
              <w:bCs/>
              <w:sz w:val="20"/>
              <w:szCs w:val="20"/>
            </w:rPr>
          </w:pPr>
          <w:r w:rsidRPr="009508C9">
            <w:rPr>
              <w:rFonts w:eastAsia="Times New Roman"/>
              <w:b/>
              <w:bCs/>
              <w:sz w:val="28"/>
              <w:szCs w:val="28"/>
            </w:rPr>
            <w:t>SA-</w:t>
          </w:r>
          <w:r>
            <w:rPr>
              <w:rFonts w:eastAsia="Times New Roman"/>
              <w:b/>
              <w:bCs/>
              <w:sz w:val="28"/>
              <w:szCs w:val="28"/>
            </w:rPr>
            <w:t xml:space="preserve">107: </w:t>
          </w:r>
          <w:r w:rsidRPr="009508C9">
            <w:rPr>
              <w:rFonts w:eastAsia="Times New Roman"/>
              <w:b/>
              <w:bCs/>
              <w:i/>
              <w:iCs/>
              <w:sz w:val="28"/>
              <w:szCs w:val="28"/>
            </w:rPr>
            <w:t>Reviewing the Non-Common Performance Indicator,</w:t>
          </w:r>
          <w:r>
            <w:rPr>
              <w:rFonts w:eastAsia="Times New Roman"/>
              <w:b/>
              <w:bCs/>
              <w:i/>
              <w:iCs/>
              <w:sz w:val="28"/>
              <w:szCs w:val="28"/>
            </w:rPr>
            <w:t xml:space="preserve"> </w:t>
          </w:r>
          <w:r w:rsidRPr="009508C9">
            <w:rPr>
              <w:rFonts w:eastAsia="Times New Roman"/>
              <w:b/>
              <w:bCs/>
              <w:i/>
              <w:iCs/>
              <w:sz w:val="28"/>
              <w:szCs w:val="28"/>
            </w:rPr>
            <w:t>Legislation, Regulations, and Other Program Elements</w:t>
          </w:r>
        </w:p>
      </w:tc>
      <w:tc>
        <w:tcPr>
          <w:tcW w:w="2520" w:type="dxa"/>
          <w:tcBorders>
            <w:left w:val="single" w:sz="12" w:space="0" w:color="auto"/>
          </w:tcBorders>
          <w:shd w:val="clear" w:color="auto" w:fill="E6E6E6"/>
        </w:tcPr>
        <w:p w14:paraId="45930141" w14:textId="388DE79E" w:rsidR="009508C9" w:rsidRPr="009508C9" w:rsidRDefault="009508C9" w:rsidP="009508C9">
          <w:pPr>
            <w:rPr>
              <w:rFonts w:eastAsia="Times New Roman"/>
              <w:b/>
              <w:bCs/>
              <w:sz w:val="28"/>
              <w:szCs w:val="28"/>
            </w:rPr>
          </w:pPr>
          <w:r w:rsidRPr="009508C9">
            <w:rPr>
              <w:rFonts w:eastAsia="Times New Roman"/>
              <w:b/>
              <w:bCs/>
              <w:sz w:val="28"/>
              <w:szCs w:val="28"/>
            </w:rPr>
            <w:t xml:space="preserve">Page: </w:t>
          </w:r>
          <w:r w:rsidRPr="009508C9">
            <w:rPr>
              <w:rFonts w:eastAsia="Times New Roman"/>
              <w:b/>
              <w:bCs/>
              <w:sz w:val="28"/>
              <w:szCs w:val="28"/>
            </w:rPr>
            <w:fldChar w:fldCharType="begin"/>
          </w:r>
          <w:r w:rsidRPr="009508C9">
            <w:rPr>
              <w:rFonts w:eastAsia="Times New Roman"/>
              <w:b/>
              <w:bCs/>
              <w:sz w:val="28"/>
              <w:szCs w:val="28"/>
            </w:rPr>
            <w:instrText xml:space="preserve"> PAGE   \* MERGEFORMAT </w:instrText>
          </w:r>
          <w:r w:rsidRPr="009508C9">
            <w:rPr>
              <w:rFonts w:eastAsia="Times New Roman"/>
              <w:b/>
              <w:bCs/>
              <w:sz w:val="28"/>
              <w:szCs w:val="28"/>
            </w:rPr>
            <w:fldChar w:fldCharType="separate"/>
          </w:r>
          <w:r w:rsidR="001D4A7E">
            <w:rPr>
              <w:rFonts w:eastAsia="Times New Roman"/>
              <w:b/>
              <w:bCs/>
              <w:noProof/>
              <w:sz w:val="28"/>
              <w:szCs w:val="28"/>
            </w:rPr>
            <w:t>1</w:t>
          </w:r>
          <w:r w:rsidRPr="009508C9">
            <w:rPr>
              <w:rFonts w:eastAsia="Times New Roman"/>
              <w:b/>
              <w:bCs/>
              <w:noProof/>
              <w:sz w:val="28"/>
              <w:szCs w:val="28"/>
            </w:rPr>
            <w:fldChar w:fldCharType="end"/>
          </w:r>
          <w:r w:rsidRPr="009508C9">
            <w:rPr>
              <w:rFonts w:eastAsia="Times New Roman"/>
              <w:b/>
              <w:bCs/>
              <w:sz w:val="28"/>
              <w:szCs w:val="28"/>
            </w:rPr>
            <w:t xml:space="preserve"> of </w:t>
          </w:r>
          <w:r>
            <w:rPr>
              <w:rFonts w:eastAsia="Times New Roman"/>
              <w:b/>
              <w:bCs/>
              <w:sz w:val="28"/>
              <w:szCs w:val="28"/>
            </w:rPr>
            <w:t>7</w:t>
          </w:r>
        </w:p>
        <w:p w14:paraId="33A3E372" w14:textId="77777777" w:rsidR="009508C9" w:rsidRPr="009508C9" w:rsidRDefault="009508C9" w:rsidP="009508C9">
          <w:pPr>
            <w:rPr>
              <w:rFonts w:eastAsia="Times New Roman"/>
              <w:b/>
              <w:bCs/>
              <w:sz w:val="20"/>
              <w:szCs w:val="20"/>
            </w:rPr>
          </w:pPr>
          <w:r w:rsidRPr="009508C9">
            <w:rPr>
              <w:rFonts w:eastAsia="Times New Roman"/>
              <w:b/>
              <w:bCs/>
              <w:sz w:val="28"/>
              <w:szCs w:val="28"/>
            </w:rPr>
            <w:t xml:space="preserve">Issue Date: </w:t>
          </w:r>
        </w:p>
      </w:tc>
    </w:tr>
  </w:tbl>
  <w:p w14:paraId="4CA72F54" w14:textId="77777777" w:rsidR="00D5500A" w:rsidRPr="009508C9" w:rsidRDefault="00D5500A" w:rsidP="009508C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12870" w14:textId="77777777" w:rsidR="00D5500A" w:rsidRPr="001E2AF4" w:rsidRDefault="00D5500A" w:rsidP="001E2AF4">
    <w:pPr>
      <w:pStyle w:val="Header"/>
      <w:rPr>
        <w:rFonts w:ascii="Arial" w:hAnsi="Arial" w:cs="Arial"/>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D005580"/>
    <w:lvl w:ilvl="0">
      <w:numFmt w:val="bullet"/>
      <w:lvlText w:val="*"/>
      <w:lvlJc w:val="left"/>
    </w:lvl>
  </w:abstractNum>
  <w:abstractNum w:abstractNumId="1">
    <w:nsid w:val="00000001"/>
    <w:multiLevelType w:val="multilevel"/>
    <w:tmpl w:val="00000000"/>
    <w:name w:val="Large Bullet"/>
    <w:lvl w:ilvl="0">
      <w:start w:val="1"/>
      <w:numFmt w:val="decimal"/>
      <w:lvlText w:null="1"/>
      <w:lvlJc w:val="left"/>
    </w:lvl>
    <w:lvl w:ilvl="1">
      <w:start w:val="1"/>
      <w:numFmt w:val="decimal"/>
      <w:lvlText w:null="1"/>
      <w:lvlJc w:val="left"/>
    </w:lvl>
    <w:lvl w:ilvl="2">
      <w:start w:val="1"/>
      <w:numFmt w:val="decimal"/>
      <w:lvlText w:null="1"/>
      <w:lvlJc w:val="left"/>
    </w:lvl>
    <w:lvl w:ilvl="3">
      <w:start w:val="1"/>
      <w:numFmt w:val="decimal"/>
      <w:lvlText w:null="1"/>
      <w:lvlJc w:val="left"/>
    </w:lvl>
    <w:lvl w:ilvl="4">
      <w:start w:val="1"/>
      <w:numFmt w:val="decimal"/>
      <w:lvlText w:null="1"/>
      <w:lvlJc w:val="left"/>
    </w:lvl>
    <w:lvl w:ilvl="5">
      <w:start w:val="1"/>
      <w:numFmt w:val="decimal"/>
      <w:lvlText w:null="1"/>
      <w:lvlJc w:val="left"/>
    </w:lvl>
    <w:lvl w:ilvl="6">
      <w:start w:val="1"/>
      <w:numFmt w:val="decimal"/>
      <w:lvlText w:null="1"/>
      <w:lvlJc w:val="left"/>
    </w:lvl>
    <w:lvl w:ilvl="7">
      <w:start w:val="1"/>
      <w:numFmt w:val="decimal"/>
      <w:lvlText w:null="1"/>
      <w:lvlJc w:val="left"/>
    </w:lvl>
    <w:lvl w:ilvl="8">
      <w:numFmt w:val="decimal"/>
      <w:lvlText w:val=""/>
      <w:lvlJc w:val="left"/>
    </w:lvl>
  </w:abstractNum>
  <w:abstractNum w:abstractNumId="2">
    <w:nsid w:val="01472C86"/>
    <w:multiLevelType w:val="hybridMultilevel"/>
    <w:tmpl w:val="8250C49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42A6CC8"/>
    <w:multiLevelType w:val="hybridMultilevel"/>
    <w:tmpl w:val="BAB2BFC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4711847"/>
    <w:multiLevelType w:val="hybridMultilevel"/>
    <w:tmpl w:val="F762317A"/>
    <w:lvl w:ilvl="0" w:tplc="D1A4FD8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05C510D4"/>
    <w:multiLevelType w:val="hybridMultilevel"/>
    <w:tmpl w:val="002871D2"/>
    <w:lvl w:ilvl="0" w:tplc="572CBE32">
      <w:start w:val="1"/>
      <w:numFmt w:val="lowerLetter"/>
      <w:lvlText w:val="%1."/>
      <w:lvlJc w:val="left"/>
      <w:pPr>
        <w:ind w:left="2160" w:hanging="360"/>
      </w:pPr>
      <w:rPr>
        <w:rFonts w:eastAsiaTheme="minorEastAsia" w:cs="Aria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087640EB"/>
    <w:multiLevelType w:val="hybridMultilevel"/>
    <w:tmpl w:val="D696C30A"/>
    <w:lvl w:ilvl="0" w:tplc="04090015">
      <w:start w:val="1"/>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13B65F60"/>
    <w:multiLevelType w:val="hybridMultilevel"/>
    <w:tmpl w:val="39E0D630"/>
    <w:lvl w:ilvl="0" w:tplc="8EEC5AC6">
      <w:start w:val="1"/>
      <w:numFmt w:val="lowerLetter"/>
      <w:lvlText w:val="%1."/>
      <w:lvlJc w:val="left"/>
      <w:pPr>
        <w:ind w:left="2520" w:hanging="360"/>
      </w:pPr>
      <w:rPr>
        <w:rFonts w:ascii="Arial" w:hAnsi="Arial" w:cs="Aria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14DE4F63"/>
    <w:multiLevelType w:val="hybridMultilevel"/>
    <w:tmpl w:val="4F92F6CA"/>
    <w:lvl w:ilvl="0" w:tplc="C21078BC">
      <w:start w:val="1"/>
      <w:numFmt w:val="low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nsid w:val="15615C56"/>
    <w:multiLevelType w:val="multilevel"/>
    <w:tmpl w:val="8D4E87A4"/>
    <w:lvl w:ilvl="0">
      <w:start w:val="1"/>
      <w:numFmt w:val="upperRoman"/>
      <w:lvlText w:val="%1."/>
      <w:lvlJc w:val="right"/>
      <w:pPr>
        <w:tabs>
          <w:tab w:val="num" w:pos="360"/>
        </w:tabs>
        <w:ind w:left="360" w:hanging="72"/>
      </w:pPr>
      <w:rPr>
        <w:rFonts w:cs="Times New Roman" w:hint="default"/>
        <w:bCs w:val="0"/>
        <w:i w:val="0"/>
        <w:iCs w:val="0"/>
        <w:caps w:val="0"/>
        <w:smallCaps w:val="0"/>
        <w:strike w:val="0"/>
        <w:dstrike w:val="0"/>
        <w:vanish w:val="0"/>
        <w:color w:val="000000"/>
        <w:spacing w:val="0"/>
        <w:kern w:val="0"/>
        <w:position w:val="0"/>
        <w:u w:val="none"/>
        <w:vertAlign w:val="baseline"/>
      </w:rPr>
    </w:lvl>
    <w:lvl w:ilvl="1">
      <w:start w:val="1"/>
      <w:numFmt w:val="upperLetter"/>
      <w:pStyle w:val="MD2Heading"/>
      <w:lvlText w:val="%2."/>
      <w:lvlJc w:val="left"/>
      <w:pPr>
        <w:tabs>
          <w:tab w:val="num" w:pos="720"/>
        </w:tabs>
        <w:ind w:left="720" w:hanging="360"/>
      </w:pPr>
      <w:rPr>
        <w:rFonts w:ascii="Arial" w:hAnsi="Arial" w:cs="Times New Roman" w:hint="default"/>
        <w:b/>
        <w:i w:val="0"/>
        <w:color w:val="auto"/>
        <w:sz w:val="22"/>
        <w:szCs w:val="22"/>
      </w:rPr>
    </w:lvl>
    <w:lvl w:ilvl="2">
      <w:start w:val="1"/>
      <w:numFmt w:val="decimal"/>
      <w:pStyle w:val="MD3Numbers"/>
      <w:lvlText w:val="%3."/>
      <w:lvlJc w:val="right"/>
      <w:pPr>
        <w:tabs>
          <w:tab w:val="num" w:pos="144"/>
        </w:tabs>
        <w:ind w:left="144" w:hanging="144"/>
      </w:pPr>
      <w:rPr>
        <w:rFonts w:ascii="Arial" w:hAnsi="Arial" w:cs="Times New Roman" w:hint="default"/>
        <w:sz w:val="22"/>
        <w:szCs w:val="22"/>
      </w:rPr>
    </w:lvl>
    <w:lvl w:ilvl="3">
      <w:start w:val="1"/>
      <w:numFmt w:val="lowerLetter"/>
      <w:pStyle w:val="MD4Alpha"/>
      <w:lvlText w:val="(%4)"/>
      <w:lvlJc w:val="left"/>
      <w:pPr>
        <w:tabs>
          <w:tab w:val="num" w:pos="1440"/>
        </w:tabs>
        <w:ind w:left="1440" w:hanging="360"/>
      </w:pPr>
      <w:rPr>
        <w:rFonts w:ascii="Arial" w:hAnsi="Arial" w:cs="Times New Roman" w:hint="default"/>
        <w:sz w:val="22"/>
        <w:szCs w:val="22"/>
      </w:rPr>
    </w:lvl>
    <w:lvl w:ilvl="4">
      <w:start w:val="1"/>
      <w:numFmt w:val="lowerRoman"/>
      <w:lvlText w:val="(%5)"/>
      <w:lvlJc w:val="left"/>
      <w:pPr>
        <w:tabs>
          <w:tab w:val="num" w:pos="3240"/>
        </w:tabs>
        <w:ind w:left="2880"/>
      </w:pPr>
      <w:rPr>
        <w:rFonts w:ascii="Arial" w:hAnsi="Arial" w:cs="Times New Roman" w:hint="default"/>
        <w:b w:val="0"/>
        <w:i w:val="0"/>
        <w:sz w:val="22"/>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0">
    <w:nsid w:val="1A270F3B"/>
    <w:multiLevelType w:val="hybridMultilevel"/>
    <w:tmpl w:val="1F905E6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A921730"/>
    <w:multiLevelType w:val="hybridMultilevel"/>
    <w:tmpl w:val="8CDC4418"/>
    <w:lvl w:ilvl="0" w:tplc="73B45F9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1B6E040B"/>
    <w:multiLevelType w:val="hybridMultilevel"/>
    <w:tmpl w:val="E654A81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BFC594C"/>
    <w:multiLevelType w:val="hybridMultilevel"/>
    <w:tmpl w:val="18D626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F3D0F12"/>
    <w:multiLevelType w:val="hybridMultilevel"/>
    <w:tmpl w:val="A5F4EBBE"/>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4AD4767"/>
    <w:multiLevelType w:val="hybridMultilevel"/>
    <w:tmpl w:val="965E3A9A"/>
    <w:lvl w:ilvl="0" w:tplc="B65ED6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2A0967C3"/>
    <w:multiLevelType w:val="hybridMultilevel"/>
    <w:tmpl w:val="56043F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CC521B"/>
    <w:multiLevelType w:val="hybridMultilevel"/>
    <w:tmpl w:val="7A104CF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3631DF2"/>
    <w:multiLevelType w:val="hybridMultilevel"/>
    <w:tmpl w:val="9236A9D2"/>
    <w:lvl w:ilvl="0" w:tplc="8EEC5AC6">
      <w:start w:val="1"/>
      <w:numFmt w:val="lowerLetter"/>
      <w:lvlText w:val="%1."/>
      <w:lvlJc w:val="left"/>
      <w:pPr>
        <w:ind w:left="2430" w:hanging="360"/>
      </w:pPr>
      <w:rPr>
        <w:rFonts w:ascii="Arial" w:hAnsi="Arial" w:cs="Arial"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9">
    <w:nsid w:val="35B806F2"/>
    <w:multiLevelType w:val="hybridMultilevel"/>
    <w:tmpl w:val="58DA38BE"/>
    <w:lvl w:ilvl="0" w:tplc="04090019">
      <w:start w:val="1"/>
      <w:numFmt w:val="lowerLetter"/>
      <w:lvlText w:val="%1."/>
      <w:lvlJc w:val="left"/>
      <w:pPr>
        <w:ind w:left="5220" w:hanging="360"/>
      </w:pPr>
    </w:lvl>
    <w:lvl w:ilvl="1" w:tplc="04090019" w:tentative="1">
      <w:start w:val="1"/>
      <w:numFmt w:val="lowerLetter"/>
      <w:lvlText w:val="%2."/>
      <w:lvlJc w:val="left"/>
      <w:pPr>
        <w:ind w:left="5940" w:hanging="360"/>
      </w:pPr>
    </w:lvl>
    <w:lvl w:ilvl="2" w:tplc="0409001B" w:tentative="1">
      <w:start w:val="1"/>
      <w:numFmt w:val="lowerRoman"/>
      <w:lvlText w:val="%3."/>
      <w:lvlJc w:val="right"/>
      <w:pPr>
        <w:ind w:left="6660" w:hanging="180"/>
      </w:pPr>
    </w:lvl>
    <w:lvl w:ilvl="3" w:tplc="0409000F" w:tentative="1">
      <w:start w:val="1"/>
      <w:numFmt w:val="decimal"/>
      <w:lvlText w:val="%4."/>
      <w:lvlJc w:val="left"/>
      <w:pPr>
        <w:ind w:left="7380" w:hanging="360"/>
      </w:pPr>
    </w:lvl>
    <w:lvl w:ilvl="4" w:tplc="04090019" w:tentative="1">
      <w:start w:val="1"/>
      <w:numFmt w:val="lowerLetter"/>
      <w:lvlText w:val="%5."/>
      <w:lvlJc w:val="left"/>
      <w:pPr>
        <w:ind w:left="8100" w:hanging="360"/>
      </w:pPr>
    </w:lvl>
    <w:lvl w:ilvl="5" w:tplc="0409001B" w:tentative="1">
      <w:start w:val="1"/>
      <w:numFmt w:val="lowerRoman"/>
      <w:lvlText w:val="%6."/>
      <w:lvlJc w:val="right"/>
      <w:pPr>
        <w:ind w:left="8820" w:hanging="180"/>
      </w:pPr>
    </w:lvl>
    <w:lvl w:ilvl="6" w:tplc="0409000F" w:tentative="1">
      <w:start w:val="1"/>
      <w:numFmt w:val="decimal"/>
      <w:lvlText w:val="%7."/>
      <w:lvlJc w:val="left"/>
      <w:pPr>
        <w:ind w:left="9540" w:hanging="360"/>
      </w:pPr>
    </w:lvl>
    <w:lvl w:ilvl="7" w:tplc="04090019" w:tentative="1">
      <w:start w:val="1"/>
      <w:numFmt w:val="lowerLetter"/>
      <w:lvlText w:val="%8."/>
      <w:lvlJc w:val="left"/>
      <w:pPr>
        <w:ind w:left="10260" w:hanging="360"/>
      </w:pPr>
    </w:lvl>
    <w:lvl w:ilvl="8" w:tplc="0409001B" w:tentative="1">
      <w:start w:val="1"/>
      <w:numFmt w:val="lowerRoman"/>
      <w:lvlText w:val="%9."/>
      <w:lvlJc w:val="right"/>
      <w:pPr>
        <w:ind w:left="10980" w:hanging="180"/>
      </w:pPr>
    </w:lvl>
  </w:abstractNum>
  <w:abstractNum w:abstractNumId="20">
    <w:nsid w:val="43D74A51"/>
    <w:multiLevelType w:val="hybridMultilevel"/>
    <w:tmpl w:val="6DDC03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43E48FF"/>
    <w:multiLevelType w:val="hybridMultilevel"/>
    <w:tmpl w:val="A48AC1E2"/>
    <w:lvl w:ilvl="0" w:tplc="B5C03640">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9FE5391"/>
    <w:multiLevelType w:val="hybridMultilevel"/>
    <w:tmpl w:val="F89063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DF5612"/>
    <w:multiLevelType w:val="hybridMultilevel"/>
    <w:tmpl w:val="2D6629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05D55CB"/>
    <w:multiLevelType w:val="hybridMultilevel"/>
    <w:tmpl w:val="D498722A"/>
    <w:lvl w:ilvl="0" w:tplc="D65E5F84">
      <w:start w:val="1"/>
      <w:numFmt w:val="lowerLetter"/>
      <w:lvlText w:val="%1."/>
      <w:lvlJc w:val="left"/>
      <w:pPr>
        <w:ind w:left="2340" w:hanging="360"/>
      </w:pPr>
      <w:rPr>
        <w:rFonts w:hint="default"/>
        <w:i w:val="0"/>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5">
    <w:nsid w:val="531D4393"/>
    <w:multiLevelType w:val="hybridMultilevel"/>
    <w:tmpl w:val="97CE3D6E"/>
    <w:lvl w:ilvl="0" w:tplc="00F4FA58">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nsid w:val="53B516AD"/>
    <w:multiLevelType w:val="hybridMultilevel"/>
    <w:tmpl w:val="1F6608CE"/>
    <w:lvl w:ilvl="0" w:tplc="6DBA062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nsid w:val="55851DC2"/>
    <w:multiLevelType w:val="hybridMultilevel"/>
    <w:tmpl w:val="E03CE1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047614"/>
    <w:multiLevelType w:val="hybridMultilevel"/>
    <w:tmpl w:val="D06425EE"/>
    <w:lvl w:ilvl="0" w:tplc="0409001B">
      <w:start w:val="1"/>
      <w:numFmt w:val="lowerRoman"/>
      <w:lvlText w:val="%1."/>
      <w:lvlJc w:val="right"/>
      <w:pPr>
        <w:ind w:left="2880" w:hanging="360"/>
      </w:pPr>
    </w:lvl>
    <w:lvl w:ilvl="1" w:tplc="C21078BC">
      <w:start w:val="1"/>
      <w:numFmt w:val="lowerRoman"/>
      <w:lvlText w:val="%2."/>
      <w:lvlJc w:val="left"/>
      <w:pPr>
        <w:ind w:left="3600" w:hanging="360"/>
      </w:pPr>
      <w:rPr>
        <w:rFonts w:hint="default"/>
      </w:r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9">
    <w:nsid w:val="5B773509"/>
    <w:multiLevelType w:val="hybridMultilevel"/>
    <w:tmpl w:val="960CAED6"/>
    <w:lvl w:ilvl="0" w:tplc="6F34BE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5DE44C37"/>
    <w:multiLevelType w:val="hybridMultilevel"/>
    <w:tmpl w:val="2D0C83CE"/>
    <w:lvl w:ilvl="0" w:tplc="F4ECAEF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64D21458"/>
    <w:multiLevelType w:val="hybridMultilevel"/>
    <w:tmpl w:val="D792B5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11F093D"/>
    <w:multiLevelType w:val="hybridMultilevel"/>
    <w:tmpl w:val="6EBA6610"/>
    <w:lvl w:ilvl="0" w:tplc="CD7C884C">
      <w:start w:val="1"/>
      <w:numFmt w:val="lowerLetter"/>
      <w:lvlText w:val="%1."/>
      <w:lvlJc w:val="left"/>
      <w:pPr>
        <w:ind w:left="2352" w:hanging="456"/>
      </w:pPr>
      <w:rPr>
        <w:rFonts w:hint="default"/>
      </w:rPr>
    </w:lvl>
    <w:lvl w:ilvl="1" w:tplc="04090019" w:tentative="1">
      <w:start w:val="1"/>
      <w:numFmt w:val="lowerLetter"/>
      <w:lvlText w:val="%2."/>
      <w:lvlJc w:val="left"/>
      <w:pPr>
        <w:ind w:left="2976" w:hanging="360"/>
      </w:pPr>
    </w:lvl>
    <w:lvl w:ilvl="2" w:tplc="0409001B" w:tentative="1">
      <w:start w:val="1"/>
      <w:numFmt w:val="lowerRoman"/>
      <w:lvlText w:val="%3."/>
      <w:lvlJc w:val="right"/>
      <w:pPr>
        <w:ind w:left="3696" w:hanging="180"/>
      </w:pPr>
    </w:lvl>
    <w:lvl w:ilvl="3" w:tplc="0409000F" w:tentative="1">
      <w:start w:val="1"/>
      <w:numFmt w:val="decimal"/>
      <w:lvlText w:val="%4."/>
      <w:lvlJc w:val="left"/>
      <w:pPr>
        <w:ind w:left="4416" w:hanging="360"/>
      </w:pPr>
    </w:lvl>
    <w:lvl w:ilvl="4" w:tplc="04090019" w:tentative="1">
      <w:start w:val="1"/>
      <w:numFmt w:val="lowerLetter"/>
      <w:lvlText w:val="%5."/>
      <w:lvlJc w:val="left"/>
      <w:pPr>
        <w:ind w:left="5136" w:hanging="360"/>
      </w:pPr>
    </w:lvl>
    <w:lvl w:ilvl="5" w:tplc="0409001B" w:tentative="1">
      <w:start w:val="1"/>
      <w:numFmt w:val="lowerRoman"/>
      <w:lvlText w:val="%6."/>
      <w:lvlJc w:val="right"/>
      <w:pPr>
        <w:ind w:left="5856" w:hanging="180"/>
      </w:pPr>
    </w:lvl>
    <w:lvl w:ilvl="6" w:tplc="0409000F" w:tentative="1">
      <w:start w:val="1"/>
      <w:numFmt w:val="decimal"/>
      <w:lvlText w:val="%7."/>
      <w:lvlJc w:val="left"/>
      <w:pPr>
        <w:ind w:left="6576" w:hanging="360"/>
      </w:pPr>
    </w:lvl>
    <w:lvl w:ilvl="7" w:tplc="04090019" w:tentative="1">
      <w:start w:val="1"/>
      <w:numFmt w:val="lowerLetter"/>
      <w:lvlText w:val="%8."/>
      <w:lvlJc w:val="left"/>
      <w:pPr>
        <w:ind w:left="7296" w:hanging="360"/>
      </w:pPr>
    </w:lvl>
    <w:lvl w:ilvl="8" w:tplc="0409001B" w:tentative="1">
      <w:start w:val="1"/>
      <w:numFmt w:val="lowerRoman"/>
      <w:lvlText w:val="%9."/>
      <w:lvlJc w:val="right"/>
      <w:pPr>
        <w:ind w:left="8016" w:hanging="180"/>
      </w:pPr>
    </w:lvl>
  </w:abstractNum>
  <w:abstractNum w:abstractNumId="33">
    <w:nsid w:val="750C0E4A"/>
    <w:multiLevelType w:val="hybridMultilevel"/>
    <w:tmpl w:val="AFA86CC8"/>
    <w:lvl w:ilvl="0" w:tplc="8EEC5AC6">
      <w:start w:val="1"/>
      <w:numFmt w:val="lowerLetter"/>
      <w:lvlText w:val="%1."/>
      <w:lvlJc w:val="left"/>
      <w:pPr>
        <w:ind w:left="2160" w:hanging="360"/>
      </w:pPr>
      <w:rPr>
        <w:rFonts w:ascii="Arial" w:hAnsi="Arial" w:cs="Aria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nsid w:val="78E23D9D"/>
    <w:multiLevelType w:val="hybridMultilevel"/>
    <w:tmpl w:val="A428FC54"/>
    <w:lvl w:ilvl="0" w:tplc="04090015">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7F1B06A7"/>
    <w:multiLevelType w:val="hybridMultilevel"/>
    <w:tmpl w:val="C42EBF78"/>
    <w:lvl w:ilvl="0" w:tplc="A8AAFFF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nsid w:val="7F942C60"/>
    <w:multiLevelType w:val="hybridMultilevel"/>
    <w:tmpl w:val="7632DD4A"/>
    <w:lvl w:ilvl="0" w:tplc="E3667C0C">
      <w:start w:val="1"/>
      <w:numFmt w:val="lowerLetter"/>
      <w:lvlText w:val="%1."/>
      <w:lvlJc w:val="left"/>
      <w:pPr>
        <w:ind w:left="2520" w:hanging="360"/>
      </w:pPr>
      <w:rPr>
        <w:rFonts w:hint="default"/>
      </w:rPr>
    </w:lvl>
    <w:lvl w:ilvl="1" w:tplc="D8B42474">
      <w:start w:val="1"/>
      <w:numFmt w:val="upperRoman"/>
      <w:lvlText w:val="%2."/>
      <w:lvlJc w:val="left"/>
      <w:pPr>
        <w:ind w:left="3600" w:hanging="720"/>
      </w:pPr>
      <w:rPr>
        <w:rFonts w:hint="default"/>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0"/>
    <w:lvlOverride w:ilvl="0">
      <w:lvl w:ilvl="0">
        <w:numFmt w:val="bullet"/>
        <w:lvlText w:val="•"/>
        <w:legacy w:legacy="1" w:legacySpace="0" w:legacyIndent="720"/>
        <w:lvlJc w:val="left"/>
        <w:pPr>
          <w:ind w:left="720" w:hanging="720"/>
        </w:pPr>
        <w:rPr>
          <w:rFonts w:ascii="Times New Roman" w:hAnsi="Times New Roman" w:cs="Times New Roman" w:hint="default"/>
        </w:rPr>
      </w:lvl>
    </w:lvlOverride>
  </w:num>
  <w:num w:numId="2">
    <w:abstractNumId w:val="26"/>
  </w:num>
  <w:num w:numId="3">
    <w:abstractNumId w:val="7"/>
  </w:num>
  <w:num w:numId="4">
    <w:abstractNumId w:val="32"/>
  </w:num>
  <w:num w:numId="5">
    <w:abstractNumId w:val="11"/>
  </w:num>
  <w:num w:numId="6">
    <w:abstractNumId w:val="30"/>
  </w:num>
  <w:num w:numId="7">
    <w:abstractNumId w:val="24"/>
  </w:num>
  <w:num w:numId="8">
    <w:abstractNumId w:val="19"/>
  </w:num>
  <w:num w:numId="9">
    <w:abstractNumId w:val="18"/>
  </w:num>
  <w:num w:numId="10">
    <w:abstractNumId w:val="33"/>
  </w:num>
  <w:num w:numId="11">
    <w:abstractNumId w:val="15"/>
  </w:num>
  <w:num w:numId="12">
    <w:abstractNumId w:val="4"/>
  </w:num>
  <w:num w:numId="13">
    <w:abstractNumId w:val="8"/>
  </w:num>
  <w:num w:numId="14">
    <w:abstractNumId w:val="36"/>
  </w:num>
  <w:num w:numId="15">
    <w:abstractNumId w:val="28"/>
  </w:num>
  <w:num w:numId="16">
    <w:abstractNumId w:val="21"/>
  </w:num>
  <w:num w:numId="17">
    <w:abstractNumId w:val="25"/>
  </w:num>
  <w:num w:numId="18">
    <w:abstractNumId w:val="17"/>
  </w:num>
  <w:num w:numId="19">
    <w:abstractNumId w:val="35"/>
  </w:num>
  <w:num w:numId="20">
    <w:abstractNumId w:val="29"/>
  </w:num>
  <w:num w:numId="21">
    <w:abstractNumId w:val="3"/>
  </w:num>
  <w:num w:numId="22">
    <w:abstractNumId w:val="22"/>
  </w:num>
  <w:num w:numId="23">
    <w:abstractNumId w:val="2"/>
  </w:num>
  <w:num w:numId="24">
    <w:abstractNumId w:val="9"/>
  </w:num>
  <w:num w:numId="25">
    <w:abstractNumId w:val="5"/>
  </w:num>
  <w:num w:numId="26">
    <w:abstractNumId w:val="31"/>
  </w:num>
  <w:num w:numId="27">
    <w:abstractNumId w:val="14"/>
  </w:num>
  <w:num w:numId="28">
    <w:abstractNumId w:val="13"/>
  </w:num>
  <w:num w:numId="29">
    <w:abstractNumId w:val="27"/>
  </w:num>
  <w:num w:numId="30">
    <w:abstractNumId w:val="20"/>
  </w:num>
  <w:num w:numId="31">
    <w:abstractNumId w:val="23"/>
  </w:num>
  <w:num w:numId="32">
    <w:abstractNumId w:val="12"/>
  </w:num>
  <w:num w:numId="33">
    <w:abstractNumId w:val="34"/>
  </w:num>
  <w:num w:numId="34">
    <w:abstractNumId w:val="16"/>
  </w:num>
  <w:num w:numId="35">
    <w:abstractNumId w:val="10"/>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embedSystemFonts/>
  <w:mirrorMargins/>
  <w:bordersDoNotSurroundHeader/>
  <w:bordersDoNotSurroundFooter/>
  <w:hideSpellingErrors/>
  <w:hideGrammaticalError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590"/>
    <w:rsid w:val="0001358A"/>
    <w:rsid w:val="0001785F"/>
    <w:rsid w:val="00024E1A"/>
    <w:rsid w:val="00027F99"/>
    <w:rsid w:val="00050119"/>
    <w:rsid w:val="00056024"/>
    <w:rsid w:val="00084902"/>
    <w:rsid w:val="00090EE0"/>
    <w:rsid w:val="00091F4D"/>
    <w:rsid w:val="000A0C00"/>
    <w:rsid w:val="000D6BBF"/>
    <w:rsid w:val="000E4128"/>
    <w:rsid w:val="000F546D"/>
    <w:rsid w:val="00100D0B"/>
    <w:rsid w:val="001064A7"/>
    <w:rsid w:val="001135F4"/>
    <w:rsid w:val="00124765"/>
    <w:rsid w:val="00152BDC"/>
    <w:rsid w:val="0016077E"/>
    <w:rsid w:val="00184225"/>
    <w:rsid w:val="001970CD"/>
    <w:rsid w:val="001A74F6"/>
    <w:rsid w:val="001C4958"/>
    <w:rsid w:val="001D0AF2"/>
    <w:rsid w:val="001D4A7E"/>
    <w:rsid w:val="001E2AF4"/>
    <w:rsid w:val="001F1DCF"/>
    <w:rsid w:val="001F27E6"/>
    <w:rsid w:val="00216A0F"/>
    <w:rsid w:val="00217736"/>
    <w:rsid w:val="00234A0E"/>
    <w:rsid w:val="002405FD"/>
    <w:rsid w:val="002A0CC9"/>
    <w:rsid w:val="00301E21"/>
    <w:rsid w:val="0030400D"/>
    <w:rsid w:val="00320BC3"/>
    <w:rsid w:val="0032404E"/>
    <w:rsid w:val="00334BE9"/>
    <w:rsid w:val="003402F1"/>
    <w:rsid w:val="00341360"/>
    <w:rsid w:val="00341EF3"/>
    <w:rsid w:val="003A2186"/>
    <w:rsid w:val="003B46A0"/>
    <w:rsid w:val="003B6CED"/>
    <w:rsid w:val="003C08EC"/>
    <w:rsid w:val="003D2BEA"/>
    <w:rsid w:val="003F4A3E"/>
    <w:rsid w:val="004048F1"/>
    <w:rsid w:val="00450870"/>
    <w:rsid w:val="00457642"/>
    <w:rsid w:val="00475BD7"/>
    <w:rsid w:val="004E2590"/>
    <w:rsid w:val="004E4487"/>
    <w:rsid w:val="004F4DE4"/>
    <w:rsid w:val="00504ED7"/>
    <w:rsid w:val="00521F44"/>
    <w:rsid w:val="0052667A"/>
    <w:rsid w:val="00563E24"/>
    <w:rsid w:val="005B7075"/>
    <w:rsid w:val="005F0A2E"/>
    <w:rsid w:val="00634A2B"/>
    <w:rsid w:val="006415B9"/>
    <w:rsid w:val="006459DE"/>
    <w:rsid w:val="00656324"/>
    <w:rsid w:val="00660773"/>
    <w:rsid w:val="00661256"/>
    <w:rsid w:val="00663A8D"/>
    <w:rsid w:val="00667DB7"/>
    <w:rsid w:val="00674AD1"/>
    <w:rsid w:val="006C0938"/>
    <w:rsid w:val="006D1956"/>
    <w:rsid w:val="006D29D2"/>
    <w:rsid w:val="006D6036"/>
    <w:rsid w:val="006E3663"/>
    <w:rsid w:val="006F2CF8"/>
    <w:rsid w:val="006F2DBE"/>
    <w:rsid w:val="0070418A"/>
    <w:rsid w:val="00720885"/>
    <w:rsid w:val="00721A4E"/>
    <w:rsid w:val="00723734"/>
    <w:rsid w:val="00730088"/>
    <w:rsid w:val="007621C4"/>
    <w:rsid w:val="00764806"/>
    <w:rsid w:val="00787B40"/>
    <w:rsid w:val="007937EC"/>
    <w:rsid w:val="007B4316"/>
    <w:rsid w:val="007D0CBE"/>
    <w:rsid w:val="007E015F"/>
    <w:rsid w:val="007E5741"/>
    <w:rsid w:val="00825310"/>
    <w:rsid w:val="0083798F"/>
    <w:rsid w:val="00855DC5"/>
    <w:rsid w:val="00863549"/>
    <w:rsid w:val="00865E65"/>
    <w:rsid w:val="00882C4D"/>
    <w:rsid w:val="0088327C"/>
    <w:rsid w:val="008844E3"/>
    <w:rsid w:val="00885CA7"/>
    <w:rsid w:val="008B0439"/>
    <w:rsid w:val="008D19CA"/>
    <w:rsid w:val="008D19D5"/>
    <w:rsid w:val="008E500B"/>
    <w:rsid w:val="008F4E5B"/>
    <w:rsid w:val="0090436E"/>
    <w:rsid w:val="00906EE4"/>
    <w:rsid w:val="00913666"/>
    <w:rsid w:val="009207DC"/>
    <w:rsid w:val="00935293"/>
    <w:rsid w:val="009508C9"/>
    <w:rsid w:val="00961BD2"/>
    <w:rsid w:val="00970B02"/>
    <w:rsid w:val="0099524A"/>
    <w:rsid w:val="009E3DC4"/>
    <w:rsid w:val="009E6B2A"/>
    <w:rsid w:val="009F1029"/>
    <w:rsid w:val="009F4A51"/>
    <w:rsid w:val="00A201CF"/>
    <w:rsid w:val="00A36A2E"/>
    <w:rsid w:val="00A573D1"/>
    <w:rsid w:val="00A67052"/>
    <w:rsid w:val="00A70DBF"/>
    <w:rsid w:val="00A772DC"/>
    <w:rsid w:val="00AA0984"/>
    <w:rsid w:val="00AA2B7F"/>
    <w:rsid w:val="00AA4B49"/>
    <w:rsid w:val="00AB791D"/>
    <w:rsid w:val="00AF33B0"/>
    <w:rsid w:val="00B21171"/>
    <w:rsid w:val="00B21BF2"/>
    <w:rsid w:val="00B474DE"/>
    <w:rsid w:val="00B62893"/>
    <w:rsid w:val="00B71C17"/>
    <w:rsid w:val="00B7266C"/>
    <w:rsid w:val="00B829EA"/>
    <w:rsid w:val="00B9014E"/>
    <w:rsid w:val="00BB12EC"/>
    <w:rsid w:val="00C0043A"/>
    <w:rsid w:val="00C05882"/>
    <w:rsid w:val="00C06716"/>
    <w:rsid w:val="00C23D40"/>
    <w:rsid w:val="00C34133"/>
    <w:rsid w:val="00C34291"/>
    <w:rsid w:val="00C64029"/>
    <w:rsid w:val="00C7076D"/>
    <w:rsid w:val="00C85775"/>
    <w:rsid w:val="00C94877"/>
    <w:rsid w:val="00CF6FAD"/>
    <w:rsid w:val="00D07D7A"/>
    <w:rsid w:val="00D146F6"/>
    <w:rsid w:val="00D1776A"/>
    <w:rsid w:val="00D251E1"/>
    <w:rsid w:val="00D331AC"/>
    <w:rsid w:val="00D33CB7"/>
    <w:rsid w:val="00D5500A"/>
    <w:rsid w:val="00D706F1"/>
    <w:rsid w:val="00D91433"/>
    <w:rsid w:val="00DD6D21"/>
    <w:rsid w:val="00DE4023"/>
    <w:rsid w:val="00E25B02"/>
    <w:rsid w:val="00E9032E"/>
    <w:rsid w:val="00E95833"/>
    <w:rsid w:val="00EA1039"/>
    <w:rsid w:val="00EA6FB2"/>
    <w:rsid w:val="00EC2621"/>
    <w:rsid w:val="00ED2972"/>
    <w:rsid w:val="00ED48CF"/>
    <w:rsid w:val="00EF67DB"/>
    <w:rsid w:val="00F16281"/>
    <w:rsid w:val="00F83A87"/>
    <w:rsid w:val="00F91565"/>
    <w:rsid w:val="00FB5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7C1BD49B"/>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3B0"/>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ypertext">
    <w:name w:val="Hypertext"/>
    <w:uiPriority w:val="99"/>
    <w:rPr>
      <w:color w:val="0000FF"/>
      <w:u w:val="single"/>
    </w:rPr>
  </w:style>
  <w:style w:type="paragraph" w:customStyle="1" w:styleId="Level1">
    <w:name w:val="Level 1"/>
    <w:basedOn w:val="Normal"/>
    <w:uiPriority w:val="99"/>
    <w:pPr>
      <w:ind w:left="720" w:hanging="720"/>
    </w:pPr>
  </w:style>
  <w:style w:type="paragraph" w:styleId="BalloonText">
    <w:name w:val="Balloon Text"/>
    <w:basedOn w:val="Normal"/>
    <w:link w:val="BalloonTextChar"/>
    <w:uiPriority w:val="99"/>
    <w:semiHidden/>
    <w:unhideWhenUsed/>
    <w:rsid w:val="00124765"/>
    <w:rPr>
      <w:rFonts w:ascii="Tahoma" w:hAnsi="Tahoma" w:cs="Tahoma"/>
      <w:sz w:val="16"/>
      <w:szCs w:val="16"/>
    </w:rPr>
  </w:style>
  <w:style w:type="character" w:customStyle="1" w:styleId="BalloonTextChar">
    <w:name w:val="Balloon Text Char"/>
    <w:basedOn w:val="DefaultParagraphFont"/>
    <w:link w:val="BalloonText"/>
    <w:uiPriority w:val="99"/>
    <w:semiHidden/>
    <w:rsid w:val="00124765"/>
    <w:rPr>
      <w:rFonts w:ascii="Tahoma" w:hAnsi="Tahoma" w:cs="Tahoma"/>
      <w:sz w:val="16"/>
      <w:szCs w:val="16"/>
    </w:rPr>
  </w:style>
  <w:style w:type="paragraph" w:styleId="Header">
    <w:name w:val="header"/>
    <w:basedOn w:val="Normal"/>
    <w:link w:val="HeaderChar"/>
    <w:uiPriority w:val="99"/>
    <w:unhideWhenUsed/>
    <w:rsid w:val="001E2AF4"/>
    <w:pPr>
      <w:tabs>
        <w:tab w:val="center" w:pos="4680"/>
        <w:tab w:val="right" w:pos="9360"/>
      </w:tabs>
    </w:pPr>
  </w:style>
  <w:style w:type="character" w:customStyle="1" w:styleId="HeaderChar">
    <w:name w:val="Header Char"/>
    <w:basedOn w:val="DefaultParagraphFont"/>
    <w:link w:val="Header"/>
    <w:uiPriority w:val="99"/>
    <w:rsid w:val="001E2AF4"/>
    <w:rPr>
      <w:rFonts w:ascii="Times New Roman" w:hAnsi="Times New Roman" w:cs="Times New Roman"/>
      <w:sz w:val="24"/>
      <w:szCs w:val="24"/>
    </w:rPr>
  </w:style>
  <w:style w:type="paragraph" w:styleId="Footer">
    <w:name w:val="footer"/>
    <w:basedOn w:val="Normal"/>
    <w:link w:val="FooterChar"/>
    <w:uiPriority w:val="99"/>
    <w:unhideWhenUsed/>
    <w:rsid w:val="001E2AF4"/>
    <w:pPr>
      <w:tabs>
        <w:tab w:val="center" w:pos="4680"/>
        <w:tab w:val="right" w:pos="9360"/>
      </w:tabs>
    </w:pPr>
  </w:style>
  <w:style w:type="character" w:customStyle="1" w:styleId="FooterChar">
    <w:name w:val="Footer Char"/>
    <w:basedOn w:val="DefaultParagraphFont"/>
    <w:link w:val="Footer"/>
    <w:uiPriority w:val="99"/>
    <w:rsid w:val="001E2AF4"/>
    <w:rPr>
      <w:rFonts w:ascii="Times New Roman" w:hAnsi="Times New Roman" w:cs="Times New Roman"/>
      <w:sz w:val="24"/>
      <w:szCs w:val="24"/>
    </w:rPr>
  </w:style>
  <w:style w:type="paragraph" w:styleId="ListParagraph">
    <w:name w:val="List Paragraph"/>
    <w:basedOn w:val="Normal"/>
    <w:uiPriority w:val="34"/>
    <w:qFormat/>
    <w:rsid w:val="009F4A51"/>
    <w:pPr>
      <w:ind w:left="720"/>
      <w:contextualSpacing/>
    </w:pPr>
  </w:style>
  <w:style w:type="paragraph" w:styleId="EndnoteText">
    <w:name w:val="endnote text"/>
    <w:basedOn w:val="Normal"/>
    <w:link w:val="EndnoteTextChar"/>
    <w:uiPriority w:val="99"/>
    <w:semiHidden/>
    <w:unhideWhenUsed/>
    <w:rsid w:val="00217736"/>
    <w:rPr>
      <w:sz w:val="20"/>
      <w:szCs w:val="20"/>
    </w:rPr>
  </w:style>
  <w:style w:type="character" w:customStyle="1" w:styleId="EndnoteTextChar">
    <w:name w:val="Endnote Text Char"/>
    <w:basedOn w:val="DefaultParagraphFont"/>
    <w:link w:val="EndnoteText"/>
    <w:uiPriority w:val="99"/>
    <w:semiHidden/>
    <w:rsid w:val="00217736"/>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217736"/>
    <w:rPr>
      <w:vertAlign w:val="superscript"/>
    </w:rPr>
  </w:style>
  <w:style w:type="paragraph" w:styleId="FootnoteText">
    <w:name w:val="footnote text"/>
    <w:basedOn w:val="Normal"/>
    <w:link w:val="FootnoteTextChar"/>
    <w:uiPriority w:val="99"/>
    <w:semiHidden/>
    <w:unhideWhenUsed/>
    <w:rsid w:val="00217736"/>
    <w:rPr>
      <w:sz w:val="20"/>
      <w:szCs w:val="20"/>
    </w:rPr>
  </w:style>
  <w:style w:type="character" w:customStyle="1" w:styleId="FootnoteTextChar">
    <w:name w:val="Footnote Text Char"/>
    <w:basedOn w:val="DefaultParagraphFont"/>
    <w:link w:val="FootnoteText"/>
    <w:uiPriority w:val="99"/>
    <w:semiHidden/>
    <w:rsid w:val="00217736"/>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7621C4"/>
    <w:rPr>
      <w:sz w:val="16"/>
      <w:szCs w:val="16"/>
    </w:rPr>
  </w:style>
  <w:style w:type="paragraph" w:styleId="CommentText">
    <w:name w:val="annotation text"/>
    <w:basedOn w:val="Normal"/>
    <w:link w:val="CommentTextChar"/>
    <w:uiPriority w:val="99"/>
    <w:semiHidden/>
    <w:unhideWhenUsed/>
    <w:rsid w:val="007621C4"/>
    <w:rPr>
      <w:sz w:val="20"/>
      <w:szCs w:val="20"/>
    </w:rPr>
  </w:style>
  <w:style w:type="character" w:customStyle="1" w:styleId="CommentTextChar">
    <w:name w:val="Comment Text Char"/>
    <w:basedOn w:val="DefaultParagraphFont"/>
    <w:link w:val="CommentText"/>
    <w:uiPriority w:val="99"/>
    <w:semiHidden/>
    <w:rsid w:val="007621C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21C4"/>
    <w:rPr>
      <w:b/>
      <w:bCs/>
    </w:rPr>
  </w:style>
  <w:style w:type="character" w:customStyle="1" w:styleId="CommentSubjectChar">
    <w:name w:val="Comment Subject Char"/>
    <w:basedOn w:val="CommentTextChar"/>
    <w:link w:val="CommentSubject"/>
    <w:uiPriority w:val="99"/>
    <w:semiHidden/>
    <w:rsid w:val="007621C4"/>
    <w:rPr>
      <w:rFonts w:ascii="Times New Roman" w:hAnsi="Times New Roman" w:cs="Times New Roman"/>
      <w:b/>
      <w:bCs/>
      <w:sz w:val="20"/>
      <w:szCs w:val="20"/>
    </w:rPr>
  </w:style>
  <w:style w:type="paragraph" w:customStyle="1" w:styleId="MD2Heading">
    <w:name w:val="MD 2 Heading"/>
    <w:basedOn w:val="Normal"/>
    <w:next w:val="Normal"/>
    <w:rsid w:val="00EA1039"/>
    <w:pPr>
      <w:keepNext/>
      <w:keepLines/>
      <w:widowControl/>
      <w:numPr>
        <w:ilvl w:val="1"/>
        <w:numId w:val="24"/>
      </w:numPr>
      <w:autoSpaceDE/>
      <w:autoSpaceDN/>
      <w:adjustRightInd/>
      <w:spacing w:before="240" w:after="120" w:line="259" w:lineRule="auto"/>
    </w:pPr>
    <w:rPr>
      <w:rFonts w:ascii="Arial" w:eastAsiaTheme="minorHAnsi" w:hAnsi="Arial" w:cstheme="minorBidi"/>
      <w:b/>
      <w:sz w:val="22"/>
      <w:szCs w:val="22"/>
    </w:rPr>
  </w:style>
  <w:style w:type="paragraph" w:customStyle="1" w:styleId="MD3Numbers">
    <w:name w:val="MD 3 Numbers"/>
    <w:basedOn w:val="Normal"/>
    <w:rsid w:val="00EA1039"/>
    <w:pPr>
      <w:widowControl/>
      <w:numPr>
        <w:ilvl w:val="2"/>
        <w:numId w:val="24"/>
      </w:numPr>
      <w:tabs>
        <w:tab w:val="clear" w:pos="144"/>
        <w:tab w:val="num" w:pos="1080"/>
      </w:tabs>
      <w:autoSpaceDE/>
      <w:autoSpaceDN/>
      <w:adjustRightInd/>
      <w:spacing w:before="160" w:after="160" w:line="259" w:lineRule="auto"/>
      <w:ind w:left="1080"/>
    </w:pPr>
    <w:rPr>
      <w:rFonts w:ascii="Arial" w:eastAsiaTheme="minorHAnsi" w:hAnsi="Arial" w:cstheme="minorBidi"/>
      <w:sz w:val="22"/>
      <w:szCs w:val="22"/>
      <w:lang w:val="en-CA"/>
    </w:rPr>
  </w:style>
  <w:style w:type="paragraph" w:customStyle="1" w:styleId="MD4Alpha">
    <w:name w:val="MD 4 Alpha"/>
    <w:basedOn w:val="Normal"/>
    <w:link w:val="MD4AlphaCharChar"/>
    <w:rsid w:val="00EA1039"/>
    <w:pPr>
      <w:widowControl/>
      <w:numPr>
        <w:ilvl w:val="3"/>
        <w:numId w:val="24"/>
      </w:numPr>
      <w:autoSpaceDE/>
      <w:autoSpaceDN/>
      <w:adjustRightInd/>
      <w:spacing w:before="160" w:after="160" w:line="259" w:lineRule="auto"/>
    </w:pPr>
    <w:rPr>
      <w:rFonts w:ascii="Arial" w:eastAsiaTheme="minorHAnsi" w:hAnsi="Arial" w:cstheme="minorBidi"/>
      <w:sz w:val="22"/>
      <w:szCs w:val="22"/>
    </w:rPr>
  </w:style>
  <w:style w:type="character" w:customStyle="1" w:styleId="MD4AlphaCharChar">
    <w:name w:val="MD 4 Alpha Char Char"/>
    <w:link w:val="MD4Alpha"/>
    <w:rsid w:val="00EA1039"/>
    <w:rPr>
      <w:rFonts w:ascii="Arial" w:eastAsiaTheme="minorHAnsi" w:hAnsi="Arial"/>
    </w:rPr>
  </w:style>
  <w:style w:type="paragraph" w:styleId="BodyText">
    <w:name w:val="Body Text"/>
    <w:basedOn w:val="Normal"/>
    <w:link w:val="BodyTextChar"/>
    <w:uiPriority w:val="1"/>
    <w:qFormat/>
    <w:rsid w:val="00EA1039"/>
    <w:pPr>
      <w:autoSpaceDE/>
      <w:autoSpaceDN/>
      <w:adjustRightInd/>
      <w:ind w:left="1579" w:hanging="360"/>
    </w:pPr>
    <w:rPr>
      <w:rFonts w:ascii="Arial" w:eastAsia="Arial" w:hAnsi="Arial" w:cstheme="minorBidi"/>
      <w:sz w:val="22"/>
      <w:szCs w:val="22"/>
    </w:rPr>
  </w:style>
  <w:style w:type="character" w:customStyle="1" w:styleId="BodyTextChar">
    <w:name w:val="Body Text Char"/>
    <w:basedOn w:val="DefaultParagraphFont"/>
    <w:link w:val="BodyText"/>
    <w:uiPriority w:val="1"/>
    <w:rsid w:val="00EA1039"/>
    <w:rPr>
      <w:rFonts w:ascii="Arial" w:eastAsia="Arial" w:hAnsi="Arial"/>
    </w:rPr>
  </w:style>
  <w:style w:type="character" w:styleId="Hyperlink">
    <w:name w:val="Hyperlink"/>
    <w:basedOn w:val="DefaultParagraphFont"/>
    <w:uiPriority w:val="99"/>
    <w:unhideWhenUsed/>
    <w:rsid w:val="006D29D2"/>
    <w:rPr>
      <w:color w:val="0000FF" w:themeColor="hyperlink"/>
      <w:u w:val="single"/>
    </w:rPr>
  </w:style>
  <w:style w:type="character" w:customStyle="1" w:styleId="UnresolvedMention1">
    <w:name w:val="Unresolved Mention1"/>
    <w:basedOn w:val="DefaultParagraphFont"/>
    <w:uiPriority w:val="99"/>
    <w:semiHidden/>
    <w:unhideWhenUsed/>
    <w:rsid w:val="006D29D2"/>
    <w:rPr>
      <w:color w:val="808080"/>
      <w:shd w:val="clear" w:color="auto" w:fill="E6E6E6"/>
    </w:rPr>
  </w:style>
  <w:style w:type="paragraph" w:styleId="Revision">
    <w:name w:val="Revision"/>
    <w:hidden/>
    <w:uiPriority w:val="99"/>
    <w:semiHidden/>
    <w:rsid w:val="00521F44"/>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3B0"/>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customStyle="1" w:styleId="Hypertext">
    <w:name w:val="Hypertext"/>
    <w:uiPriority w:val="99"/>
    <w:rPr>
      <w:color w:val="0000FF"/>
      <w:u w:val="single"/>
    </w:rPr>
  </w:style>
  <w:style w:type="paragraph" w:customStyle="1" w:styleId="Level1">
    <w:name w:val="Level 1"/>
    <w:basedOn w:val="Normal"/>
    <w:uiPriority w:val="99"/>
    <w:pPr>
      <w:ind w:left="720" w:hanging="720"/>
    </w:pPr>
  </w:style>
  <w:style w:type="paragraph" w:styleId="BalloonText">
    <w:name w:val="Balloon Text"/>
    <w:basedOn w:val="Normal"/>
    <w:link w:val="BalloonTextChar"/>
    <w:uiPriority w:val="99"/>
    <w:semiHidden/>
    <w:unhideWhenUsed/>
    <w:rsid w:val="00124765"/>
    <w:rPr>
      <w:rFonts w:ascii="Tahoma" w:hAnsi="Tahoma" w:cs="Tahoma"/>
      <w:sz w:val="16"/>
      <w:szCs w:val="16"/>
    </w:rPr>
  </w:style>
  <w:style w:type="character" w:customStyle="1" w:styleId="BalloonTextChar">
    <w:name w:val="Balloon Text Char"/>
    <w:basedOn w:val="DefaultParagraphFont"/>
    <w:link w:val="BalloonText"/>
    <w:uiPriority w:val="99"/>
    <w:semiHidden/>
    <w:rsid w:val="00124765"/>
    <w:rPr>
      <w:rFonts w:ascii="Tahoma" w:hAnsi="Tahoma" w:cs="Tahoma"/>
      <w:sz w:val="16"/>
      <w:szCs w:val="16"/>
    </w:rPr>
  </w:style>
  <w:style w:type="paragraph" w:styleId="Header">
    <w:name w:val="header"/>
    <w:basedOn w:val="Normal"/>
    <w:link w:val="HeaderChar"/>
    <w:uiPriority w:val="99"/>
    <w:unhideWhenUsed/>
    <w:rsid w:val="001E2AF4"/>
    <w:pPr>
      <w:tabs>
        <w:tab w:val="center" w:pos="4680"/>
        <w:tab w:val="right" w:pos="9360"/>
      </w:tabs>
    </w:pPr>
  </w:style>
  <w:style w:type="character" w:customStyle="1" w:styleId="HeaderChar">
    <w:name w:val="Header Char"/>
    <w:basedOn w:val="DefaultParagraphFont"/>
    <w:link w:val="Header"/>
    <w:uiPriority w:val="99"/>
    <w:rsid w:val="001E2AF4"/>
    <w:rPr>
      <w:rFonts w:ascii="Times New Roman" w:hAnsi="Times New Roman" w:cs="Times New Roman"/>
      <w:sz w:val="24"/>
      <w:szCs w:val="24"/>
    </w:rPr>
  </w:style>
  <w:style w:type="paragraph" w:styleId="Footer">
    <w:name w:val="footer"/>
    <w:basedOn w:val="Normal"/>
    <w:link w:val="FooterChar"/>
    <w:uiPriority w:val="99"/>
    <w:unhideWhenUsed/>
    <w:rsid w:val="001E2AF4"/>
    <w:pPr>
      <w:tabs>
        <w:tab w:val="center" w:pos="4680"/>
        <w:tab w:val="right" w:pos="9360"/>
      </w:tabs>
    </w:pPr>
  </w:style>
  <w:style w:type="character" w:customStyle="1" w:styleId="FooterChar">
    <w:name w:val="Footer Char"/>
    <w:basedOn w:val="DefaultParagraphFont"/>
    <w:link w:val="Footer"/>
    <w:uiPriority w:val="99"/>
    <w:rsid w:val="001E2AF4"/>
    <w:rPr>
      <w:rFonts w:ascii="Times New Roman" w:hAnsi="Times New Roman" w:cs="Times New Roman"/>
      <w:sz w:val="24"/>
      <w:szCs w:val="24"/>
    </w:rPr>
  </w:style>
  <w:style w:type="paragraph" w:styleId="ListParagraph">
    <w:name w:val="List Paragraph"/>
    <w:basedOn w:val="Normal"/>
    <w:uiPriority w:val="34"/>
    <w:qFormat/>
    <w:rsid w:val="009F4A51"/>
    <w:pPr>
      <w:ind w:left="720"/>
      <w:contextualSpacing/>
    </w:pPr>
  </w:style>
  <w:style w:type="paragraph" w:styleId="EndnoteText">
    <w:name w:val="endnote text"/>
    <w:basedOn w:val="Normal"/>
    <w:link w:val="EndnoteTextChar"/>
    <w:uiPriority w:val="99"/>
    <w:semiHidden/>
    <w:unhideWhenUsed/>
    <w:rsid w:val="00217736"/>
    <w:rPr>
      <w:sz w:val="20"/>
      <w:szCs w:val="20"/>
    </w:rPr>
  </w:style>
  <w:style w:type="character" w:customStyle="1" w:styleId="EndnoteTextChar">
    <w:name w:val="Endnote Text Char"/>
    <w:basedOn w:val="DefaultParagraphFont"/>
    <w:link w:val="EndnoteText"/>
    <w:uiPriority w:val="99"/>
    <w:semiHidden/>
    <w:rsid w:val="00217736"/>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217736"/>
    <w:rPr>
      <w:vertAlign w:val="superscript"/>
    </w:rPr>
  </w:style>
  <w:style w:type="paragraph" w:styleId="FootnoteText">
    <w:name w:val="footnote text"/>
    <w:basedOn w:val="Normal"/>
    <w:link w:val="FootnoteTextChar"/>
    <w:uiPriority w:val="99"/>
    <w:semiHidden/>
    <w:unhideWhenUsed/>
    <w:rsid w:val="00217736"/>
    <w:rPr>
      <w:sz w:val="20"/>
      <w:szCs w:val="20"/>
    </w:rPr>
  </w:style>
  <w:style w:type="character" w:customStyle="1" w:styleId="FootnoteTextChar">
    <w:name w:val="Footnote Text Char"/>
    <w:basedOn w:val="DefaultParagraphFont"/>
    <w:link w:val="FootnoteText"/>
    <w:uiPriority w:val="99"/>
    <w:semiHidden/>
    <w:rsid w:val="00217736"/>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7621C4"/>
    <w:rPr>
      <w:sz w:val="16"/>
      <w:szCs w:val="16"/>
    </w:rPr>
  </w:style>
  <w:style w:type="paragraph" w:styleId="CommentText">
    <w:name w:val="annotation text"/>
    <w:basedOn w:val="Normal"/>
    <w:link w:val="CommentTextChar"/>
    <w:uiPriority w:val="99"/>
    <w:semiHidden/>
    <w:unhideWhenUsed/>
    <w:rsid w:val="007621C4"/>
    <w:rPr>
      <w:sz w:val="20"/>
      <w:szCs w:val="20"/>
    </w:rPr>
  </w:style>
  <w:style w:type="character" w:customStyle="1" w:styleId="CommentTextChar">
    <w:name w:val="Comment Text Char"/>
    <w:basedOn w:val="DefaultParagraphFont"/>
    <w:link w:val="CommentText"/>
    <w:uiPriority w:val="99"/>
    <w:semiHidden/>
    <w:rsid w:val="007621C4"/>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621C4"/>
    <w:rPr>
      <w:b/>
      <w:bCs/>
    </w:rPr>
  </w:style>
  <w:style w:type="character" w:customStyle="1" w:styleId="CommentSubjectChar">
    <w:name w:val="Comment Subject Char"/>
    <w:basedOn w:val="CommentTextChar"/>
    <w:link w:val="CommentSubject"/>
    <w:uiPriority w:val="99"/>
    <w:semiHidden/>
    <w:rsid w:val="007621C4"/>
    <w:rPr>
      <w:rFonts w:ascii="Times New Roman" w:hAnsi="Times New Roman" w:cs="Times New Roman"/>
      <w:b/>
      <w:bCs/>
      <w:sz w:val="20"/>
      <w:szCs w:val="20"/>
    </w:rPr>
  </w:style>
  <w:style w:type="paragraph" w:customStyle="1" w:styleId="MD2Heading">
    <w:name w:val="MD 2 Heading"/>
    <w:basedOn w:val="Normal"/>
    <w:next w:val="Normal"/>
    <w:rsid w:val="00EA1039"/>
    <w:pPr>
      <w:keepNext/>
      <w:keepLines/>
      <w:widowControl/>
      <w:numPr>
        <w:ilvl w:val="1"/>
        <w:numId w:val="24"/>
      </w:numPr>
      <w:autoSpaceDE/>
      <w:autoSpaceDN/>
      <w:adjustRightInd/>
      <w:spacing w:before="240" w:after="120" w:line="259" w:lineRule="auto"/>
    </w:pPr>
    <w:rPr>
      <w:rFonts w:ascii="Arial" w:eastAsiaTheme="minorHAnsi" w:hAnsi="Arial" w:cstheme="minorBidi"/>
      <w:b/>
      <w:sz w:val="22"/>
      <w:szCs w:val="22"/>
    </w:rPr>
  </w:style>
  <w:style w:type="paragraph" w:customStyle="1" w:styleId="MD3Numbers">
    <w:name w:val="MD 3 Numbers"/>
    <w:basedOn w:val="Normal"/>
    <w:rsid w:val="00EA1039"/>
    <w:pPr>
      <w:widowControl/>
      <w:numPr>
        <w:ilvl w:val="2"/>
        <w:numId w:val="24"/>
      </w:numPr>
      <w:tabs>
        <w:tab w:val="clear" w:pos="144"/>
        <w:tab w:val="num" w:pos="1080"/>
      </w:tabs>
      <w:autoSpaceDE/>
      <w:autoSpaceDN/>
      <w:adjustRightInd/>
      <w:spacing w:before="160" w:after="160" w:line="259" w:lineRule="auto"/>
      <w:ind w:left="1080"/>
    </w:pPr>
    <w:rPr>
      <w:rFonts w:ascii="Arial" w:eastAsiaTheme="minorHAnsi" w:hAnsi="Arial" w:cstheme="minorBidi"/>
      <w:sz w:val="22"/>
      <w:szCs w:val="22"/>
      <w:lang w:val="en-CA"/>
    </w:rPr>
  </w:style>
  <w:style w:type="paragraph" w:customStyle="1" w:styleId="MD4Alpha">
    <w:name w:val="MD 4 Alpha"/>
    <w:basedOn w:val="Normal"/>
    <w:link w:val="MD4AlphaCharChar"/>
    <w:rsid w:val="00EA1039"/>
    <w:pPr>
      <w:widowControl/>
      <w:numPr>
        <w:ilvl w:val="3"/>
        <w:numId w:val="24"/>
      </w:numPr>
      <w:autoSpaceDE/>
      <w:autoSpaceDN/>
      <w:adjustRightInd/>
      <w:spacing w:before="160" w:after="160" w:line="259" w:lineRule="auto"/>
    </w:pPr>
    <w:rPr>
      <w:rFonts w:ascii="Arial" w:eastAsiaTheme="minorHAnsi" w:hAnsi="Arial" w:cstheme="minorBidi"/>
      <w:sz w:val="22"/>
      <w:szCs w:val="22"/>
    </w:rPr>
  </w:style>
  <w:style w:type="character" w:customStyle="1" w:styleId="MD4AlphaCharChar">
    <w:name w:val="MD 4 Alpha Char Char"/>
    <w:link w:val="MD4Alpha"/>
    <w:rsid w:val="00EA1039"/>
    <w:rPr>
      <w:rFonts w:ascii="Arial" w:eastAsiaTheme="minorHAnsi" w:hAnsi="Arial"/>
    </w:rPr>
  </w:style>
  <w:style w:type="paragraph" w:styleId="BodyText">
    <w:name w:val="Body Text"/>
    <w:basedOn w:val="Normal"/>
    <w:link w:val="BodyTextChar"/>
    <w:uiPriority w:val="1"/>
    <w:qFormat/>
    <w:rsid w:val="00EA1039"/>
    <w:pPr>
      <w:autoSpaceDE/>
      <w:autoSpaceDN/>
      <w:adjustRightInd/>
      <w:ind w:left="1579" w:hanging="360"/>
    </w:pPr>
    <w:rPr>
      <w:rFonts w:ascii="Arial" w:eastAsia="Arial" w:hAnsi="Arial" w:cstheme="minorBidi"/>
      <w:sz w:val="22"/>
      <w:szCs w:val="22"/>
    </w:rPr>
  </w:style>
  <w:style w:type="character" w:customStyle="1" w:styleId="BodyTextChar">
    <w:name w:val="Body Text Char"/>
    <w:basedOn w:val="DefaultParagraphFont"/>
    <w:link w:val="BodyText"/>
    <w:uiPriority w:val="1"/>
    <w:rsid w:val="00EA1039"/>
    <w:rPr>
      <w:rFonts w:ascii="Arial" w:eastAsia="Arial" w:hAnsi="Arial"/>
    </w:rPr>
  </w:style>
  <w:style w:type="character" w:styleId="Hyperlink">
    <w:name w:val="Hyperlink"/>
    <w:basedOn w:val="DefaultParagraphFont"/>
    <w:uiPriority w:val="99"/>
    <w:unhideWhenUsed/>
    <w:rsid w:val="006D29D2"/>
    <w:rPr>
      <w:color w:val="0000FF" w:themeColor="hyperlink"/>
      <w:u w:val="single"/>
    </w:rPr>
  </w:style>
  <w:style w:type="character" w:customStyle="1" w:styleId="UnresolvedMention1">
    <w:name w:val="Unresolved Mention1"/>
    <w:basedOn w:val="DefaultParagraphFont"/>
    <w:uiPriority w:val="99"/>
    <w:semiHidden/>
    <w:unhideWhenUsed/>
    <w:rsid w:val="006D29D2"/>
    <w:rPr>
      <w:color w:val="808080"/>
      <w:shd w:val="clear" w:color="auto" w:fill="E6E6E6"/>
    </w:rPr>
  </w:style>
  <w:style w:type="paragraph" w:styleId="Revision">
    <w:name w:val="Revision"/>
    <w:hidden/>
    <w:uiPriority w:val="99"/>
    <w:semiHidden/>
    <w:rsid w:val="00521F44"/>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scp.nrc.gov/asletter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scp.nrc.gov/rulemaking.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495C72EF74F94ABD0353CEABB164FB" ma:contentTypeVersion="5" ma:contentTypeDescription="Create a new document." ma:contentTypeScope="" ma:versionID="5c22fa5e08d9b7d086b5432ca90f116f">
  <xsd:schema xmlns:xsd="http://www.w3.org/2001/XMLSchema" xmlns:xs="http://www.w3.org/2001/XMLSchema" xmlns:p="http://schemas.microsoft.com/office/2006/metadata/properties" xmlns:ns1="http://schemas.microsoft.com/sharepoint/v3" xmlns:ns2="http://schemas.microsoft.com/sharepoint/v4" targetNamespace="http://schemas.microsoft.com/office/2006/metadata/properties" ma:root="true" ma:fieldsID="b8907f1bbe05491bf2162c1fa956590f" ns1:_="" ns2:_="">
    <xsd:import namespace="http://schemas.microsoft.com/sharepoint/v3"/>
    <xsd:import namespace="http://schemas.microsoft.com/sharepoint/v4"/>
    <xsd:element name="properties">
      <xsd:complexType>
        <xsd:sequence>
          <xsd:element name="documentManagement">
            <xsd:complexType>
              <xsd:all>
                <xsd:element ref="ns1:_vti_ItemHoldRecordStatus" minOccurs="0"/>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HoldRecordStatus" ma:index="8"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E15AD-0106-42A9-81C2-ACE5F2D378F7}">
  <ds:schemaRefs>
    <ds:schemaRef ds:uri="http://schemas.microsoft.com/sharepoint/v3/contenttype/forms"/>
  </ds:schemaRefs>
</ds:datastoreItem>
</file>

<file path=customXml/itemProps2.xml><?xml version="1.0" encoding="utf-8"?>
<ds:datastoreItem xmlns:ds="http://schemas.openxmlformats.org/officeDocument/2006/customXml" ds:itemID="{D4FB67E9-FF4F-4CA9-B7E5-297244FF7D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351C3C-D69E-486E-A59C-721C79F8ABDB}">
  <ds:schemaRefs>
    <ds:schemaRef ds:uri="http://schemas.microsoft.com/office/2006/metadata/properties"/>
    <ds:schemaRef ds:uri="http://schemas.microsoft.com/sharepoint/v3"/>
    <ds:schemaRef ds:uri="http://schemas.microsoft.com/sharepoint/v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4.xml><?xml version="1.0" encoding="utf-8"?>
<ds:datastoreItem xmlns:ds="http://schemas.openxmlformats.org/officeDocument/2006/customXml" ds:itemID="{E6DA3C20-3CBD-4CCD-BAE8-88B2B24E6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3157</Words>
  <Characters>17995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USNRC</Company>
  <LinksUpToDate>false</LinksUpToDate>
  <CharactersWithSpaces>21110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kxs</dc:creator>
  <cp:lastModifiedBy>SYSTEM</cp:lastModifiedBy>
  <cp:revision>2</cp:revision>
  <cp:lastPrinted>2017-05-15T19:41:00Z</cp:lastPrinted>
  <dcterms:created xsi:type="dcterms:W3CDTF">2019-10-15T18:51:00Z</dcterms:created>
  <dcterms:modified xsi:type="dcterms:W3CDTF">2019-10-15T18:51:00Z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0x0101009D495C72EF74F94ABD0353CEABB164FB</vt:lpwstr>
  </property>
</Properties>
</file>