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900B8" w14:textId="77777777" w:rsidR="00A6584C" w:rsidRPr="00C032E9" w:rsidRDefault="00C032E9" w:rsidP="00C032E9">
      <w:pPr>
        <w:jc w:val="center"/>
        <w:rPr>
          <w:b/>
          <w:sz w:val="24"/>
          <w:szCs w:val="24"/>
        </w:rPr>
      </w:pPr>
      <w:bookmarkStart w:id="0" w:name="_GoBack"/>
      <w:bookmarkEnd w:id="0"/>
      <w:r w:rsidRPr="00C032E9">
        <w:rPr>
          <w:b/>
          <w:sz w:val="24"/>
          <w:szCs w:val="24"/>
        </w:rPr>
        <w:t>OMB Form 83</w:t>
      </w:r>
      <w:r w:rsidR="006A3FC2" w:rsidRPr="00C032E9">
        <w:rPr>
          <w:b/>
          <w:sz w:val="24"/>
          <w:szCs w:val="24"/>
        </w:rPr>
        <w:t>-1</w:t>
      </w:r>
      <w:r w:rsidR="00334F26" w:rsidRPr="00C032E9">
        <w:rPr>
          <w:b/>
          <w:sz w:val="24"/>
          <w:szCs w:val="24"/>
        </w:rPr>
        <w:t>–</w:t>
      </w:r>
      <w:r w:rsidR="006A3FC2" w:rsidRPr="00C032E9">
        <w:rPr>
          <w:b/>
          <w:sz w:val="24"/>
          <w:szCs w:val="24"/>
        </w:rPr>
        <w:t xml:space="preserve"> SUPPORTING STATEMENT</w:t>
      </w:r>
    </w:p>
    <w:p w14:paraId="5CFD8183" w14:textId="77777777" w:rsidR="00A978D5" w:rsidRPr="00C032E9" w:rsidRDefault="00A978D5" w:rsidP="00C032E9">
      <w:pPr>
        <w:rPr>
          <w:b/>
          <w:sz w:val="24"/>
          <w:szCs w:val="24"/>
        </w:rPr>
      </w:pPr>
    </w:p>
    <w:p w14:paraId="045E634C" w14:textId="77777777" w:rsidR="00A6584C" w:rsidRPr="00C032E9" w:rsidRDefault="0026438E" w:rsidP="00C032E9">
      <w:pPr>
        <w:jc w:val="center"/>
        <w:rPr>
          <w:b/>
          <w:sz w:val="24"/>
          <w:szCs w:val="24"/>
        </w:rPr>
      </w:pPr>
      <w:r>
        <w:rPr>
          <w:b/>
          <w:sz w:val="24"/>
          <w:szCs w:val="24"/>
        </w:rPr>
        <w:t>Limitations on Subcontracting Reporting</w:t>
      </w:r>
      <w:r w:rsidR="00091ABA" w:rsidRPr="00C032E9">
        <w:rPr>
          <w:b/>
          <w:sz w:val="24"/>
          <w:szCs w:val="24"/>
        </w:rPr>
        <w:t xml:space="preserve"> (OMB Control Number </w:t>
      </w:r>
      <w:r w:rsidR="00D15610">
        <w:rPr>
          <w:b/>
          <w:sz w:val="24"/>
          <w:szCs w:val="24"/>
        </w:rPr>
        <w:t>3245-</w:t>
      </w:r>
      <w:r>
        <w:rPr>
          <w:b/>
          <w:sz w:val="24"/>
          <w:szCs w:val="24"/>
        </w:rPr>
        <w:t>XXXX</w:t>
      </w:r>
      <w:r w:rsidR="00885122" w:rsidRPr="00C032E9">
        <w:rPr>
          <w:b/>
          <w:sz w:val="24"/>
          <w:szCs w:val="24"/>
        </w:rPr>
        <w:t>)</w:t>
      </w:r>
    </w:p>
    <w:p w14:paraId="341412E2" w14:textId="77777777" w:rsidR="00A6584C" w:rsidRPr="00C032E9" w:rsidRDefault="00A6584C" w:rsidP="00C032E9">
      <w:pPr>
        <w:rPr>
          <w:sz w:val="24"/>
          <w:szCs w:val="24"/>
        </w:rPr>
      </w:pPr>
    </w:p>
    <w:p w14:paraId="01252B64" w14:textId="77777777" w:rsidR="00A6584C" w:rsidRPr="002744A7" w:rsidRDefault="0026438E" w:rsidP="00C032E9">
      <w:pPr>
        <w:rPr>
          <w:b/>
          <w:sz w:val="24"/>
          <w:szCs w:val="24"/>
        </w:rPr>
      </w:pPr>
      <w:r>
        <w:rPr>
          <w:sz w:val="24"/>
          <w:szCs w:val="24"/>
        </w:rPr>
        <w:tab/>
      </w:r>
      <w:r w:rsidR="006A3FC2" w:rsidRPr="002744A7">
        <w:rPr>
          <w:b/>
          <w:sz w:val="24"/>
          <w:szCs w:val="24"/>
        </w:rPr>
        <w:t>A.        Justification</w:t>
      </w:r>
    </w:p>
    <w:p w14:paraId="09FE5327" w14:textId="77777777" w:rsidR="00A6584C" w:rsidRPr="00C032E9" w:rsidRDefault="00A6584C" w:rsidP="00C032E9">
      <w:pPr>
        <w:rPr>
          <w:sz w:val="24"/>
          <w:szCs w:val="24"/>
        </w:rPr>
      </w:pPr>
    </w:p>
    <w:p w14:paraId="3C548BC7" w14:textId="1D878DF7" w:rsidR="00A6584C" w:rsidRPr="00204D38" w:rsidRDefault="006A3FC2" w:rsidP="00E750BC">
      <w:pPr>
        <w:pStyle w:val="ListParagraph"/>
        <w:numPr>
          <w:ilvl w:val="0"/>
          <w:numId w:val="5"/>
        </w:numPr>
        <w:rPr>
          <w:i/>
          <w:sz w:val="24"/>
          <w:szCs w:val="24"/>
        </w:rPr>
      </w:pPr>
      <w:r w:rsidRPr="00204D38">
        <w:rPr>
          <w:i/>
          <w:sz w:val="24"/>
          <w:szCs w:val="24"/>
          <w:u w:val="single"/>
        </w:rPr>
        <w:t>Circumstances necessitating the collection of information.</w:t>
      </w:r>
      <w:r w:rsidR="002744A7" w:rsidRPr="00204D38">
        <w:rPr>
          <w:i/>
          <w:sz w:val="24"/>
          <w:szCs w:val="24"/>
          <w:u w:val="single"/>
        </w:rPr>
        <w:t xml:space="preserve"> </w:t>
      </w:r>
    </w:p>
    <w:p w14:paraId="12831DA6" w14:textId="77777777" w:rsidR="00A6584C" w:rsidRPr="002744A7" w:rsidRDefault="006A3FC2" w:rsidP="00C032E9">
      <w:pPr>
        <w:rPr>
          <w:i/>
          <w:sz w:val="24"/>
          <w:szCs w:val="24"/>
        </w:rPr>
      </w:pPr>
      <w:r w:rsidRPr="002744A7">
        <w:rPr>
          <w:i/>
          <w:sz w:val="24"/>
          <w:szCs w:val="24"/>
        </w:rPr>
        <w:t xml:space="preserve">Explain the circumstances that make the collection of information necessary. Identify any legal or administrative requirements that necessitate the collection. Attach a copy of the </w:t>
      </w:r>
      <w:r w:rsidR="00FF1B11" w:rsidRPr="002744A7">
        <w:rPr>
          <w:i/>
          <w:sz w:val="24"/>
          <w:szCs w:val="24"/>
        </w:rPr>
        <w:t>appropriate section</w:t>
      </w:r>
      <w:r w:rsidRPr="002744A7">
        <w:rPr>
          <w:i/>
          <w:sz w:val="24"/>
          <w:szCs w:val="24"/>
        </w:rPr>
        <w:t xml:space="preserve"> of each statute and regulation mandating or authorizing the collection of information.</w:t>
      </w:r>
    </w:p>
    <w:p w14:paraId="4B15204D" w14:textId="77777777" w:rsidR="00A6584C" w:rsidRPr="00C032E9" w:rsidRDefault="00A6584C" w:rsidP="00C032E9">
      <w:pPr>
        <w:rPr>
          <w:sz w:val="24"/>
          <w:szCs w:val="24"/>
        </w:rPr>
      </w:pPr>
    </w:p>
    <w:p w14:paraId="04851041" w14:textId="77777777" w:rsidR="0063655E" w:rsidRDefault="0063655E" w:rsidP="0063655E">
      <w:pPr>
        <w:rPr>
          <w:sz w:val="24"/>
          <w:szCs w:val="24"/>
        </w:rPr>
      </w:pPr>
      <w:r w:rsidRPr="0026438E">
        <w:rPr>
          <w:sz w:val="24"/>
          <w:szCs w:val="24"/>
        </w:rPr>
        <w:t>Congress has expressed its strong support for small business government contracting, and has provided agencies with numerous tools to set aside acquisitions for exclusive competition among, or in some cases award contracts on a sole source basis to</w:t>
      </w:r>
      <w:r>
        <w:rPr>
          <w:sz w:val="24"/>
          <w:szCs w:val="24"/>
        </w:rPr>
        <w:t>:</w:t>
      </w:r>
      <w:r w:rsidRPr="0026438E">
        <w:rPr>
          <w:sz w:val="24"/>
          <w:szCs w:val="24"/>
        </w:rPr>
        <w:t xml:space="preserve"> S</w:t>
      </w:r>
      <w:r>
        <w:rPr>
          <w:sz w:val="24"/>
          <w:szCs w:val="24"/>
        </w:rPr>
        <w:t xml:space="preserve">mall </w:t>
      </w:r>
      <w:r w:rsidRPr="0026438E">
        <w:rPr>
          <w:sz w:val="24"/>
          <w:szCs w:val="24"/>
        </w:rPr>
        <w:t>B</w:t>
      </w:r>
      <w:r>
        <w:rPr>
          <w:sz w:val="24"/>
          <w:szCs w:val="24"/>
        </w:rPr>
        <w:t xml:space="preserve">usiness </w:t>
      </w:r>
      <w:r w:rsidRPr="0026438E">
        <w:rPr>
          <w:sz w:val="24"/>
          <w:szCs w:val="24"/>
        </w:rPr>
        <w:t>C</w:t>
      </w:r>
      <w:r>
        <w:rPr>
          <w:sz w:val="24"/>
          <w:szCs w:val="24"/>
        </w:rPr>
        <w:t>oncern</w:t>
      </w:r>
      <w:r w:rsidRPr="0026438E">
        <w:rPr>
          <w:sz w:val="24"/>
          <w:szCs w:val="24"/>
        </w:rPr>
        <w:t>s</w:t>
      </w:r>
      <w:r>
        <w:rPr>
          <w:sz w:val="24"/>
          <w:szCs w:val="24"/>
        </w:rPr>
        <w:t xml:space="preserve"> (SBCs)</w:t>
      </w:r>
      <w:r w:rsidRPr="0026438E">
        <w:rPr>
          <w:sz w:val="24"/>
          <w:szCs w:val="24"/>
        </w:rPr>
        <w:t>, 8(a) B</w:t>
      </w:r>
      <w:r w:rsidR="004F493F">
        <w:rPr>
          <w:sz w:val="24"/>
          <w:szCs w:val="24"/>
        </w:rPr>
        <w:t xml:space="preserve">usiness </w:t>
      </w:r>
      <w:r w:rsidRPr="0026438E">
        <w:rPr>
          <w:sz w:val="24"/>
          <w:szCs w:val="24"/>
        </w:rPr>
        <w:t>D</w:t>
      </w:r>
      <w:r w:rsidR="004F493F">
        <w:rPr>
          <w:sz w:val="24"/>
          <w:szCs w:val="24"/>
        </w:rPr>
        <w:t>evelopment</w:t>
      </w:r>
      <w:r w:rsidRPr="0026438E">
        <w:rPr>
          <w:sz w:val="24"/>
          <w:szCs w:val="24"/>
        </w:rPr>
        <w:t xml:space="preserve"> Program Participants, </w:t>
      </w:r>
      <w:r w:rsidR="0018286F">
        <w:rPr>
          <w:sz w:val="24"/>
          <w:szCs w:val="24"/>
        </w:rPr>
        <w:t>Historically Underutilized Business Zone (</w:t>
      </w:r>
      <w:r w:rsidRPr="0026438E">
        <w:rPr>
          <w:sz w:val="24"/>
          <w:szCs w:val="24"/>
        </w:rPr>
        <w:t>HUBZone</w:t>
      </w:r>
      <w:r w:rsidR="0018286F">
        <w:rPr>
          <w:sz w:val="24"/>
          <w:szCs w:val="24"/>
        </w:rPr>
        <w:t>)</w:t>
      </w:r>
      <w:r w:rsidRPr="0026438E">
        <w:rPr>
          <w:sz w:val="24"/>
          <w:szCs w:val="24"/>
        </w:rPr>
        <w:t xml:space="preserve"> </w:t>
      </w:r>
      <w:r>
        <w:rPr>
          <w:sz w:val="24"/>
          <w:szCs w:val="24"/>
        </w:rPr>
        <w:t xml:space="preserve">small businesses, </w:t>
      </w:r>
      <w:r w:rsidRPr="0026438E">
        <w:rPr>
          <w:sz w:val="24"/>
          <w:szCs w:val="24"/>
        </w:rPr>
        <w:t>W</w:t>
      </w:r>
      <w:r>
        <w:rPr>
          <w:sz w:val="24"/>
          <w:szCs w:val="24"/>
        </w:rPr>
        <w:t>omen Owned Small Businesses</w:t>
      </w:r>
      <w:r w:rsidRPr="0026438E">
        <w:rPr>
          <w:sz w:val="24"/>
          <w:szCs w:val="24"/>
        </w:rPr>
        <w:t>, Economically Disadvantaged Women-Owned</w:t>
      </w:r>
      <w:r>
        <w:rPr>
          <w:sz w:val="24"/>
          <w:szCs w:val="24"/>
        </w:rPr>
        <w:t xml:space="preserve"> Small Businesses, </w:t>
      </w:r>
      <w:r w:rsidRPr="0026438E">
        <w:rPr>
          <w:sz w:val="24"/>
          <w:szCs w:val="24"/>
        </w:rPr>
        <w:t xml:space="preserve">and </w:t>
      </w:r>
      <w:r w:rsidR="006E3D08" w:rsidRPr="0026438E">
        <w:rPr>
          <w:sz w:val="24"/>
          <w:szCs w:val="24"/>
        </w:rPr>
        <w:t>S</w:t>
      </w:r>
      <w:r w:rsidR="006E3D08">
        <w:rPr>
          <w:sz w:val="24"/>
          <w:szCs w:val="24"/>
        </w:rPr>
        <w:t>ervice-</w:t>
      </w:r>
      <w:r w:rsidRPr="0026438E">
        <w:rPr>
          <w:sz w:val="24"/>
          <w:szCs w:val="24"/>
        </w:rPr>
        <w:t>D</w:t>
      </w:r>
      <w:r w:rsidR="006E3D08">
        <w:rPr>
          <w:sz w:val="24"/>
          <w:szCs w:val="24"/>
        </w:rPr>
        <w:t>isabled, Veteran-Owned small businesses. 1</w:t>
      </w:r>
      <w:r w:rsidRPr="0026438E">
        <w:rPr>
          <w:sz w:val="24"/>
          <w:szCs w:val="24"/>
        </w:rPr>
        <w:t>5 USC 631(a), 637(a), (m), 644(a), (j), 657a, 657f.  As a condition of these preferences, small businesses are limited in their ability to subcontract to other</w:t>
      </w:r>
      <w:r>
        <w:rPr>
          <w:sz w:val="24"/>
          <w:szCs w:val="24"/>
        </w:rPr>
        <w:t>-</w:t>
      </w:r>
      <w:r w:rsidRPr="0026438E">
        <w:rPr>
          <w:sz w:val="24"/>
          <w:szCs w:val="24"/>
        </w:rPr>
        <w:t>than</w:t>
      </w:r>
      <w:r>
        <w:rPr>
          <w:sz w:val="24"/>
          <w:szCs w:val="24"/>
        </w:rPr>
        <w:t>-</w:t>
      </w:r>
      <w:r w:rsidRPr="0026438E">
        <w:rPr>
          <w:sz w:val="24"/>
          <w:szCs w:val="24"/>
        </w:rPr>
        <w:t xml:space="preserve">small business concerns </w:t>
      </w:r>
      <w:r>
        <w:rPr>
          <w:sz w:val="24"/>
          <w:szCs w:val="24"/>
        </w:rPr>
        <w:t>to ensure</w:t>
      </w:r>
      <w:r w:rsidRPr="0026438E">
        <w:rPr>
          <w:sz w:val="24"/>
          <w:szCs w:val="24"/>
        </w:rPr>
        <w:t xml:space="preserve"> that small businesses perform a certain percentage of the work.</w:t>
      </w:r>
      <w:r>
        <w:rPr>
          <w:sz w:val="24"/>
          <w:szCs w:val="24"/>
        </w:rPr>
        <w:t xml:space="preserve">  15 USC 657s.</w:t>
      </w:r>
      <w:r w:rsidRPr="0026438E">
        <w:rPr>
          <w:sz w:val="24"/>
          <w:szCs w:val="24"/>
        </w:rPr>
        <w:t xml:space="preserve">  These </w:t>
      </w:r>
      <w:r>
        <w:rPr>
          <w:sz w:val="24"/>
          <w:szCs w:val="24"/>
        </w:rPr>
        <w:t>limitations on subcontracting (</w:t>
      </w:r>
      <w:r w:rsidRPr="0026438E">
        <w:rPr>
          <w:sz w:val="24"/>
          <w:szCs w:val="24"/>
        </w:rPr>
        <w:t>LOS</w:t>
      </w:r>
      <w:r>
        <w:rPr>
          <w:sz w:val="24"/>
          <w:szCs w:val="24"/>
        </w:rPr>
        <w:t>)</w:t>
      </w:r>
      <w:r w:rsidRPr="0026438E">
        <w:rPr>
          <w:sz w:val="24"/>
          <w:szCs w:val="24"/>
        </w:rPr>
        <w:t xml:space="preserve"> appear in solicitations and contract clauses for small business set aside and sole source</w:t>
      </w:r>
      <w:r>
        <w:rPr>
          <w:sz w:val="24"/>
          <w:szCs w:val="24"/>
        </w:rPr>
        <w:t xml:space="preserve"> awards.  </w:t>
      </w:r>
      <w:r w:rsidR="009561A6">
        <w:rPr>
          <w:sz w:val="24"/>
          <w:szCs w:val="24"/>
        </w:rPr>
        <w:t xml:space="preserve">As part of their contract administration responsibilities, </w:t>
      </w:r>
      <w:r w:rsidR="008860A0">
        <w:rPr>
          <w:sz w:val="24"/>
          <w:szCs w:val="24"/>
        </w:rPr>
        <w:t>C</w:t>
      </w:r>
      <w:r w:rsidRPr="0026438E">
        <w:rPr>
          <w:sz w:val="24"/>
          <w:szCs w:val="24"/>
        </w:rPr>
        <w:t xml:space="preserve">ontracting </w:t>
      </w:r>
      <w:r w:rsidR="009561A6">
        <w:rPr>
          <w:sz w:val="24"/>
          <w:szCs w:val="24"/>
        </w:rPr>
        <w:t>O</w:t>
      </w:r>
      <w:r w:rsidRPr="0026438E">
        <w:rPr>
          <w:sz w:val="24"/>
          <w:szCs w:val="24"/>
        </w:rPr>
        <w:t>fficer</w:t>
      </w:r>
      <w:r w:rsidR="008860A0">
        <w:rPr>
          <w:sz w:val="24"/>
          <w:szCs w:val="24"/>
        </w:rPr>
        <w:t xml:space="preserve">s are responsible for </w:t>
      </w:r>
      <w:r w:rsidRPr="0026438E">
        <w:rPr>
          <w:sz w:val="24"/>
          <w:szCs w:val="24"/>
        </w:rPr>
        <w:t>monitor</w:t>
      </w:r>
      <w:r w:rsidR="008860A0">
        <w:rPr>
          <w:sz w:val="24"/>
          <w:szCs w:val="24"/>
        </w:rPr>
        <w:t>ing</w:t>
      </w:r>
      <w:r w:rsidRPr="0026438E">
        <w:rPr>
          <w:sz w:val="24"/>
          <w:szCs w:val="24"/>
        </w:rPr>
        <w:t xml:space="preserve"> compliance with</w:t>
      </w:r>
      <w:r>
        <w:rPr>
          <w:sz w:val="24"/>
          <w:szCs w:val="24"/>
        </w:rPr>
        <w:t xml:space="preserve"> </w:t>
      </w:r>
      <w:r w:rsidR="002D19BA">
        <w:rPr>
          <w:sz w:val="24"/>
          <w:szCs w:val="24"/>
        </w:rPr>
        <w:t xml:space="preserve">contract terms and conditions, including </w:t>
      </w:r>
      <w:r w:rsidR="008860A0">
        <w:rPr>
          <w:sz w:val="24"/>
          <w:szCs w:val="24"/>
        </w:rPr>
        <w:t xml:space="preserve">these </w:t>
      </w:r>
      <w:r>
        <w:rPr>
          <w:sz w:val="24"/>
          <w:szCs w:val="24"/>
        </w:rPr>
        <w:t xml:space="preserve">LOS </w:t>
      </w:r>
      <w:r w:rsidR="008860A0">
        <w:rPr>
          <w:sz w:val="24"/>
          <w:szCs w:val="24"/>
        </w:rPr>
        <w:t>clauses</w:t>
      </w:r>
      <w:r w:rsidR="00532CF7">
        <w:rPr>
          <w:sz w:val="24"/>
          <w:szCs w:val="24"/>
        </w:rPr>
        <w:t xml:space="preserve">.  Federal </w:t>
      </w:r>
      <w:r>
        <w:rPr>
          <w:sz w:val="24"/>
          <w:szCs w:val="24"/>
        </w:rPr>
        <w:t xml:space="preserve">Acquisition </w:t>
      </w:r>
      <w:r w:rsidRPr="0026438E">
        <w:rPr>
          <w:sz w:val="24"/>
          <w:szCs w:val="24"/>
        </w:rPr>
        <w:t>R</w:t>
      </w:r>
      <w:r>
        <w:rPr>
          <w:sz w:val="24"/>
          <w:szCs w:val="24"/>
        </w:rPr>
        <w:t>egulation (FAR)</w:t>
      </w:r>
      <w:r w:rsidRPr="0026438E">
        <w:rPr>
          <w:sz w:val="24"/>
          <w:szCs w:val="24"/>
        </w:rPr>
        <w:t xml:space="preserve"> 1.602-2.  </w:t>
      </w:r>
    </w:p>
    <w:p w14:paraId="7FCD3EC3" w14:textId="77777777" w:rsidR="0063655E" w:rsidRDefault="0063655E" w:rsidP="001C5EE9">
      <w:pPr>
        <w:ind w:firstLine="720"/>
        <w:rPr>
          <w:sz w:val="24"/>
          <w:szCs w:val="24"/>
        </w:rPr>
      </w:pPr>
    </w:p>
    <w:p w14:paraId="7FEDC508" w14:textId="77777777" w:rsidR="001C5EE9" w:rsidRDefault="00532CF7" w:rsidP="009561A6">
      <w:pPr>
        <w:rPr>
          <w:sz w:val="24"/>
          <w:szCs w:val="24"/>
        </w:rPr>
      </w:pPr>
      <w:r>
        <w:rPr>
          <w:sz w:val="24"/>
          <w:szCs w:val="24"/>
        </w:rPr>
        <w:t>In addition, s</w:t>
      </w:r>
      <w:r w:rsidR="00894F8B">
        <w:rPr>
          <w:sz w:val="24"/>
          <w:szCs w:val="24"/>
        </w:rPr>
        <w:t>ection 46 of t</w:t>
      </w:r>
      <w:r w:rsidR="001C5EE9">
        <w:rPr>
          <w:sz w:val="24"/>
          <w:szCs w:val="24"/>
        </w:rPr>
        <w:t>he Small Business Act</w:t>
      </w:r>
      <w:r w:rsidR="00894F8B">
        <w:rPr>
          <w:sz w:val="24"/>
          <w:szCs w:val="24"/>
        </w:rPr>
        <w:t>, 15 U.S.C. 657s</w:t>
      </w:r>
      <w:r>
        <w:rPr>
          <w:sz w:val="24"/>
          <w:szCs w:val="24"/>
        </w:rPr>
        <w:t>,</w:t>
      </w:r>
      <w:r w:rsidR="002F4051">
        <w:rPr>
          <w:sz w:val="24"/>
          <w:szCs w:val="24"/>
        </w:rPr>
        <w:t xml:space="preserve"> </w:t>
      </w:r>
      <w:r w:rsidR="001C5EE9">
        <w:rPr>
          <w:sz w:val="24"/>
          <w:szCs w:val="24"/>
        </w:rPr>
        <w:t>provides:</w:t>
      </w:r>
    </w:p>
    <w:p w14:paraId="5FACD065" w14:textId="77777777" w:rsidR="001C5EE9" w:rsidRDefault="001C5EE9" w:rsidP="001C5EE9">
      <w:pPr>
        <w:ind w:firstLine="720"/>
        <w:rPr>
          <w:sz w:val="24"/>
          <w:szCs w:val="24"/>
        </w:rPr>
      </w:pPr>
    </w:p>
    <w:p w14:paraId="03C3A2B7" w14:textId="77777777" w:rsidR="001C5EE9" w:rsidRPr="001C5EE9" w:rsidRDefault="001C5EE9" w:rsidP="007F55AF">
      <w:pPr>
        <w:ind w:left="720" w:right="660"/>
        <w:jc w:val="both"/>
        <w:rPr>
          <w:sz w:val="24"/>
          <w:szCs w:val="24"/>
        </w:rPr>
      </w:pPr>
      <w:r w:rsidRPr="001C5EE9">
        <w:rPr>
          <w:sz w:val="24"/>
          <w:szCs w:val="24"/>
        </w:rPr>
        <w:t>If awarded a contract under section 8(a), 8(m), 15(a), 31, or 36 [15 USCS § 637(a), 637(m), 644(a), 657a, or 657f], a covered small business concern--</w:t>
      </w:r>
    </w:p>
    <w:p w14:paraId="0345E8CD" w14:textId="77777777" w:rsidR="001C5EE9" w:rsidRPr="001C5EE9" w:rsidRDefault="001C5EE9" w:rsidP="007F55AF">
      <w:pPr>
        <w:ind w:left="720" w:right="660"/>
        <w:jc w:val="both"/>
        <w:rPr>
          <w:sz w:val="24"/>
          <w:szCs w:val="24"/>
        </w:rPr>
      </w:pPr>
      <w:r w:rsidRPr="001C5EE9">
        <w:rPr>
          <w:sz w:val="24"/>
          <w:szCs w:val="24"/>
        </w:rPr>
        <w:t xml:space="preserve">(1)  in the case of a contract for services, may not expend on subcontractors more than 50 percent of the amount paid to </w:t>
      </w:r>
      <w:r>
        <w:rPr>
          <w:sz w:val="24"/>
          <w:szCs w:val="24"/>
        </w:rPr>
        <w:t>the concern under the contract;</w:t>
      </w:r>
    </w:p>
    <w:p w14:paraId="2C00BB4B" w14:textId="77777777" w:rsidR="001C5EE9" w:rsidRPr="001C5EE9" w:rsidRDefault="001C5EE9" w:rsidP="007F55AF">
      <w:pPr>
        <w:ind w:left="720" w:right="660"/>
        <w:jc w:val="both"/>
        <w:rPr>
          <w:sz w:val="24"/>
          <w:szCs w:val="24"/>
        </w:rPr>
      </w:pPr>
      <w:r w:rsidRPr="001C5EE9">
        <w:rPr>
          <w:sz w:val="24"/>
          <w:szCs w:val="24"/>
        </w:rPr>
        <w:t xml:space="preserve">(2)  in the case of a contract for supplies (other than from a regular dealer in such supplies), may not expend on subcontractors more than 50 percent of the amount, less the cost of materials, paid to </w:t>
      </w:r>
      <w:r>
        <w:rPr>
          <w:sz w:val="24"/>
          <w:szCs w:val="24"/>
        </w:rPr>
        <w:t>the concern under the contract;</w:t>
      </w:r>
    </w:p>
    <w:p w14:paraId="331DF647" w14:textId="77777777" w:rsidR="001C5EE9" w:rsidRPr="001C5EE9" w:rsidRDefault="001C5EE9" w:rsidP="007F55AF">
      <w:pPr>
        <w:ind w:left="720" w:right="660"/>
        <w:jc w:val="both"/>
        <w:rPr>
          <w:sz w:val="24"/>
          <w:szCs w:val="24"/>
        </w:rPr>
      </w:pPr>
      <w:r w:rsidRPr="001C5EE9">
        <w:rPr>
          <w:sz w:val="24"/>
          <w:szCs w:val="24"/>
        </w:rPr>
        <w:t>(3)  in the case of a contract described in paragraphs (1) and (2)--</w:t>
      </w:r>
    </w:p>
    <w:p w14:paraId="1F7DDDF5" w14:textId="77777777" w:rsidR="001C5EE9" w:rsidRPr="001C5EE9" w:rsidRDefault="001C5EE9" w:rsidP="007F55AF">
      <w:pPr>
        <w:ind w:left="720" w:right="660"/>
        <w:jc w:val="both"/>
        <w:rPr>
          <w:sz w:val="24"/>
          <w:szCs w:val="24"/>
        </w:rPr>
      </w:pPr>
      <w:r w:rsidRPr="001C5EE9">
        <w:rPr>
          <w:sz w:val="24"/>
          <w:szCs w:val="24"/>
        </w:rPr>
        <w:t>(A)  shall determine for which category, services (as described in paragraph (1)) or supplies (as described in paragraph (2)), the greatest percent</w:t>
      </w:r>
      <w:r>
        <w:rPr>
          <w:sz w:val="24"/>
          <w:szCs w:val="24"/>
        </w:rPr>
        <w:t>age of the contract is awarded;</w:t>
      </w:r>
    </w:p>
    <w:p w14:paraId="3AB8C384" w14:textId="77777777" w:rsidR="001C5EE9" w:rsidRPr="001C5EE9" w:rsidRDefault="001C5EE9" w:rsidP="007F55AF">
      <w:pPr>
        <w:ind w:left="720" w:right="660"/>
        <w:jc w:val="both"/>
        <w:rPr>
          <w:sz w:val="24"/>
          <w:szCs w:val="24"/>
        </w:rPr>
      </w:pPr>
      <w:r w:rsidRPr="001C5EE9">
        <w:rPr>
          <w:sz w:val="24"/>
          <w:szCs w:val="24"/>
        </w:rPr>
        <w:t>(B)  shall determine the amount awarded under the contract for that category</w:t>
      </w:r>
      <w:r>
        <w:rPr>
          <w:sz w:val="24"/>
          <w:szCs w:val="24"/>
        </w:rPr>
        <w:t xml:space="preserve"> of services or supplies; and</w:t>
      </w:r>
    </w:p>
    <w:p w14:paraId="5D316BAE" w14:textId="77777777" w:rsidR="001C5EE9" w:rsidRPr="001C5EE9" w:rsidRDefault="001C5EE9" w:rsidP="007F55AF">
      <w:pPr>
        <w:ind w:left="720" w:right="660"/>
        <w:jc w:val="both"/>
        <w:rPr>
          <w:sz w:val="24"/>
          <w:szCs w:val="24"/>
        </w:rPr>
      </w:pPr>
      <w:r w:rsidRPr="001C5EE9">
        <w:rPr>
          <w:sz w:val="24"/>
          <w:szCs w:val="24"/>
        </w:rPr>
        <w:t>(C)  may not expend on subcontractors, with respect to the amount determined under subparagraph (B), more than</w:t>
      </w:r>
      <w:r>
        <w:rPr>
          <w:sz w:val="24"/>
          <w:szCs w:val="24"/>
        </w:rPr>
        <w:t xml:space="preserve"> 50 percent of that amount; and</w:t>
      </w:r>
    </w:p>
    <w:p w14:paraId="4BFCCC0D" w14:textId="77777777" w:rsidR="001C5EE9" w:rsidRPr="001C5EE9" w:rsidRDefault="001C5EE9" w:rsidP="007F55AF">
      <w:pPr>
        <w:ind w:left="720" w:right="660"/>
        <w:jc w:val="both"/>
        <w:rPr>
          <w:sz w:val="24"/>
          <w:szCs w:val="24"/>
        </w:rPr>
      </w:pPr>
      <w:r w:rsidRPr="001C5EE9">
        <w:rPr>
          <w:sz w:val="24"/>
          <w:szCs w:val="24"/>
        </w:rPr>
        <w:t>(4)  in the case of a contract which is principally for supplies from a regular dealer in such supplies, and which is not a contract principally for services or construction, shall supply the product of a domestic small business manufacturer or processor, unless a waiver of such requirement is granted--</w:t>
      </w:r>
    </w:p>
    <w:p w14:paraId="3C2CE065" w14:textId="77777777" w:rsidR="001C5EE9" w:rsidRPr="001C5EE9" w:rsidRDefault="001C5EE9" w:rsidP="007F55AF">
      <w:pPr>
        <w:ind w:left="720" w:right="660"/>
        <w:jc w:val="both"/>
        <w:rPr>
          <w:sz w:val="24"/>
          <w:szCs w:val="24"/>
        </w:rPr>
      </w:pPr>
      <w:r w:rsidRPr="001C5EE9">
        <w:rPr>
          <w:sz w:val="24"/>
          <w:szCs w:val="24"/>
        </w:rPr>
        <w:t xml:space="preserve">(A)  by the Administrator, after reviewing a determination by the applicable contracting officer that no small business manufacturer or processor can </w:t>
      </w:r>
      <w:r w:rsidRPr="001C5EE9">
        <w:rPr>
          <w:sz w:val="24"/>
          <w:szCs w:val="24"/>
        </w:rPr>
        <w:lastRenderedPageBreak/>
        <w:t>reasonably be expected to offer a product meeting the specifications (including period for performanc</w:t>
      </w:r>
      <w:r>
        <w:rPr>
          <w:sz w:val="24"/>
          <w:szCs w:val="24"/>
        </w:rPr>
        <w:t>e) required by the contract; or</w:t>
      </w:r>
    </w:p>
    <w:p w14:paraId="20A95C15" w14:textId="77777777" w:rsidR="001C5EE9" w:rsidRDefault="001C5EE9" w:rsidP="007F55AF">
      <w:pPr>
        <w:ind w:left="720" w:right="660"/>
        <w:jc w:val="both"/>
        <w:rPr>
          <w:sz w:val="24"/>
          <w:szCs w:val="24"/>
        </w:rPr>
      </w:pPr>
      <w:r w:rsidRPr="001C5EE9">
        <w:rPr>
          <w:sz w:val="24"/>
          <w:szCs w:val="24"/>
        </w:rPr>
        <w:t>(B)  by the Administrator for a product (or class of products), after determining that no small business manufacturer or processor is available to participate in the Federal procurement market.</w:t>
      </w:r>
    </w:p>
    <w:p w14:paraId="1C3E5FDB" w14:textId="77777777" w:rsidR="001C5EE9" w:rsidRDefault="001C5EE9" w:rsidP="001C5EE9">
      <w:pPr>
        <w:ind w:left="720" w:firstLine="720"/>
        <w:rPr>
          <w:sz w:val="24"/>
          <w:szCs w:val="24"/>
        </w:rPr>
      </w:pPr>
    </w:p>
    <w:p w14:paraId="1FF02050" w14:textId="7C4A48B8" w:rsidR="005E3577" w:rsidRDefault="001C5EE9" w:rsidP="005E3577">
      <w:pPr>
        <w:pStyle w:val="NormalWeb"/>
        <w:shd w:val="clear" w:color="auto" w:fill="FFFFFF"/>
        <w:spacing w:before="0" w:beforeAutospacing="0" w:after="0" w:afterAutospacing="0"/>
        <w:ind w:firstLine="720"/>
      </w:pPr>
      <w:r>
        <w:t xml:space="preserve">These supply/performance requirements are currently in FAR clauses 52.219-3, 52.219-4, </w:t>
      </w:r>
      <w:r w:rsidR="000F74CF">
        <w:t xml:space="preserve">52.219-6, </w:t>
      </w:r>
      <w:r>
        <w:t xml:space="preserve">52.219-7, 52.219-14, 52.219-18, 52.219-27, 52.219-29, </w:t>
      </w:r>
      <w:r w:rsidR="00353EF3">
        <w:t xml:space="preserve">and </w:t>
      </w:r>
      <w:r>
        <w:t xml:space="preserve">52.219-30.  </w:t>
      </w:r>
      <w:r w:rsidR="002F509B">
        <w:t>C</w:t>
      </w:r>
      <w:r>
        <w:t>ontracting officer</w:t>
      </w:r>
      <w:r w:rsidR="002F509B">
        <w:t>s</w:t>
      </w:r>
      <w:r>
        <w:t xml:space="preserve"> must be able to request information </w:t>
      </w:r>
      <w:r w:rsidR="004F39D2">
        <w:t xml:space="preserve">that would demonstrate whether the small business concern </w:t>
      </w:r>
      <w:r>
        <w:t>compli</w:t>
      </w:r>
      <w:r w:rsidR="004F39D2">
        <w:t xml:space="preserve">ed with </w:t>
      </w:r>
      <w:r>
        <w:t>the</w:t>
      </w:r>
      <w:r w:rsidR="004F39D2">
        <w:t xml:space="preserve"> requirements </w:t>
      </w:r>
      <w:r>
        <w:t>during contract performance</w:t>
      </w:r>
      <w:r w:rsidR="004F39D2">
        <w:t>.</w:t>
      </w:r>
      <w:r>
        <w:t xml:space="preserve">  </w:t>
      </w:r>
      <w:r w:rsidR="00B10EA4">
        <w:t>While contracting officers currently possess the authority to request a small business to demonstrate compliance with the limitations on subcontracting, SBA is now clarifying this authority in its regulations because several reports from the U.S. Government Accountability Office (GAO) have concluded that there is insufficient monitoring of compliance with these performance requirements: “Contract Management; Increased Use of Alaska Native Corporations’ Special 8(a) Provisions Calls for Tailored Oversight,” GAO-06-39, April 2006; “8(a) Subcontracting Limitations, Continued Noncompliance with Monitoring Requirements Signals Need for Regulatory Change,” GAO-14-706, September 2014; and “Federal Contracting Monitoring and Oversight of Tribal 8(a) Firms Need Attention,” GAO-12-84, January 2012; “VA Needs to Address Implementation Challenges and Strengthen Oversight of Subcontracting Limitations,” GAO-18-648, October 2018.  </w:t>
      </w:r>
      <w:r w:rsidR="004F39D2" w:rsidRPr="005E1CED">
        <w:t xml:space="preserve">On a case by case basis, the Contracting Officer will determine the type of information that is required to show compliance </w:t>
      </w:r>
      <w:r w:rsidR="005E1CED" w:rsidRPr="005E1CED">
        <w:t xml:space="preserve">with these requirements </w:t>
      </w:r>
      <w:r w:rsidR="004F39D2" w:rsidRPr="005E1CED">
        <w:t xml:space="preserve">but generally the information </w:t>
      </w:r>
      <w:r w:rsidR="005E3577" w:rsidRPr="005E1CED">
        <w:t xml:space="preserve">could </w:t>
      </w:r>
      <w:r w:rsidR="004F39D2" w:rsidRPr="005E1CED">
        <w:t>include:</w:t>
      </w:r>
      <w:r w:rsidR="005E3577" w:rsidRPr="005E1CED">
        <w:t xml:space="preserve"> </w:t>
      </w:r>
      <w:r w:rsidR="00B10EA4">
        <w:t>a copy of the subcontract, a statement of wh</w:t>
      </w:r>
      <w:r w:rsidR="00933F20">
        <w:t>ether</w:t>
      </w:r>
      <w:r w:rsidR="00B10EA4">
        <w:t xml:space="preserve"> the subcontractor </w:t>
      </w:r>
      <w:r w:rsidR="00933F20">
        <w:t xml:space="preserve">is a </w:t>
      </w:r>
      <w:r w:rsidR="00B10EA4">
        <w:t xml:space="preserve">similarly situated entities, </w:t>
      </w:r>
      <w:r w:rsidR="005E3577" w:rsidRPr="005E1CED">
        <w:t>identification of  subcontractor, dollar amount of subcontract, and costs to be excluded from the LOS calculation (e.g., for contracts for supplies, materials).</w:t>
      </w:r>
    </w:p>
    <w:p w14:paraId="5A14690A" w14:textId="77777777" w:rsidR="005E3577" w:rsidRDefault="005E3577" w:rsidP="005E3577">
      <w:pPr>
        <w:pStyle w:val="NormalWeb"/>
        <w:shd w:val="clear" w:color="auto" w:fill="FFFFFF"/>
        <w:spacing w:before="0" w:beforeAutospacing="0" w:after="0" w:afterAutospacing="0"/>
        <w:ind w:firstLine="720"/>
      </w:pPr>
    </w:p>
    <w:p w14:paraId="3424ED79" w14:textId="510F37CA" w:rsidR="00A6584C" w:rsidRPr="00DC24A6" w:rsidRDefault="006A3FC2" w:rsidP="00353DAA">
      <w:pPr>
        <w:pStyle w:val="ListParagraph"/>
        <w:numPr>
          <w:ilvl w:val="0"/>
          <w:numId w:val="5"/>
        </w:numPr>
        <w:rPr>
          <w:i/>
          <w:sz w:val="24"/>
          <w:szCs w:val="24"/>
          <w:u w:val="single"/>
        </w:rPr>
      </w:pPr>
      <w:r w:rsidRPr="00DC24A6">
        <w:rPr>
          <w:i/>
          <w:sz w:val="24"/>
          <w:szCs w:val="24"/>
          <w:u w:val="single"/>
        </w:rPr>
        <w:t>How, by whom, and for what purpose information will be used.</w:t>
      </w:r>
    </w:p>
    <w:p w14:paraId="07B7109B" w14:textId="77777777" w:rsidR="00A6584C" w:rsidRPr="002744A7" w:rsidRDefault="006A3FC2" w:rsidP="00C032E9">
      <w:pPr>
        <w:rPr>
          <w:i/>
          <w:sz w:val="24"/>
          <w:szCs w:val="24"/>
        </w:rPr>
      </w:pPr>
      <w:r w:rsidRPr="002744A7">
        <w:rPr>
          <w:i/>
          <w:sz w:val="24"/>
          <w:szCs w:val="24"/>
        </w:rPr>
        <w:t>Indicate how, by whom, and for what purpose the information is to be used. Except for a new collection, indicate the actual use the agency has made of the information from the current collection.</w:t>
      </w:r>
    </w:p>
    <w:p w14:paraId="1504AF07" w14:textId="77777777" w:rsidR="008C0159" w:rsidRDefault="008C0159" w:rsidP="0085484F">
      <w:pPr>
        <w:ind w:firstLine="720"/>
        <w:rPr>
          <w:sz w:val="24"/>
          <w:szCs w:val="24"/>
        </w:rPr>
      </w:pPr>
    </w:p>
    <w:p w14:paraId="6FBB532A" w14:textId="77777777" w:rsidR="00A6584C" w:rsidRDefault="00896931" w:rsidP="008C0159">
      <w:pPr>
        <w:rPr>
          <w:sz w:val="24"/>
          <w:szCs w:val="24"/>
        </w:rPr>
      </w:pPr>
      <w:r>
        <w:rPr>
          <w:sz w:val="24"/>
          <w:szCs w:val="24"/>
        </w:rPr>
        <w:tab/>
      </w:r>
      <w:r w:rsidR="006A3FC2" w:rsidRPr="00C032E9">
        <w:rPr>
          <w:sz w:val="24"/>
          <w:szCs w:val="24"/>
        </w:rPr>
        <w:t xml:space="preserve">Contracting officers </w:t>
      </w:r>
      <w:r w:rsidR="001C5EE9">
        <w:rPr>
          <w:sz w:val="24"/>
          <w:szCs w:val="24"/>
        </w:rPr>
        <w:t>administering a</w:t>
      </w:r>
      <w:r w:rsidR="00156D60">
        <w:rPr>
          <w:sz w:val="24"/>
          <w:szCs w:val="24"/>
        </w:rPr>
        <w:t xml:space="preserve"> contract</w:t>
      </w:r>
      <w:r w:rsidR="000F74CF">
        <w:rPr>
          <w:sz w:val="24"/>
          <w:szCs w:val="24"/>
        </w:rPr>
        <w:t xml:space="preserve"> or order</w:t>
      </w:r>
      <w:r w:rsidR="00156D60">
        <w:rPr>
          <w:sz w:val="24"/>
          <w:szCs w:val="24"/>
        </w:rPr>
        <w:t xml:space="preserve"> awarded pursuant to a</w:t>
      </w:r>
      <w:r w:rsidR="001C5EE9">
        <w:rPr>
          <w:sz w:val="24"/>
          <w:szCs w:val="24"/>
        </w:rPr>
        <w:t xml:space="preserve"> small business set aside</w:t>
      </w:r>
      <w:r w:rsidR="00353EF3">
        <w:rPr>
          <w:sz w:val="24"/>
          <w:szCs w:val="24"/>
        </w:rPr>
        <w:t>, small business program set-aside,</w:t>
      </w:r>
      <w:r w:rsidR="001C5EE9">
        <w:rPr>
          <w:sz w:val="24"/>
          <w:szCs w:val="24"/>
        </w:rPr>
        <w:t xml:space="preserve"> or sole source </w:t>
      </w:r>
      <w:r w:rsidR="00156D60">
        <w:rPr>
          <w:sz w:val="24"/>
          <w:szCs w:val="24"/>
        </w:rPr>
        <w:t>action</w:t>
      </w:r>
      <w:r w:rsidR="001C5EE9">
        <w:rPr>
          <w:sz w:val="24"/>
          <w:szCs w:val="24"/>
        </w:rPr>
        <w:t xml:space="preserve"> would use the information to</w:t>
      </w:r>
      <w:r w:rsidR="0085484F">
        <w:rPr>
          <w:sz w:val="24"/>
          <w:szCs w:val="24"/>
        </w:rPr>
        <w:t xml:space="preserve"> determine whether the contractor is complying with </w:t>
      </w:r>
      <w:r w:rsidR="005E1CED">
        <w:rPr>
          <w:sz w:val="24"/>
          <w:szCs w:val="24"/>
        </w:rPr>
        <w:t>c</w:t>
      </w:r>
      <w:r w:rsidR="0085484F">
        <w:rPr>
          <w:sz w:val="24"/>
          <w:szCs w:val="24"/>
        </w:rPr>
        <w:t>lause</w:t>
      </w:r>
      <w:r w:rsidR="005E1CED">
        <w:rPr>
          <w:sz w:val="24"/>
          <w:szCs w:val="24"/>
        </w:rPr>
        <w:t>s</w:t>
      </w:r>
      <w:r w:rsidR="0085484F">
        <w:rPr>
          <w:sz w:val="24"/>
          <w:szCs w:val="24"/>
        </w:rPr>
        <w:t xml:space="preserve"> in the contract</w:t>
      </w:r>
      <w:r w:rsidR="00B76447">
        <w:rPr>
          <w:sz w:val="24"/>
          <w:szCs w:val="24"/>
        </w:rPr>
        <w:t xml:space="preserve"> through periodic surveillance, reviews and evaluations (see FAR 42.3)</w:t>
      </w:r>
      <w:r w:rsidR="0085484F">
        <w:rPr>
          <w:sz w:val="24"/>
          <w:szCs w:val="24"/>
        </w:rPr>
        <w:t xml:space="preserve">.   </w:t>
      </w:r>
    </w:p>
    <w:p w14:paraId="0072783C" w14:textId="77777777" w:rsidR="0085484F" w:rsidRPr="00C032E9" w:rsidRDefault="0085484F" w:rsidP="0085484F">
      <w:pPr>
        <w:ind w:firstLine="720"/>
        <w:rPr>
          <w:sz w:val="24"/>
          <w:szCs w:val="24"/>
        </w:rPr>
      </w:pPr>
    </w:p>
    <w:p w14:paraId="0D69631C" w14:textId="7850FF6D" w:rsidR="00A6584C" w:rsidRPr="00204D38" w:rsidRDefault="00673E31" w:rsidP="000505CC">
      <w:pPr>
        <w:pStyle w:val="ListParagraph"/>
        <w:numPr>
          <w:ilvl w:val="0"/>
          <w:numId w:val="5"/>
        </w:numPr>
        <w:rPr>
          <w:i/>
          <w:sz w:val="24"/>
          <w:szCs w:val="24"/>
        </w:rPr>
      </w:pPr>
      <w:r w:rsidRPr="00DB1778">
        <w:rPr>
          <w:i/>
          <w:sz w:val="24"/>
          <w:szCs w:val="24"/>
          <w:u w:val="single"/>
        </w:rPr>
        <w:t>Technological collection techniques</w:t>
      </w:r>
      <w:r w:rsidRPr="00204D38">
        <w:rPr>
          <w:i/>
          <w:sz w:val="24"/>
          <w:szCs w:val="24"/>
        </w:rPr>
        <w:t>.</w:t>
      </w:r>
    </w:p>
    <w:p w14:paraId="1F0BD2FC" w14:textId="1281EC75" w:rsidR="00A6584C" w:rsidRPr="002744A7" w:rsidRDefault="00DB1778" w:rsidP="00DC24A6">
      <w:pPr>
        <w:rPr>
          <w:i/>
          <w:sz w:val="24"/>
          <w:szCs w:val="24"/>
        </w:rPr>
      </w:pPr>
      <w:r w:rsidRPr="002744A7">
        <w:rPr>
          <w:i/>
          <w:sz w:val="24"/>
          <w:szCs w:val="24"/>
        </w:rPr>
        <w:t>Describe whether</w:t>
      </w:r>
      <w:r w:rsidR="006A3FC2" w:rsidRPr="002744A7">
        <w:rPr>
          <w:i/>
          <w:sz w:val="24"/>
          <w:szCs w:val="24"/>
        </w:rPr>
        <w:t>, and  to  what  extent,  the  collection  of  information  involves  the  use  of automated,</w:t>
      </w:r>
      <w:r w:rsidR="009A1C67" w:rsidRPr="002744A7">
        <w:rPr>
          <w:i/>
          <w:sz w:val="24"/>
          <w:szCs w:val="24"/>
        </w:rPr>
        <w:t xml:space="preserve"> </w:t>
      </w:r>
      <w:r w:rsidR="006A3FC2" w:rsidRPr="002744A7">
        <w:rPr>
          <w:i/>
          <w:sz w:val="24"/>
          <w:szCs w:val="24"/>
        </w:rPr>
        <w:t>electronic, mechanical or other technological collection techniques or other forms of information technology, e.g., permitting electronic submission of responses, and the basis/or the decision/or adopting this means of collection. Also describe any consideration of using information technology to reduce burden.</w:t>
      </w:r>
    </w:p>
    <w:p w14:paraId="23A9CEA9" w14:textId="77777777" w:rsidR="008C0159" w:rsidRDefault="008C0159" w:rsidP="002744A7">
      <w:pPr>
        <w:ind w:firstLine="720"/>
        <w:rPr>
          <w:sz w:val="24"/>
          <w:szCs w:val="24"/>
        </w:rPr>
      </w:pPr>
    </w:p>
    <w:p w14:paraId="4469FD50" w14:textId="77777777" w:rsidR="00A6584C" w:rsidRPr="00C032E9" w:rsidRDefault="00896931" w:rsidP="008C0159">
      <w:pPr>
        <w:rPr>
          <w:sz w:val="24"/>
          <w:szCs w:val="24"/>
        </w:rPr>
      </w:pPr>
      <w:r>
        <w:rPr>
          <w:sz w:val="24"/>
          <w:szCs w:val="24"/>
        </w:rPr>
        <w:tab/>
      </w:r>
      <w:r w:rsidR="0085484F">
        <w:rPr>
          <w:sz w:val="24"/>
          <w:szCs w:val="24"/>
        </w:rPr>
        <w:t>The information can be submitted electronically</w:t>
      </w:r>
      <w:r w:rsidR="00931D9C">
        <w:rPr>
          <w:sz w:val="24"/>
          <w:szCs w:val="24"/>
        </w:rPr>
        <w:t xml:space="preserve"> by e-mail to the contracting officer or by any other means acceptable to the contracting officer and the SBC</w:t>
      </w:r>
      <w:r w:rsidR="0085484F">
        <w:rPr>
          <w:sz w:val="24"/>
          <w:szCs w:val="24"/>
        </w:rPr>
        <w:t xml:space="preserve">.  </w:t>
      </w:r>
    </w:p>
    <w:p w14:paraId="3127D0B0" w14:textId="77777777" w:rsidR="00A6584C" w:rsidRPr="00C032E9" w:rsidRDefault="00A6584C" w:rsidP="00C032E9">
      <w:pPr>
        <w:rPr>
          <w:sz w:val="24"/>
          <w:szCs w:val="24"/>
        </w:rPr>
      </w:pPr>
    </w:p>
    <w:p w14:paraId="74AD6BC0" w14:textId="480EFE83" w:rsidR="00A6584C" w:rsidRPr="00DB1778" w:rsidRDefault="006A3FC2" w:rsidP="00FA7F24">
      <w:pPr>
        <w:pStyle w:val="ListParagraph"/>
        <w:numPr>
          <w:ilvl w:val="0"/>
          <w:numId w:val="5"/>
        </w:numPr>
        <w:rPr>
          <w:i/>
          <w:sz w:val="24"/>
          <w:szCs w:val="24"/>
        </w:rPr>
      </w:pPr>
      <w:r w:rsidRPr="00DC24A6">
        <w:rPr>
          <w:i/>
          <w:sz w:val="24"/>
          <w:szCs w:val="24"/>
          <w:u w:val="single"/>
        </w:rPr>
        <w:t>Avoidance of duplication</w:t>
      </w:r>
      <w:r w:rsidRPr="00DB1778">
        <w:rPr>
          <w:i/>
          <w:sz w:val="24"/>
          <w:szCs w:val="24"/>
        </w:rPr>
        <w:t>.</w:t>
      </w:r>
    </w:p>
    <w:p w14:paraId="3C0BA088" w14:textId="77777777" w:rsidR="00A6584C" w:rsidRPr="002744A7" w:rsidRDefault="006A3FC2" w:rsidP="00C032E9">
      <w:pPr>
        <w:rPr>
          <w:i/>
          <w:sz w:val="24"/>
          <w:szCs w:val="24"/>
        </w:rPr>
      </w:pPr>
      <w:r w:rsidRPr="002744A7">
        <w:rPr>
          <w:i/>
          <w:sz w:val="24"/>
          <w:szCs w:val="24"/>
        </w:rPr>
        <w:t xml:space="preserve">Describe efforts to identify duplication. Show specifically why any similar information already </w:t>
      </w:r>
      <w:r w:rsidRPr="002744A7">
        <w:rPr>
          <w:i/>
          <w:sz w:val="24"/>
          <w:szCs w:val="24"/>
        </w:rPr>
        <w:lastRenderedPageBreak/>
        <w:t>available cannot be used or modified for the purposes described in Item 2 above.</w:t>
      </w:r>
    </w:p>
    <w:p w14:paraId="251A5DF2" w14:textId="77777777" w:rsidR="008C0159" w:rsidRDefault="008C0159" w:rsidP="002744A7">
      <w:pPr>
        <w:ind w:firstLine="720"/>
        <w:rPr>
          <w:sz w:val="24"/>
          <w:szCs w:val="24"/>
        </w:rPr>
      </w:pPr>
    </w:p>
    <w:p w14:paraId="7F92CCE6" w14:textId="77777777" w:rsidR="0063655E" w:rsidRDefault="00896931" w:rsidP="008C0159">
      <w:pPr>
        <w:rPr>
          <w:sz w:val="24"/>
          <w:szCs w:val="24"/>
        </w:rPr>
      </w:pPr>
      <w:r>
        <w:rPr>
          <w:sz w:val="24"/>
          <w:szCs w:val="24"/>
        </w:rPr>
        <w:tab/>
      </w:r>
      <w:r w:rsidR="00B149CE">
        <w:rPr>
          <w:sz w:val="24"/>
          <w:szCs w:val="24"/>
        </w:rPr>
        <w:t xml:space="preserve">The </w:t>
      </w:r>
      <w:r w:rsidR="0063655E">
        <w:rPr>
          <w:sz w:val="24"/>
          <w:szCs w:val="24"/>
        </w:rPr>
        <w:t>information to</w:t>
      </w:r>
      <w:r w:rsidR="00B149CE">
        <w:rPr>
          <w:sz w:val="24"/>
          <w:szCs w:val="24"/>
        </w:rPr>
        <w:t xml:space="preserve"> be collected in support of LOS </w:t>
      </w:r>
      <w:r w:rsidR="0063655E">
        <w:rPr>
          <w:sz w:val="24"/>
          <w:szCs w:val="24"/>
        </w:rPr>
        <w:t>compliance</w:t>
      </w:r>
      <w:r w:rsidR="00B149CE">
        <w:rPr>
          <w:sz w:val="24"/>
          <w:szCs w:val="24"/>
        </w:rPr>
        <w:t xml:space="preserve"> will only be collected if </w:t>
      </w:r>
      <w:r w:rsidR="0063655E">
        <w:rPr>
          <w:sz w:val="24"/>
          <w:szCs w:val="24"/>
        </w:rPr>
        <w:t xml:space="preserve">it is not already available to the contracting officer. </w:t>
      </w:r>
    </w:p>
    <w:p w14:paraId="63904F49" w14:textId="65F95D9A" w:rsidR="00A6584C" w:rsidRPr="00214A3B" w:rsidRDefault="00DC24A6" w:rsidP="00214A3B">
      <w:pPr>
        <w:pStyle w:val="ListParagraph"/>
        <w:numPr>
          <w:ilvl w:val="0"/>
          <w:numId w:val="5"/>
        </w:numPr>
        <w:rPr>
          <w:i/>
          <w:sz w:val="24"/>
          <w:szCs w:val="24"/>
          <w:u w:val="single"/>
        </w:rPr>
      </w:pPr>
      <w:r w:rsidRPr="00214A3B">
        <w:rPr>
          <w:sz w:val="24"/>
          <w:szCs w:val="24"/>
        </w:rPr>
        <w:br w:type="page"/>
      </w:r>
      <w:r w:rsidR="006A3FC2" w:rsidRPr="00214A3B">
        <w:rPr>
          <w:i/>
          <w:sz w:val="24"/>
          <w:szCs w:val="24"/>
          <w:u w:val="single"/>
        </w:rPr>
        <w:t>Impact on small businesses or other small entities.</w:t>
      </w:r>
    </w:p>
    <w:p w14:paraId="323E84DA" w14:textId="77777777" w:rsidR="00A6584C" w:rsidRPr="002744A7" w:rsidRDefault="00817CF0" w:rsidP="00C032E9">
      <w:pPr>
        <w:rPr>
          <w:i/>
          <w:sz w:val="24"/>
          <w:szCs w:val="24"/>
        </w:rPr>
      </w:pPr>
      <w:r w:rsidRPr="002744A7">
        <w:rPr>
          <w:i/>
          <w:sz w:val="24"/>
          <w:szCs w:val="24"/>
        </w:rPr>
        <w:t xml:space="preserve">If </w:t>
      </w:r>
      <w:r w:rsidR="006A3FC2" w:rsidRPr="002744A7">
        <w:rPr>
          <w:i/>
          <w:sz w:val="24"/>
          <w:szCs w:val="24"/>
        </w:rPr>
        <w:t xml:space="preserve">the collection </w:t>
      </w:r>
      <w:r w:rsidRPr="002744A7">
        <w:rPr>
          <w:i/>
          <w:sz w:val="24"/>
          <w:szCs w:val="24"/>
        </w:rPr>
        <w:t xml:space="preserve">of information impacts small </w:t>
      </w:r>
      <w:r w:rsidR="006A3FC2" w:rsidRPr="002744A7">
        <w:rPr>
          <w:i/>
          <w:sz w:val="24"/>
          <w:szCs w:val="24"/>
        </w:rPr>
        <w:t>businesses or other small entities (Item 5 o</w:t>
      </w:r>
      <w:r w:rsidR="00885122" w:rsidRPr="002744A7">
        <w:rPr>
          <w:i/>
          <w:sz w:val="24"/>
          <w:szCs w:val="24"/>
        </w:rPr>
        <w:t xml:space="preserve">f </w:t>
      </w:r>
      <w:r w:rsidR="006A3FC2" w:rsidRPr="002744A7">
        <w:rPr>
          <w:i/>
          <w:sz w:val="24"/>
          <w:szCs w:val="24"/>
        </w:rPr>
        <w:t>OMB Form 83-</w:t>
      </w:r>
      <w:r w:rsidR="00885122" w:rsidRPr="002744A7">
        <w:rPr>
          <w:i/>
          <w:sz w:val="24"/>
          <w:szCs w:val="24"/>
        </w:rPr>
        <w:t>I</w:t>
      </w:r>
      <w:r w:rsidR="006A3FC2" w:rsidRPr="002744A7">
        <w:rPr>
          <w:i/>
          <w:sz w:val="24"/>
          <w:szCs w:val="24"/>
        </w:rPr>
        <w:t>), describe any methods used to minimize burden.</w:t>
      </w:r>
    </w:p>
    <w:p w14:paraId="237B772A" w14:textId="77777777" w:rsidR="00A6584C" w:rsidRPr="00C032E9" w:rsidRDefault="00A6584C" w:rsidP="00C032E9">
      <w:pPr>
        <w:rPr>
          <w:sz w:val="24"/>
          <w:szCs w:val="24"/>
        </w:rPr>
      </w:pPr>
    </w:p>
    <w:p w14:paraId="5297432C" w14:textId="24C75CE1" w:rsidR="002F4051" w:rsidRDefault="00896931" w:rsidP="00C032E9">
      <w:pPr>
        <w:rPr>
          <w:sz w:val="24"/>
          <w:szCs w:val="24"/>
        </w:rPr>
      </w:pPr>
      <w:r>
        <w:rPr>
          <w:sz w:val="24"/>
          <w:szCs w:val="24"/>
        </w:rPr>
        <w:tab/>
      </w:r>
      <w:r w:rsidR="007E66A9" w:rsidRPr="002F4051">
        <w:rPr>
          <w:sz w:val="24"/>
          <w:szCs w:val="24"/>
        </w:rPr>
        <w:t xml:space="preserve">This collection of information will not have a significant economic impact on a substantial number of small entities. </w:t>
      </w:r>
      <w:r w:rsidR="0085484F" w:rsidRPr="002F4051">
        <w:rPr>
          <w:sz w:val="24"/>
          <w:szCs w:val="24"/>
        </w:rPr>
        <w:t>Th</w:t>
      </w:r>
      <w:r w:rsidR="007E66A9" w:rsidRPr="002F4051">
        <w:rPr>
          <w:sz w:val="24"/>
          <w:szCs w:val="24"/>
        </w:rPr>
        <w:t xml:space="preserve">e </w:t>
      </w:r>
      <w:r w:rsidR="007E66A9">
        <w:rPr>
          <w:sz w:val="24"/>
          <w:szCs w:val="24"/>
        </w:rPr>
        <w:t xml:space="preserve">requirement to submit evidence of compliance to the Contracting Officer </w:t>
      </w:r>
      <w:r w:rsidR="0085484F">
        <w:rPr>
          <w:sz w:val="24"/>
          <w:szCs w:val="24"/>
        </w:rPr>
        <w:t xml:space="preserve">will only apply to </w:t>
      </w:r>
      <w:r w:rsidR="005D593A">
        <w:rPr>
          <w:sz w:val="24"/>
          <w:szCs w:val="24"/>
        </w:rPr>
        <w:t>an estimated 18,000</w:t>
      </w:r>
      <w:r w:rsidR="00067231">
        <w:rPr>
          <w:sz w:val="24"/>
          <w:szCs w:val="24"/>
        </w:rPr>
        <w:t xml:space="preserve"> </w:t>
      </w:r>
      <w:r w:rsidR="005D593A">
        <w:rPr>
          <w:sz w:val="24"/>
          <w:szCs w:val="24"/>
        </w:rPr>
        <w:t>small business contracts, or approximately ten percent of the total number of small business sole source and set-aside contracts awarded in a fiscal year</w:t>
      </w:r>
      <w:r w:rsidR="0085484F">
        <w:rPr>
          <w:sz w:val="24"/>
          <w:szCs w:val="24"/>
        </w:rPr>
        <w:t>.  As proposed, the informa</w:t>
      </w:r>
      <w:r w:rsidR="002F4051">
        <w:rPr>
          <w:sz w:val="24"/>
          <w:szCs w:val="24"/>
        </w:rPr>
        <w:t>tion collection will only apply</w:t>
      </w:r>
      <w:r w:rsidR="0085484F">
        <w:rPr>
          <w:sz w:val="24"/>
          <w:szCs w:val="24"/>
        </w:rPr>
        <w:t xml:space="preserve"> where compliance is not evident </w:t>
      </w:r>
      <w:r w:rsidR="008C0159">
        <w:rPr>
          <w:sz w:val="24"/>
          <w:szCs w:val="24"/>
        </w:rPr>
        <w:t xml:space="preserve">to the contracting officer </w:t>
      </w:r>
      <w:r w:rsidR="0085484F">
        <w:rPr>
          <w:sz w:val="24"/>
          <w:szCs w:val="24"/>
        </w:rPr>
        <w:t xml:space="preserve">or where the contracting officer may have concerns. </w:t>
      </w:r>
      <w:r w:rsidR="00E15E07">
        <w:rPr>
          <w:sz w:val="24"/>
          <w:szCs w:val="24"/>
        </w:rPr>
        <w:t xml:space="preserve"> </w:t>
      </w:r>
      <w:r w:rsidR="00A306C7">
        <w:rPr>
          <w:sz w:val="24"/>
          <w:szCs w:val="24"/>
        </w:rPr>
        <w:t>Generally,</w:t>
      </w:r>
      <w:r w:rsidR="007E66A9">
        <w:rPr>
          <w:sz w:val="24"/>
          <w:szCs w:val="24"/>
        </w:rPr>
        <w:t xml:space="preserve"> the information is of the type that is maintained in the ordinary course of business, and since </w:t>
      </w:r>
      <w:r w:rsidR="00E15E07">
        <w:rPr>
          <w:sz w:val="24"/>
          <w:szCs w:val="24"/>
        </w:rPr>
        <w:t>th</w:t>
      </w:r>
      <w:r w:rsidR="007E66A9">
        <w:rPr>
          <w:sz w:val="24"/>
          <w:szCs w:val="24"/>
        </w:rPr>
        <w:t>e</w:t>
      </w:r>
      <w:r w:rsidR="002F4051">
        <w:rPr>
          <w:sz w:val="24"/>
          <w:szCs w:val="24"/>
        </w:rPr>
        <w:t xml:space="preserve"> </w:t>
      </w:r>
      <w:r w:rsidR="00E15E07">
        <w:rPr>
          <w:sz w:val="24"/>
          <w:szCs w:val="24"/>
        </w:rPr>
        <w:t>information will be submitted electronically, the burden on small businesses</w:t>
      </w:r>
      <w:r w:rsidR="007E66A9">
        <w:rPr>
          <w:sz w:val="24"/>
          <w:szCs w:val="24"/>
        </w:rPr>
        <w:t xml:space="preserve"> will be reduced</w:t>
      </w:r>
      <w:r w:rsidR="00E15E07" w:rsidRPr="00E15E07">
        <w:rPr>
          <w:sz w:val="24"/>
          <w:szCs w:val="24"/>
        </w:rPr>
        <w:t>.</w:t>
      </w:r>
    </w:p>
    <w:p w14:paraId="0FF8E2AD" w14:textId="77777777" w:rsidR="00A6584C" w:rsidRPr="00C032E9" w:rsidRDefault="00E15E07" w:rsidP="00C032E9">
      <w:pPr>
        <w:rPr>
          <w:sz w:val="24"/>
          <w:szCs w:val="24"/>
        </w:rPr>
      </w:pPr>
      <w:r w:rsidRPr="00E15E07">
        <w:rPr>
          <w:sz w:val="24"/>
          <w:szCs w:val="24"/>
        </w:rPr>
        <w:t xml:space="preserve">  </w:t>
      </w:r>
    </w:p>
    <w:p w14:paraId="5A1CCBB5" w14:textId="77777777" w:rsidR="00A6584C" w:rsidRPr="00DC24A6" w:rsidRDefault="006A3FC2" w:rsidP="002744A7">
      <w:pPr>
        <w:pStyle w:val="ListParagraph"/>
        <w:numPr>
          <w:ilvl w:val="0"/>
          <w:numId w:val="5"/>
        </w:numPr>
        <w:rPr>
          <w:i/>
          <w:sz w:val="24"/>
          <w:szCs w:val="24"/>
          <w:u w:val="single"/>
        </w:rPr>
      </w:pPr>
      <w:r w:rsidRPr="00DC24A6">
        <w:rPr>
          <w:i/>
          <w:sz w:val="24"/>
          <w:szCs w:val="24"/>
          <w:u w:val="single"/>
        </w:rPr>
        <w:t>Consequences if collection of information is not conducted.</w:t>
      </w:r>
    </w:p>
    <w:p w14:paraId="5EAF15AD" w14:textId="77777777" w:rsidR="00A6584C" w:rsidRPr="002744A7" w:rsidRDefault="006A3FC2" w:rsidP="00C032E9">
      <w:pPr>
        <w:rPr>
          <w:i/>
          <w:sz w:val="24"/>
          <w:szCs w:val="24"/>
        </w:rPr>
      </w:pPr>
      <w:r w:rsidRPr="002744A7">
        <w:rPr>
          <w:i/>
          <w:sz w:val="24"/>
          <w:szCs w:val="24"/>
        </w:rPr>
        <w:t>Describe the consequences to Federal program or policy activities if the collection is not conducted or is conducted less frequently, as well as any technical or legal obstacles to reducing burden.</w:t>
      </w:r>
    </w:p>
    <w:p w14:paraId="7DDF6642" w14:textId="77777777" w:rsidR="00A6584C" w:rsidRPr="00C032E9" w:rsidRDefault="00A6584C" w:rsidP="00C032E9">
      <w:pPr>
        <w:rPr>
          <w:sz w:val="24"/>
          <w:szCs w:val="24"/>
        </w:rPr>
      </w:pPr>
    </w:p>
    <w:p w14:paraId="7E62FF10" w14:textId="77777777" w:rsidR="00A6584C" w:rsidRPr="00C032E9" w:rsidRDefault="00896931" w:rsidP="00C032E9">
      <w:pPr>
        <w:rPr>
          <w:sz w:val="24"/>
          <w:szCs w:val="24"/>
        </w:rPr>
      </w:pPr>
      <w:r>
        <w:rPr>
          <w:sz w:val="24"/>
          <w:szCs w:val="24"/>
        </w:rPr>
        <w:tab/>
      </w:r>
      <w:r w:rsidR="008C0159">
        <w:rPr>
          <w:sz w:val="24"/>
          <w:szCs w:val="24"/>
        </w:rPr>
        <w:t xml:space="preserve">If the contracting officer does not collect this information, the small business prime contractor may not perform the required work, and may instead subcontract the work to ineligible concerns.  Thus, ineligible concerns may fraudulently profit from set asides and sole source contract awards that they are not entitled to receive or perform.  This may have </w:t>
      </w:r>
      <w:r w:rsidR="00A77A02">
        <w:rPr>
          <w:sz w:val="24"/>
          <w:szCs w:val="24"/>
        </w:rPr>
        <w:t>a deleterious</w:t>
      </w:r>
      <w:r w:rsidR="008C0159">
        <w:rPr>
          <w:sz w:val="24"/>
          <w:szCs w:val="24"/>
        </w:rPr>
        <w:t xml:space="preserve"> effect on the use of small business set aside and sole source authorities, thereby harming legitimate small business concerns.  </w:t>
      </w:r>
    </w:p>
    <w:p w14:paraId="36E00A37" w14:textId="77777777" w:rsidR="00E31D3D" w:rsidRPr="00C032E9" w:rsidRDefault="00E31D3D" w:rsidP="00C032E9">
      <w:pPr>
        <w:rPr>
          <w:sz w:val="24"/>
          <w:szCs w:val="24"/>
        </w:rPr>
      </w:pPr>
    </w:p>
    <w:p w14:paraId="4BF4AE21" w14:textId="77777777" w:rsidR="00A6584C" w:rsidRPr="00DC24A6" w:rsidRDefault="006A3FC2" w:rsidP="002744A7">
      <w:pPr>
        <w:pStyle w:val="ListParagraph"/>
        <w:numPr>
          <w:ilvl w:val="0"/>
          <w:numId w:val="5"/>
        </w:numPr>
        <w:rPr>
          <w:i/>
          <w:sz w:val="24"/>
          <w:szCs w:val="24"/>
          <w:u w:val="single"/>
        </w:rPr>
      </w:pPr>
      <w:r w:rsidRPr="00DC24A6">
        <w:rPr>
          <w:i/>
          <w:sz w:val="24"/>
          <w:szCs w:val="24"/>
          <w:u w:val="single"/>
        </w:rPr>
        <w:t>Existence of special circumstances.</w:t>
      </w:r>
    </w:p>
    <w:p w14:paraId="30EFF5D0" w14:textId="77777777" w:rsidR="00A6584C" w:rsidRPr="002744A7" w:rsidRDefault="006A3FC2" w:rsidP="00C032E9">
      <w:pPr>
        <w:rPr>
          <w:i/>
          <w:sz w:val="24"/>
          <w:szCs w:val="24"/>
        </w:rPr>
      </w:pPr>
      <w:r w:rsidRPr="002744A7">
        <w:rPr>
          <w:i/>
          <w:sz w:val="24"/>
          <w:szCs w:val="24"/>
        </w:rPr>
        <w:t xml:space="preserve">Explain any special circumstances that would cause any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w:t>
      </w:r>
      <w:r w:rsidR="005C6435">
        <w:rPr>
          <w:i/>
          <w:sz w:val="24"/>
          <w:szCs w:val="24"/>
        </w:rPr>
        <w:t>O</w:t>
      </w:r>
      <w:r w:rsidR="005C6435" w:rsidRPr="002744A7">
        <w:rPr>
          <w:i/>
          <w:sz w:val="24"/>
          <w:szCs w:val="24"/>
        </w:rPr>
        <w:t>MB</w:t>
      </w:r>
      <w:r w:rsidRPr="002744A7">
        <w:rPr>
          <w:i/>
          <w:sz w:val="24"/>
          <w:szCs w:val="24"/>
        </w:rPr>
        <w:t>;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requiring respondents to submit proprietary trade secret, or other confidential information unless the agency can demonstrate that it has illustrated  procedures to  protect  the information's  confidentiality to  the extent  permitted by  law.</w:t>
      </w:r>
    </w:p>
    <w:p w14:paraId="00B60D13" w14:textId="77777777" w:rsidR="00A6584C" w:rsidRPr="00C032E9" w:rsidRDefault="00A6584C" w:rsidP="00C032E9">
      <w:pPr>
        <w:rPr>
          <w:sz w:val="24"/>
          <w:szCs w:val="24"/>
        </w:rPr>
      </w:pPr>
    </w:p>
    <w:p w14:paraId="63204394" w14:textId="77777777" w:rsidR="00A6584C" w:rsidRDefault="00896931" w:rsidP="00C032E9">
      <w:pPr>
        <w:rPr>
          <w:sz w:val="24"/>
          <w:szCs w:val="24"/>
        </w:rPr>
      </w:pPr>
      <w:r>
        <w:rPr>
          <w:sz w:val="24"/>
          <w:szCs w:val="24"/>
        </w:rPr>
        <w:tab/>
      </w:r>
      <w:r w:rsidR="008C0159">
        <w:rPr>
          <w:sz w:val="24"/>
          <w:szCs w:val="24"/>
        </w:rPr>
        <w:t xml:space="preserve">The information is already in the possession of the contractor in the normal course of performing a government </w:t>
      </w:r>
      <w:r w:rsidR="00A131C1">
        <w:rPr>
          <w:sz w:val="24"/>
          <w:szCs w:val="24"/>
        </w:rPr>
        <w:t>contract.  The relevant data collection will coincide with the performance period of the contract (base or option period) or order (where applicable).  13 CFR § 125.6(e).</w:t>
      </w:r>
      <w:r w:rsidR="00931D9C">
        <w:rPr>
          <w:sz w:val="24"/>
          <w:szCs w:val="24"/>
        </w:rPr>
        <w:t xml:space="preserve">  Contracting Officers may request compliance information whenever there is a concern regarding compliance.  There is no set time in the contracting process where an SBC would be required to submit compliance information.</w:t>
      </w:r>
      <w:r w:rsidR="008C0159">
        <w:rPr>
          <w:sz w:val="24"/>
          <w:szCs w:val="24"/>
        </w:rPr>
        <w:t xml:space="preserve">  </w:t>
      </w:r>
    </w:p>
    <w:p w14:paraId="67CD6F03" w14:textId="77777777" w:rsidR="008C0159" w:rsidRPr="00C032E9" w:rsidRDefault="008C0159" w:rsidP="00C032E9">
      <w:pPr>
        <w:rPr>
          <w:sz w:val="24"/>
          <w:szCs w:val="24"/>
        </w:rPr>
      </w:pPr>
    </w:p>
    <w:p w14:paraId="4F28C11F" w14:textId="77777777" w:rsidR="00A6584C" w:rsidRPr="00DC24A6" w:rsidRDefault="006A3FC2" w:rsidP="002744A7">
      <w:pPr>
        <w:pStyle w:val="ListParagraph"/>
        <w:numPr>
          <w:ilvl w:val="0"/>
          <w:numId w:val="5"/>
        </w:numPr>
        <w:rPr>
          <w:i/>
          <w:sz w:val="24"/>
          <w:szCs w:val="24"/>
          <w:u w:val="single"/>
        </w:rPr>
      </w:pPr>
      <w:r w:rsidRPr="00DC24A6">
        <w:rPr>
          <w:i/>
          <w:sz w:val="24"/>
          <w:szCs w:val="24"/>
          <w:u w:val="single"/>
        </w:rPr>
        <w:t>Solicitation of Public Comment.</w:t>
      </w:r>
    </w:p>
    <w:p w14:paraId="4738124E" w14:textId="77777777" w:rsidR="00A6584C" w:rsidRPr="002744A7" w:rsidRDefault="006A3FC2" w:rsidP="00C032E9">
      <w:pPr>
        <w:rPr>
          <w:i/>
          <w:sz w:val="24"/>
          <w:szCs w:val="24"/>
        </w:rPr>
      </w:pPr>
      <w:r w:rsidRPr="002744A7">
        <w:rPr>
          <w:i/>
          <w:sz w:val="24"/>
          <w:szCs w:val="24"/>
        </w:rPr>
        <w:t>If applicable, provide a copy and identify the date and page number of publication in the Federal</w:t>
      </w:r>
      <w:r w:rsidR="00885122" w:rsidRPr="002744A7">
        <w:rPr>
          <w:i/>
          <w:sz w:val="24"/>
          <w:szCs w:val="24"/>
        </w:rPr>
        <w:t xml:space="preserve"> </w:t>
      </w:r>
      <w:r w:rsidRPr="002744A7">
        <w:rPr>
          <w:i/>
          <w:sz w:val="24"/>
          <w:szCs w:val="24"/>
        </w:rPr>
        <w:t>Register of the agency's notice ...soliciting comments on the information collection ... Summarize public comments received; describe efforts to consult with persons outside the agency to obtain their views on the availability of data, frequency of collection, the clarify of instructions and record keeping, disclosure, or reporting</w:t>
      </w:r>
      <w:r w:rsidR="004F00B3" w:rsidRPr="002744A7">
        <w:rPr>
          <w:i/>
          <w:sz w:val="24"/>
          <w:szCs w:val="24"/>
        </w:rPr>
        <w:t xml:space="preserve"> </w:t>
      </w:r>
      <w:r w:rsidRPr="002744A7">
        <w:rPr>
          <w:i/>
          <w:sz w:val="24"/>
          <w:szCs w:val="24"/>
        </w:rPr>
        <w:t>format.</w:t>
      </w:r>
    </w:p>
    <w:p w14:paraId="4D231513" w14:textId="77777777" w:rsidR="008C0159" w:rsidRDefault="008C0159" w:rsidP="002744A7">
      <w:pPr>
        <w:ind w:firstLine="720"/>
        <w:rPr>
          <w:sz w:val="24"/>
          <w:szCs w:val="24"/>
        </w:rPr>
      </w:pPr>
    </w:p>
    <w:p w14:paraId="55EC5277" w14:textId="676917B8" w:rsidR="00A6584C" w:rsidRPr="00C032E9" w:rsidRDefault="00896931" w:rsidP="008C0159">
      <w:pPr>
        <w:rPr>
          <w:sz w:val="24"/>
          <w:szCs w:val="24"/>
        </w:rPr>
      </w:pPr>
      <w:r>
        <w:rPr>
          <w:sz w:val="24"/>
          <w:szCs w:val="24"/>
        </w:rPr>
        <w:tab/>
      </w:r>
      <w:r w:rsidR="005C6435" w:rsidRPr="005C6435">
        <w:rPr>
          <w:sz w:val="24"/>
          <w:szCs w:val="24"/>
        </w:rPr>
        <w:t xml:space="preserve">As required by the Paperwork Reduction Act and OMB regulations, SBA </w:t>
      </w:r>
      <w:r w:rsidR="005C6435">
        <w:rPr>
          <w:sz w:val="24"/>
          <w:szCs w:val="24"/>
        </w:rPr>
        <w:t>will solicit</w:t>
      </w:r>
      <w:r w:rsidR="005C6435" w:rsidRPr="005C6435">
        <w:rPr>
          <w:sz w:val="24"/>
          <w:szCs w:val="24"/>
        </w:rPr>
        <w:t xml:space="preserve"> comments from the public </w:t>
      </w:r>
      <w:r w:rsidR="00803CCA">
        <w:rPr>
          <w:sz w:val="24"/>
          <w:szCs w:val="24"/>
        </w:rPr>
        <w:t>in</w:t>
      </w:r>
      <w:r w:rsidR="005C6435" w:rsidRPr="005C6435">
        <w:rPr>
          <w:sz w:val="24"/>
          <w:szCs w:val="24"/>
        </w:rPr>
        <w:t xml:space="preserve"> the </w:t>
      </w:r>
      <w:r w:rsidR="00FE4465">
        <w:rPr>
          <w:sz w:val="24"/>
          <w:szCs w:val="24"/>
        </w:rPr>
        <w:t xml:space="preserve">related </w:t>
      </w:r>
      <w:r w:rsidR="005C6435" w:rsidRPr="005C6435">
        <w:rPr>
          <w:sz w:val="24"/>
          <w:szCs w:val="24"/>
        </w:rPr>
        <w:t>proposed rule</w:t>
      </w:r>
      <w:r w:rsidR="00FE4465">
        <w:rPr>
          <w:sz w:val="24"/>
          <w:szCs w:val="24"/>
        </w:rPr>
        <w:t xml:space="preserve">, </w:t>
      </w:r>
      <w:r w:rsidR="00E33BEA" w:rsidRPr="00991815">
        <w:rPr>
          <w:i/>
        </w:rPr>
        <w:t>National Defense Authorization Acts of 2016 and 2017, Recovery Improvements for Small Entities after Disaster Act of 2015, and Other Small Business Government Contracting Amendment</w:t>
      </w:r>
      <w:r w:rsidR="00E33BEA" w:rsidRPr="00991815">
        <w:t>s (</w:t>
      </w:r>
      <w:r w:rsidR="00E33BEA">
        <w:t>RIN: 3245-AG86)</w:t>
      </w:r>
      <w:r w:rsidR="009F48C3">
        <w:t>. Any comments received will be addressed in the final rule and in this Supp</w:t>
      </w:r>
      <w:r w:rsidR="00BD557B">
        <w:t xml:space="preserve">orting Statement, also at the final stage. </w:t>
      </w:r>
    </w:p>
    <w:p w14:paraId="662493E4" w14:textId="77777777" w:rsidR="00A6584C" w:rsidRPr="00C032E9" w:rsidRDefault="00A6584C" w:rsidP="00C032E9">
      <w:pPr>
        <w:rPr>
          <w:sz w:val="24"/>
          <w:szCs w:val="24"/>
        </w:rPr>
      </w:pPr>
    </w:p>
    <w:p w14:paraId="244A8AEA" w14:textId="77777777" w:rsidR="00A6584C" w:rsidRPr="00C616BA" w:rsidRDefault="006A3FC2" w:rsidP="002744A7">
      <w:pPr>
        <w:pStyle w:val="ListParagraph"/>
        <w:numPr>
          <w:ilvl w:val="0"/>
          <w:numId w:val="5"/>
        </w:numPr>
        <w:rPr>
          <w:i/>
          <w:sz w:val="24"/>
          <w:szCs w:val="24"/>
          <w:u w:val="single"/>
        </w:rPr>
      </w:pPr>
      <w:r w:rsidRPr="00C616BA">
        <w:rPr>
          <w:i/>
          <w:sz w:val="24"/>
          <w:szCs w:val="24"/>
          <w:u w:val="single"/>
        </w:rPr>
        <w:t>Payment or gifts.</w:t>
      </w:r>
    </w:p>
    <w:p w14:paraId="1207D18C" w14:textId="77777777" w:rsidR="00A6584C" w:rsidRPr="00C032E9" w:rsidRDefault="006A3FC2" w:rsidP="00C032E9">
      <w:pPr>
        <w:rPr>
          <w:sz w:val="24"/>
          <w:szCs w:val="24"/>
        </w:rPr>
      </w:pPr>
      <w:r w:rsidRPr="002744A7">
        <w:rPr>
          <w:i/>
          <w:sz w:val="24"/>
          <w:szCs w:val="24"/>
        </w:rPr>
        <w:t>Explain any decision to provide any payment or gift to respondents, other than remuneration of contractors or grantees</w:t>
      </w:r>
      <w:r w:rsidRPr="00C032E9">
        <w:rPr>
          <w:sz w:val="24"/>
          <w:szCs w:val="24"/>
        </w:rPr>
        <w:t>.</w:t>
      </w:r>
    </w:p>
    <w:p w14:paraId="50FE927E" w14:textId="77777777" w:rsidR="00A6584C" w:rsidRPr="00C032E9" w:rsidRDefault="00A6584C" w:rsidP="00C032E9">
      <w:pPr>
        <w:rPr>
          <w:sz w:val="24"/>
          <w:szCs w:val="24"/>
        </w:rPr>
      </w:pPr>
    </w:p>
    <w:p w14:paraId="5146D32C" w14:textId="77777777" w:rsidR="00A6584C" w:rsidRPr="00C032E9" w:rsidRDefault="00896931" w:rsidP="00C032E9">
      <w:pPr>
        <w:rPr>
          <w:sz w:val="24"/>
          <w:szCs w:val="24"/>
        </w:rPr>
      </w:pPr>
      <w:r>
        <w:rPr>
          <w:sz w:val="24"/>
          <w:szCs w:val="24"/>
        </w:rPr>
        <w:tab/>
      </w:r>
      <w:r w:rsidR="006A3FC2" w:rsidRPr="00C032E9">
        <w:rPr>
          <w:sz w:val="24"/>
          <w:szCs w:val="24"/>
        </w:rPr>
        <w:t>There are no payments or gifts given to any respondent.</w:t>
      </w:r>
    </w:p>
    <w:p w14:paraId="2520324D" w14:textId="77777777" w:rsidR="00091ABA" w:rsidRPr="00C032E9" w:rsidRDefault="00091ABA" w:rsidP="00C032E9">
      <w:pPr>
        <w:rPr>
          <w:sz w:val="24"/>
          <w:szCs w:val="24"/>
        </w:rPr>
      </w:pPr>
    </w:p>
    <w:p w14:paraId="5F367C5A" w14:textId="77777777" w:rsidR="00A6584C" w:rsidRPr="00C616BA" w:rsidRDefault="006A3FC2" w:rsidP="002744A7">
      <w:pPr>
        <w:pStyle w:val="ListParagraph"/>
        <w:numPr>
          <w:ilvl w:val="0"/>
          <w:numId w:val="5"/>
        </w:numPr>
        <w:rPr>
          <w:i/>
          <w:sz w:val="24"/>
          <w:szCs w:val="24"/>
          <w:u w:val="single"/>
        </w:rPr>
      </w:pPr>
      <w:r w:rsidRPr="00C616BA">
        <w:rPr>
          <w:i/>
          <w:sz w:val="24"/>
          <w:szCs w:val="24"/>
          <w:u w:val="single"/>
        </w:rPr>
        <w:t>Assurance of confidentiality.</w:t>
      </w:r>
    </w:p>
    <w:p w14:paraId="5E7614A9" w14:textId="7EB39DD1" w:rsidR="00A6584C" w:rsidRPr="002744A7" w:rsidRDefault="006A3FC2" w:rsidP="00C032E9">
      <w:pPr>
        <w:rPr>
          <w:i/>
          <w:sz w:val="24"/>
          <w:szCs w:val="24"/>
        </w:rPr>
      </w:pPr>
      <w:r w:rsidRPr="002744A7">
        <w:rPr>
          <w:i/>
          <w:sz w:val="24"/>
          <w:szCs w:val="24"/>
        </w:rPr>
        <w:t>Describe any assurance of confidentiality provided to respondents and the basis for the assurance in statu</w:t>
      </w:r>
      <w:r w:rsidR="001B29A0">
        <w:rPr>
          <w:i/>
          <w:sz w:val="24"/>
          <w:szCs w:val="24"/>
        </w:rPr>
        <w:t>t</w:t>
      </w:r>
      <w:r w:rsidRPr="002744A7">
        <w:rPr>
          <w:i/>
          <w:sz w:val="24"/>
          <w:szCs w:val="24"/>
        </w:rPr>
        <w:t>e, regulation or agency policy.</w:t>
      </w:r>
    </w:p>
    <w:p w14:paraId="7303816A" w14:textId="77777777" w:rsidR="005A62E8" w:rsidRPr="00C032E9" w:rsidRDefault="005A62E8" w:rsidP="00C032E9">
      <w:pPr>
        <w:rPr>
          <w:sz w:val="24"/>
          <w:szCs w:val="24"/>
        </w:rPr>
      </w:pPr>
    </w:p>
    <w:p w14:paraId="6888C088" w14:textId="5E490626" w:rsidR="00A6584C" w:rsidRPr="00C032E9" w:rsidRDefault="00896931" w:rsidP="00C032E9">
      <w:pPr>
        <w:rPr>
          <w:sz w:val="24"/>
          <w:szCs w:val="24"/>
        </w:rPr>
      </w:pPr>
      <w:r>
        <w:rPr>
          <w:sz w:val="24"/>
          <w:szCs w:val="24"/>
        </w:rPr>
        <w:tab/>
      </w:r>
      <w:r w:rsidR="00F2632A">
        <w:rPr>
          <w:sz w:val="24"/>
          <w:szCs w:val="24"/>
        </w:rPr>
        <w:t xml:space="preserve">Any information </w:t>
      </w:r>
      <w:r w:rsidR="007535B6">
        <w:rPr>
          <w:sz w:val="24"/>
          <w:szCs w:val="24"/>
        </w:rPr>
        <w:t>collected would be during contract performance</w:t>
      </w:r>
      <w:r w:rsidR="00751FF1">
        <w:rPr>
          <w:sz w:val="24"/>
          <w:szCs w:val="24"/>
        </w:rPr>
        <w:t xml:space="preserve">; any </w:t>
      </w:r>
      <w:r w:rsidR="006A3FC2" w:rsidRPr="00C032E9">
        <w:rPr>
          <w:sz w:val="24"/>
          <w:szCs w:val="24"/>
        </w:rPr>
        <w:t>information and/or documents submitted to a Federal agency</w:t>
      </w:r>
      <w:r w:rsidR="005D752A">
        <w:rPr>
          <w:sz w:val="24"/>
          <w:szCs w:val="24"/>
        </w:rPr>
        <w:t xml:space="preserve"> after award </w:t>
      </w:r>
      <w:r w:rsidR="003C3ADE">
        <w:rPr>
          <w:sz w:val="24"/>
          <w:szCs w:val="24"/>
        </w:rPr>
        <w:t xml:space="preserve">of a contract </w:t>
      </w:r>
      <w:r w:rsidR="006A3FC2" w:rsidRPr="00C032E9">
        <w:rPr>
          <w:sz w:val="24"/>
          <w:szCs w:val="24"/>
        </w:rPr>
        <w:t>are protected to the fullest extent permitted by law, including</w:t>
      </w:r>
      <w:r w:rsidR="004F00B3" w:rsidRPr="00C032E9">
        <w:rPr>
          <w:sz w:val="24"/>
          <w:szCs w:val="24"/>
        </w:rPr>
        <w:t xml:space="preserve"> the Privacy Act and  Freedom of I</w:t>
      </w:r>
      <w:r w:rsidR="006A3FC2" w:rsidRPr="00C032E9">
        <w:rPr>
          <w:sz w:val="24"/>
          <w:szCs w:val="24"/>
        </w:rPr>
        <w:t xml:space="preserve">nformation Act, 5 </w:t>
      </w:r>
      <w:r w:rsidR="004F00B3" w:rsidRPr="00C032E9">
        <w:rPr>
          <w:sz w:val="24"/>
          <w:szCs w:val="24"/>
        </w:rPr>
        <w:t>U.S.C.</w:t>
      </w:r>
      <w:r w:rsidR="002329E9">
        <w:rPr>
          <w:sz w:val="24"/>
          <w:szCs w:val="24"/>
        </w:rPr>
        <w:t>§552, Trade Secrets Act</w:t>
      </w:r>
      <w:r w:rsidR="00931D9C">
        <w:rPr>
          <w:sz w:val="24"/>
          <w:szCs w:val="24"/>
        </w:rPr>
        <w:t>, 18 U.S.C. § 1836</w:t>
      </w:r>
      <w:r w:rsidR="002329E9">
        <w:rPr>
          <w:sz w:val="24"/>
          <w:szCs w:val="24"/>
        </w:rPr>
        <w:t xml:space="preserve"> and the Procurement Integrity Act</w:t>
      </w:r>
      <w:r w:rsidR="00931D9C">
        <w:rPr>
          <w:sz w:val="24"/>
          <w:szCs w:val="24"/>
        </w:rPr>
        <w:t>, 41 U.S.C. §§ 2101-07</w:t>
      </w:r>
      <w:r w:rsidR="002329E9">
        <w:rPr>
          <w:sz w:val="24"/>
          <w:szCs w:val="24"/>
        </w:rPr>
        <w:t xml:space="preserve">.  </w:t>
      </w:r>
    </w:p>
    <w:p w14:paraId="614F1984" w14:textId="77777777" w:rsidR="00A6584C" w:rsidRPr="00C032E9" w:rsidRDefault="00A6584C" w:rsidP="00C032E9">
      <w:pPr>
        <w:rPr>
          <w:sz w:val="24"/>
          <w:szCs w:val="24"/>
        </w:rPr>
      </w:pPr>
    </w:p>
    <w:p w14:paraId="4275702B" w14:textId="42678628" w:rsidR="00A6584C" w:rsidRPr="00E35FC6" w:rsidRDefault="006A3FC2" w:rsidP="0067256A">
      <w:pPr>
        <w:pStyle w:val="ListParagraph"/>
        <w:numPr>
          <w:ilvl w:val="0"/>
          <w:numId w:val="5"/>
        </w:numPr>
        <w:rPr>
          <w:i/>
          <w:sz w:val="24"/>
          <w:szCs w:val="24"/>
        </w:rPr>
      </w:pPr>
      <w:r w:rsidRPr="00E35FC6">
        <w:rPr>
          <w:i/>
          <w:sz w:val="24"/>
          <w:szCs w:val="24"/>
          <w:u w:val="single"/>
        </w:rPr>
        <w:t>Questions of a sensitive nature</w:t>
      </w:r>
      <w:r w:rsidRPr="00E35FC6">
        <w:rPr>
          <w:i/>
          <w:sz w:val="24"/>
          <w:szCs w:val="24"/>
        </w:rPr>
        <w:t>.</w:t>
      </w:r>
    </w:p>
    <w:p w14:paraId="2E5CEDC0" w14:textId="77777777" w:rsidR="00A6584C" w:rsidRPr="002744A7" w:rsidRDefault="006A3FC2" w:rsidP="00C032E9">
      <w:pPr>
        <w:rPr>
          <w:i/>
          <w:sz w:val="24"/>
          <w:szCs w:val="24"/>
        </w:rPr>
      </w:pPr>
      <w:r w:rsidRPr="002744A7">
        <w:rPr>
          <w:i/>
          <w:sz w:val="24"/>
          <w:szCs w:val="24"/>
        </w:rPr>
        <w:t>Provide justification for any questions of a sensitive nature such as sexual behavior and attitudes, religious beliefs, and other matters that are commonly consider</w:t>
      </w:r>
      <w:r w:rsidR="00817CF0" w:rsidRPr="002744A7">
        <w:rPr>
          <w:i/>
          <w:sz w:val="24"/>
          <w:szCs w:val="24"/>
        </w:rPr>
        <w:t xml:space="preserve">ed private. This justification </w:t>
      </w:r>
      <w:r w:rsidRPr="002744A7">
        <w:rPr>
          <w:i/>
          <w:sz w:val="24"/>
          <w:szCs w:val="24"/>
        </w:rPr>
        <w:t>should include the reasons why the agency considers the questions necessary, the specific uses to be made of the information, the explanation to be given to persons from whom the information is requested, and any steps to be taken to obtain the consent.</w:t>
      </w:r>
    </w:p>
    <w:p w14:paraId="3E19A735" w14:textId="77777777" w:rsidR="00A6584C" w:rsidRPr="00C032E9" w:rsidRDefault="00A6584C" w:rsidP="00C032E9">
      <w:pPr>
        <w:rPr>
          <w:sz w:val="24"/>
          <w:szCs w:val="24"/>
        </w:rPr>
      </w:pPr>
    </w:p>
    <w:p w14:paraId="79306887" w14:textId="1898C4DD" w:rsidR="00A6584C" w:rsidRPr="00C032E9" w:rsidRDefault="00896931" w:rsidP="00C032E9">
      <w:pPr>
        <w:rPr>
          <w:sz w:val="24"/>
          <w:szCs w:val="24"/>
        </w:rPr>
      </w:pPr>
      <w:r>
        <w:rPr>
          <w:sz w:val="24"/>
          <w:szCs w:val="24"/>
        </w:rPr>
        <w:tab/>
      </w:r>
      <w:r w:rsidR="006A3FC2" w:rsidRPr="00C032E9">
        <w:rPr>
          <w:sz w:val="24"/>
          <w:szCs w:val="24"/>
        </w:rPr>
        <w:t>The</w:t>
      </w:r>
      <w:r w:rsidR="00B149CE">
        <w:rPr>
          <w:sz w:val="24"/>
          <w:szCs w:val="24"/>
        </w:rPr>
        <w:t xml:space="preserve"> nature of the information that would be required in support of compliance </w:t>
      </w:r>
      <w:r w:rsidR="006A3FC2" w:rsidRPr="00C032E9">
        <w:rPr>
          <w:sz w:val="24"/>
          <w:szCs w:val="24"/>
        </w:rPr>
        <w:t xml:space="preserve">are </w:t>
      </w:r>
      <w:r w:rsidR="00B149CE">
        <w:rPr>
          <w:sz w:val="24"/>
          <w:szCs w:val="24"/>
        </w:rPr>
        <w:t xml:space="preserve">not </w:t>
      </w:r>
      <w:r w:rsidR="006A3FC2" w:rsidRPr="00C032E9">
        <w:rPr>
          <w:sz w:val="24"/>
          <w:szCs w:val="24"/>
        </w:rPr>
        <w:t xml:space="preserve">of a sensitive </w:t>
      </w:r>
      <w:r w:rsidR="00B149CE" w:rsidRPr="00C032E9">
        <w:rPr>
          <w:sz w:val="24"/>
          <w:szCs w:val="24"/>
        </w:rPr>
        <w:t>nature</w:t>
      </w:r>
      <w:r w:rsidR="00B149CE">
        <w:rPr>
          <w:sz w:val="24"/>
          <w:szCs w:val="24"/>
        </w:rPr>
        <w:t xml:space="preserve">, as that term is described above; however, </w:t>
      </w:r>
      <w:r w:rsidR="0063655E">
        <w:rPr>
          <w:sz w:val="24"/>
          <w:szCs w:val="24"/>
        </w:rPr>
        <w:t>certain</w:t>
      </w:r>
      <w:r w:rsidR="006A3FC2" w:rsidRPr="00C032E9">
        <w:rPr>
          <w:sz w:val="24"/>
          <w:szCs w:val="24"/>
        </w:rPr>
        <w:t xml:space="preserve"> documents and information provided may be protected because they are not gen</w:t>
      </w:r>
      <w:r w:rsidR="002329E9">
        <w:rPr>
          <w:sz w:val="24"/>
          <w:szCs w:val="24"/>
        </w:rPr>
        <w:t>erally releasable to the public</w:t>
      </w:r>
      <w:r w:rsidR="006A3FC2" w:rsidRPr="00C032E9">
        <w:rPr>
          <w:sz w:val="24"/>
          <w:szCs w:val="24"/>
        </w:rPr>
        <w:t>.</w:t>
      </w:r>
    </w:p>
    <w:p w14:paraId="5126FFCC" w14:textId="77777777" w:rsidR="00A6584C" w:rsidRPr="00C032E9" w:rsidRDefault="00A6584C" w:rsidP="00C032E9">
      <w:pPr>
        <w:rPr>
          <w:sz w:val="24"/>
          <w:szCs w:val="24"/>
        </w:rPr>
      </w:pPr>
    </w:p>
    <w:p w14:paraId="3138753D" w14:textId="64D1355B" w:rsidR="00A6584C" w:rsidRPr="009F5514" w:rsidRDefault="006A3FC2" w:rsidP="00367ECF">
      <w:pPr>
        <w:pStyle w:val="ListParagraph"/>
        <w:numPr>
          <w:ilvl w:val="0"/>
          <w:numId w:val="5"/>
        </w:numPr>
        <w:rPr>
          <w:i/>
          <w:sz w:val="24"/>
          <w:szCs w:val="24"/>
        </w:rPr>
      </w:pPr>
      <w:r w:rsidRPr="009F5514">
        <w:rPr>
          <w:i/>
          <w:sz w:val="24"/>
          <w:szCs w:val="24"/>
          <w:u w:val="single"/>
        </w:rPr>
        <w:t>Estimate of the hourly burden of the collection of information</w:t>
      </w:r>
      <w:r w:rsidRPr="009F5514">
        <w:rPr>
          <w:i/>
          <w:sz w:val="24"/>
          <w:szCs w:val="24"/>
        </w:rPr>
        <w:t>.</w:t>
      </w:r>
    </w:p>
    <w:p w14:paraId="5DF68464" w14:textId="77777777" w:rsidR="00E31D3D" w:rsidRPr="002744A7" w:rsidRDefault="006A3FC2" w:rsidP="00C032E9">
      <w:pPr>
        <w:rPr>
          <w:i/>
          <w:sz w:val="24"/>
          <w:szCs w:val="24"/>
        </w:rPr>
      </w:pPr>
      <w:r w:rsidRPr="002744A7">
        <w:rPr>
          <w:i/>
          <w:sz w:val="24"/>
          <w:szCs w:val="24"/>
        </w:rPr>
        <w:t>Provide estimates of the hour burden of the collection of the information. Also, provide an estimate of the annualized cost to the respondents for the hour burdens for collections of information, identifying and using appropriate wage rate categories.</w:t>
      </w:r>
    </w:p>
    <w:p w14:paraId="7583569B" w14:textId="77777777" w:rsidR="00A306C7" w:rsidRDefault="00A306C7" w:rsidP="00A306C7"/>
    <w:p w14:paraId="5CEF0C00" w14:textId="11A09B81" w:rsidR="00885122" w:rsidRPr="00C032E9" w:rsidRDefault="00A306C7" w:rsidP="00A306C7">
      <w:pPr>
        <w:rPr>
          <w:sz w:val="24"/>
          <w:szCs w:val="24"/>
        </w:rPr>
      </w:pPr>
      <w:r>
        <w:t>This information collection would apply to both small business set-aside and sole-source contracts where the contractor intends to subcontract some portion of the work.  Firms would not be required to submit the documentation unless a CO requests it; therefore, not all awarded contracts would be impacted.  </w:t>
      </w:r>
      <w:r w:rsidR="00D4122A">
        <w:t xml:space="preserve">The calculations below reflect our best estimate </w:t>
      </w:r>
      <w:r>
        <w:t>of the percentage of small business contracts, where the awardee intends to subcontract a portion of the contract, and which will be subject to a request to verify compliance with the limitations on subcontracting.  Accordingly,</w:t>
      </w:r>
      <w:r w:rsidR="00885122" w:rsidRPr="00C032E9">
        <w:rPr>
          <w:sz w:val="24"/>
          <w:szCs w:val="24"/>
        </w:rPr>
        <w:t xml:space="preserve"> the total estimated number of </w:t>
      </w:r>
      <w:r w:rsidR="00B149CE" w:rsidRPr="00C032E9">
        <w:rPr>
          <w:sz w:val="24"/>
          <w:szCs w:val="24"/>
        </w:rPr>
        <w:t>respondents for</w:t>
      </w:r>
      <w:r w:rsidR="00885122" w:rsidRPr="00C032E9">
        <w:rPr>
          <w:sz w:val="24"/>
          <w:szCs w:val="24"/>
        </w:rPr>
        <w:t xml:space="preserve"> this collection of information is </w:t>
      </w:r>
      <w:r w:rsidR="005D593A">
        <w:rPr>
          <w:sz w:val="24"/>
          <w:szCs w:val="24"/>
        </w:rPr>
        <w:t>5,600</w:t>
      </w:r>
      <w:r w:rsidR="00F8654A" w:rsidRPr="00C032E9">
        <w:rPr>
          <w:sz w:val="24"/>
          <w:szCs w:val="24"/>
        </w:rPr>
        <w:t>.</w:t>
      </w:r>
      <w:r w:rsidR="005D593A">
        <w:rPr>
          <w:sz w:val="24"/>
          <w:szCs w:val="24"/>
        </w:rPr>
        <w:t xml:space="preserve"> The estimated number of responses is 18,000, which is about ten percent of the total number of small business set-aside and sole source awards issued in a fiscal year</w:t>
      </w:r>
      <w:r w:rsidR="00885122" w:rsidRPr="00C032E9">
        <w:rPr>
          <w:sz w:val="24"/>
          <w:szCs w:val="24"/>
        </w:rPr>
        <w:t xml:space="preserve">.  </w:t>
      </w:r>
      <w:r w:rsidR="00B544DF" w:rsidRPr="00C032E9">
        <w:rPr>
          <w:sz w:val="24"/>
          <w:szCs w:val="24"/>
        </w:rPr>
        <w:t>At an estimated one hour per submission, t</w:t>
      </w:r>
      <w:r w:rsidR="00885122" w:rsidRPr="00C032E9">
        <w:rPr>
          <w:sz w:val="24"/>
          <w:szCs w:val="24"/>
        </w:rPr>
        <w:t xml:space="preserve">he total estimated burden hours </w:t>
      </w:r>
      <w:r w:rsidR="005D593A">
        <w:rPr>
          <w:sz w:val="24"/>
          <w:szCs w:val="24"/>
        </w:rPr>
        <w:t>are</w:t>
      </w:r>
      <w:r w:rsidR="00B544DF" w:rsidRPr="00C032E9">
        <w:rPr>
          <w:sz w:val="24"/>
          <w:szCs w:val="24"/>
        </w:rPr>
        <w:t xml:space="preserve"> </w:t>
      </w:r>
      <w:r w:rsidR="005D593A">
        <w:rPr>
          <w:sz w:val="24"/>
          <w:szCs w:val="24"/>
        </w:rPr>
        <w:t>18,000</w:t>
      </w:r>
      <w:r w:rsidR="00B544DF" w:rsidRPr="00C032E9">
        <w:rPr>
          <w:sz w:val="24"/>
          <w:szCs w:val="24"/>
        </w:rPr>
        <w:t>.</w:t>
      </w:r>
    </w:p>
    <w:p w14:paraId="59AC4533" w14:textId="77777777" w:rsidR="00A6584C" w:rsidRDefault="00A6584C" w:rsidP="00C032E9">
      <w:pPr>
        <w:rPr>
          <w:sz w:val="24"/>
          <w:szCs w:val="24"/>
        </w:rPr>
      </w:pPr>
    </w:p>
    <w:tbl>
      <w:tblPr>
        <w:tblStyle w:val="TableGrid"/>
        <w:tblW w:w="0" w:type="auto"/>
        <w:tblInd w:w="1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66"/>
        <w:gridCol w:w="4001"/>
      </w:tblGrid>
      <w:tr w:rsidR="006752AF" w14:paraId="38EB7A5E" w14:textId="77777777" w:rsidTr="00C1181B">
        <w:trPr>
          <w:trHeight w:val="75"/>
        </w:trPr>
        <w:tc>
          <w:tcPr>
            <w:tcW w:w="4866" w:type="dxa"/>
          </w:tcPr>
          <w:p w14:paraId="40E79044" w14:textId="3AFAE974" w:rsidR="006752AF" w:rsidRDefault="006752AF" w:rsidP="00A131C1">
            <w:pPr>
              <w:pStyle w:val="BodyText"/>
              <w:spacing w:before="126"/>
              <w:rPr>
                <w:color w:val="080808"/>
                <w:sz w:val="24"/>
                <w:szCs w:val="24"/>
              </w:rPr>
            </w:pPr>
            <w:r w:rsidRPr="004A4EFF">
              <w:rPr>
                <w:color w:val="080808"/>
                <w:sz w:val="24"/>
                <w:szCs w:val="24"/>
              </w:rPr>
              <w:t xml:space="preserve">Total number of </w:t>
            </w:r>
            <w:r w:rsidR="00267492">
              <w:rPr>
                <w:color w:val="080808"/>
                <w:sz w:val="24"/>
                <w:szCs w:val="24"/>
              </w:rPr>
              <w:t>R</w:t>
            </w:r>
            <w:r w:rsidRPr="004A4EFF">
              <w:rPr>
                <w:color w:val="080808"/>
                <w:sz w:val="24"/>
                <w:szCs w:val="24"/>
              </w:rPr>
              <w:t>espondents</w:t>
            </w:r>
            <w:r w:rsidR="00D24DD7">
              <w:rPr>
                <w:color w:val="080808"/>
                <w:sz w:val="24"/>
                <w:szCs w:val="24"/>
              </w:rPr>
              <w:t>:</w:t>
            </w:r>
            <w:r w:rsidRPr="004A4EFF">
              <w:rPr>
                <w:color w:val="080808"/>
                <w:sz w:val="24"/>
                <w:szCs w:val="24"/>
              </w:rPr>
              <w:t xml:space="preserve"> </w:t>
            </w:r>
          </w:p>
        </w:tc>
        <w:tc>
          <w:tcPr>
            <w:tcW w:w="4001" w:type="dxa"/>
          </w:tcPr>
          <w:p w14:paraId="0E965946" w14:textId="77777777" w:rsidR="006752AF" w:rsidRDefault="00A131C1" w:rsidP="00972E76">
            <w:pPr>
              <w:pStyle w:val="BodyText"/>
              <w:spacing w:before="126"/>
              <w:rPr>
                <w:color w:val="080808"/>
                <w:sz w:val="24"/>
                <w:szCs w:val="24"/>
              </w:rPr>
            </w:pPr>
            <w:r>
              <w:rPr>
                <w:color w:val="080808"/>
                <w:sz w:val="24"/>
                <w:szCs w:val="24"/>
              </w:rPr>
              <w:t>5,600</w:t>
            </w:r>
            <w:r w:rsidR="00D24DD7">
              <w:rPr>
                <w:color w:val="080808"/>
                <w:sz w:val="24"/>
                <w:szCs w:val="24"/>
              </w:rPr>
              <w:t xml:space="preserve"> respondents</w:t>
            </w:r>
          </w:p>
        </w:tc>
      </w:tr>
      <w:tr w:rsidR="006752AF" w14:paraId="35B3D9E8" w14:textId="77777777" w:rsidTr="00C1181B">
        <w:trPr>
          <w:trHeight w:val="75"/>
        </w:trPr>
        <w:tc>
          <w:tcPr>
            <w:tcW w:w="4866" w:type="dxa"/>
          </w:tcPr>
          <w:p w14:paraId="3CC23ADF" w14:textId="1F579741" w:rsidR="006752AF" w:rsidRDefault="00267492" w:rsidP="00972E76">
            <w:pPr>
              <w:pStyle w:val="BodyText"/>
              <w:spacing w:before="126"/>
              <w:rPr>
                <w:color w:val="080808"/>
                <w:sz w:val="24"/>
                <w:szCs w:val="24"/>
              </w:rPr>
            </w:pPr>
            <w:r>
              <w:rPr>
                <w:color w:val="080808"/>
                <w:sz w:val="24"/>
                <w:szCs w:val="24"/>
              </w:rPr>
              <w:t xml:space="preserve">Estimated number of Responses </w:t>
            </w:r>
          </w:p>
        </w:tc>
        <w:tc>
          <w:tcPr>
            <w:tcW w:w="4001" w:type="dxa"/>
          </w:tcPr>
          <w:p w14:paraId="025944DF" w14:textId="12829D59" w:rsidR="006752AF" w:rsidRDefault="00267492" w:rsidP="00972E76">
            <w:pPr>
              <w:pStyle w:val="BodyText"/>
              <w:spacing w:before="126"/>
              <w:rPr>
                <w:color w:val="080808"/>
                <w:sz w:val="24"/>
                <w:szCs w:val="24"/>
              </w:rPr>
            </w:pPr>
            <w:r>
              <w:rPr>
                <w:color w:val="080808"/>
                <w:sz w:val="24"/>
                <w:szCs w:val="24"/>
              </w:rPr>
              <w:t>18,000</w:t>
            </w:r>
          </w:p>
        </w:tc>
      </w:tr>
      <w:tr w:rsidR="006752AF" w14:paraId="021E7C6B" w14:textId="77777777" w:rsidTr="00C1181B">
        <w:trPr>
          <w:trHeight w:val="78"/>
        </w:trPr>
        <w:tc>
          <w:tcPr>
            <w:tcW w:w="4866" w:type="dxa"/>
          </w:tcPr>
          <w:p w14:paraId="4FBB6A48" w14:textId="77777777" w:rsidR="006752AF" w:rsidRDefault="006752AF" w:rsidP="00972E76">
            <w:pPr>
              <w:pStyle w:val="BodyText"/>
              <w:spacing w:before="126"/>
              <w:rPr>
                <w:color w:val="080808"/>
                <w:sz w:val="24"/>
                <w:szCs w:val="24"/>
              </w:rPr>
            </w:pPr>
            <w:r w:rsidRPr="004A4EFF">
              <w:rPr>
                <w:color w:val="080808"/>
                <w:sz w:val="24"/>
                <w:szCs w:val="24"/>
              </w:rPr>
              <w:t>Estimated burden hours</w:t>
            </w:r>
            <w:r w:rsidR="00D24DD7">
              <w:rPr>
                <w:color w:val="080808"/>
                <w:sz w:val="24"/>
                <w:szCs w:val="24"/>
              </w:rPr>
              <w:t>:</w:t>
            </w:r>
          </w:p>
        </w:tc>
        <w:tc>
          <w:tcPr>
            <w:tcW w:w="4001" w:type="dxa"/>
          </w:tcPr>
          <w:p w14:paraId="63E92432" w14:textId="09B76E3D" w:rsidR="006752AF" w:rsidRDefault="006752AF" w:rsidP="00972E76">
            <w:pPr>
              <w:pStyle w:val="BodyText"/>
              <w:spacing w:before="126"/>
              <w:rPr>
                <w:color w:val="080808"/>
                <w:sz w:val="24"/>
                <w:szCs w:val="24"/>
              </w:rPr>
            </w:pPr>
            <w:r>
              <w:rPr>
                <w:color w:val="080808"/>
                <w:sz w:val="24"/>
                <w:szCs w:val="24"/>
              </w:rPr>
              <w:t>1.0</w:t>
            </w:r>
            <w:r w:rsidR="00D24DD7">
              <w:rPr>
                <w:color w:val="080808"/>
                <w:sz w:val="24"/>
                <w:szCs w:val="24"/>
              </w:rPr>
              <w:t xml:space="preserve"> hour</w:t>
            </w:r>
            <w:r w:rsidR="00267492">
              <w:rPr>
                <w:color w:val="080808"/>
                <w:sz w:val="24"/>
                <w:szCs w:val="24"/>
              </w:rPr>
              <w:t xml:space="preserve"> per response</w:t>
            </w:r>
          </w:p>
        </w:tc>
      </w:tr>
      <w:tr w:rsidR="006752AF" w14:paraId="0841D308" w14:textId="77777777" w:rsidTr="00C1181B">
        <w:trPr>
          <w:trHeight w:val="75"/>
        </w:trPr>
        <w:tc>
          <w:tcPr>
            <w:tcW w:w="4866" w:type="dxa"/>
          </w:tcPr>
          <w:p w14:paraId="6697B7B6" w14:textId="68342267" w:rsidR="006752AF" w:rsidRPr="00191E48" w:rsidRDefault="006752AF" w:rsidP="00972E76">
            <w:pPr>
              <w:pStyle w:val="BodyText"/>
              <w:spacing w:before="126"/>
              <w:rPr>
                <w:b/>
                <w:color w:val="080808"/>
                <w:sz w:val="24"/>
                <w:szCs w:val="24"/>
              </w:rPr>
            </w:pPr>
            <w:r w:rsidRPr="00191E48">
              <w:rPr>
                <w:b/>
                <w:color w:val="080808"/>
                <w:sz w:val="24"/>
                <w:szCs w:val="24"/>
              </w:rPr>
              <w:t xml:space="preserve">Total </w:t>
            </w:r>
            <w:r w:rsidR="00C1181B" w:rsidRPr="00191E48">
              <w:rPr>
                <w:b/>
                <w:color w:val="080808"/>
                <w:sz w:val="24"/>
                <w:szCs w:val="24"/>
              </w:rPr>
              <w:t xml:space="preserve">estimated </w:t>
            </w:r>
            <w:r w:rsidRPr="00191E48">
              <w:rPr>
                <w:b/>
                <w:color w:val="080808"/>
                <w:sz w:val="24"/>
                <w:szCs w:val="24"/>
              </w:rPr>
              <w:t>annual burden hours</w:t>
            </w:r>
            <w:r w:rsidR="00D24DD7" w:rsidRPr="00191E48">
              <w:rPr>
                <w:b/>
                <w:color w:val="080808"/>
                <w:sz w:val="24"/>
                <w:szCs w:val="24"/>
              </w:rPr>
              <w:t>:</w:t>
            </w:r>
          </w:p>
        </w:tc>
        <w:tc>
          <w:tcPr>
            <w:tcW w:w="4001" w:type="dxa"/>
          </w:tcPr>
          <w:p w14:paraId="656FACB7" w14:textId="5E5FA0BE" w:rsidR="006752AF" w:rsidRPr="00191E48" w:rsidRDefault="000F74CF" w:rsidP="00A131C1">
            <w:pPr>
              <w:pStyle w:val="BodyText"/>
              <w:spacing w:before="126"/>
              <w:rPr>
                <w:b/>
                <w:color w:val="080808"/>
                <w:sz w:val="24"/>
                <w:szCs w:val="24"/>
              </w:rPr>
            </w:pPr>
            <w:r>
              <w:rPr>
                <w:b/>
                <w:color w:val="080808"/>
                <w:sz w:val="24"/>
                <w:szCs w:val="24"/>
              </w:rPr>
              <w:t>18,000</w:t>
            </w:r>
            <w:r w:rsidR="00C1181B" w:rsidRPr="00191E48">
              <w:rPr>
                <w:b/>
                <w:color w:val="080808"/>
                <w:sz w:val="24"/>
                <w:szCs w:val="24"/>
              </w:rPr>
              <w:t xml:space="preserve"> responses</w:t>
            </w:r>
            <w:r w:rsidR="006752AF" w:rsidRPr="00191E48">
              <w:rPr>
                <w:b/>
                <w:color w:val="080808"/>
                <w:sz w:val="24"/>
                <w:szCs w:val="24"/>
              </w:rPr>
              <w:t xml:space="preserve"> x 1.0 hou</w:t>
            </w:r>
            <w:r w:rsidR="004773D6">
              <w:rPr>
                <w:b/>
                <w:color w:val="080808"/>
                <w:sz w:val="24"/>
                <w:szCs w:val="24"/>
              </w:rPr>
              <w:t>r</w:t>
            </w:r>
            <w:r w:rsidR="006752AF" w:rsidRPr="00191E48">
              <w:rPr>
                <w:b/>
                <w:color w:val="080808"/>
                <w:sz w:val="24"/>
                <w:szCs w:val="24"/>
              </w:rPr>
              <w:t xml:space="preserve"> =  </w:t>
            </w:r>
            <w:r>
              <w:rPr>
                <w:b/>
                <w:color w:val="080808"/>
                <w:sz w:val="24"/>
                <w:szCs w:val="24"/>
              </w:rPr>
              <w:t>18,000</w:t>
            </w:r>
            <w:r w:rsidR="00C1181B" w:rsidRPr="00191E48">
              <w:rPr>
                <w:b/>
                <w:color w:val="080808"/>
                <w:sz w:val="24"/>
                <w:szCs w:val="24"/>
              </w:rPr>
              <w:t xml:space="preserve"> hours</w:t>
            </w:r>
          </w:p>
        </w:tc>
      </w:tr>
      <w:tr w:rsidR="006752AF" w14:paraId="4055F46B" w14:textId="77777777" w:rsidTr="00C1181B">
        <w:trPr>
          <w:trHeight w:val="114"/>
        </w:trPr>
        <w:tc>
          <w:tcPr>
            <w:tcW w:w="4866" w:type="dxa"/>
          </w:tcPr>
          <w:p w14:paraId="6049989F" w14:textId="77777777" w:rsidR="006752AF" w:rsidRDefault="006752AF" w:rsidP="00B02D3A">
            <w:pPr>
              <w:pStyle w:val="BodyText"/>
              <w:rPr>
                <w:color w:val="080808"/>
                <w:sz w:val="24"/>
                <w:szCs w:val="24"/>
              </w:rPr>
            </w:pPr>
          </w:p>
        </w:tc>
        <w:tc>
          <w:tcPr>
            <w:tcW w:w="4001" w:type="dxa"/>
          </w:tcPr>
          <w:p w14:paraId="0270E6E1" w14:textId="77777777" w:rsidR="006752AF" w:rsidRDefault="006752AF" w:rsidP="00972E76">
            <w:pPr>
              <w:pStyle w:val="BodyText"/>
              <w:spacing w:before="126"/>
              <w:rPr>
                <w:color w:val="080808"/>
                <w:sz w:val="24"/>
                <w:szCs w:val="24"/>
              </w:rPr>
            </w:pPr>
          </w:p>
        </w:tc>
      </w:tr>
    </w:tbl>
    <w:p w14:paraId="3C8E8CEF" w14:textId="77777777" w:rsidR="00027D65" w:rsidRDefault="00027D65" w:rsidP="00027D65">
      <w:pPr>
        <w:ind w:firstLine="720"/>
        <w:rPr>
          <w:sz w:val="24"/>
          <w:szCs w:val="24"/>
        </w:rPr>
      </w:pPr>
      <w:r>
        <w:rPr>
          <w:sz w:val="24"/>
          <w:szCs w:val="24"/>
        </w:rPr>
        <w:t xml:space="preserve">(b) Respondents’ cost of burden hours is </w:t>
      </w:r>
      <w:r w:rsidR="005D593A">
        <w:rPr>
          <w:sz w:val="24"/>
          <w:szCs w:val="24"/>
        </w:rPr>
        <w:t>estimated at $600,120</w:t>
      </w:r>
      <w:r>
        <w:rPr>
          <w:sz w:val="24"/>
          <w:szCs w:val="24"/>
        </w:rPr>
        <w:t>, which is calculated as follows:</w:t>
      </w:r>
    </w:p>
    <w:p w14:paraId="43C1720F" w14:textId="77777777" w:rsidR="00027D65" w:rsidRDefault="00027D65" w:rsidP="00027D65">
      <w:pPr>
        <w:ind w:firstLine="720"/>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758"/>
      </w:tblGrid>
      <w:tr w:rsidR="00027D65" w14:paraId="454D854F" w14:textId="77777777" w:rsidTr="008042AB">
        <w:tc>
          <w:tcPr>
            <w:tcW w:w="4758" w:type="dxa"/>
          </w:tcPr>
          <w:p w14:paraId="6F417CFE" w14:textId="77777777" w:rsidR="00027D65" w:rsidRDefault="00027D65" w:rsidP="008042AB">
            <w:pPr>
              <w:ind w:firstLine="180"/>
              <w:rPr>
                <w:sz w:val="24"/>
                <w:szCs w:val="24"/>
              </w:rPr>
            </w:pPr>
            <w:r>
              <w:rPr>
                <w:sz w:val="24"/>
                <w:szCs w:val="24"/>
              </w:rPr>
              <w:t>Estimated officer’s salary:</w:t>
            </w:r>
          </w:p>
        </w:tc>
        <w:tc>
          <w:tcPr>
            <w:tcW w:w="4758" w:type="dxa"/>
          </w:tcPr>
          <w:p w14:paraId="3E650A6B" w14:textId="77777777" w:rsidR="00027D65" w:rsidRDefault="00027D65" w:rsidP="008042AB">
            <w:pPr>
              <w:ind w:left="102"/>
              <w:rPr>
                <w:sz w:val="24"/>
                <w:szCs w:val="24"/>
              </w:rPr>
            </w:pPr>
            <w:r>
              <w:rPr>
                <w:sz w:val="24"/>
                <w:szCs w:val="24"/>
              </w:rPr>
              <w:t>$33.34/hour (based on median pay for accountants and auditors, Bureau of Labor Statistics</w:t>
            </w:r>
            <w:r>
              <w:rPr>
                <w:rStyle w:val="FootnoteReference"/>
                <w:sz w:val="24"/>
                <w:szCs w:val="24"/>
              </w:rPr>
              <w:footnoteReference w:id="1"/>
            </w:r>
            <w:r>
              <w:rPr>
                <w:sz w:val="24"/>
                <w:szCs w:val="24"/>
              </w:rPr>
              <w:t>)</w:t>
            </w:r>
          </w:p>
        </w:tc>
      </w:tr>
      <w:tr w:rsidR="00027D65" w14:paraId="44C384C7" w14:textId="77777777" w:rsidTr="008042AB">
        <w:tc>
          <w:tcPr>
            <w:tcW w:w="4758" w:type="dxa"/>
          </w:tcPr>
          <w:p w14:paraId="4A000AC1" w14:textId="77777777" w:rsidR="00027D65" w:rsidRPr="008042AB" w:rsidRDefault="00027D65" w:rsidP="008042AB">
            <w:pPr>
              <w:ind w:firstLine="180"/>
              <w:rPr>
                <w:b/>
                <w:sz w:val="24"/>
                <w:szCs w:val="24"/>
              </w:rPr>
            </w:pPr>
            <w:r w:rsidRPr="008042AB">
              <w:rPr>
                <w:b/>
                <w:sz w:val="24"/>
                <w:szCs w:val="24"/>
              </w:rPr>
              <w:t xml:space="preserve">Total estimated hour annual cost burden: </w:t>
            </w:r>
          </w:p>
        </w:tc>
        <w:tc>
          <w:tcPr>
            <w:tcW w:w="4758" w:type="dxa"/>
          </w:tcPr>
          <w:p w14:paraId="7EA96CE5" w14:textId="77777777" w:rsidR="00027D65" w:rsidRPr="008042AB" w:rsidRDefault="005D593A" w:rsidP="008042AB">
            <w:pPr>
              <w:ind w:left="102"/>
              <w:rPr>
                <w:b/>
                <w:sz w:val="24"/>
                <w:szCs w:val="24"/>
              </w:rPr>
            </w:pPr>
            <w:r>
              <w:rPr>
                <w:b/>
                <w:sz w:val="24"/>
                <w:szCs w:val="24"/>
              </w:rPr>
              <w:t>18,000</w:t>
            </w:r>
            <w:r w:rsidR="00027D65" w:rsidRPr="008042AB">
              <w:rPr>
                <w:b/>
                <w:sz w:val="24"/>
                <w:szCs w:val="24"/>
              </w:rPr>
              <w:t xml:space="preserve"> hours x $33.</w:t>
            </w:r>
            <w:r w:rsidR="00027D65">
              <w:rPr>
                <w:b/>
                <w:sz w:val="24"/>
                <w:szCs w:val="24"/>
              </w:rPr>
              <w:t>34</w:t>
            </w:r>
            <w:r w:rsidR="00027D65" w:rsidRPr="008042AB">
              <w:rPr>
                <w:b/>
                <w:sz w:val="24"/>
                <w:szCs w:val="24"/>
              </w:rPr>
              <w:t>/hour = $</w:t>
            </w:r>
            <w:r>
              <w:rPr>
                <w:b/>
                <w:sz w:val="24"/>
                <w:szCs w:val="24"/>
              </w:rPr>
              <w:t>600,120</w:t>
            </w:r>
          </w:p>
        </w:tc>
      </w:tr>
    </w:tbl>
    <w:p w14:paraId="1BC99C3D" w14:textId="77777777" w:rsidR="00B02D3A" w:rsidRPr="00C032E9" w:rsidRDefault="00B02D3A" w:rsidP="00191E48">
      <w:pPr>
        <w:ind w:firstLine="720"/>
        <w:rPr>
          <w:sz w:val="24"/>
          <w:szCs w:val="24"/>
        </w:rPr>
      </w:pPr>
    </w:p>
    <w:p w14:paraId="207B90C0" w14:textId="77777777" w:rsidR="00A6584C" w:rsidRPr="00933E7F" w:rsidRDefault="006A3FC2" w:rsidP="00914264">
      <w:pPr>
        <w:pStyle w:val="ListParagraph"/>
        <w:numPr>
          <w:ilvl w:val="0"/>
          <w:numId w:val="5"/>
        </w:numPr>
        <w:rPr>
          <w:i/>
          <w:sz w:val="24"/>
          <w:szCs w:val="24"/>
          <w:u w:val="single"/>
        </w:rPr>
      </w:pPr>
      <w:r w:rsidRPr="00933E7F">
        <w:rPr>
          <w:i/>
          <w:sz w:val="24"/>
          <w:szCs w:val="24"/>
          <w:u w:val="single"/>
        </w:rPr>
        <w:t>Estimate of total annual cost burden for submission.</w:t>
      </w:r>
    </w:p>
    <w:p w14:paraId="4EBDA1B8" w14:textId="77777777" w:rsidR="00A6584C" w:rsidRPr="00914264" w:rsidRDefault="006A3FC2" w:rsidP="00C032E9">
      <w:pPr>
        <w:rPr>
          <w:i/>
          <w:sz w:val="24"/>
          <w:szCs w:val="24"/>
        </w:rPr>
      </w:pPr>
      <w:r w:rsidRPr="00914264">
        <w:rPr>
          <w:i/>
          <w:sz w:val="24"/>
          <w:szCs w:val="24"/>
        </w:rPr>
        <w:t>Provide an estimate of the total annual cost burden to respondents or record keepers resulting from the collection of information. Do not include the cost of any hour burden shown in Items 12 and 14.</w:t>
      </w:r>
    </w:p>
    <w:p w14:paraId="5BF1F944" w14:textId="77777777" w:rsidR="00A6584C" w:rsidRPr="00C032E9" w:rsidRDefault="00A6584C" w:rsidP="00C032E9">
      <w:pPr>
        <w:rPr>
          <w:sz w:val="24"/>
          <w:szCs w:val="24"/>
        </w:rPr>
      </w:pPr>
    </w:p>
    <w:p w14:paraId="6CF49558" w14:textId="77777777" w:rsidR="00A6584C" w:rsidRPr="00C032E9" w:rsidRDefault="006A3FC2" w:rsidP="00914264">
      <w:pPr>
        <w:ind w:firstLine="720"/>
        <w:rPr>
          <w:sz w:val="24"/>
          <w:szCs w:val="24"/>
        </w:rPr>
      </w:pPr>
      <w:r w:rsidRPr="00C032E9">
        <w:rPr>
          <w:sz w:val="24"/>
          <w:szCs w:val="24"/>
        </w:rPr>
        <w:t>SBA believes that there are no additional capital or start-up costs</w:t>
      </w:r>
      <w:r w:rsidR="00846628">
        <w:rPr>
          <w:sz w:val="24"/>
          <w:szCs w:val="24"/>
        </w:rPr>
        <w:t>,</w:t>
      </w:r>
      <w:r w:rsidRPr="00C032E9">
        <w:rPr>
          <w:sz w:val="24"/>
          <w:szCs w:val="24"/>
        </w:rPr>
        <w:t xml:space="preserve"> operation and maintenance costs</w:t>
      </w:r>
      <w:r w:rsidR="00846628">
        <w:rPr>
          <w:sz w:val="24"/>
          <w:szCs w:val="24"/>
        </w:rPr>
        <w:t>,</w:t>
      </w:r>
      <w:r w:rsidRPr="00C032E9">
        <w:rPr>
          <w:sz w:val="24"/>
          <w:szCs w:val="24"/>
        </w:rPr>
        <w:t xml:space="preserve"> and purchases of services costs to respondents as a result of this collection of information because there should be no cost in setting up or maintaining systems to collect the required information. As stated in Answer 5, the information requested should be collected and retained in the ordinary </w:t>
      </w:r>
      <w:r w:rsidR="00DC1E02" w:rsidRPr="00C032E9">
        <w:rPr>
          <w:sz w:val="24"/>
          <w:szCs w:val="24"/>
        </w:rPr>
        <w:t xml:space="preserve">course </w:t>
      </w:r>
      <w:r w:rsidRPr="00C032E9">
        <w:rPr>
          <w:sz w:val="24"/>
          <w:szCs w:val="24"/>
        </w:rPr>
        <w:t>of business.</w:t>
      </w:r>
    </w:p>
    <w:p w14:paraId="7E124388" w14:textId="77777777" w:rsidR="00A6584C" w:rsidRPr="00C032E9" w:rsidRDefault="00A6584C" w:rsidP="00C032E9">
      <w:pPr>
        <w:rPr>
          <w:sz w:val="24"/>
          <w:szCs w:val="24"/>
        </w:rPr>
      </w:pPr>
    </w:p>
    <w:p w14:paraId="1DB5AE45" w14:textId="77777777" w:rsidR="00A6584C" w:rsidRPr="00914264" w:rsidRDefault="006A3FC2" w:rsidP="00914264">
      <w:pPr>
        <w:pStyle w:val="ListParagraph"/>
        <w:numPr>
          <w:ilvl w:val="0"/>
          <w:numId w:val="5"/>
        </w:numPr>
        <w:rPr>
          <w:i/>
          <w:sz w:val="24"/>
          <w:szCs w:val="24"/>
        </w:rPr>
      </w:pPr>
      <w:r w:rsidRPr="00933E7F">
        <w:rPr>
          <w:i/>
          <w:sz w:val="24"/>
          <w:szCs w:val="24"/>
          <w:u w:val="single"/>
        </w:rPr>
        <w:t>Estimated annualized cost to the Federal government</w:t>
      </w:r>
      <w:r w:rsidRPr="00914264">
        <w:rPr>
          <w:i/>
          <w:sz w:val="24"/>
          <w:szCs w:val="24"/>
        </w:rPr>
        <w:t>.</w:t>
      </w:r>
    </w:p>
    <w:p w14:paraId="293F7652" w14:textId="77777777" w:rsidR="00A6584C" w:rsidRPr="00914264" w:rsidRDefault="006A3FC2" w:rsidP="00C032E9">
      <w:pPr>
        <w:rPr>
          <w:i/>
          <w:sz w:val="24"/>
          <w:szCs w:val="24"/>
        </w:rPr>
      </w:pPr>
      <w:r w:rsidRPr="00914264">
        <w:rPr>
          <w:i/>
          <w:sz w:val="24"/>
          <w:szCs w:val="24"/>
        </w:rPr>
        <w:t>Provide estimates of annual costs to the Federal Government. Also, provide a description of the method used to estimate cost, which should include quantification of hours, operational expenses (such as equipment, overhead, printing and support staff), and any other expense t</w:t>
      </w:r>
      <w:r w:rsidR="00DC1E02" w:rsidRPr="00914264">
        <w:rPr>
          <w:i/>
          <w:sz w:val="24"/>
          <w:szCs w:val="24"/>
        </w:rPr>
        <w:t>hat would  not  have  been incurr</w:t>
      </w:r>
      <w:r w:rsidRPr="00914264">
        <w:rPr>
          <w:i/>
          <w:sz w:val="24"/>
          <w:szCs w:val="24"/>
        </w:rPr>
        <w:t xml:space="preserve">ed without this collection of information.  (Cost estimates for items 12, 13, and 14 may aggregate </w:t>
      </w:r>
      <w:r w:rsidR="00A978D5" w:rsidRPr="00914264">
        <w:rPr>
          <w:i/>
          <w:sz w:val="24"/>
          <w:szCs w:val="24"/>
        </w:rPr>
        <w:t>in a</w:t>
      </w:r>
      <w:r w:rsidRPr="00914264">
        <w:rPr>
          <w:i/>
          <w:sz w:val="24"/>
          <w:szCs w:val="24"/>
        </w:rPr>
        <w:t xml:space="preserve"> single table.)</w:t>
      </w:r>
    </w:p>
    <w:p w14:paraId="02AAE48F" w14:textId="77777777" w:rsidR="00A6584C" w:rsidRPr="00C032E9" w:rsidRDefault="00A6584C" w:rsidP="00C032E9">
      <w:pPr>
        <w:rPr>
          <w:sz w:val="24"/>
          <w:szCs w:val="24"/>
        </w:rPr>
      </w:pPr>
    </w:p>
    <w:p w14:paraId="710F0156" w14:textId="77777777" w:rsidR="00A6584C" w:rsidRPr="00C032E9" w:rsidRDefault="006A3FC2" w:rsidP="00914264">
      <w:pPr>
        <w:ind w:firstLine="720"/>
        <w:rPr>
          <w:sz w:val="24"/>
          <w:szCs w:val="24"/>
        </w:rPr>
      </w:pPr>
      <w:r w:rsidRPr="00C032E9">
        <w:rPr>
          <w:sz w:val="24"/>
          <w:szCs w:val="24"/>
        </w:rPr>
        <w:t xml:space="preserve">The annualized cost to review and analyze the documents is </w:t>
      </w:r>
      <w:r w:rsidR="00B27D6C" w:rsidRPr="00C032E9">
        <w:rPr>
          <w:sz w:val="24"/>
          <w:szCs w:val="24"/>
        </w:rPr>
        <w:t>$</w:t>
      </w:r>
      <w:r w:rsidR="004C418C">
        <w:rPr>
          <w:sz w:val="24"/>
          <w:szCs w:val="24"/>
        </w:rPr>
        <w:t>747,090</w:t>
      </w:r>
      <w:r w:rsidR="00D24DD7">
        <w:rPr>
          <w:sz w:val="24"/>
          <w:szCs w:val="24"/>
        </w:rPr>
        <w:t>,</w:t>
      </w:r>
      <w:r w:rsidR="00914264">
        <w:rPr>
          <w:sz w:val="24"/>
          <w:szCs w:val="24"/>
        </w:rPr>
        <w:t xml:space="preserve"> </w:t>
      </w:r>
      <w:r w:rsidRPr="00C032E9">
        <w:rPr>
          <w:sz w:val="24"/>
          <w:szCs w:val="24"/>
        </w:rPr>
        <w:t>computed as follows:</w:t>
      </w:r>
      <w:r w:rsidR="00914264">
        <w:rPr>
          <w:sz w:val="24"/>
          <w:szCs w:val="24"/>
        </w:rPr>
        <w:t xml:space="preserve">  </w:t>
      </w:r>
      <w:r w:rsidRPr="00C032E9">
        <w:rPr>
          <w:sz w:val="24"/>
          <w:szCs w:val="24"/>
        </w:rPr>
        <w:t>General Schedule (GS)-9-15 salaries, averaged (based on GS-</w:t>
      </w:r>
      <w:r w:rsidR="00827DEC">
        <w:rPr>
          <w:sz w:val="24"/>
          <w:szCs w:val="24"/>
        </w:rPr>
        <w:t>12</w:t>
      </w:r>
      <w:r w:rsidRPr="00C032E9">
        <w:rPr>
          <w:sz w:val="24"/>
          <w:szCs w:val="24"/>
        </w:rPr>
        <w:t xml:space="preserve"> Step </w:t>
      </w:r>
      <w:r w:rsidR="00827DEC">
        <w:rPr>
          <w:sz w:val="24"/>
          <w:szCs w:val="24"/>
        </w:rPr>
        <w:t>5</w:t>
      </w:r>
      <w:r w:rsidRPr="00C032E9">
        <w:rPr>
          <w:sz w:val="24"/>
          <w:szCs w:val="24"/>
        </w:rPr>
        <w:t xml:space="preserve">, </w:t>
      </w:r>
      <w:r w:rsidR="00827DEC">
        <w:rPr>
          <w:sz w:val="24"/>
          <w:szCs w:val="24"/>
        </w:rPr>
        <w:t>Rest of United States</w:t>
      </w:r>
      <w:r w:rsidRPr="00C032E9">
        <w:rPr>
          <w:sz w:val="24"/>
          <w:szCs w:val="24"/>
        </w:rPr>
        <w:t>: $</w:t>
      </w:r>
      <w:r w:rsidR="004C418C">
        <w:rPr>
          <w:sz w:val="24"/>
          <w:szCs w:val="24"/>
        </w:rPr>
        <w:t>44</w:t>
      </w:r>
      <w:r w:rsidR="00827DEC">
        <w:rPr>
          <w:sz w:val="24"/>
          <w:szCs w:val="24"/>
        </w:rPr>
        <w:t>.</w:t>
      </w:r>
      <w:r w:rsidR="004C418C">
        <w:rPr>
          <w:sz w:val="24"/>
          <w:szCs w:val="24"/>
        </w:rPr>
        <w:t>28</w:t>
      </w:r>
      <w:r w:rsidRPr="00C032E9">
        <w:rPr>
          <w:sz w:val="24"/>
          <w:szCs w:val="24"/>
        </w:rPr>
        <w:t>/hour for employees reviewing documents and responses, to include contracting officers of procuring agencies</w:t>
      </w:r>
    </w:p>
    <w:p w14:paraId="67B333B5" w14:textId="77777777" w:rsidR="00A6584C" w:rsidRPr="00C032E9" w:rsidRDefault="00A6584C" w:rsidP="00C032E9">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758"/>
      </w:tblGrid>
      <w:tr w:rsidR="00D24DD7" w14:paraId="6AC047CA" w14:textId="77777777" w:rsidTr="00191E48">
        <w:tc>
          <w:tcPr>
            <w:tcW w:w="4758" w:type="dxa"/>
            <w:shd w:val="clear" w:color="auto" w:fill="auto"/>
          </w:tcPr>
          <w:p w14:paraId="60D39413" w14:textId="77777777" w:rsidR="00D24DD7" w:rsidRDefault="00D24DD7" w:rsidP="00191E48">
            <w:pPr>
              <w:spacing w:before="126"/>
              <w:ind w:left="180"/>
              <w:rPr>
                <w:sz w:val="24"/>
                <w:szCs w:val="24"/>
              </w:rPr>
            </w:pPr>
            <w:r w:rsidRPr="00D24DD7">
              <w:rPr>
                <w:sz w:val="24"/>
                <w:szCs w:val="24"/>
              </w:rPr>
              <w:t xml:space="preserve">Average </w:t>
            </w:r>
            <w:r>
              <w:rPr>
                <w:sz w:val="24"/>
                <w:szCs w:val="24"/>
              </w:rPr>
              <w:t xml:space="preserve">for </w:t>
            </w:r>
            <w:r w:rsidRPr="00D24DD7">
              <w:rPr>
                <w:sz w:val="24"/>
                <w:szCs w:val="24"/>
              </w:rPr>
              <w:t>review of documents</w:t>
            </w:r>
            <w:r>
              <w:rPr>
                <w:sz w:val="24"/>
                <w:szCs w:val="24"/>
              </w:rPr>
              <w:t>:</w:t>
            </w:r>
          </w:p>
        </w:tc>
        <w:tc>
          <w:tcPr>
            <w:tcW w:w="4758" w:type="dxa"/>
            <w:shd w:val="clear" w:color="auto" w:fill="auto"/>
          </w:tcPr>
          <w:p w14:paraId="2FE47744" w14:textId="77777777" w:rsidR="00D24DD7" w:rsidRDefault="00D24DD7" w:rsidP="00827DEC">
            <w:pPr>
              <w:spacing w:before="126"/>
              <w:ind w:left="102"/>
              <w:rPr>
                <w:sz w:val="24"/>
                <w:szCs w:val="24"/>
              </w:rPr>
            </w:pPr>
            <w:r>
              <w:rPr>
                <w:sz w:val="24"/>
                <w:szCs w:val="24"/>
              </w:rPr>
              <w:t>1.0 hour at $</w:t>
            </w:r>
            <w:r w:rsidR="004C418C">
              <w:rPr>
                <w:sz w:val="24"/>
                <w:szCs w:val="24"/>
              </w:rPr>
              <w:t>44.28</w:t>
            </w:r>
            <w:r>
              <w:rPr>
                <w:sz w:val="24"/>
                <w:szCs w:val="24"/>
              </w:rPr>
              <w:t>/hour</w:t>
            </w:r>
          </w:p>
        </w:tc>
      </w:tr>
      <w:tr w:rsidR="00D24DD7" w14:paraId="5AC59579" w14:textId="77777777" w:rsidTr="00191E48">
        <w:tc>
          <w:tcPr>
            <w:tcW w:w="4758" w:type="dxa"/>
            <w:shd w:val="clear" w:color="auto" w:fill="auto"/>
          </w:tcPr>
          <w:p w14:paraId="6D8EF349" w14:textId="77777777" w:rsidR="00D24DD7" w:rsidRDefault="00D24DD7" w:rsidP="00191E48">
            <w:pPr>
              <w:spacing w:before="126"/>
              <w:ind w:left="180"/>
              <w:rPr>
                <w:sz w:val="24"/>
                <w:szCs w:val="24"/>
              </w:rPr>
            </w:pPr>
            <w:r w:rsidRPr="00D24DD7">
              <w:rPr>
                <w:sz w:val="24"/>
                <w:szCs w:val="24"/>
              </w:rPr>
              <w:t>Number of responses reviewed</w:t>
            </w:r>
            <w:r>
              <w:rPr>
                <w:sz w:val="24"/>
                <w:szCs w:val="24"/>
              </w:rPr>
              <w:t>:</w:t>
            </w:r>
          </w:p>
        </w:tc>
        <w:tc>
          <w:tcPr>
            <w:tcW w:w="4758" w:type="dxa"/>
            <w:shd w:val="clear" w:color="auto" w:fill="auto"/>
          </w:tcPr>
          <w:p w14:paraId="20182EBC" w14:textId="77777777" w:rsidR="00D24DD7" w:rsidRDefault="005D593A" w:rsidP="00191E48">
            <w:pPr>
              <w:spacing w:before="126"/>
              <w:ind w:left="102"/>
              <w:rPr>
                <w:sz w:val="24"/>
                <w:szCs w:val="24"/>
              </w:rPr>
            </w:pPr>
            <w:r>
              <w:rPr>
                <w:sz w:val="24"/>
                <w:szCs w:val="24"/>
              </w:rPr>
              <w:t>18,000</w:t>
            </w:r>
            <w:r w:rsidR="00D24DD7">
              <w:rPr>
                <w:sz w:val="24"/>
                <w:szCs w:val="24"/>
              </w:rPr>
              <w:t xml:space="preserve"> responses</w:t>
            </w:r>
          </w:p>
        </w:tc>
      </w:tr>
      <w:tr w:rsidR="00D24DD7" w14:paraId="260C97A8" w14:textId="77777777" w:rsidTr="00191E48">
        <w:tc>
          <w:tcPr>
            <w:tcW w:w="4758" w:type="dxa"/>
            <w:shd w:val="clear" w:color="auto" w:fill="auto"/>
          </w:tcPr>
          <w:p w14:paraId="69041F1E" w14:textId="77777777" w:rsidR="00D24DD7" w:rsidRPr="00191E48" w:rsidRDefault="00D24DD7" w:rsidP="00191E48">
            <w:pPr>
              <w:spacing w:before="126"/>
              <w:ind w:left="180"/>
              <w:rPr>
                <w:b/>
                <w:sz w:val="24"/>
                <w:szCs w:val="24"/>
              </w:rPr>
            </w:pPr>
            <w:r w:rsidRPr="00191E48">
              <w:rPr>
                <w:b/>
                <w:sz w:val="24"/>
                <w:szCs w:val="24"/>
              </w:rPr>
              <w:t>Total estimated annual cost:</w:t>
            </w:r>
          </w:p>
        </w:tc>
        <w:tc>
          <w:tcPr>
            <w:tcW w:w="4758" w:type="dxa"/>
            <w:shd w:val="clear" w:color="auto" w:fill="auto"/>
          </w:tcPr>
          <w:p w14:paraId="5E2AABC5" w14:textId="77777777" w:rsidR="00D24DD7" w:rsidRPr="00191E48" w:rsidRDefault="005D593A" w:rsidP="00827DEC">
            <w:pPr>
              <w:spacing w:before="126"/>
              <w:ind w:left="102"/>
              <w:rPr>
                <w:b/>
                <w:sz w:val="24"/>
                <w:szCs w:val="24"/>
              </w:rPr>
            </w:pPr>
            <w:r>
              <w:rPr>
                <w:b/>
                <w:sz w:val="24"/>
                <w:szCs w:val="24"/>
              </w:rPr>
              <w:t>18,000 responses x $</w:t>
            </w:r>
            <w:r w:rsidR="004C418C">
              <w:rPr>
                <w:b/>
                <w:sz w:val="24"/>
                <w:szCs w:val="24"/>
              </w:rPr>
              <w:t>44.28</w:t>
            </w:r>
            <w:r>
              <w:rPr>
                <w:b/>
                <w:sz w:val="24"/>
                <w:szCs w:val="24"/>
              </w:rPr>
              <w:t xml:space="preserve">/hour = </w:t>
            </w:r>
            <w:r w:rsidR="004C418C">
              <w:rPr>
                <w:b/>
                <w:sz w:val="24"/>
                <w:szCs w:val="24"/>
              </w:rPr>
              <w:t>$797,040</w:t>
            </w:r>
          </w:p>
        </w:tc>
      </w:tr>
    </w:tbl>
    <w:p w14:paraId="4C22E1DF" w14:textId="77777777" w:rsidR="006752AF" w:rsidRDefault="006752AF" w:rsidP="00914264">
      <w:pPr>
        <w:rPr>
          <w:sz w:val="24"/>
          <w:szCs w:val="24"/>
        </w:rPr>
      </w:pPr>
    </w:p>
    <w:p w14:paraId="713FF9AE" w14:textId="77777777" w:rsidR="006752AF" w:rsidRPr="00933E7F" w:rsidRDefault="006752AF" w:rsidP="006752AF">
      <w:pPr>
        <w:pStyle w:val="ListParagraph"/>
        <w:numPr>
          <w:ilvl w:val="0"/>
          <w:numId w:val="5"/>
        </w:numPr>
        <w:rPr>
          <w:i/>
          <w:sz w:val="24"/>
          <w:szCs w:val="24"/>
          <w:u w:val="single"/>
        </w:rPr>
      </w:pPr>
      <w:r w:rsidRPr="00933E7F">
        <w:rPr>
          <w:i/>
          <w:sz w:val="24"/>
          <w:szCs w:val="24"/>
          <w:u w:val="single"/>
        </w:rPr>
        <w:t xml:space="preserve">Explanation of program changes in Item 13 or 14 </w:t>
      </w:r>
      <w:r w:rsidR="00C12AE0" w:rsidRPr="00933E7F">
        <w:rPr>
          <w:i/>
          <w:sz w:val="24"/>
          <w:szCs w:val="24"/>
          <w:u w:val="single"/>
        </w:rPr>
        <w:t xml:space="preserve">OMB </w:t>
      </w:r>
      <w:r w:rsidRPr="00933E7F">
        <w:rPr>
          <w:i/>
          <w:sz w:val="24"/>
          <w:szCs w:val="24"/>
          <w:u w:val="single"/>
        </w:rPr>
        <w:t>Form 83-1.</w:t>
      </w:r>
    </w:p>
    <w:p w14:paraId="321EDD08" w14:textId="77777777" w:rsidR="006752AF" w:rsidRPr="00914264" w:rsidRDefault="006752AF" w:rsidP="006752AF">
      <w:pPr>
        <w:rPr>
          <w:i/>
          <w:sz w:val="24"/>
          <w:szCs w:val="24"/>
        </w:rPr>
      </w:pPr>
      <w:r w:rsidRPr="00914264">
        <w:rPr>
          <w:i/>
          <w:sz w:val="24"/>
          <w:szCs w:val="24"/>
        </w:rPr>
        <w:t>Explain reasons for any program changes or adjustments reported in Items 13 or 14 of the 0MB Form</w:t>
      </w:r>
      <w:r w:rsidR="005D593A">
        <w:rPr>
          <w:i/>
          <w:sz w:val="24"/>
          <w:szCs w:val="24"/>
        </w:rPr>
        <w:t xml:space="preserve"> </w:t>
      </w:r>
      <w:r w:rsidRPr="00914264">
        <w:rPr>
          <w:i/>
          <w:sz w:val="24"/>
          <w:szCs w:val="24"/>
        </w:rPr>
        <w:t>83-</w:t>
      </w:r>
      <w:r>
        <w:rPr>
          <w:i/>
          <w:sz w:val="24"/>
          <w:szCs w:val="24"/>
        </w:rPr>
        <w:t>I</w:t>
      </w:r>
    </w:p>
    <w:p w14:paraId="65124EA0" w14:textId="77777777" w:rsidR="006752AF" w:rsidRPr="00C032E9" w:rsidRDefault="006752AF" w:rsidP="006752AF">
      <w:pPr>
        <w:rPr>
          <w:sz w:val="24"/>
          <w:szCs w:val="24"/>
        </w:rPr>
      </w:pPr>
    </w:p>
    <w:p w14:paraId="0A5F3E59" w14:textId="1E2DE3F9" w:rsidR="006752AF" w:rsidRDefault="00413365" w:rsidP="006752AF">
      <w:pPr>
        <w:ind w:firstLine="720"/>
        <w:rPr>
          <w:sz w:val="24"/>
          <w:szCs w:val="24"/>
        </w:rPr>
      </w:pPr>
      <w:r>
        <w:rPr>
          <w:sz w:val="24"/>
          <w:szCs w:val="24"/>
        </w:rPr>
        <w:t>None</w:t>
      </w:r>
      <w:r w:rsidR="002368F0">
        <w:rPr>
          <w:sz w:val="24"/>
          <w:szCs w:val="24"/>
        </w:rPr>
        <w:t xml:space="preserve">; new collection. </w:t>
      </w:r>
      <w:r w:rsidR="006752AF" w:rsidRPr="00C032E9">
        <w:rPr>
          <w:sz w:val="24"/>
          <w:szCs w:val="24"/>
        </w:rPr>
        <w:t xml:space="preserve"> </w:t>
      </w:r>
    </w:p>
    <w:p w14:paraId="02E7973B" w14:textId="77777777" w:rsidR="006752AF" w:rsidRDefault="006752AF" w:rsidP="006752AF">
      <w:pPr>
        <w:rPr>
          <w:sz w:val="24"/>
          <w:szCs w:val="24"/>
        </w:rPr>
      </w:pPr>
    </w:p>
    <w:p w14:paraId="09A15D12" w14:textId="77777777" w:rsidR="006752AF" w:rsidRPr="00214A3B" w:rsidRDefault="006752AF" w:rsidP="006752AF">
      <w:pPr>
        <w:pStyle w:val="ListParagraph"/>
        <w:numPr>
          <w:ilvl w:val="0"/>
          <w:numId w:val="5"/>
        </w:numPr>
        <w:rPr>
          <w:i/>
          <w:sz w:val="24"/>
          <w:szCs w:val="24"/>
          <w:u w:val="single"/>
        </w:rPr>
      </w:pPr>
      <w:r w:rsidRPr="00214A3B">
        <w:rPr>
          <w:i/>
          <w:sz w:val="24"/>
          <w:szCs w:val="24"/>
          <w:u w:val="single"/>
        </w:rPr>
        <w:t>Collection of information whose results will be published.</w:t>
      </w:r>
    </w:p>
    <w:p w14:paraId="4F2CDDB6" w14:textId="77777777" w:rsidR="006752AF" w:rsidRPr="00914264" w:rsidRDefault="006752AF" w:rsidP="006752AF">
      <w:pPr>
        <w:rPr>
          <w:i/>
          <w:sz w:val="24"/>
          <w:szCs w:val="24"/>
        </w:rPr>
      </w:pPr>
      <w:r w:rsidRPr="00914264">
        <w:rPr>
          <w:i/>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the information, completion of report, publication dates, and other actions.</w:t>
      </w:r>
    </w:p>
    <w:p w14:paraId="0742658D" w14:textId="77777777" w:rsidR="006752AF" w:rsidRPr="00C032E9" w:rsidRDefault="006752AF" w:rsidP="006752AF">
      <w:pPr>
        <w:rPr>
          <w:sz w:val="24"/>
          <w:szCs w:val="24"/>
        </w:rPr>
      </w:pPr>
    </w:p>
    <w:p w14:paraId="193E8686" w14:textId="77777777" w:rsidR="006752AF" w:rsidRPr="00C032E9" w:rsidRDefault="006752AF" w:rsidP="006752AF">
      <w:pPr>
        <w:ind w:firstLine="720"/>
        <w:rPr>
          <w:sz w:val="24"/>
          <w:szCs w:val="24"/>
        </w:rPr>
      </w:pPr>
      <w:r w:rsidRPr="00C032E9">
        <w:rPr>
          <w:sz w:val="24"/>
          <w:szCs w:val="24"/>
        </w:rPr>
        <w:t xml:space="preserve">The results of this information </w:t>
      </w:r>
      <w:r w:rsidR="00413365">
        <w:rPr>
          <w:sz w:val="24"/>
          <w:szCs w:val="24"/>
        </w:rPr>
        <w:t>will not be published</w:t>
      </w:r>
      <w:r w:rsidRPr="00C032E9">
        <w:rPr>
          <w:sz w:val="24"/>
          <w:szCs w:val="24"/>
        </w:rPr>
        <w:t>.</w:t>
      </w:r>
    </w:p>
    <w:p w14:paraId="0EBB9448" w14:textId="77777777" w:rsidR="006752AF" w:rsidRPr="00C032E9" w:rsidRDefault="006752AF" w:rsidP="006752AF">
      <w:pPr>
        <w:rPr>
          <w:sz w:val="24"/>
          <w:szCs w:val="24"/>
        </w:rPr>
      </w:pPr>
    </w:p>
    <w:p w14:paraId="4D343A37" w14:textId="77777777" w:rsidR="006752AF" w:rsidRPr="00876E56" w:rsidRDefault="006752AF" w:rsidP="006752AF">
      <w:pPr>
        <w:pStyle w:val="ListParagraph"/>
        <w:numPr>
          <w:ilvl w:val="0"/>
          <w:numId w:val="5"/>
        </w:numPr>
        <w:rPr>
          <w:i/>
          <w:sz w:val="24"/>
          <w:szCs w:val="24"/>
          <w:u w:val="single"/>
        </w:rPr>
      </w:pPr>
      <w:r w:rsidRPr="00876E56">
        <w:rPr>
          <w:i/>
          <w:sz w:val="24"/>
          <w:szCs w:val="24"/>
          <w:u w:val="single"/>
        </w:rPr>
        <w:t>Expiration date for collection of information.</w:t>
      </w:r>
    </w:p>
    <w:p w14:paraId="04F3BBE6" w14:textId="77777777" w:rsidR="006752AF" w:rsidRPr="00914264" w:rsidRDefault="006752AF" w:rsidP="006752AF">
      <w:pPr>
        <w:rPr>
          <w:i/>
          <w:sz w:val="24"/>
          <w:szCs w:val="24"/>
        </w:rPr>
      </w:pPr>
      <w:r w:rsidRPr="00914264">
        <w:rPr>
          <w:i/>
          <w:sz w:val="24"/>
          <w:szCs w:val="24"/>
        </w:rPr>
        <w:t xml:space="preserve">If seeking approval to not display the expiration date for </w:t>
      </w:r>
      <w:r w:rsidR="00C12AE0">
        <w:rPr>
          <w:i/>
          <w:sz w:val="24"/>
          <w:szCs w:val="24"/>
        </w:rPr>
        <w:t>O</w:t>
      </w:r>
      <w:r w:rsidR="00C12AE0" w:rsidRPr="00914264">
        <w:rPr>
          <w:i/>
          <w:sz w:val="24"/>
          <w:szCs w:val="24"/>
        </w:rPr>
        <w:t xml:space="preserve">MB </w:t>
      </w:r>
      <w:r w:rsidRPr="00914264">
        <w:rPr>
          <w:i/>
          <w:sz w:val="24"/>
          <w:szCs w:val="24"/>
        </w:rPr>
        <w:t>approval of the information collection, explain the reasons that the display would be inappropriate.</w:t>
      </w:r>
    </w:p>
    <w:p w14:paraId="157C0FB1" w14:textId="77777777" w:rsidR="006752AF" w:rsidRPr="00C032E9" w:rsidRDefault="006752AF" w:rsidP="006752AF">
      <w:pPr>
        <w:rPr>
          <w:sz w:val="24"/>
          <w:szCs w:val="24"/>
        </w:rPr>
      </w:pPr>
    </w:p>
    <w:p w14:paraId="5372C86D" w14:textId="77777777" w:rsidR="006752AF" w:rsidRPr="00C032E9" w:rsidRDefault="00413365" w:rsidP="006752AF">
      <w:pPr>
        <w:rPr>
          <w:sz w:val="24"/>
          <w:szCs w:val="24"/>
        </w:rPr>
      </w:pPr>
      <w:r>
        <w:rPr>
          <w:sz w:val="24"/>
          <w:szCs w:val="24"/>
        </w:rPr>
        <w:tab/>
      </w:r>
      <w:r w:rsidR="006752AF">
        <w:rPr>
          <w:sz w:val="24"/>
          <w:szCs w:val="24"/>
        </w:rPr>
        <w:t xml:space="preserve">No exceptions are being sought; </w:t>
      </w:r>
      <w:r w:rsidR="006752AF" w:rsidRPr="00C032E9">
        <w:rPr>
          <w:sz w:val="24"/>
          <w:szCs w:val="24"/>
        </w:rPr>
        <w:t>the expiration date</w:t>
      </w:r>
      <w:r w:rsidR="006752AF">
        <w:rPr>
          <w:sz w:val="24"/>
          <w:szCs w:val="24"/>
        </w:rPr>
        <w:t xml:space="preserve"> will be displayed. </w:t>
      </w:r>
    </w:p>
    <w:p w14:paraId="757FD03E" w14:textId="77777777" w:rsidR="006752AF" w:rsidRPr="00C032E9" w:rsidRDefault="006752AF" w:rsidP="006752AF">
      <w:pPr>
        <w:rPr>
          <w:sz w:val="24"/>
          <w:szCs w:val="24"/>
        </w:rPr>
      </w:pPr>
    </w:p>
    <w:p w14:paraId="4364C1C6" w14:textId="77777777" w:rsidR="006752AF" w:rsidRPr="00876E56" w:rsidRDefault="006752AF" w:rsidP="006752AF">
      <w:pPr>
        <w:pStyle w:val="ListParagraph"/>
        <w:numPr>
          <w:ilvl w:val="0"/>
          <w:numId w:val="5"/>
        </w:numPr>
        <w:rPr>
          <w:i/>
          <w:sz w:val="24"/>
          <w:szCs w:val="24"/>
          <w:u w:val="single"/>
        </w:rPr>
      </w:pPr>
      <w:r w:rsidRPr="00876E56">
        <w:rPr>
          <w:i/>
          <w:sz w:val="24"/>
          <w:szCs w:val="24"/>
          <w:u w:val="single"/>
        </w:rPr>
        <w:t xml:space="preserve">Exceptions to certifications in Block 19 in </w:t>
      </w:r>
      <w:r w:rsidR="00C12AE0" w:rsidRPr="00876E56">
        <w:rPr>
          <w:i/>
          <w:sz w:val="24"/>
          <w:szCs w:val="24"/>
          <w:u w:val="single"/>
        </w:rPr>
        <w:t xml:space="preserve">OMB </w:t>
      </w:r>
      <w:r w:rsidRPr="00876E56">
        <w:rPr>
          <w:i/>
          <w:sz w:val="24"/>
          <w:szCs w:val="24"/>
          <w:u w:val="single"/>
        </w:rPr>
        <w:t>Form 83-1.</w:t>
      </w:r>
    </w:p>
    <w:p w14:paraId="16B39D11" w14:textId="77777777" w:rsidR="006752AF" w:rsidRPr="00914264" w:rsidRDefault="006752AF" w:rsidP="006752AF">
      <w:pPr>
        <w:rPr>
          <w:i/>
          <w:sz w:val="24"/>
          <w:szCs w:val="24"/>
        </w:rPr>
      </w:pPr>
      <w:r w:rsidRPr="00914264">
        <w:rPr>
          <w:i/>
          <w:sz w:val="24"/>
          <w:szCs w:val="24"/>
        </w:rPr>
        <w:t xml:space="preserve">Explain each exception to the certification statement identified in Item 19, "Certification for Paperwork Reduction Act Submissions," of </w:t>
      </w:r>
      <w:r w:rsidR="00C12AE0">
        <w:rPr>
          <w:i/>
          <w:sz w:val="24"/>
          <w:szCs w:val="24"/>
        </w:rPr>
        <w:t>O</w:t>
      </w:r>
      <w:r w:rsidR="00C12AE0" w:rsidRPr="00914264">
        <w:rPr>
          <w:i/>
          <w:sz w:val="24"/>
          <w:szCs w:val="24"/>
        </w:rPr>
        <w:t xml:space="preserve">MB </w:t>
      </w:r>
      <w:r w:rsidRPr="00914264">
        <w:rPr>
          <w:i/>
          <w:sz w:val="24"/>
          <w:szCs w:val="24"/>
        </w:rPr>
        <w:t>Form 83-1</w:t>
      </w:r>
    </w:p>
    <w:p w14:paraId="039D517F" w14:textId="77777777" w:rsidR="006752AF" w:rsidRPr="00C032E9" w:rsidRDefault="006752AF" w:rsidP="006752AF">
      <w:pPr>
        <w:rPr>
          <w:sz w:val="24"/>
          <w:szCs w:val="24"/>
        </w:rPr>
      </w:pPr>
    </w:p>
    <w:p w14:paraId="454C3114" w14:textId="77777777" w:rsidR="006752AF" w:rsidRPr="00C032E9" w:rsidRDefault="006752AF" w:rsidP="006752AF">
      <w:pPr>
        <w:ind w:firstLine="720"/>
        <w:rPr>
          <w:sz w:val="24"/>
          <w:szCs w:val="24"/>
        </w:rPr>
      </w:pPr>
      <w:r w:rsidRPr="00C032E9">
        <w:rPr>
          <w:sz w:val="24"/>
          <w:szCs w:val="24"/>
        </w:rPr>
        <w:t>This is not applicable.</w:t>
      </w:r>
    </w:p>
    <w:p w14:paraId="1703B219" w14:textId="77777777" w:rsidR="006752AF" w:rsidRPr="00C032E9" w:rsidRDefault="006752AF" w:rsidP="006752AF">
      <w:pPr>
        <w:rPr>
          <w:sz w:val="24"/>
          <w:szCs w:val="24"/>
        </w:rPr>
      </w:pPr>
    </w:p>
    <w:p w14:paraId="03D416CB" w14:textId="77777777" w:rsidR="006752AF" w:rsidRPr="00876E56" w:rsidRDefault="006752AF" w:rsidP="006752AF">
      <w:pPr>
        <w:rPr>
          <w:sz w:val="24"/>
          <w:szCs w:val="24"/>
          <w:u w:val="single"/>
        </w:rPr>
      </w:pPr>
      <w:r w:rsidRPr="00C032E9">
        <w:rPr>
          <w:sz w:val="24"/>
          <w:szCs w:val="24"/>
        </w:rPr>
        <w:t xml:space="preserve">B. </w:t>
      </w:r>
      <w:r w:rsidRPr="00876E56">
        <w:rPr>
          <w:i/>
          <w:sz w:val="24"/>
          <w:szCs w:val="24"/>
          <w:u w:val="single"/>
        </w:rPr>
        <w:t>Collections of Information Employing Statistical Methods</w:t>
      </w:r>
      <w:r w:rsidRPr="00876E56">
        <w:rPr>
          <w:sz w:val="24"/>
          <w:szCs w:val="24"/>
          <w:u w:val="single"/>
        </w:rPr>
        <w:t>.</w:t>
      </w:r>
    </w:p>
    <w:p w14:paraId="7A7B1593" w14:textId="77777777" w:rsidR="006752AF" w:rsidRPr="00C032E9" w:rsidRDefault="006752AF" w:rsidP="006752AF">
      <w:pPr>
        <w:rPr>
          <w:sz w:val="24"/>
          <w:szCs w:val="24"/>
        </w:rPr>
      </w:pPr>
    </w:p>
    <w:p w14:paraId="5EF7B292" w14:textId="77777777" w:rsidR="006752AF" w:rsidRPr="00C032E9" w:rsidRDefault="00413365" w:rsidP="006752AF">
      <w:pPr>
        <w:rPr>
          <w:sz w:val="24"/>
          <w:szCs w:val="24"/>
        </w:rPr>
      </w:pPr>
      <w:r>
        <w:rPr>
          <w:sz w:val="24"/>
          <w:szCs w:val="24"/>
        </w:rPr>
        <w:tab/>
      </w:r>
      <w:r w:rsidR="006752AF">
        <w:rPr>
          <w:sz w:val="24"/>
          <w:szCs w:val="24"/>
        </w:rPr>
        <w:t>Not applicable; t</w:t>
      </w:r>
      <w:r w:rsidR="006752AF" w:rsidRPr="00C032E9">
        <w:rPr>
          <w:sz w:val="24"/>
          <w:szCs w:val="24"/>
        </w:rPr>
        <w:t>his collection of information does not employ statistical methods.</w:t>
      </w:r>
    </w:p>
    <w:p w14:paraId="5F8A62C7" w14:textId="77777777" w:rsidR="00A6584C" w:rsidRPr="00C032E9" w:rsidRDefault="00A6584C" w:rsidP="00C032E9">
      <w:pPr>
        <w:rPr>
          <w:sz w:val="24"/>
          <w:szCs w:val="24"/>
        </w:rPr>
      </w:pPr>
    </w:p>
    <w:sectPr w:rsidR="00A6584C" w:rsidRPr="00C032E9" w:rsidSect="001100D2">
      <w:footerReference w:type="default" r:id="rId9"/>
      <w:pgSz w:w="12180" w:h="15760"/>
      <w:pgMar w:top="720" w:right="1440" w:bottom="1440" w:left="1440" w:header="0" w:footer="96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D1140" w14:textId="77777777" w:rsidR="00E26E25" w:rsidRDefault="00E26E25">
      <w:r>
        <w:separator/>
      </w:r>
    </w:p>
  </w:endnote>
  <w:endnote w:type="continuationSeparator" w:id="0">
    <w:p w14:paraId="69B435EC" w14:textId="77777777" w:rsidR="00E26E25" w:rsidRDefault="00E26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D36BB" w14:textId="77777777" w:rsidR="00A6584C" w:rsidRDefault="008D5937">
    <w:pPr>
      <w:pStyle w:val="BodyText"/>
      <w:spacing w:line="14" w:lineRule="auto"/>
      <w:rPr>
        <w:sz w:val="20"/>
      </w:rPr>
    </w:pPr>
    <w:r>
      <w:rPr>
        <w:noProof/>
      </w:rPr>
      <mc:AlternateContent>
        <mc:Choice Requires="wps">
          <w:drawing>
            <wp:anchor distT="0" distB="0" distL="114300" distR="114300" simplePos="0" relativeHeight="503309552" behindDoc="1" locked="0" layoutInCell="1" allowOverlap="1" wp14:anchorId="24239B4E" wp14:editId="0509C480">
              <wp:simplePos x="0" y="0"/>
              <wp:positionH relativeFrom="page">
                <wp:posOffset>6115685</wp:posOffset>
              </wp:positionH>
              <wp:positionV relativeFrom="page">
                <wp:posOffset>9229725</wp:posOffset>
              </wp:positionV>
              <wp:extent cx="825500" cy="220345"/>
              <wp:effectExtent l="0" t="0" r="12700"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CED7D" w14:textId="77777777" w:rsidR="00A6584C" w:rsidRDefault="006A3FC2">
                          <w:pPr>
                            <w:pStyle w:val="BodyText"/>
                            <w:spacing w:before="10"/>
                            <w:ind w:left="20"/>
                          </w:pPr>
                          <w:r>
                            <w:rPr>
                              <w:color w:val="080808"/>
                            </w:rPr>
                            <w:t xml:space="preserve">Page </w:t>
                          </w:r>
                          <w:r>
                            <w:fldChar w:fldCharType="begin"/>
                          </w:r>
                          <w:r>
                            <w:rPr>
                              <w:color w:val="080808"/>
                            </w:rPr>
                            <w:instrText xml:space="preserve"> PAGE </w:instrText>
                          </w:r>
                          <w:r>
                            <w:fldChar w:fldCharType="separate"/>
                          </w:r>
                          <w:r w:rsidR="00EB15C4">
                            <w:rPr>
                              <w:noProof/>
                              <w:color w:val="080808"/>
                            </w:rPr>
                            <w:t>1</w:t>
                          </w:r>
                          <w:r>
                            <w:fldChar w:fldCharType="end"/>
                          </w:r>
                          <w:r>
                            <w:rPr>
                              <w:color w:val="080808"/>
                            </w:rPr>
                            <w:t xml:space="preserve"> of</w:t>
                          </w:r>
                          <w:r w:rsidR="008D5937">
                            <w:rPr>
                              <w:color w:val="080808"/>
                            </w:rPr>
                            <w:t xml:space="preserve"> </w:t>
                          </w:r>
                          <w:r>
                            <w:rPr>
                              <w:color w:val="080808"/>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1.55pt;margin-top:726.75pt;width:65pt;height:17.35pt;z-index:-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" filled="f" stroked="f">
              <v:textbox inset="0,0,0,0">
                <w:txbxContent>
                  <w:p w14:paraId="3E4CED7D" w14:textId="77777777" w:rsidR="00A6584C" w:rsidRDefault="006A3FC2">
                    <w:pPr>
                      <w:pStyle w:val="BodyText"/>
                      <w:spacing w:before="10"/>
                      <w:ind w:left="20"/>
                    </w:pPr>
                    <w:r>
                      <w:rPr>
                        <w:color w:val="080808"/>
                      </w:rPr>
                      <w:t xml:space="preserve">Page </w:t>
                    </w:r>
                    <w:r>
                      <w:fldChar w:fldCharType="begin"/>
                    </w:r>
                    <w:r>
                      <w:rPr>
                        <w:color w:val="080808"/>
                      </w:rPr>
                      <w:instrText xml:space="preserve"> PAGE </w:instrText>
                    </w:r>
                    <w:r>
                      <w:fldChar w:fldCharType="separate"/>
                    </w:r>
                    <w:r w:rsidR="00EB15C4">
                      <w:rPr>
                        <w:noProof/>
                        <w:color w:val="080808"/>
                      </w:rPr>
                      <w:t>1</w:t>
                    </w:r>
                    <w:r>
                      <w:fldChar w:fldCharType="end"/>
                    </w:r>
                    <w:r>
                      <w:rPr>
                        <w:color w:val="080808"/>
                      </w:rPr>
                      <w:t xml:space="preserve"> of</w:t>
                    </w:r>
                    <w:r w:rsidR="008D5937">
                      <w:rPr>
                        <w:color w:val="080808"/>
                      </w:rPr>
                      <w:t xml:space="preserve"> </w:t>
                    </w:r>
                    <w:r>
                      <w:rPr>
                        <w:color w:val="080808"/>
                      </w:rPr>
                      <w:t>7</w:t>
                    </w:r>
                  </w:p>
                </w:txbxContent>
              </v:textbox>
              <w10:wrap anchorx="page" anchory="page"/>
            </v:shape>
          </w:pict>
        </mc:Fallback>
      </mc:AlternateContent>
    </w:r>
    <w:r w:rsidR="006A3FC2">
      <w:rPr>
        <w:noProof/>
      </w:rPr>
      <mc:AlternateContent>
        <mc:Choice Requires="wps">
          <w:drawing>
            <wp:anchor distT="0" distB="0" distL="114300" distR="114300" simplePos="0" relativeHeight="503309528" behindDoc="1" locked="0" layoutInCell="1" allowOverlap="1" wp14:anchorId="62C408B6" wp14:editId="158F2063">
              <wp:simplePos x="0" y="0"/>
              <wp:positionH relativeFrom="page">
                <wp:posOffset>702945</wp:posOffset>
              </wp:positionH>
              <wp:positionV relativeFrom="page">
                <wp:posOffset>9224645</wp:posOffset>
              </wp:positionV>
              <wp:extent cx="2192020" cy="187325"/>
              <wp:effectExtent l="0" t="444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02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D8953" w14:textId="77777777" w:rsidR="00A6584C" w:rsidRPr="008D5937" w:rsidRDefault="008D5937">
                          <w:pPr>
                            <w:pStyle w:val="BodyText"/>
                            <w:spacing w:before="10"/>
                            <w:ind w:left="20"/>
                          </w:pPr>
                          <w:r w:rsidRPr="008D5937">
                            <w:rPr>
                              <w:color w:val="080808"/>
                              <w:w w:val="95"/>
                              <w:sz w:val="22"/>
                            </w:rPr>
                            <w:t>O</w:t>
                          </w:r>
                          <w:r w:rsidR="00673E31" w:rsidRPr="008D5937">
                            <w:rPr>
                              <w:color w:val="080808"/>
                              <w:w w:val="95"/>
                              <w:sz w:val="22"/>
                            </w:rPr>
                            <w:t>MB Form</w:t>
                          </w:r>
                          <w:r w:rsidR="006A3FC2" w:rsidRPr="008D5937">
                            <w:rPr>
                              <w:color w:val="080808"/>
                              <w:w w:val="95"/>
                            </w:rPr>
                            <w:t xml:space="preserve"> 83-1 Supporting Statement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5.35pt;margin-top:726.35pt;width:172.6pt;height:14.75pt;z-index:-6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CP7rw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" filled="f" stroked="f">
              <v:textbox inset="0,0,0,0">
                <w:txbxContent>
                  <w:p w14:paraId="2C5D8953" w14:textId="77777777" w:rsidR="00A6584C" w:rsidRPr="008D5937" w:rsidRDefault="008D5937">
                    <w:pPr>
                      <w:pStyle w:val="BodyText"/>
                      <w:spacing w:before="10"/>
                      <w:ind w:left="20"/>
                    </w:pPr>
                    <w:r w:rsidRPr="008D5937">
                      <w:rPr>
                        <w:color w:val="080808"/>
                        <w:w w:val="95"/>
                        <w:sz w:val="22"/>
                      </w:rPr>
                      <w:t>O</w:t>
                    </w:r>
                    <w:r w:rsidR="00673E31" w:rsidRPr="008D5937">
                      <w:rPr>
                        <w:color w:val="080808"/>
                        <w:w w:val="95"/>
                        <w:sz w:val="22"/>
                      </w:rPr>
                      <w:t>MB Form</w:t>
                    </w:r>
                    <w:r w:rsidR="006A3FC2" w:rsidRPr="008D5937">
                      <w:rPr>
                        <w:color w:val="080808"/>
                        <w:w w:val="95"/>
                      </w:rPr>
                      <w:t xml:space="preserve"> 83-1 Supporting Statement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1F43C" w14:textId="77777777" w:rsidR="00E26E25" w:rsidRDefault="00E26E25">
      <w:r>
        <w:separator/>
      </w:r>
    </w:p>
  </w:footnote>
  <w:footnote w:type="continuationSeparator" w:id="0">
    <w:p w14:paraId="42EEE179" w14:textId="77777777" w:rsidR="00E26E25" w:rsidRDefault="00E26E25">
      <w:r>
        <w:continuationSeparator/>
      </w:r>
    </w:p>
  </w:footnote>
  <w:footnote w:id="1">
    <w:p w14:paraId="2EDA2984" w14:textId="77777777" w:rsidR="00027D65" w:rsidRDefault="00027D65" w:rsidP="00027D65">
      <w:pPr>
        <w:pStyle w:val="FootnoteText"/>
      </w:pPr>
      <w:r>
        <w:rPr>
          <w:rStyle w:val="FootnoteReference"/>
        </w:rPr>
        <w:footnoteRef/>
      </w:r>
      <w:r>
        <w:t xml:space="preserve"> </w:t>
      </w:r>
      <w:r w:rsidRPr="008042AB">
        <w:rPr>
          <w:i/>
        </w:rPr>
        <w:t>See</w:t>
      </w:r>
      <w:r>
        <w:t xml:space="preserve"> </w:t>
      </w:r>
      <w:r w:rsidRPr="008602A0">
        <w:t>https://www.bls.gov/ooh/business-and-financial/accountants-and-auditors.htm</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C749F"/>
    <w:multiLevelType w:val="hybridMultilevel"/>
    <w:tmpl w:val="D6040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B1763"/>
    <w:multiLevelType w:val="hybridMultilevel"/>
    <w:tmpl w:val="BD1A41CE"/>
    <w:lvl w:ilvl="0" w:tplc="FA9AA004">
      <w:start w:val="11"/>
      <w:numFmt w:val="decimal"/>
      <w:lvlText w:val="%1."/>
      <w:lvlJc w:val="left"/>
      <w:pPr>
        <w:ind w:left="510" w:hanging="341"/>
      </w:pPr>
      <w:rPr>
        <w:rFonts w:hint="default"/>
        <w:b/>
        <w:bCs/>
        <w:w w:val="105"/>
      </w:rPr>
    </w:lvl>
    <w:lvl w:ilvl="1" w:tplc="357E9E0A">
      <w:numFmt w:val="bullet"/>
      <w:lvlText w:val="•"/>
      <w:lvlJc w:val="left"/>
      <w:pPr>
        <w:ind w:left="1480" w:hanging="341"/>
      </w:pPr>
      <w:rPr>
        <w:rFonts w:hint="default"/>
      </w:rPr>
    </w:lvl>
    <w:lvl w:ilvl="2" w:tplc="8ABA84BA">
      <w:numFmt w:val="bullet"/>
      <w:lvlText w:val="•"/>
      <w:lvlJc w:val="left"/>
      <w:pPr>
        <w:ind w:left="2440" w:hanging="341"/>
      </w:pPr>
      <w:rPr>
        <w:rFonts w:hint="default"/>
      </w:rPr>
    </w:lvl>
    <w:lvl w:ilvl="3" w:tplc="4FCA4E9A">
      <w:numFmt w:val="bullet"/>
      <w:lvlText w:val="•"/>
      <w:lvlJc w:val="left"/>
      <w:pPr>
        <w:ind w:left="3400" w:hanging="341"/>
      </w:pPr>
      <w:rPr>
        <w:rFonts w:hint="default"/>
      </w:rPr>
    </w:lvl>
    <w:lvl w:ilvl="4" w:tplc="F312B9FC">
      <w:numFmt w:val="bullet"/>
      <w:lvlText w:val="•"/>
      <w:lvlJc w:val="left"/>
      <w:pPr>
        <w:ind w:left="4360" w:hanging="341"/>
      </w:pPr>
      <w:rPr>
        <w:rFonts w:hint="default"/>
      </w:rPr>
    </w:lvl>
    <w:lvl w:ilvl="5" w:tplc="82EADAA4">
      <w:numFmt w:val="bullet"/>
      <w:lvlText w:val="•"/>
      <w:lvlJc w:val="left"/>
      <w:pPr>
        <w:ind w:left="5320" w:hanging="341"/>
      </w:pPr>
      <w:rPr>
        <w:rFonts w:hint="default"/>
      </w:rPr>
    </w:lvl>
    <w:lvl w:ilvl="6" w:tplc="6FC445E6">
      <w:numFmt w:val="bullet"/>
      <w:lvlText w:val="•"/>
      <w:lvlJc w:val="left"/>
      <w:pPr>
        <w:ind w:left="6280" w:hanging="341"/>
      </w:pPr>
      <w:rPr>
        <w:rFonts w:hint="default"/>
      </w:rPr>
    </w:lvl>
    <w:lvl w:ilvl="7" w:tplc="1A3269C0">
      <w:numFmt w:val="bullet"/>
      <w:lvlText w:val="•"/>
      <w:lvlJc w:val="left"/>
      <w:pPr>
        <w:ind w:left="7240" w:hanging="341"/>
      </w:pPr>
      <w:rPr>
        <w:rFonts w:hint="default"/>
      </w:rPr>
    </w:lvl>
    <w:lvl w:ilvl="8" w:tplc="6C3A8492">
      <w:numFmt w:val="bullet"/>
      <w:lvlText w:val="•"/>
      <w:lvlJc w:val="left"/>
      <w:pPr>
        <w:ind w:left="8200" w:hanging="341"/>
      </w:pPr>
      <w:rPr>
        <w:rFonts w:hint="default"/>
      </w:rPr>
    </w:lvl>
  </w:abstractNum>
  <w:abstractNum w:abstractNumId="2">
    <w:nsid w:val="2BCD209C"/>
    <w:multiLevelType w:val="hybridMultilevel"/>
    <w:tmpl w:val="D6040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73468B"/>
    <w:multiLevelType w:val="hybridMultilevel"/>
    <w:tmpl w:val="FA0AE9A6"/>
    <w:lvl w:ilvl="0" w:tplc="3D205498">
      <w:start w:val="6"/>
      <w:numFmt w:val="decimal"/>
      <w:lvlText w:val="%1."/>
      <w:lvlJc w:val="left"/>
      <w:pPr>
        <w:ind w:left="376" w:hanging="234"/>
      </w:pPr>
      <w:rPr>
        <w:rFonts w:hint="default"/>
        <w:b/>
        <w:bCs/>
        <w:w w:val="103"/>
      </w:rPr>
    </w:lvl>
    <w:lvl w:ilvl="1" w:tplc="A74C89B8">
      <w:numFmt w:val="bullet"/>
      <w:lvlText w:val="•"/>
      <w:lvlJc w:val="left"/>
      <w:pPr>
        <w:ind w:left="1354" w:hanging="234"/>
      </w:pPr>
      <w:rPr>
        <w:rFonts w:hint="default"/>
      </w:rPr>
    </w:lvl>
    <w:lvl w:ilvl="2" w:tplc="F7365798">
      <w:numFmt w:val="bullet"/>
      <w:lvlText w:val="•"/>
      <w:lvlJc w:val="left"/>
      <w:pPr>
        <w:ind w:left="2328" w:hanging="234"/>
      </w:pPr>
      <w:rPr>
        <w:rFonts w:hint="default"/>
      </w:rPr>
    </w:lvl>
    <w:lvl w:ilvl="3" w:tplc="DD8E45CC">
      <w:numFmt w:val="bullet"/>
      <w:lvlText w:val="•"/>
      <w:lvlJc w:val="left"/>
      <w:pPr>
        <w:ind w:left="3302" w:hanging="234"/>
      </w:pPr>
      <w:rPr>
        <w:rFonts w:hint="default"/>
      </w:rPr>
    </w:lvl>
    <w:lvl w:ilvl="4" w:tplc="11706790">
      <w:numFmt w:val="bullet"/>
      <w:lvlText w:val="•"/>
      <w:lvlJc w:val="left"/>
      <w:pPr>
        <w:ind w:left="4276" w:hanging="234"/>
      </w:pPr>
      <w:rPr>
        <w:rFonts w:hint="default"/>
      </w:rPr>
    </w:lvl>
    <w:lvl w:ilvl="5" w:tplc="713ECB22">
      <w:numFmt w:val="bullet"/>
      <w:lvlText w:val="•"/>
      <w:lvlJc w:val="left"/>
      <w:pPr>
        <w:ind w:left="5250" w:hanging="234"/>
      </w:pPr>
      <w:rPr>
        <w:rFonts w:hint="default"/>
      </w:rPr>
    </w:lvl>
    <w:lvl w:ilvl="6" w:tplc="4B5EA4DC">
      <w:numFmt w:val="bullet"/>
      <w:lvlText w:val="•"/>
      <w:lvlJc w:val="left"/>
      <w:pPr>
        <w:ind w:left="6224" w:hanging="234"/>
      </w:pPr>
      <w:rPr>
        <w:rFonts w:hint="default"/>
      </w:rPr>
    </w:lvl>
    <w:lvl w:ilvl="7" w:tplc="36EC6EDC">
      <w:numFmt w:val="bullet"/>
      <w:lvlText w:val="•"/>
      <w:lvlJc w:val="left"/>
      <w:pPr>
        <w:ind w:left="7198" w:hanging="234"/>
      </w:pPr>
      <w:rPr>
        <w:rFonts w:hint="default"/>
      </w:rPr>
    </w:lvl>
    <w:lvl w:ilvl="8" w:tplc="6AC448F0">
      <w:numFmt w:val="bullet"/>
      <w:lvlText w:val="•"/>
      <w:lvlJc w:val="left"/>
      <w:pPr>
        <w:ind w:left="8172" w:hanging="234"/>
      </w:pPr>
      <w:rPr>
        <w:rFonts w:hint="default"/>
      </w:rPr>
    </w:lvl>
  </w:abstractNum>
  <w:abstractNum w:abstractNumId="4">
    <w:nsid w:val="552B2A23"/>
    <w:multiLevelType w:val="hybridMultilevel"/>
    <w:tmpl w:val="80FA8576"/>
    <w:lvl w:ilvl="0" w:tplc="5F547DD6">
      <w:start w:val="1"/>
      <w:numFmt w:val="decimal"/>
      <w:lvlText w:val="%1."/>
      <w:lvlJc w:val="left"/>
      <w:pPr>
        <w:ind w:left="344" w:hanging="226"/>
      </w:pPr>
      <w:rPr>
        <w:rFonts w:ascii="Times New Roman" w:eastAsia="Times New Roman" w:hAnsi="Times New Roman" w:cs="Times New Roman" w:hint="default"/>
        <w:b/>
        <w:bCs/>
        <w:color w:val="080808"/>
        <w:w w:val="107"/>
        <w:sz w:val="22"/>
        <w:szCs w:val="22"/>
      </w:rPr>
    </w:lvl>
    <w:lvl w:ilvl="1" w:tplc="F62EE742">
      <w:numFmt w:val="bullet"/>
      <w:lvlText w:val="•"/>
      <w:lvlJc w:val="left"/>
      <w:pPr>
        <w:ind w:left="1316" w:hanging="226"/>
      </w:pPr>
      <w:rPr>
        <w:rFonts w:hint="default"/>
      </w:rPr>
    </w:lvl>
    <w:lvl w:ilvl="2" w:tplc="7200E482">
      <w:numFmt w:val="bullet"/>
      <w:lvlText w:val="•"/>
      <w:lvlJc w:val="left"/>
      <w:pPr>
        <w:ind w:left="2292" w:hanging="226"/>
      </w:pPr>
      <w:rPr>
        <w:rFonts w:hint="default"/>
      </w:rPr>
    </w:lvl>
    <w:lvl w:ilvl="3" w:tplc="F834AFA0">
      <w:numFmt w:val="bullet"/>
      <w:lvlText w:val="•"/>
      <w:lvlJc w:val="left"/>
      <w:pPr>
        <w:ind w:left="3268" w:hanging="226"/>
      </w:pPr>
      <w:rPr>
        <w:rFonts w:hint="default"/>
      </w:rPr>
    </w:lvl>
    <w:lvl w:ilvl="4" w:tplc="3B382FAA">
      <w:numFmt w:val="bullet"/>
      <w:lvlText w:val="•"/>
      <w:lvlJc w:val="left"/>
      <w:pPr>
        <w:ind w:left="4244" w:hanging="226"/>
      </w:pPr>
      <w:rPr>
        <w:rFonts w:hint="default"/>
      </w:rPr>
    </w:lvl>
    <w:lvl w:ilvl="5" w:tplc="D1820510">
      <w:numFmt w:val="bullet"/>
      <w:lvlText w:val="•"/>
      <w:lvlJc w:val="left"/>
      <w:pPr>
        <w:ind w:left="5220" w:hanging="226"/>
      </w:pPr>
      <w:rPr>
        <w:rFonts w:hint="default"/>
      </w:rPr>
    </w:lvl>
    <w:lvl w:ilvl="6" w:tplc="AB182768">
      <w:numFmt w:val="bullet"/>
      <w:lvlText w:val="•"/>
      <w:lvlJc w:val="left"/>
      <w:pPr>
        <w:ind w:left="6196" w:hanging="226"/>
      </w:pPr>
      <w:rPr>
        <w:rFonts w:hint="default"/>
      </w:rPr>
    </w:lvl>
    <w:lvl w:ilvl="7" w:tplc="268054BE">
      <w:numFmt w:val="bullet"/>
      <w:lvlText w:val="•"/>
      <w:lvlJc w:val="left"/>
      <w:pPr>
        <w:ind w:left="7172" w:hanging="226"/>
      </w:pPr>
      <w:rPr>
        <w:rFonts w:hint="default"/>
      </w:rPr>
    </w:lvl>
    <w:lvl w:ilvl="8" w:tplc="6ED6713E">
      <w:numFmt w:val="bullet"/>
      <w:lvlText w:val="•"/>
      <w:lvlJc w:val="left"/>
      <w:pPr>
        <w:ind w:left="8148" w:hanging="226"/>
      </w:pPr>
      <w:rPr>
        <w:rFonts w:hint="default"/>
      </w:rPr>
    </w:lvl>
  </w:abstractNum>
  <w:abstractNum w:abstractNumId="5">
    <w:nsid w:val="6C0D0076"/>
    <w:multiLevelType w:val="hybridMultilevel"/>
    <w:tmpl w:val="807A62BA"/>
    <w:lvl w:ilvl="0" w:tplc="31E452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84C"/>
    <w:rsid w:val="0001077A"/>
    <w:rsid w:val="00026D40"/>
    <w:rsid w:val="00027A8B"/>
    <w:rsid w:val="00027D65"/>
    <w:rsid w:val="00045E89"/>
    <w:rsid w:val="00052A63"/>
    <w:rsid w:val="0006633B"/>
    <w:rsid w:val="00067231"/>
    <w:rsid w:val="00073D58"/>
    <w:rsid w:val="00091ABA"/>
    <w:rsid w:val="00095D20"/>
    <w:rsid w:val="000C0C92"/>
    <w:rsid w:val="000F74CF"/>
    <w:rsid w:val="00100B10"/>
    <w:rsid w:val="001100D2"/>
    <w:rsid w:val="00113BD7"/>
    <w:rsid w:val="00127649"/>
    <w:rsid w:val="00133342"/>
    <w:rsid w:val="00136E07"/>
    <w:rsid w:val="00137FB3"/>
    <w:rsid w:val="00156911"/>
    <w:rsid w:val="00156D60"/>
    <w:rsid w:val="00167763"/>
    <w:rsid w:val="00177169"/>
    <w:rsid w:val="0018286F"/>
    <w:rsid w:val="00191E48"/>
    <w:rsid w:val="001951BF"/>
    <w:rsid w:val="001A1277"/>
    <w:rsid w:val="001A5CEA"/>
    <w:rsid w:val="001B19B7"/>
    <w:rsid w:val="001B29A0"/>
    <w:rsid w:val="001C5EE9"/>
    <w:rsid w:val="001C6927"/>
    <w:rsid w:val="001F6CB3"/>
    <w:rsid w:val="00204D38"/>
    <w:rsid w:val="00214A3B"/>
    <w:rsid w:val="00223D5F"/>
    <w:rsid w:val="002327A8"/>
    <w:rsid w:val="002329E9"/>
    <w:rsid w:val="002368F0"/>
    <w:rsid w:val="0026438E"/>
    <w:rsid w:val="00267492"/>
    <w:rsid w:val="002744A7"/>
    <w:rsid w:val="00287295"/>
    <w:rsid w:val="002A2E00"/>
    <w:rsid w:val="002A5E34"/>
    <w:rsid w:val="002B3FE0"/>
    <w:rsid w:val="002D19BA"/>
    <w:rsid w:val="002D2959"/>
    <w:rsid w:val="002D5ECF"/>
    <w:rsid w:val="002F4051"/>
    <w:rsid w:val="002F509B"/>
    <w:rsid w:val="002F5544"/>
    <w:rsid w:val="002F6A31"/>
    <w:rsid w:val="003014D6"/>
    <w:rsid w:val="003067A1"/>
    <w:rsid w:val="003249FF"/>
    <w:rsid w:val="003316B4"/>
    <w:rsid w:val="00334F26"/>
    <w:rsid w:val="00353EF3"/>
    <w:rsid w:val="00366296"/>
    <w:rsid w:val="003C1FA9"/>
    <w:rsid w:val="003C3ADE"/>
    <w:rsid w:val="003F1488"/>
    <w:rsid w:val="00413365"/>
    <w:rsid w:val="00417786"/>
    <w:rsid w:val="0042602A"/>
    <w:rsid w:val="004773D6"/>
    <w:rsid w:val="00487F31"/>
    <w:rsid w:val="004B116C"/>
    <w:rsid w:val="004C418C"/>
    <w:rsid w:val="004F00B3"/>
    <w:rsid w:val="004F39D2"/>
    <w:rsid w:val="004F493F"/>
    <w:rsid w:val="0050445C"/>
    <w:rsid w:val="00532CF7"/>
    <w:rsid w:val="00542B1F"/>
    <w:rsid w:val="005431DD"/>
    <w:rsid w:val="00551E98"/>
    <w:rsid w:val="00553A51"/>
    <w:rsid w:val="00566C69"/>
    <w:rsid w:val="00575E9A"/>
    <w:rsid w:val="00592F7A"/>
    <w:rsid w:val="00597790"/>
    <w:rsid w:val="005A2ACD"/>
    <w:rsid w:val="005A62E8"/>
    <w:rsid w:val="005C6435"/>
    <w:rsid w:val="005C7682"/>
    <w:rsid w:val="005D593A"/>
    <w:rsid w:val="005D752A"/>
    <w:rsid w:val="005E0D1B"/>
    <w:rsid w:val="005E1CED"/>
    <w:rsid w:val="005E3577"/>
    <w:rsid w:val="00610D7F"/>
    <w:rsid w:val="00615A7B"/>
    <w:rsid w:val="00620F56"/>
    <w:rsid w:val="006246DB"/>
    <w:rsid w:val="0063655E"/>
    <w:rsid w:val="00644C61"/>
    <w:rsid w:val="00667755"/>
    <w:rsid w:val="00673E31"/>
    <w:rsid w:val="006752AF"/>
    <w:rsid w:val="00680DBE"/>
    <w:rsid w:val="00692C57"/>
    <w:rsid w:val="006A0716"/>
    <w:rsid w:val="006A1142"/>
    <w:rsid w:val="006A3FC2"/>
    <w:rsid w:val="006B3B00"/>
    <w:rsid w:val="006D3073"/>
    <w:rsid w:val="006D51D2"/>
    <w:rsid w:val="006E3D08"/>
    <w:rsid w:val="006F380B"/>
    <w:rsid w:val="007332DD"/>
    <w:rsid w:val="00742171"/>
    <w:rsid w:val="00751FF1"/>
    <w:rsid w:val="007535B6"/>
    <w:rsid w:val="00755F62"/>
    <w:rsid w:val="007635FF"/>
    <w:rsid w:val="00764A18"/>
    <w:rsid w:val="00767C1E"/>
    <w:rsid w:val="007869D8"/>
    <w:rsid w:val="0079072C"/>
    <w:rsid w:val="0079722F"/>
    <w:rsid w:val="007E66A9"/>
    <w:rsid w:val="007E79FA"/>
    <w:rsid w:val="007F55AF"/>
    <w:rsid w:val="0080056E"/>
    <w:rsid w:val="008025E7"/>
    <w:rsid w:val="00803CCA"/>
    <w:rsid w:val="00817CF0"/>
    <w:rsid w:val="00825C13"/>
    <w:rsid w:val="00827DEC"/>
    <w:rsid w:val="008433E2"/>
    <w:rsid w:val="00846628"/>
    <w:rsid w:val="0085484F"/>
    <w:rsid w:val="00876E56"/>
    <w:rsid w:val="00876F13"/>
    <w:rsid w:val="008815CE"/>
    <w:rsid w:val="008830B2"/>
    <w:rsid w:val="00885061"/>
    <w:rsid w:val="00885122"/>
    <w:rsid w:val="00886058"/>
    <w:rsid w:val="008860A0"/>
    <w:rsid w:val="00894F8B"/>
    <w:rsid w:val="00896931"/>
    <w:rsid w:val="008A696F"/>
    <w:rsid w:val="008B5695"/>
    <w:rsid w:val="008B6033"/>
    <w:rsid w:val="008C0159"/>
    <w:rsid w:val="008D1CC8"/>
    <w:rsid w:val="008D5937"/>
    <w:rsid w:val="008E064C"/>
    <w:rsid w:val="008E3E42"/>
    <w:rsid w:val="008E716B"/>
    <w:rsid w:val="00914264"/>
    <w:rsid w:val="00916217"/>
    <w:rsid w:val="009301C1"/>
    <w:rsid w:val="00931D9C"/>
    <w:rsid w:val="00933E7F"/>
    <w:rsid w:val="00933F20"/>
    <w:rsid w:val="00950405"/>
    <w:rsid w:val="00950876"/>
    <w:rsid w:val="00952D6B"/>
    <w:rsid w:val="009561A6"/>
    <w:rsid w:val="00980138"/>
    <w:rsid w:val="00991815"/>
    <w:rsid w:val="009A1C67"/>
    <w:rsid w:val="009A2539"/>
    <w:rsid w:val="009E0685"/>
    <w:rsid w:val="009F48C3"/>
    <w:rsid w:val="009F5514"/>
    <w:rsid w:val="009F6D07"/>
    <w:rsid w:val="00A0001B"/>
    <w:rsid w:val="00A07895"/>
    <w:rsid w:val="00A104E5"/>
    <w:rsid w:val="00A12E58"/>
    <w:rsid w:val="00A131C1"/>
    <w:rsid w:val="00A157AA"/>
    <w:rsid w:val="00A306C7"/>
    <w:rsid w:val="00A378D3"/>
    <w:rsid w:val="00A4758A"/>
    <w:rsid w:val="00A51170"/>
    <w:rsid w:val="00A6584C"/>
    <w:rsid w:val="00A67E7A"/>
    <w:rsid w:val="00A77A02"/>
    <w:rsid w:val="00A9642D"/>
    <w:rsid w:val="00A96954"/>
    <w:rsid w:val="00A978D5"/>
    <w:rsid w:val="00AA16A6"/>
    <w:rsid w:val="00AC487E"/>
    <w:rsid w:val="00AD2013"/>
    <w:rsid w:val="00AE4F99"/>
    <w:rsid w:val="00AF4495"/>
    <w:rsid w:val="00AF4C82"/>
    <w:rsid w:val="00B00640"/>
    <w:rsid w:val="00B02D3A"/>
    <w:rsid w:val="00B10EA4"/>
    <w:rsid w:val="00B13C6B"/>
    <w:rsid w:val="00B149CE"/>
    <w:rsid w:val="00B27D6C"/>
    <w:rsid w:val="00B309A3"/>
    <w:rsid w:val="00B544DF"/>
    <w:rsid w:val="00B5530F"/>
    <w:rsid w:val="00B63E61"/>
    <w:rsid w:val="00B65E8B"/>
    <w:rsid w:val="00B74030"/>
    <w:rsid w:val="00B76447"/>
    <w:rsid w:val="00B868B9"/>
    <w:rsid w:val="00B930DD"/>
    <w:rsid w:val="00B93F26"/>
    <w:rsid w:val="00B94479"/>
    <w:rsid w:val="00BB37C8"/>
    <w:rsid w:val="00BB5280"/>
    <w:rsid w:val="00BC0FD9"/>
    <w:rsid w:val="00BC4732"/>
    <w:rsid w:val="00BD557B"/>
    <w:rsid w:val="00BE0B1A"/>
    <w:rsid w:val="00BE1516"/>
    <w:rsid w:val="00BE3E72"/>
    <w:rsid w:val="00C01788"/>
    <w:rsid w:val="00C032E9"/>
    <w:rsid w:val="00C1181B"/>
    <w:rsid w:val="00C12AE0"/>
    <w:rsid w:val="00C1580A"/>
    <w:rsid w:val="00C501AA"/>
    <w:rsid w:val="00C51768"/>
    <w:rsid w:val="00C616BA"/>
    <w:rsid w:val="00C879A5"/>
    <w:rsid w:val="00CA5B67"/>
    <w:rsid w:val="00CA6499"/>
    <w:rsid w:val="00CC12E3"/>
    <w:rsid w:val="00CD57CF"/>
    <w:rsid w:val="00CE611F"/>
    <w:rsid w:val="00D15610"/>
    <w:rsid w:val="00D24DD7"/>
    <w:rsid w:val="00D4122A"/>
    <w:rsid w:val="00D5593F"/>
    <w:rsid w:val="00D635C9"/>
    <w:rsid w:val="00D84EC6"/>
    <w:rsid w:val="00D97091"/>
    <w:rsid w:val="00DA6C2D"/>
    <w:rsid w:val="00DB1778"/>
    <w:rsid w:val="00DC1A73"/>
    <w:rsid w:val="00DC1E02"/>
    <w:rsid w:val="00DC24A6"/>
    <w:rsid w:val="00E10FF0"/>
    <w:rsid w:val="00E12B09"/>
    <w:rsid w:val="00E15E07"/>
    <w:rsid w:val="00E26E25"/>
    <w:rsid w:val="00E31D3D"/>
    <w:rsid w:val="00E33BEA"/>
    <w:rsid w:val="00E34E7F"/>
    <w:rsid w:val="00E35FC6"/>
    <w:rsid w:val="00E472A6"/>
    <w:rsid w:val="00E616FE"/>
    <w:rsid w:val="00E723E1"/>
    <w:rsid w:val="00E76008"/>
    <w:rsid w:val="00E870C3"/>
    <w:rsid w:val="00E96C68"/>
    <w:rsid w:val="00EB049E"/>
    <w:rsid w:val="00EB1016"/>
    <w:rsid w:val="00EB15C4"/>
    <w:rsid w:val="00EE6913"/>
    <w:rsid w:val="00EE7F3F"/>
    <w:rsid w:val="00EF6C4C"/>
    <w:rsid w:val="00F034B8"/>
    <w:rsid w:val="00F03684"/>
    <w:rsid w:val="00F2311E"/>
    <w:rsid w:val="00F2632A"/>
    <w:rsid w:val="00F51F7C"/>
    <w:rsid w:val="00F74388"/>
    <w:rsid w:val="00F80AC2"/>
    <w:rsid w:val="00F83D3E"/>
    <w:rsid w:val="00F8654A"/>
    <w:rsid w:val="00FB5BC7"/>
    <w:rsid w:val="00FE4465"/>
    <w:rsid w:val="00FF1B11"/>
    <w:rsid w:val="00FF3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BB1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1"/>
    <w:qFormat/>
    <w:pPr>
      <w:ind w:left="464" w:hanging="35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36E07"/>
    <w:rPr>
      <w:rFonts w:ascii="Tahoma" w:hAnsi="Tahoma" w:cs="Tahoma"/>
      <w:sz w:val="16"/>
      <w:szCs w:val="16"/>
    </w:rPr>
  </w:style>
  <w:style w:type="character" w:customStyle="1" w:styleId="BalloonTextChar">
    <w:name w:val="Balloon Text Char"/>
    <w:basedOn w:val="DefaultParagraphFont"/>
    <w:link w:val="BalloonText"/>
    <w:uiPriority w:val="99"/>
    <w:semiHidden/>
    <w:rsid w:val="00136E0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879A5"/>
    <w:rPr>
      <w:sz w:val="16"/>
      <w:szCs w:val="16"/>
    </w:rPr>
  </w:style>
  <w:style w:type="paragraph" w:styleId="CommentText">
    <w:name w:val="annotation text"/>
    <w:basedOn w:val="Normal"/>
    <w:link w:val="CommentTextChar"/>
    <w:uiPriority w:val="99"/>
    <w:semiHidden/>
    <w:unhideWhenUsed/>
    <w:rsid w:val="00C879A5"/>
    <w:rPr>
      <w:sz w:val="20"/>
      <w:szCs w:val="20"/>
    </w:rPr>
  </w:style>
  <w:style w:type="character" w:customStyle="1" w:styleId="CommentTextChar">
    <w:name w:val="Comment Text Char"/>
    <w:basedOn w:val="DefaultParagraphFont"/>
    <w:link w:val="CommentText"/>
    <w:uiPriority w:val="99"/>
    <w:semiHidden/>
    <w:rsid w:val="00C879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79A5"/>
    <w:rPr>
      <w:b/>
      <w:bCs/>
    </w:rPr>
  </w:style>
  <w:style w:type="character" w:customStyle="1" w:styleId="CommentSubjectChar">
    <w:name w:val="Comment Subject Char"/>
    <w:basedOn w:val="CommentTextChar"/>
    <w:link w:val="CommentSubject"/>
    <w:uiPriority w:val="99"/>
    <w:semiHidden/>
    <w:rsid w:val="00C879A5"/>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B74030"/>
    <w:rPr>
      <w:rFonts w:ascii="Times New Roman" w:eastAsia="Times New Roman" w:hAnsi="Times New Roman" w:cs="Times New Roman"/>
      <w:sz w:val="23"/>
      <w:szCs w:val="23"/>
    </w:rPr>
  </w:style>
  <w:style w:type="table" w:styleId="TableGrid">
    <w:name w:val="Table Grid"/>
    <w:basedOn w:val="TableNormal"/>
    <w:uiPriority w:val="59"/>
    <w:rsid w:val="00E31D3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3E42"/>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045E89"/>
    <w:pPr>
      <w:tabs>
        <w:tab w:val="center" w:pos="4680"/>
        <w:tab w:val="right" w:pos="9360"/>
      </w:tabs>
    </w:pPr>
  </w:style>
  <w:style w:type="character" w:customStyle="1" w:styleId="HeaderChar">
    <w:name w:val="Header Char"/>
    <w:basedOn w:val="DefaultParagraphFont"/>
    <w:link w:val="Header"/>
    <w:uiPriority w:val="99"/>
    <w:rsid w:val="00045E89"/>
    <w:rPr>
      <w:rFonts w:ascii="Times New Roman" w:eastAsia="Times New Roman" w:hAnsi="Times New Roman" w:cs="Times New Roman"/>
    </w:rPr>
  </w:style>
  <w:style w:type="paragraph" w:styleId="Footer">
    <w:name w:val="footer"/>
    <w:basedOn w:val="Normal"/>
    <w:link w:val="FooterChar"/>
    <w:uiPriority w:val="99"/>
    <w:unhideWhenUsed/>
    <w:rsid w:val="00045E89"/>
    <w:pPr>
      <w:tabs>
        <w:tab w:val="center" w:pos="4680"/>
        <w:tab w:val="right" w:pos="9360"/>
      </w:tabs>
    </w:pPr>
  </w:style>
  <w:style w:type="character" w:customStyle="1" w:styleId="FooterChar">
    <w:name w:val="Footer Char"/>
    <w:basedOn w:val="DefaultParagraphFont"/>
    <w:link w:val="Footer"/>
    <w:uiPriority w:val="99"/>
    <w:rsid w:val="00045E89"/>
    <w:rPr>
      <w:rFonts w:ascii="Times New Roman" w:eastAsia="Times New Roman" w:hAnsi="Times New Roman" w:cs="Times New Roman"/>
    </w:rPr>
  </w:style>
  <w:style w:type="character" w:styleId="Hyperlink">
    <w:name w:val="Hyperlink"/>
    <w:basedOn w:val="DefaultParagraphFont"/>
    <w:uiPriority w:val="99"/>
    <w:unhideWhenUsed/>
    <w:rsid w:val="00B02D3A"/>
    <w:rPr>
      <w:color w:val="0000FF" w:themeColor="hyperlink"/>
      <w:u w:val="single"/>
    </w:rPr>
  </w:style>
  <w:style w:type="paragraph" w:styleId="FootnoteText">
    <w:name w:val="footnote text"/>
    <w:basedOn w:val="Normal"/>
    <w:link w:val="FootnoteTextChar"/>
    <w:uiPriority w:val="99"/>
    <w:semiHidden/>
    <w:unhideWhenUsed/>
    <w:rsid w:val="00027D65"/>
    <w:rPr>
      <w:sz w:val="20"/>
      <w:szCs w:val="20"/>
    </w:rPr>
  </w:style>
  <w:style w:type="character" w:customStyle="1" w:styleId="FootnoteTextChar">
    <w:name w:val="Footnote Text Char"/>
    <w:basedOn w:val="DefaultParagraphFont"/>
    <w:link w:val="FootnoteText"/>
    <w:uiPriority w:val="99"/>
    <w:semiHidden/>
    <w:rsid w:val="00027D6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27D65"/>
    <w:rPr>
      <w:vertAlign w:val="superscript"/>
    </w:rPr>
  </w:style>
  <w:style w:type="paragraph" w:styleId="NormalWeb">
    <w:name w:val="Normal (Web)"/>
    <w:basedOn w:val="Normal"/>
    <w:uiPriority w:val="99"/>
    <w:unhideWhenUsed/>
    <w:rsid w:val="005E3577"/>
    <w:pPr>
      <w:widowControl/>
      <w:pBdr>
        <w:top w:val="nil"/>
        <w:left w:val="nil"/>
        <w:bottom w:val="nil"/>
        <w:right w:val="nil"/>
        <w:between w:val="nil"/>
      </w:pBdr>
      <w:autoSpaceDE/>
      <w:autoSpaceDN/>
      <w:spacing w:before="100" w:beforeAutospacing="1" w:after="100" w:afterAutospacing="1"/>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1"/>
    <w:qFormat/>
    <w:pPr>
      <w:ind w:left="464" w:hanging="35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36E07"/>
    <w:rPr>
      <w:rFonts w:ascii="Tahoma" w:hAnsi="Tahoma" w:cs="Tahoma"/>
      <w:sz w:val="16"/>
      <w:szCs w:val="16"/>
    </w:rPr>
  </w:style>
  <w:style w:type="character" w:customStyle="1" w:styleId="BalloonTextChar">
    <w:name w:val="Balloon Text Char"/>
    <w:basedOn w:val="DefaultParagraphFont"/>
    <w:link w:val="BalloonText"/>
    <w:uiPriority w:val="99"/>
    <w:semiHidden/>
    <w:rsid w:val="00136E0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879A5"/>
    <w:rPr>
      <w:sz w:val="16"/>
      <w:szCs w:val="16"/>
    </w:rPr>
  </w:style>
  <w:style w:type="paragraph" w:styleId="CommentText">
    <w:name w:val="annotation text"/>
    <w:basedOn w:val="Normal"/>
    <w:link w:val="CommentTextChar"/>
    <w:uiPriority w:val="99"/>
    <w:semiHidden/>
    <w:unhideWhenUsed/>
    <w:rsid w:val="00C879A5"/>
    <w:rPr>
      <w:sz w:val="20"/>
      <w:szCs w:val="20"/>
    </w:rPr>
  </w:style>
  <w:style w:type="character" w:customStyle="1" w:styleId="CommentTextChar">
    <w:name w:val="Comment Text Char"/>
    <w:basedOn w:val="DefaultParagraphFont"/>
    <w:link w:val="CommentText"/>
    <w:uiPriority w:val="99"/>
    <w:semiHidden/>
    <w:rsid w:val="00C879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79A5"/>
    <w:rPr>
      <w:b/>
      <w:bCs/>
    </w:rPr>
  </w:style>
  <w:style w:type="character" w:customStyle="1" w:styleId="CommentSubjectChar">
    <w:name w:val="Comment Subject Char"/>
    <w:basedOn w:val="CommentTextChar"/>
    <w:link w:val="CommentSubject"/>
    <w:uiPriority w:val="99"/>
    <w:semiHidden/>
    <w:rsid w:val="00C879A5"/>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B74030"/>
    <w:rPr>
      <w:rFonts w:ascii="Times New Roman" w:eastAsia="Times New Roman" w:hAnsi="Times New Roman" w:cs="Times New Roman"/>
      <w:sz w:val="23"/>
      <w:szCs w:val="23"/>
    </w:rPr>
  </w:style>
  <w:style w:type="table" w:styleId="TableGrid">
    <w:name w:val="Table Grid"/>
    <w:basedOn w:val="TableNormal"/>
    <w:uiPriority w:val="59"/>
    <w:rsid w:val="00E31D3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3E42"/>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045E89"/>
    <w:pPr>
      <w:tabs>
        <w:tab w:val="center" w:pos="4680"/>
        <w:tab w:val="right" w:pos="9360"/>
      </w:tabs>
    </w:pPr>
  </w:style>
  <w:style w:type="character" w:customStyle="1" w:styleId="HeaderChar">
    <w:name w:val="Header Char"/>
    <w:basedOn w:val="DefaultParagraphFont"/>
    <w:link w:val="Header"/>
    <w:uiPriority w:val="99"/>
    <w:rsid w:val="00045E89"/>
    <w:rPr>
      <w:rFonts w:ascii="Times New Roman" w:eastAsia="Times New Roman" w:hAnsi="Times New Roman" w:cs="Times New Roman"/>
    </w:rPr>
  </w:style>
  <w:style w:type="paragraph" w:styleId="Footer">
    <w:name w:val="footer"/>
    <w:basedOn w:val="Normal"/>
    <w:link w:val="FooterChar"/>
    <w:uiPriority w:val="99"/>
    <w:unhideWhenUsed/>
    <w:rsid w:val="00045E89"/>
    <w:pPr>
      <w:tabs>
        <w:tab w:val="center" w:pos="4680"/>
        <w:tab w:val="right" w:pos="9360"/>
      </w:tabs>
    </w:pPr>
  </w:style>
  <w:style w:type="character" w:customStyle="1" w:styleId="FooterChar">
    <w:name w:val="Footer Char"/>
    <w:basedOn w:val="DefaultParagraphFont"/>
    <w:link w:val="Footer"/>
    <w:uiPriority w:val="99"/>
    <w:rsid w:val="00045E89"/>
    <w:rPr>
      <w:rFonts w:ascii="Times New Roman" w:eastAsia="Times New Roman" w:hAnsi="Times New Roman" w:cs="Times New Roman"/>
    </w:rPr>
  </w:style>
  <w:style w:type="character" w:styleId="Hyperlink">
    <w:name w:val="Hyperlink"/>
    <w:basedOn w:val="DefaultParagraphFont"/>
    <w:uiPriority w:val="99"/>
    <w:unhideWhenUsed/>
    <w:rsid w:val="00B02D3A"/>
    <w:rPr>
      <w:color w:val="0000FF" w:themeColor="hyperlink"/>
      <w:u w:val="single"/>
    </w:rPr>
  </w:style>
  <w:style w:type="paragraph" w:styleId="FootnoteText">
    <w:name w:val="footnote text"/>
    <w:basedOn w:val="Normal"/>
    <w:link w:val="FootnoteTextChar"/>
    <w:uiPriority w:val="99"/>
    <w:semiHidden/>
    <w:unhideWhenUsed/>
    <w:rsid w:val="00027D65"/>
    <w:rPr>
      <w:sz w:val="20"/>
      <w:szCs w:val="20"/>
    </w:rPr>
  </w:style>
  <w:style w:type="character" w:customStyle="1" w:styleId="FootnoteTextChar">
    <w:name w:val="Footnote Text Char"/>
    <w:basedOn w:val="DefaultParagraphFont"/>
    <w:link w:val="FootnoteText"/>
    <w:uiPriority w:val="99"/>
    <w:semiHidden/>
    <w:rsid w:val="00027D6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27D65"/>
    <w:rPr>
      <w:vertAlign w:val="superscript"/>
    </w:rPr>
  </w:style>
  <w:style w:type="paragraph" w:styleId="NormalWeb">
    <w:name w:val="Normal (Web)"/>
    <w:basedOn w:val="Normal"/>
    <w:uiPriority w:val="99"/>
    <w:unhideWhenUsed/>
    <w:rsid w:val="005E3577"/>
    <w:pPr>
      <w:widowControl/>
      <w:pBdr>
        <w:top w:val="nil"/>
        <w:left w:val="nil"/>
        <w:bottom w:val="nil"/>
        <w:right w:val="nil"/>
        <w:between w:val="nil"/>
      </w:pBdr>
      <w:autoSpaceDE/>
      <w:autoSpaceDN/>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3725">
      <w:bodyDiv w:val="1"/>
      <w:marLeft w:val="0"/>
      <w:marRight w:val="0"/>
      <w:marTop w:val="0"/>
      <w:marBottom w:val="0"/>
      <w:divBdr>
        <w:top w:val="none" w:sz="0" w:space="0" w:color="auto"/>
        <w:left w:val="none" w:sz="0" w:space="0" w:color="auto"/>
        <w:bottom w:val="none" w:sz="0" w:space="0" w:color="auto"/>
        <w:right w:val="none" w:sz="0" w:space="0" w:color="auto"/>
      </w:divBdr>
      <w:divsChild>
        <w:div w:id="1073970939">
          <w:marLeft w:val="0"/>
          <w:marRight w:val="0"/>
          <w:marTop w:val="0"/>
          <w:marBottom w:val="0"/>
          <w:divBdr>
            <w:top w:val="none" w:sz="0" w:space="0" w:color="auto"/>
            <w:left w:val="none" w:sz="0" w:space="0" w:color="auto"/>
            <w:bottom w:val="none" w:sz="0" w:space="0" w:color="auto"/>
            <w:right w:val="none" w:sz="0" w:space="0" w:color="auto"/>
          </w:divBdr>
          <w:divsChild>
            <w:div w:id="539323294">
              <w:marLeft w:val="0"/>
              <w:marRight w:val="0"/>
              <w:marTop w:val="0"/>
              <w:marBottom w:val="0"/>
              <w:divBdr>
                <w:top w:val="none" w:sz="0" w:space="0" w:color="auto"/>
                <w:left w:val="none" w:sz="0" w:space="0" w:color="auto"/>
                <w:bottom w:val="none" w:sz="0" w:space="0" w:color="auto"/>
                <w:right w:val="none" w:sz="0" w:space="0" w:color="auto"/>
              </w:divBdr>
              <w:divsChild>
                <w:div w:id="851334885">
                  <w:marLeft w:val="0"/>
                  <w:marRight w:val="300"/>
                  <w:marTop w:val="0"/>
                  <w:marBottom w:val="0"/>
                  <w:divBdr>
                    <w:top w:val="none" w:sz="0" w:space="0" w:color="auto"/>
                    <w:left w:val="none" w:sz="0" w:space="0" w:color="auto"/>
                    <w:bottom w:val="none" w:sz="0" w:space="0" w:color="auto"/>
                    <w:right w:val="none" w:sz="0" w:space="0" w:color="auto"/>
                  </w:divBdr>
                  <w:divsChild>
                    <w:div w:id="772942442">
                      <w:marLeft w:val="0"/>
                      <w:marRight w:val="300"/>
                      <w:marTop w:val="0"/>
                      <w:marBottom w:val="0"/>
                      <w:divBdr>
                        <w:top w:val="none" w:sz="0" w:space="0" w:color="auto"/>
                        <w:left w:val="none" w:sz="0" w:space="0" w:color="auto"/>
                        <w:bottom w:val="none" w:sz="0" w:space="0" w:color="auto"/>
                        <w:right w:val="none" w:sz="0" w:space="0" w:color="auto"/>
                      </w:divBdr>
                      <w:divsChild>
                        <w:div w:id="2059889092">
                          <w:marLeft w:val="0"/>
                          <w:marRight w:val="0"/>
                          <w:marTop w:val="0"/>
                          <w:marBottom w:val="0"/>
                          <w:divBdr>
                            <w:top w:val="none" w:sz="0" w:space="0" w:color="auto"/>
                            <w:left w:val="none" w:sz="0" w:space="0" w:color="auto"/>
                            <w:bottom w:val="none" w:sz="0" w:space="0" w:color="auto"/>
                            <w:right w:val="none" w:sz="0" w:space="0" w:color="auto"/>
                          </w:divBdr>
                          <w:divsChild>
                            <w:div w:id="557665135">
                              <w:marLeft w:val="0"/>
                              <w:marRight w:val="0"/>
                              <w:marTop w:val="0"/>
                              <w:marBottom w:val="0"/>
                              <w:divBdr>
                                <w:top w:val="none" w:sz="0" w:space="0" w:color="auto"/>
                                <w:left w:val="none" w:sz="0" w:space="0" w:color="auto"/>
                                <w:bottom w:val="none" w:sz="0" w:space="0" w:color="auto"/>
                                <w:right w:val="none" w:sz="0" w:space="0" w:color="auto"/>
                              </w:divBdr>
                              <w:divsChild>
                                <w:div w:id="1111706607">
                                  <w:marLeft w:val="0"/>
                                  <w:marRight w:val="0"/>
                                  <w:marTop w:val="0"/>
                                  <w:marBottom w:val="0"/>
                                  <w:divBdr>
                                    <w:top w:val="none" w:sz="0" w:space="0" w:color="auto"/>
                                    <w:left w:val="none" w:sz="0" w:space="0" w:color="auto"/>
                                    <w:bottom w:val="none" w:sz="0" w:space="0" w:color="auto"/>
                                    <w:right w:val="none" w:sz="0" w:space="0" w:color="auto"/>
                                  </w:divBdr>
                                  <w:divsChild>
                                    <w:div w:id="937099883">
                                      <w:marLeft w:val="0"/>
                                      <w:marRight w:val="0"/>
                                      <w:marTop w:val="0"/>
                                      <w:marBottom w:val="0"/>
                                      <w:divBdr>
                                        <w:top w:val="none" w:sz="0" w:space="0" w:color="auto"/>
                                        <w:left w:val="none" w:sz="0" w:space="0" w:color="auto"/>
                                        <w:bottom w:val="none" w:sz="0" w:space="0" w:color="auto"/>
                                        <w:right w:val="none" w:sz="0" w:space="0" w:color="auto"/>
                                      </w:divBdr>
                                    </w:div>
                                    <w:div w:id="1020400379">
                                      <w:marLeft w:val="0"/>
                                      <w:marRight w:val="0"/>
                                      <w:marTop w:val="0"/>
                                      <w:marBottom w:val="0"/>
                                      <w:divBdr>
                                        <w:top w:val="none" w:sz="0" w:space="0" w:color="auto"/>
                                        <w:left w:val="none" w:sz="0" w:space="0" w:color="auto"/>
                                        <w:bottom w:val="none" w:sz="0" w:space="0" w:color="auto"/>
                                        <w:right w:val="none" w:sz="0" w:space="0" w:color="auto"/>
                                      </w:divBdr>
                                    </w:div>
                                    <w:div w:id="297104652">
                                      <w:marLeft w:val="0"/>
                                      <w:marRight w:val="0"/>
                                      <w:marTop w:val="0"/>
                                      <w:marBottom w:val="0"/>
                                      <w:divBdr>
                                        <w:top w:val="none" w:sz="0" w:space="0" w:color="auto"/>
                                        <w:left w:val="none" w:sz="0" w:space="0" w:color="auto"/>
                                        <w:bottom w:val="none" w:sz="0" w:space="0" w:color="auto"/>
                                        <w:right w:val="none" w:sz="0" w:space="0" w:color="auto"/>
                                      </w:divBdr>
                                      <w:divsChild>
                                        <w:div w:id="949552680">
                                          <w:marLeft w:val="0"/>
                                          <w:marRight w:val="0"/>
                                          <w:marTop w:val="0"/>
                                          <w:marBottom w:val="0"/>
                                          <w:divBdr>
                                            <w:top w:val="none" w:sz="0" w:space="0" w:color="auto"/>
                                            <w:left w:val="none" w:sz="0" w:space="0" w:color="auto"/>
                                            <w:bottom w:val="none" w:sz="0" w:space="0" w:color="auto"/>
                                            <w:right w:val="none" w:sz="0" w:space="0" w:color="auto"/>
                                          </w:divBdr>
                                        </w:div>
                                        <w:div w:id="1011176598">
                                          <w:marLeft w:val="0"/>
                                          <w:marRight w:val="0"/>
                                          <w:marTop w:val="0"/>
                                          <w:marBottom w:val="0"/>
                                          <w:divBdr>
                                            <w:top w:val="none" w:sz="0" w:space="0" w:color="auto"/>
                                            <w:left w:val="none" w:sz="0" w:space="0" w:color="auto"/>
                                            <w:bottom w:val="none" w:sz="0" w:space="0" w:color="auto"/>
                                            <w:right w:val="none" w:sz="0" w:space="0" w:color="auto"/>
                                          </w:divBdr>
                                        </w:div>
                                        <w:div w:id="804586473">
                                          <w:marLeft w:val="0"/>
                                          <w:marRight w:val="0"/>
                                          <w:marTop w:val="0"/>
                                          <w:marBottom w:val="0"/>
                                          <w:divBdr>
                                            <w:top w:val="none" w:sz="0" w:space="0" w:color="auto"/>
                                            <w:left w:val="none" w:sz="0" w:space="0" w:color="auto"/>
                                            <w:bottom w:val="none" w:sz="0" w:space="0" w:color="auto"/>
                                            <w:right w:val="none" w:sz="0" w:space="0" w:color="auto"/>
                                          </w:divBdr>
                                        </w:div>
                                      </w:divsChild>
                                    </w:div>
                                    <w:div w:id="913664209">
                                      <w:marLeft w:val="0"/>
                                      <w:marRight w:val="0"/>
                                      <w:marTop w:val="0"/>
                                      <w:marBottom w:val="0"/>
                                      <w:divBdr>
                                        <w:top w:val="none" w:sz="0" w:space="0" w:color="auto"/>
                                        <w:left w:val="none" w:sz="0" w:space="0" w:color="auto"/>
                                        <w:bottom w:val="none" w:sz="0" w:space="0" w:color="auto"/>
                                        <w:right w:val="none" w:sz="0" w:space="0" w:color="auto"/>
                                      </w:divBdr>
                                      <w:divsChild>
                                        <w:div w:id="1907303091">
                                          <w:marLeft w:val="0"/>
                                          <w:marRight w:val="0"/>
                                          <w:marTop w:val="0"/>
                                          <w:marBottom w:val="0"/>
                                          <w:divBdr>
                                            <w:top w:val="none" w:sz="0" w:space="0" w:color="auto"/>
                                            <w:left w:val="none" w:sz="0" w:space="0" w:color="auto"/>
                                            <w:bottom w:val="none" w:sz="0" w:space="0" w:color="auto"/>
                                            <w:right w:val="none" w:sz="0" w:space="0" w:color="auto"/>
                                          </w:divBdr>
                                        </w:div>
                                        <w:div w:id="11594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46381">
      <w:bodyDiv w:val="1"/>
      <w:marLeft w:val="0"/>
      <w:marRight w:val="0"/>
      <w:marTop w:val="0"/>
      <w:marBottom w:val="0"/>
      <w:divBdr>
        <w:top w:val="none" w:sz="0" w:space="0" w:color="auto"/>
        <w:left w:val="none" w:sz="0" w:space="0" w:color="auto"/>
        <w:bottom w:val="none" w:sz="0" w:space="0" w:color="auto"/>
        <w:right w:val="none" w:sz="0" w:space="0" w:color="auto"/>
      </w:divBdr>
    </w:div>
    <w:div w:id="1291670382">
      <w:bodyDiv w:val="1"/>
      <w:marLeft w:val="0"/>
      <w:marRight w:val="0"/>
      <w:marTop w:val="0"/>
      <w:marBottom w:val="0"/>
      <w:divBdr>
        <w:top w:val="none" w:sz="0" w:space="0" w:color="auto"/>
        <w:left w:val="none" w:sz="0" w:space="0" w:color="auto"/>
        <w:bottom w:val="none" w:sz="0" w:space="0" w:color="auto"/>
        <w:right w:val="none" w:sz="0" w:space="0" w:color="auto"/>
      </w:divBdr>
    </w:div>
    <w:div w:id="2015303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26A2E-ED46-4606-A29C-BE0CAED66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2638</Words>
  <Characters>15038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Curtis B.</dc:creator>
  <cp:lastModifiedBy>SYSTEM</cp:lastModifiedBy>
  <cp:revision>2</cp:revision>
  <cp:lastPrinted>2018-12-04T17:35:00Z</cp:lastPrinted>
  <dcterms:created xsi:type="dcterms:W3CDTF">2019-05-22T17:43:00Z</dcterms:created>
  <dcterms:modified xsi:type="dcterms:W3CDTF">2019-05-22T17:43:00Z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2014-05-01T00:00:00Z</vt:filetime>
  </property>
  <property fmtid="{D5CDD505-2E9C-101B-9397-08002B2CF9AE}" pid="3" name="Creator">
    <vt:lpwstr>Xerox WorkCentre 5740</vt:lpwstr>
  </property>
  <property fmtid="{D5CDD505-2E9C-101B-9397-08002B2CF9AE}" pid="4" name="LastSaved">
    <vt:filetime>2017-11-21T00:00:00Z</vt:filetime>
  </property>
</Properties>
</file>