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75BF3" w14:textId="77777777" w:rsidR="00E66251" w:rsidRPr="00893B2B" w:rsidRDefault="00F2680D">
      <w:pPr>
        <w:rPr>
          <w:rFonts w:cstheme="minorHAnsi"/>
          <w:b/>
          <w:bCs/>
          <w:color w:val="000000"/>
          <w:sz w:val="28"/>
          <w:szCs w:val="28"/>
          <w:u w:val="single"/>
        </w:rPr>
      </w:pPr>
      <w:bookmarkStart w:id="0" w:name="_GoBack"/>
      <w:bookmarkEnd w:id="0"/>
      <w:r w:rsidRPr="00893B2B">
        <w:rPr>
          <w:rFonts w:cstheme="minorHAnsi"/>
          <w:b/>
          <w:bCs/>
          <w:color w:val="000000"/>
          <w:sz w:val="28"/>
          <w:szCs w:val="28"/>
          <w:u w:val="single"/>
        </w:rPr>
        <w:t xml:space="preserve">Collection of Information for Compliance with </w:t>
      </w:r>
      <w:r w:rsidR="00672C69" w:rsidRPr="00893B2B">
        <w:rPr>
          <w:rFonts w:cstheme="minorHAnsi"/>
          <w:b/>
          <w:bCs/>
          <w:color w:val="000000"/>
          <w:sz w:val="28"/>
          <w:szCs w:val="28"/>
          <w:u w:val="single"/>
        </w:rPr>
        <w:t xml:space="preserve">Limitations on </w:t>
      </w:r>
      <w:r w:rsidRPr="00893B2B">
        <w:rPr>
          <w:rFonts w:cstheme="minorHAnsi"/>
          <w:b/>
          <w:bCs/>
          <w:color w:val="000000"/>
          <w:sz w:val="28"/>
          <w:szCs w:val="28"/>
          <w:u w:val="single"/>
        </w:rPr>
        <w:t xml:space="preserve">Subcontracting Awards  </w:t>
      </w:r>
    </w:p>
    <w:p w14:paraId="432F652D" w14:textId="39F145DC" w:rsidR="00672C69" w:rsidRPr="00893B2B" w:rsidRDefault="00E66251">
      <w:pPr>
        <w:rPr>
          <w:rFonts w:cstheme="minorHAnsi"/>
          <w:bCs/>
          <w:color w:val="000000"/>
          <w:sz w:val="28"/>
          <w:szCs w:val="28"/>
        </w:rPr>
      </w:pPr>
      <w:r w:rsidRPr="00893B2B">
        <w:rPr>
          <w:rFonts w:cstheme="minorHAnsi"/>
          <w:bCs/>
          <w:color w:val="000000"/>
          <w:sz w:val="28"/>
          <w:szCs w:val="28"/>
        </w:rPr>
        <w:t xml:space="preserve">Small business concerns may be required to provide certain information to the applicable Contracting Officer to show that the </w:t>
      </w:r>
      <w:r w:rsidR="00672C69" w:rsidRPr="00893B2B">
        <w:rPr>
          <w:rFonts w:cstheme="minorHAnsi"/>
          <w:bCs/>
          <w:color w:val="000000"/>
          <w:sz w:val="28"/>
          <w:szCs w:val="28"/>
        </w:rPr>
        <w:t xml:space="preserve">small </w:t>
      </w:r>
      <w:r w:rsidRPr="00893B2B">
        <w:rPr>
          <w:rFonts w:cstheme="minorHAnsi"/>
          <w:bCs/>
          <w:color w:val="000000"/>
          <w:sz w:val="28"/>
          <w:szCs w:val="28"/>
        </w:rPr>
        <w:t xml:space="preserve">business </w:t>
      </w:r>
      <w:r w:rsidR="00672C69" w:rsidRPr="00893B2B">
        <w:rPr>
          <w:rFonts w:cstheme="minorHAnsi"/>
          <w:bCs/>
          <w:color w:val="000000"/>
          <w:sz w:val="28"/>
          <w:szCs w:val="28"/>
        </w:rPr>
        <w:t xml:space="preserve">has </w:t>
      </w:r>
      <w:r w:rsidRPr="00893B2B">
        <w:rPr>
          <w:rFonts w:cstheme="minorHAnsi"/>
          <w:bCs/>
          <w:color w:val="000000"/>
          <w:sz w:val="28"/>
          <w:szCs w:val="28"/>
        </w:rPr>
        <w:t>compli</w:t>
      </w:r>
      <w:r w:rsidR="00672C69" w:rsidRPr="00893B2B">
        <w:rPr>
          <w:rFonts w:cstheme="minorHAnsi"/>
          <w:bCs/>
          <w:color w:val="000000"/>
          <w:sz w:val="28"/>
          <w:szCs w:val="28"/>
        </w:rPr>
        <w:t>ed wi</w:t>
      </w:r>
      <w:r w:rsidRPr="00893B2B">
        <w:rPr>
          <w:rFonts w:cstheme="minorHAnsi"/>
          <w:bCs/>
          <w:color w:val="000000"/>
          <w:sz w:val="28"/>
          <w:szCs w:val="28"/>
        </w:rPr>
        <w:t>th the requirements below</w:t>
      </w:r>
      <w:r w:rsidR="00F2680D" w:rsidRPr="00893B2B">
        <w:rPr>
          <w:rFonts w:cstheme="minorHAnsi"/>
          <w:bCs/>
          <w:color w:val="000000"/>
          <w:sz w:val="28"/>
          <w:szCs w:val="28"/>
        </w:rPr>
        <w:t>,</w:t>
      </w:r>
      <w:r w:rsidRPr="00893B2B">
        <w:rPr>
          <w:rFonts w:cstheme="minorHAnsi"/>
          <w:bCs/>
          <w:color w:val="000000"/>
          <w:sz w:val="28"/>
          <w:szCs w:val="28"/>
        </w:rPr>
        <w:t xml:space="preserve"> where applicable.  Contracting Officer will identify the specific information to be </w:t>
      </w:r>
      <w:r w:rsidR="00F2680D" w:rsidRPr="00893B2B">
        <w:rPr>
          <w:rFonts w:cstheme="minorHAnsi"/>
          <w:bCs/>
          <w:color w:val="000000"/>
          <w:sz w:val="28"/>
          <w:szCs w:val="28"/>
        </w:rPr>
        <w:t>provided for</w:t>
      </w:r>
      <w:r w:rsidRPr="00893B2B">
        <w:rPr>
          <w:rFonts w:cstheme="minorHAnsi"/>
          <w:bCs/>
          <w:color w:val="000000"/>
          <w:sz w:val="28"/>
          <w:szCs w:val="28"/>
        </w:rPr>
        <w:t xml:space="preserve"> each contract awarded under </w:t>
      </w:r>
      <w:r w:rsidR="001A7EA5" w:rsidRPr="00893B2B">
        <w:rPr>
          <w:rFonts w:cstheme="minorHAnsi"/>
          <w:bCs/>
          <w:color w:val="000000"/>
          <w:sz w:val="28"/>
          <w:szCs w:val="28"/>
        </w:rPr>
        <w:t>a full or partial</w:t>
      </w:r>
      <w:r w:rsidRPr="00893B2B">
        <w:rPr>
          <w:rFonts w:cstheme="minorHAnsi"/>
          <w:bCs/>
          <w:color w:val="000000"/>
          <w:sz w:val="28"/>
          <w:szCs w:val="28"/>
        </w:rPr>
        <w:t xml:space="preserve"> </w:t>
      </w:r>
      <w:r w:rsidR="001A7EA5" w:rsidRPr="00893B2B">
        <w:rPr>
          <w:rFonts w:cstheme="minorHAnsi"/>
          <w:bCs/>
          <w:color w:val="000000"/>
          <w:sz w:val="28"/>
          <w:szCs w:val="28"/>
        </w:rPr>
        <w:t xml:space="preserve">small business set-aside, or awarded under a </w:t>
      </w:r>
      <w:r w:rsidRPr="00893B2B">
        <w:rPr>
          <w:rFonts w:cstheme="minorHAnsi"/>
          <w:bCs/>
          <w:color w:val="000000"/>
          <w:sz w:val="28"/>
          <w:szCs w:val="28"/>
        </w:rPr>
        <w:t>HUBZone,</w:t>
      </w:r>
      <w:r w:rsidR="00F2680D" w:rsidRPr="00893B2B">
        <w:rPr>
          <w:rFonts w:cstheme="minorHAnsi"/>
          <w:bCs/>
          <w:color w:val="000000"/>
          <w:sz w:val="28"/>
          <w:szCs w:val="28"/>
        </w:rPr>
        <w:t xml:space="preserve"> WOSB/EDWOSB, Service-Disabled Veterans</w:t>
      </w:r>
      <w:r w:rsidR="00672C69" w:rsidRPr="00893B2B">
        <w:rPr>
          <w:rFonts w:cstheme="minorHAnsi"/>
          <w:bCs/>
          <w:color w:val="000000"/>
          <w:sz w:val="28"/>
          <w:szCs w:val="28"/>
        </w:rPr>
        <w:t>-</w:t>
      </w:r>
      <w:r w:rsidR="00F2680D" w:rsidRPr="00893B2B">
        <w:rPr>
          <w:rFonts w:cstheme="minorHAnsi"/>
          <w:bCs/>
          <w:color w:val="000000"/>
          <w:sz w:val="28"/>
          <w:szCs w:val="28"/>
        </w:rPr>
        <w:t xml:space="preserve">Owned Small Business or </w:t>
      </w:r>
      <w:r w:rsidR="001A7EA5" w:rsidRPr="00893B2B">
        <w:rPr>
          <w:rFonts w:cstheme="minorHAnsi"/>
          <w:bCs/>
          <w:color w:val="000000"/>
          <w:sz w:val="28"/>
          <w:szCs w:val="28"/>
        </w:rPr>
        <w:t>8(a) Business Development program set-aside</w:t>
      </w:r>
      <w:r w:rsidR="006D07DD" w:rsidRPr="00893B2B">
        <w:rPr>
          <w:rFonts w:cstheme="minorHAnsi"/>
          <w:bCs/>
          <w:color w:val="000000"/>
          <w:sz w:val="28"/>
          <w:szCs w:val="28"/>
        </w:rPr>
        <w:t xml:space="preserve">, but such information could include, identification of </w:t>
      </w:r>
      <w:r w:rsidR="001A7EA5" w:rsidRPr="00893B2B">
        <w:rPr>
          <w:rFonts w:cstheme="minorHAnsi"/>
          <w:bCs/>
          <w:color w:val="000000"/>
          <w:sz w:val="28"/>
          <w:szCs w:val="28"/>
        </w:rPr>
        <w:t xml:space="preserve">non-similarly situated </w:t>
      </w:r>
      <w:r w:rsidR="006D07DD" w:rsidRPr="00893B2B">
        <w:rPr>
          <w:rFonts w:cstheme="minorHAnsi"/>
          <w:bCs/>
          <w:color w:val="000000"/>
          <w:sz w:val="28"/>
          <w:szCs w:val="28"/>
        </w:rPr>
        <w:t>subcontractor</w:t>
      </w:r>
      <w:r w:rsidR="001A7EA5" w:rsidRPr="00893B2B">
        <w:rPr>
          <w:rFonts w:cstheme="minorHAnsi"/>
          <w:bCs/>
          <w:color w:val="000000"/>
          <w:sz w:val="28"/>
          <w:szCs w:val="28"/>
        </w:rPr>
        <w:t>s and the</w:t>
      </w:r>
      <w:r w:rsidR="006D07DD" w:rsidRPr="00893B2B">
        <w:rPr>
          <w:rFonts w:cstheme="minorHAnsi"/>
          <w:bCs/>
          <w:color w:val="000000"/>
          <w:sz w:val="28"/>
          <w:szCs w:val="28"/>
        </w:rPr>
        <w:t xml:space="preserve"> dollar amount </w:t>
      </w:r>
      <w:r w:rsidR="001A7EA5" w:rsidRPr="00893B2B">
        <w:rPr>
          <w:rFonts w:cstheme="minorHAnsi"/>
          <w:bCs/>
          <w:color w:val="000000"/>
          <w:sz w:val="28"/>
          <w:szCs w:val="28"/>
        </w:rPr>
        <w:t xml:space="preserve">that the prime contractor has received from the Government and which has been paid to such </w:t>
      </w:r>
      <w:r w:rsidR="006D07DD" w:rsidRPr="00893B2B">
        <w:rPr>
          <w:rFonts w:cstheme="minorHAnsi"/>
          <w:bCs/>
          <w:color w:val="000000"/>
          <w:sz w:val="28"/>
          <w:szCs w:val="28"/>
        </w:rPr>
        <w:t>subcontract</w:t>
      </w:r>
      <w:r w:rsidR="001A7EA5" w:rsidRPr="00893B2B">
        <w:rPr>
          <w:rFonts w:cstheme="minorHAnsi"/>
          <w:bCs/>
          <w:color w:val="000000"/>
          <w:sz w:val="28"/>
          <w:szCs w:val="28"/>
        </w:rPr>
        <w:t>ors</w:t>
      </w:r>
      <w:r w:rsidR="006D07DD" w:rsidRPr="00893B2B">
        <w:rPr>
          <w:rFonts w:cstheme="minorHAnsi"/>
          <w:bCs/>
          <w:color w:val="000000"/>
          <w:sz w:val="28"/>
          <w:szCs w:val="28"/>
        </w:rPr>
        <w:t>, and</w:t>
      </w:r>
      <w:r w:rsidR="001A7EA5" w:rsidRPr="00893B2B">
        <w:rPr>
          <w:rFonts w:cstheme="minorHAnsi"/>
          <w:bCs/>
          <w:color w:val="000000"/>
          <w:sz w:val="28"/>
          <w:szCs w:val="28"/>
        </w:rPr>
        <w:t xml:space="preserve"> the</w:t>
      </w:r>
      <w:r w:rsidR="006D07DD" w:rsidRPr="00893B2B">
        <w:rPr>
          <w:rFonts w:cstheme="minorHAnsi"/>
          <w:bCs/>
          <w:color w:val="000000"/>
          <w:sz w:val="28"/>
          <w:szCs w:val="28"/>
        </w:rPr>
        <w:t xml:space="preserve"> costs to be excluded from the limitation on subcontracting calculation (such as costs for  materials).</w:t>
      </w:r>
    </w:p>
    <w:p w14:paraId="0C493868" w14:textId="77777777" w:rsidR="00E66251" w:rsidRPr="00F2680D" w:rsidRDefault="00F2680D">
      <w:pPr>
        <w:rPr>
          <w:rFonts w:cstheme="minorHAnsi"/>
          <w:b/>
          <w:bCs/>
          <w:color w:val="000000"/>
          <w:sz w:val="28"/>
          <w:szCs w:val="28"/>
        </w:rPr>
      </w:pPr>
      <w:r w:rsidRPr="00F2680D">
        <w:rPr>
          <w:rFonts w:cstheme="minorHAnsi"/>
          <w:b/>
          <w:bCs/>
          <w:color w:val="000000"/>
          <w:sz w:val="28"/>
          <w:szCs w:val="28"/>
        </w:rPr>
        <w:t>______________</w:t>
      </w:r>
    </w:p>
    <w:p w14:paraId="419EBE2E" w14:textId="0E09B33F" w:rsidR="00912FDC" w:rsidRPr="00B30D34" w:rsidRDefault="00B7550E" w:rsidP="00893B2B">
      <w:pPr>
        <w:pStyle w:val="Heading4"/>
        <w:rPr>
          <w:rFonts w:asciiTheme="minorHAnsi" w:hAnsiTheme="minorHAnsi" w:cstheme="minorHAnsi"/>
          <w:b/>
          <w:i w:val="0"/>
          <w:color w:val="000000"/>
          <w:sz w:val="28"/>
          <w:szCs w:val="28"/>
        </w:rPr>
      </w:pPr>
      <w:bookmarkStart w:id="1" w:name="P972_43579"/>
      <w:bookmarkEnd w:id="1"/>
      <w:r w:rsidRPr="00B30D34">
        <w:rPr>
          <w:rFonts w:asciiTheme="minorHAnsi" w:hAnsiTheme="minorHAnsi" w:cstheme="minorHAnsi"/>
          <w:b/>
          <w:i w:val="0"/>
          <w:color w:val="000000"/>
          <w:sz w:val="28"/>
          <w:szCs w:val="28"/>
        </w:rPr>
        <w:t xml:space="preserve">Federal Acquisition Regulation (FAR) section </w:t>
      </w:r>
      <w:r w:rsidR="00912FDC" w:rsidRPr="00B30D34">
        <w:rPr>
          <w:rFonts w:asciiTheme="minorHAnsi" w:hAnsiTheme="minorHAnsi" w:cstheme="minorHAnsi"/>
          <w:b/>
          <w:i w:val="0"/>
          <w:color w:val="000000"/>
          <w:sz w:val="28"/>
          <w:szCs w:val="28"/>
        </w:rPr>
        <w:t>1.60</w:t>
      </w:r>
      <w:bookmarkStart w:id="2" w:name="P972_43583"/>
      <w:bookmarkEnd w:id="2"/>
      <w:r w:rsidR="00912FDC" w:rsidRPr="00B30D34">
        <w:rPr>
          <w:rFonts w:asciiTheme="minorHAnsi" w:hAnsiTheme="minorHAnsi" w:cstheme="minorHAnsi"/>
          <w:b/>
          <w:i w:val="0"/>
          <w:color w:val="000000"/>
          <w:sz w:val="28"/>
          <w:szCs w:val="28"/>
        </w:rPr>
        <w:t>2-2 -- Responsibilities.</w:t>
      </w:r>
    </w:p>
    <w:p w14:paraId="01F2BD36" w14:textId="37CD68B1" w:rsidR="00912FDC" w:rsidRDefault="00912FDC" w:rsidP="00912FDC">
      <w:pPr>
        <w:pStyle w:val="NormalWeb"/>
        <w:rPr>
          <w:rFonts w:asciiTheme="minorHAnsi" w:hAnsiTheme="minorHAnsi" w:cstheme="minorHAnsi"/>
          <w:color w:val="000000"/>
          <w:sz w:val="28"/>
          <w:szCs w:val="28"/>
        </w:rPr>
      </w:pPr>
      <w:r w:rsidRPr="00B7550E">
        <w:rPr>
          <w:rFonts w:asciiTheme="minorHAnsi" w:hAnsiTheme="minorHAnsi" w:cstheme="minorHAnsi"/>
          <w:color w:val="000000"/>
          <w:sz w:val="28"/>
          <w:szCs w:val="28"/>
        </w:rPr>
        <w:t xml:space="preserve">Contracting officers are responsible for ensuring performance of all necessary actions for effective contracting, ensuring compliance with the terms of the contract, and safeguarding the interests of the United States in its contractual relationships. In order to perform these responsibilities, contracting officers should be allowed wide latitude to exercise business judgment. </w:t>
      </w:r>
      <w:r w:rsidR="00893B2B">
        <w:rPr>
          <w:rFonts w:asciiTheme="minorHAnsi" w:hAnsiTheme="minorHAnsi" w:cstheme="minorHAnsi"/>
          <w:color w:val="000000"/>
          <w:sz w:val="28"/>
          <w:szCs w:val="28"/>
        </w:rPr>
        <w:t>***</w:t>
      </w:r>
    </w:p>
    <w:p w14:paraId="5E361DB9" w14:textId="77D4981E" w:rsidR="00893B2B" w:rsidRPr="00B7550E" w:rsidRDefault="00893B2B" w:rsidP="00912FDC">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w:t>
      </w:r>
    </w:p>
    <w:p w14:paraId="7005A513" w14:textId="19CE311B" w:rsidR="00C6495C" w:rsidRPr="00B7550E" w:rsidRDefault="00B30D34">
      <w:pPr>
        <w:rPr>
          <w:rFonts w:cstheme="minorHAnsi"/>
          <w:b/>
          <w:bCs/>
          <w:color w:val="000000"/>
          <w:sz w:val="28"/>
          <w:szCs w:val="28"/>
        </w:rPr>
      </w:pPr>
      <w:r>
        <w:rPr>
          <w:rFonts w:cstheme="minorHAnsi"/>
          <w:b/>
          <w:bCs/>
          <w:color w:val="000000"/>
          <w:sz w:val="28"/>
          <w:szCs w:val="28"/>
        </w:rPr>
        <w:t xml:space="preserve">FAR section </w:t>
      </w:r>
      <w:r w:rsidR="00B82495" w:rsidRPr="00B7550E">
        <w:rPr>
          <w:rFonts w:cstheme="minorHAnsi"/>
          <w:b/>
          <w:bCs/>
          <w:color w:val="000000"/>
          <w:sz w:val="28"/>
          <w:szCs w:val="28"/>
        </w:rPr>
        <w:t>52.219-3-HUBZone Set-Aside or Sole Source Award.</w:t>
      </w:r>
    </w:p>
    <w:p w14:paraId="4D29D47E" w14:textId="5438B3BA" w:rsidR="009C5DEF" w:rsidRDefault="009C5DEF" w:rsidP="00B82495">
      <w:pPr>
        <w:rPr>
          <w:rFonts w:cstheme="minorHAnsi"/>
          <w:sz w:val="28"/>
          <w:szCs w:val="28"/>
        </w:rPr>
      </w:pPr>
      <w:r>
        <w:rPr>
          <w:rFonts w:cstheme="minorHAnsi"/>
          <w:sz w:val="28"/>
          <w:szCs w:val="28"/>
        </w:rPr>
        <w:t>***</w:t>
      </w:r>
    </w:p>
    <w:p w14:paraId="239ACC0E" w14:textId="0D5691F3" w:rsidR="00B82495" w:rsidRPr="00B7550E" w:rsidRDefault="009C5DEF" w:rsidP="00B82495">
      <w:pPr>
        <w:rPr>
          <w:rFonts w:cstheme="minorHAnsi"/>
          <w:sz w:val="28"/>
          <w:szCs w:val="28"/>
        </w:rPr>
      </w:pPr>
      <w:r>
        <w:rPr>
          <w:rFonts w:cstheme="minorHAnsi"/>
          <w:sz w:val="28"/>
          <w:szCs w:val="28"/>
        </w:rPr>
        <w:t xml:space="preserve">(d) Agreement. </w:t>
      </w:r>
      <w:r w:rsidR="00B82495" w:rsidRPr="00B7550E">
        <w:rPr>
          <w:rFonts w:cstheme="minorHAnsi"/>
          <w:sz w:val="28"/>
          <w:szCs w:val="28"/>
        </w:rPr>
        <w:t xml:space="preserve">A HUBZone small business concern agrees that in the performance of the contract, in the case of a contract for— </w:t>
      </w:r>
    </w:p>
    <w:p w14:paraId="0492FC32" w14:textId="77777777" w:rsidR="00B82495" w:rsidRPr="00B7550E" w:rsidRDefault="00B82495" w:rsidP="00B82495">
      <w:pPr>
        <w:rPr>
          <w:rFonts w:cstheme="minorHAnsi"/>
          <w:sz w:val="28"/>
          <w:szCs w:val="28"/>
        </w:rPr>
      </w:pPr>
      <w:r w:rsidRPr="00B7550E">
        <w:rPr>
          <w:rFonts w:cstheme="minorHAnsi"/>
          <w:sz w:val="28"/>
          <w:szCs w:val="28"/>
        </w:rPr>
        <w:t>(1) Services (except construction), at least 50 percent of the cost of personnel for contract performance will be spent for employees of the concern or employees of other HUBZone small business concerns;</w:t>
      </w:r>
    </w:p>
    <w:p w14:paraId="15E1CC1B" w14:textId="77777777" w:rsidR="00B82495" w:rsidRPr="00B7550E" w:rsidRDefault="00B82495" w:rsidP="00B82495">
      <w:pPr>
        <w:rPr>
          <w:rFonts w:cstheme="minorHAnsi"/>
          <w:sz w:val="28"/>
          <w:szCs w:val="28"/>
        </w:rPr>
      </w:pPr>
      <w:r w:rsidRPr="00B7550E">
        <w:rPr>
          <w:rFonts w:cstheme="minorHAnsi"/>
          <w:sz w:val="28"/>
          <w:szCs w:val="28"/>
        </w:rPr>
        <w:lastRenderedPageBreak/>
        <w:t>(2) Supplies (other than acquisition from a nonmanufacturer of the supplies), at least 50 percent of the cost of manufacturing, excluding the cost of materials, will be performed by the concern or other HUBZone small business concerns;</w:t>
      </w:r>
    </w:p>
    <w:p w14:paraId="125FD54B" w14:textId="77777777" w:rsidR="00B82495" w:rsidRPr="00B7550E" w:rsidRDefault="00B82495" w:rsidP="00B82495">
      <w:pPr>
        <w:rPr>
          <w:rFonts w:cstheme="minorHAnsi"/>
          <w:sz w:val="28"/>
          <w:szCs w:val="28"/>
        </w:rPr>
      </w:pPr>
      <w:r w:rsidRPr="00B7550E">
        <w:rPr>
          <w:rFonts w:cstheme="minorHAnsi"/>
          <w:sz w:val="28"/>
          <w:szCs w:val="28"/>
        </w:rPr>
        <w:t>(3) General construction.</w:t>
      </w:r>
    </w:p>
    <w:p w14:paraId="01865B8B" w14:textId="77777777" w:rsidR="00B82495" w:rsidRPr="00B7550E" w:rsidRDefault="00B82495" w:rsidP="00B82495">
      <w:pPr>
        <w:rPr>
          <w:rFonts w:cstheme="minorHAnsi"/>
          <w:sz w:val="28"/>
          <w:szCs w:val="28"/>
        </w:rPr>
      </w:pPr>
      <w:r w:rsidRPr="00B7550E">
        <w:rPr>
          <w:rFonts w:cstheme="minorHAnsi"/>
          <w:sz w:val="28"/>
          <w:szCs w:val="28"/>
        </w:rPr>
        <w:t>(i) At least 15 percent of the cost of contract performance to be incurred for personnel will be spent on the HUBZone prime contractor’s employees;</w:t>
      </w:r>
    </w:p>
    <w:p w14:paraId="1A7286F1" w14:textId="77777777" w:rsidR="00B82495" w:rsidRPr="00B7550E" w:rsidRDefault="00B82495" w:rsidP="00B82495">
      <w:pPr>
        <w:rPr>
          <w:rFonts w:cstheme="minorHAnsi"/>
          <w:sz w:val="28"/>
          <w:szCs w:val="28"/>
        </w:rPr>
      </w:pPr>
      <w:r w:rsidRPr="00B7550E">
        <w:rPr>
          <w:rFonts w:cstheme="minorHAnsi"/>
          <w:sz w:val="28"/>
          <w:szCs w:val="28"/>
        </w:rPr>
        <w:t>(ii) At least 50 percent of the cost of the contract performance to be incurred for personnel will be spent on the HUBZone prime contractor’s employees or on a combination of the HUBZone prime contractor’s employees and employees of HUBZone small business concern subcontractors; and</w:t>
      </w:r>
    </w:p>
    <w:p w14:paraId="36AF7BCF" w14:textId="77777777" w:rsidR="00B82495" w:rsidRPr="00B7550E" w:rsidRDefault="00B82495" w:rsidP="00B82495">
      <w:pPr>
        <w:rPr>
          <w:rFonts w:cstheme="minorHAnsi"/>
          <w:sz w:val="28"/>
          <w:szCs w:val="28"/>
        </w:rPr>
      </w:pPr>
      <w:r w:rsidRPr="00B7550E">
        <w:rPr>
          <w:rFonts w:cstheme="minorHAnsi"/>
          <w:sz w:val="28"/>
          <w:szCs w:val="28"/>
        </w:rPr>
        <w:t>(iii) No more than 50 percent of the cost of contract performance to be incurred for personnel will be subcontracted to concerns that are not HUBZone small business concerns; or</w:t>
      </w:r>
    </w:p>
    <w:p w14:paraId="052D7248" w14:textId="77777777" w:rsidR="00B82495" w:rsidRPr="00B7550E" w:rsidRDefault="00B82495" w:rsidP="00B82495">
      <w:pPr>
        <w:rPr>
          <w:rFonts w:cstheme="minorHAnsi"/>
          <w:sz w:val="28"/>
          <w:szCs w:val="28"/>
        </w:rPr>
      </w:pPr>
      <w:r w:rsidRPr="00B7550E">
        <w:rPr>
          <w:rFonts w:cstheme="minorHAnsi"/>
          <w:sz w:val="28"/>
          <w:szCs w:val="28"/>
        </w:rPr>
        <w:t>(4) Construction by special trade contractors.</w:t>
      </w:r>
    </w:p>
    <w:p w14:paraId="3B85E742" w14:textId="77777777" w:rsidR="00B82495" w:rsidRPr="00B7550E" w:rsidRDefault="00B82495" w:rsidP="00B82495">
      <w:pPr>
        <w:rPr>
          <w:rFonts w:cstheme="minorHAnsi"/>
          <w:sz w:val="28"/>
          <w:szCs w:val="28"/>
        </w:rPr>
      </w:pPr>
      <w:r w:rsidRPr="00B7550E">
        <w:rPr>
          <w:rFonts w:cstheme="minorHAnsi"/>
          <w:sz w:val="28"/>
          <w:szCs w:val="28"/>
        </w:rPr>
        <w:t>(i) At least 25 percent of the cost of contract performance to be incurred for personnel will be spent on the HUBZone prime contractor’s employees;</w:t>
      </w:r>
    </w:p>
    <w:p w14:paraId="1B05A42C" w14:textId="77777777" w:rsidR="00B82495" w:rsidRPr="00B7550E" w:rsidRDefault="00B82495" w:rsidP="00B82495">
      <w:pPr>
        <w:rPr>
          <w:rFonts w:cstheme="minorHAnsi"/>
          <w:sz w:val="28"/>
          <w:szCs w:val="28"/>
        </w:rPr>
      </w:pPr>
      <w:r w:rsidRPr="00B7550E">
        <w:rPr>
          <w:rFonts w:cstheme="minorHAnsi"/>
          <w:sz w:val="28"/>
          <w:szCs w:val="28"/>
        </w:rPr>
        <w:t xml:space="preserve">(ii) At least 50 percent of the cost of the contract performance to be incurred for personnel will be spent on the HUBZone prime contractor’s employees or on a combination of the HUBZone prime contractor’s employees and employees of HUBZone small business concern subcontractors; </w:t>
      </w:r>
    </w:p>
    <w:p w14:paraId="4277F39E" w14:textId="77777777" w:rsidR="00B82495" w:rsidRPr="00B7550E" w:rsidRDefault="00B82495" w:rsidP="00B82495">
      <w:pPr>
        <w:rPr>
          <w:rFonts w:cstheme="minorHAnsi"/>
          <w:sz w:val="28"/>
          <w:szCs w:val="28"/>
        </w:rPr>
      </w:pPr>
      <w:r w:rsidRPr="00B7550E">
        <w:rPr>
          <w:rFonts w:cstheme="minorHAnsi"/>
          <w:sz w:val="28"/>
          <w:szCs w:val="28"/>
        </w:rPr>
        <w:t>(iii) No more than 50 percent of the cost of contract performance to be incurred for personnel will be subcontracted to concerns that are not HUBZone small business concerns.</w:t>
      </w:r>
    </w:p>
    <w:p w14:paraId="0EC9C0C1" w14:textId="77777777" w:rsidR="00B82495" w:rsidRPr="00B7550E" w:rsidRDefault="00B82495" w:rsidP="00B82495">
      <w:pPr>
        <w:rPr>
          <w:rFonts w:cstheme="minorHAnsi"/>
          <w:sz w:val="28"/>
          <w:szCs w:val="28"/>
        </w:rPr>
      </w:pPr>
      <w:r w:rsidRPr="00B7550E">
        <w:rPr>
          <w:rFonts w:cstheme="minorHAnsi"/>
          <w:sz w:val="28"/>
          <w:szCs w:val="28"/>
        </w:rPr>
        <w:t>(e) A HUBZone joint venture agrees that, in the performance of the contract, the applicable percentage specified in paragraph (d) of this clause will be performed by the aggregate of the HUBZone small business participants.</w:t>
      </w:r>
    </w:p>
    <w:p w14:paraId="6CF4631C" w14:textId="77777777" w:rsidR="00B82495" w:rsidRPr="00B7550E" w:rsidRDefault="00B82495" w:rsidP="00B82495">
      <w:pPr>
        <w:rPr>
          <w:rFonts w:cstheme="minorHAnsi"/>
          <w:sz w:val="28"/>
          <w:szCs w:val="28"/>
        </w:rPr>
      </w:pPr>
      <w:r w:rsidRPr="00B7550E">
        <w:rPr>
          <w:rFonts w:cstheme="minorHAnsi"/>
          <w:sz w:val="28"/>
          <w:szCs w:val="28"/>
        </w:rPr>
        <w:t>(f)(1) When the total value of the contract exceeds $25,000, a HUBZone small business concern nonmanufacturer agrees to furnish in performing this contract only end items manufactured or produced by HUBZone small business concern manufacturers.</w:t>
      </w:r>
    </w:p>
    <w:p w14:paraId="768B0F72" w14:textId="735D2C74" w:rsidR="00B82495" w:rsidRPr="00B7550E" w:rsidRDefault="00B30D34" w:rsidP="00B82495">
      <w:pPr>
        <w:spacing w:after="0" w:line="240" w:lineRule="auto"/>
        <w:rPr>
          <w:rFonts w:cstheme="minorHAnsi"/>
          <w:b/>
          <w:bCs/>
          <w:color w:val="000000"/>
          <w:sz w:val="28"/>
          <w:szCs w:val="28"/>
        </w:rPr>
      </w:pPr>
      <w:r>
        <w:rPr>
          <w:rFonts w:cstheme="minorHAnsi"/>
          <w:b/>
          <w:bCs/>
          <w:color w:val="000000"/>
          <w:sz w:val="28"/>
          <w:szCs w:val="28"/>
        </w:rPr>
        <w:lastRenderedPageBreak/>
        <w:t xml:space="preserve">FAR section </w:t>
      </w:r>
      <w:r w:rsidR="00B82495" w:rsidRPr="00B7550E">
        <w:rPr>
          <w:rFonts w:cstheme="minorHAnsi"/>
          <w:b/>
          <w:bCs/>
          <w:color w:val="000000"/>
          <w:sz w:val="28"/>
          <w:szCs w:val="28"/>
        </w:rPr>
        <w:t>52.219-4</w:t>
      </w:r>
      <w:r>
        <w:rPr>
          <w:rFonts w:cstheme="minorHAnsi"/>
          <w:b/>
          <w:bCs/>
          <w:color w:val="000000"/>
          <w:sz w:val="28"/>
          <w:szCs w:val="28"/>
        </w:rPr>
        <w:t xml:space="preserve"> </w:t>
      </w:r>
      <w:r w:rsidR="00B82495" w:rsidRPr="00B7550E">
        <w:rPr>
          <w:rFonts w:cstheme="minorHAnsi"/>
          <w:b/>
          <w:bCs/>
          <w:color w:val="000000"/>
          <w:sz w:val="28"/>
          <w:szCs w:val="28"/>
        </w:rPr>
        <w:t>Price Evaluation Preference for HUBZone Small Business Concerns.</w:t>
      </w:r>
    </w:p>
    <w:p w14:paraId="4FDC865E" w14:textId="77777777" w:rsidR="00B82495" w:rsidRPr="00B7550E" w:rsidRDefault="00B82495" w:rsidP="00B82495">
      <w:pPr>
        <w:rPr>
          <w:rFonts w:cstheme="minorHAnsi"/>
          <w:sz w:val="28"/>
          <w:szCs w:val="28"/>
        </w:rPr>
      </w:pPr>
      <w:r w:rsidRPr="00B7550E">
        <w:rPr>
          <w:rFonts w:cstheme="minorHAnsi"/>
          <w:sz w:val="28"/>
          <w:szCs w:val="28"/>
        </w:rPr>
        <w:t>***</w:t>
      </w:r>
    </w:p>
    <w:p w14:paraId="5A1BAB06" w14:textId="77777777" w:rsidR="00B82495" w:rsidRPr="00B7550E" w:rsidRDefault="00B82495" w:rsidP="00B82495">
      <w:pPr>
        <w:rPr>
          <w:rFonts w:cstheme="minorHAnsi"/>
          <w:sz w:val="28"/>
          <w:szCs w:val="28"/>
        </w:rPr>
      </w:pPr>
      <w:r w:rsidRPr="00B7550E">
        <w:rPr>
          <w:rFonts w:cstheme="minorHAnsi"/>
          <w:sz w:val="28"/>
          <w:szCs w:val="28"/>
        </w:rPr>
        <w:t xml:space="preserve">(d) Agreement. A HUBZone small business concern agrees that in the performance of the contract, in the case of a contract for— </w:t>
      </w:r>
    </w:p>
    <w:p w14:paraId="727CEE14" w14:textId="77777777" w:rsidR="00B82495" w:rsidRPr="00B7550E" w:rsidRDefault="00B82495" w:rsidP="00B82495">
      <w:pPr>
        <w:rPr>
          <w:rFonts w:cstheme="minorHAnsi"/>
          <w:sz w:val="28"/>
          <w:szCs w:val="28"/>
        </w:rPr>
      </w:pPr>
      <w:r w:rsidRPr="00B7550E">
        <w:rPr>
          <w:rFonts w:cstheme="minorHAnsi"/>
          <w:sz w:val="28"/>
          <w:szCs w:val="28"/>
        </w:rPr>
        <w:t>(1) Services (except construction), at least 50 percent of the cost of personnel for contract performance will be spent for employees of the concern or employees of other HUBZone small business concerns;</w:t>
      </w:r>
    </w:p>
    <w:p w14:paraId="3DC65A7F" w14:textId="77777777" w:rsidR="00B82495" w:rsidRPr="00B7550E" w:rsidRDefault="00B82495" w:rsidP="00B82495">
      <w:pPr>
        <w:rPr>
          <w:rFonts w:cstheme="minorHAnsi"/>
          <w:sz w:val="28"/>
          <w:szCs w:val="28"/>
        </w:rPr>
      </w:pPr>
      <w:r w:rsidRPr="00B7550E">
        <w:rPr>
          <w:rFonts w:cstheme="minorHAnsi"/>
          <w:sz w:val="28"/>
          <w:szCs w:val="28"/>
        </w:rPr>
        <w:t>(2) Supplies (other than procurement from a nonmanufacturer of such supplies), at least 50 percent of the cost of manufacturing, excluding the cost of materials, will be performed by the concern or other HUBZone small business concerns;</w:t>
      </w:r>
    </w:p>
    <w:p w14:paraId="7D8A7CE5" w14:textId="77777777" w:rsidR="00B82495" w:rsidRPr="00B7550E" w:rsidRDefault="00B82495" w:rsidP="00B82495">
      <w:pPr>
        <w:rPr>
          <w:rFonts w:cstheme="minorHAnsi"/>
          <w:sz w:val="28"/>
          <w:szCs w:val="28"/>
        </w:rPr>
      </w:pPr>
      <w:r w:rsidRPr="00B7550E">
        <w:rPr>
          <w:rFonts w:cstheme="minorHAnsi"/>
          <w:sz w:val="28"/>
          <w:szCs w:val="28"/>
        </w:rPr>
        <w:t xml:space="preserve">(3) General construction. </w:t>
      </w:r>
    </w:p>
    <w:p w14:paraId="44E65753" w14:textId="77777777" w:rsidR="00B82495" w:rsidRPr="00B7550E" w:rsidRDefault="00B82495" w:rsidP="00B82495">
      <w:pPr>
        <w:rPr>
          <w:rFonts w:cstheme="minorHAnsi"/>
          <w:sz w:val="28"/>
          <w:szCs w:val="28"/>
        </w:rPr>
      </w:pPr>
      <w:r w:rsidRPr="00B7550E">
        <w:rPr>
          <w:rFonts w:cstheme="minorHAnsi"/>
          <w:sz w:val="28"/>
          <w:szCs w:val="28"/>
        </w:rPr>
        <w:t>(i) At least 15 percent of the cost of contract performance to be incurred for personnel will be spent on the prime contractor’s employees;</w:t>
      </w:r>
    </w:p>
    <w:p w14:paraId="53B0E7FD" w14:textId="77777777" w:rsidR="00B82495" w:rsidRPr="00B7550E" w:rsidRDefault="00B82495" w:rsidP="00B82495">
      <w:pPr>
        <w:rPr>
          <w:rFonts w:cstheme="minorHAnsi"/>
          <w:sz w:val="28"/>
          <w:szCs w:val="28"/>
        </w:rPr>
      </w:pPr>
      <w:r w:rsidRPr="00B7550E">
        <w:rPr>
          <w:rFonts w:cstheme="minorHAnsi"/>
          <w:sz w:val="28"/>
          <w:szCs w:val="28"/>
        </w:rPr>
        <w:t xml:space="preserve">(ii) At least 50 percent of the cost of the contract performance to be incurred for personnel will be spent on the prime contractor’s employees or on a combination of the prime contractor’s employees and employees of HUBZone small business concern subcontractors; </w:t>
      </w:r>
    </w:p>
    <w:p w14:paraId="44C0B0C6" w14:textId="77777777" w:rsidR="00B82495" w:rsidRPr="00B7550E" w:rsidRDefault="00B82495" w:rsidP="00B82495">
      <w:pPr>
        <w:rPr>
          <w:rFonts w:cstheme="minorHAnsi"/>
          <w:sz w:val="28"/>
          <w:szCs w:val="28"/>
        </w:rPr>
      </w:pPr>
      <w:r w:rsidRPr="00B7550E">
        <w:rPr>
          <w:rFonts w:cstheme="minorHAnsi"/>
          <w:sz w:val="28"/>
          <w:szCs w:val="28"/>
        </w:rPr>
        <w:t xml:space="preserve">(iii) No more than 50 percent of the cost of contract performance to be incurred for personnel will be subcontracted to concerns that are not HUBZone small business concerns; or </w:t>
      </w:r>
    </w:p>
    <w:p w14:paraId="2F4A69EE" w14:textId="77777777" w:rsidR="00B82495" w:rsidRPr="00B7550E" w:rsidRDefault="00B82495" w:rsidP="00B82495">
      <w:pPr>
        <w:rPr>
          <w:rFonts w:cstheme="minorHAnsi"/>
          <w:sz w:val="28"/>
          <w:szCs w:val="28"/>
        </w:rPr>
      </w:pPr>
      <w:r w:rsidRPr="00B7550E">
        <w:rPr>
          <w:rFonts w:cstheme="minorHAnsi"/>
          <w:sz w:val="28"/>
          <w:szCs w:val="28"/>
        </w:rPr>
        <w:t xml:space="preserve">(4) Construction by special trade contractors. </w:t>
      </w:r>
    </w:p>
    <w:p w14:paraId="54CEACAC" w14:textId="77777777" w:rsidR="00B82495" w:rsidRPr="00B7550E" w:rsidRDefault="00B82495" w:rsidP="00B82495">
      <w:pPr>
        <w:rPr>
          <w:rFonts w:cstheme="minorHAnsi"/>
          <w:sz w:val="28"/>
          <w:szCs w:val="28"/>
        </w:rPr>
      </w:pPr>
      <w:r w:rsidRPr="00B7550E">
        <w:rPr>
          <w:rFonts w:cstheme="minorHAnsi"/>
          <w:sz w:val="28"/>
          <w:szCs w:val="28"/>
        </w:rPr>
        <w:t xml:space="preserve">(i) At least 25 percent of the cost of contract performance to be incurred for personnel will be spent on the prime contractor’s employees; </w:t>
      </w:r>
    </w:p>
    <w:p w14:paraId="17C31AD4" w14:textId="77777777" w:rsidR="00B82495" w:rsidRPr="00B7550E" w:rsidRDefault="00B82495" w:rsidP="00B82495">
      <w:pPr>
        <w:rPr>
          <w:rFonts w:cstheme="minorHAnsi"/>
          <w:sz w:val="28"/>
          <w:szCs w:val="28"/>
        </w:rPr>
      </w:pPr>
      <w:r w:rsidRPr="00B7550E">
        <w:rPr>
          <w:rFonts w:cstheme="minorHAnsi"/>
          <w:sz w:val="28"/>
          <w:szCs w:val="28"/>
        </w:rPr>
        <w:t>(ii) At least 50 percent of the cost of the contract performance to be incurred for personnel will be spent on the prime contractor’s employees or on a combination of the prime contractor’s employees and employees of HUBZone small business concern subcontractors;</w:t>
      </w:r>
    </w:p>
    <w:p w14:paraId="32E8F069" w14:textId="77777777" w:rsidR="00B82495" w:rsidRPr="00B7550E" w:rsidRDefault="00B82495" w:rsidP="00B82495">
      <w:pPr>
        <w:rPr>
          <w:rFonts w:cstheme="minorHAnsi"/>
          <w:sz w:val="28"/>
          <w:szCs w:val="28"/>
        </w:rPr>
      </w:pPr>
      <w:r w:rsidRPr="00B7550E">
        <w:rPr>
          <w:rFonts w:cstheme="minorHAnsi"/>
          <w:sz w:val="28"/>
          <w:szCs w:val="28"/>
        </w:rPr>
        <w:t>(iii) No more than 50 percent of the cost of contract performance to be incurred for personnel will be subcontracted to concerns that are not HUBZone small business concerns.</w:t>
      </w:r>
    </w:p>
    <w:p w14:paraId="2D5BCB3B" w14:textId="77777777" w:rsidR="00B82495" w:rsidRPr="00B7550E" w:rsidRDefault="00B82495" w:rsidP="00B82495">
      <w:pPr>
        <w:rPr>
          <w:rFonts w:cstheme="minorHAnsi"/>
          <w:sz w:val="28"/>
          <w:szCs w:val="28"/>
        </w:rPr>
      </w:pPr>
      <w:r w:rsidRPr="00B7550E">
        <w:rPr>
          <w:rFonts w:cstheme="minorHAnsi"/>
          <w:sz w:val="28"/>
          <w:szCs w:val="28"/>
        </w:rPr>
        <w:t>(e) A HUBZone joint venture agrees that the aggregate of the HUBZone small business concerns to the joint venture, not each concern separately, will perform the applicable percentage of work requirements.</w:t>
      </w:r>
    </w:p>
    <w:p w14:paraId="35905D2B" w14:textId="77777777" w:rsidR="00B82495" w:rsidRPr="00B7550E" w:rsidRDefault="00B82495" w:rsidP="00B82495">
      <w:pPr>
        <w:rPr>
          <w:rFonts w:cstheme="minorHAnsi"/>
          <w:sz w:val="28"/>
          <w:szCs w:val="28"/>
        </w:rPr>
      </w:pPr>
      <w:r w:rsidRPr="00B7550E">
        <w:rPr>
          <w:rFonts w:cstheme="minorHAnsi"/>
          <w:sz w:val="28"/>
          <w:szCs w:val="28"/>
        </w:rPr>
        <w:t>(f)(1) When the total value of the contract exceeds $25,000, a HUBZone small business concern nonmanufacturer agrees to furnish in performing this contract only end items manufactured or produced by HUBZone small business concern manufacturers.</w:t>
      </w:r>
    </w:p>
    <w:p w14:paraId="7E530013" w14:textId="77777777" w:rsidR="00B82495" w:rsidRPr="00B7550E" w:rsidRDefault="00B82495" w:rsidP="00B82495">
      <w:pPr>
        <w:rPr>
          <w:rFonts w:cstheme="minorHAnsi"/>
          <w:sz w:val="28"/>
          <w:szCs w:val="28"/>
        </w:rPr>
      </w:pPr>
      <w:r w:rsidRPr="00B7550E">
        <w:rPr>
          <w:rFonts w:cstheme="minorHAnsi"/>
          <w:sz w:val="28"/>
          <w:szCs w:val="28"/>
        </w:rPr>
        <w:t>(2) When the total value of the contract is equal to or less than $25,000, a HUBZone small business concern nonmanufacturer may provide end items manufactured by other than a HUBZone small business concern manufacturer provided the end items are produced or manufactured in the United States.</w:t>
      </w:r>
    </w:p>
    <w:p w14:paraId="5136E7B7" w14:textId="3F672E2E" w:rsidR="00B81478" w:rsidRPr="00B7550E" w:rsidRDefault="00B30D34" w:rsidP="00B81478">
      <w:pPr>
        <w:rPr>
          <w:rFonts w:cstheme="minorHAnsi"/>
          <w:b/>
          <w:bCs/>
          <w:color w:val="000000"/>
          <w:sz w:val="28"/>
          <w:szCs w:val="28"/>
        </w:rPr>
      </w:pPr>
      <w:r>
        <w:rPr>
          <w:rFonts w:cstheme="minorHAnsi"/>
          <w:b/>
          <w:bCs/>
          <w:color w:val="000000"/>
          <w:sz w:val="28"/>
          <w:szCs w:val="28"/>
        </w:rPr>
        <w:t xml:space="preserve">FAR section </w:t>
      </w:r>
      <w:r w:rsidR="00B81478" w:rsidRPr="00B7550E">
        <w:rPr>
          <w:rFonts w:cstheme="minorHAnsi"/>
          <w:b/>
          <w:bCs/>
          <w:color w:val="000000"/>
          <w:sz w:val="28"/>
          <w:szCs w:val="28"/>
        </w:rPr>
        <w:t>52.219-6</w:t>
      </w:r>
      <w:r>
        <w:rPr>
          <w:rFonts w:cstheme="minorHAnsi"/>
          <w:b/>
          <w:bCs/>
          <w:color w:val="000000"/>
          <w:sz w:val="28"/>
          <w:szCs w:val="28"/>
        </w:rPr>
        <w:t xml:space="preserve"> </w:t>
      </w:r>
      <w:r w:rsidR="00F2680D" w:rsidRPr="00B7550E">
        <w:rPr>
          <w:rFonts w:cstheme="minorHAnsi"/>
          <w:b/>
          <w:bCs/>
          <w:color w:val="000000"/>
          <w:sz w:val="28"/>
          <w:szCs w:val="28"/>
        </w:rPr>
        <w:t xml:space="preserve">Total </w:t>
      </w:r>
      <w:r w:rsidR="00B81478" w:rsidRPr="00B7550E">
        <w:rPr>
          <w:rFonts w:cstheme="minorHAnsi"/>
          <w:b/>
          <w:bCs/>
          <w:color w:val="000000"/>
          <w:sz w:val="28"/>
          <w:szCs w:val="28"/>
        </w:rPr>
        <w:t>Small Business Set-Aside.</w:t>
      </w:r>
    </w:p>
    <w:p w14:paraId="1D509EF3" w14:textId="77777777" w:rsidR="00B65E80" w:rsidRDefault="00B65E80" w:rsidP="00F2680D">
      <w:pPr>
        <w:rPr>
          <w:rFonts w:cstheme="minorHAnsi"/>
          <w:color w:val="000000"/>
          <w:sz w:val="28"/>
          <w:szCs w:val="28"/>
        </w:rPr>
      </w:pPr>
      <w:r>
        <w:rPr>
          <w:rFonts w:cstheme="minorHAnsi"/>
          <w:color w:val="000000"/>
          <w:sz w:val="28"/>
          <w:szCs w:val="28"/>
        </w:rPr>
        <w:t>***</w:t>
      </w:r>
    </w:p>
    <w:p w14:paraId="42643969" w14:textId="418748EB" w:rsidR="00F2680D" w:rsidRPr="00B7550E" w:rsidRDefault="00B65E80" w:rsidP="00F2680D">
      <w:pPr>
        <w:rPr>
          <w:rFonts w:cstheme="minorHAnsi"/>
          <w:color w:val="000000"/>
          <w:sz w:val="28"/>
          <w:szCs w:val="28"/>
        </w:rPr>
      </w:pPr>
      <w:r>
        <w:rPr>
          <w:rFonts w:cstheme="minorHAnsi"/>
          <w:color w:val="000000"/>
          <w:sz w:val="28"/>
          <w:szCs w:val="28"/>
        </w:rPr>
        <w:t xml:space="preserve">(d) Agreement.  </w:t>
      </w:r>
      <w:r w:rsidR="00F2680D" w:rsidRPr="00B7550E">
        <w:rPr>
          <w:rFonts w:cstheme="minorHAnsi"/>
          <w:color w:val="000000"/>
          <w:sz w:val="28"/>
          <w:szCs w:val="28"/>
        </w:rPr>
        <w:t>A small business concern submitting an offer in its own name shall furnish, in performing the contract, only end items manufactured or produced by small business concerns in the United States or its outlying areas. If this procurement is processed under simplified acquisition procedures and the total amount of this contract does not exceed $25,000, a small business concern may furnish the product of any domestic firm. This paragraph does not apply to construction or service contracts.</w:t>
      </w:r>
    </w:p>
    <w:p w14:paraId="19FB5A7F" w14:textId="24DEB1C3" w:rsidR="00331C90" w:rsidRPr="00B7550E" w:rsidRDefault="00B30D34" w:rsidP="00331C90">
      <w:pPr>
        <w:spacing w:before="240" w:after="0" w:line="340" w:lineRule="atLeast"/>
        <w:outlineLvl w:val="2"/>
        <w:rPr>
          <w:rFonts w:eastAsia="Times New Roman" w:cstheme="minorHAnsi"/>
          <w:b/>
          <w:bCs/>
          <w:color w:val="000000"/>
          <w:sz w:val="28"/>
          <w:szCs w:val="28"/>
        </w:rPr>
      </w:pPr>
      <w:r>
        <w:rPr>
          <w:rFonts w:eastAsia="Times New Roman" w:cstheme="minorHAnsi"/>
          <w:b/>
          <w:bCs/>
          <w:color w:val="000000"/>
          <w:sz w:val="28"/>
          <w:szCs w:val="28"/>
        </w:rPr>
        <w:t xml:space="preserve">FAR section </w:t>
      </w:r>
      <w:r w:rsidR="00331C90" w:rsidRPr="00B7550E">
        <w:rPr>
          <w:rFonts w:eastAsia="Times New Roman" w:cstheme="minorHAnsi"/>
          <w:b/>
          <w:bCs/>
          <w:color w:val="000000"/>
          <w:sz w:val="28"/>
          <w:szCs w:val="28"/>
        </w:rPr>
        <w:t>52.219-7 Partial Small Business Set-Aside.</w:t>
      </w:r>
    </w:p>
    <w:p w14:paraId="01182C39" w14:textId="6835F539" w:rsidR="0061179B" w:rsidRDefault="009B742A" w:rsidP="00331C90">
      <w:pPr>
        <w:spacing w:before="240" w:after="0" w:line="340" w:lineRule="atLeast"/>
        <w:outlineLvl w:val="2"/>
        <w:rPr>
          <w:rFonts w:eastAsia="Times New Roman" w:cstheme="minorHAnsi"/>
          <w:bCs/>
          <w:color w:val="000000"/>
          <w:sz w:val="28"/>
          <w:szCs w:val="28"/>
        </w:rPr>
      </w:pPr>
      <w:r>
        <w:rPr>
          <w:rFonts w:eastAsia="Times New Roman" w:cstheme="minorHAnsi"/>
          <w:bCs/>
          <w:color w:val="000000"/>
          <w:sz w:val="28"/>
          <w:szCs w:val="28"/>
        </w:rPr>
        <w:t>***</w:t>
      </w:r>
    </w:p>
    <w:p w14:paraId="5ACB7C72" w14:textId="6111C0A4" w:rsidR="00B81478" w:rsidRPr="00B7550E" w:rsidRDefault="0061179B" w:rsidP="00331C90">
      <w:pPr>
        <w:spacing w:before="240" w:after="0" w:line="340" w:lineRule="atLeast"/>
        <w:outlineLvl w:val="2"/>
        <w:rPr>
          <w:rFonts w:eastAsia="Times New Roman" w:cstheme="minorHAnsi"/>
          <w:bCs/>
          <w:color w:val="000000"/>
          <w:sz w:val="28"/>
          <w:szCs w:val="28"/>
        </w:rPr>
      </w:pPr>
      <w:r>
        <w:rPr>
          <w:rFonts w:eastAsia="Times New Roman" w:cstheme="minorHAnsi"/>
          <w:bCs/>
          <w:color w:val="000000"/>
          <w:sz w:val="28"/>
          <w:szCs w:val="28"/>
        </w:rPr>
        <w:t>(</w:t>
      </w:r>
      <w:r w:rsidR="00F2680D" w:rsidRPr="00B7550E">
        <w:rPr>
          <w:rFonts w:eastAsia="Times New Roman" w:cstheme="minorHAnsi"/>
          <w:bCs/>
          <w:color w:val="000000"/>
          <w:sz w:val="28"/>
          <w:szCs w:val="28"/>
        </w:rPr>
        <w:t xml:space="preserve">c) </w:t>
      </w:r>
      <w:r w:rsidR="00F2680D" w:rsidRPr="00B7550E">
        <w:rPr>
          <w:rFonts w:eastAsia="Times New Roman" w:cstheme="minorHAnsi"/>
          <w:bCs/>
          <w:i/>
          <w:iCs/>
          <w:color w:val="000000"/>
          <w:sz w:val="28"/>
          <w:szCs w:val="28"/>
        </w:rPr>
        <w:t>Agreement</w:t>
      </w:r>
      <w:r w:rsidR="00F2680D" w:rsidRPr="00B7550E">
        <w:rPr>
          <w:rFonts w:eastAsia="Times New Roman" w:cstheme="minorHAnsi"/>
          <w:bCs/>
          <w:color w:val="000000"/>
          <w:sz w:val="28"/>
          <w:szCs w:val="28"/>
        </w:rPr>
        <w:t>. For the set-aside portion of the acquisition, a small business concern submitting an offer in its own name shall furnish, in performing the contract, only end items manufactured or produced by small business concerns in the United States or its outlying areas. If this procurement is processed under simplified acquisition procedures and the total amount of this contract does not exceed $25,000, a small business concern may furnish the product of any domestic firm. This paragraph does not apply to construction or service contracts.</w:t>
      </w:r>
    </w:p>
    <w:p w14:paraId="1149D1EB" w14:textId="6A0A2309" w:rsidR="00B30D34" w:rsidRPr="00B30D34" w:rsidRDefault="00B30D34" w:rsidP="00B30D34">
      <w:pPr>
        <w:spacing w:before="240" w:after="0" w:line="340" w:lineRule="atLeast"/>
        <w:outlineLvl w:val="2"/>
        <w:rPr>
          <w:rFonts w:eastAsia="Times New Roman" w:cstheme="minorHAnsi"/>
          <w:b/>
          <w:bCs/>
          <w:color w:val="000000"/>
          <w:sz w:val="28"/>
          <w:szCs w:val="28"/>
        </w:rPr>
      </w:pPr>
      <w:r>
        <w:rPr>
          <w:rFonts w:eastAsia="Times New Roman" w:cstheme="minorHAnsi"/>
          <w:b/>
          <w:bCs/>
          <w:color w:val="000000"/>
          <w:sz w:val="28"/>
          <w:szCs w:val="28"/>
        </w:rPr>
        <w:t xml:space="preserve">FAR section </w:t>
      </w:r>
      <w:r w:rsidRPr="00B30D34">
        <w:rPr>
          <w:rFonts w:eastAsia="Times New Roman" w:cstheme="minorHAnsi"/>
          <w:b/>
          <w:bCs/>
          <w:color w:val="000000"/>
          <w:sz w:val="28"/>
          <w:szCs w:val="28"/>
        </w:rPr>
        <w:t>52.219-14 -- Limitations on Subcontracting. (DEVIATION 2019-O0003)</w:t>
      </w:r>
    </w:p>
    <w:p w14:paraId="5806E0FD"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As prescribed in 19.508(e) or 19.811-3(e), insert the following clause:</w:t>
      </w:r>
    </w:p>
    <w:p w14:paraId="1AF221BB"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Limitations on Subcontracting (Jan 2017)</w:t>
      </w:r>
    </w:p>
    <w:p w14:paraId="5604B1EA"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(a) This clause does not apply to the unrestricted portion of a partial set-aside.</w:t>
      </w:r>
    </w:p>
    <w:p w14:paraId="0D2A3394"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(b) Applicability. This clause applies only to--</w:t>
      </w:r>
    </w:p>
    <w:p w14:paraId="270978E1"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(1) Contracts that have been set aside or reserved for small business concerns or 8(a) participants;</w:t>
      </w:r>
    </w:p>
    <w:p w14:paraId="316F077C"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(2) Part or parts of a multiple-award contract that have been set aside for small business concerns or 8(a) participants; and</w:t>
      </w:r>
    </w:p>
    <w:p w14:paraId="0B7EFF49"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(3) Orders set aside for small business or 8(a) participants under multiple-award contracts as described in 8.405-5 and 16.505(b)(2)(i)(F).</w:t>
      </w:r>
    </w:p>
    <w:p w14:paraId="221441D4"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(c) By submission of an offer and execution of a contract, the Offeror/Contractor agrees that in performance of the contract in the case of a contract for --</w:t>
      </w:r>
    </w:p>
    <w:p w14:paraId="7E2E1F3B"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(1) Services (except construction). At least 50 percent of the cost of contract performance incurred for personnel shall be expended for employees of the concern.</w:t>
      </w:r>
    </w:p>
    <w:p w14:paraId="4A7103A2"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(2) Supplies (other than procurement from a nonmanufacturer of such supplies). The concern shall perform work for at least 50 percent of the cost of manufacturing the supplies, not including the cost of materials.</w:t>
      </w:r>
    </w:p>
    <w:p w14:paraId="6CA53896"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(3) General construction. The concern will perform at least 15 percent of the cost of the contract, not including the cost of materials, with its own employees.</w:t>
      </w:r>
    </w:p>
    <w:p w14:paraId="1978D16C"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(4) Construction by special trade contractors. The concern will perform at least 25 percent of the cost of the contract, not including the cost of materials, with its own employees.</w:t>
      </w:r>
    </w:p>
    <w:p w14:paraId="4B06EAAF"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(End of Clause)</w:t>
      </w:r>
    </w:p>
    <w:p w14:paraId="63661C3B" w14:textId="77777777" w:rsidR="00B30D34" w:rsidRPr="00C5782A" w:rsidRDefault="00B30D34" w:rsidP="00B30D34">
      <w:pPr>
        <w:spacing w:before="240" w:after="0" w:line="340" w:lineRule="atLeast"/>
        <w:outlineLvl w:val="2"/>
        <w:rPr>
          <w:rFonts w:eastAsia="Times New Roman" w:cstheme="minorHAnsi"/>
          <w:b/>
          <w:bCs/>
          <w:color w:val="000000"/>
          <w:sz w:val="28"/>
          <w:szCs w:val="28"/>
        </w:rPr>
      </w:pPr>
      <w:r w:rsidRPr="00C5782A">
        <w:rPr>
          <w:rFonts w:eastAsia="Times New Roman" w:cstheme="minorHAnsi"/>
          <w:b/>
          <w:bCs/>
          <w:color w:val="000000"/>
          <w:sz w:val="28"/>
          <w:szCs w:val="28"/>
        </w:rPr>
        <w:t>Class Deviation 2019-O0003—Limitations on Subcontracting for Small Business. Effective immediately this deviation remains in effect until it is incorporated into the FAR and DFARS, or otherwise rescinded</w:t>
      </w:r>
    </w:p>
    <w:p w14:paraId="5F55E969" w14:textId="77777777" w:rsidR="00B30D34" w:rsidRPr="00C5782A" w:rsidRDefault="00B30D34" w:rsidP="00B30D34">
      <w:pPr>
        <w:spacing w:before="240" w:after="0" w:line="340" w:lineRule="atLeast"/>
        <w:outlineLvl w:val="2"/>
        <w:rPr>
          <w:rFonts w:eastAsia="Times New Roman" w:cstheme="minorHAnsi"/>
          <w:b/>
          <w:bCs/>
          <w:color w:val="000000"/>
          <w:sz w:val="28"/>
          <w:szCs w:val="28"/>
        </w:rPr>
      </w:pPr>
      <w:r w:rsidRPr="00C5782A">
        <w:rPr>
          <w:rFonts w:eastAsia="Times New Roman" w:cstheme="minorHAnsi"/>
          <w:b/>
          <w:bCs/>
          <w:color w:val="000000"/>
          <w:sz w:val="28"/>
          <w:szCs w:val="28"/>
        </w:rPr>
        <w:t>52.219-14 Limitations on Subcontracting (DEVIATION 2019-O0003).</w:t>
      </w:r>
    </w:p>
    <w:p w14:paraId="7DE84326"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Insert the following clause in solicitations and contracts for supplies, services, and construction, if any portion of the requirement is to be set aside for small business and the contract amount is expected to exceed the simplified acquisition threshold. This includes multiple-award contracts when orders may be set aside for small business concerns, as described in 8.405-5 and 16.505(b)(2)(i)(F):</w:t>
      </w:r>
    </w:p>
    <w:p w14:paraId="5264F91F" w14:textId="77777777" w:rsidR="00B30D34" w:rsidRPr="0065626F" w:rsidRDefault="00B30D34" w:rsidP="00B30D34">
      <w:pPr>
        <w:spacing w:before="240" w:after="0" w:line="340" w:lineRule="atLeast"/>
        <w:outlineLvl w:val="2"/>
        <w:rPr>
          <w:rFonts w:eastAsia="Times New Roman" w:cstheme="minorHAnsi"/>
          <w:b/>
          <w:bCs/>
          <w:color w:val="000000"/>
          <w:sz w:val="28"/>
          <w:szCs w:val="28"/>
        </w:rPr>
      </w:pPr>
      <w:r w:rsidRPr="0065626F">
        <w:rPr>
          <w:rFonts w:eastAsia="Times New Roman" w:cstheme="minorHAnsi"/>
          <w:b/>
          <w:bCs/>
          <w:color w:val="000000"/>
          <w:sz w:val="28"/>
          <w:szCs w:val="28"/>
        </w:rPr>
        <w:t>Limitations on Subcontracting (DEVIATION 2019-O0003)</w:t>
      </w:r>
    </w:p>
    <w:p w14:paraId="06B5FEE5"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(a) This clause does not apply to the unrestricted portion of a partial set-aside.</w:t>
      </w:r>
    </w:p>
    <w:p w14:paraId="0F00487F"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(b) Definition. As used in this clause—</w:t>
      </w:r>
    </w:p>
    <w:p w14:paraId="18E9F78C"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“Similarly situated entity” means a first-tier subcontractor, including an independent contractor, that has the same small business program status as that which qualified the prime contractor for the award and that is considered small for the NAICS code the prime contractor assigned to the subcontract the subcontractor will perform. An example of a similarly situated entity is a first-tier subcontractor that is a HUBZone small business concern for a HUBZone set-aside or sole source award under the HUBZone Program.</w:t>
      </w:r>
    </w:p>
    <w:p w14:paraId="62CA6D4E"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(c) Applicability. This clause applies only to—</w:t>
      </w:r>
    </w:p>
    <w:p w14:paraId="0AD03310"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(1) Contracts that have been set aside or reserved for small business concerns or 8(a) participants;</w:t>
      </w:r>
    </w:p>
    <w:p w14:paraId="7043AB9A"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(2) Part or parts of a multiple-award contract that have been set aside for small business concerns or 8(a) participants; and</w:t>
      </w:r>
    </w:p>
    <w:p w14:paraId="6F1B1506"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(3) Orders set aside for small business or 8(a) participants under multiple-award contracts as described in 8.405-5 and 16.505(b)(2)(i)(F).</w:t>
      </w:r>
    </w:p>
    <w:p w14:paraId="7D027E89"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(d) Independent contractors. An independent contractor shall be considered a subcontractor.</w:t>
      </w:r>
    </w:p>
    <w:p w14:paraId="63BD5B9B"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(e) Agreement. By submission of an offer and execution of a contract, the Offeror/Contractor agrees in performance of the contract in the case of a contract for—</w:t>
      </w:r>
    </w:p>
    <w:p w14:paraId="727043AA"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(1) Services (except construction), it will not pay more than 50 percent of the amount paid by the Government for contract performance to subcontractors that are not similarly situated entities. Any work that a similarly situated entity further subcontracts will count toward the 50 percent subcontract amount that cannot be exceeded;</w:t>
      </w:r>
    </w:p>
    <w:p w14:paraId="57E0C259"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(2) Supplies (other than procurement from a non-manufacturer of such supplies), it will not pay more than 50 percent of the amount paid by the Government for contract performance, excluding the cost of materials, to subcontractors that are not similarly situated entities. Any work that a similarly situated entity further subcontracts will count toward the 50 percent subcontract amount that cannot be exceeded;</w:t>
      </w:r>
    </w:p>
    <w:p w14:paraId="648CB841"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(3) General construction, it will not pay more than 85 percent of the amount paid by the Government for contract performance, excluding the cost of materials, to subcontractors that are not similarly situated entities. Any work that a similarly situated entity further subcontracts will count toward the 85 percent subcontract amount that cannot be exceeded; or</w:t>
      </w:r>
    </w:p>
    <w:p w14:paraId="05859359" w14:textId="77777777" w:rsidR="00B30D34" w:rsidRPr="00B30D34" w:rsidRDefault="00B30D34" w:rsidP="00B30D34">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(4) Construction by special trade contractors, it will not pay more than 75 percent of the amount paid by the Government for contract performance, excluding the cost of materials, to subcontractors that are not similarly situated entities. Any work that a similarly situated entity further subcontracts will count toward the 75 percent subcontract amount that cannot be exceeded.</w:t>
      </w:r>
    </w:p>
    <w:p w14:paraId="00721E6E" w14:textId="50C034DE" w:rsidR="00B81478" w:rsidRDefault="00B30D34" w:rsidP="00C5782A">
      <w:pPr>
        <w:spacing w:before="240" w:after="0" w:line="340" w:lineRule="atLeast"/>
        <w:outlineLvl w:val="2"/>
        <w:rPr>
          <w:rFonts w:eastAsia="Times New Roman" w:cstheme="minorHAnsi"/>
          <w:bCs/>
          <w:color w:val="000000"/>
          <w:sz w:val="28"/>
          <w:szCs w:val="28"/>
        </w:rPr>
      </w:pPr>
      <w:r w:rsidRPr="00B30D34">
        <w:rPr>
          <w:rFonts w:eastAsia="Times New Roman" w:cstheme="minorHAnsi"/>
          <w:bCs/>
          <w:color w:val="000000"/>
          <w:sz w:val="28"/>
          <w:szCs w:val="28"/>
        </w:rPr>
        <w:t>(f) A joint venture agrees that, in the performance of the contract, the applicable percentage specified in paragraph (e) of this clause will be performed by the aggregate of the joint venture participants.</w:t>
      </w:r>
    </w:p>
    <w:p w14:paraId="78B8F67F" w14:textId="77777777" w:rsidR="00C5782A" w:rsidRPr="00C5782A" w:rsidRDefault="00C5782A" w:rsidP="00C5782A">
      <w:pPr>
        <w:spacing w:before="240" w:after="0" w:line="340" w:lineRule="atLeast"/>
        <w:outlineLvl w:val="2"/>
        <w:rPr>
          <w:rFonts w:eastAsia="Times New Roman" w:cstheme="minorHAnsi"/>
          <w:bCs/>
          <w:color w:val="000000"/>
          <w:sz w:val="28"/>
          <w:szCs w:val="28"/>
        </w:rPr>
      </w:pPr>
    </w:p>
    <w:p w14:paraId="56A08B6A" w14:textId="4EC015A3" w:rsidR="00A84E42" w:rsidRDefault="00A84E42" w:rsidP="00B81478">
      <w:pPr>
        <w:rPr>
          <w:rFonts w:cstheme="minorHAnsi"/>
          <w:b/>
          <w:bCs/>
          <w:color w:val="000000"/>
          <w:sz w:val="28"/>
          <w:szCs w:val="28"/>
        </w:rPr>
      </w:pPr>
      <w:r>
        <w:rPr>
          <w:rFonts w:cstheme="minorHAnsi"/>
          <w:b/>
          <w:bCs/>
          <w:color w:val="000000"/>
          <w:sz w:val="28"/>
          <w:szCs w:val="28"/>
        </w:rPr>
        <w:t>52.219-18 Notification</w:t>
      </w:r>
      <w:r w:rsidR="00C5782A">
        <w:rPr>
          <w:rFonts w:cstheme="minorHAnsi"/>
          <w:b/>
          <w:bCs/>
          <w:color w:val="000000"/>
          <w:sz w:val="28"/>
          <w:szCs w:val="28"/>
        </w:rPr>
        <w:t xml:space="preserve"> Competition Limited to Eligible</w:t>
      </w:r>
      <w:r>
        <w:rPr>
          <w:rFonts w:cstheme="minorHAnsi"/>
          <w:b/>
          <w:bCs/>
          <w:color w:val="000000"/>
          <w:sz w:val="28"/>
          <w:szCs w:val="28"/>
        </w:rPr>
        <w:t xml:space="preserve"> 8(a) </w:t>
      </w:r>
      <w:r w:rsidR="00C5782A">
        <w:rPr>
          <w:rFonts w:cstheme="minorHAnsi"/>
          <w:b/>
          <w:bCs/>
          <w:color w:val="000000"/>
          <w:sz w:val="28"/>
          <w:szCs w:val="28"/>
        </w:rPr>
        <w:t>Participants</w:t>
      </w:r>
    </w:p>
    <w:p w14:paraId="7073E195" w14:textId="5E8852B1" w:rsidR="00A84E42" w:rsidRPr="00A84E42" w:rsidRDefault="00A84E42" w:rsidP="00A84E42">
      <w:pPr>
        <w:rPr>
          <w:rFonts w:cstheme="minorHAnsi"/>
          <w:bCs/>
          <w:color w:val="000000"/>
          <w:sz w:val="28"/>
          <w:szCs w:val="28"/>
        </w:rPr>
      </w:pPr>
      <w:r w:rsidRPr="00A84E42">
        <w:rPr>
          <w:rFonts w:cstheme="minorHAnsi"/>
          <w:bCs/>
          <w:color w:val="000000"/>
          <w:sz w:val="28"/>
          <w:szCs w:val="28"/>
        </w:rPr>
        <w:t>(d)</w:t>
      </w:r>
      <w:r w:rsidR="00C5782A">
        <w:rPr>
          <w:rFonts w:cstheme="minorHAnsi"/>
          <w:bCs/>
          <w:color w:val="000000"/>
          <w:sz w:val="28"/>
          <w:szCs w:val="28"/>
        </w:rPr>
        <w:t xml:space="preserve"> </w:t>
      </w:r>
      <w:r w:rsidRPr="00A84E42">
        <w:rPr>
          <w:rFonts w:cstheme="minorHAnsi"/>
          <w:bCs/>
          <w:color w:val="000000"/>
          <w:sz w:val="28"/>
          <w:szCs w:val="28"/>
        </w:rPr>
        <w:t>(1) Agreement. A small business concern submitting an offer in its own name shall furnish, in performing the contract, only end items manufactured or produced by small business concerns in the United States or its outlying areas. If this procurement is processed under simplified acquisition procedures and the total amount of this contract does not exceed $25,000, a small business concern may furnish the product of any domestic firm. This paragraph does not apply in connection with construction or service contracts.</w:t>
      </w:r>
    </w:p>
    <w:p w14:paraId="35062147" w14:textId="77777777" w:rsidR="00B81478" w:rsidRPr="00B7550E" w:rsidRDefault="00B81478" w:rsidP="00B81478">
      <w:pPr>
        <w:rPr>
          <w:rFonts w:cstheme="minorHAnsi"/>
          <w:sz w:val="28"/>
          <w:szCs w:val="28"/>
        </w:rPr>
      </w:pPr>
      <w:r w:rsidRPr="00B7550E">
        <w:rPr>
          <w:rFonts w:cstheme="minorHAnsi"/>
          <w:b/>
          <w:bCs/>
          <w:color w:val="000000"/>
          <w:sz w:val="28"/>
          <w:szCs w:val="28"/>
        </w:rPr>
        <w:t>52.219-27 Notice of Service-Disabled Veteran-Owned Small Business Set-Aside.</w:t>
      </w:r>
    </w:p>
    <w:p w14:paraId="473766ED" w14:textId="77777777" w:rsidR="00B81478" w:rsidRPr="00B7550E" w:rsidRDefault="00B81478" w:rsidP="00B81478">
      <w:pPr>
        <w:rPr>
          <w:rFonts w:cstheme="minorHAnsi"/>
          <w:sz w:val="28"/>
          <w:szCs w:val="28"/>
        </w:rPr>
      </w:pPr>
      <w:r w:rsidRPr="00B7550E">
        <w:rPr>
          <w:rFonts w:cstheme="minorHAnsi"/>
          <w:i/>
          <w:iCs/>
          <w:sz w:val="28"/>
          <w:szCs w:val="28"/>
        </w:rPr>
        <w:t>Agreement</w:t>
      </w:r>
      <w:r w:rsidRPr="00B7550E">
        <w:rPr>
          <w:rFonts w:cstheme="minorHAnsi"/>
          <w:sz w:val="28"/>
          <w:szCs w:val="28"/>
        </w:rPr>
        <w:t xml:space="preserve">. A service-disabled veteran-owned small business concern agrees that in the performance of the contract, in the case of a contract for— </w:t>
      </w:r>
    </w:p>
    <w:p w14:paraId="3374780A" w14:textId="77777777" w:rsidR="00B81478" w:rsidRPr="00B7550E" w:rsidRDefault="00B81478" w:rsidP="00B81478">
      <w:pPr>
        <w:rPr>
          <w:rFonts w:cstheme="minorHAnsi"/>
          <w:sz w:val="28"/>
          <w:szCs w:val="28"/>
        </w:rPr>
      </w:pPr>
      <w:bookmarkStart w:id="3" w:name="wp1136399"/>
      <w:bookmarkEnd w:id="3"/>
      <w:r w:rsidRPr="00B7550E">
        <w:rPr>
          <w:rFonts w:cstheme="minorHAnsi"/>
          <w:sz w:val="28"/>
          <w:szCs w:val="28"/>
        </w:rPr>
        <w:t>(1) Services (except construction), at least 50 percent of the cost of personnel for contract performance will be spent for employees of the concern or employees of other service-disabled veteran-owned small business concerns;</w:t>
      </w:r>
    </w:p>
    <w:p w14:paraId="162DE303" w14:textId="77777777" w:rsidR="00B81478" w:rsidRPr="00B7550E" w:rsidRDefault="00B81478" w:rsidP="00B81478">
      <w:pPr>
        <w:rPr>
          <w:rFonts w:cstheme="minorHAnsi"/>
          <w:sz w:val="28"/>
          <w:szCs w:val="28"/>
        </w:rPr>
      </w:pPr>
      <w:bookmarkStart w:id="4" w:name="wp1136400"/>
      <w:bookmarkEnd w:id="4"/>
      <w:r w:rsidRPr="00B7550E">
        <w:rPr>
          <w:rFonts w:cstheme="minorHAnsi"/>
          <w:sz w:val="28"/>
          <w:szCs w:val="28"/>
        </w:rPr>
        <w:t>(2) Supplies (other than acquisition from a nonmanufacturer of the supplies), at least 50 percent of the cost of manufacturing, excluding the cost of materials, will be performed by the concern or other service-disabled veteran-owned small business concerns;</w:t>
      </w:r>
    </w:p>
    <w:p w14:paraId="796AB996" w14:textId="77777777" w:rsidR="00B81478" w:rsidRPr="00B7550E" w:rsidRDefault="00B81478" w:rsidP="00B81478">
      <w:pPr>
        <w:rPr>
          <w:rFonts w:cstheme="minorHAnsi"/>
          <w:sz w:val="28"/>
          <w:szCs w:val="28"/>
        </w:rPr>
      </w:pPr>
      <w:bookmarkStart w:id="5" w:name="wp1136401"/>
      <w:bookmarkEnd w:id="5"/>
      <w:r w:rsidRPr="00B7550E">
        <w:rPr>
          <w:rFonts w:cstheme="minorHAnsi"/>
          <w:sz w:val="28"/>
          <w:szCs w:val="28"/>
        </w:rPr>
        <w:t>(3) General construction, at least 15 percent of the cost of the contract performance incurred for personnel will be spent on the concern’s employees or the employees of other service-disabled veteran-owned small business concerns; or</w:t>
      </w:r>
    </w:p>
    <w:p w14:paraId="488E6619" w14:textId="77777777" w:rsidR="00031163" w:rsidRDefault="00B81478" w:rsidP="00B81478">
      <w:pPr>
        <w:rPr>
          <w:rFonts w:cstheme="minorHAnsi"/>
          <w:sz w:val="28"/>
          <w:szCs w:val="28"/>
        </w:rPr>
      </w:pPr>
      <w:bookmarkStart w:id="6" w:name="wp1136402"/>
      <w:bookmarkEnd w:id="6"/>
      <w:r w:rsidRPr="00B7550E">
        <w:rPr>
          <w:rFonts w:cstheme="minorHAnsi"/>
          <w:sz w:val="28"/>
          <w:szCs w:val="28"/>
        </w:rPr>
        <w:t>(4) Construction by special trade contractors, at least 25 percent of the cost of the contract performance incurred for personnel will be spent on the concern’s employees or the employees of other service-disabled veteran-owned small business concerns.</w:t>
      </w:r>
    </w:p>
    <w:p w14:paraId="7C5BC343" w14:textId="4CB7F713" w:rsidR="00B81478" w:rsidRPr="00B7550E" w:rsidRDefault="00B81478" w:rsidP="00B81478">
      <w:pPr>
        <w:rPr>
          <w:rFonts w:cstheme="minorHAnsi"/>
          <w:sz w:val="28"/>
          <w:szCs w:val="28"/>
        </w:rPr>
      </w:pPr>
      <w:r w:rsidRPr="00B7550E">
        <w:rPr>
          <w:rFonts w:cstheme="minorHAnsi"/>
          <w:b/>
          <w:bCs/>
          <w:color w:val="000000"/>
          <w:sz w:val="28"/>
          <w:szCs w:val="28"/>
        </w:rPr>
        <w:t>52.219-29 Notice of Set-Aside for, or Sole Source Award to, Economically Disadvantaged Women-Owned Small Business Concerns.</w:t>
      </w:r>
    </w:p>
    <w:p w14:paraId="675EED14" w14:textId="1497472E" w:rsidR="00B81478" w:rsidRPr="00B7550E" w:rsidRDefault="00427B89" w:rsidP="00B81478">
      <w:pPr>
        <w:rPr>
          <w:rFonts w:cstheme="minorHAnsi"/>
          <w:sz w:val="28"/>
          <w:szCs w:val="28"/>
        </w:rPr>
      </w:pPr>
      <w:r>
        <w:rPr>
          <w:rFonts w:cstheme="minorHAnsi"/>
          <w:sz w:val="28"/>
          <w:szCs w:val="28"/>
        </w:rPr>
        <w:t>***</w:t>
      </w:r>
    </w:p>
    <w:p w14:paraId="3FBA0F54" w14:textId="77777777" w:rsidR="00B81478" w:rsidRPr="00B7550E" w:rsidRDefault="00B81478" w:rsidP="00B81478">
      <w:pPr>
        <w:rPr>
          <w:rFonts w:cstheme="minorHAnsi"/>
          <w:sz w:val="28"/>
          <w:szCs w:val="28"/>
        </w:rPr>
      </w:pPr>
      <w:bookmarkStart w:id="7" w:name="wp1144228"/>
      <w:bookmarkEnd w:id="7"/>
      <w:r w:rsidRPr="00B7550E">
        <w:rPr>
          <w:rFonts w:cstheme="minorHAnsi"/>
          <w:sz w:val="28"/>
          <w:szCs w:val="28"/>
        </w:rPr>
        <w:t>(d) Agreement. An EDWOSB concern agrees that in the performance of the contract for—</w:t>
      </w:r>
    </w:p>
    <w:p w14:paraId="5FEAD50B" w14:textId="77777777" w:rsidR="00B81478" w:rsidRPr="00B7550E" w:rsidRDefault="00B81478" w:rsidP="00B81478">
      <w:pPr>
        <w:rPr>
          <w:rFonts w:cstheme="minorHAnsi"/>
          <w:sz w:val="28"/>
          <w:szCs w:val="28"/>
        </w:rPr>
      </w:pPr>
      <w:bookmarkStart w:id="8" w:name="wp1144248"/>
      <w:bookmarkEnd w:id="8"/>
      <w:r w:rsidRPr="00B7550E">
        <w:rPr>
          <w:rFonts w:cstheme="minorHAnsi"/>
          <w:sz w:val="28"/>
          <w:szCs w:val="28"/>
        </w:rPr>
        <w:t>(1) Services (except construction), the concern will perform at least 50 percent of the cost of the contract incurred for personnel with its own employees;</w:t>
      </w:r>
    </w:p>
    <w:p w14:paraId="4EFBE46E" w14:textId="77777777" w:rsidR="00B81478" w:rsidRPr="00B7550E" w:rsidRDefault="00B81478" w:rsidP="00B81478">
      <w:pPr>
        <w:rPr>
          <w:rFonts w:cstheme="minorHAnsi"/>
          <w:sz w:val="28"/>
          <w:szCs w:val="28"/>
        </w:rPr>
      </w:pPr>
      <w:bookmarkStart w:id="9" w:name="wp1144275"/>
      <w:bookmarkEnd w:id="9"/>
      <w:r w:rsidRPr="00B7550E">
        <w:rPr>
          <w:rFonts w:cstheme="minorHAnsi"/>
          <w:sz w:val="28"/>
          <w:szCs w:val="28"/>
        </w:rPr>
        <w:t>(2) Supplies or products (other than procurement from a non-manufacturer in such supplies or products), the concern will perform at least 50 percent of the cost of manufacturing the supplies or products (not including the costs of materials);</w:t>
      </w:r>
    </w:p>
    <w:p w14:paraId="30773D35" w14:textId="77777777" w:rsidR="00B81478" w:rsidRPr="00B7550E" w:rsidRDefault="00B81478" w:rsidP="00B81478">
      <w:pPr>
        <w:rPr>
          <w:rFonts w:cstheme="minorHAnsi"/>
          <w:sz w:val="28"/>
          <w:szCs w:val="28"/>
        </w:rPr>
      </w:pPr>
      <w:bookmarkStart w:id="10" w:name="wp1144281"/>
      <w:bookmarkEnd w:id="10"/>
      <w:r w:rsidRPr="00B7550E">
        <w:rPr>
          <w:rFonts w:cstheme="minorHAnsi"/>
          <w:sz w:val="28"/>
          <w:szCs w:val="28"/>
        </w:rPr>
        <w:t>(3) General construction, the concern will perform at least 15 percent of the cost of the contract with its own employees (not including the costs of materials); and</w:t>
      </w:r>
    </w:p>
    <w:p w14:paraId="6973EDA6" w14:textId="77777777" w:rsidR="00B81478" w:rsidRPr="00B7550E" w:rsidRDefault="00B81478" w:rsidP="00B81478">
      <w:pPr>
        <w:rPr>
          <w:rFonts w:cstheme="minorHAnsi"/>
          <w:sz w:val="28"/>
          <w:szCs w:val="28"/>
        </w:rPr>
      </w:pPr>
      <w:bookmarkStart w:id="11" w:name="wp1144283"/>
      <w:bookmarkEnd w:id="11"/>
      <w:r w:rsidRPr="00B7550E">
        <w:rPr>
          <w:rFonts w:cstheme="minorHAnsi"/>
          <w:sz w:val="28"/>
          <w:szCs w:val="28"/>
        </w:rPr>
        <w:t>(4) Construction by special trade contractors, the concern will perform at least 25 percent of the cost of the contract with its own employees (not including the cost of materials).</w:t>
      </w:r>
    </w:p>
    <w:p w14:paraId="1F70D984" w14:textId="77777777" w:rsidR="00B81478" w:rsidRPr="00B7550E" w:rsidRDefault="00B81478" w:rsidP="00B81478">
      <w:pPr>
        <w:rPr>
          <w:rFonts w:cstheme="minorHAnsi"/>
          <w:sz w:val="28"/>
          <w:szCs w:val="28"/>
        </w:rPr>
      </w:pPr>
      <w:bookmarkStart w:id="12" w:name="wp1144292"/>
      <w:bookmarkEnd w:id="12"/>
      <w:r w:rsidRPr="00B7550E">
        <w:rPr>
          <w:rFonts w:cstheme="minorHAnsi"/>
          <w:sz w:val="28"/>
          <w:szCs w:val="28"/>
        </w:rPr>
        <w:t>(e) Joint Venture. A joint venture may be considered an EDWOSB concern if—</w:t>
      </w:r>
    </w:p>
    <w:p w14:paraId="4755591F" w14:textId="77777777" w:rsidR="00B81478" w:rsidRPr="00B7550E" w:rsidRDefault="00B81478" w:rsidP="00B81478">
      <w:pPr>
        <w:rPr>
          <w:rFonts w:cstheme="minorHAnsi"/>
          <w:sz w:val="28"/>
          <w:szCs w:val="28"/>
        </w:rPr>
      </w:pPr>
      <w:bookmarkStart w:id="13" w:name="wp1144311"/>
      <w:bookmarkEnd w:id="13"/>
      <w:r w:rsidRPr="00B7550E">
        <w:rPr>
          <w:rFonts w:cstheme="minorHAnsi"/>
          <w:sz w:val="28"/>
          <w:szCs w:val="28"/>
        </w:rPr>
        <w:t>(1) It meets the applicable size standard corresponding to the NAICS code assigned to the contract, unless an exception to affiliation applies pursuant to 13 CFR 121.103(h)(3);</w:t>
      </w:r>
    </w:p>
    <w:p w14:paraId="3048CEA2" w14:textId="77777777" w:rsidR="00B81478" w:rsidRPr="00B7550E" w:rsidRDefault="00B81478" w:rsidP="00B81478">
      <w:pPr>
        <w:rPr>
          <w:rFonts w:cstheme="minorHAnsi"/>
          <w:sz w:val="28"/>
          <w:szCs w:val="28"/>
        </w:rPr>
      </w:pPr>
      <w:bookmarkStart w:id="14" w:name="wp1144313"/>
      <w:bookmarkEnd w:id="14"/>
      <w:r w:rsidRPr="00B7550E">
        <w:rPr>
          <w:rFonts w:cstheme="minorHAnsi"/>
          <w:sz w:val="28"/>
          <w:szCs w:val="28"/>
        </w:rPr>
        <w:t>(2) The EDWOSB participant of the joint venture is designated in the System for Award Management as an EDWOSB concern;</w:t>
      </w:r>
    </w:p>
    <w:p w14:paraId="742BE48E" w14:textId="77777777" w:rsidR="00B81478" w:rsidRPr="00B7550E" w:rsidRDefault="00B81478" w:rsidP="00B81478">
      <w:pPr>
        <w:rPr>
          <w:rFonts w:cstheme="minorHAnsi"/>
          <w:sz w:val="28"/>
          <w:szCs w:val="28"/>
        </w:rPr>
      </w:pPr>
      <w:bookmarkStart w:id="15" w:name="wp1144315"/>
      <w:bookmarkEnd w:id="15"/>
      <w:r w:rsidRPr="00B7550E">
        <w:rPr>
          <w:rFonts w:cstheme="minorHAnsi"/>
          <w:sz w:val="28"/>
          <w:szCs w:val="28"/>
        </w:rPr>
        <w:t>(3) The parties to the joint venture have entered into a written joint venture agreement that contains provisions—</w:t>
      </w:r>
    </w:p>
    <w:p w14:paraId="52EC1545" w14:textId="77777777" w:rsidR="00B81478" w:rsidRPr="00B7550E" w:rsidRDefault="00B81478" w:rsidP="00B81478">
      <w:pPr>
        <w:rPr>
          <w:rFonts w:cstheme="minorHAnsi"/>
          <w:sz w:val="28"/>
          <w:szCs w:val="28"/>
        </w:rPr>
      </w:pPr>
      <w:bookmarkStart w:id="16" w:name="wp1144306"/>
      <w:bookmarkEnd w:id="16"/>
      <w:r w:rsidRPr="00B7550E">
        <w:rPr>
          <w:rFonts w:cstheme="minorHAnsi"/>
          <w:sz w:val="28"/>
          <w:szCs w:val="28"/>
        </w:rPr>
        <w:t>(i) Setting forth the purpose of the joint venture;</w:t>
      </w:r>
    </w:p>
    <w:p w14:paraId="45F8D14E" w14:textId="77777777" w:rsidR="00B81478" w:rsidRPr="00B7550E" w:rsidRDefault="00B81478" w:rsidP="00B81478">
      <w:pPr>
        <w:rPr>
          <w:rFonts w:cstheme="minorHAnsi"/>
          <w:sz w:val="28"/>
          <w:szCs w:val="28"/>
        </w:rPr>
      </w:pPr>
      <w:bookmarkStart w:id="17" w:name="wp1144334"/>
      <w:bookmarkEnd w:id="17"/>
      <w:r w:rsidRPr="00B7550E">
        <w:rPr>
          <w:rFonts w:cstheme="minorHAnsi"/>
          <w:sz w:val="28"/>
          <w:szCs w:val="28"/>
        </w:rPr>
        <w:t>(ii) Designating an EDWOSB concern as the managing venturer of the joint venture, and an employee of the managing venturer as the project manager responsible for the performance of the contract;</w:t>
      </w:r>
    </w:p>
    <w:p w14:paraId="758283FC" w14:textId="77777777" w:rsidR="00B81478" w:rsidRPr="00B7550E" w:rsidRDefault="00B81478" w:rsidP="00B81478">
      <w:pPr>
        <w:rPr>
          <w:rFonts w:cstheme="minorHAnsi"/>
          <w:sz w:val="28"/>
          <w:szCs w:val="28"/>
        </w:rPr>
      </w:pPr>
      <w:bookmarkStart w:id="18" w:name="wp1144336"/>
      <w:bookmarkEnd w:id="18"/>
      <w:r w:rsidRPr="00B7550E">
        <w:rPr>
          <w:rFonts w:cstheme="minorHAnsi"/>
          <w:sz w:val="28"/>
          <w:szCs w:val="28"/>
        </w:rPr>
        <w:t xml:space="preserve">(iii) Stating that not less than 51 percent of the net profits earned by the joint venture will be distributed to the EDWOSB; </w:t>
      </w:r>
    </w:p>
    <w:p w14:paraId="2B0E54E8" w14:textId="77777777" w:rsidR="00B81478" w:rsidRPr="00B7550E" w:rsidRDefault="00B81478" w:rsidP="00B81478">
      <w:pPr>
        <w:rPr>
          <w:rFonts w:cstheme="minorHAnsi"/>
          <w:sz w:val="28"/>
          <w:szCs w:val="28"/>
        </w:rPr>
      </w:pPr>
      <w:bookmarkStart w:id="19" w:name="wp1144338"/>
      <w:bookmarkEnd w:id="19"/>
      <w:r w:rsidRPr="00B7550E">
        <w:rPr>
          <w:rFonts w:cstheme="minorHAnsi"/>
          <w:sz w:val="28"/>
          <w:szCs w:val="28"/>
        </w:rPr>
        <w:t>(iv) Specifying the responsibilities of the parties with regard to contract performance, sources of labor, and negotiation of the EDWOSB contract; and</w:t>
      </w:r>
    </w:p>
    <w:p w14:paraId="5FDC1395" w14:textId="77777777" w:rsidR="00B81478" w:rsidRPr="00B7550E" w:rsidRDefault="00B81478" w:rsidP="00B81478">
      <w:pPr>
        <w:rPr>
          <w:rFonts w:cstheme="minorHAnsi"/>
          <w:sz w:val="28"/>
          <w:szCs w:val="28"/>
        </w:rPr>
      </w:pPr>
      <w:bookmarkStart w:id="20" w:name="wp1144332"/>
      <w:bookmarkEnd w:id="20"/>
      <w:r w:rsidRPr="00B7550E">
        <w:rPr>
          <w:rFonts w:cstheme="minorHAnsi"/>
          <w:sz w:val="28"/>
          <w:szCs w:val="28"/>
        </w:rPr>
        <w:t>(v) Requiring the final original records be retained by the managing venturer upon completion of the EDWOSB contract performed by the joint venture.</w:t>
      </w:r>
    </w:p>
    <w:p w14:paraId="18E82A07" w14:textId="77777777" w:rsidR="00B81478" w:rsidRPr="00B7550E" w:rsidRDefault="00B81478" w:rsidP="00B81478">
      <w:pPr>
        <w:rPr>
          <w:rFonts w:cstheme="minorHAnsi"/>
          <w:sz w:val="28"/>
          <w:szCs w:val="28"/>
        </w:rPr>
      </w:pPr>
      <w:bookmarkStart w:id="21" w:name="wp1144352"/>
      <w:bookmarkEnd w:id="21"/>
      <w:r w:rsidRPr="00B7550E">
        <w:rPr>
          <w:rFonts w:cstheme="minorHAnsi"/>
          <w:sz w:val="28"/>
          <w:szCs w:val="28"/>
        </w:rPr>
        <w:t>(4) The joint venture performs the applicable percentage of work required in accordance with paragraph (d) above; and</w:t>
      </w:r>
    </w:p>
    <w:p w14:paraId="1DA0FB6D" w14:textId="77777777" w:rsidR="00B81478" w:rsidRPr="00B7550E" w:rsidRDefault="00B81478" w:rsidP="00B81478">
      <w:pPr>
        <w:rPr>
          <w:rFonts w:cstheme="minorHAnsi"/>
          <w:sz w:val="28"/>
          <w:szCs w:val="28"/>
        </w:rPr>
      </w:pPr>
      <w:bookmarkStart w:id="22" w:name="wp1144360"/>
      <w:bookmarkEnd w:id="22"/>
      <w:r w:rsidRPr="00B7550E">
        <w:rPr>
          <w:rFonts w:cstheme="minorHAnsi"/>
          <w:sz w:val="28"/>
          <w:szCs w:val="28"/>
        </w:rPr>
        <w:t>(5) The procuring activity executes the contract in the name of the EDWOSB or joint venture.</w:t>
      </w:r>
    </w:p>
    <w:p w14:paraId="43DA56DE" w14:textId="5EC21AFE" w:rsidR="00B81478" w:rsidRDefault="00B81478" w:rsidP="00B81478">
      <w:pPr>
        <w:rPr>
          <w:rFonts w:cstheme="minorHAnsi"/>
          <w:b/>
          <w:bCs/>
          <w:sz w:val="28"/>
          <w:szCs w:val="28"/>
        </w:rPr>
      </w:pPr>
      <w:r w:rsidRPr="00B7550E">
        <w:rPr>
          <w:rFonts w:cstheme="minorHAnsi"/>
          <w:b/>
          <w:bCs/>
          <w:sz w:val="28"/>
          <w:szCs w:val="28"/>
        </w:rPr>
        <w:t>52.219-30 Notice of Set-Aside for, or Sole Source Award to, Women-Owned Small Business Concerns Eligible Under the Women-Owned Small Business Program.</w:t>
      </w:r>
    </w:p>
    <w:p w14:paraId="579274FD" w14:textId="48D54CDE" w:rsidR="009C40BF" w:rsidRPr="00B7550E" w:rsidRDefault="009C40BF" w:rsidP="00B81478">
      <w:pPr>
        <w:rPr>
          <w:rFonts w:cstheme="minorHAnsi"/>
          <w:sz w:val="28"/>
          <w:szCs w:val="28"/>
        </w:rPr>
      </w:pPr>
      <w:r>
        <w:rPr>
          <w:rFonts w:cstheme="minorHAnsi"/>
          <w:sz w:val="28"/>
          <w:szCs w:val="28"/>
        </w:rPr>
        <w:t>***</w:t>
      </w:r>
    </w:p>
    <w:p w14:paraId="2A436D6C" w14:textId="7AE92F22" w:rsidR="00B81478" w:rsidRPr="00B7550E" w:rsidRDefault="009C40BF" w:rsidP="00B81478">
      <w:pPr>
        <w:rPr>
          <w:rFonts w:cstheme="minorHAnsi"/>
          <w:sz w:val="28"/>
          <w:szCs w:val="28"/>
        </w:rPr>
      </w:pPr>
      <w:r>
        <w:rPr>
          <w:rFonts w:cstheme="minorHAnsi"/>
          <w:sz w:val="28"/>
          <w:szCs w:val="28"/>
        </w:rPr>
        <w:t xml:space="preserve">(d) </w:t>
      </w:r>
      <w:r w:rsidR="00B81478" w:rsidRPr="00B7550E">
        <w:rPr>
          <w:rFonts w:cstheme="minorHAnsi"/>
          <w:sz w:val="28"/>
          <w:szCs w:val="28"/>
        </w:rPr>
        <w:t>Agreement. A WOSB concern eligible under the WOSB Program agrees that in the performance of the contract for—</w:t>
      </w:r>
    </w:p>
    <w:p w14:paraId="77C99BDA" w14:textId="77777777" w:rsidR="00B81478" w:rsidRPr="00B7550E" w:rsidRDefault="00B81478" w:rsidP="00B81478">
      <w:pPr>
        <w:rPr>
          <w:rFonts w:cstheme="minorHAnsi"/>
          <w:sz w:val="28"/>
          <w:szCs w:val="28"/>
        </w:rPr>
      </w:pPr>
      <w:bookmarkStart w:id="23" w:name="wp1146174"/>
      <w:bookmarkEnd w:id="23"/>
      <w:r w:rsidRPr="00B7550E">
        <w:rPr>
          <w:rFonts w:cstheme="minorHAnsi"/>
          <w:sz w:val="28"/>
          <w:szCs w:val="28"/>
        </w:rPr>
        <w:t>(1) Services (except construction), the concern will perform at least 50 percent of the cost of the contract incurred for personnel with its own employees;</w:t>
      </w:r>
    </w:p>
    <w:p w14:paraId="0C6CEF50" w14:textId="77777777" w:rsidR="00B81478" w:rsidRPr="00B7550E" w:rsidRDefault="00B81478" w:rsidP="00B81478">
      <w:pPr>
        <w:rPr>
          <w:rFonts w:cstheme="minorHAnsi"/>
          <w:sz w:val="28"/>
          <w:szCs w:val="28"/>
        </w:rPr>
      </w:pPr>
      <w:bookmarkStart w:id="24" w:name="wp1144518"/>
      <w:bookmarkEnd w:id="24"/>
      <w:r w:rsidRPr="00B7550E">
        <w:rPr>
          <w:rFonts w:cstheme="minorHAnsi"/>
          <w:sz w:val="28"/>
          <w:szCs w:val="28"/>
        </w:rPr>
        <w:t>(2) Supplies or products (other than procurement from a non-manufacturer in such supplies or products), the concern will perform at least 50 percent of the cost of manufacturing the supplies or products (not including the costs of materials);</w:t>
      </w:r>
    </w:p>
    <w:p w14:paraId="4A257FF1" w14:textId="77777777" w:rsidR="00B81478" w:rsidRPr="00B7550E" w:rsidRDefault="00B81478" w:rsidP="00B81478">
      <w:pPr>
        <w:rPr>
          <w:rFonts w:cstheme="minorHAnsi"/>
          <w:sz w:val="28"/>
          <w:szCs w:val="28"/>
        </w:rPr>
      </w:pPr>
      <w:bookmarkStart w:id="25" w:name="wp1144520"/>
      <w:bookmarkEnd w:id="25"/>
      <w:r w:rsidRPr="00B7550E">
        <w:rPr>
          <w:rFonts w:cstheme="minorHAnsi"/>
          <w:sz w:val="28"/>
          <w:szCs w:val="28"/>
        </w:rPr>
        <w:t>(3) General construction, the concern will perform at least 15 percent of the cost of the contract with its own employees (not including the costs of materials); and</w:t>
      </w:r>
    </w:p>
    <w:p w14:paraId="1BAA1D04" w14:textId="77777777" w:rsidR="00B81478" w:rsidRPr="00B7550E" w:rsidRDefault="00B81478" w:rsidP="00B81478">
      <w:pPr>
        <w:rPr>
          <w:rFonts w:cstheme="minorHAnsi"/>
          <w:sz w:val="28"/>
          <w:szCs w:val="28"/>
        </w:rPr>
      </w:pPr>
      <w:bookmarkStart w:id="26" w:name="wp1144578"/>
      <w:bookmarkEnd w:id="26"/>
      <w:r w:rsidRPr="00B7550E">
        <w:rPr>
          <w:rFonts w:cstheme="minorHAnsi"/>
          <w:sz w:val="28"/>
          <w:szCs w:val="28"/>
        </w:rPr>
        <w:t>(4) Construction by special trade contractors, the concern will perform at least 25 percent of the cost of the contract with its own employees (not including cost of materials).</w:t>
      </w:r>
    </w:p>
    <w:p w14:paraId="6827DB79" w14:textId="77777777" w:rsidR="00B81478" w:rsidRPr="00B7550E" w:rsidRDefault="00B81478" w:rsidP="00B81478">
      <w:pPr>
        <w:rPr>
          <w:rFonts w:cstheme="minorHAnsi"/>
          <w:sz w:val="28"/>
          <w:szCs w:val="28"/>
        </w:rPr>
      </w:pPr>
      <w:bookmarkStart w:id="27" w:name="wp1144597"/>
      <w:bookmarkEnd w:id="27"/>
      <w:r w:rsidRPr="00B7550E">
        <w:rPr>
          <w:rFonts w:cstheme="minorHAnsi"/>
          <w:sz w:val="28"/>
          <w:szCs w:val="28"/>
        </w:rPr>
        <w:t xml:space="preserve">(e) </w:t>
      </w:r>
      <w:r w:rsidRPr="00B7550E">
        <w:rPr>
          <w:rFonts w:cstheme="minorHAnsi"/>
          <w:i/>
          <w:iCs/>
          <w:sz w:val="28"/>
          <w:szCs w:val="28"/>
        </w:rPr>
        <w:t>Joint Venture</w:t>
      </w:r>
      <w:r w:rsidRPr="00B7550E">
        <w:rPr>
          <w:rFonts w:cstheme="minorHAnsi"/>
          <w:sz w:val="28"/>
          <w:szCs w:val="28"/>
        </w:rPr>
        <w:t xml:space="preserve">. A joint venture may be considered a WOSB concern eligible under the WOSB Program if— </w:t>
      </w:r>
    </w:p>
    <w:p w14:paraId="5C1B9390" w14:textId="77777777" w:rsidR="00B81478" w:rsidRPr="00B7550E" w:rsidRDefault="00B81478" w:rsidP="00B81478">
      <w:pPr>
        <w:rPr>
          <w:rFonts w:cstheme="minorHAnsi"/>
          <w:sz w:val="28"/>
          <w:szCs w:val="28"/>
        </w:rPr>
      </w:pPr>
      <w:bookmarkStart w:id="28" w:name="wp1144603"/>
      <w:bookmarkEnd w:id="28"/>
      <w:r w:rsidRPr="00B7550E">
        <w:rPr>
          <w:rFonts w:cstheme="minorHAnsi"/>
          <w:sz w:val="28"/>
          <w:szCs w:val="28"/>
        </w:rPr>
        <w:t>(1) It meets the applicable size standard corresponding to the NAICS code assigned to the contract, unless an exception to affiliation applies pursuant to 13 CFR 121.103(h)(3);</w:t>
      </w:r>
    </w:p>
    <w:p w14:paraId="28F8D6A7" w14:textId="77777777" w:rsidR="00B81478" w:rsidRPr="00B7550E" w:rsidRDefault="00B81478" w:rsidP="00B81478">
      <w:pPr>
        <w:rPr>
          <w:rFonts w:cstheme="minorHAnsi"/>
          <w:sz w:val="28"/>
          <w:szCs w:val="28"/>
        </w:rPr>
      </w:pPr>
      <w:bookmarkStart w:id="29" w:name="wp1144605"/>
      <w:bookmarkEnd w:id="29"/>
      <w:r w:rsidRPr="00B7550E">
        <w:rPr>
          <w:rFonts w:cstheme="minorHAnsi"/>
          <w:sz w:val="28"/>
          <w:szCs w:val="28"/>
        </w:rPr>
        <w:t>(2) The WOSB participant of the joint venture is designated in the System for Award Management as a WOSB concern;</w:t>
      </w:r>
    </w:p>
    <w:p w14:paraId="6D4F8840" w14:textId="77777777" w:rsidR="00B81478" w:rsidRPr="00B7550E" w:rsidRDefault="00B81478" w:rsidP="00B81478">
      <w:pPr>
        <w:rPr>
          <w:rFonts w:cstheme="minorHAnsi"/>
          <w:sz w:val="28"/>
          <w:szCs w:val="28"/>
        </w:rPr>
      </w:pPr>
      <w:bookmarkStart w:id="30" w:name="wp1144607"/>
      <w:bookmarkEnd w:id="30"/>
      <w:r w:rsidRPr="00B7550E">
        <w:rPr>
          <w:rFonts w:cstheme="minorHAnsi"/>
          <w:sz w:val="28"/>
          <w:szCs w:val="28"/>
        </w:rPr>
        <w:t xml:space="preserve">(3) The parties to the joint venture have entered into a written joint venture agreement that contains provisions − </w:t>
      </w:r>
    </w:p>
    <w:p w14:paraId="1F2AF94F" w14:textId="77777777" w:rsidR="00B81478" w:rsidRPr="00B7550E" w:rsidRDefault="00B81478" w:rsidP="00B81478">
      <w:pPr>
        <w:rPr>
          <w:rFonts w:cstheme="minorHAnsi"/>
          <w:sz w:val="28"/>
          <w:szCs w:val="28"/>
        </w:rPr>
      </w:pPr>
      <w:bookmarkStart w:id="31" w:name="wp1144624"/>
      <w:bookmarkEnd w:id="31"/>
      <w:r w:rsidRPr="00B7550E">
        <w:rPr>
          <w:rFonts w:cstheme="minorHAnsi"/>
          <w:sz w:val="28"/>
          <w:szCs w:val="28"/>
        </w:rPr>
        <w:t>(i) Setting forth the purpose of the joint venture;</w:t>
      </w:r>
    </w:p>
    <w:p w14:paraId="4EAB217E" w14:textId="77777777" w:rsidR="00B81478" w:rsidRPr="00B7550E" w:rsidRDefault="00B81478" w:rsidP="00B81478">
      <w:pPr>
        <w:rPr>
          <w:rFonts w:cstheme="minorHAnsi"/>
          <w:sz w:val="28"/>
          <w:szCs w:val="28"/>
        </w:rPr>
      </w:pPr>
      <w:bookmarkStart w:id="32" w:name="wp1144626"/>
      <w:bookmarkEnd w:id="32"/>
      <w:r w:rsidRPr="00B7550E">
        <w:rPr>
          <w:rFonts w:cstheme="minorHAnsi"/>
          <w:sz w:val="28"/>
          <w:szCs w:val="28"/>
        </w:rPr>
        <w:t>(ii) Designating a WOSB concern eligible under the WOSB Program as the managing venturer of the joint venture, and an employee of the managing venturer as the project manager responsible for the performance of the contract;</w:t>
      </w:r>
    </w:p>
    <w:p w14:paraId="1630B7CB" w14:textId="77777777" w:rsidR="00B81478" w:rsidRPr="00B7550E" w:rsidRDefault="00B81478" w:rsidP="00B81478">
      <w:pPr>
        <w:rPr>
          <w:rFonts w:cstheme="minorHAnsi"/>
          <w:sz w:val="28"/>
          <w:szCs w:val="28"/>
        </w:rPr>
      </w:pPr>
      <w:bookmarkStart w:id="33" w:name="wp1144628"/>
      <w:bookmarkEnd w:id="33"/>
      <w:r w:rsidRPr="00B7550E">
        <w:rPr>
          <w:rFonts w:cstheme="minorHAnsi"/>
          <w:sz w:val="28"/>
          <w:szCs w:val="28"/>
        </w:rPr>
        <w:t xml:space="preserve">(iii) Stating that not less than 51 percent of the net profits earned by the joint venture will be distributed to the WOSB; </w:t>
      </w:r>
    </w:p>
    <w:p w14:paraId="66079221" w14:textId="77777777" w:rsidR="00B81478" w:rsidRPr="00B7550E" w:rsidRDefault="00B81478" w:rsidP="00B81478">
      <w:pPr>
        <w:rPr>
          <w:rFonts w:cstheme="minorHAnsi"/>
          <w:sz w:val="28"/>
          <w:szCs w:val="28"/>
        </w:rPr>
      </w:pPr>
      <w:bookmarkStart w:id="34" w:name="wp1144630"/>
      <w:bookmarkEnd w:id="34"/>
      <w:r w:rsidRPr="00B7550E">
        <w:rPr>
          <w:rFonts w:cstheme="minorHAnsi"/>
          <w:sz w:val="28"/>
          <w:szCs w:val="28"/>
        </w:rPr>
        <w:t>(iv) Specifying the responsibilities of the parties with regard to contract performance, sources of labor, and negotiation of the WOSB contract; and</w:t>
      </w:r>
    </w:p>
    <w:p w14:paraId="4B7DDC58" w14:textId="77777777" w:rsidR="00B81478" w:rsidRPr="00B7550E" w:rsidRDefault="00B81478" w:rsidP="00B81478">
      <w:pPr>
        <w:rPr>
          <w:rFonts w:cstheme="minorHAnsi"/>
          <w:sz w:val="28"/>
          <w:szCs w:val="28"/>
        </w:rPr>
      </w:pPr>
      <w:bookmarkStart w:id="35" w:name="wp1144632"/>
      <w:bookmarkEnd w:id="35"/>
      <w:r w:rsidRPr="00B7550E">
        <w:rPr>
          <w:rFonts w:cstheme="minorHAnsi"/>
          <w:sz w:val="28"/>
          <w:szCs w:val="28"/>
        </w:rPr>
        <w:t>(v) Requiring the final original records be retained by the managing venturer upon completion of the WOSB contract performed by the joint venture.</w:t>
      </w:r>
    </w:p>
    <w:p w14:paraId="367B0C70" w14:textId="77777777" w:rsidR="00B81478" w:rsidRPr="00B7550E" w:rsidRDefault="00B81478" w:rsidP="00B81478">
      <w:pPr>
        <w:rPr>
          <w:rFonts w:cstheme="minorHAnsi"/>
          <w:sz w:val="28"/>
          <w:szCs w:val="28"/>
        </w:rPr>
      </w:pPr>
      <w:bookmarkStart w:id="36" w:name="wp1144652"/>
      <w:bookmarkEnd w:id="36"/>
      <w:r w:rsidRPr="00B7550E">
        <w:rPr>
          <w:rFonts w:cstheme="minorHAnsi"/>
          <w:sz w:val="28"/>
          <w:szCs w:val="28"/>
        </w:rPr>
        <w:t>(4) The joint venture must perform the applicable percentage of work required in accordance with paragraph (d) above; and</w:t>
      </w:r>
    </w:p>
    <w:p w14:paraId="2998F0D1" w14:textId="77777777" w:rsidR="00B81478" w:rsidRPr="00B7550E" w:rsidRDefault="00B81478" w:rsidP="00B81478">
      <w:pPr>
        <w:rPr>
          <w:rFonts w:cstheme="minorHAnsi"/>
          <w:sz w:val="28"/>
          <w:szCs w:val="28"/>
        </w:rPr>
      </w:pPr>
      <w:bookmarkStart w:id="37" w:name="wp1146214"/>
      <w:bookmarkEnd w:id="37"/>
      <w:r w:rsidRPr="00B7550E">
        <w:rPr>
          <w:rFonts w:cstheme="minorHAnsi"/>
          <w:sz w:val="28"/>
          <w:szCs w:val="28"/>
        </w:rPr>
        <w:t>(5) The procuring activity executes the contract in the name of the WOSB concern eligible under the WOSB Program or joint venture.</w:t>
      </w:r>
    </w:p>
    <w:p w14:paraId="67279438" w14:textId="77777777" w:rsidR="00AA5E73" w:rsidRPr="00B7550E" w:rsidRDefault="00AA5E73" w:rsidP="00AA5E73">
      <w:pPr>
        <w:rPr>
          <w:rFonts w:cstheme="minorHAnsi"/>
          <w:b/>
          <w:sz w:val="28"/>
          <w:szCs w:val="28"/>
        </w:rPr>
      </w:pPr>
      <w:r w:rsidRPr="00B7550E">
        <w:rPr>
          <w:rFonts w:cstheme="minorHAnsi"/>
          <w:b/>
          <w:sz w:val="28"/>
          <w:szCs w:val="28"/>
        </w:rPr>
        <w:t>13 C.F.R.</w:t>
      </w:r>
      <w:r w:rsidRPr="00B7550E">
        <w:rPr>
          <w:rFonts w:cstheme="minorHAnsi"/>
          <w:sz w:val="28"/>
          <w:szCs w:val="28"/>
        </w:rPr>
        <w:t xml:space="preserve"> </w:t>
      </w:r>
      <w:r w:rsidRPr="00B7550E">
        <w:rPr>
          <w:rFonts w:cstheme="minorHAnsi"/>
          <w:b/>
          <w:sz w:val="28"/>
          <w:szCs w:val="28"/>
        </w:rPr>
        <w:t>§125.6   What are the prime contractor's limitations on subcontracting?</w:t>
      </w:r>
    </w:p>
    <w:p w14:paraId="746E20C0" w14:textId="77777777" w:rsidR="00AA5E73" w:rsidRPr="00B7550E" w:rsidRDefault="00AA5E73" w:rsidP="00AA5E73">
      <w:pPr>
        <w:rPr>
          <w:rFonts w:cstheme="minorHAnsi"/>
          <w:sz w:val="28"/>
          <w:szCs w:val="28"/>
        </w:rPr>
      </w:pPr>
      <w:r w:rsidRPr="00B7550E">
        <w:rPr>
          <w:rFonts w:cstheme="minorHAnsi"/>
          <w:sz w:val="28"/>
          <w:szCs w:val="28"/>
        </w:rPr>
        <w:t>(a) General. In order to be awarded a full or partial small business set-aside contract with a value greater than the simplified acquisition threshold (as defined in the FAR at 48 CFR 2.101)” in paragraph (a) introductory text; and an 8(a) contract, an SDVO SBC contract, a HUBZone contract, a WOSB or EDWOSB contract pursuant to part 127 of this chapter, a small business concern must agree that:</w:t>
      </w:r>
    </w:p>
    <w:p w14:paraId="3FEB61FB" w14:textId="77777777" w:rsidR="00AA5E73" w:rsidRPr="00B7550E" w:rsidRDefault="00AA5E73" w:rsidP="00AA5E73">
      <w:pPr>
        <w:rPr>
          <w:rFonts w:cstheme="minorHAnsi"/>
          <w:sz w:val="28"/>
          <w:szCs w:val="28"/>
        </w:rPr>
      </w:pPr>
      <w:r w:rsidRPr="00B7550E">
        <w:rPr>
          <w:rFonts w:cstheme="minorHAnsi"/>
          <w:sz w:val="28"/>
          <w:szCs w:val="28"/>
        </w:rPr>
        <w:t>(1) In the case of a contract for services (except construction), it will not pay more than 50% of the amount paid by the government to it to firms that are not similarly situated. Any work that a similarly situated subcontractor further subcontracts will count towards the 50% subcontract amount that cannot be exceeded.</w:t>
      </w:r>
    </w:p>
    <w:p w14:paraId="441ABA51" w14:textId="77777777" w:rsidR="00AA5E73" w:rsidRPr="00B7550E" w:rsidRDefault="00AA5E73" w:rsidP="00AA5E73">
      <w:pPr>
        <w:rPr>
          <w:rFonts w:cstheme="minorHAnsi"/>
          <w:sz w:val="28"/>
          <w:szCs w:val="28"/>
        </w:rPr>
      </w:pPr>
      <w:r w:rsidRPr="00B7550E">
        <w:rPr>
          <w:rFonts w:cstheme="minorHAnsi"/>
          <w:sz w:val="28"/>
          <w:szCs w:val="28"/>
        </w:rPr>
        <w:t>(2)(i) In the case of a contract for supplies or products (other than from a nonmanufacturer of such supplies), it will not pay more than 50% of the amount paid by the government to it to firms that are not similarly situated. Any work that a similarly situated subcontractor further subcontracts will count towards the 50% subcontract amount that cannot be exceeded. Cost of materials are excluded and not considered to be subcontracted.</w:t>
      </w:r>
    </w:p>
    <w:p w14:paraId="506A90FD" w14:textId="77777777" w:rsidR="00AA5E73" w:rsidRPr="00B7550E" w:rsidRDefault="00AA5E73" w:rsidP="00AA5E73">
      <w:pPr>
        <w:rPr>
          <w:rFonts w:cstheme="minorHAnsi"/>
          <w:sz w:val="28"/>
          <w:szCs w:val="28"/>
        </w:rPr>
      </w:pPr>
      <w:r w:rsidRPr="00B7550E">
        <w:rPr>
          <w:rFonts w:cstheme="minorHAnsi"/>
          <w:sz w:val="28"/>
          <w:szCs w:val="28"/>
        </w:rPr>
        <w:t>(ii) In the case of a contract for supplies from a nonmanufacturer, it will supply the product of a domestic small business manufacturer or processor, unless a waiver as described in §121.406(b)(5) of this chapter is granted.</w:t>
      </w:r>
    </w:p>
    <w:p w14:paraId="23491267" w14:textId="77777777" w:rsidR="00AA5E73" w:rsidRPr="00B7550E" w:rsidRDefault="00AA5E73" w:rsidP="00AA5E73">
      <w:pPr>
        <w:rPr>
          <w:rFonts w:cstheme="minorHAnsi"/>
          <w:sz w:val="28"/>
          <w:szCs w:val="28"/>
        </w:rPr>
      </w:pPr>
      <w:r w:rsidRPr="00B7550E">
        <w:rPr>
          <w:rFonts w:cstheme="minorHAnsi"/>
          <w:sz w:val="28"/>
          <w:szCs w:val="28"/>
        </w:rPr>
        <w:t>(A) For a multiple item procurement where a waiver as described in §121.406(b)(5) of this chapter has not been granted for one or more items, more than 50% of the value of the products to be supplied by the nonmanufacturer must be the products of one or more domestic small business manufacturers or processors.</w:t>
      </w:r>
    </w:p>
    <w:p w14:paraId="4553C0C0" w14:textId="77777777" w:rsidR="00AA5E73" w:rsidRPr="00B7550E" w:rsidRDefault="00AA5E73" w:rsidP="00AA5E73">
      <w:pPr>
        <w:rPr>
          <w:rFonts w:cstheme="minorHAnsi"/>
          <w:sz w:val="28"/>
          <w:szCs w:val="28"/>
        </w:rPr>
      </w:pPr>
      <w:r w:rsidRPr="00B7550E">
        <w:rPr>
          <w:rFonts w:cstheme="minorHAnsi"/>
          <w:sz w:val="28"/>
          <w:szCs w:val="28"/>
        </w:rPr>
        <w:t>(B) For a multiple item procurement where a waiver as described in §121.406(b)(5) of this chapter is granted for one or more items, compliance with the limitation on subcontracting requirement will not consider the value of items subject to a waiver. As such, more than 50% of the value of the products to be supplied by the nonmanufacturer that are not subject to a waiver must be the products of one or more domestic small business manufacturers or processors.</w:t>
      </w:r>
    </w:p>
    <w:p w14:paraId="39165C98" w14:textId="77777777" w:rsidR="00AA5E73" w:rsidRPr="00B7550E" w:rsidRDefault="00AA5E73" w:rsidP="00AA5E73">
      <w:pPr>
        <w:rPr>
          <w:rFonts w:cstheme="minorHAnsi"/>
          <w:sz w:val="28"/>
          <w:szCs w:val="28"/>
        </w:rPr>
      </w:pPr>
      <w:r w:rsidRPr="00B7550E">
        <w:rPr>
          <w:rFonts w:cstheme="minorHAnsi"/>
          <w:sz w:val="28"/>
          <w:szCs w:val="28"/>
        </w:rPr>
        <w:t>(C) For a multiple item procurement, the same small business concern may act as both a manufacturer and a nonmanufacturer.</w:t>
      </w:r>
    </w:p>
    <w:p w14:paraId="6CDFBC1B" w14:textId="77777777" w:rsidR="002D5B06" w:rsidRDefault="002D5B06" w:rsidP="00AA5E73">
      <w:pPr>
        <w:rPr>
          <w:rFonts w:cstheme="minorHAnsi"/>
          <w:sz w:val="28"/>
          <w:szCs w:val="28"/>
        </w:rPr>
      </w:pPr>
      <w:r>
        <w:rPr>
          <w:rFonts w:cstheme="minorHAnsi"/>
          <w:sz w:val="28"/>
          <w:szCs w:val="28"/>
        </w:rPr>
        <w:t>***</w:t>
      </w:r>
      <w:r w:rsidR="00B21E78" w:rsidRPr="00B7550E">
        <w:rPr>
          <w:rFonts w:cstheme="minorHAnsi"/>
          <w:sz w:val="28"/>
          <w:szCs w:val="28"/>
        </w:rPr>
        <w:t xml:space="preserve"> </w:t>
      </w:r>
    </w:p>
    <w:p w14:paraId="2831B664" w14:textId="2502861D" w:rsidR="00AA5E73" w:rsidRPr="00B7550E" w:rsidRDefault="00AA5E73" w:rsidP="00AA5E73">
      <w:pPr>
        <w:rPr>
          <w:rFonts w:cstheme="minorHAnsi"/>
          <w:sz w:val="28"/>
          <w:szCs w:val="28"/>
        </w:rPr>
      </w:pPr>
      <w:r w:rsidRPr="00B7550E">
        <w:rPr>
          <w:rFonts w:cstheme="minorHAnsi"/>
          <w:sz w:val="28"/>
          <w:szCs w:val="28"/>
        </w:rPr>
        <w:t>(3) In the case of a contract for general construction, it will not pay more than 85% of the amount paid by the government to it to firms that are not similarly situated. Any work that a similarly situated subcontractor further subcontracts will count towards the 85% subcontract amount that cannot be exceeded. Cost of materials are excluded and not considered to be subcontracted.</w:t>
      </w:r>
    </w:p>
    <w:p w14:paraId="162EECAD" w14:textId="77777777" w:rsidR="00AA5E73" w:rsidRPr="00B7550E" w:rsidRDefault="00AA5E73" w:rsidP="00AA5E73">
      <w:pPr>
        <w:rPr>
          <w:rFonts w:cstheme="minorHAnsi"/>
          <w:sz w:val="28"/>
          <w:szCs w:val="28"/>
        </w:rPr>
      </w:pPr>
      <w:r w:rsidRPr="00B7550E">
        <w:rPr>
          <w:rFonts w:cstheme="minorHAnsi"/>
          <w:sz w:val="28"/>
          <w:szCs w:val="28"/>
        </w:rPr>
        <w:t>(4) In the case of a contract for special trade contractors, no more than 75% of the amount paid by the government to the prime may be paid to firms that are not similarly situated. Any work that a similarly situated subcontractor further subcontracts will count towards the 75% subcontract amount that cannot be exceeded. Cost of materials are excluded and not considered to be subcontracted.</w:t>
      </w:r>
    </w:p>
    <w:p w14:paraId="213A743A" w14:textId="77777777" w:rsidR="00AA5E73" w:rsidRPr="00B7550E" w:rsidRDefault="00AA5E73" w:rsidP="00AA5E73">
      <w:pPr>
        <w:rPr>
          <w:rFonts w:cstheme="minorHAnsi"/>
          <w:sz w:val="28"/>
          <w:szCs w:val="28"/>
        </w:rPr>
      </w:pPr>
      <w:r w:rsidRPr="00B7550E">
        <w:rPr>
          <w:rFonts w:cstheme="minorHAnsi"/>
          <w:sz w:val="28"/>
          <w:szCs w:val="28"/>
        </w:rPr>
        <w:t>(b) Mixed contracts. Where a contract combines services and supplies, the contracting officer shall select the appropriate NAICS code as prescribed in §121.402(b) of this chapter. The contracting officer's selection of the applicable NAICS code is determinative as to which limitation on subcontracting and performance requirement applies. In no case shall the requirements of paragraph (a)(1) and (a)(2) of this section both apply to the same contract. The relevant limitation on subcontracting in paragraph (a)(1) or (a)(2) of this section shall apply only to that portion of the contract award amount.</w:t>
      </w:r>
    </w:p>
    <w:p w14:paraId="053D5B81" w14:textId="107B3782" w:rsidR="00E872D3" w:rsidRDefault="00B21E78" w:rsidP="00AA5E73">
      <w:pPr>
        <w:rPr>
          <w:rFonts w:cstheme="minorHAnsi"/>
          <w:sz w:val="28"/>
          <w:szCs w:val="28"/>
        </w:rPr>
      </w:pPr>
      <w:r>
        <w:rPr>
          <w:rFonts w:cstheme="minorHAnsi"/>
          <w:sz w:val="28"/>
          <w:szCs w:val="28"/>
        </w:rPr>
        <w:t>***</w:t>
      </w:r>
    </w:p>
    <w:p w14:paraId="070AA0E0" w14:textId="4C481AEA" w:rsidR="00AA5E73" w:rsidRPr="00B7550E" w:rsidRDefault="00AA5E73" w:rsidP="00AA5E73">
      <w:pPr>
        <w:rPr>
          <w:rFonts w:cstheme="minorHAnsi"/>
          <w:sz w:val="28"/>
          <w:szCs w:val="28"/>
        </w:rPr>
      </w:pPr>
      <w:r w:rsidRPr="00B7550E">
        <w:rPr>
          <w:rFonts w:cstheme="minorHAnsi"/>
          <w:sz w:val="28"/>
          <w:szCs w:val="28"/>
        </w:rPr>
        <w:t>(c) Subcontracts to similarly situated entities. A small business concern prime contractor that receives a contract listed in paragraph (a) of this section and spends contract amounts on a subcontractor that is a similarly situated entity shall not consider those subcontracted amounts as subcontracted for purposes of determining whether the small business concern prime contractor has violated paragraph (a) of this section, to the extent the subcontractor performs the work with its own employees. Any work that the similarly situated subcontractor does not perform with its own employees shall be considered subcontracted SBA will also exclude a subcontract to a similarly situated entity from consideration under the ostensible subcontractor rule (§121.103(h)(4)).</w:t>
      </w:r>
    </w:p>
    <w:p w14:paraId="53A96B4A" w14:textId="7F5E61A6" w:rsidR="00AA5E73" w:rsidRPr="00B7550E" w:rsidRDefault="00B21E78" w:rsidP="00AA5E73">
      <w:pPr>
        <w:rPr>
          <w:rFonts w:cstheme="minorHAnsi"/>
          <w:sz w:val="28"/>
          <w:szCs w:val="28"/>
        </w:rPr>
      </w:pPr>
      <w:r>
        <w:rPr>
          <w:rFonts w:cstheme="minorHAnsi"/>
          <w:sz w:val="28"/>
          <w:szCs w:val="28"/>
        </w:rPr>
        <w:t>***</w:t>
      </w:r>
    </w:p>
    <w:p w14:paraId="2585E681" w14:textId="77777777" w:rsidR="00AA5E73" w:rsidRPr="00B7550E" w:rsidRDefault="00AA5E73" w:rsidP="00AA5E73">
      <w:pPr>
        <w:rPr>
          <w:rFonts w:cstheme="minorHAnsi"/>
          <w:sz w:val="28"/>
          <w:szCs w:val="28"/>
        </w:rPr>
      </w:pPr>
      <w:r w:rsidRPr="00B7550E">
        <w:rPr>
          <w:rFonts w:cstheme="minorHAnsi"/>
          <w:sz w:val="28"/>
          <w:szCs w:val="28"/>
        </w:rPr>
        <w:t>(d) HUBZone procurement for commodities. In the case of a HUBZone contract for the procurement of agricultural commodities, a HUBZone SBC may not purchase the commodity from a subcontractor if the subcontractor will supply the commodity in substantially the final form in which it is to be supplied to the Government.</w:t>
      </w:r>
    </w:p>
    <w:p w14:paraId="1CE89691" w14:textId="77777777" w:rsidR="00AA5E73" w:rsidRPr="00B7550E" w:rsidRDefault="00AA5E73" w:rsidP="00AA5E73">
      <w:pPr>
        <w:rPr>
          <w:rFonts w:cstheme="minorHAnsi"/>
          <w:sz w:val="28"/>
          <w:szCs w:val="28"/>
        </w:rPr>
      </w:pPr>
      <w:r w:rsidRPr="00B7550E">
        <w:rPr>
          <w:rFonts w:cstheme="minorHAnsi"/>
          <w:sz w:val="28"/>
          <w:szCs w:val="28"/>
        </w:rPr>
        <w:t>(e) Determining compliance with applicable limitation on subcontracting. The period of time used to determine compliance for a total or partial set-aside contract will be the base term and then each subsequent option period. For an order set aside under a full and open contract or a full and open contract with reserve, the agency will use the period of performance for each order to determine compliance unless the order is competed among small and other-than-small businesses (in which case the subcontracting limitations will not apply).</w:t>
      </w:r>
    </w:p>
    <w:p w14:paraId="21E4F8E4" w14:textId="77777777" w:rsidR="00AA5E73" w:rsidRPr="00B7550E" w:rsidRDefault="00AA5E73" w:rsidP="00AA5E73">
      <w:pPr>
        <w:rPr>
          <w:rFonts w:cstheme="minorHAnsi"/>
          <w:sz w:val="28"/>
          <w:szCs w:val="28"/>
        </w:rPr>
      </w:pPr>
      <w:r w:rsidRPr="00B7550E">
        <w:rPr>
          <w:rFonts w:cstheme="minorHAnsi"/>
          <w:sz w:val="28"/>
          <w:szCs w:val="28"/>
        </w:rPr>
        <w:t>(1) The contracting officer, in his or her discretion, may require the concern to comply with the applicable limitations on subcontracting and the nonmanufacturer rule for each order awarded under a total or partial set-aside contract.</w:t>
      </w:r>
    </w:p>
    <w:p w14:paraId="682D0FDA" w14:textId="77777777" w:rsidR="00AA5E73" w:rsidRPr="00B7550E" w:rsidRDefault="00AA5E73" w:rsidP="00AA5E73">
      <w:pPr>
        <w:rPr>
          <w:rFonts w:cstheme="minorHAnsi"/>
          <w:sz w:val="28"/>
          <w:szCs w:val="28"/>
        </w:rPr>
      </w:pPr>
      <w:r w:rsidRPr="00B7550E">
        <w:rPr>
          <w:rFonts w:cstheme="minorHAnsi"/>
          <w:sz w:val="28"/>
          <w:szCs w:val="28"/>
        </w:rPr>
        <w:t>(2) Compliance will be considered an element of responsibility and not a component of size eligibility.</w:t>
      </w:r>
    </w:p>
    <w:p w14:paraId="23C613E9" w14:textId="77777777" w:rsidR="00AA5E73" w:rsidRPr="00B7550E" w:rsidRDefault="00AA5E73" w:rsidP="00AA5E73">
      <w:pPr>
        <w:rPr>
          <w:rFonts w:cstheme="minorHAnsi"/>
          <w:sz w:val="28"/>
          <w:szCs w:val="28"/>
        </w:rPr>
      </w:pPr>
      <w:r w:rsidRPr="00B7550E">
        <w:rPr>
          <w:rFonts w:cstheme="minorHAnsi"/>
          <w:sz w:val="28"/>
          <w:szCs w:val="28"/>
        </w:rPr>
        <w:t>(3) Work performed by an independent contractor shall be considered a subcontract, and may count toward meeting the applicable limitation on subcontracting where the independent contractor qualifies as a similarly situated entity.</w:t>
      </w:r>
    </w:p>
    <w:p w14:paraId="00F692D6" w14:textId="77777777" w:rsidR="00AA5E73" w:rsidRPr="00B7550E" w:rsidRDefault="00AA5E73" w:rsidP="00AA5E73">
      <w:pPr>
        <w:rPr>
          <w:rFonts w:cstheme="minorHAnsi"/>
          <w:sz w:val="28"/>
          <w:szCs w:val="28"/>
        </w:rPr>
      </w:pPr>
      <w:r w:rsidRPr="00B7550E">
        <w:rPr>
          <w:rFonts w:cstheme="minorHAnsi"/>
          <w:sz w:val="28"/>
          <w:szCs w:val="28"/>
        </w:rPr>
        <w:t>(f) Inapplicability of limitations on subcontracting. The limitations on subcontracting do not apply to:</w:t>
      </w:r>
    </w:p>
    <w:p w14:paraId="0E6BD045" w14:textId="77777777" w:rsidR="00AA5E73" w:rsidRPr="00B7550E" w:rsidRDefault="00AA5E73" w:rsidP="00AA5E73">
      <w:pPr>
        <w:rPr>
          <w:rFonts w:cstheme="minorHAnsi"/>
          <w:sz w:val="28"/>
          <w:szCs w:val="28"/>
        </w:rPr>
      </w:pPr>
      <w:r w:rsidRPr="00B7550E">
        <w:rPr>
          <w:rFonts w:cstheme="minorHAnsi"/>
          <w:sz w:val="28"/>
          <w:szCs w:val="28"/>
        </w:rPr>
        <w:t>(1) Small business set-aside contracts with a value that is greater than the micro-purchase threshold but less than or equal to the simplified acquisition threshold (as both terms are defined in the FAR at 48 CFR 2.101); or</w:t>
      </w:r>
    </w:p>
    <w:p w14:paraId="5921A734" w14:textId="77777777" w:rsidR="00AA5E73" w:rsidRPr="00B7550E" w:rsidRDefault="00AA5E73" w:rsidP="00AA5E73">
      <w:pPr>
        <w:rPr>
          <w:rFonts w:cstheme="minorHAnsi"/>
          <w:sz w:val="28"/>
          <w:szCs w:val="28"/>
        </w:rPr>
      </w:pPr>
      <w:r w:rsidRPr="00B7550E">
        <w:rPr>
          <w:rFonts w:cstheme="minorHAnsi"/>
          <w:sz w:val="28"/>
          <w:szCs w:val="28"/>
        </w:rPr>
        <w:t>(2) Subcontracts (except where a prime is relying on a similarly situated entity to meet the applicable limitations on subcontracting).</w:t>
      </w:r>
    </w:p>
    <w:p w14:paraId="7B186DCF" w14:textId="77777777" w:rsidR="00AA5E73" w:rsidRPr="00B7550E" w:rsidRDefault="00AA5E73" w:rsidP="00AA5E73">
      <w:pPr>
        <w:rPr>
          <w:rFonts w:cstheme="minorHAnsi"/>
          <w:sz w:val="28"/>
          <w:szCs w:val="28"/>
        </w:rPr>
      </w:pPr>
      <w:r w:rsidRPr="00B7550E">
        <w:rPr>
          <w:rFonts w:cstheme="minorHAnsi"/>
          <w:sz w:val="28"/>
          <w:szCs w:val="28"/>
        </w:rPr>
        <w:t>(g) Request to change applicable limitation on subcontracting. SBA may use different percentages if the Administrator determines that such action is necessary to reflect conventional industry practices among small business concerns that are below the numerical size standard for businesses in that industry group. Representatives of a national trade or industry group or any interested SBC may request a change in subcontracting percentage requirements for the categories defined by six digit industry codes in the North American Industry Classification System (NAICS) pursuant to the following procedures:</w:t>
      </w:r>
    </w:p>
    <w:p w14:paraId="7339A6B7" w14:textId="77777777" w:rsidR="00AA5E73" w:rsidRPr="00B7550E" w:rsidRDefault="00AA5E73" w:rsidP="00AA5E73">
      <w:pPr>
        <w:rPr>
          <w:rFonts w:cstheme="minorHAnsi"/>
          <w:sz w:val="28"/>
          <w:szCs w:val="28"/>
        </w:rPr>
      </w:pPr>
      <w:r w:rsidRPr="00B7550E">
        <w:rPr>
          <w:rFonts w:cstheme="minorHAnsi"/>
          <w:sz w:val="28"/>
          <w:szCs w:val="28"/>
        </w:rPr>
        <w:t>(1) Format of request. Requests from representatives of a trade or industry group and interested SBCs should be in writing and sent or delivered to the Director, Office of Government Contracting, U.S. Small Business Administration, 409 3rd Street SW., Washington, DC 20416. The requester must demonstrate to SBA that a change in percentage is necessary to reflect conventional industry practices among small business concerns that are below the numerical size standard for businesses in that industry category, and must support its request with information including, but not limited to:</w:t>
      </w:r>
    </w:p>
    <w:p w14:paraId="05BDB8E3" w14:textId="77777777" w:rsidR="00AA5E73" w:rsidRPr="00B7550E" w:rsidRDefault="00AA5E73" w:rsidP="00AA5E73">
      <w:pPr>
        <w:rPr>
          <w:rFonts w:cstheme="minorHAnsi"/>
          <w:sz w:val="28"/>
          <w:szCs w:val="28"/>
        </w:rPr>
      </w:pPr>
      <w:r w:rsidRPr="00B7550E">
        <w:rPr>
          <w:rFonts w:cstheme="minorHAnsi"/>
          <w:sz w:val="28"/>
          <w:szCs w:val="28"/>
        </w:rPr>
        <w:t>(i) Information relative to the economic conditions and structure of the entire national industry;</w:t>
      </w:r>
    </w:p>
    <w:p w14:paraId="5A6AA06C" w14:textId="77777777" w:rsidR="00AA5E73" w:rsidRPr="00B7550E" w:rsidRDefault="00AA5E73" w:rsidP="00AA5E73">
      <w:pPr>
        <w:rPr>
          <w:rFonts w:cstheme="minorHAnsi"/>
          <w:sz w:val="28"/>
          <w:szCs w:val="28"/>
        </w:rPr>
      </w:pPr>
      <w:r w:rsidRPr="00B7550E">
        <w:rPr>
          <w:rFonts w:cstheme="minorHAnsi"/>
          <w:sz w:val="28"/>
          <w:szCs w:val="28"/>
        </w:rPr>
        <w:t>(ii) Market data, technical changes in the industry and industry trends;</w:t>
      </w:r>
    </w:p>
    <w:p w14:paraId="479945C5" w14:textId="77777777" w:rsidR="00AA5E73" w:rsidRPr="00B7550E" w:rsidRDefault="00AA5E73" w:rsidP="00AA5E73">
      <w:pPr>
        <w:rPr>
          <w:rFonts w:cstheme="minorHAnsi"/>
          <w:sz w:val="28"/>
          <w:szCs w:val="28"/>
        </w:rPr>
      </w:pPr>
      <w:r w:rsidRPr="00B7550E">
        <w:rPr>
          <w:rFonts w:cstheme="minorHAnsi"/>
          <w:sz w:val="28"/>
          <w:szCs w:val="28"/>
        </w:rPr>
        <w:t>(iii) Specific reasons and justifications for the change in the subcontracting percentage;</w:t>
      </w:r>
    </w:p>
    <w:p w14:paraId="5E167E0A" w14:textId="77777777" w:rsidR="00AA5E73" w:rsidRPr="00B7550E" w:rsidRDefault="00AA5E73" w:rsidP="00AA5E73">
      <w:pPr>
        <w:rPr>
          <w:rFonts w:cstheme="minorHAnsi"/>
          <w:sz w:val="28"/>
          <w:szCs w:val="28"/>
        </w:rPr>
      </w:pPr>
      <w:r w:rsidRPr="00B7550E">
        <w:rPr>
          <w:rFonts w:cstheme="minorHAnsi"/>
          <w:sz w:val="28"/>
          <w:szCs w:val="28"/>
        </w:rPr>
        <w:t>(iv) The effect such a change would have on the Federal procurement process; and</w:t>
      </w:r>
    </w:p>
    <w:p w14:paraId="1FEE3FEB" w14:textId="77777777" w:rsidR="00AA5E73" w:rsidRPr="00B7550E" w:rsidRDefault="00AA5E73" w:rsidP="00AA5E73">
      <w:pPr>
        <w:rPr>
          <w:rFonts w:cstheme="minorHAnsi"/>
          <w:sz w:val="28"/>
          <w:szCs w:val="28"/>
        </w:rPr>
      </w:pPr>
      <w:r w:rsidRPr="00B7550E">
        <w:rPr>
          <w:rFonts w:cstheme="minorHAnsi"/>
          <w:sz w:val="28"/>
          <w:szCs w:val="28"/>
        </w:rPr>
        <w:t>(v) Information demonstrating how the proposed change would promote the purposes of the small business, 8(a), SDVO, HUBZone, WOSB, or EDWOSB programs.</w:t>
      </w:r>
    </w:p>
    <w:p w14:paraId="1216DEA2" w14:textId="77777777" w:rsidR="00AA5E73" w:rsidRPr="00B7550E" w:rsidRDefault="00AA5E73" w:rsidP="00AA5E73">
      <w:pPr>
        <w:rPr>
          <w:rFonts w:cstheme="minorHAnsi"/>
          <w:sz w:val="28"/>
          <w:szCs w:val="28"/>
        </w:rPr>
      </w:pPr>
      <w:r w:rsidRPr="00B7550E">
        <w:rPr>
          <w:rFonts w:cstheme="minorHAnsi"/>
          <w:sz w:val="28"/>
          <w:szCs w:val="28"/>
        </w:rPr>
        <w:t>(2) Notice to public. Upon an adequate preliminary showing to SBA, SBA will publish in the Federal Register a notice of its receipt of a request that it considers a change in the subcontracting percentage requirements for a particular industry. The notice will identify the group making the request, and give the public an opportunity to submit information and arguments in both support and opposition.</w:t>
      </w:r>
    </w:p>
    <w:p w14:paraId="1267B28A" w14:textId="77777777" w:rsidR="00AA5E73" w:rsidRPr="00B7550E" w:rsidRDefault="00AA5E73" w:rsidP="00AA5E73">
      <w:pPr>
        <w:rPr>
          <w:rFonts w:cstheme="minorHAnsi"/>
          <w:sz w:val="28"/>
          <w:szCs w:val="28"/>
        </w:rPr>
      </w:pPr>
      <w:r w:rsidRPr="00B7550E">
        <w:rPr>
          <w:rFonts w:cstheme="minorHAnsi"/>
          <w:sz w:val="28"/>
          <w:szCs w:val="28"/>
        </w:rPr>
        <w:t>(3) Comments. SBA will provide a period of not less than 30 days for public comment in response to the Federal Register notice.</w:t>
      </w:r>
    </w:p>
    <w:p w14:paraId="2F3908C3" w14:textId="77777777" w:rsidR="00AA5E73" w:rsidRPr="00B7550E" w:rsidRDefault="00AA5E73" w:rsidP="00AA5E73">
      <w:pPr>
        <w:rPr>
          <w:rFonts w:cstheme="minorHAnsi"/>
          <w:sz w:val="28"/>
          <w:szCs w:val="28"/>
        </w:rPr>
      </w:pPr>
      <w:r w:rsidRPr="00B7550E">
        <w:rPr>
          <w:rFonts w:cstheme="minorHAnsi"/>
          <w:sz w:val="28"/>
          <w:szCs w:val="28"/>
        </w:rPr>
        <w:t>(4) Decision. SBA will render its decision after the close of the comment period. If SBA decides against a change, SBA will publish notice of its decision in the Federal Register. Concurrent with the notice, SBA will advise the requester of its decision in writing. If SBA decides in favor of a change, SBA will propose an appropriate change to this part.</w:t>
      </w:r>
    </w:p>
    <w:p w14:paraId="6B5B4A61" w14:textId="3A11F642" w:rsidR="00B81478" w:rsidRPr="00F2680D" w:rsidRDefault="00AA5E73" w:rsidP="00AA5E73">
      <w:pPr>
        <w:rPr>
          <w:rFonts w:cstheme="minorHAnsi"/>
          <w:sz w:val="24"/>
          <w:szCs w:val="24"/>
        </w:rPr>
      </w:pPr>
      <w:r w:rsidRPr="00B7550E">
        <w:rPr>
          <w:rFonts w:cstheme="minorHAnsi"/>
          <w:sz w:val="28"/>
          <w:szCs w:val="28"/>
        </w:rPr>
        <w:t>(h) Penalties. Whoever violates the requirements set forth in paragraph (a) of this section shall be subject to the penalties prescribed in 15 U.S.C. 645(d), except that the fine shall be treated as the greater of $500,000 or the dollar amount spent, in excess of permitted levels, by the entity on subcontractors. A party's failure to comply with the spirit and intent of a subcontract with a similarly situated entity may be considered a basis for debarment on the grounds, including but not limited to, that the parties have violated the terms of a Government contract or subcontract pursuant to FAR 9.406-2(b)(1)(i) (48 CFR 9.406-</w:t>
      </w:r>
      <w:r w:rsidRPr="00BC5514">
        <w:rPr>
          <w:rFonts w:cstheme="minorHAnsi"/>
          <w:sz w:val="24"/>
          <w:szCs w:val="24"/>
        </w:rPr>
        <w:t>2(b)(1)(i)).</w:t>
      </w:r>
    </w:p>
    <w:sectPr w:rsidR="00B81478" w:rsidRPr="00F268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D4E62" w14:textId="77777777" w:rsidR="00241FDB" w:rsidRDefault="00241FDB" w:rsidP="00672C69">
      <w:pPr>
        <w:spacing w:after="0" w:line="240" w:lineRule="auto"/>
      </w:pPr>
      <w:r>
        <w:separator/>
      </w:r>
    </w:p>
  </w:endnote>
  <w:endnote w:type="continuationSeparator" w:id="0">
    <w:p w14:paraId="14DCDA6E" w14:textId="77777777" w:rsidR="00241FDB" w:rsidRDefault="00241FDB" w:rsidP="00672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543446"/>
      <w:docPartObj>
        <w:docPartGallery w:val="Page Numbers (Bottom of Page)"/>
        <w:docPartUnique/>
      </w:docPartObj>
    </w:sdtPr>
    <w:sdtEndPr>
      <w:rPr>
        <w:noProof/>
      </w:rPr>
    </w:sdtEndPr>
    <w:sdtContent>
      <w:p w14:paraId="60805B09" w14:textId="77777777" w:rsidR="00672C69" w:rsidRDefault="00672C69">
        <w:pPr>
          <w:pStyle w:val="Footer"/>
          <w:jc w:val="center"/>
        </w:pPr>
        <w:r>
          <w:fldChar w:fldCharType="begin"/>
        </w:r>
        <w:r>
          <w:instrText xml:space="preserve"> PAGE   \* MERGEFORMAT </w:instrText>
        </w:r>
        <w:r>
          <w:fldChar w:fldCharType="separate"/>
        </w:r>
        <w:r w:rsidR="002B1538">
          <w:rPr>
            <w:noProof/>
          </w:rPr>
          <w:t>1</w:t>
        </w:r>
        <w:r>
          <w:rPr>
            <w:noProof/>
          </w:rPr>
          <w:fldChar w:fldCharType="end"/>
        </w:r>
      </w:p>
    </w:sdtContent>
  </w:sdt>
  <w:p w14:paraId="373153F1" w14:textId="77777777" w:rsidR="00672C69" w:rsidRDefault="00672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5A3DF" w14:textId="77777777" w:rsidR="00241FDB" w:rsidRDefault="00241FDB" w:rsidP="00672C69">
      <w:pPr>
        <w:spacing w:after="0" w:line="240" w:lineRule="auto"/>
      </w:pPr>
      <w:r>
        <w:separator/>
      </w:r>
    </w:p>
  </w:footnote>
  <w:footnote w:type="continuationSeparator" w:id="0">
    <w:p w14:paraId="772945BB" w14:textId="77777777" w:rsidR="00241FDB" w:rsidRDefault="00241FDB" w:rsidP="00672C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95"/>
    <w:rsid w:val="00031163"/>
    <w:rsid w:val="001A7EA5"/>
    <w:rsid w:val="00241FDB"/>
    <w:rsid w:val="00277820"/>
    <w:rsid w:val="002B1538"/>
    <w:rsid w:val="002D5B06"/>
    <w:rsid w:val="00331C90"/>
    <w:rsid w:val="00427B89"/>
    <w:rsid w:val="00501572"/>
    <w:rsid w:val="0061179B"/>
    <w:rsid w:val="00635397"/>
    <w:rsid w:val="0065626F"/>
    <w:rsid w:val="00672C69"/>
    <w:rsid w:val="006876F6"/>
    <w:rsid w:val="006D07DD"/>
    <w:rsid w:val="00725391"/>
    <w:rsid w:val="007F309F"/>
    <w:rsid w:val="00893B2B"/>
    <w:rsid w:val="00912FDC"/>
    <w:rsid w:val="009B742A"/>
    <w:rsid w:val="009C40BF"/>
    <w:rsid w:val="009C5DEF"/>
    <w:rsid w:val="00A70EC0"/>
    <w:rsid w:val="00A84E42"/>
    <w:rsid w:val="00AA5E73"/>
    <w:rsid w:val="00B21E78"/>
    <w:rsid w:val="00B30D34"/>
    <w:rsid w:val="00B65E80"/>
    <w:rsid w:val="00B72E5C"/>
    <w:rsid w:val="00B7550E"/>
    <w:rsid w:val="00B81478"/>
    <w:rsid w:val="00B82495"/>
    <w:rsid w:val="00BC5514"/>
    <w:rsid w:val="00C5782A"/>
    <w:rsid w:val="00C6495C"/>
    <w:rsid w:val="00E66251"/>
    <w:rsid w:val="00E872D3"/>
    <w:rsid w:val="00F2680D"/>
    <w:rsid w:val="00F4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C55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31C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2F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C90"/>
    <w:rPr>
      <w:rFonts w:ascii="Times New Roman" w:eastAsia="Times New Roman" w:hAnsi="Times New Roman" w:cs="Times New Roman"/>
      <w:b/>
      <w:bCs/>
      <w:sz w:val="27"/>
      <w:szCs w:val="27"/>
    </w:rPr>
  </w:style>
  <w:style w:type="paragraph" w:customStyle="1" w:styleId="pbody">
    <w:name w:val="pbody"/>
    <w:basedOn w:val="Normal"/>
    <w:rsid w:val="00331C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1C90"/>
    <w:rPr>
      <w:color w:val="0000FF"/>
      <w:u w:val="single"/>
    </w:rPr>
  </w:style>
  <w:style w:type="paragraph" w:styleId="Header">
    <w:name w:val="header"/>
    <w:basedOn w:val="Normal"/>
    <w:link w:val="HeaderChar"/>
    <w:uiPriority w:val="99"/>
    <w:unhideWhenUsed/>
    <w:rsid w:val="00672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C69"/>
  </w:style>
  <w:style w:type="paragraph" w:styleId="Footer">
    <w:name w:val="footer"/>
    <w:basedOn w:val="Normal"/>
    <w:link w:val="FooterChar"/>
    <w:uiPriority w:val="99"/>
    <w:unhideWhenUsed/>
    <w:rsid w:val="00672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C69"/>
  </w:style>
  <w:style w:type="character" w:styleId="CommentReference">
    <w:name w:val="annotation reference"/>
    <w:basedOn w:val="DefaultParagraphFont"/>
    <w:uiPriority w:val="99"/>
    <w:semiHidden/>
    <w:unhideWhenUsed/>
    <w:rsid w:val="001A7EA5"/>
    <w:rPr>
      <w:sz w:val="16"/>
      <w:szCs w:val="16"/>
    </w:rPr>
  </w:style>
  <w:style w:type="paragraph" w:styleId="CommentText">
    <w:name w:val="annotation text"/>
    <w:basedOn w:val="Normal"/>
    <w:link w:val="CommentTextChar"/>
    <w:uiPriority w:val="99"/>
    <w:semiHidden/>
    <w:unhideWhenUsed/>
    <w:rsid w:val="001A7EA5"/>
    <w:pPr>
      <w:spacing w:line="240" w:lineRule="auto"/>
    </w:pPr>
    <w:rPr>
      <w:sz w:val="20"/>
      <w:szCs w:val="20"/>
    </w:rPr>
  </w:style>
  <w:style w:type="character" w:customStyle="1" w:styleId="CommentTextChar">
    <w:name w:val="Comment Text Char"/>
    <w:basedOn w:val="DefaultParagraphFont"/>
    <w:link w:val="CommentText"/>
    <w:uiPriority w:val="99"/>
    <w:semiHidden/>
    <w:rsid w:val="001A7EA5"/>
    <w:rPr>
      <w:sz w:val="20"/>
      <w:szCs w:val="20"/>
    </w:rPr>
  </w:style>
  <w:style w:type="paragraph" w:styleId="CommentSubject">
    <w:name w:val="annotation subject"/>
    <w:basedOn w:val="CommentText"/>
    <w:next w:val="CommentText"/>
    <w:link w:val="CommentSubjectChar"/>
    <w:uiPriority w:val="99"/>
    <w:semiHidden/>
    <w:unhideWhenUsed/>
    <w:rsid w:val="001A7EA5"/>
    <w:rPr>
      <w:b/>
      <w:bCs/>
    </w:rPr>
  </w:style>
  <w:style w:type="character" w:customStyle="1" w:styleId="CommentSubjectChar">
    <w:name w:val="Comment Subject Char"/>
    <w:basedOn w:val="CommentTextChar"/>
    <w:link w:val="CommentSubject"/>
    <w:uiPriority w:val="99"/>
    <w:semiHidden/>
    <w:rsid w:val="001A7EA5"/>
    <w:rPr>
      <w:b/>
      <w:bCs/>
      <w:sz w:val="20"/>
      <w:szCs w:val="20"/>
    </w:rPr>
  </w:style>
  <w:style w:type="paragraph" w:styleId="BalloonText">
    <w:name w:val="Balloon Text"/>
    <w:basedOn w:val="Normal"/>
    <w:link w:val="BalloonTextChar"/>
    <w:uiPriority w:val="99"/>
    <w:semiHidden/>
    <w:unhideWhenUsed/>
    <w:rsid w:val="001A7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EA5"/>
    <w:rPr>
      <w:rFonts w:ascii="Segoe UI" w:hAnsi="Segoe UI" w:cs="Segoe UI"/>
      <w:sz w:val="18"/>
      <w:szCs w:val="18"/>
    </w:rPr>
  </w:style>
  <w:style w:type="character" w:customStyle="1" w:styleId="Heading2Char">
    <w:name w:val="Heading 2 Char"/>
    <w:basedOn w:val="DefaultParagraphFont"/>
    <w:link w:val="Heading2"/>
    <w:uiPriority w:val="9"/>
    <w:semiHidden/>
    <w:rsid w:val="00BC55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12FDC"/>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912F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C55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31C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2F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C90"/>
    <w:rPr>
      <w:rFonts w:ascii="Times New Roman" w:eastAsia="Times New Roman" w:hAnsi="Times New Roman" w:cs="Times New Roman"/>
      <w:b/>
      <w:bCs/>
      <w:sz w:val="27"/>
      <w:szCs w:val="27"/>
    </w:rPr>
  </w:style>
  <w:style w:type="paragraph" w:customStyle="1" w:styleId="pbody">
    <w:name w:val="pbody"/>
    <w:basedOn w:val="Normal"/>
    <w:rsid w:val="00331C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1C90"/>
    <w:rPr>
      <w:color w:val="0000FF"/>
      <w:u w:val="single"/>
    </w:rPr>
  </w:style>
  <w:style w:type="paragraph" w:styleId="Header">
    <w:name w:val="header"/>
    <w:basedOn w:val="Normal"/>
    <w:link w:val="HeaderChar"/>
    <w:uiPriority w:val="99"/>
    <w:unhideWhenUsed/>
    <w:rsid w:val="00672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C69"/>
  </w:style>
  <w:style w:type="paragraph" w:styleId="Footer">
    <w:name w:val="footer"/>
    <w:basedOn w:val="Normal"/>
    <w:link w:val="FooterChar"/>
    <w:uiPriority w:val="99"/>
    <w:unhideWhenUsed/>
    <w:rsid w:val="00672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C69"/>
  </w:style>
  <w:style w:type="character" w:styleId="CommentReference">
    <w:name w:val="annotation reference"/>
    <w:basedOn w:val="DefaultParagraphFont"/>
    <w:uiPriority w:val="99"/>
    <w:semiHidden/>
    <w:unhideWhenUsed/>
    <w:rsid w:val="001A7EA5"/>
    <w:rPr>
      <w:sz w:val="16"/>
      <w:szCs w:val="16"/>
    </w:rPr>
  </w:style>
  <w:style w:type="paragraph" w:styleId="CommentText">
    <w:name w:val="annotation text"/>
    <w:basedOn w:val="Normal"/>
    <w:link w:val="CommentTextChar"/>
    <w:uiPriority w:val="99"/>
    <w:semiHidden/>
    <w:unhideWhenUsed/>
    <w:rsid w:val="001A7EA5"/>
    <w:pPr>
      <w:spacing w:line="240" w:lineRule="auto"/>
    </w:pPr>
    <w:rPr>
      <w:sz w:val="20"/>
      <w:szCs w:val="20"/>
    </w:rPr>
  </w:style>
  <w:style w:type="character" w:customStyle="1" w:styleId="CommentTextChar">
    <w:name w:val="Comment Text Char"/>
    <w:basedOn w:val="DefaultParagraphFont"/>
    <w:link w:val="CommentText"/>
    <w:uiPriority w:val="99"/>
    <w:semiHidden/>
    <w:rsid w:val="001A7EA5"/>
    <w:rPr>
      <w:sz w:val="20"/>
      <w:szCs w:val="20"/>
    </w:rPr>
  </w:style>
  <w:style w:type="paragraph" w:styleId="CommentSubject">
    <w:name w:val="annotation subject"/>
    <w:basedOn w:val="CommentText"/>
    <w:next w:val="CommentText"/>
    <w:link w:val="CommentSubjectChar"/>
    <w:uiPriority w:val="99"/>
    <w:semiHidden/>
    <w:unhideWhenUsed/>
    <w:rsid w:val="001A7EA5"/>
    <w:rPr>
      <w:b/>
      <w:bCs/>
    </w:rPr>
  </w:style>
  <w:style w:type="character" w:customStyle="1" w:styleId="CommentSubjectChar">
    <w:name w:val="Comment Subject Char"/>
    <w:basedOn w:val="CommentTextChar"/>
    <w:link w:val="CommentSubject"/>
    <w:uiPriority w:val="99"/>
    <w:semiHidden/>
    <w:rsid w:val="001A7EA5"/>
    <w:rPr>
      <w:b/>
      <w:bCs/>
      <w:sz w:val="20"/>
      <w:szCs w:val="20"/>
    </w:rPr>
  </w:style>
  <w:style w:type="paragraph" w:styleId="BalloonText">
    <w:name w:val="Balloon Text"/>
    <w:basedOn w:val="Normal"/>
    <w:link w:val="BalloonTextChar"/>
    <w:uiPriority w:val="99"/>
    <w:semiHidden/>
    <w:unhideWhenUsed/>
    <w:rsid w:val="001A7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EA5"/>
    <w:rPr>
      <w:rFonts w:ascii="Segoe UI" w:hAnsi="Segoe UI" w:cs="Segoe UI"/>
      <w:sz w:val="18"/>
      <w:szCs w:val="18"/>
    </w:rPr>
  </w:style>
  <w:style w:type="character" w:customStyle="1" w:styleId="Heading2Char">
    <w:name w:val="Heading 2 Char"/>
    <w:basedOn w:val="DefaultParagraphFont"/>
    <w:link w:val="Heading2"/>
    <w:uiPriority w:val="9"/>
    <w:semiHidden/>
    <w:rsid w:val="00BC55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12FDC"/>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912F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05037">
      <w:bodyDiv w:val="1"/>
      <w:marLeft w:val="0"/>
      <w:marRight w:val="0"/>
      <w:marTop w:val="0"/>
      <w:marBottom w:val="0"/>
      <w:divBdr>
        <w:top w:val="none" w:sz="0" w:space="0" w:color="auto"/>
        <w:left w:val="none" w:sz="0" w:space="0" w:color="auto"/>
        <w:bottom w:val="none" w:sz="0" w:space="0" w:color="auto"/>
        <w:right w:val="none" w:sz="0" w:space="0" w:color="auto"/>
      </w:divBdr>
    </w:div>
    <w:div w:id="471144585">
      <w:bodyDiv w:val="1"/>
      <w:marLeft w:val="0"/>
      <w:marRight w:val="0"/>
      <w:marTop w:val="0"/>
      <w:marBottom w:val="0"/>
      <w:divBdr>
        <w:top w:val="none" w:sz="0" w:space="0" w:color="auto"/>
        <w:left w:val="none" w:sz="0" w:space="0" w:color="auto"/>
        <w:bottom w:val="none" w:sz="0" w:space="0" w:color="auto"/>
        <w:right w:val="none" w:sz="0" w:space="0" w:color="auto"/>
      </w:divBdr>
    </w:div>
    <w:div w:id="1581868469">
      <w:bodyDiv w:val="1"/>
      <w:marLeft w:val="0"/>
      <w:marRight w:val="0"/>
      <w:marTop w:val="0"/>
      <w:marBottom w:val="0"/>
      <w:divBdr>
        <w:top w:val="none" w:sz="0" w:space="0" w:color="auto"/>
        <w:left w:val="none" w:sz="0" w:space="0" w:color="auto"/>
        <w:bottom w:val="none" w:sz="0" w:space="0" w:color="auto"/>
        <w:right w:val="none" w:sz="0" w:space="0" w:color="auto"/>
      </w:divBdr>
    </w:div>
    <w:div w:id="1669676121">
      <w:bodyDiv w:val="1"/>
      <w:marLeft w:val="0"/>
      <w:marRight w:val="0"/>
      <w:marTop w:val="0"/>
      <w:marBottom w:val="0"/>
      <w:divBdr>
        <w:top w:val="none" w:sz="0" w:space="0" w:color="auto"/>
        <w:left w:val="none" w:sz="0" w:space="0" w:color="auto"/>
        <w:bottom w:val="none" w:sz="0" w:space="0" w:color="auto"/>
        <w:right w:val="none" w:sz="0" w:space="0" w:color="auto"/>
      </w:divBdr>
    </w:div>
    <w:div w:id="1845168044">
      <w:bodyDiv w:val="1"/>
      <w:marLeft w:val="0"/>
      <w:marRight w:val="0"/>
      <w:marTop w:val="0"/>
      <w:marBottom w:val="0"/>
      <w:divBdr>
        <w:top w:val="none" w:sz="0" w:space="0" w:color="auto"/>
        <w:left w:val="none" w:sz="0" w:space="0" w:color="auto"/>
        <w:bottom w:val="none" w:sz="0" w:space="0" w:color="auto"/>
        <w:right w:val="none" w:sz="0" w:space="0" w:color="auto"/>
      </w:divBdr>
    </w:div>
    <w:div w:id="1864632637">
      <w:bodyDiv w:val="1"/>
      <w:marLeft w:val="0"/>
      <w:marRight w:val="0"/>
      <w:marTop w:val="0"/>
      <w:marBottom w:val="0"/>
      <w:divBdr>
        <w:top w:val="none" w:sz="0" w:space="0" w:color="auto"/>
        <w:left w:val="none" w:sz="0" w:space="0" w:color="auto"/>
        <w:bottom w:val="none" w:sz="0" w:space="0" w:color="auto"/>
        <w:right w:val="none" w:sz="0" w:space="0" w:color="auto"/>
      </w:divBdr>
    </w:div>
    <w:div w:id="1898785311">
      <w:bodyDiv w:val="1"/>
      <w:marLeft w:val="0"/>
      <w:marRight w:val="0"/>
      <w:marTop w:val="0"/>
      <w:marBottom w:val="0"/>
      <w:divBdr>
        <w:top w:val="none" w:sz="0" w:space="0" w:color="auto"/>
        <w:left w:val="none" w:sz="0" w:space="0" w:color="auto"/>
        <w:bottom w:val="none" w:sz="0" w:space="0" w:color="auto"/>
        <w:right w:val="none" w:sz="0" w:space="0" w:color="auto"/>
      </w:divBdr>
    </w:div>
    <w:div w:id="1990284241">
      <w:bodyDiv w:val="1"/>
      <w:marLeft w:val="0"/>
      <w:marRight w:val="0"/>
      <w:marTop w:val="0"/>
      <w:marBottom w:val="0"/>
      <w:divBdr>
        <w:top w:val="none" w:sz="0" w:space="0" w:color="auto"/>
        <w:left w:val="none" w:sz="0" w:space="0" w:color="auto"/>
        <w:bottom w:val="none" w:sz="0" w:space="0" w:color="auto"/>
        <w:right w:val="none" w:sz="0" w:space="0" w:color="auto"/>
      </w:divBdr>
      <w:divsChild>
        <w:div w:id="387270576">
          <w:marLeft w:val="0"/>
          <w:marRight w:val="0"/>
          <w:marTop w:val="200"/>
          <w:marBottom w:val="0"/>
          <w:divBdr>
            <w:top w:val="none" w:sz="0" w:space="0" w:color="auto"/>
            <w:left w:val="none" w:sz="0" w:space="0" w:color="auto"/>
            <w:bottom w:val="none" w:sz="0" w:space="0" w:color="auto"/>
            <w:right w:val="none" w:sz="0" w:space="0" w:color="auto"/>
          </w:divBdr>
        </w:div>
        <w:div w:id="1201670761">
          <w:marLeft w:val="0"/>
          <w:marRight w:val="0"/>
          <w:marTop w:val="200"/>
          <w:marBottom w:val="0"/>
          <w:divBdr>
            <w:top w:val="none" w:sz="0" w:space="0" w:color="auto"/>
            <w:left w:val="none" w:sz="0" w:space="0" w:color="auto"/>
            <w:bottom w:val="none" w:sz="0" w:space="0" w:color="auto"/>
            <w:right w:val="none" w:sz="0" w:space="0" w:color="auto"/>
          </w:divBdr>
        </w:div>
        <w:div w:id="1563977347">
          <w:marLeft w:val="0"/>
          <w:marRight w:val="0"/>
          <w:marTop w:val="200"/>
          <w:marBottom w:val="0"/>
          <w:divBdr>
            <w:top w:val="none" w:sz="0" w:space="0" w:color="auto"/>
            <w:left w:val="none" w:sz="0" w:space="0" w:color="auto"/>
            <w:bottom w:val="none" w:sz="0" w:space="0" w:color="auto"/>
            <w:right w:val="none" w:sz="0" w:space="0" w:color="auto"/>
          </w:divBdr>
        </w:div>
        <w:div w:id="1468661844">
          <w:marLeft w:val="0"/>
          <w:marRight w:val="0"/>
          <w:marTop w:val="200"/>
          <w:marBottom w:val="0"/>
          <w:divBdr>
            <w:top w:val="none" w:sz="0" w:space="0" w:color="auto"/>
            <w:left w:val="none" w:sz="0" w:space="0" w:color="auto"/>
            <w:bottom w:val="none" w:sz="0" w:space="0" w:color="auto"/>
            <w:right w:val="none" w:sz="0" w:space="0" w:color="auto"/>
          </w:divBdr>
        </w:div>
        <w:div w:id="419761767">
          <w:marLeft w:val="0"/>
          <w:marRight w:val="0"/>
          <w:marTop w:val="200"/>
          <w:marBottom w:val="0"/>
          <w:divBdr>
            <w:top w:val="none" w:sz="0" w:space="0" w:color="auto"/>
            <w:left w:val="none" w:sz="0" w:space="0" w:color="auto"/>
            <w:bottom w:val="none" w:sz="0" w:space="0" w:color="auto"/>
            <w:right w:val="none" w:sz="0" w:space="0" w:color="auto"/>
          </w:divBdr>
        </w:div>
        <w:div w:id="154534063">
          <w:marLeft w:val="0"/>
          <w:marRight w:val="0"/>
          <w:marTop w:val="200"/>
          <w:marBottom w:val="0"/>
          <w:divBdr>
            <w:top w:val="none" w:sz="0" w:space="0" w:color="auto"/>
            <w:left w:val="none" w:sz="0" w:space="0" w:color="auto"/>
            <w:bottom w:val="none" w:sz="0" w:space="0" w:color="auto"/>
            <w:right w:val="none" w:sz="0" w:space="0" w:color="auto"/>
          </w:divBdr>
        </w:div>
        <w:div w:id="1300453093">
          <w:marLeft w:val="0"/>
          <w:marRight w:val="0"/>
          <w:marTop w:val="200"/>
          <w:marBottom w:val="0"/>
          <w:divBdr>
            <w:top w:val="none" w:sz="0" w:space="0" w:color="auto"/>
            <w:left w:val="none" w:sz="0" w:space="0" w:color="auto"/>
            <w:bottom w:val="none" w:sz="0" w:space="0" w:color="auto"/>
            <w:right w:val="none" w:sz="0" w:space="0" w:color="auto"/>
          </w:divBdr>
        </w:div>
        <w:div w:id="828054828">
          <w:marLeft w:val="0"/>
          <w:marRight w:val="0"/>
          <w:marTop w:val="200"/>
          <w:marBottom w:val="0"/>
          <w:divBdr>
            <w:top w:val="none" w:sz="0" w:space="0" w:color="auto"/>
            <w:left w:val="none" w:sz="0" w:space="0" w:color="auto"/>
            <w:bottom w:val="none" w:sz="0" w:space="0" w:color="auto"/>
            <w:right w:val="none" w:sz="0" w:space="0" w:color="auto"/>
          </w:divBdr>
        </w:div>
        <w:div w:id="613244998">
          <w:marLeft w:val="0"/>
          <w:marRight w:val="0"/>
          <w:marTop w:val="200"/>
          <w:marBottom w:val="0"/>
          <w:divBdr>
            <w:top w:val="none" w:sz="0" w:space="0" w:color="auto"/>
            <w:left w:val="none" w:sz="0" w:space="0" w:color="auto"/>
            <w:bottom w:val="none" w:sz="0" w:space="0" w:color="auto"/>
            <w:right w:val="none" w:sz="0" w:space="0" w:color="auto"/>
          </w:divBdr>
        </w:div>
      </w:divsChild>
    </w:div>
    <w:div w:id="2041781745">
      <w:bodyDiv w:val="1"/>
      <w:marLeft w:val="0"/>
      <w:marRight w:val="0"/>
      <w:marTop w:val="0"/>
      <w:marBottom w:val="0"/>
      <w:divBdr>
        <w:top w:val="none" w:sz="0" w:space="0" w:color="auto"/>
        <w:left w:val="none" w:sz="0" w:space="0" w:color="auto"/>
        <w:bottom w:val="none" w:sz="0" w:space="0" w:color="auto"/>
        <w:right w:val="none" w:sz="0" w:space="0" w:color="auto"/>
      </w:divBdr>
    </w:div>
    <w:div w:id="206721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C95C6-4CA3-4728-8158-7A240331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4351</Words>
  <Characters>24804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Yvonne A.</dc:creator>
  <cp:lastModifiedBy>SYSTEM</cp:lastModifiedBy>
  <cp:revision>2</cp:revision>
  <dcterms:created xsi:type="dcterms:W3CDTF">2018-12-10T13:07:00Z</dcterms:created>
  <dcterms:modified xsi:type="dcterms:W3CDTF">2018-12-10T13:07:00Z</dcterms:modified>
</cp:coreProperties>
</file>