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E9FAB" w14:textId="77777777" w:rsidR="00E15864" w:rsidRPr="00A97A81" w:rsidRDefault="00E15864" w:rsidP="00E15864">
      <w:pPr>
        <w:jc w:val="center"/>
        <w:rPr>
          <w:rFonts w:ascii="Verdana" w:hAnsi="Verdana" w:cs="Courier New TUR"/>
          <w:b/>
          <w:bCs/>
          <w:sz w:val="22"/>
          <w:szCs w:val="22"/>
        </w:rPr>
      </w:pPr>
      <w:bookmarkStart w:id="0" w:name="_GoBack"/>
      <w:bookmarkEnd w:id="0"/>
      <w:r w:rsidRPr="00A97A81">
        <w:rPr>
          <w:rFonts w:ascii="Verdana" w:hAnsi="Verdana" w:cs="Courier New TUR"/>
          <w:b/>
          <w:bCs/>
          <w:sz w:val="22"/>
          <w:szCs w:val="22"/>
        </w:rPr>
        <w:t>OMB CONTROL NUMBER 0693-0043</w:t>
      </w:r>
    </w:p>
    <w:p w14:paraId="6E003ED5" w14:textId="77777777" w:rsidR="00E15864" w:rsidRPr="00A97A81" w:rsidRDefault="00E15864" w:rsidP="00E15864">
      <w:pPr>
        <w:jc w:val="center"/>
        <w:rPr>
          <w:rFonts w:ascii="Verdana" w:hAnsi="Verdana" w:cs="Courier New TUR"/>
          <w:b/>
          <w:bCs/>
          <w:sz w:val="22"/>
          <w:szCs w:val="22"/>
        </w:rPr>
      </w:pPr>
      <w:r w:rsidRPr="00A97A81">
        <w:rPr>
          <w:rFonts w:ascii="Verdana" w:hAnsi="Verdana" w:cs="Courier New TUR"/>
          <w:b/>
          <w:bCs/>
          <w:sz w:val="22"/>
          <w:szCs w:val="22"/>
        </w:rPr>
        <w:t xml:space="preserve">NIST </w:t>
      </w:r>
      <w:r>
        <w:rPr>
          <w:rFonts w:ascii="Verdana" w:hAnsi="Verdana" w:cs="Courier New TUR"/>
          <w:b/>
          <w:bCs/>
          <w:sz w:val="22"/>
          <w:szCs w:val="22"/>
        </w:rPr>
        <w:t xml:space="preserve">GENERIC CLEARANCE FOR </w:t>
      </w:r>
      <w:r w:rsidRPr="00A97A81">
        <w:rPr>
          <w:rFonts w:ascii="Verdana" w:hAnsi="Verdana" w:cs="Courier New TUR"/>
          <w:b/>
          <w:bCs/>
          <w:sz w:val="22"/>
          <w:szCs w:val="22"/>
        </w:rPr>
        <w:t>USABILITY DATA COLLECTION</w:t>
      </w:r>
      <w:r>
        <w:rPr>
          <w:rFonts w:ascii="Verdana" w:hAnsi="Verdana" w:cs="Courier New TUR"/>
          <w:b/>
          <w:bCs/>
          <w:sz w:val="22"/>
          <w:szCs w:val="22"/>
        </w:rPr>
        <w:t>S</w:t>
      </w:r>
    </w:p>
    <w:p w14:paraId="1A776632" w14:textId="77777777" w:rsidR="00E15864" w:rsidRDefault="00E15864" w:rsidP="00E15864">
      <w:pPr>
        <w:jc w:val="center"/>
        <w:rPr>
          <w:rFonts w:ascii="Verdana" w:hAnsi="Verdana" w:cs="Courier New TUR"/>
          <w:b/>
          <w:bCs/>
          <w:sz w:val="22"/>
          <w:szCs w:val="22"/>
        </w:rPr>
      </w:pPr>
    </w:p>
    <w:p w14:paraId="71984688" w14:textId="77777777" w:rsidR="00E15864" w:rsidRDefault="00E15864" w:rsidP="00E15864">
      <w:pPr>
        <w:jc w:val="center"/>
        <w:rPr>
          <w:rFonts w:ascii="Verdana" w:hAnsi="Verdana" w:cs="Courier New TUR"/>
          <w:b/>
          <w:bCs/>
          <w:sz w:val="22"/>
          <w:szCs w:val="22"/>
        </w:rPr>
      </w:pPr>
      <w:r>
        <w:rPr>
          <w:rFonts w:ascii="Verdana" w:hAnsi="Verdana" w:cs="Courier New TUR"/>
          <w:b/>
          <w:bCs/>
          <w:sz w:val="22"/>
          <w:szCs w:val="22"/>
        </w:rPr>
        <w:t>NIST, Information Technology Laboratory (ITL)</w:t>
      </w:r>
    </w:p>
    <w:p w14:paraId="79D6BC59" w14:textId="01FC35B7" w:rsidR="00E15864" w:rsidRPr="00A97A81" w:rsidRDefault="007D20D7" w:rsidP="00E15864">
      <w:pPr>
        <w:jc w:val="center"/>
        <w:rPr>
          <w:rFonts w:ascii="Verdana" w:hAnsi="Verdana" w:cs="Courier New TUR"/>
          <w:b/>
          <w:bCs/>
          <w:sz w:val="22"/>
          <w:szCs w:val="22"/>
        </w:rPr>
      </w:pPr>
      <w:r>
        <w:rPr>
          <w:rFonts w:ascii="Verdana" w:hAnsi="Verdana" w:cs="Courier New TUR"/>
          <w:b/>
          <w:bCs/>
          <w:sz w:val="22"/>
          <w:szCs w:val="22"/>
        </w:rPr>
        <w:t>Cyber-Supply Chain Risk Management Best Practices</w:t>
      </w:r>
      <w:r w:rsidR="00E15864">
        <w:rPr>
          <w:rFonts w:ascii="Verdana" w:hAnsi="Verdana" w:cs="Courier New TUR"/>
          <w:b/>
          <w:bCs/>
          <w:sz w:val="22"/>
          <w:szCs w:val="22"/>
        </w:rPr>
        <w:t xml:space="preserve"> Interview</w:t>
      </w:r>
    </w:p>
    <w:p w14:paraId="3E04A6BB" w14:textId="77777777" w:rsidR="00E15864" w:rsidRDefault="00E15864" w:rsidP="00E15864">
      <w:pPr>
        <w:rPr>
          <w:rFonts w:ascii="Courier New TUR" w:hAnsi="Courier New TUR" w:cs="Courier New TUR"/>
          <w:b/>
          <w:bCs/>
        </w:rPr>
      </w:pPr>
    </w:p>
    <w:p w14:paraId="04185931" w14:textId="1A74BE5D" w:rsidR="00E15864" w:rsidRPr="00E62E09" w:rsidRDefault="00E15864" w:rsidP="00E15864">
      <w:pPr>
        <w:pStyle w:val="Heading2"/>
        <w:rPr>
          <w:rFonts w:ascii="Verdana" w:hAnsi="Verdana"/>
          <w:sz w:val="20"/>
          <w:szCs w:val="20"/>
        </w:rPr>
      </w:pPr>
      <w:r w:rsidRPr="00E62E09">
        <w:rPr>
          <w:rFonts w:ascii="Verdana" w:hAnsi="Verdana"/>
          <w:sz w:val="20"/>
          <w:szCs w:val="20"/>
        </w:rPr>
        <w:t xml:space="preserve">Survey Questionnaires for: </w:t>
      </w:r>
      <w:r w:rsidRPr="00636980">
        <w:rPr>
          <w:rFonts w:ascii="Verdana" w:hAnsi="Verdana"/>
          <w:sz w:val="20"/>
          <w:szCs w:val="20"/>
        </w:rPr>
        <w:t xml:space="preserve">Questions for </w:t>
      </w:r>
      <w:r w:rsidR="007D20D7">
        <w:rPr>
          <w:rFonts w:ascii="Verdana" w:hAnsi="Verdana"/>
          <w:sz w:val="20"/>
          <w:szCs w:val="20"/>
        </w:rPr>
        <w:t>industry</w:t>
      </w:r>
      <w:r>
        <w:rPr>
          <w:rFonts w:ascii="Verdana" w:hAnsi="Verdana"/>
          <w:sz w:val="20"/>
          <w:szCs w:val="20"/>
        </w:rPr>
        <w:t xml:space="preserve"> personnel about their </w:t>
      </w:r>
      <w:r w:rsidR="007D20D7">
        <w:rPr>
          <w:rFonts w:ascii="Verdana" w:hAnsi="Verdana"/>
          <w:sz w:val="20"/>
          <w:szCs w:val="20"/>
        </w:rPr>
        <w:t>cyber-supply chain risk management practices</w:t>
      </w:r>
      <w:r w:rsidRPr="00636980">
        <w:rPr>
          <w:rFonts w:ascii="Verdana" w:hAnsi="Verdana"/>
          <w:sz w:val="20"/>
          <w:szCs w:val="20"/>
        </w:rPr>
        <w:t xml:space="preserve"> </w:t>
      </w:r>
    </w:p>
    <w:p w14:paraId="35226586" w14:textId="77777777" w:rsidR="00E15864" w:rsidRPr="00F8093D" w:rsidRDefault="00E15864" w:rsidP="00E15864">
      <w:pPr>
        <w:rPr>
          <w:rFonts w:ascii="Verdana" w:hAnsi="Verdana"/>
          <w:b/>
          <w:bCs/>
          <w:sz w:val="20"/>
          <w:szCs w:val="20"/>
        </w:rPr>
      </w:pPr>
    </w:p>
    <w:p w14:paraId="039D8C6A" w14:textId="77777777" w:rsidR="00E15864" w:rsidRPr="00F8093D" w:rsidRDefault="00E15864" w:rsidP="00E15864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>Explain who will be surveyed and why the group is appropriate to survey.</w:t>
      </w:r>
    </w:p>
    <w:p w14:paraId="4E2083F7" w14:textId="54CDA2E6" w:rsidR="00E15864" w:rsidRPr="004E2F9B" w:rsidRDefault="00E15864" w:rsidP="00E15864">
      <w:pPr>
        <w:spacing w:before="120"/>
        <w:ind w:left="360"/>
        <w:rPr>
          <w:rFonts w:ascii="Verdana" w:hAnsi="Verdana"/>
          <w:bCs/>
          <w:sz w:val="20"/>
          <w:szCs w:val="20"/>
        </w:rPr>
      </w:pPr>
      <w:r w:rsidRPr="004E2F9B">
        <w:rPr>
          <w:rFonts w:ascii="Verdana" w:hAnsi="Verdana"/>
          <w:bCs/>
          <w:sz w:val="20"/>
          <w:szCs w:val="20"/>
        </w:rPr>
        <w:t>As part o</w:t>
      </w:r>
      <w:r>
        <w:rPr>
          <w:rFonts w:ascii="Verdana" w:hAnsi="Verdana"/>
          <w:bCs/>
          <w:sz w:val="20"/>
          <w:szCs w:val="20"/>
        </w:rPr>
        <w:t xml:space="preserve">f an in-depth interview study of </w:t>
      </w:r>
      <w:r w:rsidR="007D20D7">
        <w:rPr>
          <w:rFonts w:ascii="Verdana" w:hAnsi="Verdana"/>
          <w:bCs/>
          <w:sz w:val="20"/>
          <w:szCs w:val="20"/>
        </w:rPr>
        <w:t>cyber supply chain risk management best practices</w:t>
      </w:r>
      <w:r w:rsidRPr="004E2F9B">
        <w:rPr>
          <w:rFonts w:ascii="Verdana" w:hAnsi="Verdana"/>
          <w:bCs/>
          <w:sz w:val="20"/>
          <w:szCs w:val="20"/>
        </w:rPr>
        <w:t xml:space="preserve">, the </w:t>
      </w:r>
      <w:r w:rsidR="007D20D7">
        <w:rPr>
          <w:rFonts w:ascii="Verdana" w:hAnsi="Verdana"/>
          <w:bCs/>
          <w:sz w:val="20"/>
          <w:szCs w:val="20"/>
        </w:rPr>
        <w:t>Computer Security Division</w:t>
      </w:r>
      <w:r w:rsidRPr="004E2F9B">
        <w:rPr>
          <w:rFonts w:ascii="Verdana" w:hAnsi="Verdana"/>
          <w:bCs/>
          <w:sz w:val="20"/>
          <w:szCs w:val="20"/>
        </w:rPr>
        <w:t xml:space="preserve">, of the Information Technology Laboratory (ITL), of the National Institute of Standards and Technology (NIST) intends to recruit </w:t>
      </w:r>
      <w:r w:rsidR="004F0DCB" w:rsidRPr="00AD3D79">
        <w:rPr>
          <w:rFonts w:ascii="Verdana" w:hAnsi="Verdana"/>
          <w:bCs/>
          <w:sz w:val="20"/>
          <w:szCs w:val="20"/>
        </w:rPr>
        <w:t>30</w:t>
      </w:r>
      <w:r w:rsidRPr="00AD3D79">
        <w:rPr>
          <w:rFonts w:ascii="Verdana" w:hAnsi="Verdana"/>
          <w:bCs/>
          <w:sz w:val="20"/>
          <w:szCs w:val="20"/>
        </w:rPr>
        <w:t xml:space="preserve"> participants.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AD3D79">
        <w:rPr>
          <w:rFonts w:ascii="Verdana" w:hAnsi="Verdana"/>
          <w:bCs/>
          <w:sz w:val="20"/>
          <w:szCs w:val="20"/>
        </w:rPr>
        <w:t xml:space="preserve">Participants will be individuals who have first-hand experience in </w:t>
      </w:r>
      <w:r w:rsidR="007D20D7" w:rsidRPr="00AD3D79">
        <w:rPr>
          <w:rFonts w:ascii="Verdana" w:hAnsi="Verdana"/>
          <w:bCs/>
          <w:sz w:val="20"/>
          <w:szCs w:val="20"/>
        </w:rPr>
        <w:t>supply</w:t>
      </w:r>
      <w:r w:rsidR="007D20D7">
        <w:rPr>
          <w:rFonts w:ascii="Verdana" w:hAnsi="Verdana"/>
          <w:bCs/>
          <w:sz w:val="20"/>
          <w:szCs w:val="20"/>
        </w:rPr>
        <w:t xml:space="preserve"> chain risk management</w:t>
      </w:r>
      <w:r>
        <w:rPr>
          <w:rFonts w:ascii="Verdana" w:hAnsi="Verdana"/>
          <w:bCs/>
          <w:sz w:val="20"/>
          <w:szCs w:val="20"/>
        </w:rPr>
        <w:t xml:space="preserve">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4E2F9B">
        <w:rPr>
          <w:rFonts w:ascii="Verdana" w:hAnsi="Verdana"/>
          <w:bCs/>
          <w:sz w:val="20"/>
          <w:szCs w:val="20"/>
        </w:rPr>
        <w:t xml:space="preserve">Participants will be recruited </w:t>
      </w:r>
      <w:r w:rsidR="002A6014">
        <w:rPr>
          <w:rFonts w:ascii="Verdana" w:hAnsi="Verdana"/>
          <w:bCs/>
          <w:sz w:val="20"/>
          <w:szCs w:val="20"/>
        </w:rPr>
        <w:t xml:space="preserve">via phone call or email </w:t>
      </w:r>
      <w:r w:rsidRPr="004E2F9B">
        <w:rPr>
          <w:rFonts w:ascii="Verdana" w:hAnsi="Verdana"/>
          <w:bCs/>
          <w:sz w:val="20"/>
          <w:szCs w:val="20"/>
        </w:rPr>
        <w:t xml:space="preserve">from </w:t>
      </w:r>
      <w:r>
        <w:rPr>
          <w:rFonts w:ascii="Verdana" w:hAnsi="Verdana"/>
          <w:bCs/>
          <w:sz w:val="20"/>
          <w:szCs w:val="20"/>
        </w:rPr>
        <w:t>recommendations from NIST personnel.</w:t>
      </w:r>
      <w:r w:rsidRPr="009A211E">
        <w:rPr>
          <w:rFonts w:ascii="Verdana" w:hAnsi="Verdana"/>
          <w:bCs/>
          <w:sz w:val="20"/>
          <w:szCs w:val="20"/>
        </w:rPr>
        <w:t xml:space="preserve"> </w:t>
      </w:r>
    </w:p>
    <w:p w14:paraId="5073832E" w14:textId="6FEF3116" w:rsidR="00E15864" w:rsidRPr="0061200C" w:rsidRDefault="00E15864" w:rsidP="00E15864">
      <w:pPr>
        <w:spacing w:before="120"/>
        <w:ind w:left="360"/>
        <w:rPr>
          <w:rFonts w:ascii="Verdana" w:hAnsi="Verdana"/>
          <w:bCs/>
          <w:sz w:val="20"/>
          <w:szCs w:val="20"/>
        </w:rPr>
      </w:pPr>
      <w:r w:rsidRPr="0061200C">
        <w:rPr>
          <w:rFonts w:ascii="Verdana" w:hAnsi="Verdana"/>
          <w:bCs/>
          <w:sz w:val="20"/>
          <w:szCs w:val="20"/>
        </w:rPr>
        <w:t xml:space="preserve">The purpose of this project is to understand </w:t>
      </w:r>
      <w:r w:rsidR="007D20D7">
        <w:rPr>
          <w:rFonts w:ascii="Verdana" w:hAnsi="Verdana"/>
          <w:bCs/>
          <w:sz w:val="20"/>
          <w:szCs w:val="20"/>
        </w:rPr>
        <w:t>industry best practices for cyber-supply chain risk management</w:t>
      </w:r>
      <w:r w:rsidRPr="0061200C">
        <w:rPr>
          <w:rFonts w:ascii="Verdana" w:hAnsi="Verdana"/>
          <w:bCs/>
          <w:sz w:val="20"/>
          <w:szCs w:val="20"/>
        </w:rPr>
        <w:t xml:space="preserve">, as well as </w:t>
      </w:r>
      <w:r w:rsidR="007D20D7">
        <w:rPr>
          <w:rFonts w:ascii="Verdana" w:hAnsi="Verdana"/>
          <w:bCs/>
          <w:sz w:val="20"/>
          <w:szCs w:val="20"/>
        </w:rPr>
        <w:t xml:space="preserve">challenges they face </w:t>
      </w:r>
      <w:r>
        <w:rPr>
          <w:rFonts w:ascii="Verdana" w:hAnsi="Verdana"/>
          <w:bCs/>
          <w:sz w:val="20"/>
          <w:szCs w:val="20"/>
        </w:rPr>
        <w:t>in order to inform new technology development and standardization</w:t>
      </w:r>
      <w:r w:rsidRPr="0061200C">
        <w:rPr>
          <w:rFonts w:ascii="Verdana" w:hAnsi="Verdana"/>
          <w:bCs/>
          <w:sz w:val="20"/>
          <w:szCs w:val="20"/>
        </w:rPr>
        <w:t xml:space="preserve">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61200C">
        <w:rPr>
          <w:rFonts w:ascii="Verdana" w:hAnsi="Verdana"/>
          <w:bCs/>
          <w:sz w:val="20"/>
          <w:szCs w:val="20"/>
        </w:rPr>
        <w:t xml:space="preserve">The project will investigate </w:t>
      </w:r>
      <w:r w:rsidR="007D20D7">
        <w:rPr>
          <w:rFonts w:ascii="Verdana" w:hAnsi="Verdana"/>
          <w:bCs/>
          <w:sz w:val="20"/>
          <w:szCs w:val="20"/>
        </w:rPr>
        <w:t>organizations’ experience</w:t>
      </w:r>
      <w:r w:rsidRPr="0061200C">
        <w:rPr>
          <w:rFonts w:ascii="Verdana" w:hAnsi="Verdana"/>
          <w:bCs/>
          <w:sz w:val="20"/>
          <w:szCs w:val="20"/>
        </w:rPr>
        <w:t xml:space="preserve"> by understanding:</w:t>
      </w:r>
    </w:p>
    <w:p w14:paraId="7A7C5D7D" w14:textId="25E00E4E" w:rsidR="00E15864" w:rsidRPr="0061200C" w:rsidRDefault="00E15864" w:rsidP="00E15864">
      <w:pPr>
        <w:spacing w:before="120"/>
        <w:ind w:left="720"/>
        <w:rPr>
          <w:rFonts w:ascii="Verdana" w:hAnsi="Verdana"/>
          <w:bCs/>
          <w:sz w:val="20"/>
          <w:szCs w:val="20"/>
        </w:rPr>
      </w:pPr>
      <w:r w:rsidRPr="0061200C">
        <w:rPr>
          <w:rFonts w:ascii="Verdana" w:hAnsi="Verdana"/>
          <w:bCs/>
          <w:sz w:val="20"/>
          <w:szCs w:val="20"/>
        </w:rPr>
        <w:t>•</w:t>
      </w:r>
      <w:r w:rsidRPr="0061200C">
        <w:rPr>
          <w:rFonts w:ascii="Verdana" w:hAnsi="Verdana"/>
          <w:bCs/>
          <w:sz w:val="20"/>
          <w:szCs w:val="20"/>
        </w:rPr>
        <w:tab/>
        <w:t xml:space="preserve">The </w:t>
      </w:r>
      <w:r w:rsidR="007D20D7">
        <w:rPr>
          <w:rFonts w:ascii="Verdana" w:hAnsi="Verdana"/>
          <w:bCs/>
          <w:sz w:val="20"/>
          <w:szCs w:val="20"/>
        </w:rPr>
        <w:t xml:space="preserve">cyber-supply chain risk management </w:t>
      </w:r>
      <w:r w:rsidRPr="0061200C">
        <w:rPr>
          <w:rFonts w:ascii="Verdana" w:hAnsi="Verdana"/>
          <w:bCs/>
          <w:sz w:val="20"/>
          <w:szCs w:val="20"/>
        </w:rPr>
        <w:t xml:space="preserve">process from </w:t>
      </w:r>
      <w:r>
        <w:rPr>
          <w:rFonts w:ascii="Verdana" w:hAnsi="Verdana"/>
          <w:bCs/>
          <w:sz w:val="20"/>
          <w:szCs w:val="20"/>
        </w:rPr>
        <w:t xml:space="preserve">the perspectives of </w:t>
      </w:r>
      <w:r w:rsidR="007D20D7">
        <w:rPr>
          <w:rFonts w:ascii="Verdana" w:hAnsi="Verdana"/>
          <w:bCs/>
          <w:sz w:val="20"/>
          <w:szCs w:val="20"/>
        </w:rPr>
        <w:t>supply chain managers, quality control specialists, and third-party risk managers.</w:t>
      </w:r>
    </w:p>
    <w:p w14:paraId="0AF7A9FF" w14:textId="53146D9B" w:rsidR="00E15864" w:rsidRPr="0061200C" w:rsidRDefault="00E15864" w:rsidP="007D20D7">
      <w:pPr>
        <w:spacing w:before="120"/>
        <w:ind w:left="720"/>
        <w:rPr>
          <w:rFonts w:ascii="Verdana" w:hAnsi="Verdana"/>
          <w:bCs/>
          <w:sz w:val="20"/>
          <w:szCs w:val="20"/>
        </w:rPr>
      </w:pPr>
      <w:r w:rsidRPr="0061200C">
        <w:rPr>
          <w:rFonts w:ascii="Verdana" w:hAnsi="Verdana"/>
          <w:bCs/>
          <w:sz w:val="20"/>
          <w:szCs w:val="20"/>
        </w:rPr>
        <w:t>•</w:t>
      </w:r>
      <w:r w:rsidRPr="0061200C">
        <w:rPr>
          <w:rFonts w:ascii="Verdana" w:hAnsi="Verdana"/>
          <w:bCs/>
          <w:sz w:val="20"/>
          <w:szCs w:val="20"/>
        </w:rPr>
        <w:tab/>
      </w:r>
      <w:r w:rsidR="007D20D7">
        <w:rPr>
          <w:rFonts w:ascii="Verdana" w:hAnsi="Verdana"/>
          <w:bCs/>
          <w:sz w:val="20"/>
          <w:szCs w:val="20"/>
        </w:rPr>
        <w:t>Cyber supply-chain risk management</w:t>
      </w:r>
      <w:r w:rsidRPr="0061200C">
        <w:rPr>
          <w:rFonts w:ascii="Verdana" w:hAnsi="Verdana"/>
          <w:bCs/>
          <w:sz w:val="20"/>
          <w:szCs w:val="20"/>
        </w:rPr>
        <w:t xml:space="preserve"> technology usage, including medium/form/modality</w:t>
      </w:r>
    </w:p>
    <w:p w14:paraId="5A4144D9" w14:textId="761A37D8" w:rsidR="00E15864" w:rsidRPr="0061200C" w:rsidRDefault="00E15864" w:rsidP="00E15864">
      <w:pPr>
        <w:spacing w:before="120"/>
        <w:ind w:left="720"/>
        <w:rPr>
          <w:rFonts w:ascii="Verdana" w:hAnsi="Verdana"/>
          <w:bCs/>
          <w:sz w:val="20"/>
          <w:szCs w:val="20"/>
        </w:rPr>
      </w:pPr>
      <w:r w:rsidRPr="0061200C">
        <w:rPr>
          <w:rFonts w:ascii="Verdana" w:hAnsi="Verdana"/>
          <w:bCs/>
          <w:sz w:val="20"/>
          <w:szCs w:val="20"/>
        </w:rPr>
        <w:t>•</w:t>
      </w:r>
      <w:r w:rsidRPr="0061200C">
        <w:rPr>
          <w:rFonts w:ascii="Verdana" w:hAnsi="Verdana"/>
          <w:bCs/>
          <w:sz w:val="20"/>
          <w:szCs w:val="20"/>
        </w:rPr>
        <w:tab/>
      </w:r>
      <w:r w:rsidR="007D20D7">
        <w:rPr>
          <w:rFonts w:ascii="Verdana" w:hAnsi="Verdana"/>
          <w:bCs/>
          <w:sz w:val="20"/>
          <w:szCs w:val="20"/>
        </w:rPr>
        <w:t>Industry organizations’</w:t>
      </w:r>
      <w:r w:rsidRPr="0061200C">
        <w:rPr>
          <w:rFonts w:ascii="Verdana" w:hAnsi="Verdana"/>
          <w:bCs/>
          <w:sz w:val="20"/>
          <w:szCs w:val="20"/>
        </w:rPr>
        <w:t xml:space="preserve"> views on</w:t>
      </w:r>
      <w:r w:rsidR="007D20D7">
        <w:rPr>
          <w:rFonts w:ascii="Verdana" w:hAnsi="Verdana"/>
          <w:bCs/>
          <w:sz w:val="20"/>
          <w:szCs w:val="20"/>
        </w:rPr>
        <w:t xml:space="preserve"> cyber-supply chain risk management</w:t>
      </w:r>
      <w:r w:rsidRPr="0061200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technology </w:t>
      </w:r>
      <w:r w:rsidRPr="0061200C">
        <w:rPr>
          <w:rFonts w:ascii="Verdana" w:hAnsi="Verdana"/>
          <w:bCs/>
          <w:sz w:val="20"/>
          <w:szCs w:val="20"/>
        </w:rPr>
        <w:t>(current and future looking)</w:t>
      </w:r>
    </w:p>
    <w:p w14:paraId="14FB0EED" w14:textId="312F4132" w:rsidR="00E15864" w:rsidRPr="0061200C" w:rsidRDefault="00E15864" w:rsidP="00E15864">
      <w:pPr>
        <w:spacing w:before="120"/>
        <w:ind w:left="720"/>
        <w:rPr>
          <w:rFonts w:ascii="Verdana" w:hAnsi="Verdana"/>
          <w:bCs/>
          <w:sz w:val="20"/>
          <w:szCs w:val="20"/>
        </w:rPr>
      </w:pPr>
      <w:r w:rsidRPr="0061200C">
        <w:rPr>
          <w:rFonts w:ascii="Verdana" w:hAnsi="Verdana"/>
          <w:bCs/>
          <w:sz w:val="20"/>
          <w:szCs w:val="20"/>
        </w:rPr>
        <w:t>•</w:t>
      </w:r>
      <w:r w:rsidRPr="0061200C">
        <w:rPr>
          <w:rFonts w:ascii="Verdana" w:hAnsi="Verdana"/>
          <w:bCs/>
          <w:sz w:val="20"/>
          <w:szCs w:val="20"/>
        </w:rPr>
        <w:tab/>
      </w:r>
      <w:r w:rsidR="007D20D7">
        <w:rPr>
          <w:rFonts w:ascii="Verdana" w:hAnsi="Verdana"/>
          <w:bCs/>
          <w:sz w:val="20"/>
          <w:szCs w:val="20"/>
        </w:rPr>
        <w:t>Challenges and</w:t>
      </w:r>
      <w:r w:rsidRPr="0061200C">
        <w:rPr>
          <w:rFonts w:ascii="Verdana" w:hAnsi="Verdana"/>
          <w:bCs/>
          <w:sz w:val="20"/>
          <w:szCs w:val="20"/>
        </w:rPr>
        <w:t xml:space="preserve"> limitations </w:t>
      </w:r>
      <w:r w:rsidR="007D20D7">
        <w:rPr>
          <w:rFonts w:ascii="Verdana" w:hAnsi="Verdana"/>
          <w:bCs/>
          <w:sz w:val="20"/>
          <w:szCs w:val="20"/>
        </w:rPr>
        <w:t>for evaluating and managing cyber-supply chain risk</w:t>
      </w:r>
    </w:p>
    <w:p w14:paraId="7E78689E" w14:textId="77777777" w:rsidR="00E15864" w:rsidRPr="00F8093D" w:rsidRDefault="00E15864" w:rsidP="00E15864">
      <w:pPr>
        <w:rPr>
          <w:rFonts w:ascii="Verdana" w:hAnsi="Verdana"/>
          <w:bCs/>
          <w:sz w:val="20"/>
          <w:szCs w:val="20"/>
        </w:rPr>
      </w:pPr>
    </w:p>
    <w:p w14:paraId="6C528363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2.  Explain how the survey was developed including consultation with interested 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4874EE6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F8093D">
        <w:rPr>
          <w:rFonts w:ascii="Verdana" w:hAnsi="Verdana"/>
          <w:b/>
          <w:bCs/>
          <w:sz w:val="20"/>
          <w:szCs w:val="20"/>
        </w:rPr>
        <w:t>parties, pretesting, and responses to suggestions for improvement.</w:t>
      </w:r>
    </w:p>
    <w:p w14:paraId="45EA909E" w14:textId="3356EDC2" w:rsidR="00E15864" w:rsidRPr="00A233B9" w:rsidRDefault="00E15864" w:rsidP="00E15864">
      <w:pPr>
        <w:spacing w:before="120"/>
        <w:ind w:left="360" w:hanging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>
        <w:rPr>
          <w:rFonts w:ascii="Verdana" w:hAnsi="Verdana"/>
          <w:bCs/>
          <w:sz w:val="20"/>
          <w:szCs w:val="20"/>
        </w:rPr>
        <w:t xml:space="preserve">The interview questions were developed and refined based on discussions with </w:t>
      </w:r>
      <w:r w:rsidR="003F2B7C">
        <w:rPr>
          <w:rFonts w:ascii="Verdana" w:hAnsi="Verdana"/>
          <w:bCs/>
          <w:sz w:val="20"/>
          <w:szCs w:val="20"/>
        </w:rPr>
        <w:t xml:space="preserve">Supply Chain Risk Management subject matter experts at NIST and </w:t>
      </w:r>
      <w:r w:rsidR="004A2F1C">
        <w:rPr>
          <w:rFonts w:ascii="Verdana" w:hAnsi="Verdana"/>
          <w:bCs/>
          <w:sz w:val="20"/>
          <w:szCs w:val="20"/>
        </w:rPr>
        <w:t>Boston Consulting Group (</w:t>
      </w:r>
      <w:r w:rsidR="003F2B7C">
        <w:rPr>
          <w:rFonts w:ascii="Verdana" w:hAnsi="Verdana"/>
          <w:bCs/>
          <w:sz w:val="20"/>
          <w:szCs w:val="20"/>
        </w:rPr>
        <w:t>BCG</w:t>
      </w:r>
      <w:r w:rsidR="004A2F1C">
        <w:rPr>
          <w:rFonts w:ascii="Verdana" w:hAnsi="Verdana"/>
          <w:bCs/>
          <w:sz w:val="20"/>
          <w:szCs w:val="20"/>
        </w:rPr>
        <w:t>)</w:t>
      </w:r>
      <w:r w:rsidR="003F2B7C">
        <w:rPr>
          <w:rFonts w:ascii="Verdana" w:hAnsi="Verdana"/>
          <w:bCs/>
          <w:sz w:val="20"/>
          <w:szCs w:val="20"/>
        </w:rPr>
        <w:t xml:space="preserve"> Platinion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52BAC6AD" w14:textId="77777777" w:rsidR="00E15864" w:rsidRPr="00F8093D" w:rsidRDefault="00E15864" w:rsidP="00E15864">
      <w:pPr>
        <w:rPr>
          <w:rFonts w:ascii="Verdana" w:hAnsi="Verdana"/>
          <w:b/>
          <w:bCs/>
          <w:sz w:val="20"/>
          <w:szCs w:val="20"/>
        </w:rPr>
      </w:pPr>
    </w:p>
    <w:p w14:paraId="6264CD69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3.  Explain how the survey will be conducted, how customers will be sampled if </w:t>
      </w:r>
    </w:p>
    <w:p w14:paraId="50292AEE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F8093D">
        <w:rPr>
          <w:rFonts w:ascii="Verdana" w:hAnsi="Verdana"/>
          <w:b/>
          <w:bCs/>
          <w:sz w:val="20"/>
          <w:szCs w:val="20"/>
        </w:rPr>
        <w:t xml:space="preserve">fewer than all customers will be surveyed, expected response rate, and actions </w:t>
      </w:r>
    </w:p>
    <w:p w14:paraId="5660DAFB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F8093D">
        <w:rPr>
          <w:rFonts w:ascii="Verdana" w:hAnsi="Verdana"/>
          <w:b/>
          <w:bCs/>
          <w:sz w:val="20"/>
          <w:szCs w:val="20"/>
        </w:rPr>
        <w:t>your agency plans to take to improve the response rate.</w:t>
      </w:r>
    </w:p>
    <w:p w14:paraId="3861B709" w14:textId="287922FB" w:rsidR="00E15864" w:rsidRPr="009C39D9" w:rsidRDefault="003F2B7C" w:rsidP="003F2B7C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Cyber-supply chain risk management is still an emerging </w:t>
      </w:r>
      <w:r w:rsidR="00AD3D79">
        <w:rPr>
          <w:rFonts w:ascii="Verdana" w:hAnsi="Verdana"/>
          <w:bCs/>
          <w:sz w:val="20"/>
          <w:szCs w:val="20"/>
        </w:rPr>
        <w:t>discipline but</w:t>
      </w:r>
      <w:r>
        <w:rPr>
          <w:rFonts w:ascii="Verdana" w:hAnsi="Verdana"/>
          <w:bCs/>
          <w:sz w:val="20"/>
          <w:szCs w:val="20"/>
        </w:rPr>
        <w:t xml:space="preserve"> is closely related to well-defined areas of quality control, third-party risk management, and similar disciplines.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Several industries have built solutions to cyber-supply chain risks </w:t>
      </w:r>
      <w:r>
        <w:rPr>
          <w:rFonts w:ascii="Verdana" w:hAnsi="Verdana"/>
          <w:bCs/>
          <w:sz w:val="20"/>
          <w:szCs w:val="20"/>
        </w:rPr>
        <w:lastRenderedPageBreak/>
        <w:t xml:space="preserve">independently, often using their own language and terms, but implementing very similar practices.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NIST will attempt to identify up to 10 organizations to interview from the following industries: </w:t>
      </w:r>
    </w:p>
    <w:p w14:paraId="17B79F5A" w14:textId="3AD2BC5A" w:rsidR="00E15864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Automotive</w:t>
      </w:r>
    </w:p>
    <w:p w14:paraId="419096C5" w14:textId="055751AC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Chemical</w:t>
      </w:r>
    </w:p>
    <w:p w14:paraId="01E4EFE1" w14:textId="4C9B8F10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Defense/Aerospace</w:t>
      </w:r>
    </w:p>
    <w:p w14:paraId="06CC47A3" w14:textId="034B0C4B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Electronics</w:t>
      </w:r>
    </w:p>
    <w:p w14:paraId="712346CD" w14:textId="336F464E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Energy</w:t>
      </w:r>
    </w:p>
    <w:p w14:paraId="4EE8E511" w14:textId="64C0E52A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Entertainment</w:t>
      </w:r>
    </w:p>
    <w:p w14:paraId="572460BC" w14:textId="3FF6E29B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Food</w:t>
      </w:r>
    </w:p>
    <w:p w14:paraId="7D602A66" w14:textId="54862F07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Medical Devices</w:t>
      </w:r>
    </w:p>
    <w:p w14:paraId="3AC6F94F" w14:textId="44C1B8EA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Pharmaceutical</w:t>
      </w:r>
    </w:p>
    <w:p w14:paraId="56DFBEA6" w14:textId="497E4C83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Retail</w:t>
      </w:r>
    </w:p>
    <w:p w14:paraId="0D4A2239" w14:textId="65732A33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Software</w:t>
      </w:r>
    </w:p>
    <w:p w14:paraId="0E26E622" w14:textId="404B79A6" w:rsid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Telecom</w:t>
      </w:r>
    </w:p>
    <w:p w14:paraId="2A86A242" w14:textId="7800C7BD" w:rsidR="003F2B7C" w:rsidRPr="003F2B7C" w:rsidRDefault="003F2B7C" w:rsidP="003F2B7C">
      <w:pPr>
        <w:pStyle w:val="ListParagraph"/>
        <w:numPr>
          <w:ilvl w:val="0"/>
          <w:numId w:val="2"/>
        </w:numPr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Textile</w:t>
      </w:r>
    </w:p>
    <w:p w14:paraId="7A68F351" w14:textId="0C540F97" w:rsidR="00E15864" w:rsidRPr="00DE66B4" w:rsidRDefault="00E15864" w:rsidP="00E15864">
      <w:pPr>
        <w:spacing w:before="120"/>
        <w:ind w:left="360"/>
        <w:rPr>
          <w:rFonts w:ascii="Verdana" w:hAnsi="Verdana"/>
          <w:bCs/>
          <w:sz w:val="20"/>
          <w:szCs w:val="20"/>
        </w:rPr>
      </w:pPr>
      <w:bookmarkStart w:id="1" w:name="_Hlk532284207"/>
      <w:r w:rsidRPr="00AD3D79">
        <w:rPr>
          <w:rFonts w:ascii="Verdana" w:hAnsi="Verdana"/>
          <w:bCs/>
          <w:sz w:val="20"/>
          <w:szCs w:val="20"/>
        </w:rPr>
        <w:t xml:space="preserve">For each </w:t>
      </w:r>
      <w:r w:rsidR="003F2B7C" w:rsidRPr="00AD3D79">
        <w:rPr>
          <w:rFonts w:ascii="Verdana" w:hAnsi="Verdana"/>
          <w:bCs/>
          <w:sz w:val="20"/>
          <w:szCs w:val="20"/>
        </w:rPr>
        <w:t>organization,</w:t>
      </w:r>
      <w:r w:rsidRPr="00AD3D79">
        <w:rPr>
          <w:rFonts w:ascii="Verdana" w:hAnsi="Verdana"/>
          <w:bCs/>
          <w:sz w:val="20"/>
          <w:szCs w:val="20"/>
        </w:rPr>
        <w:t xml:space="preserve"> we ant</w:t>
      </w:r>
      <w:r w:rsidR="003F2B7C" w:rsidRPr="00AD3D79">
        <w:rPr>
          <w:rFonts w:ascii="Verdana" w:hAnsi="Verdana"/>
          <w:bCs/>
          <w:sz w:val="20"/>
          <w:szCs w:val="20"/>
        </w:rPr>
        <w:t xml:space="preserve">icipate </w:t>
      </w:r>
      <w:r w:rsidR="00781E81" w:rsidRPr="00AD3D79">
        <w:rPr>
          <w:rFonts w:ascii="Verdana" w:hAnsi="Verdana"/>
          <w:bCs/>
          <w:sz w:val="20"/>
          <w:szCs w:val="20"/>
        </w:rPr>
        <w:t xml:space="preserve">that one person may not be able to answer all questions, thus </w:t>
      </w:r>
      <w:r w:rsidR="00781E81" w:rsidRPr="00AD3D79">
        <w:rPr>
          <w:rFonts w:ascii="Verdana" w:hAnsi="Verdana"/>
          <w:b/>
          <w:bCs/>
          <w:sz w:val="20"/>
          <w:szCs w:val="20"/>
        </w:rPr>
        <w:t>up to three people may participate from each organization</w:t>
      </w:r>
      <w:r w:rsidR="00781E81" w:rsidRPr="00AD3D79">
        <w:rPr>
          <w:rFonts w:ascii="Verdana" w:hAnsi="Verdana"/>
          <w:bCs/>
          <w:sz w:val="20"/>
          <w:szCs w:val="20"/>
        </w:rPr>
        <w:t>, for a total of 30 p</w:t>
      </w:r>
      <w:r w:rsidR="0087528A" w:rsidRPr="00AD3D79">
        <w:rPr>
          <w:rFonts w:ascii="Verdana" w:hAnsi="Verdana"/>
          <w:bCs/>
          <w:sz w:val="20"/>
          <w:szCs w:val="20"/>
        </w:rPr>
        <w:t>articipants</w:t>
      </w:r>
      <w:r w:rsidR="00781E81" w:rsidRPr="00AD3D79">
        <w:rPr>
          <w:rFonts w:ascii="Verdana" w:hAnsi="Verdana"/>
          <w:bCs/>
          <w:sz w:val="20"/>
          <w:szCs w:val="20"/>
        </w:rPr>
        <w:t xml:space="preserve">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="00FB3B0A" w:rsidRPr="00AD3D79">
        <w:rPr>
          <w:rFonts w:ascii="Verdana" w:hAnsi="Verdana"/>
          <w:bCs/>
          <w:sz w:val="20"/>
          <w:szCs w:val="20"/>
        </w:rPr>
        <w:t>M</w:t>
      </w:r>
      <w:r w:rsidR="00781E81" w:rsidRPr="00AD3D79">
        <w:rPr>
          <w:rFonts w:ascii="Verdana" w:hAnsi="Verdana"/>
          <w:bCs/>
          <w:sz w:val="20"/>
          <w:szCs w:val="20"/>
        </w:rPr>
        <w:t>ore</w:t>
      </w:r>
      <w:r w:rsidR="00781E81">
        <w:rPr>
          <w:rFonts w:ascii="Verdana" w:hAnsi="Verdana"/>
          <w:bCs/>
          <w:sz w:val="20"/>
          <w:szCs w:val="20"/>
        </w:rPr>
        <w:t xml:space="preserve"> than one person </w:t>
      </w:r>
      <w:r w:rsidR="00FB3B0A">
        <w:rPr>
          <w:rFonts w:ascii="Verdana" w:hAnsi="Verdana"/>
          <w:bCs/>
          <w:sz w:val="20"/>
          <w:szCs w:val="20"/>
        </w:rPr>
        <w:t xml:space="preserve">from each organization </w:t>
      </w:r>
      <w:r w:rsidR="00781E81">
        <w:rPr>
          <w:rFonts w:ascii="Verdana" w:hAnsi="Verdana"/>
          <w:bCs/>
          <w:sz w:val="20"/>
          <w:szCs w:val="20"/>
        </w:rPr>
        <w:t xml:space="preserve">may participate in a single interview.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="00781E81">
        <w:rPr>
          <w:rFonts w:ascii="Verdana" w:hAnsi="Verdana"/>
          <w:bCs/>
          <w:sz w:val="20"/>
          <w:szCs w:val="20"/>
        </w:rPr>
        <w:t>Each interview is expected to take 60 minutes.</w:t>
      </w:r>
    </w:p>
    <w:p w14:paraId="274B7066" w14:textId="683C8CF8" w:rsidR="00E15864" w:rsidRDefault="00E15864" w:rsidP="00E15864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AE47C6">
        <w:rPr>
          <w:rFonts w:ascii="Verdana" w:hAnsi="Verdana"/>
          <w:bCs/>
          <w:sz w:val="20"/>
          <w:szCs w:val="20"/>
        </w:rPr>
        <w:t>articipa</w:t>
      </w:r>
      <w:r>
        <w:rPr>
          <w:rFonts w:ascii="Verdana" w:hAnsi="Verdana"/>
          <w:bCs/>
          <w:sz w:val="20"/>
          <w:szCs w:val="20"/>
        </w:rPr>
        <w:t xml:space="preserve">nts will be identified </w:t>
      </w:r>
      <w:r w:rsidR="00781E81">
        <w:rPr>
          <w:rFonts w:ascii="Verdana" w:hAnsi="Verdana"/>
          <w:bCs/>
          <w:sz w:val="20"/>
          <w:szCs w:val="20"/>
        </w:rPr>
        <w:t xml:space="preserve">based on recommendations from NIST and </w:t>
      </w:r>
      <w:r w:rsidR="00D63768">
        <w:rPr>
          <w:rFonts w:ascii="Verdana" w:hAnsi="Verdana"/>
          <w:bCs/>
          <w:sz w:val="20"/>
          <w:szCs w:val="20"/>
        </w:rPr>
        <w:t>BCG</w:t>
      </w:r>
      <w:r w:rsidR="00781E81">
        <w:rPr>
          <w:rFonts w:ascii="Verdana" w:hAnsi="Verdana"/>
          <w:bCs/>
          <w:sz w:val="20"/>
          <w:szCs w:val="20"/>
        </w:rPr>
        <w:t xml:space="preserve"> Platinion subject matter experts</w:t>
      </w:r>
      <w:r>
        <w:rPr>
          <w:rFonts w:ascii="Verdana" w:hAnsi="Verdana"/>
          <w:bCs/>
          <w:sz w:val="20"/>
          <w:szCs w:val="20"/>
        </w:rPr>
        <w:t xml:space="preserve">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AE47C6">
        <w:rPr>
          <w:rFonts w:ascii="Verdana" w:hAnsi="Verdana"/>
          <w:bCs/>
          <w:sz w:val="20"/>
          <w:szCs w:val="20"/>
        </w:rPr>
        <w:t xml:space="preserve">Once an individual agrees to participate, an interview appointment will be scheduled </w:t>
      </w:r>
      <w:r w:rsidR="00781E81">
        <w:rPr>
          <w:rFonts w:ascii="Verdana" w:hAnsi="Verdana"/>
          <w:bCs/>
          <w:sz w:val="20"/>
          <w:szCs w:val="20"/>
        </w:rPr>
        <w:t xml:space="preserve">virtually </w:t>
      </w:r>
      <w:r>
        <w:rPr>
          <w:rFonts w:ascii="Verdana" w:hAnsi="Verdana"/>
          <w:bCs/>
          <w:sz w:val="20"/>
          <w:szCs w:val="20"/>
        </w:rPr>
        <w:t>at</w:t>
      </w:r>
      <w:r w:rsidRPr="00AE47C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 </w:t>
      </w:r>
      <w:r w:rsidRPr="00AE47C6">
        <w:rPr>
          <w:rFonts w:ascii="Verdana" w:hAnsi="Verdana"/>
          <w:bCs/>
          <w:sz w:val="20"/>
          <w:szCs w:val="20"/>
        </w:rPr>
        <w:t xml:space="preserve">particular </w:t>
      </w:r>
      <w:r w:rsidR="00781E81">
        <w:rPr>
          <w:rFonts w:ascii="Verdana" w:hAnsi="Verdana"/>
          <w:bCs/>
          <w:sz w:val="20"/>
          <w:szCs w:val="20"/>
        </w:rPr>
        <w:t>time</w:t>
      </w:r>
      <w:r w:rsidRPr="00AE47C6">
        <w:rPr>
          <w:rFonts w:ascii="Verdana" w:hAnsi="Verdana"/>
          <w:bCs/>
          <w:sz w:val="20"/>
          <w:szCs w:val="20"/>
        </w:rPr>
        <w:t xml:space="preserve"> agreed upon by both the participant and researchers</w:t>
      </w:r>
      <w:r>
        <w:rPr>
          <w:rFonts w:ascii="Verdana" w:hAnsi="Verdana"/>
          <w:bCs/>
          <w:sz w:val="20"/>
          <w:szCs w:val="20"/>
        </w:rPr>
        <w:t>.</w:t>
      </w:r>
      <w:r w:rsidRPr="00AE47C6">
        <w:rPr>
          <w:rFonts w:ascii="Verdana" w:hAnsi="Verdana"/>
          <w:bCs/>
          <w:sz w:val="20"/>
          <w:szCs w:val="20"/>
        </w:rPr>
        <w:t xml:space="preserve">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AE47C6">
        <w:rPr>
          <w:rFonts w:ascii="Verdana" w:hAnsi="Verdana"/>
          <w:bCs/>
          <w:sz w:val="20"/>
          <w:szCs w:val="20"/>
        </w:rPr>
        <w:t>The data will be collected throu</w:t>
      </w:r>
      <w:r>
        <w:rPr>
          <w:rFonts w:ascii="Verdana" w:hAnsi="Verdana"/>
          <w:bCs/>
          <w:sz w:val="20"/>
          <w:szCs w:val="20"/>
        </w:rPr>
        <w:t xml:space="preserve">gh semi-structured interviews. </w:t>
      </w:r>
      <w:r w:rsidR="00AD3D79">
        <w:rPr>
          <w:rFonts w:ascii="Verdana" w:hAnsi="Verdana"/>
          <w:bCs/>
          <w:sz w:val="20"/>
          <w:szCs w:val="20"/>
        </w:rPr>
        <w:t xml:space="preserve"> </w:t>
      </w:r>
      <w:r w:rsidRPr="00AE47C6">
        <w:rPr>
          <w:rFonts w:ascii="Verdana" w:hAnsi="Verdana"/>
          <w:bCs/>
          <w:sz w:val="20"/>
          <w:szCs w:val="20"/>
        </w:rPr>
        <w:t xml:space="preserve">The interview includes </w:t>
      </w:r>
      <w:r w:rsidR="00781E81">
        <w:rPr>
          <w:rFonts w:ascii="Verdana" w:hAnsi="Verdana"/>
          <w:bCs/>
          <w:sz w:val="20"/>
          <w:szCs w:val="20"/>
        </w:rPr>
        <w:t>27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E47C6">
        <w:rPr>
          <w:rFonts w:ascii="Verdana" w:hAnsi="Verdana"/>
          <w:bCs/>
          <w:sz w:val="20"/>
          <w:szCs w:val="20"/>
        </w:rPr>
        <w:t>q</w:t>
      </w:r>
      <w:r>
        <w:rPr>
          <w:rFonts w:ascii="Verdana" w:hAnsi="Verdana"/>
          <w:bCs/>
          <w:sz w:val="20"/>
          <w:szCs w:val="20"/>
        </w:rPr>
        <w:t>uestions</w:t>
      </w:r>
      <w:r w:rsidR="00781E81">
        <w:rPr>
          <w:rFonts w:ascii="Verdana" w:hAnsi="Verdana"/>
          <w:bCs/>
          <w:sz w:val="20"/>
          <w:szCs w:val="20"/>
        </w:rPr>
        <w:t xml:space="preserve"> </w:t>
      </w:r>
      <w:r w:rsidR="00716FBF">
        <w:rPr>
          <w:rFonts w:ascii="Verdana" w:hAnsi="Verdana"/>
          <w:bCs/>
          <w:sz w:val="20"/>
          <w:szCs w:val="20"/>
        </w:rPr>
        <w:t xml:space="preserve">may </w:t>
      </w:r>
      <w:r w:rsidR="00781E81">
        <w:rPr>
          <w:rFonts w:ascii="Verdana" w:hAnsi="Verdana"/>
          <w:bCs/>
          <w:sz w:val="20"/>
          <w:szCs w:val="20"/>
        </w:rPr>
        <w:t>be covered over the two interviews per organization</w:t>
      </w:r>
      <w:r w:rsidR="00716FBF">
        <w:rPr>
          <w:rFonts w:ascii="Verdana" w:hAnsi="Verdana"/>
          <w:bCs/>
          <w:sz w:val="20"/>
          <w:szCs w:val="20"/>
        </w:rPr>
        <w:t xml:space="preserve">, for a total of 60 minutes.  </w:t>
      </w:r>
      <w:r>
        <w:rPr>
          <w:rFonts w:ascii="Verdana" w:hAnsi="Verdana"/>
          <w:bCs/>
          <w:sz w:val="20"/>
          <w:szCs w:val="20"/>
        </w:rPr>
        <w:t xml:space="preserve">The interview will </w:t>
      </w:r>
      <w:r w:rsidR="00781E81">
        <w:rPr>
          <w:rFonts w:ascii="Verdana" w:hAnsi="Verdana"/>
          <w:bCs/>
          <w:sz w:val="20"/>
          <w:szCs w:val="20"/>
        </w:rPr>
        <w:t xml:space="preserve">not </w:t>
      </w:r>
      <w:r>
        <w:rPr>
          <w:rFonts w:ascii="Verdana" w:hAnsi="Verdana"/>
          <w:bCs/>
          <w:sz w:val="20"/>
          <w:szCs w:val="20"/>
        </w:rPr>
        <w:t>be recorded</w:t>
      </w:r>
      <w:r w:rsidR="00781E81">
        <w:rPr>
          <w:rFonts w:ascii="Verdana" w:hAnsi="Verdana"/>
          <w:bCs/>
          <w:sz w:val="20"/>
          <w:szCs w:val="20"/>
        </w:rPr>
        <w:t xml:space="preserve">, but notes </w:t>
      </w:r>
      <w:r w:rsidR="00FB3B0A">
        <w:rPr>
          <w:rFonts w:ascii="Verdana" w:hAnsi="Verdana"/>
          <w:bCs/>
          <w:sz w:val="20"/>
          <w:szCs w:val="20"/>
        </w:rPr>
        <w:t xml:space="preserve">of responses received </w:t>
      </w:r>
      <w:r w:rsidR="00781E81">
        <w:rPr>
          <w:rFonts w:ascii="Verdana" w:hAnsi="Verdana"/>
          <w:bCs/>
          <w:sz w:val="20"/>
          <w:szCs w:val="20"/>
        </w:rPr>
        <w:t>will be</w:t>
      </w:r>
      <w:r>
        <w:rPr>
          <w:rFonts w:ascii="Verdana" w:hAnsi="Verdana"/>
          <w:bCs/>
          <w:sz w:val="20"/>
          <w:szCs w:val="20"/>
        </w:rPr>
        <w:t xml:space="preserve"> transcribed.</w:t>
      </w:r>
    </w:p>
    <w:bookmarkEnd w:id="1"/>
    <w:p w14:paraId="1423CA34" w14:textId="77777777" w:rsidR="00E15864" w:rsidRPr="00F8093D" w:rsidRDefault="00E15864" w:rsidP="00E15864">
      <w:pPr>
        <w:rPr>
          <w:rFonts w:ascii="Verdana" w:hAnsi="Verdana"/>
          <w:bCs/>
          <w:sz w:val="20"/>
          <w:szCs w:val="20"/>
        </w:rPr>
      </w:pPr>
    </w:p>
    <w:p w14:paraId="3C10FBDE" w14:textId="77777777" w:rsidR="00E15864" w:rsidRDefault="00E15864" w:rsidP="00E15864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4.  Describe how the results of the survey will be analyzed and used to generalize </w:t>
      </w:r>
    </w:p>
    <w:p w14:paraId="729B385B" w14:textId="77777777" w:rsidR="00E15864" w:rsidRPr="00F8093D" w:rsidRDefault="00E15864" w:rsidP="00E1586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Pr="00F8093D">
        <w:rPr>
          <w:rFonts w:ascii="Verdana" w:hAnsi="Verdana"/>
          <w:b/>
          <w:bCs/>
          <w:sz w:val="20"/>
          <w:szCs w:val="20"/>
        </w:rPr>
        <w:t>the results to the entire customer population.</w:t>
      </w:r>
    </w:p>
    <w:p w14:paraId="47CDEA8D" w14:textId="77777777" w:rsidR="00E15864" w:rsidRPr="00F8093D" w:rsidRDefault="00E15864" w:rsidP="00E15864">
      <w:pPr>
        <w:rPr>
          <w:rFonts w:ascii="Verdana" w:hAnsi="Verdana"/>
          <w:b/>
          <w:bCs/>
          <w:sz w:val="20"/>
          <w:szCs w:val="20"/>
        </w:rPr>
      </w:pPr>
    </w:p>
    <w:p w14:paraId="41AC07DA" w14:textId="3E470516" w:rsidR="00E15864" w:rsidRPr="00F8093D" w:rsidRDefault="00E15864" w:rsidP="00E15864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intend to </w:t>
      </w:r>
      <w:r w:rsidR="0084111C">
        <w:rPr>
          <w:rFonts w:ascii="Verdana" w:hAnsi="Verdana"/>
          <w:sz w:val="20"/>
          <w:szCs w:val="20"/>
        </w:rPr>
        <w:t xml:space="preserve">work with the organizations to write a case study on their organizations’ cyber supply chain risk management best practices. </w:t>
      </w:r>
      <w:r w:rsidR="00AD3D79">
        <w:rPr>
          <w:rFonts w:ascii="Verdana" w:hAnsi="Verdana"/>
          <w:sz w:val="20"/>
          <w:szCs w:val="20"/>
        </w:rPr>
        <w:t xml:space="preserve"> </w:t>
      </w:r>
      <w:r w:rsidR="0084111C">
        <w:rPr>
          <w:rFonts w:ascii="Verdana" w:hAnsi="Verdana"/>
          <w:sz w:val="20"/>
          <w:szCs w:val="20"/>
        </w:rPr>
        <w:t xml:space="preserve">The organization will be given the opportunity to approve, edit, anonymize, or reject the case study for publication. </w:t>
      </w:r>
      <w:r w:rsidR="00AD3D79">
        <w:rPr>
          <w:rFonts w:ascii="Verdana" w:hAnsi="Verdana"/>
          <w:sz w:val="20"/>
          <w:szCs w:val="20"/>
        </w:rPr>
        <w:t xml:space="preserve"> </w:t>
      </w:r>
      <w:r w:rsidR="0084111C">
        <w:rPr>
          <w:rFonts w:ascii="Verdana" w:hAnsi="Verdana"/>
          <w:sz w:val="20"/>
          <w:szCs w:val="20"/>
        </w:rPr>
        <w:t xml:space="preserve">In addition, NIST will </w:t>
      </w:r>
      <w:r>
        <w:rPr>
          <w:rFonts w:ascii="Verdana" w:hAnsi="Verdana"/>
          <w:sz w:val="20"/>
          <w:szCs w:val="20"/>
        </w:rPr>
        <w:t xml:space="preserve">use the qualitative data analysis technique of grounded theory to create a list of </w:t>
      </w:r>
      <w:r w:rsidR="0084111C">
        <w:rPr>
          <w:rFonts w:ascii="Verdana" w:hAnsi="Verdana"/>
          <w:sz w:val="20"/>
          <w:szCs w:val="20"/>
        </w:rPr>
        <w:t>cyber-supply chain risk management best practices</w:t>
      </w:r>
      <w:r>
        <w:rPr>
          <w:rFonts w:ascii="Verdana" w:hAnsi="Verdana"/>
          <w:sz w:val="20"/>
          <w:szCs w:val="20"/>
        </w:rPr>
        <w:t xml:space="preserve"> and opportunities for research and development.  We will compare the qualitative responses across different types of </w:t>
      </w:r>
      <w:r w:rsidR="0084111C">
        <w:rPr>
          <w:rFonts w:ascii="Verdana" w:hAnsi="Verdana"/>
          <w:sz w:val="20"/>
          <w:szCs w:val="20"/>
        </w:rPr>
        <w:t>industry organizations</w:t>
      </w:r>
      <w:r>
        <w:rPr>
          <w:rFonts w:ascii="Verdana" w:hAnsi="Verdana"/>
          <w:sz w:val="20"/>
          <w:szCs w:val="20"/>
        </w:rPr>
        <w:t xml:space="preserve">.  </w:t>
      </w:r>
      <w:r w:rsidR="0084111C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hese results</w:t>
      </w:r>
      <w:r w:rsidR="0084111C">
        <w:rPr>
          <w:rFonts w:ascii="Verdana" w:hAnsi="Verdana"/>
          <w:sz w:val="20"/>
          <w:szCs w:val="20"/>
        </w:rPr>
        <w:t xml:space="preserve"> will be used along with other research to inform</w:t>
      </w:r>
      <w:r>
        <w:rPr>
          <w:rFonts w:ascii="Verdana" w:hAnsi="Verdana"/>
          <w:sz w:val="20"/>
          <w:szCs w:val="20"/>
        </w:rPr>
        <w:t xml:space="preserve"> </w:t>
      </w:r>
      <w:r w:rsidR="0084111C">
        <w:rPr>
          <w:rFonts w:ascii="Verdana" w:hAnsi="Verdana"/>
          <w:sz w:val="20"/>
          <w:szCs w:val="20"/>
        </w:rPr>
        <w:t>a list of commonly applicable best practices</w:t>
      </w:r>
      <w:r>
        <w:rPr>
          <w:rFonts w:ascii="Verdana" w:hAnsi="Verdana"/>
          <w:sz w:val="20"/>
          <w:szCs w:val="20"/>
        </w:rPr>
        <w:t xml:space="preserve">.  </w:t>
      </w:r>
    </w:p>
    <w:p w14:paraId="7FB60DDC" w14:textId="77777777" w:rsidR="00E15864" w:rsidRDefault="00E15864" w:rsidP="00E15864">
      <w:pPr>
        <w:rPr>
          <w:rFonts w:ascii="Verdana" w:hAnsi="Verdana"/>
          <w:sz w:val="20"/>
          <w:szCs w:val="20"/>
        </w:rPr>
      </w:pPr>
    </w:p>
    <w:p w14:paraId="063E9EB2" w14:textId="7E9EB252" w:rsidR="00E15864" w:rsidRPr="00825782" w:rsidRDefault="00E15864" w:rsidP="00E15864">
      <w:pPr>
        <w:ind w:left="360"/>
        <w:rPr>
          <w:rFonts w:ascii="Verdana" w:hAnsi="Verdana"/>
          <w:sz w:val="20"/>
          <w:szCs w:val="20"/>
        </w:rPr>
      </w:pPr>
      <w:r w:rsidRPr="00825782">
        <w:rPr>
          <w:rFonts w:ascii="Verdana" w:hAnsi="Verdana"/>
          <w:sz w:val="20"/>
          <w:szCs w:val="20"/>
        </w:rPr>
        <w:t>There will be no collection, storage, access, use, or dissemination of personal</w:t>
      </w:r>
      <w:r>
        <w:rPr>
          <w:rFonts w:ascii="Verdana" w:hAnsi="Verdana"/>
          <w:sz w:val="20"/>
          <w:szCs w:val="20"/>
        </w:rPr>
        <w:t>ly</w:t>
      </w:r>
      <w:r w:rsidRPr="00825782">
        <w:rPr>
          <w:rFonts w:ascii="Verdana" w:hAnsi="Verdana"/>
          <w:sz w:val="20"/>
          <w:szCs w:val="20"/>
        </w:rPr>
        <w:t xml:space="preserve"> identifiable information </w:t>
      </w:r>
      <w:r>
        <w:rPr>
          <w:rFonts w:ascii="Verdana" w:hAnsi="Verdana"/>
          <w:sz w:val="20"/>
          <w:szCs w:val="20"/>
        </w:rPr>
        <w:t>from</w:t>
      </w:r>
      <w:r w:rsidRPr="00825782">
        <w:rPr>
          <w:rFonts w:ascii="Verdana" w:hAnsi="Verdana"/>
          <w:sz w:val="20"/>
          <w:szCs w:val="20"/>
        </w:rPr>
        <w:t xml:space="preserve"> the </w:t>
      </w:r>
      <w:r>
        <w:rPr>
          <w:rFonts w:ascii="Verdana" w:hAnsi="Verdana"/>
          <w:sz w:val="20"/>
          <w:szCs w:val="20"/>
        </w:rPr>
        <w:t>interviews</w:t>
      </w:r>
      <w:r w:rsidR="0084111C">
        <w:rPr>
          <w:rFonts w:ascii="Verdana" w:hAnsi="Verdana"/>
          <w:sz w:val="20"/>
          <w:szCs w:val="20"/>
        </w:rPr>
        <w:t xml:space="preserve"> except for contact information if the organization requests such information be included in the case studies</w:t>
      </w:r>
      <w:r w:rsidRPr="0082578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Pr="00825782">
        <w:rPr>
          <w:rFonts w:ascii="Verdana" w:hAnsi="Verdana"/>
          <w:sz w:val="20"/>
          <w:szCs w:val="20"/>
        </w:rPr>
        <w:t xml:space="preserve">Data will </w:t>
      </w:r>
      <w:r w:rsidR="0084111C">
        <w:rPr>
          <w:rFonts w:ascii="Verdana" w:hAnsi="Verdana"/>
          <w:sz w:val="20"/>
          <w:szCs w:val="20"/>
        </w:rPr>
        <w:t xml:space="preserve">be linked to an organization, but </w:t>
      </w:r>
      <w:r w:rsidRPr="00825782">
        <w:rPr>
          <w:rFonts w:ascii="Verdana" w:hAnsi="Verdana"/>
          <w:sz w:val="20"/>
          <w:szCs w:val="20"/>
        </w:rPr>
        <w:t xml:space="preserve">not to a </w:t>
      </w:r>
      <w:r w:rsidR="0084111C">
        <w:rPr>
          <w:rFonts w:ascii="Verdana" w:hAnsi="Verdana"/>
          <w:sz w:val="20"/>
          <w:szCs w:val="20"/>
        </w:rPr>
        <w:t xml:space="preserve">specific </w:t>
      </w:r>
      <w:r w:rsidRPr="00825782">
        <w:rPr>
          <w:rFonts w:ascii="Verdana" w:hAnsi="Verdana"/>
          <w:sz w:val="20"/>
          <w:szCs w:val="20"/>
        </w:rPr>
        <w:t xml:space="preserve">respondent.  </w:t>
      </w:r>
    </w:p>
    <w:p w14:paraId="2B5ACA30" w14:textId="77777777" w:rsidR="007430D3" w:rsidRDefault="007430D3"/>
    <w:sectPr w:rsidR="007430D3" w:rsidSect="007D20D7">
      <w:headerReference w:type="default" r:id="rId8"/>
      <w:footerReference w:type="default" r:id="rId9"/>
      <w:endnotePr>
        <w:numFmt w:val="decimal"/>
      </w:endnotePr>
      <w:pgSz w:w="12240" w:h="15840"/>
      <w:pgMar w:top="90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FE31" w14:textId="77777777" w:rsidR="00272D0B" w:rsidRDefault="00272D0B" w:rsidP="00F76913">
      <w:r>
        <w:separator/>
      </w:r>
    </w:p>
  </w:endnote>
  <w:endnote w:type="continuationSeparator" w:id="0">
    <w:p w14:paraId="38F721B1" w14:textId="77777777" w:rsidR="00272D0B" w:rsidRDefault="00272D0B" w:rsidP="00F76913">
      <w:r>
        <w:continuationSeparator/>
      </w:r>
    </w:p>
  </w:endnote>
  <w:endnote w:type="continuationNotice" w:id="1">
    <w:p w14:paraId="19402B35" w14:textId="77777777" w:rsidR="00272D0B" w:rsidRDefault="00272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 TUR">
    <w:altName w:val="Courier New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ACD9" w14:textId="77777777" w:rsidR="00272D0B" w:rsidRDefault="00272D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4D7">
      <w:rPr>
        <w:noProof/>
      </w:rPr>
      <w:t>1</w:t>
    </w:r>
    <w:r>
      <w:rPr>
        <w:noProof/>
      </w:rPr>
      <w:fldChar w:fldCharType="end"/>
    </w:r>
  </w:p>
  <w:p w14:paraId="031C585B" w14:textId="77777777" w:rsidR="00272D0B" w:rsidRPr="005E3464" w:rsidRDefault="00272D0B" w:rsidP="0003625D">
    <w:pPr>
      <w:pStyle w:val="Header"/>
      <w:rPr>
        <w:sz w:val="20"/>
      </w:rPr>
    </w:pPr>
    <w:r w:rsidRPr="005E3464">
      <w:rPr>
        <w:sz w:val="20"/>
      </w:rPr>
      <w:t>OMB Control #: 0693-0043</w:t>
    </w:r>
  </w:p>
  <w:p w14:paraId="5DDEAF96" w14:textId="2E897BD1" w:rsidR="00272D0B" w:rsidRPr="0003625D" w:rsidRDefault="00272D0B" w:rsidP="0003625D">
    <w:pPr>
      <w:pStyle w:val="Header"/>
      <w:rPr>
        <w:sz w:val="20"/>
      </w:rPr>
    </w:pPr>
    <w:r>
      <w:rPr>
        <w:sz w:val="20"/>
      </w:rPr>
      <w:t xml:space="preserve">Expiration date: </w:t>
    </w:r>
    <w:r w:rsidR="00AD3D79">
      <w:rPr>
        <w:sz w:val="20"/>
      </w:rPr>
      <w:t>03/31/2022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FCEAC" w14:textId="77777777" w:rsidR="00272D0B" w:rsidRDefault="00272D0B" w:rsidP="00F76913">
      <w:r>
        <w:separator/>
      </w:r>
    </w:p>
  </w:footnote>
  <w:footnote w:type="continuationSeparator" w:id="0">
    <w:p w14:paraId="061AE0B8" w14:textId="77777777" w:rsidR="00272D0B" w:rsidRDefault="00272D0B" w:rsidP="00F76913">
      <w:r>
        <w:continuationSeparator/>
      </w:r>
    </w:p>
  </w:footnote>
  <w:footnote w:type="continuationNotice" w:id="1">
    <w:p w14:paraId="331A462C" w14:textId="77777777" w:rsidR="00272D0B" w:rsidRDefault="00272D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4BB4" w14:textId="77777777" w:rsidR="00272D0B" w:rsidRPr="00657BC8" w:rsidRDefault="00272D0B" w:rsidP="0003625D">
    <w:pPr>
      <w:pStyle w:val="Header"/>
      <w:rPr>
        <w:sz w:val="20"/>
      </w:rPr>
    </w:pPr>
    <w:r w:rsidRPr="00657BC8">
      <w:rPr>
        <w:sz w:val="20"/>
      </w:rPr>
      <w:t>OMB Control #: 0693-0043</w:t>
    </w:r>
  </w:p>
  <w:p w14:paraId="61CFFCA6" w14:textId="571FAA81" w:rsidR="00272D0B" w:rsidRPr="005E3464" w:rsidRDefault="00272D0B" w:rsidP="0003625D">
    <w:pPr>
      <w:pStyle w:val="Header"/>
      <w:rPr>
        <w:sz w:val="20"/>
      </w:rPr>
    </w:pPr>
    <w:r w:rsidRPr="00657BC8">
      <w:rPr>
        <w:sz w:val="20"/>
      </w:rPr>
      <w:t xml:space="preserve">Expiration date: </w:t>
    </w:r>
    <w:r w:rsidR="00657BC8">
      <w:rPr>
        <w:sz w:val="20"/>
      </w:rPr>
      <w:t>03/31/2022</w:t>
    </w:r>
  </w:p>
  <w:p w14:paraId="225FA555" w14:textId="77777777" w:rsidR="00272D0B" w:rsidRDefault="00272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571"/>
    <w:multiLevelType w:val="hybridMultilevel"/>
    <w:tmpl w:val="C64CC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275D1"/>
    <w:multiLevelType w:val="hybridMultilevel"/>
    <w:tmpl w:val="5F14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4"/>
    <w:rsid w:val="0003625D"/>
    <w:rsid w:val="00272D0B"/>
    <w:rsid w:val="002A2F5F"/>
    <w:rsid w:val="002A6014"/>
    <w:rsid w:val="002E60E6"/>
    <w:rsid w:val="003174D7"/>
    <w:rsid w:val="003464F6"/>
    <w:rsid w:val="003F2B7C"/>
    <w:rsid w:val="003F4447"/>
    <w:rsid w:val="004A2F1C"/>
    <w:rsid w:val="004F0DCB"/>
    <w:rsid w:val="005236EF"/>
    <w:rsid w:val="005410C4"/>
    <w:rsid w:val="00657BC8"/>
    <w:rsid w:val="00716FBF"/>
    <w:rsid w:val="007430D3"/>
    <w:rsid w:val="00781E81"/>
    <w:rsid w:val="007D20D7"/>
    <w:rsid w:val="0084111C"/>
    <w:rsid w:val="0087528A"/>
    <w:rsid w:val="009B2CC4"/>
    <w:rsid w:val="00AD3C23"/>
    <w:rsid w:val="00AD3D79"/>
    <w:rsid w:val="00AD7273"/>
    <w:rsid w:val="00CF225A"/>
    <w:rsid w:val="00D527C5"/>
    <w:rsid w:val="00D63768"/>
    <w:rsid w:val="00E15864"/>
    <w:rsid w:val="00F76913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5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586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1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86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B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F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5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5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586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1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86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B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F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Celia (Fed)</dc:creator>
  <cp:keywords/>
  <dc:description/>
  <cp:lastModifiedBy>SYSTEM</cp:lastModifiedBy>
  <cp:revision>2</cp:revision>
  <cp:lastPrinted>2019-03-19T18:08:00Z</cp:lastPrinted>
  <dcterms:created xsi:type="dcterms:W3CDTF">2019-03-26T15:56:00Z</dcterms:created>
  <dcterms:modified xsi:type="dcterms:W3CDTF">2019-03-26T15:56:00Z</dcterms:modified>
</cp:coreProperties>
</file>