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F52" w:rsidRDefault="00DB4F52">
      <w:bookmarkStart w:id="0" w:name="_GoBack"/>
      <w:bookmarkEnd w:id="0"/>
    </w:p>
    <w:p w:rsidR="00F234FC" w:rsidRDefault="00F234FC"/>
    <w:p w:rsidR="00F234FC" w:rsidRPr="00877A26" w:rsidRDefault="00F234FC" w:rsidP="00877A26">
      <w:pPr>
        <w:pStyle w:val="Heading1"/>
      </w:pPr>
      <w:r w:rsidRPr="00877A26">
        <w:t>Department of Justice</w:t>
      </w:r>
    </w:p>
    <w:p w:rsidR="00F234FC" w:rsidRDefault="00F234FC" w:rsidP="00877A26">
      <w:pPr>
        <w:pStyle w:val="Heading1"/>
      </w:pPr>
      <w:r w:rsidRPr="00877A26">
        <w:t>Bureau of Alcohol, Tobacco, Firearms and Explosives</w:t>
      </w:r>
    </w:p>
    <w:p w:rsidR="00D11CDA" w:rsidRPr="00D11CDA" w:rsidRDefault="00D11CDA" w:rsidP="00D11CDA"/>
    <w:p w:rsidR="00F234FC" w:rsidRPr="00877A26" w:rsidRDefault="00F234FC" w:rsidP="00877A26">
      <w:pPr>
        <w:pStyle w:val="Heading1"/>
      </w:pPr>
      <w:r w:rsidRPr="00877A26">
        <w:t>Supporting Statement</w:t>
      </w:r>
    </w:p>
    <w:p w:rsidR="00F234FC" w:rsidRPr="00877A26" w:rsidRDefault="00A80379" w:rsidP="00877A26">
      <w:pPr>
        <w:pStyle w:val="Heading1"/>
      </w:pPr>
      <w:r w:rsidRPr="00877A26">
        <w:t>OMB #</w:t>
      </w:r>
      <w:r w:rsidR="00F234FC" w:rsidRPr="00877A26">
        <w:t>1140-0052</w:t>
      </w:r>
    </w:p>
    <w:p w:rsidR="003D53CD" w:rsidRDefault="00F234FC" w:rsidP="00877A26">
      <w:pPr>
        <w:pStyle w:val="Heading1"/>
      </w:pPr>
      <w:r w:rsidRPr="00877A26">
        <w:t>S</w:t>
      </w:r>
      <w:r w:rsidR="00A03E43" w:rsidRPr="00877A26">
        <w:t>trategic Planning Environmental Assessment Outreach</w:t>
      </w:r>
    </w:p>
    <w:p w:rsidR="00877A26" w:rsidRPr="00877A26" w:rsidRDefault="00877A26" w:rsidP="00877A26"/>
    <w:p w:rsidR="003D53CD" w:rsidRPr="00877A26" w:rsidRDefault="003D53CD" w:rsidP="00877A26">
      <w:pPr>
        <w:pStyle w:val="Heading2"/>
        <w:rPr>
          <w:b w:val="0"/>
        </w:rPr>
      </w:pPr>
      <w:r w:rsidRPr="00877A26">
        <w:rPr>
          <w:b w:val="0"/>
        </w:rPr>
        <w:t>B.  STATISTICAL METHODS:</w:t>
      </w:r>
    </w:p>
    <w:p w:rsidR="003D53CD" w:rsidRDefault="003D53CD"/>
    <w:p w:rsidR="003D53CD" w:rsidRPr="00877A26" w:rsidRDefault="003D53CD" w:rsidP="00877A26">
      <w:pPr>
        <w:pStyle w:val="Heading3"/>
      </w:pPr>
      <w:r w:rsidRPr="00877A26">
        <w:t>Universe and Respondent Selection</w:t>
      </w:r>
    </w:p>
    <w:p w:rsidR="003D53CD" w:rsidRDefault="003D53CD"/>
    <w:p w:rsidR="003D53CD" w:rsidRDefault="003D53CD" w:rsidP="00FC17E9">
      <w:pPr>
        <w:ind w:left="720"/>
      </w:pPr>
      <w:r>
        <w:t>ATF will send the information request to approximately 1,500 potential</w:t>
      </w:r>
      <w:r w:rsidR="00200C73">
        <w:t xml:space="preserve"> respondents.</w:t>
      </w:r>
      <w:r w:rsidR="00F91D27">
        <w:t xml:space="preserve">  </w:t>
      </w:r>
      <w:r w:rsidR="00200C73">
        <w:t>These respondents represent about one percent of the universe</w:t>
      </w:r>
      <w:r w:rsidR="00222CF9">
        <w:t xml:space="preserve"> </w:t>
      </w:r>
      <w:r w:rsidR="00200C73">
        <w:t>of</w:t>
      </w:r>
      <w:r w:rsidR="00222CF9">
        <w:t xml:space="preserve"> </w:t>
      </w:r>
      <w:r w:rsidR="00200C73">
        <w:t xml:space="preserve">industry members, law enforcement agencies, and special interest groups with whom ATF works.  </w:t>
      </w:r>
      <w:r w:rsidR="00F91D27">
        <w:t xml:space="preserve">These respondents are selected by using random sampling of the universe of approximately 150,000 industry members, law enforcement agencies, and special interest groups.  </w:t>
      </w:r>
      <w:r w:rsidR="00200C73">
        <w:t>The nature of the information we are seeking is qualitative and may not lend itself to statistical quantification.</w:t>
      </w:r>
      <w:r w:rsidR="008762B9">
        <w:t xml:space="preserve">  </w:t>
      </w:r>
      <w:r w:rsidR="0075146F">
        <w:t>Previously this survey was conducted manually with an estimated response rate of 10 percent.  This is the first time that this survey will be conducted electronically and w</w:t>
      </w:r>
      <w:r w:rsidR="008762B9">
        <w:t xml:space="preserve">e anticipate a </w:t>
      </w:r>
      <w:r w:rsidR="003B256A">
        <w:t>25</w:t>
      </w:r>
      <w:r w:rsidR="008762B9">
        <w:t xml:space="preserve"> percent response rate.</w:t>
      </w:r>
      <w:r w:rsidR="003B256A">
        <w:t xml:space="preserve">  The increase in response rate from 10 percent to 25 percent is based on the change from a manual process to an electronic process and previous experience with other surveys that ATF has changed from manual process to electronic resulting in a minimum response rate of 25 percent.</w:t>
      </w:r>
    </w:p>
    <w:p w:rsidR="00877A26" w:rsidRDefault="00877A26" w:rsidP="00FC17E9">
      <w:pPr>
        <w:ind w:left="720"/>
      </w:pPr>
    </w:p>
    <w:p w:rsidR="00200C73" w:rsidRDefault="00200C73" w:rsidP="00877A26">
      <w:pPr>
        <w:pStyle w:val="Heading3"/>
        <w:numPr>
          <w:ilvl w:val="0"/>
          <w:numId w:val="0"/>
        </w:numPr>
        <w:ind w:left="720" w:hanging="360"/>
      </w:pPr>
      <w:r w:rsidRPr="00877A26">
        <w:rPr>
          <w:u w:val="none"/>
        </w:rPr>
        <w:t xml:space="preserve">2.  </w:t>
      </w:r>
      <w:r w:rsidRPr="00C43AFF">
        <w:t>Procedures for Collecting Information</w:t>
      </w:r>
    </w:p>
    <w:p w:rsidR="00200C73" w:rsidRDefault="00200C73"/>
    <w:p w:rsidR="005A102F" w:rsidRDefault="00200C73" w:rsidP="00FC17E9">
      <w:pPr>
        <w:ind w:left="720"/>
      </w:pPr>
      <w:r>
        <w:t>The</w:t>
      </w:r>
      <w:r w:rsidR="005A102F">
        <w:t xml:space="preserve"> selection of respondents does not represent a true random statistical sample.  In some </w:t>
      </w:r>
      <w:r w:rsidR="00877A26">
        <w:t>cases,</w:t>
      </w:r>
      <w:r w:rsidR="005A102F">
        <w:t xml:space="preserve"> we have databases from which we can draw a sample of stakeholders (industry members).  For some types of </w:t>
      </w:r>
      <w:r w:rsidR="00877A26">
        <w:t>stakeholders,</w:t>
      </w:r>
      <w:r w:rsidR="005A102F">
        <w:t xml:space="preserve"> we must rely on manual selection.  This gathering of information will be conducted for each </w:t>
      </w:r>
      <w:r w:rsidR="00877A26">
        <w:t>three-year</w:t>
      </w:r>
      <w:r w:rsidR="005A102F">
        <w:t xml:space="preserve"> planning cycle under GPRA.</w:t>
      </w:r>
      <w:r w:rsidR="002672A9">
        <w:t xml:space="preserve">  </w:t>
      </w:r>
      <w:r w:rsidR="002672A9" w:rsidRPr="009E735E">
        <w:t xml:space="preserve">The survey will be administered electronically by ATF’s Office of Human Resources and Professional Development (HRPD).  </w:t>
      </w:r>
      <w:r w:rsidR="002672A9">
        <w:t>The Office of Strategic Management (</w:t>
      </w:r>
      <w:r w:rsidR="002672A9" w:rsidRPr="009E735E">
        <w:t>OSM</w:t>
      </w:r>
      <w:r w:rsidR="002672A9">
        <w:t>)</w:t>
      </w:r>
      <w:r w:rsidR="002672A9" w:rsidRPr="009E735E">
        <w:t xml:space="preserve"> will provide a list with the verified e-mail address for each respondent selected for the survey.  HRPD will send the survey questionnaire to the respondents via e-mail</w:t>
      </w:r>
      <w:r w:rsidR="002672A9">
        <w:t xml:space="preserve">.  The </w:t>
      </w:r>
      <w:r w:rsidR="002672A9" w:rsidRPr="009E735E">
        <w:t>respondents will complete the survey online and reply via e-mail to the designated electronic mailbox.  HRPD will receive the responses and provide information anonymously to OSM at the end of the two-week survey period.</w:t>
      </w:r>
      <w:r w:rsidR="008762B9">
        <w:t xml:space="preserve"> </w:t>
      </w:r>
    </w:p>
    <w:p w:rsidR="00B3570B" w:rsidRDefault="00B3570B" w:rsidP="00877A26">
      <w:pPr>
        <w:ind w:left="360"/>
      </w:pPr>
    </w:p>
    <w:p w:rsidR="005A102F" w:rsidRDefault="005A102F" w:rsidP="00877A26">
      <w:pPr>
        <w:pStyle w:val="Heading3"/>
        <w:numPr>
          <w:ilvl w:val="0"/>
          <w:numId w:val="0"/>
        </w:numPr>
        <w:ind w:left="720" w:hanging="360"/>
      </w:pPr>
      <w:r w:rsidRPr="00877A26">
        <w:rPr>
          <w:u w:val="none"/>
        </w:rPr>
        <w:t xml:space="preserve">3.  </w:t>
      </w:r>
      <w:r w:rsidRPr="00C43AFF">
        <w:t>Methods to Maximize Response</w:t>
      </w:r>
    </w:p>
    <w:p w:rsidR="007744C3" w:rsidRDefault="007744C3" w:rsidP="007744C3">
      <w:pPr>
        <w:ind w:left="360"/>
      </w:pPr>
    </w:p>
    <w:p w:rsidR="005F7989" w:rsidRDefault="002672A9" w:rsidP="00FC17E9">
      <w:pPr>
        <w:ind w:left="720"/>
      </w:pPr>
      <w:r w:rsidRPr="009E735E">
        <w:lastRenderedPageBreak/>
        <w:t xml:space="preserve">To enhance the response rate we are sending questionnaires only to those </w:t>
      </w:r>
      <w:r w:rsidR="00877A26" w:rsidRPr="009E735E">
        <w:t>entities, which</w:t>
      </w:r>
      <w:r w:rsidRPr="009E735E">
        <w:t xml:space="preserve"> are currently using our services.  HRPD will receive the responses and send up to two (2) reminders to all non-respondents over the two-week outreach period.  In case the electronic mailing does not give a satisfactory response, OSM will be able to follow-up using postal mail and/or conduct a limited number of face to face or telephone interviews of stakeholders.</w:t>
      </w:r>
    </w:p>
    <w:p w:rsidR="005F7989" w:rsidRDefault="005F7989" w:rsidP="007744C3">
      <w:pPr>
        <w:ind w:left="360"/>
      </w:pPr>
    </w:p>
    <w:p w:rsidR="005F7989" w:rsidRDefault="005F7989" w:rsidP="007744C3">
      <w:pPr>
        <w:pStyle w:val="Heading3"/>
        <w:numPr>
          <w:ilvl w:val="0"/>
          <w:numId w:val="0"/>
        </w:numPr>
        <w:ind w:left="360"/>
      </w:pPr>
      <w:r w:rsidRPr="00877A26">
        <w:rPr>
          <w:u w:val="none"/>
        </w:rPr>
        <w:t xml:space="preserve">4.  </w:t>
      </w:r>
      <w:r w:rsidRPr="00C43AFF">
        <w:t>Testing of Procedures</w:t>
      </w:r>
    </w:p>
    <w:p w:rsidR="005F7989" w:rsidRDefault="005F7989" w:rsidP="007744C3">
      <w:pPr>
        <w:ind w:left="360"/>
      </w:pPr>
    </w:p>
    <w:p w:rsidR="005F7989" w:rsidRDefault="002672A9" w:rsidP="00FC17E9">
      <w:pPr>
        <w:ind w:left="720"/>
      </w:pPr>
      <w:r>
        <w:t xml:space="preserve">HRPD has conducted numerous electronic surveys for ATF via e-mail using this survey tool and these procedures with good success.   </w:t>
      </w:r>
      <w:r w:rsidR="005F7989">
        <w:t>A formal test of the procedure will not be done due to time and cost constraints.</w:t>
      </w:r>
    </w:p>
    <w:p w:rsidR="00877A26" w:rsidRDefault="00877A26" w:rsidP="007744C3">
      <w:pPr>
        <w:ind w:left="360"/>
      </w:pPr>
    </w:p>
    <w:p w:rsidR="005F7989" w:rsidRDefault="005F7989" w:rsidP="007744C3">
      <w:pPr>
        <w:pStyle w:val="Heading3"/>
        <w:numPr>
          <w:ilvl w:val="0"/>
          <w:numId w:val="0"/>
        </w:numPr>
        <w:ind w:left="360"/>
      </w:pPr>
      <w:r w:rsidRPr="00877A26">
        <w:rPr>
          <w:u w:val="none"/>
        </w:rPr>
        <w:t xml:space="preserve">5.  </w:t>
      </w:r>
      <w:r w:rsidRPr="00C43AFF">
        <w:t>Contacts for Statisti</w:t>
      </w:r>
      <w:r w:rsidR="00877A26">
        <w:t>cal Aspects and Data Collection</w:t>
      </w:r>
    </w:p>
    <w:p w:rsidR="00E823BB" w:rsidRDefault="00E823BB" w:rsidP="007744C3">
      <w:pPr>
        <w:ind w:left="360"/>
      </w:pPr>
    </w:p>
    <w:p w:rsidR="00200C73" w:rsidRDefault="005F7989" w:rsidP="00FC17E9">
      <w:pPr>
        <w:ind w:left="720"/>
      </w:pPr>
      <w:r>
        <w:t>The Strategic Planning Office within the Office of the Director of ATF will be responsible for design</w:t>
      </w:r>
      <w:r w:rsidR="00222CF9">
        <w:t>,</w:t>
      </w:r>
      <w:r>
        <w:t xml:space="preserve"> collection and analysis of the information obtained.  Th</w:t>
      </w:r>
      <w:r w:rsidR="00E823BB">
        <w:t xml:space="preserve">e contact person is </w:t>
      </w:r>
      <w:r w:rsidR="00877A26">
        <w:t>Charlayne Armentrout,</w:t>
      </w:r>
      <w:r w:rsidR="00E823BB">
        <w:t xml:space="preserve"> (202) 648-</w:t>
      </w:r>
      <w:r w:rsidR="00877A26">
        <w:t>7099.</w:t>
      </w:r>
      <w:r w:rsidR="00200C73">
        <w:t xml:space="preserve"> </w:t>
      </w:r>
    </w:p>
    <w:sectPr w:rsidR="00200C73" w:rsidSect="00DB4F52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A04" w:rsidRDefault="00392A04">
      <w:r>
        <w:separator/>
      </w:r>
    </w:p>
  </w:endnote>
  <w:endnote w:type="continuationSeparator" w:id="0">
    <w:p w:rsidR="00392A04" w:rsidRDefault="00392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2B9" w:rsidRDefault="008762B9" w:rsidP="004D661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62B9" w:rsidRDefault="008762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2B9" w:rsidRDefault="008762B9" w:rsidP="004D661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37FD">
      <w:rPr>
        <w:rStyle w:val="PageNumber"/>
        <w:noProof/>
      </w:rPr>
      <w:t>2</w:t>
    </w:r>
    <w:r>
      <w:rPr>
        <w:rStyle w:val="PageNumber"/>
      </w:rPr>
      <w:fldChar w:fldCharType="end"/>
    </w:r>
  </w:p>
  <w:p w:rsidR="008762B9" w:rsidRDefault="008762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A04" w:rsidRDefault="00392A04">
      <w:r>
        <w:separator/>
      </w:r>
    </w:p>
  </w:footnote>
  <w:footnote w:type="continuationSeparator" w:id="0">
    <w:p w:rsidR="00392A04" w:rsidRDefault="00392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646D8"/>
    <w:multiLevelType w:val="hybridMultilevel"/>
    <w:tmpl w:val="825A2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532C95"/>
    <w:multiLevelType w:val="hybridMultilevel"/>
    <w:tmpl w:val="013247F0"/>
    <w:lvl w:ilvl="0" w:tplc="1480D5B4">
      <w:start w:val="1"/>
      <w:numFmt w:val="decimal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4FC"/>
    <w:rsid w:val="00006A8D"/>
    <w:rsid w:val="00027A47"/>
    <w:rsid w:val="0004251E"/>
    <w:rsid w:val="00045061"/>
    <w:rsid w:val="00060148"/>
    <w:rsid w:val="00061D0E"/>
    <w:rsid w:val="00063502"/>
    <w:rsid w:val="00073F27"/>
    <w:rsid w:val="00075E99"/>
    <w:rsid w:val="0007600E"/>
    <w:rsid w:val="000A1F1B"/>
    <w:rsid w:val="000C4ED2"/>
    <w:rsid w:val="000D36A3"/>
    <w:rsid w:val="000E6C5A"/>
    <w:rsid w:val="000F2D80"/>
    <w:rsid w:val="000F627B"/>
    <w:rsid w:val="00103879"/>
    <w:rsid w:val="00114DA2"/>
    <w:rsid w:val="00123FD4"/>
    <w:rsid w:val="00125516"/>
    <w:rsid w:val="00140BE5"/>
    <w:rsid w:val="0014629A"/>
    <w:rsid w:val="00155A92"/>
    <w:rsid w:val="001565C4"/>
    <w:rsid w:val="00161C4F"/>
    <w:rsid w:val="0017044F"/>
    <w:rsid w:val="00171BA6"/>
    <w:rsid w:val="0017222F"/>
    <w:rsid w:val="00173241"/>
    <w:rsid w:val="00183201"/>
    <w:rsid w:val="00184D0B"/>
    <w:rsid w:val="001872EB"/>
    <w:rsid w:val="001A0007"/>
    <w:rsid w:val="001B09CA"/>
    <w:rsid w:val="001B5CEE"/>
    <w:rsid w:val="001C7F1F"/>
    <w:rsid w:val="001D063A"/>
    <w:rsid w:val="001E0AD9"/>
    <w:rsid w:val="001F1CDC"/>
    <w:rsid w:val="00200C73"/>
    <w:rsid w:val="00207020"/>
    <w:rsid w:val="00216154"/>
    <w:rsid w:val="00222CF9"/>
    <w:rsid w:val="00243729"/>
    <w:rsid w:val="00256A64"/>
    <w:rsid w:val="00264AC1"/>
    <w:rsid w:val="002672A9"/>
    <w:rsid w:val="00290A92"/>
    <w:rsid w:val="002911C9"/>
    <w:rsid w:val="0029209A"/>
    <w:rsid w:val="002A4118"/>
    <w:rsid w:val="002D780A"/>
    <w:rsid w:val="002F2F4B"/>
    <w:rsid w:val="00317488"/>
    <w:rsid w:val="00324103"/>
    <w:rsid w:val="00325941"/>
    <w:rsid w:val="00330A8C"/>
    <w:rsid w:val="00336B0D"/>
    <w:rsid w:val="003408AE"/>
    <w:rsid w:val="003426FD"/>
    <w:rsid w:val="00344B61"/>
    <w:rsid w:val="00392A04"/>
    <w:rsid w:val="003A21A1"/>
    <w:rsid w:val="003A2298"/>
    <w:rsid w:val="003B256A"/>
    <w:rsid w:val="003B2CAB"/>
    <w:rsid w:val="003D3407"/>
    <w:rsid w:val="003D4F0C"/>
    <w:rsid w:val="003D53CD"/>
    <w:rsid w:val="003E7378"/>
    <w:rsid w:val="00400E46"/>
    <w:rsid w:val="00415D18"/>
    <w:rsid w:val="00423B68"/>
    <w:rsid w:val="00423DE3"/>
    <w:rsid w:val="00433C3E"/>
    <w:rsid w:val="00436929"/>
    <w:rsid w:val="0044621C"/>
    <w:rsid w:val="0044664B"/>
    <w:rsid w:val="00461CD3"/>
    <w:rsid w:val="0047296A"/>
    <w:rsid w:val="00485BD5"/>
    <w:rsid w:val="004860D2"/>
    <w:rsid w:val="0048744D"/>
    <w:rsid w:val="0049385C"/>
    <w:rsid w:val="004B6FCB"/>
    <w:rsid w:val="004D528C"/>
    <w:rsid w:val="004D6619"/>
    <w:rsid w:val="004F750E"/>
    <w:rsid w:val="00507E74"/>
    <w:rsid w:val="00522208"/>
    <w:rsid w:val="0052505D"/>
    <w:rsid w:val="0053261D"/>
    <w:rsid w:val="0053283C"/>
    <w:rsid w:val="005404B3"/>
    <w:rsid w:val="005539E1"/>
    <w:rsid w:val="00560144"/>
    <w:rsid w:val="00571BB8"/>
    <w:rsid w:val="005877F3"/>
    <w:rsid w:val="0059633D"/>
    <w:rsid w:val="005A102F"/>
    <w:rsid w:val="005A5D92"/>
    <w:rsid w:val="005A74C2"/>
    <w:rsid w:val="005F1F04"/>
    <w:rsid w:val="005F7989"/>
    <w:rsid w:val="006071E5"/>
    <w:rsid w:val="00614269"/>
    <w:rsid w:val="006156D3"/>
    <w:rsid w:val="00621B61"/>
    <w:rsid w:val="00634CAB"/>
    <w:rsid w:val="0065122E"/>
    <w:rsid w:val="0065486A"/>
    <w:rsid w:val="0067487A"/>
    <w:rsid w:val="00677BCC"/>
    <w:rsid w:val="00680DCF"/>
    <w:rsid w:val="00681EB1"/>
    <w:rsid w:val="00682636"/>
    <w:rsid w:val="006B2FBE"/>
    <w:rsid w:val="006D2079"/>
    <w:rsid w:val="006E243A"/>
    <w:rsid w:val="006F3BB4"/>
    <w:rsid w:val="006F45B5"/>
    <w:rsid w:val="007118A0"/>
    <w:rsid w:val="00712E1F"/>
    <w:rsid w:val="007179E7"/>
    <w:rsid w:val="0075146F"/>
    <w:rsid w:val="00762ECC"/>
    <w:rsid w:val="007636F6"/>
    <w:rsid w:val="0076519E"/>
    <w:rsid w:val="00766904"/>
    <w:rsid w:val="00771C1E"/>
    <w:rsid w:val="007744C3"/>
    <w:rsid w:val="0078210C"/>
    <w:rsid w:val="00782C0D"/>
    <w:rsid w:val="00783E9C"/>
    <w:rsid w:val="00785E8A"/>
    <w:rsid w:val="00787C27"/>
    <w:rsid w:val="007A6C57"/>
    <w:rsid w:val="007B5561"/>
    <w:rsid w:val="007C1F9D"/>
    <w:rsid w:val="007C7B64"/>
    <w:rsid w:val="007D0796"/>
    <w:rsid w:val="007F03A3"/>
    <w:rsid w:val="007F503B"/>
    <w:rsid w:val="00806708"/>
    <w:rsid w:val="00811494"/>
    <w:rsid w:val="00866736"/>
    <w:rsid w:val="008762B9"/>
    <w:rsid w:val="00877A26"/>
    <w:rsid w:val="008940DD"/>
    <w:rsid w:val="008A6929"/>
    <w:rsid w:val="008A7709"/>
    <w:rsid w:val="008C42C5"/>
    <w:rsid w:val="008C7676"/>
    <w:rsid w:val="008D2DC5"/>
    <w:rsid w:val="008F6E9E"/>
    <w:rsid w:val="00911431"/>
    <w:rsid w:val="0091276F"/>
    <w:rsid w:val="00914B4A"/>
    <w:rsid w:val="00926D26"/>
    <w:rsid w:val="009311B9"/>
    <w:rsid w:val="00954A29"/>
    <w:rsid w:val="00956EA9"/>
    <w:rsid w:val="0095724B"/>
    <w:rsid w:val="009663AC"/>
    <w:rsid w:val="00970E7B"/>
    <w:rsid w:val="009726C2"/>
    <w:rsid w:val="0097643D"/>
    <w:rsid w:val="009860C4"/>
    <w:rsid w:val="009876DF"/>
    <w:rsid w:val="009923D6"/>
    <w:rsid w:val="00996E58"/>
    <w:rsid w:val="009C52C1"/>
    <w:rsid w:val="009C60E0"/>
    <w:rsid w:val="00A03E43"/>
    <w:rsid w:val="00A03EC2"/>
    <w:rsid w:val="00A07C69"/>
    <w:rsid w:val="00A303A7"/>
    <w:rsid w:val="00A53BDE"/>
    <w:rsid w:val="00A71906"/>
    <w:rsid w:val="00A752F0"/>
    <w:rsid w:val="00A80379"/>
    <w:rsid w:val="00A82633"/>
    <w:rsid w:val="00A97EFF"/>
    <w:rsid w:val="00AB0EF2"/>
    <w:rsid w:val="00AB4661"/>
    <w:rsid w:val="00AB5A1F"/>
    <w:rsid w:val="00AC4EDE"/>
    <w:rsid w:val="00AD0AF6"/>
    <w:rsid w:val="00AF37FD"/>
    <w:rsid w:val="00AF5702"/>
    <w:rsid w:val="00AF7688"/>
    <w:rsid w:val="00B01A96"/>
    <w:rsid w:val="00B03FFA"/>
    <w:rsid w:val="00B21035"/>
    <w:rsid w:val="00B3085A"/>
    <w:rsid w:val="00B3570B"/>
    <w:rsid w:val="00B37801"/>
    <w:rsid w:val="00B452FC"/>
    <w:rsid w:val="00B51D95"/>
    <w:rsid w:val="00B66F92"/>
    <w:rsid w:val="00B70171"/>
    <w:rsid w:val="00B873EA"/>
    <w:rsid w:val="00B960E7"/>
    <w:rsid w:val="00BA0061"/>
    <w:rsid w:val="00BA0E3E"/>
    <w:rsid w:val="00BA2422"/>
    <w:rsid w:val="00BA6AED"/>
    <w:rsid w:val="00BC28F8"/>
    <w:rsid w:val="00BD6CD3"/>
    <w:rsid w:val="00BE2631"/>
    <w:rsid w:val="00BE46B7"/>
    <w:rsid w:val="00BE5A58"/>
    <w:rsid w:val="00BF26D4"/>
    <w:rsid w:val="00BF56F0"/>
    <w:rsid w:val="00C02166"/>
    <w:rsid w:val="00C118E3"/>
    <w:rsid w:val="00C14E28"/>
    <w:rsid w:val="00C21218"/>
    <w:rsid w:val="00C43AFF"/>
    <w:rsid w:val="00C448DE"/>
    <w:rsid w:val="00C6401F"/>
    <w:rsid w:val="00C73B80"/>
    <w:rsid w:val="00C75555"/>
    <w:rsid w:val="00C76B41"/>
    <w:rsid w:val="00C80ABA"/>
    <w:rsid w:val="00C8622E"/>
    <w:rsid w:val="00C8659C"/>
    <w:rsid w:val="00C9207B"/>
    <w:rsid w:val="00C93CB8"/>
    <w:rsid w:val="00CA0417"/>
    <w:rsid w:val="00CA0ED2"/>
    <w:rsid w:val="00CD50A7"/>
    <w:rsid w:val="00CD700C"/>
    <w:rsid w:val="00CE5A04"/>
    <w:rsid w:val="00CF13EF"/>
    <w:rsid w:val="00D11CDA"/>
    <w:rsid w:val="00D12A5A"/>
    <w:rsid w:val="00D16E7C"/>
    <w:rsid w:val="00D25518"/>
    <w:rsid w:val="00D26A03"/>
    <w:rsid w:val="00D2708C"/>
    <w:rsid w:val="00D43384"/>
    <w:rsid w:val="00D54C94"/>
    <w:rsid w:val="00D55ECE"/>
    <w:rsid w:val="00D70F60"/>
    <w:rsid w:val="00D73824"/>
    <w:rsid w:val="00D7462D"/>
    <w:rsid w:val="00D85C9F"/>
    <w:rsid w:val="00D91ECE"/>
    <w:rsid w:val="00D9540B"/>
    <w:rsid w:val="00D97C18"/>
    <w:rsid w:val="00DB4F52"/>
    <w:rsid w:val="00DC7AB7"/>
    <w:rsid w:val="00DD2B14"/>
    <w:rsid w:val="00DD400A"/>
    <w:rsid w:val="00E0669C"/>
    <w:rsid w:val="00E1243B"/>
    <w:rsid w:val="00E15FF6"/>
    <w:rsid w:val="00E23174"/>
    <w:rsid w:val="00E30ECB"/>
    <w:rsid w:val="00E377F9"/>
    <w:rsid w:val="00E426AC"/>
    <w:rsid w:val="00E5357A"/>
    <w:rsid w:val="00E63730"/>
    <w:rsid w:val="00E823BB"/>
    <w:rsid w:val="00EA4032"/>
    <w:rsid w:val="00EB0F95"/>
    <w:rsid w:val="00ED2985"/>
    <w:rsid w:val="00ED29B5"/>
    <w:rsid w:val="00EE0BC5"/>
    <w:rsid w:val="00EF5A4A"/>
    <w:rsid w:val="00F01050"/>
    <w:rsid w:val="00F15EDA"/>
    <w:rsid w:val="00F234FC"/>
    <w:rsid w:val="00F45A3F"/>
    <w:rsid w:val="00F52FA3"/>
    <w:rsid w:val="00F55CE7"/>
    <w:rsid w:val="00F6363D"/>
    <w:rsid w:val="00F7109F"/>
    <w:rsid w:val="00F80552"/>
    <w:rsid w:val="00F91D27"/>
    <w:rsid w:val="00F975BE"/>
    <w:rsid w:val="00FA4974"/>
    <w:rsid w:val="00FA5E3B"/>
    <w:rsid w:val="00FB7E2E"/>
    <w:rsid w:val="00FC17E9"/>
    <w:rsid w:val="00FC1D73"/>
    <w:rsid w:val="00FD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7A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77A26"/>
    <w:p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nhideWhenUsed/>
    <w:qFormat/>
    <w:rsid w:val="00877A26"/>
    <w:pPr>
      <w:keepNext/>
      <w:spacing w:before="240" w:after="60"/>
      <w:outlineLvl w:val="1"/>
    </w:pPr>
    <w:rPr>
      <w:rFonts w:eastAsiaTheme="majorEastAsia" w:cstheme="majorBidi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877A26"/>
    <w:pPr>
      <w:numPr>
        <w:numId w:val="1"/>
      </w:numPr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B4F5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B4F52"/>
  </w:style>
  <w:style w:type="character" w:customStyle="1" w:styleId="Heading1Char">
    <w:name w:val="Heading 1 Char"/>
    <w:basedOn w:val="DefaultParagraphFont"/>
    <w:link w:val="Heading1"/>
    <w:rsid w:val="00877A26"/>
    <w:rPr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77A26"/>
    <w:rPr>
      <w:rFonts w:eastAsiaTheme="majorEastAsia" w:cstheme="majorBidi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877A26"/>
    <w:rPr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7A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77A26"/>
    <w:p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nhideWhenUsed/>
    <w:qFormat/>
    <w:rsid w:val="00877A26"/>
    <w:pPr>
      <w:keepNext/>
      <w:spacing w:before="240" w:after="60"/>
      <w:outlineLvl w:val="1"/>
    </w:pPr>
    <w:rPr>
      <w:rFonts w:eastAsiaTheme="majorEastAsia" w:cstheme="majorBidi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877A26"/>
    <w:pPr>
      <w:numPr>
        <w:numId w:val="1"/>
      </w:numPr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B4F5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B4F52"/>
  </w:style>
  <w:style w:type="character" w:customStyle="1" w:styleId="Heading1Char">
    <w:name w:val="Heading 1 Char"/>
    <w:basedOn w:val="DefaultParagraphFont"/>
    <w:link w:val="Heading1"/>
    <w:rsid w:val="00877A26"/>
    <w:rPr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77A26"/>
    <w:rPr>
      <w:rFonts w:eastAsiaTheme="majorEastAsia" w:cstheme="majorBidi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877A26"/>
    <w:rPr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41EAD-D1EF-486F-917C-899F36425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Justice</vt:lpstr>
    </vt:vector>
  </TitlesOfParts>
  <Company>ATF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Justice</dc:title>
  <dc:subject/>
  <dc:creator>ATF</dc:creator>
  <cp:keywords/>
  <dc:description/>
  <cp:lastModifiedBy>SYSTEM</cp:lastModifiedBy>
  <cp:revision>2</cp:revision>
  <cp:lastPrinted>2012-11-05T17:59:00Z</cp:lastPrinted>
  <dcterms:created xsi:type="dcterms:W3CDTF">2019-02-25T15:12:00Z</dcterms:created>
  <dcterms:modified xsi:type="dcterms:W3CDTF">2019-02-25T15:12:00Z</dcterms:modified>
</cp:coreProperties>
</file>