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D67E" w14:textId="36C68CD4" w:rsidR="001945CA" w:rsidRDefault="00B50861" w:rsidP="009F4D1C">
      <w:pPr>
        <w:jc w:val="center"/>
      </w:pPr>
      <w:bookmarkStart w:id="0" w:name="_GoBack"/>
      <w:bookmarkEnd w:id="0"/>
      <w:r w:rsidRPr="00EF2363">
        <w:t>Department of the Treasury</w:t>
      </w:r>
    </w:p>
    <w:p w14:paraId="784806FB" w14:textId="2658E6BF" w:rsidR="00857B7C" w:rsidRDefault="00857B7C" w:rsidP="009F4D1C">
      <w:pPr>
        <w:jc w:val="center"/>
      </w:pPr>
      <w:r>
        <w:t>Information Collection Request – Supporting Statement</w:t>
      </w:r>
    </w:p>
    <w:p w14:paraId="0E3B6460" w14:textId="77777777" w:rsidR="00857B7C" w:rsidRPr="00EF2363" w:rsidRDefault="00857B7C" w:rsidP="009F4D1C">
      <w:pPr>
        <w:jc w:val="center"/>
      </w:pPr>
    </w:p>
    <w:p w14:paraId="076A763B" w14:textId="48ED38CF" w:rsidR="003C068B" w:rsidRPr="009E2FFF" w:rsidRDefault="00512B62" w:rsidP="00A73FE3">
      <w:pPr>
        <w:jc w:val="center"/>
      </w:pPr>
      <w:r w:rsidRPr="009E2FFF">
        <w:t>Application</w:t>
      </w:r>
      <w:r w:rsidR="007B7101" w:rsidRPr="009E2FFF">
        <w:t>,</w:t>
      </w:r>
      <w:r w:rsidR="00165343" w:rsidRPr="009E2FFF">
        <w:t xml:space="preserve"> Reports</w:t>
      </w:r>
      <w:r w:rsidR="007B7101" w:rsidRPr="009E2FFF">
        <w:t xml:space="preserve"> and Recordkeeping</w:t>
      </w:r>
      <w:r w:rsidR="00165343" w:rsidRPr="009E2FFF">
        <w:t xml:space="preserve"> </w:t>
      </w:r>
      <w:r w:rsidRPr="009E2FFF">
        <w:t xml:space="preserve">for </w:t>
      </w:r>
      <w:r w:rsidR="000E07A3" w:rsidRPr="009E2FFF">
        <w:t>the</w:t>
      </w:r>
      <w:r w:rsidR="007B7101" w:rsidRPr="009E2FFF">
        <w:t xml:space="preserve"> Social Impact Partnerships to Pay for Results Act</w:t>
      </w:r>
      <w:r w:rsidR="00B31CDA" w:rsidRPr="009E2FFF">
        <w:t xml:space="preserve"> </w:t>
      </w:r>
      <w:r w:rsidR="00857B7C" w:rsidRPr="009E2FFF">
        <w:t xml:space="preserve">(SIPPRA) </w:t>
      </w:r>
      <w:r w:rsidR="007B7101" w:rsidRPr="009E2FFF">
        <w:t>grants program</w:t>
      </w:r>
    </w:p>
    <w:p w14:paraId="19A6AAA8" w14:textId="61F191E1" w:rsidR="00110D39" w:rsidRDefault="00B601FF" w:rsidP="00512B62">
      <w:pPr>
        <w:jc w:val="center"/>
      </w:pPr>
      <w:r w:rsidRPr="00EF2363">
        <w:t>OMB No. 1505-</w:t>
      </w:r>
      <w:r w:rsidR="00857B7C">
        <w:t>XXXX</w:t>
      </w:r>
    </w:p>
    <w:p w14:paraId="0B765FC6" w14:textId="77777777" w:rsidR="009E2FFF" w:rsidRPr="00EF2363" w:rsidRDefault="009E2FFF" w:rsidP="00512B62">
      <w:pPr>
        <w:jc w:val="center"/>
      </w:pPr>
    </w:p>
    <w:p w14:paraId="1DF2F638" w14:textId="2652775B" w:rsidR="00A73FE3" w:rsidRPr="009E2FFF" w:rsidRDefault="00857B7C" w:rsidP="00857B7C">
      <w:pPr>
        <w:rPr>
          <w:b/>
        </w:rPr>
      </w:pPr>
      <w:r w:rsidRPr="009E2FFF">
        <w:rPr>
          <w:b/>
        </w:rPr>
        <w:t>A.  Justification</w:t>
      </w:r>
    </w:p>
    <w:p w14:paraId="6B22DF04" w14:textId="77777777" w:rsidR="00857B7C" w:rsidRPr="00857B7C" w:rsidRDefault="00857B7C" w:rsidP="009E2FFF">
      <w:pPr>
        <w:pStyle w:val="ListParagraph"/>
      </w:pPr>
    </w:p>
    <w:p w14:paraId="0CDC7AD8" w14:textId="77777777" w:rsidR="00B50861" w:rsidRPr="009E2FFF" w:rsidRDefault="00F41911" w:rsidP="009E2FFF">
      <w:pPr>
        <w:numPr>
          <w:ilvl w:val="0"/>
          <w:numId w:val="12"/>
        </w:numPr>
        <w:tabs>
          <w:tab w:val="clear" w:pos="720"/>
        </w:tabs>
        <w:ind w:left="270" w:hanging="270"/>
        <w:rPr>
          <w:u w:val="single"/>
        </w:rPr>
      </w:pPr>
      <w:r w:rsidRPr="009E2FFF">
        <w:t xml:space="preserve"> </w:t>
      </w:r>
      <w:r w:rsidR="00B50861" w:rsidRPr="009E2FFF">
        <w:rPr>
          <w:u w:val="single"/>
        </w:rPr>
        <w:t>Circumstances necessitating the collection of information</w:t>
      </w:r>
    </w:p>
    <w:p w14:paraId="0161624D" w14:textId="77777777" w:rsidR="00990870" w:rsidRPr="00EF2363" w:rsidRDefault="00990870" w:rsidP="00990870">
      <w:pPr>
        <w:ind w:left="360"/>
        <w:rPr>
          <w:u w:val="single"/>
        </w:rPr>
      </w:pPr>
    </w:p>
    <w:p w14:paraId="4930241E" w14:textId="6EA2B7DB" w:rsidR="00C03DAC" w:rsidRDefault="00A73FE3" w:rsidP="003E53BD">
      <w:r w:rsidRPr="00EF2363">
        <w:t xml:space="preserve">Authorized under the </w:t>
      </w:r>
      <w:r w:rsidR="00546D11" w:rsidRPr="00EF2363">
        <w:t>Bipartisan Budget Act of 2018, the</w:t>
      </w:r>
      <w:r w:rsidR="00546D11" w:rsidRPr="00EF2363">
        <w:rPr>
          <w:b/>
        </w:rPr>
        <w:t xml:space="preserve"> </w:t>
      </w:r>
      <w:r w:rsidR="00546D11" w:rsidRPr="00EF2363">
        <w:t>Social Impact Partnerships to Pay for Results Act (SIPPRA</w:t>
      </w:r>
      <w:r w:rsidR="00E64CE5">
        <w:t xml:space="preserve"> or Act</w:t>
      </w:r>
      <w:r w:rsidR="00546D11" w:rsidRPr="00EF2363">
        <w:t>), amends Title XX of the Social Security Act, 42 U.S.C. 1397 et seq., to provide $100 million in funding to implement “Social Impact Partnership Demonstration Projects”</w:t>
      </w:r>
      <w:r w:rsidR="00C03DAC">
        <w:t xml:space="preserve"> (projects)</w:t>
      </w:r>
      <w:r w:rsidR="00546D11" w:rsidRPr="00EF2363">
        <w:t xml:space="preserve"> </w:t>
      </w:r>
      <w:r w:rsidR="003E53BD" w:rsidRPr="00EF2363">
        <w:t xml:space="preserve">and feasibility studies to </w:t>
      </w:r>
      <w:r w:rsidR="005215C7" w:rsidRPr="00EF2363">
        <w:t xml:space="preserve">assist states and local governments in applying for project funding.  </w:t>
      </w:r>
      <w:r w:rsidR="00546D11" w:rsidRPr="00EF2363">
        <w:t xml:space="preserve">SIPPRA authorizes the Secretary of the Treasury </w:t>
      </w:r>
      <w:r w:rsidR="00C03DAC">
        <w:t xml:space="preserve">(Secretary) </w:t>
      </w:r>
      <w:r w:rsidR="00546D11" w:rsidRPr="00EF2363">
        <w:t>to enter into award agreements with state or local governments for projects</w:t>
      </w:r>
      <w:r w:rsidR="005215C7" w:rsidRPr="00EF2363">
        <w:t xml:space="preserve"> addressing entrenched social problems</w:t>
      </w:r>
      <w:r w:rsidR="003E53BD" w:rsidRPr="00EF2363">
        <w:t>.  SIPPRA require</w:t>
      </w:r>
      <w:r w:rsidR="00E64CE5">
        <w:t xml:space="preserve">s </w:t>
      </w:r>
      <w:r w:rsidR="0054549F">
        <w:t xml:space="preserve">the Department of the </w:t>
      </w:r>
      <w:r w:rsidR="00E64CE5">
        <w:t>Treasury</w:t>
      </w:r>
      <w:r w:rsidR="003E53BD" w:rsidRPr="00EF2363">
        <w:t xml:space="preserve"> </w:t>
      </w:r>
      <w:r w:rsidR="0054549F">
        <w:t xml:space="preserve">(Treasury) </w:t>
      </w:r>
      <w:r w:rsidR="003E53BD" w:rsidRPr="00EF2363">
        <w:t xml:space="preserve">to conduct a request for proposals for projects, make award decisions, and enter into project award agreements.  </w:t>
      </w:r>
      <w:r w:rsidR="00C03DAC">
        <w:t xml:space="preserve">Treasury is publishing a Notice of Funding Availability </w:t>
      </w:r>
      <w:r w:rsidR="004356D3">
        <w:t xml:space="preserve">(NOFA) </w:t>
      </w:r>
      <w:r w:rsidR="00C03DAC">
        <w:t>seeking applications for projects, and anticipates that ten or more persons will respond to its notice announcing availability of funding for SIPPRA projects.</w:t>
      </w:r>
    </w:p>
    <w:p w14:paraId="632D38A2" w14:textId="77777777" w:rsidR="00C03DAC" w:rsidRDefault="00C03DAC" w:rsidP="003E53BD"/>
    <w:p w14:paraId="787D088D" w14:textId="679780A0" w:rsidR="00B5127C" w:rsidRDefault="00E03689" w:rsidP="00E03689">
      <w:r>
        <w:t xml:space="preserve">Although Treasury is asking applicants to use </w:t>
      </w:r>
      <w:r w:rsidR="009E2385">
        <w:t xml:space="preserve">the </w:t>
      </w:r>
      <w:r>
        <w:t xml:space="preserve">SF-424 family </w:t>
      </w:r>
      <w:r w:rsidR="009E2385">
        <w:t xml:space="preserve">of </w:t>
      </w:r>
      <w:r>
        <w:t xml:space="preserve">common forms for their applications, in order to effectively and efficient assess and evaluate applications and ensure that projects comply with statutory requirements, </w:t>
      </w:r>
      <w:r w:rsidR="0054549F">
        <w:t xml:space="preserve">Treasury </w:t>
      </w:r>
      <w:r>
        <w:t xml:space="preserve">is also soliciting </w:t>
      </w:r>
      <w:r w:rsidR="009E2385">
        <w:t xml:space="preserve">additional detailed </w:t>
      </w:r>
      <w:r>
        <w:t>information from applicants</w:t>
      </w:r>
      <w:r w:rsidR="009E2385">
        <w:t>.</w:t>
      </w:r>
      <w:r w:rsidR="006A2D85">
        <w:t xml:space="preserve"> This request only includes the burden for this additional information. The burden for the SF-424 forms is covered under OMB Control Numbers 4040-0004, 4040-0006, 4040-0007, 4040-0008, 4040-0009</w:t>
      </w:r>
      <w:r w:rsidR="00C67D77">
        <w:t>, 4040-0010</w:t>
      </w:r>
      <w:r w:rsidR="006A2D85">
        <w:t xml:space="preserve"> and 4040-0013.</w:t>
      </w:r>
      <w:r w:rsidR="00B5127C">
        <w:t xml:space="preserve">  The additional information includes</w:t>
      </w:r>
      <w:r w:rsidR="009E2FFF">
        <w:t xml:space="preserve"> the following components</w:t>
      </w:r>
      <w:r w:rsidR="00B5127C">
        <w:t>:</w:t>
      </w:r>
    </w:p>
    <w:p w14:paraId="17634D49" w14:textId="77777777" w:rsidR="009E2FFF" w:rsidRDefault="009E2FFF" w:rsidP="00E03689"/>
    <w:p w14:paraId="46B78BEC" w14:textId="77777777" w:rsidR="00B5127C" w:rsidRDefault="00B5127C" w:rsidP="009E2FFF">
      <w:pPr>
        <w:pStyle w:val="ListParagraph"/>
        <w:numPr>
          <w:ilvl w:val="0"/>
          <w:numId w:val="24"/>
        </w:numPr>
      </w:pPr>
      <w:r>
        <w:t>Notice of Intent to Apply;</w:t>
      </w:r>
    </w:p>
    <w:p w14:paraId="290C20B8" w14:textId="77777777" w:rsidR="00B5127C" w:rsidRDefault="00B5127C" w:rsidP="009E2FFF">
      <w:pPr>
        <w:pStyle w:val="ListParagraph"/>
        <w:numPr>
          <w:ilvl w:val="0"/>
          <w:numId w:val="24"/>
        </w:numPr>
      </w:pPr>
      <w:r>
        <w:t>Project Narrative, to include an Executive Summary;</w:t>
      </w:r>
    </w:p>
    <w:p w14:paraId="0DAF2F80" w14:textId="1DD238CB" w:rsidR="00B5127C" w:rsidRDefault="00B5127C" w:rsidP="009E2FFF">
      <w:pPr>
        <w:pStyle w:val="ListParagraph"/>
        <w:numPr>
          <w:ilvl w:val="0"/>
          <w:numId w:val="24"/>
        </w:numPr>
      </w:pPr>
      <w:r>
        <w:t>Project Narrative Attachments, to include project budget, partnership agreements, partner qualifications, independent evaluator qualifications, evaluation design plan, independent evaluator contract, outcome valuation (for which Treasury’s SIPPRA website will provide a tool to assist applicants), legal compliance, and (optional) additional supporting documentation such as a preexisting feasibility study;</w:t>
      </w:r>
    </w:p>
    <w:p w14:paraId="24D98CF4" w14:textId="6A1A0A50" w:rsidR="009465F7" w:rsidRDefault="009465F7" w:rsidP="0035119A">
      <w:pPr>
        <w:pStyle w:val="ListParagraph"/>
        <w:numPr>
          <w:ilvl w:val="1"/>
          <w:numId w:val="24"/>
        </w:numPr>
      </w:pPr>
      <w:r>
        <w:t>The evaluation design plan is discussed further below</w:t>
      </w:r>
    </w:p>
    <w:p w14:paraId="3645B9B9" w14:textId="77777777" w:rsidR="00B5127C" w:rsidRDefault="00B5127C" w:rsidP="009E2FFF">
      <w:pPr>
        <w:pStyle w:val="ListParagraph"/>
        <w:numPr>
          <w:ilvl w:val="0"/>
          <w:numId w:val="24"/>
        </w:numPr>
      </w:pPr>
      <w:r>
        <w:t>DUNS Number and SAM registration;</w:t>
      </w:r>
    </w:p>
    <w:p w14:paraId="0017C05D" w14:textId="77777777" w:rsidR="00B5127C" w:rsidRDefault="00B5127C" w:rsidP="009E2FFF">
      <w:pPr>
        <w:pStyle w:val="ListParagraph"/>
        <w:numPr>
          <w:ilvl w:val="0"/>
          <w:numId w:val="24"/>
        </w:numPr>
      </w:pPr>
      <w:r>
        <w:t>Copy of application proposing privileged or confidential information to be redacted;</w:t>
      </w:r>
    </w:p>
    <w:p w14:paraId="7B576139" w14:textId="77777777" w:rsidR="00B5127C" w:rsidRDefault="00B5127C" w:rsidP="009E2FFF">
      <w:pPr>
        <w:pStyle w:val="ListParagraph"/>
        <w:numPr>
          <w:ilvl w:val="0"/>
          <w:numId w:val="24"/>
        </w:numPr>
      </w:pPr>
      <w:r>
        <w:t>Administrative Reporting, including Annual Performance Report, Evaluation Progress Reports, and Final Evaluation Report;</w:t>
      </w:r>
    </w:p>
    <w:p w14:paraId="220595F7" w14:textId="0750BEBF" w:rsidR="00E03689" w:rsidRDefault="00B5127C" w:rsidP="009E2FFF">
      <w:pPr>
        <w:pStyle w:val="ListParagraph"/>
        <w:numPr>
          <w:ilvl w:val="0"/>
          <w:numId w:val="24"/>
        </w:numPr>
      </w:pPr>
      <w:r>
        <w:t>Records Retention</w:t>
      </w:r>
    </w:p>
    <w:p w14:paraId="5F931696" w14:textId="77777777" w:rsidR="00F265B4" w:rsidRDefault="00F265B4" w:rsidP="003E53BD"/>
    <w:p w14:paraId="1CAD79A9" w14:textId="77777777" w:rsidR="007C7314" w:rsidRDefault="007C7314" w:rsidP="003E53BD">
      <w:pPr>
        <w:rPr>
          <w:u w:val="single"/>
        </w:rPr>
      </w:pPr>
    </w:p>
    <w:p w14:paraId="7B1BEA07" w14:textId="14F6F7A7" w:rsidR="009465F7" w:rsidRDefault="009465F7" w:rsidP="009465F7">
      <w:pPr>
        <w:rPr>
          <w:u w:val="single"/>
        </w:rPr>
      </w:pPr>
      <w:r w:rsidRPr="00F265B4">
        <w:rPr>
          <w:u w:val="single"/>
        </w:rPr>
        <w:lastRenderedPageBreak/>
        <w:t xml:space="preserve">Evaluation </w:t>
      </w:r>
      <w:r>
        <w:rPr>
          <w:u w:val="single"/>
        </w:rPr>
        <w:t>Design Plan</w:t>
      </w:r>
    </w:p>
    <w:p w14:paraId="1D473899" w14:textId="77E1EA11" w:rsidR="009465F7" w:rsidRDefault="009465F7" w:rsidP="009465F7">
      <w:r w:rsidRPr="0035119A">
        <w:t xml:space="preserve">The </w:t>
      </w:r>
      <w:r>
        <w:t>evaluation design plan (EDP) is critical for several reasons and is required by the statute</w:t>
      </w:r>
      <w:r w:rsidR="00FC33E4">
        <w:t xml:space="preserve">; for example, one of the seven delineated purposes of SIPPRA is to “incorporate outcomes measurement and [RCT] or other rigorous methodologies for assessing program impact.”  42 U.S.C. § 1397n.  It would not be possible to adequately evaluate an applicant’s ability to implement an intervention that can be studied in a rigorous way such that the effect of the intervention is not due to chance or other economic conditions or circumstances, and is only caused by the intervention, without an evaluation design plan.  The need is explicit in SIPPRA at § 1397n-1(c)(19), (20), and (21), all of which have been incorporated into Treasury’s request in its NOFA for an evaluation design plan.  </w:t>
      </w:r>
    </w:p>
    <w:p w14:paraId="5C2056D4" w14:textId="4A7B179A" w:rsidR="00FF3E13" w:rsidRDefault="00FF3E13" w:rsidP="009465F7"/>
    <w:p w14:paraId="6F454F73" w14:textId="21A206B7" w:rsidR="00FF3E13" w:rsidRPr="0035119A" w:rsidRDefault="00FF3E13" w:rsidP="009465F7">
      <w:r>
        <w:t xml:space="preserve">Treasury asks that applicants include 17 discrete pieces of information in their EDP.  These components, described in the NOFA, are essential to assessing the quality of the proposed EDP and the potential to generate causal estimates of the intervention (see above).  The NOFA also directs applicants to describe their evaluation methodology (RCT or quasi-experimental) and evidence standards as required by statute.  </w:t>
      </w:r>
    </w:p>
    <w:p w14:paraId="6552455B" w14:textId="77777777" w:rsidR="007C7314" w:rsidRDefault="007C7314" w:rsidP="003E53BD">
      <w:pPr>
        <w:rPr>
          <w:u w:val="single"/>
        </w:rPr>
      </w:pPr>
    </w:p>
    <w:p w14:paraId="79C09B8C" w14:textId="25F05E36" w:rsidR="00E11046" w:rsidRDefault="00FF3E13" w:rsidP="003E53BD">
      <w:r>
        <w:t xml:space="preserve">Further, </w:t>
      </w:r>
      <w:r w:rsidR="0054549F">
        <w:t xml:space="preserve">SIPPRA also requires </w:t>
      </w:r>
      <w:r w:rsidR="00C03DAC">
        <w:t>that t</w:t>
      </w:r>
      <w:r w:rsidR="005215C7" w:rsidRPr="00EF2363">
        <w:t>he</w:t>
      </w:r>
      <w:r w:rsidR="00EB21ED" w:rsidRPr="00EF2363">
        <w:t xml:space="preserve"> federal government pay a </w:t>
      </w:r>
      <w:r w:rsidR="005215C7" w:rsidRPr="00EF2363">
        <w:t>recipient</w:t>
      </w:r>
      <w:r w:rsidR="00EB21ED" w:rsidRPr="00EF2363">
        <w:t xml:space="preserve"> only after an independent evaluator determines </w:t>
      </w:r>
      <w:r w:rsidR="005215C7" w:rsidRPr="00EF2363">
        <w:t>a</w:t>
      </w:r>
      <w:r w:rsidR="00EB21ED" w:rsidRPr="00EF2363">
        <w:t xml:space="preserve"> project “has met the requirements specified in the agreement and achieved an outcome as a result of the intervention</w:t>
      </w:r>
      <w:r w:rsidR="005215C7" w:rsidRPr="00EF2363">
        <w:t>.</w:t>
      </w:r>
      <w:r w:rsidR="00EB21ED" w:rsidRPr="00EF2363">
        <w:t>”</w:t>
      </w:r>
      <w:r w:rsidR="005215C7" w:rsidRPr="00EF2363">
        <w:t xml:space="preserve">  </w:t>
      </w:r>
      <w:r w:rsidR="0054549F">
        <w:t xml:space="preserve">§ 1397n-2(c)(2).  It </w:t>
      </w:r>
      <w:r w:rsidR="00F265B4">
        <w:t>also</w:t>
      </w:r>
      <w:r w:rsidR="00E11046">
        <w:t xml:space="preserve"> establishes</w:t>
      </w:r>
      <w:r w:rsidR="00F265B4">
        <w:t xml:space="preserve"> a Federal Interagency Council on Social Impact Partnerships (</w:t>
      </w:r>
      <w:r w:rsidR="0054549F">
        <w:t xml:space="preserve">Interagency </w:t>
      </w:r>
      <w:r w:rsidR="00F265B4">
        <w:t>Council), chaired by the Director of OMB, with ten members representing ten Federal agencies.</w:t>
      </w:r>
      <w:r w:rsidR="00E11046">
        <w:rPr>
          <w:rStyle w:val="FootnoteReference"/>
        </w:rPr>
        <w:footnoteReference w:id="2"/>
      </w:r>
      <w:r w:rsidR="00E11046">
        <w:t xml:space="preserve">  Among their responsibilities, the Council must:  </w:t>
      </w:r>
    </w:p>
    <w:p w14:paraId="30C4C473" w14:textId="77777777" w:rsidR="00E11046" w:rsidRDefault="00E11046" w:rsidP="003E53BD"/>
    <w:p w14:paraId="7630620F" w14:textId="77777777" w:rsidR="00E03689" w:rsidRDefault="00E03689" w:rsidP="00E03689">
      <w:pPr>
        <w:shd w:val="clear" w:color="auto" w:fill="FFFFFF"/>
        <w:ind w:left="720"/>
      </w:pPr>
      <w:r w:rsidRPr="006D219F">
        <w:t>prior to approval by the </w:t>
      </w:r>
      <w:hyperlink r:id="rId9" w:tooltip="Secretary" w:history="1">
        <w:r w:rsidRPr="006D219F">
          <w:t>Secretary</w:t>
        </w:r>
      </w:hyperlink>
      <w:r w:rsidRPr="006D219F">
        <w:t>, certify that each State and local government application for a social impact </w:t>
      </w:r>
      <w:hyperlink r:id="rId10" w:tooltip="partnership" w:history="1">
        <w:r w:rsidRPr="006D219F">
          <w:t>partnership</w:t>
        </w:r>
      </w:hyperlink>
      <w:r w:rsidRPr="006D219F">
        <w:t> contains rigorous, independent data and reliable, evidence-based research methodologies to support the conclusion that the project will yield savings to the State or local government or the Federal Government if the project outcomes are achieved;</w:t>
      </w:r>
      <w:r>
        <w:t xml:space="preserve"> </w:t>
      </w:r>
    </w:p>
    <w:p w14:paraId="01043BD8" w14:textId="77777777" w:rsidR="00E03689" w:rsidRDefault="00E03689" w:rsidP="00E11046">
      <w:pPr>
        <w:shd w:val="clear" w:color="auto" w:fill="FFFFFF"/>
        <w:ind w:left="720"/>
      </w:pPr>
    </w:p>
    <w:p w14:paraId="42ABD5E0" w14:textId="3887E00C" w:rsidR="00E11046" w:rsidRDefault="00E11046" w:rsidP="00E11046">
      <w:pPr>
        <w:shd w:val="clear" w:color="auto" w:fill="FFFFFF"/>
        <w:ind w:left="720"/>
      </w:pPr>
      <w:r w:rsidRPr="006D219F">
        <w:t>certify to the </w:t>
      </w:r>
      <w:hyperlink r:id="rId11" w:tooltip="Secretary" w:history="1">
        <w:r w:rsidRPr="006D219F">
          <w:t>Secretary</w:t>
        </w:r>
      </w:hyperlink>
      <w:r w:rsidRPr="006D219F">
        <w:t> that each State or local government that has entered into an agreement with the </w:t>
      </w:r>
      <w:hyperlink r:id="rId12" w:tooltip="Secretary" w:history="1">
        <w:r w:rsidRPr="006D219F">
          <w:t>Secretary</w:t>
        </w:r>
      </w:hyperlink>
      <w:r w:rsidRPr="006D219F">
        <w:t> for a social impact </w:t>
      </w:r>
      <w:hyperlink r:id="rId13" w:tooltip="partnership" w:history="1">
        <w:r w:rsidRPr="006D219F">
          <w:t>partnership</w:t>
        </w:r>
      </w:hyperlink>
      <w:r w:rsidRPr="006D219F">
        <w:t> project under this division and each evaluator selected by the head of the relevant agency under </w:t>
      </w:r>
      <w:hyperlink r:id="rId14" w:tooltip="Evaluations" w:history="1">
        <w:r w:rsidRPr="006D219F">
          <w:t>section 1397n–4 of this title</w:t>
        </w:r>
      </w:hyperlink>
      <w:r w:rsidRPr="006D219F">
        <w:t> has access to Federal administrative data to assist the State or local government and the evaluator in evaluating the performance and outcomes of the project;</w:t>
      </w:r>
      <w:r w:rsidR="00E03689">
        <w:t xml:space="preserve"> and </w:t>
      </w:r>
    </w:p>
    <w:p w14:paraId="6249AEBD" w14:textId="77777777" w:rsidR="00E11046" w:rsidRDefault="00E11046" w:rsidP="00E11046">
      <w:pPr>
        <w:shd w:val="clear" w:color="auto" w:fill="FFFFFF"/>
        <w:ind w:left="720"/>
      </w:pPr>
    </w:p>
    <w:p w14:paraId="2A5AF000" w14:textId="77777777" w:rsidR="00E11046" w:rsidRPr="006D219F" w:rsidRDefault="00E11046" w:rsidP="00E11046">
      <w:pPr>
        <w:shd w:val="clear" w:color="auto" w:fill="FFFFFF"/>
        <w:ind w:left="720"/>
      </w:pPr>
    </w:p>
    <w:p w14:paraId="72C5946E" w14:textId="6B03822B" w:rsidR="00E11046" w:rsidRPr="006D219F" w:rsidRDefault="00E11046" w:rsidP="00E11046">
      <w:pPr>
        <w:shd w:val="clear" w:color="auto" w:fill="FFFFFF"/>
        <w:ind w:left="720"/>
      </w:pPr>
      <w:r w:rsidRPr="006D219F">
        <w:t>certify to the </w:t>
      </w:r>
      <w:hyperlink r:id="rId15" w:tooltip="Secretary" w:history="1">
        <w:r w:rsidRPr="006D219F">
          <w:t>Secretary</w:t>
        </w:r>
      </w:hyperlink>
      <w:r w:rsidRPr="006D219F">
        <w:t>, in the case of each approved social impact </w:t>
      </w:r>
      <w:hyperlink r:id="rId16" w:tooltip="partnership" w:history="1">
        <w:r w:rsidRPr="006D219F">
          <w:t>partnership</w:t>
        </w:r>
      </w:hyperlink>
      <w:r w:rsidRPr="006D219F">
        <w:t xml:space="preserve"> that is expected to yield savings to the Federal Government, that the project will yield a projected savings to the Federal Government if the project outcomes are achieved, and </w:t>
      </w:r>
      <w:r w:rsidRPr="006D219F">
        <w:lastRenderedPageBreak/>
        <w:t>coordinate with the relevant </w:t>
      </w:r>
      <w:hyperlink r:id="rId17" w:tooltip="Federal agency" w:history="1">
        <w:r w:rsidRPr="006D219F">
          <w:t>Federal agency</w:t>
        </w:r>
      </w:hyperlink>
      <w:r w:rsidRPr="006D219F">
        <w:t> to produce an after-action accounting once the project is complete to determine the actual Federal savings realized, and the extent to which actual savings aligned with projected savings</w:t>
      </w:r>
      <w:r>
        <w:rPr>
          <w:rStyle w:val="FootnoteReference"/>
        </w:rPr>
        <w:footnoteReference w:id="3"/>
      </w:r>
    </w:p>
    <w:p w14:paraId="456DBDF9" w14:textId="39158D20" w:rsidR="00F265B4" w:rsidRDefault="00E11046" w:rsidP="003E53BD">
      <w:r>
        <w:t xml:space="preserve"> </w:t>
      </w:r>
    </w:p>
    <w:p w14:paraId="4D0BDC9D" w14:textId="2BBDCBF3" w:rsidR="00F265B4" w:rsidRDefault="00FF3E13" w:rsidP="003E53BD">
      <w:r>
        <w:t xml:space="preserve">The EDP is essential to </w:t>
      </w:r>
      <w:r w:rsidR="0054549F">
        <w:t>ensure that these statutory goals and objectives are achieved</w:t>
      </w:r>
      <w:r w:rsidR="00774C7D">
        <w:t xml:space="preserve"> and to </w:t>
      </w:r>
      <w:r w:rsidR="0054549F">
        <w:t>assist the Interagency Council in making its certification determinations</w:t>
      </w:r>
      <w:r w:rsidR="00774C7D">
        <w:t xml:space="preserve">.  </w:t>
      </w:r>
    </w:p>
    <w:p w14:paraId="0B814099" w14:textId="77777777" w:rsidR="004356D3" w:rsidRPr="00C27183" w:rsidRDefault="004356D3" w:rsidP="003E53BD"/>
    <w:p w14:paraId="7C97B7A3" w14:textId="74E35AF3" w:rsidR="00F265B4" w:rsidRPr="00F265B4" w:rsidRDefault="00F265B4" w:rsidP="003E53BD">
      <w:pPr>
        <w:rPr>
          <w:u w:val="single"/>
        </w:rPr>
      </w:pPr>
      <w:r w:rsidRPr="00F265B4">
        <w:rPr>
          <w:u w:val="single"/>
        </w:rPr>
        <w:t>Independent Evaluator Reports</w:t>
      </w:r>
    </w:p>
    <w:p w14:paraId="7D9D2D78" w14:textId="77777777" w:rsidR="00F265B4" w:rsidRDefault="00F265B4" w:rsidP="003E53BD"/>
    <w:p w14:paraId="7D0498CF" w14:textId="60770E95" w:rsidR="003E53BD" w:rsidRPr="00EF2363" w:rsidRDefault="003E53BD" w:rsidP="003E53BD">
      <w:r w:rsidRPr="00EF2363">
        <w:t xml:space="preserve">SIPPRA </w:t>
      </w:r>
      <w:r w:rsidR="00E64CE5">
        <w:t>requires</w:t>
      </w:r>
      <w:r w:rsidRPr="00EF2363">
        <w:t xml:space="preserve"> the federal </w:t>
      </w:r>
      <w:r w:rsidR="00E64CE5">
        <w:t>government to complete</w:t>
      </w:r>
      <w:r w:rsidRPr="00EF2363">
        <w:t xml:space="preserve"> certain </w:t>
      </w:r>
      <w:r w:rsidR="00E64CE5">
        <w:t>project evaluation duties, including the collection from award recipients of periodic project outcome evaluation reports produced by each project’s independent evaluator.</w:t>
      </w:r>
      <w:r w:rsidR="00774C7D">
        <w:t xml:space="preserve">  </w:t>
      </w:r>
      <w:r w:rsidR="007C7314">
        <w:t xml:space="preserve">SIPPRA § </w:t>
      </w:r>
      <w:r w:rsidR="00774C7D">
        <w:t xml:space="preserve">1397n-4(d) and (e).  </w:t>
      </w:r>
    </w:p>
    <w:p w14:paraId="79C3B3A7" w14:textId="5C1D0C24" w:rsidR="00E13A9C" w:rsidRPr="00EF2363" w:rsidRDefault="00E13A9C" w:rsidP="00B375A0">
      <w:pPr>
        <w:rPr>
          <w:b/>
        </w:rPr>
      </w:pPr>
    </w:p>
    <w:p w14:paraId="29B40872" w14:textId="77777777" w:rsidR="003C1AB8" w:rsidRPr="009E2FFF" w:rsidRDefault="00F72D0B" w:rsidP="000C6F26">
      <w:pPr>
        <w:numPr>
          <w:ilvl w:val="0"/>
          <w:numId w:val="12"/>
        </w:numPr>
        <w:tabs>
          <w:tab w:val="clear" w:pos="720"/>
          <w:tab w:val="num" w:pos="270"/>
        </w:tabs>
        <w:ind w:hanging="720"/>
      </w:pPr>
      <w:r w:rsidRPr="009E2FFF">
        <w:rPr>
          <w:u w:val="single"/>
        </w:rPr>
        <w:t>U</w:t>
      </w:r>
      <w:r w:rsidR="003C1AB8" w:rsidRPr="009E2FFF">
        <w:rPr>
          <w:u w:val="single"/>
        </w:rPr>
        <w:t>se of the data</w:t>
      </w:r>
    </w:p>
    <w:p w14:paraId="7AB4BFCC" w14:textId="77777777" w:rsidR="003C1AB8" w:rsidRPr="00EF2363" w:rsidRDefault="003C1AB8" w:rsidP="003C1AB8">
      <w:pPr>
        <w:rPr>
          <w:u w:val="single"/>
        </w:rPr>
      </w:pPr>
    </w:p>
    <w:p w14:paraId="36CFF8AA" w14:textId="155A1A1C" w:rsidR="00B5127C" w:rsidRDefault="00C63A58" w:rsidP="003C1AB8">
      <w:r>
        <w:t xml:space="preserve">Treasury is publishing a Notice of Funding Availability soliciting applications for projects under SIPPRA.  </w:t>
      </w:r>
      <w:r w:rsidR="006536E9" w:rsidRPr="00EF2363">
        <w:t>The information</w:t>
      </w:r>
      <w:r>
        <w:t xml:space="preserve"> collected under this NOFA</w:t>
      </w:r>
      <w:r w:rsidR="009E4CDC" w:rsidRPr="00EF2363">
        <w:t>:</w:t>
      </w:r>
      <w:r w:rsidR="006536E9" w:rsidRPr="00EF2363">
        <w:t xml:space="preserve"> </w:t>
      </w:r>
      <w:r w:rsidR="002920BD" w:rsidRPr="00EF2363">
        <w:t xml:space="preserve"> </w:t>
      </w:r>
      <w:r w:rsidR="00EC5FAF" w:rsidRPr="00EF2363">
        <w:t>(1) identif</w:t>
      </w:r>
      <w:r w:rsidR="009E4CDC" w:rsidRPr="00EF2363">
        <w:t>ies</w:t>
      </w:r>
      <w:r w:rsidR="00EC5FAF" w:rsidRPr="00EF2363">
        <w:t xml:space="preserve"> eligible recipients</w:t>
      </w:r>
      <w:r w:rsidR="00A73817" w:rsidRPr="00EF2363">
        <w:t xml:space="preserve"> and activities</w:t>
      </w:r>
      <w:r w:rsidR="00EC5FAF" w:rsidRPr="00EF2363">
        <w:t xml:space="preserve">; </w:t>
      </w:r>
      <w:r w:rsidR="005215C7" w:rsidRPr="00EF2363">
        <w:t>(2) help</w:t>
      </w:r>
      <w:r w:rsidR="004E60BD">
        <w:t>s</w:t>
      </w:r>
      <w:r w:rsidR="005215C7" w:rsidRPr="00EF2363">
        <w:t xml:space="preserve"> identify </w:t>
      </w:r>
      <w:r w:rsidR="00774C7D">
        <w:t xml:space="preserve">which applications sufficiently address all statutory requirements and </w:t>
      </w:r>
      <w:r w:rsidR="00B375A0" w:rsidRPr="00EF2363">
        <w:t xml:space="preserve">which </w:t>
      </w:r>
      <w:r w:rsidR="00774C7D">
        <w:t xml:space="preserve">proposed </w:t>
      </w:r>
      <w:r w:rsidR="00B375A0" w:rsidRPr="00EF2363">
        <w:t>projects are the most competitive</w:t>
      </w:r>
      <w:r w:rsidR="005215C7" w:rsidRPr="00EF2363">
        <w:t xml:space="preserve">; </w:t>
      </w:r>
      <w:r w:rsidR="005D099C" w:rsidRPr="00EF2363">
        <w:t>(</w:t>
      </w:r>
      <w:r w:rsidR="005215C7" w:rsidRPr="00EF2363">
        <w:t>3</w:t>
      </w:r>
      <w:r w:rsidR="005D099C" w:rsidRPr="00EF2363">
        <w:t>)</w:t>
      </w:r>
      <w:r w:rsidR="00B64EA2" w:rsidRPr="00EF2363">
        <w:t xml:space="preserve"> </w:t>
      </w:r>
      <w:r w:rsidR="00860267" w:rsidRPr="00EF2363">
        <w:t>determine</w:t>
      </w:r>
      <w:r w:rsidR="009E4CDC" w:rsidRPr="00EF2363">
        <w:t>s</w:t>
      </w:r>
      <w:r w:rsidR="00860267" w:rsidRPr="00EF2363">
        <w:t xml:space="preserve"> the </w:t>
      </w:r>
      <w:r w:rsidR="002920BD" w:rsidRPr="00EF2363">
        <w:t>a</w:t>
      </w:r>
      <w:r w:rsidR="00860267" w:rsidRPr="00EF2363">
        <w:t>ppropriate amount of funding;</w:t>
      </w:r>
      <w:r w:rsidR="001648D5" w:rsidRPr="00EF2363">
        <w:t xml:space="preserve"> (</w:t>
      </w:r>
      <w:r w:rsidR="005215C7" w:rsidRPr="00EF2363">
        <w:t>4</w:t>
      </w:r>
      <w:r w:rsidR="001648D5" w:rsidRPr="00EF2363">
        <w:t xml:space="preserve">) </w:t>
      </w:r>
      <w:r w:rsidR="00860267" w:rsidRPr="00EF2363">
        <w:t>ensure</w:t>
      </w:r>
      <w:r w:rsidR="009E4CDC" w:rsidRPr="00EF2363">
        <w:t>s</w:t>
      </w:r>
      <w:r w:rsidR="00860267" w:rsidRPr="00EF2363">
        <w:t xml:space="preserve"> </w:t>
      </w:r>
      <w:r w:rsidR="005D099C" w:rsidRPr="00EF2363">
        <w:t xml:space="preserve">compliance </w:t>
      </w:r>
      <w:r w:rsidR="00860267" w:rsidRPr="00EF2363">
        <w:t xml:space="preserve">with </w:t>
      </w:r>
      <w:r w:rsidR="005215C7" w:rsidRPr="00EF2363">
        <w:t xml:space="preserve">SIPPRA </w:t>
      </w:r>
      <w:r w:rsidR="009E4CDC" w:rsidRPr="00EF2363">
        <w:t xml:space="preserve">and Federal </w:t>
      </w:r>
      <w:r w:rsidR="00860267" w:rsidRPr="00EF2363">
        <w:t>laws</w:t>
      </w:r>
      <w:r w:rsidR="009E4CDC" w:rsidRPr="00EF2363">
        <w:t xml:space="preserve"> and policies on grants</w:t>
      </w:r>
      <w:r w:rsidR="004A7CC6" w:rsidRPr="00EF2363">
        <w:t xml:space="preserve"> </w:t>
      </w:r>
      <w:r w:rsidR="004A7CC6" w:rsidRPr="00EF2363">
        <w:rPr>
          <w:i/>
        </w:rPr>
        <w:t>(Office of Management and Budget’s Uniform Administrative Requirements, Cost Principles, and Audit Requirements for Federal Awards 2 CFR</w:t>
      </w:r>
      <w:r w:rsidR="0058262E" w:rsidRPr="00EF2363">
        <w:rPr>
          <w:i/>
        </w:rPr>
        <w:t xml:space="preserve"> </w:t>
      </w:r>
      <w:r w:rsidR="004A7CC6" w:rsidRPr="00EF2363">
        <w:rPr>
          <w:i/>
        </w:rPr>
        <w:t>200</w:t>
      </w:r>
      <w:r w:rsidR="0013796F" w:rsidRPr="00EF2363">
        <w:rPr>
          <w:i/>
        </w:rPr>
        <w:t>,</w:t>
      </w:r>
      <w:r w:rsidR="00BC1BAC" w:rsidRPr="00EF2363">
        <w:rPr>
          <w:i/>
        </w:rPr>
        <w:t xml:space="preserve"> herein </w:t>
      </w:r>
      <w:r w:rsidR="0013796F" w:rsidRPr="00EF2363">
        <w:rPr>
          <w:i/>
        </w:rPr>
        <w:t>OMB Uniform Guidance</w:t>
      </w:r>
      <w:r w:rsidR="004A7CC6" w:rsidRPr="00EF2363">
        <w:rPr>
          <w:i/>
        </w:rPr>
        <w:t>)</w:t>
      </w:r>
      <w:r w:rsidR="005215C7" w:rsidRPr="00EF2363">
        <w:t>; (5</w:t>
      </w:r>
      <w:r w:rsidR="00860267" w:rsidRPr="00EF2363">
        <w:t>)</w:t>
      </w:r>
      <w:r w:rsidR="00AF0BF9" w:rsidRPr="00EF2363">
        <w:t xml:space="preserve"> track</w:t>
      </w:r>
      <w:r w:rsidR="009E4CDC" w:rsidRPr="00EF2363">
        <w:t>s</w:t>
      </w:r>
      <w:r w:rsidR="00AF0BF9" w:rsidRPr="00EF2363">
        <w:t xml:space="preserve"> </w:t>
      </w:r>
      <w:r w:rsidR="009E4CDC" w:rsidRPr="00EF2363">
        <w:t xml:space="preserve">recipients’ </w:t>
      </w:r>
      <w:r w:rsidR="00AF0BF9" w:rsidRPr="00EF2363">
        <w:t>progress; and (</w:t>
      </w:r>
      <w:r w:rsidR="005215C7" w:rsidRPr="00EF2363">
        <w:t>6</w:t>
      </w:r>
      <w:r w:rsidR="00AF0BF9" w:rsidRPr="00EF2363">
        <w:t>)</w:t>
      </w:r>
      <w:r w:rsidR="00BB4B8D">
        <w:t xml:space="preserve"> collects statutorily mandated reports prepared by recipients’ </w:t>
      </w:r>
      <w:r w:rsidR="00B5127C">
        <w:t xml:space="preserve">contracted </w:t>
      </w:r>
      <w:r w:rsidR="00BB4B8D">
        <w:t>independent evaluators.</w:t>
      </w:r>
      <w:r w:rsidR="00BB4B8D" w:rsidRPr="00EF2363">
        <w:t xml:space="preserve"> </w:t>
      </w:r>
    </w:p>
    <w:p w14:paraId="21A566F6" w14:textId="77777777" w:rsidR="00B5127C" w:rsidRDefault="00B5127C" w:rsidP="003C1AB8"/>
    <w:p w14:paraId="032EF2C5" w14:textId="0D3CE807" w:rsidR="00856DD0" w:rsidRDefault="00B5127C" w:rsidP="003C1AB8">
      <w:r>
        <w:t>The Notice of Intent is optional;</w:t>
      </w:r>
      <w:r w:rsidR="00250B5A">
        <w:t xml:space="preserve"> it will assist</w:t>
      </w:r>
      <w:r>
        <w:t xml:space="preserve"> Treasury and the Interagency Council </w:t>
      </w:r>
      <w:r w:rsidR="00250B5A">
        <w:t>it determining the number of applications it will receive, and thus, enable them conducting intake and evaluation of applications as efficiently and economically as possible.</w:t>
      </w:r>
    </w:p>
    <w:p w14:paraId="749E1DD2" w14:textId="7A04E49C" w:rsidR="00250B5A" w:rsidRDefault="00250B5A" w:rsidP="003C1AB8"/>
    <w:p w14:paraId="28C32644" w14:textId="44D0F773" w:rsidR="00250B5A" w:rsidRDefault="00250B5A" w:rsidP="003C1AB8">
      <w:r>
        <w:t>The application Executive Summary will assist Treasury and the Interagency Council is streamlining the processing of applications and in optimizing the eligibility phase of application review.  The application Standard Forms, Project Narrative, and Project Narrative attachment components of the grant application are intended to provide Treasury with the information necessary to properly evaluate and assess applications and to make sure applications include statutorily mandated information.   Additionally, certain components of the application, and in particular, the Outcome valuation, will enable the Interagency Council to determine whether to make statutorily mandated certifications regarding the proposed projects.</w:t>
      </w:r>
    </w:p>
    <w:p w14:paraId="1FB1DE2C" w14:textId="4DBA92BB" w:rsidR="00250B5A" w:rsidRDefault="00250B5A" w:rsidP="003C1AB8"/>
    <w:p w14:paraId="099BFF5B" w14:textId="00CB4119" w:rsidR="00250B5A" w:rsidRDefault="00250B5A" w:rsidP="003C1AB8">
      <w:pPr>
        <w:rPr>
          <w:color w:val="000000" w:themeColor="text1"/>
        </w:rPr>
      </w:pPr>
      <w:r>
        <w:t xml:space="preserve">The DUNS number and the SAM registration are both required under </w:t>
      </w:r>
      <w:r w:rsidR="00CB3119" w:rsidRPr="00B858D6">
        <w:rPr>
          <w:color w:val="000000" w:themeColor="text1"/>
        </w:rPr>
        <w:t>Uniform Administrative Requirements, Cost Principles, and Audit Requirements for Federal Awards (Uniform Guidance) at 2 CFR Part 200</w:t>
      </w:r>
      <w:r w:rsidR="00CB3119">
        <w:rPr>
          <w:color w:val="000000" w:themeColor="text1"/>
        </w:rPr>
        <w:t>.</w:t>
      </w:r>
    </w:p>
    <w:p w14:paraId="108D15A1" w14:textId="5B42D5A3" w:rsidR="00CB3119" w:rsidRDefault="00CB3119" w:rsidP="003C1AB8">
      <w:pPr>
        <w:rPr>
          <w:color w:val="000000" w:themeColor="text1"/>
        </w:rPr>
      </w:pPr>
    </w:p>
    <w:p w14:paraId="2E0AB71E" w14:textId="3D901D59" w:rsidR="00CB3119" w:rsidRDefault="00CB3119" w:rsidP="00A954B0">
      <w:r>
        <w:t xml:space="preserve">To comply with Uniform Guidance performance and financial monitoring and reporting requirements, 2 CFR 200.327–200.329, Treasury is requiring an annual performance and financial report from grant recipients.  SIPPRA requires that recipients submit </w:t>
      </w:r>
      <w:r w:rsidR="00A954B0">
        <w:t xml:space="preserve">progress reports prepared by an independent evaluator on a periodic basis and before the schedule time of outcome payments.  </w:t>
      </w:r>
      <w:r w:rsidR="007C7314">
        <w:t>SIPPRA §</w:t>
      </w:r>
      <w:r w:rsidR="00A954B0">
        <w:t xml:space="preserve"> 1397n-4(d).  SIPPRA also requires that recipients submit a final report prepared by an independent evaluator within six months of a project’s completion.  </w:t>
      </w:r>
      <w:r w:rsidR="007C7314">
        <w:t>SIPPRA §</w:t>
      </w:r>
      <w:r w:rsidR="00A954B0">
        <w:t xml:space="preserve"> 1397n-4(e).  Per the statute, Treasury and the Interagency Council will use these reports to determine if outcome payments are warranted.</w:t>
      </w:r>
    </w:p>
    <w:p w14:paraId="7D19C844" w14:textId="16EF7416" w:rsidR="00A954B0" w:rsidRDefault="00A954B0" w:rsidP="00A954B0"/>
    <w:p w14:paraId="7B453419" w14:textId="345520CC" w:rsidR="00A954B0" w:rsidRPr="00EF2363" w:rsidRDefault="00A954B0" w:rsidP="00A954B0">
      <w:r>
        <w:t xml:space="preserve">Treasury is requiring recipients under this NOFA to comply with the Uniform Guidance’s record retention requirement, 2 CFR 200.333, which requires them to maintain records for three years after grant close-out.  </w:t>
      </w:r>
    </w:p>
    <w:p w14:paraId="63D0161C" w14:textId="77777777" w:rsidR="00E13A9C" w:rsidRPr="00EF2363" w:rsidRDefault="00E13A9C" w:rsidP="003C1AB8"/>
    <w:p w14:paraId="72280846" w14:textId="2D2571ED" w:rsidR="003C1AB8" w:rsidRPr="009E2FFF" w:rsidRDefault="003C1AB8" w:rsidP="000C6F26">
      <w:pPr>
        <w:keepNext/>
        <w:ind w:left="360" w:hanging="360"/>
      </w:pPr>
      <w:r w:rsidRPr="009E2FFF">
        <w:t xml:space="preserve">3.  </w:t>
      </w:r>
      <w:r w:rsidR="00F72D0B" w:rsidRPr="009E2FFF">
        <w:rPr>
          <w:u w:val="single"/>
        </w:rPr>
        <w:t xml:space="preserve">Use of </w:t>
      </w:r>
      <w:r w:rsidR="000C6F26">
        <w:rPr>
          <w:u w:val="single"/>
        </w:rPr>
        <w:t>I</w:t>
      </w:r>
      <w:r w:rsidR="00F72D0B" w:rsidRPr="009E2FFF">
        <w:rPr>
          <w:u w:val="single"/>
        </w:rPr>
        <w:t xml:space="preserve">nformation </w:t>
      </w:r>
      <w:r w:rsidR="000C6F26">
        <w:rPr>
          <w:u w:val="single"/>
        </w:rPr>
        <w:t>T</w:t>
      </w:r>
      <w:r w:rsidR="00F72D0B" w:rsidRPr="009E2FFF">
        <w:rPr>
          <w:u w:val="single"/>
        </w:rPr>
        <w:t>echnology</w:t>
      </w:r>
      <w:r w:rsidRPr="009E2FFF">
        <w:t xml:space="preserve"> </w:t>
      </w:r>
    </w:p>
    <w:p w14:paraId="04D2602B" w14:textId="77777777" w:rsidR="003C1AB8" w:rsidRPr="00EF2363" w:rsidRDefault="003C1AB8" w:rsidP="00961823">
      <w:pPr>
        <w:keepNext/>
      </w:pPr>
    </w:p>
    <w:p w14:paraId="7FD8C10C" w14:textId="27A07C08" w:rsidR="00D24A88" w:rsidRPr="00EF2363" w:rsidRDefault="001F31FB" w:rsidP="00F72D0B">
      <w:r w:rsidRPr="00EF2363">
        <w:t xml:space="preserve">Treasury </w:t>
      </w:r>
      <w:r w:rsidR="00B375A0" w:rsidRPr="00EF2363">
        <w:t>will</w:t>
      </w:r>
      <w:r w:rsidRPr="00EF2363">
        <w:t xml:space="preserve"> manage the application submission process</w:t>
      </w:r>
      <w:r w:rsidR="00DE76C6" w:rsidRPr="00EF2363">
        <w:t xml:space="preserve"> with the use of </w:t>
      </w:r>
      <w:r w:rsidR="004E60BD">
        <w:t xml:space="preserve">the Sales Force software system as customized </w:t>
      </w:r>
      <w:r w:rsidR="00DE76C6" w:rsidRPr="00EF2363">
        <w:t>for the SIPPRA program</w:t>
      </w:r>
      <w:r w:rsidRPr="00EF2363">
        <w:t>.  Eligible recipients</w:t>
      </w:r>
      <w:r w:rsidR="00062B59" w:rsidRPr="00EF2363">
        <w:t xml:space="preserve"> </w:t>
      </w:r>
      <w:r w:rsidR="00F6095F" w:rsidRPr="00EF2363">
        <w:t>complete fillable form</w:t>
      </w:r>
      <w:r w:rsidR="002920BD" w:rsidRPr="00EF2363">
        <w:t>s</w:t>
      </w:r>
      <w:r w:rsidR="00F6095F" w:rsidRPr="00EF2363">
        <w:t xml:space="preserve"> and return the </w:t>
      </w:r>
      <w:r w:rsidRPr="00EF2363">
        <w:t xml:space="preserve">grant </w:t>
      </w:r>
      <w:r w:rsidR="00F6095F" w:rsidRPr="00EF2363">
        <w:t xml:space="preserve">application </w:t>
      </w:r>
      <w:r w:rsidR="00F4591C" w:rsidRPr="00EF2363">
        <w:t xml:space="preserve">electronically </w:t>
      </w:r>
      <w:r w:rsidR="00860267" w:rsidRPr="00EF2363">
        <w:t>via</w:t>
      </w:r>
      <w:r w:rsidR="004E60BD">
        <w:t xml:space="preserve"> Grants.gov.</w:t>
      </w:r>
      <w:r w:rsidR="00860267" w:rsidRPr="00EF2363">
        <w:t xml:space="preserve"> </w:t>
      </w:r>
      <w:r w:rsidR="00062B59" w:rsidRPr="00EF2363">
        <w:t xml:space="preserve"> </w:t>
      </w:r>
      <w:r w:rsidRPr="00EF2363">
        <w:t xml:space="preserve">Eligible recipients </w:t>
      </w:r>
      <w:r w:rsidR="002551F6" w:rsidRPr="00EF2363">
        <w:t xml:space="preserve">enter progress information on </w:t>
      </w:r>
      <w:r w:rsidR="00112D71" w:rsidRPr="00EF2363">
        <w:t xml:space="preserve">fillable forms </w:t>
      </w:r>
      <w:r w:rsidR="002551F6" w:rsidRPr="00EF2363">
        <w:t xml:space="preserve">and submit the progress reports </w:t>
      </w:r>
      <w:r w:rsidR="00F4591C" w:rsidRPr="00EF2363">
        <w:t>electronically</w:t>
      </w:r>
      <w:r w:rsidRPr="00EF2363">
        <w:t xml:space="preserve"> through</w:t>
      </w:r>
      <w:r w:rsidR="004E60BD">
        <w:t xml:space="preserve"> Sales Force automated grants system</w:t>
      </w:r>
      <w:r w:rsidR="00DE76C6" w:rsidRPr="00EF2363">
        <w:t>.</w:t>
      </w:r>
      <w:r w:rsidR="002551F6" w:rsidRPr="00EF2363">
        <w:t xml:space="preserve">  </w:t>
      </w:r>
      <w:r w:rsidR="00062B59" w:rsidRPr="00EF2363">
        <w:t xml:space="preserve">Data from </w:t>
      </w:r>
      <w:r w:rsidR="003F59C0" w:rsidRPr="00EF2363">
        <w:t xml:space="preserve">grant </w:t>
      </w:r>
      <w:r w:rsidR="00062B59" w:rsidRPr="00EF2363">
        <w:t xml:space="preserve">applications </w:t>
      </w:r>
      <w:r w:rsidR="002551F6" w:rsidRPr="00EF2363">
        <w:t xml:space="preserve">and reports </w:t>
      </w:r>
      <w:r w:rsidR="004A7CC6" w:rsidRPr="00EF2363">
        <w:t>are</w:t>
      </w:r>
      <w:r w:rsidR="00FE40CB" w:rsidRPr="00EF2363">
        <w:t xml:space="preserve"> </w:t>
      </w:r>
      <w:r w:rsidR="00062B59" w:rsidRPr="00EF2363">
        <w:t>stored electronically.</w:t>
      </w:r>
    </w:p>
    <w:p w14:paraId="428D358D" w14:textId="77777777" w:rsidR="00E13A9C" w:rsidRPr="00EF2363" w:rsidRDefault="00E13A9C" w:rsidP="00F72D0B"/>
    <w:p w14:paraId="3972E8F7" w14:textId="77777777" w:rsidR="00F72D0B" w:rsidRPr="009E2FFF" w:rsidRDefault="00F72D0B" w:rsidP="000C6F26">
      <w:pPr>
        <w:ind w:left="720" w:hanging="720"/>
      </w:pPr>
      <w:r w:rsidRPr="009E2FFF">
        <w:t xml:space="preserve">4.  </w:t>
      </w:r>
      <w:r w:rsidRPr="009E2FFF">
        <w:rPr>
          <w:u w:val="single"/>
        </w:rPr>
        <w:t>Efforts to identify duplication</w:t>
      </w:r>
      <w:r w:rsidRPr="009E2FFF">
        <w:t xml:space="preserve">   </w:t>
      </w:r>
    </w:p>
    <w:p w14:paraId="08600C19" w14:textId="77777777" w:rsidR="00406DAA" w:rsidRPr="00EF2363" w:rsidRDefault="00406DAA" w:rsidP="00CC4534"/>
    <w:p w14:paraId="67BCCFAE" w14:textId="636CBA8C" w:rsidR="00F72D0B" w:rsidRPr="00EF2363" w:rsidRDefault="00F72D0B" w:rsidP="00856DD0">
      <w:r w:rsidRPr="00EF2363">
        <w:t>Th</w:t>
      </w:r>
      <w:r w:rsidR="00B375A0" w:rsidRPr="00EF2363">
        <w:t>is information collection is for a new, statutorily mandated grant program.  Th</w:t>
      </w:r>
      <w:r w:rsidRPr="00EF2363">
        <w:t xml:space="preserve">e information </w:t>
      </w:r>
      <w:r w:rsidR="002551F6" w:rsidRPr="00EF2363">
        <w:t xml:space="preserve">is not known to </w:t>
      </w:r>
      <w:r w:rsidR="005A5C1B" w:rsidRPr="00EF2363">
        <w:t xml:space="preserve">overlap with </w:t>
      </w:r>
      <w:r w:rsidR="002551F6" w:rsidRPr="00EF2363">
        <w:t xml:space="preserve">any other </w:t>
      </w:r>
      <w:r w:rsidR="005A5C1B" w:rsidRPr="00EF2363">
        <w:t xml:space="preserve">data collected </w:t>
      </w:r>
      <w:r w:rsidR="0054191E" w:rsidRPr="00EF2363">
        <w:t xml:space="preserve">under </w:t>
      </w:r>
      <w:r w:rsidR="00B375A0" w:rsidRPr="00EF2363">
        <w:t xml:space="preserve">any other </w:t>
      </w:r>
      <w:r w:rsidR="0054191E" w:rsidRPr="00EF2363">
        <w:t>information</w:t>
      </w:r>
      <w:r w:rsidR="00B375A0" w:rsidRPr="00EF2363">
        <w:t xml:space="preserve"> collections at Treasury.</w:t>
      </w:r>
      <w:r w:rsidR="0054191E" w:rsidRPr="00EF2363">
        <w:t xml:space="preserve"> </w:t>
      </w:r>
      <w:r w:rsidR="00D24A88" w:rsidRPr="00EF2363">
        <w:t xml:space="preserve">  </w:t>
      </w:r>
    </w:p>
    <w:p w14:paraId="517833AE" w14:textId="77777777" w:rsidR="00D24A88" w:rsidRPr="00EF2363" w:rsidRDefault="00D24A88" w:rsidP="00F72D0B"/>
    <w:p w14:paraId="0B638284" w14:textId="77777777" w:rsidR="00F72D0B" w:rsidRPr="009E2FFF" w:rsidRDefault="00F72D0B" w:rsidP="009E2FFF">
      <w:pPr>
        <w:rPr>
          <w:u w:val="single"/>
        </w:rPr>
      </w:pPr>
      <w:r w:rsidRPr="009E2FFF">
        <w:t xml:space="preserve">5.  </w:t>
      </w:r>
      <w:r w:rsidRPr="009E2FFF">
        <w:rPr>
          <w:u w:val="single"/>
        </w:rPr>
        <w:t xml:space="preserve">Impact on small </w:t>
      </w:r>
      <w:r w:rsidR="004B7407" w:rsidRPr="009E2FFF">
        <w:rPr>
          <w:u w:val="single"/>
        </w:rPr>
        <w:t xml:space="preserve">businesses and </w:t>
      </w:r>
      <w:r w:rsidRPr="009E2FFF">
        <w:rPr>
          <w:u w:val="single"/>
        </w:rPr>
        <w:t>entities</w:t>
      </w:r>
    </w:p>
    <w:p w14:paraId="0392AF70" w14:textId="77777777" w:rsidR="00F72D0B" w:rsidRPr="00EF2363" w:rsidRDefault="00F72D0B" w:rsidP="00F72D0B"/>
    <w:p w14:paraId="2D6118FB" w14:textId="48567E07" w:rsidR="00F72D0B" w:rsidRPr="00EF2363" w:rsidRDefault="000C6F26" w:rsidP="00F72D0B">
      <w:r>
        <w:t xml:space="preserve">This collection of information is not expected to have a significant impact on small entities. The </w:t>
      </w:r>
      <w:r w:rsidR="003C1272">
        <w:t>applications are</w:t>
      </w:r>
      <w:r w:rsidR="007614AA" w:rsidRPr="00EF2363">
        <w:t xml:space="preserve"> </w:t>
      </w:r>
      <w:r w:rsidR="00FE40CB" w:rsidRPr="00EF2363">
        <w:t>limited to certain s</w:t>
      </w:r>
      <w:r w:rsidR="002551F6" w:rsidRPr="00EF2363">
        <w:t>tates</w:t>
      </w:r>
      <w:r w:rsidR="00B375A0" w:rsidRPr="00EF2363">
        <w:t>, local governments and tribes</w:t>
      </w:r>
      <w:r w:rsidR="001F31FB" w:rsidRPr="00EF2363">
        <w:t xml:space="preserve"> named as eligible entity recipients in </w:t>
      </w:r>
      <w:r w:rsidR="00B375A0" w:rsidRPr="00EF2363">
        <w:t>SIPPRA</w:t>
      </w:r>
      <w:r w:rsidR="00913A34" w:rsidRPr="00EF2363">
        <w:t>.</w:t>
      </w:r>
      <w:r w:rsidR="00A954B0">
        <w:t xml:space="preserve">  SIPPRA does not contain any provisions permitting Treasury to </w:t>
      </w:r>
      <w:r w:rsidR="004F6BB6">
        <w:t>modify requirements for local governments that may be considered “small entities.”  However, a</w:t>
      </w:r>
      <w:r w:rsidR="00802F36" w:rsidRPr="00EF2363">
        <w:t>ll efforts have been made to minimize burden on small entities therein.</w:t>
      </w:r>
    </w:p>
    <w:p w14:paraId="01081EFE" w14:textId="77777777" w:rsidR="00D24A88" w:rsidRPr="00EF2363" w:rsidRDefault="00D24A88" w:rsidP="00F72D0B"/>
    <w:p w14:paraId="2F99A687" w14:textId="77777777" w:rsidR="00F72D0B" w:rsidRPr="009E2FFF" w:rsidRDefault="00F72D0B" w:rsidP="009E2FFF">
      <w:pPr>
        <w:rPr>
          <w:u w:val="single"/>
        </w:rPr>
      </w:pPr>
      <w:r w:rsidRPr="009E2FFF">
        <w:t xml:space="preserve">6.  </w:t>
      </w:r>
      <w:r w:rsidRPr="009E2FFF">
        <w:rPr>
          <w:u w:val="single"/>
        </w:rPr>
        <w:t>Consequences of less frequent collection and obstacles to burden reduction</w:t>
      </w:r>
    </w:p>
    <w:p w14:paraId="349661FC" w14:textId="77777777" w:rsidR="00F72D0B" w:rsidRPr="00EF2363" w:rsidRDefault="00F72D0B" w:rsidP="00F72D0B"/>
    <w:p w14:paraId="0839D6D5" w14:textId="04A7B607" w:rsidR="00D24A88" w:rsidRPr="00EF2363" w:rsidRDefault="004B7407" w:rsidP="008A5AEA">
      <w:r w:rsidRPr="00EF2363">
        <w:t xml:space="preserve">Collection is at a minimum: </w:t>
      </w:r>
      <w:r w:rsidR="004E60BD">
        <w:t xml:space="preserve">Applicants will submit </w:t>
      </w:r>
      <w:r w:rsidR="004E60BD" w:rsidRPr="00EF2363">
        <w:t xml:space="preserve">grant applications </w:t>
      </w:r>
      <w:r w:rsidR="00896264" w:rsidRPr="00EF2363">
        <w:t>following requests for project applications</w:t>
      </w:r>
      <w:r w:rsidRPr="00EF2363">
        <w:t xml:space="preserve">; </w:t>
      </w:r>
      <w:r w:rsidR="00B375A0" w:rsidRPr="00EF2363">
        <w:t xml:space="preserve">periodic </w:t>
      </w:r>
      <w:r w:rsidRPr="00EF2363">
        <w:t xml:space="preserve">reporting </w:t>
      </w:r>
      <w:r w:rsidR="00C63A58">
        <w:t xml:space="preserve">will </w:t>
      </w:r>
      <w:r w:rsidR="004E60BD">
        <w:t xml:space="preserve">enable the Federal government to </w:t>
      </w:r>
      <w:r w:rsidRPr="00EF2363">
        <w:t>assess progress</w:t>
      </w:r>
      <w:r w:rsidR="005E5A57" w:rsidRPr="00EF2363">
        <w:t xml:space="preserve"> of the activity </w:t>
      </w:r>
      <w:r w:rsidR="00B375A0" w:rsidRPr="00EF2363">
        <w:t>under the grant</w:t>
      </w:r>
      <w:r w:rsidR="004E60BD">
        <w:t xml:space="preserve">; and, </w:t>
      </w:r>
      <w:r w:rsidR="004E60BD" w:rsidRPr="00EF2363">
        <w:t>as mandated by SIPPRA</w:t>
      </w:r>
      <w:r w:rsidR="004E60BD">
        <w:t xml:space="preserve"> § 1397n-4(d) and (e), periodic project</w:t>
      </w:r>
      <w:r w:rsidR="00B375A0" w:rsidRPr="00EF2363">
        <w:t xml:space="preserve"> evaluation reports, </w:t>
      </w:r>
      <w:r w:rsidR="004E60BD">
        <w:t xml:space="preserve">prepared by independent evaluators </w:t>
      </w:r>
      <w:r w:rsidR="00C63A58">
        <w:t xml:space="preserve">must be </w:t>
      </w:r>
      <w:r w:rsidR="004E60BD">
        <w:t>submitted by grant recipients</w:t>
      </w:r>
      <w:r w:rsidR="00C63A58">
        <w:t>.  Treasury would not be able to adhere to SIPPRA requirements with less frequent collections.</w:t>
      </w:r>
      <w:r w:rsidR="00C63A58" w:rsidDel="00C63A58">
        <w:t xml:space="preserve"> </w:t>
      </w:r>
    </w:p>
    <w:p w14:paraId="2DF34FC8" w14:textId="77777777" w:rsidR="00F72D0B" w:rsidRPr="00EF2363" w:rsidRDefault="006B22D1" w:rsidP="00F72D0B">
      <w:r w:rsidRPr="00EF2363">
        <w:t xml:space="preserve"> </w:t>
      </w:r>
    </w:p>
    <w:p w14:paraId="78DBF5E6" w14:textId="77777777" w:rsidR="00F72D0B" w:rsidRPr="009E2FFF" w:rsidRDefault="00CB003A" w:rsidP="009E2FFF">
      <w:pPr>
        <w:rPr>
          <w:u w:val="single"/>
        </w:rPr>
      </w:pPr>
      <w:r w:rsidRPr="009E2FFF">
        <w:t xml:space="preserve">7.  </w:t>
      </w:r>
      <w:r w:rsidRPr="009E2FFF">
        <w:rPr>
          <w:u w:val="single"/>
        </w:rPr>
        <w:t>Circumstances requiring special information collection</w:t>
      </w:r>
    </w:p>
    <w:p w14:paraId="29757889" w14:textId="77777777" w:rsidR="00FB7F1C" w:rsidRPr="00EF2363" w:rsidRDefault="00FB7F1C" w:rsidP="00CB003A">
      <w:pPr>
        <w:rPr>
          <w:u w:val="single"/>
        </w:rPr>
      </w:pPr>
    </w:p>
    <w:p w14:paraId="1A9DDC8A" w14:textId="0B42EAF3" w:rsidR="00D24A88" w:rsidRPr="00EF2363" w:rsidRDefault="00802F36" w:rsidP="00D24A88">
      <w:r w:rsidRPr="00EF2363">
        <w:t>There are no special circumstances causing the information collection to be conducted in a manner</w:t>
      </w:r>
      <w:r w:rsidR="001F31FB" w:rsidRPr="00EF2363">
        <w:t xml:space="preserve"> described</w:t>
      </w:r>
      <w:r w:rsidRPr="00EF2363">
        <w:t xml:space="preserve"> in 5 CFR 1320.6</w:t>
      </w:r>
      <w:r w:rsidR="00D24A88" w:rsidRPr="00EF2363">
        <w:t>.</w:t>
      </w:r>
      <w:r w:rsidR="009B6FA0" w:rsidRPr="00EF2363">
        <w:t xml:space="preserve"> </w:t>
      </w:r>
    </w:p>
    <w:p w14:paraId="209A2F66" w14:textId="3018DC8F" w:rsidR="00E13A9C" w:rsidRPr="00EF2363" w:rsidRDefault="00E13A9C" w:rsidP="00CB003A"/>
    <w:p w14:paraId="01D136C9" w14:textId="6DFE1D67" w:rsidR="00CB003A" w:rsidRPr="009E2FFF" w:rsidRDefault="00147A26" w:rsidP="00040666">
      <w:pPr>
        <w:rPr>
          <w:u w:val="single"/>
        </w:rPr>
      </w:pPr>
      <w:r w:rsidRPr="009E2FFF">
        <w:t xml:space="preserve">8.  </w:t>
      </w:r>
      <w:r w:rsidR="00CB003A" w:rsidRPr="009E2FFF">
        <w:rPr>
          <w:u w:val="single"/>
        </w:rPr>
        <w:t>Solicitation of comments on information collection</w:t>
      </w:r>
      <w:r w:rsidR="00040666" w:rsidRPr="009E2FFF">
        <w:rPr>
          <w:u w:val="single"/>
        </w:rPr>
        <w:t xml:space="preserve"> and justification for expedited processing pursuant to 5 CFR 1320.13</w:t>
      </w:r>
    </w:p>
    <w:p w14:paraId="522F6CF9" w14:textId="77777777" w:rsidR="00CB003A" w:rsidRPr="00EF2363" w:rsidRDefault="00CB003A" w:rsidP="00CB003A"/>
    <w:p w14:paraId="5D5D2465" w14:textId="37408EC9" w:rsidR="000E72A0" w:rsidRDefault="00C63A58" w:rsidP="00C63A58">
      <w:r w:rsidRPr="009E2FFF">
        <w:rPr>
          <w:rStyle w:val="CommentReference"/>
          <w:sz w:val="24"/>
          <w:szCs w:val="24"/>
        </w:rPr>
        <w:t xml:space="preserve">This ICR is submitted as an emergency clearance in order to comply with the </w:t>
      </w:r>
      <w:r>
        <w:rPr>
          <w:rStyle w:val="CommentReference"/>
          <w:sz w:val="24"/>
          <w:szCs w:val="24"/>
        </w:rPr>
        <w:t>s</w:t>
      </w:r>
      <w:r w:rsidRPr="009E2FFF">
        <w:rPr>
          <w:rStyle w:val="CommentReference"/>
          <w:sz w:val="24"/>
          <w:szCs w:val="24"/>
        </w:rPr>
        <w:t xml:space="preserve">tatutory deadline of </w:t>
      </w:r>
      <w:r w:rsidRPr="00C63A58">
        <w:rPr>
          <w:rStyle w:val="CommentReference"/>
          <w:sz w:val="24"/>
          <w:szCs w:val="24"/>
        </w:rPr>
        <w:t>February</w:t>
      </w:r>
      <w:r w:rsidRPr="009E2FFF">
        <w:rPr>
          <w:rStyle w:val="CommentReference"/>
          <w:sz w:val="24"/>
          <w:szCs w:val="24"/>
        </w:rPr>
        <w:t xml:space="preserve"> 9</w:t>
      </w:r>
      <w:r w:rsidRPr="009E2FFF">
        <w:rPr>
          <w:rStyle w:val="CommentReference"/>
          <w:sz w:val="24"/>
          <w:szCs w:val="24"/>
          <w:vertAlign w:val="superscript"/>
        </w:rPr>
        <w:t>th</w:t>
      </w:r>
      <w:r w:rsidRPr="009E2FFF">
        <w:rPr>
          <w:rStyle w:val="CommentReference"/>
          <w:sz w:val="24"/>
          <w:szCs w:val="24"/>
        </w:rPr>
        <w:t xml:space="preserve">. </w:t>
      </w:r>
      <w:r>
        <w:rPr>
          <w:rStyle w:val="CommentReference"/>
          <w:sz w:val="24"/>
          <w:szCs w:val="24"/>
        </w:rPr>
        <w:t xml:space="preserve"> </w:t>
      </w:r>
      <w:r w:rsidRPr="009E2FFF">
        <w:rPr>
          <w:rStyle w:val="CommentReference"/>
          <w:sz w:val="24"/>
          <w:szCs w:val="24"/>
        </w:rPr>
        <w:t xml:space="preserve">Treasury plans to publish request for comments in the </w:t>
      </w:r>
      <w:r w:rsidRPr="009E2FFF">
        <w:rPr>
          <w:rStyle w:val="CommentReference"/>
          <w:i/>
          <w:sz w:val="24"/>
          <w:szCs w:val="24"/>
        </w:rPr>
        <w:t>Federal Register</w:t>
      </w:r>
      <w:r w:rsidRPr="009E2FFF">
        <w:rPr>
          <w:rStyle w:val="CommentReference"/>
          <w:sz w:val="24"/>
          <w:szCs w:val="24"/>
        </w:rPr>
        <w:t xml:space="preserve"> </w:t>
      </w:r>
      <w:r w:rsidR="005A7213">
        <w:rPr>
          <w:rStyle w:val="CommentReference"/>
          <w:sz w:val="24"/>
          <w:szCs w:val="24"/>
        </w:rPr>
        <w:t>after the emergency request is approved by OMB.</w:t>
      </w:r>
    </w:p>
    <w:p w14:paraId="5D22B1E3" w14:textId="19BFF7D0" w:rsidR="002551F6" w:rsidRPr="00EF2363" w:rsidRDefault="002551F6" w:rsidP="00CB003A"/>
    <w:p w14:paraId="170F2CD8" w14:textId="714A5E06" w:rsidR="00147A26" w:rsidRPr="009E2FFF" w:rsidRDefault="00147A26" w:rsidP="009E2FFF">
      <w:pPr>
        <w:keepNext/>
      </w:pPr>
      <w:r w:rsidRPr="009E2FFF">
        <w:t xml:space="preserve">9.  </w:t>
      </w:r>
      <w:r w:rsidRPr="009E2FFF">
        <w:rPr>
          <w:u w:val="single"/>
        </w:rPr>
        <w:t>Provision of payments to record</w:t>
      </w:r>
      <w:r w:rsidR="0058262E" w:rsidRPr="009E2FFF">
        <w:rPr>
          <w:u w:val="single"/>
        </w:rPr>
        <w:t xml:space="preserve"> </w:t>
      </w:r>
      <w:r w:rsidRPr="009E2FFF">
        <w:rPr>
          <w:u w:val="single"/>
        </w:rPr>
        <w:t>keepers</w:t>
      </w:r>
    </w:p>
    <w:p w14:paraId="3C380E65" w14:textId="77777777" w:rsidR="00147A26" w:rsidRPr="00EF2363" w:rsidRDefault="00147A26" w:rsidP="00FB7F1C">
      <w:pPr>
        <w:keepNext/>
      </w:pPr>
    </w:p>
    <w:p w14:paraId="4D8D0DCF" w14:textId="77777777" w:rsidR="00256911" w:rsidRPr="00EF2363" w:rsidRDefault="00E96BF2" w:rsidP="00CB003A">
      <w:r w:rsidRPr="00EF2363">
        <w:t>No payments or gifts are provided to respondents</w:t>
      </w:r>
      <w:r w:rsidR="009B6FA0" w:rsidRPr="00EF2363">
        <w:t>.</w:t>
      </w:r>
    </w:p>
    <w:p w14:paraId="7725F7F3" w14:textId="552D757A" w:rsidR="00BA51F9" w:rsidRPr="00EF2363" w:rsidRDefault="00BA51F9" w:rsidP="00CB003A"/>
    <w:p w14:paraId="386A728B" w14:textId="77777777" w:rsidR="00147A26" w:rsidRPr="009E2FFF" w:rsidRDefault="00147A26" w:rsidP="009E2FFF">
      <w:pPr>
        <w:keepNext/>
      </w:pPr>
      <w:r w:rsidRPr="009E2FFF">
        <w:t xml:space="preserve">10.  </w:t>
      </w:r>
      <w:r w:rsidRPr="009E2FFF">
        <w:rPr>
          <w:u w:val="single"/>
        </w:rPr>
        <w:t>Assurance of confidentiality</w:t>
      </w:r>
    </w:p>
    <w:p w14:paraId="66B91B7B" w14:textId="77777777" w:rsidR="00147A26" w:rsidRPr="00EF2363" w:rsidRDefault="00147A26" w:rsidP="00666B6D">
      <w:pPr>
        <w:keepNext/>
      </w:pPr>
    </w:p>
    <w:p w14:paraId="5FC3195E" w14:textId="14FD27B0" w:rsidR="0035119A" w:rsidRDefault="00B90CE9" w:rsidP="006C2413">
      <w:pPr>
        <w:autoSpaceDE w:val="0"/>
        <w:autoSpaceDN w:val="0"/>
      </w:pPr>
      <w:r w:rsidRPr="00B858D6">
        <w:rPr>
          <w:color w:val="000000" w:themeColor="text1"/>
        </w:rPr>
        <w:t>SIPPRA establishes a Commission on Social Impact Partnerships (Commission) whose principal obligation is to make recommendations to Treasury regarding the funding of SIPPRA demonstration project and feasibility studies.</w:t>
      </w:r>
      <w:r>
        <w:rPr>
          <w:color w:val="000000" w:themeColor="text1"/>
        </w:rPr>
        <w:t xml:space="preserve">  SIPPRA </w:t>
      </w:r>
      <w:r>
        <w:t xml:space="preserve">§ 1397n-6.  </w:t>
      </w:r>
      <w:r w:rsidRPr="00B858D6">
        <w:rPr>
          <w:color w:val="000000" w:themeColor="text1"/>
        </w:rPr>
        <w:t>The Commission is subject to the provisions of the Federal Advisory Committee Act (FACA), which generally requires that documents made available to the Commission be made available for public inspection and copying.</w:t>
      </w:r>
      <w:r>
        <w:rPr>
          <w:color w:val="000000" w:themeColor="text1"/>
        </w:rPr>
        <w:t xml:space="preserve">  </w:t>
      </w:r>
      <w:r>
        <w:t>5 U.S.C. App. 2 10(b).</w:t>
      </w:r>
      <w:r w:rsidRPr="00B858D6">
        <w:rPr>
          <w:color w:val="000000" w:themeColor="text1"/>
        </w:rPr>
        <w:t xml:space="preserve">  Treasury expects to provide to the Commission all complete applications received under this NOFA 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w:t>
      </w:r>
      <w:r>
        <w:rPr>
          <w:color w:val="000000" w:themeColor="text1"/>
        </w:rPr>
        <w:t xml:space="preserve">  </w:t>
      </w:r>
      <w:r>
        <w:t xml:space="preserve">5 U.S.C. 552(b)(4).  </w:t>
      </w:r>
      <w:r w:rsidRPr="00B858D6">
        <w:rPr>
          <w:color w:val="000000" w:themeColor="text1"/>
        </w:rPr>
        <w:t xml:space="preserve"> </w:t>
      </w:r>
      <w:r>
        <w:rPr>
          <w:color w:val="000000" w:themeColor="text1"/>
        </w:rPr>
        <w:t>To assist Treasury in</w:t>
      </w:r>
      <w:r w:rsidRPr="00B858D6">
        <w:rPr>
          <w:color w:val="000000" w:themeColor="text1"/>
        </w:rPr>
        <w:t xml:space="preserve"> compl</w:t>
      </w:r>
      <w:r>
        <w:rPr>
          <w:color w:val="000000" w:themeColor="text1"/>
        </w:rPr>
        <w:t>ying</w:t>
      </w:r>
      <w:r w:rsidRPr="00B858D6">
        <w:rPr>
          <w:color w:val="000000" w:themeColor="text1"/>
        </w:rPr>
        <w:t xml:space="preserve"> with FACA’s public disclosure requirements while protecting confidential business information in accordance with FACA, </w:t>
      </w:r>
      <w:r>
        <w:rPr>
          <w:color w:val="000000" w:themeColor="text1"/>
        </w:rPr>
        <w:t xml:space="preserve">Treasury is requesting applicants to </w:t>
      </w:r>
      <w:r w:rsidRPr="00B858D6">
        <w:rPr>
          <w:color w:val="000000" w:themeColor="text1"/>
        </w:rPr>
        <w:t>propose redactions of confidential business information.  An applicant may omit pages for which it does not propose any redactions.  Treasury will review the redactions proposed by each applicant.</w:t>
      </w:r>
      <w:r w:rsidR="00E146F2" w:rsidRPr="00EF2363">
        <w:t>The Department provides no other assurances of confidentiality to respondents.</w:t>
      </w:r>
      <w:r w:rsidR="0035119A">
        <w:t xml:space="preserve">  </w:t>
      </w:r>
    </w:p>
    <w:p w14:paraId="5AB108A8" w14:textId="77777777" w:rsidR="0035119A" w:rsidRDefault="0035119A" w:rsidP="0035119A">
      <w:pPr>
        <w:autoSpaceDE w:val="0"/>
        <w:autoSpaceDN w:val="0"/>
      </w:pPr>
    </w:p>
    <w:p w14:paraId="54A6093E" w14:textId="442E9368" w:rsidR="0035119A" w:rsidRDefault="0035119A" w:rsidP="0035119A">
      <w:pPr>
        <w:autoSpaceDE w:val="0"/>
        <w:autoSpaceDN w:val="0"/>
      </w:pPr>
      <w:r>
        <w:t>SIPPRA requires that certain information related to grants be published on a website, available to the public, to be established and maintained by the Interagency Council.  SIPPRA § 1397n-10.  Treasury’s SIPPRA website will link to this website and thus will also include this information.</w:t>
      </w:r>
    </w:p>
    <w:p w14:paraId="00BD852A" w14:textId="77777777" w:rsidR="0035119A" w:rsidRDefault="0035119A" w:rsidP="0035119A">
      <w:pPr>
        <w:autoSpaceDE w:val="0"/>
        <w:autoSpaceDN w:val="0"/>
      </w:pPr>
    </w:p>
    <w:p w14:paraId="01AA567B" w14:textId="77777777" w:rsidR="0035119A" w:rsidRPr="006967D2" w:rsidRDefault="0035119A" w:rsidP="0035119A">
      <w:pPr>
        <w:autoSpaceDE w:val="0"/>
        <w:autoSpaceDN w:val="0"/>
        <w:rPr>
          <w:b/>
        </w:rPr>
      </w:pPr>
      <w:r>
        <w:t>SIPPRA requires that the independent evaluators for projects conducted under SIPPRA grants submit periodic written progress reports and a final written report to the Interagency Council and the head of the relevant agency, which in turn are required to submit the reports to the Secretary of the Treasury and the committee of jurisdiction of the House of Representatives and the Senate.  SIPPRA § 1397n-4.  These reports may be made available to the public under the Freedom of Information Act, 5 U.S.C. 552.</w:t>
      </w:r>
    </w:p>
    <w:p w14:paraId="0E09F0C4" w14:textId="77777777" w:rsidR="0035119A" w:rsidRPr="00EF2363" w:rsidRDefault="0035119A" w:rsidP="00E146F2">
      <w:pPr>
        <w:autoSpaceDE w:val="0"/>
        <w:autoSpaceDN w:val="0"/>
      </w:pPr>
    </w:p>
    <w:p w14:paraId="5619105B" w14:textId="46EA4B5E" w:rsidR="00E13A9C" w:rsidRPr="00EF2363" w:rsidRDefault="00E13A9C" w:rsidP="00CB003A"/>
    <w:p w14:paraId="14350DCD" w14:textId="77777777" w:rsidR="00147A26" w:rsidRPr="009E2FFF" w:rsidRDefault="00147A26" w:rsidP="009E2FFF">
      <w:pPr>
        <w:rPr>
          <w:u w:val="single"/>
        </w:rPr>
      </w:pPr>
      <w:r w:rsidRPr="009E2FFF">
        <w:t xml:space="preserve">11.  </w:t>
      </w:r>
      <w:r w:rsidRPr="009E2FFF">
        <w:rPr>
          <w:u w:val="single"/>
        </w:rPr>
        <w:t>Justification of sensitive questions</w:t>
      </w:r>
    </w:p>
    <w:p w14:paraId="525F1C68" w14:textId="77777777" w:rsidR="00147A26" w:rsidRPr="00EF2363" w:rsidRDefault="00147A26" w:rsidP="00CB003A"/>
    <w:p w14:paraId="07F51495" w14:textId="1D34728D" w:rsidR="004F6BB6" w:rsidRDefault="004F6BB6" w:rsidP="00CB003A"/>
    <w:p w14:paraId="25D19EB2" w14:textId="70EC561C" w:rsidR="00147A26" w:rsidRPr="00EF2363" w:rsidRDefault="00B90CE9" w:rsidP="00CB003A">
      <w:r>
        <w:t>No sensitive questions are asked of respondents. A</w:t>
      </w:r>
      <w:r w:rsidR="00774C7D">
        <w:t>pplicant</w:t>
      </w:r>
      <w:r w:rsidR="00BF7B70">
        <w:t>s must provide qualifications of key project personnel and partners.  They may voluntarily provide</w:t>
      </w:r>
      <w:r w:rsidR="009E2FFF">
        <w:t xml:space="preserve"> </w:t>
      </w:r>
      <w:r w:rsidR="00774C7D">
        <w:t>curriculum vitae for key project personnel and partners</w:t>
      </w:r>
      <w:r w:rsidR="00BF7B70">
        <w:t xml:space="preserve">, but </w:t>
      </w:r>
      <w:r w:rsidR="00774C7D">
        <w:t xml:space="preserve">the application does not require that </w:t>
      </w:r>
      <w:r w:rsidR="00FE40CB" w:rsidRPr="00EF2363">
        <w:t xml:space="preserve">personally </w:t>
      </w:r>
      <w:r w:rsidR="00913A34" w:rsidRPr="00EF2363">
        <w:t>identifiable information (PII) is collected</w:t>
      </w:r>
      <w:r w:rsidR="00475731" w:rsidRPr="00EF2363">
        <w:t>.</w:t>
      </w:r>
    </w:p>
    <w:p w14:paraId="75C1CF21" w14:textId="77777777" w:rsidR="00A95A75" w:rsidRPr="00EF2363" w:rsidRDefault="00A95A75" w:rsidP="00CB003A"/>
    <w:p w14:paraId="1A9544A8" w14:textId="77777777" w:rsidR="00E13A9C" w:rsidRPr="00EF2363" w:rsidRDefault="00E13A9C" w:rsidP="00CB003A"/>
    <w:p w14:paraId="2734153C" w14:textId="374454CC" w:rsidR="00A95A75" w:rsidRDefault="00E13A9C" w:rsidP="009E2FFF">
      <w:pPr>
        <w:rPr>
          <w:u w:val="single"/>
        </w:rPr>
      </w:pPr>
      <w:r w:rsidRPr="00EF2363">
        <w:rPr>
          <w:b/>
        </w:rPr>
        <w:br w:type="page"/>
      </w:r>
      <w:r w:rsidR="00A95A75" w:rsidRPr="009E2FFF">
        <w:t xml:space="preserve">12.  </w:t>
      </w:r>
      <w:r w:rsidR="00ED50C9">
        <w:rPr>
          <w:u w:val="single"/>
        </w:rPr>
        <w:t>Estimate of the hour burden of information collection.</w:t>
      </w:r>
      <w:r w:rsidR="00ED50C9" w:rsidRPr="009E2FFF">
        <w:rPr>
          <w:u w:val="single"/>
        </w:rPr>
        <w:t xml:space="preserve"> </w:t>
      </w:r>
    </w:p>
    <w:p w14:paraId="4D9691C1" w14:textId="5523AA9D" w:rsidR="00ED50C9" w:rsidRDefault="00ED50C9" w:rsidP="009E2FFF">
      <w:pPr>
        <w:rPr>
          <w:u w:val="single"/>
        </w:rPr>
      </w:pPr>
    </w:p>
    <w:p w14:paraId="54552160" w14:textId="6EE4157B" w:rsidR="00ED50C9" w:rsidRPr="009E2FFF" w:rsidRDefault="00ED50C9" w:rsidP="009E2FFF">
      <w:pPr>
        <w:rPr>
          <w:color w:val="FF0000"/>
          <w:u w:val="single"/>
        </w:rPr>
      </w:pPr>
      <w:r w:rsidRPr="009D7483">
        <w:t>Social Impact Partnerships to Pay for Results Act</w:t>
      </w:r>
      <w:r>
        <w:t xml:space="preserve"> (SIPPRA) Application Materials and Recordkeeping burden.</w:t>
      </w:r>
    </w:p>
    <w:p w14:paraId="141F5606" w14:textId="77777777" w:rsidR="004063EA" w:rsidRPr="00EF2363" w:rsidRDefault="004063EA" w:rsidP="004B0AEF">
      <w:pPr>
        <w:ind w:firstLine="360"/>
        <w:rPr>
          <w:b/>
          <w:u w:val="single"/>
        </w:rPr>
      </w:pPr>
    </w:p>
    <w:tbl>
      <w:tblPr>
        <w:tblW w:w="10119" w:type="dxa"/>
        <w:tblInd w:w="113" w:type="dxa"/>
        <w:tblLook w:val="04A0" w:firstRow="1" w:lastRow="0" w:firstColumn="1" w:lastColumn="0" w:noHBand="0" w:noVBand="1"/>
      </w:tblPr>
      <w:tblGrid>
        <w:gridCol w:w="2180"/>
        <w:gridCol w:w="1615"/>
        <w:gridCol w:w="1391"/>
        <w:gridCol w:w="1300"/>
        <w:gridCol w:w="1182"/>
        <w:gridCol w:w="1060"/>
        <w:gridCol w:w="1391"/>
      </w:tblGrid>
      <w:tr w:rsidR="00F23B72" w:rsidRPr="00EF2363" w14:paraId="4B362E6F" w14:textId="77777777" w:rsidTr="00AD55CE">
        <w:trPr>
          <w:trHeight w:val="111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133D2A3" w14:textId="77777777" w:rsidR="00F23B72" w:rsidRPr="00EF2363" w:rsidRDefault="00F23B72">
            <w:pPr>
              <w:rPr>
                <w:rFonts w:ascii="Calibri" w:hAnsi="Calibri" w:cs="Calibri"/>
                <w:b/>
                <w:bCs/>
                <w:color w:val="000000"/>
              </w:rPr>
            </w:pPr>
            <w:bookmarkStart w:id="11" w:name="RANGE!A1:G18"/>
            <w:r w:rsidRPr="00EF2363">
              <w:rPr>
                <w:rFonts w:ascii="Calibri" w:hAnsi="Calibri" w:cs="Calibri"/>
                <w:b/>
                <w:bCs/>
                <w:color w:val="000000"/>
              </w:rPr>
              <w:t>Reporting</w:t>
            </w:r>
            <w:bookmarkEnd w:id="11"/>
          </w:p>
        </w:tc>
        <w:tc>
          <w:tcPr>
            <w:tcW w:w="1615" w:type="dxa"/>
            <w:tcBorders>
              <w:top w:val="single" w:sz="8" w:space="0" w:color="auto"/>
              <w:left w:val="nil"/>
              <w:bottom w:val="single" w:sz="8" w:space="0" w:color="auto"/>
              <w:right w:val="single" w:sz="8" w:space="0" w:color="auto"/>
            </w:tcBorders>
            <w:shd w:val="clear" w:color="000000" w:fill="FFFFFF"/>
            <w:vAlign w:val="center"/>
            <w:hideMark/>
          </w:tcPr>
          <w:p w14:paraId="0C24825F" w14:textId="77777777" w:rsidR="00F23B72" w:rsidRPr="00EF2363" w:rsidRDefault="00F23B72">
            <w:pPr>
              <w:jc w:val="center"/>
              <w:rPr>
                <w:rFonts w:ascii="Calibri" w:hAnsi="Calibri" w:cs="Calibri"/>
                <w:color w:val="000000"/>
              </w:rPr>
            </w:pPr>
            <w:r w:rsidRPr="00EF2363">
              <w:rPr>
                <w:rFonts w:ascii="Calibri" w:hAnsi="Calibri" w:cs="Calibri"/>
                <w:color w:val="000000"/>
              </w:rPr>
              <w:t># Respondents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3D7D72BD" w14:textId="77777777" w:rsidR="00F23B72" w:rsidRPr="00EF2363" w:rsidRDefault="00F23B72">
            <w:pPr>
              <w:jc w:val="center"/>
              <w:rPr>
                <w:rFonts w:ascii="Calibri" w:hAnsi="Calibri" w:cs="Calibri"/>
                <w:color w:val="000000"/>
              </w:rPr>
            </w:pPr>
            <w:r w:rsidRPr="00EF2363">
              <w:rPr>
                <w:rFonts w:ascii="Calibri" w:hAnsi="Calibri" w:cs="Calibri"/>
                <w:color w:val="000000"/>
              </w:rPr>
              <w:t># Responses Per Respondent</w:t>
            </w:r>
          </w:p>
          <w:p w14:paraId="6FAA311A" w14:textId="390E61B7" w:rsidR="00210608" w:rsidRPr="00EF2363" w:rsidRDefault="00210608" w:rsidP="00210608">
            <w:pPr>
              <w:jc w:val="center"/>
              <w:rPr>
                <w:rFonts w:ascii="Calibri" w:hAnsi="Calibri" w:cs="Calibri"/>
                <w:color w:val="000000"/>
              </w:rPr>
            </w:pP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6F2AB44B" w14:textId="77777777" w:rsidR="00F23B72" w:rsidRPr="00EF2363" w:rsidRDefault="00F23B72">
            <w:pPr>
              <w:jc w:val="center"/>
              <w:rPr>
                <w:rFonts w:ascii="Calibri" w:hAnsi="Calibri" w:cs="Calibri"/>
                <w:color w:val="000000"/>
              </w:rPr>
            </w:pPr>
            <w:r w:rsidRPr="00EF2363">
              <w:rPr>
                <w:rFonts w:ascii="Calibri" w:hAnsi="Calibri" w:cs="Calibri"/>
                <w:color w:val="000000"/>
              </w:rPr>
              <w:t>Total annual Responses</w:t>
            </w:r>
          </w:p>
        </w:tc>
        <w:tc>
          <w:tcPr>
            <w:tcW w:w="1182" w:type="dxa"/>
            <w:tcBorders>
              <w:top w:val="single" w:sz="8" w:space="0" w:color="auto"/>
              <w:left w:val="nil"/>
              <w:bottom w:val="single" w:sz="8" w:space="0" w:color="auto"/>
              <w:right w:val="single" w:sz="8" w:space="0" w:color="auto"/>
            </w:tcBorders>
            <w:shd w:val="clear" w:color="000000" w:fill="FFFFFF"/>
            <w:vAlign w:val="center"/>
            <w:hideMark/>
          </w:tcPr>
          <w:p w14:paraId="54539935" w14:textId="77777777" w:rsidR="00F23B72" w:rsidRPr="00EF2363" w:rsidRDefault="00F23B72">
            <w:pPr>
              <w:jc w:val="center"/>
              <w:rPr>
                <w:rFonts w:ascii="Calibri" w:hAnsi="Calibri" w:cs="Calibri"/>
                <w:color w:val="000000"/>
              </w:rPr>
            </w:pPr>
            <w:r w:rsidRPr="00EF2363">
              <w:rPr>
                <w:rFonts w:ascii="Calibri" w:hAnsi="Calibri" w:cs="Calibri"/>
                <w:color w:val="000000"/>
              </w:rPr>
              <w:t>Hours per response</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62958C0" w14:textId="5CF9C5B7" w:rsidR="00F23B72" w:rsidRPr="00EF2363" w:rsidRDefault="00F23B72">
            <w:pPr>
              <w:jc w:val="center"/>
              <w:rPr>
                <w:rFonts w:ascii="Calibri" w:hAnsi="Calibri" w:cs="Calibri"/>
                <w:color w:val="000000"/>
              </w:rPr>
            </w:pPr>
            <w:r w:rsidRPr="00EF2363">
              <w:rPr>
                <w:rFonts w:ascii="Calibri" w:hAnsi="Calibri" w:cs="Calibri"/>
                <w:color w:val="000000"/>
              </w:rPr>
              <w:t>Total Burden</w:t>
            </w:r>
            <w:r w:rsidR="00DE76C6" w:rsidRPr="00EF2363">
              <w:rPr>
                <w:rFonts w:ascii="Calibri" w:hAnsi="Calibri" w:cs="Calibri"/>
                <w:color w:val="000000"/>
              </w:rPr>
              <w:t xml:space="preserve"> in Hours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1B3E9711" w14:textId="0C915775" w:rsidR="00F23B72" w:rsidRPr="00EF2363" w:rsidRDefault="00F23B72" w:rsidP="00931D87">
            <w:pPr>
              <w:jc w:val="center"/>
              <w:rPr>
                <w:rFonts w:ascii="Calibri" w:hAnsi="Calibri" w:cs="Calibri"/>
                <w:color w:val="000000"/>
              </w:rPr>
            </w:pPr>
            <w:r w:rsidRPr="00EF2363">
              <w:rPr>
                <w:rFonts w:ascii="Calibri" w:hAnsi="Calibri" w:cs="Calibri"/>
                <w:color w:val="000000"/>
              </w:rPr>
              <w:t xml:space="preserve">Cost to Respondent </w:t>
            </w:r>
            <w:r w:rsidRPr="00EF2363">
              <w:rPr>
                <w:rFonts w:ascii="Calibri" w:hAnsi="Calibri" w:cs="Calibri"/>
              </w:rPr>
              <w:t>(@ $</w:t>
            </w:r>
            <w:r w:rsidR="00931D87">
              <w:rPr>
                <w:rFonts w:ascii="Calibri" w:hAnsi="Calibri" w:cs="Calibri"/>
              </w:rPr>
              <w:t>53.03</w:t>
            </w:r>
            <w:r w:rsidRPr="00EF2363">
              <w:rPr>
                <w:rFonts w:ascii="Calibri" w:hAnsi="Calibri" w:cs="Calibri"/>
              </w:rPr>
              <w:t xml:space="preserve"> per hr.</w:t>
            </w:r>
            <w:r w:rsidR="00926C7F">
              <w:rPr>
                <w:rStyle w:val="FootnoteReference"/>
                <w:rFonts w:ascii="Calibri" w:hAnsi="Calibri" w:cs="Calibri"/>
              </w:rPr>
              <w:footnoteReference w:id="4"/>
            </w:r>
            <w:r w:rsidRPr="00EF2363">
              <w:rPr>
                <w:rFonts w:ascii="Calibri" w:hAnsi="Calibri" w:cs="Calibri"/>
              </w:rPr>
              <w:t>)</w:t>
            </w:r>
          </w:p>
        </w:tc>
      </w:tr>
      <w:tr w:rsidR="006A2D85" w:rsidRPr="00EF2363" w14:paraId="0D68C26D" w14:textId="77777777" w:rsidTr="00AD55CE">
        <w:trPr>
          <w:trHeight w:val="530"/>
        </w:trPr>
        <w:tc>
          <w:tcPr>
            <w:tcW w:w="2180" w:type="dxa"/>
            <w:tcBorders>
              <w:top w:val="nil"/>
              <w:left w:val="single" w:sz="8" w:space="0" w:color="auto"/>
              <w:bottom w:val="single" w:sz="8" w:space="0" w:color="auto"/>
              <w:right w:val="single" w:sz="8" w:space="0" w:color="auto"/>
            </w:tcBorders>
            <w:shd w:val="clear" w:color="000000" w:fill="FFFFFF"/>
            <w:vAlign w:val="center"/>
          </w:tcPr>
          <w:p w14:paraId="4D02662D" w14:textId="39E365FB" w:rsidR="006A2D85" w:rsidRPr="00EF2363" w:rsidRDefault="006A2D85" w:rsidP="00DE76C6">
            <w:pPr>
              <w:rPr>
                <w:rFonts w:ascii="Calibri" w:hAnsi="Calibri" w:cs="Calibri"/>
                <w:color w:val="000000"/>
              </w:rPr>
            </w:pPr>
            <w:r>
              <w:rPr>
                <w:rFonts w:ascii="Calibri" w:hAnsi="Calibri" w:cs="Calibri"/>
                <w:color w:val="000000"/>
              </w:rPr>
              <w:t>Notice of Intent to Apply</w:t>
            </w:r>
          </w:p>
        </w:tc>
        <w:tc>
          <w:tcPr>
            <w:tcW w:w="1615" w:type="dxa"/>
            <w:tcBorders>
              <w:top w:val="nil"/>
              <w:left w:val="nil"/>
              <w:bottom w:val="single" w:sz="8" w:space="0" w:color="auto"/>
              <w:right w:val="single" w:sz="8" w:space="0" w:color="auto"/>
            </w:tcBorders>
            <w:shd w:val="clear" w:color="000000" w:fill="FFFFFF"/>
            <w:vAlign w:val="center"/>
          </w:tcPr>
          <w:p w14:paraId="7016BB50" w14:textId="29B1E1F5" w:rsidR="006A2D85" w:rsidRDefault="005D1D12">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331CECA4" w14:textId="5F4D5DE3" w:rsidR="006A2D85" w:rsidRPr="00EF2363" w:rsidRDefault="005D1D12">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tcPr>
          <w:p w14:paraId="77AF1DBA" w14:textId="381C1EED" w:rsidR="006A2D85" w:rsidRDefault="005D1D12">
            <w:pPr>
              <w:jc w:val="center"/>
              <w:rPr>
                <w:rFonts w:ascii="Calibri" w:hAnsi="Calibri" w:cs="Calibri"/>
                <w:color w:val="000000"/>
              </w:rPr>
            </w:pPr>
            <w:r>
              <w:rPr>
                <w:rFonts w:ascii="Calibri" w:hAnsi="Calibri" w:cs="Calibri"/>
                <w:color w:val="000000"/>
              </w:rPr>
              <w:t>50</w:t>
            </w:r>
          </w:p>
        </w:tc>
        <w:tc>
          <w:tcPr>
            <w:tcW w:w="1182" w:type="dxa"/>
            <w:tcBorders>
              <w:top w:val="nil"/>
              <w:left w:val="nil"/>
              <w:bottom w:val="single" w:sz="8" w:space="0" w:color="auto"/>
              <w:right w:val="single" w:sz="8" w:space="0" w:color="auto"/>
            </w:tcBorders>
            <w:shd w:val="clear" w:color="000000" w:fill="FFFFFF"/>
            <w:noWrap/>
            <w:vAlign w:val="center"/>
          </w:tcPr>
          <w:p w14:paraId="141453B9" w14:textId="6911AC63" w:rsidR="006A2D85" w:rsidRPr="00EF2363" w:rsidRDefault="005D1D12">
            <w:pPr>
              <w:jc w:val="center"/>
              <w:rPr>
                <w:rFonts w:ascii="Calibri" w:hAnsi="Calibri" w:cs="Calibri"/>
                <w:color w:val="000000"/>
              </w:rPr>
            </w:pPr>
            <w:r>
              <w:rPr>
                <w:rFonts w:ascii="Calibri" w:hAnsi="Calibri" w:cs="Calibri"/>
                <w:color w:val="000000"/>
              </w:rPr>
              <w:t>1</w:t>
            </w:r>
          </w:p>
        </w:tc>
        <w:tc>
          <w:tcPr>
            <w:tcW w:w="1060" w:type="dxa"/>
            <w:tcBorders>
              <w:top w:val="nil"/>
              <w:left w:val="nil"/>
              <w:bottom w:val="single" w:sz="8" w:space="0" w:color="auto"/>
              <w:right w:val="single" w:sz="8" w:space="0" w:color="auto"/>
            </w:tcBorders>
            <w:shd w:val="clear" w:color="000000" w:fill="FFFFFF"/>
            <w:noWrap/>
            <w:vAlign w:val="center"/>
          </w:tcPr>
          <w:p w14:paraId="6ADC8A17" w14:textId="2F082D6D" w:rsidR="006A2D85" w:rsidRDefault="005D1D12">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29AA82CD" w14:textId="4958F611" w:rsidR="006A2D85" w:rsidRPr="00EF2363" w:rsidRDefault="005D1D12" w:rsidP="00931D87">
            <w:pPr>
              <w:jc w:val="center"/>
              <w:rPr>
                <w:rFonts w:ascii="Calibri" w:hAnsi="Calibri" w:cs="Calibri"/>
                <w:color w:val="000000"/>
              </w:rPr>
            </w:pPr>
            <w:r>
              <w:rPr>
                <w:rFonts w:ascii="Calibri" w:hAnsi="Calibri" w:cs="Calibri"/>
                <w:color w:val="000000"/>
              </w:rPr>
              <w:t>$</w:t>
            </w:r>
            <w:r w:rsidR="00931D87">
              <w:rPr>
                <w:rFonts w:ascii="Calibri" w:hAnsi="Calibri" w:cs="Calibri"/>
                <w:color w:val="000000"/>
              </w:rPr>
              <w:t>2,651</w:t>
            </w:r>
          </w:p>
        </w:tc>
      </w:tr>
      <w:tr w:rsidR="00F23B72" w:rsidRPr="00EF2363" w14:paraId="478477D7" w14:textId="77777777" w:rsidTr="00AD55CE">
        <w:trPr>
          <w:trHeight w:val="53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0046C0F3" w14:textId="47EFFAF5" w:rsidR="006A2D85" w:rsidRDefault="00DE76C6" w:rsidP="00DE76C6">
            <w:pPr>
              <w:rPr>
                <w:rFonts w:ascii="Calibri" w:hAnsi="Calibri" w:cs="Calibri"/>
                <w:color w:val="000000"/>
              </w:rPr>
            </w:pPr>
            <w:r w:rsidRPr="00EF2363">
              <w:rPr>
                <w:rFonts w:ascii="Calibri" w:hAnsi="Calibri" w:cs="Calibri"/>
                <w:color w:val="000000"/>
              </w:rPr>
              <w:t>Application</w:t>
            </w:r>
            <w:r w:rsidR="006A2D85">
              <w:rPr>
                <w:rFonts w:ascii="Calibri" w:hAnsi="Calibri" w:cs="Calibri"/>
                <w:color w:val="000000"/>
              </w:rPr>
              <w:t>:</w:t>
            </w:r>
          </w:p>
          <w:p w14:paraId="62BDB0DF" w14:textId="6E1E7379" w:rsidR="00F23B72" w:rsidRPr="00EF2363" w:rsidRDefault="006A2D85" w:rsidP="00DE76C6">
            <w:pPr>
              <w:rPr>
                <w:rFonts w:ascii="Calibri" w:hAnsi="Calibri" w:cs="Calibri"/>
                <w:color w:val="000000"/>
              </w:rPr>
            </w:pPr>
            <w:r>
              <w:rPr>
                <w:rFonts w:ascii="Calibri" w:hAnsi="Calibri" w:cs="Calibri"/>
                <w:color w:val="000000"/>
              </w:rPr>
              <w:t>-Project Narrative &amp; Attachments</w:t>
            </w:r>
          </w:p>
        </w:tc>
        <w:tc>
          <w:tcPr>
            <w:tcW w:w="1615" w:type="dxa"/>
            <w:tcBorders>
              <w:top w:val="nil"/>
              <w:left w:val="nil"/>
              <w:bottom w:val="single" w:sz="8" w:space="0" w:color="auto"/>
              <w:right w:val="single" w:sz="8" w:space="0" w:color="auto"/>
            </w:tcBorders>
            <w:shd w:val="clear" w:color="000000" w:fill="FFFFFF"/>
            <w:vAlign w:val="center"/>
            <w:hideMark/>
          </w:tcPr>
          <w:p w14:paraId="2237476F" w14:textId="638A0BAD" w:rsidR="00F23B72" w:rsidRPr="00EF2363" w:rsidRDefault="000E72A0">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hideMark/>
          </w:tcPr>
          <w:p w14:paraId="3DBC40CB" w14:textId="77777777" w:rsidR="00F23B72" w:rsidRPr="00EF2363" w:rsidRDefault="00F23B72">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7A0E92EB" w14:textId="6BD7DE63" w:rsidR="00F23B72" w:rsidRPr="00EF2363" w:rsidRDefault="000E72A0">
            <w:pPr>
              <w:jc w:val="center"/>
              <w:rPr>
                <w:rFonts w:ascii="Calibri" w:hAnsi="Calibri" w:cs="Calibri"/>
                <w:color w:val="000000"/>
              </w:rPr>
            </w:pPr>
            <w:r>
              <w:rPr>
                <w:rFonts w:ascii="Calibri" w:hAnsi="Calibri" w:cs="Calibri"/>
                <w:color w:val="000000"/>
              </w:rPr>
              <w:t>50</w:t>
            </w:r>
          </w:p>
        </w:tc>
        <w:tc>
          <w:tcPr>
            <w:tcW w:w="1182" w:type="dxa"/>
            <w:tcBorders>
              <w:top w:val="nil"/>
              <w:left w:val="nil"/>
              <w:bottom w:val="single" w:sz="8" w:space="0" w:color="auto"/>
              <w:right w:val="single" w:sz="8" w:space="0" w:color="auto"/>
            </w:tcBorders>
            <w:shd w:val="clear" w:color="000000" w:fill="FFFFFF"/>
            <w:noWrap/>
            <w:vAlign w:val="center"/>
            <w:hideMark/>
          </w:tcPr>
          <w:p w14:paraId="1C274626" w14:textId="2140DF7F" w:rsidR="00F23B72" w:rsidRPr="00EF2363" w:rsidRDefault="00CE6F37">
            <w:pPr>
              <w:jc w:val="center"/>
              <w:rPr>
                <w:rFonts w:ascii="Calibri" w:hAnsi="Calibri" w:cs="Calibri"/>
                <w:color w:val="000000"/>
              </w:rPr>
            </w:pPr>
            <w:r>
              <w:rPr>
                <w:rFonts w:ascii="Calibri" w:hAnsi="Calibri" w:cs="Calibri"/>
                <w:color w:val="000000"/>
              </w:rPr>
              <w:t>40</w:t>
            </w:r>
          </w:p>
        </w:tc>
        <w:tc>
          <w:tcPr>
            <w:tcW w:w="1060" w:type="dxa"/>
            <w:tcBorders>
              <w:top w:val="nil"/>
              <w:left w:val="nil"/>
              <w:bottom w:val="single" w:sz="8" w:space="0" w:color="auto"/>
              <w:right w:val="single" w:sz="8" w:space="0" w:color="auto"/>
            </w:tcBorders>
            <w:shd w:val="clear" w:color="000000" w:fill="FFFFFF"/>
            <w:noWrap/>
            <w:vAlign w:val="center"/>
            <w:hideMark/>
          </w:tcPr>
          <w:p w14:paraId="29BACE30" w14:textId="50CACC66" w:rsidR="00F23B72" w:rsidRPr="00EF2363" w:rsidRDefault="00CE6F37">
            <w:pPr>
              <w:jc w:val="center"/>
              <w:rPr>
                <w:rFonts w:ascii="Calibri" w:hAnsi="Calibri" w:cs="Calibri"/>
                <w:color w:val="000000"/>
              </w:rPr>
            </w:pPr>
            <w:r>
              <w:rPr>
                <w:rFonts w:ascii="Calibri" w:hAnsi="Calibri" w:cs="Calibri"/>
                <w:color w:val="000000"/>
              </w:rPr>
              <w:t>2,000</w:t>
            </w:r>
          </w:p>
        </w:tc>
        <w:tc>
          <w:tcPr>
            <w:tcW w:w="1391" w:type="dxa"/>
            <w:tcBorders>
              <w:top w:val="nil"/>
              <w:left w:val="nil"/>
              <w:bottom w:val="single" w:sz="8" w:space="0" w:color="auto"/>
              <w:right w:val="single" w:sz="8" w:space="0" w:color="auto"/>
            </w:tcBorders>
            <w:shd w:val="clear" w:color="000000" w:fill="FFFFFF"/>
            <w:noWrap/>
            <w:vAlign w:val="center"/>
            <w:hideMark/>
          </w:tcPr>
          <w:p w14:paraId="7E84CB9E" w14:textId="53AA91C2"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106,060</w:t>
            </w:r>
          </w:p>
        </w:tc>
      </w:tr>
      <w:tr w:rsidR="00F23B72" w:rsidRPr="00EF2363" w14:paraId="1CF4C5E6" w14:textId="77777777" w:rsidTr="00AD55CE">
        <w:trPr>
          <w:trHeight w:val="85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5CC16F22" w14:textId="57309C58" w:rsidR="00F23B72" w:rsidRPr="00EF2363" w:rsidRDefault="00DE76C6">
            <w:pPr>
              <w:rPr>
                <w:rFonts w:ascii="Calibri" w:hAnsi="Calibri" w:cs="Calibri"/>
                <w:color w:val="000000"/>
              </w:rPr>
            </w:pPr>
            <w:r w:rsidRPr="00EF2363">
              <w:rPr>
                <w:rFonts w:ascii="Calibri" w:hAnsi="Calibri" w:cs="Calibri"/>
                <w:color w:val="000000"/>
              </w:rPr>
              <w:t>Intervention Project</w:t>
            </w:r>
            <w:r w:rsidR="00F23B72" w:rsidRPr="00EF2363">
              <w:rPr>
                <w:rFonts w:ascii="Calibri" w:hAnsi="Calibri" w:cs="Calibri"/>
                <w:color w:val="000000"/>
              </w:rPr>
              <w:t xml:space="preserve"> Activity Milestones Report</w:t>
            </w:r>
          </w:p>
        </w:tc>
        <w:tc>
          <w:tcPr>
            <w:tcW w:w="1615" w:type="dxa"/>
            <w:tcBorders>
              <w:top w:val="nil"/>
              <w:left w:val="nil"/>
              <w:bottom w:val="single" w:sz="8" w:space="0" w:color="auto"/>
              <w:right w:val="single" w:sz="8" w:space="0" w:color="auto"/>
            </w:tcBorders>
            <w:shd w:val="clear" w:color="000000" w:fill="FFFFFF"/>
            <w:vAlign w:val="center"/>
            <w:hideMark/>
          </w:tcPr>
          <w:p w14:paraId="03D15A79" w14:textId="210D8330"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118895BF" w14:textId="77217C29" w:rsidR="00F23B72" w:rsidRPr="00EF2363" w:rsidRDefault="00DE76C6">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3FE5864C" w14:textId="622DBC5D" w:rsidR="00F23B72" w:rsidRPr="00EF2363" w:rsidRDefault="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635DD724" w14:textId="3A082EE3" w:rsidR="00F23B72" w:rsidRPr="00EF2363" w:rsidRDefault="00DE76C6">
            <w:pPr>
              <w:jc w:val="center"/>
              <w:rPr>
                <w:rFonts w:ascii="Calibri" w:hAnsi="Calibri" w:cs="Calibri"/>
                <w:color w:val="000000"/>
              </w:rPr>
            </w:pPr>
            <w:r w:rsidRPr="00EF2363">
              <w:rPr>
                <w:rFonts w:ascii="Calibri" w:hAnsi="Calibri" w:cs="Calibri"/>
                <w:color w:val="000000"/>
              </w:rPr>
              <w:t>2</w:t>
            </w:r>
          </w:p>
        </w:tc>
        <w:tc>
          <w:tcPr>
            <w:tcW w:w="1060" w:type="dxa"/>
            <w:tcBorders>
              <w:top w:val="nil"/>
              <w:left w:val="nil"/>
              <w:bottom w:val="single" w:sz="8" w:space="0" w:color="auto"/>
              <w:right w:val="single" w:sz="8" w:space="0" w:color="auto"/>
            </w:tcBorders>
            <w:shd w:val="clear" w:color="000000" w:fill="FFFFFF"/>
            <w:noWrap/>
            <w:vAlign w:val="center"/>
            <w:hideMark/>
          </w:tcPr>
          <w:p w14:paraId="22136F80" w14:textId="192E827D" w:rsidR="00F23B72" w:rsidRPr="00EF2363" w:rsidRDefault="00DE76C6" w:rsidP="000E72A0">
            <w:pPr>
              <w:jc w:val="center"/>
              <w:rPr>
                <w:rFonts w:ascii="Calibri" w:hAnsi="Calibri" w:cs="Calibri"/>
                <w:color w:val="000000"/>
              </w:rPr>
            </w:pPr>
            <w:r w:rsidRPr="00EF2363">
              <w:rPr>
                <w:rFonts w:ascii="Calibri" w:hAnsi="Calibri" w:cs="Calibri"/>
                <w:color w:val="000000"/>
              </w:rPr>
              <w:t>1</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5EA938CC" w14:textId="4C94C748"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530</w:t>
            </w:r>
          </w:p>
        </w:tc>
      </w:tr>
      <w:tr w:rsidR="00F23B72" w:rsidRPr="00EF2363" w14:paraId="7E407944" w14:textId="77777777" w:rsidTr="00AD55CE">
        <w:trPr>
          <w:trHeight w:val="83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7558CF95" w14:textId="0231FEAB" w:rsidR="00F23B72" w:rsidRPr="00EF2363" w:rsidRDefault="00DE76C6">
            <w:pPr>
              <w:rPr>
                <w:rFonts w:ascii="Calibri" w:hAnsi="Calibri" w:cs="Calibri"/>
                <w:color w:val="000000"/>
              </w:rPr>
            </w:pPr>
            <w:r w:rsidRPr="00EF2363">
              <w:rPr>
                <w:rFonts w:ascii="Calibri" w:hAnsi="Calibri" w:cs="Calibri"/>
                <w:color w:val="000000"/>
              </w:rPr>
              <w:t xml:space="preserve">Intervention Project </w:t>
            </w:r>
            <w:r w:rsidR="00F23B72" w:rsidRPr="00EF2363">
              <w:rPr>
                <w:rFonts w:ascii="Calibri" w:hAnsi="Calibri" w:cs="Calibri"/>
                <w:color w:val="000000"/>
              </w:rPr>
              <w:t>Activity Status of Performance Report</w:t>
            </w:r>
          </w:p>
        </w:tc>
        <w:tc>
          <w:tcPr>
            <w:tcW w:w="1615" w:type="dxa"/>
            <w:tcBorders>
              <w:top w:val="nil"/>
              <w:left w:val="nil"/>
              <w:bottom w:val="single" w:sz="8" w:space="0" w:color="auto"/>
              <w:right w:val="single" w:sz="8" w:space="0" w:color="auto"/>
            </w:tcBorders>
            <w:shd w:val="clear" w:color="000000" w:fill="FFFFFF"/>
            <w:noWrap/>
            <w:vAlign w:val="center"/>
            <w:hideMark/>
          </w:tcPr>
          <w:p w14:paraId="6B208ED2" w14:textId="76764549"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5B140CB1" w14:textId="6C73FE24" w:rsidR="00F23B72" w:rsidRPr="00EF2363" w:rsidRDefault="00DE76C6">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2B37CCA0" w14:textId="4871C74D" w:rsidR="00F23B72" w:rsidRPr="00EF2363" w:rsidRDefault="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16B1E64D" w14:textId="1AC8CE85" w:rsidR="00F23B72" w:rsidRPr="00EF2363" w:rsidRDefault="00DE76C6">
            <w:pPr>
              <w:jc w:val="center"/>
              <w:rPr>
                <w:rFonts w:ascii="Calibri" w:hAnsi="Calibri" w:cs="Calibri"/>
                <w:color w:val="000000"/>
              </w:rPr>
            </w:pPr>
            <w:r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41DCD916" w14:textId="3A77BD86" w:rsidR="00F23B72" w:rsidRPr="00EF2363" w:rsidRDefault="00DE76C6" w:rsidP="000E72A0">
            <w:pPr>
              <w:jc w:val="center"/>
              <w:rPr>
                <w:rFonts w:ascii="Calibri" w:hAnsi="Calibri" w:cs="Calibri"/>
                <w:color w:val="000000"/>
              </w:rPr>
            </w:pPr>
            <w:r w:rsidRPr="00EF2363">
              <w:rPr>
                <w:rFonts w:ascii="Calibri" w:hAnsi="Calibri" w:cs="Calibri"/>
                <w:color w:val="000000"/>
              </w:rPr>
              <w:t>4</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5080F4E9" w14:textId="4FBA0CF9"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2,121</w:t>
            </w:r>
          </w:p>
        </w:tc>
      </w:tr>
      <w:tr w:rsidR="00F23B72" w:rsidRPr="00EF2363" w14:paraId="65974FD4" w14:textId="77777777" w:rsidTr="00AD55CE">
        <w:trPr>
          <w:trHeight w:val="27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386EE889" w14:textId="77777777" w:rsidR="00F23B72" w:rsidRPr="00EF2363" w:rsidRDefault="00F23B72">
            <w:pPr>
              <w:jc w:val="right"/>
              <w:rPr>
                <w:rFonts w:ascii="Calibri" w:hAnsi="Calibri" w:cs="Calibri"/>
                <w:b/>
                <w:bCs/>
                <w:color w:val="000000"/>
              </w:rPr>
            </w:pPr>
            <w:r w:rsidRPr="00EF2363">
              <w:rPr>
                <w:rFonts w:ascii="Calibri" w:hAnsi="Calibri" w:cs="Calibri"/>
                <w:b/>
                <w:bCs/>
                <w:color w:val="000000"/>
              </w:rPr>
              <w:t>Total Reporting</w:t>
            </w:r>
          </w:p>
        </w:tc>
        <w:tc>
          <w:tcPr>
            <w:tcW w:w="1615" w:type="dxa"/>
            <w:tcBorders>
              <w:top w:val="nil"/>
              <w:left w:val="nil"/>
              <w:bottom w:val="single" w:sz="8" w:space="0" w:color="auto"/>
              <w:right w:val="single" w:sz="8" w:space="0" w:color="auto"/>
            </w:tcBorders>
            <w:shd w:val="clear" w:color="000000" w:fill="FFFFFF"/>
            <w:noWrap/>
            <w:vAlign w:val="center"/>
            <w:hideMark/>
          </w:tcPr>
          <w:p w14:paraId="11DBA56A" w14:textId="2555914F" w:rsidR="00F23B72" w:rsidRPr="00EF2363" w:rsidRDefault="007C698F" w:rsidP="00AD55CE">
            <w:pPr>
              <w:jc w:val="center"/>
              <w:rPr>
                <w:rFonts w:ascii="Calibri" w:hAnsi="Calibri" w:cs="Calibri"/>
                <w:color w:val="000000"/>
              </w:rPr>
            </w:pPr>
            <w:r>
              <w:rPr>
                <w:rFonts w:ascii="Calibri" w:hAnsi="Calibri" w:cs="Calibri"/>
                <w:color w:val="000000"/>
              </w:rPr>
              <w:t>1</w:t>
            </w:r>
            <w:r w:rsidR="00AD55CE">
              <w:rPr>
                <w:rFonts w:ascii="Calibri" w:hAnsi="Calibri" w:cs="Calibri"/>
                <w:color w:val="000000"/>
              </w:rPr>
              <w:t>1</w:t>
            </w:r>
            <w:r>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32659E96" w14:textId="2FE07A9F" w:rsidR="00F23B72" w:rsidRPr="00EF2363" w:rsidRDefault="00AD55CE">
            <w:pPr>
              <w:jc w:val="center"/>
              <w:rPr>
                <w:rFonts w:ascii="Calibri" w:hAnsi="Calibri" w:cs="Calibri"/>
                <w:color w:val="000000"/>
              </w:rPr>
            </w:pPr>
            <w:r>
              <w:rPr>
                <w:rFonts w:ascii="Calibri" w:hAnsi="Calibri" w:cs="Calibri"/>
                <w:color w:val="000000"/>
              </w:rPr>
              <w:t>4</w:t>
            </w:r>
          </w:p>
        </w:tc>
        <w:tc>
          <w:tcPr>
            <w:tcW w:w="1300" w:type="dxa"/>
            <w:tcBorders>
              <w:top w:val="nil"/>
              <w:left w:val="nil"/>
              <w:bottom w:val="single" w:sz="8" w:space="0" w:color="auto"/>
              <w:right w:val="single" w:sz="8" w:space="0" w:color="auto"/>
            </w:tcBorders>
            <w:shd w:val="clear" w:color="000000" w:fill="FFFFFF"/>
            <w:noWrap/>
            <w:vAlign w:val="center"/>
            <w:hideMark/>
          </w:tcPr>
          <w:p w14:paraId="7F81BA7A" w14:textId="69748CDB" w:rsidR="00F23B72" w:rsidRPr="00EF2363" w:rsidRDefault="007C698F" w:rsidP="00AD55CE">
            <w:pPr>
              <w:jc w:val="center"/>
              <w:rPr>
                <w:rFonts w:ascii="Calibri" w:hAnsi="Calibri" w:cs="Calibri"/>
                <w:color w:val="000000"/>
              </w:rPr>
            </w:pPr>
            <w:r>
              <w:rPr>
                <w:rFonts w:ascii="Calibri" w:hAnsi="Calibri" w:cs="Calibri"/>
                <w:color w:val="000000"/>
              </w:rPr>
              <w:t>1</w:t>
            </w:r>
            <w:r w:rsidR="00AD55CE">
              <w:rPr>
                <w:rFonts w:ascii="Calibri" w:hAnsi="Calibri" w:cs="Calibri"/>
                <w:color w:val="000000"/>
              </w:rPr>
              <w:t>10</w:t>
            </w:r>
          </w:p>
        </w:tc>
        <w:tc>
          <w:tcPr>
            <w:tcW w:w="1182" w:type="dxa"/>
            <w:tcBorders>
              <w:top w:val="nil"/>
              <w:left w:val="nil"/>
              <w:bottom w:val="single" w:sz="8" w:space="0" w:color="auto"/>
              <w:right w:val="single" w:sz="8" w:space="0" w:color="auto"/>
            </w:tcBorders>
            <w:shd w:val="clear" w:color="000000" w:fill="FFFFFF"/>
            <w:noWrap/>
            <w:vAlign w:val="center"/>
            <w:hideMark/>
          </w:tcPr>
          <w:p w14:paraId="2EDBE04B" w14:textId="40F6E222" w:rsidR="00F23B72" w:rsidRPr="00EF2363" w:rsidRDefault="00AD55CE" w:rsidP="00CE6F37">
            <w:pPr>
              <w:jc w:val="center"/>
              <w:rPr>
                <w:rFonts w:ascii="Calibri" w:hAnsi="Calibri" w:cs="Calibri"/>
                <w:color w:val="000000"/>
              </w:rPr>
            </w:pPr>
            <w:r>
              <w:rPr>
                <w:rFonts w:ascii="Calibri" w:hAnsi="Calibri" w:cs="Calibri"/>
                <w:color w:val="000000"/>
              </w:rPr>
              <w:t>51</w:t>
            </w:r>
          </w:p>
        </w:tc>
        <w:tc>
          <w:tcPr>
            <w:tcW w:w="1060" w:type="dxa"/>
            <w:tcBorders>
              <w:top w:val="nil"/>
              <w:left w:val="nil"/>
              <w:bottom w:val="single" w:sz="8" w:space="0" w:color="auto"/>
              <w:right w:val="single" w:sz="8" w:space="0" w:color="auto"/>
            </w:tcBorders>
            <w:shd w:val="clear" w:color="000000" w:fill="FFFFFF"/>
            <w:noWrap/>
            <w:vAlign w:val="center"/>
            <w:hideMark/>
          </w:tcPr>
          <w:p w14:paraId="44386E65" w14:textId="73308422" w:rsidR="00F23B72" w:rsidRPr="00EF2363" w:rsidRDefault="00AD55CE" w:rsidP="007C698F">
            <w:pPr>
              <w:jc w:val="center"/>
              <w:rPr>
                <w:rFonts w:ascii="Calibri" w:hAnsi="Calibri" w:cs="Calibri"/>
                <w:color w:val="000000"/>
              </w:rPr>
            </w:pPr>
            <w:r>
              <w:rPr>
                <w:rFonts w:ascii="Calibri" w:hAnsi="Calibri" w:cs="Calibri"/>
                <w:color w:val="000000"/>
              </w:rPr>
              <w:t>2,100</w:t>
            </w:r>
          </w:p>
        </w:tc>
        <w:tc>
          <w:tcPr>
            <w:tcW w:w="1391" w:type="dxa"/>
            <w:tcBorders>
              <w:top w:val="nil"/>
              <w:left w:val="nil"/>
              <w:bottom w:val="single" w:sz="8" w:space="0" w:color="auto"/>
              <w:right w:val="single" w:sz="8" w:space="0" w:color="auto"/>
            </w:tcBorders>
            <w:shd w:val="clear" w:color="000000" w:fill="FFFFFF"/>
            <w:noWrap/>
            <w:vAlign w:val="center"/>
            <w:hideMark/>
          </w:tcPr>
          <w:p w14:paraId="43EFE7AA" w14:textId="27C68047"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111,362</w:t>
            </w:r>
            <w:r w:rsidRPr="00EF2363">
              <w:rPr>
                <w:rFonts w:ascii="Calibri" w:hAnsi="Calibri" w:cs="Calibri"/>
                <w:color w:val="000000"/>
              </w:rPr>
              <w:t xml:space="preserve"> </w:t>
            </w:r>
          </w:p>
        </w:tc>
      </w:tr>
      <w:tr w:rsidR="00F23B72" w:rsidRPr="00EF2363" w14:paraId="44E79213" w14:textId="77777777" w:rsidTr="00AD55CE">
        <w:trPr>
          <w:trHeight w:val="105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D0432E1" w14:textId="77777777" w:rsidR="00F23B72" w:rsidRPr="00EF2363" w:rsidRDefault="00F23B72">
            <w:pPr>
              <w:rPr>
                <w:rFonts w:ascii="Calibri" w:hAnsi="Calibri" w:cs="Calibri"/>
                <w:b/>
                <w:bCs/>
                <w:color w:val="000000"/>
              </w:rPr>
            </w:pPr>
            <w:r w:rsidRPr="00EF2363">
              <w:rPr>
                <w:rFonts w:ascii="Calibri" w:hAnsi="Calibri" w:cs="Calibri"/>
                <w:b/>
                <w:bCs/>
                <w:color w:val="000000"/>
              </w:rPr>
              <w:t xml:space="preserve">Recordkeeping </w:t>
            </w:r>
          </w:p>
        </w:tc>
        <w:tc>
          <w:tcPr>
            <w:tcW w:w="1615" w:type="dxa"/>
            <w:tcBorders>
              <w:top w:val="single" w:sz="8" w:space="0" w:color="auto"/>
              <w:left w:val="nil"/>
              <w:bottom w:val="single" w:sz="8" w:space="0" w:color="auto"/>
              <w:right w:val="single" w:sz="8" w:space="0" w:color="auto"/>
            </w:tcBorders>
            <w:shd w:val="clear" w:color="000000" w:fill="FFFFFF"/>
            <w:vAlign w:val="center"/>
            <w:hideMark/>
          </w:tcPr>
          <w:p w14:paraId="2520D6EE" w14:textId="356EA8B1" w:rsidR="00F23B72" w:rsidRPr="00EF2363" w:rsidRDefault="00F23B72">
            <w:pPr>
              <w:jc w:val="center"/>
              <w:rPr>
                <w:rFonts w:ascii="Calibri" w:hAnsi="Calibri" w:cs="Calibri"/>
                <w:color w:val="000000"/>
              </w:rPr>
            </w:pPr>
            <w:r w:rsidRPr="00EF2363">
              <w:rPr>
                <w:rFonts w:ascii="Calibri" w:hAnsi="Calibri" w:cs="Calibri"/>
                <w:color w:val="000000"/>
              </w:rPr>
              <w:t># Record</w:t>
            </w:r>
            <w:r w:rsidR="0058262E" w:rsidRPr="00EF2363">
              <w:rPr>
                <w:rFonts w:ascii="Calibri" w:hAnsi="Calibri" w:cs="Calibri"/>
                <w:color w:val="000000"/>
              </w:rPr>
              <w:t xml:space="preserve"> </w:t>
            </w:r>
            <w:r w:rsidRPr="00EF2363">
              <w:rPr>
                <w:rFonts w:ascii="Calibri" w:hAnsi="Calibri" w:cs="Calibri"/>
                <w:color w:val="000000"/>
              </w:rPr>
              <w:t>keepers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5F36F8D8" w14:textId="77777777" w:rsidR="009E2FFF" w:rsidRPr="00EF2363" w:rsidRDefault="009E2FFF" w:rsidP="009E2FFF">
            <w:pPr>
              <w:jc w:val="center"/>
              <w:rPr>
                <w:rFonts w:ascii="Calibri" w:hAnsi="Calibri" w:cs="Calibri"/>
                <w:color w:val="000000"/>
              </w:rPr>
            </w:pPr>
            <w:r w:rsidRPr="00EF2363">
              <w:rPr>
                <w:rFonts w:ascii="Calibri" w:hAnsi="Calibri" w:cs="Calibri"/>
                <w:color w:val="000000"/>
              </w:rPr>
              <w:t># Responses Per Respondent</w:t>
            </w:r>
          </w:p>
          <w:p w14:paraId="77E21F3B" w14:textId="77777777" w:rsidR="00F23B72" w:rsidRPr="00EF2363" w:rsidRDefault="00F23B72">
            <w:pPr>
              <w:jc w:val="center"/>
              <w:rPr>
                <w:rFonts w:ascii="Calibri" w:hAnsi="Calibri" w:cs="Calibri"/>
                <w:color w:val="000000"/>
              </w:rPr>
            </w:pPr>
            <w:r w:rsidRPr="00EF2363">
              <w:rPr>
                <w:rFonts w:ascii="Calibri" w:hAnsi="Calibri" w:cs="Calibri"/>
                <w:color w:val="000000"/>
              </w:rPr>
              <w:t> </w:t>
            </w: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38D5122B" w14:textId="2E5F9473" w:rsidR="00F23B72" w:rsidRPr="00EF2363" w:rsidRDefault="009E2FFF">
            <w:pPr>
              <w:jc w:val="center"/>
              <w:rPr>
                <w:rFonts w:ascii="Calibri" w:hAnsi="Calibri" w:cs="Calibri"/>
                <w:color w:val="000000"/>
              </w:rPr>
            </w:pPr>
            <w:r w:rsidRPr="00EF2363">
              <w:rPr>
                <w:rFonts w:ascii="Calibri" w:hAnsi="Calibri" w:cs="Calibri"/>
                <w:color w:val="000000"/>
              </w:rPr>
              <w:t>Total annual Responses</w:t>
            </w:r>
            <w:r w:rsidR="00F23B72" w:rsidRPr="00EF2363">
              <w:rPr>
                <w:rFonts w:ascii="Calibri" w:hAnsi="Calibri" w:cs="Calibri"/>
                <w:color w:val="000000"/>
              </w:rPr>
              <w:t> </w:t>
            </w:r>
          </w:p>
        </w:tc>
        <w:tc>
          <w:tcPr>
            <w:tcW w:w="1182" w:type="dxa"/>
            <w:tcBorders>
              <w:top w:val="single" w:sz="8" w:space="0" w:color="auto"/>
              <w:left w:val="nil"/>
              <w:bottom w:val="single" w:sz="8" w:space="0" w:color="auto"/>
              <w:right w:val="single" w:sz="8" w:space="0" w:color="auto"/>
            </w:tcBorders>
            <w:shd w:val="clear" w:color="000000" w:fill="FFFFFF"/>
            <w:vAlign w:val="center"/>
            <w:hideMark/>
          </w:tcPr>
          <w:p w14:paraId="6126DF80" w14:textId="15407F3A" w:rsidR="00F23B72" w:rsidRPr="00EF2363" w:rsidRDefault="00F23B72">
            <w:pPr>
              <w:jc w:val="center"/>
              <w:rPr>
                <w:rFonts w:ascii="Calibri" w:hAnsi="Calibri" w:cs="Calibri"/>
                <w:color w:val="000000"/>
              </w:rPr>
            </w:pPr>
            <w:r w:rsidRPr="00EF2363">
              <w:rPr>
                <w:rFonts w:ascii="Calibri" w:hAnsi="Calibri" w:cs="Calibri"/>
                <w:color w:val="000000"/>
              </w:rPr>
              <w:t> </w:t>
            </w:r>
            <w:r w:rsidR="009E2FFF" w:rsidRPr="00EF2363">
              <w:rPr>
                <w:rFonts w:ascii="Calibri" w:hAnsi="Calibri" w:cs="Calibri"/>
                <w:color w:val="000000"/>
              </w:rPr>
              <w:t>Hours per response</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B591036" w14:textId="77777777" w:rsidR="00F23B72" w:rsidRPr="00EF2363" w:rsidRDefault="00F23B72">
            <w:pPr>
              <w:jc w:val="center"/>
              <w:rPr>
                <w:rFonts w:ascii="Calibri" w:hAnsi="Calibri" w:cs="Calibri"/>
                <w:color w:val="000000"/>
              </w:rPr>
            </w:pPr>
            <w:r w:rsidRPr="00EF2363">
              <w:rPr>
                <w:rFonts w:ascii="Calibri" w:hAnsi="Calibri" w:cs="Calibri"/>
                <w:color w:val="000000"/>
              </w:rPr>
              <w:t>Total Burden</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12CFB1E0" w14:textId="16B3A55C" w:rsidR="00F23B72" w:rsidRPr="00EF2363" w:rsidRDefault="00F23B72" w:rsidP="00931D87">
            <w:pPr>
              <w:jc w:val="center"/>
              <w:rPr>
                <w:rFonts w:ascii="Calibri" w:hAnsi="Calibri" w:cs="Calibri"/>
                <w:color w:val="000000"/>
              </w:rPr>
            </w:pPr>
            <w:r w:rsidRPr="00EF2363">
              <w:rPr>
                <w:rFonts w:ascii="Calibri" w:hAnsi="Calibri" w:cs="Calibri"/>
                <w:color w:val="000000"/>
              </w:rPr>
              <w:t>Cost to Respondent (@ $</w:t>
            </w:r>
            <w:r w:rsidR="00931D87">
              <w:rPr>
                <w:rFonts w:ascii="Calibri" w:hAnsi="Calibri" w:cs="Calibri"/>
                <w:color w:val="000000"/>
              </w:rPr>
              <w:t>53.03</w:t>
            </w:r>
            <w:r w:rsidR="00CF6A78">
              <w:rPr>
                <w:rFonts w:ascii="Calibri" w:hAnsi="Calibri" w:cs="Calibri"/>
                <w:color w:val="000000"/>
              </w:rPr>
              <w:t xml:space="preserve"> </w:t>
            </w:r>
            <w:r w:rsidRPr="00EF2363">
              <w:rPr>
                <w:rFonts w:ascii="Calibri" w:hAnsi="Calibri" w:cs="Calibri"/>
                <w:color w:val="000000"/>
              </w:rPr>
              <w:t>per hrs.)</w:t>
            </w:r>
          </w:p>
        </w:tc>
      </w:tr>
      <w:tr w:rsidR="00F23B72" w:rsidRPr="00EF2363" w14:paraId="7D806633" w14:textId="77777777" w:rsidTr="00AD55CE">
        <w:trPr>
          <w:trHeight w:val="58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02DBC97C" w14:textId="5F8E237B" w:rsidR="00F23B72" w:rsidRPr="00EF2363" w:rsidRDefault="00F23B72" w:rsidP="00952B31">
            <w:pPr>
              <w:rPr>
                <w:rFonts w:ascii="Calibri" w:hAnsi="Calibri" w:cs="Calibri"/>
                <w:color w:val="000000"/>
              </w:rPr>
            </w:pPr>
            <w:r w:rsidRPr="00EF2363">
              <w:rPr>
                <w:rFonts w:ascii="Calibri" w:hAnsi="Calibri" w:cs="Calibri"/>
                <w:color w:val="000000"/>
              </w:rPr>
              <w:t xml:space="preserve">Application </w:t>
            </w:r>
            <w:r w:rsidR="00952B31" w:rsidRPr="00EF2363">
              <w:rPr>
                <w:rFonts w:ascii="Calibri" w:hAnsi="Calibri" w:cs="Calibri"/>
                <w:color w:val="000000"/>
              </w:rPr>
              <w:t>–</w:t>
            </w:r>
            <w:r w:rsidRPr="00EF2363">
              <w:rPr>
                <w:rFonts w:ascii="Calibri" w:hAnsi="Calibri" w:cs="Calibri"/>
                <w:color w:val="000000"/>
              </w:rPr>
              <w:t xml:space="preserve"> </w:t>
            </w:r>
            <w:r w:rsidR="00952B31" w:rsidRPr="00EF2363">
              <w:rPr>
                <w:rFonts w:ascii="Calibri" w:hAnsi="Calibri" w:cs="Calibri"/>
                <w:color w:val="000000"/>
              </w:rPr>
              <w:t>Intervention Projects Funded</w:t>
            </w:r>
          </w:p>
        </w:tc>
        <w:tc>
          <w:tcPr>
            <w:tcW w:w="1615" w:type="dxa"/>
            <w:tcBorders>
              <w:top w:val="nil"/>
              <w:left w:val="nil"/>
              <w:bottom w:val="single" w:sz="8" w:space="0" w:color="auto"/>
              <w:right w:val="single" w:sz="8" w:space="0" w:color="auto"/>
            </w:tcBorders>
            <w:shd w:val="clear" w:color="000000" w:fill="FFFFFF"/>
            <w:vAlign w:val="center"/>
            <w:hideMark/>
          </w:tcPr>
          <w:p w14:paraId="44CD40B6" w14:textId="3D0F241A"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11385579" w14:textId="100E162C" w:rsidR="00F23B72" w:rsidRPr="00EF2363" w:rsidRDefault="00952B31">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3933B4C9" w14:textId="3CCD490F" w:rsidR="00F23B72" w:rsidRPr="00EF2363" w:rsidRDefault="00F23B72" w:rsidP="000E72A0">
            <w:pPr>
              <w:jc w:val="center"/>
              <w:rPr>
                <w:rFonts w:ascii="Calibri" w:hAnsi="Calibri" w:cs="Calibri"/>
                <w:color w:val="000000"/>
              </w:rPr>
            </w:pPr>
            <w:r w:rsidRPr="00EF2363">
              <w:rPr>
                <w:rFonts w:ascii="Calibri" w:hAnsi="Calibri" w:cs="Calibri"/>
                <w:color w:val="000000"/>
              </w:rPr>
              <w:t> </w:t>
            </w:r>
            <w:r w:rsidR="000E72A0">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0FAB54D8" w14:textId="379F8338" w:rsidR="00F23B72" w:rsidRPr="00EF2363" w:rsidRDefault="00952B31">
            <w:pPr>
              <w:jc w:val="center"/>
              <w:rPr>
                <w:rFonts w:ascii="Calibri" w:hAnsi="Calibri" w:cs="Calibri"/>
                <w:color w:val="000000"/>
              </w:rPr>
            </w:pPr>
            <w:r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3AE2A36F" w14:textId="5CF4F2C0" w:rsidR="00F23B72" w:rsidRPr="00EF2363" w:rsidRDefault="00952B31" w:rsidP="000E72A0">
            <w:pPr>
              <w:jc w:val="center"/>
              <w:rPr>
                <w:rFonts w:ascii="Calibri" w:hAnsi="Calibri" w:cs="Calibri"/>
                <w:color w:val="000000"/>
              </w:rPr>
            </w:pPr>
            <w:r w:rsidRPr="00EF2363">
              <w:rPr>
                <w:rFonts w:ascii="Calibri" w:hAnsi="Calibri" w:cs="Calibri"/>
                <w:color w:val="000000"/>
              </w:rPr>
              <w:t>4</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23A49F4F" w14:textId="5274C456"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2,121</w:t>
            </w:r>
          </w:p>
        </w:tc>
      </w:tr>
      <w:tr w:rsidR="007C698F" w:rsidRPr="00EF2363" w14:paraId="736CCAE6" w14:textId="77777777" w:rsidTr="00AD55CE">
        <w:trPr>
          <w:trHeight w:val="580"/>
        </w:trPr>
        <w:tc>
          <w:tcPr>
            <w:tcW w:w="2180" w:type="dxa"/>
            <w:tcBorders>
              <w:top w:val="nil"/>
              <w:left w:val="single" w:sz="8" w:space="0" w:color="auto"/>
              <w:bottom w:val="single" w:sz="8" w:space="0" w:color="auto"/>
              <w:right w:val="single" w:sz="8" w:space="0" w:color="auto"/>
            </w:tcBorders>
            <w:shd w:val="clear" w:color="000000" w:fill="FFFFFF"/>
            <w:vAlign w:val="center"/>
          </w:tcPr>
          <w:p w14:paraId="1FDE946A" w14:textId="0231B5A0" w:rsidR="007C698F" w:rsidRPr="00EF2363" w:rsidRDefault="007C698F" w:rsidP="00952B31">
            <w:pPr>
              <w:rPr>
                <w:rFonts w:ascii="Calibri" w:hAnsi="Calibri" w:cs="Calibri"/>
                <w:color w:val="000000"/>
              </w:rPr>
            </w:pPr>
            <w:r>
              <w:rPr>
                <w:rFonts w:ascii="Calibri" w:hAnsi="Calibri" w:cs="Calibri"/>
                <w:color w:val="000000"/>
              </w:rPr>
              <w:t>Intervention Projects - Implementation</w:t>
            </w:r>
          </w:p>
        </w:tc>
        <w:tc>
          <w:tcPr>
            <w:tcW w:w="1615" w:type="dxa"/>
            <w:tcBorders>
              <w:top w:val="nil"/>
              <w:left w:val="nil"/>
              <w:bottom w:val="single" w:sz="8" w:space="0" w:color="auto"/>
              <w:right w:val="single" w:sz="8" w:space="0" w:color="auto"/>
            </w:tcBorders>
            <w:shd w:val="clear" w:color="000000" w:fill="FFFFFF"/>
            <w:vAlign w:val="center"/>
          </w:tcPr>
          <w:p w14:paraId="38F075C8" w14:textId="02F473A9" w:rsidR="007C698F" w:rsidRDefault="007C698F">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tcPr>
          <w:p w14:paraId="7BE35A3C" w14:textId="379B5F8A" w:rsidR="007C698F" w:rsidRPr="00EF2363" w:rsidRDefault="007C698F">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tcPr>
          <w:p w14:paraId="5C09B52B" w14:textId="409133F2" w:rsidR="007C698F" w:rsidRPr="00EF2363" w:rsidRDefault="007C698F" w:rsidP="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tcPr>
          <w:p w14:paraId="7B7818BF" w14:textId="4429D416" w:rsidR="007C698F" w:rsidRPr="00EF2363" w:rsidRDefault="007C698F">
            <w:pPr>
              <w:jc w:val="center"/>
              <w:rPr>
                <w:rFonts w:ascii="Calibri" w:hAnsi="Calibri" w:cs="Calibri"/>
                <w:color w:val="000000"/>
              </w:rPr>
            </w:pPr>
            <w:r>
              <w:rPr>
                <w:rFonts w:ascii="Calibri" w:hAnsi="Calibri" w:cs="Calibri"/>
                <w:color w:val="000000"/>
              </w:rPr>
              <w:t>10</w:t>
            </w:r>
          </w:p>
        </w:tc>
        <w:tc>
          <w:tcPr>
            <w:tcW w:w="1060" w:type="dxa"/>
            <w:tcBorders>
              <w:top w:val="nil"/>
              <w:left w:val="nil"/>
              <w:bottom w:val="single" w:sz="8" w:space="0" w:color="auto"/>
              <w:right w:val="single" w:sz="8" w:space="0" w:color="auto"/>
            </w:tcBorders>
            <w:shd w:val="clear" w:color="000000" w:fill="FFFFFF"/>
            <w:noWrap/>
            <w:vAlign w:val="center"/>
          </w:tcPr>
          <w:p w14:paraId="495A4754" w14:textId="5548D6CF" w:rsidR="007C698F" w:rsidRPr="00EF2363" w:rsidRDefault="007C698F" w:rsidP="000E72A0">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276F49BE" w14:textId="2C9B716B" w:rsidR="007C698F" w:rsidRPr="00EF2363" w:rsidRDefault="00931D87" w:rsidP="000E72A0">
            <w:pPr>
              <w:jc w:val="center"/>
              <w:rPr>
                <w:rFonts w:ascii="Calibri" w:hAnsi="Calibri" w:cs="Calibri"/>
                <w:color w:val="000000"/>
              </w:rPr>
            </w:pPr>
            <w:r>
              <w:rPr>
                <w:rFonts w:ascii="Calibri" w:hAnsi="Calibri" w:cs="Calibri"/>
                <w:color w:val="000000"/>
              </w:rPr>
              <w:t>$2,651</w:t>
            </w:r>
          </w:p>
        </w:tc>
      </w:tr>
      <w:tr w:rsidR="00F23B72" w:rsidRPr="00EF2363" w14:paraId="5332C6CF" w14:textId="77777777" w:rsidTr="00AD55CE">
        <w:trPr>
          <w:trHeight w:val="32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240A8283" w14:textId="77777777" w:rsidR="00F23B72" w:rsidRPr="00EF2363" w:rsidRDefault="00F23B72">
            <w:pPr>
              <w:jc w:val="right"/>
              <w:rPr>
                <w:rFonts w:ascii="Calibri" w:hAnsi="Calibri" w:cs="Calibri"/>
                <w:b/>
                <w:bCs/>
                <w:color w:val="000000"/>
              </w:rPr>
            </w:pPr>
            <w:r w:rsidRPr="00EF2363">
              <w:rPr>
                <w:rFonts w:ascii="Calibri" w:hAnsi="Calibri" w:cs="Calibri"/>
                <w:b/>
                <w:bCs/>
                <w:color w:val="000000"/>
              </w:rPr>
              <w:t>Total Recordkeeping</w:t>
            </w:r>
          </w:p>
        </w:tc>
        <w:tc>
          <w:tcPr>
            <w:tcW w:w="1615" w:type="dxa"/>
            <w:tcBorders>
              <w:top w:val="nil"/>
              <w:left w:val="nil"/>
              <w:bottom w:val="single" w:sz="8" w:space="0" w:color="auto"/>
              <w:right w:val="single" w:sz="8" w:space="0" w:color="auto"/>
            </w:tcBorders>
            <w:shd w:val="clear" w:color="000000" w:fill="FFFFFF"/>
            <w:noWrap/>
            <w:vAlign w:val="center"/>
            <w:hideMark/>
          </w:tcPr>
          <w:p w14:paraId="423DA937" w14:textId="347FAB73" w:rsidR="00F23B72" w:rsidRPr="00EF2363" w:rsidRDefault="00CE6F37">
            <w:pPr>
              <w:jc w:val="center"/>
              <w:rPr>
                <w:rFonts w:ascii="Calibri" w:hAnsi="Calibri" w:cs="Calibri"/>
                <w:color w:val="000000"/>
              </w:rPr>
            </w:pPr>
            <w:r>
              <w:rPr>
                <w:rFonts w:ascii="Calibri" w:hAnsi="Calibri" w:cs="Calibri"/>
                <w:color w:val="000000"/>
              </w:rPr>
              <w:t>10</w:t>
            </w:r>
          </w:p>
        </w:tc>
        <w:tc>
          <w:tcPr>
            <w:tcW w:w="1391" w:type="dxa"/>
            <w:tcBorders>
              <w:top w:val="nil"/>
              <w:left w:val="nil"/>
              <w:bottom w:val="single" w:sz="8" w:space="0" w:color="auto"/>
              <w:right w:val="single" w:sz="8" w:space="0" w:color="auto"/>
            </w:tcBorders>
            <w:shd w:val="clear" w:color="000000" w:fill="FFFFFF"/>
            <w:noWrap/>
            <w:vAlign w:val="center"/>
            <w:hideMark/>
          </w:tcPr>
          <w:p w14:paraId="529183B6" w14:textId="20E13D16" w:rsidR="00F23B72" w:rsidRPr="00EF2363" w:rsidRDefault="00CE6F37">
            <w:pPr>
              <w:jc w:val="center"/>
              <w:rPr>
                <w:rFonts w:ascii="Calibri" w:hAnsi="Calibri" w:cs="Calibri"/>
                <w:color w:val="000000"/>
              </w:rPr>
            </w:pPr>
            <w:r>
              <w:rPr>
                <w:rFonts w:ascii="Calibri" w:hAnsi="Calibri" w:cs="Calibri"/>
                <w:color w:val="000000"/>
              </w:rPr>
              <w:t>2</w:t>
            </w:r>
          </w:p>
        </w:tc>
        <w:tc>
          <w:tcPr>
            <w:tcW w:w="1300" w:type="dxa"/>
            <w:tcBorders>
              <w:top w:val="nil"/>
              <w:left w:val="nil"/>
              <w:bottom w:val="single" w:sz="8" w:space="0" w:color="auto"/>
              <w:right w:val="single" w:sz="8" w:space="0" w:color="auto"/>
            </w:tcBorders>
            <w:shd w:val="clear" w:color="000000" w:fill="FFFFFF"/>
            <w:noWrap/>
            <w:vAlign w:val="center"/>
            <w:hideMark/>
          </w:tcPr>
          <w:p w14:paraId="3376CA10" w14:textId="7BF13474" w:rsidR="00F23B72" w:rsidRPr="00EF2363" w:rsidRDefault="00CE6F37">
            <w:pPr>
              <w:jc w:val="center"/>
              <w:rPr>
                <w:rFonts w:ascii="Calibri" w:hAnsi="Calibri" w:cs="Calibri"/>
                <w:color w:val="000000"/>
              </w:rPr>
            </w:pPr>
            <w:r>
              <w:rPr>
                <w:rFonts w:ascii="Calibri" w:hAnsi="Calibri" w:cs="Calibri"/>
                <w:color w:val="000000"/>
              </w:rPr>
              <w:t>10</w:t>
            </w:r>
          </w:p>
        </w:tc>
        <w:tc>
          <w:tcPr>
            <w:tcW w:w="1182" w:type="dxa"/>
            <w:tcBorders>
              <w:top w:val="nil"/>
              <w:left w:val="nil"/>
              <w:bottom w:val="single" w:sz="8" w:space="0" w:color="auto"/>
              <w:right w:val="single" w:sz="8" w:space="0" w:color="auto"/>
            </w:tcBorders>
            <w:shd w:val="clear" w:color="000000" w:fill="FFFFFF"/>
            <w:noWrap/>
            <w:vAlign w:val="center"/>
            <w:hideMark/>
          </w:tcPr>
          <w:p w14:paraId="6F32A5B2" w14:textId="424DCFA8" w:rsidR="00F23B72" w:rsidRPr="00EF2363" w:rsidRDefault="00CE6F37">
            <w:pPr>
              <w:jc w:val="center"/>
              <w:rPr>
                <w:rFonts w:ascii="Calibri" w:hAnsi="Calibri" w:cs="Calibri"/>
                <w:color w:val="000000"/>
              </w:rPr>
            </w:pPr>
            <w:r>
              <w:rPr>
                <w:rFonts w:ascii="Calibri" w:hAnsi="Calibri" w:cs="Calibri"/>
                <w:color w:val="000000"/>
              </w:rPr>
              <w:t>1</w:t>
            </w:r>
            <w:r w:rsidR="00952B31"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050B8E5C" w14:textId="269819C0" w:rsidR="00F23B72" w:rsidRPr="00EF2363" w:rsidRDefault="00CE6F37" w:rsidP="000E72A0">
            <w:pPr>
              <w:jc w:val="center"/>
              <w:rPr>
                <w:rFonts w:ascii="Calibri" w:hAnsi="Calibri" w:cs="Calibri"/>
                <w:color w:val="000000"/>
              </w:rPr>
            </w:pPr>
            <w:r>
              <w:rPr>
                <w:rFonts w:ascii="Calibri" w:hAnsi="Calibri" w:cs="Calibri"/>
                <w:color w:val="000000"/>
              </w:rPr>
              <w:t>90</w:t>
            </w:r>
          </w:p>
        </w:tc>
        <w:tc>
          <w:tcPr>
            <w:tcW w:w="1391" w:type="dxa"/>
            <w:tcBorders>
              <w:top w:val="nil"/>
              <w:left w:val="nil"/>
              <w:bottom w:val="single" w:sz="8" w:space="0" w:color="auto"/>
              <w:right w:val="single" w:sz="8" w:space="0" w:color="auto"/>
            </w:tcBorders>
            <w:shd w:val="clear" w:color="000000" w:fill="FFFFFF"/>
            <w:noWrap/>
            <w:vAlign w:val="center"/>
            <w:hideMark/>
          </w:tcPr>
          <w:p w14:paraId="27611A18" w14:textId="41FC8DF4"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4,772</w:t>
            </w:r>
            <w:r w:rsidR="007C698F" w:rsidRPr="00EF2363">
              <w:rPr>
                <w:rFonts w:ascii="Calibri" w:hAnsi="Calibri" w:cs="Calibri"/>
                <w:color w:val="000000"/>
              </w:rPr>
              <w:t xml:space="preserve"> </w:t>
            </w:r>
          </w:p>
        </w:tc>
      </w:tr>
      <w:tr w:rsidR="00F23B72" w:rsidRPr="00EF2363" w14:paraId="324508BB" w14:textId="77777777" w:rsidTr="00AD55CE">
        <w:trPr>
          <w:trHeight w:val="32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5E01E6F6" w14:textId="77777777" w:rsidR="00F23B72" w:rsidRPr="00EF2363" w:rsidRDefault="00F23B72">
            <w:pPr>
              <w:rPr>
                <w:rFonts w:ascii="Calibri" w:hAnsi="Calibri" w:cs="Calibri"/>
                <w:b/>
                <w:bCs/>
                <w:color w:val="000000"/>
              </w:rPr>
            </w:pPr>
            <w:r w:rsidRPr="00EF2363">
              <w:rPr>
                <w:rFonts w:ascii="Calibri" w:hAnsi="Calibri" w:cs="Calibri"/>
                <w:b/>
                <w:bCs/>
                <w:color w:val="000000"/>
              </w:rPr>
              <w:t>Total Burden</w:t>
            </w:r>
          </w:p>
        </w:tc>
        <w:tc>
          <w:tcPr>
            <w:tcW w:w="1615" w:type="dxa"/>
            <w:tcBorders>
              <w:top w:val="nil"/>
              <w:left w:val="nil"/>
              <w:bottom w:val="single" w:sz="8" w:space="0" w:color="auto"/>
              <w:right w:val="single" w:sz="8" w:space="0" w:color="auto"/>
            </w:tcBorders>
            <w:shd w:val="clear" w:color="000000" w:fill="FFFFFF"/>
            <w:noWrap/>
            <w:vAlign w:val="center"/>
            <w:hideMark/>
          </w:tcPr>
          <w:p w14:paraId="0A065D90" w14:textId="0F164A38" w:rsidR="00F23B72" w:rsidRPr="00EF2363" w:rsidRDefault="00CE6F37" w:rsidP="00AD55CE">
            <w:pPr>
              <w:jc w:val="center"/>
              <w:rPr>
                <w:rFonts w:ascii="Calibri" w:hAnsi="Calibri" w:cs="Calibri"/>
                <w:b/>
                <w:bCs/>
                <w:color w:val="000000"/>
              </w:rPr>
            </w:pPr>
            <w:r>
              <w:rPr>
                <w:rFonts w:ascii="Calibri" w:hAnsi="Calibri" w:cs="Calibri"/>
                <w:b/>
                <w:bCs/>
                <w:color w:val="000000"/>
              </w:rPr>
              <w:t>1</w:t>
            </w:r>
            <w:r w:rsidR="00AD55CE">
              <w:rPr>
                <w:rFonts w:ascii="Calibri" w:hAnsi="Calibri" w:cs="Calibri"/>
                <w:b/>
                <w:bCs/>
                <w:color w:val="000000"/>
              </w:rPr>
              <w:t>2</w:t>
            </w:r>
            <w:r>
              <w:rPr>
                <w:rFonts w:ascii="Calibri" w:hAnsi="Calibri" w:cs="Calibri"/>
                <w:b/>
                <w:bCs/>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314009E5" w14:textId="3852C29F" w:rsidR="00F23B72" w:rsidRPr="00EF2363" w:rsidRDefault="00AD55CE" w:rsidP="00CE6F37">
            <w:pPr>
              <w:jc w:val="center"/>
              <w:rPr>
                <w:rFonts w:ascii="Calibri" w:hAnsi="Calibri" w:cs="Calibri"/>
                <w:b/>
                <w:bCs/>
                <w:color w:val="000000"/>
              </w:rPr>
            </w:pPr>
            <w:r>
              <w:rPr>
                <w:rFonts w:ascii="Calibri" w:hAnsi="Calibri" w:cs="Calibri"/>
                <w:b/>
                <w:bCs/>
                <w:color w:val="000000"/>
              </w:rPr>
              <w:t>6</w:t>
            </w:r>
          </w:p>
        </w:tc>
        <w:tc>
          <w:tcPr>
            <w:tcW w:w="1300" w:type="dxa"/>
            <w:tcBorders>
              <w:top w:val="nil"/>
              <w:left w:val="nil"/>
              <w:bottom w:val="single" w:sz="8" w:space="0" w:color="auto"/>
              <w:right w:val="single" w:sz="8" w:space="0" w:color="auto"/>
            </w:tcBorders>
            <w:shd w:val="clear" w:color="000000" w:fill="FFFFFF"/>
            <w:noWrap/>
            <w:vAlign w:val="center"/>
            <w:hideMark/>
          </w:tcPr>
          <w:p w14:paraId="00C872F5" w14:textId="6DAA0950" w:rsidR="00F23B72" w:rsidRPr="00EF2363" w:rsidRDefault="00CE6F37" w:rsidP="00AD55CE">
            <w:pPr>
              <w:jc w:val="center"/>
              <w:rPr>
                <w:rFonts w:ascii="Calibri" w:hAnsi="Calibri" w:cs="Calibri"/>
                <w:b/>
                <w:bCs/>
                <w:color w:val="000000"/>
              </w:rPr>
            </w:pPr>
            <w:r>
              <w:rPr>
                <w:rFonts w:ascii="Calibri" w:hAnsi="Calibri" w:cs="Calibri"/>
                <w:b/>
                <w:bCs/>
                <w:color w:val="000000"/>
              </w:rPr>
              <w:t>1</w:t>
            </w:r>
            <w:r w:rsidR="00AD55CE">
              <w:rPr>
                <w:rFonts w:ascii="Calibri" w:hAnsi="Calibri" w:cs="Calibri"/>
                <w:b/>
                <w:bCs/>
                <w:color w:val="000000"/>
              </w:rPr>
              <w:t>20</w:t>
            </w:r>
          </w:p>
        </w:tc>
        <w:tc>
          <w:tcPr>
            <w:tcW w:w="1182" w:type="dxa"/>
            <w:tcBorders>
              <w:top w:val="nil"/>
              <w:left w:val="nil"/>
              <w:bottom w:val="single" w:sz="8" w:space="0" w:color="auto"/>
              <w:right w:val="single" w:sz="8" w:space="0" w:color="auto"/>
            </w:tcBorders>
            <w:shd w:val="clear" w:color="000000" w:fill="FFFFFF"/>
            <w:noWrap/>
            <w:vAlign w:val="center"/>
            <w:hideMark/>
          </w:tcPr>
          <w:p w14:paraId="24EECF89" w14:textId="5FF8D44C" w:rsidR="00F23B72" w:rsidRPr="00EF2363" w:rsidRDefault="00AD55CE">
            <w:pPr>
              <w:jc w:val="center"/>
              <w:rPr>
                <w:rFonts w:ascii="Calibri" w:hAnsi="Calibri" w:cs="Calibri"/>
                <w:b/>
                <w:bCs/>
                <w:color w:val="000000"/>
              </w:rPr>
            </w:pPr>
            <w:r>
              <w:rPr>
                <w:rFonts w:ascii="Calibri" w:hAnsi="Calibri" w:cs="Calibri"/>
                <w:b/>
                <w:bCs/>
                <w:color w:val="000000"/>
              </w:rPr>
              <w:t>6</w:t>
            </w:r>
            <w:r w:rsidR="009C7335">
              <w:rPr>
                <w:rFonts w:ascii="Calibri" w:hAnsi="Calibri" w:cs="Calibri"/>
                <w:b/>
                <w:bCs/>
                <w:color w:val="000000"/>
              </w:rPr>
              <w:t>9</w:t>
            </w:r>
          </w:p>
        </w:tc>
        <w:tc>
          <w:tcPr>
            <w:tcW w:w="1060" w:type="dxa"/>
            <w:tcBorders>
              <w:top w:val="nil"/>
              <w:left w:val="nil"/>
              <w:bottom w:val="single" w:sz="8" w:space="0" w:color="auto"/>
              <w:right w:val="single" w:sz="8" w:space="0" w:color="auto"/>
            </w:tcBorders>
            <w:shd w:val="clear" w:color="000000" w:fill="FFFFFF"/>
            <w:noWrap/>
            <w:vAlign w:val="center"/>
            <w:hideMark/>
          </w:tcPr>
          <w:p w14:paraId="789C8CE4" w14:textId="6FE5DB85" w:rsidR="00F23B72" w:rsidRPr="00EF2363" w:rsidRDefault="009C7335" w:rsidP="00AD55CE">
            <w:pPr>
              <w:jc w:val="center"/>
              <w:rPr>
                <w:rFonts w:ascii="Calibri" w:hAnsi="Calibri" w:cs="Calibri"/>
                <w:b/>
                <w:bCs/>
                <w:color w:val="000000"/>
              </w:rPr>
            </w:pPr>
            <w:r>
              <w:rPr>
                <w:rFonts w:ascii="Calibri" w:hAnsi="Calibri" w:cs="Calibri"/>
                <w:b/>
                <w:bCs/>
                <w:color w:val="000000"/>
              </w:rPr>
              <w:t>2,</w:t>
            </w:r>
            <w:r w:rsidR="00AD55CE">
              <w:rPr>
                <w:rFonts w:ascii="Calibri" w:hAnsi="Calibri" w:cs="Calibri"/>
                <w:b/>
                <w:bCs/>
                <w:color w:val="000000"/>
              </w:rPr>
              <w:t>1</w:t>
            </w:r>
            <w:r>
              <w:rPr>
                <w:rFonts w:ascii="Calibri" w:hAnsi="Calibri" w:cs="Calibri"/>
                <w:b/>
                <w:bCs/>
                <w:color w:val="000000"/>
              </w:rPr>
              <w:t>90</w:t>
            </w:r>
          </w:p>
        </w:tc>
        <w:tc>
          <w:tcPr>
            <w:tcW w:w="1391" w:type="dxa"/>
            <w:tcBorders>
              <w:top w:val="nil"/>
              <w:left w:val="nil"/>
              <w:bottom w:val="single" w:sz="8" w:space="0" w:color="auto"/>
              <w:right w:val="single" w:sz="8" w:space="0" w:color="auto"/>
            </w:tcBorders>
            <w:shd w:val="clear" w:color="000000" w:fill="FFFFFF"/>
            <w:noWrap/>
            <w:vAlign w:val="center"/>
            <w:hideMark/>
          </w:tcPr>
          <w:p w14:paraId="28D5EF2B" w14:textId="5E1657D2" w:rsidR="00F23B72" w:rsidRPr="00EF2363" w:rsidRDefault="00F23B72" w:rsidP="00931D87">
            <w:pPr>
              <w:jc w:val="center"/>
              <w:rPr>
                <w:rFonts w:ascii="Calibri" w:hAnsi="Calibri" w:cs="Calibri"/>
                <w:b/>
                <w:bCs/>
                <w:color w:val="000000"/>
              </w:rPr>
            </w:pPr>
            <w:r w:rsidRPr="00EF2363">
              <w:rPr>
                <w:rFonts w:ascii="Calibri" w:hAnsi="Calibri" w:cs="Calibri"/>
                <w:b/>
                <w:bCs/>
                <w:color w:val="000000"/>
              </w:rPr>
              <w:t>$</w:t>
            </w:r>
            <w:r w:rsidR="00931D87">
              <w:rPr>
                <w:rFonts w:ascii="Calibri" w:hAnsi="Calibri" w:cs="Calibri"/>
                <w:b/>
                <w:bCs/>
                <w:color w:val="000000"/>
              </w:rPr>
              <w:t>116,134</w:t>
            </w:r>
            <w:r w:rsidRPr="00EF2363">
              <w:rPr>
                <w:rFonts w:ascii="Calibri" w:hAnsi="Calibri" w:cs="Calibri"/>
                <w:b/>
                <w:bCs/>
                <w:color w:val="000000"/>
              </w:rPr>
              <w:t xml:space="preserve"> </w:t>
            </w:r>
          </w:p>
        </w:tc>
      </w:tr>
    </w:tbl>
    <w:p w14:paraId="1D6CCC0C" w14:textId="77777777" w:rsidR="005A1476" w:rsidRPr="00EF2363" w:rsidRDefault="005A1476"/>
    <w:p w14:paraId="3822291A" w14:textId="08EFE02E" w:rsidR="00FB7F1C" w:rsidRPr="009E2FFF" w:rsidRDefault="00E13A9C" w:rsidP="00B36755">
      <w:pPr>
        <w:keepNext/>
      </w:pPr>
      <w:r w:rsidRPr="00EF2363">
        <w:rPr>
          <w:b/>
        </w:rPr>
        <w:br w:type="page"/>
      </w:r>
      <w:r w:rsidR="00961823" w:rsidRPr="009E2FFF">
        <w:t xml:space="preserve">13.  </w:t>
      </w:r>
      <w:r w:rsidR="00961823" w:rsidRPr="009E2FFF">
        <w:rPr>
          <w:u w:val="single"/>
        </w:rPr>
        <w:t>Estimated total annual cost burden to respondents</w:t>
      </w:r>
      <w:r w:rsidR="00FB7F1C" w:rsidRPr="009E2FFF">
        <w:rPr>
          <w:u w:val="single"/>
        </w:rPr>
        <w:t> </w:t>
      </w:r>
      <w:r w:rsidR="00FB7F1C" w:rsidRPr="009E2FFF">
        <w:t> </w:t>
      </w:r>
    </w:p>
    <w:p w14:paraId="118FAE07" w14:textId="77777777" w:rsidR="00403DA0" w:rsidRPr="00EF2363" w:rsidRDefault="00403DA0" w:rsidP="00CB003A"/>
    <w:p w14:paraId="3DF2F5DD" w14:textId="702272E0" w:rsidR="00E13A9C" w:rsidRDefault="004B7407" w:rsidP="00AD55CE">
      <w:r w:rsidRPr="00EF2363">
        <w:t xml:space="preserve">There </w:t>
      </w:r>
      <w:r w:rsidR="00A10CD2" w:rsidRPr="00EF2363">
        <w:t>are</w:t>
      </w:r>
      <w:r w:rsidR="00E13A9C" w:rsidRPr="00EF2363">
        <w:t xml:space="preserve"> </w:t>
      </w:r>
      <w:r w:rsidRPr="00EF2363">
        <w:t xml:space="preserve">no annualized capital/startup costs for the </w:t>
      </w:r>
      <w:r w:rsidR="00302265" w:rsidRPr="00EF2363">
        <w:t xml:space="preserve">eligible recipients </w:t>
      </w:r>
      <w:r w:rsidRPr="00EF2363">
        <w:t>to provide th</w:t>
      </w:r>
      <w:r w:rsidR="00AD55CE">
        <w:t>e</w:t>
      </w:r>
      <w:r w:rsidRPr="00EF2363">
        <w:t xml:space="preserve"> information</w:t>
      </w:r>
      <w:r w:rsidR="00302265" w:rsidRPr="00EF2363">
        <w:t xml:space="preserve"> collection</w:t>
      </w:r>
      <w:r w:rsidR="00AD55CE">
        <w:t xml:space="preserve"> for the NOFA</w:t>
      </w:r>
      <w:r w:rsidR="00302265" w:rsidRPr="00EF2363">
        <w:t xml:space="preserve">.  Receiving grant awards under </w:t>
      </w:r>
      <w:r w:rsidR="00A91377" w:rsidRPr="00EF2363">
        <w:t>SIPPRA</w:t>
      </w:r>
      <w:r w:rsidR="00302265" w:rsidRPr="00EF2363">
        <w:t xml:space="preserve"> specifically does not require grantees to incur startup costs beyond those costs generally associated with receiving federal financial assistance.</w:t>
      </w:r>
      <w:r w:rsidR="001374B1" w:rsidRPr="00EF2363">
        <w:t xml:space="preserve">  </w:t>
      </w:r>
      <w:r w:rsidR="00AD55CE">
        <w:t>However, SIPPRA §1397n-2(d) and (e) require that recipients contract with independent evaluators who are to prepare progress reports and final reports, respectively, to be submitted to the Interagency Council and the head of the relevant agency.  The amount of time and cost of these reports will vary depending on factors such as the size and length of the project, the type of intervention, whether a randomized controlled trial or a quasi-experimental method (both methods permitted under SIPPRA) are selected, and geographic area.  As explained in the NOFA, SIPPRA permits the federal government to pay up to 15% of the overall project award amount to a recipient for the cost of its independent evaluatio</w:t>
      </w:r>
      <w:r w:rsidR="006B37E0">
        <w:t>n activity; the aggregate cap on evaluation funds under this NOFA is $9,145,000.</w:t>
      </w:r>
    </w:p>
    <w:p w14:paraId="335D0782" w14:textId="77777777" w:rsidR="00E03689" w:rsidRPr="00EF2363" w:rsidRDefault="00E03689" w:rsidP="00CB003A"/>
    <w:p w14:paraId="25002B44" w14:textId="77777777" w:rsidR="00961823" w:rsidRPr="009E2FFF" w:rsidRDefault="00961823" w:rsidP="009E2FFF">
      <w:r w:rsidRPr="009E2FFF">
        <w:t xml:space="preserve">14.  </w:t>
      </w:r>
      <w:r w:rsidRPr="009E2FFF">
        <w:rPr>
          <w:u w:val="single"/>
        </w:rPr>
        <w:t>Estimated cost to the federal government</w:t>
      </w:r>
      <w:r w:rsidRPr="009E2FFF">
        <w:t>.</w:t>
      </w:r>
    </w:p>
    <w:p w14:paraId="1288A26D" w14:textId="77777777" w:rsidR="00961823" w:rsidRPr="00EF2363" w:rsidRDefault="00961823" w:rsidP="00CB003A"/>
    <w:p w14:paraId="1ECBF775" w14:textId="05C48CA2" w:rsidR="00961823" w:rsidRPr="00EF2363" w:rsidRDefault="00BF7B70" w:rsidP="00CB003A">
      <w:r>
        <w:t xml:space="preserve">SIPPRA permits Treasury to allocate $2 million annually from the SIPPRA appropriation for program administrative and </w:t>
      </w:r>
      <w:r w:rsidR="00BB4B8D">
        <w:t xml:space="preserve">operating expenses, which include </w:t>
      </w:r>
      <w:r>
        <w:t>the software Treasury will use to suppor</w:t>
      </w:r>
      <w:r w:rsidR="00BB4B8D">
        <w:t>t the grant application process</w:t>
      </w:r>
      <w:r>
        <w:t xml:space="preserve"> and </w:t>
      </w:r>
      <w:r w:rsidR="00BB4B8D">
        <w:t xml:space="preserve">application </w:t>
      </w:r>
      <w:r>
        <w:t xml:space="preserve">review </w:t>
      </w:r>
      <w:r w:rsidR="00BB4B8D">
        <w:t>activities</w:t>
      </w:r>
      <w:r>
        <w:t xml:space="preserve">.  </w:t>
      </w:r>
    </w:p>
    <w:p w14:paraId="2CCEF5C1" w14:textId="2D515445" w:rsidR="00E13A9C" w:rsidRPr="00EF2363" w:rsidRDefault="00E13A9C" w:rsidP="00CB003A"/>
    <w:p w14:paraId="7F8C600C" w14:textId="77777777" w:rsidR="00961823" w:rsidRPr="009E2FFF" w:rsidRDefault="00961823" w:rsidP="009E2FFF">
      <w:pPr>
        <w:keepNext/>
      </w:pPr>
      <w:r w:rsidRPr="009E2FFF">
        <w:t xml:space="preserve">15.  </w:t>
      </w:r>
      <w:r w:rsidRPr="009E2FFF">
        <w:rPr>
          <w:u w:val="single"/>
        </w:rPr>
        <w:t>Reasons for change in burden</w:t>
      </w:r>
    </w:p>
    <w:p w14:paraId="474DBA20" w14:textId="77777777" w:rsidR="00961823" w:rsidRPr="00EF2363" w:rsidRDefault="00961823" w:rsidP="00666B6D">
      <w:pPr>
        <w:keepNext/>
      </w:pPr>
    </w:p>
    <w:p w14:paraId="31703826" w14:textId="03B2ED12" w:rsidR="00403DA0" w:rsidRPr="00EF2363" w:rsidRDefault="00114490" w:rsidP="00CB003A">
      <w:r w:rsidRPr="00EF2363">
        <w:t>T</w:t>
      </w:r>
      <w:r w:rsidR="005A1476" w:rsidRPr="00EF2363">
        <w:t xml:space="preserve">he total burden </w:t>
      </w:r>
      <w:r w:rsidR="00D851F7">
        <w:t xml:space="preserve">requested for </w:t>
      </w:r>
      <w:r w:rsidR="00451786">
        <w:t xml:space="preserve">this </w:t>
      </w:r>
      <w:r w:rsidR="00D851F7">
        <w:t xml:space="preserve">new Information Collection Request </w:t>
      </w:r>
      <w:r w:rsidR="005A1476" w:rsidRPr="00EF2363">
        <w:t>is</w:t>
      </w:r>
      <w:r w:rsidR="00BB766F" w:rsidRPr="00EF2363">
        <w:t xml:space="preserve"> </w:t>
      </w:r>
      <w:r w:rsidR="007C7314">
        <w:t xml:space="preserve">2,190 </w:t>
      </w:r>
      <w:r w:rsidR="00A91377" w:rsidRPr="00EF2363">
        <w:t>hours.</w:t>
      </w:r>
      <w:r w:rsidR="00D851F7">
        <w:t xml:space="preserve"> This collection of information is due to a new statutory requirement</w:t>
      </w:r>
      <w:r w:rsidR="00BB4B8D">
        <w:t xml:space="preserve"> imposed by SIPPRA</w:t>
      </w:r>
      <w:r w:rsidR="00D851F7">
        <w:t xml:space="preserve">.  </w:t>
      </w:r>
    </w:p>
    <w:p w14:paraId="1AB6B81E" w14:textId="77777777" w:rsidR="00E13A9C" w:rsidRPr="00EF2363" w:rsidRDefault="00E13A9C" w:rsidP="00CB003A"/>
    <w:p w14:paraId="3926CF1D" w14:textId="77777777" w:rsidR="00961823" w:rsidRPr="009E2FFF" w:rsidRDefault="00961823" w:rsidP="009E2FFF">
      <w:pPr>
        <w:keepNext/>
      </w:pPr>
      <w:r w:rsidRPr="009E2FFF">
        <w:t xml:space="preserve">16.  </w:t>
      </w:r>
      <w:r w:rsidRPr="009E2FFF">
        <w:rPr>
          <w:u w:val="single"/>
        </w:rPr>
        <w:t>Plans for tabulation, statistical analysis</w:t>
      </w:r>
      <w:r w:rsidR="00A2596F" w:rsidRPr="009E2FFF">
        <w:rPr>
          <w:u w:val="single"/>
        </w:rPr>
        <w:t xml:space="preserve"> and publication</w:t>
      </w:r>
    </w:p>
    <w:p w14:paraId="20E4660D" w14:textId="77777777" w:rsidR="00A2596F" w:rsidRPr="00EF2363" w:rsidRDefault="00A2596F" w:rsidP="00CB003A"/>
    <w:p w14:paraId="79AE4B84" w14:textId="54087A97" w:rsidR="00555E2A" w:rsidRDefault="00AB5C61" w:rsidP="00DA5F5B">
      <w:r>
        <w:t>SIPPRA §</w:t>
      </w:r>
      <w:r w:rsidR="00555E2A">
        <w:t xml:space="preserve">1397n-2(d) requires Treasury to publish, within 30 days of making an award, a notice in the Federal Register with certain information about the award.  </w:t>
      </w:r>
      <w:r w:rsidR="00093B1D">
        <w:t xml:space="preserve">See Appendix B.  </w:t>
      </w:r>
      <w:r w:rsidR="00555E2A">
        <w:t xml:space="preserve">Additionally, </w:t>
      </w:r>
      <w:r w:rsidR="00105E4C">
        <w:t xml:space="preserve">SIPPRA §1397n-10 requires that the Interagency Council “establish and maintain a public website” that displays information about SIPPRA projects, listed in Appendix </w:t>
      </w:r>
      <w:r w:rsidR="00555E2A">
        <w:t>C</w:t>
      </w:r>
      <w:r w:rsidR="00105E4C">
        <w:t xml:space="preserve">.  </w:t>
      </w:r>
    </w:p>
    <w:p w14:paraId="6B5C40BA" w14:textId="77777777" w:rsidR="00555E2A" w:rsidRDefault="00555E2A" w:rsidP="00DA5F5B"/>
    <w:p w14:paraId="752BC461" w14:textId="34A4762C" w:rsidR="00A2596F" w:rsidRDefault="00105E4C" w:rsidP="00DA5F5B">
      <w:r>
        <w:t>Treasury</w:t>
      </w:r>
      <w:r w:rsidR="00BA5A05" w:rsidRPr="00EF2363">
        <w:t xml:space="preserve"> </w:t>
      </w:r>
      <w:r w:rsidR="001438EE">
        <w:t xml:space="preserve">also anticipates </w:t>
      </w:r>
      <w:r w:rsidR="00BA5A05" w:rsidRPr="00EF2363">
        <w:t>conduct</w:t>
      </w:r>
      <w:r w:rsidR="001438EE">
        <w:t>ing</w:t>
      </w:r>
      <w:r w:rsidR="00BA5A05" w:rsidRPr="00EF2363">
        <w:t xml:space="preserve"> analysis </w:t>
      </w:r>
      <w:r w:rsidR="001438EE">
        <w:t>of project</w:t>
      </w:r>
      <w:r w:rsidR="00BA5A05" w:rsidRPr="00EF2363">
        <w:t xml:space="preserve"> data.  </w:t>
      </w:r>
      <w:r w:rsidR="0064314F" w:rsidRPr="00EF2363">
        <w:t xml:space="preserve">These analyses will include assessments of </w:t>
      </w:r>
      <w:r w:rsidR="00B64EA2" w:rsidRPr="00EF2363">
        <w:t xml:space="preserve">eligibility and </w:t>
      </w:r>
      <w:r w:rsidR="0064314F" w:rsidRPr="00EF2363">
        <w:t>effectiveness of program</w:t>
      </w:r>
      <w:r w:rsidR="00B64EA2" w:rsidRPr="00EF2363">
        <w:t xml:space="preserve"> activi</w:t>
      </w:r>
      <w:r w:rsidR="001819B9" w:rsidRPr="00EF2363">
        <w:t>ti</w:t>
      </w:r>
      <w:r w:rsidR="00B64EA2" w:rsidRPr="00EF2363">
        <w:t>es</w:t>
      </w:r>
      <w:r w:rsidR="0064314F" w:rsidRPr="00EF2363">
        <w:t xml:space="preserve"> (e.g. </w:t>
      </w:r>
      <w:r w:rsidR="00CF2CA4" w:rsidRPr="00EF2363">
        <w:t>types of activities</w:t>
      </w:r>
      <w:r w:rsidR="0064314F" w:rsidRPr="00EF2363">
        <w:t xml:space="preserve">, </w:t>
      </w:r>
      <w:r w:rsidR="00860267" w:rsidRPr="00EF2363">
        <w:t>amounts funded</w:t>
      </w:r>
      <w:r w:rsidR="005D099C" w:rsidRPr="00EF2363">
        <w:t>)</w:t>
      </w:r>
      <w:r w:rsidR="0064314F" w:rsidRPr="00EF2363">
        <w:t xml:space="preserve"> as well as compliance checks.</w:t>
      </w:r>
      <w:r>
        <w:t xml:space="preserve">  </w:t>
      </w:r>
    </w:p>
    <w:p w14:paraId="245638AC" w14:textId="7AE85DB3" w:rsidR="00AB5C61" w:rsidRDefault="00AB5C61" w:rsidP="00DA5F5B"/>
    <w:p w14:paraId="3F5F9603" w14:textId="614B17D1" w:rsidR="00AB5C61" w:rsidRDefault="00AB5C61" w:rsidP="00DA5F5B">
      <w:r>
        <w:t>P</w:t>
      </w:r>
      <w:r w:rsidR="005D1D12">
        <w:t>ursuant to SIPPRA §1397n-2(d) and (e), p</w:t>
      </w:r>
      <w:r>
        <w:t xml:space="preserve">rogress reports and </w:t>
      </w:r>
      <w:r w:rsidR="005D1D12">
        <w:t>f</w:t>
      </w:r>
      <w:r>
        <w:t xml:space="preserve">inal </w:t>
      </w:r>
      <w:r w:rsidR="005D1D12">
        <w:t>r</w:t>
      </w:r>
      <w:r>
        <w:t>eports</w:t>
      </w:r>
      <w:r w:rsidR="005D1D12">
        <w:t>, respectively,</w:t>
      </w:r>
      <w:r>
        <w:t xml:space="preserve"> prepared by independent evaluators </w:t>
      </w:r>
      <w:r w:rsidR="005D1D12">
        <w:t xml:space="preserve">must </w:t>
      </w:r>
      <w:r>
        <w:t xml:space="preserve">be submitted to </w:t>
      </w:r>
      <w:r w:rsidR="005D1D12">
        <w:t xml:space="preserve">the Interagency Council and the head of the relevant agency, and in turn, to Treasury and each committee of jurisdiction in the House of Representatives and the Senate.  </w:t>
      </w:r>
    </w:p>
    <w:p w14:paraId="76E3308A" w14:textId="4B05D23B" w:rsidR="005D1D12" w:rsidRDefault="005D1D12" w:rsidP="00DA5F5B"/>
    <w:p w14:paraId="395F0131" w14:textId="0D46CACB" w:rsidR="005D1D12" w:rsidRPr="00EF2363" w:rsidRDefault="005D1D12" w:rsidP="00DA5F5B">
      <w:r>
        <w:t>Treasury anticipates that federal oversight bodies, such as GAO and Treasury’s OIG, will also review and analyze date within these reports.</w:t>
      </w:r>
    </w:p>
    <w:p w14:paraId="6EC229EB" w14:textId="79B665FE" w:rsidR="00E13A9C" w:rsidRPr="00EF2363" w:rsidRDefault="00E13A9C" w:rsidP="00CB003A"/>
    <w:p w14:paraId="52B2D5F8" w14:textId="17CF78B2" w:rsidR="00060833" w:rsidRDefault="00060833" w:rsidP="00060833">
      <w:r>
        <w:t xml:space="preserve">17. </w:t>
      </w:r>
      <w:r w:rsidRPr="009E2FFF">
        <w:rPr>
          <w:u w:val="single"/>
        </w:rPr>
        <w:t>Display of the expiration date for OMB approval</w:t>
      </w:r>
    </w:p>
    <w:p w14:paraId="7BB46A8E" w14:textId="3F3B6445" w:rsidR="00060833" w:rsidRDefault="00060833" w:rsidP="00060833"/>
    <w:p w14:paraId="648281FB" w14:textId="1A33AB19" w:rsidR="00060833" w:rsidRDefault="00060833" w:rsidP="00060833">
      <w:r>
        <w:t xml:space="preserve">Treasury </w:t>
      </w:r>
      <w:r w:rsidRPr="00060833">
        <w:t>plans to display the expiration date for OMB approval of the information collection on all instruments</w:t>
      </w:r>
      <w:r>
        <w:t>.</w:t>
      </w:r>
    </w:p>
    <w:p w14:paraId="375EC69B" w14:textId="77777777" w:rsidR="00060833" w:rsidRDefault="00060833" w:rsidP="009E2FFF"/>
    <w:p w14:paraId="3B851276" w14:textId="6453CCD8" w:rsidR="004B7407" w:rsidRPr="009E2FFF" w:rsidRDefault="004B7407" w:rsidP="009E2FFF">
      <w:r w:rsidRPr="009E2FFF">
        <w:t>1</w:t>
      </w:r>
      <w:r w:rsidR="00060833">
        <w:t>8</w:t>
      </w:r>
      <w:r w:rsidRPr="009E2FFF">
        <w:t xml:space="preserve">.  </w:t>
      </w:r>
      <w:r w:rsidRPr="009E2FFF">
        <w:rPr>
          <w:u w:val="single"/>
        </w:rPr>
        <w:t>Exceptions to c</w:t>
      </w:r>
      <w:r w:rsidR="00D97B1A" w:rsidRPr="009E2FFF">
        <w:rPr>
          <w:u w:val="single"/>
        </w:rPr>
        <w:t>er</w:t>
      </w:r>
      <w:r w:rsidRPr="009E2FFF">
        <w:rPr>
          <w:u w:val="single"/>
        </w:rPr>
        <w:t>tifica</w:t>
      </w:r>
      <w:r w:rsidR="00D97B1A" w:rsidRPr="009E2FFF">
        <w:rPr>
          <w:u w:val="single"/>
        </w:rPr>
        <w:t>ti</w:t>
      </w:r>
      <w:r w:rsidRPr="009E2FFF">
        <w:rPr>
          <w:u w:val="single"/>
        </w:rPr>
        <w:t>on requirement</w:t>
      </w:r>
    </w:p>
    <w:p w14:paraId="7B2203DE" w14:textId="77777777" w:rsidR="004B7407" w:rsidRPr="00EF2363" w:rsidRDefault="004B7407" w:rsidP="00A90BAB"/>
    <w:p w14:paraId="62FB5508" w14:textId="59FE0B06" w:rsidR="00156E23" w:rsidRDefault="008D0548" w:rsidP="00A90BAB">
      <w:r w:rsidRPr="00EF2363">
        <w:t>T</w:t>
      </w:r>
      <w:r w:rsidR="000E1F44" w:rsidRPr="00EF2363">
        <w:t>here are no exceptions to the certification statement.</w:t>
      </w:r>
    </w:p>
    <w:p w14:paraId="33698729" w14:textId="1CF86246" w:rsidR="00E03689" w:rsidRDefault="00E03689" w:rsidP="00A90BAB"/>
    <w:p w14:paraId="7FDEEA5F" w14:textId="77777777" w:rsidR="00E03689" w:rsidRDefault="00E03689" w:rsidP="00A90BAB"/>
    <w:p w14:paraId="3ADAA47D" w14:textId="77777777" w:rsidR="00060833" w:rsidRDefault="00060833">
      <w:pPr>
        <w:rPr>
          <w:b/>
          <w:u w:val="single"/>
        </w:rPr>
      </w:pPr>
      <w:r>
        <w:rPr>
          <w:b/>
          <w:u w:val="single"/>
        </w:rPr>
        <w:br w:type="page"/>
      </w:r>
    </w:p>
    <w:p w14:paraId="54CA07E1" w14:textId="7EEBE5C5" w:rsidR="004356D3" w:rsidRPr="00E03689" w:rsidRDefault="004356D3" w:rsidP="004356D3">
      <w:pPr>
        <w:rPr>
          <w:b/>
          <w:u w:val="single"/>
        </w:rPr>
      </w:pPr>
      <w:r w:rsidRPr="00E03689">
        <w:rPr>
          <w:b/>
          <w:u w:val="single"/>
        </w:rPr>
        <w:t>Appendix A – Project outcomes</w:t>
      </w:r>
    </w:p>
    <w:p w14:paraId="659D1981" w14:textId="77777777" w:rsidR="004356D3" w:rsidRDefault="004356D3" w:rsidP="004356D3"/>
    <w:p w14:paraId="56E850BD" w14:textId="77777777" w:rsidR="004356D3" w:rsidRPr="00EF2363" w:rsidRDefault="004356D3" w:rsidP="004356D3">
      <w:r w:rsidRPr="00EF2363">
        <w:t>SIPPRA</w:t>
      </w:r>
      <w:r>
        <w:t xml:space="preserve"> § 1397 n-1(b)</w:t>
      </w:r>
      <w:r w:rsidRPr="00EF2363">
        <w:t xml:space="preserve"> requires that a project must produce one or more measurable, clearly defined outcomes that result in social benefit and Federal, State, or local savings in one of the following ways: </w:t>
      </w:r>
    </w:p>
    <w:p w14:paraId="296E4B90" w14:textId="77777777" w:rsidR="004356D3" w:rsidRPr="00EF2363" w:rsidRDefault="004356D3" w:rsidP="004356D3"/>
    <w:p w14:paraId="0755922E" w14:textId="77777777" w:rsidR="004356D3" w:rsidRPr="00EF2363" w:rsidRDefault="004356D3" w:rsidP="004356D3">
      <w:pPr>
        <w:pStyle w:val="ListParagraph"/>
        <w:numPr>
          <w:ilvl w:val="0"/>
          <w:numId w:val="19"/>
        </w:numPr>
      </w:pPr>
      <w:r w:rsidRPr="00EF2363">
        <w:t>Increasing earnings and work by individuals in the United States who are unemployed for more than 6 consecutive months.</w:t>
      </w:r>
    </w:p>
    <w:p w14:paraId="78D5B165" w14:textId="77777777" w:rsidR="004356D3" w:rsidRPr="00EF2363" w:rsidRDefault="004356D3" w:rsidP="004356D3">
      <w:pPr>
        <w:pStyle w:val="ListParagraph"/>
      </w:pPr>
    </w:p>
    <w:p w14:paraId="390362DB" w14:textId="77777777" w:rsidR="004356D3" w:rsidRPr="00EF2363" w:rsidRDefault="004356D3" w:rsidP="004356D3">
      <w:pPr>
        <w:pStyle w:val="ListParagraph"/>
        <w:numPr>
          <w:ilvl w:val="0"/>
          <w:numId w:val="19"/>
        </w:numPr>
      </w:pPr>
      <w:r w:rsidRPr="00EF2363">
        <w:t>Increasing employment in earnings of individuals who have attained 16 years of age but not 25 years of age.</w:t>
      </w:r>
    </w:p>
    <w:p w14:paraId="51F44C71" w14:textId="77777777" w:rsidR="004356D3" w:rsidRPr="00EF2363" w:rsidRDefault="004356D3" w:rsidP="004356D3"/>
    <w:p w14:paraId="24255F92" w14:textId="77777777" w:rsidR="004356D3" w:rsidRPr="00EF2363" w:rsidRDefault="004356D3" w:rsidP="004356D3">
      <w:pPr>
        <w:pStyle w:val="ListParagraph"/>
        <w:numPr>
          <w:ilvl w:val="0"/>
          <w:numId w:val="19"/>
        </w:numPr>
      </w:pPr>
      <w:r w:rsidRPr="00EF2363">
        <w:t>Increasing employment among individuals receiving Federal disability benefits.</w:t>
      </w:r>
    </w:p>
    <w:p w14:paraId="48D039AF" w14:textId="77777777" w:rsidR="004356D3" w:rsidRPr="00EF2363" w:rsidRDefault="004356D3" w:rsidP="004356D3"/>
    <w:p w14:paraId="7741B9A6" w14:textId="77777777" w:rsidR="004356D3" w:rsidRPr="00EF2363" w:rsidRDefault="004356D3" w:rsidP="004356D3">
      <w:pPr>
        <w:pStyle w:val="ListParagraph"/>
        <w:numPr>
          <w:ilvl w:val="0"/>
          <w:numId w:val="19"/>
        </w:numPr>
      </w:pPr>
      <w:r w:rsidRPr="00EF2363">
        <w:t>Reducing the dependence of low-income families on Federal means-tested benefits.</w:t>
      </w:r>
    </w:p>
    <w:p w14:paraId="2F7C15A8" w14:textId="77777777" w:rsidR="004356D3" w:rsidRPr="00EF2363" w:rsidRDefault="004356D3" w:rsidP="004356D3"/>
    <w:p w14:paraId="4657ADB7" w14:textId="77777777" w:rsidR="004356D3" w:rsidRPr="00EF2363" w:rsidRDefault="004356D3" w:rsidP="004356D3">
      <w:pPr>
        <w:pStyle w:val="ListParagraph"/>
        <w:numPr>
          <w:ilvl w:val="0"/>
          <w:numId w:val="19"/>
        </w:numPr>
      </w:pPr>
      <w:r w:rsidRPr="00EF2363">
        <w:t>Improving rates of high school graduation.</w:t>
      </w:r>
    </w:p>
    <w:p w14:paraId="2CB01D99" w14:textId="77777777" w:rsidR="004356D3" w:rsidRPr="00EF2363" w:rsidRDefault="004356D3" w:rsidP="004356D3">
      <w:pPr>
        <w:pStyle w:val="ListParagraph"/>
      </w:pPr>
    </w:p>
    <w:p w14:paraId="7B6C416F" w14:textId="77777777" w:rsidR="004356D3" w:rsidRPr="00EF2363" w:rsidRDefault="004356D3" w:rsidP="004356D3">
      <w:pPr>
        <w:pStyle w:val="ListParagraph"/>
        <w:numPr>
          <w:ilvl w:val="0"/>
          <w:numId w:val="19"/>
        </w:numPr>
      </w:pPr>
      <w:r w:rsidRPr="00EF2363">
        <w:t>Reducing teen and unplanned pregnancies.</w:t>
      </w:r>
    </w:p>
    <w:p w14:paraId="03172AC7" w14:textId="77777777" w:rsidR="004356D3" w:rsidRPr="00EF2363" w:rsidRDefault="004356D3" w:rsidP="004356D3"/>
    <w:p w14:paraId="2AD0B3B1" w14:textId="77777777" w:rsidR="004356D3" w:rsidRPr="00EF2363" w:rsidRDefault="004356D3" w:rsidP="004356D3">
      <w:pPr>
        <w:pStyle w:val="ListParagraph"/>
        <w:numPr>
          <w:ilvl w:val="0"/>
          <w:numId w:val="19"/>
        </w:numPr>
      </w:pPr>
      <w:r w:rsidRPr="00EF2363">
        <w:t>Improving birth outcomes and early childhood health and development among low-income families and individuals.</w:t>
      </w:r>
    </w:p>
    <w:p w14:paraId="238A44E7" w14:textId="77777777" w:rsidR="004356D3" w:rsidRPr="00EF2363" w:rsidRDefault="004356D3" w:rsidP="004356D3">
      <w:pPr>
        <w:pStyle w:val="ListParagraph"/>
      </w:pPr>
    </w:p>
    <w:p w14:paraId="0A8213DC" w14:textId="77777777" w:rsidR="004356D3" w:rsidRPr="00EF2363" w:rsidRDefault="004356D3" w:rsidP="004356D3">
      <w:pPr>
        <w:pStyle w:val="ListParagraph"/>
        <w:numPr>
          <w:ilvl w:val="0"/>
          <w:numId w:val="19"/>
        </w:numPr>
      </w:pPr>
      <w:r w:rsidRPr="00EF2363">
        <w:t>Reducing rates of asthma, diabetes, or other preventable diseases among low-income families and individuals to reduce the utilization of emergency and other high-cost care.</w:t>
      </w:r>
    </w:p>
    <w:p w14:paraId="3B408C67" w14:textId="77777777" w:rsidR="004356D3" w:rsidRPr="00EF2363" w:rsidRDefault="004356D3" w:rsidP="004356D3">
      <w:pPr>
        <w:pStyle w:val="ListParagraph"/>
      </w:pPr>
    </w:p>
    <w:p w14:paraId="36572F13" w14:textId="77777777" w:rsidR="004356D3" w:rsidRPr="00EF2363" w:rsidRDefault="004356D3" w:rsidP="004356D3">
      <w:pPr>
        <w:pStyle w:val="ListParagraph"/>
        <w:numPr>
          <w:ilvl w:val="0"/>
          <w:numId w:val="19"/>
        </w:numPr>
      </w:pPr>
      <w:r w:rsidRPr="00EF2363">
        <w:t>Increasing the proportion of children living in two-parent families.</w:t>
      </w:r>
    </w:p>
    <w:p w14:paraId="49B5B5B5" w14:textId="77777777" w:rsidR="004356D3" w:rsidRPr="00EF2363" w:rsidRDefault="004356D3" w:rsidP="004356D3">
      <w:pPr>
        <w:pStyle w:val="ListParagraph"/>
      </w:pPr>
    </w:p>
    <w:p w14:paraId="5B08B75F" w14:textId="77777777" w:rsidR="004356D3" w:rsidRPr="00EF2363" w:rsidRDefault="004356D3" w:rsidP="004356D3">
      <w:pPr>
        <w:pStyle w:val="ListParagraph"/>
        <w:numPr>
          <w:ilvl w:val="0"/>
          <w:numId w:val="19"/>
        </w:numPr>
      </w:pPr>
      <w:r w:rsidRPr="00EF2363">
        <w:t>Reducing incidences and adverse consequences of child abuse and neglect.</w:t>
      </w:r>
    </w:p>
    <w:p w14:paraId="786F9073" w14:textId="77777777" w:rsidR="004356D3" w:rsidRPr="00EF2363" w:rsidRDefault="004356D3" w:rsidP="004356D3">
      <w:pPr>
        <w:pStyle w:val="ListParagraph"/>
      </w:pPr>
    </w:p>
    <w:p w14:paraId="6B057CEB" w14:textId="77777777" w:rsidR="004356D3" w:rsidRPr="00EF2363" w:rsidRDefault="004356D3" w:rsidP="004356D3">
      <w:pPr>
        <w:pStyle w:val="ListParagraph"/>
        <w:numPr>
          <w:ilvl w:val="0"/>
          <w:numId w:val="19"/>
        </w:numPr>
      </w:pPr>
      <w:r w:rsidRPr="00EF2363">
        <w:t>Reducing the number of youth in foster care by increasing adoptions, permanent guardianship arrangements, reunifications, or placements with a fit and willing relative, or by avoiding placing children in foster care by ensuring they can be cared for safely in their own homes.</w:t>
      </w:r>
    </w:p>
    <w:p w14:paraId="4C962800" w14:textId="77777777" w:rsidR="004356D3" w:rsidRPr="00EF2363" w:rsidRDefault="004356D3" w:rsidP="004356D3">
      <w:pPr>
        <w:pStyle w:val="ListParagraph"/>
      </w:pPr>
    </w:p>
    <w:p w14:paraId="37895FBE" w14:textId="77777777" w:rsidR="004356D3" w:rsidRPr="00EF2363" w:rsidRDefault="004356D3" w:rsidP="004356D3">
      <w:pPr>
        <w:pStyle w:val="ListParagraph"/>
        <w:numPr>
          <w:ilvl w:val="0"/>
          <w:numId w:val="19"/>
        </w:numPr>
      </w:pPr>
      <w:r w:rsidRPr="00EF2363">
        <w:t>Reducing the number of children and youth in foster care residing in group homes, child care institutions, agency-operated foster homes, or other non-family foster homes, unless it is determined that it is in the interest of the child’s long-term health, safety, or psychological well-being to not be placed in a family foster home.</w:t>
      </w:r>
    </w:p>
    <w:p w14:paraId="2C2ACA66" w14:textId="77777777" w:rsidR="004356D3" w:rsidRPr="00EF2363" w:rsidRDefault="004356D3" w:rsidP="004356D3">
      <w:pPr>
        <w:pStyle w:val="ListParagraph"/>
      </w:pPr>
    </w:p>
    <w:p w14:paraId="00A384BF" w14:textId="77777777" w:rsidR="004356D3" w:rsidRPr="00EF2363" w:rsidRDefault="004356D3" w:rsidP="004356D3">
      <w:pPr>
        <w:pStyle w:val="ListParagraph"/>
        <w:numPr>
          <w:ilvl w:val="0"/>
          <w:numId w:val="19"/>
        </w:numPr>
      </w:pPr>
      <w:r w:rsidRPr="00EF2363">
        <w:t>Reducing the number of children returning to foster care.</w:t>
      </w:r>
    </w:p>
    <w:p w14:paraId="1C285720" w14:textId="77777777" w:rsidR="004356D3" w:rsidRPr="00EF2363" w:rsidRDefault="004356D3" w:rsidP="004356D3">
      <w:pPr>
        <w:pStyle w:val="ListParagraph"/>
      </w:pPr>
    </w:p>
    <w:p w14:paraId="52A321E5" w14:textId="77777777" w:rsidR="004356D3" w:rsidRPr="00EF2363" w:rsidRDefault="004356D3" w:rsidP="004356D3">
      <w:pPr>
        <w:pStyle w:val="ListParagraph"/>
        <w:numPr>
          <w:ilvl w:val="0"/>
          <w:numId w:val="19"/>
        </w:numPr>
      </w:pPr>
      <w:r w:rsidRPr="00EF2363">
        <w:t>Reducing recidivism among juvenile offenders, individuals released from prison, and other high-risk populations.</w:t>
      </w:r>
    </w:p>
    <w:p w14:paraId="5758272B" w14:textId="77777777" w:rsidR="004356D3" w:rsidRPr="00EF2363" w:rsidRDefault="004356D3" w:rsidP="004356D3">
      <w:pPr>
        <w:pStyle w:val="ListParagraph"/>
      </w:pPr>
    </w:p>
    <w:p w14:paraId="6BE37E07" w14:textId="77777777" w:rsidR="004356D3" w:rsidRPr="00EF2363" w:rsidRDefault="004356D3" w:rsidP="004356D3">
      <w:pPr>
        <w:pStyle w:val="ListParagraph"/>
        <w:numPr>
          <w:ilvl w:val="0"/>
          <w:numId w:val="19"/>
        </w:numPr>
      </w:pPr>
      <w:r w:rsidRPr="00EF2363">
        <w:t>Reducing the rate of homelessness among our most vulnerable populations.</w:t>
      </w:r>
    </w:p>
    <w:p w14:paraId="1166B17B" w14:textId="77777777" w:rsidR="004356D3" w:rsidRPr="00EF2363" w:rsidRDefault="004356D3" w:rsidP="004356D3">
      <w:pPr>
        <w:pStyle w:val="ListParagraph"/>
      </w:pPr>
    </w:p>
    <w:p w14:paraId="2BB3748E" w14:textId="77777777" w:rsidR="004356D3" w:rsidRPr="00EF2363" w:rsidRDefault="004356D3" w:rsidP="004356D3">
      <w:pPr>
        <w:pStyle w:val="ListParagraph"/>
        <w:numPr>
          <w:ilvl w:val="0"/>
          <w:numId w:val="19"/>
        </w:numPr>
      </w:pPr>
      <w:r w:rsidRPr="00EF2363">
        <w:t>Improving the health and well-being of those with mental, emotional, and behavioral health needs.</w:t>
      </w:r>
    </w:p>
    <w:p w14:paraId="1E8B4042" w14:textId="77777777" w:rsidR="004356D3" w:rsidRPr="00EF2363" w:rsidRDefault="004356D3" w:rsidP="004356D3">
      <w:pPr>
        <w:pStyle w:val="ListParagraph"/>
      </w:pPr>
    </w:p>
    <w:p w14:paraId="5F2CE131" w14:textId="77777777" w:rsidR="004356D3" w:rsidRPr="00EF2363" w:rsidRDefault="004356D3" w:rsidP="004356D3">
      <w:pPr>
        <w:pStyle w:val="ListParagraph"/>
        <w:numPr>
          <w:ilvl w:val="0"/>
          <w:numId w:val="19"/>
        </w:numPr>
      </w:pPr>
      <w:r w:rsidRPr="00EF2363">
        <w:t>Improving the educational outcomes of special-needs or low-income children.</w:t>
      </w:r>
    </w:p>
    <w:p w14:paraId="57C7FE00" w14:textId="77777777" w:rsidR="004356D3" w:rsidRPr="00EF2363" w:rsidRDefault="004356D3" w:rsidP="004356D3">
      <w:pPr>
        <w:pStyle w:val="ListParagraph"/>
      </w:pPr>
    </w:p>
    <w:p w14:paraId="2E6820BD" w14:textId="77777777" w:rsidR="004356D3" w:rsidRPr="00EF2363" w:rsidRDefault="004356D3" w:rsidP="004356D3">
      <w:pPr>
        <w:pStyle w:val="ListParagraph"/>
        <w:numPr>
          <w:ilvl w:val="0"/>
          <w:numId w:val="19"/>
        </w:numPr>
      </w:pPr>
      <w:r w:rsidRPr="00EF2363">
        <w:t>Improving the employment and well-being of returning United States military members.</w:t>
      </w:r>
    </w:p>
    <w:p w14:paraId="6BBCCB39" w14:textId="77777777" w:rsidR="004356D3" w:rsidRPr="00EF2363" w:rsidRDefault="004356D3" w:rsidP="004356D3">
      <w:pPr>
        <w:pStyle w:val="ListParagraph"/>
      </w:pPr>
    </w:p>
    <w:p w14:paraId="44CD3E5F" w14:textId="77777777" w:rsidR="004356D3" w:rsidRPr="00EF2363" w:rsidRDefault="004356D3" w:rsidP="004356D3">
      <w:pPr>
        <w:pStyle w:val="ListParagraph"/>
        <w:numPr>
          <w:ilvl w:val="0"/>
          <w:numId w:val="19"/>
        </w:numPr>
      </w:pPr>
      <w:r w:rsidRPr="00EF2363">
        <w:t>Increasing the financial stability of low-income families.</w:t>
      </w:r>
    </w:p>
    <w:p w14:paraId="10DE9550" w14:textId="77777777" w:rsidR="004356D3" w:rsidRPr="00EF2363" w:rsidRDefault="004356D3" w:rsidP="004356D3">
      <w:pPr>
        <w:pStyle w:val="ListParagraph"/>
      </w:pPr>
    </w:p>
    <w:p w14:paraId="4612C686" w14:textId="77777777" w:rsidR="004356D3" w:rsidRPr="00EF2363" w:rsidRDefault="004356D3" w:rsidP="004356D3">
      <w:pPr>
        <w:pStyle w:val="ListParagraph"/>
        <w:numPr>
          <w:ilvl w:val="0"/>
          <w:numId w:val="19"/>
        </w:numPr>
      </w:pPr>
      <w:r w:rsidRPr="00EF2363">
        <w:t>Increasing the independence and employee ability of individuals who are physically or mentally disabled.</w:t>
      </w:r>
    </w:p>
    <w:p w14:paraId="5956DFD0" w14:textId="77777777" w:rsidR="004356D3" w:rsidRPr="00EF2363" w:rsidRDefault="004356D3" w:rsidP="004356D3">
      <w:pPr>
        <w:pStyle w:val="ListParagraph"/>
      </w:pPr>
    </w:p>
    <w:p w14:paraId="74D5264C" w14:textId="77777777" w:rsidR="004356D3" w:rsidRPr="00EF2363" w:rsidRDefault="004356D3" w:rsidP="004356D3">
      <w:pPr>
        <w:pStyle w:val="ListParagraph"/>
        <w:numPr>
          <w:ilvl w:val="0"/>
          <w:numId w:val="19"/>
        </w:numPr>
      </w:pPr>
      <w:r w:rsidRPr="00EF2363">
        <w:t>Other measurable outcomes defined by the state or local government that result in positive social outcomes and Federal savings. </w:t>
      </w:r>
    </w:p>
    <w:p w14:paraId="302B157D" w14:textId="77777777" w:rsidR="004356D3" w:rsidRPr="00EF2363" w:rsidRDefault="004356D3" w:rsidP="004356D3"/>
    <w:p w14:paraId="18BBCD24" w14:textId="1FE75F47" w:rsidR="004356D3" w:rsidRDefault="004356D3" w:rsidP="00A90BAB">
      <w:r w:rsidRPr="00EF2363">
        <w:t>42 U.S.C. § 1397n-1(b).</w:t>
      </w:r>
      <w:r>
        <w:t xml:space="preserve">  </w:t>
      </w:r>
    </w:p>
    <w:p w14:paraId="0A3EF7B9" w14:textId="006486AB" w:rsidR="00555E2A" w:rsidRDefault="00555E2A" w:rsidP="00A90BAB"/>
    <w:p w14:paraId="24E386CA" w14:textId="77777777" w:rsidR="009E2FFF" w:rsidRDefault="009E2FFF" w:rsidP="00555E2A">
      <w:pPr>
        <w:rPr>
          <w:b/>
          <w:u w:val="single"/>
        </w:rPr>
      </w:pPr>
    </w:p>
    <w:p w14:paraId="3AB5231E" w14:textId="77777777" w:rsidR="009E2FFF" w:rsidRDefault="009E2FFF" w:rsidP="00555E2A">
      <w:pPr>
        <w:rPr>
          <w:b/>
          <w:u w:val="single"/>
        </w:rPr>
      </w:pPr>
    </w:p>
    <w:p w14:paraId="5570BDB1" w14:textId="64F589D2" w:rsidR="00555E2A" w:rsidRDefault="00555E2A" w:rsidP="00555E2A">
      <w:pPr>
        <w:rPr>
          <w:b/>
          <w:u w:val="single"/>
        </w:rPr>
      </w:pPr>
      <w:r w:rsidRPr="00E03689">
        <w:rPr>
          <w:b/>
          <w:u w:val="single"/>
        </w:rPr>
        <w:t xml:space="preserve">Appendix </w:t>
      </w:r>
      <w:r>
        <w:rPr>
          <w:b/>
          <w:u w:val="single"/>
        </w:rPr>
        <w:t xml:space="preserve">B </w:t>
      </w:r>
      <w:r w:rsidRPr="00E03689">
        <w:rPr>
          <w:b/>
          <w:u w:val="single"/>
        </w:rPr>
        <w:t>–</w:t>
      </w:r>
      <w:r>
        <w:rPr>
          <w:b/>
          <w:u w:val="single"/>
        </w:rPr>
        <w:t>Publication of Award in Federal Register</w:t>
      </w:r>
    </w:p>
    <w:p w14:paraId="14F4D06B" w14:textId="36FF7E90" w:rsidR="00555E2A" w:rsidRDefault="00555E2A" w:rsidP="00555E2A">
      <w:pPr>
        <w:rPr>
          <w:b/>
          <w:u w:val="single"/>
        </w:rPr>
      </w:pPr>
    </w:p>
    <w:p w14:paraId="1D24A613" w14:textId="2FE15A36" w:rsidR="00555E2A" w:rsidRDefault="00555E2A" w:rsidP="009E2FFF">
      <w:pPr>
        <w:keepNext/>
        <w:shd w:val="clear" w:color="auto" w:fill="FFFFFF"/>
        <w:rPr>
          <w:color w:val="000000" w:themeColor="text1"/>
        </w:rPr>
      </w:pPr>
      <w:r w:rsidRPr="00B858D6">
        <w:rPr>
          <w:color w:val="000000" w:themeColor="text1"/>
        </w:rPr>
        <w:t xml:space="preserve">SIPPRA provides that not later than 30 days after entering into an agreement for an award, Treasury must publish a notice in the </w:t>
      </w:r>
      <w:r w:rsidRPr="00B858D6">
        <w:rPr>
          <w:i/>
          <w:color w:val="000000" w:themeColor="text1"/>
        </w:rPr>
        <w:t>Federal Register</w:t>
      </w:r>
      <w:r w:rsidRPr="00B858D6">
        <w:rPr>
          <w:color w:val="000000" w:themeColor="text1"/>
        </w:rPr>
        <w:t xml:space="preserve"> that includes the following information about the award:</w:t>
      </w:r>
    </w:p>
    <w:p w14:paraId="734EA4F4" w14:textId="77777777" w:rsidR="00555E2A" w:rsidRPr="00B858D6" w:rsidRDefault="00555E2A" w:rsidP="009E2FFF">
      <w:pPr>
        <w:keepNext/>
        <w:shd w:val="clear" w:color="auto" w:fill="FFFFFF"/>
        <w:rPr>
          <w:color w:val="000000" w:themeColor="text1"/>
        </w:rPr>
      </w:pPr>
    </w:p>
    <w:p w14:paraId="4C2197EF" w14:textId="5F61F887"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outcome goals of the project.</w:t>
      </w:r>
    </w:p>
    <w:p w14:paraId="786A2DB9" w14:textId="77777777" w:rsidR="00555E2A" w:rsidRPr="009E2FFF" w:rsidRDefault="00555E2A" w:rsidP="009E2FFF">
      <w:pPr>
        <w:pStyle w:val="ListParagraph"/>
        <w:shd w:val="clear" w:color="auto" w:fill="FFFFFF"/>
        <w:ind w:left="1080"/>
        <w:rPr>
          <w:color w:val="000000" w:themeColor="text1"/>
        </w:rPr>
      </w:pPr>
    </w:p>
    <w:p w14:paraId="3FCE96D2" w14:textId="17D8611C"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target population that will be served by the project.</w:t>
      </w:r>
    </w:p>
    <w:p w14:paraId="413F5529" w14:textId="33CB072A" w:rsidR="00555E2A" w:rsidRPr="009E2FFF" w:rsidRDefault="00555E2A" w:rsidP="009E2FFF">
      <w:pPr>
        <w:shd w:val="clear" w:color="auto" w:fill="FFFFFF"/>
        <w:rPr>
          <w:color w:val="000000" w:themeColor="text1"/>
        </w:rPr>
      </w:pPr>
    </w:p>
    <w:p w14:paraId="737CDED0" w14:textId="08F173F5"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A description of each </w:t>
      </w:r>
      <w:hyperlink r:id="rId18" w:tooltip="intervention" w:history="1">
        <w:r w:rsidRPr="009E2FFF">
          <w:rPr>
            <w:color w:val="000000" w:themeColor="text1"/>
          </w:rPr>
          <w:t>intervention</w:t>
        </w:r>
      </w:hyperlink>
      <w:r w:rsidRPr="009E2FFF">
        <w:rPr>
          <w:color w:val="000000" w:themeColor="text1"/>
        </w:rPr>
        <w:t> in the project.</w:t>
      </w:r>
    </w:p>
    <w:p w14:paraId="27B18F14" w14:textId="1600A109" w:rsidR="00555E2A" w:rsidRPr="009E2FFF" w:rsidRDefault="00555E2A" w:rsidP="009E2FFF">
      <w:pPr>
        <w:shd w:val="clear" w:color="auto" w:fill="FFFFFF"/>
        <w:rPr>
          <w:color w:val="000000" w:themeColor="text1"/>
        </w:rPr>
      </w:pPr>
    </w:p>
    <w:p w14:paraId="187CBA51" w14:textId="5CEF6415"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expected </w:t>
      </w:r>
      <w:hyperlink r:id="rId19" w:tooltip="social" w:history="1">
        <w:r w:rsidRPr="009E2FFF">
          <w:rPr>
            <w:color w:val="000000" w:themeColor="text1"/>
          </w:rPr>
          <w:t>social</w:t>
        </w:r>
      </w:hyperlink>
      <w:r w:rsidRPr="009E2FFF">
        <w:rPr>
          <w:color w:val="000000" w:themeColor="text1"/>
        </w:rPr>
        <w:t xml:space="preserve"> </w:t>
      </w:r>
      <w:hyperlink r:id="rId20" w:tooltip="benefits" w:history="1">
        <w:r w:rsidRPr="009E2FFF">
          <w:rPr>
            <w:color w:val="000000" w:themeColor="text1"/>
          </w:rPr>
          <w:t>benefits</w:t>
        </w:r>
      </w:hyperlink>
      <w:r w:rsidRPr="009E2FFF">
        <w:rPr>
          <w:color w:val="000000" w:themeColor="text1"/>
        </w:rPr>
        <w:t> to </w:t>
      </w:r>
      <w:hyperlink r:id="rId21" w:tooltip="participants" w:history="1">
        <w:r w:rsidRPr="009E2FFF">
          <w:rPr>
            <w:color w:val="000000" w:themeColor="text1"/>
          </w:rPr>
          <w:t>participants</w:t>
        </w:r>
      </w:hyperlink>
      <w:r w:rsidRPr="009E2FFF">
        <w:rPr>
          <w:color w:val="000000" w:themeColor="text1"/>
        </w:rPr>
        <w:t xml:space="preserve"> who receive the </w:t>
      </w:r>
      <w:hyperlink r:id="rId22" w:tooltip="intervention" w:history="1">
        <w:r w:rsidRPr="009E2FFF">
          <w:rPr>
            <w:color w:val="000000" w:themeColor="text1"/>
          </w:rPr>
          <w:t>intervention</w:t>
        </w:r>
      </w:hyperlink>
      <w:r w:rsidRPr="009E2FFF">
        <w:rPr>
          <w:color w:val="000000" w:themeColor="text1"/>
        </w:rPr>
        <w:t xml:space="preserve"> and others who may be impacted.</w:t>
      </w:r>
    </w:p>
    <w:p w14:paraId="120F36B6" w14:textId="5E3C7F12" w:rsidR="00555E2A" w:rsidRPr="009E2FFF" w:rsidRDefault="00555E2A" w:rsidP="009E2FFF">
      <w:pPr>
        <w:shd w:val="clear" w:color="auto" w:fill="FFFFFF"/>
        <w:rPr>
          <w:color w:val="000000" w:themeColor="text1"/>
        </w:rPr>
      </w:pPr>
    </w:p>
    <w:p w14:paraId="04046682" w14:textId="077BB037"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 xml:space="preserve">The detailed roles, responsibilities, and purposes of each federal, </w:t>
      </w:r>
      <w:hyperlink r:id="rId23" w:tooltip="State" w:history="1">
        <w:r w:rsidRPr="009E2FFF">
          <w:rPr>
            <w:color w:val="000000" w:themeColor="text1"/>
          </w:rPr>
          <w:t>State</w:t>
        </w:r>
      </w:hyperlink>
      <w:r w:rsidRPr="009E2FFF">
        <w:rPr>
          <w:color w:val="000000" w:themeColor="text1"/>
        </w:rPr>
        <w:t>, or local government entity, intermediary, service provider, independent evaluator, investor, or other stakeholder.</w:t>
      </w:r>
    </w:p>
    <w:p w14:paraId="68D85DBD" w14:textId="050CD3AB" w:rsidR="00555E2A" w:rsidRPr="009E2FFF" w:rsidRDefault="00555E2A" w:rsidP="009E2FFF">
      <w:pPr>
        <w:shd w:val="clear" w:color="auto" w:fill="FFFFFF"/>
        <w:rPr>
          <w:color w:val="000000" w:themeColor="text1"/>
        </w:rPr>
      </w:pPr>
    </w:p>
    <w:p w14:paraId="37DD3BBB" w14:textId="3EC8DF92"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payment terms, the methodology used to calculate outcome payments, the payment schedule, and performance thresholds.</w:t>
      </w:r>
    </w:p>
    <w:p w14:paraId="17AD805D" w14:textId="742E75BA" w:rsidR="00555E2A" w:rsidRPr="009E2FFF" w:rsidRDefault="00555E2A" w:rsidP="009E2FFF">
      <w:pPr>
        <w:shd w:val="clear" w:color="auto" w:fill="FFFFFF"/>
        <w:rPr>
          <w:color w:val="000000" w:themeColor="text1"/>
        </w:rPr>
      </w:pPr>
    </w:p>
    <w:p w14:paraId="3D4938BF" w14:textId="0BE7BB19"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budget.</w:t>
      </w:r>
    </w:p>
    <w:p w14:paraId="16822443" w14:textId="21D1EF10" w:rsidR="00555E2A" w:rsidRPr="009E2FFF" w:rsidRDefault="00555E2A" w:rsidP="009E2FFF">
      <w:pPr>
        <w:shd w:val="clear" w:color="auto" w:fill="FFFFFF"/>
        <w:rPr>
          <w:color w:val="000000" w:themeColor="text1"/>
        </w:rPr>
      </w:pPr>
    </w:p>
    <w:p w14:paraId="3D12B9A0" w14:textId="3D5EA9FE"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timeline.</w:t>
      </w:r>
    </w:p>
    <w:p w14:paraId="15DF632C" w14:textId="328D90BC" w:rsidR="00555E2A" w:rsidRPr="009E2FFF" w:rsidRDefault="00555E2A" w:rsidP="009E2FFF">
      <w:pPr>
        <w:shd w:val="clear" w:color="auto" w:fill="FFFFFF"/>
        <w:rPr>
          <w:color w:val="000000" w:themeColor="text1"/>
        </w:rPr>
      </w:pPr>
    </w:p>
    <w:p w14:paraId="1267F87C" w14:textId="63AEFCB8"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w:t>
      </w:r>
      <w:hyperlink r:id="rId24" w:tooltip="eligibility" w:history="1">
        <w:r w:rsidRPr="009E2FFF">
          <w:rPr>
            <w:color w:val="000000" w:themeColor="text1"/>
          </w:rPr>
          <w:t>eligibility</w:t>
        </w:r>
      </w:hyperlink>
      <w:r w:rsidRPr="009E2FFF">
        <w:rPr>
          <w:color w:val="000000" w:themeColor="text1"/>
        </w:rPr>
        <w:t> criteria.</w:t>
      </w:r>
    </w:p>
    <w:p w14:paraId="4B9835ED" w14:textId="62279225" w:rsidR="00555E2A" w:rsidRPr="009E2FFF" w:rsidRDefault="00555E2A" w:rsidP="009E2FFF">
      <w:pPr>
        <w:shd w:val="clear" w:color="auto" w:fill="FFFFFF"/>
        <w:rPr>
          <w:color w:val="000000" w:themeColor="text1"/>
        </w:rPr>
      </w:pPr>
    </w:p>
    <w:p w14:paraId="39B459DB" w14:textId="14C3CE69" w:rsidR="00555E2A" w:rsidRPr="009E2FFF" w:rsidRDefault="00555E2A" w:rsidP="009E2FFF">
      <w:pPr>
        <w:pStyle w:val="ListParagraph"/>
        <w:numPr>
          <w:ilvl w:val="0"/>
          <w:numId w:val="25"/>
        </w:numPr>
        <w:shd w:val="clear" w:color="auto" w:fill="FFFFFF"/>
        <w:rPr>
          <w:color w:val="000000" w:themeColor="text1"/>
        </w:rPr>
      </w:pPr>
      <w:bookmarkStart w:id="12" w:name="d_10"/>
      <w:bookmarkEnd w:id="12"/>
      <w:r w:rsidRPr="009E2FFF">
        <w:rPr>
          <w:color w:val="000000" w:themeColor="text1"/>
        </w:rPr>
        <w:t>The evaluation design.</w:t>
      </w:r>
    </w:p>
    <w:p w14:paraId="388D476D" w14:textId="48A4A2D8" w:rsidR="00555E2A" w:rsidRPr="009E2FFF" w:rsidRDefault="00555E2A" w:rsidP="009E2FFF">
      <w:pPr>
        <w:shd w:val="clear" w:color="auto" w:fill="FFFFFF"/>
        <w:rPr>
          <w:color w:val="000000" w:themeColor="text1"/>
        </w:rPr>
      </w:pPr>
    </w:p>
    <w:p w14:paraId="5B316D43" w14:textId="17BD9341" w:rsidR="00555E2A" w:rsidRPr="009E2FFF" w:rsidRDefault="00555E2A" w:rsidP="009E2FFF">
      <w:pPr>
        <w:pStyle w:val="ListParagraph"/>
        <w:numPr>
          <w:ilvl w:val="0"/>
          <w:numId w:val="25"/>
        </w:numPr>
        <w:shd w:val="clear" w:color="auto" w:fill="FFFFFF"/>
        <w:rPr>
          <w:color w:val="000000" w:themeColor="text1"/>
        </w:rPr>
      </w:pPr>
      <w:bookmarkStart w:id="13" w:name="d_11"/>
      <w:bookmarkEnd w:id="13"/>
      <w:r w:rsidRPr="009E2FFF">
        <w:rPr>
          <w:color w:val="000000" w:themeColor="text1"/>
        </w:rPr>
        <w:t>The metrics that will be used in the evaluation to determine whether the outcomes have been achieved as a result of each </w:t>
      </w:r>
      <w:hyperlink r:id="rId25" w:tooltip="intervention" w:history="1">
        <w:r w:rsidRPr="009E2FFF">
          <w:rPr>
            <w:color w:val="000000" w:themeColor="text1"/>
          </w:rPr>
          <w:t>intervention</w:t>
        </w:r>
      </w:hyperlink>
      <w:r w:rsidRPr="009E2FFF">
        <w:rPr>
          <w:color w:val="000000" w:themeColor="text1"/>
        </w:rPr>
        <w:t> and how these metrics will be measured</w:t>
      </w:r>
      <w:bookmarkStart w:id="14" w:name="d_12"/>
      <w:bookmarkEnd w:id="14"/>
      <w:r w:rsidRPr="009E2FFF">
        <w:rPr>
          <w:color w:val="000000" w:themeColor="text1"/>
        </w:rPr>
        <w:t>.</w:t>
      </w:r>
    </w:p>
    <w:p w14:paraId="2E38ADE0" w14:textId="6FD8EAAD" w:rsidR="00555E2A" w:rsidRPr="009E2FFF" w:rsidRDefault="00555E2A" w:rsidP="009E2FFF">
      <w:pPr>
        <w:shd w:val="clear" w:color="auto" w:fill="FFFFFF"/>
        <w:rPr>
          <w:color w:val="000000" w:themeColor="text1"/>
        </w:rPr>
      </w:pPr>
    </w:p>
    <w:p w14:paraId="02A72E76" w14:textId="5ED04669" w:rsidR="00555E2A" w:rsidRPr="009E2FFF" w:rsidRDefault="00555E2A" w:rsidP="009E2FFF">
      <w:pPr>
        <w:shd w:val="clear" w:color="auto" w:fill="FFFFFF"/>
        <w:ind w:left="720"/>
        <w:rPr>
          <w:color w:val="000000" w:themeColor="text1"/>
        </w:rPr>
      </w:pPr>
      <w:r>
        <w:rPr>
          <w:color w:val="000000" w:themeColor="text1"/>
        </w:rPr>
        <w:t xml:space="preserve">12.  </w:t>
      </w:r>
      <w:r w:rsidRPr="00B858D6">
        <w:rPr>
          <w:color w:val="000000" w:themeColor="text1"/>
        </w:rPr>
        <w:t>The estimate of the savings to the federal, </w:t>
      </w:r>
      <w:hyperlink r:id="rId26" w:tooltip="State" w:history="1">
        <w:r w:rsidRPr="00B858D6">
          <w:rPr>
            <w:color w:val="000000" w:themeColor="text1"/>
          </w:rPr>
          <w:t>State</w:t>
        </w:r>
      </w:hyperlink>
      <w:r w:rsidRPr="00B858D6">
        <w:rPr>
          <w:color w:val="000000" w:themeColor="text1"/>
        </w:rPr>
        <w:t>, and local government, on a program-by-program basis and in the aggregate, if the agreement is entered into and implemented and the outcomes are achieved as a result of each intervention</w:t>
      </w:r>
      <w:r>
        <w:rPr>
          <w:color w:val="000000" w:themeColor="text1"/>
        </w:rPr>
        <w:t>.</w:t>
      </w:r>
    </w:p>
    <w:p w14:paraId="2B8EF982" w14:textId="77777777" w:rsidR="00555E2A" w:rsidRDefault="00555E2A" w:rsidP="00A90BAB"/>
    <w:p w14:paraId="6E1B3C9A" w14:textId="42B5204B" w:rsidR="00555E2A" w:rsidRDefault="00555E2A" w:rsidP="00555E2A">
      <w:r w:rsidRPr="00EF2363">
        <w:t>42 U.S.C. § 1397n-</w:t>
      </w:r>
      <w:r>
        <w:t>2</w:t>
      </w:r>
      <w:r w:rsidRPr="00EF2363">
        <w:t>(</w:t>
      </w:r>
      <w:r>
        <w:t xml:space="preserve">d).  </w:t>
      </w:r>
    </w:p>
    <w:p w14:paraId="72F38D34" w14:textId="33F52E22" w:rsidR="00105E4C" w:rsidRDefault="00105E4C" w:rsidP="00A90BAB"/>
    <w:p w14:paraId="48B63B12" w14:textId="77777777" w:rsidR="009E2FFF" w:rsidRDefault="009E2FFF" w:rsidP="00105E4C">
      <w:pPr>
        <w:rPr>
          <w:b/>
          <w:u w:val="single"/>
        </w:rPr>
      </w:pPr>
    </w:p>
    <w:p w14:paraId="789FF80D" w14:textId="77777777" w:rsidR="009E2FFF" w:rsidRDefault="009E2FFF" w:rsidP="00105E4C">
      <w:pPr>
        <w:rPr>
          <w:b/>
          <w:u w:val="single"/>
        </w:rPr>
      </w:pPr>
    </w:p>
    <w:p w14:paraId="40E8ACA1" w14:textId="531F7388" w:rsidR="00105E4C" w:rsidRPr="00E03689" w:rsidRDefault="00105E4C" w:rsidP="00105E4C">
      <w:pPr>
        <w:rPr>
          <w:b/>
          <w:u w:val="single"/>
        </w:rPr>
      </w:pPr>
      <w:r w:rsidRPr="00E03689">
        <w:rPr>
          <w:b/>
          <w:u w:val="single"/>
        </w:rPr>
        <w:t xml:space="preserve">Appendix </w:t>
      </w:r>
      <w:r w:rsidR="00555E2A">
        <w:rPr>
          <w:b/>
          <w:u w:val="single"/>
        </w:rPr>
        <w:t xml:space="preserve">C </w:t>
      </w:r>
      <w:r w:rsidRPr="00E03689">
        <w:rPr>
          <w:b/>
          <w:u w:val="single"/>
        </w:rPr>
        <w:t>–</w:t>
      </w:r>
      <w:r>
        <w:rPr>
          <w:b/>
          <w:u w:val="single"/>
        </w:rPr>
        <w:t>SIPPRA Website</w:t>
      </w:r>
    </w:p>
    <w:p w14:paraId="5FF7A1E5" w14:textId="5EB81B08" w:rsidR="00105E4C" w:rsidRDefault="00105E4C" w:rsidP="00A90BAB"/>
    <w:p w14:paraId="79024D51" w14:textId="2C2F6874" w:rsidR="00105E4C" w:rsidRDefault="00105E4C" w:rsidP="00105E4C">
      <w:pPr>
        <w:shd w:val="clear" w:color="auto" w:fill="FFFFFF"/>
      </w:pPr>
      <w:r w:rsidRPr="006D219F">
        <w:t>The Federal Interagency </w:t>
      </w:r>
      <w:hyperlink r:id="rId27" w:tooltip="Council" w:history="1">
        <w:r w:rsidRPr="006D219F">
          <w:t>Council</w:t>
        </w:r>
      </w:hyperlink>
      <w:r w:rsidRPr="006D219F">
        <w:t> on Social Impact </w:t>
      </w:r>
      <w:hyperlink r:id="rId28" w:tooltip="Partnerships" w:history="1">
        <w:r w:rsidRPr="006D219F">
          <w:t>Partnerships</w:t>
        </w:r>
      </w:hyperlink>
      <w:r w:rsidRPr="006D219F">
        <w:t> shall establish and maintain a public website that shall display the following:</w:t>
      </w:r>
    </w:p>
    <w:p w14:paraId="31C6EE07" w14:textId="77777777" w:rsidR="00105E4C" w:rsidRPr="006D219F" w:rsidRDefault="00105E4C" w:rsidP="00105E4C">
      <w:pPr>
        <w:shd w:val="clear" w:color="auto" w:fill="FFFFFF"/>
      </w:pPr>
    </w:p>
    <w:p w14:paraId="685D08EB" w14:textId="77777777" w:rsidR="00105E4C" w:rsidRPr="00093B1D" w:rsidRDefault="00105E4C" w:rsidP="00105E4C">
      <w:pPr>
        <w:shd w:val="clear" w:color="auto" w:fill="FFFFFF"/>
        <w:ind w:left="720"/>
      </w:pPr>
      <w:r w:rsidRPr="009E2FFF">
        <w:rPr>
          <w:bCs/>
        </w:rPr>
        <w:t>(1)</w:t>
      </w:r>
      <w:r w:rsidRPr="00093B1D">
        <w:t xml:space="preserve">  A copy of, or method of accessing, each notice published regarding a </w:t>
      </w:r>
      <w:hyperlink r:id="rId29" w:tooltip="social" w:history="1">
        <w:r w:rsidRPr="00093B1D">
          <w:t>social</w:t>
        </w:r>
      </w:hyperlink>
      <w:r w:rsidRPr="00093B1D">
        <w:t xml:space="preserve"> </w:t>
      </w:r>
      <w:hyperlink r:id="rId30" w:tooltip="impact" w:history="1">
        <w:r w:rsidRPr="00093B1D">
          <w:t>impact</w:t>
        </w:r>
      </w:hyperlink>
      <w:r w:rsidRPr="00093B1D">
        <w:t xml:space="preserve"> </w:t>
      </w:r>
      <w:hyperlink r:id="rId31" w:tooltip="partnership" w:history="1">
        <w:r w:rsidRPr="00093B1D">
          <w:t>partnership</w:t>
        </w:r>
      </w:hyperlink>
      <w:r w:rsidRPr="00093B1D">
        <w:t> project pursuant to this division.</w:t>
      </w:r>
    </w:p>
    <w:p w14:paraId="542C202C" w14:textId="77777777" w:rsidR="00105E4C" w:rsidRPr="00093B1D" w:rsidRDefault="00105E4C" w:rsidP="00105E4C">
      <w:pPr>
        <w:shd w:val="clear" w:color="auto" w:fill="FFFFFF"/>
        <w:ind w:left="720"/>
      </w:pPr>
      <w:r w:rsidRPr="009E2FFF">
        <w:rPr>
          <w:bCs/>
        </w:rPr>
        <w:t>(2)</w:t>
      </w:r>
      <w:r w:rsidRPr="00093B1D">
        <w:t xml:space="preserve">  A copy of each feasibility study funded under this division.</w:t>
      </w:r>
    </w:p>
    <w:p w14:paraId="3BDB1B0A" w14:textId="77777777" w:rsidR="00105E4C" w:rsidRPr="00093B1D" w:rsidRDefault="00105E4C" w:rsidP="00105E4C">
      <w:pPr>
        <w:shd w:val="clear" w:color="auto" w:fill="FFFFFF"/>
        <w:ind w:left="720"/>
      </w:pPr>
      <w:r w:rsidRPr="009E2FFF">
        <w:rPr>
          <w:bCs/>
        </w:rPr>
        <w:t>(3)</w:t>
      </w:r>
      <w:r w:rsidRPr="00093B1D">
        <w:t>For each </w:t>
      </w:r>
      <w:hyperlink r:id="rId32" w:tooltip="State" w:history="1">
        <w:r w:rsidRPr="00093B1D">
          <w:t>State</w:t>
        </w:r>
      </w:hyperlink>
      <w:r w:rsidRPr="00093B1D">
        <w:t> or local government that has entered into an agreement with the </w:t>
      </w:r>
      <w:hyperlink r:id="rId33" w:tooltip="Secretary" w:history="1">
        <w:r w:rsidRPr="00093B1D">
          <w:t>Secretary</w:t>
        </w:r>
      </w:hyperlink>
      <w:r w:rsidRPr="00093B1D">
        <w:t> for a social impact </w:t>
      </w:r>
      <w:hyperlink r:id="rId34" w:tooltip="partnership" w:history="1">
        <w:r w:rsidRPr="00093B1D">
          <w:t>partnership</w:t>
        </w:r>
      </w:hyperlink>
      <w:r w:rsidRPr="00093B1D">
        <w:t> project, the website shall contain the following information:</w:t>
      </w:r>
    </w:p>
    <w:p w14:paraId="5FA92D6A" w14:textId="77777777" w:rsidR="00105E4C" w:rsidRPr="00093B1D" w:rsidRDefault="00105E4C" w:rsidP="00105E4C">
      <w:pPr>
        <w:shd w:val="clear" w:color="auto" w:fill="FFFFFF"/>
        <w:ind w:left="1440"/>
      </w:pPr>
      <w:bookmarkStart w:id="15" w:name="3_A"/>
      <w:bookmarkEnd w:id="15"/>
      <w:r w:rsidRPr="009E2FFF">
        <w:rPr>
          <w:bCs/>
        </w:rPr>
        <w:t>(A)</w:t>
      </w:r>
      <w:r w:rsidRPr="00093B1D">
        <w:t xml:space="preserve">  The outcome goals of the project.</w:t>
      </w:r>
    </w:p>
    <w:p w14:paraId="78403317" w14:textId="77777777" w:rsidR="00105E4C" w:rsidRPr="00093B1D" w:rsidRDefault="00105E4C" w:rsidP="00105E4C">
      <w:pPr>
        <w:shd w:val="clear" w:color="auto" w:fill="FFFFFF"/>
        <w:ind w:left="1440"/>
      </w:pPr>
      <w:bookmarkStart w:id="16" w:name="3_B"/>
      <w:bookmarkEnd w:id="16"/>
      <w:r w:rsidRPr="009E2FFF">
        <w:rPr>
          <w:bCs/>
        </w:rPr>
        <w:t>(B)</w:t>
      </w:r>
      <w:r w:rsidRPr="00093B1D">
        <w:t xml:space="preserve">  A description of each </w:t>
      </w:r>
      <w:hyperlink r:id="rId35" w:tooltip="intervention" w:history="1">
        <w:r w:rsidRPr="00093B1D">
          <w:t>intervention</w:t>
        </w:r>
      </w:hyperlink>
      <w:r w:rsidRPr="00093B1D">
        <w:t> in the project.</w:t>
      </w:r>
    </w:p>
    <w:p w14:paraId="51F4F5A9" w14:textId="77777777" w:rsidR="00105E4C" w:rsidRPr="00093B1D" w:rsidRDefault="00105E4C" w:rsidP="00105E4C">
      <w:pPr>
        <w:shd w:val="clear" w:color="auto" w:fill="FFFFFF"/>
        <w:ind w:left="1440"/>
      </w:pPr>
      <w:bookmarkStart w:id="17" w:name="3_C"/>
      <w:bookmarkEnd w:id="17"/>
      <w:r w:rsidRPr="009E2FFF">
        <w:rPr>
          <w:bCs/>
        </w:rPr>
        <w:t>(C)</w:t>
      </w:r>
      <w:r w:rsidRPr="00093B1D">
        <w:t xml:space="preserve">  The target population that will be served by the project.</w:t>
      </w:r>
    </w:p>
    <w:p w14:paraId="3D813B6C" w14:textId="77777777" w:rsidR="00105E4C" w:rsidRPr="00093B1D" w:rsidRDefault="00105E4C" w:rsidP="00105E4C">
      <w:pPr>
        <w:shd w:val="clear" w:color="auto" w:fill="FFFFFF"/>
        <w:ind w:left="1440"/>
      </w:pPr>
      <w:bookmarkStart w:id="18" w:name="3_D"/>
      <w:bookmarkEnd w:id="18"/>
      <w:r w:rsidRPr="009E2FFF">
        <w:rPr>
          <w:bCs/>
        </w:rPr>
        <w:t>(D)</w:t>
      </w:r>
      <w:r w:rsidRPr="00093B1D">
        <w:t xml:space="preserve">  The expected </w:t>
      </w:r>
      <w:hyperlink r:id="rId36" w:tooltip="social" w:history="1">
        <w:r w:rsidRPr="00093B1D">
          <w:t>social</w:t>
        </w:r>
      </w:hyperlink>
      <w:r w:rsidRPr="00093B1D">
        <w:t xml:space="preserve"> </w:t>
      </w:r>
      <w:hyperlink r:id="rId37" w:tooltip="benefits" w:history="1">
        <w:r w:rsidRPr="00093B1D">
          <w:t>benefits</w:t>
        </w:r>
      </w:hyperlink>
      <w:r w:rsidRPr="00093B1D">
        <w:t> to </w:t>
      </w:r>
      <w:hyperlink r:id="rId38" w:tooltip="participants" w:history="1">
        <w:r w:rsidRPr="00093B1D">
          <w:t>participants</w:t>
        </w:r>
      </w:hyperlink>
      <w:r w:rsidRPr="00093B1D">
        <w:t> who receive the </w:t>
      </w:r>
      <w:hyperlink r:id="rId39" w:tooltip="intervention" w:history="1">
        <w:r w:rsidRPr="00093B1D">
          <w:t>intervention</w:t>
        </w:r>
      </w:hyperlink>
      <w:r w:rsidRPr="00093B1D">
        <w:t> and others who may be impacted.</w:t>
      </w:r>
    </w:p>
    <w:p w14:paraId="21D16EB6" w14:textId="77777777" w:rsidR="00105E4C" w:rsidRPr="00093B1D" w:rsidRDefault="00105E4C" w:rsidP="00105E4C">
      <w:pPr>
        <w:shd w:val="clear" w:color="auto" w:fill="FFFFFF"/>
        <w:ind w:left="1440"/>
      </w:pPr>
      <w:bookmarkStart w:id="19" w:name="3_E"/>
      <w:bookmarkEnd w:id="19"/>
      <w:r w:rsidRPr="009E2FFF">
        <w:rPr>
          <w:bCs/>
        </w:rPr>
        <w:t>(E)</w:t>
      </w:r>
      <w:r w:rsidRPr="00093B1D">
        <w:t xml:space="preserve">  The detailed roles, responsibilities, and purposes of each Federal, </w:t>
      </w:r>
      <w:hyperlink r:id="rId40" w:tooltip="State" w:history="1">
        <w:r w:rsidRPr="00093B1D">
          <w:t>State</w:t>
        </w:r>
      </w:hyperlink>
      <w:r w:rsidRPr="00093B1D">
        <w:t>, or local government entity, intermediary, service provider, independent evaluator, investor, or other stakeholder.</w:t>
      </w:r>
    </w:p>
    <w:p w14:paraId="7A90F2BD" w14:textId="77777777" w:rsidR="00105E4C" w:rsidRPr="00093B1D" w:rsidRDefault="00105E4C" w:rsidP="00105E4C">
      <w:pPr>
        <w:shd w:val="clear" w:color="auto" w:fill="FFFFFF"/>
        <w:ind w:left="1440"/>
      </w:pPr>
      <w:bookmarkStart w:id="20" w:name="3_F"/>
      <w:bookmarkEnd w:id="20"/>
      <w:r w:rsidRPr="009E2FFF">
        <w:rPr>
          <w:bCs/>
        </w:rPr>
        <w:t>(F)</w:t>
      </w:r>
      <w:r w:rsidRPr="00093B1D">
        <w:t xml:space="preserve">  The payment terms, methodology used to calculate outcome payments, the payment schedule, and performance thresholds.</w:t>
      </w:r>
    </w:p>
    <w:p w14:paraId="25BD2676" w14:textId="77777777" w:rsidR="00105E4C" w:rsidRPr="00093B1D" w:rsidRDefault="00105E4C" w:rsidP="00105E4C">
      <w:pPr>
        <w:shd w:val="clear" w:color="auto" w:fill="FFFFFF"/>
        <w:ind w:left="1440"/>
      </w:pPr>
      <w:bookmarkStart w:id="21" w:name="3_G"/>
      <w:bookmarkEnd w:id="21"/>
      <w:r w:rsidRPr="009E2FFF">
        <w:rPr>
          <w:bCs/>
        </w:rPr>
        <w:t>(G)</w:t>
      </w:r>
      <w:r w:rsidRPr="00093B1D">
        <w:t xml:space="preserve">  The project budget.</w:t>
      </w:r>
    </w:p>
    <w:p w14:paraId="647942A0" w14:textId="77777777" w:rsidR="00105E4C" w:rsidRPr="00093B1D" w:rsidRDefault="00105E4C" w:rsidP="00105E4C">
      <w:pPr>
        <w:shd w:val="clear" w:color="auto" w:fill="FFFFFF"/>
        <w:ind w:left="1440"/>
      </w:pPr>
      <w:bookmarkStart w:id="22" w:name="3_H"/>
      <w:bookmarkEnd w:id="22"/>
      <w:r w:rsidRPr="009E2FFF">
        <w:rPr>
          <w:bCs/>
        </w:rPr>
        <w:t>(H)</w:t>
      </w:r>
      <w:r w:rsidRPr="00093B1D">
        <w:t xml:space="preserve">  The project timeline.</w:t>
      </w:r>
    </w:p>
    <w:p w14:paraId="1AFDD216" w14:textId="77777777" w:rsidR="00105E4C" w:rsidRPr="00093B1D" w:rsidRDefault="00105E4C" w:rsidP="00105E4C">
      <w:pPr>
        <w:shd w:val="clear" w:color="auto" w:fill="FFFFFF"/>
        <w:ind w:left="1440"/>
      </w:pPr>
      <w:bookmarkStart w:id="23" w:name="3_I"/>
      <w:bookmarkEnd w:id="23"/>
      <w:r w:rsidRPr="009E2FFF">
        <w:rPr>
          <w:bCs/>
        </w:rPr>
        <w:t>(I)</w:t>
      </w:r>
      <w:r w:rsidRPr="00093B1D">
        <w:t xml:space="preserve">  The project </w:t>
      </w:r>
      <w:hyperlink r:id="rId41" w:tooltip="eligibility" w:history="1">
        <w:r w:rsidRPr="00093B1D">
          <w:t>eligibility</w:t>
        </w:r>
      </w:hyperlink>
      <w:r w:rsidRPr="00093B1D">
        <w:t> criteria.</w:t>
      </w:r>
    </w:p>
    <w:p w14:paraId="1671674B" w14:textId="77777777" w:rsidR="00105E4C" w:rsidRPr="00093B1D" w:rsidRDefault="00105E4C" w:rsidP="00105E4C">
      <w:pPr>
        <w:shd w:val="clear" w:color="auto" w:fill="FFFFFF"/>
        <w:ind w:left="1440"/>
      </w:pPr>
      <w:bookmarkStart w:id="24" w:name="3_J"/>
      <w:bookmarkEnd w:id="24"/>
      <w:r w:rsidRPr="009E2FFF">
        <w:rPr>
          <w:bCs/>
        </w:rPr>
        <w:t>(J)</w:t>
      </w:r>
      <w:r w:rsidRPr="00093B1D">
        <w:t xml:space="preserve">  The evaluation design.</w:t>
      </w:r>
    </w:p>
    <w:p w14:paraId="17945ECC" w14:textId="77777777" w:rsidR="00105E4C" w:rsidRPr="00093B1D" w:rsidRDefault="00105E4C" w:rsidP="00105E4C">
      <w:pPr>
        <w:shd w:val="clear" w:color="auto" w:fill="FFFFFF"/>
        <w:ind w:left="1440"/>
      </w:pPr>
      <w:bookmarkStart w:id="25" w:name="3_K"/>
      <w:bookmarkEnd w:id="25"/>
      <w:r w:rsidRPr="009E2FFF">
        <w:rPr>
          <w:bCs/>
        </w:rPr>
        <w:t>(K)</w:t>
      </w:r>
      <w:r w:rsidRPr="00093B1D">
        <w:t xml:space="preserve">  The metrics used to determine whether the proposed outcomes have been achieved and how these metrics are measured.</w:t>
      </w:r>
    </w:p>
    <w:p w14:paraId="32057494" w14:textId="77777777" w:rsidR="00105E4C" w:rsidRPr="00093B1D" w:rsidRDefault="00105E4C" w:rsidP="00105E4C">
      <w:pPr>
        <w:shd w:val="clear" w:color="auto" w:fill="FFFFFF"/>
        <w:ind w:left="720"/>
      </w:pPr>
      <w:r w:rsidRPr="009E2FFF">
        <w:rPr>
          <w:bCs/>
        </w:rPr>
        <w:t>(4)</w:t>
      </w:r>
      <w:r w:rsidRPr="00093B1D">
        <w:t xml:space="preserve">  A copy of the progress </w:t>
      </w:r>
      <w:hyperlink r:id="rId42" w:tooltip="reports" w:history="1">
        <w:r w:rsidRPr="00093B1D">
          <w:t>reports</w:t>
        </w:r>
      </w:hyperlink>
      <w:r w:rsidRPr="00093B1D">
        <w:t> and the final </w:t>
      </w:r>
      <w:hyperlink r:id="rId43" w:tooltip="reports" w:history="1">
        <w:r w:rsidRPr="00093B1D">
          <w:t>reports</w:t>
        </w:r>
      </w:hyperlink>
      <w:r w:rsidRPr="00093B1D">
        <w:t xml:space="preserve"> </w:t>
      </w:r>
      <w:hyperlink r:id="rId44" w:tooltip="relating to" w:history="1">
        <w:r w:rsidRPr="00093B1D">
          <w:t>relating to</w:t>
        </w:r>
      </w:hyperlink>
      <w:r w:rsidRPr="00093B1D">
        <w:t> each social impact </w:t>
      </w:r>
      <w:hyperlink r:id="rId45" w:tooltip="partnership" w:history="1">
        <w:r w:rsidRPr="00093B1D">
          <w:t>partnership</w:t>
        </w:r>
      </w:hyperlink>
      <w:r w:rsidRPr="00093B1D">
        <w:t> project.</w:t>
      </w:r>
    </w:p>
    <w:p w14:paraId="16561BA6" w14:textId="77777777" w:rsidR="00105E4C" w:rsidRPr="00093B1D" w:rsidRDefault="00105E4C" w:rsidP="00105E4C">
      <w:pPr>
        <w:shd w:val="clear" w:color="auto" w:fill="FFFFFF"/>
        <w:ind w:left="720"/>
      </w:pPr>
      <w:r w:rsidRPr="009E2FFF">
        <w:rPr>
          <w:bCs/>
        </w:rPr>
        <w:t>(5)</w:t>
      </w:r>
      <w:r w:rsidRPr="00093B1D">
        <w:t xml:space="preserve">  An estimate of the savings to the Federal, </w:t>
      </w:r>
      <w:hyperlink r:id="rId46" w:tooltip="State" w:history="1">
        <w:r w:rsidRPr="00093B1D">
          <w:t>State</w:t>
        </w:r>
      </w:hyperlink>
      <w:r w:rsidRPr="00093B1D">
        <w:t>, and local government, on a program-by-program basis and in the aggregate, resulting from the successful completion of the social impact </w:t>
      </w:r>
      <w:hyperlink r:id="rId47" w:tooltip="partnership" w:history="1">
        <w:r w:rsidRPr="00093B1D">
          <w:t>partnership</w:t>
        </w:r>
      </w:hyperlink>
      <w:r w:rsidRPr="00093B1D">
        <w:t> project.</w:t>
      </w:r>
    </w:p>
    <w:p w14:paraId="57F1EEED" w14:textId="0E06F3E8" w:rsidR="00105E4C" w:rsidRDefault="00105E4C" w:rsidP="00A90BAB"/>
    <w:p w14:paraId="4B397464" w14:textId="6F320085" w:rsidR="007C7314" w:rsidRDefault="007C7314" w:rsidP="007C7314">
      <w:r w:rsidRPr="00EF2363">
        <w:t>42 U.S.C. § 1397n-</w:t>
      </w:r>
      <w:r>
        <w:t>10.</w:t>
      </w:r>
    </w:p>
    <w:p w14:paraId="3BC7C534" w14:textId="77777777" w:rsidR="007C7314" w:rsidRPr="00EF2363" w:rsidRDefault="007C7314" w:rsidP="00A90BAB"/>
    <w:sectPr w:rsidR="007C7314" w:rsidRPr="00EF2363" w:rsidSect="00512B62">
      <w:footerReference w:type="even" r:id="rId48"/>
      <w:footerReference w:type="defaul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23F9" w14:textId="77777777" w:rsidR="009D1369" w:rsidRDefault="009D1369">
      <w:r>
        <w:separator/>
      </w:r>
    </w:p>
  </w:endnote>
  <w:endnote w:type="continuationSeparator" w:id="0">
    <w:p w14:paraId="025058D3" w14:textId="77777777" w:rsidR="009D1369" w:rsidRDefault="009D1369">
      <w:r>
        <w:continuationSeparator/>
      </w:r>
    </w:p>
  </w:endnote>
  <w:endnote w:type="continuationNotice" w:id="1">
    <w:p w14:paraId="5F1DE442" w14:textId="77777777" w:rsidR="009D1369" w:rsidRDefault="009D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27319" w14:textId="0ED44EF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2F45">
      <w:rPr>
        <w:rStyle w:val="PageNumber"/>
        <w:noProof/>
      </w:rPr>
      <w:t>2</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8BCFA" w14:textId="77777777" w:rsidR="009D1369" w:rsidRDefault="009D1369">
      <w:r>
        <w:separator/>
      </w:r>
    </w:p>
  </w:footnote>
  <w:footnote w:type="continuationSeparator" w:id="0">
    <w:p w14:paraId="26AC71C5" w14:textId="77777777" w:rsidR="009D1369" w:rsidRDefault="009D1369">
      <w:r>
        <w:continuationSeparator/>
      </w:r>
    </w:p>
  </w:footnote>
  <w:footnote w:type="continuationNotice" w:id="1">
    <w:p w14:paraId="3B9440CE" w14:textId="77777777" w:rsidR="009D1369" w:rsidRDefault="009D1369"/>
  </w:footnote>
  <w:footnote w:id="2">
    <w:p w14:paraId="679943CE" w14:textId="4124514F" w:rsidR="005D1D12" w:rsidRDefault="005D1D12">
      <w:pPr>
        <w:pStyle w:val="FootnoteText"/>
      </w:pPr>
      <w:r>
        <w:rPr>
          <w:rStyle w:val="FootnoteReference"/>
        </w:rPr>
        <w:footnoteRef/>
      </w:r>
      <w:r>
        <w:t xml:space="preserve"> </w:t>
      </w:r>
      <w:r w:rsidRPr="00E11046">
        <w:rPr>
          <w:sz w:val="22"/>
          <w:szCs w:val="22"/>
        </w:rPr>
        <w:t xml:space="preserve">The head of each of the following </w:t>
      </w:r>
      <w:r>
        <w:rPr>
          <w:sz w:val="22"/>
          <w:szCs w:val="22"/>
        </w:rPr>
        <w:t>federal agencies shall</w:t>
      </w:r>
      <w:r w:rsidRPr="00E11046">
        <w:rPr>
          <w:sz w:val="22"/>
          <w:szCs w:val="22"/>
        </w:rPr>
        <w:t xml:space="preserve"> designate one officer or </w:t>
      </w:r>
      <w:hyperlink r:id="rId1" w:tooltip="employee" w:history="1">
        <w:r w:rsidRPr="00E11046">
          <w:rPr>
            <w:sz w:val="22"/>
            <w:szCs w:val="22"/>
          </w:rPr>
          <w:t>employee</w:t>
        </w:r>
      </w:hyperlink>
      <w:r w:rsidRPr="00E11046">
        <w:rPr>
          <w:sz w:val="22"/>
          <w:szCs w:val="22"/>
        </w:rPr>
        <w:t xml:space="preserve"> to be a Council member:</w:t>
      </w:r>
      <w:bookmarkStart w:id="1" w:name="b_2_A"/>
      <w:bookmarkEnd w:id="1"/>
      <w:r w:rsidRPr="00E11046">
        <w:rPr>
          <w:sz w:val="22"/>
          <w:szCs w:val="22"/>
        </w:rPr>
        <w:t> </w:t>
      </w:r>
      <w:hyperlink r:id="rId2" w:tooltip="Department" w:history="1">
        <w:r w:rsidRPr="00E11046">
          <w:rPr>
            <w:sz w:val="22"/>
            <w:szCs w:val="22"/>
          </w:rPr>
          <w:t>Department</w:t>
        </w:r>
      </w:hyperlink>
      <w:r w:rsidRPr="00E11046">
        <w:rPr>
          <w:sz w:val="22"/>
          <w:szCs w:val="22"/>
        </w:rPr>
        <w:t> of Labor,</w:t>
      </w:r>
      <w:bookmarkStart w:id="2" w:name="b_2_B"/>
      <w:bookmarkEnd w:id="2"/>
      <w:r w:rsidRPr="00E11046">
        <w:rPr>
          <w:sz w:val="22"/>
          <w:szCs w:val="22"/>
        </w:rPr>
        <w:t> </w:t>
      </w:r>
      <w:hyperlink r:id="rId3" w:tooltip="Department" w:history="1">
        <w:r w:rsidRPr="00E11046">
          <w:rPr>
            <w:sz w:val="22"/>
            <w:szCs w:val="22"/>
          </w:rPr>
          <w:t>Department</w:t>
        </w:r>
      </w:hyperlink>
      <w:r w:rsidRPr="00E11046">
        <w:rPr>
          <w:sz w:val="22"/>
          <w:szCs w:val="22"/>
        </w:rPr>
        <w:t> of Health and Human Services,</w:t>
      </w:r>
      <w:bookmarkStart w:id="3" w:name="b_2_C"/>
      <w:bookmarkEnd w:id="3"/>
      <w:r w:rsidRPr="00E11046">
        <w:rPr>
          <w:sz w:val="22"/>
          <w:szCs w:val="22"/>
        </w:rPr>
        <w:t xml:space="preserve"> </w:t>
      </w:r>
      <w:hyperlink r:id="rId4" w:tooltip="Social" w:history="1">
        <w:r w:rsidRPr="00E11046">
          <w:rPr>
            <w:sz w:val="22"/>
            <w:szCs w:val="22"/>
          </w:rPr>
          <w:t>Social</w:t>
        </w:r>
      </w:hyperlink>
      <w:r w:rsidRPr="00E11046">
        <w:rPr>
          <w:sz w:val="22"/>
          <w:szCs w:val="22"/>
        </w:rPr>
        <w:t> Security </w:t>
      </w:r>
      <w:hyperlink r:id="rId5" w:tooltip="Administration" w:history="1">
        <w:r w:rsidRPr="00E11046">
          <w:rPr>
            <w:sz w:val="22"/>
            <w:szCs w:val="22"/>
          </w:rPr>
          <w:t>Administration</w:t>
        </w:r>
      </w:hyperlink>
      <w:r w:rsidRPr="00E11046">
        <w:rPr>
          <w:sz w:val="22"/>
          <w:szCs w:val="22"/>
        </w:rPr>
        <w:t>,</w:t>
      </w:r>
      <w:bookmarkStart w:id="4" w:name="b_2_D"/>
      <w:bookmarkEnd w:id="4"/>
      <w:r w:rsidRPr="00E11046">
        <w:rPr>
          <w:sz w:val="22"/>
          <w:szCs w:val="22"/>
        </w:rPr>
        <w:t xml:space="preserve"> </w:t>
      </w:r>
      <w:hyperlink r:id="rId6" w:tooltip="Department" w:history="1">
        <w:r w:rsidRPr="00E11046">
          <w:rPr>
            <w:sz w:val="22"/>
            <w:szCs w:val="22"/>
          </w:rPr>
          <w:t>Department</w:t>
        </w:r>
      </w:hyperlink>
      <w:r w:rsidRPr="00E11046">
        <w:rPr>
          <w:sz w:val="22"/>
          <w:szCs w:val="22"/>
        </w:rPr>
        <w:t> of </w:t>
      </w:r>
      <w:hyperlink r:id="rId7" w:tooltip="Agriculture" w:history="1">
        <w:r w:rsidRPr="00E11046">
          <w:rPr>
            <w:sz w:val="22"/>
            <w:szCs w:val="22"/>
          </w:rPr>
          <w:t>Agriculture</w:t>
        </w:r>
      </w:hyperlink>
      <w:r w:rsidRPr="00E11046">
        <w:rPr>
          <w:sz w:val="22"/>
          <w:szCs w:val="22"/>
        </w:rPr>
        <w:t xml:space="preserve">, </w:t>
      </w:r>
      <w:bookmarkStart w:id="5" w:name="b_2_E"/>
      <w:bookmarkEnd w:id="5"/>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"https://www.law.cornell.edu/definitions/uscode.php?width=840&amp;height=800&amp;iframe=true&amp;def_id=42-USC-1453318286-1439979522&amp;term_occur=131&amp;term_src=title:42:chapter:7:subchapter:XX:division:C:section:1397n%E2%80%935"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of Justice</w:t>
      </w:r>
      <w:bookmarkStart w:id="6" w:name="b_2_F"/>
      <w:bookmarkEnd w:id="6"/>
      <w:r w:rsidRPr="00E11046">
        <w:rPr>
          <w:sz w:val="22"/>
          <w:szCs w:val="22"/>
        </w:rPr>
        <w:t xml:space="preserve">, </w:t>
      </w:r>
      <w:hyperlink r:id="rId8" w:tooltip="Department" w:history="1">
        <w:r w:rsidRPr="00E11046">
          <w:rPr>
            <w:sz w:val="22"/>
            <w:szCs w:val="22"/>
          </w:rPr>
          <w:t>Department</w:t>
        </w:r>
      </w:hyperlink>
      <w:r w:rsidRPr="00E11046">
        <w:rPr>
          <w:sz w:val="22"/>
          <w:szCs w:val="22"/>
        </w:rPr>
        <w:t> of Housing and Urban </w:t>
      </w:r>
      <w:hyperlink r:id="rId9" w:tooltip="Development" w:history="1">
        <w:r w:rsidRPr="00E11046">
          <w:rPr>
            <w:sz w:val="22"/>
            <w:szCs w:val="22"/>
          </w:rPr>
          <w:t>Development</w:t>
        </w:r>
      </w:hyperlink>
      <w:r w:rsidRPr="00E11046">
        <w:rPr>
          <w:sz w:val="22"/>
          <w:szCs w:val="22"/>
        </w:rPr>
        <w:t xml:space="preserve">, </w:t>
      </w:r>
      <w:bookmarkStart w:id="7" w:name="b_2_G"/>
      <w:bookmarkEnd w:id="7"/>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"https://www.law.cornell.edu/definitions/uscode.php?width=840&amp;height=800&amp;iframe=true&amp;def_id=42-USC-1453318286-1439979522&amp;term_occur=133&amp;term_src=title:42:chapter:7:subchapter:XX:division:C:section:1397n%E2%80%935"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of Education,</w:t>
      </w:r>
      <w:bookmarkStart w:id="8" w:name="b_2_H"/>
      <w:bookmarkEnd w:id="8"/>
      <w:r w:rsidRPr="00E11046">
        <w:rPr>
          <w:sz w:val="22"/>
          <w:szCs w:val="22"/>
        </w:rPr>
        <w:t xml:space="preserve"> </w:t>
      </w:r>
      <w:hyperlink r:id="rId10" w:tooltip="Department" w:history="1">
        <w:r w:rsidRPr="00E11046">
          <w:rPr>
            <w:sz w:val="22"/>
            <w:szCs w:val="22"/>
          </w:rPr>
          <w:t>Department</w:t>
        </w:r>
      </w:hyperlink>
      <w:r w:rsidRPr="00E11046">
        <w:rPr>
          <w:sz w:val="22"/>
          <w:szCs w:val="22"/>
        </w:rPr>
        <w:t xml:space="preserve"> of Veterans Affairs, </w:t>
      </w:r>
      <w:bookmarkStart w:id="9" w:name="b_2_I"/>
      <w:bookmarkEnd w:id="9"/>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"https://www.law.cornell.edu/definitions/uscode.php?width=840&amp;height=800&amp;iframe=true&amp;def_id=42-USC-1453318286-1439979522&amp;term_occur=135&amp;term_src=title:42:chapter:7:subchapter:XX:division:C:section:1397n%E2%80%935"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xml:space="preserve"> of the Treasury, </w:t>
      </w:r>
      <w:bookmarkStart w:id="10" w:name="b_2_J"/>
      <w:bookmarkEnd w:id="10"/>
      <w:r w:rsidRPr="00E11046">
        <w:rPr>
          <w:sz w:val="22"/>
          <w:szCs w:val="22"/>
        </w:rPr>
        <w:fldChar w:fldCharType="begin"/>
      </w:r>
      <w:r w:rsidRPr="00E11046">
        <w:rPr>
          <w:sz w:val="22"/>
          <w:szCs w:val="22"/>
        </w:rPr>
        <w:instrText xml:space="preserve"> HYPERLINK "https://www.law.cornell.edu/definitions/uscode.php?width=840&amp;height=800&amp;iframe=true&amp;def_id=42-USC-1322278904-1615532606&amp;term_occur=32&amp;term_src=title:42:chapter:7:subchapter:XX:division:C:section:1397n%E2%80%935" \o "Corporation" </w:instrText>
      </w:r>
      <w:r w:rsidRPr="00E11046">
        <w:rPr>
          <w:sz w:val="22"/>
          <w:szCs w:val="22"/>
        </w:rPr>
        <w:fldChar w:fldCharType="separate"/>
      </w:r>
      <w:r w:rsidRPr="00E11046">
        <w:rPr>
          <w:sz w:val="22"/>
          <w:szCs w:val="22"/>
        </w:rPr>
        <w:t>Corporation</w:t>
      </w:r>
      <w:r w:rsidRPr="00E11046">
        <w:rPr>
          <w:sz w:val="22"/>
          <w:szCs w:val="22"/>
        </w:rPr>
        <w:fldChar w:fldCharType="end"/>
      </w:r>
      <w:r w:rsidRPr="00E11046">
        <w:rPr>
          <w:sz w:val="22"/>
          <w:szCs w:val="22"/>
        </w:rPr>
        <w:t> for National and Community Service.</w:t>
      </w:r>
      <w:r>
        <w:rPr>
          <w:sz w:val="22"/>
          <w:szCs w:val="22"/>
        </w:rPr>
        <w:t xml:space="preserve">  </w:t>
      </w:r>
      <w:r>
        <w:t>§ 1397n-5(b).</w:t>
      </w:r>
    </w:p>
  </w:footnote>
  <w:footnote w:id="3">
    <w:p w14:paraId="7A9C77BE" w14:textId="7909F86F" w:rsidR="005D1D12" w:rsidRDefault="005D1D12">
      <w:pPr>
        <w:pStyle w:val="FootnoteText"/>
      </w:pPr>
      <w:r>
        <w:rPr>
          <w:rStyle w:val="FootnoteReference"/>
        </w:rPr>
        <w:footnoteRef/>
      </w:r>
      <w:r>
        <w:t xml:space="preserve"> § 1397n-5(a).</w:t>
      </w:r>
    </w:p>
  </w:footnote>
  <w:footnote w:id="4">
    <w:p w14:paraId="194114A9" w14:textId="276B0654" w:rsidR="00926C7F" w:rsidRDefault="00926C7F">
      <w:pPr>
        <w:pStyle w:val="FootnoteText"/>
      </w:pPr>
      <w:r>
        <w:rPr>
          <w:rStyle w:val="FootnoteReference"/>
        </w:rPr>
        <w:footnoteRef/>
      </w:r>
      <w:r>
        <w:t xml:space="preserve"> Average Employer Cost per hour for State and Local Government employees, per Bureau of Labor Statistics, </w:t>
      </w:r>
      <w:r w:rsidRPr="00926C7F">
        <w:rPr>
          <w:i/>
        </w:rPr>
        <w:t>Employer Costs For Employee Compensation – September 2018</w:t>
      </w:r>
      <w:r>
        <w:t xml:space="preserve">, </w:t>
      </w:r>
      <w:hyperlink r:id="rId11" w:history="1">
        <w:r w:rsidRPr="004E3A04">
          <w:rPr>
            <w:rStyle w:val="Hyperlink"/>
          </w:rPr>
          <w:t>https://www.bls.gov/news.release/ecec.t03.htm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47C3"/>
    <w:rsid w:val="000105BD"/>
    <w:rsid w:val="000141C3"/>
    <w:rsid w:val="0001560A"/>
    <w:rsid w:val="00017845"/>
    <w:rsid w:val="000204E2"/>
    <w:rsid w:val="00021D40"/>
    <w:rsid w:val="00022F56"/>
    <w:rsid w:val="00032DA3"/>
    <w:rsid w:val="0004048C"/>
    <w:rsid w:val="00040666"/>
    <w:rsid w:val="00053EBD"/>
    <w:rsid w:val="00060833"/>
    <w:rsid w:val="00062B59"/>
    <w:rsid w:val="00073704"/>
    <w:rsid w:val="000762A9"/>
    <w:rsid w:val="00090033"/>
    <w:rsid w:val="00093B1D"/>
    <w:rsid w:val="000A570C"/>
    <w:rsid w:val="000B0264"/>
    <w:rsid w:val="000C1553"/>
    <w:rsid w:val="000C3C83"/>
    <w:rsid w:val="000C6F26"/>
    <w:rsid w:val="000C7031"/>
    <w:rsid w:val="000E07A3"/>
    <w:rsid w:val="000E1D60"/>
    <w:rsid w:val="000E1F44"/>
    <w:rsid w:val="000E24F5"/>
    <w:rsid w:val="000E72A0"/>
    <w:rsid w:val="000F2AE6"/>
    <w:rsid w:val="000F53C2"/>
    <w:rsid w:val="001022FC"/>
    <w:rsid w:val="00105553"/>
    <w:rsid w:val="00105E4C"/>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61711"/>
    <w:rsid w:val="001648D5"/>
    <w:rsid w:val="00165343"/>
    <w:rsid w:val="00166F8F"/>
    <w:rsid w:val="00170A86"/>
    <w:rsid w:val="00171230"/>
    <w:rsid w:val="001742C4"/>
    <w:rsid w:val="00174A47"/>
    <w:rsid w:val="0018027E"/>
    <w:rsid w:val="001819B9"/>
    <w:rsid w:val="001819F2"/>
    <w:rsid w:val="00181F21"/>
    <w:rsid w:val="0018375D"/>
    <w:rsid w:val="00186409"/>
    <w:rsid w:val="00187672"/>
    <w:rsid w:val="001945CA"/>
    <w:rsid w:val="001A1B5B"/>
    <w:rsid w:val="001A71B7"/>
    <w:rsid w:val="001A7272"/>
    <w:rsid w:val="001B591E"/>
    <w:rsid w:val="001D4D0C"/>
    <w:rsid w:val="001E0C02"/>
    <w:rsid w:val="001E4BCF"/>
    <w:rsid w:val="001F31FB"/>
    <w:rsid w:val="00210608"/>
    <w:rsid w:val="0022132A"/>
    <w:rsid w:val="00225E39"/>
    <w:rsid w:val="00237FAA"/>
    <w:rsid w:val="0024000F"/>
    <w:rsid w:val="002465AC"/>
    <w:rsid w:val="00250B5A"/>
    <w:rsid w:val="00252599"/>
    <w:rsid w:val="002551F6"/>
    <w:rsid w:val="0025604D"/>
    <w:rsid w:val="00256911"/>
    <w:rsid w:val="00260CEB"/>
    <w:rsid w:val="00271992"/>
    <w:rsid w:val="00275D84"/>
    <w:rsid w:val="00276E84"/>
    <w:rsid w:val="00277F1D"/>
    <w:rsid w:val="0028499E"/>
    <w:rsid w:val="002902D5"/>
    <w:rsid w:val="002920BD"/>
    <w:rsid w:val="00293974"/>
    <w:rsid w:val="002A1E1D"/>
    <w:rsid w:val="002B2EBC"/>
    <w:rsid w:val="002B6FA7"/>
    <w:rsid w:val="002C1CB0"/>
    <w:rsid w:val="002C2A5D"/>
    <w:rsid w:val="002C3FA6"/>
    <w:rsid w:val="002D268B"/>
    <w:rsid w:val="002E4398"/>
    <w:rsid w:val="002F2729"/>
    <w:rsid w:val="002F4085"/>
    <w:rsid w:val="00302265"/>
    <w:rsid w:val="00304673"/>
    <w:rsid w:val="00314168"/>
    <w:rsid w:val="003265D6"/>
    <w:rsid w:val="00337AC1"/>
    <w:rsid w:val="00341CAF"/>
    <w:rsid w:val="003506E7"/>
    <w:rsid w:val="0035119A"/>
    <w:rsid w:val="00365005"/>
    <w:rsid w:val="00370853"/>
    <w:rsid w:val="00380639"/>
    <w:rsid w:val="00384175"/>
    <w:rsid w:val="00390A50"/>
    <w:rsid w:val="00394A61"/>
    <w:rsid w:val="003A0E21"/>
    <w:rsid w:val="003A52C5"/>
    <w:rsid w:val="003A59D2"/>
    <w:rsid w:val="003B6624"/>
    <w:rsid w:val="003B792F"/>
    <w:rsid w:val="003C068B"/>
    <w:rsid w:val="003C1272"/>
    <w:rsid w:val="003C1AB8"/>
    <w:rsid w:val="003E53BD"/>
    <w:rsid w:val="003E59BE"/>
    <w:rsid w:val="003F3118"/>
    <w:rsid w:val="003F59C0"/>
    <w:rsid w:val="004011B5"/>
    <w:rsid w:val="00403DA0"/>
    <w:rsid w:val="004063EA"/>
    <w:rsid w:val="00406C35"/>
    <w:rsid w:val="00406DAA"/>
    <w:rsid w:val="004356D3"/>
    <w:rsid w:val="0044510E"/>
    <w:rsid w:val="004516C0"/>
    <w:rsid w:val="00451786"/>
    <w:rsid w:val="00460B20"/>
    <w:rsid w:val="00474021"/>
    <w:rsid w:val="00475731"/>
    <w:rsid w:val="0048426A"/>
    <w:rsid w:val="004A7CC6"/>
    <w:rsid w:val="004B06B5"/>
    <w:rsid w:val="004B0AEF"/>
    <w:rsid w:val="004B1400"/>
    <w:rsid w:val="004B32A0"/>
    <w:rsid w:val="004B7407"/>
    <w:rsid w:val="004E3665"/>
    <w:rsid w:val="004E60BD"/>
    <w:rsid w:val="004E6996"/>
    <w:rsid w:val="004F09CA"/>
    <w:rsid w:val="004F5145"/>
    <w:rsid w:val="004F6BB6"/>
    <w:rsid w:val="004F79CC"/>
    <w:rsid w:val="0050578F"/>
    <w:rsid w:val="00512B62"/>
    <w:rsid w:val="005214DD"/>
    <w:rsid w:val="005215C7"/>
    <w:rsid w:val="0052662E"/>
    <w:rsid w:val="00534EA9"/>
    <w:rsid w:val="00535AD0"/>
    <w:rsid w:val="005366FC"/>
    <w:rsid w:val="0054191E"/>
    <w:rsid w:val="0054549F"/>
    <w:rsid w:val="00546D11"/>
    <w:rsid w:val="00555E2A"/>
    <w:rsid w:val="00561B6F"/>
    <w:rsid w:val="005678EC"/>
    <w:rsid w:val="00572D2C"/>
    <w:rsid w:val="005744E4"/>
    <w:rsid w:val="00577B83"/>
    <w:rsid w:val="0058262E"/>
    <w:rsid w:val="00586BF1"/>
    <w:rsid w:val="00587447"/>
    <w:rsid w:val="00587D50"/>
    <w:rsid w:val="00597B8E"/>
    <w:rsid w:val="005A1476"/>
    <w:rsid w:val="005A1D4B"/>
    <w:rsid w:val="005A5C1B"/>
    <w:rsid w:val="005A7213"/>
    <w:rsid w:val="005B4124"/>
    <w:rsid w:val="005C533B"/>
    <w:rsid w:val="005C7887"/>
    <w:rsid w:val="005D099C"/>
    <w:rsid w:val="005D1D12"/>
    <w:rsid w:val="005E5A57"/>
    <w:rsid w:val="005E5B57"/>
    <w:rsid w:val="005F020C"/>
    <w:rsid w:val="0060168D"/>
    <w:rsid w:val="006049CB"/>
    <w:rsid w:val="00610580"/>
    <w:rsid w:val="00612025"/>
    <w:rsid w:val="006137E1"/>
    <w:rsid w:val="00616A24"/>
    <w:rsid w:val="0063065F"/>
    <w:rsid w:val="00633442"/>
    <w:rsid w:val="0064051D"/>
    <w:rsid w:val="0064314F"/>
    <w:rsid w:val="006536E9"/>
    <w:rsid w:val="00666B6D"/>
    <w:rsid w:val="006678F4"/>
    <w:rsid w:val="00680A45"/>
    <w:rsid w:val="00681FB6"/>
    <w:rsid w:val="00685C0A"/>
    <w:rsid w:val="00686921"/>
    <w:rsid w:val="00686C1F"/>
    <w:rsid w:val="006929AD"/>
    <w:rsid w:val="006A2D85"/>
    <w:rsid w:val="006B22D1"/>
    <w:rsid w:val="006B37E0"/>
    <w:rsid w:val="006B3E5B"/>
    <w:rsid w:val="006B47EB"/>
    <w:rsid w:val="006B6DF9"/>
    <w:rsid w:val="006C101A"/>
    <w:rsid w:val="006C2413"/>
    <w:rsid w:val="006E02EB"/>
    <w:rsid w:val="006F02DD"/>
    <w:rsid w:val="00705C2D"/>
    <w:rsid w:val="00707BDE"/>
    <w:rsid w:val="007156A7"/>
    <w:rsid w:val="0072166B"/>
    <w:rsid w:val="007313DF"/>
    <w:rsid w:val="00741F3C"/>
    <w:rsid w:val="00744AC4"/>
    <w:rsid w:val="00756FAF"/>
    <w:rsid w:val="007614AA"/>
    <w:rsid w:val="00764D4B"/>
    <w:rsid w:val="00774C7D"/>
    <w:rsid w:val="00775C08"/>
    <w:rsid w:val="00780878"/>
    <w:rsid w:val="00781EF6"/>
    <w:rsid w:val="00786629"/>
    <w:rsid w:val="00792F45"/>
    <w:rsid w:val="00795CCA"/>
    <w:rsid w:val="00795EFD"/>
    <w:rsid w:val="00797276"/>
    <w:rsid w:val="007A0410"/>
    <w:rsid w:val="007B7101"/>
    <w:rsid w:val="007C698F"/>
    <w:rsid w:val="007C7314"/>
    <w:rsid w:val="007E596A"/>
    <w:rsid w:val="007E69B3"/>
    <w:rsid w:val="007F0335"/>
    <w:rsid w:val="007F0AC9"/>
    <w:rsid w:val="0080016E"/>
    <w:rsid w:val="00802F36"/>
    <w:rsid w:val="00810E73"/>
    <w:rsid w:val="00811E1F"/>
    <w:rsid w:val="00821205"/>
    <w:rsid w:val="00856DD0"/>
    <w:rsid w:val="00857B7C"/>
    <w:rsid w:val="00860267"/>
    <w:rsid w:val="00861BDE"/>
    <w:rsid w:val="0087613A"/>
    <w:rsid w:val="008821EF"/>
    <w:rsid w:val="00890D39"/>
    <w:rsid w:val="00891D3E"/>
    <w:rsid w:val="0089258D"/>
    <w:rsid w:val="00896264"/>
    <w:rsid w:val="00896327"/>
    <w:rsid w:val="008A5AEA"/>
    <w:rsid w:val="008B55DF"/>
    <w:rsid w:val="008B64D0"/>
    <w:rsid w:val="008B7CB1"/>
    <w:rsid w:val="008C31DD"/>
    <w:rsid w:val="008D0548"/>
    <w:rsid w:val="008D211C"/>
    <w:rsid w:val="008D6002"/>
    <w:rsid w:val="008E5AF4"/>
    <w:rsid w:val="00907541"/>
    <w:rsid w:val="00913A34"/>
    <w:rsid w:val="009175C3"/>
    <w:rsid w:val="00921EA8"/>
    <w:rsid w:val="009259D5"/>
    <w:rsid w:val="00926C7F"/>
    <w:rsid w:val="00931D87"/>
    <w:rsid w:val="00940B2A"/>
    <w:rsid w:val="009465F7"/>
    <w:rsid w:val="00950A9E"/>
    <w:rsid w:val="00952B31"/>
    <w:rsid w:val="00953166"/>
    <w:rsid w:val="00960D41"/>
    <w:rsid w:val="00961823"/>
    <w:rsid w:val="00963D0A"/>
    <w:rsid w:val="00964CC6"/>
    <w:rsid w:val="00970625"/>
    <w:rsid w:val="00976185"/>
    <w:rsid w:val="00977D3A"/>
    <w:rsid w:val="00983B56"/>
    <w:rsid w:val="00986077"/>
    <w:rsid w:val="00990870"/>
    <w:rsid w:val="009957B3"/>
    <w:rsid w:val="009A1A7C"/>
    <w:rsid w:val="009B6250"/>
    <w:rsid w:val="009B6FA0"/>
    <w:rsid w:val="009B7C7D"/>
    <w:rsid w:val="009C7335"/>
    <w:rsid w:val="009D1369"/>
    <w:rsid w:val="009D6D37"/>
    <w:rsid w:val="009E2385"/>
    <w:rsid w:val="009E2FFF"/>
    <w:rsid w:val="009E4CDC"/>
    <w:rsid w:val="009E5FD8"/>
    <w:rsid w:val="009F45CC"/>
    <w:rsid w:val="009F4D1C"/>
    <w:rsid w:val="009F580D"/>
    <w:rsid w:val="009F5937"/>
    <w:rsid w:val="00A00740"/>
    <w:rsid w:val="00A014CE"/>
    <w:rsid w:val="00A10A09"/>
    <w:rsid w:val="00A10CD2"/>
    <w:rsid w:val="00A137BE"/>
    <w:rsid w:val="00A14618"/>
    <w:rsid w:val="00A22870"/>
    <w:rsid w:val="00A2596F"/>
    <w:rsid w:val="00A41E99"/>
    <w:rsid w:val="00A51E18"/>
    <w:rsid w:val="00A6381F"/>
    <w:rsid w:val="00A67505"/>
    <w:rsid w:val="00A70FB9"/>
    <w:rsid w:val="00A73817"/>
    <w:rsid w:val="00A73FE3"/>
    <w:rsid w:val="00A75336"/>
    <w:rsid w:val="00A81BCB"/>
    <w:rsid w:val="00A90BAB"/>
    <w:rsid w:val="00A91377"/>
    <w:rsid w:val="00A91D99"/>
    <w:rsid w:val="00A954B0"/>
    <w:rsid w:val="00A95A75"/>
    <w:rsid w:val="00AA13C1"/>
    <w:rsid w:val="00AA65FC"/>
    <w:rsid w:val="00AB53B9"/>
    <w:rsid w:val="00AB5C61"/>
    <w:rsid w:val="00AD55CE"/>
    <w:rsid w:val="00AE07D3"/>
    <w:rsid w:val="00AE7799"/>
    <w:rsid w:val="00AF0BF9"/>
    <w:rsid w:val="00AF115F"/>
    <w:rsid w:val="00B002FE"/>
    <w:rsid w:val="00B10AC2"/>
    <w:rsid w:val="00B21358"/>
    <w:rsid w:val="00B31CDA"/>
    <w:rsid w:val="00B36755"/>
    <w:rsid w:val="00B3747A"/>
    <w:rsid w:val="00B375A0"/>
    <w:rsid w:val="00B50861"/>
    <w:rsid w:val="00B5127C"/>
    <w:rsid w:val="00B52D55"/>
    <w:rsid w:val="00B601FF"/>
    <w:rsid w:val="00B61494"/>
    <w:rsid w:val="00B64EA2"/>
    <w:rsid w:val="00B716A8"/>
    <w:rsid w:val="00B90CE9"/>
    <w:rsid w:val="00BA0D32"/>
    <w:rsid w:val="00BA51F9"/>
    <w:rsid w:val="00BA59A6"/>
    <w:rsid w:val="00BA5A05"/>
    <w:rsid w:val="00BA67F9"/>
    <w:rsid w:val="00BB4B8D"/>
    <w:rsid w:val="00BB4BD8"/>
    <w:rsid w:val="00BB766F"/>
    <w:rsid w:val="00BC16C0"/>
    <w:rsid w:val="00BC1BAC"/>
    <w:rsid w:val="00BE34DF"/>
    <w:rsid w:val="00BE4F64"/>
    <w:rsid w:val="00BF3A38"/>
    <w:rsid w:val="00BF7366"/>
    <w:rsid w:val="00BF7B70"/>
    <w:rsid w:val="00C00259"/>
    <w:rsid w:val="00C0391A"/>
    <w:rsid w:val="00C03DAC"/>
    <w:rsid w:val="00C06D3B"/>
    <w:rsid w:val="00C27183"/>
    <w:rsid w:val="00C27364"/>
    <w:rsid w:val="00C3022F"/>
    <w:rsid w:val="00C31808"/>
    <w:rsid w:val="00C34ABE"/>
    <w:rsid w:val="00C36F16"/>
    <w:rsid w:val="00C450BD"/>
    <w:rsid w:val="00C60DF5"/>
    <w:rsid w:val="00C6142D"/>
    <w:rsid w:val="00C632D7"/>
    <w:rsid w:val="00C63A58"/>
    <w:rsid w:val="00C67D77"/>
    <w:rsid w:val="00C75252"/>
    <w:rsid w:val="00C81F65"/>
    <w:rsid w:val="00C954EA"/>
    <w:rsid w:val="00C9704D"/>
    <w:rsid w:val="00CA30F8"/>
    <w:rsid w:val="00CB003A"/>
    <w:rsid w:val="00CB3119"/>
    <w:rsid w:val="00CC0B33"/>
    <w:rsid w:val="00CC4534"/>
    <w:rsid w:val="00CD58CD"/>
    <w:rsid w:val="00CE2D06"/>
    <w:rsid w:val="00CE332E"/>
    <w:rsid w:val="00CE6F37"/>
    <w:rsid w:val="00CE78C0"/>
    <w:rsid w:val="00CF2CA4"/>
    <w:rsid w:val="00CF4A47"/>
    <w:rsid w:val="00CF6A78"/>
    <w:rsid w:val="00D01021"/>
    <w:rsid w:val="00D116B1"/>
    <w:rsid w:val="00D12A06"/>
    <w:rsid w:val="00D24A88"/>
    <w:rsid w:val="00D367C2"/>
    <w:rsid w:val="00D568EF"/>
    <w:rsid w:val="00D71D19"/>
    <w:rsid w:val="00D77556"/>
    <w:rsid w:val="00D84037"/>
    <w:rsid w:val="00D8477F"/>
    <w:rsid w:val="00D851F7"/>
    <w:rsid w:val="00D87D0B"/>
    <w:rsid w:val="00D905A2"/>
    <w:rsid w:val="00D97B1A"/>
    <w:rsid w:val="00DA033B"/>
    <w:rsid w:val="00DA35D5"/>
    <w:rsid w:val="00DA5F5B"/>
    <w:rsid w:val="00DB29A8"/>
    <w:rsid w:val="00DD050F"/>
    <w:rsid w:val="00DD6046"/>
    <w:rsid w:val="00DD6760"/>
    <w:rsid w:val="00DE76C6"/>
    <w:rsid w:val="00DE7858"/>
    <w:rsid w:val="00DF17C1"/>
    <w:rsid w:val="00DF3373"/>
    <w:rsid w:val="00E02D8C"/>
    <w:rsid w:val="00E03689"/>
    <w:rsid w:val="00E03DE3"/>
    <w:rsid w:val="00E04766"/>
    <w:rsid w:val="00E07A7C"/>
    <w:rsid w:val="00E11046"/>
    <w:rsid w:val="00E13A9C"/>
    <w:rsid w:val="00E146F2"/>
    <w:rsid w:val="00E20513"/>
    <w:rsid w:val="00E238E9"/>
    <w:rsid w:val="00E24973"/>
    <w:rsid w:val="00E3516F"/>
    <w:rsid w:val="00E45587"/>
    <w:rsid w:val="00E45F6B"/>
    <w:rsid w:val="00E64CE5"/>
    <w:rsid w:val="00E71397"/>
    <w:rsid w:val="00E77A64"/>
    <w:rsid w:val="00E8070F"/>
    <w:rsid w:val="00E80CE1"/>
    <w:rsid w:val="00E8245B"/>
    <w:rsid w:val="00E845BB"/>
    <w:rsid w:val="00E92231"/>
    <w:rsid w:val="00E96BF2"/>
    <w:rsid w:val="00EB21ED"/>
    <w:rsid w:val="00EB5A48"/>
    <w:rsid w:val="00EB5E62"/>
    <w:rsid w:val="00EC0DB0"/>
    <w:rsid w:val="00EC5FAF"/>
    <w:rsid w:val="00ED4EC9"/>
    <w:rsid w:val="00ED50C9"/>
    <w:rsid w:val="00EE0B0E"/>
    <w:rsid w:val="00EF2363"/>
    <w:rsid w:val="00EF71E5"/>
    <w:rsid w:val="00EF748D"/>
    <w:rsid w:val="00EF781C"/>
    <w:rsid w:val="00F02CD8"/>
    <w:rsid w:val="00F1757F"/>
    <w:rsid w:val="00F23B72"/>
    <w:rsid w:val="00F24F5A"/>
    <w:rsid w:val="00F265B4"/>
    <w:rsid w:val="00F27C5F"/>
    <w:rsid w:val="00F305F7"/>
    <w:rsid w:val="00F31337"/>
    <w:rsid w:val="00F41911"/>
    <w:rsid w:val="00F4591C"/>
    <w:rsid w:val="00F51DC7"/>
    <w:rsid w:val="00F56D95"/>
    <w:rsid w:val="00F6095F"/>
    <w:rsid w:val="00F72D0B"/>
    <w:rsid w:val="00F7395C"/>
    <w:rsid w:val="00F75F2D"/>
    <w:rsid w:val="00F76131"/>
    <w:rsid w:val="00F77798"/>
    <w:rsid w:val="00F9526D"/>
    <w:rsid w:val="00FA30DB"/>
    <w:rsid w:val="00FA49D0"/>
    <w:rsid w:val="00FA6B23"/>
    <w:rsid w:val="00FB0552"/>
    <w:rsid w:val="00FB7F1C"/>
    <w:rsid w:val="00FC174E"/>
    <w:rsid w:val="00FC2B60"/>
    <w:rsid w:val="00FC33E4"/>
    <w:rsid w:val="00FD0BF8"/>
    <w:rsid w:val="00FD0D7E"/>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42-USC-975639300-1344267972&amp;term_occur=127&amp;term_src=title:42:chapter:7:subchapter:XX:division:C:section:1397n%E2%80%935" TargetMode="External"/><Relationship Id="rId18" Type="http://schemas.openxmlformats.org/officeDocument/2006/relationships/hyperlink" Target="https://www.law.cornell.edu/definitions/uscode.php?width=840&amp;height=800&amp;iframe=true&amp;def_id=42-USC-1452548393-1275423598&amp;term_occur=183&amp;term_src=title:42:chapter:7:subchapter:XX:division:C:section:1397n%E2%80%932" TargetMode="External"/><Relationship Id="rId26" Type="http://schemas.openxmlformats.org/officeDocument/2006/relationships/hyperlink" Target="https://www.law.cornell.edu/definitions/uscode.php?width=840&amp;height=800&amp;iframe=true&amp;def_id=42-USC-80204913-1911649243&amp;term_occur=4411&amp;term_src=title:42:chapter:7:subchapter:XX:division:C:section:1397n%E2%80%932" TargetMode="External"/><Relationship Id="rId39" Type="http://schemas.openxmlformats.org/officeDocument/2006/relationships/hyperlink" Target="https://www.law.cornell.edu/definitions/uscode.php?width=840&amp;height=800&amp;iframe=true&amp;def_id=42-USC-1452548393-1275423598&amp;term_occur=191&amp;term_src=title:42:chapter:7:subchapter:XX:division:C:section:1397n%E2%80%9310" TargetMode="External"/><Relationship Id="rId3" Type="http://schemas.openxmlformats.org/officeDocument/2006/relationships/styles" Target="styles.xml"/><Relationship Id="rId21" Type="http://schemas.openxmlformats.org/officeDocument/2006/relationships/hyperlink" Target="https://www.law.cornell.edu/definitions/uscode.php?width=840&amp;height=800&amp;iframe=true&amp;def_id=42-USC-767422259-1152444132&amp;term_occur=107&amp;term_src=title:42:chapter:7:subchapter:XX:division:C:section:1397n%E2%80%932" TargetMode="External"/><Relationship Id="rId34" Type="http://schemas.openxmlformats.org/officeDocument/2006/relationships/hyperlink" Target="https://www.law.cornell.edu/definitions/uscode.php?width=840&amp;height=800&amp;iframe=true&amp;def_id=42-USC-975639300-1344267972&amp;term_occur=143&amp;term_src=title:42:chapter:7:subchapter:XX:division:C:section:1397n%E2%80%9310" TargetMode="External"/><Relationship Id="rId42" Type="http://schemas.openxmlformats.org/officeDocument/2006/relationships/hyperlink" Target="https://www.law.cornell.edu/definitions/uscode.php?width=840&amp;height=800&amp;iframe=true&amp;def_id=42-USC-934521548-1215495931&amp;term_occur=561&amp;term_src=title:42:chapter:7:subchapter:XX:division:C:section:1397n%E2%80%9310" TargetMode="External"/><Relationship Id="rId47" Type="http://schemas.openxmlformats.org/officeDocument/2006/relationships/hyperlink" Target="https://www.law.cornell.edu/definitions/uscode.php?width=840&amp;height=800&amp;iframe=true&amp;def_id=42-USC-975639300-1344267972&amp;term_occur=145&amp;term_src=title:42:chapter:7:subchapter:XX:division:C:section:1397n%E2%80%931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aw.cornell.edu/definitions/uscode.php?width=840&amp;height=800&amp;iframe=true&amp;def_id=42-USC-1264422296-1615532608&amp;term_occur=7422&amp;term_src=title:42:chapter:7:subchapter:XX:division:C:section:1397n%E2%80%935" TargetMode="External"/><Relationship Id="rId17" Type="http://schemas.openxmlformats.org/officeDocument/2006/relationships/hyperlink" Target="https://www.law.cornell.edu/definitions/uscode.php?width=840&amp;height=800&amp;iframe=true&amp;def_id=42-USC-1379945720-1467935984&amp;term_occur=33&amp;term_src=title:42:chapter:7:subchapter:XX:division:C:section:1397n%E2%80%935" TargetMode="External"/><Relationship Id="rId25" Type="http://schemas.openxmlformats.org/officeDocument/2006/relationships/hyperlink" Target="https://www.law.cornell.edu/definitions/uscode.php?width=840&amp;height=800&amp;iframe=true&amp;def_id=42-USC-1452548393-1275423598&amp;term_occur=185&amp;term_src=title:42:chapter:7:subchapter:XX:division:C:section:1397n%E2%80%932" TargetMode="External"/><Relationship Id="rId33" Type="http://schemas.openxmlformats.org/officeDocument/2006/relationships/hyperlink" Target="https://www.law.cornell.edu/definitions/uscode.php?width=840&amp;height=800&amp;iframe=true&amp;def_id=42-USC-1264422296-1615532608&amp;term_occur=7431&amp;term_src=title:42:chapter:7:subchapter:XX:division:C:section:1397n%E2%80%9310" TargetMode="External"/><Relationship Id="rId38" Type="http://schemas.openxmlformats.org/officeDocument/2006/relationships/hyperlink" Target="https://www.law.cornell.edu/definitions/uscode.php?width=840&amp;height=800&amp;iframe=true&amp;def_id=42-USC-767422259-1152444132&amp;term_occur=109&amp;term_src=title:42:chapter:7:subchapter:XX:division:C:section:1397n%E2%80%9310" TargetMode="External"/><Relationship Id="rId46" Type="http://schemas.openxmlformats.org/officeDocument/2006/relationships/hyperlink" Target="https://www.law.cornell.edu/definitions/uscode.php?width=840&amp;height=800&amp;iframe=true&amp;def_id=42-USC-80204913-1911649243&amp;term_occur=4426&amp;term_src=title:42:chapter:7:subchapter:XX:division:C:section:1397n%E2%80%9310" TargetMode="External"/><Relationship Id="rId2" Type="http://schemas.openxmlformats.org/officeDocument/2006/relationships/numbering" Target="numbering.xml"/><Relationship Id="rId16" Type="http://schemas.openxmlformats.org/officeDocument/2006/relationships/hyperlink" Target="https://www.law.cornell.edu/definitions/uscode.php?width=840&amp;height=800&amp;iframe=true&amp;def_id=42-USC-975639300-1344267972&amp;term_occur=131&amp;term_src=title:42:chapter:7:subchapter:XX:division:C:section:1397n%E2%80%935" TargetMode="External"/><Relationship Id="rId20" Type="http://schemas.openxmlformats.org/officeDocument/2006/relationships/hyperlink" Target="https://www.law.cornell.edu/definitions/uscode.php?width=840&amp;height=800&amp;iframe=true&amp;def_id=42-USC-1685905084-1846418620&amp;term_occur=1071&amp;term_src=title:42:chapter:7:subchapter:XX:division:C:section:1397n%E2%80%932" TargetMode="External"/><Relationship Id="rId29" Type="http://schemas.openxmlformats.org/officeDocument/2006/relationships/hyperlink" Target="https://www.law.cornell.edu/definitions/uscode.php?width=840&amp;height=800&amp;iframe=true&amp;def_id=42-USC-897050771-1880128328&amp;term_occur=974&amp;term_src=title:42:chapter:7:subchapter:XX:division:C:section:1397n%E2%80%9310" TargetMode="External"/><Relationship Id="rId41" Type="http://schemas.openxmlformats.org/officeDocument/2006/relationships/hyperlink" Target="https://www.law.cornell.edu/definitions/uscode.php?width=840&amp;height=800&amp;iframe=true&amp;def_id=42-USC-930847859-1169696055&amp;term_occur=230&amp;term_src=title:42:chapter:7:subchapter:XX:division:C:section:1397n%E2%80%93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42-USC-1264422296-1615532608&amp;term_occur=7421&amp;term_src=title:42:chapter:7:subchapter:XX:division:C:section:1397n%E2%80%935" TargetMode="External"/><Relationship Id="rId24" Type="http://schemas.openxmlformats.org/officeDocument/2006/relationships/hyperlink" Target="https://www.law.cornell.edu/definitions/uscode.php?width=840&amp;height=800&amp;iframe=true&amp;def_id=42-USC-930847859-1169696055&amp;term_occur=229&amp;term_src=title:42:chapter:7:subchapter:XX:division:C:section:1397n%E2%80%932" TargetMode="External"/><Relationship Id="rId32" Type="http://schemas.openxmlformats.org/officeDocument/2006/relationships/hyperlink" Target="https://www.law.cornell.edu/definitions/uscode.php?width=840&amp;height=800&amp;iframe=true&amp;def_id=42-USC-80204913-1911649243&amp;term_occur=4424&amp;term_src=title:42:chapter:7:subchapter:XX:division:C:section:1397n%E2%80%9310" TargetMode="External"/><Relationship Id="rId37" Type="http://schemas.openxmlformats.org/officeDocument/2006/relationships/hyperlink" Target="https://www.law.cornell.edu/definitions/uscode.php?width=840&amp;height=800&amp;iframe=true&amp;def_id=42-USC-1685905084-1846418620&amp;term_occur=1073&amp;term_src=title:42:chapter:7:subchapter:XX:division:C:section:1397n%E2%80%9310" TargetMode="External"/><Relationship Id="rId40" Type="http://schemas.openxmlformats.org/officeDocument/2006/relationships/hyperlink" Target="https://www.law.cornell.edu/definitions/uscode.php?width=840&amp;height=800&amp;iframe=true&amp;def_id=42-USC-80204913-1911649243&amp;term_occur=4425&amp;term_src=title:42:chapter:7:subchapter:XX:division:C:section:1397n%E2%80%9310" TargetMode="External"/><Relationship Id="rId45" Type="http://schemas.openxmlformats.org/officeDocument/2006/relationships/hyperlink" Target="https://www.law.cornell.edu/definitions/uscode.php?width=840&amp;height=800&amp;iframe=true&amp;def_id=42-USC-975639300-1344267972&amp;term_occur=144&amp;term_src=title:42:chapter:7:subchapter:XX:division:C:section:1397n%E2%80%9310" TargetMode="External"/><Relationship Id="rId5" Type="http://schemas.openxmlformats.org/officeDocument/2006/relationships/settings" Target="settings.xml"/><Relationship Id="rId15" Type="http://schemas.openxmlformats.org/officeDocument/2006/relationships/hyperlink" Target="https://www.law.cornell.edu/definitions/uscode.php?width=840&amp;height=800&amp;iframe=true&amp;def_id=42-USC-1264422296-1615532608&amp;term_occur=7424&amp;term_src=title:42:chapter:7:subchapter:XX:division:C:section:1397n%E2%80%935" TargetMode="External"/><Relationship Id="rId23" Type="http://schemas.openxmlformats.org/officeDocument/2006/relationships/hyperlink" Target="https://www.law.cornell.edu/definitions/uscode.php?width=840&amp;height=800&amp;iframe=true&amp;def_id=42-USC-80204913-1911649243&amp;term_occur=4410&amp;term_src=title:42:chapter:7:subchapter:XX:division:C:section:1397n%E2%80%932" TargetMode="External"/><Relationship Id="rId28" Type="http://schemas.openxmlformats.org/officeDocument/2006/relationships/hyperlink" Target="https://www.law.cornell.edu/definitions/uscode.php?width=840&amp;height=800&amp;iframe=true&amp;def_id=42-USC-975639300-1344267972&amp;term_occur=141&amp;term_src=title:42:chapter:7:subchapter:XX:division:C:section:1397n%E2%80%9310" TargetMode="External"/><Relationship Id="rId36" Type="http://schemas.openxmlformats.org/officeDocument/2006/relationships/hyperlink" Target="https://www.law.cornell.edu/definitions/uscode.php?width=840&amp;height=800&amp;iframe=true&amp;def_id=42-USC-897050771-1880128328&amp;term_occur=975&amp;term_src=title:42:chapter:7:subchapter:XX:division:C:section:1397n%E2%80%9310" TargetMode="External"/><Relationship Id="rId49" Type="http://schemas.openxmlformats.org/officeDocument/2006/relationships/footer" Target="footer2.xml"/><Relationship Id="rId10" Type="http://schemas.openxmlformats.org/officeDocument/2006/relationships/hyperlink" Target="https://www.law.cornell.edu/definitions/uscode.php?width=840&amp;height=800&amp;iframe=true&amp;def_id=42-USC-975639300-1344267972&amp;term_occur=130&amp;term_src=title:42:chapter:7:subchapter:XX:division:C:section:1397n%E2%80%935" TargetMode="External"/><Relationship Id="rId19" Type="http://schemas.openxmlformats.org/officeDocument/2006/relationships/hyperlink" Target="https://www.law.cornell.edu/definitions/uscode.php?width=840&amp;height=800&amp;iframe=true&amp;def_id=42-USC-897050771-1880128328&amp;term_occur=964&amp;term_src=title:42:chapter:7:subchapter:XX:division:C:section:1397n%E2%80%932" TargetMode="External"/><Relationship Id="rId31" Type="http://schemas.openxmlformats.org/officeDocument/2006/relationships/hyperlink" Target="https://www.law.cornell.edu/definitions/uscode.php?width=840&amp;height=800&amp;iframe=true&amp;def_id=42-USC-975639300-1344267972&amp;term_occur=142&amp;term_src=title:42:chapter:7:subchapter:XX:division:C:section:1397n%E2%80%9310" TargetMode="External"/><Relationship Id="rId44" Type="http://schemas.openxmlformats.org/officeDocument/2006/relationships/hyperlink" Target="https://www.law.cornell.edu/definitions/uscode.php?width=840&amp;height=800&amp;iframe=true&amp;def_id=42-USC-1237267717-1347188293&amp;term_occur=393&amp;term_src=title:42:chapter:7:subchapter:XX:division:C:section:1397n%E2%80%9310" TargetMode="External"/><Relationship Id="rId4" Type="http://schemas.microsoft.com/office/2007/relationships/stylesWithEffects" Target="stylesWithEffects.xml"/><Relationship Id="rId9" Type="http://schemas.openxmlformats.org/officeDocument/2006/relationships/hyperlink" Target="https://www.law.cornell.edu/definitions/uscode.php?width=840&amp;height=800&amp;iframe=true&amp;def_id=42-USC-1264422296-1615532608&amp;term_occur=7423&amp;term_src=title:42:chapter:7:subchapter:XX:division:C:section:1397n%E2%80%935" TargetMode="External"/><Relationship Id="rId14" Type="http://schemas.openxmlformats.org/officeDocument/2006/relationships/hyperlink" Target="https://www.law.cornell.edu/uscode/text/42/1397n-4" TargetMode="External"/><Relationship Id="rId22" Type="http://schemas.openxmlformats.org/officeDocument/2006/relationships/hyperlink" Target="https://www.law.cornell.edu/definitions/uscode.php?width=840&amp;height=800&amp;iframe=true&amp;def_id=42-USC-1452548393-1275423598&amp;term_occur=184&amp;term_src=title:42:chapter:7:subchapter:XX:division:C:section:1397n%E2%80%932" TargetMode="External"/><Relationship Id="rId27" Type="http://schemas.openxmlformats.org/officeDocument/2006/relationships/hyperlink" Target="https://www.law.cornell.edu/definitions/uscode.php?width=840&amp;height=800&amp;iframe=true&amp;def_id=42-USC-1672499583-1341740291&amp;term_occur=50&amp;term_src=title:42:chapter:7:subchapter:XX:division:C:section:1397n%E2%80%9310" TargetMode="External"/><Relationship Id="rId30" Type="http://schemas.openxmlformats.org/officeDocument/2006/relationships/hyperlink" Target="https://www.law.cornell.edu/definitions/uscode.php?width=840&amp;height=800&amp;iframe=true&amp;def_id=42-USC-1184809658-1362009852&amp;term_occur=118&amp;term_src=title:42:chapter:7:subchapter:XX:division:C:section:1397n%E2%80%9310" TargetMode="External"/><Relationship Id="rId35" Type="http://schemas.openxmlformats.org/officeDocument/2006/relationships/hyperlink" Target="https://www.law.cornell.edu/definitions/uscode.php?width=840&amp;height=800&amp;iframe=true&amp;def_id=42-USC-1452548393-1275423598&amp;term_occur=190&amp;term_src=title:42:chapter:7:subchapter:XX:division:C:section:1397n%E2%80%9310" TargetMode="External"/><Relationship Id="rId43" Type="http://schemas.openxmlformats.org/officeDocument/2006/relationships/hyperlink" Target="https://www.law.cornell.edu/definitions/uscode.php?width=840&amp;height=800&amp;iframe=true&amp;def_id=42-USC-934521548-1215495931&amp;term_occur=562&amp;term_src=title:42:chapter:7:subchapter:XX:division:C:section:1397n%E2%80%931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42-USC-1453318286-1439979522&amp;term_occur=132&amp;term_src=title:42:chapter:7:subchapter:XX:division:C:section:1397n%E2%80%935" TargetMode="External"/><Relationship Id="rId3" Type="http://schemas.openxmlformats.org/officeDocument/2006/relationships/hyperlink" Target="https://www.law.cornell.edu/definitions/uscode.php?width=840&amp;height=800&amp;iframe=true&amp;def_id=42-USC-1453318286-1439979522&amp;term_occur=129&amp;term_src=title:42:chapter:7:subchapter:XX:division:C:section:1397n%E2%80%935" TargetMode="External"/><Relationship Id="rId7" Type="http://schemas.openxmlformats.org/officeDocument/2006/relationships/hyperlink" Target="https://www.law.cornell.edu/definitions/uscode.php?width=840&amp;height=800&amp;iframe=true&amp;def_id=42-USC-1730057679-1452041562&amp;term_occur=11&amp;term_src=title:42:chapter:7:subchapter:XX:division:C:section:1397n%E2%80%935" TargetMode="External"/><Relationship Id="rId2" Type="http://schemas.openxmlformats.org/officeDocument/2006/relationships/hyperlink" Target="https://www.law.cornell.edu/definitions/uscode.php?width=840&amp;height=800&amp;iframe=true&amp;def_id=42-USC-1453318286-1439979522&amp;term_occur=128&amp;term_src=title:42:chapter:7:subchapter:XX:division:C:section:1397n%E2%80%935" TargetMode="External"/><Relationship Id="rId1" Type="http://schemas.openxmlformats.org/officeDocument/2006/relationships/hyperlink" Target="https://www.law.cornell.edu/definitions/uscode.php?width=840&amp;height=800&amp;iframe=true&amp;def_id=42-USC-1193469614-1344267017&amp;term_occur=295&amp;term_src=title:42:chapter:7:subchapter:XX:division:C:section:1397n%E2%80%935" TargetMode="External"/><Relationship Id="rId6" Type="http://schemas.openxmlformats.org/officeDocument/2006/relationships/hyperlink" Target="https://www.law.cornell.edu/definitions/uscode.php?width=840&amp;height=800&amp;iframe=true&amp;def_id=42-USC-1453318286-1439979522&amp;term_occur=130&amp;term_src=title:42:chapter:7:subchapter:XX:division:C:section:1397n%E2%80%935" TargetMode="External"/><Relationship Id="rId11" Type="http://schemas.openxmlformats.org/officeDocument/2006/relationships/hyperlink" Target="https://www.bls.gov/news.release/ecec.t03.htm" TargetMode="External"/><Relationship Id="rId5" Type="http://schemas.openxmlformats.org/officeDocument/2006/relationships/hyperlink" Target="https://www.law.cornell.edu/definitions/uscode.php?width=840&amp;height=800&amp;iframe=true&amp;def_id=42-USC-253709438-1458096811&amp;term_occur=585&amp;term_src=title:42:chapter:7:subchapter:XX:division:C:section:1397n%E2%80%935" TargetMode="External"/><Relationship Id="rId10" Type="http://schemas.openxmlformats.org/officeDocument/2006/relationships/hyperlink" Target="https://www.law.cornell.edu/definitions/uscode.php?width=840&amp;height=800&amp;iframe=true&amp;def_id=42-USC-1453318286-1439979522&amp;term_occur=134&amp;term_src=title:42:chapter:7:subchapter:XX:division:C:section:1397n%E2%80%935" TargetMode="External"/><Relationship Id="rId4" Type="http://schemas.openxmlformats.org/officeDocument/2006/relationships/hyperlink" Target="https://www.law.cornell.edu/definitions/uscode.php?width=840&amp;height=800&amp;iframe=true&amp;def_id=42-USC-897050771-1880128328&amp;term_occur=972&amp;term_src=title:42:chapter:7:subchapter:XX:division:C:section:1397n%E2%80%935" TargetMode="External"/><Relationship Id="rId9" Type="http://schemas.openxmlformats.org/officeDocument/2006/relationships/hyperlink" Target="https://www.law.cornell.edu/definitions/uscode.php?width=840&amp;height=800&amp;iframe=true&amp;def_id=42-USC-224813765-1350744093&amp;term_occur=444&amp;term_src=title:42:chapter:7:subchapter:XX:division:C:section:1397n%E2%8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248EE-7492-40E1-97CE-2C0DA884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33152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SYSTEM</cp:lastModifiedBy>
  <cp:revision>2</cp:revision>
  <cp:lastPrinted>2019-01-31T18:53:00Z</cp:lastPrinted>
  <dcterms:created xsi:type="dcterms:W3CDTF">2019-02-12T19:19:00Z</dcterms:created>
  <dcterms:modified xsi:type="dcterms:W3CDTF">2019-02-12T19:19:00Z</dcterms:modified>
</cp:coreProperties>
</file>