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23A44">
        <w:rPr>
          <w:rFonts w:ascii="Arial" w:hAnsi="Arial" w:cs="Arial"/>
          <w:b/>
          <w:bCs/>
          <w:sz w:val="24"/>
          <w:szCs w:val="24"/>
        </w:rPr>
        <w:t>§ 260.1 FERC Form No. 2, Annual report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for Major natural gas companies.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(a)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023A44">
        <w:rPr>
          <w:rFonts w:ascii="Arial" w:hAnsi="Arial" w:cs="Arial"/>
          <w:sz w:val="24"/>
          <w:szCs w:val="24"/>
        </w:rPr>
        <w:t>The form of Annual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of Natural Gas Companies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(Class A and Class B), designated herein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as FERC Form No. 2, is prescribed.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(b)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Filing requirements. </w:t>
      </w:r>
      <w:r w:rsidRPr="00023A44">
        <w:rPr>
          <w:rFonts w:ascii="Arial" w:hAnsi="Arial" w:cs="Arial"/>
          <w:sz w:val="24"/>
          <w:szCs w:val="24"/>
        </w:rPr>
        <w:t>Each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company, as defined by the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Gas Act (15 U.S.C. 717, </w:t>
      </w:r>
      <w:r w:rsidRPr="00023A44">
        <w:rPr>
          <w:rFonts w:ascii="Arial" w:hAnsi="Arial" w:cs="Arial"/>
          <w:i/>
          <w:iCs/>
          <w:sz w:val="24"/>
          <w:szCs w:val="24"/>
        </w:rPr>
        <w:t>et seq.</w:t>
      </w:r>
      <w:r w:rsidRPr="00023A44">
        <w:rPr>
          <w:rFonts w:ascii="Arial" w:hAnsi="Arial" w:cs="Arial"/>
          <w:sz w:val="24"/>
          <w:szCs w:val="24"/>
        </w:rPr>
        <w:t>) which is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 major company (a natural gas company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whose combined gas transported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 stored for a fee exceed 50 million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Dth in each of the three previous calendar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years) must prepare and file with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Commission, as follows: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(1) The annual report for the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ending December 2004 must be filed 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April 25, 2005.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(2) The annual report for each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thereafter must be filed on April 18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subsequent year.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(3) Newly established entities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use projected data to determine whether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FERC Form No. 2 must be filed.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(4) The form must be filed in electronic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format only, as indicated in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general instructions set out in that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form. The format for the electronic filing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can be obtained at the Federal Energy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Regulatory Commission, Division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of Information Services, Public Reference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and Files Maintenance Branch,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Washington, DC 20426. One copy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must be retained by the respondent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in its files.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[Order 121, 46 FR 6887, Jan. 22, 1981, as amended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by Order 390, 49 FR 32527, Aug. 14, 1984;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Order 493, 53 FR 15030, Apr. 27, 1988; Order 581,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60 FR 53071, Oct. 11, 1995; Order 628, 68 FR 269,</w:t>
      </w:r>
    </w:p>
    <w:p w:rsid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Jan. 3, 2003; 69 FR 9044, Feb. 26, 2004]</w:t>
      </w:r>
    </w:p>
    <w:p w:rsid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§ 260.2 FERC Form No. 2–A, Annual report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3A44">
        <w:rPr>
          <w:rFonts w:ascii="Arial" w:hAnsi="Arial" w:cs="Arial"/>
          <w:b/>
          <w:bCs/>
          <w:sz w:val="24"/>
          <w:szCs w:val="24"/>
        </w:rPr>
        <w:t>for Nonmajor natural gas companies.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(a)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023A44">
        <w:rPr>
          <w:rFonts w:ascii="Arial" w:hAnsi="Arial" w:cs="Arial"/>
          <w:sz w:val="24"/>
          <w:szCs w:val="24"/>
        </w:rPr>
        <w:t>The form of Annual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for Nonmajor Natural Gas Companies,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lastRenderedPageBreak/>
        <w:t>designated herein as FERC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 No. 2—A, is prescribed.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(b) </w:t>
      </w:r>
      <w:r w:rsidRPr="00023A44">
        <w:rPr>
          <w:rFonts w:ascii="Arial" w:hAnsi="Arial" w:cs="Arial"/>
          <w:i/>
          <w:iCs/>
          <w:sz w:val="24"/>
          <w:szCs w:val="24"/>
        </w:rPr>
        <w:t xml:space="preserve">Filing requirements. </w:t>
      </w:r>
      <w:r w:rsidRPr="00023A44">
        <w:rPr>
          <w:rFonts w:ascii="Arial" w:hAnsi="Arial" w:cs="Arial"/>
          <w:sz w:val="24"/>
          <w:szCs w:val="24"/>
        </w:rPr>
        <w:t>Each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company, as defined by the Natural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Gas Act, not meeting the filing threshold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 FERC Form No. 2, but having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total gas sales or volume transactions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exceeding 200,000 Dth in each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three previous calendar years,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prepare and file with the Commission,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as follows: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 xml:space="preserve"> (1) The annual report for the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ending December 2004 must be filed 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April 25, 2005.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(2) The annual report for each year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thereafter must be filed on April 18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the subsequent year.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(3) Newly established entities must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use projected data to determine whether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FERC Form No. 2–A must be filed.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(4) The form must be filed in electronic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format only, as indicated in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General Instructions set out in that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form. The format for the electronic filing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can be obtained at the Federal Energy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Regulatory Commission, Division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of Information Services, Public Reference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and Files Maintenance Branch,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Washington, DC 20426. One copy of the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report must be retained by the respondent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in its files.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(Natural Gas Act, as amended, 15 U.S.C. 717–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717w; Natural Gas Policy Act of 1978, 15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U.S.C. 3301–3432; Federal Power Act, as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amended, 16 U.S.C. 792–828c; Department of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Energy Organization Act, 42 U.S.C. 7101–7352;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E.O. 12009, 3 CFR part 142 (1978))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[Order 101, 45 FR 60900, Sept. 15, 1980, as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amended by Order 390, 49 FR 32527, Aug. 14,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1984; Order 493, 53 FR 15031, Apr. 27, 1988;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Order 581, 60 FR 53071, Oct. 11, 1995; Order 628,</w:t>
      </w:r>
    </w:p>
    <w:p w:rsidR="00023A44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68 FR 269, Jan. 3, 2003; 69 FR 9044, Feb. 26,</w:t>
      </w:r>
    </w:p>
    <w:p w:rsidR="007E7C9D" w:rsidRPr="00023A44" w:rsidRDefault="00023A44" w:rsidP="00023A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A44">
        <w:rPr>
          <w:rFonts w:ascii="Arial" w:hAnsi="Arial" w:cs="Arial"/>
          <w:sz w:val="24"/>
          <w:szCs w:val="24"/>
        </w:rPr>
        <w:t>2004]</w:t>
      </w:r>
    </w:p>
    <w:sectPr w:rsidR="007E7C9D" w:rsidRPr="00023A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44" w:rsidRDefault="00023A44" w:rsidP="00023A44">
      <w:pPr>
        <w:spacing w:after="0" w:line="240" w:lineRule="auto"/>
      </w:pPr>
      <w:r>
        <w:separator/>
      </w:r>
    </w:p>
  </w:endnote>
  <w:endnote w:type="continuationSeparator" w:id="0">
    <w:p w:rsidR="00023A44" w:rsidRDefault="00023A44" w:rsidP="0002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44" w:rsidRDefault="00023A44" w:rsidP="00023A44">
      <w:pPr>
        <w:spacing w:after="0" w:line="240" w:lineRule="auto"/>
      </w:pPr>
      <w:r>
        <w:separator/>
      </w:r>
    </w:p>
  </w:footnote>
  <w:footnote w:type="continuationSeparator" w:id="0">
    <w:p w:rsidR="00023A44" w:rsidRDefault="00023A44" w:rsidP="0002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4" w:rsidRPr="00023A44" w:rsidRDefault="00023A44">
    <w:pPr>
      <w:pStyle w:val="Header"/>
      <w:rPr>
        <w:rFonts w:ascii="Arial" w:hAnsi="Arial" w:cs="Arial"/>
        <w:b/>
        <w:sz w:val="24"/>
        <w:szCs w:val="24"/>
      </w:rPr>
    </w:pPr>
    <w:r w:rsidRPr="00023A44">
      <w:rPr>
        <w:rFonts w:ascii="Arial" w:hAnsi="Arial" w:cs="Arial"/>
        <w:b/>
        <w:sz w:val="24"/>
        <w:szCs w:val="24"/>
      </w:rPr>
      <w:t>18CFR for FERC-2 and FERC-2A</w:t>
    </w:r>
  </w:p>
  <w:p w:rsidR="00023A44" w:rsidRPr="00023A44" w:rsidRDefault="00023A44">
    <w:pPr>
      <w:pStyle w:val="Header"/>
      <w:rPr>
        <w:rFonts w:ascii="Arial" w:hAnsi="Arial" w:cs="Arial"/>
        <w:b/>
        <w:sz w:val="24"/>
        <w:szCs w:val="24"/>
      </w:rPr>
    </w:pPr>
    <w:r w:rsidRPr="00023A44">
      <w:rPr>
        <w:rFonts w:ascii="Arial" w:hAnsi="Arial" w:cs="Arial"/>
        <w:b/>
        <w:sz w:val="24"/>
        <w:szCs w:val="24"/>
      </w:rPr>
      <w:t>2018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44"/>
    <w:rsid w:val="00023A44"/>
    <w:rsid w:val="007E7C9D"/>
    <w:rsid w:val="00F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44"/>
  </w:style>
  <w:style w:type="paragraph" w:styleId="Footer">
    <w:name w:val="footer"/>
    <w:basedOn w:val="Normal"/>
    <w:link w:val="Foot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44"/>
  </w:style>
  <w:style w:type="paragraph" w:styleId="Footer">
    <w:name w:val="footer"/>
    <w:basedOn w:val="Normal"/>
    <w:link w:val="FooterChar"/>
    <w:uiPriority w:val="99"/>
    <w:unhideWhenUsed/>
    <w:rsid w:val="0002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2019-01-29T17:12:00Z</dcterms:created>
  <dcterms:modified xsi:type="dcterms:W3CDTF">2019-01-29T17:12:00Z</dcterms:modified>
</cp:coreProperties>
</file>